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5D79D6" w14:textId="77777777" w:rsidR="006E520A" w:rsidRPr="008D0B4F" w:rsidRDefault="006E520A" w:rsidP="006E520A">
      <w:pPr>
        <w:spacing w:line="360" w:lineRule="auto"/>
        <w:jc w:val="center"/>
        <w:rPr>
          <w:rFonts w:asciiTheme="majorBidi" w:hAnsiTheme="majorBidi" w:cstheme="majorBidi"/>
          <w:b/>
          <w:bCs/>
          <w:sz w:val="28"/>
          <w:szCs w:val="28"/>
          <w:lang w:val="en-US"/>
        </w:rPr>
      </w:pPr>
      <w:r w:rsidRPr="008D0B4F">
        <w:rPr>
          <w:rFonts w:asciiTheme="majorBidi" w:hAnsiTheme="majorBidi" w:cstheme="majorBidi"/>
          <w:b/>
          <w:bCs/>
          <w:sz w:val="28"/>
          <w:szCs w:val="28"/>
        </w:rPr>
        <w:t>W</w:t>
      </w:r>
      <w:r w:rsidRPr="008D0B4F">
        <w:rPr>
          <w:rFonts w:asciiTheme="majorBidi" w:hAnsiTheme="majorBidi" w:cstheme="majorBidi"/>
          <w:b/>
          <w:bCs/>
          <w:sz w:val="28"/>
          <w:szCs w:val="28"/>
          <w:lang w:val="en-US"/>
        </w:rPr>
        <w:t>ill strangers help you enter? The effect of foreign bank presence on new firm entry</w:t>
      </w:r>
    </w:p>
    <w:p w14:paraId="6D17CF1F" w14:textId="60E32B93" w:rsidR="006E520A" w:rsidRPr="007340D9" w:rsidRDefault="007340D9" w:rsidP="006E520A">
      <w:pPr>
        <w:tabs>
          <w:tab w:val="left" w:pos="2943"/>
        </w:tabs>
        <w:spacing w:line="360" w:lineRule="auto"/>
        <w:jc w:val="center"/>
        <w:outlineLvl w:val="0"/>
        <w:rPr>
          <w:rFonts w:asciiTheme="majorBidi" w:hAnsiTheme="majorBidi" w:cstheme="majorBidi"/>
          <w:bCs/>
          <w:sz w:val="24"/>
          <w:szCs w:val="24"/>
        </w:rPr>
      </w:pPr>
      <w:r w:rsidRPr="007340D9">
        <w:rPr>
          <w:rFonts w:asciiTheme="majorBidi" w:hAnsiTheme="majorBidi" w:cstheme="majorBidi"/>
          <w:bCs/>
          <w:sz w:val="24"/>
          <w:szCs w:val="24"/>
        </w:rPr>
        <w:t>Theodora Bermpei</w:t>
      </w:r>
      <w:r>
        <w:rPr>
          <w:rStyle w:val="FootnoteReference"/>
          <w:rFonts w:asciiTheme="majorBidi" w:hAnsiTheme="majorBidi" w:cstheme="majorBidi"/>
          <w:bCs/>
          <w:sz w:val="24"/>
          <w:szCs w:val="24"/>
        </w:rPr>
        <w:footnoteReference w:id="1"/>
      </w:r>
      <w:r w:rsidRPr="007340D9">
        <w:rPr>
          <w:rFonts w:asciiTheme="majorBidi" w:hAnsiTheme="majorBidi" w:cstheme="majorBidi"/>
          <w:bCs/>
          <w:sz w:val="24"/>
          <w:szCs w:val="24"/>
        </w:rPr>
        <w:t>, Antonios Kalyas</w:t>
      </w:r>
      <w:r>
        <w:rPr>
          <w:rStyle w:val="FootnoteReference"/>
          <w:rFonts w:asciiTheme="majorBidi" w:hAnsiTheme="majorBidi" w:cstheme="majorBidi"/>
          <w:bCs/>
          <w:sz w:val="24"/>
          <w:szCs w:val="24"/>
        </w:rPr>
        <w:footnoteReference w:id="2"/>
      </w:r>
      <w:r w:rsidRPr="007340D9">
        <w:rPr>
          <w:rFonts w:asciiTheme="majorBidi" w:hAnsiTheme="majorBidi" w:cstheme="majorBidi"/>
          <w:bCs/>
          <w:sz w:val="24"/>
          <w:szCs w:val="24"/>
        </w:rPr>
        <w:t>, Lorenzo Neri</w:t>
      </w:r>
      <w:r w:rsidR="00032723">
        <w:rPr>
          <w:rStyle w:val="FootnoteReference"/>
          <w:rFonts w:asciiTheme="majorBidi" w:hAnsiTheme="majorBidi" w:cstheme="majorBidi"/>
          <w:bCs/>
          <w:sz w:val="24"/>
          <w:szCs w:val="24"/>
        </w:rPr>
        <w:footnoteReference w:id="3"/>
      </w:r>
      <w:r w:rsidRPr="007340D9">
        <w:rPr>
          <w:rFonts w:asciiTheme="majorBidi" w:hAnsiTheme="majorBidi" w:cstheme="majorBidi"/>
          <w:bCs/>
          <w:sz w:val="24"/>
          <w:szCs w:val="24"/>
        </w:rPr>
        <w:t xml:space="preserve"> and Antonella Russo</w:t>
      </w:r>
      <w:r w:rsidR="00630B3A">
        <w:rPr>
          <w:rStyle w:val="FootnoteReference"/>
          <w:rFonts w:asciiTheme="majorBidi" w:hAnsiTheme="majorBidi" w:cstheme="majorBidi"/>
          <w:bCs/>
          <w:sz w:val="24"/>
          <w:szCs w:val="24"/>
        </w:rPr>
        <w:footnoteReference w:id="4"/>
      </w:r>
    </w:p>
    <w:p w14:paraId="5997457A" w14:textId="77777777" w:rsidR="007340D9" w:rsidRDefault="007340D9" w:rsidP="006E520A">
      <w:pPr>
        <w:tabs>
          <w:tab w:val="left" w:pos="2943"/>
        </w:tabs>
        <w:spacing w:line="360" w:lineRule="auto"/>
        <w:jc w:val="center"/>
        <w:outlineLvl w:val="0"/>
        <w:rPr>
          <w:rFonts w:asciiTheme="majorBidi" w:hAnsiTheme="majorBidi" w:cstheme="majorBidi"/>
          <w:b/>
          <w:bCs/>
          <w:sz w:val="28"/>
          <w:szCs w:val="28"/>
        </w:rPr>
      </w:pPr>
    </w:p>
    <w:p w14:paraId="3575E723" w14:textId="18679A4D" w:rsidR="006E520A" w:rsidRPr="007340D9" w:rsidRDefault="006E520A" w:rsidP="007340D9">
      <w:pPr>
        <w:tabs>
          <w:tab w:val="left" w:pos="2943"/>
        </w:tabs>
        <w:spacing w:line="360" w:lineRule="auto"/>
        <w:jc w:val="center"/>
        <w:outlineLvl w:val="0"/>
        <w:rPr>
          <w:rFonts w:asciiTheme="majorBidi" w:hAnsiTheme="majorBidi" w:cstheme="majorBidi"/>
          <w:b/>
          <w:bCs/>
          <w:sz w:val="28"/>
          <w:szCs w:val="28"/>
        </w:rPr>
      </w:pPr>
      <w:r w:rsidRPr="00456837">
        <w:rPr>
          <w:rFonts w:asciiTheme="majorBidi" w:hAnsiTheme="majorBidi" w:cstheme="majorBidi"/>
          <w:b/>
          <w:bCs/>
          <w:sz w:val="28"/>
          <w:szCs w:val="28"/>
        </w:rPr>
        <w:t>Abstract</w:t>
      </w:r>
    </w:p>
    <w:p w14:paraId="07310043" w14:textId="4BBF94F4" w:rsidR="008475C0" w:rsidRDefault="0008785A" w:rsidP="008475C0">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eastAsia="en-GB" w:bidi="ar-SA"/>
        </w:rPr>
      </w:pPr>
      <w:r>
        <w:rPr>
          <w:rFonts w:ascii="Times New Roman" w:eastAsia="Times New Roman" w:hAnsi="Times New Roman" w:cs="Times New Roman"/>
          <w:color w:val="000000"/>
          <w:sz w:val="24"/>
          <w:szCs w:val="24"/>
          <w:shd w:val="clear" w:color="auto" w:fill="FFFFFF"/>
          <w:lang w:eastAsia="en-GB" w:bidi="ar-SA"/>
        </w:rPr>
        <w:t xml:space="preserve">We examine </w:t>
      </w:r>
      <w:r w:rsidR="006E520A" w:rsidRPr="0067620B">
        <w:rPr>
          <w:rFonts w:ascii="Times New Roman" w:eastAsia="Times New Roman" w:hAnsi="Times New Roman" w:cs="Times New Roman"/>
          <w:color w:val="000000"/>
          <w:sz w:val="24"/>
          <w:szCs w:val="24"/>
          <w:shd w:val="clear" w:color="auto" w:fill="FFFFFF"/>
          <w:lang w:eastAsia="en-GB" w:bidi="ar-SA"/>
        </w:rPr>
        <w:t>the effect of foreign b</w:t>
      </w:r>
      <w:r w:rsidR="00A868C0">
        <w:rPr>
          <w:rFonts w:ascii="Times New Roman" w:eastAsia="Times New Roman" w:hAnsi="Times New Roman" w:cs="Times New Roman"/>
          <w:color w:val="000000"/>
          <w:sz w:val="24"/>
          <w:szCs w:val="24"/>
          <w:shd w:val="clear" w:color="auto" w:fill="FFFFFF"/>
          <w:lang w:eastAsia="en-GB" w:bidi="ar-SA"/>
        </w:rPr>
        <w:t>ank presence on new firm entry</w:t>
      </w:r>
      <w:r w:rsidR="006E520A" w:rsidRPr="0067620B">
        <w:rPr>
          <w:rFonts w:ascii="Times New Roman" w:eastAsia="Times New Roman" w:hAnsi="Times New Roman" w:cs="Times New Roman"/>
          <w:color w:val="000000"/>
          <w:sz w:val="24"/>
          <w:szCs w:val="24"/>
          <w:shd w:val="clear" w:color="auto" w:fill="FFFFFF"/>
          <w:lang w:eastAsia="en-GB" w:bidi="ar-SA"/>
        </w:rPr>
        <w:t xml:space="preserve"> in </w:t>
      </w:r>
      <w:r w:rsidR="006E520A">
        <w:rPr>
          <w:rFonts w:ascii="Times New Roman" w:eastAsia="Times New Roman" w:hAnsi="Times New Roman" w:cs="Times New Roman"/>
          <w:color w:val="000000"/>
          <w:sz w:val="24"/>
          <w:szCs w:val="24"/>
          <w:shd w:val="clear" w:color="auto" w:fill="FFFFFF"/>
          <w:lang w:eastAsia="en-GB" w:bidi="ar-SA"/>
        </w:rPr>
        <w:t>83</w:t>
      </w:r>
      <w:r w:rsidR="006E520A" w:rsidRPr="0067620B">
        <w:rPr>
          <w:rFonts w:ascii="Times New Roman" w:eastAsia="Times New Roman" w:hAnsi="Times New Roman" w:cs="Times New Roman"/>
          <w:color w:val="000000"/>
          <w:sz w:val="24"/>
          <w:szCs w:val="24"/>
          <w:shd w:val="clear" w:color="auto" w:fill="FFFFFF"/>
          <w:lang w:eastAsia="en-GB" w:bidi="ar-SA"/>
        </w:rPr>
        <w:t xml:space="preserve"> econo</w:t>
      </w:r>
      <w:r w:rsidR="006E520A">
        <w:rPr>
          <w:rFonts w:ascii="Times New Roman" w:eastAsia="Times New Roman" w:hAnsi="Times New Roman" w:cs="Times New Roman"/>
          <w:color w:val="000000"/>
          <w:sz w:val="24"/>
          <w:szCs w:val="24"/>
          <w:shd w:val="clear" w:color="auto" w:fill="FFFFFF"/>
          <w:lang w:eastAsia="en-GB" w:bidi="ar-SA"/>
        </w:rPr>
        <w:t xml:space="preserve">mies over the 2005-2013 period. </w:t>
      </w:r>
      <w:r w:rsidR="008B188E">
        <w:rPr>
          <w:rFonts w:ascii="Times New Roman" w:eastAsia="Times New Roman" w:hAnsi="Times New Roman" w:cs="Times New Roman"/>
          <w:noProof/>
          <w:color w:val="000000"/>
          <w:sz w:val="24"/>
          <w:szCs w:val="24"/>
          <w:shd w:val="clear" w:color="auto" w:fill="FFFFFF"/>
          <w:lang w:eastAsia="en-GB" w:bidi="ar-SA"/>
        </w:rPr>
        <w:t>The empirical findings</w:t>
      </w:r>
      <w:r w:rsidR="006E520A">
        <w:rPr>
          <w:rFonts w:ascii="Times New Roman" w:eastAsia="Times New Roman" w:hAnsi="Times New Roman" w:cs="Times New Roman"/>
          <w:color w:val="000000"/>
          <w:sz w:val="24"/>
          <w:szCs w:val="24"/>
          <w:shd w:val="clear" w:color="auto" w:fill="FFFFFF"/>
          <w:lang w:eastAsia="en-GB" w:bidi="ar-SA"/>
        </w:rPr>
        <w:t xml:space="preserve"> show </w:t>
      </w:r>
      <w:r w:rsidR="006E520A" w:rsidRPr="0067620B">
        <w:rPr>
          <w:rFonts w:ascii="Times New Roman" w:eastAsia="Times New Roman" w:hAnsi="Times New Roman" w:cs="Times New Roman"/>
          <w:color w:val="000000"/>
          <w:sz w:val="24"/>
          <w:szCs w:val="24"/>
          <w:shd w:val="clear" w:color="auto" w:fill="FFFFFF"/>
          <w:lang w:eastAsia="en-GB" w:bidi="ar-SA"/>
        </w:rPr>
        <w:t>that foreign bank presence exerts a positive and significant</w:t>
      </w:r>
      <w:r w:rsidR="00A868C0">
        <w:rPr>
          <w:rFonts w:ascii="Times New Roman" w:eastAsia="Times New Roman" w:hAnsi="Times New Roman" w:cs="Times New Roman"/>
          <w:color w:val="000000"/>
          <w:sz w:val="24"/>
          <w:szCs w:val="24"/>
          <w:shd w:val="clear" w:color="auto" w:fill="FFFFFF"/>
          <w:lang w:eastAsia="en-GB" w:bidi="ar-SA"/>
        </w:rPr>
        <w:t xml:space="preserve"> effect on</w:t>
      </w:r>
      <w:r w:rsidR="006E520A">
        <w:rPr>
          <w:rFonts w:ascii="Times New Roman" w:eastAsia="Times New Roman" w:hAnsi="Times New Roman" w:cs="Times New Roman"/>
          <w:color w:val="000000"/>
          <w:sz w:val="24"/>
          <w:szCs w:val="24"/>
          <w:shd w:val="clear" w:color="auto" w:fill="FFFFFF"/>
          <w:lang w:eastAsia="en-GB" w:bidi="ar-SA"/>
        </w:rPr>
        <w:t xml:space="preserve"> </w:t>
      </w:r>
      <w:r w:rsidR="001F2EDB">
        <w:rPr>
          <w:rFonts w:ascii="Times New Roman" w:eastAsia="Times New Roman" w:hAnsi="Times New Roman" w:cs="Times New Roman"/>
          <w:color w:val="000000"/>
          <w:sz w:val="24"/>
          <w:szCs w:val="24"/>
          <w:shd w:val="clear" w:color="auto" w:fill="FFFFFF"/>
          <w:lang w:eastAsia="en-GB" w:bidi="ar-SA"/>
        </w:rPr>
        <w:t xml:space="preserve">firm </w:t>
      </w:r>
      <w:r w:rsidR="006E520A">
        <w:rPr>
          <w:rFonts w:ascii="Times New Roman" w:eastAsia="Times New Roman" w:hAnsi="Times New Roman" w:cs="Times New Roman"/>
          <w:color w:val="000000"/>
          <w:sz w:val="24"/>
          <w:szCs w:val="24"/>
          <w:shd w:val="clear" w:color="auto" w:fill="FFFFFF"/>
          <w:lang w:eastAsia="en-GB" w:bidi="ar-SA"/>
        </w:rPr>
        <w:t xml:space="preserve">entry. This </w:t>
      </w:r>
      <w:r w:rsidR="006E520A" w:rsidRPr="0067620B">
        <w:rPr>
          <w:rFonts w:ascii="Times New Roman" w:eastAsia="Times New Roman" w:hAnsi="Times New Roman" w:cs="Times New Roman"/>
          <w:color w:val="000000"/>
          <w:sz w:val="24"/>
          <w:szCs w:val="24"/>
          <w:shd w:val="clear" w:color="auto" w:fill="FFFFFF"/>
          <w:lang w:eastAsia="en-GB" w:bidi="ar-SA"/>
        </w:rPr>
        <w:t xml:space="preserve">effect </w:t>
      </w:r>
      <w:r w:rsidR="006E520A">
        <w:rPr>
          <w:rFonts w:ascii="Times New Roman" w:eastAsia="Times New Roman" w:hAnsi="Times New Roman" w:cs="Times New Roman"/>
          <w:color w:val="000000"/>
          <w:sz w:val="24"/>
          <w:szCs w:val="24"/>
          <w:shd w:val="clear" w:color="auto" w:fill="FFFFFF"/>
          <w:lang w:eastAsia="en-GB" w:bidi="ar-SA"/>
        </w:rPr>
        <w:t xml:space="preserve">subdues </w:t>
      </w:r>
      <w:r w:rsidR="006E520A" w:rsidRPr="0067620B">
        <w:rPr>
          <w:rFonts w:ascii="Times New Roman" w:eastAsia="Times New Roman" w:hAnsi="Times New Roman" w:cs="Times New Roman"/>
          <w:color w:val="000000"/>
          <w:sz w:val="24"/>
          <w:szCs w:val="24"/>
          <w:shd w:val="clear" w:color="auto" w:fill="FFFFFF"/>
          <w:lang w:eastAsia="en-GB" w:bidi="ar-SA"/>
        </w:rPr>
        <w:t xml:space="preserve">in countries with </w:t>
      </w:r>
      <w:r w:rsidR="006E520A">
        <w:rPr>
          <w:rFonts w:ascii="Times New Roman" w:eastAsia="Times New Roman" w:hAnsi="Times New Roman" w:cs="Times New Roman"/>
          <w:color w:val="000000"/>
          <w:sz w:val="24"/>
          <w:szCs w:val="24"/>
          <w:shd w:val="clear" w:color="auto" w:fill="FFFFFF"/>
          <w:lang w:eastAsia="en-GB" w:bidi="ar-SA"/>
        </w:rPr>
        <w:t xml:space="preserve">strong </w:t>
      </w:r>
      <w:r w:rsidR="006E520A" w:rsidRPr="0067620B">
        <w:rPr>
          <w:rFonts w:ascii="Times New Roman" w:eastAsia="Times New Roman" w:hAnsi="Times New Roman" w:cs="Times New Roman"/>
          <w:color w:val="000000"/>
          <w:sz w:val="24"/>
          <w:szCs w:val="24"/>
          <w:shd w:val="clear" w:color="auto" w:fill="FFFFFF"/>
          <w:lang w:eastAsia="en-GB" w:bidi="ar-SA"/>
        </w:rPr>
        <w:t>creditor right</w:t>
      </w:r>
      <w:r w:rsidR="006E520A">
        <w:rPr>
          <w:rFonts w:ascii="Times New Roman" w:eastAsia="Times New Roman" w:hAnsi="Times New Roman" w:cs="Times New Roman"/>
          <w:color w:val="000000"/>
          <w:sz w:val="24"/>
          <w:szCs w:val="24"/>
          <w:shd w:val="clear" w:color="auto" w:fill="FFFFFF"/>
          <w:lang w:eastAsia="en-GB" w:bidi="ar-SA"/>
        </w:rPr>
        <w:t>s</w:t>
      </w:r>
      <w:r w:rsidR="001E6222">
        <w:rPr>
          <w:rFonts w:ascii="Times New Roman" w:eastAsia="Times New Roman" w:hAnsi="Times New Roman" w:cs="Times New Roman"/>
          <w:color w:val="000000"/>
          <w:sz w:val="24"/>
          <w:szCs w:val="24"/>
          <w:shd w:val="clear" w:color="auto" w:fill="FFFFFF"/>
          <w:lang w:eastAsia="en-GB" w:bidi="ar-SA"/>
        </w:rPr>
        <w:t>,</w:t>
      </w:r>
      <w:r w:rsidR="006E520A">
        <w:rPr>
          <w:rFonts w:ascii="Times New Roman" w:eastAsia="Times New Roman" w:hAnsi="Times New Roman" w:cs="Times New Roman"/>
          <w:color w:val="000000"/>
          <w:sz w:val="24"/>
          <w:szCs w:val="24"/>
          <w:shd w:val="clear" w:color="auto" w:fill="FFFFFF"/>
          <w:lang w:eastAsia="en-GB" w:bidi="ar-SA"/>
        </w:rPr>
        <w:t xml:space="preserve"> while </w:t>
      </w:r>
      <w:r w:rsidR="008B188E">
        <w:rPr>
          <w:rFonts w:ascii="Times New Roman" w:eastAsia="Times New Roman" w:hAnsi="Times New Roman" w:cs="Times New Roman"/>
          <w:color w:val="000000"/>
          <w:sz w:val="24"/>
          <w:szCs w:val="24"/>
          <w:shd w:val="clear" w:color="auto" w:fill="FFFFFF"/>
          <w:lang w:eastAsia="en-GB" w:bidi="ar-SA"/>
        </w:rPr>
        <w:t xml:space="preserve">it </w:t>
      </w:r>
      <w:r w:rsidR="006E520A" w:rsidRPr="0067620B">
        <w:rPr>
          <w:rFonts w:ascii="Times New Roman" w:eastAsia="Times New Roman" w:hAnsi="Times New Roman" w:cs="Times New Roman"/>
          <w:color w:val="000000"/>
          <w:sz w:val="24"/>
          <w:szCs w:val="24"/>
          <w:shd w:val="clear" w:color="auto" w:fill="FFFFFF"/>
          <w:lang w:eastAsia="en-GB" w:bidi="ar-SA"/>
        </w:rPr>
        <w:t>strengthens in economies with high</w:t>
      </w:r>
      <w:r w:rsidR="006E520A">
        <w:rPr>
          <w:rFonts w:ascii="Times New Roman" w:eastAsia="Times New Roman" w:hAnsi="Times New Roman" w:cs="Times New Roman"/>
          <w:color w:val="000000"/>
          <w:sz w:val="24"/>
          <w:szCs w:val="24"/>
          <w:shd w:val="clear" w:color="auto" w:fill="FFFFFF"/>
          <w:lang w:eastAsia="en-GB" w:bidi="ar-SA"/>
        </w:rPr>
        <w:t xml:space="preserve"> depth of</w:t>
      </w:r>
      <w:r w:rsidR="006E520A" w:rsidRPr="0067620B">
        <w:rPr>
          <w:rFonts w:ascii="Times New Roman" w:eastAsia="Times New Roman" w:hAnsi="Times New Roman" w:cs="Times New Roman"/>
          <w:color w:val="000000"/>
          <w:sz w:val="24"/>
          <w:szCs w:val="24"/>
          <w:shd w:val="clear" w:color="auto" w:fill="FFFFFF"/>
          <w:lang w:eastAsia="en-GB" w:bidi="ar-SA"/>
        </w:rPr>
        <w:t xml:space="preserve"> credit information sharing. </w:t>
      </w:r>
      <w:r w:rsidR="00AD5865">
        <w:rPr>
          <w:rFonts w:ascii="Times New Roman" w:eastAsia="Times New Roman" w:hAnsi="Times New Roman" w:cs="Times New Roman"/>
          <w:color w:val="000000"/>
          <w:sz w:val="24"/>
          <w:szCs w:val="24"/>
          <w:shd w:val="clear" w:color="auto" w:fill="FFFFFF"/>
          <w:lang w:eastAsia="en-GB" w:bidi="ar-SA"/>
        </w:rPr>
        <w:t xml:space="preserve">In further </w:t>
      </w:r>
      <w:r w:rsidR="00AD5865" w:rsidRPr="00E80AC7">
        <w:rPr>
          <w:rFonts w:ascii="Times New Roman" w:eastAsia="Times New Roman" w:hAnsi="Times New Roman" w:cs="Times New Roman"/>
          <w:noProof/>
          <w:color w:val="000000"/>
          <w:sz w:val="24"/>
          <w:szCs w:val="24"/>
          <w:shd w:val="clear" w:color="auto" w:fill="FFFFFF"/>
          <w:lang w:eastAsia="en-GB" w:bidi="ar-SA"/>
        </w:rPr>
        <w:t>analysis</w:t>
      </w:r>
      <w:r w:rsidR="00A928A7" w:rsidRPr="00E80AC7">
        <w:rPr>
          <w:rFonts w:ascii="Times New Roman" w:eastAsia="Times New Roman" w:hAnsi="Times New Roman" w:cs="Times New Roman"/>
          <w:noProof/>
          <w:color w:val="000000"/>
          <w:sz w:val="24"/>
          <w:szCs w:val="24"/>
          <w:shd w:val="clear" w:color="auto" w:fill="FFFFFF"/>
          <w:lang w:eastAsia="en-GB" w:bidi="ar-SA"/>
        </w:rPr>
        <w:t>,</w:t>
      </w:r>
      <w:r w:rsidR="00AD5865">
        <w:rPr>
          <w:rFonts w:ascii="Times New Roman" w:eastAsia="Times New Roman" w:hAnsi="Times New Roman" w:cs="Times New Roman"/>
          <w:color w:val="000000"/>
          <w:sz w:val="24"/>
          <w:szCs w:val="24"/>
          <w:shd w:val="clear" w:color="auto" w:fill="FFFFFF"/>
          <w:lang w:eastAsia="en-GB" w:bidi="ar-SA"/>
        </w:rPr>
        <w:t xml:space="preserve"> we </w:t>
      </w:r>
      <w:r w:rsidR="006E520A" w:rsidRPr="0067620B">
        <w:rPr>
          <w:rFonts w:ascii="Times New Roman" w:eastAsia="Times New Roman" w:hAnsi="Times New Roman" w:cs="Times New Roman"/>
          <w:color w:val="000000"/>
          <w:sz w:val="24"/>
          <w:szCs w:val="24"/>
          <w:shd w:val="clear" w:color="auto" w:fill="FFFFFF"/>
          <w:lang w:eastAsia="en-GB" w:bidi="ar-SA"/>
        </w:rPr>
        <w:t xml:space="preserve">find that </w:t>
      </w:r>
      <w:r w:rsidR="00AB68FA">
        <w:rPr>
          <w:rFonts w:ascii="Times New Roman" w:eastAsia="Times New Roman" w:hAnsi="Times New Roman" w:cs="Times New Roman"/>
          <w:color w:val="000000"/>
          <w:sz w:val="24"/>
          <w:szCs w:val="24"/>
          <w:shd w:val="clear" w:color="auto" w:fill="FFFFFF"/>
          <w:lang w:eastAsia="en-GB" w:bidi="ar-SA"/>
        </w:rPr>
        <w:t xml:space="preserve">the type of </w:t>
      </w:r>
      <w:r w:rsidR="00AB68FA">
        <w:rPr>
          <w:rFonts w:ascii="Times New Roman" w:eastAsia="Times New Roman" w:hAnsi="Times New Roman" w:cs="Times New Roman"/>
          <w:color w:val="000000"/>
          <w:sz w:val="24"/>
          <w:szCs w:val="24"/>
          <w:shd w:val="clear" w:color="auto" w:fill="FFFFFF"/>
          <w:lang w:eastAsia="en-GB" w:bidi="ar-SA"/>
        </w:rPr>
        <w:lastRenderedPageBreak/>
        <w:t>credit information sharing provider matters. T</w:t>
      </w:r>
      <w:r w:rsidR="006E520A" w:rsidRPr="0067620B">
        <w:rPr>
          <w:rFonts w:ascii="Times New Roman" w:eastAsia="Times New Roman" w:hAnsi="Times New Roman" w:cs="Times New Roman"/>
          <w:color w:val="000000"/>
          <w:sz w:val="24"/>
          <w:szCs w:val="24"/>
          <w:shd w:val="clear" w:color="auto" w:fill="FFFFFF"/>
          <w:lang w:eastAsia="en-GB" w:bidi="ar-SA"/>
        </w:rPr>
        <w:t xml:space="preserve">he positive effect of foreign bank </w:t>
      </w:r>
      <w:r w:rsidR="006E520A">
        <w:rPr>
          <w:rFonts w:ascii="Times New Roman" w:eastAsia="Times New Roman" w:hAnsi="Times New Roman" w:cs="Times New Roman"/>
          <w:color w:val="000000"/>
          <w:sz w:val="24"/>
          <w:szCs w:val="24"/>
          <w:shd w:val="clear" w:color="auto" w:fill="FFFFFF"/>
          <w:lang w:eastAsia="en-GB" w:bidi="ar-SA"/>
        </w:rPr>
        <w:t xml:space="preserve">presence </w:t>
      </w:r>
      <w:r w:rsidR="006E520A" w:rsidRPr="0067620B">
        <w:rPr>
          <w:rFonts w:ascii="Times New Roman" w:eastAsia="Times New Roman" w:hAnsi="Times New Roman" w:cs="Times New Roman"/>
          <w:color w:val="000000"/>
          <w:sz w:val="24"/>
          <w:szCs w:val="24"/>
          <w:shd w:val="clear" w:color="auto" w:fill="FFFFFF"/>
          <w:lang w:eastAsia="en-GB" w:bidi="ar-SA"/>
        </w:rPr>
        <w:t>on firm</w:t>
      </w:r>
      <w:r w:rsidR="006E520A">
        <w:rPr>
          <w:rFonts w:ascii="Times New Roman" w:eastAsia="Times New Roman" w:hAnsi="Times New Roman" w:cs="Times New Roman"/>
          <w:color w:val="000000"/>
          <w:sz w:val="24"/>
          <w:szCs w:val="24"/>
          <w:shd w:val="clear" w:color="auto" w:fill="FFFFFF"/>
          <w:lang w:eastAsia="en-GB" w:bidi="ar-SA"/>
        </w:rPr>
        <w:t xml:space="preserve"> entry</w:t>
      </w:r>
      <w:r w:rsidR="006E520A" w:rsidRPr="0067620B">
        <w:rPr>
          <w:rFonts w:ascii="Times New Roman" w:eastAsia="Times New Roman" w:hAnsi="Times New Roman" w:cs="Times New Roman"/>
          <w:color w:val="000000"/>
          <w:sz w:val="24"/>
          <w:szCs w:val="24"/>
          <w:shd w:val="clear" w:color="auto" w:fill="FFFFFF"/>
          <w:lang w:eastAsia="en-GB" w:bidi="ar-SA"/>
        </w:rPr>
        <w:t xml:space="preserve"> strength</w:t>
      </w:r>
      <w:r w:rsidR="006E520A">
        <w:rPr>
          <w:rFonts w:ascii="Times New Roman" w:eastAsia="Times New Roman" w:hAnsi="Times New Roman" w:cs="Times New Roman"/>
          <w:color w:val="000000"/>
          <w:sz w:val="24"/>
          <w:szCs w:val="24"/>
          <w:shd w:val="clear" w:color="auto" w:fill="FFFFFF"/>
          <w:lang w:eastAsia="en-GB" w:bidi="ar-SA"/>
        </w:rPr>
        <w:t>en</w:t>
      </w:r>
      <w:r w:rsidR="006E520A" w:rsidRPr="0067620B">
        <w:rPr>
          <w:rFonts w:ascii="Times New Roman" w:eastAsia="Times New Roman" w:hAnsi="Times New Roman" w:cs="Times New Roman"/>
          <w:color w:val="000000"/>
          <w:sz w:val="24"/>
          <w:szCs w:val="24"/>
          <w:shd w:val="clear" w:color="auto" w:fill="FFFFFF"/>
          <w:lang w:eastAsia="en-GB" w:bidi="ar-SA"/>
        </w:rPr>
        <w:t>s in the presence of a private credit bureau</w:t>
      </w:r>
      <w:r w:rsidR="001E6222">
        <w:rPr>
          <w:rFonts w:ascii="Times New Roman" w:eastAsia="Times New Roman" w:hAnsi="Times New Roman" w:cs="Times New Roman"/>
          <w:color w:val="000000"/>
          <w:sz w:val="24"/>
          <w:szCs w:val="24"/>
          <w:shd w:val="clear" w:color="auto" w:fill="FFFFFF"/>
          <w:lang w:eastAsia="en-GB" w:bidi="ar-SA"/>
        </w:rPr>
        <w:t>,</w:t>
      </w:r>
      <w:r w:rsidR="006E520A" w:rsidRPr="0067620B">
        <w:rPr>
          <w:rFonts w:ascii="Times New Roman" w:eastAsia="Times New Roman" w:hAnsi="Times New Roman" w:cs="Times New Roman"/>
          <w:color w:val="000000"/>
          <w:sz w:val="24"/>
          <w:szCs w:val="24"/>
          <w:shd w:val="clear" w:color="auto" w:fill="FFFFFF"/>
          <w:lang w:eastAsia="en-GB" w:bidi="ar-SA"/>
        </w:rPr>
        <w:t xml:space="preserve"> </w:t>
      </w:r>
      <w:r w:rsidR="001E6222">
        <w:rPr>
          <w:rFonts w:ascii="Times New Roman" w:eastAsia="Times New Roman" w:hAnsi="Times New Roman" w:cs="Times New Roman"/>
          <w:color w:val="000000"/>
          <w:sz w:val="24"/>
          <w:szCs w:val="24"/>
          <w:shd w:val="clear" w:color="auto" w:fill="FFFFFF"/>
          <w:lang w:eastAsia="en-GB" w:bidi="ar-SA"/>
        </w:rPr>
        <w:t xml:space="preserve">whereas </w:t>
      </w:r>
      <w:r w:rsidR="006E520A">
        <w:rPr>
          <w:rFonts w:ascii="Times New Roman" w:eastAsia="Times New Roman" w:hAnsi="Times New Roman" w:cs="Times New Roman"/>
          <w:color w:val="000000"/>
          <w:sz w:val="24"/>
          <w:szCs w:val="24"/>
          <w:shd w:val="clear" w:color="auto" w:fill="FFFFFF"/>
          <w:lang w:eastAsia="en-GB" w:bidi="ar-SA"/>
        </w:rPr>
        <w:t>it subdues in the presence of a public credit registry.</w:t>
      </w:r>
      <w:r w:rsidR="00AD5865">
        <w:rPr>
          <w:rFonts w:ascii="Times New Roman" w:eastAsia="Times New Roman" w:hAnsi="Times New Roman" w:cs="Times New Roman"/>
          <w:color w:val="000000"/>
          <w:sz w:val="24"/>
          <w:szCs w:val="24"/>
          <w:shd w:val="clear" w:color="auto" w:fill="FFFFFF"/>
          <w:lang w:eastAsia="en-GB" w:bidi="ar-SA"/>
        </w:rPr>
        <w:t xml:space="preserve"> Finally,</w:t>
      </w:r>
      <w:r w:rsidR="008F4E5B">
        <w:rPr>
          <w:rFonts w:ascii="Times New Roman" w:eastAsia="Times New Roman" w:hAnsi="Times New Roman" w:cs="Times New Roman"/>
          <w:color w:val="000000"/>
          <w:sz w:val="24"/>
          <w:szCs w:val="24"/>
          <w:shd w:val="clear" w:color="auto" w:fill="FFFFFF"/>
          <w:lang w:eastAsia="en-GB" w:bidi="ar-SA"/>
        </w:rPr>
        <w:t xml:space="preserve"> we find some evidence that</w:t>
      </w:r>
      <w:r w:rsidR="00AD5865">
        <w:rPr>
          <w:rFonts w:ascii="Times New Roman" w:eastAsia="Times New Roman" w:hAnsi="Times New Roman" w:cs="Times New Roman"/>
          <w:color w:val="000000"/>
          <w:sz w:val="24"/>
          <w:szCs w:val="24"/>
          <w:shd w:val="clear" w:color="auto" w:fill="FFFFFF"/>
          <w:lang w:eastAsia="en-GB" w:bidi="ar-SA"/>
        </w:rPr>
        <w:t xml:space="preserve"> </w:t>
      </w:r>
      <w:r>
        <w:rPr>
          <w:rFonts w:ascii="Times New Roman" w:eastAsia="Times New Roman" w:hAnsi="Times New Roman" w:cs="Times New Roman"/>
          <w:color w:val="000000"/>
          <w:sz w:val="24"/>
          <w:szCs w:val="24"/>
          <w:shd w:val="clear" w:color="auto" w:fill="FFFFFF"/>
          <w:lang w:eastAsia="en-GB" w:bidi="ar-SA"/>
        </w:rPr>
        <w:t xml:space="preserve">cultural and information sharing distance between home and host economies weakens the positive effect of foreign bank presence on firm entry. </w:t>
      </w:r>
      <w:r w:rsidR="00C81B8B">
        <w:rPr>
          <w:rFonts w:ascii="Times New Roman" w:eastAsia="Times New Roman" w:hAnsi="Times New Roman" w:cs="Times New Roman"/>
          <w:color w:val="000000"/>
          <w:sz w:val="24"/>
          <w:szCs w:val="24"/>
          <w:shd w:val="clear" w:color="auto" w:fill="FFFFFF"/>
          <w:lang w:eastAsia="en-GB" w:bidi="ar-SA"/>
        </w:rPr>
        <w:t xml:space="preserve">In terms of policy, attracting foreign banks while </w:t>
      </w:r>
      <w:r w:rsidR="006E520A">
        <w:rPr>
          <w:rFonts w:ascii="Times New Roman" w:eastAsia="Times New Roman" w:hAnsi="Times New Roman" w:cs="Times New Roman"/>
          <w:color w:val="000000"/>
          <w:sz w:val="24"/>
          <w:szCs w:val="24"/>
          <w:shd w:val="clear" w:color="auto" w:fill="FFFFFF"/>
          <w:lang w:eastAsia="en-GB" w:bidi="ar-SA"/>
        </w:rPr>
        <w:t xml:space="preserve">strengthening </w:t>
      </w:r>
      <w:r w:rsidR="00A868C0">
        <w:rPr>
          <w:rFonts w:ascii="Times New Roman" w:eastAsia="Times New Roman" w:hAnsi="Times New Roman" w:cs="Times New Roman"/>
          <w:color w:val="000000"/>
          <w:sz w:val="24"/>
          <w:szCs w:val="24"/>
          <w:shd w:val="clear" w:color="auto" w:fill="FFFFFF"/>
          <w:lang w:eastAsia="en-GB" w:bidi="ar-SA"/>
        </w:rPr>
        <w:t xml:space="preserve">credit </w:t>
      </w:r>
      <w:r w:rsidR="006E520A">
        <w:rPr>
          <w:rFonts w:ascii="Times New Roman" w:eastAsia="Times New Roman" w:hAnsi="Times New Roman" w:cs="Times New Roman"/>
          <w:color w:val="000000"/>
          <w:sz w:val="24"/>
          <w:szCs w:val="24"/>
          <w:shd w:val="clear" w:color="auto" w:fill="FFFFFF"/>
          <w:lang w:eastAsia="en-GB" w:bidi="ar-SA"/>
        </w:rPr>
        <w:t xml:space="preserve">information sharing </w:t>
      </w:r>
      <w:r w:rsidR="00C81B8B">
        <w:rPr>
          <w:rFonts w:ascii="Times New Roman" w:eastAsia="Times New Roman" w:hAnsi="Times New Roman" w:cs="Times New Roman"/>
          <w:color w:val="000000"/>
          <w:sz w:val="24"/>
          <w:szCs w:val="24"/>
          <w:shd w:val="clear" w:color="auto" w:fill="FFFFFF"/>
          <w:lang w:eastAsia="en-GB" w:bidi="ar-SA"/>
        </w:rPr>
        <w:t xml:space="preserve">through private credit bureaus could </w:t>
      </w:r>
      <w:r w:rsidR="003B1549">
        <w:rPr>
          <w:rFonts w:ascii="Times New Roman" w:eastAsia="Times New Roman" w:hAnsi="Times New Roman" w:cs="Times New Roman"/>
          <w:color w:val="000000"/>
          <w:sz w:val="24"/>
          <w:szCs w:val="24"/>
          <w:shd w:val="clear" w:color="auto" w:fill="FFFFFF"/>
          <w:lang w:eastAsia="en-GB" w:bidi="ar-SA"/>
        </w:rPr>
        <w:t xml:space="preserve">benefit </w:t>
      </w:r>
      <w:r w:rsidR="00A868C0">
        <w:rPr>
          <w:rFonts w:ascii="Times New Roman" w:eastAsia="Times New Roman" w:hAnsi="Times New Roman" w:cs="Times New Roman"/>
          <w:color w:val="000000"/>
          <w:sz w:val="24"/>
          <w:szCs w:val="24"/>
          <w:shd w:val="clear" w:color="auto" w:fill="FFFFFF"/>
          <w:lang w:eastAsia="en-GB" w:bidi="ar-SA"/>
        </w:rPr>
        <w:t>entrepreneurship</w:t>
      </w:r>
      <w:r w:rsidR="001F2EDB">
        <w:rPr>
          <w:rFonts w:ascii="Times New Roman" w:eastAsia="Times New Roman" w:hAnsi="Times New Roman" w:cs="Times New Roman"/>
          <w:color w:val="000000"/>
          <w:sz w:val="24"/>
          <w:szCs w:val="24"/>
          <w:shd w:val="clear" w:color="auto" w:fill="FFFFFF"/>
          <w:lang w:eastAsia="en-GB" w:bidi="ar-SA"/>
        </w:rPr>
        <w:t xml:space="preserve"> in host economies</w:t>
      </w:r>
      <w:r w:rsidR="00A868C0">
        <w:rPr>
          <w:rFonts w:ascii="Times New Roman" w:eastAsia="Times New Roman" w:hAnsi="Times New Roman" w:cs="Times New Roman"/>
          <w:color w:val="000000"/>
          <w:sz w:val="24"/>
          <w:szCs w:val="24"/>
          <w:shd w:val="clear" w:color="auto" w:fill="FFFFFF"/>
          <w:lang w:eastAsia="en-GB" w:bidi="ar-SA"/>
        </w:rPr>
        <w:t xml:space="preserve">. </w:t>
      </w:r>
    </w:p>
    <w:p w14:paraId="7DE3B5F2" w14:textId="77777777" w:rsidR="008475C0" w:rsidRPr="008475C0" w:rsidRDefault="008475C0" w:rsidP="008475C0">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eastAsia="en-GB" w:bidi="ar-SA"/>
        </w:rPr>
      </w:pPr>
    </w:p>
    <w:p w14:paraId="45BFE2C8" w14:textId="47AEF3B3" w:rsidR="00F21C30" w:rsidRDefault="008B3BB2" w:rsidP="006E520A">
      <w:pPr>
        <w:spacing w:line="240" w:lineRule="auto"/>
        <w:jc w:val="both"/>
        <w:rPr>
          <w:rFonts w:ascii="Times New Roman" w:hAnsi="Times New Roman" w:cs="Times New Roman"/>
          <w:color w:val="000000"/>
          <w:sz w:val="24"/>
          <w:szCs w:val="24"/>
        </w:rPr>
        <w:sectPr w:rsidR="00F21C30" w:rsidSect="00556FC0">
          <w:headerReference w:type="default" r:id="rId8"/>
          <w:footerReference w:type="default" r:id="rId9"/>
          <w:pgSz w:w="11906" w:h="16838"/>
          <w:pgMar w:top="1440" w:right="1440" w:bottom="1440" w:left="1440" w:header="708" w:footer="708" w:gutter="0"/>
          <w:pgNumType w:fmt="lowerRoman" w:start="1"/>
          <w:cols w:space="708"/>
          <w:docGrid w:linePitch="360"/>
        </w:sectPr>
      </w:pPr>
      <w:r>
        <w:rPr>
          <w:rFonts w:ascii="Times New Roman" w:hAnsi="Times New Roman" w:cs="Times New Roman"/>
          <w:color w:val="000000"/>
          <w:sz w:val="24"/>
          <w:szCs w:val="24"/>
        </w:rPr>
        <w:t>Keywords:</w:t>
      </w:r>
      <w:r w:rsidR="006E520A">
        <w:rPr>
          <w:rFonts w:ascii="Times New Roman" w:hAnsi="Times New Roman" w:cs="Times New Roman"/>
          <w:color w:val="000000"/>
          <w:sz w:val="24"/>
          <w:szCs w:val="24"/>
        </w:rPr>
        <w:t xml:space="preserve"> foreign banks, firm entry, </w:t>
      </w:r>
      <w:r w:rsidR="006E520A" w:rsidRPr="00DF29C0">
        <w:rPr>
          <w:rFonts w:ascii="Times New Roman" w:hAnsi="Times New Roman" w:cs="Times New Roman"/>
          <w:color w:val="000000"/>
          <w:sz w:val="24"/>
          <w:szCs w:val="24"/>
        </w:rPr>
        <w:t>creditor</w:t>
      </w:r>
      <w:r w:rsidR="006E520A">
        <w:rPr>
          <w:rFonts w:ascii="Times New Roman" w:hAnsi="Times New Roman" w:cs="Times New Roman"/>
          <w:color w:val="000000"/>
          <w:sz w:val="24"/>
          <w:szCs w:val="24"/>
        </w:rPr>
        <w:t xml:space="preserve"> rights, </w:t>
      </w:r>
      <w:bookmarkStart w:id="0" w:name="_GoBack"/>
      <w:r w:rsidR="006E520A">
        <w:rPr>
          <w:rFonts w:ascii="Times New Roman" w:hAnsi="Times New Roman" w:cs="Times New Roman"/>
          <w:color w:val="000000"/>
          <w:sz w:val="24"/>
          <w:szCs w:val="24"/>
        </w:rPr>
        <w:t>information sharing</w:t>
      </w:r>
      <w:bookmarkEnd w:id="0"/>
    </w:p>
    <w:p w14:paraId="37564DCC" w14:textId="77777777" w:rsidR="007B78CA" w:rsidRPr="007D3BDB" w:rsidRDefault="007B78CA" w:rsidP="001A5502">
      <w:pPr>
        <w:spacing w:line="240" w:lineRule="auto"/>
        <w:rPr>
          <w:rFonts w:asciiTheme="majorBidi" w:hAnsiTheme="majorBidi" w:cstheme="majorBidi"/>
          <w:b/>
          <w:bCs/>
          <w:sz w:val="24"/>
          <w:szCs w:val="24"/>
        </w:rPr>
      </w:pPr>
      <w:r w:rsidRPr="007D3BDB">
        <w:rPr>
          <w:rFonts w:asciiTheme="majorBidi" w:hAnsiTheme="majorBidi" w:cstheme="majorBidi"/>
          <w:b/>
          <w:bCs/>
          <w:sz w:val="24"/>
          <w:szCs w:val="24"/>
        </w:rPr>
        <w:lastRenderedPageBreak/>
        <w:t>1. Introduction</w:t>
      </w:r>
    </w:p>
    <w:p w14:paraId="04F36600" w14:textId="4164A55E" w:rsidR="007B78CA" w:rsidRPr="00CD59FE" w:rsidRDefault="007B78CA" w:rsidP="007B78CA">
      <w:pPr>
        <w:spacing w:after="0" w:line="360" w:lineRule="auto"/>
        <w:contextualSpacing/>
        <w:jc w:val="both"/>
        <w:rPr>
          <w:rFonts w:asciiTheme="majorBidi" w:eastAsia="Calibri" w:hAnsiTheme="majorBidi" w:cstheme="majorBidi"/>
          <w:sz w:val="24"/>
          <w:szCs w:val="24"/>
          <w:lang w:val="en-US"/>
        </w:rPr>
      </w:pPr>
      <w:r w:rsidRPr="007D3BDB">
        <w:rPr>
          <w:rFonts w:asciiTheme="majorBidi" w:eastAsia="Calibri" w:hAnsiTheme="majorBidi" w:cstheme="majorBidi"/>
          <w:sz w:val="24"/>
          <w:szCs w:val="24"/>
          <w:lang w:val="en-US"/>
        </w:rPr>
        <w:t xml:space="preserve">The globalization of business is a major feature of the global economy. The banking sector is not an exception to this trend. </w:t>
      </w:r>
      <w:r w:rsidRPr="00CD59FE">
        <w:rPr>
          <w:rFonts w:asciiTheme="majorBidi" w:eastAsia="Calibri" w:hAnsiTheme="majorBidi" w:cstheme="majorBidi"/>
          <w:sz w:val="24"/>
          <w:szCs w:val="24"/>
          <w:lang w:val="en-US"/>
        </w:rPr>
        <w:t>Claessens and Van Horen (2014</w:t>
      </w:r>
      <w:r w:rsidR="00977B6B" w:rsidRPr="00CD59FE">
        <w:rPr>
          <w:rFonts w:asciiTheme="majorBidi" w:eastAsia="Calibri" w:hAnsiTheme="majorBidi" w:cstheme="majorBidi"/>
          <w:sz w:val="24"/>
          <w:szCs w:val="24"/>
          <w:lang w:val="en-US"/>
        </w:rPr>
        <w:t>a</w:t>
      </w:r>
      <w:r w:rsidRPr="00CD59FE">
        <w:rPr>
          <w:rFonts w:asciiTheme="majorBidi" w:eastAsia="Calibri" w:hAnsiTheme="majorBidi" w:cstheme="majorBidi"/>
          <w:sz w:val="24"/>
          <w:szCs w:val="24"/>
          <w:lang w:val="en-US"/>
        </w:rPr>
        <w:t xml:space="preserve">, 2015) </w:t>
      </w:r>
      <w:r w:rsidR="003F4C8C" w:rsidRPr="00CD59FE">
        <w:rPr>
          <w:rFonts w:asciiTheme="majorBidi" w:eastAsia="Calibri" w:hAnsiTheme="majorBidi" w:cstheme="majorBidi"/>
          <w:sz w:val="24"/>
          <w:szCs w:val="24"/>
          <w:lang w:val="en-US"/>
        </w:rPr>
        <w:t xml:space="preserve">show a </w:t>
      </w:r>
      <w:r w:rsidRPr="00CD59FE">
        <w:rPr>
          <w:rFonts w:asciiTheme="majorBidi" w:eastAsia="Calibri" w:hAnsiTheme="majorBidi" w:cstheme="majorBidi"/>
          <w:sz w:val="24"/>
          <w:szCs w:val="24"/>
          <w:lang w:val="en-US"/>
        </w:rPr>
        <w:t xml:space="preserve">growing presence of foreign banks in most economies from 1995 to 2013. As a result, academics and policy makers are keen to investigate the effect of </w:t>
      </w:r>
      <w:r w:rsidR="003F4C8C" w:rsidRPr="00CD59FE">
        <w:rPr>
          <w:rFonts w:asciiTheme="majorBidi" w:eastAsia="Calibri" w:hAnsiTheme="majorBidi" w:cstheme="majorBidi"/>
          <w:sz w:val="24"/>
          <w:szCs w:val="24"/>
          <w:lang w:val="en-US"/>
        </w:rPr>
        <w:t>foreign banks</w:t>
      </w:r>
      <w:r w:rsidRPr="00CD59FE">
        <w:rPr>
          <w:rFonts w:asciiTheme="majorBidi" w:eastAsia="Calibri" w:hAnsiTheme="majorBidi" w:cstheme="majorBidi"/>
          <w:sz w:val="24"/>
          <w:szCs w:val="24"/>
          <w:lang w:val="en-US"/>
        </w:rPr>
        <w:t xml:space="preserve"> on the performance of the banking sector and on credit allocation in the host economies. This paper </w:t>
      </w:r>
      <w:r w:rsidR="003F4C8C" w:rsidRPr="00CD59FE">
        <w:rPr>
          <w:rFonts w:asciiTheme="majorBidi" w:eastAsia="Calibri" w:hAnsiTheme="majorBidi" w:cstheme="majorBidi"/>
          <w:sz w:val="24"/>
          <w:szCs w:val="24"/>
          <w:lang w:val="en-US"/>
        </w:rPr>
        <w:t xml:space="preserve">relates </w:t>
      </w:r>
      <w:r w:rsidRPr="00CD59FE">
        <w:rPr>
          <w:rFonts w:asciiTheme="majorBidi" w:eastAsia="Calibri" w:hAnsiTheme="majorBidi" w:cstheme="majorBidi"/>
          <w:sz w:val="24"/>
          <w:szCs w:val="24"/>
          <w:lang w:val="en-US"/>
        </w:rPr>
        <w:t xml:space="preserve">to the latter strand of the foreign banking literature as it examines the effect of foreign bank presence on entrepreneurship in a cross-country empirical framework. </w:t>
      </w:r>
      <w:r w:rsidRPr="00CD59FE">
        <w:rPr>
          <w:rFonts w:asciiTheme="majorBidi" w:eastAsia="Calibri" w:hAnsiTheme="majorBidi" w:cstheme="majorBidi"/>
          <w:noProof/>
          <w:sz w:val="24"/>
          <w:szCs w:val="24"/>
          <w:lang w:val="en-US"/>
        </w:rPr>
        <w:t>In essence,</w:t>
      </w:r>
      <w:r w:rsidRPr="00CD59FE">
        <w:rPr>
          <w:rFonts w:asciiTheme="majorBidi" w:eastAsia="Calibri" w:hAnsiTheme="majorBidi" w:cstheme="majorBidi"/>
          <w:sz w:val="24"/>
          <w:szCs w:val="24"/>
          <w:lang w:val="en-US"/>
        </w:rPr>
        <w:t xml:space="preserve"> we attempt to answer the question: </w:t>
      </w:r>
      <w:r w:rsidRPr="00CD59FE">
        <w:rPr>
          <w:rFonts w:asciiTheme="majorBidi" w:eastAsia="Calibri" w:hAnsiTheme="majorBidi" w:cstheme="majorBidi"/>
          <w:i/>
          <w:sz w:val="24"/>
          <w:szCs w:val="24"/>
          <w:lang w:val="en-US"/>
        </w:rPr>
        <w:t>Does foreign bank presence promotes or inhibits new firm entry?</w:t>
      </w:r>
      <w:r w:rsidRPr="00CD59FE">
        <w:rPr>
          <w:rFonts w:asciiTheme="majorBidi" w:eastAsia="Calibri" w:hAnsiTheme="majorBidi" w:cstheme="majorBidi"/>
          <w:sz w:val="24"/>
          <w:szCs w:val="24"/>
          <w:lang w:val="en-US"/>
        </w:rPr>
        <w:t xml:space="preserve"> </w:t>
      </w:r>
    </w:p>
    <w:p w14:paraId="089CCE24" w14:textId="59D4717C" w:rsidR="007B78CA" w:rsidRPr="007D3BDB" w:rsidRDefault="007B78CA" w:rsidP="00D4063C">
      <w:pPr>
        <w:spacing w:after="0" w:line="360" w:lineRule="auto"/>
        <w:contextualSpacing/>
        <w:jc w:val="both"/>
        <w:rPr>
          <w:rFonts w:ascii="Times New Roman" w:eastAsiaTheme="minorHAnsi" w:hAnsi="Times New Roman" w:cs="Times New Roman"/>
          <w:color w:val="000000"/>
          <w:sz w:val="24"/>
          <w:szCs w:val="24"/>
          <w:lang w:val="en-US" w:eastAsia="en-US" w:bidi="ar-SA"/>
        </w:rPr>
      </w:pPr>
      <w:r w:rsidRPr="00CD59FE">
        <w:rPr>
          <w:rFonts w:asciiTheme="majorBidi" w:eastAsia="Calibri" w:hAnsiTheme="majorBidi" w:cstheme="majorBidi"/>
          <w:sz w:val="24"/>
          <w:szCs w:val="24"/>
          <w:lang w:val="en-US"/>
        </w:rPr>
        <w:t>This q</w:t>
      </w:r>
      <w:r w:rsidR="00A4247E" w:rsidRPr="00CD59FE">
        <w:rPr>
          <w:rFonts w:asciiTheme="majorBidi" w:eastAsia="Calibri" w:hAnsiTheme="majorBidi" w:cstheme="majorBidi"/>
          <w:sz w:val="24"/>
          <w:szCs w:val="24"/>
          <w:lang w:val="en-US"/>
        </w:rPr>
        <w:t>uestion</w:t>
      </w:r>
      <w:r w:rsidR="00A928A7" w:rsidRPr="00CD59FE">
        <w:rPr>
          <w:rFonts w:asciiTheme="majorBidi" w:eastAsia="Calibri" w:hAnsiTheme="majorBidi" w:cstheme="majorBidi"/>
          <w:sz w:val="24"/>
          <w:szCs w:val="24"/>
          <w:lang w:val="en-US"/>
        </w:rPr>
        <w:t xml:space="preserve"> is</w:t>
      </w:r>
      <w:r w:rsidR="00A4247E" w:rsidRPr="00CD59FE">
        <w:rPr>
          <w:rFonts w:asciiTheme="majorBidi" w:eastAsia="Calibri" w:hAnsiTheme="majorBidi" w:cstheme="majorBidi"/>
          <w:sz w:val="24"/>
          <w:szCs w:val="24"/>
          <w:lang w:val="en-US"/>
        </w:rPr>
        <w:t xml:space="preserve"> of importance given </w:t>
      </w:r>
      <w:r w:rsidRPr="00CD59FE">
        <w:rPr>
          <w:rFonts w:asciiTheme="majorBidi" w:eastAsia="Calibri" w:hAnsiTheme="majorBidi" w:cstheme="majorBidi"/>
          <w:sz w:val="24"/>
          <w:szCs w:val="24"/>
          <w:lang w:val="en-US"/>
        </w:rPr>
        <w:t xml:space="preserve">the increase in foreign bank presence worldwide and the benefits of entrepreneurship for development. </w:t>
      </w:r>
      <w:r w:rsidRPr="00CD59FE">
        <w:rPr>
          <w:rFonts w:ascii="Times New Roman" w:eastAsia="Calibri" w:hAnsi="Times New Roman" w:cs="Times New Roman"/>
          <w:sz w:val="24"/>
          <w:szCs w:val="24"/>
          <w:lang w:val="en-US"/>
        </w:rPr>
        <w:t>Entrepreneurship is a key contributor to the economic growth and dynamism of a country (</w:t>
      </w:r>
      <w:r w:rsidR="00204C92" w:rsidRPr="00CD59FE">
        <w:rPr>
          <w:rFonts w:ascii="Times New Roman" w:eastAsia="Calibri" w:hAnsi="Times New Roman" w:cs="Times New Roman"/>
          <w:sz w:val="24"/>
          <w:szCs w:val="24"/>
          <w:lang w:val="en-US"/>
        </w:rPr>
        <w:t xml:space="preserve">Caves, 1998; </w:t>
      </w:r>
      <w:r w:rsidR="00D4063C" w:rsidRPr="00CD59FE">
        <w:rPr>
          <w:rFonts w:ascii="Times New Roman" w:eastAsia="Calibri" w:hAnsi="Times New Roman" w:cs="Times New Roman"/>
          <w:sz w:val="24"/>
          <w:szCs w:val="24"/>
          <w:lang w:val="en-US"/>
        </w:rPr>
        <w:t xml:space="preserve">Bartelsman </w:t>
      </w:r>
      <w:r w:rsidRPr="00CD59FE">
        <w:rPr>
          <w:rFonts w:ascii="Times New Roman" w:eastAsia="Calibri" w:hAnsi="Times New Roman" w:cs="Times New Roman"/>
          <w:sz w:val="24"/>
          <w:szCs w:val="24"/>
          <w:lang w:val="en-US"/>
        </w:rPr>
        <w:t xml:space="preserve">et al., 2004). It could </w:t>
      </w:r>
      <w:r w:rsidR="000D34DD" w:rsidRPr="00CD59FE">
        <w:rPr>
          <w:rFonts w:ascii="Times New Roman" w:eastAsia="Calibri" w:hAnsi="Times New Roman" w:cs="Times New Roman"/>
          <w:noProof/>
          <w:sz w:val="24"/>
          <w:szCs w:val="24"/>
          <w:lang w:val="en-US"/>
        </w:rPr>
        <w:t>increase</w:t>
      </w:r>
      <w:r w:rsidR="00977B6B" w:rsidRPr="00CD59FE">
        <w:rPr>
          <w:rFonts w:ascii="Times New Roman" w:eastAsia="Calibri" w:hAnsi="Times New Roman" w:cs="Times New Roman"/>
          <w:noProof/>
          <w:sz w:val="24"/>
          <w:szCs w:val="24"/>
          <w:lang w:val="en-US"/>
        </w:rPr>
        <w:t xml:space="preserve"> </w:t>
      </w:r>
      <w:r w:rsidRPr="00CD59FE">
        <w:rPr>
          <w:rFonts w:ascii="Times New Roman" w:eastAsia="Calibri" w:hAnsi="Times New Roman" w:cs="Times New Roman"/>
          <w:noProof/>
          <w:sz w:val="24"/>
          <w:szCs w:val="24"/>
          <w:lang w:val="en-US"/>
        </w:rPr>
        <w:t>competition</w:t>
      </w:r>
      <w:r w:rsidRPr="00CD59FE">
        <w:rPr>
          <w:rFonts w:ascii="Times New Roman" w:eastAsia="Calibri" w:hAnsi="Times New Roman" w:cs="Times New Roman"/>
          <w:sz w:val="24"/>
          <w:szCs w:val="24"/>
          <w:lang w:val="en-US"/>
        </w:rPr>
        <w:t xml:space="preserve"> (Cohen and Klepper, 1992), the transfer of resources from low to high productivity activities (</w:t>
      </w:r>
      <w:r w:rsidRPr="00CD59FE">
        <w:rPr>
          <w:rFonts w:ascii="Times New Roman" w:hAnsi="Times New Roman" w:cs="Times New Roman"/>
          <w:sz w:val="24"/>
          <w:szCs w:val="24"/>
        </w:rPr>
        <w:t xml:space="preserve">Bartelsman et al., 2003) </w:t>
      </w:r>
      <w:r w:rsidRPr="00CD59FE">
        <w:rPr>
          <w:rFonts w:ascii="Times New Roman" w:hAnsi="Times New Roman" w:cs="Times New Roman"/>
          <w:sz w:val="24"/>
          <w:szCs w:val="24"/>
        </w:rPr>
        <w:lastRenderedPageBreak/>
        <w:t xml:space="preserve">and the </w:t>
      </w:r>
      <w:r w:rsidRPr="00CD59FE">
        <w:rPr>
          <w:rFonts w:ascii="Times New Roman" w:eastAsiaTheme="minorHAnsi" w:hAnsi="Times New Roman" w:cs="Times New Roman"/>
          <w:color w:val="000000"/>
          <w:sz w:val="24"/>
          <w:szCs w:val="24"/>
          <w:lang w:val="en-US" w:eastAsia="en-US" w:bidi="ar-SA"/>
        </w:rPr>
        <w:t xml:space="preserve">generation, dissemination and application of innovative ideas </w:t>
      </w:r>
      <w:r w:rsidR="00204C92" w:rsidRPr="00CD59FE">
        <w:rPr>
          <w:rFonts w:ascii="Times New Roman" w:eastAsiaTheme="minorHAnsi" w:hAnsi="Times New Roman" w:cs="Times New Roman"/>
          <w:color w:val="000000"/>
          <w:sz w:val="24"/>
          <w:szCs w:val="24"/>
          <w:lang w:val="en-US" w:eastAsia="en-US" w:bidi="ar-SA"/>
        </w:rPr>
        <w:t>that enhance</w:t>
      </w:r>
      <w:r w:rsidRPr="00CD59FE">
        <w:rPr>
          <w:rFonts w:ascii="Times New Roman" w:eastAsiaTheme="minorHAnsi" w:hAnsi="Times New Roman" w:cs="Times New Roman"/>
          <w:color w:val="000000"/>
          <w:sz w:val="24"/>
          <w:szCs w:val="24"/>
          <w:lang w:val="en-US" w:eastAsia="en-US" w:bidi="ar-SA"/>
        </w:rPr>
        <w:t xml:space="preserve"> firm productivity (Nickell, 1996). Furthermore, entrepreneurship decreases the </w:t>
      </w:r>
      <w:r w:rsidRPr="00CD59FE">
        <w:rPr>
          <w:rFonts w:ascii="Times New Roman" w:eastAsiaTheme="minorHAnsi" w:hAnsi="Times New Roman" w:cs="Times New Roman"/>
          <w:noProof/>
          <w:color w:val="000000"/>
          <w:sz w:val="24"/>
          <w:szCs w:val="24"/>
          <w:lang w:val="en-US" w:eastAsia="en-US" w:bidi="ar-SA"/>
        </w:rPr>
        <w:t>unemployment</w:t>
      </w:r>
      <w:r w:rsidRPr="00CD59FE">
        <w:rPr>
          <w:rFonts w:ascii="Times New Roman" w:eastAsiaTheme="minorHAnsi" w:hAnsi="Times New Roman" w:cs="Times New Roman"/>
          <w:color w:val="000000"/>
          <w:sz w:val="24"/>
          <w:szCs w:val="24"/>
          <w:lang w:val="en-US" w:eastAsia="en-US" w:bidi="ar-SA"/>
        </w:rPr>
        <w:t xml:space="preserve"> rate (Branstetter et al., 2</w:t>
      </w:r>
      <w:r w:rsidR="00D4063C" w:rsidRPr="00CD59FE">
        <w:rPr>
          <w:rFonts w:ascii="Times New Roman" w:eastAsiaTheme="minorHAnsi" w:hAnsi="Times New Roman" w:cs="Times New Roman"/>
          <w:color w:val="000000"/>
          <w:sz w:val="24"/>
          <w:szCs w:val="24"/>
          <w:lang w:val="en-US" w:eastAsia="en-US" w:bidi="ar-SA"/>
        </w:rPr>
        <w:t>0</w:t>
      </w:r>
      <w:r w:rsidRPr="00CD59FE">
        <w:rPr>
          <w:rFonts w:ascii="Times New Roman" w:eastAsiaTheme="minorHAnsi" w:hAnsi="Times New Roman" w:cs="Times New Roman"/>
          <w:color w:val="000000"/>
          <w:sz w:val="24"/>
          <w:szCs w:val="24"/>
          <w:lang w:val="en-US" w:eastAsia="en-US" w:bidi="ar-SA"/>
        </w:rPr>
        <w:t xml:space="preserve">04; Siemer, 2014). </w:t>
      </w:r>
      <w:r w:rsidR="00204C92" w:rsidRPr="00CD59FE">
        <w:rPr>
          <w:rFonts w:ascii="Times New Roman" w:eastAsiaTheme="minorHAnsi" w:hAnsi="Times New Roman" w:cs="Times New Roman"/>
          <w:color w:val="000000"/>
          <w:sz w:val="24"/>
          <w:szCs w:val="24"/>
          <w:lang w:val="en-US" w:eastAsia="en-US" w:bidi="ar-SA"/>
        </w:rPr>
        <w:t>These benefits</w:t>
      </w:r>
      <w:r w:rsidRPr="00CD59FE">
        <w:rPr>
          <w:rFonts w:ascii="Times New Roman" w:eastAsiaTheme="minorHAnsi" w:hAnsi="Times New Roman" w:cs="Times New Roman"/>
          <w:color w:val="000000"/>
          <w:sz w:val="24"/>
          <w:szCs w:val="24"/>
          <w:lang w:val="en-US" w:eastAsia="en-US" w:bidi="ar-SA"/>
        </w:rPr>
        <w:t xml:space="preserve"> of entrepreneurship have induced </w:t>
      </w:r>
      <w:r w:rsidRPr="00CD59FE">
        <w:rPr>
          <w:rFonts w:ascii="Times New Roman" w:eastAsiaTheme="minorHAnsi" w:hAnsi="Times New Roman" w:cs="Times New Roman"/>
          <w:noProof/>
          <w:color w:val="000000"/>
          <w:sz w:val="24"/>
          <w:szCs w:val="24"/>
          <w:lang w:val="en-US" w:eastAsia="en-US" w:bidi="ar-SA"/>
        </w:rPr>
        <w:t>policymakers</w:t>
      </w:r>
      <w:r w:rsidRPr="00CD59FE">
        <w:rPr>
          <w:rFonts w:ascii="Times New Roman" w:eastAsiaTheme="minorHAnsi" w:hAnsi="Times New Roman" w:cs="Times New Roman"/>
          <w:color w:val="000000"/>
          <w:sz w:val="24"/>
          <w:szCs w:val="24"/>
          <w:lang w:val="en-US" w:eastAsia="en-US" w:bidi="ar-SA"/>
        </w:rPr>
        <w:t xml:space="preserve">, especially in the aftermath of the crisis, to place policies that encourage new firm creation in the top of </w:t>
      </w:r>
      <w:r w:rsidR="00204C92" w:rsidRPr="00CD59FE">
        <w:rPr>
          <w:rFonts w:ascii="Times New Roman" w:eastAsiaTheme="minorHAnsi" w:hAnsi="Times New Roman" w:cs="Times New Roman"/>
          <w:color w:val="000000"/>
          <w:sz w:val="24"/>
          <w:szCs w:val="24"/>
          <w:lang w:val="en-US" w:eastAsia="en-US" w:bidi="ar-SA"/>
        </w:rPr>
        <w:t xml:space="preserve">their agenda (Klapper and Love, </w:t>
      </w:r>
      <w:r w:rsidRPr="00CD59FE">
        <w:rPr>
          <w:rFonts w:ascii="Times New Roman" w:eastAsiaTheme="minorHAnsi" w:hAnsi="Times New Roman" w:cs="Times New Roman"/>
          <w:color w:val="000000"/>
          <w:sz w:val="24"/>
          <w:szCs w:val="24"/>
          <w:lang w:val="en-US" w:eastAsia="en-US" w:bidi="ar-SA"/>
        </w:rPr>
        <w:t>201</w:t>
      </w:r>
      <w:r w:rsidR="001C303A">
        <w:rPr>
          <w:rFonts w:ascii="Times New Roman" w:eastAsiaTheme="minorHAnsi" w:hAnsi="Times New Roman" w:cs="Times New Roman"/>
          <w:color w:val="000000"/>
          <w:sz w:val="24"/>
          <w:szCs w:val="24"/>
          <w:lang w:val="en-US" w:eastAsia="en-US" w:bidi="ar-SA"/>
        </w:rPr>
        <w:t>1a)</w:t>
      </w:r>
      <w:r w:rsidRPr="00CD59FE">
        <w:rPr>
          <w:rFonts w:ascii="Times New Roman" w:eastAsiaTheme="minorHAnsi" w:hAnsi="Times New Roman" w:cs="Times New Roman"/>
          <w:color w:val="000000"/>
          <w:sz w:val="24"/>
          <w:szCs w:val="24"/>
          <w:lang w:val="en-US" w:eastAsia="en-US" w:bidi="ar-SA"/>
        </w:rPr>
        <w:t>.</w:t>
      </w:r>
    </w:p>
    <w:p w14:paraId="029D0124" w14:textId="75CE5FCC" w:rsidR="007B78CA" w:rsidRPr="00CD59FE" w:rsidRDefault="007B78CA" w:rsidP="000477DC">
      <w:pPr>
        <w:spacing w:after="0" w:line="360" w:lineRule="auto"/>
        <w:contextualSpacing/>
        <w:jc w:val="both"/>
        <w:rPr>
          <w:rFonts w:ascii="Times New Roman" w:hAnsi="Times New Roman" w:cs="Times New Roman"/>
          <w:sz w:val="24"/>
          <w:szCs w:val="24"/>
        </w:rPr>
      </w:pPr>
      <w:r w:rsidRPr="007D3BDB">
        <w:rPr>
          <w:rFonts w:ascii="Times New Roman" w:eastAsiaTheme="minorHAnsi" w:hAnsi="Times New Roman" w:cs="Times New Roman"/>
          <w:color w:val="000000"/>
          <w:sz w:val="24"/>
          <w:szCs w:val="24"/>
          <w:lang w:val="en-US" w:eastAsia="en-US" w:bidi="ar-SA"/>
        </w:rPr>
        <w:t>Given the significance of entrepren</w:t>
      </w:r>
      <w:r w:rsidRPr="00CD59FE">
        <w:rPr>
          <w:rFonts w:ascii="Times New Roman" w:eastAsiaTheme="minorHAnsi" w:hAnsi="Times New Roman" w:cs="Times New Roman"/>
          <w:color w:val="000000"/>
          <w:sz w:val="24"/>
          <w:szCs w:val="24"/>
          <w:lang w:val="en-US" w:eastAsia="en-US" w:bidi="ar-SA"/>
        </w:rPr>
        <w:t>eurship in the policy agenda there is a burgeoning research on the determinants of cross-country heterogeneity in the rate of new firm entry</w:t>
      </w:r>
      <w:r w:rsidRPr="00CD59FE">
        <w:rPr>
          <w:rFonts w:ascii="Times New Roman" w:hAnsi="Times New Roman" w:cs="Times New Roman"/>
          <w:sz w:val="24"/>
          <w:szCs w:val="24"/>
        </w:rPr>
        <w:t xml:space="preserve"> (Djankov et al., </w:t>
      </w:r>
      <w:r w:rsidRPr="00CD59FE">
        <w:rPr>
          <w:rFonts w:ascii="Times New Roman" w:hAnsi="Times New Roman" w:cs="Times New Roman"/>
          <w:sz w:val="24"/>
          <w:szCs w:val="24"/>
          <w:lang w:val="da-DK"/>
        </w:rPr>
        <w:t xml:space="preserve">2002; Klapper et al., 2006; Bruno et al., 2013; Ardagna and Lusardi, 2010; Da Rin et al., </w:t>
      </w:r>
      <w:r w:rsidR="0088125E" w:rsidRPr="00CD59FE">
        <w:rPr>
          <w:rFonts w:ascii="Times New Roman" w:hAnsi="Times New Roman" w:cs="Times New Roman"/>
          <w:sz w:val="24"/>
          <w:szCs w:val="24"/>
        </w:rPr>
        <w:t xml:space="preserve">2011; </w:t>
      </w:r>
      <w:r w:rsidRPr="00CD59FE">
        <w:rPr>
          <w:rFonts w:ascii="Times New Roman" w:hAnsi="Times New Roman" w:cs="Times New Roman"/>
          <w:sz w:val="24"/>
          <w:szCs w:val="24"/>
        </w:rPr>
        <w:t>Klapper and Love, 2014; Klapper et al., 2015). These studies concentrate on the effect of business regulations such as entry regulation and taxation as well institutional quality on new firm entry. Most of this research employs access to finance as a control variable, usually proxied by the level of financial development, and find that i</w:t>
      </w:r>
      <w:r w:rsidR="000477DC" w:rsidRPr="00CD59FE">
        <w:rPr>
          <w:rFonts w:ascii="Times New Roman" w:hAnsi="Times New Roman" w:cs="Times New Roman"/>
          <w:sz w:val="24"/>
          <w:szCs w:val="24"/>
        </w:rPr>
        <w:t>t</w:t>
      </w:r>
      <w:r w:rsidRPr="00CD59FE">
        <w:rPr>
          <w:rFonts w:ascii="Times New Roman" w:hAnsi="Times New Roman" w:cs="Times New Roman"/>
          <w:sz w:val="24"/>
          <w:szCs w:val="24"/>
        </w:rPr>
        <w:t xml:space="preserve"> has a positive association with entrepreneurship. Another strand of the literature relates explicitly</w:t>
      </w:r>
      <w:r w:rsidR="00324351" w:rsidRPr="00CD59FE">
        <w:rPr>
          <w:rFonts w:ascii="Times New Roman" w:hAnsi="Times New Roman" w:cs="Times New Roman"/>
          <w:sz w:val="24"/>
          <w:szCs w:val="24"/>
        </w:rPr>
        <w:t xml:space="preserve"> to</w:t>
      </w:r>
      <w:r w:rsidRPr="00CD59FE">
        <w:rPr>
          <w:rFonts w:ascii="Times New Roman" w:hAnsi="Times New Roman" w:cs="Times New Roman"/>
          <w:sz w:val="24"/>
          <w:szCs w:val="24"/>
        </w:rPr>
        <w:t xml:space="preserve"> the effect of the structure of the financial industry on new firm entry (Cetorelli and Strahan, </w:t>
      </w:r>
      <w:r w:rsidRPr="00CD59FE">
        <w:rPr>
          <w:rFonts w:ascii="Times New Roman" w:hAnsi="Times New Roman" w:cs="Times New Roman"/>
          <w:sz w:val="24"/>
          <w:szCs w:val="24"/>
        </w:rPr>
        <w:lastRenderedPageBreak/>
        <w:t>2006; Bonaccorsi di Patti and Dell’Aric</w:t>
      </w:r>
      <w:r w:rsidR="007174E3" w:rsidRPr="00CD59FE">
        <w:rPr>
          <w:rFonts w:ascii="Times New Roman" w:hAnsi="Times New Roman" w:cs="Times New Roman"/>
          <w:sz w:val="24"/>
          <w:szCs w:val="24"/>
        </w:rPr>
        <w:t>c</w:t>
      </w:r>
      <w:r w:rsidRPr="00CD59FE">
        <w:rPr>
          <w:rFonts w:ascii="Times New Roman" w:hAnsi="Times New Roman" w:cs="Times New Roman"/>
          <w:sz w:val="24"/>
          <w:szCs w:val="24"/>
        </w:rPr>
        <w:t xml:space="preserve">ia, 2004; Aghion et al., 2007). These studies find that more competition in the banking </w:t>
      </w:r>
      <w:r w:rsidRPr="00CD59FE">
        <w:rPr>
          <w:rFonts w:ascii="Times New Roman" w:hAnsi="Times New Roman" w:cs="Times New Roman"/>
          <w:noProof/>
          <w:sz w:val="24"/>
          <w:szCs w:val="24"/>
        </w:rPr>
        <w:t>industry, as well as a higher level of private credit,</w:t>
      </w:r>
      <w:r w:rsidRPr="00CD59FE">
        <w:rPr>
          <w:rFonts w:ascii="Times New Roman" w:hAnsi="Times New Roman" w:cs="Times New Roman"/>
          <w:sz w:val="24"/>
          <w:szCs w:val="24"/>
        </w:rPr>
        <w:t xml:space="preserve"> have a positive effect on new firm entry. </w:t>
      </w:r>
      <w:r w:rsidRPr="00CD59FE">
        <w:rPr>
          <w:rFonts w:ascii="Times New Roman" w:hAnsi="Times New Roman" w:cs="Times New Roman"/>
          <w:noProof/>
          <w:sz w:val="24"/>
          <w:szCs w:val="24"/>
        </w:rPr>
        <w:t>Thus,</w:t>
      </w:r>
      <w:r w:rsidRPr="00CD59FE">
        <w:rPr>
          <w:rFonts w:ascii="Times New Roman" w:hAnsi="Times New Roman" w:cs="Times New Roman"/>
          <w:sz w:val="24"/>
          <w:szCs w:val="24"/>
        </w:rPr>
        <w:t xml:space="preserve"> there is a consensus in the literature that financing conditions matter for entrepreneurship. However, the presence of foreign banks, an important aspect of cross-country variation in financing conditions</w:t>
      </w:r>
      <w:r w:rsidR="00977B6B" w:rsidRPr="00CD59FE">
        <w:rPr>
          <w:rFonts w:ascii="Times New Roman" w:hAnsi="Times New Roman" w:cs="Times New Roman"/>
          <w:sz w:val="24"/>
          <w:szCs w:val="24"/>
        </w:rPr>
        <w:t>, has</w:t>
      </w:r>
      <w:r w:rsidRPr="00CD59FE">
        <w:rPr>
          <w:rFonts w:ascii="Times New Roman" w:hAnsi="Times New Roman" w:cs="Times New Roman"/>
          <w:sz w:val="24"/>
          <w:szCs w:val="24"/>
        </w:rPr>
        <w:t xml:space="preserve"> not been adequately examined with regards to its impact on entrepreneurship rates</w:t>
      </w:r>
      <w:r w:rsidRPr="00CD59FE">
        <w:rPr>
          <w:rStyle w:val="FootnoteReference"/>
          <w:rFonts w:ascii="Times New Roman" w:hAnsi="Times New Roman" w:cs="Times New Roman"/>
          <w:sz w:val="24"/>
          <w:szCs w:val="24"/>
        </w:rPr>
        <w:footnoteReference w:id="5"/>
      </w:r>
      <w:r w:rsidRPr="00CD59FE">
        <w:rPr>
          <w:rFonts w:ascii="Times New Roman" w:hAnsi="Times New Roman" w:cs="Times New Roman"/>
          <w:sz w:val="24"/>
          <w:szCs w:val="24"/>
        </w:rPr>
        <w:t xml:space="preserve">. </w:t>
      </w:r>
    </w:p>
    <w:p w14:paraId="5C416F2F" w14:textId="4895A89A" w:rsidR="001F0B8E" w:rsidRPr="00CD59FE" w:rsidRDefault="00A535BC" w:rsidP="00326B1F">
      <w:pPr>
        <w:spacing w:after="0" w:line="360" w:lineRule="auto"/>
        <w:contextualSpacing/>
        <w:jc w:val="both"/>
        <w:rPr>
          <w:rFonts w:ascii="Times New Roman" w:hAnsi="Times New Roman" w:cs="Times New Roman"/>
          <w:sz w:val="24"/>
          <w:szCs w:val="24"/>
          <w:lang w:val="en-US"/>
        </w:rPr>
      </w:pPr>
      <w:r w:rsidRPr="00CD59FE">
        <w:rPr>
          <w:rFonts w:ascii="Times New Roman" w:hAnsi="Times New Roman" w:cs="Times New Roman"/>
          <w:sz w:val="24"/>
          <w:szCs w:val="24"/>
        </w:rPr>
        <w:t xml:space="preserve">The extant literature on the effect of </w:t>
      </w:r>
      <w:r w:rsidR="00317AA8" w:rsidRPr="00CD59FE">
        <w:rPr>
          <w:rFonts w:ascii="Times New Roman" w:hAnsi="Times New Roman" w:cs="Times New Roman"/>
          <w:sz w:val="24"/>
          <w:szCs w:val="24"/>
        </w:rPr>
        <w:t>foreign</w:t>
      </w:r>
      <w:r w:rsidRPr="00CD59FE">
        <w:rPr>
          <w:rFonts w:ascii="Times New Roman" w:hAnsi="Times New Roman" w:cs="Times New Roman"/>
          <w:sz w:val="24"/>
          <w:szCs w:val="24"/>
        </w:rPr>
        <w:t xml:space="preserve"> banks presence on </w:t>
      </w:r>
      <w:r w:rsidR="00317AA8" w:rsidRPr="00CD59FE">
        <w:rPr>
          <w:rFonts w:ascii="Times New Roman" w:hAnsi="Times New Roman" w:cs="Times New Roman"/>
          <w:sz w:val="24"/>
          <w:szCs w:val="24"/>
        </w:rPr>
        <w:t xml:space="preserve">access to firm </w:t>
      </w:r>
      <w:r w:rsidR="00795D7C" w:rsidRPr="00CD59FE">
        <w:rPr>
          <w:rFonts w:ascii="Times New Roman" w:hAnsi="Times New Roman" w:cs="Times New Roman"/>
          <w:sz w:val="24"/>
          <w:szCs w:val="24"/>
        </w:rPr>
        <w:t xml:space="preserve">credit points into two directions. This first is that foreign banks due to geographic and cultural </w:t>
      </w:r>
      <w:r w:rsidR="00F212AA">
        <w:rPr>
          <w:rFonts w:ascii="Times New Roman" w:hAnsi="Times New Roman" w:cs="Times New Roman"/>
          <w:sz w:val="24"/>
          <w:szCs w:val="24"/>
        </w:rPr>
        <w:t xml:space="preserve">distance </w:t>
      </w:r>
      <w:r w:rsidR="00F212AA">
        <w:rPr>
          <w:rFonts w:ascii="Times New Roman" w:hAnsi="Times New Roman" w:cs="Times New Roman"/>
          <w:sz w:val="24"/>
          <w:szCs w:val="24"/>
        </w:rPr>
        <w:lastRenderedPageBreak/>
        <w:t>constraints (Mian, 2006</w:t>
      </w:r>
      <w:r w:rsidR="00795D7C" w:rsidRPr="00CD59FE">
        <w:rPr>
          <w:rFonts w:ascii="Times New Roman" w:hAnsi="Times New Roman" w:cs="Times New Roman"/>
          <w:sz w:val="24"/>
          <w:szCs w:val="24"/>
        </w:rPr>
        <w:t>), their hierarchical structure (Stein, 2002) and their reliance on</w:t>
      </w:r>
      <w:r w:rsidR="000731B6" w:rsidRPr="00CD59FE">
        <w:rPr>
          <w:rFonts w:ascii="Times New Roman" w:hAnsi="Times New Roman" w:cs="Times New Roman"/>
          <w:sz w:val="24"/>
          <w:szCs w:val="24"/>
        </w:rPr>
        <w:t xml:space="preserve"> lending technologies that depend on</w:t>
      </w:r>
      <w:r w:rsidR="00795D7C" w:rsidRPr="00CD59FE">
        <w:rPr>
          <w:rFonts w:ascii="Times New Roman" w:hAnsi="Times New Roman" w:cs="Times New Roman"/>
          <w:sz w:val="24"/>
          <w:szCs w:val="24"/>
        </w:rPr>
        <w:t xml:space="preserve"> “hard” financial </w:t>
      </w:r>
      <w:r w:rsidR="00324351" w:rsidRPr="00CD59FE">
        <w:rPr>
          <w:rFonts w:ascii="Times New Roman" w:hAnsi="Times New Roman" w:cs="Times New Roman"/>
          <w:sz w:val="24"/>
          <w:szCs w:val="24"/>
        </w:rPr>
        <w:t>information (Beck et al.</w:t>
      </w:r>
      <w:r w:rsidR="000A2AC6" w:rsidRPr="00CD59FE">
        <w:rPr>
          <w:rFonts w:ascii="Times New Roman" w:hAnsi="Times New Roman" w:cs="Times New Roman"/>
          <w:sz w:val="24"/>
          <w:szCs w:val="24"/>
        </w:rPr>
        <w:t>,</w:t>
      </w:r>
      <w:r w:rsidR="00324351" w:rsidRPr="00CD59FE">
        <w:rPr>
          <w:rFonts w:ascii="Times New Roman" w:hAnsi="Times New Roman" w:cs="Times New Roman"/>
          <w:sz w:val="24"/>
          <w:szCs w:val="24"/>
        </w:rPr>
        <w:t xml:space="preserve"> 2016)</w:t>
      </w:r>
      <w:r w:rsidR="00326B1F" w:rsidRPr="00CD59FE">
        <w:rPr>
          <w:rFonts w:ascii="Times New Roman" w:hAnsi="Times New Roman" w:cs="Times New Roman"/>
          <w:sz w:val="24"/>
          <w:szCs w:val="24"/>
        </w:rPr>
        <w:t xml:space="preserve"> </w:t>
      </w:r>
      <w:r w:rsidR="00795D7C" w:rsidRPr="00CD59FE">
        <w:rPr>
          <w:rFonts w:ascii="Times New Roman" w:hAnsi="Times New Roman" w:cs="Times New Roman"/>
          <w:sz w:val="24"/>
          <w:szCs w:val="24"/>
        </w:rPr>
        <w:t xml:space="preserve">face a high degree of information asymmetry </w:t>
      </w:r>
      <w:r w:rsidR="008757EE" w:rsidRPr="00CD59FE">
        <w:rPr>
          <w:rFonts w:ascii="Times New Roman" w:hAnsi="Times New Roman" w:cs="Times New Roman"/>
          <w:sz w:val="24"/>
          <w:szCs w:val="24"/>
        </w:rPr>
        <w:t xml:space="preserve">especially </w:t>
      </w:r>
      <w:r w:rsidR="00795D7C" w:rsidRPr="00CD59FE">
        <w:rPr>
          <w:rFonts w:ascii="Times New Roman" w:hAnsi="Times New Roman" w:cs="Times New Roman"/>
          <w:sz w:val="24"/>
          <w:szCs w:val="24"/>
        </w:rPr>
        <w:t xml:space="preserve">vis-à-vis </w:t>
      </w:r>
      <w:r w:rsidR="000D5B68" w:rsidRPr="00CD59FE">
        <w:rPr>
          <w:rFonts w:ascii="Times New Roman" w:hAnsi="Times New Roman" w:cs="Times New Roman"/>
          <w:sz w:val="24"/>
          <w:szCs w:val="24"/>
        </w:rPr>
        <w:t xml:space="preserve">small, young </w:t>
      </w:r>
      <w:r w:rsidR="00795D7C" w:rsidRPr="00CD59FE">
        <w:rPr>
          <w:rFonts w:ascii="Times New Roman" w:hAnsi="Times New Roman" w:cs="Times New Roman"/>
          <w:sz w:val="24"/>
          <w:szCs w:val="24"/>
        </w:rPr>
        <w:t xml:space="preserve">and opaque domestic borrowers. </w:t>
      </w:r>
      <w:r w:rsidR="00532648" w:rsidRPr="00CD59FE">
        <w:rPr>
          <w:rFonts w:ascii="Times New Roman" w:hAnsi="Times New Roman" w:cs="Times New Roman"/>
          <w:sz w:val="24"/>
          <w:szCs w:val="24"/>
        </w:rPr>
        <w:t xml:space="preserve">In line with this direction, a stream of studies </w:t>
      </w:r>
      <w:r w:rsidR="00532648" w:rsidRPr="00CD59FE">
        <w:rPr>
          <w:rFonts w:ascii="Times New Roman" w:hAnsi="Times New Roman" w:cs="Times New Roman"/>
          <w:noProof/>
          <w:sz w:val="24"/>
          <w:szCs w:val="24"/>
        </w:rPr>
        <w:t>find</w:t>
      </w:r>
      <w:r w:rsidR="005F29C2" w:rsidRPr="00CD59FE">
        <w:rPr>
          <w:rFonts w:ascii="Times New Roman" w:hAnsi="Times New Roman" w:cs="Times New Roman"/>
          <w:noProof/>
          <w:sz w:val="24"/>
          <w:szCs w:val="24"/>
        </w:rPr>
        <w:t>s</w:t>
      </w:r>
      <w:r w:rsidR="00532648" w:rsidRPr="00CD59FE">
        <w:rPr>
          <w:rFonts w:ascii="Times New Roman" w:hAnsi="Times New Roman" w:cs="Times New Roman"/>
          <w:sz w:val="24"/>
          <w:szCs w:val="24"/>
        </w:rPr>
        <w:t xml:space="preserve"> that foreign bank presence benefits the access to finance for borrowers that are foreign, </w:t>
      </w:r>
      <w:r w:rsidR="00532648" w:rsidRPr="00CD59FE">
        <w:rPr>
          <w:rFonts w:ascii="Times New Roman" w:hAnsi="Times New Roman"/>
          <w:color w:val="222222"/>
          <w:sz w:val="24"/>
          <w:szCs w:val="24"/>
          <w:shd w:val="clear" w:color="auto" w:fill="FFFFFF"/>
        </w:rPr>
        <w:t>large and more transparent (</w:t>
      </w:r>
      <w:r w:rsidR="004469B6" w:rsidRPr="00CD59FE">
        <w:rPr>
          <w:rFonts w:ascii="Times New Roman" w:hAnsi="Times New Roman" w:cs="Times New Roman"/>
          <w:sz w:val="24"/>
          <w:szCs w:val="24"/>
        </w:rPr>
        <w:t>Detragiache et al.</w:t>
      </w:r>
      <w:r w:rsidR="000A2AC6" w:rsidRPr="00CD59FE">
        <w:rPr>
          <w:rFonts w:ascii="Times New Roman" w:hAnsi="Times New Roman" w:cs="Times New Roman"/>
          <w:sz w:val="24"/>
          <w:szCs w:val="24"/>
        </w:rPr>
        <w:t>,</w:t>
      </w:r>
      <w:r w:rsidR="004469B6" w:rsidRPr="00CD59FE">
        <w:rPr>
          <w:rFonts w:ascii="Times New Roman" w:hAnsi="Times New Roman" w:cs="Times New Roman"/>
          <w:sz w:val="24"/>
          <w:szCs w:val="24"/>
        </w:rPr>
        <w:t xml:space="preserve"> 2008; </w:t>
      </w:r>
      <w:r w:rsidR="004469B6" w:rsidRPr="00CD59FE">
        <w:rPr>
          <w:rFonts w:ascii="Times New Roman" w:hAnsi="Times New Roman"/>
          <w:color w:val="222222"/>
          <w:sz w:val="24"/>
          <w:szCs w:val="24"/>
          <w:shd w:val="clear" w:color="auto" w:fill="FFFFFF"/>
        </w:rPr>
        <w:t>Brown et al., 2011</w:t>
      </w:r>
      <w:r w:rsidR="000340CD" w:rsidRPr="00CD59FE">
        <w:rPr>
          <w:rFonts w:ascii="Times New Roman" w:hAnsi="Times New Roman"/>
          <w:color w:val="222222"/>
          <w:sz w:val="24"/>
          <w:szCs w:val="24"/>
          <w:shd w:val="clear" w:color="auto" w:fill="FFFFFF"/>
        </w:rPr>
        <w:t>; Pennathur and Vishwasrao, 2014</w:t>
      </w:r>
      <w:r w:rsidR="004469B6" w:rsidRPr="00CD59FE">
        <w:rPr>
          <w:rFonts w:ascii="Times New Roman" w:hAnsi="Times New Roman"/>
          <w:color w:val="222222"/>
          <w:sz w:val="24"/>
          <w:szCs w:val="24"/>
          <w:shd w:val="clear" w:color="auto" w:fill="FFFFFF"/>
        </w:rPr>
        <w:t>)</w:t>
      </w:r>
      <w:r w:rsidR="004469B6" w:rsidRPr="00CD59FE">
        <w:rPr>
          <w:rFonts w:ascii="Times New Roman" w:hAnsi="Times New Roman" w:cs="Times New Roman"/>
          <w:sz w:val="24"/>
          <w:szCs w:val="24"/>
        </w:rPr>
        <w:t xml:space="preserve">. </w:t>
      </w:r>
      <w:r w:rsidR="00721098" w:rsidRPr="00CD59FE">
        <w:rPr>
          <w:rFonts w:ascii="Times New Roman" w:hAnsi="Times New Roman"/>
          <w:color w:val="222222"/>
          <w:sz w:val="24"/>
          <w:szCs w:val="24"/>
          <w:shd w:val="clear" w:color="auto" w:fill="FFFFFF"/>
        </w:rPr>
        <w:t xml:space="preserve">The second is that foreign banks </w:t>
      </w:r>
      <w:r w:rsidR="00DD7CCC" w:rsidRPr="00CD59FE">
        <w:rPr>
          <w:rFonts w:ascii="Times New Roman" w:hAnsi="Times New Roman" w:cs="Times New Roman"/>
          <w:sz w:val="24"/>
          <w:szCs w:val="24"/>
          <w:lang w:val="en-US"/>
        </w:rPr>
        <w:t xml:space="preserve">have developed </w:t>
      </w:r>
      <w:r w:rsidR="008B6313" w:rsidRPr="00CD59FE">
        <w:rPr>
          <w:rFonts w:ascii="Times New Roman" w:hAnsi="Times New Roman" w:cs="Times New Roman"/>
          <w:sz w:val="24"/>
          <w:szCs w:val="24"/>
          <w:lang w:val="en-US"/>
        </w:rPr>
        <w:t>advanced lending technologies, such as credit scoring as well as leasi</w:t>
      </w:r>
      <w:r w:rsidR="00DD7CCC" w:rsidRPr="00CD59FE">
        <w:rPr>
          <w:rFonts w:ascii="Times New Roman" w:hAnsi="Times New Roman" w:cs="Times New Roman"/>
          <w:sz w:val="24"/>
          <w:szCs w:val="24"/>
          <w:lang w:val="en-US"/>
        </w:rPr>
        <w:t xml:space="preserve">ng and </w:t>
      </w:r>
      <w:r w:rsidR="00A4247E" w:rsidRPr="00CD59FE">
        <w:rPr>
          <w:rFonts w:ascii="Times New Roman" w:hAnsi="Times New Roman" w:cs="Times New Roman"/>
          <w:sz w:val="24"/>
          <w:szCs w:val="24"/>
          <w:lang w:val="en-US"/>
        </w:rPr>
        <w:t xml:space="preserve">asset-based </w:t>
      </w:r>
      <w:r w:rsidR="00DD7CCC" w:rsidRPr="00CD59FE">
        <w:rPr>
          <w:rFonts w:ascii="Times New Roman" w:hAnsi="Times New Roman" w:cs="Times New Roman"/>
          <w:sz w:val="24"/>
          <w:szCs w:val="24"/>
          <w:lang w:val="en-US"/>
        </w:rPr>
        <w:t xml:space="preserve">lending, designed to </w:t>
      </w:r>
      <w:r w:rsidR="001B3BAF" w:rsidRPr="00CD59FE">
        <w:rPr>
          <w:rFonts w:ascii="Times New Roman" w:hAnsi="Times New Roman" w:cs="Times New Roman"/>
          <w:sz w:val="24"/>
          <w:szCs w:val="24"/>
          <w:lang w:val="en-US"/>
        </w:rPr>
        <w:t xml:space="preserve">serve </w:t>
      </w:r>
      <w:r w:rsidR="008B6313" w:rsidRPr="00CD59FE">
        <w:rPr>
          <w:rFonts w:ascii="Times New Roman" w:hAnsi="Times New Roman" w:cs="Times New Roman"/>
          <w:sz w:val="24"/>
          <w:szCs w:val="24"/>
          <w:lang w:val="en-US"/>
        </w:rPr>
        <w:t>opaque</w:t>
      </w:r>
      <w:r w:rsidR="00A4247E" w:rsidRPr="00CD59FE">
        <w:rPr>
          <w:rFonts w:ascii="Times New Roman" w:hAnsi="Times New Roman" w:cs="Times New Roman"/>
          <w:sz w:val="24"/>
          <w:szCs w:val="24"/>
          <w:lang w:val="en-US"/>
        </w:rPr>
        <w:t xml:space="preserve"> domestic</w:t>
      </w:r>
      <w:r w:rsidR="008B6313" w:rsidRPr="00CD59FE">
        <w:rPr>
          <w:rFonts w:ascii="Times New Roman" w:hAnsi="Times New Roman" w:cs="Times New Roman"/>
          <w:sz w:val="24"/>
          <w:szCs w:val="24"/>
          <w:lang w:val="en-US"/>
        </w:rPr>
        <w:t xml:space="preserve"> </w:t>
      </w:r>
      <w:r w:rsidR="001B3BAF" w:rsidRPr="00CD59FE">
        <w:rPr>
          <w:rFonts w:ascii="Times New Roman" w:hAnsi="Times New Roman" w:cs="Times New Roman"/>
          <w:sz w:val="24"/>
          <w:szCs w:val="24"/>
          <w:lang w:val="en-US"/>
        </w:rPr>
        <w:t xml:space="preserve">borrowers </w:t>
      </w:r>
      <w:r w:rsidR="008B6313" w:rsidRPr="00CD59FE">
        <w:rPr>
          <w:rFonts w:ascii="Times New Roman" w:hAnsi="Times New Roman" w:cs="Times New Roman"/>
          <w:sz w:val="24"/>
          <w:szCs w:val="24"/>
          <w:lang w:val="en-US"/>
        </w:rPr>
        <w:t>(</w:t>
      </w:r>
      <w:r w:rsidR="00313639" w:rsidRPr="00CD59FE">
        <w:rPr>
          <w:rFonts w:ascii="Times New Roman" w:hAnsi="Times New Roman" w:cs="Times New Roman"/>
          <w:sz w:val="24"/>
          <w:szCs w:val="24"/>
          <w:lang w:val="en-US"/>
        </w:rPr>
        <w:t xml:space="preserve">Berger </w:t>
      </w:r>
      <w:r w:rsidR="00DD7CCC" w:rsidRPr="00CD59FE">
        <w:rPr>
          <w:rFonts w:ascii="Times New Roman" w:hAnsi="Times New Roman" w:cs="Times New Roman"/>
          <w:sz w:val="24"/>
          <w:szCs w:val="24"/>
          <w:lang w:val="en-US"/>
        </w:rPr>
        <w:t>and U</w:t>
      </w:r>
      <w:r w:rsidR="00683552" w:rsidRPr="00CD59FE">
        <w:rPr>
          <w:rFonts w:ascii="Times New Roman" w:hAnsi="Times New Roman" w:cs="Times New Roman"/>
          <w:sz w:val="24"/>
          <w:szCs w:val="24"/>
          <w:lang w:val="en-US"/>
        </w:rPr>
        <w:t>dell, 2006; De Haas and Naaborg,</w:t>
      </w:r>
      <w:r w:rsidR="00DD7CCC" w:rsidRPr="00CD59FE">
        <w:rPr>
          <w:rFonts w:ascii="Times New Roman" w:hAnsi="Times New Roman" w:cs="Times New Roman"/>
          <w:sz w:val="24"/>
          <w:szCs w:val="24"/>
          <w:lang w:val="en-US"/>
        </w:rPr>
        <w:t xml:space="preserve"> 2006</w:t>
      </w:r>
      <w:r w:rsidR="00054339" w:rsidRPr="00CD59FE">
        <w:rPr>
          <w:rFonts w:ascii="Times New Roman" w:hAnsi="Times New Roman" w:cs="Times New Roman"/>
          <w:sz w:val="24"/>
          <w:szCs w:val="24"/>
          <w:lang w:val="en-US"/>
        </w:rPr>
        <w:t>; De la Torre et al., 2010</w:t>
      </w:r>
      <w:r w:rsidR="00DD7CCC" w:rsidRPr="00CD59FE">
        <w:rPr>
          <w:rFonts w:ascii="Times New Roman" w:hAnsi="Times New Roman" w:cs="Times New Roman"/>
          <w:sz w:val="24"/>
          <w:szCs w:val="24"/>
          <w:lang w:val="en-US"/>
        </w:rPr>
        <w:t xml:space="preserve">). </w:t>
      </w:r>
      <w:r w:rsidR="00030C85" w:rsidRPr="00CD59FE">
        <w:rPr>
          <w:rFonts w:ascii="Times New Roman" w:hAnsi="Times New Roman" w:cs="Times New Roman"/>
          <w:sz w:val="24"/>
          <w:szCs w:val="24"/>
          <w:lang w:val="en-US"/>
        </w:rPr>
        <w:t>Therefore, foreign banks</w:t>
      </w:r>
      <w:r w:rsidR="00721098" w:rsidRPr="00CD59FE">
        <w:rPr>
          <w:rFonts w:ascii="Times New Roman" w:hAnsi="Times New Roman" w:cs="Times New Roman"/>
          <w:sz w:val="24"/>
          <w:szCs w:val="24"/>
          <w:lang w:val="en-US"/>
        </w:rPr>
        <w:t xml:space="preserve"> </w:t>
      </w:r>
      <w:r w:rsidR="00C55C19" w:rsidRPr="00CD59FE">
        <w:rPr>
          <w:rFonts w:ascii="Times New Roman" w:hAnsi="Times New Roman" w:cs="Times New Roman"/>
          <w:sz w:val="24"/>
          <w:szCs w:val="24"/>
          <w:lang w:val="en-US"/>
        </w:rPr>
        <w:t xml:space="preserve">could overcome the information </w:t>
      </w:r>
      <w:r w:rsidR="00030C85" w:rsidRPr="00CD59FE">
        <w:rPr>
          <w:rFonts w:ascii="Times New Roman" w:hAnsi="Times New Roman" w:cs="Times New Roman"/>
          <w:sz w:val="24"/>
          <w:szCs w:val="24"/>
          <w:lang w:val="en-US"/>
        </w:rPr>
        <w:t>asymmetries</w:t>
      </w:r>
      <w:r w:rsidR="00C55C19" w:rsidRPr="00CD59FE">
        <w:rPr>
          <w:rFonts w:ascii="Times New Roman" w:hAnsi="Times New Roman" w:cs="Times New Roman"/>
          <w:sz w:val="24"/>
          <w:szCs w:val="24"/>
          <w:lang w:val="en-US"/>
        </w:rPr>
        <w:t xml:space="preserve"> between them and opaque borrow</w:t>
      </w:r>
      <w:r w:rsidR="00C40BA9" w:rsidRPr="00CD59FE">
        <w:rPr>
          <w:rFonts w:ascii="Times New Roman" w:hAnsi="Times New Roman" w:cs="Times New Roman"/>
          <w:sz w:val="24"/>
          <w:szCs w:val="24"/>
          <w:lang w:val="en-US"/>
        </w:rPr>
        <w:t xml:space="preserve">ers and thus </w:t>
      </w:r>
      <w:r w:rsidR="00C55C19" w:rsidRPr="00CD59FE">
        <w:rPr>
          <w:rFonts w:ascii="Times New Roman" w:hAnsi="Times New Roman" w:cs="Times New Roman"/>
          <w:sz w:val="24"/>
          <w:szCs w:val="24"/>
          <w:lang w:val="en-US"/>
        </w:rPr>
        <w:t xml:space="preserve">improve access to credit for the latter. </w:t>
      </w:r>
      <w:r w:rsidR="00DD7CCC" w:rsidRPr="00CD59FE">
        <w:rPr>
          <w:rFonts w:ascii="Times New Roman" w:hAnsi="Times New Roman" w:cs="Times New Roman"/>
          <w:sz w:val="24"/>
          <w:szCs w:val="24"/>
          <w:lang w:val="en-US"/>
        </w:rPr>
        <w:t>Furthermore, foreign banks could benefit access to credit for opaque borrowers</w:t>
      </w:r>
      <w:r w:rsidR="00326B1F" w:rsidRPr="00CD59FE">
        <w:rPr>
          <w:rFonts w:ascii="Times New Roman" w:hAnsi="Times New Roman" w:cs="Times New Roman"/>
          <w:sz w:val="24"/>
          <w:szCs w:val="24"/>
          <w:lang w:val="en-US"/>
        </w:rPr>
        <w:t xml:space="preserve"> indirectly</w:t>
      </w:r>
      <w:r w:rsidR="00DD7CCC" w:rsidRPr="00CD59FE">
        <w:rPr>
          <w:rFonts w:ascii="Times New Roman" w:hAnsi="Times New Roman" w:cs="Times New Roman"/>
          <w:sz w:val="24"/>
          <w:szCs w:val="24"/>
          <w:lang w:val="en-US"/>
        </w:rPr>
        <w:t xml:space="preserve"> by forcing domestic banks to shift their credit portfolios towards </w:t>
      </w:r>
      <w:r w:rsidR="00054339" w:rsidRPr="00CD59FE">
        <w:rPr>
          <w:rFonts w:ascii="Times New Roman" w:hAnsi="Times New Roman" w:cs="Times New Roman"/>
          <w:sz w:val="24"/>
          <w:szCs w:val="24"/>
          <w:lang w:val="en-US"/>
        </w:rPr>
        <w:t xml:space="preserve">the latter </w:t>
      </w:r>
      <w:r w:rsidR="00BE4E3B" w:rsidRPr="00CD59FE">
        <w:rPr>
          <w:rFonts w:ascii="Times New Roman" w:hAnsi="Times New Roman" w:cs="Times New Roman"/>
          <w:sz w:val="24"/>
          <w:szCs w:val="24"/>
          <w:lang w:val="en-US"/>
        </w:rPr>
        <w:t xml:space="preserve">(Degryse et al., 2012). </w:t>
      </w:r>
      <w:r w:rsidR="00C40BA9" w:rsidRPr="00CD59FE">
        <w:rPr>
          <w:rFonts w:ascii="Times New Roman" w:hAnsi="Times New Roman" w:cs="Times New Roman"/>
          <w:sz w:val="24"/>
          <w:szCs w:val="24"/>
          <w:lang w:val="en-US"/>
        </w:rPr>
        <w:t xml:space="preserve">A stream </w:t>
      </w:r>
      <w:r w:rsidR="00C40BA9" w:rsidRPr="00CD59FE">
        <w:rPr>
          <w:rFonts w:ascii="Times New Roman" w:hAnsi="Times New Roman" w:cs="Times New Roman"/>
          <w:noProof/>
          <w:sz w:val="24"/>
          <w:szCs w:val="24"/>
          <w:lang w:val="en-US"/>
        </w:rPr>
        <w:t>of</w:t>
      </w:r>
      <w:r w:rsidR="00324351" w:rsidRPr="00CD59FE">
        <w:rPr>
          <w:rFonts w:ascii="Times New Roman" w:hAnsi="Times New Roman" w:cs="Times New Roman"/>
          <w:noProof/>
          <w:sz w:val="24"/>
          <w:szCs w:val="24"/>
          <w:lang w:val="en-US"/>
        </w:rPr>
        <w:t xml:space="preserve"> </w:t>
      </w:r>
      <w:r w:rsidR="001F0B8E" w:rsidRPr="00CD59FE">
        <w:rPr>
          <w:rFonts w:ascii="Times New Roman" w:hAnsi="Times New Roman" w:cs="Times New Roman"/>
          <w:noProof/>
          <w:sz w:val="24"/>
          <w:szCs w:val="24"/>
          <w:lang w:val="en-US"/>
        </w:rPr>
        <w:t>studies</w:t>
      </w:r>
      <w:r w:rsidR="001F0B8E" w:rsidRPr="00CD59FE">
        <w:rPr>
          <w:rFonts w:ascii="Times New Roman" w:hAnsi="Times New Roman" w:cs="Times New Roman"/>
          <w:sz w:val="24"/>
          <w:szCs w:val="24"/>
          <w:lang w:val="en-US"/>
        </w:rPr>
        <w:t xml:space="preserve"> </w:t>
      </w:r>
      <w:r w:rsidR="001F0B8E" w:rsidRPr="00CD59FE">
        <w:rPr>
          <w:rFonts w:ascii="Times New Roman" w:hAnsi="Times New Roman" w:cs="Times New Roman"/>
          <w:noProof/>
          <w:sz w:val="24"/>
          <w:szCs w:val="24"/>
          <w:lang w:val="en-US"/>
        </w:rPr>
        <w:t>provide</w:t>
      </w:r>
      <w:r w:rsidR="00A928A7" w:rsidRPr="00CD59FE">
        <w:rPr>
          <w:rFonts w:ascii="Times New Roman" w:hAnsi="Times New Roman" w:cs="Times New Roman"/>
          <w:noProof/>
          <w:sz w:val="24"/>
          <w:szCs w:val="24"/>
          <w:lang w:val="en-US"/>
        </w:rPr>
        <w:t>s</w:t>
      </w:r>
      <w:r w:rsidR="001F0B8E" w:rsidRPr="00CD59FE">
        <w:rPr>
          <w:rFonts w:ascii="Times New Roman" w:hAnsi="Times New Roman" w:cs="Times New Roman"/>
          <w:sz w:val="24"/>
          <w:szCs w:val="24"/>
          <w:lang w:val="en-US"/>
        </w:rPr>
        <w:t xml:space="preserve"> </w:t>
      </w:r>
      <w:r w:rsidR="00C40BA9" w:rsidRPr="00CD59FE">
        <w:rPr>
          <w:rFonts w:ascii="Times New Roman" w:hAnsi="Times New Roman" w:cs="Times New Roman"/>
          <w:sz w:val="24"/>
          <w:szCs w:val="24"/>
          <w:lang w:val="en-US"/>
        </w:rPr>
        <w:t xml:space="preserve">empirical </w:t>
      </w:r>
      <w:r w:rsidR="001F0B8E" w:rsidRPr="00CD59FE">
        <w:rPr>
          <w:rFonts w:ascii="Times New Roman" w:hAnsi="Times New Roman" w:cs="Times New Roman"/>
          <w:sz w:val="24"/>
          <w:szCs w:val="24"/>
          <w:lang w:val="en-US"/>
        </w:rPr>
        <w:t xml:space="preserve">evidence </w:t>
      </w:r>
      <w:r w:rsidR="001F0B8E" w:rsidRPr="00CD59FE">
        <w:rPr>
          <w:rFonts w:ascii="Times New Roman" w:hAnsi="Times New Roman" w:cs="Times New Roman"/>
          <w:noProof/>
          <w:sz w:val="24"/>
          <w:szCs w:val="24"/>
          <w:lang w:val="en-US"/>
        </w:rPr>
        <w:t>that</w:t>
      </w:r>
      <w:r w:rsidR="00054339" w:rsidRPr="00CD59FE">
        <w:rPr>
          <w:rFonts w:ascii="Times New Roman" w:hAnsi="Times New Roman"/>
          <w:noProof/>
          <w:color w:val="222222"/>
          <w:sz w:val="24"/>
          <w:szCs w:val="24"/>
          <w:shd w:val="clear" w:color="auto" w:fill="FFFFFF"/>
        </w:rPr>
        <w:t xml:space="preserve"> </w:t>
      </w:r>
      <w:r w:rsidR="001F0B8E" w:rsidRPr="00CD59FE">
        <w:rPr>
          <w:rFonts w:ascii="Times New Roman" w:hAnsi="Times New Roman"/>
          <w:noProof/>
          <w:color w:val="222222"/>
          <w:sz w:val="24"/>
          <w:szCs w:val="24"/>
          <w:shd w:val="clear" w:color="auto" w:fill="FFFFFF"/>
        </w:rPr>
        <w:t>foreign</w:t>
      </w:r>
      <w:r w:rsidR="001F0B8E" w:rsidRPr="00CD59FE">
        <w:rPr>
          <w:rFonts w:ascii="Times New Roman" w:hAnsi="Times New Roman"/>
          <w:color w:val="222222"/>
          <w:sz w:val="24"/>
          <w:szCs w:val="24"/>
          <w:shd w:val="clear" w:color="auto" w:fill="FFFFFF"/>
        </w:rPr>
        <w:t xml:space="preserve"> bank </w:t>
      </w:r>
      <w:r w:rsidR="004C092D" w:rsidRPr="00CD59FE">
        <w:rPr>
          <w:rFonts w:ascii="Times New Roman" w:hAnsi="Times New Roman"/>
          <w:color w:val="222222"/>
          <w:sz w:val="24"/>
          <w:szCs w:val="24"/>
          <w:shd w:val="clear" w:color="auto" w:fill="FFFFFF"/>
        </w:rPr>
        <w:t>presence improves the access to finance</w:t>
      </w:r>
      <w:r w:rsidR="001F0B8E" w:rsidRPr="00CD59FE">
        <w:rPr>
          <w:rFonts w:ascii="Times New Roman" w:hAnsi="Times New Roman"/>
          <w:color w:val="222222"/>
          <w:sz w:val="24"/>
          <w:szCs w:val="24"/>
          <w:shd w:val="clear" w:color="auto" w:fill="FFFFFF"/>
        </w:rPr>
        <w:t xml:space="preserve"> also for smaller</w:t>
      </w:r>
      <w:r w:rsidR="0062458C" w:rsidRPr="00CD59FE">
        <w:rPr>
          <w:rFonts w:ascii="Times New Roman" w:hAnsi="Times New Roman"/>
          <w:color w:val="222222"/>
          <w:sz w:val="24"/>
          <w:szCs w:val="24"/>
          <w:shd w:val="clear" w:color="auto" w:fill="FFFFFF"/>
        </w:rPr>
        <w:t xml:space="preserve">, </w:t>
      </w:r>
      <w:r w:rsidR="001F0B8E" w:rsidRPr="00CD59FE">
        <w:rPr>
          <w:rFonts w:ascii="Times New Roman" w:hAnsi="Times New Roman"/>
          <w:color w:val="222222"/>
          <w:sz w:val="24"/>
          <w:szCs w:val="24"/>
          <w:shd w:val="clear" w:color="auto" w:fill="FFFFFF"/>
        </w:rPr>
        <w:t xml:space="preserve">opaque </w:t>
      </w:r>
      <w:r w:rsidR="0062458C" w:rsidRPr="00CD59FE">
        <w:rPr>
          <w:rFonts w:ascii="Times New Roman" w:hAnsi="Times New Roman"/>
          <w:color w:val="222222"/>
          <w:sz w:val="24"/>
          <w:szCs w:val="24"/>
          <w:shd w:val="clear" w:color="auto" w:fill="FFFFFF"/>
        </w:rPr>
        <w:t xml:space="preserve">and young </w:t>
      </w:r>
      <w:r w:rsidR="001F0B8E" w:rsidRPr="00CD59FE">
        <w:rPr>
          <w:rFonts w:ascii="Times New Roman" w:hAnsi="Times New Roman"/>
          <w:color w:val="222222"/>
          <w:sz w:val="24"/>
          <w:szCs w:val="24"/>
          <w:shd w:val="clear" w:color="auto" w:fill="FFFFFF"/>
        </w:rPr>
        <w:t xml:space="preserve">firms </w:t>
      </w:r>
      <w:r w:rsidR="001F0B8E" w:rsidRPr="00CD59FE">
        <w:rPr>
          <w:rFonts w:ascii="Times New Roman" w:hAnsi="Times New Roman"/>
          <w:color w:val="222222"/>
          <w:sz w:val="24"/>
          <w:szCs w:val="24"/>
          <w:shd w:val="clear" w:color="auto" w:fill="FFFFFF"/>
        </w:rPr>
        <w:lastRenderedPageBreak/>
        <w:t>(Clarke et al., 2002, Beck et al., 2004</w:t>
      </w:r>
      <w:r w:rsidR="00313639" w:rsidRPr="00CD59FE">
        <w:rPr>
          <w:rFonts w:ascii="Times New Roman" w:hAnsi="Times New Roman"/>
          <w:color w:val="222222"/>
          <w:sz w:val="24"/>
          <w:szCs w:val="24"/>
          <w:shd w:val="clear" w:color="auto" w:fill="FFFFFF"/>
        </w:rPr>
        <w:t xml:space="preserve">; </w:t>
      </w:r>
      <w:r w:rsidR="001F0B8E" w:rsidRPr="00CD59FE">
        <w:rPr>
          <w:rFonts w:ascii="Times New Roman" w:hAnsi="Times New Roman"/>
          <w:color w:val="222222"/>
          <w:sz w:val="24"/>
          <w:szCs w:val="24"/>
          <w:shd w:val="clear" w:color="auto" w:fill="FFFFFF"/>
        </w:rPr>
        <w:t>Berger et al., 2004; Giane</w:t>
      </w:r>
      <w:r w:rsidR="00313639" w:rsidRPr="00CD59FE">
        <w:rPr>
          <w:rFonts w:ascii="Times New Roman" w:hAnsi="Times New Roman"/>
          <w:color w:val="222222"/>
          <w:sz w:val="24"/>
          <w:szCs w:val="24"/>
          <w:shd w:val="clear" w:color="auto" w:fill="FFFFFF"/>
        </w:rPr>
        <w:t>t</w:t>
      </w:r>
      <w:r w:rsidR="001F0B8E" w:rsidRPr="00CD59FE">
        <w:rPr>
          <w:rFonts w:ascii="Times New Roman" w:hAnsi="Times New Roman"/>
          <w:color w:val="222222"/>
          <w:sz w:val="24"/>
          <w:szCs w:val="24"/>
          <w:shd w:val="clear" w:color="auto" w:fill="FFFFFF"/>
        </w:rPr>
        <w:t>ti and Ongena</w:t>
      </w:r>
      <w:r w:rsidR="00313639" w:rsidRPr="00CD59FE">
        <w:rPr>
          <w:rFonts w:ascii="Times New Roman" w:hAnsi="Times New Roman"/>
          <w:color w:val="222222"/>
          <w:sz w:val="24"/>
          <w:szCs w:val="24"/>
          <w:shd w:val="clear" w:color="auto" w:fill="FFFFFF"/>
        </w:rPr>
        <w:t>,</w:t>
      </w:r>
      <w:r w:rsidR="001F0B8E" w:rsidRPr="00CD59FE">
        <w:rPr>
          <w:rFonts w:ascii="Times New Roman" w:hAnsi="Times New Roman"/>
          <w:color w:val="222222"/>
          <w:sz w:val="24"/>
          <w:szCs w:val="24"/>
          <w:shd w:val="clear" w:color="auto" w:fill="FFFFFF"/>
        </w:rPr>
        <w:t xml:space="preserve"> 2012).</w:t>
      </w:r>
    </w:p>
    <w:p w14:paraId="55534540" w14:textId="07137128" w:rsidR="00B61BCE" w:rsidRPr="00CD59FE" w:rsidRDefault="00153AAF" w:rsidP="007B78CA">
      <w:pPr>
        <w:spacing w:after="0" w:line="360" w:lineRule="auto"/>
        <w:contextualSpacing/>
        <w:jc w:val="both"/>
        <w:rPr>
          <w:rFonts w:ascii="Times New Roman" w:hAnsi="Times New Roman"/>
          <w:color w:val="222222"/>
          <w:sz w:val="24"/>
          <w:szCs w:val="24"/>
          <w:shd w:val="clear" w:color="auto" w:fill="FFFFFF"/>
        </w:rPr>
      </w:pPr>
      <w:r w:rsidRPr="00CD59FE">
        <w:rPr>
          <w:rFonts w:ascii="Times New Roman" w:hAnsi="Times New Roman"/>
          <w:color w:val="222222"/>
          <w:sz w:val="24"/>
          <w:szCs w:val="24"/>
          <w:shd w:val="clear" w:color="auto" w:fill="FFFFFF"/>
        </w:rPr>
        <w:t>The above</w:t>
      </w:r>
      <w:r w:rsidR="00840DC1" w:rsidRPr="00CD59FE">
        <w:rPr>
          <w:rFonts w:ascii="Times New Roman" w:hAnsi="Times New Roman"/>
          <w:color w:val="222222"/>
          <w:sz w:val="24"/>
          <w:szCs w:val="24"/>
          <w:shd w:val="clear" w:color="auto" w:fill="FFFFFF"/>
        </w:rPr>
        <w:t xml:space="preserve"> findings although inconclusive </w:t>
      </w:r>
      <w:r w:rsidR="005E2C3A" w:rsidRPr="00CD59FE">
        <w:rPr>
          <w:rFonts w:ascii="Times New Roman" w:hAnsi="Times New Roman"/>
          <w:color w:val="222222"/>
          <w:sz w:val="24"/>
          <w:szCs w:val="24"/>
          <w:shd w:val="clear" w:color="auto" w:fill="FFFFFF"/>
        </w:rPr>
        <w:t>point to a common element</w:t>
      </w:r>
      <w:r w:rsidR="004B513B" w:rsidRPr="00CD59FE">
        <w:rPr>
          <w:rFonts w:ascii="Times New Roman" w:hAnsi="Times New Roman"/>
          <w:color w:val="222222"/>
          <w:sz w:val="24"/>
          <w:szCs w:val="24"/>
          <w:shd w:val="clear" w:color="auto" w:fill="FFFFFF"/>
        </w:rPr>
        <w:t xml:space="preserve">: </w:t>
      </w:r>
      <w:r w:rsidR="009F284D" w:rsidRPr="00CD59FE">
        <w:rPr>
          <w:rFonts w:ascii="Times New Roman" w:hAnsi="Times New Roman"/>
          <w:color w:val="222222"/>
          <w:sz w:val="24"/>
          <w:szCs w:val="24"/>
          <w:shd w:val="clear" w:color="auto" w:fill="FFFFFF"/>
        </w:rPr>
        <w:t xml:space="preserve">the </w:t>
      </w:r>
      <w:r w:rsidR="004B513B" w:rsidRPr="00CD59FE">
        <w:rPr>
          <w:rFonts w:ascii="Times New Roman" w:hAnsi="Times New Roman"/>
          <w:color w:val="222222"/>
          <w:sz w:val="24"/>
          <w:szCs w:val="24"/>
          <w:shd w:val="clear" w:color="auto" w:fill="FFFFFF"/>
        </w:rPr>
        <w:t xml:space="preserve">effect of foreign banks </w:t>
      </w:r>
      <w:r w:rsidR="000A57DD" w:rsidRPr="00CD59FE">
        <w:rPr>
          <w:rFonts w:ascii="Times New Roman" w:hAnsi="Times New Roman"/>
          <w:color w:val="222222"/>
          <w:sz w:val="24"/>
          <w:szCs w:val="24"/>
          <w:shd w:val="clear" w:color="auto" w:fill="FFFFFF"/>
        </w:rPr>
        <w:t xml:space="preserve">on access to credit for opaque domestic borrowers </w:t>
      </w:r>
      <w:r w:rsidR="00136383" w:rsidRPr="00CD59FE">
        <w:rPr>
          <w:rFonts w:ascii="Times New Roman" w:hAnsi="Times New Roman"/>
          <w:color w:val="222222"/>
          <w:sz w:val="24"/>
          <w:szCs w:val="24"/>
          <w:shd w:val="clear" w:color="auto" w:fill="FFFFFF"/>
        </w:rPr>
        <w:t xml:space="preserve">largely depends </w:t>
      </w:r>
      <w:r w:rsidR="005E2C3A" w:rsidRPr="00CD59FE">
        <w:rPr>
          <w:rFonts w:ascii="Times New Roman" w:hAnsi="Times New Roman"/>
          <w:color w:val="222222"/>
          <w:sz w:val="24"/>
          <w:szCs w:val="24"/>
          <w:shd w:val="clear" w:color="auto" w:fill="FFFFFF"/>
        </w:rPr>
        <w:t xml:space="preserve">on the interplay </w:t>
      </w:r>
      <w:r w:rsidR="001C7357" w:rsidRPr="00CD59FE">
        <w:rPr>
          <w:rFonts w:ascii="Times New Roman" w:hAnsi="Times New Roman"/>
          <w:color w:val="222222"/>
          <w:sz w:val="24"/>
          <w:szCs w:val="24"/>
          <w:shd w:val="clear" w:color="auto" w:fill="FFFFFF"/>
        </w:rPr>
        <w:t xml:space="preserve">between </w:t>
      </w:r>
      <w:r w:rsidR="005E2C3A" w:rsidRPr="00CD59FE">
        <w:rPr>
          <w:rFonts w:ascii="Times New Roman" w:hAnsi="Times New Roman"/>
          <w:color w:val="222222"/>
          <w:sz w:val="24"/>
          <w:szCs w:val="24"/>
          <w:shd w:val="clear" w:color="auto" w:fill="FFFFFF"/>
        </w:rPr>
        <w:t xml:space="preserve">the </w:t>
      </w:r>
      <w:r w:rsidR="001E53D8" w:rsidRPr="00CD59FE">
        <w:rPr>
          <w:rFonts w:ascii="Times New Roman" w:hAnsi="Times New Roman"/>
          <w:color w:val="222222"/>
          <w:sz w:val="24"/>
          <w:szCs w:val="24"/>
          <w:shd w:val="clear" w:color="auto" w:fill="FFFFFF"/>
        </w:rPr>
        <w:t xml:space="preserve">information asymmetries </w:t>
      </w:r>
      <w:r w:rsidR="004B513B" w:rsidRPr="00CD59FE">
        <w:rPr>
          <w:rFonts w:ascii="Times New Roman" w:hAnsi="Times New Roman"/>
          <w:color w:val="222222"/>
          <w:sz w:val="24"/>
          <w:szCs w:val="24"/>
          <w:shd w:val="clear" w:color="auto" w:fill="FFFFFF"/>
        </w:rPr>
        <w:t xml:space="preserve">they face in the host economy </w:t>
      </w:r>
      <w:r w:rsidR="001E53D8" w:rsidRPr="00CD59FE">
        <w:rPr>
          <w:rFonts w:ascii="Times New Roman" w:hAnsi="Times New Roman"/>
          <w:color w:val="222222"/>
          <w:sz w:val="24"/>
          <w:szCs w:val="24"/>
          <w:shd w:val="clear" w:color="auto" w:fill="FFFFFF"/>
        </w:rPr>
        <w:t>and the competitive advantages</w:t>
      </w:r>
      <w:r w:rsidR="004B513B" w:rsidRPr="00CD59FE">
        <w:rPr>
          <w:rFonts w:ascii="Times New Roman" w:hAnsi="Times New Roman"/>
          <w:color w:val="222222"/>
          <w:sz w:val="24"/>
          <w:szCs w:val="24"/>
          <w:shd w:val="clear" w:color="auto" w:fill="FFFFFF"/>
        </w:rPr>
        <w:t xml:space="preserve"> they possess </w:t>
      </w:r>
      <w:r w:rsidR="005A5287" w:rsidRPr="00CD59FE">
        <w:rPr>
          <w:rFonts w:ascii="Times New Roman" w:hAnsi="Times New Roman"/>
          <w:color w:val="222222"/>
          <w:sz w:val="24"/>
          <w:szCs w:val="24"/>
          <w:shd w:val="clear" w:color="auto" w:fill="FFFFFF"/>
        </w:rPr>
        <w:t>in terms of lending technology that would enable them to overcome such information asymmetries.</w:t>
      </w:r>
      <w:r w:rsidR="00551C9E" w:rsidRPr="00CD59FE">
        <w:rPr>
          <w:rFonts w:ascii="Times New Roman" w:hAnsi="Times New Roman"/>
          <w:color w:val="222222"/>
          <w:sz w:val="24"/>
          <w:szCs w:val="24"/>
          <w:shd w:val="clear" w:color="auto" w:fill="FFFFFF"/>
        </w:rPr>
        <w:t xml:space="preserve"> Since c</w:t>
      </w:r>
      <w:r w:rsidR="004418A0" w:rsidRPr="00CD59FE">
        <w:rPr>
          <w:rFonts w:ascii="Times New Roman" w:hAnsi="Times New Roman"/>
          <w:color w:val="222222"/>
          <w:sz w:val="24"/>
          <w:szCs w:val="24"/>
          <w:shd w:val="clear" w:color="auto" w:fill="FFFFFF"/>
        </w:rPr>
        <w:t xml:space="preserve">andidate new </w:t>
      </w:r>
      <w:r w:rsidR="00D721AC" w:rsidRPr="00CD59FE">
        <w:rPr>
          <w:rFonts w:ascii="Times New Roman" w:hAnsi="Times New Roman"/>
          <w:color w:val="222222"/>
          <w:sz w:val="24"/>
          <w:szCs w:val="24"/>
          <w:shd w:val="clear" w:color="auto" w:fill="FFFFFF"/>
        </w:rPr>
        <w:t xml:space="preserve">firm </w:t>
      </w:r>
      <w:r w:rsidR="004418A0" w:rsidRPr="00CD59FE">
        <w:rPr>
          <w:rFonts w:ascii="Times New Roman" w:hAnsi="Times New Roman"/>
          <w:color w:val="222222"/>
          <w:sz w:val="24"/>
          <w:szCs w:val="24"/>
          <w:shd w:val="clear" w:color="auto" w:fill="FFFFFF"/>
        </w:rPr>
        <w:t xml:space="preserve">entrants are one </w:t>
      </w:r>
      <w:r w:rsidR="0062458C" w:rsidRPr="00CD59FE">
        <w:rPr>
          <w:rFonts w:ascii="Times New Roman" w:hAnsi="Times New Roman"/>
          <w:color w:val="222222"/>
          <w:sz w:val="24"/>
          <w:szCs w:val="24"/>
          <w:shd w:val="clear" w:color="auto" w:fill="FFFFFF"/>
        </w:rPr>
        <w:t xml:space="preserve">of the </w:t>
      </w:r>
      <w:r w:rsidR="004418A0" w:rsidRPr="00CD59FE">
        <w:rPr>
          <w:rFonts w:ascii="Times New Roman" w:hAnsi="Times New Roman"/>
          <w:color w:val="222222"/>
          <w:sz w:val="24"/>
          <w:szCs w:val="24"/>
          <w:shd w:val="clear" w:color="auto" w:fill="FFFFFF"/>
        </w:rPr>
        <w:t>most</w:t>
      </w:r>
      <w:r w:rsidR="00551C9E" w:rsidRPr="00CD59FE">
        <w:rPr>
          <w:rFonts w:ascii="Times New Roman" w:hAnsi="Times New Roman"/>
          <w:color w:val="222222"/>
          <w:sz w:val="24"/>
          <w:szCs w:val="24"/>
          <w:shd w:val="clear" w:color="auto" w:fill="FFFFFF"/>
        </w:rPr>
        <w:t xml:space="preserve"> informationally</w:t>
      </w:r>
      <w:r w:rsidR="004418A0" w:rsidRPr="00CD59FE">
        <w:rPr>
          <w:rFonts w:ascii="Times New Roman" w:hAnsi="Times New Roman"/>
          <w:color w:val="222222"/>
          <w:sz w:val="24"/>
          <w:szCs w:val="24"/>
          <w:shd w:val="clear" w:color="auto" w:fill="FFFFFF"/>
        </w:rPr>
        <w:t xml:space="preserve"> opaque credit market segments</w:t>
      </w:r>
      <w:r w:rsidR="00D721AC" w:rsidRPr="00CD59FE">
        <w:rPr>
          <w:rFonts w:ascii="Times New Roman" w:hAnsi="Times New Roman"/>
          <w:color w:val="222222"/>
          <w:sz w:val="24"/>
          <w:szCs w:val="24"/>
          <w:shd w:val="clear" w:color="auto" w:fill="FFFFFF"/>
        </w:rPr>
        <w:t xml:space="preserve"> because of</w:t>
      </w:r>
      <w:r w:rsidR="00A928A7" w:rsidRPr="00CD59FE">
        <w:rPr>
          <w:rFonts w:ascii="Times New Roman" w:hAnsi="Times New Roman"/>
          <w:color w:val="222222"/>
          <w:sz w:val="24"/>
          <w:szCs w:val="24"/>
          <w:shd w:val="clear" w:color="auto" w:fill="FFFFFF"/>
        </w:rPr>
        <w:t xml:space="preserve"> the</w:t>
      </w:r>
      <w:r w:rsidR="00D721AC" w:rsidRPr="00CD59FE">
        <w:rPr>
          <w:rFonts w:ascii="Times New Roman" w:hAnsi="Times New Roman"/>
          <w:color w:val="222222"/>
          <w:sz w:val="24"/>
          <w:szCs w:val="24"/>
          <w:shd w:val="clear" w:color="auto" w:fill="FFFFFF"/>
        </w:rPr>
        <w:t xml:space="preserve"> </w:t>
      </w:r>
      <w:r w:rsidR="00D721AC" w:rsidRPr="00CD59FE">
        <w:rPr>
          <w:rFonts w:ascii="Times New Roman" w:hAnsi="Times New Roman"/>
          <w:noProof/>
          <w:color w:val="222222"/>
          <w:sz w:val="24"/>
          <w:szCs w:val="24"/>
          <w:shd w:val="clear" w:color="auto" w:fill="FFFFFF"/>
        </w:rPr>
        <w:t>absence</w:t>
      </w:r>
      <w:r w:rsidR="00D721AC" w:rsidRPr="00CD59FE">
        <w:rPr>
          <w:rFonts w:ascii="Times New Roman" w:hAnsi="Times New Roman"/>
          <w:color w:val="222222"/>
          <w:sz w:val="24"/>
          <w:szCs w:val="24"/>
          <w:shd w:val="clear" w:color="auto" w:fill="FFFFFF"/>
        </w:rPr>
        <w:t xml:space="preserve"> of historical records of their performance</w:t>
      </w:r>
      <w:r w:rsidR="000D5B68" w:rsidRPr="00CD59FE">
        <w:rPr>
          <w:rFonts w:ascii="Times New Roman" w:hAnsi="Times New Roman"/>
          <w:color w:val="222222"/>
          <w:sz w:val="24"/>
          <w:szCs w:val="24"/>
          <w:shd w:val="clear" w:color="auto" w:fill="FFFFFF"/>
        </w:rPr>
        <w:t xml:space="preserve"> (Bulan and Yan, 2009; Chavis et al, 2011)</w:t>
      </w:r>
      <w:r w:rsidR="0062458C" w:rsidRPr="00CD59FE">
        <w:rPr>
          <w:rFonts w:ascii="Times New Roman" w:hAnsi="Times New Roman"/>
          <w:color w:val="222222"/>
          <w:sz w:val="24"/>
          <w:szCs w:val="24"/>
          <w:shd w:val="clear" w:color="auto" w:fill="FFFFFF"/>
        </w:rPr>
        <w:t>,</w:t>
      </w:r>
      <w:r w:rsidR="00551C9E" w:rsidRPr="00CD59FE">
        <w:rPr>
          <w:rFonts w:ascii="Times New Roman" w:hAnsi="Times New Roman"/>
          <w:color w:val="222222"/>
          <w:sz w:val="24"/>
          <w:szCs w:val="24"/>
          <w:shd w:val="clear" w:color="auto" w:fill="FFFFFF"/>
        </w:rPr>
        <w:t xml:space="preserve"> the information asymmetries between them and foreign banks could be particularly high. This, in combination with the fact that most studies that examine the effect of foreign bank presence on access to credit are inconclusive and focus on existing firms</w:t>
      </w:r>
      <w:r w:rsidR="00063C44" w:rsidRPr="00CD59FE">
        <w:rPr>
          <w:rFonts w:ascii="Times New Roman" w:hAnsi="Times New Roman"/>
          <w:color w:val="222222"/>
          <w:sz w:val="24"/>
          <w:szCs w:val="24"/>
          <w:shd w:val="clear" w:color="auto" w:fill="FFFFFF"/>
        </w:rPr>
        <w:t>, justifies</w:t>
      </w:r>
      <w:r w:rsidR="00551C9E" w:rsidRPr="00CD59FE">
        <w:rPr>
          <w:rFonts w:ascii="Times New Roman" w:hAnsi="Times New Roman"/>
          <w:color w:val="222222"/>
          <w:sz w:val="24"/>
          <w:szCs w:val="24"/>
          <w:shd w:val="clear" w:color="auto" w:fill="FFFFFF"/>
        </w:rPr>
        <w:t xml:space="preserve"> an </w:t>
      </w:r>
      <w:r w:rsidR="00551C9E" w:rsidRPr="00CD59FE">
        <w:rPr>
          <w:rFonts w:ascii="Times New Roman" w:hAnsi="Times New Roman" w:cs="Times New Roman"/>
          <w:sz w:val="24"/>
          <w:szCs w:val="24"/>
          <w:lang w:val="en-US"/>
        </w:rPr>
        <w:t>empirical analysis with regards to the effect of foreign bank presence on new firm entry.</w:t>
      </w:r>
    </w:p>
    <w:p w14:paraId="76949DA9" w14:textId="3D8A1974" w:rsidR="00C20E40" w:rsidRPr="00CD59FE" w:rsidRDefault="007B78CA" w:rsidP="00A928A7">
      <w:pPr>
        <w:spacing w:after="0" w:line="360" w:lineRule="auto"/>
        <w:contextualSpacing/>
        <w:jc w:val="both"/>
        <w:rPr>
          <w:rFonts w:ascii="Times New Roman" w:hAnsi="Times New Roman" w:cs="Times New Roman"/>
          <w:sz w:val="24"/>
          <w:szCs w:val="24"/>
        </w:rPr>
      </w:pPr>
      <w:r w:rsidRPr="00CD59FE">
        <w:rPr>
          <w:rFonts w:ascii="Times New Roman" w:hAnsi="Times New Roman" w:cs="Times New Roman"/>
          <w:sz w:val="24"/>
          <w:szCs w:val="24"/>
          <w:lang w:val="en-US"/>
        </w:rPr>
        <w:t xml:space="preserve">It </w:t>
      </w:r>
      <w:r w:rsidR="000D5B68" w:rsidRPr="00CD59FE">
        <w:rPr>
          <w:rFonts w:ascii="Times New Roman" w:hAnsi="Times New Roman" w:cs="Times New Roman"/>
          <w:sz w:val="24"/>
          <w:szCs w:val="24"/>
          <w:lang w:val="en-US"/>
        </w:rPr>
        <w:t xml:space="preserve">is </w:t>
      </w:r>
      <w:r w:rsidRPr="00CD59FE">
        <w:rPr>
          <w:rFonts w:ascii="Times New Roman" w:hAnsi="Times New Roman" w:cs="Times New Roman"/>
          <w:sz w:val="24"/>
          <w:szCs w:val="24"/>
          <w:lang w:val="en-US"/>
        </w:rPr>
        <w:t xml:space="preserve">also interesting to investigate for the existence </w:t>
      </w:r>
      <w:r w:rsidR="00551C9E" w:rsidRPr="00CD59FE">
        <w:rPr>
          <w:rFonts w:ascii="Times New Roman" w:hAnsi="Times New Roman" w:cs="Times New Roman"/>
          <w:sz w:val="24"/>
          <w:szCs w:val="24"/>
          <w:lang w:val="en-US"/>
        </w:rPr>
        <w:t>of conditioning effects</w:t>
      </w:r>
      <w:r w:rsidR="009F284D" w:rsidRPr="00CD59FE">
        <w:rPr>
          <w:rFonts w:ascii="Times New Roman" w:hAnsi="Times New Roman" w:cs="Times New Roman"/>
          <w:sz w:val="24"/>
          <w:szCs w:val="24"/>
          <w:lang w:val="en-US"/>
        </w:rPr>
        <w:t xml:space="preserve"> </w:t>
      </w:r>
      <w:r w:rsidRPr="00CD59FE">
        <w:rPr>
          <w:rFonts w:ascii="Times New Roman" w:hAnsi="Times New Roman" w:cs="Times New Roman"/>
          <w:sz w:val="24"/>
          <w:szCs w:val="24"/>
          <w:lang w:val="en-US"/>
        </w:rPr>
        <w:t>with regards to the effect of foreign bank presence on entrepreneurship</w:t>
      </w:r>
      <w:r w:rsidR="002208E0" w:rsidRPr="00CD59FE">
        <w:rPr>
          <w:rFonts w:ascii="Times New Roman" w:hAnsi="Times New Roman" w:cs="Times New Roman"/>
          <w:sz w:val="24"/>
          <w:szCs w:val="24"/>
          <w:lang w:val="en-US"/>
        </w:rPr>
        <w:t xml:space="preserve">. </w:t>
      </w:r>
      <w:r w:rsidR="002208E0" w:rsidRPr="00CD59FE">
        <w:rPr>
          <w:rFonts w:ascii="Times New Roman" w:hAnsi="Times New Roman" w:cs="Times New Roman"/>
          <w:sz w:val="24"/>
          <w:szCs w:val="24"/>
        </w:rPr>
        <w:t xml:space="preserve">Claessens and Van Horen </w:t>
      </w:r>
      <w:r w:rsidR="002208E0" w:rsidRPr="00CD59FE">
        <w:rPr>
          <w:rFonts w:ascii="Times New Roman" w:hAnsi="Times New Roman" w:cs="Times New Roman"/>
          <w:sz w:val="24"/>
          <w:szCs w:val="24"/>
        </w:rPr>
        <w:lastRenderedPageBreak/>
        <w:t>(2014</w:t>
      </w:r>
      <w:r w:rsidR="007B6DF1" w:rsidRPr="00CD59FE">
        <w:rPr>
          <w:rFonts w:ascii="Times New Roman" w:hAnsi="Times New Roman" w:cs="Times New Roman"/>
          <w:sz w:val="24"/>
          <w:szCs w:val="24"/>
        </w:rPr>
        <w:t>a</w:t>
      </w:r>
      <w:r w:rsidR="002208E0" w:rsidRPr="00CD59FE">
        <w:rPr>
          <w:rFonts w:ascii="Times New Roman" w:hAnsi="Times New Roman" w:cs="Times New Roman"/>
          <w:sz w:val="24"/>
          <w:szCs w:val="24"/>
        </w:rPr>
        <w:t xml:space="preserve">) show that the effect of foreign banks on private credit depends largely on host country institutional characteristics. </w:t>
      </w:r>
      <w:r w:rsidR="002208E0" w:rsidRPr="00CD59FE">
        <w:rPr>
          <w:rFonts w:ascii="Times New Roman" w:hAnsi="Times New Roman" w:cs="Times New Roman"/>
          <w:sz w:val="24"/>
          <w:szCs w:val="24"/>
          <w:lang w:val="en-US"/>
        </w:rPr>
        <w:t xml:space="preserve">Therefore, we opt to </w:t>
      </w:r>
      <w:r w:rsidRPr="00CD59FE">
        <w:rPr>
          <w:rFonts w:ascii="Times New Roman" w:hAnsi="Times New Roman" w:cs="Times New Roman"/>
          <w:sz w:val="24"/>
          <w:szCs w:val="24"/>
          <w:lang w:val="en-US"/>
        </w:rPr>
        <w:t xml:space="preserve">examine for </w:t>
      </w:r>
      <w:r w:rsidR="00551C9E" w:rsidRPr="00CD59FE">
        <w:rPr>
          <w:rFonts w:ascii="Times New Roman" w:hAnsi="Times New Roman" w:cs="Times New Roman"/>
          <w:sz w:val="24"/>
          <w:szCs w:val="24"/>
          <w:lang w:val="en-US"/>
        </w:rPr>
        <w:t xml:space="preserve">conditioning </w:t>
      </w:r>
      <w:r w:rsidRPr="00CD59FE">
        <w:rPr>
          <w:rFonts w:ascii="Times New Roman" w:hAnsi="Times New Roman" w:cs="Times New Roman"/>
          <w:sz w:val="24"/>
          <w:szCs w:val="24"/>
          <w:lang w:val="en-US"/>
        </w:rPr>
        <w:t>effects</w:t>
      </w:r>
      <w:r w:rsidR="00D8783D" w:rsidRPr="00CD59FE">
        <w:rPr>
          <w:rFonts w:ascii="Times New Roman" w:hAnsi="Times New Roman" w:cs="Times New Roman"/>
          <w:sz w:val="24"/>
          <w:szCs w:val="24"/>
          <w:lang w:val="en-US"/>
        </w:rPr>
        <w:t xml:space="preserve"> of </w:t>
      </w:r>
      <w:r w:rsidR="00D8783D" w:rsidRPr="00CD59FE">
        <w:rPr>
          <w:rFonts w:ascii="Times New Roman" w:hAnsi="Times New Roman" w:cs="Times New Roman"/>
          <w:noProof/>
          <w:sz w:val="24"/>
          <w:szCs w:val="24"/>
          <w:lang w:val="en-US"/>
        </w:rPr>
        <w:t>char</w:t>
      </w:r>
      <w:r w:rsidR="00A928A7" w:rsidRPr="00CD59FE">
        <w:rPr>
          <w:rFonts w:ascii="Times New Roman" w:hAnsi="Times New Roman" w:cs="Times New Roman"/>
          <w:noProof/>
          <w:sz w:val="24"/>
          <w:szCs w:val="24"/>
          <w:lang w:val="en-US"/>
        </w:rPr>
        <w:t>a</w:t>
      </w:r>
      <w:r w:rsidR="00D8783D" w:rsidRPr="00CD59FE">
        <w:rPr>
          <w:rFonts w:ascii="Times New Roman" w:hAnsi="Times New Roman" w:cs="Times New Roman"/>
          <w:noProof/>
          <w:sz w:val="24"/>
          <w:szCs w:val="24"/>
          <w:lang w:val="en-US"/>
        </w:rPr>
        <w:t>cteristics</w:t>
      </w:r>
      <w:r w:rsidRPr="00CD59FE">
        <w:rPr>
          <w:rFonts w:ascii="Times New Roman" w:hAnsi="Times New Roman" w:cs="Times New Roman"/>
          <w:sz w:val="24"/>
          <w:szCs w:val="24"/>
          <w:lang w:val="en-US"/>
        </w:rPr>
        <w:t xml:space="preserve"> </w:t>
      </w:r>
      <w:r w:rsidR="00551C9E" w:rsidRPr="00CD59FE">
        <w:rPr>
          <w:rFonts w:ascii="Times New Roman" w:hAnsi="Times New Roman" w:cs="Times New Roman"/>
          <w:sz w:val="24"/>
          <w:szCs w:val="24"/>
          <w:lang w:val="en-US"/>
        </w:rPr>
        <w:t xml:space="preserve">that relate </w:t>
      </w:r>
      <w:r w:rsidRPr="00CD59FE">
        <w:rPr>
          <w:rFonts w:ascii="Times New Roman" w:hAnsi="Times New Roman" w:cs="Times New Roman"/>
          <w:sz w:val="24"/>
          <w:szCs w:val="24"/>
          <w:lang w:val="en-US"/>
        </w:rPr>
        <w:t xml:space="preserve">to the information asymmetry that foreign banks face in host economies especially in terms of the opaque </w:t>
      </w:r>
      <w:r w:rsidR="002208E0" w:rsidRPr="00CD59FE">
        <w:rPr>
          <w:rFonts w:ascii="Times New Roman" w:hAnsi="Times New Roman" w:cs="Times New Roman"/>
          <w:sz w:val="24"/>
          <w:szCs w:val="24"/>
          <w:lang w:val="en-US"/>
        </w:rPr>
        <w:t xml:space="preserve">borrower </w:t>
      </w:r>
      <w:r w:rsidRPr="00CD59FE">
        <w:rPr>
          <w:rFonts w:ascii="Times New Roman" w:hAnsi="Times New Roman" w:cs="Times New Roman"/>
          <w:sz w:val="24"/>
          <w:szCs w:val="24"/>
          <w:lang w:val="en-US"/>
        </w:rPr>
        <w:t xml:space="preserve">segments such as </w:t>
      </w:r>
      <w:r w:rsidR="002208E0" w:rsidRPr="00CD59FE">
        <w:rPr>
          <w:rFonts w:ascii="Times New Roman" w:hAnsi="Times New Roman" w:cs="Times New Roman"/>
          <w:sz w:val="24"/>
          <w:szCs w:val="24"/>
          <w:lang w:val="en-US"/>
        </w:rPr>
        <w:t xml:space="preserve">the market for </w:t>
      </w:r>
      <w:r w:rsidRPr="00CD59FE">
        <w:rPr>
          <w:rFonts w:ascii="Times New Roman" w:hAnsi="Times New Roman" w:cs="Times New Roman"/>
          <w:sz w:val="24"/>
          <w:szCs w:val="24"/>
          <w:lang w:val="en-US"/>
        </w:rPr>
        <w:t xml:space="preserve">entrepreneurial credit. </w:t>
      </w:r>
      <w:r w:rsidR="0039750C" w:rsidRPr="00CD59FE">
        <w:rPr>
          <w:rFonts w:ascii="Times New Roman" w:hAnsi="Times New Roman" w:cs="Times New Roman"/>
          <w:sz w:val="24"/>
          <w:szCs w:val="24"/>
          <w:lang w:val="en-US"/>
        </w:rPr>
        <w:t xml:space="preserve">Such </w:t>
      </w:r>
      <w:r w:rsidR="001C7357" w:rsidRPr="00CD59FE">
        <w:rPr>
          <w:rFonts w:ascii="Times New Roman" w:hAnsi="Times New Roman" w:cs="Times New Roman"/>
          <w:sz w:val="24"/>
          <w:szCs w:val="24"/>
          <w:lang w:val="en-US"/>
        </w:rPr>
        <w:t>conditioning effects</w:t>
      </w:r>
      <w:r w:rsidR="0039750C" w:rsidRPr="00CD59FE">
        <w:rPr>
          <w:rFonts w:ascii="Times New Roman" w:hAnsi="Times New Roman" w:cs="Times New Roman"/>
          <w:sz w:val="24"/>
          <w:szCs w:val="24"/>
          <w:lang w:val="en-US"/>
        </w:rPr>
        <w:t xml:space="preserve"> could</w:t>
      </w:r>
      <w:r w:rsidR="001C7357" w:rsidRPr="00CD59FE">
        <w:rPr>
          <w:rFonts w:ascii="Times New Roman" w:hAnsi="Times New Roman" w:cs="Times New Roman"/>
          <w:sz w:val="24"/>
          <w:szCs w:val="24"/>
          <w:lang w:val="en-US"/>
        </w:rPr>
        <w:t xml:space="preserve"> </w:t>
      </w:r>
      <w:r w:rsidRPr="00CD59FE">
        <w:rPr>
          <w:rFonts w:ascii="Times New Roman" w:hAnsi="Times New Roman" w:cs="Times New Roman"/>
          <w:sz w:val="24"/>
          <w:szCs w:val="24"/>
          <w:lang w:val="en-US"/>
        </w:rPr>
        <w:t xml:space="preserve">stem from the level of </w:t>
      </w:r>
      <w:r w:rsidR="00763CD1" w:rsidRPr="00CD59FE">
        <w:rPr>
          <w:rFonts w:ascii="Times New Roman" w:hAnsi="Times New Roman" w:cs="Times New Roman"/>
          <w:sz w:val="24"/>
          <w:szCs w:val="24"/>
          <w:lang w:val="en-US"/>
        </w:rPr>
        <w:t xml:space="preserve">credit information sharing </w:t>
      </w:r>
      <w:r w:rsidRPr="00CD59FE">
        <w:rPr>
          <w:rFonts w:ascii="Times New Roman" w:hAnsi="Times New Roman" w:cs="Times New Roman"/>
          <w:sz w:val="24"/>
          <w:szCs w:val="24"/>
          <w:lang w:val="en-US"/>
        </w:rPr>
        <w:t xml:space="preserve">and </w:t>
      </w:r>
      <w:r w:rsidR="00763CD1" w:rsidRPr="00CD59FE">
        <w:rPr>
          <w:rFonts w:ascii="Times New Roman" w:hAnsi="Times New Roman" w:cs="Times New Roman"/>
          <w:sz w:val="24"/>
          <w:szCs w:val="24"/>
          <w:lang w:val="en-US"/>
        </w:rPr>
        <w:t xml:space="preserve">creditor rights </w:t>
      </w:r>
      <w:r w:rsidRPr="00CD59FE">
        <w:rPr>
          <w:rFonts w:ascii="Times New Roman" w:hAnsi="Times New Roman" w:cs="Times New Roman"/>
          <w:sz w:val="24"/>
          <w:szCs w:val="24"/>
          <w:lang w:val="en-US"/>
        </w:rPr>
        <w:t xml:space="preserve">in the host economy. These </w:t>
      </w:r>
      <w:r w:rsidR="00763CD1" w:rsidRPr="00CD59FE">
        <w:rPr>
          <w:rFonts w:ascii="Times New Roman" w:hAnsi="Times New Roman" w:cs="Times New Roman"/>
          <w:sz w:val="24"/>
          <w:szCs w:val="24"/>
          <w:lang w:val="en-US"/>
        </w:rPr>
        <w:t xml:space="preserve">are </w:t>
      </w:r>
      <w:r w:rsidRPr="00CD59FE">
        <w:rPr>
          <w:rFonts w:ascii="Times New Roman" w:hAnsi="Times New Roman" w:cs="Times New Roman"/>
          <w:sz w:val="24"/>
          <w:szCs w:val="24"/>
        </w:rPr>
        <w:t>institutional arrangements that aim to alleviate the information asymmetry between creditors and borrowers (Jap</w:t>
      </w:r>
      <w:r w:rsidR="00313639" w:rsidRPr="00CD59FE">
        <w:rPr>
          <w:rFonts w:ascii="Times New Roman" w:hAnsi="Times New Roman" w:cs="Times New Roman"/>
          <w:sz w:val="24"/>
          <w:szCs w:val="24"/>
        </w:rPr>
        <w:t>p</w:t>
      </w:r>
      <w:r w:rsidRPr="00CD59FE">
        <w:rPr>
          <w:rFonts w:ascii="Times New Roman" w:hAnsi="Times New Roman" w:cs="Times New Roman"/>
          <w:sz w:val="24"/>
          <w:szCs w:val="24"/>
        </w:rPr>
        <w:t>elli and Pagano, 2002</w:t>
      </w:r>
      <w:r w:rsidRPr="00CD59FE">
        <w:rPr>
          <w:rFonts w:ascii="Times New Roman" w:hAnsi="Times New Roman" w:cs="Times New Roman"/>
          <w:sz w:val="24"/>
          <w:szCs w:val="24"/>
          <w:lang w:val="en-US"/>
        </w:rPr>
        <w:t>;</w:t>
      </w:r>
      <w:r w:rsidRPr="00CD59FE">
        <w:rPr>
          <w:rFonts w:ascii="Times New Roman" w:hAnsi="Times New Roman" w:cs="Times New Roman"/>
          <w:sz w:val="24"/>
          <w:szCs w:val="24"/>
        </w:rPr>
        <w:t xml:space="preserve"> </w:t>
      </w:r>
      <w:r w:rsidRPr="00CD59FE">
        <w:rPr>
          <w:rFonts w:ascii="Times New Roman" w:eastAsia="Arial Unicode MS" w:hAnsi="Times New Roman" w:cs="Times New Roman"/>
          <w:sz w:val="24"/>
          <w:szCs w:val="24"/>
        </w:rPr>
        <w:t xml:space="preserve">Dell’Ariccia and Marquez, 2006; </w:t>
      </w:r>
      <w:r w:rsidRPr="00CD59FE">
        <w:rPr>
          <w:rFonts w:ascii="Times New Roman" w:hAnsi="Times New Roman" w:cs="Times New Roman"/>
          <w:sz w:val="24"/>
          <w:szCs w:val="24"/>
        </w:rPr>
        <w:t xml:space="preserve">Doblas-Madrid and Minetti, 2012). </w:t>
      </w:r>
      <w:r w:rsidR="00956712" w:rsidRPr="00CD59FE">
        <w:rPr>
          <w:rFonts w:ascii="Times New Roman" w:hAnsi="Times New Roman" w:cs="Times New Roman"/>
          <w:sz w:val="24"/>
          <w:szCs w:val="24"/>
        </w:rPr>
        <w:t xml:space="preserve">Credit </w:t>
      </w:r>
      <w:r w:rsidRPr="00CD59FE">
        <w:rPr>
          <w:rFonts w:ascii="Times New Roman" w:hAnsi="Times New Roman" w:cs="Times New Roman"/>
          <w:sz w:val="24"/>
          <w:szCs w:val="24"/>
        </w:rPr>
        <w:t xml:space="preserve">Information sharing, by providing historical data on the past </w:t>
      </w:r>
      <w:r w:rsidRPr="00CD59FE">
        <w:rPr>
          <w:rFonts w:ascii="Times New Roman" w:hAnsi="Times New Roman" w:cs="Times New Roman"/>
          <w:noProof/>
          <w:sz w:val="24"/>
          <w:szCs w:val="24"/>
        </w:rPr>
        <w:t>behavior</w:t>
      </w:r>
      <w:r w:rsidR="00C20E40" w:rsidRPr="00CD59FE">
        <w:rPr>
          <w:rFonts w:ascii="Times New Roman" w:hAnsi="Times New Roman" w:cs="Times New Roman"/>
          <w:sz w:val="24"/>
          <w:szCs w:val="24"/>
        </w:rPr>
        <w:t xml:space="preserve"> of borrowers, could</w:t>
      </w:r>
      <w:r w:rsidRPr="00CD59FE">
        <w:rPr>
          <w:rFonts w:ascii="Times New Roman" w:hAnsi="Times New Roman" w:cs="Times New Roman"/>
          <w:sz w:val="24"/>
          <w:szCs w:val="24"/>
        </w:rPr>
        <w:t xml:space="preserve"> </w:t>
      </w:r>
      <w:r w:rsidR="002411AB" w:rsidRPr="00CD59FE">
        <w:rPr>
          <w:rFonts w:ascii="Times New Roman" w:hAnsi="Times New Roman" w:cs="Times New Roman"/>
          <w:sz w:val="24"/>
          <w:szCs w:val="24"/>
        </w:rPr>
        <w:t xml:space="preserve">enable loan screening and thus </w:t>
      </w:r>
      <w:r w:rsidRPr="00CD59FE">
        <w:rPr>
          <w:rFonts w:ascii="Times New Roman" w:hAnsi="Times New Roman" w:cs="Times New Roman"/>
          <w:sz w:val="24"/>
          <w:szCs w:val="24"/>
        </w:rPr>
        <w:t xml:space="preserve">reduce </w:t>
      </w:r>
      <w:r w:rsidR="00956712" w:rsidRPr="00CD59FE">
        <w:rPr>
          <w:rFonts w:ascii="Times New Roman" w:hAnsi="Times New Roman" w:cs="Times New Roman"/>
          <w:sz w:val="24"/>
          <w:szCs w:val="24"/>
        </w:rPr>
        <w:t xml:space="preserve">information asymmetry issues between banks and borrowers </w:t>
      </w:r>
      <w:r w:rsidRPr="00CD59FE">
        <w:rPr>
          <w:rFonts w:ascii="Times New Roman" w:hAnsi="Times New Roman" w:cs="Times New Roman"/>
          <w:sz w:val="24"/>
          <w:szCs w:val="24"/>
        </w:rPr>
        <w:t>(Kallberg and Ude</w:t>
      </w:r>
      <w:r w:rsidR="00956712" w:rsidRPr="00CD59FE">
        <w:rPr>
          <w:rFonts w:ascii="Times New Roman" w:hAnsi="Times New Roman" w:cs="Times New Roman"/>
          <w:sz w:val="24"/>
          <w:szCs w:val="24"/>
        </w:rPr>
        <w:t xml:space="preserve">ll, 2003; Dierkes et al., 2013). </w:t>
      </w:r>
      <w:r w:rsidR="00C20E40" w:rsidRPr="00CD59FE">
        <w:rPr>
          <w:rFonts w:ascii="Times New Roman" w:hAnsi="Times New Roman" w:cs="Times New Roman"/>
          <w:sz w:val="24"/>
          <w:szCs w:val="24"/>
        </w:rPr>
        <w:t>Therefore, credit information sharing could serve as a</w:t>
      </w:r>
      <w:r w:rsidR="00A928A7" w:rsidRPr="00CD59FE">
        <w:rPr>
          <w:rFonts w:ascii="Times New Roman" w:hAnsi="Times New Roman" w:cs="Times New Roman"/>
          <w:sz w:val="24"/>
          <w:szCs w:val="24"/>
        </w:rPr>
        <w:t xml:space="preserve"> </w:t>
      </w:r>
      <w:r w:rsidR="00C20E40" w:rsidRPr="00CD59FE">
        <w:rPr>
          <w:rFonts w:ascii="Times New Roman" w:hAnsi="Times New Roman" w:cs="Times New Roman"/>
          <w:noProof/>
          <w:sz w:val="24"/>
          <w:szCs w:val="24"/>
        </w:rPr>
        <w:t>proxy</w:t>
      </w:r>
      <w:r w:rsidR="00C20E40" w:rsidRPr="00CD59FE">
        <w:rPr>
          <w:rFonts w:ascii="Times New Roman" w:hAnsi="Times New Roman" w:cs="Times New Roman"/>
          <w:sz w:val="24"/>
          <w:szCs w:val="24"/>
        </w:rPr>
        <w:t xml:space="preserve"> for the information asymmetry level that foreign banks face in host economies.</w:t>
      </w:r>
      <w:r w:rsidR="00722876" w:rsidRPr="00CD59FE">
        <w:rPr>
          <w:rFonts w:ascii="Times New Roman" w:hAnsi="Times New Roman" w:cs="Times New Roman"/>
          <w:sz w:val="24"/>
          <w:szCs w:val="24"/>
        </w:rPr>
        <w:t xml:space="preserve"> </w:t>
      </w:r>
      <w:r w:rsidR="00C20E40" w:rsidRPr="00CD59FE">
        <w:rPr>
          <w:rFonts w:ascii="Times New Roman" w:hAnsi="Times New Roman" w:cs="Times New Roman"/>
          <w:sz w:val="24"/>
          <w:szCs w:val="24"/>
        </w:rPr>
        <w:t>Additionally, a</w:t>
      </w:r>
      <w:r w:rsidR="00722876" w:rsidRPr="00CD59FE">
        <w:rPr>
          <w:rFonts w:ascii="Times New Roman" w:hAnsi="Times New Roman" w:cs="Times New Roman"/>
          <w:sz w:val="24"/>
          <w:szCs w:val="24"/>
        </w:rPr>
        <w:t xml:space="preserve">lthough information on candidate new firm entrants </w:t>
      </w:r>
      <w:r w:rsidR="00722876" w:rsidRPr="00CD59FE">
        <w:rPr>
          <w:rFonts w:ascii="Times New Roman" w:hAnsi="Times New Roman" w:cs="Times New Roman"/>
          <w:noProof/>
          <w:sz w:val="24"/>
          <w:szCs w:val="24"/>
        </w:rPr>
        <w:t>do</w:t>
      </w:r>
      <w:r w:rsidR="00A928A7" w:rsidRPr="00CD59FE">
        <w:rPr>
          <w:rFonts w:ascii="Times New Roman" w:hAnsi="Times New Roman" w:cs="Times New Roman"/>
          <w:noProof/>
          <w:sz w:val="24"/>
          <w:szCs w:val="24"/>
        </w:rPr>
        <w:t>es</w:t>
      </w:r>
      <w:r w:rsidR="00722876" w:rsidRPr="00CD59FE">
        <w:rPr>
          <w:rFonts w:ascii="Times New Roman" w:hAnsi="Times New Roman" w:cs="Times New Roman"/>
          <w:sz w:val="24"/>
          <w:szCs w:val="24"/>
        </w:rPr>
        <w:t xml:space="preserve"> not yet exist in the credit registries, information on their aspiring owner</w:t>
      </w:r>
      <w:r w:rsidR="00726899" w:rsidRPr="00CD59FE">
        <w:rPr>
          <w:rFonts w:ascii="Times New Roman" w:hAnsi="Times New Roman" w:cs="Times New Roman"/>
          <w:sz w:val="24"/>
          <w:szCs w:val="24"/>
        </w:rPr>
        <w:t>s do</w:t>
      </w:r>
      <w:r w:rsidR="00A928A7" w:rsidRPr="00CD59FE">
        <w:rPr>
          <w:rFonts w:ascii="Times New Roman" w:hAnsi="Times New Roman" w:cs="Times New Roman"/>
          <w:sz w:val="24"/>
          <w:szCs w:val="24"/>
        </w:rPr>
        <w:t>es</w:t>
      </w:r>
      <w:r w:rsidR="00722876" w:rsidRPr="00CD59FE">
        <w:rPr>
          <w:rFonts w:ascii="Times New Roman" w:hAnsi="Times New Roman" w:cs="Times New Roman"/>
          <w:sz w:val="24"/>
          <w:szCs w:val="24"/>
        </w:rPr>
        <w:t xml:space="preserve">. This could enable </w:t>
      </w:r>
      <w:r w:rsidR="00F21F6E" w:rsidRPr="00CD59FE">
        <w:rPr>
          <w:rFonts w:ascii="Times New Roman" w:hAnsi="Times New Roman" w:cs="Times New Roman"/>
          <w:sz w:val="24"/>
          <w:szCs w:val="24"/>
        </w:rPr>
        <w:t xml:space="preserve">foreign </w:t>
      </w:r>
      <w:r w:rsidR="00F21F6E" w:rsidRPr="00CD59FE">
        <w:rPr>
          <w:rFonts w:ascii="Times New Roman" w:hAnsi="Times New Roman" w:cs="Times New Roman"/>
          <w:sz w:val="24"/>
          <w:szCs w:val="24"/>
        </w:rPr>
        <w:lastRenderedPageBreak/>
        <w:t xml:space="preserve">banks to use the </w:t>
      </w:r>
      <w:r w:rsidR="00722876" w:rsidRPr="00CD59FE">
        <w:rPr>
          <w:rFonts w:ascii="Times New Roman" w:hAnsi="Times New Roman" w:cs="Times New Roman"/>
          <w:sz w:val="24"/>
          <w:szCs w:val="24"/>
        </w:rPr>
        <w:t>advanced lending technologies, such as credit scoring models</w:t>
      </w:r>
      <w:r w:rsidR="00F21F6E" w:rsidRPr="00CD59FE">
        <w:rPr>
          <w:rFonts w:ascii="Times New Roman" w:hAnsi="Times New Roman" w:cs="Times New Roman"/>
          <w:sz w:val="24"/>
          <w:szCs w:val="24"/>
        </w:rPr>
        <w:t>, that</w:t>
      </w:r>
      <w:r w:rsidR="00722876" w:rsidRPr="00CD59FE">
        <w:rPr>
          <w:rFonts w:ascii="Times New Roman" w:hAnsi="Times New Roman" w:cs="Times New Roman"/>
          <w:sz w:val="24"/>
          <w:szCs w:val="24"/>
        </w:rPr>
        <w:t xml:space="preserve"> </w:t>
      </w:r>
      <w:r w:rsidR="00F21F6E" w:rsidRPr="00CD59FE">
        <w:rPr>
          <w:rFonts w:ascii="Times New Roman" w:hAnsi="Times New Roman" w:cs="Times New Roman"/>
          <w:sz w:val="24"/>
          <w:szCs w:val="24"/>
        </w:rPr>
        <w:t xml:space="preserve">they </w:t>
      </w:r>
      <w:r w:rsidR="00722876" w:rsidRPr="00CD59FE">
        <w:rPr>
          <w:rFonts w:ascii="Times New Roman" w:hAnsi="Times New Roman" w:cs="Times New Roman"/>
          <w:sz w:val="24"/>
          <w:szCs w:val="24"/>
        </w:rPr>
        <w:t>usually employ</w:t>
      </w:r>
      <w:r w:rsidR="00F21F6E" w:rsidRPr="00CD59FE">
        <w:rPr>
          <w:rFonts w:ascii="Times New Roman" w:hAnsi="Times New Roman" w:cs="Times New Roman"/>
          <w:sz w:val="24"/>
          <w:szCs w:val="24"/>
        </w:rPr>
        <w:t xml:space="preserve"> in order to</w:t>
      </w:r>
      <w:r w:rsidR="00CD3BA3" w:rsidRPr="00CD59FE">
        <w:rPr>
          <w:rFonts w:ascii="Times New Roman" w:hAnsi="Times New Roman" w:cs="Times New Roman"/>
          <w:sz w:val="24"/>
          <w:szCs w:val="24"/>
        </w:rPr>
        <w:t xml:space="preserve"> serve the most opaque credit market </w:t>
      </w:r>
      <w:r w:rsidR="0062458C" w:rsidRPr="00CD59FE">
        <w:rPr>
          <w:rFonts w:ascii="Times New Roman" w:hAnsi="Times New Roman" w:cs="Times New Roman"/>
          <w:sz w:val="24"/>
          <w:szCs w:val="24"/>
        </w:rPr>
        <w:t xml:space="preserve">segments, </w:t>
      </w:r>
      <w:r w:rsidR="00CD3BA3" w:rsidRPr="00CD59FE">
        <w:rPr>
          <w:rFonts w:ascii="Times New Roman" w:hAnsi="Times New Roman" w:cs="Times New Roman"/>
          <w:sz w:val="24"/>
          <w:szCs w:val="24"/>
        </w:rPr>
        <w:t>also in the market for entrepreneurial credit</w:t>
      </w:r>
      <w:r w:rsidR="0062458C" w:rsidRPr="00CD59FE">
        <w:rPr>
          <w:rFonts w:ascii="Times New Roman" w:hAnsi="Times New Roman" w:cs="Times New Roman"/>
          <w:sz w:val="24"/>
          <w:szCs w:val="24"/>
        </w:rPr>
        <w:t xml:space="preserve"> (Berger and Udell, </w:t>
      </w:r>
      <w:r w:rsidR="0062458C" w:rsidRPr="00CD59FE">
        <w:rPr>
          <w:rFonts w:ascii="Times New Roman" w:hAnsi="Times New Roman" w:cs="Times New Roman"/>
          <w:noProof/>
          <w:sz w:val="24"/>
          <w:szCs w:val="24"/>
        </w:rPr>
        <w:t>2002</w:t>
      </w:r>
      <w:r w:rsidR="00A928A7" w:rsidRPr="00CD59FE">
        <w:rPr>
          <w:rFonts w:ascii="Times New Roman" w:hAnsi="Times New Roman" w:cs="Times New Roman"/>
          <w:noProof/>
          <w:sz w:val="24"/>
          <w:szCs w:val="24"/>
        </w:rPr>
        <w:t>;</w:t>
      </w:r>
      <w:r w:rsidR="0062458C" w:rsidRPr="00CD59FE">
        <w:rPr>
          <w:rFonts w:ascii="Times New Roman" w:hAnsi="Times New Roman" w:cs="Times New Roman"/>
          <w:sz w:val="24"/>
          <w:szCs w:val="24"/>
        </w:rPr>
        <w:t xml:space="preserve"> Berger and Udell, 2006)</w:t>
      </w:r>
      <w:r w:rsidR="00C20E40" w:rsidRPr="00CD59FE">
        <w:rPr>
          <w:rFonts w:ascii="Times New Roman" w:hAnsi="Times New Roman" w:cs="Times New Roman"/>
          <w:sz w:val="24"/>
          <w:szCs w:val="24"/>
        </w:rPr>
        <w:t xml:space="preserve">. Creditor rights, by facilitating the use of collateral, could also reduce information asymmetry by enabling banks to screen borrowers efficiently (Bester, </w:t>
      </w:r>
      <w:r w:rsidR="00C20E40" w:rsidRPr="00CD59FE">
        <w:rPr>
          <w:rFonts w:ascii="Times New Roman" w:hAnsi="Times New Roman" w:cs="Times New Roman"/>
          <w:noProof/>
          <w:sz w:val="24"/>
          <w:szCs w:val="24"/>
        </w:rPr>
        <w:t>1985</w:t>
      </w:r>
      <w:r w:rsidR="00A928A7" w:rsidRPr="00CD59FE">
        <w:rPr>
          <w:rFonts w:ascii="Times New Roman" w:hAnsi="Times New Roman" w:cs="Times New Roman"/>
          <w:noProof/>
          <w:sz w:val="24"/>
          <w:szCs w:val="24"/>
        </w:rPr>
        <w:t>;</w:t>
      </w:r>
      <w:r w:rsidR="00C20E40" w:rsidRPr="00CD59FE">
        <w:rPr>
          <w:rFonts w:ascii="Times New Roman" w:hAnsi="Times New Roman" w:cs="Times New Roman"/>
          <w:sz w:val="24"/>
          <w:szCs w:val="24"/>
        </w:rPr>
        <w:t xml:space="preserve"> Berger et al., 2011). This could be useful for foreign banks in the market of entrepreneurial credit because </w:t>
      </w:r>
      <w:r w:rsidR="007B6DF1" w:rsidRPr="00CD59FE">
        <w:rPr>
          <w:rFonts w:ascii="Times New Roman" w:hAnsi="Times New Roman" w:cs="Times New Roman"/>
          <w:sz w:val="24"/>
          <w:szCs w:val="24"/>
        </w:rPr>
        <w:t>entrepreneurs could</w:t>
      </w:r>
      <w:r w:rsidR="00C20E40" w:rsidRPr="00CD59FE">
        <w:rPr>
          <w:rFonts w:ascii="Times New Roman" w:hAnsi="Times New Roman" w:cs="Times New Roman"/>
          <w:sz w:val="24"/>
          <w:szCs w:val="24"/>
        </w:rPr>
        <w:t xml:space="preserve"> post</w:t>
      </w:r>
      <w:r w:rsidR="00A4247E" w:rsidRPr="00CD59FE">
        <w:rPr>
          <w:rFonts w:ascii="Times New Roman" w:hAnsi="Times New Roman" w:cs="Times New Roman"/>
          <w:sz w:val="24"/>
          <w:szCs w:val="24"/>
        </w:rPr>
        <w:t xml:space="preserve"> personal assets as</w:t>
      </w:r>
      <w:r w:rsidR="00C20E40" w:rsidRPr="00CD59FE">
        <w:rPr>
          <w:rFonts w:ascii="Times New Roman" w:hAnsi="Times New Roman" w:cs="Times New Roman"/>
          <w:sz w:val="24"/>
          <w:szCs w:val="24"/>
        </w:rPr>
        <w:t xml:space="preserve"> </w:t>
      </w:r>
      <w:r w:rsidR="00C20E40" w:rsidRPr="00CD59FE">
        <w:rPr>
          <w:rFonts w:ascii="Times New Roman" w:eastAsia="AdvEPSTIM" w:hAnsi="Times New Roman" w:cs="Times New Roman"/>
          <w:sz w:val="24"/>
          <w:szCs w:val="24"/>
          <w:lang w:val="en-US"/>
        </w:rPr>
        <w:t>collateral in order to obtain bank credit (Robb and Robinson, 2013).</w:t>
      </w:r>
    </w:p>
    <w:p w14:paraId="3E714E70" w14:textId="77777777" w:rsidR="00C24060" w:rsidRPr="00CD59FE" w:rsidRDefault="00F21F6E" w:rsidP="007B78CA">
      <w:pPr>
        <w:spacing w:after="0" w:line="360" w:lineRule="auto"/>
        <w:contextualSpacing/>
        <w:jc w:val="both"/>
        <w:rPr>
          <w:rFonts w:ascii="Times New Roman" w:hAnsi="Times New Roman" w:cs="Times New Roman"/>
          <w:sz w:val="24"/>
          <w:szCs w:val="24"/>
        </w:rPr>
      </w:pPr>
      <w:r w:rsidRPr="00CD59FE">
        <w:rPr>
          <w:rFonts w:ascii="Times New Roman" w:hAnsi="Times New Roman" w:cs="Times New Roman"/>
          <w:sz w:val="24"/>
          <w:szCs w:val="24"/>
        </w:rPr>
        <w:t>Based on the above</w:t>
      </w:r>
      <w:r w:rsidR="007B78CA" w:rsidRPr="00CD59FE">
        <w:rPr>
          <w:rFonts w:ascii="Times New Roman" w:hAnsi="Times New Roman" w:cs="Times New Roman"/>
          <w:sz w:val="24"/>
          <w:szCs w:val="24"/>
        </w:rPr>
        <w:t xml:space="preserve">, the second question we attempt to answer in this study is the following: </w:t>
      </w:r>
    </w:p>
    <w:p w14:paraId="1BDAE3D9" w14:textId="77777777" w:rsidR="007B78CA" w:rsidRPr="00CD59FE" w:rsidRDefault="007B78CA" w:rsidP="007B78CA">
      <w:pPr>
        <w:spacing w:after="0" w:line="360" w:lineRule="auto"/>
        <w:contextualSpacing/>
        <w:jc w:val="both"/>
        <w:rPr>
          <w:rFonts w:ascii="Times New Roman" w:hAnsi="Times New Roman" w:cs="Times New Roman"/>
          <w:i/>
          <w:sz w:val="24"/>
          <w:szCs w:val="24"/>
        </w:rPr>
      </w:pPr>
      <w:r w:rsidRPr="00CD59FE">
        <w:rPr>
          <w:rFonts w:ascii="Times New Roman" w:hAnsi="Times New Roman" w:cs="Times New Roman"/>
          <w:i/>
          <w:sz w:val="24"/>
          <w:szCs w:val="24"/>
        </w:rPr>
        <w:t xml:space="preserve">Do creditor rights and information sharing condition the effect of foreign bank presence on new firm entry? </w:t>
      </w:r>
    </w:p>
    <w:p w14:paraId="3763C869" w14:textId="721D4C1C" w:rsidR="001B3BAF" w:rsidRPr="00CD59FE" w:rsidRDefault="007B78CA" w:rsidP="00A928A7">
      <w:pPr>
        <w:spacing w:after="0" w:line="360" w:lineRule="auto"/>
        <w:contextualSpacing/>
        <w:jc w:val="both"/>
        <w:rPr>
          <w:rFonts w:ascii="Times New Roman" w:hAnsi="Times New Roman" w:cs="Times New Roman"/>
          <w:sz w:val="24"/>
          <w:szCs w:val="24"/>
          <w:lang w:val="en-US"/>
        </w:rPr>
      </w:pPr>
      <w:r w:rsidRPr="00CD59FE">
        <w:rPr>
          <w:rFonts w:ascii="Times New Roman" w:hAnsi="Times New Roman" w:cs="Times New Roman"/>
          <w:sz w:val="24"/>
          <w:szCs w:val="24"/>
        </w:rPr>
        <w:t>We employ a dataset of 83 econo</w:t>
      </w:r>
      <w:r w:rsidRPr="007D3BDB">
        <w:rPr>
          <w:rFonts w:ascii="Times New Roman" w:hAnsi="Times New Roman" w:cs="Times New Roman"/>
          <w:sz w:val="24"/>
          <w:szCs w:val="24"/>
        </w:rPr>
        <w:t>mies over</w:t>
      </w:r>
      <w:r w:rsidR="00A928A7" w:rsidRPr="007D3BDB">
        <w:rPr>
          <w:rFonts w:ascii="Times New Roman" w:hAnsi="Times New Roman" w:cs="Times New Roman"/>
          <w:sz w:val="24"/>
          <w:szCs w:val="24"/>
        </w:rPr>
        <w:t xml:space="preserve"> the</w:t>
      </w:r>
      <w:r w:rsidRPr="007D3BDB">
        <w:rPr>
          <w:rFonts w:ascii="Times New Roman" w:hAnsi="Times New Roman" w:cs="Times New Roman"/>
          <w:sz w:val="24"/>
          <w:szCs w:val="24"/>
        </w:rPr>
        <w:t xml:space="preserve"> 2005-2013</w:t>
      </w:r>
      <w:r w:rsidR="00A928A7" w:rsidRPr="007D3BDB">
        <w:rPr>
          <w:rFonts w:ascii="Times New Roman" w:hAnsi="Times New Roman" w:cs="Times New Roman"/>
          <w:sz w:val="24"/>
          <w:szCs w:val="24"/>
        </w:rPr>
        <w:t xml:space="preserve"> period</w:t>
      </w:r>
      <w:r w:rsidRPr="007D3BDB">
        <w:rPr>
          <w:rFonts w:ascii="Times New Roman" w:hAnsi="Times New Roman" w:cs="Times New Roman"/>
          <w:sz w:val="24"/>
          <w:szCs w:val="24"/>
        </w:rPr>
        <w:t xml:space="preserve"> and find, by using fixed-effects, dynamic </w:t>
      </w:r>
      <w:r w:rsidRPr="007D3BDB">
        <w:rPr>
          <w:rFonts w:ascii="Times New Roman" w:hAnsi="Times New Roman" w:cs="Times New Roman"/>
          <w:noProof/>
          <w:sz w:val="24"/>
          <w:szCs w:val="24"/>
        </w:rPr>
        <w:t>panel</w:t>
      </w:r>
      <w:r w:rsidR="007B6DF1" w:rsidRPr="007D3BDB">
        <w:rPr>
          <w:rFonts w:ascii="Times New Roman" w:hAnsi="Times New Roman" w:cs="Times New Roman"/>
          <w:noProof/>
          <w:sz w:val="24"/>
          <w:szCs w:val="24"/>
        </w:rPr>
        <w:t>,</w:t>
      </w:r>
      <w:r w:rsidR="007B6DF1" w:rsidRPr="007D3BDB">
        <w:rPr>
          <w:rFonts w:ascii="Times New Roman" w:hAnsi="Times New Roman" w:cs="Times New Roman"/>
          <w:sz w:val="24"/>
          <w:szCs w:val="24"/>
        </w:rPr>
        <w:t xml:space="preserve"> instrumental</w:t>
      </w:r>
      <w:r w:rsidR="001101E5" w:rsidRPr="007D3BDB">
        <w:rPr>
          <w:rFonts w:ascii="Times New Roman" w:hAnsi="Times New Roman" w:cs="Times New Roman"/>
          <w:sz w:val="24"/>
          <w:szCs w:val="24"/>
        </w:rPr>
        <w:t xml:space="preserve"> variables (IV)</w:t>
      </w:r>
      <w:r w:rsidR="0062458C" w:rsidRPr="007D3BDB">
        <w:rPr>
          <w:rFonts w:ascii="Times New Roman" w:hAnsi="Times New Roman" w:cs="Times New Roman"/>
          <w:sz w:val="24"/>
          <w:szCs w:val="24"/>
        </w:rPr>
        <w:t xml:space="preserve"> </w:t>
      </w:r>
      <w:r w:rsidRPr="007D3BDB">
        <w:rPr>
          <w:rFonts w:ascii="Times New Roman" w:hAnsi="Times New Roman" w:cs="Times New Roman"/>
          <w:sz w:val="24"/>
          <w:szCs w:val="24"/>
        </w:rPr>
        <w:t xml:space="preserve">and panel </w:t>
      </w:r>
      <w:r w:rsidR="001101E5" w:rsidRPr="007D3BDB">
        <w:rPr>
          <w:rFonts w:ascii="Times New Roman" w:hAnsi="Times New Roman" w:cs="Times New Roman"/>
          <w:sz w:val="24"/>
          <w:szCs w:val="24"/>
        </w:rPr>
        <w:t>vector auto regression (</w:t>
      </w:r>
      <w:r w:rsidRPr="007D3BDB">
        <w:rPr>
          <w:rFonts w:ascii="Times New Roman" w:hAnsi="Times New Roman" w:cs="Times New Roman"/>
          <w:sz w:val="24"/>
          <w:szCs w:val="24"/>
        </w:rPr>
        <w:t>VAR</w:t>
      </w:r>
      <w:r w:rsidR="001101E5" w:rsidRPr="007D3BDB">
        <w:rPr>
          <w:rFonts w:ascii="Times New Roman" w:hAnsi="Times New Roman" w:cs="Times New Roman"/>
          <w:sz w:val="24"/>
          <w:szCs w:val="24"/>
        </w:rPr>
        <w:t>)</w:t>
      </w:r>
      <w:r w:rsidRPr="007D3BDB">
        <w:rPr>
          <w:rFonts w:ascii="Times New Roman" w:hAnsi="Times New Roman" w:cs="Times New Roman"/>
          <w:sz w:val="24"/>
          <w:szCs w:val="24"/>
        </w:rPr>
        <w:t xml:space="preserve"> models, that foreign bank presence exerts a positive and signi</w:t>
      </w:r>
      <w:r w:rsidR="001A5502" w:rsidRPr="007D3BDB">
        <w:rPr>
          <w:rFonts w:ascii="Times New Roman" w:hAnsi="Times New Roman" w:cs="Times New Roman"/>
          <w:sz w:val="24"/>
          <w:szCs w:val="24"/>
        </w:rPr>
        <w:t xml:space="preserve">ficant effect on new firm entry. </w:t>
      </w:r>
      <w:r w:rsidR="0002195C" w:rsidRPr="007D3BDB">
        <w:rPr>
          <w:rFonts w:ascii="Times New Roman" w:hAnsi="Times New Roman" w:cs="Times New Roman"/>
          <w:sz w:val="24"/>
          <w:szCs w:val="24"/>
        </w:rPr>
        <w:t xml:space="preserve">This is in accordance with studies that find that foreign bank presence could improve the access to credit for opaque domestic borrowers </w:t>
      </w:r>
      <w:r w:rsidR="0002195C" w:rsidRPr="007D3BDB">
        <w:rPr>
          <w:rFonts w:ascii="Times New Roman" w:hAnsi="Times New Roman" w:cs="Times New Roman"/>
          <w:sz w:val="24"/>
          <w:szCs w:val="24"/>
        </w:rPr>
        <w:lastRenderedPageBreak/>
        <w:t xml:space="preserve">either directly through </w:t>
      </w:r>
      <w:r w:rsidR="007B6DF1" w:rsidRPr="007D3BDB">
        <w:rPr>
          <w:rFonts w:ascii="Times New Roman" w:hAnsi="Times New Roman" w:cs="Times New Roman"/>
          <w:sz w:val="24"/>
          <w:szCs w:val="24"/>
        </w:rPr>
        <w:t xml:space="preserve">the employment of </w:t>
      </w:r>
      <w:r w:rsidR="0002195C" w:rsidRPr="007D3BDB">
        <w:rPr>
          <w:rFonts w:ascii="Times New Roman" w:hAnsi="Times New Roman" w:cs="Times New Roman"/>
          <w:sz w:val="24"/>
          <w:szCs w:val="24"/>
        </w:rPr>
        <w:t xml:space="preserve">advanced foreign bank lending technologies </w:t>
      </w:r>
      <w:r w:rsidR="00424876" w:rsidRPr="00CD59FE">
        <w:rPr>
          <w:rFonts w:ascii="Times New Roman" w:hAnsi="Times New Roman" w:cs="Times New Roman"/>
          <w:sz w:val="24"/>
          <w:szCs w:val="24"/>
        </w:rPr>
        <w:t>(</w:t>
      </w:r>
      <w:r w:rsidR="00424876" w:rsidRPr="00CD59FE">
        <w:rPr>
          <w:rFonts w:ascii="Times New Roman" w:hAnsi="Times New Roman" w:cs="Times New Roman"/>
          <w:sz w:val="24"/>
          <w:szCs w:val="24"/>
          <w:lang w:val="en-US"/>
        </w:rPr>
        <w:t xml:space="preserve">De Haas and Naaborg; 2006) </w:t>
      </w:r>
      <w:r w:rsidR="005C1B2E" w:rsidRPr="00CD59FE">
        <w:rPr>
          <w:rFonts w:ascii="Times New Roman" w:hAnsi="Times New Roman" w:cs="Times New Roman"/>
          <w:noProof/>
          <w:sz w:val="24"/>
          <w:szCs w:val="24"/>
        </w:rPr>
        <w:t>or</w:t>
      </w:r>
      <w:r w:rsidR="0002195C" w:rsidRPr="00CD59FE">
        <w:rPr>
          <w:rFonts w:ascii="Times New Roman" w:hAnsi="Times New Roman" w:cs="Times New Roman"/>
          <w:noProof/>
          <w:sz w:val="24"/>
          <w:szCs w:val="24"/>
        </w:rPr>
        <w:t xml:space="preserve"> indirectly</w:t>
      </w:r>
      <w:r w:rsidR="00424876" w:rsidRPr="00CD59FE">
        <w:rPr>
          <w:rFonts w:ascii="Times New Roman" w:hAnsi="Times New Roman" w:cs="Times New Roman"/>
          <w:sz w:val="24"/>
          <w:szCs w:val="24"/>
        </w:rPr>
        <w:t xml:space="preserve"> </w:t>
      </w:r>
      <w:r w:rsidR="007B6DF1" w:rsidRPr="00CD59FE">
        <w:rPr>
          <w:rFonts w:ascii="Times New Roman" w:hAnsi="Times New Roman" w:cs="Times New Roman"/>
          <w:sz w:val="24"/>
          <w:szCs w:val="24"/>
        </w:rPr>
        <w:t xml:space="preserve">by incentivising domestic banks to serve the latter </w:t>
      </w:r>
      <w:r w:rsidR="0002195C" w:rsidRPr="00CD59FE">
        <w:rPr>
          <w:rFonts w:ascii="Times New Roman" w:hAnsi="Times New Roman" w:cs="Times New Roman"/>
          <w:sz w:val="24"/>
          <w:szCs w:val="24"/>
        </w:rPr>
        <w:t>(</w:t>
      </w:r>
      <w:r w:rsidR="0002195C" w:rsidRPr="00CD59FE">
        <w:rPr>
          <w:rFonts w:ascii="Times New Roman" w:hAnsi="Times New Roman" w:cs="Times New Roman"/>
          <w:color w:val="222222"/>
          <w:sz w:val="24"/>
          <w:szCs w:val="24"/>
          <w:shd w:val="clear" w:color="auto" w:fill="FFFFFF"/>
        </w:rPr>
        <w:t>Giannet</w:t>
      </w:r>
      <w:r w:rsidR="00AA28B7" w:rsidRPr="00CD59FE">
        <w:rPr>
          <w:rFonts w:ascii="Times New Roman" w:hAnsi="Times New Roman" w:cs="Times New Roman"/>
          <w:color w:val="222222"/>
          <w:sz w:val="24"/>
          <w:szCs w:val="24"/>
          <w:shd w:val="clear" w:color="auto" w:fill="FFFFFF"/>
        </w:rPr>
        <w:t>t</w:t>
      </w:r>
      <w:r w:rsidR="0002195C" w:rsidRPr="00CD59FE">
        <w:rPr>
          <w:rFonts w:ascii="Times New Roman" w:hAnsi="Times New Roman" w:cs="Times New Roman"/>
          <w:color w:val="222222"/>
          <w:sz w:val="24"/>
          <w:szCs w:val="24"/>
          <w:shd w:val="clear" w:color="auto" w:fill="FFFFFF"/>
        </w:rPr>
        <w:t>i and Ongena</w:t>
      </w:r>
      <w:r w:rsidR="00AA28B7" w:rsidRPr="00CD59FE">
        <w:rPr>
          <w:rFonts w:ascii="Times New Roman" w:hAnsi="Times New Roman" w:cs="Times New Roman"/>
          <w:color w:val="222222"/>
          <w:sz w:val="24"/>
          <w:szCs w:val="24"/>
          <w:shd w:val="clear" w:color="auto" w:fill="FFFFFF"/>
        </w:rPr>
        <w:t xml:space="preserve">, </w:t>
      </w:r>
      <w:r w:rsidR="0002195C" w:rsidRPr="00CD59FE">
        <w:rPr>
          <w:rFonts w:ascii="Times New Roman" w:hAnsi="Times New Roman" w:cs="Times New Roman"/>
          <w:color w:val="222222"/>
          <w:sz w:val="24"/>
          <w:szCs w:val="24"/>
          <w:shd w:val="clear" w:color="auto" w:fill="FFFFFF"/>
        </w:rPr>
        <w:t>2012)</w:t>
      </w:r>
      <w:r w:rsidR="00424876" w:rsidRPr="00CD59FE">
        <w:rPr>
          <w:rStyle w:val="FootnoteReference"/>
          <w:rFonts w:ascii="Times New Roman" w:hAnsi="Times New Roman" w:cs="Times New Roman"/>
          <w:color w:val="222222"/>
          <w:sz w:val="24"/>
          <w:szCs w:val="24"/>
          <w:shd w:val="clear" w:color="auto" w:fill="FFFFFF"/>
        </w:rPr>
        <w:footnoteReference w:id="6"/>
      </w:r>
      <w:r w:rsidR="0002195C" w:rsidRPr="00CD59FE">
        <w:rPr>
          <w:rFonts w:ascii="Times New Roman" w:hAnsi="Times New Roman" w:cs="Times New Roman"/>
          <w:color w:val="222222"/>
          <w:sz w:val="24"/>
          <w:szCs w:val="24"/>
          <w:shd w:val="clear" w:color="auto" w:fill="FFFFFF"/>
        </w:rPr>
        <w:t>.</w:t>
      </w:r>
      <w:r w:rsidR="00424876" w:rsidRPr="00CD59FE">
        <w:rPr>
          <w:rFonts w:ascii="Times New Roman" w:hAnsi="Times New Roman" w:cs="Times New Roman"/>
          <w:sz w:val="24"/>
          <w:szCs w:val="24"/>
        </w:rPr>
        <w:t xml:space="preserve"> Furthermore, we find some evidence that the positive effect of foreign bank presence on entrepreneurship strengthens in countries with </w:t>
      </w:r>
      <w:r w:rsidR="00424876" w:rsidRPr="00CD59FE">
        <w:rPr>
          <w:rFonts w:ascii="Times New Roman" w:hAnsi="Times New Roman" w:cs="Times New Roman"/>
          <w:noProof/>
          <w:sz w:val="24"/>
          <w:szCs w:val="24"/>
        </w:rPr>
        <w:t>higher</w:t>
      </w:r>
      <w:r w:rsidR="001101E5" w:rsidRPr="00CD59FE">
        <w:rPr>
          <w:rFonts w:ascii="Times New Roman" w:hAnsi="Times New Roman" w:cs="Times New Roman"/>
          <w:noProof/>
          <w:sz w:val="24"/>
          <w:szCs w:val="24"/>
        </w:rPr>
        <w:t xml:space="preserve"> levels of</w:t>
      </w:r>
      <w:r w:rsidR="00424876" w:rsidRPr="00CD59FE">
        <w:rPr>
          <w:rFonts w:ascii="Times New Roman" w:hAnsi="Times New Roman" w:cs="Times New Roman"/>
          <w:sz w:val="24"/>
          <w:szCs w:val="24"/>
        </w:rPr>
        <w:t xml:space="preserve"> depth of credit information sharing.</w:t>
      </w:r>
      <w:r w:rsidR="00424876" w:rsidRPr="00CD59FE">
        <w:rPr>
          <w:rFonts w:ascii="Times New Roman" w:hAnsi="Times New Roman" w:cs="Times New Roman"/>
          <w:sz w:val="24"/>
          <w:szCs w:val="24"/>
          <w:lang w:val="en-US"/>
        </w:rPr>
        <w:t xml:space="preserve"> </w:t>
      </w:r>
      <w:r w:rsidR="00DA64EF" w:rsidRPr="00CD59FE">
        <w:rPr>
          <w:rFonts w:ascii="Times New Roman" w:hAnsi="Times New Roman" w:cs="Times New Roman"/>
          <w:sz w:val="24"/>
          <w:szCs w:val="24"/>
        </w:rPr>
        <w:t>T</w:t>
      </w:r>
      <w:r w:rsidR="00424876" w:rsidRPr="00CD59FE">
        <w:rPr>
          <w:rFonts w:ascii="Times New Roman" w:hAnsi="Times New Roman" w:cs="Times New Roman"/>
          <w:sz w:val="24"/>
          <w:szCs w:val="24"/>
        </w:rPr>
        <w:t xml:space="preserve">his </w:t>
      </w:r>
      <w:r w:rsidR="00DA64EF" w:rsidRPr="00CD59FE">
        <w:rPr>
          <w:rFonts w:ascii="Times New Roman" w:hAnsi="Times New Roman" w:cs="Times New Roman"/>
          <w:sz w:val="24"/>
          <w:szCs w:val="24"/>
        </w:rPr>
        <w:t>could denote that credit information sharing could empower the lending technologies that foreign banks tend to rely on</w:t>
      </w:r>
      <w:r w:rsidR="000D5B68" w:rsidRPr="00CD59FE">
        <w:rPr>
          <w:rFonts w:ascii="Times New Roman" w:hAnsi="Times New Roman" w:cs="Times New Roman"/>
          <w:sz w:val="24"/>
          <w:szCs w:val="24"/>
        </w:rPr>
        <w:t xml:space="preserve"> when they extend credit to opaque domestic borrowers </w:t>
      </w:r>
      <w:r w:rsidR="00DA64EF" w:rsidRPr="00CD59FE">
        <w:rPr>
          <w:rFonts w:ascii="Times New Roman" w:hAnsi="Times New Roman" w:cs="Times New Roman"/>
          <w:sz w:val="24"/>
          <w:szCs w:val="24"/>
        </w:rPr>
        <w:t>(</w:t>
      </w:r>
      <w:r w:rsidR="00D6073D" w:rsidRPr="00CD59FE">
        <w:rPr>
          <w:rFonts w:ascii="Times New Roman" w:hAnsi="Times New Roman" w:cs="Times New Roman"/>
          <w:sz w:val="24"/>
          <w:szCs w:val="24"/>
        </w:rPr>
        <w:t xml:space="preserve">Beck et al., 2011; </w:t>
      </w:r>
      <w:r w:rsidR="00DA64EF" w:rsidRPr="00CD59FE">
        <w:rPr>
          <w:rFonts w:ascii="Times New Roman" w:hAnsi="Times New Roman" w:cs="Times New Roman"/>
          <w:sz w:val="24"/>
          <w:szCs w:val="24"/>
        </w:rPr>
        <w:t>Beck et al., 2016). We also find that the positive effect of foreign bank presence on new firm entry subdues at higher levels of creditor rights. This result lends support to the findings of Bruno and Hauswald (2014) that foreign banks possess an advantage in debt contract enforcement in countries with weak legal structures.</w:t>
      </w:r>
      <w:r w:rsidR="001B3BAF" w:rsidRPr="00CD59FE">
        <w:rPr>
          <w:rFonts w:ascii="Times New Roman" w:hAnsi="Times New Roman" w:cs="Times New Roman"/>
          <w:sz w:val="24"/>
          <w:szCs w:val="24"/>
          <w:lang w:val="en-US"/>
        </w:rPr>
        <w:t xml:space="preserve"> </w:t>
      </w:r>
    </w:p>
    <w:p w14:paraId="0A0C300D" w14:textId="1F117024" w:rsidR="003272F5" w:rsidRPr="00CD59FE" w:rsidRDefault="00DA64EF" w:rsidP="007B78CA">
      <w:pPr>
        <w:spacing w:after="0" w:line="360" w:lineRule="auto"/>
        <w:contextualSpacing/>
        <w:jc w:val="both"/>
        <w:rPr>
          <w:rFonts w:ascii="Times New Roman" w:hAnsi="Times New Roman" w:cs="Times New Roman"/>
          <w:sz w:val="24"/>
          <w:szCs w:val="24"/>
          <w:lang w:val="en-US"/>
        </w:rPr>
      </w:pPr>
      <w:r w:rsidRPr="00CD59FE">
        <w:rPr>
          <w:rFonts w:ascii="Times New Roman" w:hAnsi="Times New Roman" w:cs="Times New Roman"/>
          <w:sz w:val="24"/>
          <w:szCs w:val="24"/>
        </w:rPr>
        <w:lastRenderedPageBreak/>
        <w:t>In further analysis, we</w:t>
      </w:r>
      <w:r w:rsidR="007B78CA" w:rsidRPr="00CD59FE">
        <w:rPr>
          <w:rFonts w:ascii="Times New Roman" w:hAnsi="Times New Roman" w:cs="Times New Roman"/>
          <w:sz w:val="24"/>
          <w:szCs w:val="24"/>
        </w:rPr>
        <w:t xml:space="preserve"> </w:t>
      </w:r>
      <w:r w:rsidRPr="00CD59FE">
        <w:rPr>
          <w:rFonts w:ascii="Times New Roman" w:hAnsi="Times New Roman" w:cs="Times New Roman"/>
          <w:sz w:val="24"/>
          <w:szCs w:val="24"/>
        </w:rPr>
        <w:t>find that the</w:t>
      </w:r>
      <w:r w:rsidR="007B78CA" w:rsidRPr="00CD59FE">
        <w:rPr>
          <w:rFonts w:ascii="Times New Roman" w:hAnsi="Times New Roman" w:cs="Times New Roman"/>
          <w:sz w:val="24"/>
          <w:szCs w:val="24"/>
        </w:rPr>
        <w:t xml:space="preserve"> positive effect of foreign bank presence subdues at the presence of a public credit registry</w:t>
      </w:r>
      <w:r w:rsidR="00A928A7" w:rsidRPr="00CD59FE">
        <w:rPr>
          <w:rFonts w:ascii="Times New Roman" w:hAnsi="Times New Roman" w:cs="Times New Roman"/>
          <w:sz w:val="24"/>
          <w:szCs w:val="24"/>
        </w:rPr>
        <w:t>,</w:t>
      </w:r>
      <w:r w:rsidR="007B78CA" w:rsidRPr="00CD59FE">
        <w:rPr>
          <w:rFonts w:ascii="Times New Roman" w:hAnsi="Times New Roman" w:cs="Times New Roman"/>
          <w:sz w:val="24"/>
          <w:szCs w:val="24"/>
        </w:rPr>
        <w:t xml:space="preserve"> while it strengthens when a private credit bureau is in place. These results could stem from the fact that these two types of credit registries differ significantly in the availability of credit </w:t>
      </w:r>
      <w:r w:rsidR="00152114" w:rsidRPr="00CD59FE">
        <w:rPr>
          <w:rFonts w:ascii="Times New Roman" w:hAnsi="Times New Roman" w:cs="Times New Roman"/>
          <w:sz w:val="24"/>
          <w:szCs w:val="24"/>
        </w:rPr>
        <w:t xml:space="preserve">information </w:t>
      </w:r>
      <w:r w:rsidR="007B78CA" w:rsidRPr="00CD59FE">
        <w:rPr>
          <w:rFonts w:ascii="Times New Roman" w:hAnsi="Times New Roman" w:cs="Times New Roman"/>
          <w:sz w:val="24"/>
          <w:szCs w:val="24"/>
        </w:rPr>
        <w:t xml:space="preserve">history they contain (OECD, 2010; World Bank, 2014). </w:t>
      </w:r>
      <w:r w:rsidR="00FA1305" w:rsidRPr="00CD59FE">
        <w:rPr>
          <w:rFonts w:ascii="Times New Roman" w:hAnsi="Times New Roman" w:cs="Times New Roman"/>
          <w:sz w:val="24"/>
          <w:szCs w:val="24"/>
        </w:rPr>
        <w:t xml:space="preserve">Finally, we also provide some evidence </w:t>
      </w:r>
      <w:r w:rsidR="003272F5" w:rsidRPr="00CD59FE">
        <w:rPr>
          <w:rFonts w:ascii="Times New Roman" w:hAnsi="Times New Roman" w:cs="Times New Roman"/>
          <w:sz w:val="24"/>
          <w:szCs w:val="24"/>
        </w:rPr>
        <w:t>that cultural proximity</w:t>
      </w:r>
      <w:r w:rsidR="009107B1" w:rsidRPr="00CD59FE">
        <w:rPr>
          <w:rFonts w:ascii="Times New Roman" w:hAnsi="Times New Roman" w:cs="Times New Roman"/>
          <w:sz w:val="24"/>
          <w:szCs w:val="24"/>
        </w:rPr>
        <w:t xml:space="preserve"> between the home and host economies</w:t>
      </w:r>
      <w:r w:rsidR="003272F5" w:rsidRPr="00CD59FE">
        <w:rPr>
          <w:rFonts w:ascii="Times New Roman" w:hAnsi="Times New Roman" w:cs="Times New Roman"/>
          <w:sz w:val="24"/>
          <w:szCs w:val="24"/>
        </w:rPr>
        <w:t xml:space="preserve"> strength</w:t>
      </w:r>
      <w:r w:rsidR="00381CB1" w:rsidRPr="00CD59FE">
        <w:rPr>
          <w:rFonts w:ascii="Times New Roman" w:hAnsi="Times New Roman" w:cs="Times New Roman"/>
          <w:sz w:val="24"/>
          <w:szCs w:val="24"/>
        </w:rPr>
        <w:t>en</w:t>
      </w:r>
      <w:r w:rsidR="003272F5" w:rsidRPr="00CD59FE">
        <w:rPr>
          <w:rFonts w:ascii="Times New Roman" w:hAnsi="Times New Roman" w:cs="Times New Roman"/>
          <w:sz w:val="24"/>
          <w:szCs w:val="24"/>
        </w:rPr>
        <w:t xml:space="preserve">s the positive </w:t>
      </w:r>
      <w:r w:rsidR="00FA1305" w:rsidRPr="00CD59FE">
        <w:rPr>
          <w:rFonts w:ascii="Times New Roman" w:hAnsi="Times New Roman" w:cs="Times New Roman"/>
          <w:sz w:val="24"/>
          <w:szCs w:val="24"/>
        </w:rPr>
        <w:t xml:space="preserve">effect of foreign </w:t>
      </w:r>
      <w:r w:rsidR="003272F5" w:rsidRPr="00CD59FE">
        <w:rPr>
          <w:rFonts w:ascii="Times New Roman" w:hAnsi="Times New Roman" w:cs="Times New Roman"/>
          <w:sz w:val="24"/>
          <w:szCs w:val="24"/>
        </w:rPr>
        <w:t>bank presence on entrepreneurship</w:t>
      </w:r>
      <w:r w:rsidR="0082089D" w:rsidRPr="00CD59FE">
        <w:rPr>
          <w:rFonts w:ascii="Times New Roman" w:hAnsi="Times New Roman" w:cs="Times New Roman"/>
          <w:sz w:val="24"/>
          <w:szCs w:val="24"/>
        </w:rPr>
        <w:t>,</w:t>
      </w:r>
      <w:r w:rsidR="003272F5" w:rsidRPr="00CD59FE">
        <w:rPr>
          <w:rFonts w:ascii="Times New Roman" w:hAnsi="Times New Roman" w:cs="Times New Roman"/>
          <w:sz w:val="24"/>
          <w:szCs w:val="24"/>
        </w:rPr>
        <w:t xml:space="preserve"> while </w:t>
      </w:r>
      <w:r w:rsidR="003272F5" w:rsidRPr="00CD59FE">
        <w:rPr>
          <w:rFonts w:ascii="Times New Roman" w:hAnsi="Times New Roman" w:cs="Times New Roman"/>
          <w:noProof/>
          <w:sz w:val="24"/>
          <w:szCs w:val="24"/>
        </w:rPr>
        <w:t>distance</w:t>
      </w:r>
      <w:r w:rsidR="003272F5" w:rsidRPr="00CD59FE">
        <w:rPr>
          <w:rFonts w:ascii="Times New Roman" w:hAnsi="Times New Roman" w:cs="Times New Roman"/>
          <w:sz w:val="24"/>
          <w:szCs w:val="24"/>
        </w:rPr>
        <w:t xml:space="preserve"> in terms of information sharing weakens this effect. This shows that distance constraints do not operate only through geographic and cultural factors (Mian, 200</w:t>
      </w:r>
      <w:r w:rsidR="00F212AA">
        <w:rPr>
          <w:rFonts w:ascii="Times New Roman" w:hAnsi="Times New Roman" w:cs="Times New Roman"/>
          <w:sz w:val="24"/>
          <w:szCs w:val="24"/>
        </w:rPr>
        <w:t>6</w:t>
      </w:r>
      <w:r w:rsidR="003272F5" w:rsidRPr="00CD59FE">
        <w:rPr>
          <w:rFonts w:ascii="Times New Roman" w:hAnsi="Times New Roman" w:cs="Times New Roman"/>
          <w:sz w:val="24"/>
          <w:szCs w:val="24"/>
        </w:rPr>
        <w:t>)</w:t>
      </w:r>
      <w:r w:rsidR="00A928A7" w:rsidRPr="00CD59FE">
        <w:rPr>
          <w:rFonts w:ascii="Times New Roman" w:hAnsi="Times New Roman" w:cs="Times New Roman"/>
          <w:sz w:val="24"/>
          <w:szCs w:val="24"/>
        </w:rPr>
        <w:t>,</w:t>
      </w:r>
      <w:r w:rsidR="003272F5" w:rsidRPr="00CD59FE">
        <w:rPr>
          <w:rFonts w:ascii="Times New Roman" w:hAnsi="Times New Roman" w:cs="Times New Roman"/>
          <w:sz w:val="24"/>
          <w:szCs w:val="24"/>
        </w:rPr>
        <w:t xml:space="preserve"> but also through institutional factors</w:t>
      </w:r>
      <w:r w:rsidR="00C06C83" w:rsidRPr="00CD59FE">
        <w:rPr>
          <w:rFonts w:ascii="Times New Roman" w:hAnsi="Times New Roman" w:cs="Times New Roman"/>
          <w:sz w:val="24"/>
          <w:szCs w:val="24"/>
        </w:rPr>
        <w:t xml:space="preserve"> </w:t>
      </w:r>
      <w:r w:rsidR="003272F5" w:rsidRPr="00CD59FE">
        <w:rPr>
          <w:rFonts w:ascii="Times New Roman" w:hAnsi="Times New Roman" w:cs="Times New Roman"/>
          <w:sz w:val="24"/>
          <w:szCs w:val="24"/>
        </w:rPr>
        <w:t>that determine the level of the information asymmetry disadvantage foreign banks face in host economies</w:t>
      </w:r>
      <w:r w:rsidR="0082089D" w:rsidRPr="00CD59FE">
        <w:rPr>
          <w:rFonts w:ascii="Times New Roman" w:hAnsi="Times New Roman" w:cs="Times New Roman"/>
          <w:sz w:val="24"/>
          <w:szCs w:val="24"/>
        </w:rPr>
        <w:t xml:space="preserve"> </w:t>
      </w:r>
    </w:p>
    <w:p w14:paraId="1769CE8D" w14:textId="05C023EF" w:rsidR="00113D73" w:rsidRPr="00CD59FE" w:rsidRDefault="00381CB1" w:rsidP="00113D73">
      <w:pPr>
        <w:spacing w:after="0" w:line="360" w:lineRule="auto"/>
        <w:contextualSpacing/>
        <w:jc w:val="both"/>
        <w:rPr>
          <w:rFonts w:ascii="Times New Roman" w:hAnsi="Times New Roman" w:cs="Times New Roman"/>
          <w:color w:val="222222"/>
          <w:sz w:val="24"/>
          <w:szCs w:val="24"/>
          <w:shd w:val="clear" w:color="auto" w:fill="FFFFFF"/>
        </w:rPr>
      </w:pPr>
      <w:r w:rsidRPr="00CD59FE">
        <w:rPr>
          <w:rFonts w:ascii="Times New Roman" w:hAnsi="Times New Roman" w:cs="Times New Roman"/>
          <w:sz w:val="24"/>
          <w:szCs w:val="24"/>
        </w:rPr>
        <w:t>These</w:t>
      </w:r>
      <w:r w:rsidR="007B78CA" w:rsidRPr="00CD59FE">
        <w:rPr>
          <w:rFonts w:ascii="Times New Roman" w:hAnsi="Times New Roman" w:cs="Times New Roman"/>
          <w:sz w:val="24"/>
          <w:szCs w:val="24"/>
        </w:rPr>
        <w:t xml:space="preserve"> findings contribute to the literature in three ways. </w:t>
      </w:r>
      <w:r w:rsidR="00A94DA8" w:rsidRPr="00CD59FE">
        <w:rPr>
          <w:rFonts w:ascii="Times New Roman" w:hAnsi="Times New Roman" w:cs="Times New Roman"/>
          <w:sz w:val="24"/>
          <w:szCs w:val="24"/>
        </w:rPr>
        <w:t xml:space="preserve">Firstly, </w:t>
      </w:r>
      <w:r w:rsidR="007B78CA" w:rsidRPr="00CD59FE">
        <w:rPr>
          <w:rFonts w:ascii="Times New Roman" w:hAnsi="Times New Roman" w:cs="Times New Roman"/>
          <w:sz w:val="24"/>
          <w:szCs w:val="24"/>
        </w:rPr>
        <w:t xml:space="preserve">we add to the </w:t>
      </w:r>
      <w:r w:rsidR="00A94DA8" w:rsidRPr="00CD59FE">
        <w:rPr>
          <w:rFonts w:ascii="Times New Roman" w:hAnsi="Times New Roman" w:cs="Times New Roman"/>
          <w:sz w:val="24"/>
          <w:szCs w:val="24"/>
        </w:rPr>
        <w:t>entrepreneurship</w:t>
      </w:r>
      <w:r w:rsidR="007B6DF1" w:rsidRPr="00CD59FE">
        <w:rPr>
          <w:rFonts w:ascii="Times New Roman" w:hAnsi="Times New Roman" w:cs="Times New Roman"/>
          <w:sz w:val="24"/>
          <w:szCs w:val="24"/>
        </w:rPr>
        <w:t xml:space="preserve"> determinants literature</w:t>
      </w:r>
      <w:r w:rsidR="00A94DA8" w:rsidRPr="00CD59FE">
        <w:rPr>
          <w:rFonts w:ascii="Times New Roman" w:hAnsi="Times New Roman" w:cs="Times New Roman"/>
          <w:sz w:val="24"/>
          <w:szCs w:val="24"/>
        </w:rPr>
        <w:t xml:space="preserve"> (</w:t>
      </w:r>
      <w:r w:rsidR="009E6F94">
        <w:rPr>
          <w:rFonts w:ascii="Times New Roman" w:hAnsi="Times New Roman" w:cs="Times New Roman"/>
          <w:sz w:val="24"/>
          <w:szCs w:val="24"/>
        </w:rPr>
        <w:t xml:space="preserve">e.g. </w:t>
      </w:r>
      <w:r w:rsidR="007B78CA" w:rsidRPr="00CD59FE">
        <w:rPr>
          <w:rFonts w:ascii="Times New Roman" w:hAnsi="Times New Roman" w:cs="Times New Roman"/>
          <w:sz w:val="24"/>
          <w:szCs w:val="24"/>
        </w:rPr>
        <w:t xml:space="preserve">Djankov et al., </w:t>
      </w:r>
      <w:r w:rsidR="002208E0" w:rsidRPr="00CD59FE">
        <w:rPr>
          <w:rFonts w:ascii="Times New Roman" w:hAnsi="Times New Roman" w:cs="Times New Roman"/>
          <w:sz w:val="24"/>
          <w:szCs w:val="24"/>
          <w:lang w:val="da-DK"/>
        </w:rPr>
        <w:t xml:space="preserve">2002; </w:t>
      </w:r>
      <w:r w:rsidR="007B78CA" w:rsidRPr="00CD59FE">
        <w:rPr>
          <w:rFonts w:ascii="Times New Roman" w:hAnsi="Times New Roman" w:cs="Times New Roman"/>
          <w:sz w:val="24"/>
          <w:szCs w:val="24"/>
        </w:rPr>
        <w:t>Klapper et al., 2015</w:t>
      </w:r>
      <w:r w:rsidR="009E6F94">
        <w:rPr>
          <w:rFonts w:ascii="Times New Roman" w:hAnsi="Times New Roman" w:cs="Times New Roman"/>
          <w:sz w:val="24"/>
          <w:szCs w:val="24"/>
        </w:rPr>
        <w:t>; Belitski et al., 2016</w:t>
      </w:r>
      <w:r w:rsidR="007B78CA" w:rsidRPr="00CD59FE">
        <w:rPr>
          <w:rFonts w:ascii="Times New Roman" w:hAnsi="Times New Roman" w:cs="Times New Roman"/>
          <w:sz w:val="24"/>
          <w:szCs w:val="24"/>
        </w:rPr>
        <w:t xml:space="preserve">) and specifically to the literature that relates </w:t>
      </w:r>
      <w:r w:rsidRPr="00CD59FE">
        <w:rPr>
          <w:rFonts w:ascii="Times New Roman" w:hAnsi="Times New Roman" w:cs="Times New Roman"/>
          <w:sz w:val="24"/>
          <w:szCs w:val="24"/>
        </w:rPr>
        <w:t>financing condition</w:t>
      </w:r>
      <w:r w:rsidR="00A94DA8" w:rsidRPr="00CD59FE">
        <w:rPr>
          <w:rFonts w:ascii="Times New Roman" w:hAnsi="Times New Roman" w:cs="Times New Roman"/>
          <w:sz w:val="24"/>
          <w:szCs w:val="24"/>
        </w:rPr>
        <w:t>s</w:t>
      </w:r>
      <w:r w:rsidRPr="00CD59FE">
        <w:rPr>
          <w:rFonts w:ascii="Times New Roman" w:hAnsi="Times New Roman" w:cs="Times New Roman"/>
          <w:sz w:val="24"/>
          <w:szCs w:val="24"/>
        </w:rPr>
        <w:t xml:space="preserve"> </w:t>
      </w:r>
      <w:r w:rsidR="00A94DA8" w:rsidRPr="00CD59FE">
        <w:rPr>
          <w:rFonts w:ascii="Times New Roman" w:hAnsi="Times New Roman" w:cs="Times New Roman"/>
          <w:sz w:val="24"/>
          <w:szCs w:val="24"/>
        </w:rPr>
        <w:t>to</w:t>
      </w:r>
      <w:r w:rsidR="00A928A7" w:rsidRPr="00CD59FE">
        <w:rPr>
          <w:rFonts w:ascii="Times New Roman" w:hAnsi="Times New Roman" w:cs="Times New Roman"/>
          <w:sz w:val="24"/>
          <w:szCs w:val="24"/>
        </w:rPr>
        <w:t xml:space="preserve"> </w:t>
      </w:r>
      <w:r w:rsidR="00A94DA8" w:rsidRPr="00CD59FE">
        <w:rPr>
          <w:rFonts w:ascii="Times New Roman" w:hAnsi="Times New Roman" w:cs="Times New Roman"/>
          <w:noProof/>
          <w:sz w:val="24"/>
          <w:szCs w:val="24"/>
        </w:rPr>
        <w:t>new</w:t>
      </w:r>
      <w:r w:rsidR="00A94DA8" w:rsidRPr="00CD59FE">
        <w:rPr>
          <w:rFonts w:ascii="Times New Roman" w:hAnsi="Times New Roman" w:cs="Times New Roman"/>
          <w:sz w:val="24"/>
          <w:szCs w:val="24"/>
        </w:rPr>
        <w:t xml:space="preserve"> firm formation (</w:t>
      </w:r>
      <w:r w:rsidR="009E6F94">
        <w:rPr>
          <w:rFonts w:ascii="Times New Roman" w:hAnsi="Times New Roman" w:cs="Times New Roman"/>
          <w:sz w:val="24"/>
          <w:szCs w:val="24"/>
        </w:rPr>
        <w:t xml:space="preserve">e.g. </w:t>
      </w:r>
      <w:r w:rsidR="007B78CA" w:rsidRPr="00CD59FE">
        <w:rPr>
          <w:rFonts w:ascii="Times New Roman" w:hAnsi="Times New Roman" w:cs="Times New Roman"/>
          <w:sz w:val="24"/>
          <w:szCs w:val="24"/>
        </w:rPr>
        <w:t xml:space="preserve">Aghion et al., 2007; </w:t>
      </w:r>
      <w:r w:rsidR="007B78CA" w:rsidRPr="00CD59FE">
        <w:rPr>
          <w:rFonts w:ascii="Times New Roman" w:hAnsi="Times New Roman" w:cs="Times New Roman"/>
          <w:sz w:val="24"/>
          <w:szCs w:val="24"/>
          <w:lang w:val="en-US"/>
        </w:rPr>
        <w:t>Havrylchyk, 2012</w:t>
      </w:r>
      <w:r w:rsidR="007B78CA" w:rsidRPr="00CD59FE">
        <w:rPr>
          <w:rFonts w:ascii="Times New Roman" w:hAnsi="Times New Roman" w:cs="Times New Roman"/>
          <w:sz w:val="24"/>
          <w:szCs w:val="24"/>
        </w:rPr>
        <w:t xml:space="preserve">). </w:t>
      </w:r>
      <w:r w:rsidR="00A94DA8" w:rsidRPr="00CD59FE">
        <w:rPr>
          <w:rFonts w:ascii="Times New Roman" w:hAnsi="Times New Roman" w:cs="Times New Roman"/>
          <w:sz w:val="24"/>
          <w:szCs w:val="24"/>
        </w:rPr>
        <w:t xml:space="preserve">Secondly, </w:t>
      </w:r>
      <w:r w:rsidR="007B78CA" w:rsidRPr="00CD59FE">
        <w:rPr>
          <w:rFonts w:ascii="Times New Roman" w:hAnsi="Times New Roman" w:cs="Times New Roman"/>
          <w:sz w:val="24"/>
          <w:szCs w:val="24"/>
        </w:rPr>
        <w:t>we add to the literature that exami</w:t>
      </w:r>
      <w:r w:rsidRPr="00CD59FE">
        <w:rPr>
          <w:rFonts w:ascii="Times New Roman" w:hAnsi="Times New Roman" w:cs="Times New Roman"/>
          <w:sz w:val="24"/>
          <w:szCs w:val="24"/>
        </w:rPr>
        <w:t xml:space="preserve">nes the effects of foreign banks </w:t>
      </w:r>
      <w:r w:rsidR="007B78CA" w:rsidRPr="00CD59FE">
        <w:rPr>
          <w:rFonts w:ascii="Times New Roman" w:hAnsi="Times New Roman" w:cs="Times New Roman"/>
          <w:sz w:val="24"/>
          <w:szCs w:val="24"/>
        </w:rPr>
        <w:t xml:space="preserve">on the real </w:t>
      </w:r>
      <w:r w:rsidR="007B78CA" w:rsidRPr="00CD59FE">
        <w:rPr>
          <w:rFonts w:ascii="Times New Roman" w:hAnsi="Times New Roman" w:cs="Times New Roman"/>
          <w:sz w:val="24"/>
          <w:szCs w:val="24"/>
        </w:rPr>
        <w:lastRenderedPageBreak/>
        <w:t>econ</w:t>
      </w:r>
      <w:r w:rsidR="00A94DA8" w:rsidRPr="00CD59FE">
        <w:rPr>
          <w:rFonts w:ascii="Times New Roman" w:hAnsi="Times New Roman" w:cs="Times New Roman"/>
          <w:sz w:val="24"/>
          <w:szCs w:val="24"/>
        </w:rPr>
        <w:t>omy of the host countries (</w:t>
      </w:r>
      <w:r w:rsidR="009E6F94">
        <w:rPr>
          <w:rFonts w:ascii="Times New Roman" w:hAnsi="Times New Roman" w:cs="Times New Roman"/>
          <w:sz w:val="24"/>
          <w:szCs w:val="24"/>
        </w:rPr>
        <w:t xml:space="preserve">e.g. De Haas and Van Lelyveld, 2006; </w:t>
      </w:r>
      <w:r w:rsidR="007B78CA" w:rsidRPr="00CD59FE">
        <w:rPr>
          <w:rFonts w:ascii="Times New Roman" w:hAnsi="Times New Roman" w:cs="Times New Roman"/>
          <w:sz w:val="24"/>
          <w:szCs w:val="24"/>
        </w:rPr>
        <w:t>Giannetti and Ongena, 2012; Bruno and Hauswald, 2014). Finally, we also add to the literature that investigates the effects of creditor rights and informat</w:t>
      </w:r>
      <w:r w:rsidR="00A94DA8" w:rsidRPr="00CD59FE">
        <w:rPr>
          <w:rFonts w:ascii="Times New Roman" w:hAnsi="Times New Roman" w:cs="Times New Roman"/>
          <w:sz w:val="24"/>
          <w:szCs w:val="24"/>
        </w:rPr>
        <w:t xml:space="preserve">ion sharing on firm </w:t>
      </w:r>
      <w:r w:rsidR="007B6DF1" w:rsidRPr="00CD59FE">
        <w:rPr>
          <w:rFonts w:ascii="Times New Roman" w:hAnsi="Times New Roman" w:cs="Times New Roman"/>
          <w:sz w:val="24"/>
          <w:szCs w:val="24"/>
        </w:rPr>
        <w:t xml:space="preserve">credit </w:t>
      </w:r>
      <w:r w:rsidR="00A94DA8" w:rsidRPr="00CD59FE">
        <w:rPr>
          <w:rFonts w:ascii="Times New Roman" w:hAnsi="Times New Roman" w:cs="Times New Roman"/>
          <w:sz w:val="24"/>
          <w:szCs w:val="24"/>
        </w:rPr>
        <w:t>(</w:t>
      </w:r>
      <w:r w:rsidR="009E6F94">
        <w:rPr>
          <w:rFonts w:ascii="Times New Roman" w:hAnsi="Times New Roman" w:cs="Times New Roman"/>
          <w:sz w:val="24"/>
          <w:szCs w:val="24"/>
        </w:rPr>
        <w:t xml:space="preserve">e.g. </w:t>
      </w:r>
      <w:r w:rsidR="007B78CA" w:rsidRPr="00CD59FE">
        <w:rPr>
          <w:rFonts w:ascii="Times New Roman" w:hAnsi="Times New Roman" w:cs="Times New Roman"/>
          <w:sz w:val="24"/>
          <w:szCs w:val="24"/>
        </w:rPr>
        <w:t>Brown et al., 2009; Grajzl</w:t>
      </w:r>
      <w:r w:rsidR="007B78CA" w:rsidRPr="00CD59FE">
        <w:rPr>
          <w:rFonts w:ascii="Times New Roman" w:hAnsi="Times New Roman" w:cs="Times New Roman"/>
          <w:color w:val="222222"/>
          <w:sz w:val="24"/>
          <w:szCs w:val="24"/>
          <w:shd w:val="clear" w:color="auto" w:fill="FFFFFF"/>
        </w:rPr>
        <w:t xml:space="preserve"> and Laptieva, 2016</w:t>
      </w:r>
      <w:r w:rsidR="00B26509" w:rsidRPr="00CD59FE">
        <w:rPr>
          <w:rFonts w:ascii="Times New Roman" w:hAnsi="Times New Roman" w:cs="Times New Roman"/>
          <w:color w:val="222222"/>
          <w:sz w:val="24"/>
          <w:szCs w:val="24"/>
          <w:shd w:val="clear" w:color="auto" w:fill="FFFFFF"/>
        </w:rPr>
        <w:t>; Love et al., 2016</w:t>
      </w:r>
      <w:r w:rsidR="0088125E" w:rsidRPr="00CD59FE">
        <w:rPr>
          <w:rFonts w:ascii="Times New Roman" w:hAnsi="Times New Roman" w:cs="Times New Roman"/>
          <w:color w:val="222222"/>
          <w:sz w:val="24"/>
          <w:szCs w:val="24"/>
          <w:shd w:val="clear" w:color="auto" w:fill="FFFFFF"/>
        </w:rPr>
        <w:t>)</w:t>
      </w:r>
      <w:r w:rsidR="007B78CA" w:rsidRPr="00CD59FE">
        <w:rPr>
          <w:rFonts w:ascii="Times New Roman" w:hAnsi="Times New Roman" w:cs="Times New Roman"/>
          <w:color w:val="222222"/>
          <w:sz w:val="24"/>
          <w:szCs w:val="24"/>
          <w:shd w:val="clear" w:color="auto" w:fill="FFFFFF"/>
        </w:rPr>
        <w:t>.</w:t>
      </w:r>
    </w:p>
    <w:p w14:paraId="4F0F5412" w14:textId="5125C393" w:rsidR="00662742" w:rsidRPr="00CD59FE" w:rsidRDefault="007B78CA" w:rsidP="00113D73">
      <w:pPr>
        <w:spacing w:after="0" w:line="360" w:lineRule="auto"/>
        <w:contextualSpacing/>
        <w:jc w:val="both"/>
        <w:rPr>
          <w:rFonts w:ascii="Times New Roman" w:hAnsi="Times New Roman" w:cs="Times New Roman"/>
          <w:color w:val="222222"/>
          <w:sz w:val="24"/>
          <w:szCs w:val="24"/>
          <w:shd w:val="clear" w:color="auto" w:fill="FFFFFF"/>
        </w:rPr>
      </w:pPr>
      <w:r w:rsidRPr="00CD59FE">
        <w:rPr>
          <w:rFonts w:ascii="Times New Roman" w:hAnsi="Times New Roman" w:cs="Times New Roman"/>
          <w:sz w:val="24"/>
          <w:szCs w:val="24"/>
        </w:rPr>
        <w:t xml:space="preserve">The rest of the paper is structured as follows: </w:t>
      </w:r>
      <w:r w:rsidR="00A928A7" w:rsidRPr="00CD59FE">
        <w:rPr>
          <w:rFonts w:ascii="Times New Roman" w:hAnsi="Times New Roman" w:cs="Times New Roman"/>
          <w:sz w:val="24"/>
          <w:szCs w:val="24"/>
        </w:rPr>
        <w:t xml:space="preserve">section </w:t>
      </w:r>
      <w:r w:rsidRPr="00CD59FE">
        <w:rPr>
          <w:rFonts w:ascii="Times New Roman" w:hAnsi="Times New Roman" w:cs="Times New Roman"/>
          <w:sz w:val="24"/>
          <w:szCs w:val="24"/>
        </w:rPr>
        <w:t>2 presents some theoretical considerations and develops hypotheses, sections 3 and 4 present the data and the methods respectively, section 5 reports and discusses the results, whilst the final section offers some concluding comments together with some policy implications.</w:t>
      </w:r>
      <w:r w:rsidR="004C092D" w:rsidRPr="00CD59FE">
        <w:rPr>
          <w:rFonts w:ascii="Times New Roman" w:hAnsi="Times New Roman" w:cs="Times New Roman"/>
          <w:sz w:val="24"/>
          <w:szCs w:val="24"/>
          <w:u w:val="single"/>
        </w:rPr>
        <w:t xml:space="preserve"> </w:t>
      </w:r>
    </w:p>
    <w:p w14:paraId="1A190BCF" w14:textId="77777777" w:rsidR="00BA0DF9" w:rsidRPr="00CD59FE" w:rsidRDefault="00BA0DF9" w:rsidP="00BA0DF9">
      <w:pPr>
        <w:pStyle w:val="NormalWeb"/>
        <w:jc w:val="both"/>
        <w:rPr>
          <w:rFonts w:eastAsia="AdvEPSTIM"/>
          <w:b/>
          <w:bCs/>
          <w:lang w:val="en-GB"/>
        </w:rPr>
      </w:pPr>
      <w:r w:rsidRPr="00CD59FE">
        <w:rPr>
          <w:rFonts w:eastAsia="AdvEPSTIM"/>
          <w:b/>
          <w:bCs/>
        </w:rPr>
        <w:t>2. Theoretical Considerations and Hypotheses Development</w:t>
      </w:r>
    </w:p>
    <w:p w14:paraId="4DE6D2CC" w14:textId="77777777" w:rsidR="00BA0DF9" w:rsidRPr="00CD59FE" w:rsidRDefault="00BA0DF9" w:rsidP="000340CD">
      <w:pPr>
        <w:pStyle w:val="NormalWeb"/>
        <w:spacing w:before="0" w:beforeAutospacing="0" w:after="0" w:afterAutospacing="0"/>
        <w:contextualSpacing/>
        <w:jc w:val="both"/>
        <w:rPr>
          <w:rFonts w:eastAsiaTheme="minorHAnsi"/>
          <w:b/>
        </w:rPr>
      </w:pPr>
      <w:r w:rsidRPr="00CD59FE">
        <w:rPr>
          <w:rFonts w:eastAsiaTheme="minorHAnsi"/>
          <w:b/>
        </w:rPr>
        <w:t>2.1 The effect of foreign bank presence on new firm entry</w:t>
      </w:r>
    </w:p>
    <w:p w14:paraId="2B31CAB5" w14:textId="77777777" w:rsidR="00BA0DF9" w:rsidRPr="00CD59FE" w:rsidRDefault="00BA0DF9" w:rsidP="000340CD">
      <w:pPr>
        <w:pStyle w:val="NormalWeb"/>
        <w:spacing w:before="0" w:beforeAutospacing="0" w:after="0" w:afterAutospacing="0"/>
        <w:contextualSpacing/>
        <w:jc w:val="both"/>
        <w:rPr>
          <w:rFonts w:eastAsia="AdvEPSTIM"/>
          <w:b/>
          <w:bCs/>
        </w:rPr>
      </w:pPr>
    </w:p>
    <w:p w14:paraId="303A3921" w14:textId="63C53F09" w:rsidR="00BA0DF9" w:rsidRPr="00CD59FE" w:rsidRDefault="00130816" w:rsidP="00AD545D">
      <w:pPr>
        <w:pStyle w:val="NormalWeb"/>
        <w:spacing w:before="0" w:beforeAutospacing="0" w:after="0" w:afterAutospacing="0" w:line="360" w:lineRule="auto"/>
        <w:contextualSpacing/>
        <w:jc w:val="both"/>
      </w:pPr>
      <w:r w:rsidRPr="00CD59FE">
        <w:t xml:space="preserve">According to the </w:t>
      </w:r>
      <w:r w:rsidR="00BA0DF9" w:rsidRPr="00CD59FE">
        <w:rPr>
          <w:i/>
        </w:rPr>
        <w:t xml:space="preserve">“home </w:t>
      </w:r>
      <w:r w:rsidR="00BA0DF9" w:rsidRPr="00CD59FE">
        <w:rPr>
          <w:i/>
          <w:noProof/>
        </w:rPr>
        <w:t>advantage</w:t>
      </w:r>
      <w:r w:rsidR="00BA0DF9" w:rsidRPr="00CD59FE">
        <w:rPr>
          <w:i/>
        </w:rPr>
        <w:t>”</w:t>
      </w:r>
      <w:r w:rsidRPr="00CD59FE">
        <w:t xml:space="preserve"> h</w:t>
      </w:r>
      <w:r w:rsidR="00324351" w:rsidRPr="00CD59FE">
        <w:t>ypothesis of Berger et al. (2000</w:t>
      </w:r>
      <w:r w:rsidRPr="00CD59FE">
        <w:t xml:space="preserve">) </w:t>
      </w:r>
      <w:r w:rsidR="00BA0DF9" w:rsidRPr="00CD59FE">
        <w:rPr>
          <w:rFonts w:asciiTheme="majorBidi" w:eastAsiaTheme="minorEastAsia" w:hAnsiTheme="majorBidi" w:cstheme="majorBidi"/>
        </w:rPr>
        <w:t xml:space="preserve">foreign banks operate less efficiently than domestic banks </w:t>
      </w:r>
      <w:r w:rsidR="00BA0DF9" w:rsidRPr="00CD59FE">
        <w:rPr>
          <w:rFonts w:asciiTheme="majorBidi" w:eastAsiaTheme="minorEastAsia" w:hAnsiTheme="majorBidi" w:cstheme="majorBidi"/>
          <w:noProof/>
        </w:rPr>
        <w:t>because</w:t>
      </w:r>
      <w:r w:rsidR="00BA0DF9" w:rsidRPr="00CD59FE">
        <w:rPr>
          <w:rFonts w:asciiTheme="majorBidi" w:eastAsiaTheme="minorEastAsia" w:hAnsiTheme="majorBidi" w:cstheme="majorBidi"/>
        </w:rPr>
        <w:t xml:space="preserve"> the former face high </w:t>
      </w:r>
      <w:r w:rsidRPr="00CD59FE">
        <w:rPr>
          <w:rFonts w:asciiTheme="majorBidi" w:eastAsiaTheme="minorEastAsia" w:hAnsiTheme="majorBidi" w:cstheme="majorBidi"/>
          <w:i/>
          <w:iCs/>
        </w:rPr>
        <w:t>“liability of foreignness”</w:t>
      </w:r>
      <w:r w:rsidR="005C5502" w:rsidRPr="00CD59FE">
        <w:rPr>
          <w:rFonts w:asciiTheme="majorBidi" w:eastAsiaTheme="minorEastAsia" w:hAnsiTheme="majorBidi" w:cstheme="majorBidi"/>
          <w:i/>
          <w:iCs/>
        </w:rPr>
        <w:t xml:space="preserve"> </w:t>
      </w:r>
      <w:r w:rsidR="008B3BB2">
        <w:rPr>
          <w:rFonts w:asciiTheme="majorBidi" w:eastAsiaTheme="minorEastAsia" w:hAnsiTheme="majorBidi" w:cstheme="majorBidi"/>
          <w:iCs/>
        </w:rPr>
        <w:t>in a</w:t>
      </w:r>
      <w:r w:rsidR="005C5502" w:rsidRPr="00CD59FE">
        <w:rPr>
          <w:rFonts w:asciiTheme="majorBidi" w:eastAsiaTheme="minorEastAsia" w:hAnsiTheme="majorBidi" w:cstheme="majorBidi"/>
          <w:iCs/>
        </w:rPr>
        <w:t xml:space="preserve"> given host economy. </w:t>
      </w:r>
      <w:r w:rsidR="003302FE" w:rsidRPr="00CD59FE">
        <w:t>A</w:t>
      </w:r>
      <w:r w:rsidR="00BA0DF9" w:rsidRPr="00CD59FE">
        <w:t xml:space="preserve">n </w:t>
      </w:r>
      <w:r w:rsidR="00BA0DF9" w:rsidRPr="00CD59FE">
        <w:rPr>
          <w:rFonts w:eastAsiaTheme="minorEastAsia"/>
        </w:rPr>
        <w:t xml:space="preserve">important component of the </w:t>
      </w:r>
      <w:r w:rsidR="00BA0DF9" w:rsidRPr="00CD59FE">
        <w:rPr>
          <w:rFonts w:eastAsiaTheme="minorEastAsia"/>
          <w:i/>
          <w:iCs/>
        </w:rPr>
        <w:t xml:space="preserve">“liability of foreignness” </w:t>
      </w:r>
      <w:r w:rsidR="00BA0DF9" w:rsidRPr="00CD59FE">
        <w:rPr>
          <w:rFonts w:eastAsiaTheme="minorEastAsia"/>
        </w:rPr>
        <w:t xml:space="preserve">that </w:t>
      </w:r>
      <w:r w:rsidR="003302FE" w:rsidRPr="00CD59FE">
        <w:t>foreign banks</w:t>
      </w:r>
      <w:r w:rsidR="00BA0DF9" w:rsidRPr="00CD59FE">
        <w:t xml:space="preserve"> </w:t>
      </w:r>
      <w:r w:rsidR="00BA0DF9" w:rsidRPr="00CD59FE">
        <w:rPr>
          <w:rFonts w:eastAsiaTheme="minorEastAsia"/>
        </w:rPr>
        <w:t>face</w:t>
      </w:r>
      <w:r w:rsidR="00BA0DF9" w:rsidRPr="00CD59FE">
        <w:rPr>
          <w:i/>
          <w:iCs/>
        </w:rPr>
        <w:t xml:space="preserve"> </w:t>
      </w:r>
      <w:r w:rsidR="00BA0DF9" w:rsidRPr="00CD59FE">
        <w:rPr>
          <w:rFonts w:eastAsiaTheme="minorEastAsia"/>
        </w:rPr>
        <w:t>is the high level of informat</w:t>
      </w:r>
      <w:r w:rsidRPr="00CD59FE">
        <w:rPr>
          <w:rFonts w:eastAsiaTheme="minorEastAsia"/>
        </w:rPr>
        <w:t xml:space="preserve">ion asymmetry between them </w:t>
      </w:r>
      <w:r w:rsidRPr="00CD59FE">
        <w:rPr>
          <w:rFonts w:eastAsiaTheme="minorEastAsia"/>
        </w:rPr>
        <w:lastRenderedPageBreak/>
        <w:t xml:space="preserve">and </w:t>
      </w:r>
      <w:r w:rsidR="005C5502" w:rsidRPr="00CD59FE">
        <w:rPr>
          <w:rFonts w:eastAsiaTheme="minorEastAsia"/>
        </w:rPr>
        <w:t xml:space="preserve">domestic </w:t>
      </w:r>
      <w:r w:rsidRPr="00CD59FE">
        <w:rPr>
          <w:rFonts w:eastAsiaTheme="minorEastAsia"/>
        </w:rPr>
        <w:t>borrowers</w:t>
      </w:r>
      <w:r w:rsidR="005C5502" w:rsidRPr="00CD59FE">
        <w:rPr>
          <w:rFonts w:eastAsiaTheme="minorEastAsia"/>
        </w:rPr>
        <w:t xml:space="preserve">. </w:t>
      </w:r>
      <w:r w:rsidR="00BA0DF9" w:rsidRPr="00CD59FE">
        <w:t>This could be attributed to two sources. The first relates to the distance constraints (Mian, 200</w:t>
      </w:r>
      <w:r w:rsidR="00F212AA">
        <w:t>6</w:t>
      </w:r>
      <w:r w:rsidR="00BA0DF9" w:rsidRPr="00CD59FE">
        <w:t xml:space="preserve">) that foreign banks face in a given host </w:t>
      </w:r>
      <w:r w:rsidR="005C5502" w:rsidRPr="00CD59FE">
        <w:t xml:space="preserve">country. </w:t>
      </w:r>
      <w:r w:rsidR="00BA0DF9" w:rsidRPr="00CD59FE">
        <w:t xml:space="preserve">A foreign bank may be headquartered in a very different market environment, with a different language, culture and so forth. This renders costly for foreign banks collecting and processing information on local borrowers. The second source of information asymmetry between foreign banks and local borrowers relates to </w:t>
      </w:r>
      <w:r w:rsidR="0000129B" w:rsidRPr="00CD59FE">
        <w:t>the hierarchical</w:t>
      </w:r>
      <w:r w:rsidR="00BA0DF9" w:rsidRPr="00CD59FE">
        <w:t xml:space="preserve"> structure</w:t>
      </w:r>
      <w:r w:rsidR="0000129B" w:rsidRPr="00CD59FE">
        <w:t xml:space="preserve"> of the former</w:t>
      </w:r>
      <w:r w:rsidR="00BA0DF9" w:rsidRPr="00CD59FE">
        <w:t>. This renders them less able to put an effort in acquiring “soft” information on local borrowers (</w:t>
      </w:r>
      <w:r w:rsidR="003302FE" w:rsidRPr="00CD59FE">
        <w:rPr>
          <w:rFonts w:eastAsiaTheme="minorEastAsia"/>
        </w:rPr>
        <w:t xml:space="preserve">Stein, 2002; </w:t>
      </w:r>
      <w:r w:rsidR="00BA0DF9" w:rsidRPr="00CD59FE">
        <w:rPr>
          <w:rFonts w:eastAsiaTheme="minorHAnsi"/>
          <w:lang w:bidi="he-IL"/>
        </w:rPr>
        <w:t>Berger et al.</w:t>
      </w:r>
      <w:r w:rsidR="003B616E" w:rsidRPr="00CD59FE">
        <w:rPr>
          <w:rFonts w:eastAsiaTheme="minorHAnsi"/>
          <w:lang w:bidi="he-IL"/>
        </w:rPr>
        <w:t>,</w:t>
      </w:r>
      <w:r w:rsidR="00BA0DF9" w:rsidRPr="00CD59FE">
        <w:rPr>
          <w:rFonts w:eastAsiaTheme="minorHAnsi"/>
          <w:lang w:bidi="he-IL"/>
        </w:rPr>
        <w:t xml:space="preserve"> 2005).</w:t>
      </w:r>
      <w:r w:rsidR="00BA0DF9" w:rsidRPr="00CD59FE">
        <w:rPr>
          <w:rFonts w:eastAsiaTheme="minorEastAsia"/>
        </w:rPr>
        <w:t xml:space="preserve"> On the</w:t>
      </w:r>
      <w:r w:rsidR="00A928A7" w:rsidRPr="00CD59FE">
        <w:rPr>
          <w:rFonts w:eastAsiaTheme="minorEastAsia"/>
        </w:rPr>
        <w:t xml:space="preserve"> contrary</w:t>
      </w:r>
      <w:r w:rsidR="00AD545D" w:rsidRPr="00CD59FE">
        <w:rPr>
          <w:rFonts w:eastAsiaTheme="minorEastAsia"/>
        </w:rPr>
        <w:t>,</w:t>
      </w:r>
      <w:r w:rsidR="00BA0DF9" w:rsidRPr="00CD59FE">
        <w:rPr>
          <w:rFonts w:eastAsiaTheme="minorEastAsia"/>
        </w:rPr>
        <w:t xml:space="preserve"> foreign banks tend to rely on “hard” information </w:t>
      </w:r>
      <w:r w:rsidRPr="00CD59FE">
        <w:rPr>
          <w:rFonts w:eastAsiaTheme="minorEastAsia"/>
        </w:rPr>
        <w:t>on local borrowers</w:t>
      </w:r>
      <w:r w:rsidR="00BA0DF9" w:rsidRPr="00CD59FE">
        <w:t xml:space="preserve">. </w:t>
      </w:r>
      <w:r w:rsidR="00BA0DF9" w:rsidRPr="00CD59FE">
        <w:rPr>
          <w:noProof/>
        </w:rPr>
        <w:t>Th</w:t>
      </w:r>
      <w:r w:rsidR="00A928A7" w:rsidRPr="00CD59FE">
        <w:rPr>
          <w:noProof/>
        </w:rPr>
        <w:t>is</w:t>
      </w:r>
      <w:r w:rsidR="00BA0DF9" w:rsidRPr="00CD59FE">
        <w:t xml:space="preserve"> “hard” information should be credible and publicly verifiable, such as a firm’s audited </w:t>
      </w:r>
      <w:r w:rsidR="00C20E40" w:rsidRPr="00CD59FE">
        <w:t xml:space="preserve">financial </w:t>
      </w:r>
      <w:r w:rsidR="00F212AA">
        <w:t>accounts (Mian, 2006</w:t>
      </w:r>
      <w:r w:rsidR="00BA0DF9" w:rsidRPr="00CD59FE">
        <w:rPr>
          <w:rFonts w:asciiTheme="majorBidi" w:eastAsia="Arial Unicode MS" w:hAnsiTheme="majorBidi" w:cstheme="majorBidi"/>
        </w:rPr>
        <w:t>; Berger and Black, 2011</w:t>
      </w:r>
      <w:r w:rsidR="008B3BB2">
        <w:t xml:space="preserve">). </w:t>
      </w:r>
    </w:p>
    <w:p w14:paraId="44AE6361" w14:textId="4E9A9790" w:rsidR="00C20E40" w:rsidRPr="00CD59FE" w:rsidRDefault="00BA0DF9" w:rsidP="00780C98">
      <w:pPr>
        <w:pStyle w:val="NormalWeb"/>
        <w:spacing w:before="0" w:beforeAutospacing="0" w:after="0" w:afterAutospacing="0" w:line="360" w:lineRule="auto"/>
        <w:contextualSpacing/>
        <w:jc w:val="both"/>
      </w:pPr>
      <w:r w:rsidRPr="00CD59FE">
        <w:t>It would be rational then to expect that foreign banks will tend to serve the more transparent domestic firms in the host economy as the theoretical model of Dell’Aric</w:t>
      </w:r>
      <w:r w:rsidR="007535BE" w:rsidRPr="00CD59FE">
        <w:t>c</w:t>
      </w:r>
      <w:r w:rsidR="00C20E40" w:rsidRPr="00CD59FE">
        <w:t>ia and Marquez (2004) predi</w:t>
      </w:r>
      <w:r w:rsidR="000A2AC6" w:rsidRPr="00CD59FE">
        <w:t xml:space="preserve">cts. In support of this model, </w:t>
      </w:r>
      <w:r w:rsidR="00C20E40" w:rsidRPr="00CD59FE">
        <w:t xml:space="preserve">Detragiache et al. (2008) find that foreign banks, by </w:t>
      </w:r>
      <w:r w:rsidR="00C20E40" w:rsidRPr="00CD59FE">
        <w:rPr>
          <w:i/>
          <w:iCs/>
        </w:rPr>
        <w:t>“cherry-picking”</w:t>
      </w:r>
      <w:r w:rsidR="00C20E40" w:rsidRPr="00CD59FE">
        <w:t xml:space="preserve"> the most transparent domestic borrowers, lead to a </w:t>
      </w:r>
      <w:r w:rsidR="00C20E40" w:rsidRPr="00CD59FE">
        <w:lastRenderedPageBreak/>
        <w:t xml:space="preserve">decline </w:t>
      </w:r>
      <w:r w:rsidR="00A928A7" w:rsidRPr="00CD59FE">
        <w:t xml:space="preserve">in </w:t>
      </w:r>
      <w:r w:rsidR="00C20E40" w:rsidRPr="00CD59FE">
        <w:t>aggregate credit which disproportionally affects opaque domestic borrowers who find themselves in</w:t>
      </w:r>
      <w:r w:rsidR="007E4AA2" w:rsidRPr="00CD59FE">
        <w:t xml:space="preserve"> a</w:t>
      </w:r>
      <w:r w:rsidR="00C20E40" w:rsidRPr="00CD59FE">
        <w:t xml:space="preserve"> worse borrower pool that faces prohibitively </w:t>
      </w:r>
      <w:r w:rsidR="00C20E40" w:rsidRPr="00CD59FE">
        <w:rPr>
          <w:noProof/>
        </w:rPr>
        <w:t>high</w:t>
      </w:r>
      <w:r w:rsidR="005C5502" w:rsidRPr="00CD59FE">
        <w:rPr>
          <w:noProof/>
        </w:rPr>
        <w:t xml:space="preserve"> </w:t>
      </w:r>
      <w:r w:rsidR="00C20E40" w:rsidRPr="00CD59FE">
        <w:rPr>
          <w:noProof/>
        </w:rPr>
        <w:t>interest</w:t>
      </w:r>
      <w:r w:rsidR="00C20E40" w:rsidRPr="00CD59FE">
        <w:t xml:space="preserve"> rates</w:t>
      </w:r>
      <w:r w:rsidR="00A0431B" w:rsidRPr="00CD59FE">
        <w:t xml:space="preserve">. In another </w:t>
      </w:r>
      <w:r w:rsidR="00A0431B" w:rsidRPr="00CD59FE">
        <w:rPr>
          <w:noProof/>
        </w:rPr>
        <w:t>microeconometric</w:t>
      </w:r>
      <w:r w:rsidR="00A0431B" w:rsidRPr="00CD59FE">
        <w:t xml:space="preserve"> study, </w:t>
      </w:r>
      <w:r w:rsidR="00A0431B" w:rsidRPr="00CD59FE">
        <w:rPr>
          <w:color w:val="222222"/>
          <w:shd w:val="clear" w:color="auto" w:fill="FFFFFF"/>
        </w:rPr>
        <w:t>Pennathur and Vishwasrao (2014) find that foreign banks prefer to lend to financially transparent firms. Similar findings are evident also in other studies</w:t>
      </w:r>
      <w:r w:rsidR="00A928A7" w:rsidRPr="00CD59FE">
        <w:rPr>
          <w:color w:val="222222"/>
          <w:shd w:val="clear" w:color="auto" w:fill="FFFFFF"/>
        </w:rPr>
        <w:t xml:space="preserve"> </w:t>
      </w:r>
      <w:r w:rsidR="00A0431B" w:rsidRPr="00CD59FE">
        <w:rPr>
          <w:color w:val="222222"/>
          <w:shd w:val="clear" w:color="auto" w:fill="FFFFFF"/>
        </w:rPr>
        <w:t>(</w:t>
      </w:r>
      <w:r w:rsidR="00A0431B" w:rsidRPr="00CD59FE">
        <w:rPr>
          <w:rFonts w:eastAsiaTheme="minorHAnsi"/>
          <w:lang w:bidi="he-IL"/>
        </w:rPr>
        <w:t>Berger et al., 2001; Berger et al., 2008</w:t>
      </w:r>
      <w:r w:rsidR="000340CD" w:rsidRPr="00CD59FE">
        <w:rPr>
          <w:rFonts w:eastAsiaTheme="minorHAnsi"/>
          <w:lang w:bidi="he-IL"/>
        </w:rPr>
        <w:t xml:space="preserve">; </w:t>
      </w:r>
      <w:r w:rsidR="000340CD" w:rsidRPr="00CD59FE">
        <w:rPr>
          <w:color w:val="222222"/>
          <w:shd w:val="clear" w:color="auto" w:fill="FFFFFF"/>
        </w:rPr>
        <w:t>Brown et al., 2011</w:t>
      </w:r>
      <w:r w:rsidR="00A0431B" w:rsidRPr="00CD59FE">
        <w:rPr>
          <w:rFonts w:eastAsiaTheme="minorHAnsi"/>
          <w:lang w:bidi="he-IL"/>
        </w:rPr>
        <w:t>)</w:t>
      </w:r>
      <w:r w:rsidR="00A928A7" w:rsidRPr="00CD59FE">
        <w:rPr>
          <w:rFonts w:eastAsiaTheme="minorHAnsi"/>
          <w:lang w:bidi="he-IL"/>
        </w:rPr>
        <w:t>.</w:t>
      </w:r>
    </w:p>
    <w:p w14:paraId="71276983" w14:textId="2EE5EAC1" w:rsidR="00BA0DF9" w:rsidRPr="00CD59FE" w:rsidRDefault="00BA0DF9" w:rsidP="00BA0DF9">
      <w:pPr>
        <w:pStyle w:val="NormalWeb"/>
        <w:spacing w:before="0" w:beforeAutospacing="0" w:after="0" w:afterAutospacing="0" w:line="360" w:lineRule="auto"/>
        <w:contextualSpacing/>
        <w:jc w:val="both"/>
        <w:rPr>
          <w:rFonts w:eastAsiaTheme="minorHAnsi"/>
        </w:rPr>
      </w:pPr>
      <w:r w:rsidRPr="00CD59FE">
        <w:rPr>
          <w:color w:val="222222"/>
          <w:shd w:val="clear" w:color="auto" w:fill="FFFFFF"/>
        </w:rPr>
        <w:t xml:space="preserve">The above considerations put less transparent domestic borrowers in disadvantage in terms of foreign bank financing in comparison with more transparent ones. Potential new firm entrants in a given credit market could be in an even more disadvantaged position from the foreign bank financing standpoint than established (existing) domestic firms because the latter type of firms could cater foreign banks with more </w:t>
      </w:r>
      <w:r w:rsidR="00763CD1" w:rsidRPr="00CD59FE">
        <w:rPr>
          <w:color w:val="222222"/>
          <w:shd w:val="clear" w:color="auto" w:fill="FFFFFF"/>
        </w:rPr>
        <w:t xml:space="preserve">“hard” </w:t>
      </w:r>
      <w:r w:rsidRPr="00CD59FE">
        <w:rPr>
          <w:color w:val="222222"/>
          <w:shd w:val="clear" w:color="auto" w:fill="FFFFFF"/>
        </w:rPr>
        <w:t xml:space="preserve">information in comparison with the </w:t>
      </w:r>
      <w:r w:rsidRPr="00CD59FE">
        <w:rPr>
          <w:noProof/>
          <w:color w:val="222222"/>
          <w:shd w:val="clear" w:color="auto" w:fill="FFFFFF"/>
        </w:rPr>
        <w:t>former</w:t>
      </w:r>
      <w:r w:rsidRPr="00CD59FE">
        <w:rPr>
          <w:rFonts w:eastAsiaTheme="minorHAnsi"/>
          <w:noProof/>
        </w:rPr>
        <w:t>.</w:t>
      </w:r>
      <w:r w:rsidRPr="00CD59FE">
        <w:rPr>
          <w:rFonts w:eastAsiaTheme="minorHAnsi"/>
        </w:rPr>
        <w:t xml:space="preserve"> Thus, foreign bank presence, by exacerbating the disadvantage of information provision that potential new firm entrants face vis-à-vis existing firms in the host economy, could inhibit new firm entry. Based on the above discussion the first hypothesis (H1.A) is the following:</w:t>
      </w:r>
    </w:p>
    <w:p w14:paraId="1007A84D" w14:textId="77777777" w:rsidR="00BA0DF9" w:rsidRPr="00CD59FE" w:rsidRDefault="00BA0DF9" w:rsidP="000340CD">
      <w:pPr>
        <w:pStyle w:val="NormalWeb"/>
        <w:spacing w:before="0" w:beforeAutospacing="0" w:after="0" w:afterAutospacing="0"/>
        <w:contextualSpacing/>
        <w:jc w:val="both"/>
        <w:rPr>
          <w:rFonts w:eastAsiaTheme="minorHAnsi"/>
          <w:b/>
          <w:i/>
        </w:rPr>
      </w:pPr>
      <w:r w:rsidRPr="00CD59FE">
        <w:rPr>
          <w:rFonts w:eastAsiaTheme="minorHAnsi"/>
          <w:b/>
          <w:i/>
        </w:rPr>
        <w:t>H1.A: Foreign bank presence decreases new firm entry</w:t>
      </w:r>
    </w:p>
    <w:p w14:paraId="10D0400F" w14:textId="77777777" w:rsidR="000340CD" w:rsidRPr="00CD59FE" w:rsidRDefault="000340CD" w:rsidP="000340CD">
      <w:pPr>
        <w:pStyle w:val="NormalWeb"/>
        <w:tabs>
          <w:tab w:val="left" w:pos="5954"/>
        </w:tabs>
        <w:spacing w:before="0" w:beforeAutospacing="0" w:after="0" w:afterAutospacing="0"/>
        <w:contextualSpacing/>
        <w:jc w:val="both"/>
        <w:rPr>
          <w:rFonts w:eastAsiaTheme="minorHAnsi"/>
        </w:rPr>
      </w:pPr>
    </w:p>
    <w:p w14:paraId="203627C3" w14:textId="77777777" w:rsidR="00063C44" w:rsidRPr="00CD59FE" w:rsidRDefault="00BA0DF9" w:rsidP="00BA0DF9">
      <w:pPr>
        <w:pStyle w:val="NormalWeb"/>
        <w:tabs>
          <w:tab w:val="left" w:pos="5954"/>
        </w:tabs>
        <w:spacing w:before="0" w:beforeAutospacing="0" w:after="0" w:afterAutospacing="0" w:line="360" w:lineRule="auto"/>
        <w:contextualSpacing/>
        <w:jc w:val="both"/>
        <w:rPr>
          <w:rFonts w:asciiTheme="majorBidi" w:eastAsiaTheme="minorEastAsia" w:hAnsiTheme="majorBidi" w:cstheme="majorBidi"/>
          <w:iCs/>
        </w:rPr>
      </w:pPr>
      <w:r w:rsidRPr="00CD59FE">
        <w:rPr>
          <w:rFonts w:eastAsiaTheme="minorHAnsi"/>
        </w:rPr>
        <w:lastRenderedPageBreak/>
        <w:t xml:space="preserve">On the other hand, a higher level of foreign bank presence could promote new firm entry in host economies. </w:t>
      </w:r>
      <w:r w:rsidRPr="00CD59FE">
        <w:rPr>
          <w:rFonts w:asciiTheme="majorBidi" w:eastAsiaTheme="minorEastAsia" w:hAnsiTheme="majorBidi" w:cstheme="majorBidi"/>
        </w:rPr>
        <w:t xml:space="preserve">Berger et al. (2000) </w:t>
      </w:r>
      <w:r w:rsidRPr="00CD59FE">
        <w:rPr>
          <w:rFonts w:asciiTheme="majorBidi" w:eastAsiaTheme="minorEastAsia" w:hAnsiTheme="majorBidi" w:cstheme="majorBidi"/>
          <w:noProof/>
        </w:rPr>
        <w:t>introduce</w:t>
      </w:r>
      <w:r w:rsidRPr="00CD59FE">
        <w:rPr>
          <w:rFonts w:asciiTheme="majorBidi" w:eastAsiaTheme="minorEastAsia" w:hAnsiTheme="majorBidi" w:cstheme="majorBidi"/>
        </w:rPr>
        <w:t xml:space="preserve"> also the “</w:t>
      </w:r>
      <w:r w:rsidRPr="00CD59FE">
        <w:rPr>
          <w:rFonts w:asciiTheme="majorBidi" w:eastAsiaTheme="minorEastAsia" w:hAnsiTheme="majorBidi" w:cstheme="majorBidi"/>
          <w:i/>
          <w:iCs/>
        </w:rPr>
        <w:t>global advantage”</w:t>
      </w:r>
      <w:r w:rsidRPr="00CD59FE">
        <w:rPr>
          <w:rFonts w:asciiTheme="majorBidi" w:eastAsiaTheme="minorEastAsia" w:hAnsiTheme="majorBidi" w:cstheme="majorBidi"/>
          <w:iCs/>
        </w:rPr>
        <w:t xml:space="preserve"> hypothesis</w:t>
      </w:r>
      <w:r w:rsidRPr="00CD59FE">
        <w:rPr>
          <w:rFonts w:asciiTheme="majorBidi" w:eastAsiaTheme="minorEastAsia" w:hAnsiTheme="majorBidi" w:cstheme="majorBidi"/>
        </w:rPr>
        <w:t>, which posits that foreign banks possess strong competitive advantages</w:t>
      </w:r>
      <w:r w:rsidR="00473825" w:rsidRPr="00CD59FE">
        <w:rPr>
          <w:rFonts w:asciiTheme="majorBidi" w:eastAsiaTheme="minorEastAsia" w:hAnsiTheme="majorBidi" w:cstheme="majorBidi"/>
        </w:rPr>
        <w:t>, especially in terms of lending and information technologies,</w:t>
      </w:r>
      <w:r w:rsidRPr="00CD59FE">
        <w:rPr>
          <w:rFonts w:asciiTheme="majorBidi" w:eastAsiaTheme="minorEastAsia" w:hAnsiTheme="majorBidi" w:cstheme="majorBidi"/>
        </w:rPr>
        <w:t xml:space="preserve"> in comparison with domestic banks. Thus, </w:t>
      </w:r>
      <w:r w:rsidR="00063C44" w:rsidRPr="00CD59FE">
        <w:rPr>
          <w:rFonts w:asciiTheme="majorBidi" w:eastAsiaTheme="minorEastAsia" w:hAnsiTheme="majorBidi" w:cstheme="majorBidi"/>
        </w:rPr>
        <w:t>foreign banks could</w:t>
      </w:r>
      <w:r w:rsidRPr="00CD59FE">
        <w:rPr>
          <w:rFonts w:asciiTheme="majorBidi" w:eastAsiaTheme="minorEastAsia" w:hAnsiTheme="majorBidi" w:cstheme="majorBidi"/>
        </w:rPr>
        <w:t xml:space="preserve"> overcome the </w:t>
      </w:r>
      <w:r w:rsidRPr="00CD59FE">
        <w:rPr>
          <w:rFonts w:asciiTheme="majorBidi" w:eastAsiaTheme="minorEastAsia" w:hAnsiTheme="majorBidi" w:cstheme="majorBidi"/>
          <w:i/>
          <w:iCs/>
        </w:rPr>
        <w:t xml:space="preserve">“liability of foreignness” </w:t>
      </w:r>
      <w:r w:rsidRPr="00CD59FE">
        <w:rPr>
          <w:rFonts w:asciiTheme="majorBidi" w:eastAsiaTheme="minorEastAsia" w:hAnsiTheme="majorBidi" w:cstheme="majorBidi"/>
          <w:iCs/>
        </w:rPr>
        <w:t>in terms of information asymmetry</w:t>
      </w:r>
      <w:r w:rsidR="000340CD" w:rsidRPr="00CD59FE">
        <w:rPr>
          <w:rFonts w:asciiTheme="majorBidi" w:eastAsiaTheme="minorEastAsia" w:hAnsiTheme="majorBidi" w:cstheme="majorBidi"/>
          <w:iCs/>
        </w:rPr>
        <w:t xml:space="preserve"> with opaque</w:t>
      </w:r>
      <w:r w:rsidRPr="00CD59FE">
        <w:rPr>
          <w:rFonts w:asciiTheme="majorBidi" w:eastAsiaTheme="minorEastAsia" w:hAnsiTheme="majorBidi" w:cstheme="majorBidi"/>
          <w:iCs/>
        </w:rPr>
        <w:t xml:space="preserve"> borrowers.</w:t>
      </w:r>
      <w:r w:rsidR="000340CD" w:rsidRPr="00CD59FE">
        <w:rPr>
          <w:rFonts w:asciiTheme="majorBidi" w:eastAsiaTheme="minorEastAsia" w:hAnsiTheme="majorBidi" w:cstheme="majorBidi"/>
          <w:iCs/>
        </w:rPr>
        <w:t xml:space="preserve"> </w:t>
      </w:r>
    </w:p>
    <w:p w14:paraId="58A0330A" w14:textId="7BB0E2ED" w:rsidR="00BA0DF9" w:rsidRPr="00CD59FE" w:rsidRDefault="00BA0DF9" w:rsidP="00780C98">
      <w:pPr>
        <w:pStyle w:val="NormalWeb"/>
        <w:tabs>
          <w:tab w:val="left" w:pos="5954"/>
        </w:tabs>
        <w:spacing w:before="0" w:beforeAutospacing="0" w:after="0" w:afterAutospacing="0" w:line="360" w:lineRule="auto"/>
        <w:contextualSpacing/>
        <w:jc w:val="both"/>
      </w:pPr>
      <w:r w:rsidRPr="00CD59FE">
        <w:rPr>
          <w:rFonts w:asciiTheme="majorBidi" w:eastAsiaTheme="minorEastAsia" w:hAnsiTheme="majorBidi" w:cstheme="majorBidi"/>
          <w:iCs/>
        </w:rPr>
        <w:t xml:space="preserve">Berger and Udell (2006) propose a new paradigm of bank financing to opaque </w:t>
      </w:r>
      <w:r w:rsidR="000340CD" w:rsidRPr="00CD59FE">
        <w:rPr>
          <w:rFonts w:asciiTheme="majorBidi" w:eastAsiaTheme="minorEastAsia" w:hAnsiTheme="majorBidi" w:cstheme="majorBidi"/>
          <w:iCs/>
        </w:rPr>
        <w:t xml:space="preserve">borrowers </w:t>
      </w:r>
      <w:r w:rsidRPr="00CD59FE">
        <w:rPr>
          <w:rFonts w:asciiTheme="majorBidi" w:eastAsiaTheme="minorEastAsia" w:hAnsiTheme="majorBidi" w:cstheme="majorBidi"/>
          <w:iCs/>
        </w:rPr>
        <w:t xml:space="preserve">that </w:t>
      </w:r>
      <w:r w:rsidRPr="00CD59FE">
        <w:rPr>
          <w:rFonts w:asciiTheme="majorBidi" w:eastAsiaTheme="minorEastAsia" w:hAnsiTheme="majorBidi" w:cstheme="majorBidi"/>
          <w:iCs/>
          <w:noProof/>
        </w:rPr>
        <w:t>involve</w:t>
      </w:r>
      <w:r w:rsidRPr="00CD59FE">
        <w:rPr>
          <w:rFonts w:asciiTheme="majorBidi" w:eastAsiaTheme="minorEastAsia" w:hAnsiTheme="majorBidi" w:cstheme="majorBidi"/>
          <w:iCs/>
        </w:rPr>
        <w:t xml:space="preserve"> also </w:t>
      </w:r>
      <w:r w:rsidR="003613F2" w:rsidRPr="00CD59FE">
        <w:rPr>
          <w:rFonts w:asciiTheme="majorBidi" w:eastAsiaTheme="minorEastAsia" w:hAnsiTheme="majorBidi" w:cstheme="majorBidi"/>
          <w:iCs/>
        </w:rPr>
        <w:t xml:space="preserve">foreign bank lending. </w:t>
      </w:r>
      <w:r w:rsidRPr="00CD59FE">
        <w:rPr>
          <w:rFonts w:asciiTheme="majorBidi" w:eastAsiaTheme="minorEastAsia" w:hAnsiTheme="majorBidi" w:cstheme="majorBidi"/>
          <w:iCs/>
        </w:rPr>
        <w:t xml:space="preserve">In their paradigm, foreign banks are able to provide credit to less transparent clients by employing transactional technologies that </w:t>
      </w:r>
      <w:r w:rsidRPr="00CD59FE">
        <w:t xml:space="preserve">facilitate arms-length financing. </w:t>
      </w:r>
      <w:r w:rsidR="00505F79" w:rsidRPr="00CD59FE">
        <w:t>An important such technology is</w:t>
      </w:r>
      <w:r w:rsidR="007E4AA2" w:rsidRPr="00CD59FE">
        <w:t xml:space="preserve"> the so-called</w:t>
      </w:r>
      <w:r w:rsidR="00505F79" w:rsidRPr="00CD59FE">
        <w:t xml:space="preserve"> s</w:t>
      </w:r>
      <w:r w:rsidR="002667B0" w:rsidRPr="00CD59FE">
        <w:t>mall</w:t>
      </w:r>
      <w:r w:rsidR="00EA7653" w:rsidRPr="00CD59FE">
        <w:t xml:space="preserve"> business </w:t>
      </w:r>
      <w:r w:rsidR="006B047C" w:rsidRPr="00CD59FE">
        <w:t xml:space="preserve">credit </w:t>
      </w:r>
      <w:r w:rsidR="00505F79" w:rsidRPr="00CD59FE">
        <w:t xml:space="preserve">scoring. This </w:t>
      </w:r>
      <w:r w:rsidR="002667B0" w:rsidRPr="00CD59FE">
        <w:t>involves</w:t>
      </w:r>
      <w:r w:rsidR="008412A3" w:rsidRPr="00CD59FE">
        <w:t xml:space="preserve"> the</w:t>
      </w:r>
      <w:r w:rsidR="00AA0D9F" w:rsidRPr="00CD59FE">
        <w:t xml:space="preserve"> </w:t>
      </w:r>
      <w:r w:rsidR="00F41D47" w:rsidRPr="00CD59FE">
        <w:t xml:space="preserve">entry </w:t>
      </w:r>
      <w:r w:rsidR="008412A3" w:rsidRPr="00CD59FE">
        <w:t xml:space="preserve">of basic data, </w:t>
      </w:r>
      <w:r w:rsidR="00505F79" w:rsidRPr="00CD59FE">
        <w:t xml:space="preserve">also on the personal history of the firm owner, into models that </w:t>
      </w:r>
      <w:r w:rsidR="00F41D47" w:rsidRPr="00CD59FE">
        <w:t>predict</w:t>
      </w:r>
      <w:r w:rsidR="00EA7653" w:rsidRPr="00CD59FE">
        <w:t xml:space="preserve"> future lo</w:t>
      </w:r>
      <w:r w:rsidR="002B685D" w:rsidRPr="00CD59FE">
        <w:t xml:space="preserve">an performance. </w:t>
      </w:r>
      <w:r w:rsidR="0006508F" w:rsidRPr="00CD59FE">
        <w:t xml:space="preserve">This is particularly useful for </w:t>
      </w:r>
      <w:r w:rsidR="004145CB" w:rsidRPr="00CD59FE">
        <w:t xml:space="preserve">lending to </w:t>
      </w:r>
      <w:r w:rsidR="0006508F" w:rsidRPr="00CD59FE">
        <w:t xml:space="preserve">very opaque firms since for such entities, the creditworthiness of the firm and the owner </w:t>
      </w:r>
      <w:r w:rsidR="0006508F" w:rsidRPr="00CD59FE">
        <w:rPr>
          <w:noProof/>
        </w:rPr>
        <w:t>are</w:t>
      </w:r>
      <w:r w:rsidR="0006508F" w:rsidRPr="00CD59FE">
        <w:t xml:space="preserve"> closely related (Feldman</w:t>
      </w:r>
      <w:r w:rsidR="001828FF" w:rsidRPr="00CD59FE">
        <w:t>,</w:t>
      </w:r>
      <w:r w:rsidR="0006508F" w:rsidRPr="00CD59FE">
        <w:t xml:space="preserve"> 1997</w:t>
      </w:r>
      <w:r w:rsidR="001828FF" w:rsidRPr="00CD59FE">
        <w:t>;</w:t>
      </w:r>
      <w:r w:rsidR="0006508F" w:rsidRPr="00CD59FE">
        <w:t xml:space="preserve"> Mester</w:t>
      </w:r>
      <w:r w:rsidR="001828FF" w:rsidRPr="00CD59FE">
        <w:t>,</w:t>
      </w:r>
      <w:r w:rsidR="0006508F" w:rsidRPr="00CD59FE">
        <w:t xml:space="preserve"> 1997). </w:t>
      </w:r>
      <w:r w:rsidR="00505F79" w:rsidRPr="00CD59FE">
        <w:t xml:space="preserve">Foreign banks could also employ asset-based </w:t>
      </w:r>
      <w:r w:rsidR="0016223E" w:rsidRPr="00CD59FE">
        <w:t xml:space="preserve">lending </w:t>
      </w:r>
      <w:r w:rsidR="00505F79" w:rsidRPr="00CD59FE">
        <w:t>and leasing in order to extend credit t</w:t>
      </w:r>
      <w:r w:rsidR="00023756" w:rsidRPr="00CD59FE">
        <w:t>o opaque borrowers. In asset-based lending</w:t>
      </w:r>
      <w:r w:rsidR="008C7E03" w:rsidRPr="00CD59FE">
        <w:t xml:space="preserve">, the bank </w:t>
      </w:r>
      <w:r w:rsidR="008C7E03" w:rsidRPr="00CD59FE">
        <w:lastRenderedPageBreak/>
        <w:t>looks mainly at the underlying assets as the primary source of repayment while</w:t>
      </w:r>
      <w:r w:rsidR="00023756" w:rsidRPr="00CD59FE">
        <w:t xml:space="preserve"> in leasing the </w:t>
      </w:r>
      <w:r w:rsidR="00023756" w:rsidRPr="00CD59FE">
        <w:rPr>
          <w:noProof/>
        </w:rPr>
        <w:t>leesor</w:t>
      </w:r>
      <w:r w:rsidR="00023756" w:rsidRPr="00CD59FE">
        <w:t xml:space="preserve"> (lender) owns an asset and</w:t>
      </w:r>
      <w:r w:rsidR="0006508F" w:rsidRPr="00CD59FE">
        <w:t xml:space="preserve"> rents it to a </w:t>
      </w:r>
      <w:r w:rsidR="0006508F" w:rsidRPr="00CD59FE">
        <w:rPr>
          <w:noProof/>
        </w:rPr>
        <w:t>leese</w:t>
      </w:r>
      <w:r w:rsidR="0006508F" w:rsidRPr="00CD59FE">
        <w:t xml:space="preserve"> (Berger and Udell, 2006). </w:t>
      </w:r>
      <w:r w:rsidR="00063C44" w:rsidRPr="00CD59FE">
        <w:t xml:space="preserve">In support of </w:t>
      </w:r>
      <w:r w:rsidR="00B652D9" w:rsidRPr="00CD59FE">
        <w:t>this paradigm</w:t>
      </w:r>
      <w:r w:rsidR="00063C44" w:rsidRPr="00CD59FE">
        <w:t xml:space="preserve">, several studies find </w:t>
      </w:r>
      <w:r w:rsidRPr="00CD59FE">
        <w:t xml:space="preserve">that foreign banks, by developing </w:t>
      </w:r>
      <w:r w:rsidR="00B652D9" w:rsidRPr="00CD59FE">
        <w:t>such lending technologies</w:t>
      </w:r>
      <w:r w:rsidR="00763CD1" w:rsidRPr="00CD59FE">
        <w:t>,</w:t>
      </w:r>
      <w:r w:rsidR="00B652D9" w:rsidRPr="00CD59FE">
        <w:t xml:space="preserve"> </w:t>
      </w:r>
      <w:r w:rsidRPr="00CD59FE">
        <w:t xml:space="preserve">increase lending to opaque domestic </w:t>
      </w:r>
      <w:r w:rsidR="00063C44" w:rsidRPr="00CD59FE">
        <w:t>borrowers (Clarke et al., 2005</w:t>
      </w:r>
      <w:r w:rsidR="00780C98" w:rsidRPr="00CD59FE">
        <w:t>;</w:t>
      </w:r>
      <w:r w:rsidRPr="00CD59FE">
        <w:t xml:space="preserve"> </w:t>
      </w:r>
      <w:r w:rsidR="00063C44" w:rsidRPr="00CD59FE">
        <w:t xml:space="preserve">De Haas and Naaborg, 2006; De la Torre et al., 2010). </w:t>
      </w:r>
    </w:p>
    <w:p w14:paraId="14D2E040" w14:textId="77777777" w:rsidR="00AD7A8C" w:rsidRPr="00CD59FE" w:rsidRDefault="00BA0DF9" w:rsidP="00AD7A8C">
      <w:pPr>
        <w:pStyle w:val="NormalWeb"/>
        <w:tabs>
          <w:tab w:val="left" w:pos="5954"/>
        </w:tabs>
        <w:spacing w:before="0" w:beforeAutospacing="0" w:after="0" w:afterAutospacing="0" w:line="360" w:lineRule="auto"/>
        <w:contextualSpacing/>
        <w:jc w:val="both"/>
      </w:pPr>
      <w:r w:rsidRPr="00CD59FE">
        <w:t>The paradigm of Berger</w:t>
      </w:r>
      <w:r w:rsidRPr="00CD59FE">
        <w:rPr>
          <w:rFonts w:asciiTheme="majorBidi" w:eastAsiaTheme="minorEastAsia" w:hAnsiTheme="majorBidi" w:cstheme="majorBidi"/>
          <w:iCs/>
        </w:rPr>
        <w:t xml:space="preserve"> and Udell (2006) </w:t>
      </w:r>
      <w:r w:rsidRPr="00CD59FE">
        <w:t>refers to existing firms and not specifically to potential new entrant firms but it could also app</w:t>
      </w:r>
      <w:r w:rsidR="00473825" w:rsidRPr="00CD59FE">
        <w:t>ly to the latter.</w:t>
      </w:r>
      <w:r w:rsidR="00AD7A8C" w:rsidRPr="00CD59FE">
        <w:t xml:space="preserve"> For example, foreign banks, in the absence of firm-specific “hard” information, could obtain such information on the aspiring owner of a new firm and employ credit scoring technologies to predict future loan performance.</w:t>
      </w:r>
    </w:p>
    <w:p w14:paraId="6B443D09" w14:textId="79478D36" w:rsidR="005F798B" w:rsidRPr="00CD59FE" w:rsidRDefault="00AD7A8C" w:rsidP="005F798B">
      <w:pPr>
        <w:pStyle w:val="NormalWeb"/>
        <w:spacing w:before="0" w:beforeAutospacing="0" w:after="0" w:afterAutospacing="0" w:line="360" w:lineRule="auto"/>
        <w:contextualSpacing/>
        <w:jc w:val="both"/>
        <w:rPr>
          <w:rFonts w:eastAsia="AdvEPSTIM"/>
        </w:rPr>
      </w:pPr>
      <w:r w:rsidRPr="00CD59FE">
        <w:t>This conforms to previous researc</w:t>
      </w:r>
      <w:r w:rsidRPr="007D3BDB">
        <w:t>h that finds that banks apply credit scoring models that use as input</w:t>
      </w:r>
      <w:r w:rsidR="005543EC" w:rsidRPr="007D3BDB">
        <w:t>s</w:t>
      </w:r>
      <w:r w:rsidRPr="007D3BDB">
        <w:t xml:space="preserve"> personal information on the owner in order to finance risky opaque firms outside</w:t>
      </w:r>
      <w:r w:rsidR="005543EC" w:rsidRPr="007D3BDB">
        <w:t xml:space="preserve"> their </w:t>
      </w:r>
      <w:r w:rsidRPr="00584320">
        <w:t>local market (</w:t>
      </w:r>
      <w:r w:rsidR="00BD4CA8" w:rsidRPr="00584320">
        <w:t>Frame and Woosley,</w:t>
      </w:r>
      <w:r w:rsidR="00584320">
        <w:t xml:space="preserve">2004; </w:t>
      </w:r>
      <w:r w:rsidRPr="00584320">
        <w:t>Berger et al., 2005</w:t>
      </w:r>
      <w:r w:rsidR="003F4C50" w:rsidRPr="00584320">
        <w:t>).</w:t>
      </w:r>
      <w:r w:rsidR="003350AE" w:rsidRPr="00584320">
        <w:t xml:space="preserve"> </w:t>
      </w:r>
      <w:r w:rsidR="00611F88" w:rsidRPr="00584320">
        <w:t xml:space="preserve">The use of </w:t>
      </w:r>
      <w:r w:rsidR="005543EC" w:rsidRPr="00584320">
        <w:t>a</w:t>
      </w:r>
      <w:r w:rsidR="00611F88" w:rsidRPr="00584320">
        <w:t>sset-based lending</w:t>
      </w:r>
      <w:r w:rsidR="005543EC" w:rsidRPr="00584320">
        <w:t xml:space="preserve"> by foreign banks could also promote new firm entry. </w:t>
      </w:r>
      <w:r w:rsidRPr="00584320">
        <w:t xml:space="preserve">This lending technology, according to </w:t>
      </w:r>
      <w:r w:rsidR="005534BA" w:rsidRPr="00584320">
        <w:t>B</w:t>
      </w:r>
      <w:r w:rsidR="001828FF" w:rsidRPr="00584320">
        <w:t>e</w:t>
      </w:r>
      <w:r w:rsidR="005534BA" w:rsidRPr="00584320">
        <w:t>rger and Udell (2006), could use</w:t>
      </w:r>
      <w:r w:rsidRPr="00584320">
        <w:t xml:space="preserve"> as collateral the pers</w:t>
      </w:r>
      <w:r w:rsidR="005543EC" w:rsidRPr="00584320">
        <w:t>onal assets of a firm’s owners and thus</w:t>
      </w:r>
      <w:r w:rsidR="005543EC" w:rsidRPr="00CD59FE">
        <w:t xml:space="preserve"> is </w:t>
      </w:r>
      <w:r w:rsidR="005543EC" w:rsidRPr="00CD59FE">
        <w:lastRenderedPageBreak/>
        <w:t>compatible</w:t>
      </w:r>
      <w:r w:rsidR="005534BA" w:rsidRPr="00CD59FE">
        <w:t xml:space="preserve"> with the findings of Robb</w:t>
      </w:r>
      <w:r w:rsidR="005534BA" w:rsidRPr="00CD59FE">
        <w:rPr>
          <w:rFonts w:eastAsia="AdvEPSTIM"/>
        </w:rPr>
        <w:t xml:space="preserve"> and Robinson (2013) that entrepreneurs obtain start-up bank financing by posting personal assets as collateral. </w:t>
      </w:r>
    </w:p>
    <w:p w14:paraId="08917A32" w14:textId="11EAB59A" w:rsidR="003350AE" w:rsidRPr="00CD59FE" w:rsidRDefault="005F798B" w:rsidP="00BA0DF9">
      <w:pPr>
        <w:pStyle w:val="NormalWeb"/>
        <w:spacing w:before="0" w:beforeAutospacing="0" w:after="0" w:afterAutospacing="0" w:line="360" w:lineRule="auto"/>
        <w:contextualSpacing/>
        <w:jc w:val="both"/>
      </w:pPr>
      <w:r w:rsidRPr="00CD59FE">
        <w:t>There is another potential channel through which higher foreign bank presence could increase new firm entry rates. This is an indirect channel and involves the reaction of domestic banks to higher l</w:t>
      </w:r>
      <w:r w:rsidR="008B3BB2">
        <w:t>evels of foreign bank presence.</w:t>
      </w:r>
      <w:r w:rsidRPr="00CD59FE">
        <w:t xml:space="preserve"> It could be the case that incumbent domestic banks would increase credit supply to opaque local borrowers, such as aspiring new firm entrants, as a reaction to the reduced supply of credit to such borrowers by foreign banks. </w:t>
      </w:r>
      <w:r w:rsidR="008B16E5" w:rsidRPr="00CD59FE">
        <w:t>Giannet</w:t>
      </w:r>
      <w:r w:rsidR="001828FF" w:rsidRPr="00CD59FE">
        <w:t>t</w:t>
      </w:r>
      <w:r w:rsidR="008B16E5" w:rsidRPr="00CD59FE">
        <w:t xml:space="preserve">i and Ongena (2012) provide </w:t>
      </w:r>
      <w:r w:rsidR="008B16E5" w:rsidRPr="00CD59FE">
        <w:rPr>
          <w:noProof/>
        </w:rPr>
        <w:t>microeconometri</w:t>
      </w:r>
      <w:r w:rsidR="004A7AA5" w:rsidRPr="00CD59FE">
        <w:rPr>
          <w:noProof/>
        </w:rPr>
        <w:t>c</w:t>
      </w:r>
      <w:r w:rsidR="004A7AA5" w:rsidRPr="00CD59FE">
        <w:t xml:space="preserve"> evidence that foreign banks </w:t>
      </w:r>
      <w:r w:rsidR="006401D7" w:rsidRPr="00CD59FE">
        <w:t>indirectly promote the access to cr</w:t>
      </w:r>
      <w:r w:rsidR="004A7AA5" w:rsidRPr="00CD59FE">
        <w:t xml:space="preserve">edit for more opaque </w:t>
      </w:r>
      <w:r w:rsidR="00324351" w:rsidRPr="00CD59FE">
        <w:t xml:space="preserve">borrowers </w:t>
      </w:r>
      <w:r w:rsidR="004A7AA5" w:rsidRPr="00CD59FE">
        <w:t xml:space="preserve">that previously did not have an established bank relationship. </w:t>
      </w:r>
      <w:r w:rsidR="00BA0DF9" w:rsidRPr="00CD59FE">
        <w:rPr>
          <w:rFonts w:asciiTheme="majorBidi" w:eastAsiaTheme="minorEastAsia" w:hAnsiTheme="majorBidi" w:cstheme="majorBidi"/>
        </w:rPr>
        <w:t xml:space="preserve">This modification in the behavior of domestic banks is one of the explanations given by </w:t>
      </w:r>
      <w:r w:rsidR="00BA0DF9" w:rsidRPr="00CD59FE">
        <w:t xml:space="preserve">Clarke et al. (2001) to support their findings that higher foreign bank presence improves the financing conditions of small and less transparent firms. Given that </w:t>
      </w:r>
      <w:r w:rsidRPr="00CD59FE">
        <w:t xml:space="preserve">aspiring entrepreneurs form </w:t>
      </w:r>
      <w:r w:rsidR="00BA0DF9" w:rsidRPr="00CD59FE">
        <w:rPr>
          <w:noProof/>
        </w:rPr>
        <w:t>one of</w:t>
      </w:r>
      <w:r w:rsidR="00BA0DF9" w:rsidRPr="00CD59FE">
        <w:t xml:space="preserve"> the least transparent segments of the credit market, domestic banks might be more willing to serve them if they </w:t>
      </w:r>
      <w:r w:rsidR="00BA0DF9" w:rsidRPr="00CD59FE">
        <w:lastRenderedPageBreak/>
        <w:t xml:space="preserve">face fierce competition by foreign banks in </w:t>
      </w:r>
      <w:r w:rsidR="004A7AA5" w:rsidRPr="00CD59FE">
        <w:t xml:space="preserve">the </w:t>
      </w:r>
      <w:r w:rsidR="00BA0DF9" w:rsidRPr="00CD59FE">
        <w:t xml:space="preserve">transparent segments of the credit market. </w:t>
      </w:r>
    </w:p>
    <w:p w14:paraId="50098BF5" w14:textId="77777777" w:rsidR="00BA0DF9" w:rsidRPr="00CD59FE" w:rsidRDefault="00BA0DF9" w:rsidP="00BA0DF9">
      <w:pPr>
        <w:pStyle w:val="NormalWeb"/>
        <w:spacing w:before="0" w:beforeAutospacing="0" w:after="0" w:afterAutospacing="0" w:line="360" w:lineRule="auto"/>
        <w:contextualSpacing/>
        <w:jc w:val="both"/>
        <w:rPr>
          <w:rFonts w:eastAsiaTheme="minorHAnsi"/>
        </w:rPr>
      </w:pPr>
      <w:r w:rsidRPr="00CD59FE">
        <w:rPr>
          <w:rFonts w:eastAsiaTheme="minorHAnsi"/>
        </w:rPr>
        <w:t>Based on the above discussion we formulate the competing to H1.A hypothesis, H1.B, as follows:</w:t>
      </w:r>
    </w:p>
    <w:p w14:paraId="194B0DE6" w14:textId="77777777" w:rsidR="00130816" w:rsidRPr="00CD59FE" w:rsidRDefault="00BA0DF9" w:rsidP="005F310B">
      <w:pPr>
        <w:pStyle w:val="NormalWeb"/>
        <w:spacing w:before="0" w:beforeAutospacing="0" w:after="0" w:afterAutospacing="0"/>
        <w:contextualSpacing/>
        <w:jc w:val="both"/>
        <w:rPr>
          <w:rFonts w:eastAsiaTheme="minorHAnsi"/>
          <w:b/>
          <w:i/>
        </w:rPr>
      </w:pPr>
      <w:r w:rsidRPr="00CD59FE">
        <w:rPr>
          <w:rFonts w:eastAsiaTheme="minorHAnsi"/>
          <w:b/>
          <w:i/>
        </w:rPr>
        <w:t>H1.B: Foreign bank presence increases new firm entry</w:t>
      </w:r>
    </w:p>
    <w:p w14:paraId="6F60E680" w14:textId="77777777" w:rsidR="005F310B" w:rsidRPr="00CD59FE" w:rsidRDefault="005F310B" w:rsidP="005F310B">
      <w:pPr>
        <w:pStyle w:val="NormalWeb"/>
        <w:spacing w:before="0" w:beforeAutospacing="0" w:after="0" w:afterAutospacing="0"/>
        <w:contextualSpacing/>
        <w:jc w:val="both"/>
        <w:rPr>
          <w:rFonts w:eastAsiaTheme="minorHAnsi"/>
          <w:b/>
          <w:i/>
        </w:rPr>
      </w:pPr>
    </w:p>
    <w:p w14:paraId="7377B44F" w14:textId="77777777" w:rsidR="003302FE" w:rsidRPr="00CD59FE" w:rsidRDefault="003302FE" w:rsidP="005F310B">
      <w:pPr>
        <w:pStyle w:val="NormalWeb"/>
        <w:spacing w:before="0" w:beforeAutospacing="0" w:after="0" w:afterAutospacing="0"/>
        <w:contextualSpacing/>
        <w:jc w:val="both"/>
        <w:rPr>
          <w:rFonts w:eastAsiaTheme="minorHAnsi"/>
          <w:b/>
        </w:rPr>
      </w:pPr>
      <w:r w:rsidRPr="00CD59FE">
        <w:rPr>
          <w:rFonts w:eastAsiaTheme="minorHAnsi"/>
          <w:b/>
        </w:rPr>
        <w:t xml:space="preserve">2.2 </w:t>
      </w:r>
      <w:r w:rsidRPr="00CD59FE">
        <w:rPr>
          <w:rFonts w:eastAsiaTheme="minorHAnsi"/>
          <w:b/>
          <w:noProof/>
        </w:rPr>
        <w:t xml:space="preserve">The conditioning </w:t>
      </w:r>
      <w:r w:rsidR="00BA0DF9" w:rsidRPr="00CD59FE">
        <w:rPr>
          <w:rFonts w:eastAsiaTheme="minorHAnsi"/>
          <w:b/>
        </w:rPr>
        <w:t xml:space="preserve">effects </w:t>
      </w:r>
      <w:r w:rsidRPr="00CD59FE">
        <w:rPr>
          <w:rFonts w:eastAsiaTheme="minorHAnsi"/>
          <w:b/>
        </w:rPr>
        <w:t xml:space="preserve">of </w:t>
      </w:r>
      <w:r w:rsidR="00BA0DF9" w:rsidRPr="00CD59FE">
        <w:rPr>
          <w:rFonts w:eastAsiaTheme="minorHAnsi"/>
          <w:b/>
        </w:rPr>
        <w:t xml:space="preserve">creditor rights and information sharing </w:t>
      </w:r>
    </w:p>
    <w:p w14:paraId="524D259F" w14:textId="77777777" w:rsidR="00C66C55" w:rsidRPr="00CD59FE" w:rsidRDefault="00C66C55" w:rsidP="005F310B">
      <w:pPr>
        <w:pStyle w:val="NormalWeb"/>
        <w:spacing w:before="0" w:beforeAutospacing="0" w:after="0" w:afterAutospacing="0"/>
        <w:contextualSpacing/>
        <w:jc w:val="both"/>
        <w:rPr>
          <w:rFonts w:eastAsiaTheme="minorHAnsi"/>
          <w:b/>
        </w:rPr>
      </w:pPr>
    </w:p>
    <w:p w14:paraId="74A92664" w14:textId="331C5EFE" w:rsidR="00910721" w:rsidRPr="00CD59FE" w:rsidRDefault="00BA0DF9" w:rsidP="00BA0DF9">
      <w:pPr>
        <w:pStyle w:val="NormalWeb"/>
        <w:spacing w:before="0" w:beforeAutospacing="0" w:after="0" w:afterAutospacing="0" w:line="360" w:lineRule="auto"/>
        <w:contextualSpacing/>
        <w:jc w:val="both"/>
        <w:rPr>
          <w:rFonts w:eastAsia="Arial Unicode MS"/>
          <w:color w:val="2E2E2E"/>
          <w:lang w:bidi="he-IL"/>
        </w:rPr>
      </w:pPr>
      <w:r w:rsidRPr="00CD59FE">
        <w:rPr>
          <w:rFonts w:eastAsia="Arial Unicode MS"/>
          <w:color w:val="2E2E2E"/>
          <w:lang w:bidi="he-IL"/>
        </w:rPr>
        <w:t>Creditor rights have the potential to decrease the information asymmetr</w:t>
      </w:r>
      <w:r w:rsidR="00D905B4" w:rsidRPr="00CD59FE">
        <w:rPr>
          <w:rFonts w:eastAsia="Arial Unicode MS"/>
          <w:color w:val="2E2E2E"/>
          <w:lang w:bidi="he-IL"/>
        </w:rPr>
        <w:t xml:space="preserve">y between lenders and borrowers. </w:t>
      </w:r>
      <w:r w:rsidRPr="00CD59FE">
        <w:rPr>
          <w:rFonts w:eastAsia="Arial Unicode MS"/>
          <w:color w:val="2E2E2E"/>
          <w:lang w:bidi="he-IL"/>
        </w:rPr>
        <w:t>In a strong creditor rights environment, banks are able to use collateral requirements to differentiate the risk level of the projects of seemingly</w:t>
      </w:r>
      <w:r w:rsidR="00675A97" w:rsidRPr="00CD59FE">
        <w:rPr>
          <w:rFonts w:eastAsia="Arial Unicode MS"/>
          <w:color w:val="2E2E2E"/>
          <w:lang w:bidi="he-IL"/>
        </w:rPr>
        <w:t xml:space="preserve"> </w:t>
      </w:r>
      <w:r w:rsidRPr="00CD59FE">
        <w:rPr>
          <w:rFonts w:eastAsia="Arial Unicode MS"/>
          <w:color w:val="2E2E2E"/>
          <w:lang w:bidi="he-IL"/>
        </w:rPr>
        <w:t>comparable loan applicants. This reduction in adverse selection happens through</w:t>
      </w:r>
      <w:r w:rsidR="005F798B" w:rsidRPr="00CD59FE">
        <w:rPr>
          <w:rFonts w:eastAsia="Arial Unicode MS"/>
          <w:color w:val="2E2E2E"/>
          <w:lang w:bidi="he-IL"/>
        </w:rPr>
        <w:t xml:space="preserve"> a</w:t>
      </w:r>
      <w:r w:rsidRPr="00CD59FE">
        <w:rPr>
          <w:rFonts w:eastAsia="Arial Unicode MS"/>
          <w:color w:val="2E2E2E"/>
          <w:lang w:bidi="he-IL"/>
        </w:rPr>
        <w:t xml:space="preserve"> signaling</w:t>
      </w:r>
      <w:r w:rsidR="00675A97" w:rsidRPr="00CD59FE">
        <w:rPr>
          <w:rFonts w:eastAsia="Arial Unicode MS"/>
          <w:color w:val="2E2E2E"/>
          <w:lang w:bidi="he-IL"/>
        </w:rPr>
        <w:t xml:space="preserve"> channel</w:t>
      </w:r>
      <w:r w:rsidRPr="00CD59FE">
        <w:rPr>
          <w:rFonts w:eastAsia="Arial Unicode MS"/>
          <w:color w:val="2E2E2E"/>
          <w:lang w:bidi="he-IL"/>
        </w:rPr>
        <w:t>. Candidate borrowers with lower risk projects, and thus lower risk of loan default, post higher levels of collateral that candidate borrowers with higher risk projects would not be willing to p</w:t>
      </w:r>
      <w:r w:rsidR="006F30B0" w:rsidRPr="00CD59FE">
        <w:rPr>
          <w:rFonts w:eastAsia="Arial Unicode MS"/>
          <w:color w:val="2E2E2E"/>
          <w:lang w:bidi="he-IL"/>
        </w:rPr>
        <w:t>ost (Besanko and Thakor, 1987</w:t>
      </w:r>
      <w:r w:rsidR="007535BE" w:rsidRPr="00CD59FE">
        <w:rPr>
          <w:rFonts w:eastAsia="Arial Unicode MS"/>
          <w:color w:val="2E2E2E"/>
          <w:lang w:bidi="he-IL"/>
        </w:rPr>
        <w:t>;</w:t>
      </w:r>
      <w:r w:rsidR="00223687" w:rsidRPr="00CD59FE">
        <w:rPr>
          <w:rFonts w:eastAsia="Arial Unicode MS"/>
          <w:color w:val="2E2E2E"/>
          <w:lang w:bidi="he-IL"/>
        </w:rPr>
        <w:t xml:space="preserve"> </w:t>
      </w:r>
      <w:r w:rsidRPr="00CD59FE">
        <w:rPr>
          <w:rFonts w:eastAsia="Arial Unicode MS"/>
          <w:color w:val="2E2E2E"/>
          <w:lang w:bidi="he-IL"/>
        </w:rPr>
        <w:t xml:space="preserve">Godlewski and Weill, 2011). </w:t>
      </w:r>
      <w:r w:rsidR="00D96F96" w:rsidRPr="00CD59FE">
        <w:rPr>
          <w:rFonts w:eastAsia="Arial Unicode MS"/>
          <w:color w:val="2E2E2E"/>
          <w:lang w:bidi="he-IL"/>
        </w:rPr>
        <w:t>T</w:t>
      </w:r>
      <w:r w:rsidR="003A4CEC" w:rsidRPr="00CD59FE">
        <w:rPr>
          <w:rFonts w:eastAsia="Arial Unicode MS"/>
          <w:color w:val="2E2E2E"/>
          <w:lang w:bidi="he-IL"/>
        </w:rPr>
        <w:t>he</w:t>
      </w:r>
      <w:r w:rsidR="00D96F96" w:rsidRPr="00CD59FE">
        <w:rPr>
          <w:rFonts w:eastAsia="Arial Unicode MS"/>
          <w:color w:val="2E2E2E"/>
          <w:lang w:bidi="he-IL"/>
        </w:rPr>
        <w:t xml:space="preserve">refore, strong creditor rights </w:t>
      </w:r>
      <w:r w:rsidR="003A4CEC" w:rsidRPr="00CD59FE">
        <w:rPr>
          <w:rFonts w:eastAsia="Arial Unicode MS"/>
          <w:color w:val="2E2E2E"/>
          <w:lang w:bidi="he-IL"/>
        </w:rPr>
        <w:t>could facilitate the use of collateral as a singling device for banks and</w:t>
      </w:r>
      <w:r w:rsidR="00D96F96" w:rsidRPr="00CD59FE">
        <w:rPr>
          <w:rFonts w:eastAsia="Arial Unicode MS"/>
          <w:color w:val="2E2E2E"/>
          <w:lang w:bidi="he-IL"/>
        </w:rPr>
        <w:t xml:space="preserve"> thus</w:t>
      </w:r>
      <w:r w:rsidR="003A4CEC" w:rsidRPr="00CD59FE">
        <w:rPr>
          <w:rFonts w:eastAsia="Arial Unicode MS"/>
          <w:color w:val="2E2E2E"/>
          <w:lang w:bidi="he-IL"/>
        </w:rPr>
        <w:t xml:space="preserve"> increase credit towards entrepreneurs. </w:t>
      </w:r>
      <w:r w:rsidR="00C865AF" w:rsidRPr="00CD59FE">
        <w:rPr>
          <w:rFonts w:asciiTheme="majorBidi" w:hAnsiTheme="majorBidi" w:cstheme="majorBidi"/>
        </w:rPr>
        <w:t xml:space="preserve">Schmalz et al. (2013) provide </w:t>
      </w:r>
      <w:r w:rsidR="00C865AF" w:rsidRPr="00CD59FE">
        <w:rPr>
          <w:rFonts w:asciiTheme="majorBidi" w:hAnsiTheme="majorBidi" w:cstheme="majorBidi"/>
          <w:noProof/>
        </w:rPr>
        <w:t>microeconometric</w:t>
      </w:r>
      <w:r w:rsidR="00C865AF" w:rsidRPr="00CD59FE">
        <w:rPr>
          <w:rFonts w:asciiTheme="majorBidi" w:hAnsiTheme="majorBidi" w:cstheme="majorBidi"/>
        </w:rPr>
        <w:t xml:space="preserve"> evidence that the use of </w:t>
      </w:r>
      <w:r w:rsidR="00C865AF" w:rsidRPr="00CD59FE">
        <w:rPr>
          <w:rFonts w:asciiTheme="majorBidi" w:hAnsiTheme="majorBidi" w:cstheme="majorBidi"/>
        </w:rPr>
        <w:lastRenderedPageBreak/>
        <w:t>personal assets as collateral increases entrepreneurial activity</w:t>
      </w:r>
      <w:r w:rsidR="003A4CEC" w:rsidRPr="00CD59FE">
        <w:rPr>
          <w:rFonts w:asciiTheme="majorBidi" w:hAnsiTheme="majorBidi" w:cstheme="majorBidi"/>
        </w:rPr>
        <w:t xml:space="preserve">. </w:t>
      </w:r>
    </w:p>
    <w:p w14:paraId="1832BE2C" w14:textId="3F344DB6" w:rsidR="00BA0DF9" w:rsidRPr="00CD59FE" w:rsidRDefault="00BA0DF9" w:rsidP="001828FF">
      <w:pPr>
        <w:pStyle w:val="NormalWeb"/>
        <w:spacing w:before="0" w:beforeAutospacing="0" w:after="0" w:afterAutospacing="0" w:line="360" w:lineRule="auto"/>
        <w:contextualSpacing/>
        <w:jc w:val="both"/>
        <w:rPr>
          <w:rFonts w:asciiTheme="majorBidi" w:hAnsiTheme="majorBidi" w:cstheme="majorBidi"/>
        </w:rPr>
      </w:pPr>
      <w:r w:rsidRPr="00CD59FE">
        <w:rPr>
          <w:rFonts w:eastAsia="Arial Unicode MS"/>
          <w:color w:val="2E2E2E"/>
        </w:rPr>
        <w:t>The usefuln</w:t>
      </w:r>
      <w:r w:rsidR="00297E46" w:rsidRPr="00CD59FE">
        <w:rPr>
          <w:rFonts w:eastAsia="Arial Unicode MS"/>
          <w:color w:val="2E2E2E"/>
        </w:rPr>
        <w:t xml:space="preserve">ess of </w:t>
      </w:r>
      <w:r w:rsidR="00910721" w:rsidRPr="00CD59FE">
        <w:rPr>
          <w:rFonts w:eastAsia="Arial Unicode MS"/>
          <w:color w:val="2E2E2E"/>
        </w:rPr>
        <w:t>collateral in the provision of entrepreneurial credit could be more important for foreign banks than domestic banks. In</w:t>
      </w:r>
      <w:r w:rsidRPr="00CD59FE">
        <w:rPr>
          <w:rFonts w:eastAsia="Arial Unicode MS"/>
          <w:color w:val="2E2E2E"/>
        </w:rPr>
        <w:t xml:space="preserve"> the theoretical model of Sengupta (</w:t>
      </w:r>
      <w:r w:rsidR="00910721" w:rsidRPr="00CD59FE">
        <w:rPr>
          <w:rFonts w:eastAsia="Arial Unicode MS"/>
          <w:color w:val="2E2E2E"/>
        </w:rPr>
        <w:t xml:space="preserve">2007) </w:t>
      </w:r>
      <w:r w:rsidR="009A5F2A" w:rsidRPr="00CD59FE">
        <w:rPr>
          <w:rFonts w:eastAsia="Arial Unicode MS"/>
          <w:color w:val="2E2E2E"/>
        </w:rPr>
        <w:t>f</w:t>
      </w:r>
      <w:r w:rsidRPr="00CD59FE">
        <w:rPr>
          <w:rFonts w:eastAsia="Arial Unicode MS"/>
          <w:color w:val="2E2E2E"/>
        </w:rPr>
        <w:t>oreign banks use the signaling nature of collateral in order to compete successfully with domestic banks.</w:t>
      </w:r>
      <w:r w:rsidR="00910721" w:rsidRPr="00CD59FE">
        <w:rPr>
          <w:rFonts w:eastAsia="Arial Unicode MS"/>
          <w:color w:val="2E2E2E"/>
        </w:rPr>
        <w:t xml:space="preserve"> In support of this model, </w:t>
      </w:r>
      <w:r w:rsidRPr="00CD59FE">
        <w:rPr>
          <w:rFonts w:eastAsia="Arial Unicode MS"/>
          <w:color w:val="2E2E2E"/>
        </w:rPr>
        <w:t xml:space="preserve">Haselmann et al. (2010) provide empirical </w:t>
      </w:r>
      <w:r w:rsidR="00910721" w:rsidRPr="00CD59FE">
        <w:rPr>
          <w:rFonts w:eastAsia="Arial Unicode MS"/>
          <w:color w:val="2E2E2E"/>
        </w:rPr>
        <w:t xml:space="preserve">evidence </w:t>
      </w:r>
      <w:r w:rsidRPr="00CD59FE">
        <w:rPr>
          <w:rFonts w:eastAsia="Arial Unicode MS"/>
          <w:color w:val="2E2E2E"/>
        </w:rPr>
        <w:t xml:space="preserve">that foreign banks increase their lending considerably more than domestic banks after legislative changes that facilitate the use of collateral. </w:t>
      </w:r>
      <w:r w:rsidR="00910721" w:rsidRPr="00CD59FE">
        <w:rPr>
          <w:rFonts w:eastAsia="Arial Unicode MS"/>
          <w:color w:val="2E2E2E"/>
        </w:rPr>
        <w:t xml:space="preserve">Furthermore, </w:t>
      </w:r>
      <w:r w:rsidR="00910721" w:rsidRPr="00CD59FE">
        <w:rPr>
          <w:rFonts w:asciiTheme="majorBidi" w:hAnsiTheme="majorBidi" w:cstheme="majorBidi"/>
        </w:rPr>
        <w:t>s</w:t>
      </w:r>
      <w:r w:rsidRPr="00CD59FE">
        <w:rPr>
          <w:rFonts w:asciiTheme="majorBidi" w:hAnsiTheme="majorBidi" w:cstheme="majorBidi"/>
        </w:rPr>
        <w:t xml:space="preserve">ome </w:t>
      </w:r>
      <w:r w:rsidR="001F415F" w:rsidRPr="00CD59FE">
        <w:rPr>
          <w:rFonts w:asciiTheme="majorBidi" w:hAnsiTheme="majorBidi" w:cstheme="majorBidi"/>
          <w:noProof/>
        </w:rPr>
        <w:t>lending</w:t>
      </w:r>
      <w:r w:rsidR="001F415F" w:rsidRPr="00CD59FE">
        <w:rPr>
          <w:rFonts w:asciiTheme="majorBidi" w:hAnsiTheme="majorBidi" w:cstheme="majorBidi"/>
        </w:rPr>
        <w:t xml:space="preserve"> technologies</w:t>
      </w:r>
      <w:r w:rsidR="005F798B" w:rsidRPr="00CD59FE">
        <w:rPr>
          <w:rFonts w:asciiTheme="majorBidi" w:hAnsiTheme="majorBidi" w:cstheme="majorBidi"/>
        </w:rPr>
        <w:t xml:space="preserve">, such as </w:t>
      </w:r>
      <w:r w:rsidR="005F798B" w:rsidRPr="00CD59FE">
        <w:rPr>
          <w:rFonts w:asciiTheme="majorBidi" w:hAnsiTheme="majorBidi" w:cstheme="majorBidi"/>
          <w:noProof/>
        </w:rPr>
        <w:t>asset-based</w:t>
      </w:r>
      <w:r w:rsidR="005F798B" w:rsidRPr="00CD59FE">
        <w:rPr>
          <w:rFonts w:asciiTheme="majorBidi" w:hAnsiTheme="majorBidi" w:cstheme="majorBidi"/>
        </w:rPr>
        <w:t xml:space="preserve"> lending, </w:t>
      </w:r>
      <w:r w:rsidRPr="00CD59FE">
        <w:rPr>
          <w:rFonts w:asciiTheme="majorBidi" w:hAnsiTheme="majorBidi" w:cstheme="majorBidi"/>
        </w:rPr>
        <w:t>that foreign banks could use</w:t>
      </w:r>
      <w:r w:rsidR="001B0004" w:rsidRPr="00CD59FE">
        <w:rPr>
          <w:rFonts w:asciiTheme="majorBidi" w:hAnsiTheme="majorBidi" w:cstheme="majorBidi"/>
        </w:rPr>
        <w:t xml:space="preserve"> </w:t>
      </w:r>
      <w:r w:rsidRPr="00CD59FE">
        <w:rPr>
          <w:rFonts w:asciiTheme="majorBidi" w:hAnsiTheme="majorBidi" w:cstheme="majorBidi"/>
        </w:rPr>
        <w:t>in order to provide finance to opaque domestic borrowers</w:t>
      </w:r>
      <w:r w:rsidR="005F798B" w:rsidRPr="00CD59FE">
        <w:rPr>
          <w:rFonts w:asciiTheme="majorBidi" w:hAnsiTheme="majorBidi" w:cstheme="majorBidi"/>
        </w:rPr>
        <w:t xml:space="preserve"> </w:t>
      </w:r>
      <w:r w:rsidRPr="00CD59FE">
        <w:rPr>
          <w:rFonts w:asciiTheme="majorBidi" w:hAnsiTheme="majorBidi" w:cstheme="majorBidi"/>
        </w:rPr>
        <w:t>dep</w:t>
      </w:r>
      <w:r w:rsidR="001B0004" w:rsidRPr="00CD59FE">
        <w:rPr>
          <w:rFonts w:asciiTheme="majorBidi" w:hAnsiTheme="majorBidi" w:cstheme="majorBidi"/>
        </w:rPr>
        <w:t>end on the use of collateral</w:t>
      </w:r>
      <w:r w:rsidR="005F798B" w:rsidRPr="00CD59FE">
        <w:rPr>
          <w:rFonts w:asciiTheme="majorBidi" w:hAnsiTheme="majorBidi" w:cstheme="majorBidi"/>
        </w:rPr>
        <w:t xml:space="preserve"> (Berger and Udell, 2006)</w:t>
      </w:r>
      <w:r w:rsidR="001B0004" w:rsidRPr="00CD59FE">
        <w:rPr>
          <w:rFonts w:asciiTheme="majorBidi" w:hAnsiTheme="majorBidi" w:cstheme="majorBidi"/>
        </w:rPr>
        <w:t xml:space="preserve">. </w:t>
      </w:r>
      <w:r w:rsidRPr="00CD59FE">
        <w:rPr>
          <w:rFonts w:asciiTheme="majorBidi" w:hAnsiTheme="majorBidi" w:cstheme="majorBidi"/>
        </w:rPr>
        <w:t xml:space="preserve">Therefore, our second hypothesis is the following: </w:t>
      </w:r>
    </w:p>
    <w:p w14:paraId="6DB64A90" w14:textId="2978CA77" w:rsidR="00BA0DF9" w:rsidRPr="00CD59FE" w:rsidRDefault="00F85932" w:rsidP="00BA0DF9">
      <w:pPr>
        <w:pStyle w:val="NormalWeb"/>
        <w:spacing w:before="0" w:beforeAutospacing="0" w:after="0" w:afterAutospacing="0" w:line="360" w:lineRule="auto"/>
        <w:contextualSpacing/>
        <w:jc w:val="both"/>
        <w:rPr>
          <w:rFonts w:eastAsiaTheme="minorHAnsi"/>
          <w:b/>
          <w:i/>
        </w:rPr>
      </w:pPr>
      <w:r w:rsidRPr="00CD59FE">
        <w:rPr>
          <w:rFonts w:eastAsiaTheme="minorHAnsi"/>
          <w:b/>
          <w:i/>
        </w:rPr>
        <w:t xml:space="preserve">H2.A: </w:t>
      </w:r>
      <w:r w:rsidR="00BA0DF9" w:rsidRPr="00CD59FE">
        <w:rPr>
          <w:rFonts w:eastAsiaTheme="minorHAnsi"/>
          <w:b/>
          <w:i/>
        </w:rPr>
        <w:t>Creditor rights strengthen (moderate) the positive (negative) effect of foreign bank presence on new firm entry.</w:t>
      </w:r>
    </w:p>
    <w:p w14:paraId="05577971" w14:textId="092E5E14" w:rsidR="00BA0DF9" w:rsidRPr="00CD59FE" w:rsidRDefault="00BA0DF9" w:rsidP="005F29C2">
      <w:pPr>
        <w:pStyle w:val="NormalWeb"/>
        <w:tabs>
          <w:tab w:val="left" w:pos="5954"/>
        </w:tabs>
        <w:spacing w:before="0" w:beforeAutospacing="0" w:after="0" w:afterAutospacing="0" w:line="360" w:lineRule="auto"/>
        <w:contextualSpacing/>
        <w:jc w:val="both"/>
      </w:pPr>
      <w:r w:rsidRPr="00CD59FE">
        <w:t>However, it could be the case that foreign banks would be more able to promote new firm entry in a lo</w:t>
      </w:r>
      <w:r w:rsidR="000C7F23" w:rsidRPr="00CD59FE">
        <w:t>wer creditor rights environment. E</w:t>
      </w:r>
      <w:r w:rsidRPr="00CD59FE">
        <w:t xml:space="preserve">mpirical evidence from Bruno and </w:t>
      </w:r>
      <w:r w:rsidRPr="00CD59FE">
        <w:lastRenderedPageBreak/>
        <w:t xml:space="preserve">Hauswald (2014) suggests that foreign banks possess an advantage in debt contract enforcement in an </w:t>
      </w:r>
      <w:r w:rsidRPr="00CD59FE">
        <w:rPr>
          <w:noProof/>
        </w:rPr>
        <w:t>uncertain</w:t>
      </w:r>
      <w:r w:rsidR="009A5F2A" w:rsidRPr="00CD59FE">
        <w:t xml:space="preserve"> legal environment. </w:t>
      </w:r>
      <w:r w:rsidRPr="00CD59FE">
        <w:t>One potential reason could be the development by foreign banks of lending technologies that d</w:t>
      </w:r>
      <w:r w:rsidR="00101A33" w:rsidRPr="00CD59FE">
        <w:t xml:space="preserve">o not depend on creditor rights, as for example </w:t>
      </w:r>
      <w:r w:rsidR="00101A33" w:rsidRPr="00CD59FE">
        <w:rPr>
          <w:noProof/>
        </w:rPr>
        <w:t>advance</w:t>
      </w:r>
      <w:r w:rsidR="00101A33" w:rsidRPr="00CD59FE">
        <w:t xml:space="preserve"> </w:t>
      </w:r>
      <w:r w:rsidRPr="00CD59FE">
        <w:t>credit scoring technolog</w:t>
      </w:r>
      <w:r w:rsidR="00101A33" w:rsidRPr="00CD59FE">
        <w:t xml:space="preserve">ies for opaque business lending (De la Torre et al., 2010). Such lending technologies are based on “hard” information mainly on the owner (or on the aspiring owner in the case of new firm entry) of an opaque firm (Berger and Udell, 2006). </w:t>
      </w:r>
      <w:r w:rsidRPr="00CD59FE">
        <w:t xml:space="preserve">In this </w:t>
      </w:r>
      <w:r w:rsidRPr="00CD59FE">
        <w:rPr>
          <w:noProof/>
        </w:rPr>
        <w:t>way,</w:t>
      </w:r>
      <w:r w:rsidRPr="00CD59FE">
        <w:t xml:space="preserve"> foreign banks could </w:t>
      </w:r>
      <w:r w:rsidRPr="00CD59FE">
        <w:rPr>
          <w:noProof/>
        </w:rPr>
        <w:t>assess</w:t>
      </w:r>
      <w:r w:rsidRPr="00CD59FE">
        <w:t xml:space="preserve"> the creditworthiness of a potential owner of a new firm without re</w:t>
      </w:r>
      <w:r w:rsidR="009A5F2A" w:rsidRPr="00CD59FE">
        <w:t xml:space="preserve">lying on the signaling channel </w:t>
      </w:r>
      <w:r w:rsidRPr="00CD59FE">
        <w:t>t</w:t>
      </w:r>
      <w:r w:rsidR="00A94247" w:rsidRPr="00CD59FE">
        <w:t>hat strong creditor rights could facilitate</w:t>
      </w:r>
      <w:r w:rsidRPr="00CD59FE">
        <w:t xml:space="preserve">. Additionally, some other </w:t>
      </w:r>
      <w:r w:rsidRPr="00CD59FE">
        <w:rPr>
          <w:noProof/>
        </w:rPr>
        <w:t>lending</w:t>
      </w:r>
      <w:r w:rsidRPr="00CD59FE">
        <w:t xml:space="preserve"> technologies</w:t>
      </w:r>
      <w:r w:rsidR="00780C98" w:rsidRPr="00CD59FE">
        <w:t xml:space="preserve"> </w:t>
      </w:r>
      <w:r w:rsidRPr="00CD59FE">
        <w:t>, such as leasing, that foreign ban</w:t>
      </w:r>
      <w:r w:rsidR="00433665" w:rsidRPr="00CD59FE">
        <w:t>ks could employ in order to finance</w:t>
      </w:r>
      <w:r w:rsidRPr="00CD59FE">
        <w:t xml:space="preserve"> </w:t>
      </w:r>
      <w:r w:rsidR="00433665" w:rsidRPr="00CD59FE">
        <w:t xml:space="preserve">the </w:t>
      </w:r>
      <w:r w:rsidRPr="00CD59FE">
        <w:t xml:space="preserve">opaque </w:t>
      </w:r>
      <w:r w:rsidR="00433665" w:rsidRPr="00CD59FE">
        <w:t xml:space="preserve">credit market segment of entrepreneurial credit, </w:t>
      </w:r>
      <w:r w:rsidRPr="00CD59FE">
        <w:t xml:space="preserve">do not involve the transfer of asset ownership to the borrower, thus rendering creditor rights less relevant. </w:t>
      </w:r>
      <w:r w:rsidRPr="00CD59FE">
        <w:rPr>
          <w:noProof/>
        </w:rPr>
        <w:t>Furthermore,</w:t>
      </w:r>
      <w:r w:rsidRPr="00CD59FE">
        <w:t xml:space="preserve"> in a strong creditor rights </w:t>
      </w:r>
      <w:r w:rsidRPr="00CD59FE">
        <w:rPr>
          <w:noProof/>
        </w:rPr>
        <w:t>environment,</w:t>
      </w:r>
      <w:r w:rsidRPr="00CD59FE">
        <w:t xml:space="preserve"> there could be a shift in the composition of foreign bank credit towards mortgage lending. Thi</w:t>
      </w:r>
      <w:r w:rsidR="00A94247" w:rsidRPr="00CD59FE">
        <w:t>s shift could render obtaining entrepreneurship</w:t>
      </w:r>
      <w:r w:rsidRPr="00CD59FE">
        <w:t xml:space="preserve"> credit from foreign banks less probable. </w:t>
      </w:r>
      <w:r w:rsidR="009505B2" w:rsidRPr="00CD59FE">
        <w:t>In line</w:t>
      </w:r>
      <w:r w:rsidR="001B0DAF" w:rsidRPr="00CD59FE">
        <w:t xml:space="preserve"> with this argument</w:t>
      </w:r>
      <w:r w:rsidR="009505B2" w:rsidRPr="00CD59FE">
        <w:t xml:space="preserve">, De Haas et </w:t>
      </w:r>
      <w:r w:rsidR="009505B2" w:rsidRPr="00CD59FE">
        <w:lastRenderedPageBreak/>
        <w:t>al. (2010) find</w:t>
      </w:r>
      <w:r w:rsidRPr="00CD59FE">
        <w:t xml:space="preserve"> that when foreign banks perceive collateral regulation to be of high quality they focus more on mortgage lending. </w:t>
      </w:r>
      <w:r w:rsidRPr="00CD59FE">
        <w:rPr>
          <w:rFonts w:eastAsiaTheme="minorHAnsi"/>
        </w:rPr>
        <w:t>Based on the above discussion we formulate the competing to H2.A hypothesis as follows:</w:t>
      </w:r>
    </w:p>
    <w:p w14:paraId="07DA92BC" w14:textId="19FC0FE0" w:rsidR="00BA0DF9" w:rsidRPr="00CD59FE" w:rsidRDefault="00BA0DF9" w:rsidP="00BA0DF9">
      <w:pPr>
        <w:pStyle w:val="NormalWeb"/>
        <w:spacing w:before="0" w:beforeAutospacing="0" w:after="0" w:afterAutospacing="0" w:line="360" w:lineRule="auto"/>
        <w:contextualSpacing/>
        <w:jc w:val="both"/>
        <w:rPr>
          <w:rFonts w:eastAsiaTheme="minorHAnsi"/>
          <w:b/>
          <w:i/>
        </w:rPr>
      </w:pPr>
      <w:r w:rsidRPr="00CD59FE">
        <w:rPr>
          <w:rFonts w:eastAsiaTheme="minorHAnsi"/>
          <w:b/>
          <w:i/>
        </w:rPr>
        <w:t>H2.B: Creditor rights moderate (strengthen) the positive (negative) effect of foreign bank presence on new firm entry.</w:t>
      </w:r>
    </w:p>
    <w:p w14:paraId="673BEFFD" w14:textId="18ABE702" w:rsidR="008B7818" w:rsidRPr="00CD59FE" w:rsidRDefault="008B7818" w:rsidP="005F29C2">
      <w:pPr>
        <w:pStyle w:val="NormalWeb"/>
        <w:spacing w:before="0" w:beforeAutospacing="0" w:after="0" w:afterAutospacing="0" w:line="360" w:lineRule="auto"/>
        <w:contextualSpacing/>
        <w:jc w:val="both"/>
        <w:rPr>
          <w:rFonts w:eastAsia="Times New Roman"/>
          <w:lang w:val="en-GB"/>
        </w:rPr>
      </w:pPr>
      <w:r w:rsidRPr="00CD59FE">
        <w:rPr>
          <w:rFonts w:eastAsiaTheme="minorHAnsi"/>
        </w:rPr>
        <w:t>I</w:t>
      </w:r>
      <w:r w:rsidR="00BF6BBB" w:rsidRPr="00CD59FE">
        <w:rPr>
          <w:rFonts w:eastAsiaTheme="minorHAnsi"/>
        </w:rPr>
        <w:t>nformation sharing could</w:t>
      </w:r>
      <w:r w:rsidR="00BA0DF9" w:rsidRPr="00CD59FE">
        <w:rPr>
          <w:rFonts w:eastAsiaTheme="minorHAnsi"/>
        </w:rPr>
        <w:t xml:space="preserve"> reduce the information asymmetry </w:t>
      </w:r>
      <w:r w:rsidR="00620F6C" w:rsidRPr="00CD59FE">
        <w:rPr>
          <w:rFonts w:eastAsiaTheme="minorHAnsi"/>
        </w:rPr>
        <w:t xml:space="preserve">issues </w:t>
      </w:r>
      <w:r w:rsidR="001F6576" w:rsidRPr="00CD59FE">
        <w:rPr>
          <w:rFonts w:eastAsiaTheme="minorHAnsi"/>
        </w:rPr>
        <w:t xml:space="preserve">that banks face in a credit market </w:t>
      </w:r>
      <w:r w:rsidR="00620F6C" w:rsidRPr="00CD59FE">
        <w:rPr>
          <w:rFonts w:eastAsiaTheme="minorHAnsi"/>
        </w:rPr>
        <w:t xml:space="preserve">by </w:t>
      </w:r>
      <w:r w:rsidR="00971A6E" w:rsidRPr="00CD59FE">
        <w:rPr>
          <w:rFonts w:eastAsiaTheme="minorHAnsi"/>
        </w:rPr>
        <w:t xml:space="preserve">providing </w:t>
      </w:r>
      <w:r w:rsidR="00620F6C" w:rsidRPr="00CD59FE">
        <w:rPr>
          <w:rFonts w:eastAsiaTheme="minorHAnsi"/>
        </w:rPr>
        <w:t xml:space="preserve">them with </w:t>
      </w:r>
      <w:r w:rsidR="00971A6E" w:rsidRPr="00CD59FE">
        <w:rPr>
          <w:rFonts w:eastAsiaTheme="minorHAnsi"/>
        </w:rPr>
        <w:t xml:space="preserve">information </w:t>
      </w:r>
      <w:r w:rsidR="00620F6C" w:rsidRPr="00CD59FE">
        <w:rPr>
          <w:rFonts w:eastAsiaTheme="minorHAnsi"/>
        </w:rPr>
        <w:t>about the past</w:t>
      </w:r>
      <w:r w:rsidR="00971A6E" w:rsidRPr="00CD59FE">
        <w:rPr>
          <w:rFonts w:eastAsiaTheme="minorHAnsi"/>
        </w:rPr>
        <w:t xml:space="preserve"> </w:t>
      </w:r>
      <w:r w:rsidR="00620F6C" w:rsidRPr="00CD59FE">
        <w:rPr>
          <w:rFonts w:eastAsiaTheme="minorHAnsi"/>
        </w:rPr>
        <w:t>behavior borrowers</w:t>
      </w:r>
      <w:r w:rsidR="00E820A3" w:rsidRPr="00CD59FE">
        <w:rPr>
          <w:rFonts w:eastAsiaTheme="minorHAnsi"/>
        </w:rPr>
        <w:t xml:space="preserve"> (</w:t>
      </w:r>
      <w:r w:rsidR="00E820A3" w:rsidRPr="00CD59FE">
        <w:rPr>
          <w:rFonts w:eastAsia="Times New Roman"/>
          <w:lang w:val="en-GB"/>
        </w:rPr>
        <w:t>Pagano and Jap</w:t>
      </w:r>
      <w:r w:rsidR="008B3BB2">
        <w:rPr>
          <w:rFonts w:eastAsia="Times New Roman"/>
          <w:lang w:val="en-GB"/>
        </w:rPr>
        <w:t>p</w:t>
      </w:r>
      <w:r w:rsidR="00E820A3" w:rsidRPr="00CD59FE">
        <w:rPr>
          <w:rFonts w:eastAsia="Times New Roman"/>
          <w:lang w:val="en-GB"/>
        </w:rPr>
        <w:t>elli, 1993).</w:t>
      </w:r>
      <w:r w:rsidRPr="00CD59FE">
        <w:rPr>
          <w:rFonts w:eastAsiaTheme="minorEastAsia"/>
        </w:rPr>
        <w:t xml:space="preserve"> Several studies provide empirical evidence </w:t>
      </w:r>
      <w:r w:rsidR="005067C7" w:rsidRPr="00CD59FE">
        <w:rPr>
          <w:rFonts w:eastAsia="Times New Roman"/>
          <w:lang w:val="en-GB"/>
        </w:rPr>
        <w:t xml:space="preserve">(Kallberg and Udell, 2003; </w:t>
      </w:r>
      <w:r w:rsidRPr="00CD59FE">
        <w:rPr>
          <w:rFonts w:eastAsia="Times New Roman"/>
          <w:lang w:val="en-GB"/>
        </w:rPr>
        <w:t>Dierkes et al., 2013; Bos et al.</w:t>
      </w:r>
      <w:r w:rsidR="00780C98" w:rsidRPr="00CD59FE">
        <w:rPr>
          <w:rFonts w:eastAsia="Times New Roman"/>
          <w:lang w:val="en-GB"/>
        </w:rPr>
        <w:t>,</w:t>
      </w:r>
      <w:r w:rsidR="00F507B7" w:rsidRPr="00CD59FE">
        <w:rPr>
          <w:rFonts w:eastAsia="Times New Roman"/>
          <w:lang w:val="en-GB"/>
        </w:rPr>
        <w:t xml:space="preserve"> 2016</w:t>
      </w:r>
      <w:r w:rsidRPr="00CD59FE">
        <w:rPr>
          <w:rFonts w:eastAsia="Times New Roman"/>
          <w:lang w:val="en-GB"/>
        </w:rPr>
        <w:t xml:space="preserve">) </w:t>
      </w:r>
      <w:r w:rsidR="00E820A3" w:rsidRPr="00CD59FE">
        <w:rPr>
          <w:rFonts w:eastAsia="Times New Roman"/>
          <w:lang w:val="en-GB"/>
        </w:rPr>
        <w:t xml:space="preserve">that information sharing </w:t>
      </w:r>
      <w:r w:rsidR="00E820A3" w:rsidRPr="00CD59FE">
        <w:rPr>
          <w:rFonts w:eastAsiaTheme="minorEastAsia"/>
        </w:rPr>
        <w:t>reduces adverse selection and leads to efficient loan screening.</w:t>
      </w:r>
      <w:r w:rsidR="00E820A3" w:rsidRPr="00CD59FE">
        <w:rPr>
          <w:rFonts w:eastAsia="Times New Roman"/>
          <w:lang w:val="en-GB"/>
        </w:rPr>
        <w:t xml:space="preserve"> </w:t>
      </w:r>
      <w:r w:rsidR="00BF6BBB" w:rsidRPr="00CD59FE">
        <w:t xml:space="preserve">A lower level of information asymmetries due to credit information </w:t>
      </w:r>
      <w:r w:rsidR="00B5132E" w:rsidRPr="00CD59FE">
        <w:rPr>
          <w:noProof/>
        </w:rPr>
        <w:t>sharing could</w:t>
      </w:r>
      <w:r w:rsidR="00BF6BBB" w:rsidRPr="00CD59FE">
        <w:t xml:space="preserve"> lead to a higher level </w:t>
      </w:r>
      <w:r w:rsidR="007F2A41" w:rsidRPr="00CD59FE">
        <w:t xml:space="preserve">of private sector </w:t>
      </w:r>
      <w:r w:rsidR="00BF6BBB" w:rsidRPr="00CD59FE">
        <w:t xml:space="preserve">credit </w:t>
      </w:r>
      <w:r w:rsidR="007F2A41" w:rsidRPr="00CD59FE">
        <w:t xml:space="preserve">in an economy </w:t>
      </w:r>
      <w:r w:rsidR="00BF6BBB" w:rsidRPr="00CD59FE">
        <w:t>(Djankov et al.</w:t>
      </w:r>
      <w:r w:rsidR="001828FF" w:rsidRPr="00CD59FE">
        <w:t>,</w:t>
      </w:r>
      <w:r w:rsidR="00BF6BBB" w:rsidRPr="00CD59FE">
        <w:t xml:space="preserve"> </w:t>
      </w:r>
      <w:r w:rsidR="00E14FF8" w:rsidRPr="00CD59FE">
        <w:t>2007) especially towards</w:t>
      </w:r>
      <w:r w:rsidR="007F2A41" w:rsidRPr="00CD59FE">
        <w:t xml:space="preserve"> opaque and young firms that cannot directly provide banks with “hard” information such as a lengthy history of audited financial statement accounts (Brown et al., 2009; </w:t>
      </w:r>
      <w:r w:rsidR="00F85932" w:rsidRPr="00CD59FE">
        <w:rPr>
          <w:color w:val="000000"/>
        </w:rPr>
        <w:t>Martínez Pería</w:t>
      </w:r>
      <w:r w:rsidR="007F2A41" w:rsidRPr="00CD59FE">
        <w:t xml:space="preserve"> and Singh, </w:t>
      </w:r>
      <w:r w:rsidR="00AA7296" w:rsidRPr="00CD59FE">
        <w:t>2014</w:t>
      </w:r>
      <w:r w:rsidR="007F2A41" w:rsidRPr="00CD59FE">
        <w:t xml:space="preserve">). </w:t>
      </w:r>
      <w:r w:rsidR="00AA7296" w:rsidRPr="00CD59FE">
        <w:t xml:space="preserve">Thus, information sharing could </w:t>
      </w:r>
      <w:r w:rsidR="00AA7296" w:rsidRPr="00CD59FE">
        <w:lastRenderedPageBreak/>
        <w:t xml:space="preserve">serve as </w:t>
      </w:r>
      <w:r w:rsidR="00AA7296" w:rsidRPr="00CD59FE">
        <w:rPr>
          <w:noProof/>
        </w:rPr>
        <w:t>proxy</w:t>
      </w:r>
      <w:r w:rsidR="00AA7296" w:rsidRPr="00CD59FE">
        <w:t xml:space="preserve"> for the level of information asymmetries between lenders and borrowers in a country especially as far as concerns the opaque credit markets segments such as the market for entrepreneurial credit. </w:t>
      </w:r>
    </w:p>
    <w:p w14:paraId="0172B7DF" w14:textId="3592EC8F" w:rsidR="00AA7296" w:rsidRPr="00CD59FE" w:rsidRDefault="00AA7296" w:rsidP="00AA7296">
      <w:pPr>
        <w:pStyle w:val="NormalWeb"/>
        <w:spacing w:before="0" w:beforeAutospacing="0" w:after="0" w:afterAutospacing="0" w:line="360" w:lineRule="auto"/>
        <w:contextualSpacing/>
        <w:jc w:val="both"/>
      </w:pPr>
      <w:r w:rsidRPr="00CD59FE">
        <w:t xml:space="preserve">A lower level of information </w:t>
      </w:r>
      <w:r w:rsidR="00E40ACD" w:rsidRPr="00CD59FE">
        <w:t>asymmetries</w:t>
      </w:r>
      <w:r w:rsidRPr="00CD59FE">
        <w:t xml:space="preserve"> in the credit market could be particularly important for foreign banks when they extend credit </w:t>
      </w:r>
      <w:r w:rsidR="00716736" w:rsidRPr="00CD59FE">
        <w:t>to opaque</w:t>
      </w:r>
      <w:r w:rsidR="00AC3EB7" w:rsidRPr="00CD59FE">
        <w:t xml:space="preserve"> domestic</w:t>
      </w:r>
      <w:r w:rsidR="00716736" w:rsidRPr="00CD59FE">
        <w:t xml:space="preserve"> borrowers </w:t>
      </w:r>
      <w:r w:rsidRPr="00CD59FE">
        <w:t xml:space="preserve">because of the disadvantage of foreign banks in </w:t>
      </w:r>
      <w:r w:rsidR="00433665" w:rsidRPr="00CD59FE">
        <w:t>using</w:t>
      </w:r>
      <w:r w:rsidR="00DD3E9B" w:rsidRPr="00CD59FE">
        <w:t xml:space="preserve"> </w:t>
      </w:r>
      <w:r w:rsidRPr="00CD59FE">
        <w:t xml:space="preserve">“soft” </w:t>
      </w:r>
      <w:r w:rsidR="00451589" w:rsidRPr="00CD59FE">
        <w:t xml:space="preserve">borrower </w:t>
      </w:r>
      <w:r w:rsidRPr="00CD59FE">
        <w:t>information</w:t>
      </w:r>
      <w:r w:rsidR="00716736" w:rsidRPr="00CD59FE">
        <w:t xml:space="preserve"> (</w:t>
      </w:r>
      <w:r w:rsidR="0026467D" w:rsidRPr="00CD59FE">
        <w:t>Gormley, 2010</w:t>
      </w:r>
      <w:r w:rsidR="00451589" w:rsidRPr="00CD59FE">
        <w:t xml:space="preserve">). </w:t>
      </w:r>
      <w:r w:rsidR="00462D6B" w:rsidRPr="00CD59FE">
        <w:t>In line with this, Claessens and Van Horen (2014</w:t>
      </w:r>
      <w:r w:rsidR="0026467D" w:rsidRPr="00CD59FE">
        <w:t>a</w:t>
      </w:r>
      <w:r w:rsidR="00462D6B" w:rsidRPr="00CD59FE">
        <w:t xml:space="preserve">) find that foreign banks have a negative effect on private credit in countries with limited information sharing. </w:t>
      </w:r>
      <w:r w:rsidR="00716736" w:rsidRPr="00CD59FE">
        <w:t>Therefore, a high level of information sharing</w:t>
      </w:r>
      <w:r w:rsidR="005A48FF" w:rsidRPr="00CD59FE">
        <w:t>,</w:t>
      </w:r>
      <w:r w:rsidR="009045C3" w:rsidRPr="00CD59FE">
        <w:t xml:space="preserve"> by reducing information asymmetries</w:t>
      </w:r>
      <w:r w:rsidR="005A48FF" w:rsidRPr="00CD59FE">
        <w:t xml:space="preserve">, </w:t>
      </w:r>
      <w:r w:rsidR="009045C3" w:rsidRPr="00CD59FE">
        <w:t xml:space="preserve">could alleviate </w:t>
      </w:r>
      <w:r w:rsidR="00B7559B" w:rsidRPr="00CD59FE">
        <w:t xml:space="preserve">the “cherry picking” </w:t>
      </w:r>
      <w:r w:rsidR="00B7559B" w:rsidRPr="00CD59FE">
        <w:rPr>
          <w:noProof/>
        </w:rPr>
        <w:t>behavior</w:t>
      </w:r>
      <w:r w:rsidR="008540D2" w:rsidRPr="00CD59FE">
        <w:t xml:space="preserve"> of foreign banks and the associated negative effects it c</w:t>
      </w:r>
      <w:r w:rsidR="00B7559B" w:rsidRPr="00CD59FE">
        <w:t>ould have in the overall extension of credit especially in the opaque segments</w:t>
      </w:r>
      <w:r w:rsidR="00433665" w:rsidRPr="00CD59FE">
        <w:t xml:space="preserve"> of the credit market</w:t>
      </w:r>
      <w:r w:rsidR="00B7559B" w:rsidRPr="00CD59FE">
        <w:t xml:space="preserve"> (</w:t>
      </w:r>
      <w:r w:rsidR="00091698" w:rsidRPr="00CD59FE">
        <w:t>Detrag</w:t>
      </w:r>
      <w:r w:rsidR="00B7559B" w:rsidRPr="00CD59FE">
        <w:t>iache et al., 2008).</w:t>
      </w:r>
      <w:r w:rsidR="00462D6B" w:rsidRPr="00CD59FE">
        <w:t xml:space="preserve"> This could </w:t>
      </w:r>
      <w:r w:rsidR="009C0CA4" w:rsidRPr="00CD59FE">
        <w:t>also benefit</w:t>
      </w:r>
      <w:r w:rsidR="00763CD1" w:rsidRPr="00CD59FE">
        <w:t xml:space="preserve"> the</w:t>
      </w:r>
      <w:r w:rsidR="009C0CA4" w:rsidRPr="00CD59FE">
        <w:t xml:space="preserve"> </w:t>
      </w:r>
      <w:r w:rsidR="00B7559B" w:rsidRPr="00CD59FE">
        <w:t>access to entrepreneurial credit which is one of the least transparen</w:t>
      </w:r>
      <w:r w:rsidR="0099142D" w:rsidRPr="00CD59FE">
        <w:t>t segments of the credit market.</w:t>
      </w:r>
    </w:p>
    <w:p w14:paraId="29049C43" w14:textId="0712ADD9" w:rsidR="00084BB8" w:rsidRPr="007D3BDB" w:rsidRDefault="004D4D17" w:rsidP="00780C98">
      <w:pPr>
        <w:pStyle w:val="NormalWeb"/>
        <w:spacing w:before="0" w:beforeAutospacing="0" w:after="0" w:afterAutospacing="0" w:line="360" w:lineRule="auto"/>
        <w:contextualSpacing/>
        <w:jc w:val="both"/>
      </w:pPr>
      <w:r w:rsidRPr="00CD59FE">
        <w:t xml:space="preserve">A mechanism through which the low level of information asymmetries that </w:t>
      </w:r>
      <w:r w:rsidR="00A536AB" w:rsidRPr="00CD59FE">
        <w:t>information sharing facilitates</w:t>
      </w:r>
      <w:r w:rsidR="004145CB" w:rsidRPr="00CD59FE">
        <w:t xml:space="preserve"> </w:t>
      </w:r>
      <w:r w:rsidRPr="00CD59FE">
        <w:t xml:space="preserve">could benefit the provision of entrepreneurial credit by foreign banks </w:t>
      </w:r>
      <w:r w:rsidRPr="00CD59FE">
        <w:lastRenderedPageBreak/>
        <w:t xml:space="preserve">is the empowerment of the </w:t>
      </w:r>
      <w:r w:rsidRPr="00CD59FE">
        <w:rPr>
          <w:noProof/>
        </w:rPr>
        <w:t>lending</w:t>
      </w:r>
      <w:r w:rsidRPr="00CD59FE">
        <w:t xml:space="preserve"> technologies they could employ for such type of lending. </w:t>
      </w:r>
      <w:r w:rsidR="00451589" w:rsidRPr="00CD59FE">
        <w:t>Firm-specific information on candidate new firm entrants might not yet exist in the credit registries, but personal information on a</w:t>
      </w:r>
      <w:r w:rsidR="004145CB" w:rsidRPr="00CD59FE">
        <w:t>spiring entrepreneurs do</w:t>
      </w:r>
      <w:r w:rsidR="00780C98" w:rsidRPr="00CD59FE">
        <w:t>es</w:t>
      </w:r>
      <w:r w:rsidR="004145CB" w:rsidRPr="00CD59FE">
        <w:t>. This c</w:t>
      </w:r>
      <w:r w:rsidR="00451589" w:rsidRPr="00CD59FE">
        <w:t xml:space="preserve">ould enable the use of </w:t>
      </w:r>
      <w:r w:rsidR="00451589" w:rsidRPr="00CD59FE">
        <w:rPr>
          <w:noProof/>
        </w:rPr>
        <w:t>lending</w:t>
      </w:r>
      <w:r w:rsidR="00451589" w:rsidRPr="00CD59FE">
        <w:t xml:space="preserve"> technologies, such as credit scoring </w:t>
      </w:r>
      <w:r w:rsidR="00DD0C9E" w:rsidRPr="00CD59FE">
        <w:t>models that</w:t>
      </w:r>
      <w:r w:rsidR="00451589" w:rsidRPr="00CD59FE">
        <w:t xml:space="preserve"> foreign banks </w:t>
      </w:r>
      <w:r w:rsidRPr="00CD59FE">
        <w:t xml:space="preserve">could </w:t>
      </w:r>
      <w:r w:rsidR="00451589" w:rsidRPr="00CD59FE">
        <w:t>use in order to provide credit to opaque borrowers (</w:t>
      </w:r>
      <w:r w:rsidRPr="00CD59FE">
        <w:t>De la Torre et al., 2010</w:t>
      </w:r>
      <w:r w:rsidR="004145CB" w:rsidRPr="00CD59FE">
        <w:t xml:space="preserve">), </w:t>
      </w:r>
      <w:r w:rsidR="00451589" w:rsidRPr="00CD59FE">
        <w:t>also in the market for entrepreneurial credit</w:t>
      </w:r>
      <w:r w:rsidR="00E7498A" w:rsidRPr="00CD59FE">
        <w:t xml:space="preserve"> (Black and Strahan, 2002)</w:t>
      </w:r>
      <w:r w:rsidR="00451589" w:rsidRPr="00CD59FE">
        <w:t>.</w:t>
      </w:r>
      <w:r w:rsidR="00E7498A" w:rsidRPr="00CD59FE">
        <w:t xml:space="preserve"> </w:t>
      </w:r>
      <w:r w:rsidR="008B630E" w:rsidRPr="00CD59FE">
        <w:t>This conforms to the fact that c</w:t>
      </w:r>
      <w:r w:rsidR="00084BB8" w:rsidRPr="00CD59FE">
        <w:t xml:space="preserve">redit scoring lending technologies for opaque firms tend to rely </w:t>
      </w:r>
      <w:r w:rsidR="005F798B" w:rsidRPr="00CD59FE">
        <w:t xml:space="preserve">extensively </w:t>
      </w:r>
      <w:r w:rsidR="004672B5" w:rsidRPr="00CD59FE">
        <w:t>on</w:t>
      </w:r>
      <w:r w:rsidR="00084BB8" w:rsidRPr="00CD59FE">
        <w:t xml:space="preserve"> “hard” information on the personal history of a firm’s </w:t>
      </w:r>
      <w:r w:rsidR="004672B5" w:rsidRPr="00CD59FE">
        <w:t>owner that</w:t>
      </w:r>
      <w:r w:rsidR="00084BB8" w:rsidRPr="00CD59FE">
        <w:t xml:space="preserve"> b</w:t>
      </w:r>
      <w:r w:rsidR="00084BB8" w:rsidRPr="007D3BDB">
        <w:t xml:space="preserve">anks </w:t>
      </w:r>
      <w:r w:rsidR="00084BB8" w:rsidRPr="007D3BDB">
        <w:rPr>
          <w:noProof/>
        </w:rPr>
        <w:t>source</w:t>
      </w:r>
      <w:r w:rsidR="00084BB8" w:rsidRPr="007D3BDB">
        <w:t xml:space="preserve"> from credit bureaus (</w:t>
      </w:r>
      <w:r w:rsidR="00584320">
        <w:t>Berger and Udell, 2002;</w:t>
      </w:r>
      <w:r w:rsidR="00084BB8" w:rsidRPr="00CD59FE">
        <w:t xml:space="preserve"> Berger and Frame, 2007</w:t>
      </w:r>
      <w:r w:rsidRPr="00CD59FE">
        <w:t xml:space="preserve">; </w:t>
      </w:r>
      <w:r w:rsidR="008540D2" w:rsidRPr="00CD59FE">
        <w:t>Berger et al., 2011</w:t>
      </w:r>
      <w:r w:rsidR="00084BB8" w:rsidRPr="00CD59FE">
        <w:t>)</w:t>
      </w:r>
      <w:r w:rsidR="004672B5" w:rsidRPr="00CD59FE">
        <w:t xml:space="preserve">. </w:t>
      </w:r>
      <w:r w:rsidR="008B630E" w:rsidRPr="00CD59FE">
        <w:t>In line with this argument, Beck et al. (2016)</w:t>
      </w:r>
      <w:r w:rsidR="008B630E" w:rsidRPr="007D3BDB">
        <w:t xml:space="preserve"> provide evidence that the sharing of </w:t>
      </w:r>
      <w:r w:rsidR="005F60FC" w:rsidRPr="007D3BDB">
        <w:t>“</w:t>
      </w:r>
      <w:r w:rsidR="008B630E" w:rsidRPr="007D3BDB">
        <w:t>hard</w:t>
      </w:r>
      <w:r w:rsidR="005F60FC" w:rsidRPr="007D3BDB">
        <w:t>”</w:t>
      </w:r>
      <w:r w:rsidR="008B630E" w:rsidRPr="007D3BDB">
        <w:t xml:space="preserve"> information</w:t>
      </w:r>
      <w:r w:rsidR="00C968B6" w:rsidRPr="007D3BDB">
        <w:t xml:space="preserve">, such as borrower ratings, </w:t>
      </w:r>
      <w:r w:rsidR="008B630E" w:rsidRPr="007D3BDB">
        <w:t xml:space="preserve">through the credit registry partly eliminates the informational disadvantage of foreign banks when extending loans to opaque borrowers. </w:t>
      </w:r>
    </w:p>
    <w:p w14:paraId="30EB7D4D" w14:textId="3F1BA216" w:rsidR="00FA3906" w:rsidRPr="00C04704" w:rsidRDefault="008540D2" w:rsidP="00780C98">
      <w:pPr>
        <w:pStyle w:val="NormalWeb"/>
        <w:spacing w:before="0" w:beforeAutospacing="0" w:after="0" w:afterAutospacing="0" w:line="360" w:lineRule="auto"/>
        <w:contextualSpacing/>
        <w:jc w:val="both"/>
      </w:pPr>
      <w:r w:rsidRPr="007D3BDB">
        <w:t>Through another channel, increased in</w:t>
      </w:r>
      <w:r w:rsidR="00FA3906" w:rsidRPr="007D3BDB">
        <w:t>formation sharing could induce</w:t>
      </w:r>
      <w:r w:rsidRPr="007D3BDB">
        <w:t xml:space="preserve"> foreign banks to </w:t>
      </w:r>
      <w:r w:rsidR="00462D6B" w:rsidRPr="007D3BDB">
        <w:t xml:space="preserve">increase their provision of </w:t>
      </w:r>
      <w:r w:rsidRPr="007D3BDB">
        <w:t>credit</w:t>
      </w:r>
      <w:r w:rsidR="00462D6B" w:rsidRPr="007D3BDB">
        <w:t xml:space="preserve"> in th</w:t>
      </w:r>
      <w:r w:rsidR="00462D6B" w:rsidRPr="00C04704">
        <w:t>e host economy</w:t>
      </w:r>
      <w:r w:rsidRPr="00C04704">
        <w:t xml:space="preserve"> because of the disciplinary effect </w:t>
      </w:r>
      <w:r w:rsidR="00462D6B" w:rsidRPr="00C04704">
        <w:lastRenderedPageBreak/>
        <w:t xml:space="preserve">information </w:t>
      </w:r>
      <w:r w:rsidR="00462D6B" w:rsidRPr="00C04704">
        <w:rPr>
          <w:noProof/>
        </w:rPr>
        <w:t>sharing</w:t>
      </w:r>
      <w:r w:rsidR="00462D6B" w:rsidRPr="00C04704">
        <w:t xml:space="preserve"> </w:t>
      </w:r>
      <w:r w:rsidRPr="00C04704">
        <w:t>have on borrowers</w:t>
      </w:r>
      <w:r w:rsidR="004A5A43" w:rsidRPr="00C04704">
        <w:t xml:space="preserve"> (Klein, 1992)</w:t>
      </w:r>
      <w:r w:rsidRPr="00C04704">
        <w:t xml:space="preserve">. </w:t>
      </w:r>
      <w:r w:rsidR="00462D6B" w:rsidRPr="00C04704">
        <w:t xml:space="preserve">Information sharing could induce firm managers to perform well </w:t>
      </w:r>
      <w:r w:rsidR="00FA3906" w:rsidRPr="00C04704">
        <w:t>in</w:t>
      </w:r>
      <w:r w:rsidR="004A5A43" w:rsidRPr="00C04704">
        <w:t xml:space="preserve"> order to avoid a loan default that would </w:t>
      </w:r>
      <w:r w:rsidR="004A5A43" w:rsidRPr="00C04704">
        <w:rPr>
          <w:noProof/>
        </w:rPr>
        <w:t xml:space="preserve">blacklist </w:t>
      </w:r>
      <w:r w:rsidR="002208E0" w:rsidRPr="00C04704">
        <w:rPr>
          <w:noProof/>
        </w:rPr>
        <w:t>themselves or their firm</w:t>
      </w:r>
      <w:r w:rsidR="00FA3906" w:rsidRPr="00C04704">
        <w:t xml:space="preserve"> and as a </w:t>
      </w:r>
      <w:r w:rsidR="00FA3906" w:rsidRPr="00C04704">
        <w:rPr>
          <w:noProof/>
        </w:rPr>
        <w:t>result</w:t>
      </w:r>
      <w:r w:rsidR="00780C98" w:rsidRPr="00C04704">
        <w:rPr>
          <w:noProof/>
        </w:rPr>
        <w:t>,</w:t>
      </w:r>
      <w:r w:rsidR="00FA3906" w:rsidRPr="00C04704">
        <w:t xml:space="preserve"> </w:t>
      </w:r>
      <w:r w:rsidR="002208E0" w:rsidRPr="00C04704">
        <w:t xml:space="preserve">they could be excluded from </w:t>
      </w:r>
      <w:r w:rsidR="00DD0C9E" w:rsidRPr="00C04704">
        <w:t xml:space="preserve">future bank financing </w:t>
      </w:r>
      <w:r w:rsidR="00FA3906" w:rsidRPr="00C04704">
        <w:rPr>
          <w:rFonts w:eastAsia="Arial Unicode MS"/>
          <w:color w:val="2E2E2E"/>
        </w:rPr>
        <w:t>(</w:t>
      </w:r>
      <w:r w:rsidR="00FA3906" w:rsidRPr="00C04704">
        <w:t>Padilla and Pagano, 1997; 2000)</w:t>
      </w:r>
      <w:r w:rsidR="004A5A43" w:rsidRPr="00C04704">
        <w:t>.</w:t>
      </w:r>
      <w:r w:rsidR="00462D6B" w:rsidRPr="00C04704">
        <w:t xml:space="preserve"> This </w:t>
      </w:r>
      <w:r w:rsidR="002208E0" w:rsidRPr="00C04704">
        <w:t>could also</w:t>
      </w:r>
      <w:r w:rsidR="00462D6B" w:rsidRPr="00C04704">
        <w:t xml:space="preserve"> apply in the market for entrepreneurial credit as </w:t>
      </w:r>
      <w:r w:rsidR="002208E0" w:rsidRPr="00C04704">
        <w:t xml:space="preserve">once </w:t>
      </w:r>
      <w:r w:rsidR="00E23776">
        <w:t xml:space="preserve">aspiring entrepreneurs </w:t>
      </w:r>
      <w:r w:rsidR="00462D6B" w:rsidRPr="00C04704">
        <w:t>obtain credit from foreign ba</w:t>
      </w:r>
      <w:r w:rsidR="002208E0" w:rsidRPr="00C04704">
        <w:t>nks the information</w:t>
      </w:r>
      <w:r w:rsidR="00462D6B" w:rsidRPr="00C04704">
        <w:t xml:space="preserve"> on this transaction enters the credit information provider.</w:t>
      </w:r>
    </w:p>
    <w:p w14:paraId="5532B279" w14:textId="77777777" w:rsidR="00BA0DF9" w:rsidRPr="00C04704" w:rsidRDefault="009C0CA4" w:rsidP="00BA0DF9">
      <w:pPr>
        <w:pStyle w:val="NormalWeb"/>
        <w:spacing w:before="0" w:beforeAutospacing="0" w:after="0" w:afterAutospacing="0" w:line="360" w:lineRule="auto"/>
        <w:contextualSpacing/>
        <w:jc w:val="both"/>
      </w:pPr>
      <w:r w:rsidRPr="00C04704">
        <w:t xml:space="preserve">Based on the above discussion, </w:t>
      </w:r>
      <w:r w:rsidR="00BA0DF9" w:rsidRPr="00C04704">
        <w:t>we formulate our third hypothesis, H3, as follows:</w:t>
      </w:r>
    </w:p>
    <w:p w14:paraId="14F5B6B2" w14:textId="528771C6" w:rsidR="009C0CA4" w:rsidRPr="00C04704" w:rsidRDefault="00091698" w:rsidP="00BA0DF9">
      <w:pPr>
        <w:pStyle w:val="NormalWeb"/>
        <w:spacing w:before="0" w:beforeAutospacing="0" w:after="0" w:afterAutospacing="0" w:line="360" w:lineRule="auto"/>
        <w:contextualSpacing/>
        <w:jc w:val="both"/>
        <w:rPr>
          <w:rFonts w:eastAsiaTheme="minorHAnsi"/>
          <w:b/>
          <w:i/>
        </w:rPr>
      </w:pPr>
      <w:r w:rsidRPr="00C04704">
        <w:rPr>
          <w:rFonts w:eastAsiaTheme="minorHAnsi"/>
          <w:b/>
          <w:i/>
        </w:rPr>
        <w:t xml:space="preserve">H3: </w:t>
      </w:r>
      <w:r w:rsidR="00BA0DF9" w:rsidRPr="00C04704">
        <w:rPr>
          <w:rFonts w:eastAsiaTheme="minorHAnsi"/>
          <w:b/>
          <w:i/>
        </w:rPr>
        <w:t>Information sharing strengthens (moderate</w:t>
      </w:r>
      <w:r w:rsidR="000A1411" w:rsidRPr="00C04704">
        <w:rPr>
          <w:rFonts w:eastAsiaTheme="minorHAnsi"/>
          <w:b/>
          <w:i/>
        </w:rPr>
        <w:t>s</w:t>
      </w:r>
      <w:r w:rsidR="00BA0DF9" w:rsidRPr="00C04704">
        <w:rPr>
          <w:rFonts w:eastAsiaTheme="minorHAnsi"/>
          <w:b/>
          <w:i/>
        </w:rPr>
        <w:t>) the positive (negative) effect of foreign bank presence on new firm entry.</w:t>
      </w:r>
      <w:r w:rsidR="00A94247" w:rsidRPr="00C04704">
        <w:rPr>
          <w:rFonts w:eastAsiaTheme="minorHAnsi"/>
          <w:b/>
          <w:i/>
        </w:rPr>
        <w:t xml:space="preserve"> </w:t>
      </w:r>
    </w:p>
    <w:p w14:paraId="316E87A8" w14:textId="77777777" w:rsidR="002F63C3" w:rsidRPr="00C04704" w:rsidRDefault="002F63C3" w:rsidP="002F63C3">
      <w:pPr>
        <w:pStyle w:val="NormalWeb"/>
        <w:jc w:val="both"/>
        <w:rPr>
          <w:rFonts w:eastAsia="AdvEPSTIM"/>
          <w:b/>
          <w:bCs/>
          <w:lang w:val="en-GB"/>
        </w:rPr>
      </w:pPr>
      <w:r w:rsidRPr="00C04704">
        <w:rPr>
          <w:rFonts w:eastAsia="AdvEPSTIM"/>
          <w:b/>
          <w:bCs/>
        </w:rPr>
        <w:t>3. Data and Methods</w:t>
      </w:r>
    </w:p>
    <w:p w14:paraId="78570C53" w14:textId="77777777" w:rsidR="002F63C3" w:rsidRPr="00C04704" w:rsidRDefault="002F63C3" w:rsidP="002F63C3">
      <w:pPr>
        <w:pStyle w:val="NormalWeb"/>
        <w:jc w:val="both"/>
        <w:rPr>
          <w:rFonts w:eastAsia="AdvEPSTIM"/>
          <w:bCs/>
        </w:rPr>
      </w:pPr>
      <w:r w:rsidRPr="00C04704">
        <w:rPr>
          <w:rFonts w:eastAsia="AdvEPSTIM"/>
          <w:bCs/>
        </w:rPr>
        <w:t>3.1 Data</w:t>
      </w:r>
    </w:p>
    <w:p w14:paraId="3E80B341" w14:textId="77777777" w:rsidR="002F63C3" w:rsidRPr="00C04704" w:rsidRDefault="002F63C3" w:rsidP="002F63C3">
      <w:pPr>
        <w:pStyle w:val="NormalWeb"/>
        <w:jc w:val="both"/>
        <w:rPr>
          <w:rFonts w:eastAsia="AdvEPSTIM"/>
          <w:bCs/>
        </w:rPr>
      </w:pPr>
      <w:r w:rsidRPr="00C04704">
        <w:rPr>
          <w:rFonts w:eastAsia="AdvEPSTIM"/>
          <w:bCs/>
        </w:rPr>
        <w:t xml:space="preserve">3.1.1 New firm entry </w:t>
      </w:r>
    </w:p>
    <w:p w14:paraId="13B74B77" w14:textId="7CF787F0" w:rsidR="006E3862" w:rsidRDefault="002F63C3" w:rsidP="00B64488">
      <w:pPr>
        <w:pStyle w:val="NormalWeb"/>
        <w:spacing w:line="360" w:lineRule="auto"/>
        <w:contextualSpacing/>
        <w:jc w:val="both"/>
      </w:pPr>
      <w:r w:rsidRPr="00C04704">
        <w:rPr>
          <w:rFonts w:eastAsia="AdvEPSTIM"/>
          <w:bCs/>
        </w:rPr>
        <w:t>The dependent variable of our study is</w:t>
      </w:r>
      <w:r w:rsidR="006D6D29" w:rsidRPr="00C04704">
        <w:rPr>
          <w:rFonts w:eastAsia="AdvEPSTIM"/>
          <w:bCs/>
        </w:rPr>
        <w:t xml:space="preserve"> new</w:t>
      </w:r>
      <w:r w:rsidRPr="00C04704">
        <w:rPr>
          <w:rFonts w:eastAsia="AdvEPSTIM"/>
          <w:bCs/>
        </w:rPr>
        <w:t xml:space="preserve"> </w:t>
      </w:r>
      <w:r w:rsidRPr="00C04704">
        <w:t xml:space="preserve">firm entry density (ENT). This is defined as the number of newly registered companies per 1,000 working-age people (ages 15–64) per </w:t>
      </w:r>
      <w:r w:rsidRPr="00C04704">
        <w:lastRenderedPageBreak/>
        <w:t>year</w:t>
      </w:r>
      <w:r w:rsidR="006E1C0F" w:rsidRPr="00C04704">
        <w:rPr>
          <w:rStyle w:val="FootnoteReference"/>
        </w:rPr>
        <w:footnoteReference w:id="7"/>
      </w:r>
      <w:r w:rsidRPr="00C04704">
        <w:t xml:space="preserve">. We source the data on firm entry density from the World Bank Entrepreneurship Database. This database </w:t>
      </w:r>
      <w:r w:rsidRPr="00C04704">
        <w:rPr>
          <w:noProof/>
        </w:rPr>
        <w:t>comprises</w:t>
      </w:r>
      <w:r w:rsidRPr="00C04704">
        <w:t xml:space="preserve"> a cross-country, time-series panel dataset of the </w:t>
      </w:r>
      <w:r w:rsidRPr="00C04704">
        <w:rPr>
          <w:noProof/>
        </w:rPr>
        <w:t>number</w:t>
      </w:r>
      <w:r w:rsidR="00324351" w:rsidRPr="00C04704">
        <w:t xml:space="preserve"> of newly formed</w:t>
      </w:r>
      <w:r w:rsidRPr="00C04704">
        <w:t xml:space="preserve"> companies. The dataset is consistent and comparable across heterogeneous legal regimes and economic systems and has been used widely in the recent literature on the determinants of new firm entry (Klapper and Love, 2011</w:t>
      </w:r>
      <w:r w:rsidR="00507A8E">
        <w:t>b</w:t>
      </w:r>
      <w:r w:rsidRPr="00C04704">
        <w:t>;</w:t>
      </w:r>
      <w:r w:rsidR="006E1C0F" w:rsidRPr="00C04704">
        <w:t xml:space="preserve"> </w:t>
      </w:r>
      <w:r w:rsidR="009569B9" w:rsidRPr="00C04704">
        <w:rPr>
          <w:color w:val="222222"/>
          <w:shd w:val="clear" w:color="auto" w:fill="FFFFFF"/>
        </w:rPr>
        <w:t xml:space="preserve">Braunerhjelm </w:t>
      </w:r>
      <w:r w:rsidR="006E1C0F" w:rsidRPr="00C04704">
        <w:rPr>
          <w:color w:val="222222"/>
          <w:shd w:val="clear" w:color="auto" w:fill="FFFFFF"/>
        </w:rPr>
        <w:t>and Eklund, 2014</w:t>
      </w:r>
      <w:r w:rsidR="006E1C0F" w:rsidRPr="00C04704">
        <w:t xml:space="preserve">; </w:t>
      </w:r>
      <w:r w:rsidRPr="00C04704">
        <w:t>Klapper and Love, 2014</w:t>
      </w:r>
      <w:r w:rsidR="0026467D" w:rsidRPr="00C04704">
        <w:t>; Klapper et al., 2015</w:t>
      </w:r>
      <w:r w:rsidR="00327740">
        <w:t>; Belitski et al, 2016</w:t>
      </w:r>
      <w:r w:rsidRPr="00C04704">
        <w:t xml:space="preserve">). For reasons of consistency, data </w:t>
      </w:r>
      <w:r w:rsidRPr="00C04704">
        <w:rPr>
          <w:noProof/>
        </w:rPr>
        <w:t>availability,</w:t>
      </w:r>
      <w:r w:rsidRPr="00C04704">
        <w:t xml:space="preserve"> and relevance to high growth entrepreneurship the dataset focuses on limited liability firms (Klapper et al., 2010). Furthermore, this legal form of business is the most prevalent globally (Doing Business, 2010). The dataset is available for most economies globally over the 2004-2014 period with a limited number of missing observations. To conform to the previous literature (see for example Klapper and Love, 2014), </w:t>
      </w:r>
      <w:r w:rsidRPr="00C04704">
        <w:lastRenderedPageBreak/>
        <w:t xml:space="preserve">we exclude from our analysis observations from economies that are defined as </w:t>
      </w:r>
      <w:r w:rsidRPr="00C04704">
        <w:rPr>
          <w:i/>
        </w:rPr>
        <w:t>“offshore financial centers”</w:t>
      </w:r>
      <w:r w:rsidRPr="00C04704">
        <w:t xml:space="preserve"> by the IMF as they might reflect the creation of shell companies and not active firms. Our final dataset, taking into account the availability of the explanatory variables comprises of 632 observations for 83 countries over the 2005-2013 period. The countries that we include in this study are available in Table A1 of the appendix.</w:t>
      </w:r>
    </w:p>
    <w:p w14:paraId="10A32232" w14:textId="77777777" w:rsidR="00B64488" w:rsidRPr="00C04704" w:rsidRDefault="00B64488" w:rsidP="00B64488">
      <w:pPr>
        <w:pStyle w:val="NormalWeb"/>
        <w:spacing w:line="360" w:lineRule="auto"/>
        <w:contextualSpacing/>
        <w:jc w:val="both"/>
      </w:pPr>
    </w:p>
    <w:p w14:paraId="79D6E347" w14:textId="77777777" w:rsidR="002F63C3" w:rsidRPr="00C04704" w:rsidRDefault="002F63C3" w:rsidP="002F63C3">
      <w:pPr>
        <w:pStyle w:val="NormalWeb"/>
        <w:contextualSpacing/>
        <w:jc w:val="both"/>
        <w:rPr>
          <w:rFonts w:eastAsia="AdvEPSTIM"/>
          <w:bCs/>
        </w:rPr>
      </w:pPr>
      <w:r w:rsidRPr="00C04704">
        <w:rPr>
          <w:rFonts w:eastAsia="AdvEPSTIM"/>
          <w:bCs/>
        </w:rPr>
        <w:t>3.1.2 Foreign bank presence</w:t>
      </w:r>
    </w:p>
    <w:p w14:paraId="43DA0CD5" w14:textId="77777777" w:rsidR="002F63C3" w:rsidRPr="00C04704" w:rsidRDefault="002F63C3" w:rsidP="002F63C3">
      <w:pPr>
        <w:pStyle w:val="NormalWeb"/>
        <w:contextualSpacing/>
        <w:jc w:val="both"/>
        <w:rPr>
          <w:rFonts w:eastAsia="AdvEPSTIM"/>
          <w:bCs/>
        </w:rPr>
      </w:pPr>
    </w:p>
    <w:p w14:paraId="1F2B32E7" w14:textId="23498CE8" w:rsidR="002F63C3" w:rsidRPr="00C04704" w:rsidRDefault="002F63C3" w:rsidP="002F63C3">
      <w:pPr>
        <w:pStyle w:val="NormalWeb"/>
        <w:spacing w:before="0" w:beforeAutospacing="0" w:after="0" w:afterAutospacing="0" w:line="360" w:lineRule="auto"/>
        <w:contextualSpacing/>
        <w:jc w:val="both"/>
        <w:rPr>
          <w:rFonts w:asciiTheme="majorBidi" w:hAnsiTheme="majorBidi" w:cstheme="majorBidi"/>
        </w:rPr>
      </w:pPr>
      <w:r w:rsidRPr="00C04704">
        <w:rPr>
          <w:rFonts w:asciiTheme="majorBidi" w:hAnsiTheme="majorBidi" w:cstheme="majorBidi"/>
          <w:iCs/>
        </w:rPr>
        <w:t xml:space="preserve">For the foreign bank presence </w:t>
      </w:r>
      <w:r w:rsidRPr="00C04704">
        <w:rPr>
          <w:rFonts w:asciiTheme="majorBidi" w:hAnsiTheme="majorBidi" w:cstheme="majorBidi"/>
          <w:iCs/>
          <w:noProof/>
        </w:rPr>
        <w:t>variable,</w:t>
      </w:r>
      <w:r w:rsidRPr="00C04704">
        <w:rPr>
          <w:rFonts w:asciiTheme="majorBidi" w:hAnsiTheme="majorBidi" w:cstheme="majorBidi"/>
          <w:iCs/>
        </w:rPr>
        <w:t xml:space="preserve"> we utilize </w:t>
      </w:r>
      <w:r w:rsidR="00E6684B" w:rsidRPr="00C04704">
        <w:rPr>
          <w:rFonts w:asciiTheme="majorBidi" w:hAnsiTheme="majorBidi" w:cstheme="majorBidi"/>
          <w:iCs/>
        </w:rPr>
        <w:t xml:space="preserve">the </w:t>
      </w:r>
      <w:r w:rsidRPr="00C04704">
        <w:rPr>
          <w:rFonts w:asciiTheme="majorBidi" w:eastAsiaTheme="minorEastAsia" w:hAnsiTheme="majorBidi" w:cstheme="majorBidi"/>
        </w:rPr>
        <w:t xml:space="preserve">bank ownership dataset of </w:t>
      </w:r>
      <w:r w:rsidRPr="00C04704">
        <w:rPr>
          <w:rFonts w:asciiTheme="majorBidi" w:hAnsiTheme="majorBidi" w:cstheme="majorBidi"/>
        </w:rPr>
        <w:t>Claessens and van Horen (2014</w:t>
      </w:r>
      <w:r w:rsidR="005F798B" w:rsidRPr="00C04704">
        <w:rPr>
          <w:rFonts w:asciiTheme="majorBidi" w:hAnsiTheme="majorBidi" w:cstheme="majorBidi"/>
        </w:rPr>
        <w:t>a</w:t>
      </w:r>
      <w:r w:rsidRPr="00C04704">
        <w:rPr>
          <w:rFonts w:asciiTheme="majorBidi" w:hAnsiTheme="majorBidi" w:cstheme="majorBidi"/>
        </w:rPr>
        <w:t xml:space="preserve">, 2015). There are </w:t>
      </w:r>
      <w:r w:rsidR="005F798B" w:rsidRPr="00C04704">
        <w:rPr>
          <w:rFonts w:asciiTheme="majorBidi" w:hAnsiTheme="majorBidi" w:cstheme="majorBidi"/>
        </w:rPr>
        <w:t xml:space="preserve">three </w:t>
      </w:r>
      <w:r w:rsidRPr="00C04704">
        <w:rPr>
          <w:rFonts w:asciiTheme="majorBidi" w:hAnsiTheme="majorBidi" w:cstheme="majorBidi"/>
        </w:rPr>
        <w:t>major advantages of this dataset</w:t>
      </w:r>
      <w:r w:rsidR="006F3ED6" w:rsidRPr="00C04704">
        <w:rPr>
          <w:rFonts w:asciiTheme="majorBidi" w:hAnsiTheme="majorBidi" w:cstheme="majorBidi"/>
        </w:rPr>
        <w:t xml:space="preserve">. </w:t>
      </w:r>
      <w:r w:rsidRPr="00C04704">
        <w:rPr>
          <w:rFonts w:asciiTheme="majorBidi" w:hAnsiTheme="majorBidi" w:cstheme="majorBidi"/>
        </w:rPr>
        <w:t xml:space="preserve">The first is that it provides the specific point in time when a foreign bank entered a host economy. This gives a precise within-country time variation of the foreign bank presence </w:t>
      </w:r>
      <w:r w:rsidRPr="00C04704">
        <w:rPr>
          <w:rFonts w:asciiTheme="majorBidi" w:hAnsiTheme="majorBidi" w:cstheme="majorBidi"/>
          <w:iCs/>
        </w:rPr>
        <w:t xml:space="preserve">during the period </w:t>
      </w:r>
      <w:r w:rsidR="00E6684B" w:rsidRPr="00C04704">
        <w:rPr>
          <w:rFonts w:asciiTheme="majorBidi" w:hAnsiTheme="majorBidi" w:cstheme="majorBidi"/>
          <w:iCs/>
        </w:rPr>
        <w:t>of the study</w:t>
      </w:r>
      <w:r w:rsidRPr="00C04704">
        <w:rPr>
          <w:rFonts w:asciiTheme="majorBidi" w:hAnsiTheme="majorBidi" w:cstheme="majorBidi"/>
          <w:iCs/>
        </w:rPr>
        <w:t xml:space="preserve">. The second advantage is that </w:t>
      </w:r>
      <w:r w:rsidRPr="00C04704">
        <w:rPr>
          <w:rFonts w:asciiTheme="majorBidi" w:hAnsiTheme="majorBidi" w:cstheme="majorBidi"/>
        </w:rPr>
        <w:t>Claessens and van Horen (2014</w:t>
      </w:r>
      <w:r w:rsidR="005F798B" w:rsidRPr="00C04704">
        <w:rPr>
          <w:rFonts w:asciiTheme="majorBidi" w:hAnsiTheme="majorBidi" w:cstheme="majorBidi"/>
        </w:rPr>
        <w:t>a</w:t>
      </w:r>
      <w:r w:rsidRPr="00C04704">
        <w:rPr>
          <w:rFonts w:asciiTheme="majorBidi" w:hAnsiTheme="majorBidi" w:cstheme="majorBidi"/>
        </w:rPr>
        <w:t>, 2015) consider also some other critical issues such</w:t>
      </w:r>
      <w:r w:rsidR="00700CA6" w:rsidRPr="00C04704">
        <w:rPr>
          <w:rFonts w:asciiTheme="majorBidi" w:hAnsiTheme="majorBidi" w:cstheme="majorBidi"/>
        </w:rPr>
        <w:t xml:space="preserve"> as</w:t>
      </w:r>
      <w:r w:rsidRPr="00C04704">
        <w:rPr>
          <w:rFonts w:asciiTheme="majorBidi" w:hAnsiTheme="majorBidi" w:cstheme="majorBidi"/>
        </w:rPr>
        <w:t xml:space="preserve"> the exit of a foreign bank from the host economy, mergers and acquisitions and avoidance of double counting.</w:t>
      </w:r>
      <w:r w:rsidR="00780C98" w:rsidRPr="00C04704">
        <w:rPr>
          <w:rFonts w:asciiTheme="majorBidi" w:hAnsiTheme="majorBidi" w:cstheme="majorBidi"/>
        </w:rPr>
        <w:t xml:space="preserve"> </w:t>
      </w:r>
      <w:r w:rsidR="005F798B" w:rsidRPr="00C04704">
        <w:rPr>
          <w:rFonts w:asciiTheme="majorBidi" w:hAnsiTheme="majorBidi" w:cstheme="majorBidi"/>
        </w:rPr>
        <w:t>Furthermore, this dataset provides information on the home economy of each foreign bank</w:t>
      </w:r>
      <w:r w:rsidR="00C04704">
        <w:rPr>
          <w:rFonts w:asciiTheme="majorBidi" w:hAnsiTheme="majorBidi" w:cstheme="majorBidi"/>
        </w:rPr>
        <w:t>.</w:t>
      </w:r>
      <w:r w:rsidRPr="00C04704">
        <w:rPr>
          <w:rFonts w:asciiTheme="majorBidi" w:hAnsiTheme="majorBidi" w:cstheme="majorBidi"/>
        </w:rPr>
        <w:t xml:space="preserve"> The </w:t>
      </w:r>
      <w:r w:rsidRPr="00C04704">
        <w:rPr>
          <w:rFonts w:asciiTheme="majorBidi" w:hAnsiTheme="majorBidi" w:cstheme="majorBidi"/>
        </w:rPr>
        <w:lastRenderedPageBreak/>
        <w:t>above advantages render the Claessens and van Horen (2014</w:t>
      </w:r>
      <w:r w:rsidR="005F798B" w:rsidRPr="00C04704">
        <w:rPr>
          <w:rFonts w:asciiTheme="majorBidi" w:hAnsiTheme="majorBidi" w:cstheme="majorBidi"/>
        </w:rPr>
        <w:t>a</w:t>
      </w:r>
      <w:r w:rsidRPr="00C04704">
        <w:rPr>
          <w:rFonts w:asciiTheme="majorBidi" w:hAnsiTheme="majorBidi" w:cstheme="majorBidi"/>
        </w:rPr>
        <w:t>, 2015) dataset the most comprehensive effort to date in terms of foreign bank presence measurement</w:t>
      </w:r>
      <w:r w:rsidR="005F798B" w:rsidRPr="00C04704">
        <w:rPr>
          <w:rFonts w:asciiTheme="majorBidi" w:hAnsiTheme="majorBidi" w:cstheme="majorBidi"/>
        </w:rPr>
        <w:t xml:space="preserve">. </w:t>
      </w:r>
      <w:r w:rsidRPr="00C04704">
        <w:rPr>
          <w:rFonts w:asciiTheme="majorBidi" w:hAnsiTheme="majorBidi" w:cstheme="majorBidi"/>
        </w:rPr>
        <w:t xml:space="preserve">In this </w:t>
      </w:r>
      <w:r w:rsidRPr="00C04704">
        <w:rPr>
          <w:rFonts w:asciiTheme="majorBidi" w:hAnsiTheme="majorBidi" w:cstheme="majorBidi"/>
          <w:noProof/>
        </w:rPr>
        <w:t>dataset,</w:t>
      </w:r>
      <w:r w:rsidRPr="00C04704">
        <w:rPr>
          <w:rFonts w:asciiTheme="majorBidi" w:hAnsiTheme="majorBidi" w:cstheme="majorBidi"/>
        </w:rPr>
        <w:t xml:space="preserve"> a bank is defined as foreign, in accordance with the banking literature, when 50% or more of the specific bank’s equity is owned by foreigners.</w:t>
      </w:r>
      <w:r w:rsidRPr="00C04704">
        <w:rPr>
          <w:rFonts w:asciiTheme="majorBidi" w:hAnsiTheme="majorBidi" w:cstheme="majorBidi"/>
          <w:iCs/>
        </w:rPr>
        <w:t xml:space="preserve"> The authors construct two indices of foreign bank presence. The first is the ratio in each economy of foreign banks over the total number of banks and the second measure is the ratio of </w:t>
      </w:r>
      <w:r w:rsidRPr="00C04704">
        <w:rPr>
          <w:rFonts w:asciiTheme="majorBidi" w:hAnsiTheme="majorBidi" w:cstheme="majorBidi"/>
          <w:iCs/>
          <w:noProof/>
        </w:rPr>
        <w:t>foreign-owned</w:t>
      </w:r>
      <w:r w:rsidRPr="00C04704">
        <w:rPr>
          <w:rFonts w:asciiTheme="majorBidi" w:hAnsiTheme="majorBidi" w:cstheme="majorBidi"/>
          <w:iCs/>
        </w:rPr>
        <w:t xml:space="preserve"> bank assets</w:t>
      </w:r>
      <w:r w:rsidRPr="007D3BDB">
        <w:rPr>
          <w:rFonts w:asciiTheme="majorBidi" w:hAnsiTheme="majorBidi" w:cstheme="majorBidi"/>
          <w:iCs/>
        </w:rPr>
        <w:t xml:space="preserve"> over the total bank assets. In this </w:t>
      </w:r>
      <w:r w:rsidRPr="007D3BDB">
        <w:rPr>
          <w:rFonts w:asciiTheme="majorBidi" w:hAnsiTheme="majorBidi" w:cstheme="majorBidi"/>
          <w:iCs/>
          <w:noProof/>
        </w:rPr>
        <w:t>study</w:t>
      </w:r>
      <w:r w:rsidR="004E3688" w:rsidRPr="007D3BDB">
        <w:rPr>
          <w:rFonts w:asciiTheme="majorBidi" w:hAnsiTheme="majorBidi" w:cstheme="majorBidi"/>
          <w:iCs/>
          <w:noProof/>
        </w:rPr>
        <w:t>,</w:t>
      </w:r>
      <w:r w:rsidR="00A13EE2" w:rsidRPr="007D3BDB">
        <w:rPr>
          <w:rFonts w:asciiTheme="majorBidi" w:hAnsiTheme="majorBidi" w:cstheme="majorBidi"/>
          <w:iCs/>
          <w:noProof/>
        </w:rPr>
        <w:t xml:space="preserve"> </w:t>
      </w:r>
      <w:r w:rsidRPr="007D3BDB">
        <w:rPr>
          <w:rFonts w:asciiTheme="majorBidi" w:hAnsiTheme="majorBidi" w:cstheme="majorBidi"/>
          <w:iCs/>
        </w:rPr>
        <w:t>we employ the second ratio</w:t>
      </w:r>
      <w:r w:rsidR="006E3862" w:rsidRPr="007D3BDB">
        <w:rPr>
          <w:rFonts w:asciiTheme="majorBidi" w:hAnsiTheme="majorBidi" w:cstheme="majorBidi"/>
          <w:iCs/>
        </w:rPr>
        <w:t xml:space="preserve">, </w:t>
      </w:r>
      <w:r w:rsidR="006E3862" w:rsidRPr="007D3BDB">
        <w:rPr>
          <w:rFonts w:asciiTheme="majorBidi" w:hAnsiTheme="majorBidi" w:cstheme="majorBidi"/>
          <w:iCs/>
          <w:noProof/>
        </w:rPr>
        <w:t>(FBAST),</w:t>
      </w:r>
      <w:r w:rsidR="00A053D3" w:rsidRPr="007D3BDB">
        <w:rPr>
          <w:rFonts w:asciiTheme="majorBidi" w:hAnsiTheme="majorBidi" w:cstheme="majorBidi"/>
          <w:iCs/>
        </w:rPr>
        <w:t xml:space="preserve"> </w:t>
      </w:r>
      <w:r w:rsidR="00A13EE2" w:rsidRPr="007D3BDB">
        <w:rPr>
          <w:rFonts w:asciiTheme="majorBidi" w:hAnsiTheme="majorBidi" w:cstheme="majorBidi"/>
          <w:iCs/>
        </w:rPr>
        <w:t>because it</w:t>
      </w:r>
      <w:r w:rsidRPr="007D3BDB">
        <w:rPr>
          <w:rFonts w:asciiTheme="majorBidi" w:hAnsiTheme="majorBidi" w:cstheme="majorBidi"/>
          <w:iCs/>
        </w:rPr>
        <w:t xml:space="preserve"> provides a better measure of the magnitude </w:t>
      </w:r>
      <w:r w:rsidR="006E3862" w:rsidRPr="007D3BDB">
        <w:rPr>
          <w:rFonts w:asciiTheme="majorBidi" w:hAnsiTheme="majorBidi" w:cstheme="majorBidi"/>
          <w:iCs/>
        </w:rPr>
        <w:t xml:space="preserve">of </w:t>
      </w:r>
      <w:r w:rsidRPr="007D3BDB">
        <w:rPr>
          <w:rFonts w:asciiTheme="majorBidi" w:hAnsiTheme="majorBidi" w:cstheme="majorBidi"/>
          <w:iCs/>
        </w:rPr>
        <w:t xml:space="preserve">foreign bank presence and is the one that the bank literature employs </w:t>
      </w:r>
      <w:r w:rsidRPr="00C04704">
        <w:rPr>
          <w:rFonts w:asciiTheme="majorBidi" w:hAnsiTheme="majorBidi" w:cstheme="majorBidi"/>
          <w:iCs/>
        </w:rPr>
        <w:t>(</w:t>
      </w:r>
      <w:r w:rsidR="0074773A" w:rsidRPr="00C04704">
        <w:rPr>
          <w:rFonts w:asciiTheme="majorBidi" w:hAnsiTheme="majorBidi" w:cstheme="majorBidi"/>
          <w:iCs/>
        </w:rPr>
        <w:t xml:space="preserve">Brown et al., 2009; </w:t>
      </w:r>
      <w:r w:rsidR="00CB5E66" w:rsidRPr="00C04704">
        <w:rPr>
          <w:rFonts w:asciiTheme="majorBidi" w:hAnsiTheme="majorBidi" w:cstheme="majorBidi"/>
          <w:iCs/>
        </w:rPr>
        <w:t xml:space="preserve">Cull and </w:t>
      </w:r>
      <w:r w:rsidR="00F85932" w:rsidRPr="00C04704">
        <w:rPr>
          <w:color w:val="000000"/>
        </w:rPr>
        <w:t>Martínez Pería</w:t>
      </w:r>
      <w:r w:rsidR="00CB5E66" w:rsidRPr="00C04704">
        <w:rPr>
          <w:rFonts w:asciiTheme="majorBidi" w:hAnsiTheme="majorBidi" w:cstheme="majorBidi"/>
          <w:iCs/>
        </w:rPr>
        <w:t>, 2013</w:t>
      </w:r>
      <w:r w:rsidR="0074773A" w:rsidRPr="00C04704">
        <w:rPr>
          <w:rFonts w:asciiTheme="majorBidi" w:hAnsiTheme="majorBidi" w:cstheme="majorBidi"/>
          <w:iCs/>
        </w:rPr>
        <w:t xml:space="preserve">; </w:t>
      </w:r>
      <w:r w:rsidRPr="00C04704">
        <w:rPr>
          <w:rFonts w:asciiTheme="majorBidi" w:eastAsiaTheme="minorEastAsia" w:hAnsiTheme="majorBidi" w:cstheme="majorBidi"/>
          <w:iCs/>
        </w:rPr>
        <w:t>Bruno and Hauswald, 2014)</w:t>
      </w:r>
      <w:r w:rsidR="0074773A" w:rsidRPr="00C04704">
        <w:rPr>
          <w:rStyle w:val="FootnoteReference"/>
          <w:rFonts w:asciiTheme="majorBidi" w:eastAsiaTheme="minorEastAsia" w:hAnsiTheme="majorBidi" w:cstheme="majorBidi"/>
          <w:iCs/>
        </w:rPr>
        <w:footnoteReference w:id="8"/>
      </w:r>
      <w:r w:rsidR="00091698" w:rsidRPr="00C04704">
        <w:rPr>
          <w:rFonts w:asciiTheme="majorBidi" w:eastAsiaTheme="minorEastAsia" w:hAnsiTheme="majorBidi" w:cstheme="majorBidi"/>
          <w:iCs/>
        </w:rPr>
        <w:t>.</w:t>
      </w:r>
    </w:p>
    <w:p w14:paraId="574C947E" w14:textId="77777777" w:rsidR="002F63C3" w:rsidRPr="00C04704" w:rsidRDefault="002F63C3" w:rsidP="002F63C3">
      <w:pPr>
        <w:pStyle w:val="NormalWeb"/>
        <w:contextualSpacing/>
        <w:jc w:val="both"/>
        <w:rPr>
          <w:rFonts w:asciiTheme="majorBidi" w:eastAsiaTheme="minorEastAsia" w:hAnsiTheme="majorBidi" w:cstheme="majorBidi"/>
        </w:rPr>
      </w:pPr>
    </w:p>
    <w:p w14:paraId="2FE9980A" w14:textId="77777777" w:rsidR="002F63C3" w:rsidRPr="00C04704" w:rsidRDefault="002F63C3" w:rsidP="002F63C3">
      <w:pPr>
        <w:pStyle w:val="NormalWeb"/>
        <w:contextualSpacing/>
        <w:jc w:val="both"/>
        <w:rPr>
          <w:rFonts w:eastAsia="AdvEPSTIM"/>
          <w:bCs/>
        </w:rPr>
      </w:pPr>
      <w:r w:rsidRPr="00C04704">
        <w:rPr>
          <w:rFonts w:eastAsia="AdvEPSTIM"/>
          <w:bCs/>
        </w:rPr>
        <w:lastRenderedPageBreak/>
        <w:t xml:space="preserve">3.1.3 Creditor rights, information </w:t>
      </w:r>
      <w:r w:rsidRPr="00C04704">
        <w:rPr>
          <w:rFonts w:eastAsia="AdvEPSTIM"/>
          <w:bCs/>
          <w:noProof/>
        </w:rPr>
        <w:t>sharing,</w:t>
      </w:r>
      <w:r w:rsidRPr="00C04704">
        <w:rPr>
          <w:rFonts w:eastAsia="AdvEPSTIM"/>
          <w:bCs/>
        </w:rPr>
        <w:t xml:space="preserve"> and control variables</w:t>
      </w:r>
    </w:p>
    <w:p w14:paraId="2F7A918C" w14:textId="77777777" w:rsidR="002F63C3" w:rsidRPr="00C04704" w:rsidRDefault="002F63C3" w:rsidP="002F63C3">
      <w:pPr>
        <w:pStyle w:val="NormalWeb"/>
        <w:contextualSpacing/>
        <w:jc w:val="both"/>
        <w:rPr>
          <w:rFonts w:eastAsia="AdvEPSTIM"/>
          <w:bCs/>
        </w:rPr>
      </w:pPr>
    </w:p>
    <w:p w14:paraId="0C2E8081" w14:textId="2DD10367" w:rsidR="002F63C3" w:rsidRPr="00C04704" w:rsidRDefault="002F63C3" w:rsidP="004E3688">
      <w:pPr>
        <w:pStyle w:val="NormalWeb"/>
        <w:spacing w:line="360" w:lineRule="auto"/>
        <w:contextualSpacing/>
        <w:jc w:val="both"/>
        <w:rPr>
          <w:rFonts w:asciiTheme="majorBidi" w:eastAsiaTheme="minorEastAsia" w:hAnsiTheme="majorBidi" w:cstheme="majorBidi"/>
          <w:iCs/>
        </w:rPr>
      </w:pPr>
      <w:r w:rsidRPr="00C04704">
        <w:rPr>
          <w:rFonts w:asciiTheme="majorBidi" w:eastAsiaTheme="minorEastAsia" w:hAnsiTheme="majorBidi" w:cstheme="majorBidi"/>
          <w:lang w:eastAsia="zh-CN" w:bidi="he-IL"/>
        </w:rPr>
        <w:t xml:space="preserve">To account for creditor rights and information sharing at the country level we </w:t>
      </w:r>
      <w:r w:rsidR="006E3862" w:rsidRPr="00C04704">
        <w:rPr>
          <w:rFonts w:asciiTheme="majorBidi" w:eastAsiaTheme="minorEastAsia" w:hAnsiTheme="majorBidi" w:cstheme="majorBidi"/>
          <w:lang w:eastAsia="zh-CN" w:bidi="he-IL"/>
        </w:rPr>
        <w:t xml:space="preserve">use </w:t>
      </w:r>
      <w:r w:rsidRPr="00C04704">
        <w:rPr>
          <w:rFonts w:asciiTheme="majorBidi" w:eastAsiaTheme="minorEastAsia" w:hAnsiTheme="majorBidi" w:cstheme="majorBidi"/>
          <w:lang w:eastAsia="zh-CN" w:bidi="he-IL"/>
        </w:rPr>
        <w:t xml:space="preserve">the </w:t>
      </w:r>
      <w:r w:rsidRPr="00C04704">
        <w:rPr>
          <w:rFonts w:asciiTheme="majorBidi" w:eastAsiaTheme="minorEastAsia" w:hAnsiTheme="majorBidi" w:cstheme="majorBidi"/>
          <w:i/>
          <w:lang w:eastAsia="zh-CN" w:bidi="he-IL"/>
        </w:rPr>
        <w:t>“Getting Credit”</w:t>
      </w:r>
      <w:r w:rsidRPr="00C04704">
        <w:rPr>
          <w:rFonts w:asciiTheme="majorBidi" w:eastAsiaTheme="minorEastAsia" w:hAnsiTheme="majorBidi" w:cstheme="majorBidi"/>
          <w:lang w:eastAsia="zh-CN" w:bidi="he-IL"/>
        </w:rPr>
        <w:t xml:space="preserve"> category of regulations from the “</w:t>
      </w:r>
      <w:r w:rsidRPr="00C04704">
        <w:rPr>
          <w:rFonts w:asciiTheme="majorBidi" w:hAnsiTheme="majorBidi" w:cstheme="majorBidi"/>
          <w:i/>
          <w:iCs/>
        </w:rPr>
        <w:t>Doing Business”</w:t>
      </w:r>
      <w:r w:rsidRPr="00C04704">
        <w:rPr>
          <w:rFonts w:asciiTheme="majorBidi" w:hAnsiTheme="majorBidi" w:cstheme="majorBidi"/>
        </w:rPr>
        <w:t xml:space="preserve"> project of the World Bank. More specifically, we employ the creditor rights index (CR) which measures the extent to which bankruptcy and collateral legislation defends the rights of lenders. This index ranges from 0-1</w:t>
      </w:r>
      <w:r w:rsidR="006E3862" w:rsidRPr="00C04704">
        <w:rPr>
          <w:rFonts w:asciiTheme="majorBidi" w:hAnsiTheme="majorBidi" w:cstheme="majorBidi"/>
        </w:rPr>
        <w:t xml:space="preserve">0 with higher values denoting stronger </w:t>
      </w:r>
      <w:r w:rsidRPr="00C04704">
        <w:rPr>
          <w:rFonts w:asciiTheme="majorBidi" w:hAnsiTheme="majorBidi" w:cstheme="majorBidi"/>
        </w:rPr>
        <w:t xml:space="preserve">creditor rights protection. To account for information sharing we use the depth of credit information index (DEPTH). This variable is an indicator for the richness of information related to the scope, </w:t>
      </w:r>
      <w:r w:rsidRPr="00C04704">
        <w:rPr>
          <w:rFonts w:asciiTheme="majorBidi" w:hAnsiTheme="majorBidi" w:cstheme="majorBidi"/>
          <w:noProof/>
        </w:rPr>
        <w:t>coverage</w:t>
      </w:r>
      <w:r w:rsidRPr="00C04704">
        <w:rPr>
          <w:rFonts w:asciiTheme="majorBidi" w:hAnsiTheme="majorBidi" w:cstheme="majorBidi"/>
        </w:rPr>
        <w:t xml:space="preserve"> and accessibility of the information existing in each country’s state-owned credit registry or private credit bureau. The values of this index range from 0 to 6 for each economy and higher values represent higher </w:t>
      </w:r>
      <w:r w:rsidR="00F72ECA" w:rsidRPr="00C04704">
        <w:rPr>
          <w:rFonts w:asciiTheme="majorBidi" w:hAnsiTheme="majorBidi" w:cstheme="majorBidi"/>
        </w:rPr>
        <w:t xml:space="preserve">levels of </w:t>
      </w:r>
      <w:r w:rsidR="008B3BB2">
        <w:rPr>
          <w:rFonts w:asciiTheme="majorBidi" w:hAnsiTheme="majorBidi" w:cstheme="majorBidi"/>
        </w:rPr>
        <w:t>informational depth.</w:t>
      </w:r>
      <w:r w:rsidRPr="00C04704">
        <w:rPr>
          <w:rFonts w:asciiTheme="majorBidi" w:hAnsiTheme="majorBidi" w:cstheme="majorBidi"/>
        </w:rPr>
        <w:t xml:space="preserve"> Both of these indices are widely used in the banking literature (Houston et al.,</w:t>
      </w:r>
      <w:r w:rsidR="00D1563B" w:rsidRPr="00C04704">
        <w:rPr>
          <w:rFonts w:asciiTheme="majorBidi" w:hAnsiTheme="majorBidi" w:cstheme="majorBidi"/>
        </w:rPr>
        <w:t xml:space="preserve"> 2010; Claessens and van Horen, 2012;</w:t>
      </w:r>
      <w:r w:rsidRPr="00C04704">
        <w:rPr>
          <w:rFonts w:asciiTheme="majorBidi" w:hAnsiTheme="majorBidi" w:cstheme="majorBidi"/>
        </w:rPr>
        <w:t xml:space="preserve"> </w:t>
      </w:r>
      <w:r w:rsidRPr="00C04704">
        <w:rPr>
          <w:rFonts w:asciiTheme="majorBidi" w:eastAsiaTheme="minorEastAsia" w:hAnsiTheme="majorBidi" w:cstheme="majorBidi"/>
          <w:iCs/>
        </w:rPr>
        <w:t>Bruno and Hauswald, 2014</w:t>
      </w:r>
      <w:r w:rsidR="00091698" w:rsidRPr="00C04704">
        <w:rPr>
          <w:rFonts w:asciiTheme="majorBidi" w:eastAsiaTheme="minorEastAsia" w:hAnsiTheme="majorBidi" w:cstheme="majorBidi"/>
          <w:iCs/>
        </w:rPr>
        <w:t>).</w:t>
      </w:r>
    </w:p>
    <w:p w14:paraId="6F0483C4" w14:textId="7F27D1CC" w:rsidR="002F63C3" w:rsidRPr="00C04704" w:rsidRDefault="002F63C3" w:rsidP="002F63C3">
      <w:pPr>
        <w:pStyle w:val="NormalWeb"/>
        <w:spacing w:line="360" w:lineRule="auto"/>
        <w:contextualSpacing/>
        <w:jc w:val="both"/>
      </w:pPr>
      <w:r w:rsidRPr="00C04704">
        <w:rPr>
          <w:rFonts w:asciiTheme="majorBidi" w:eastAsiaTheme="minorEastAsia" w:hAnsiTheme="majorBidi" w:cstheme="majorBidi"/>
          <w:iCs/>
        </w:rPr>
        <w:t xml:space="preserve">The control variables are drawn from the literature on the determinants of firm entry (Da Rin et al., 2011; </w:t>
      </w:r>
      <w:r w:rsidRPr="00C04704">
        <w:t xml:space="preserve">Klapper and </w:t>
      </w:r>
      <w:r w:rsidRPr="00C04704">
        <w:lastRenderedPageBreak/>
        <w:t>Love, 2011</w:t>
      </w:r>
      <w:r w:rsidR="00507A8E">
        <w:t>b</w:t>
      </w:r>
      <w:r w:rsidRPr="00C04704">
        <w:t>; Bruno et al., 2013; Dreher and Gassenber, 2013</w:t>
      </w:r>
      <w:r w:rsidR="00CB5E66" w:rsidRPr="00C04704">
        <w:t xml:space="preserve">; </w:t>
      </w:r>
      <w:r w:rsidRPr="00C04704">
        <w:t>Klapper and Love, 2014). Firstly, we contro</w:t>
      </w:r>
      <w:r w:rsidR="000F16CD" w:rsidRPr="00C04704">
        <w:t>l for macroeconomic conditions. T</w:t>
      </w:r>
      <w:r w:rsidRPr="00C04704">
        <w:t xml:space="preserve">hus, in our </w:t>
      </w:r>
      <w:r w:rsidRPr="00C04704">
        <w:rPr>
          <w:noProof/>
        </w:rPr>
        <w:t>models,</w:t>
      </w:r>
      <w:r w:rsidRPr="00C04704">
        <w:t xml:space="preserve"> we include GDP growth (GDPgr) to account for economic growth dynamics and business cycles effects (Klapper et al., 201</w:t>
      </w:r>
      <w:r w:rsidR="00F400E9">
        <w:t>5)</w:t>
      </w:r>
      <w:r w:rsidRPr="00C04704">
        <w:t>. We also employ t</w:t>
      </w:r>
      <w:r w:rsidRPr="007D3BDB">
        <w:t xml:space="preserve">he natural logarithm of GDP per capita in real terms (lnGDPcap) in order to control </w:t>
      </w:r>
      <w:r w:rsidRPr="007D3BDB">
        <w:rPr>
          <w:noProof/>
        </w:rPr>
        <w:t xml:space="preserve">for </w:t>
      </w:r>
      <w:r w:rsidRPr="007D3BDB">
        <w:t>the general level of ec</w:t>
      </w:r>
      <w:r w:rsidRPr="00C04704">
        <w:t xml:space="preserve">onomic development (Bruno et al., 2013; Dreher and Gassenber, 2013). Additionally, we use the ratio of private sector credit to GDP (PSC) to control </w:t>
      </w:r>
      <w:r w:rsidRPr="00C04704">
        <w:rPr>
          <w:noProof/>
        </w:rPr>
        <w:t xml:space="preserve">for </w:t>
      </w:r>
      <w:r w:rsidRPr="00C04704">
        <w:t xml:space="preserve">the level of financial development (Klapper et al., 2006; Dreher and Gassenber, 2013). </w:t>
      </w:r>
      <w:r w:rsidR="001E6975" w:rsidRPr="00C04704">
        <w:rPr>
          <w:noProof/>
        </w:rPr>
        <w:t>Finally</w:t>
      </w:r>
      <w:r w:rsidR="004E3688" w:rsidRPr="00C04704">
        <w:rPr>
          <w:noProof/>
        </w:rPr>
        <w:t>,</w:t>
      </w:r>
      <w:r w:rsidR="001E6975" w:rsidRPr="00C04704">
        <w:t xml:space="preserve"> we </w:t>
      </w:r>
      <w:r w:rsidR="00AD7651" w:rsidRPr="00C04704">
        <w:t>account for the value added from agriculture as</w:t>
      </w:r>
      <w:r w:rsidR="005F29C2" w:rsidRPr="00C04704">
        <w:t xml:space="preserve"> a</w:t>
      </w:r>
      <w:r w:rsidR="00AD7651" w:rsidRPr="00C04704">
        <w:t xml:space="preserve"> </w:t>
      </w:r>
      <w:r w:rsidR="00AD7651" w:rsidRPr="00C04704">
        <w:rPr>
          <w:noProof/>
        </w:rPr>
        <w:t>percentage</w:t>
      </w:r>
      <w:r w:rsidR="00AD7651" w:rsidRPr="00C04704">
        <w:t xml:space="preserve"> of GDP (AGRIC) as an alternative proxy for development (Dreher and Gassenber, 2013). </w:t>
      </w:r>
      <w:r w:rsidRPr="00C04704">
        <w:t xml:space="preserve">We source these variables from the </w:t>
      </w:r>
      <w:r w:rsidRPr="00C04704">
        <w:rPr>
          <w:i/>
        </w:rPr>
        <w:t>World Development Indicators</w:t>
      </w:r>
      <w:r w:rsidRPr="00C04704">
        <w:t xml:space="preserve"> (WDI) of the World Bank. </w:t>
      </w:r>
    </w:p>
    <w:p w14:paraId="1B3FEB2B" w14:textId="6CF7090F" w:rsidR="002F63C3" w:rsidRPr="00C04704" w:rsidRDefault="002F63C3" w:rsidP="004E3688">
      <w:pPr>
        <w:pStyle w:val="NormalWeb"/>
        <w:spacing w:line="360" w:lineRule="auto"/>
        <w:contextualSpacing/>
        <w:jc w:val="both"/>
      </w:pPr>
      <w:r w:rsidRPr="00C04704">
        <w:t xml:space="preserve">The second set of control variables are proxies of the regulatory conditions in the host economy. To this </w:t>
      </w:r>
      <w:r w:rsidRPr="00C04704">
        <w:rPr>
          <w:noProof/>
        </w:rPr>
        <w:t>end,</w:t>
      </w:r>
      <w:r w:rsidRPr="00C04704">
        <w:t xml:space="preserve"> we use several regulatory variables, relevant for new firm entry, from the </w:t>
      </w:r>
      <w:r w:rsidRPr="00C04704">
        <w:rPr>
          <w:i/>
        </w:rPr>
        <w:t>“index of economic freedom”</w:t>
      </w:r>
      <w:r w:rsidRPr="00C04704">
        <w:t xml:space="preserve"> </w:t>
      </w:r>
      <w:r w:rsidR="000F16CD" w:rsidRPr="00C04704">
        <w:t>of</w:t>
      </w:r>
      <w:r w:rsidRPr="00C04704">
        <w:t xml:space="preserve"> the Heritage Foundation</w:t>
      </w:r>
      <w:r w:rsidR="000F16CD" w:rsidRPr="00C04704">
        <w:t xml:space="preserve">. </w:t>
      </w:r>
      <w:r w:rsidRPr="00C04704">
        <w:t xml:space="preserve">The various fields of this index range from 0 to 100 with higher values denoting less </w:t>
      </w:r>
      <w:r w:rsidR="00AD7651" w:rsidRPr="00C04704">
        <w:t xml:space="preserve">regulatory burden. </w:t>
      </w:r>
      <w:r w:rsidRPr="00C04704">
        <w:rPr>
          <w:noProof/>
        </w:rPr>
        <w:t xml:space="preserve">In </w:t>
      </w:r>
      <w:r w:rsidRPr="00C04704">
        <w:rPr>
          <w:noProof/>
        </w:rPr>
        <w:lastRenderedPageBreak/>
        <w:t>particular,</w:t>
      </w:r>
      <w:r w:rsidRPr="00C04704">
        <w:t xml:space="preserve"> we use the business freedom index (</w:t>
      </w:r>
      <w:r w:rsidRPr="00C04704">
        <w:rPr>
          <w:noProof/>
        </w:rPr>
        <w:t>BUSFREE</w:t>
      </w:r>
      <w:r w:rsidRPr="00C04704">
        <w:t>), which measures the ability to start, operate and close a business in an economy. We expect that new</w:t>
      </w:r>
      <w:r w:rsidR="00A053D3" w:rsidRPr="00C04704">
        <w:t xml:space="preserve"> firm entry will have a positive</w:t>
      </w:r>
      <w:r w:rsidRPr="00C04704">
        <w:t xml:space="preserve"> association with </w:t>
      </w:r>
      <w:r w:rsidR="00A053D3" w:rsidRPr="00C04704">
        <w:t xml:space="preserve">less </w:t>
      </w:r>
      <w:r w:rsidRPr="00C04704">
        <w:t>regulatory hurdles in establishing a new firm (Klapper et al., 2006; Klapper and Love, 2011</w:t>
      </w:r>
      <w:r w:rsidR="00507A8E">
        <w:t>b</w:t>
      </w:r>
      <w:r w:rsidRPr="00C04704">
        <w:t>). We also use the fiscal freedom index (</w:t>
      </w:r>
      <w:r w:rsidRPr="00C04704">
        <w:rPr>
          <w:noProof/>
        </w:rPr>
        <w:t>FISCFREE</w:t>
      </w:r>
      <w:r w:rsidRPr="00C04704">
        <w:t xml:space="preserve">) which is a measure of the tax burden that </w:t>
      </w:r>
      <w:r w:rsidR="00E55EBA" w:rsidRPr="00C04704">
        <w:t xml:space="preserve">the </w:t>
      </w:r>
      <w:r w:rsidRPr="00C04704">
        <w:t xml:space="preserve">government imposes on the firms and individuals in a given country. </w:t>
      </w:r>
      <w:r w:rsidR="000F16CD" w:rsidRPr="00C04704">
        <w:t>Theoretical models (</w:t>
      </w:r>
      <w:r w:rsidRPr="00C04704">
        <w:rPr>
          <w:noProof/>
        </w:rPr>
        <w:t>Cullen</w:t>
      </w:r>
      <w:r w:rsidR="000F16CD" w:rsidRPr="00C04704">
        <w:t xml:space="preserve"> and Gordon, </w:t>
      </w:r>
      <w:r w:rsidRPr="00C04704">
        <w:t xml:space="preserve">2007) and empirical evidence </w:t>
      </w:r>
      <w:r w:rsidR="000F16CD" w:rsidRPr="00C04704">
        <w:t>(</w:t>
      </w:r>
      <w:r w:rsidRPr="00C04704">
        <w:t xml:space="preserve">Demirguc-Kunt et al., 2006; Da Rin et al., 2011) suggest that higher taxation </w:t>
      </w:r>
      <w:r w:rsidRPr="00C04704">
        <w:rPr>
          <w:noProof/>
        </w:rPr>
        <w:t>deter</w:t>
      </w:r>
      <w:r w:rsidR="004E3688" w:rsidRPr="00C04704">
        <w:rPr>
          <w:noProof/>
        </w:rPr>
        <w:t>s</w:t>
      </w:r>
      <w:r w:rsidRPr="00C04704">
        <w:t xml:space="preserve"> firm entry. </w:t>
      </w:r>
    </w:p>
    <w:p w14:paraId="7E2D98EC" w14:textId="467C59F7" w:rsidR="002F63C3" w:rsidRPr="00C04704" w:rsidRDefault="002F63C3" w:rsidP="002F63C3">
      <w:pPr>
        <w:pStyle w:val="NormalWeb"/>
        <w:spacing w:line="360" w:lineRule="auto"/>
        <w:contextualSpacing/>
        <w:jc w:val="both"/>
      </w:pPr>
      <w:r w:rsidRPr="00C04704">
        <w:t>The government freedom index (</w:t>
      </w:r>
      <w:r w:rsidRPr="00C04704">
        <w:rPr>
          <w:noProof/>
        </w:rPr>
        <w:t>GOVFREE</w:t>
      </w:r>
      <w:r w:rsidRPr="00C04704">
        <w:t xml:space="preserve">) is also included in our models. This index reflects the level of government expenditures (including consumption and transfers) as a ratio of GDP. The inclusion of this variable follows the analysis of Aidis et al. (2012) who find that the entrepreneurship rates are inversely related to the size of the government. Additionally, to control for government imposed </w:t>
      </w:r>
      <w:r w:rsidR="000F16CD" w:rsidRPr="00C04704">
        <w:t>frictions in</w:t>
      </w:r>
      <w:r w:rsidRPr="00C04704">
        <w:t xml:space="preserve"> the financial industry we use the financial freedom (</w:t>
      </w:r>
      <w:r w:rsidRPr="00C04704">
        <w:rPr>
          <w:noProof/>
        </w:rPr>
        <w:t>FINFREE</w:t>
      </w:r>
      <w:r w:rsidRPr="00C04704">
        <w:t xml:space="preserve">) component of the </w:t>
      </w:r>
      <w:r w:rsidRPr="00C04704">
        <w:rPr>
          <w:i/>
        </w:rPr>
        <w:t>“index of economic freedom”</w:t>
      </w:r>
      <w:r w:rsidR="000D18C0" w:rsidRPr="00C04704">
        <w:t>. The inclusion of this</w:t>
      </w:r>
      <w:r w:rsidRPr="00C04704">
        <w:t xml:space="preserve"> index in the analysis is important in </w:t>
      </w:r>
      <w:r w:rsidRPr="00C04704">
        <w:lastRenderedPageBreak/>
        <w:t>order to ensure that the foreign presence variable does not</w:t>
      </w:r>
      <w:r w:rsidR="000F16CD" w:rsidRPr="00C04704">
        <w:t xml:space="preserve"> merely reflect </w:t>
      </w:r>
      <w:r w:rsidR="000F16CD" w:rsidRPr="00C04704">
        <w:rPr>
          <w:noProof/>
        </w:rPr>
        <w:t>priv</w:t>
      </w:r>
      <w:r w:rsidR="004E3688" w:rsidRPr="00C04704">
        <w:rPr>
          <w:noProof/>
        </w:rPr>
        <w:t>a</w:t>
      </w:r>
      <w:r w:rsidR="000F16CD" w:rsidRPr="00C04704">
        <w:rPr>
          <w:noProof/>
        </w:rPr>
        <w:t>tisation</w:t>
      </w:r>
      <w:r w:rsidR="000F16CD" w:rsidRPr="00C04704">
        <w:t>.</w:t>
      </w:r>
    </w:p>
    <w:p w14:paraId="3650A0CD" w14:textId="2D28C4DE" w:rsidR="00A073C0" w:rsidRPr="00C04704" w:rsidRDefault="002F63C3" w:rsidP="00200465">
      <w:pPr>
        <w:pStyle w:val="NormalWeb"/>
        <w:spacing w:line="360" w:lineRule="auto"/>
        <w:contextualSpacing/>
        <w:jc w:val="both"/>
      </w:pPr>
      <w:r w:rsidRPr="00C04704">
        <w:t xml:space="preserve">Furthermore, we employ the overall regulatory quality index (REGWB) from the World Bank Governance Indicators to account for the ability of governments to design and implement regulation beneficial to private sector development. This regulatory quality index is a composite index that takes into account regulatory quality in all areas of the economy. </w:t>
      </w:r>
      <w:r w:rsidRPr="00C04704">
        <w:rPr>
          <w:shd w:val="clear" w:color="auto" w:fill="FFFFFF"/>
        </w:rPr>
        <w:t>It ranges from -2.5 to 2.5, with higher values denoting a better regulatory framework.</w:t>
      </w:r>
      <w:r w:rsidRPr="00C04704">
        <w:t xml:space="preserve"> The use of this index eases omitted variable concerns with regards to types of regulation other than ones that we specifically include in the models. </w:t>
      </w:r>
      <w:r w:rsidRPr="00C04704">
        <w:rPr>
          <w:noProof/>
        </w:rPr>
        <w:t>Moreover</w:t>
      </w:r>
      <w:r w:rsidRPr="00C04704">
        <w:t xml:space="preserve">, in order to ensure that the foreign bank presence variable in our analysis does not capture an effect related to general inward FDI (Kouretas and Tsoumas, </w:t>
      </w:r>
      <w:r w:rsidR="005F798B" w:rsidRPr="00C04704">
        <w:t>2016</w:t>
      </w:r>
      <w:r w:rsidRPr="00C04704">
        <w:t>) we include in our models as control variable the ratio of FDI inflows to GDP (</w:t>
      </w:r>
      <w:r w:rsidRPr="00C04704">
        <w:rPr>
          <w:noProof/>
        </w:rPr>
        <w:t>INFDI</w:t>
      </w:r>
      <w:r w:rsidRPr="00C04704">
        <w:t xml:space="preserve">). We source this variable from the </w:t>
      </w:r>
      <w:r w:rsidRPr="00C04704">
        <w:rPr>
          <w:i/>
        </w:rPr>
        <w:t>World Development Indicators</w:t>
      </w:r>
      <w:r w:rsidRPr="00C04704">
        <w:t xml:space="preserve"> (WDI)</w:t>
      </w:r>
      <w:r w:rsidR="00F72ECA" w:rsidRPr="00C04704">
        <w:t xml:space="preserve"> database</w:t>
      </w:r>
      <w:r w:rsidRPr="00C04704">
        <w:t xml:space="preserve"> of the World Bank. Finally, in order to control </w:t>
      </w:r>
      <w:r w:rsidRPr="00C04704">
        <w:rPr>
          <w:noProof/>
        </w:rPr>
        <w:t xml:space="preserve">for </w:t>
      </w:r>
      <w:r w:rsidRPr="00C04704">
        <w:t xml:space="preserve">the level of competition in the banking industry in each economy we use the concentration ratio as </w:t>
      </w:r>
      <w:r w:rsidRPr="00C04704">
        <w:rPr>
          <w:noProof/>
        </w:rPr>
        <w:t>measured</w:t>
      </w:r>
      <w:r w:rsidRPr="00C04704">
        <w:t xml:space="preserve"> by the assets of the three largest commercial banks as a </w:t>
      </w:r>
      <w:r w:rsidRPr="00C04704">
        <w:rPr>
          <w:noProof/>
        </w:rPr>
        <w:t>share</w:t>
      </w:r>
      <w:r w:rsidRPr="00C04704">
        <w:t xml:space="preserve"> of total commercial banking </w:t>
      </w:r>
      <w:r w:rsidRPr="00C04704">
        <w:lastRenderedPageBreak/>
        <w:t xml:space="preserve">assets (C3). The inclusion of this control variable is important because the competitive conditions in the banking industry could affect new firm entry (Cetorelli and Strahan, 2006). We source the C3 variable from the </w:t>
      </w:r>
      <w:r w:rsidRPr="00C04704">
        <w:rPr>
          <w:i/>
        </w:rPr>
        <w:t>Global Financial Development Database</w:t>
      </w:r>
      <w:r w:rsidRPr="00C04704">
        <w:t xml:space="preserve"> of the World Bank</w:t>
      </w:r>
      <w:r w:rsidRPr="00C04704">
        <w:rPr>
          <w:rStyle w:val="FootnoteReference"/>
        </w:rPr>
        <w:footnoteReference w:id="9"/>
      </w:r>
      <w:r w:rsidRPr="00C04704">
        <w:t xml:space="preserve">. In Tables 1 and </w:t>
      </w:r>
      <w:r w:rsidRPr="00C04704">
        <w:rPr>
          <w:noProof/>
        </w:rPr>
        <w:t>2</w:t>
      </w:r>
      <w:r w:rsidRPr="00C04704">
        <w:t xml:space="preserve"> we provide the detailed definition of the variables that we include in this study and some descriptive statistics.</w:t>
      </w:r>
    </w:p>
    <w:p w14:paraId="0DED16B1" w14:textId="66524A2B" w:rsidR="004E3688" w:rsidRPr="00C04704" w:rsidRDefault="00B5132E" w:rsidP="00B5132E">
      <w:pPr>
        <w:pStyle w:val="NormalWeb"/>
        <w:spacing w:line="360" w:lineRule="auto"/>
        <w:contextualSpacing/>
        <w:jc w:val="center"/>
        <w:rPr>
          <w:rFonts w:eastAsia="AdvEPSTIM"/>
        </w:rPr>
      </w:pPr>
      <w:r w:rsidRPr="00C04704">
        <w:rPr>
          <w:rFonts w:eastAsia="AdvEPSTIM"/>
        </w:rPr>
        <w:t>Table 1 and Table 2</w:t>
      </w:r>
    </w:p>
    <w:p w14:paraId="5B8C4437" w14:textId="77777777" w:rsidR="002F63C3" w:rsidRPr="00C04704" w:rsidRDefault="002F63C3" w:rsidP="002F63C3">
      <w:pPr>
        <w:pStyle w:val="NormalWeb"/>
        <w:contextualSpacing/>
        <w:jc w:val="both"/>
        <w:rPr>
          <w:rFonts w:eastAsia="AdvEPSTIM"/>
          <w:bCs/>
        </w:rPr>
      </w:pPr>
      <w:r w:rsidRPr="00C04704">
        <w:rPr>
          <w:rFonts w:eastAsia="AdvEPSTIM"/>
          <w:bCs/>
        </w:rPr>
        <w:t>3.2 Methods</w:t>
      </w:r>
    </w:p>
    <w:p w14:paraId="2F21C980" w14:textId="77777777" w:rsidR="002F63C3" w:rsidRPr="00C04704" w:rsidRDefault="002F63C3" w:rsidP="002F63C3">
      <w:pPr>
        <w:spacing w:after="160" w:line="360" w:lineRule="auto"/>
        <w:contextualSpacing/>
        <w:jc w:val="both"/>
        <w:rPr>
          <w:rFonts w:asciiTheme="majorBidi" w:hAnsiTheme="majorBidi" w:cstheme="majorBidi"/>
          <w:sz w:val="24"/>
          <w:szCs w:val="24"/>
          <w:lang w:bidi="ar-SA"/>
        </w:rPr>
      </w:pPr>
      <w:r w:rsidRPr="00C04704">
        <w:rPr>
          <w:rFonts w:asciiTheme="majorBidi" w:hAnsiTheme="majorBidi" w:cstheme="majorBidi"/>
          <w:sz w:val="24"/>
          <w:szCs w:val="24"/>
          <w:lang w:bidi="ar-SA"/>
        </w:rPr>
        <w:t>We provide results from both fixed effects and dynamic panel specifications. The fixed effect estimator takes the following form:</w:t>
      </w:r>
    </w:p>
    <w:p w14:paraId="3E3BECF8" w14:textId="77777777" w:rsidR="002F63C3" w:rsidRPr="007D3BDB" w:rsidRDefault="00F520B4" w:rsidP="002F63C3">
      <w:pPr>
        <w:spacing w:after="160" w:line="360" w:lineRule="auto"/>
        <w:contextualSpacing/>
        <w:jc w:val="both"/>
        <w:rPr>
          <w:rFonts w:asciiTheme="majorBidi" w:hAnsiTheme="majorBidi" w:cstheme="majorBidi"/>
          <w:lang w:val="en-US" w:bidi="ar-SA"/>
        </w:rPr>
      </w:pPr>
      <m:oMath>
        <m:sSub>
          <m:sSubPr>
            <m:ctrlPr>
              <w:rPr>
                <w:rFonts w:ascii="Cambria Math" w:hAnsi="Cambria Math" w:cstheme="majorBidi"/>
                <w:i/>
                <w:iCs/>
                <w:lang w:bidi="ar-SA"/>
              </w:rPr>
            </m:ctrlPr>
          </m:sSubPr>
          <m:e>
            <m:d>
              <m:dPr>
                <m:ctrlPr>
                  <w:rPr>
                    <w:rFonts w:ascii="Cambria Math" w:hAnsi="Cambria Math" w:cstheme="majorBidi"/>
                    <w:i/>
                    <w:iCs/>
                    <w:lang w:bidi="ar-SA"/>
                  </w:rPr>
                </m:ctrlPr>
              </m:dPr>
              <m:e>
                <m:r>
                  <w:rPr>
                    <w:rFonts w:ascii="Cambria Math" w:hAnsi="Cambria Math" w:cstheme="majorBidi"/>
                    <w:lang w:bidi="ar-SA"/>
                  </w:rPr>
                  <m:t>lnENT</m:t>
                </m:r>
              </m:e>
            </m:d>
          </m:e>
          <m:sub>
            <m:r>
              <w:rPr>
                <w:rFonts w:ascii="Cambria Math" w:hAnsi="Cambria Math" w:cstheme="majorBidi"/>
                <w:lang w:bidi="ar-SA"/>
              </w:rPr>
              <m:t>i,t</m:t>
            </m:r>
          </m:sub>
        </m:sSub>
        <m:r>
          <w:rPr>
            <w:rFonts w:ascii="Cambria Math" w:hAnsi="Cambria Math" w:cstheme="majorBidi"/>
            <w:lang w:bidi="ar-SA"/>
          </w:rPr>
          <m:t>=</m:t>
        </m:r>
        <m:d>
          <m:dPr>
            <m:begChr m:val="["/>
            <m:endChr m:val="]"/>
            <m:ctrlPr>
              <w:rPr>
                <w:rFonts w:ascii="Cambria Math" w:hAnsi="Cambria Math" w:cstheme="majorBidi"/>
                <w:i/>
                <w:iCs/>
                <w:lang w:bidi="ar-SA"/>
              </w:rPr>
            </m:ctrlPr>
          </m:dPr>
          <m:e>
            <m:sSub>
              <m:sSubPr>
                <m:ctrlPr>
                  <w:rPr>
                    <w:rFonts w:ascii="Cambria Math" w:hAnsi="Cambria Math" w:cstheme="majorBidi"/>
                    <w:i/>
                    <w:iCs/>
                    <w:lang w:bidi="ar-SA"/>
                  </w:rPr>
                </m:ctrlPr>
              </m:sSubPr>
              <m:e>
                <m:r>
                  <w:rPr>
                    <w:rFonts w:ascii="Cambria Math" w:hAnsi="Cambria Math" w:cstheme="majorBidi"/>
                    <w:lang w:bidi="ar-SA"/>
                  </w:rPr>
                  <m:t>a</m:t>
                </m:r>
              </m:e>
              <m:sub>
                <m:r>
                  <w:rPr>
                    <w:rFonts w:ascii="Cambria Math" w:hAnsi="Cambria Math" w:cstheme="majorBidi"/>
                    <w:lang w:bidi="ar-SA"/>
                  </w:rPr>
                  <m:t>0</m:t>
                </m:r>
              </m:sub>
            </m:sSub>
            <m:r>
              <w:rPr>
                <w:rFonts w:ascii="Cambria Math" w:hAnsi="Cambria Math" w:cstheme="majorBidi"/>
                <w:lang w:bidi="ar-SA"/>
              </w:rPr>
              <m:t>+</m:t>
            </m:r>
            <m:sSub>
              <m:sSubPr>
                <m:ctrlPr>
                  <w:rPr>
                    <w:rFonts w:ascii="Cambria Math" w:hAnsi="Cambria Math" w:cstheme="majorBidi"/>
                    <w:i/>
                    <w:iCs/>
                    <w:lang w:bidi="ar-SA"/>
                  </w:rPr>
                </m:ctrlPr>
              </m:sSubPr>
              <m:e>
                <m:r>
                  <w:rPr>
                    <w:rFonts w:ascii="Cambria Math" w:hAnsi="Cambria Math" w:cstheme="majorBidi"/>
                    <w:lang w:val="el-GR" w:bidi="ar-SA"/>
                  </w:rPr>
                  <m:t>β</m:t>
                </m:r>
              </m:e>
              <m:sub>
                <m:r>
                  <w:rPr>
                    <w:rFonts w:ascii="Cambria Math" w:hAnsi="Cambria Math" w:cstheme="majorBidi"/>
                    <w:lang w:val="en-US" w:bidi="ar-SA"/>
                  </w:rPr>
                  <m:t>1</m:t>
                </m:r>
              </m:sub>
            </m:sSub>
            <m:nary>
              <m:naryPr>
                <m:chr m:val="∑"/>
                <m:ctrlPr>
                  <w:rPr>
                    <w:rFonts w:ascii="Cambria Math" w:hAnsi="Cambria Math" w:cstheme="majorBidi"/>
                    <w:i/>
                    <w:iCs/>
                    <w:lang w:val="el-GR" w:bidi="ar-SA"/>
                  </w:rPr>
                </m:ctrlPr>
              </m:naryPr>
              <m:sub>
                <m:r>
                  <w:rPr>
                    <w:rFonts w:ascii="Cambria Math" w:hAnsi="Cambria Math" w:cstheme="majorBidi"/>
                    <w:lang w:val="el-GR" w:bidi="ar-SA"/>
                  </w:rPr>
                  <m:t>j</m:t>
                </m:r>
                <m:r>
                  <w:rPr>
                    <w:rFonts w:ascii="Cambria Math" w:hAnsi="Cambria Math" w:cstheme="majorBidi"/>
                    <w:lang w:bidi="ar-SA"/>
                  </w:rPr>
                  <m:t>=1</m:t>
                </m:r>
              </m:sub>
              <m:sup>
                <m:r>
                  <w:rPr>
                    <w:rFonts w:ascii="Cambria Math" w:hAnsi="Cambria Math" w:cstheme="majorBidi"/>
                    <w:lang w:bidi="ar-SA"/>
                  </w:rPr>
                  <m:t>n</m:t>
                </m:r>
              </m:sup>
              <m:e>
                <m:r>
                  <w:rPr>
                    <w:rFonts w:ascii="Cambria Math" w:hAnsi="Cambria Math" w:cstheme="majorBidi"/>
                    <w:lang w:bidi="ar-SA"/>
                  </w:rPr>
                  <m:t>(</m:t>
                </m:r>
                <m:sSub>
                  <m:sSubPr>
                    <m:ctrlPr>
                      <w:rPr>
                        <w:rFonts w:ascii="Cambria Math" w:hAnsi="Cambria Math" w:cstheme="majorBidi"/>
                        <w:i/>
                        <w:iCs/>
                        <w:lang w:val="el-GR" w:bidi="ar-SA"/>
                      </w:rPr>
                    </m:ctrlPr>
                  </m:sSubPr>
                  <m:e>
                    <m:r>
                      <w:rPr>
                        <w:rFonts w:ascii="Cambria Math" w:hAnsi="Cambria Math" w:cstheme="majorBidi"/>
                        <w:lang w:val="el-GR" w:bidi="ar-SA"/>
                      </w:rPr>
                      <m:t>Control</m:t>
                    </m:r>
                    <m:r>
                      <w:rPr>
                        <w:rFonts w:ascii="Cambria Math" w:hAnsi="Cambria Math" w:cstheme="majorBidi"/>
                        <w:lang w:bidi="ar-SA"/>
                      </w:rPr>
                      <m:t>)</m:t>
                    </m:r>
                  </m:e>
                  <m:sub>
                    <m:r>
                      <w:rPr>
                        <w:rFonts w:ascii="Cambria Math" w:hAnsi="Cambria Math" w:cstheme="majorBidi"/>
                        <w:lang w:val="el-GR" w:bidi="ar-SA"/>
                      </w:rPr>
                      <m:t>i</m:t>
                    </m:r>
                    <m:r>
                      <w:rPr>
                        <w:rFonts w:ascii="Cambria Math" w:hAnsi="Cambria Math" w:cstheme="majorBidi"/>
                        <w:lang w:bidi="ar-SA"/>
                      </w:rPr>
                      <m:t>,</m:t>
                    </m:r>
                    <m:r>
                      <w:rPr>
                        <w:rFonts w:ascii="Cambria Math" w:hAnsi="Cambria Math" w:cstheme="majorBidi"/>
                        <w:lang w:val="el-GR" w:bidi="ar-SA"/>
                      </w:rPr>
                      <m:t>t</m:t>
                    </m:r>
                  </m:sub>
                </m:sSub>
                <m:r>
                  <w:rPr>
                    <w:rFonts w:ascii="Cambria Math" w:hAnsi="Cambria Math" w:cstheme="majorBidi"/>
                    <w:lang w:bidi="ar-SA"/>
                  </w:rPr>
                  <m:t>+</m:t>
                </m:r>
                <m:sSub>
                  <m:sSubPr>
                    <m:ctrlPr>
                      <w:rPr>
                        <w:rFonts w:ascii="Cambria Math" w:hAnsi="Cambria Math" w:cstheme="majorBidi"/>
                        <w:i/>
                        <w:iCs/>
                        <w:lang w:val="el-GR" w:bidi="ar-SA"/>
                      </w:rPr>
                    </m:ctrlPr>
                  </m:sSubPr>
                  <m:e>
                    <m:sSub>
                      <m:sSubPr>
                        <m:ctrlPr>
                          <w:rPr>
                            <w:rFonts w:ascii="Cambria Math" w:hAnsi="Cambria Math" w:cstheme="majorBidi"/>
                            <w:i/>
                            <w:iCs/>
                            <w:lang w:bidi="ar-SA"/>
                          </w:rPr>
                        </m:ctrlPr>
                      </m:sSubPr>
                      <m:e>
                        <m:r>
                          <w:rPr>
                            <w:rFonts w:ascii="Cambria Math" w:hAnsi="Cambria Math" w:cstheme="majorBidi"/>
                            <w:lang w:val="el-GR" w:bidi="ar-SA"/>
                          </w:rPr>
                          <m:t>β</m:t>
                        </m:r>
                      </m:e>
                      <m:sub>
                        <m:r>
                          <w:rPr>
                            <w:rFonts w:ascii="Cambria Math" w:hAnsi="Cambria Math" w:cstheme="majorBidi"/>
                            <w:lang w:val="en-US" w:bidi="ar-SA"/>
                          </w:rPr>
                          <m:t>2</m:t>
                        </m:r>
                      </m:sub>
                    </m:sSub>
                    <m:d>
                      <m:dPr>
                        <m:ctrlPr>
                          <w:rPr>
                            <w:rFonts w:ascii="Cambria Math" w:hAnsi="Cambria Math" w:cstheme="majorBidi"/>
                            <w:i/>
                            <w:iCs/>
                            <w:lang w:val="el-GR" w:bidi="ar-SA"/>
                          </w:rPr>
                        </m:ctrlPr>
                      </m:dPr>
                      <m:e>
                        <m:r>
                          <w:rPr>
                            <w:rFonts w:ascii="Cambria Math" w:hAnsi="Cambria Math" w:cstheme="majorBidi"/>
                            <w:lang w:val="el-GR" w:bidi="ar-SA"/>
                          </w:rPr>
                          <m:t>lnFBAST</m:t>
                        </m:r>
                      </m:e>
                    </m:d>
                  </m:e>
                  <m:sub>
                    <m:r>
                      <w:rPr>
                        <w:rFonts w:ascii="Cambria Math" w:hAnsi="Cambria Math" w:cstheme="majorBidi"/>
                        <w:lang w:val="el-GR" w:bidi="ar-SA"/>
                      </w:rPr>
                      <m:t>i</m:t>
                    </m:r>
                    <m:r>
                      <w:rPr>
                        <w:rFonts w:ascii="Cambria Math" w:hAnsi="Cambria Math" w:cstheme="majorBidi"/>
                        <w:lang w:bidi="ar-SA"/>
                      </w:rPr>
                      <m:t>,</m:t>
                    </m:r>
                    <m:r>
                      <w:rPr>
                        <w:rFonts w:ascii="Cambria Math" w:hAnsi="Cambria Math" w:cstheme="majorBidi"/>
                        <w:lang w:val="el-GR" w:bidi="ar-SA"/>
                      </w:rPr>
                      <m:t>t</m:t>
                    </m:r>
                    <m:r>
                      <w:rPr>
                        <w:rFonts w:ascii="Cambria Math" w:hAnsi="Cambria Math" w:cstheme="majorBidi"/>
                        <w:lang w:bidi="ar-SA"/>
                      </w:rPr>
                      <m:t xml:space="preserve"> </m:t>
                    </m:r>
                  </m:sub>
                </m:sSub>
              </m:e>
            </m:nary>
            <m:sSub>
              <m:sSubPr>
                <m:ctrlPr>
                  <w:rPr>
                    <w:rFonts w:ascii="Cambria Math" w:hAnsi="Cambria Math" w:cstheme="majorBidi"/>
                    <w:i/>
                    <w:iCs/>
                    <w:lang w:bidi="ar-SA"/>
                  </w:rPr>
                </m:ctrlPr>
              </m:sSubPr>
              <m:e>
                <m:sSub>
                  <m:sSubPr>
                    <m:ctrlPr>
                      <w:rPr>
                        <w:rFonts w:ascii="Cambria Math" w:hAnsi="Cambria Math" w:cstheme="majorBidi"/>
                        <w:i/>
                        <w:iCs/>
                        <w:lang w:bidi="ar-SA"/>
                      </w:rPr>
                    </m:ctrlPr>
                  </m:sSubPr>
                  <m:e>
                    <m:r>
                      <w:rPr>
                        <w:rFonts w:ascii="Cambria Math" w:hAnsi="Cambria Math" w:cstheme="majorBidi"/>
                        <w:lang w:bidi="ar-SA"/>
                      </w:rPr>
                      <m:t>+</m:t>
                    </m:r>
                    <m:sSub>
                      <m:sSubPr>
                        <m:ctrlPr>
                          <w:rPr>
                            <w:rFonts w:ascii="Cambria Math" w:hAnsi="Cambria Math" w:cstheme="majorBidi"/>
                            <w:i/>
                            <w:iCs/>
                            <w:lang w:bidi="ar-SA"/>
                          </w:rPr>
                        </m:ctrlPr>
                      </m:sSubPr>
                      <m:e>
                        <m:r>
                          <w:rPr>
                            <w:rFonts w:ascii="Cambria Math" w:hAnsi="Cambria Math" w:cstheme="majorBidi"/>
                            <w:lang w:val="el-GR" w:bidi="ar-SA"/>
                          </w:rPr>
                          <m:t>β</m:t>
                        </m:r>
                      </m:e>
                      <m:sub>
                        <m:r>
                          <w:rPr>
                            <w:rFonts w:ascii="Cambria Math" w:hAnsi="Cambria Math" w:cstheme="majorBidi"/>
                            <w:lang w:val="en-US" w:bidi="ar-SA"/>
                          </w:rPr>
                          <m:t>3</m:t>
                        </m:r>
                      </m:sub>
                    </m:sSub>
                    <m:r>
                      <w:rPr>
                        <w:rFonts w:ascii="Cambria Math" w:hAnsi="Cambria Math" w:cstheme="majorBidi"/>
                        <w:lang w:bidi="ar-SA"/>
                      </w:rPr>
                      <m:t>(</m:t>
                    </m:r>
                    <m:r>
                      <w:rPr>
                        <w:rFonts w:ascii="Cambria Math" w:hAnsi="Cambria Math" w:cstheme="majorBidi"/>
                        <w:lang w:val="el-GR" w:bidi="ar-SA"/>
                      </w:rPr>
                      <m:t>CR</m:t>
                    </m:r>
                  </m:e>
                  <m:sub>
                    <m:r>
                      <w:rPr>
                        <w:rFonts w:ascii="Cambria Math" w:hAnsi="Cambria Math" w:cstheme="majorBidi"/>
                        <w:lang w:val="en-US" w:bidi="ar-SA"/>
                      </w:rPr>
                      <m:t>i,t</m:t>
                    </m:r>
                  </m:sub>
                </m:sSub>
                <m:sSub>
                  <m:sSubPr>
                    <m:ctrlPr>
                      <w:rPr>
                        <w:rFonts w:ascii="Cambria Math" w:hAnsi="Cambria Math" w:cstheme="majorBidi"/>
                        <w:i/>
                        <w:iCs/>
                        <w:lang w:bidi="ar-SA"/>
                      </w:rPr>
                    </m:ctrlPr>
                  </m:sSubPr>
                  <m:e>
                    <m:r>
                      <w:rPr>
                        <w:rFonts w:ascii="Cambria Math" w:hAnsi="Cambria Math" w:cstheme="majorBidi"/>
                        <w:lang w:bidi="ar-SA"/>
                      </w:rPr>
                      <m:t>)+</m:t>
                    </m:r>
                    <m:sSub>
                      <m:sSubPr>
                        <m:ctrlPr>
                          <w:rPr>
                            <w:rFonts w:ascii="Cambria Math" w:hAnsi="Cambria Math" w:cstheme="majorBidi"/>
                            <w:i/>
                            <w:iCs/>
                            <w:lang w:bidi="ar-SA"/>
                          </w:rPr>
                        </m:ctrlPr>
                      </m:sSubPr>
                      <m:e>
                        <m:r>
                          <w:rPr>
                            <w:rFonts w:ascii="Cambria Math" w:hAnsi="Cambria Math" w:cstheme="majorBidi"/>
                            <w:lang w:val="el-GR" w:bidi="ar-SA"/>
                          </w:rPr>
                          <m:t>β</m:t>
                        </m:r>
                      </m:e>
                      <m:sub>
                        <m:r>
                          <w:rPr>
                            <w:rFonts w:ascii="Cambria Math" w:hAnsi="Cambria Math" w:cstheme="majorBidi"/>
                            <w:lang w:val="en-US" w:bidi="ar-SA"/>
                          </w:rPr>
                          <m:t xml:space="preserve">4 </m:t>
                        </m:r>
                      </m:sub>
                    </m:sSub>
                    <m:r>
                      <w:rPr>
                        <w:rFonts w:ascii="Cambria Math" w:hAnsi="Cambria Math" w:cstheme="majorBidi"/>
                        <w:lang w:bidi="ar-SA"/>
                      </w:rPr>
                      <m:t>(DEPTH</m:t>
                    </m:r>
                  </m:e>
                  <m:sub>
                    <m:r>
                      <w:rPr>
                        <w:rFonts w:ascii="Cambria Math" w:hAnsi="Cambria Math" w:cstheme="majorBidi"/>
                        <w:lang w:val="en-US" w:bidi="ar-SA"/>
                      </w:rPr>
                      <m:t xml:space="preserve">i,t </m:t>
                    </m:r>
                  </m:sub>
                </m:sSub>
                <m:sSub>
                  <m:sSubPr>
                    <m:ctrlPr>
                      <w:rPr>
                        <w:rFonts w:ascii="Cambria Math" w:hAnsi="Cambria Math" w:cstheme="majorBidi"/>
                        <w:i/>
                        <w:iCs/>
                        <w:lang w:bidi="ar-SA"/>
                      </w:rPr>
                    </m:ctrlPr>
                  </m:sSubPr>
                  <m:e>
                    <m:r>
                      <w:rPr>
                        <w:rFonts w:ascii="Cambria Math" w:hAnsi="Cambria Math" w:cstheme="majorBidi"/>
                        <w:lang w:bidi="ar-SA"/>
                      </w:rPr>
                      <m:t>)+</m:t>
                    </m:r>
                    <m:r>
                      <w:rPr>
                        <w:rFonts w:ascii="Cambria Math" w:hAnsi="Cambria Math" w:cstheme="majorBidi"/>
                        <w:lang w:val="el-GR" w:bidi="ar-SA"/>
                      </w:rPr>
                      <m:t>v</m:t>
                    </m:r>
                  </m:e>
                  <m:sub>
                    <m:r>
                      <w:rPr>
                        <w:rFonts w:ascii="Cambria Math" w:hAnsi="Cambria Math" w:cstheme="majorBidi"/>
                        <w:lang w:val="en-US" w:bidi="ar-SA"/>
                      </w:rPr>
                      <m:t>i</m:t>
                    </m:r>
                  </m:sub>
                </m:sSub>
                <m:sSub>
                  <m:sSubPr>
                    <m:ctrlPr>
                      <w:rPr>
                        <w:rFonts w:ascii="Cambria Math" w:hAnsi="Cambria Math" w:cstheme="majorBidi"/>
                        <w:i/>
                        <w:iCs/>
                        <w:lang w:bidi="ar-SA"/>
                      </w:rPr>
                    </m:ctrlPr>
                  </m:sSubPr>
                  <m:e>
                    <m:r>
                      <w:rPr>
                        <w:rFonts w:ascii="Cambria Math" w:hAnsi="Cambria Math" w:cstheme="majorBidi"/>
                        <w:lang w:bidi="ar-SA"/>
                      </w:rPr>
                      <m:t>+</m:t>
                    </m:r>
                    <m:r>
                      <w:rPr>
                        <w:rFonts w:ascii="Cambria Math" w:hAnsi="Cambria Math" w:cstheme="majorBidi"/>
                        <w:lang w:val="el-GR" w:bidi="ar-SA"/>
                      </w:rPr>
                      <m:t>m</m:t>
                    </m:r>
                  </m:e>
                  <m:sub>
                    <m:r>
                      <w:rPr>
                        <w:rFonts w:ascii="Cambria Math" w:hAnsi="Cambria Math" w:cstheme="majorBidi"/>
                        <w:lang w:val="en-US" w:bidi="ar-SA"/>
                      </w:rPr>
                      <m:t>t</m:t>
                    </m:r>
                  </m:sub>
                </m:sSub>
                <m:r>
                  <w:rPr>
                    <w:rFonts w:ascii="Cambria Math" w:hAnsi="Cambria Math" w:cstheme="majorBidi"/>
                    <w:lang w:bidi="ar-SA"/>
                  </w:rPr>
                  <m:t>+</m:t>
                </m:r>
                <m:r>
                  <w:rPr>
                    <w:rFonts w:ascii="Cambria Math" w:hAnsi="Cambria Math" w:cstheme="majorBidi"/>
                    <w:lang w:val="el-GR" w:bidi="ar-SA"/>
                  </w:rPr>
                  <m:t>u</m:t>
                </m:r>
              </m:e>
              <m:sub>
                <m:r>
                  <w:rPr>
                    <w:rFonts w:ascii="Cambria Math" w:hAnsi="Cambria Math" w:cstheme="majorBidi"/>
                    <w:lang w:val="en-US" w:bidi="ar-SA"/>
                  </w:rPr>
                  <m:t>i,t</m:t>
                </m:r>
              </m:sub>
            </m:sSub>
          </m:e>
        </m:d>
      </m:oMath>
      <w:r w:rsidR="002F63C3" w:rsidRPr="007D3BDB">
        <w:rPr>
          <w:rFonts w:asciiTheme="majorBidi" w:hAnsiTheme="majorBidi" w:cstheme="majorBidi"/>
          <w:lang w:val="en-US" w:bidi="ar-SA"/>
        </w:rPr>
        <w:t xml:space="preserve">              </w:t>
      </w:r>
    </w:p>
    <w:p w14:paraId="1BFECC26" w14:textId="77777777" w:rsidR="002F63C3" w:rsidRPr="007D3BDB" w:rsidRDefault="00950BE9" w:rsidP="002F63C3">
      <w:pPr>
        <w:spacing w:after="160" w:line="360" w:lineRule="auto"/>
        <w:contextualSpacing/>
        <w:jc w:val="both"/>
        <w:rPr>
          <w:rFonts w:asciiTheme="majorBidi" w:hAnsiTheme="majorBidi" w:cstheme="majorBidi"/>
          <w:sz w:val="24"/>
          <w:szCs w:val="24"/>
          <w:lang w:val="en-US" w:bidi="ar-SA"/>
        </w:rPr>
      </w:pPr>
      <w:r w:rsidRPr="007D3BDB">
        <w:rPr>
          <w:rFonts w:asciiTheme="majorBidi" w:hAnsiTheme="majorBidi" w:cstheme="majorBidi"/>
          <w:lang w:val="en-US" w:bidi="ar-SA"/>
        </w:rPr>
        <w:t xml:space="preserve">                                                                                                                                                             </w:t>
      </w:r>
      <w:r w:rsidR="002F63C3" w:rsidRPr="007D3BDB">
        <w:rPr>
          <w:rFonts w:asciiTheme="majorBidi" w:hAnsiTheme="majorBidi" w:cstheme="majorBidi"/>
          <w:lang w:val="en-US" w:bidi="ar-SA"/>
        </w:rPr>
        <w:t>(1)</w:t>
      </w:r>
      <w:r w:rsidRPr="007D3BDB">
        <w:rPr>
          <w:rFonts w:asciiTheme="majorBidi" w:hAnsiTheme="majorBidi" w:cstheme="majorBidi"/>
          <w:lang w:val="en-US" w:bidi="ar-SA"/>
        </w:rPr>
        <w:t>,</w:t>
      </w:r>
      <w:r w:rsidR="002F63C3" w:rsidRPr="007D3BDB">
        <w:rPr>
          <w:rFonts w:asciiTheme="majorBidi" w:hAnsiTheme="majorBidi" w:cstheme="majorBidi"/>
          <w:lang w:val="en-US" w:bidi="ar-SA"/>
        </w:rPr>
        <w:t xml:space="preserve">  </w:t>
      </w:r>
      <w:r w:rsidR="002F63C3" w:rsidRPr="007D3BDB">
        <w:rPr>
          <w:rFonts w:asciiTheme="majorBidi" w:hAnsiTheme="majorBidi" w:cstheme="majorBidi"/>
          <w:sz w:val="24"/>
          <w:szCs w:val="24"/>
          <w:lang w:val="en-US" w:bidi="ar-SA"/>
        </w:rPr>
        <w:t xml:space="preserve">                                                                 </w:t>
      </w:r>
    </w:p>
    <w:p w14:paraId="18EA906B" w14:textId="6BA7616C" w:rsidR="002F63C3" w:rsidRPr="007D3BDB" w:rsidRDefault="002F63C3" w:rsidP="00950BE9">
      <w:pPr>
        <w:spacing w:after="160" w:line="360" w:lineRule="auto"/>
        <w:contextualSpacing/>
        <w:jc w:val="both"/>
        <w:rPr>
          <w:rFonts w:asciiTheme="majorBidi" w:hAnsiTheme="majorBidi" w:cstheme="majorBidi"/>
          <w:sz w:val="24"/>
          <w:szCs w:val="24"/>
          <w:lang w:val="en-US" w:bidi="ar-SA"/>
        </w:rPr>
      </w:pPr>
      <w:r w:rsidRPr="007D3BDB">
        <w:rPr>
          <w:rFonts w:asciiTheme="majorBidi" w:hAnsiTheme="majorBidi" w:cstheme="majorBidi"/>
          <w:sz w:val="24"/>
          <w:szCs w:val="24"/>
          <w:lang w:val="en-US" w:bidi="ar-SA"/>
        </w:rPr>
        <w:lastRenderedPageBreak/>
        <w:t xml:space="preserve">where </w:t>
      </w:r>
      <m:oMath>
        <m:sSub>
          <m:sSubPr>
            <m:ctrlPr>
              <w:rPr>
                <w:rFonts w:ascii="Cambria Math" w:hAnsi="Cambria Math" w:cstheme="majorBidi"/>
                <w:i/>
                <w:iCs/>
                <w:lang w:bidi="ar-SA"/>
              </w:rPr>
            </m:ctrlPr>
          </m:sSubPr>
          <m:e>
            <m:d>
              <m:dPr>
                <m:ctrlPr>
                  <w:rPr>
                    <w:rFonts w:ascii="Cambria Math" w:hAnsi="Cambria Math" w:cstheme="majorBidi"/>
                    <w:i/>
                    <w:iCs/>
                    <w:lang w:bidi="ar-SA"/>
                  </w:rPr>
                </m:ctrlPr>
              </m:dPr>
              <m:e>
                <m:r>
                  <w:rPr>
                    <w:rFonts w:ascii="Cambria Math" w:hAnsi="Cambria Math" w:cstheme="majorBidi"/>
                    <w:lang w:bidi="ar-SA"/>
                  </w:rPr>
                  <m:t>lnENT</m:t>
                </m:r>
              </m:e>
            </m:d>
          </m:e>
          <m:sub>
            <m:r>
              <w:rPr>
                <w:rFonts w:ascii="Cambria Math" w:hAnsi="Cambria Math" w:cstheme="majorBidi"/>
                <w:lang w:bidi="ar-SA"/>
              </w:rPr>
              <m:t>i,t</m:t>
            </m:r>
          </m:sub>
        </m:sSub>
      </m:oMath>
      <w:r w:rsidRPr="007D3BDB">
        <w:rPr>
          <w:rFonts w:asciiTheme="majorBidi" w:hAnsiTheme="majorBidi" w:cstheme="majorBidi"/>
          <w:sz w:val="24"/>
          <w:szCs w:val="24"/>
          <w:lang w:val="en-US" w:bidi="ar-SA"/>
        </w:rPr>
        <w:t xml:space="preserve"> is the natural logarithm of the new firm entry measure observed in country </w:t>
      </w:r>
      <w:r w:rsidRPr="007D3BDB">
        <w:rPr>
          <w:rFonts w:asciiTheme="majorBidi" w:hAnsiTheme="majorBidi" w:cstheme="majorBidi"/>
          <w:noProof/>
          <w:sz w:val="24"/>
          <w:szCs w:val="24"/>
          <w:lang w:val="en-US" w:bidi="ar-SA"/>
        </w:rPr>
        <w:t>i</w:t>
      </w:r>
      <w:r w:rsidRPr="007D3BDB">
        <w:rPr>
          <w:rFonts w:asciiTheme="majorBidi" w:hAnsiTheme="majorBidi" w:cstheme="majorBidi"/>
          <w:sz w:val="24"/>
          <w:szCs w:val="24"/>
          <w:lang w:val="en-US" w:bidi="ar-SA"/>
        </w:rPr>
        <w:t xml:space="preserve"> at time t,</w:t>
      </w:r>
      <w:r w:rsidR="00950BE9" w:rsidRPr="007D3BDB">
        <w:rPr>
          <w:rFonts w:asciiTheme="majorBidi" w:hAnsiTheme="majorBidi" w:cstheme="majorBidi"/>
          <w:sz w:val="24"/>
          <w:szCs w:val="24"/>
          <w:lang w:val="en-US" w:bidi="ar-SA"/>
        </w:rPr>
        <w:t xml:space="preserve"> </w:t>
      </w:r>
      <m:oMath>
        <m:r>
          <w:rPr>
            <w:rFonts w:ascii="Cambria Math" w:hAnsi="Cambria Math" w:cstheme="majorBidi"/>
            <w:lang w:val="el-GR" w:bidi="ar-SA"/>
          </w:rPr>
          <m:t>lnFBAST</m:t>
        </m:r>
      </m:oMath>
      <w:r w:rsidRPr="007D3BDB">
        <w:rPr>
          <w:rFonts w:asciiTheme="majorBidi" w:hAnsiTheme="majorBidi" w:cstheme="majorBidi"/>
          <w:sz w:val="24"/>
          <w:szCs w:val="24"/>
          <w:lang w:val="en-US" w:bidi="ar-SA"/>
        </w:rPr>
        <w:t xml:space="preserve"> is the natural logarithm of the measure of foreign bank presence,</w:t>
      </w:r>
      <w:r w:rsidR="00950BE9" w:rsidRPr="007D3BDB">
        <w:rPr>
          <w:rFonts w:asciiTheme="majorBidi" w:hAnsiTheme="majorBidi" w:cstheme="majorBidi"/>
          <w:sz w:val="24"/>
          <w:szCs w:val="24"/>
          <w:lang w:val="en-US" w:bidi="ar-SA"/>
        </w:rPr>
        <w:t xml:space="preserve"> </w:t>
      </w:r>
      <m:oMath>
        <m:r>
          <w:rPr>
            <w:rFonts w:ascii="Cambria Math" w:hAnsi="Cambria Math" w:cstheme="majorBidi"/>
            <w:lang w:val="el-GR" w:bidi="ar-SA"/>
          </w:rPr>
          <m:t>CR</m:t>
        </m:r>
      </m:oMath>
      <w:r w:rsidRPr="007D3BDB">
        <w:rPr>
          <w:rFonts w:asciiTheme="majorBidi" w:hAnsiTheme="majorBidi" w:cstheme="majorBidi"/>
          <w:sz w:val="24"/>
          <w:szCs w:val="24"/>
          <w:lang w:val="en-US" w:bidi="ar-SA"/>
        </w:rPr>
        <w:t xml:space="preserve"> is the creditor rights index, </w:t>
      </w:r>
      <m:oMath>
        <m:r>
          <w:rPr>
            <w:rFonts w:ascii="Cambria Math" w:hAnsi="Cambria Math" w:cstheme="majorBidi"/>
            <w:lang w:bidi="ar-SA"/>
          </w:rPr>
          <m:t>DEPTH</m:t>
        </m:r>
      </m:oMath>
      <w:r w:rsidRPr="007D3BDB">
        <w:rPr>
          <w:rFonts w:asciiTheme="majorBidi" w:hAnsiTheme="majorBidi" w:cstheme="majorBidi"/>
          <w:sz w:val="24"/>
          <w:szCs w:val="24"/>
          <w:lang w:val="en-US" w:bidi="ar-SA"/>
        </w:rPr>
        <w:t xml:space="preserve"> is the information sharing index, Control is a vector of control variables,</w:t>
      </w:r>
      <m:oMath>
        <m:r>
          <w:rPr>
            <w:rFonts w:ascii="Cambria Math" w:hAnsi="Cambria Math" w:cstheme="majorBidi"/>
            <w:lang w:bidi="ar-SA"/>
          </w:rPr>
          <m:t xml:space="preserve"> </m:t>
        </m:r>
        <m:r>
          <w:rPr>
            <w:rFonts w:ascii="Cambria Math" w:hAnsi="Cambria Math" w:cstheme="majorBidi"/>
            <w:lang w:val="el-GR" w:bidi="ar-SA"/>
          </w:rPr>
          <m:t>v</m:t>
        </m:r>
      </m:oMath>
      <w:r w:rsidRPr="007D3BDB">
        <w:rPr>
          <w:rFonts w:asciiTheme="majorBidi" w:hAnsiTheme="majorBidi" w:cstheme="majorBidi"/>
          <w:sz w:val="24"/>
          <w:szCs w:val="24"/>
          <w:lang w:val="en-US" w:bidi="ar-SA"/>
        </w:rPr>
        <w:t xml:space="preserve"> are country fixed effects, </w:t>
      </w:r>
      <m:oMath>
        <m:r>
          <w:rPr>
            <w:rFonts w:ascii="Cambria Math" w:hAnsi="Cambria Math" w:cstheme="majorBidi"/>
            <w:lang w:val="el-GR" w:bidi="ar-SA"/>
          </w:rPr>
          <m:t>m</m:t>
        </m:r>
      </m:oMath>
      <w:r w:rsidR="00950BE9" w:rsidRPr="007D3BDB">
        <w:rPr>
          <w:rFonts w:asciiTheme="majorBidi" w:hAnsiTheme="majorBidi" w:cstheme="majorBidi"/>
          <w:sz w:val="24"/>
          <w:szCs w:val="24"/>
          <w:lang w:bidi="ar-SA"/>
        </w:rPr>
        <w:t xml:space="preserve"> </w:t>
      </w:r>
      <w:r w:rsidRPr="007D3BDB">
        <w:rPr>
          <w:rFonts w:asciiTheme="majorBidi" w:hAnsiTheme="majorBidi" w:cstheme="majorBidi"/>
          <w:sz w:val="24"/>
          <w:szCs w:val="24"/>
          <w:lang w:val="en-US" w:bidi="ar-SA"/>
        </w:rPr>
        <w:t xml:space="preserve">are time effects and </w:t>
      </w:r>
      <m:oMath>
        <m:r>
          <w:rPr>
            <w:rFonts w:ascii="Cambria Math" w:hAnsi="Cambria Math" w:cstheme="majorBidi"/>
            <w:lang w:val="el-GR" w:bidi="ar-SA"/>
          </w:rPr>
          <m:t>u</m:t>
        </m:r>
      </m:oMath>
      <w:r w:rsidRPr="007D3BDB">
        <w:rPr>
          <w:rFonts w:asciiTheme="majorBidi" w:hAnsiTheme="majorBidi" w:cstheme="majorBidi"/>
          <w:sz w:val="24"/>
          <w:szCs w:val="24"/>
          <w:lang w:val="en-US" w:bidi="ar-SA"/>
        </w:rPr>
        <w:t xml:space="preserve"> is the stochastic term. By employing country fixed effects we capture unobserved country heterogeneity. That is we account for all the </w:t>
      </w:r>
      <w:r w:rsidRPr="007D3BDB">
        <w:rPr>
          <w:rFonts w:asciiTheme="majorBidi" w:hAnsiTheme="majorBidi" w:cstheme="majorBidi"/>
          <w:noProof/>
          <w:sz w:val="24"/>
          <w:szCs w:val="24"/>
          <w:lang w:val="en-US" w:bidi="ar-SA"/>
        </w:rPr>
        <w:t>time-invariant</w:t>
      </w:r>
      <w:r w:rsidRPr="007D3BDB">
        <w:rPr>
          <w:rFonts w:asciiTheme="majorBidi" w:hAnsiTheme="majorBidi" w:cstheme="majorBidi"/>
          <w:sz w:val="24"/>
          <w:szCs w:val="24"/>
          <w:lang w:val="en-US" w:bidi="ar-SA"/>
        </w:rPr>
        <w:t xml:space="preserve"> characteristics of the countries we include in our sample and could affect new firm entry rates (e.g. geographic position, culture etc.). By employing time effects we also account for shocks common to all countries, which is important in this study which </w:t>
      </w:r>
      <w:r w:rsidRPr="007D3BDB">
        <w:rPr>
          <w:rFonts w:asciiTheme="majorBidi" w:hAnsiTheme="majorBidi" w:cstheme="majorBidi"/>
          <w:noProof/>
          <w:sz w:val="24"/>
          <w:szCs w:val="24"/>
          <w:lang w:val="en-US" w:bidi="ar-SA"/>
        </w:rPr>
        <w:t>encompass</w:t>
      </w:r>
      <w:r w:rsidRPr="007D3BDB">
        <w:rPr>
          <w:rFonts w:asciiTheme="majorBidi" w:hAnsiTheme="majorBidi" w:cstheme="majorBidi"/>
          <w:sz w:val="24"/>
          <w:szCs w:val="24"/>
          <w:lang w:val="en-US" w:bidi="ar-SA"/>
        </w:rPr>
        <w:t xml:space="preserve"> the years of the recent financial crisis. We perform the fixed effects estimations with robust standard errors. </w:t>
      </w:r>
    </w:p>
    <w:p w14:paraId="79B31EB3" w14:textId="47E5753F" w:rsidR="002F63C3" w:rsidRPr="00C04704" w:rsidRDefault="002F63C3" w:rsidP="00200465">
      <w:pPr>
        <w:spacing w:after="160" w:line="360" w:lineRule="auto"/>
        <w:contextualSpacing/>
        <w:jc w:val="both"/>
        <w:rPr>
          <w:rFonts w:ascii="Times New Roman" w:hAnsi="Times New Roman" w:cs="Times New Roman"/>
          <w:sz w:val="24"/>
          <w:szCs w:val="24"/>
          <w:lang w:bidi="ar-SA"/>
        </w:rPr>
      </w:pPr>
      <w:r w:rsidRPr="007D3BDB">
        <w:rPr>
          <w:rFonts w:asciiTheme="majorBidi" w:hAnsiTheme="majorBidi" w:cstheme="majorBidi"/>
          <w:sz w:val="24"/>
          <w:szCs w:val="24"/>
          <w:lang w:val="en-US" w:bidi="ar-SA"/>
        </w:rPr>
        <w:t>There are two import</w:t>
      </w:r>
      <w:r w:rsidRPr="00C04704">
        <w:rPr>
          <w:rFonts w:asciiTheme="majorBidi" w:hAnsiTheme="majorBidi" w:cstheme="majorBidi"/>
          <w:sz w:val="24"/>
          <w:szCs w:val="24"/>
          <w:lang w:val="en-US" w:bidi="ar-SA"/>
        </w:rPr>
        <w:t xml:space="preserve">ant concerns though with the above identification strategy. The first is the potential </w:t>
      </w:r>
      <w:r w:rsidRPr="00C04704">
        <w:rPr>
          <w:rFonts w:asciiTheme="majorBidi" w:hAnsiTheme="majorBidi" w:cstheme="majorBidi"/>
          <w:noProof/>
          <w:sz w:val="24"/>
          <w:szCs w:val="24"/>
          <w:lang w:val="en-US" w:bidi="ar-SA"/>
        </w:rPr>
        <w:t>persistence</w:t>
      </w:r>
      <w:r w:rsidRPr="00C04704">
        <w:rPr>
          <w:rFonts w:asciiTheme="majorBidi" w:hAnsiTheme="majorBidi" w:cstheme="majorBidi"/>
          <w:sz w:val="24"/>
          <w:szCs w:val="24"/>
          <w:lang w:val="en-US" w:bidi="ar-SA"/>
        </w:rPr>
        <w:t xml:space="preserve"> of entrepreneurship </w:t>
      </w:r>
      <w:r w:rsidR="002371D4" w:rsidRPr="00C04704">
        <w:rPr>
          <w:rFonts w:asciiTheme="majorBidi" w:hAnsiTheme="majorBidi" w:cstheme="majorBidi"/>
          <w:sz w:val="24"/>
          <w:szCs w:val="24"/>
          <w:lang w:val="en-US" w:bidi="ar-SA"/>
        </w:rPr>
        <w:t>rates (Dutta and Sobel, 2016</w:t>
      </w:r>
      <w:r w:rsidRPr="00C04704">
        <w:rPr>
          <w:rFonts w:asciiTheme="majorBidi" w:hAnsiTheme="majorBidi" w:cstheme="majorBidi"/>
          <w:sz w:val="24"/>
          <w:szCs w:val="24"/>
          <w:lang w:val="en-US" w:bidi="ar-SA"/>
        </w:rPr>
        <w:t>). The second is the potential endogeneity between the new firm entry rate (lnENT) and the foreign bank presence (ln</w:t>
      </w:r>
      <w:r w:rsidRPr="00C04704">
        <w:rPr>
          <w:rFonts w:asciiTheme="majorBidi" w:hAnsiTheme="majorBidi" w:cstheme="majorBidi"/>
          <w:noProof/>
          <w:sz w:val="24"/>
          <w:szCs w:val="24"/>
          <w:lang w:val="en-US" w:bidi="ar-SA"/>
        </w:rPr>
        <w:t>FBAST</w:t>
      </w:r>
      <w:r w:rsidRPr="00C04704">
        <w:rPr>
          <w:rFonts w:asciiTheme="majorBidi" w:hAnsiTheme="majorBidi" w:cstheme="majorBidi"/>
          <w:sz w:val="24"/>
          <w:szCs w:val="24"/>
          <w:lang w:val="en-US" w:bidi="ar-SA"/>
        </w:rPr>
        <w:t>) var</w:t>
      </w:r>
      <w:r w:rsidRPr="00C04704">
        <w:rPr>
          <w:rFonts w:asciiTheme="majorBidi" w:hAnsiTheme="majorBidi" w:cstheme="majorBidi"/>
          <w:sz w:val="24"/>
          <w:szCs w:val="24"/>
          <w:lang w:val="en-US" w:bidi="ar-SA"/>
        </w:rPr>
        <w:lastRenderedPageBreak/>
        <w:t>iable. It could be the case that foreign banks may find attractive to enter economies with high entrepreneurship rate (</w:t>
      </w:r>
      <w:r w:rsidR="00200465" w:rsidRPr="00C04704">
        <w:rPr>
          <w:rFonts w:asciiTheme="majorBidi" w:hAnsiTheme="majorBidi" w:cstheme="majorBidi"/>
          <w:sz w:val="24"/>
          <w:szCs w:val="24"/>
          <w:lang w:val="en-US" w:bidi="ar-SA"/>
        </w:rPr>
        <w:t>Havrylch</w:t>
      </w:r>
      <w:r w:rsidR="001A0547" w:rsidRPr="00C04704">
        <w:rPr>
          <w:rFonts w:asciiTheme="majorBidi" w:hAnsiTheme="majorBidi" w:cstheme="majorBidi"/>
          <w:sz w:val="24"/>
          <w:szCs w:val="24"/>
          <w:lang w:val="en-US" w:bidi="ar-SA"/>
        </w:rPr>
        <w:t>y</w:t>
      </w:r>
      <w:r w:rsidR="00200465" w:rsidRPr="00C04704">
        <w:rPr>
          <w:rFonts w:asciiTheme="majorBidi" w:hAnsiTheme="majorBidi" w:cstheme="majorBidi"/>
          <w:sz w:val="24"/>
          <w:szCs w:val="24"/>
          <w:lang w:val="en-US" w:bidi="ar-SA"/>
        </w:rPr>
        <w:t>k</w:t>
      </w:r>
      <w:r w:rsidR="001A0547" w:rsidRPr="00C04704">
        <w:rPr>
          <w:rFonts w:asciiTheme="majorBidi" w:hAnsiTheme="majorBidi" w:cstheme="majorBidi"/>
          <w:sz w:val="24"/>
          <w:szCs w:val="24"/>
          <w:lang w:val="en-US" w:bidi="ar-SA"/>
        </w:rPr>
        <w:t xml:space="preserve">, 2012). </w:t>
      </w:r>
      <w:r w:rsidRPr="00C04704">
        <w:rPr>
          <w:rFonts w:asciiTheme="majorBidi" w:hAnsiTheme="majorBidi" w:cstheme="majorBidi"/>
          <w:sz w:val="24"/>
          <w:szCs w:val="24"/>
          <w:lang w:val="en-US" w:bidi="ar-SA"/>
        </w:rPr>
        <w:t xml:space="preserve">For </w:t>
      </w:r>
      <w:r w:rsidRPr="00C04704">
        <w:rPr>
          <w:rFonts w:asciiTheme="majorBidi" w:hAnsiTheme="majorBidi" w:cstheme="majorBidi"/>
          <w:noProof/>
          <w:sz w:val="24"/>
          <w:szCs w:val="24"/>
          <w:lang w:val="en-US" w:bidi="ar-SA"/>
        </w:rPr>
        <w:t>these two reasons,</w:t>
      </w:r>
      <w:r w:rsidRPr="00C04704">
        <w:rPr>
          <w:rFonts w:asciiTheme="majorBidi" w:hAnsiTheme="majorBidi" w:cstheme="majorBidi"/>
          <w:sz w:val="24"/>
          <w:szCs w:val="24"/>
          <w:lang w:val="en-US" w:bidi="ar-SA"/>
        </w:rPr>
        <w:t xml:space="preserve"> </w:t>
      </w:r>
      <w:r w:rsidRPr="00C04704">
        <w:rPr>
          <w:rFonts w:asciiTheme="majorBidi" w:hAnsiTheme="majorBidi" w:cstheme="majorBidi"/>
          <w:noProof/>
          <w:sz w:val="24"/>
          <w:szCs w:val="24"/>
          <w:lang w:val="en-US" w:bidi="ar-SA"/>
        </w:rPr>
        <w:t>we opt</w:t>
      </w:r>
      <w:r w:rsidRPr="00C04704">
        <w:rPr>
          <w:rFonts w:asciiTheme="majorBidi" w:hAnsiTheme="majorBidi" w:cstheme="majorBidi"/>
          <w:sz w:val="24"/>
          <w:szCs w:val="24"/>
          <w:lang w:val="en-US" w:bidi="ar-SA"/>
        </w:rPr>
        <w:t xml:space="preserve"> to estimate also dynamic </w:t>
      </w:r>
      <w:r w:rsidR="00A053D3" w:rsidRPr="00C04704">
        <w:rPr>
          <w:rFonts w:asciiTheme="majorBidi" w:hAnsiTheme="majorBidi" w:cstheme="majorBidi"/>
          <w:sz w:val="24"/>
          <w:szCs w:val="24"/>
          <w:lang w:val="en-US" w:bidi="ar-SA"/>
        </w:rPr>
        <w:t xml:space="preserve">models </w:t>
      </w:r>
      <w:r w:rsidRPr="00C04704">
        <w:rPr>
          <w:rFonts w:asciiTheme="majorBidi" w:hAnsiTheme="majorBidi" w:cstheme="majorBidi"/>
          <w:sz w:val="24"/>
          <w:szCs w:val="24"/>
          <w:lang w:val="en-US" w:bidi="ar-SA"/>
        </w:rPr>
        <w:t xml:space="preserve">using the </w:t>
      </w:r>
      <w:r w:rsidRPr="00C04704">
        <w:rPr>
          <w:rFonts w:ascii="Times New Roman" w:hAnsi="Times New Roman" w:cs="Times New Roman"/>
          <w:sz w:val="24"/>
          <w:szCs w:val="24"/>
          <w:lang w:bidi="ar-SA"/>
        </w:rPr>
        <w:t xml:space="preserve">two-step system </w:t>
      </w:r>
      <w:r w:rsidRPr="00C04704">
        <w:rPr>
          <w:rFonts w:ascii="Times New Roman" w:hAnsi="Times New Roman" w:cs="Times New Roman"/>
          <w:noProof/>
          <w:sz w:val="24"/>
          <w:szCs w:val="24"/>
          <w:lang w:bidi="ar-SA"/>
        </w:rPr>
        <w:t>generalized</w:t>
      </w:r>
      <w:r w:rsidRPr="00C04704">
        <w:rPr>
          <w:rFonts w:ascii="Times New Roman" w:hAnsi="Times New Roman" w:cs="Times New Roman"/>
          <w:sz w:val="24"/>
          <w:szCs w:val="24"/>
          <w:lang w:bidi="ar-SA"/>
        </w:rPr>
        <w:t xml:space="preserve"> method of moments estimator (GMM) as advanced by Arellano and Bover (1995) and Blundell and Bond (1998), </w:t>
      </w:r>
      <w:r w:rsidRPr="00C04704">
        <w:rPr>
          <w:rFonts w:ascii="Times New Roman" w:hAnsi="Times New Roman" w:cs="Times New Roman"/>
          <w:noProof/>
          <w:sz w:val="24"/>
          <w:szCs w:val="24"/>
          <w:lang w:bidi="ar-SA"/>
        </w:rPr>
        <w:t>using corrected</w:t>
      </w:r>
      <w:r w:rsidRPr="00C04704">
        <w:rPr>
          <w:rFonts w:ascii="Times New Roman" w:hAnsi="Times New Roman" w:cs="Times New Roman"/>
          <w:sz w:val="24"/>
          <w:szCs w:val="24"/>
          <w:lang w:bidi="ar-SA"/>
        </w:rPr>
        <w:t xml:space="preserve"> robust standard errors (Windmeijer, 2005).</w:t>
      </w:r>
      <w:bookmarkStart w:id="1" w:name="_Toc426105634"/>
      <w:bookmarkStart w:id="2" w:name="_Toc426108091"/>
      <w:bookmarkStart w:id="3" w:name="_Toc426109772"/>
      <w:r w:rsidRPr="00C04704">
        <w:rPr>
          <w:rFonts w:asciiTheme="majorBidi" w:hAnsiTheme="majorBidi" w:cstheme="majorBidi"/>
          <w:sz w:val="24"/>
          <w:szCs w:val="24"/>
          <w:lang w:val="en-US" w:bidi="ar-SA"/>
        </w:rPr>
        <w:t xml:space="preserve"> </w:t>
      </w:r>
    </w:p>
    <w:p w14:paraId="67ADC451" w14:textId="77777777" w:rsidR="002F63C3" w:rsidRPr="00C04704" w:rsidRDefault="002F63C3" w:rsidP="002F63C3">
      <w:pPr>
        <w:spacing w:after="160" w:line="360" w:lineRule="auto"/>
        <w:contextualSpacing/>
        <w:jc w:val="both"/>
        <w:rPr>
          <w:rFonts w:ascii="Times New Roman" w:hAnsi="Times New Roman" w:cs="Times New Roman"/>
          <w:sz w:val="24"/>
          <w:szCs w:val="24"/>
          <w:lang w:bidi="ar-SA"/>
        </w:rPr>
      </w:pPr>
      <w:r w:rsidRPr="00C04704">
        <w:rPr>
          <w:rFonts w:ascii="Times New Roman" w:hAnsi="Times New Roman" w:cs="Times New Roman"/>
          <w:sz w:val="24"/>
          <w:szCs w:val="24"/>
          <w:lang w:bidi="ar-SA"/>
        </w:rPr>
        <w:t xml:space="preserve">The two-step system GMM models include among the rest of the explanatory variables, one </w:t>
      </w:r>
      <w:r w:rsidRPr="00C04704">
        <w:rPr>
          <w:rFonts w:ascii="Times New Roman" w:hAnsi="Times New Roman" w:cs="Times New Roman"/>
          <w:noProof/>
          <w:sz w:val="24"/>
          <w:szCs w:val="24"/>
          <w:lang w:bidi="ar-SA"/>
        </w:rPr>
        <w:t>lag</w:t>
      </w:r>
      <w:r w:rsidRPr="00C04704">
        <w:rPr>
          <w:rFonts w:ascii="Times New Roman" w:hAnsi="Times New Roman" w:cs="Times New Roman"/>
          <w:sz w:val="24"/>
          <w:szCs w:val="24"/>
          <w:lang w:bidi="ar-SA"/>
        </w:rPr>
        <w:t xml:space="preserve"> of the new firm entry rate variable (lnENT), and </w:t>
      </w:r>
      <w:r w:rsidRPr="00C04704">
        <w:rPr>
          <w:rFonts w:ascii="Times New Roman" w:hAnsi="Times New Roman" w:cs="Times New Roman"/>
          <w:noProof/>
          <w:sz w:val="24"/>
          <w:szCs w:val="24"/>
          <w:lang w:bidi="ar-SA"/>
        </w:rPr>
        <w:t>therefore,</w:t>
      </w:r>
      <w:r w:rsidRPr="00C04704">
        <w:rPr>
          <w:rFonts w:ascii="Times New Roman" w:hAnsi="Times New Roman" w:cs="Times New Roman"/>
          <w:sz w:val="24"/>
          <w:szCs w:val="24"/>
          <w:lang w:bidi="ar-SA"/>
        </w:rPr>
        <w:t xml:space="preserve"> equation (1) takes the following form:</w:t>
      </w:r>
      <w:bookmarkEnd w:id="1"/>
      <w:bookmarkEnd w:id="2"/>
      <w:bookmarkEnd w:id="3"/>
    </w:p>
    <w:p w14:paraId="10514B0B" w14:textId="77777777" w:rsidR="002F63C3" w:rsidRPr="00C04704" w:rsidRDefault="00F520B4" w:rsidP="002F63C3">
      <w:pPr>
        <w:spacing w:after="160" w:line="360" w:lineRule="auto"/>
        <w:contextualSpacing/>
        <w:jc w:val="both"/>
        <w:rPr>
          <w:rFonts w:asciiTheme="majorBidi" w:hAnsiTheme="majorBidi" w:cstheme="majorBidi"/>
          <w:sz w:val="24"/>
          <w:szCs w:val="24"/>
          <w:lang w:bidi="ar-SA"/>
        </w:rPr>
      </w:pPr>
      <m:oMath>
        <m:sSub>
          <m:sSubPr>
            <m:ctrlPr>
              <w:rPr>
                <w:rFonts w:ascii="Cambria Math" w:hAnsi="Cambria Math" w:cstheme="majorBidi"/>
                <w:i/>
                <w:iCs/>
                <w:lang w:bidi="ar-SA"/>
              </w:rPr>
            </m:ctrlPr>
          </m:sSubPr>
          <m:e>
            <m:d>
              <m:dPr>
                <m:ctrlPr>
                  <w:rPr>
                    <w:rFonts w:ascii="Cambria Math" w:hAnsi="Cambria Math" w:cstheme="majorBidi"/>
                    <w:i/>
                    <w:iCs/>
                    <w:lang w:bidi="ar-SA"/>
                  </w:rPr>
                </m:ctrlPr>
              </m:dPr>
              <m:e>
                <m:r>
                  <w:rPr>
                    <w:rFonts w:ascii="Cambria Math" w:hAnsi="Cambria Math" w:cstheme="majorBidi"/>
                    <w:lang w:bidi="ar-SA"/>
                  </w:rPr>
                  <m:t>lnENT</m:t>
                </m:r>
              </m:e>
            </m:d>
          </m:e>
          <m:sub>
            <m:r>
              <w:rPr>
                <w:rFonts w:ascii="Cambria Math" w:hAnsi="Cambria Math" w:cstheme="majorBidi"/>
                <w:lang w:bidi="ar-SA"/>
              </w:rPr>
              <m:t>i,t</m:t>
            </m:r>
          </m:sub>
        </m:sSub>
        <m:r>
          <w:rPr>
            <w:rFonts w:ascii="Cambria Math" w:hAnsi="Cambria Math" w:cstheme="majorBidi"/>
            <w:lang w:bidi="ar-SA"/>
          </w:rPr>
          <m:t>=</m:t>
        </m:r>
        <m:d>
          <m:dPr>
            <m:begChr m:val="["/>
            <m:endChr m:val="]"/>
            <m:ctrlPr>
              <w:rPr>
                <w:rFonts w:ascii="Cambria Math" w:hAnsi="Cambria Math" w:cstheme="majorBidi"/>
                <w:i/>
                <w:iCs/>
                <w:lang w:bidi="ar-SA"/>
              </w:rPr>
            </m:ctrlPr>
          </m:dPr>
          <m:e>
            <m:sSub>
              <m:sSubPr>
                <m:ctrlPr>
                  <w:rPr>
                    <w:rFonts w:ascii="Cambria Math" w:hAnsi="Cambria Math" w:cstheme="majorBidi"/>
                    <w:i/>
                    <w:iCs/>
                    <w:lang w:bidi="ar-SA"/>
                  </w:rPr>
                </m:ctrlPr>
              </m:sSubPr>
              <m:e>
                <m:r>
                  <w:rPr>
                    <w:rFonts w:ascii="Cambria Math" w:hAnsi="Cambria Math" w:cstheme="majorBidi"/>
                    <w:lang w:bidi="ar-SA"/>
                  </w:rPr>
                  <m:t>a</m:t>
                </m:r>
              </m:e>
              <m:sub>
                <m:r>
                  <w:rPr>
                    <w:rFonts w:ascii="Cambria Math" w:hAnsi="Cambria Math" w:cstheme="majorBidi"/>
                    <w:lang w:bidi="ar-SA"/>
                  </w:rPr>
                  <m:t>0</m:t>
                </m:r>
              </m:sub>
            </m:sSub>
            <m:r>
              <w:rPr>
                <w:rFonts w:ascii="Cambria Math" w:hAnsi="Cambria Math" w:cstheme="majorBidi"/>
                <w:lang w:bidi="ar-SA"/>
              </w:rPr>
              <m:t>+</m:t>
            </m:r>
            <m:sSub>
              <m:sSubPr>
                <m:ctrlPr>
                  <w:rPr>
                    <w:rFonts w:ascii="Cambria Math" w:hAnsi="Cambria Math" w:cstheme="majorBidi"/>
                    <w:i/>
                    <w:iCs/>
                    <w:lang w:val="el-GR" w:bidi="ar-SA"/>
                  </w:rPr>
                </m:ctrlPr>
              </m:sSubPr>
              <m:e>
                <m:sSub>
                  <m:sSubPr>
                    <m:ctrlPr>
                      <w:rPr>
                        <w:rFonts w:ascii="Cambria Math" w:hAnsi="Cambria Math" w:cstheme="majorBidi"/>
                        <w:i/>
                        <w:iCs/>
                        <w:lang w:bidi="ar-SA"/>
                      </w:rPr>
                    </m:ctrlPr>
                  </m:sSubPr>
                  <m:e>
                    <m:r>
                      <w:rPr>
                        <w:rFonts w:ascii="Cambria Math" w:hAnsi="Cambria Math" w:cstheme="majorBidi"/>
                        <w:lang w:val="el-GR" w:bidi="ar-SA"/>
                      </w:rPr>
                      <m:t>β</m:t>
                    </m:r>
                  </m:e>
                  <m:sub>
                    <m:r>
                      <w:rPr>
                        <w:rFonts w:ascii="Cambria Math" w:hAnsi="Cambria Math" w:cstheme="majorBidi"/>
                        <w:lang w:val="en-US" w:bidi="ar-SA"/>
                      </w:rPr>
                      <m:t>1</m:t>
                    </m:r>
                  </m:sub>
                </m:sSub>
                <m:d>
                  <m:dPr>
                    <m:ctrlPr>
                      <w:rPr>
                        <w:rFonts w:ascii="Cambria Math" w:hAnsi="Cambria Math" w:cstheme="majorBidi"/>
                        <w:i/>
                        <w:iCs/>
                        <w:lang w:val="el-GR" w:bidi="ar-SA"/>
                      </w:rPr>
                    </m:ctrlPr>
                  </m:dPr>
                  <m:e>
                    <m:r>
                      <w:rPr>
                        <w:rFonts w:ascii="Cambria Math" w:hAnsi="Cambria Math" w:cstheme="majorBidi"/>
                        <w:lang w:val="el-GR" w:bidi="ar-SA"/>
                      </w:rPr>
                      <m:t>lnENT</m:t>
                    </m:r>
                  </m:e>
                </m:d>
              </m:e>
              <m:sub>
                <m:r>
                  <w:rPr>
                    <w:rFonts w:ascii="Cambria Math" w:hAnsi="Cambria Math" w:cstheme="majorBidi"/>
                    <w:lang w:val="el-GR" w:bidi="ar-SA"/>
                  </w:rPr>
                  <m:t>i</m:t>
                </m:r>
                <m:r>
                  <w:rPr>
                    <w:rFonts w:ascii="Cambria Math" w:hAnsi="Cambria Math" w:cstheme="majorBidi"/>
                    <w:lang w:bidi="ar-SA"/>
                  </w:rPr>
                  <m:t>,</m:t>
                </m:r>
                <m:r>
                  <w:rPr>
                    <w:rFonts w:ascii="Cambria Math" w:hAnsi="Cambria Math" w:cstheme="majorBidi"/>
                    <w:lang w:val="el-GR" w:bidi="ar-SA"/>
                  </w:rPr>
                  <m:t>t</m:t>
                </m:r>
                <m:r>
                  <w:rPr>
                    <w:rFonts w:ascii="Cambria Math" w:hAnsi="Cambria Math" w:cstheme="majorBidi"/>
                    <w:lang w:bidi="ar-SA"/>
                  </w:rPr>
                  <m:t xml:space="preserve">-1 </m:t>
                </m:r>
              </m:sub>
            </m:sSub>
            <m:r>
              <w:rPr>
                <w:rFonts w:ascii="Cambria Math" w:hAnsi="Cambria Math" w:cstheme="majorBidi"/>
                <w:lang w:bidi="ar-SA"/>
              </w:rPr>
              <m:t>+</m:t>
            </m:r>
            <m:sSub>
              <m:sSubPr>
                <m:ctrlPr>
                  <w:rPr>
                    <w:rFonts w:ascii="Cambria Math" w:hAnsi="Cambria Math" w:cstheme="majorBidi"/>
                    <w:i/>
                    <w:iCs/>
                    <w:lang w:bidi="ar-SA"/>
                  </w:rPr>
                </m:ctrlPr>
              </m:sSubPr>
              <m:e>
                <m:r>
                  <w:rPr>
                    <w:rFonts w:ascii="Cambria Math" w:hAnsi="Cambria Math" w:cstheme="majorBidi"/>
                    <w:lang w:bidi="ar-SA"/>
                  </w:rPr>
                  <m:t>β</m:t>
                </m:r>
              </m:e>
              <m:sub>
                <m:r>
                  <w:rPr>
                    <w:rFonts w:ascii="Cambria Math" w:hAnsi="Cambria Math" w:cstheme="majorBidi"/>
                    <w:lang w:bidi="ar-SA"/>
                  </w:rPr>
                  <m:t>2</m:t>
                </m:r>
              </m:sub>
            </m:sSub>
            <m:nary>
              <m:naryPr>
                <m:chr m:val="∑"/>
                <m:ctrlPr>
                  <w:rPr>
                    <w:rFonts w:ascii="Cambria Math" w:hAnsi="Cambria Math" w:cstheme="majorBidi"/>
                    <w:i/>
                    <w:iCs/>
                    <w:lang w:val="el-GR" w:bidi="ar-SA"/>
                  </w:rPr>
                </m:ctrlPr>
              </m:naryPr>
              <m:sub>
                <m:r>
                  <w:rPr>
                    <w:rFonts w:ascii="Cambria Math" w:hAnsi="Cambria Math" w:cstheme="majorBidi"/>
                    <w:lang w:val="el-GR" w:bidi="ar-SA"/>
                  </w:rPr>
                  <m:t>j</m:t>
                </m:r>
                <m:r>
                  <w:rPr>
                    <w:rFonts w:ascii="Cambria Math" w:hAnsi="Cambria Math" w:cstheme="majorBidi"/>
                    <w:lang w:bidi="ar-SA"/>
                  </w:rPr>
                  <m:t>=1</m:t>
                </m:r>
              </m:sub>
              <m:sup>
                <m:r>
                  <w:rPr>
                    <w:rFonts w:ascii="Cambria Math" w:hAnsi="Cambria Math" w:cstheme="majorBidi"/>
                    <w:lang w:bidi="ar-SA"/>
                  </w:rPr>
                  <m:t>n</m:t>
                </m:r>
              </m:sup>
              <m:e>
                <m:r>
                  <w:rPr>
                    <w:rFonts w:ascii="Cambria Math" w:hAnsi="Cambria Math" w:cstheme="majorBidi"/>
                    <w:lang w:bidi="ar-SA"/>
                  </w:rPr>
                  <m:t>(</m:t>
                </m:r>
                <m:sSub>
                  <m:sSubPr>
                    <m:ctrlPr>
                      <w:rPr>
                        <w:rFonts w:ascii="Cambria Math" w:hAnsi="Cambria Math" w:cstheme="majorBidi"/>
                        <w:i/>
                        <w:iCs/>
                        <w:lang w:val="el-GR" w:bidi="ar-SA"/>
                      </w:rPr>
                    </m:ctrlPr>
                  </m:sSubPr>
                  <m:e>
                    <m:r>
                      <w:rPr>
                        <w:rFonts w:ascii="Cambria Math" w:hAnsi="Cambria Math" w:cstheme="majorBidi"/>
                        <w:lang w:val="el-GR" w:bidi="ar-SA"/>
                      </w:rPr>
                      <m:t>Control</m:t>
                    </m:r>
                    <m:r>
                      <w:rPr>
                        <w:rFonts w:ascii="Cambria Math" w:hAnsi="Cambria Math" w:cstheme="majorBidi"/>
                        <w:lang w:bidi="ar-SA"/>
                      </w:rPr>
                      <m:t>)</m:t>
                    </m:r>
                  </m:e>
                  <m:sub>
                    <m:r>
                      <w:rPr>
                        <w:rFonts w:ascii="Cambria Math" w:hAnsi="Cambria Math" w:cstheme="majorBidi"/>
                        <w:lang w:val="el-GR" w:bidi="ar-SA"/>
                      </w:rPr>
                      <m:t>i</m:t>
                    </m:r>
                    <m:r>
                      <w:rPr>
                        <w:rFonts w:ascii="Cambria Math" w:hAnsi="Cambria Math" w:cstheme="majorBidi"/>
                        <w:lang w:bidi="ar-SA"/>
                      </w:rPr>
                      <m:t>,</m:t>
                    </m:r>
                    <m:r>
                      <w:rPr>
                        <w:rFonts w:ascii="Cambria Math" w:hAnsi="Cambria Math" w:cstheme="majorBidi"/>
                        <w:lang w:val="el-GR" w:bidi="ar-SA"/>
                      </w:rPr>
                      <m:t>t</m:t>
                    </m:r>
                  </m:sub>
                </m:sSub>
                <m:r>
                  <w:rPr>
                    <w:rFonts w:ascii="Cambria Math" w:hAnsi="Cambria Math" w:cstheme="majorBidi"/>
                    <w:lang w:bidi="ar-SA"/>
                  </w:rPr>
                  <m:t>+</m:t>
                </m:r>
                <m:sSub>
                  <m:sSubPr>
                    <m:ctrlPr>
                      <w:rPr>
                        <w:rFonts w:ascii="Cambria Math" w:hAnsi="Cambria Math" w:cstheme="majorBidi"/>
                        <w:i/>
                        <w:iCs/>
                        <w:lang w:val="el-GR" w:bidi="ar-SA"/>
                      </w:rPr>
                    </m:ctrlPr>
                  </m:sSubPr>
                  <m:e>
                    <m:sSub>
                      <m:sSubPr>
                        <m:ctrlPr>
                          <w:rPr>
                            <w:rFonts w:ascii="Cambria Math" w:hAnsi="Cambria Math" w:cstheme="majorBidi"/>
                            <w:i/>
                            <w:iCs/>
                            <w:lang w:bidi="ar-SA"/>
                          </w:rPr>
                        </m:ctrlPr>
                      </m:sSubPr>
                      <m:e>
                        <m:r>
                          <w:rPr>
                            <w:rFonts w:ascii="Cambria Math" w:hAnsi="Cambria Math" w:cstheme="majorBidi"/>
                            <w:lang w:val="el-GR" w:bidi="ar-SA"/>
                          </w:rPr>
                          <m:t>β</m:t>
                        </m:r>
                      </m:e>
                      <m:sub>
                        <m:r>
                          <w:rPr>
                            <w:rFonts w:ascii="Cambria Math" w:hAnsi="Cambria Math" w:cstheme="majorBidi"/>
                            <w:lang w:val="en-US" w:bidi="ar-SA"/>
                          </w:rPr>
                          <m:t>3</m:t>
                        </m:r>
                      </m:sub>
                    </m:sSub>
                    <m:d>
                      <m:dPr>
                        <m:ctrlPr>
                          <w:rPr>
                            <w:rFonts w:ascii="Cambria Math" w:hAnsi="Cambria Math" w:cstheme="majorBidi"/>
                            <w:i/>
                            <w:iCs/>
                            <w:lang w:val="el-GR" w:bidi="ar-SA"/>
                          </w:rPr>
                        </m:ctrlPr>
                      </m:dPr>
                      <m:e>
                        <m:r>
                          <w:rPr>
                            <w:rFonts w:ascii="Cambria Math" w:hAnsi="Cambria Math" w:cstheme="majorBidi"/>
                            <w:lang w:val="el-GR" w:bidi="ar-SA"/>
                          </w:rPr>
                          <m:t>lnFBAST</m:t>
                        </m:r>
                      </m:e>
                    </m:d>
                  </m:e>
                  <m:sub>
                    <m:r>
                      <w:rPr>
                        <w:rFonts w:ascii="Cambria Math" w:hAnsi="Cambria Math" w:cstheme="majorBidi"/>
                        <w:lang w:val="el-GR" w:bidi="ar-SA"/>
                      </w:rPr>
                      <m:t>i</m:t>
                    </m:r>
                    <m:r>
                      <w:rPr>
                        <w:rFonts w:ascii="Cambria Math" w:hAnsi="Cambria Math" w:cstheme="majorBidi"/>
                        <w:lang w:bidi="ar-SA"/>
                      </w:rPr>
                      <m:t>,</m:t>
                    </m:r>
                    <m:r>
                      <w:rPr>
                        <w:rFonts w:ascii="Cambria Math" w:hAnsi="Cambria Math" w:cstheme="majorBidi"/>
                        <w:lang w:val="el-GR" w:bidi="ar-SA"/>
                      </w:rPr>
                      <m:t>t</m:t>
                    </m:r>
                  </m:sub>
                </m:sSub>
              </m:e>
            </m:nary>
            <m:sSub>
              <m:sSubPr>
                <m:ctrlPr>
                  <w:rPr>
                    <w:rFonts w:ascii="Cambria Math" w:hAnsi="Cambria Math" w:cstheme="majorBidi"/>
                    <w:i/>
                    <w:iCs/>
                    <w:lang w:bidi="ar-SA"/>
                  </w:rPr>
                </m:ctrlPr>
              </m:sSubPr>
              <m:e>
                <m:sSub>
                  <m:sSubPr>
                    <m:ctrlPr>
                      <w:rPr>
                        <w:rFonts w:ascii="Cambria Math" w:hAnsi="Cambria Math" w:cstheme="majorBidi"/>
                        <w:i/>
                        <w:iCs/>
                        <w:lang w:bidi="ar-SA"/>
                      </w:rPr>
                    </m:ctrlPr>
                  </m:sSubPr>
                  <m:e>
                    <m:r>
                      <w:rPr>
                        <w:rFonts w:ascii="Cambria Math" w:hAnsi="Cambria Math" w:cstheme="majorBidi"/>
                        <w:lang w:bidi="ar-SA"/>
                      </w:rPr>
                      <m:t>+</m:t>
                    </m:r>
                    <m:sSub>
                      <m:sSubPr>
                        <m:ctrlPr>
                          <w:rPr>
                            <w:rFonts w:ascii="Cambria Math" w:hAnsi="Cambria Math" w:cstheme="majorBidi"/>
                            <w:i/>
                            <w:iCs/>
                            <w:lang w:bidi="ar-SA"/>
                          </w:rPr>
                        </m:ctrlPr>
                      </m:sSubPr>
                      <m:e>
                        <m:r>
                          <w:rPr>
                            <w:rFonts w:ascii="Cambria Math" w:hAnsi="Cambria Math" w:cstheme="majorBidi"/>
                            <w:lang w:val="el-GR" w:bidi="ar-SA"/>
                          </w:rPr>
                          <m:t>β</m:t>
                        </m:r>
                      </m:e>
                      <m:sub>
                        <m:r>
                          <w:rPr>
                            <w:rFonts w:ascii="Cambria Math" w:hAnsi="Cambria Math" w:cstheme="majorBidi"/>
                            <w:lang w:val="en-US" w:bidi="ar-SA"/>
                          </w:rPr>
                          <m:t>4</m:t>
                        </m:r>
                      </m:sub>
                    </m:sSub>
                    <m:r>
                      <w:rPr>
                        <w:rFonts w:ascii="Cambria Math" w:hAnsi="Cambria Math" w:cstheme="majorBidi"/>
                        <w:lang w:bidi="ar-SA"/>
                      </w:rPr>
                      <m:t>(</m:t>
                    </m:r>
                    <m:r>
                      <w:rPr>
                        <w:rFonts w:ascii="Cambria Math" w:hAnsi="Cambria Math" w:cstheme="majorBidi"/>
                        <w:lang w:val="el-GR" w:bidi="ar-SA"/>
                      </w:rPr>
                      <m:t>CR</m:t>
                    </m:r>
                  </m:e>
                  <m:sub>
                    <m:r>
                      <w:rPr>
                        <w:rFonts w:ascii="Cambria Math" w:hAnsi="Cambria Math" w:cstheme="majorBidi"/>
                        <w:lang w:val="en-US" w:bidi="ar-SA"/>
                      </w:rPr>
                      <m:t>i,t</m:t>
                    </m:r>
                  </m:sub>
                </m:sSub>
                <m:sSub>
                  <m:sSubPr>
                    <m:ctrlPr>
                      <w:rPr>
                        <w:rFonts w:ascii="Cambria Math" w:hAnsi="Cambria Math" w:cstheme="majorBidi"/>
                        <w:i/>
                        <w:iCs/>
                        <w:lang w:bidi="ar-SA"/>
                      </w:rPr>
                    </m:ctrlPr>
                  </m:sSubPr>
                  <m:e>
                    <m:r>
                      <w:rPr>
                        <w:rFonts w:ascii="Cambria Math" w:hAnsi="Cambria Math" w:cstheme="majorBidi"/>
                        <w:lang w:bidi="ar-SA"/>
                      </w:rPr>
                      <m:t>)+</m:t>
                    </m:r>
                    <m:sSub>
                      <m:sSubPr>
                        <m:ctrlPr>
                          <w:rPr>
                            <w:rFonts w:ascii="Cambria Math" w:hAnsi="Cambria Math" w:cstheme="majorBidi"/>
                            <w:i/>
                            <w:iCs/>
                            <w:lang w:bidi="ar-SA"/>
                          </w:rPr>
                        </m:ctrlPr>
                      </m:sSubPr>
                      <m:e>
                        <m:r>
                          <w:rPr>
                            <w:rFonts w:ascii="Cambria Math" w:hAnsi="Cambria Math" w:cstheme="majorBidi"/>
                            <w:lang w:val="el-GR" w:bidi="ar-SA"/>
                          </w:rPr>
                          <m:t>β</m:t>
                        </m:r>
                      </m:e>
                      <m:sub>
                        <m:r>
                          <w:rPr>
                            <w:rFonts w:ascii="Cambria Math" w:hAnsi="Cambria Math" w:cstheme="majorBidi"/>
                            <w:lang w:val="en-US" w:bidi="ar-SA"/>
                          </w:rPr>
                          <m:t xml:space="preserve">5 </m:t>
                        </m:r>
                      </m:sub>
                    </m:sSub>
                    <m:r>
                      <w:rPr>
                        <w:rFonts w:ascii="Cambria Math" w:hAnsi="Cambria Math" w:cstheme="majorBidi"/>
                        <w:lang w:bidi="ar-SA"/>
                      </w:rPr>
                      <m:t>(DEPTH</m:t>
                    </m:r>
                  </m:e>
                  <m:sub>
                    <m:r>
                      <w:rPr>
                        <w:rFonts w:ascii="Cambria Math" w:hAnsi="Cambria Math" w:cstheme="majorBidi"/>
                        <w:lang w:val="en-US" w:bidi="ar-SA"/>
                      </w:rPr>
                      <m:t xml:space="preserve">i,t </m:t>
                    </m:r>
                  </m:sub>
                </m:sSub>
                <m:r>
                  <w:rPr>
                    <w:rFonts w:ascii="Cambria Math" w:hAnsi="Cambria Math" w:cstheme="majorBidi"/>
                    <w:lang w:bidi="ar-SA"/>
                  </w:rPr>
                  <m:t>)</m:t>
                </m:r>
                <m:sSub>
                  <m:sSubPr>
                    <m:ctrlPr>
                      <w:rPr>
                        <w:rFonts w:ascii="Cambria Math" w:hAnsi="Cambria Math" w:cstheme="majorBidi"/>
                        <w:i/>
                        <w:iCs/>
                        <w:lang w:bidi="ar-SA"/>
                      </w:rPr>
                    </m:ctrlPr>
                  </m:sSubPr>
                  <m:e>
                    <m:r>
                      <w:rPr>
                        <w:rFonts w:ascii="Cambria Math" w:hAnsi="Cambria Math" w:cstheme="majorBidi"/>
                        <w:lang w:bidi="ar-SA"/>
                      </w:rPr>
                      <m:t xml:space="preserve"> +</m:t>
                    </m:r>
                    <m:r>
                      <w:rPr>
                        <w:rFonts w:ascii="Cambria Math" w:hAnsi="Cambria Math" w:cstheme="majorBidi"/>
                        <w:lang w:val="el-GR" w:bidi="ar-SA"/>
                      </w:rPr>
                      <m:t>v</m:t>
                    </m:r>
                  </m:e>
                  <m:sub>
                    <m:r>
                      <w:rPr>
                        <w:rFonts w:ascii="Cambria Math" w:hAnsi="Cambria Math" w:cstheme="majorBidi"/>
                        <w:lang w:val="en-US" w:bidi="ar-SA"/>
                      </w:rPr>
                      <m:t>i</m:t>
                    </m:r>
                  </m:sub>
                </m:sSub>
                <m:r>
                  <w:rPr>
                    <w:rFonts w:ascii="Cambria Math" w:hAnsi="Cambria Math" w:cstheme="majorBidi"/>
                    <w:lang w:bidi="ar-SA"/>
                  </w:rPr>
                  <m:t>+</m:t>
                </m:r>
                <m:r>
                  <w:rPr>
                    <w:rFonts w:ascii="Cambria Math" w:hAnsi="Cambria Math" w:cstheme="majorBidi"/>
                    <w:lang w:val="el-GR" w:bidi="ar-SA"/>
                  </w:rPr>
                  <m:t>m</m:t>
                </m:r>
              </m:e>
              <m:sub>
                <m:r>
                  <w:rPr>
                    <w:rFonts w:ascii="Cambria Math" w:hAnsi="Cambria Math" w:cstheme="majorBidi"/>
                    <w:lang w:val="en-US" w:bidi="ar-SA"/>
                  </w:rPr>
                  <m:t>t</m:t>
                </m:r>
              </m:sub>
            </m:sSub>
            <m:r>
              <w:rPr>
                <w:rFonts w:ascii="Cambria Math" w:hAnsi="Cambria Math" w:cstheme="majorBidi"/>
                <w:lang w:bidi="ar-SA"/>
              </w:rPr>
              <m:t>+</m:t>
            </m:r>
            <m:sSub>
              <m:sSubPr>
                <m:ctrlPr>
                  <w:rPr>
                    <w:rFonts w:ascii="Cambria Math" w:hAnsi="Cambria Math" w:cstheme="majorBidi"/>
                    <w:i/>
                    <w:iCs/>
                    <w:lang w:bidi="ar-SA"/>
                  </w:rPr>
                </m:ctrlPr>
              </m:sSubPr>
              <m:e>
                <m:r>
                  <w:rPr>
                    <w:rFonts w:ascii="Cambria Math" w:hAnsi="Cambria Math" w:cstheme="majorBidi"/>
                    <w:lang w:val="el-GR" w:bidi="ar-SA"/>
                  </w:rPr>
                  <m:t>u</m:t>
                </m:r>
              </m:e>
              <m:sub>
                <m:r>
                  <w:rPr>
                    <w:rFonts w:ascii="Cambria Math" w:hAnsi="Cambria Math" w:cstheme="majorBidi"/>
                    <w:lang w:val="en-US" w:bidi="ar-SA"/>
                  </w:rPr>
                  <m:t>i,t</m:t>
                </m:r>
              </m:sub>
            </m:sSub>
          </m:e>
        </m:d>
      </m:oMath>
      <w:r w:rsidR="002F63C3" w:rsidRPr="00C04704">
        <w:rPr>
          <w:rFonts w:asciiTheme="majorBidi" w:hAnsiTheme="majorBidi" w:cstheme="majorBidi"/>
          <w:sz w:val="24"/>
          <w:szCs w:val="24"/>
          <w:lang w:bidi="ar-SA"/>
        </w:rPr>
        <w:t xml:space="preserve">            </w:t>
      </w:r>
    </w:p>
    <w:p w14:paraId="19B8A2E4" w14:textId="77777777" w:rsidR="002F63C3" w:rsidRPr="00C04704" w:rsidRDefault="002F63C3" w:rsidP="002F63C3">
      <w:pPr>
        <w:spacing w:after="160" w:line="360" w:lineRule="auto"/>
        <w:contextualSpacing/>
        <w:jc w:val="both"/>
        <w:rPr>
          <w:rFonts w:asciiTheme="majorBidi" w:hAnsiTheme="majorBidi" w:cstheme="majorBidi"/>
          <w:sz w:val="24"/>
          <w:szCs w:val="24"/>
          <w:lang w:bidi="ar-SA"/>
        </w:rPr>
      </w:pPr>
      <w:r w:rsidRPr="00C04704">
        <w:rPr>
          <w:rFonts w:asciiTheme="majorBidi" w:hAnsiTheme="majorBidi" w:cstheme="majorBidi"/>
          <w:sz w:val="24"/>
          <w:szCs w:val="24"/>
          <w:lang w:bidi="ar-SA"/>
        </w:rPr>
        <w:t xml:space="preserve">                                                                                                                                                 (2)</w:t>
      </w:r>
    </w:p>
    <w:p w14:paraId="5B4DB9A7" w14:textId="64D31409" w:rsidR="007A1EAD" w:rsidRPr="00C04704" w:rsidRDefault="002F63C3" w:rsidP="005F29C2">
      <w:pPr>
        <w:spacing w:after="160" w:line="360" w:lineRule="auto"/>
        <w:jc w:val="both"/>
        <w:rPr>
          <w:rFonts w:asciiTheme="majorBidi" w:hAnsiTheme="majorBidi" w:cstheme="majorBidi"/>
          <w:sz w:val="24"/>
          <w:szCs w:val="24"/>
          <w:lang w:bidi="ar-SA"/>
        </w:rPr>
      </w:pPr>
      <w:r w:rsidRPr="00C04704">
        <w:rPr>
          <w:rFonts w:asciiTheme="majorBidi" w:hAnsiTheme="majorBidi" w:cstheme="majorBidi"/>
          <w:sz w:val="24"/>
          <w:szCs w:val="24"/>
          <w:lang w:val="en-US" w:bidi="ar-SA"/>
        </w:rPr>
        <w:t>The inclusion of the lagged dependent variable as a further explanatory variable in</w:t>
      </w:r>
      <w:r w:rsidR="004E3688" w:rsidRPr="00C04704">
        <w:rPr>
          <w:rFonts w:asciiTheme="majorBidi" w:hAnsiTheme="majorBidi" w:cstheme="majorBidi"/>
          <w:sz w:val="24"/>
          <w:szCs w:val="24"/>
          <w:lang w:val="en-US" w:bidi="ar-SA"/>
        </w:rPr>
        <w:t xml:space="preserve"> the</w:t>
      </w:r>
      <w:r w:rsidRPr="00C04704">
        <w:rPr>
          <w:rFonts w:asciiTheme="majorBidi" w:hAnsiTheme="majorBidi" w:cstheme="majorBidi"/>
          <w:sz w:val="24"/>
          <w:szCs w:val="24"/>
          <w:lang w:val="en-US" w:bidi="ar-SA"/>
        </w:rPr>
        <w:t xml:space="preserve"> </w:t>
      </w:r>
      <w:r w:rsidRPr="00C04704">
        <w:rPr>
          <w:rFonts w:asciiTheme="majorBidi" w:hAnsiTheme="majorBidi" w:cstheme="majorBidi"/>
          <w:noProof/>
          <w:sz w:val="24"/>
          <w:szCs w:val="24"/>
          <w:lang w:val="en-US" w:bidi="ar-SA"/>
        </w:rPr>
        <w:t>model</w:t>
      </w:r>
      <w:r w:rsidRPr="00C04704">
        <w:rPr>
          <w:rFonts w:asciiTheme="majorBidi" w:hAnsiTheme="majorBidi" w:cstheme="majorBidi"/>
          <w:sz w:val="24"/>
          <w:szCs w:val="24"/>
          <w:lang w:val="en-US" w:bidi="ar-SA"/>
        </w:rPr>
        <w:t xml:space="preserve"> (2) accounts for the potential persistence of the new firm entry rate (</w:t>
      </w:r>
      <m:oMath>
        <m:r>
          <w:rPr>
            <w:rFonts w:ascii="Cambria Math" w:hAnsi="Cambria Math" w:cstheme="majorBidi"/>
            <w:lang w:bidi="ar-SA"/>
          </w:rPr>
          <m:t>lnENT</m:t>
        </m:r>
      </m:oMath>
      <w:r w:rsidRPr="00C04704">
        <w:rPr>
          <w:rFonts w:asciiTheme="majorBidi" w:hAnsiTheme="majorBidi" w:cstheme="majorBidi"/>
          <w:sz w:val="24"/>
          <w:szCs w:val="24"/>
          <w:lang w:val="en-US" w:bidi="ar-SA"/>
        </w:rPr>
        <w:t>).</w:t>
      </w:r>
      <w:r w:rsidR="00A053D3" w:rsidRPr="00C04704">
        <w:rPr>
          <w:rFonts w:ascii="Times New Roman" w:hAnsi="Times New Roman" w:cs="Times New Roman"/>
          <w:sz w:val="24"/>
          <w:szCs w:val="24"/>
          <w:lang w:val="en-US" w:bidi="ar-SA"/>
        </w:rPr>
        <w:t xml:space="preserve"> </w:t>
      </w:r>
      <w:r w:rsidRPr="00C04704">
        <w:rPr>
          <w:rFonts w:ascii="Times New Roman" w:hAnsi="Times New Roman" w:cs="Times New Roman"/>
          <w:sz w:val="24"/>
          <w:szCs w:val="24"/>
          <w:lang w:val="en-US" w:bidi="ar-SA"/>
        </w:rPr>
        <w:t xml:space="preserve">Another virtue of the </w:t>
      </w:r>
      <w:r w:rsidRPr="00C04704">
        <w:rPr>
          <w:rFonts w:ascii="Times New Roman" w:hAnsi="Times New Roman" w:cs="Times New Roman"/>
          <w:noProof/>
          <w:sz w:val="24"/>
          <w:szCs w:val="24"/>
          <w:lang w:val="en-US" w:bidi="ar-SA"/>
        </w:rPr>
        <w:t>two-step</w:t>
      </w:r>
      <w:r w:rsidRPr="00C04704">
        <w:rPr>
          <w:rFonts w:ascii="Times New Roman" w:hAnsi="Times New Roman" w:cs="Times New Roman"/>
          <w:sz w:val="24"/>
          <w:szCs w:val="24"/>
          <w:lang w:val="en-US" w:bidi="ar-SA"/>
        </w:rPr>
        <w:t xml:space="preserve"> system GMM estimator is that we can treat some of the explanatory variables as endoge</w:t>
      </w:r>
      <w:r w:rsidRPr="00C04704">
        <w:rPr>
          <w:rFonts w:ascii="Times New Roman" w:hAnsi="Times New Roman" w:cs="Times New Roman"/>
          <w:sz w:val="24"/>
          <w:szCs w:val="24"/>
          <w:lang w:val="en-US" w:bidi="ar-SA"/>
        </w:rPr>
        <w:lastRenderedPageBreak/>
        <w:t xml:space="preserve">nous with the use of appropriate instruments. </w:t>
      </w:r>
      <w:r w:rsidRPr="00C04704">
        <w:rPr>
          <w:rFonts w:ascii="Times New Roman" w:hAnsi="Times New Roman" w:cs="Times New Roman"/>
          <w:sz w:val="24"/>
          <w:szCs w:val="24"/>
          <w:lang w:bidi="ar-SA"/>
        </w:rPr>
        <w:t>In our estimations we treat as endogenous the lagged dependent variable (</w:t>
      </w:r>
      <m:oMath>
        <m:sSub>
          <m:sSubPr>
            <m:ctrlPr>
              <w:rPr>
                <w:rFonts w:ascii="Cambria Math" w:hAnsi="Cambria Math" w:cstheme="majorBidi"/>
                <w:i/>
                <w:iCs/>
                <w:lang w:val="el-GR" w:bidi="ar-SA"/>
              </w:rPr>
            </m:ctrlPr>
          </m:sSubPr>
          <m:e>
            <m:d>
              <m:dPr>
                <m:ctrlPr>
                  <w:rPr>
                    <w:rFonts w:ascii="Cambria Math" w:hAnsi="Cambria Math" w:cstheme="majorBidi"/>
                    <w:i/>
                    <w:iCs/>
                    <w:lang w:val="el-GR" w:bidi="ar-SA"/>
                  </w:rPr>
                </m:ctrlPr>
              </m:dPr>
              <m:e>
                <m:r>
                  <w:rPr>
                    <w:rFonts w:ascii="Cambria Math" w:hAnsi="Cambria Math" w:cstheme="majorBidi"/>
                    <w:lang w:val="el-GR" w:bidi="ar-SA"/>
                  </w:rPr>
                  <m:t>lnENT</m:t>
                </m:r>
              </m:e>
            </m:d>
          </m:e>
          <m:sub>
            <m:r>
              <w:rPr>
                <w:rFonts w:ascii="Cambria Math" w:hAnsi="Cambria Math" w:cstheme="majorBidi"/>
                <w:lang w:val="el-GR" w:bidi="ar-SA"/>
              </w:rPr>
              <m:t>i</m:t>
            </m:r>
            <m:r>
              <w:rPr>
                <w:rFonts w:ascii="Cambria Math" w:hAnsi="Cambria Math" w:cstheme="majorBidi"/>
                <w:lang w:bidi="ar-SA"/>
              </w:rPr>
              <m:t>,</m:t>
            </m:r>
            <m:r>
              <w:rPr>
                <w:rFonts w:ascii="Cambria Math" w:hAnsi="Cambria Math" w:cstheme="majorBidi"/>
                <w:lang w:val="el-GR" w:bidi="ar-SA"/>
              </w:rPr>
              <m:t>t</m:t>
            </m:r>
            <m:r>
              <w:rPr>
                <w:rFonts w:ascii="Cambria Math" w:hAnsi="Cambria Math" w:cstheme="majorBidi"/>
                <w:lang w:bidi="ar-SA"/>
              </w:rPr>
              <m:t xml:space="preserve">-1 </m:t>
            </m:r>
          </m:sub>
        </m:sSub>
      </m:oMath>
      <w:r w:rsidRPr="00C04704">
        <w:rPr>
          <w:rFonts w:ascii="Times New Roman" w:hAnsi="Times New Roman" w:cs="Times New Roman"/>
          <w:sz w:val="24"/>
          <w:szCs w:val="24"/>
          <w:lang w:bidi="ar-SA"/>
        </w:rPr>
        <w:t>) as it is the standard in the literature, the foreign bank presence variable (</w:t>
      </w:r>
      <m:oMath>
        <m:r>
          <w:rPr>
            <w:rFonts w:ascii="Cambria Math" w:hAnsi="Cambria Math" w:cs="Times New Roman"/>
            <w:sz w:val="24"/>
            <w:szCs w:val="24"/>
            <w:lang w:bidi="ar-SA"/>
          </w:rPr>
          <m:t>l</m:t>
        </m:r>
        <m:r>
          <w:rPr>
            <w:rFonts w:ascii="Cambria Math" w:hAnsi="Cambria Math" w:cstheme="majorBidi"/>
            <w:lang w:val="el-GR" w:bidi="ar-SA"/>
          </w:rPr>
          <m:t>nFBAST</m:t>
        </m:r>
      </m:oMath>
      <w:r w:rsidRPr="00C04704">
        <w:rPr>
          <w:rFonts w:ascii="Times New Roman" w:hAnsi="Times New Roman" w:cs="Times New Roman"/>
          <w:sz w:val="24"/>
          <w:szCs w:val="24"/>
          <w:lang w:bidi="ar-SA"/>
        </w:rPr>
        <w:t>) and the business freedom (BUSFREE) variable</w:t>
      </w:r>
      <w:r w:rsidRPr="00C04704">
        <w:rPr>
          <w:rStyle w:val="FootnoteReference"/>
          <w:rFonts w:ascii="Times New Roman" w:hAnsi="Times New Roman" w:cs="Times New Roman"/>
          <w:sz w:val="24"/>
          <w:szCs w:val="24"/>
          <w:lang w:bidi="ar-SA"/>
        </w:rPr>
        <w:footnoteReference w:id="10"/>
      </w:r>
      <w:r w:rsidRPr="00C04704">
        <w:rPr>
          <w:rFonts w:ascii="Times New Roman" w:hAnsi="Times New Roman" w:cs="Times New Roman"/>
          <w:sz w:val="24"/>
          <w:szCs w:val="24"/>
          <w:lang w:bidi="ar-SA"/>
        </w:rPr>
        <w:t>. This suggests that we use the second lag of the dependent variable, of the foreign bank presence variable and of the business freedom variable as instruments (</w:t>
      </w:r>
      <w:r w:rsidRPr="00C04704">
        <w:rPr>
          <w:rFonts w:ascii="Times New Roman" w:hAnsi="Times New Roman" w:cs="Times New Roman"/>
          <w:sz w:val="24"/>
          <w:szCs w:val="24"/>
        </w:rPr>
        <w:t xml:space="preserve">Blundell and Bond, 1998; Bond, 2002). </w:t>
      </w:r>
      <w:r w:rsidRPr="00C04704">
        <w:rPr>
          <w:rFonts w:asciiTheme="majorBidi" w:hAnsiTheme="majorBidi" w:cstheme="majorBidi"/>
          <w:sz w:val="24"/>
          <w:szCs w:val="24"/>
          <w:lang w:bidi="ar-SA"/>
        </w:rPr>
        <w:t xml:space="preserve">The results of the two-step system GMM estimator are also verified by Hansen’s </w:t>
      </w:r>
      <w:r w:rsidRPr="00C04704">
        <w:rPr>
          <w:rFonts w:asciiTheme="majorBidi" w:hAnsiTheme="majorBidi" w:cstheme="majorBidi"/>
          <w:i/>
          <w:sz w:val="24"/>
          <w:szCs w:val="24"/>
          <w:lang w:bidi="ar-SA"/>
        </w:rPr>
        <w:t>J</w:t>
      </w:r>
      <w:r w:rsidRPr="00C04704">
        <w:rPr>
          <w:rFonts w:asciiTheme="majorBidi" w:hAnsiTheme="majorBidi" w:cstheme="majorBidi"/>
          <w:sz w:val="24"/>
          <w:szCs w:val="24"/>
          <w:lang w:bidi="ar-SA"/>
        </w:rPr>
        <w:t xml:space="preserve"> test for instrument validity and the second-order autocorrelation of the error terms test, AR2, as introduced by Arellano and Bond (1991). </w:t>
      </w:r>
    </w:p>
    <w:p w14:paraId="4FD817AE" w14:textId="77777777" w:rsidR="002F63C3" w:rsidRPr="00C04704" w:rsidRDefault="002F63C3" w:rsidP="002F63C3">
      <w:pPr>
        <w:pStyle w:val="NormalWeb"/>
        <w:jc w:val="both"/>
        <w:rPr>
          <w:rFonts w:eastAsia="AdvEPSTIM"/>
          <w:b/>
          <w:bCs/>
        </w:rPr>
      </w:pPr>
      <w:r w:rsidRPr="00C04704">
        <w:rPr>
          <w:rFonts w:eastAsia="AdvEPSTIM"/>
          <w:b/>
          <w:bCs/>
        </w:rPr>
        <w:t>4. Empirical Findings and Discussion</w:t>
      </w:r>
    </w:p>
    <w:p w14:paraId="30114A26" w14:textId="77777777" w:rsidR="002F63C3" w:rsidRPr="00C04704" w:rsidRDefault="002F63C3" w:rsidP="002F63C3">
      <w:pPr>
        <w:pStyle w:val="NormalWeb"/>
        <w:jc w:val="both"/>
        <w:rPr>
          <w:rFonts w:eastAsia="AdvEPSTIM"/>
          <w:bCs/>
        </w:rPr>
      </w:pPr>
      <w:r w:rsidRPr="00C04704">
        <w:rPr>
          <w:rFonts w:eastAsia="AdvEPSTIM"/>
          <w:bCs/>
        </w:rPr>
        <w:lastRenderedPageBreak/>
        <w:t>4.1 Main Analysis</w:t>
      </w:r>
    </w:p>
    <w:p w14:paraId="225668C7" w14:textId="4A95E4D2" w:rsidR="002F63C3" w:rsidRPr="007D3BDB" w:rsidRDefault="00EF4E81" w:rsidP="002F63C3">
      <w:pPr>
        <w:spacing w:before="100" w:beforeAutospacing="1" w:after="100" w:afterAutospacing="1" w:line="360" w:lineRule="auto"/>
        <w:contextualSpacing/>
        <w:jc w:val="both"/>
        <w:rPr>
          <w:rFonts w:ascii="Times New Roman" w:eastAsia="AdvEPSTIM" w:hAnsi="Times New Roman" w:cs="Times New Roman"/>
          <w:sz w:val="24"/>
          <w:szCs w:val="24"/>
          <w:lang w:val="en-US"/>
        </w:rPr>
      </w:pPr>
      <w:r w:rsidRPr="00C04704">
        <w:rPr>
          <w:rFonts w:ascii="Times New Roman" w:eastAsia="AdvEPSTIM" w:hAnsi="Times New Roman" w:cs="Times New Roman"/>
          <w:sz w:val="24"/>
          <w:szCs w:val="24"/>
          <w:lang w:val="en-US"/>
        </w:rPr>
        <w:t>Table 3</w:t>
      </w:r>
      <w:r w:rsidR="002F63C3" w:rsidRPr="00C04704">
        <w:rPr>
          <w:rFonts w:ascii="Times New Roman" w:eastAsia="AdvEPSTIM" w:hAnsi="Times New Roman" w:cs="Times New Roman"/>
          <w:sz w:val="24"/>
          <w:szCs w:val="24"/>
          <w:lang w:val="en-US"/>
        </w:rPr>
        <w:t xml:space="preserve"> shows the est</w:t>
      </w:r>
      <w:r w:rsidR="002F63C3" w:rsidRPr="007D3BDB">
        <w:rPr>
          <w:rFonts w:ascii="Times New Roman" w:eastAsia="AdvEPSTIM" w:hAnsi="Times New Roman" w:cs="Times New Roman"/>
          <w:sz w:val="24"/>
          <w:szCs w:val="24"/>
          <w:lang w:val="en-US"/>
        </w:rPr>
        <w:t xml:space="preserve">imations of the determinants of new firm entry for the 2005-2013 period. </w:t>
      </w:r>
      <w:r w:rsidRPr="007D3BDB">
        <w:rPr>
          <w:rFonts w:ascii="Times New Roman" w:eastAsia="AdvEPSTIM" w:hAnsi="Times New Roman" w:cs="Times New Roman"/>
          <w:sz w:val="24"/>
          <w:szCs w:val="24"/>
          <w:lang w:val="en-US"/>
        </w:rPr>
        <w:t>The first model of Table 3</w:t>
      </w:r>
      <w:r w:rsidR="002F63C3" w:rsidRPr="007D3BDB">
        <w:rPr>
          <w:rFonts w:ascii="Times New Roman" w:eastAsia="AdvEPSTIM" w:hAnsi="Times New Roman" w:cs="Times New Roman"/>
          <w:sz w:val="24"/>
          <w:szCs w:val="24"/>
          <w:lang w:val="en-US"/>
        </w:rPr>
        <w:t xml:space="preserve"> shows the baseline</w:t>
      </w:r>
      <w:r w:rsidRPr="007D3BDB">
        <w:rPr>
          <w:rFonts w:ascii="Times New Roman" w:eastAsia="AdvEPSTIM" w:hAnsi="Times New Roman" w:cs="Times New Roman"/>
          <w:sz w:val="24"/>
          <w:szCs w:val="24"/>
          <w:lang w:val="en-US"/>
        </w:rPr>
        <w:t xml:space="preserve"> fixed effect</w:t>
      </w:r>
      <w:r w:rsidR="003D27FB" w:rsidRPr="007D3BDB">
        <w:rPr>
          <w:rFonts w:ascii="Times New Roman" w:eastAsia="AdvEPSTIM" w:hAnsi="Times New Roman" w:cs="Times New Roman"/>
          <w:sz w:val="24"/>
          <w:szCs w:val="24"/>
          <w:lang w:val="en-US"/>
        </w:rPr>
        <w:t>s</w:t>
      </w:r>
      <w:r w:rsidR="002F63C3" w:rsidRPr="007D3BDB">
        <w:rPr>
          <w:rFonts w:ascii="Times New Roman" w:eastAsia="AdvEPSTIM" w:hAnsi="Times New Roman" w:cs="Times New Roman"/>
          <w:sz w:val="24"/>
          <w:szCs w:val="24"/>
          <w:lang w:val="en-US"/>
        </w:rPr>
        <w:t xml:space="preserve"> results</w:t>
      </w:r>
      <w:r w:rsidR="005F29C2" w:rsidRPr="007D3BDB">
        <w:rPr>
          <w:rFonts w:ascii="Times New Roman" w:eastAsia="AdvEPSTIM" w:hAnsi="Times New Roman" w:cs="Times New Roman"/>
          <w:sz w:val="24"/>
          <w:szCs w:val="24"/>
          <w:lang w:val="en-US"/>
        </w:rPr>
        <w:t>,</w:t>
      </w:r>
      <w:r w:rsidR="002F63C3" w:rsidRPr="007D3BDB">
        <w:rPr>
          <w:rFonts w:ascii="Times New Roman" w:eastAsia="AdvEPSTIM" w:hAnsi="Times New Roman" w:cs="Times New Roman"/>
          <w:sz w:val="24"/>
          <w:szCs w:val="24"/>
          <w:lang w:val="en-US"/>
        </w:rPr>
        <w:t xml:space="preserve"> while in the rest of the</w:t>
      </w:r>
      <w:r w:rsidRPr="007D3BDB">
        <w:rPr>
          <w:rFonts w:ascii="Times New Roman" w:eastAsia="AdvEPSTIM" w:hAnsi="Times New Roman" w:cs="Times New Roman"/>
          <w:sz w:val="24"/>
          <w:szCs w:val="24"/>
          <w:lang w:val="en-US"/>
        </w:rPr>
        <w:t xml:space="preserve"> fixed effects</w:t>
      </w:r>
      <w:r w:rsidR="000C5ECE" w:rsidRPr="007D3BDB">
        <w:rPr>
          <w:rFonts w:ascii="Times New Roman" w:eastAsia="AdvEPSTIM" w:hAnsi="Times New Roman" w:cs="Times New Roman"/>
          <w:sz w:val="24"/>
          <w:szCs w:val="24"/>
          <w:lang w:val="en-US"/>
        </w:rPr>
        <w:t xml:space="preserve"> models (2 to </w:t>
      </w:r>
      <w:r w:rsidR="002F63C3" w:rsidRPr="007D3BDB">
        <w:rPr>
          <w:rFonts w:ascii="Times New Roman" w:eastAsia="AdvEPSTIM" w:hAnsi="Times New Roman" w:cs="Times New Roman"/>
          <w:sz w:val="24"/>
          <w:szCs w:val="24"/>
          <w:lang w:val="en-US"/>
        </w:rPr>
        <w:t xml:space="preserve">4) we interact the foreign bank presence variable (lnFBAST) with the creditor rights (CR) and the information sharing (DEPTH) variables. </w:t>
      </w:r>
    </w:p>
    <w:p w14:paraId="67FE4D04" w14:textId="77777777" w:rsidR="002F63C3" w:rsidRPr="007D3BDB" w:rsidRDefault="002F63C3" w:rsidP="002F63C3">
      <w:pPr>
        <w:spacing w:before="100" w:beforeAutospacing="1" w:after="100" w:afterAutospacing="1" w:line="360" w:lineRule="auto"/>
        <w:contextualSpacing/>
        <w:jc w:val="center"/>
        <w:rPr>
          <w:rFonts w:ascii="Times New Roman" w:eastAsia="AdvEPSTIM" w:hAnsi="Times New Roman" w:cs="Times New Roman"/>
          <w:sz w:val="24"/>
          <w:szCs w:val="24"/>
          <w:lang w:val="en-US"/>
        </w:rPr>
      </w:pPr>
      <w:r w:rsidRPr="007D3BDB">
        <w:rPr>
          <w:rFonts w:ascii="Times New Roman" w:eastAsia="AdvEPSTIM" w:hAnsi="Times New Roman" w:cs="Times New Roman"/>
          <w:sz w:val="24"/>
          <w:szCs w:val="24"/>
          <w:lang w:val="en-US"/>
        </w:rPr>
        <w:t>Table 3</w:t>
      </w:r>
    </w:p>
    <w:p w14:paraId="2A8F5689" w14:textId="77777777" w:rsidR="00721A72" w:rsidRPr="007D3BDB" w:rsidRDefault="002F63C3" w:rsidP="00721A72">
      <w:pPr>
        <w:spacing w:before="100" w:beforeAutospacing="1" w:after="100" w:afterAutospacing="1" w:line="360" w:lineRule="auto"/>
        <w:contextualSpacing/>
        <w:jc w:val="both"/>
        <w:rPr>
          <w:rFonts w:ascii="Times New Roman" w:eastAsia="AdvEPSTIM" w:hAnsi="Times New Roman" w:cs="Times New Roman"/>
          <w:sz w:val="24"/>
          <w:szCs w:val="24"/>
          <w:lang w:val="en-US"/>
        </w:rPr>
      </w:pPr>
      <w:r w:rsidRPr="007D3BDB">
        <w:rPr>
          <w:rFonts w:ascii="Times New Roman" w:eastAsia="AdvEPSTIM" w:hAnsi="Times New Roman" w:cs="Times New Roman"/>
          <w:sz w:val="24"/>
          <w:szCs w:val="24"/>
          <w:lang w:val="en-US"/>
        </w:rPr>
        <w:t xml:space="preserve">The results of </w:t>
      </w:r>
      <w:r w:rsidR="00EF4E81" w:rsidRPr="007D3BDB">
        <w:rPr>
          <w:rFonts w:ascii="Times New Roman" w:eastAsia="AdvEPSTIM" w:hAnsi="Times New Roman" w:cs="Times New Roman"/>
          <w:sz w:val="24"/>
          <w:szCs w:val="24"/>
          <w:lang w:val="en-US"/>
        </w:rPr>
        <w:t xml:space="preserve">the baseline model 1 in Table 3 </w:t>
      </w:r>
      <w:r w:rsidRPr="007D3BDB">
        <w:rPr>
          <w:rFonts w:ascii="Times New Roman" w:eastAsia="AdvEPSTIM" w:hAnsi="Times New Roman" w:cs="Times New Roman"/>
          <w:sz w:val="24"/>
          <w:szCs w:val="24"/>
          <w:lang w:val="en-US"/>
        </w:rPr>
        <w:t xml:space="preserve">show that the foreign bank presence (lnFBAST) exerts a significant at the 5% level positive effect on new firm entry. This result provides evidence in support of hypothesis </w:t>
      </w:r>
      <w:r w:rsidRPr="007D3BDB">
        <w:rPr>
          <w:rFonts w:ascii="Times New Roman" w:eastAsia="AdvEPSTIM" w:hAnsi="Times New Roman" w:cs="Times New Roman"/>
          <w:i/>
          <w:sz w:val="24"/>
          <w:szCs w:val="24"/>
          <w:lang w:val="en-US"/>
        </w:rPr>
        <w:t>H1.B</w:t>
      </w:r>
      <w:r w:rsidRPr="007D3BDB">
        <w:rPr>
          <w:rFonts w:ascii="Times New Roman" w:eastAsia="AdvEPSTIM" w:hAnsi="Times New Roman" w:cs="Times New Roman"/>
          <w:sz w:val="24"/>
          <w:szCs w:val="24"/>
          <w:lang w:val="en-US"/>
        </w:rPr>
        <w:t xml:space="preserve"> that foreign bank presence increases new firm entry. </w:t>
      </w:r>
    </w:p>
    <w:p w14:paraId="45034C35" w14:textId="21629B84" w:rsidR="00721A72" w:rsidRPr="00C04704" w:rsidRDefault="00721A72" w:rsidP="00721A72">
      <w:pPr>
        <w:spacing w:before="100" w:beforeAutospacing="1" w:after="100" w:afterAutospacing="1" w:line="360" w:lineRule="auto"/>
        <w:contextualSpacing/>
        <w:jc w:val="both"/>
        <w:rPr>
          <w:rFonts w:ascii="Times New Roman" w:hAnsi="Times New Roman" w:cs="Times New Roman"/>
          <w:color w:val="222222"/>
          <w:sz w:val="24"/>
          <w:szCs w:val="24"/>
          <w:shd w:val="clear" w:color="auto" w:fill="FFFFFF"/>
        </w:rPr>
      </w:pPr>
      <w:r w:rsidRPr="007D3BDB">
        <w:rPr>
          <w:rFonts w:ascii="Times New Roman" w:eastAsia="AdvEPSTIM" w:hAnsi="Times New Roman" w:cs="Times New Roman"/>
          <w:sz w:val="24"/>
          <w:szCs w:val="24"/>
          <w:lang w:val="en-US"/>
        </w:rPr>
        <w:t xml:space="preserve">This result conforms with the literature that posits that foreign banks, by employing advanced lending technologies, could overcome the informational disadvantages that they face in the credit markets of the </w:t>
      </w:r>
      <w:r w:rsidRPr="00C04704">
        <w:rPr>
          <w:rFonts w:ascii="Times New Roman" w:eastAsia="AdvEPSTIM" w:hAnsi="Times New Roman" w:cs="Times New Roman"/>
          <w:sz w:val="24"/>
          <w:szCs w:val="24"/>
          <w:lang w:val="en-US"/>
        </w:rPr>
        <w:t>host economies and thus be able to facilitate lending to opaque borrowers (</w:t>
      </w:r>
      <w:r w:rsidRPr="00C04704">
        <w:rPr>
          <w:rFonts w:ascii="Times New Roman" w:hAnsi="Times New Roman" w:cs="Times New Roman"/>
          <w:sz w:val="24"/>
          <w:szCs w:val="24"/>
        </w:rPr>
        <w:t xml:space="preserve">Clarke et al., 2005; De Haas and Naaborg, 2006; </w:t>
      </w:r>
      <w:r w:rsidRPr="00C04704">
        <w:rPr>
          <w:rFonts w:ascii="Times New Roman" w:hAnsi="Times New Roman" w:cs="Times New Roman"/>
          <w:iCs/>
          <w:sz w:val="24"/>
          <w:szCs w:val="24"/>
        </w:rPr>
        <w:t xml:space="preserve">Bruno and Hauswald, 2014) such as aspiring entrepreneurs. Through another channel, foreign bank presence could have a positive effect on new firm entry indirectly by motivating domestic banks to </w:t>
      </w:r>
      <w:r w:rsidRPr="00C04704">
        <w:rPr>
          <w:rFonts w:ascii="Times New Roman" w:hAnsi="Times New Roman" w:cs="Times New Roman"/>
          <w:iCs/>
          <w:sz w:val="24"/>
          <w:szCs w:val="24"/>
        </w:rPr>
        <w:lastRenderedPageBreak/>
        <w:t>increase their credit supply to less transparent clients (</w:t>
      </w:r>
      <w:r w:rsidRPr="00C04704">
        <w:rPr>
          <w:rFonts w:ascii="Times New Roman" w:hAnsi="Times New Roman" w:cs="Times New Roman"/>
          <w:sz w:val="24"/>
          <w:szCs w:val="24"/>
        </w:rPr>
        <w:t>Clarke et al., 2001)</w:t>
      </w:r>
      <w:r w:rsidRPr="00C04704">
        <w:rPr>
          <w:rFonts w:ascii="Times New Roman" w:hAnsi="Times New Roman" w:cs="Times New Roman"/>
          <w:iCs/>
          <w:sz w:val="24"/>
          <w:szCs w:val="24"/>
        </w:rPr>
        <w:t xml:space="preserve">. </w:t>
      </w:r>
      <w:r w:rsidRPr="00C04704">
        <w:rPr>
          <w:rFonts w:ascii="Times New Roman" w:hAnsi="Times New Roman" w:cs="Times New Roman"/>
          <w:sz w:val="24"/>
          <w:szCs w:val="24"/>
        </w:rPr>
        <w:t xml:space="preserve">There is empirical evidence showing </w:t>
      </w:r>
      <w:r w:rsidRPr="00C04704">
        <w:rPr>
          <w:rFonts w:asciiTheme="majorBidi" w:eastAsia="AdvEPSTIM" w:hAnsiTheme="majorBidi" w:cstheme="majorBidi"/>
          <w:sz w:val="24"/>
          <w:szCs w:val="24"/>
        </w:rPr>
        <w:t xml:space="preserve">that </w:t>
      </w:r>
      <w:r w:rsidRPr="00C04704">
        <w:rPr>
          <w:rFonts w:ascii="Times New Roman" w:hAnsi="Times New Roman" w:cs="Times New Roman"/>
          <w:sz w:val="24"/>
          <w:szCs w:val="24"/>
        </w:rPr>
        <w:t xml:space="preserve">foreign banks tend to focus mostly on </w:t>
      </w:r>
      <w:r w:rsidRPr="00C04704">
        <w:rPr>
          <w:rFonts w:ascii="Times New Roman" w:hAnsi="Times New Roman"/>
          <w:color w:val="222222"/>
          <w:sz w:val="24"/>
          <w:szCs w:val="24"/>
          <w:shd w:val="clear" w:color="auto" w:fill="FFFFFF"/>
        </w:rPr>
        <w:t xml:space="preserve">large and more transparent </w:t>
      </w:r>
      <w:r w:rsidRPr="00C04704">
        <w:rPr>
          <w:rFonts w:ascii="Times New Roman" w:hAnsi="Times New Roman" w:cs="Times New Roman"/>
          <w:color w:val="222222"/>
          <w:sz w:val="24"/>
          <w:szCs w:val="24"/>
          <w:shd w:val="clear" w:color="auto" w:fill="FFFFFF"/>
        </w:rPr>
        <w:t>borrowers (</w:t>
      </w:r>
      <w:r w:rsidRPr="00C04704">
        <w:rPr>
          <w:rFonts w:ascii="Times New Roman" w:hAnsi="Times New Roman" w:cs="Times New Roman"/>
          <w:sz w:val="24"/>
          <w:szCs w:val="24"/>
        </w:rPr>
        <w:t xml:space="preserve">Detragiache et al., 2008; </w:t>
      </w:r>
      <w:r w:rsidRPr="00C04704">
        <w:rPr>
          <w:rFonts w:ascii="Times New Roman" w:hAnsi="Times New Roman" w:cs="Times New Roman"/>
          <w:color w:val="222222"/>
          <w:sz w:val="24"/>
          <w:szCs w:val="24"/>
          <w:shd w:val="clear" w:color="auto" w:fill="FFFFFF"/>
        </w:rPr>
        <w:t xml:space="preserve">Brown et al., 2011; Pennathur and </w:t>
      </w:r>
      <w:r w:rsidR="003306C3" w:rsidRPr="00C04704">
        <w:rPr>
          <w:rFonts w:ascii="Times New Roman" w:hAnsi="Times New Roman" w:cs="Times New Roman"/>
          <w:color w:val="222222"/>
          <w:sz w:val="24"/>
          <w:szCs w:val="24"/>
          <w:shd w:val="clear" w:color="auto" w:fill="FFFFFF"/>
        </w:rPr>
        <w:t>Vishwasrao, 2014). However, a potential</w:t>
      </w:r>
      <w:r w:rsidRPr="00C04704">
        <w:rPr>
          <w:rFonts w:ascii="Times New Roman" w:hAnsi="Times New Roman" w:cs="Times New Roman"/>
          <w:i/>
          <w:color w:val="222222"/>
          <w:sz w:val="24"/>
          <w:szCs w:val="24"/>
          <w:shd w:val="clear" w:color="auto" w:fill="FFFFFF"/>
        </w:rPr>
        <w:t>“cherry-picking”</w:t>
      </w:r>
      <w:r w:rsidRPr="00C04704">
        <w:rPr>
          <w:rFonts w:ascii="Times New Roman" w:hAnsi="Times New Roman" w:cs="Times New Roman"/>
          <w:color w:val="222222"/>
          <w:sz w:val="24"/>
          <w:szCs w:val="24"/>
          <w:shd w:val="clear" w:color="auto" w:fill="FFFFFF"/>
        </w:rPr>
        <w:t xml:space="preserve"> </w:t>
      </w:r>
      <w:r w:rsidRPr="00C04704">
        <w:rPr>
          <w:rFonts w:ascii="Times New Roman" w:hAnsi="Times New Roman" w:cs="Times New Roman"/>
          <w:noProof/>
          <w:color w:val="222222"/>
          <w:sz w:val="24"/>
          <w:szCs w:val="24"/>
          <w:shd w:val="clear" w:color="auto" w:fill="FFFFFF"/>
        </w:rPr>
        <w:t>behaviour</w:t>
      </w:r>
      <w:r w:rsidRPr="00C04704">
        <w:rPr>
          <w:rFonts w:ascii="Times New Roman" w:hAnsi="Times New Roman" w:cs="Times New Roman"/>
          <w:color w:val="222222"/>
          <w:sz w:val="24"/>
          <w:szCs w:val="24"/>
          <w:shd w:val="clear" w:color="auto" w:fill="FFFFFF"/>
        </w:rPr>
        <w:t xml:space="preserve"> of foreign banks does need to necessarily lead to a decline in credit towards opaque borrowers, as in </w:t>
      </w:r>
      <w:r w:rsidRPr="00C04704">
        <w:rPr>
          <w:rFonts w:ascii="Times New Roman" w:hAnsi="Times New Roman" w:cs="Times New Roman"/>
          <w:sz w:val="24"/>
          <w:szCs w:val="24"/>
        </w:rPr>
        <w:t>Detragiache et al. (2008</w:t>
      </w:r>
      <w:r w:rsidRPr="00C04704">
        <w:rPr>
          <w:rFonts w:ascii="Times New Roman" w:hAnsi="Times New Roman" w:cs="Times New Roman"/>
          <w:color w:val="222222"/>
          <w:sz w:val="24"/>
          <w:szCs w:val="24"/>
          <w:shd w:val="clear" w:color="auto" w:fill="FFFFFF"/>
        </w:rPr>
        <w:t xml:space="preserve">), but could rather indirectly improve their access to credit for the latter as the findings of Giannetti and Ongena (2012) demonstrate. </w:t>
      </w:r>
    </w:p>
    <w:p w14:paraId="3F4A866C" w14:textId="73B84875" w:rsidR="00016834" w:rsidRPr="007D3BDB" w:rsidRDefault="002F63C3" w:rsidP="005F29C2">
      <w:pPr>
        <w:spacing w:line="360" w:lineRule="auto"/>
        <w:contextualSpacing/>
        <w:jc w:val="both"/>
        <w:rPr>
          <w:rFonts w:eastAsiaTheme="minorHAnsi"/>
          <w:lang w:eastAsia="en-US" w:bidi="ar-SA"/>
        </w:rPr>
      </w:pPr>
      <w:r w:rsidRPr="00C04704">
        <w:rPr>
          <w:rFonts w:asciiTheme="majorBidi" w:eastAsia="Calibri" w:hAnsiTheme="majorBidi" w:cstheme="majorBidi"/>
          <w:sz w:val="24"/>
          <w:szCs w:val="24"/>
          <w:lang w:val="en-US"/>
        </w:rPr>
        <w:t xml:space="preserve">The models that include the interaction terms between foreign bank presence (lnFBAST) and the creditor rights (CR) and information sharing (DEPTH) variables reveal some interesting findings. In model 2 of Table </w:t>
      </w:r>
      <w:r w:rsidRPr="00C04704">
        <w:rPr>
          <w:rFonts w:asciiTheme="majorBidi" w:eastAsia="Calibri" w:hAnsiTheme="majorBidi" w:cstheme="majorBidi"/>
          <w:noProof/>
          <w:sz w:val="24"/>
          <w:szCs w:val="24"/>
          <w:lang w:val="en-US"/>
        </w:rPr>
        <w:t>4</w:t>
      </w:r>
      <w:r w:rsidRPr="00C04704">
        <w:rPr>
          <w:rFonts w:asciiTheme="majorBidi" w:eastAsia="Calibri" w:hAnsiTheme="majorBidi" w:cstheme="majorBidi"/>
          <w:sz w:val="24"/>
          <w:szCs w:val="24"/>
          <w:lang w:val="en-US"/>
        </w:rPr>
        <w:t xml:space="preserve"> the interaction between foreign bank presence (</w:t>
      </w:r>
      <w:r w:rsidR="00774C9B" w:rsidRPr="00C04704">
        <w:rPr>
          <w:rFonts w:asciiTheme="majorBidi" w:eastAsia="Calibri" w:hAnsiTheme="majorBidi" w:cstheme="majorBidi"/>
          <w:sz w:val="24"/>
          <w:szCs w:val="24"/>
          <w:lang w:val="en-US"/>
        </w:rPr>
        <w:t>ln</w:t>
      </w:r>
      <w:r w:rsidRPr="00C04704">
        <w:rPr>
          <w:rFonts w:asciiTheme="majorBidi" w:eastAsia="Calibri" w:hAnsiTheme="majorBidi" w:cstheme="majorBidi"/>
          <w:noProof/>
          <w:sz w:val="24"/>
          <w:szCs w:val="24"/>
          <w:lang w:val="en-US"/>
        </w:rPr>
        <w:t>FBAST</w:t>
      </w:r>
      <w:r w:rsidRPr="00C04704">
        <w:rPr>
          <w:rFonts w:asciiTheme="majorBidi" w:eastAsia="Calibri" w:hAnsiTheme="majorBidi" w:cstheme="majorBidi"/>
          <w:sz w:val="24"/>
          <w:szCs w:val="24"/>
          <w:lang w:val="en-US"/>
        </w:rPr>
        <w:t>) and creditor rights (CR) has a negative and significant at the 5% level effect on new firm entry while the individual effect of foreign bank presence (</w:t>
      </w:r>
      <w:r w:rsidR="00774C9B" w:rsidRPr="00C04704">
        <w:rPr>
          <w:rFonts w:asciiTheme="majorBidi" w:eastAsia="Calibri" w:hAnsiTheme="majorBidi" w:cstheme="majorBidi"/>
          <w:sz w:val="24"/>
          <w:szCs w:val="24"/>
          <w:lang w:val="en-US"/>
        </w:rPr>
        <w:t>ln</w:t>
      </w:r>
      <w:r w:rsidRPr="00C04704">
        <w:rPr>
          <w:rFonts w:asciiTheme="majorBidi" w:eastAsia="Calibri" w:hAnsiTheme="majorBidi" w:cstheme="majorBidi"/>
          <w:noProof/>
          <w:sz w:val="24"/>
          <w:szCs w:val="24"/>
          <w:lang w:val="en-US"/>
        </w:rPr>
        <w:t>FBAST</w:t>
      </w:r>
      <w:r w:rsidRPr="00C04704">
        <w:rPr>
          <w:rFonts w:asciiTheme="majorBidi" w:eastAsia="Calibri" w:hAnsiTheme="majorBidi" w:cstheme="majorBidi"/>
          <w:sz w:val="24"/>
          <w:szCs w:val="24"/>
          <w:lang w:val="en-US"/>
        </w:rPr>
        <w:t>) on new firm entry is p</w:t>
      </w:r>
      <w:r w:rsidR="00B53B21" w:rsidRPr="00C04704">
        <w:rPr>
          <w:rFonts w:asciiTheme="majorBidi" w:eastAsia="Calibri" w:hAnsiTheme="majorBidi" w:cstheme="majorBidi"/>
          <w:sz w:val="24"/>
          <w:szCs w:val="24"/>
          <w:lang w:val="en-US"/>
        </w:rPr>
        <w:t>ositive and significant at the 1</w:t>
      </w:r>
      <w:r w:rsidRPr="00C04704">
        <w:rPr>
          <w:rFonts w:asciiTheme="majorBidi" w:eastAsia="Calibri" w:hAnsiTheme="majorBidi" w:cstheme="majorBidi"/>
          <w:sz w:val="24"/>
          <w:szCs w:val="24"/>
          <w:lang w:val="en-US"/>
        </w:rPr>
        <w:t xml:space="preserve">% level. </w:t>
      </w:r>
      <w:r w:rsidRPr="00C04704">
        <w:rPr>
          <w:rFonts w:ascii="Times New Roman" w:eastAsia="Calibri" w:hAnsi="Times New Roman" w:cs="Times New Roman"/>
          <w:sz w:val="24"/>
          <w:szCs w:val="24"/>
          <w:lang w:val="en-US"/>
        </w:rPr>
        <w:t xml:space="preserve">In support of hypothesis </w:t>
      </w:r>
      <w:r w:rsidRPr="00C04704">
        <w:rPr>
          <w:rFonts w:ascii="Times New Roman" w:eastAsia="Calibri" w:hAnsi="Times New Roman" w:cs="Times New Roman"/>
          <w:i/>
          <w:sz w:val="24"/>
          <w:szCs w:val="24"/>
          <w:lang w:val="en-US"/>
        </w:rPr>
        <w:t>H2.B</w:t>
      </w:r>
      <w:r w:rsidRPr="00C04704">
        <w:rPr>
          <w:rFonts w:ascii="Times New Roman" w:eastAsia="Calibri" w:hAnsi="Times New Roman" w:cs="Times New Roman"/>
          <w:sz w:val="24"/>
          <w:szCs w:val="24"/>
          <w:lang w:val="en-US"/>
        </w:rPr>
        <w:t xml:space="preserve">, the positive effect of foreign bank presence on new firm entry subdues </w:t>
      </w:r>
      <w:r w:rsidRPr="00C04704">
        <w:rPr>
          <w:rFonts w:ascii="Times New Roman" w:eastAsia="Calibri" w:hAnsi="Times New Roman" w:cs="Times New Roman"/>
          <w:noProof/>
          <w:sz w:val="24"/>
          <w:szCs w:val="24"/>
          <w:lang w:val="en-US"/>
        </w:rPr>
        <w:t>athigher</w:t>
      </w:r>
      <w:r w:rsidR="005F29C2" w:rsidRPr="00C04704">
        <w:rPr>
          <w:rFonts w:ascii="Times New Roman" w:eastAsia="Calibri" w:hAnsi="Times New Roman" w:cs="Times New Roman"/>
          <w:noProof/>
          <w:sz w:val="24"/>
          <w:szCs w:val="24"/>
          <w:lang w:val="en-US"/>
        </w:rPr>
        <w:t xml:space="preserve"> </w:t>
      </w:r>
      <w:r w:rsidRPr="00C04704">
        <w:rPr>
          <w:rFonts w:ascii="Times New Roman" w:eastAsia="Calibri" w:hAnsi="Times New Roman" w:cs="Times New Roman"/>
          <w:noProof/>
          <w:sz w:val="24"/>
          <w:szCs w:val="24"/>
          <w:lang w:val="en-US"/>
        </w:rPr>
        <w:t>level</w:t>
      </w:r>
      <w:r w:rsidR="005F29C2" w:rsidRPr="00C04704">
        <w:rPr>
          <w:rFonts w:ascii="Times New Roman" w:eastAsia="Calibri" w:hAnsi="Times New Roman" w:cs="Times New Roman"/>
          <w:noProof/>
          <w:sz w:val="24"/>
          <w:szCs w:val="24"/>
          <w:lang w:val="en-US"/>
        </w:rPr>
        <w:t>s</w:t>
      </w:r>
      <w:r w:rsidRPr="00C04704">
        <w:rPr>
          <w:rFonts w:ascii="Times New Roman" w:eastAsia="Calibri" w:hAnsi="Times New Roman" w:cs="Times New Roman"/>
          <w:sz w:val="24"/>
          <w:szCs w:val="24"/>
          <w:lang w:val="en-US"/>
        </w:rPr>
        <w:t xml:space="preserve"> of creditor rights. This implies that </w:t>
      </w:r>
      <w:r w:rsidRPr="00C04704">
        <w:rPr>
          <w:rFonts w:ascii="Times New Roman" w:eastAsia="Calibri" w:hAnsi="Times New Roman" w:cs="Times New Roman"/>
          <w:sz w:val="24"/>
          <w:szCs w:val="24"/>
          <w:lang w:val="en-US"/>
        </w:rPr>
        <w:lastRenderedPageBreak/>
        <w:t xml:space="preserve">foreign bank presence is particularly useful for entrepreneurship in countries with poor legal infrastructure in terms of creditor rights. </w:t>
      </w:r>
      <w:r w:rsidR="00016834" w:rsidRPr="00C04704">
        <w:rPr>
          <w:rFonts w:ascii="Times New Roman" w:eastAsia="Calibri" w:hAnsi="Times New Roman" w:cs="Times New Roman"/>
          <w:sz w:val="24"/>
          <w:szCs w:val="24"/>
          <w:lang w:val="en-US" w:eastAsia="en-US" w:bidi="ar-SA"/>
        </w:rPr>
        <w:t xml:space="preserve">This result conforms to the findings of Bruno and Hauswald (2014) that foreign banks could substitute for insufficient legal infrastructure in host economies. A reason for this could be the development by foreign banks of advanced lending technologies to overcome legal uncertainty in host economies such as credit scoring technologies or leasing (Berger and Udell, 2006; De la Torre et al., 2010; </w:t>
      </w:r>
      <w:r w:rsidR="00016834" w:rsidRPr="00C04704">
        <w:rPr>
          <w:rFonts w:ascii="Times New Roman" w:eastAsiaTheme="minorHAnsi" w:hAnsi="Times New Roman" w:cs="Times New Roman"/>
          <w:sz w:val="24"/>
          <w:szCs w:val="24"/>
          <w:lang w:eastAsia="en-US" w:bidi="ar-SA"/>
        </w:rPr>
        <w:t>Beck et al., 2016) and therefore be able to lend to the opaque segments of the credit market such as the market for entrepreneurial credit. Another potential channel through which the positive effect of foreign bank presence on new firm entry could subdue at higher levels of creditor rights could be the shift of foreign bank lending towards mortgages that are the typical form of collateralised lending (De Haas et al., 2010).</w:t>
      </w:r>
      <w:r w:rsidR="00016834" w:rsidRPr="00C04704">
        <w:rPr>
          <w:rFonts w:eastAsiaTheme="minorHAnsi"/>
          <w:lang w:eastAsia="en-US" w:bidi="ar-SA"/>
        </w:rPr>
        <w:t xml:space="preserve"> </w:t>
      </w:r>
      <w:r w:rsidRPr="00C04704">
        <w:rPr>
          <w:rFonts w:ascii="Times New Roman" w:hAnsi="Times New Roman" w:cs="Times New Roman"/>
          <w:sz w:val="24"/>
          <w:szCs w:val="24"/>
        </w:rPr>
        <w:t xml:space="preserve">In model 3 of Table </w:t>
      </w:r>
      <w:r w:rsidR="00016834" w:rsidRPr="00C04704">
        <w:rPr>
          <w:rFonts w:ascii="Times New Roman" w:hAnsi="Times New Roman" w:cs="Times New Roman"/>
          <w:noProof/>
          <w:sz w:val="24"/>
          <w:szCs w:val="24"/>
        </w:rPr>
        <w:t>3</w:t>
      </w:r>
      <w:r w:rsidRPr="00C04704">
        <w:rPr>
          <w:rFonts w:ascii="Times New Roman" w:hAnsi="Times New Roman" w:cs="Times New Roman"/>
          <w:sz w:val="24"/>
          <w:szCs w:val="24"/>
        </w:rPr>
        <w:t xml:space="preserve"> we interact the foreign bank presence variable (lnFBAST) with the information sharing variable (DEPTH) and find that this interaction term has a positive but not statistically significant coefficient while the individual of the lnFBAST is positive and significant at the 5% level. This provides some tentative empirical evidence </w:t>
      </w:r>
      <w:r w:rsidRPr="00C04704">
        <w:rPr>
          <w:rFonts w:ascii="Times New Roman" w:hAnsi="Times New Roman" w:cs="Times New Roman"/>
          <w:sz w:val="24"/>
          <w:szCs w:val="24"/>
        </w:rPr>
        <w:lastRenderedPageBreak/>
        <w:t xml:space="preserve">in support of hypothesis </w:t>
      </w:r>
      <w:r w:rsidRPr="00C04704">
        <w:rPr>
          <w:rFonts w:ascii="Times New Roman" w:hAnsi="Times New Roman" w:cs="Times New Roman"/>
          <w:i/>
          <w:sz w:val="24"/>
          <w:szCs w:val="24"/>
        </w:rPr>
        <w:t>H.3</w:t>
      </w:r>
      <w:r w:rsidRPr="00C04704">
        <w:rPr>
          <w:rFonts w:ascii="Times New Roman" w:hAnsi="Times New Roman" w:cs="Times New Roman"/>
          <w:sz w:val="24"/>
          <w:szCs w:val="24"/>
        </w:rPr>
        <w:t xml:space="preserve"> that information sharing could strengthen the positive effect of foreign bank presence on new firm entry. In model 4 of </w:t>
      </w:r>
      <w:r w:rsidR="00016834" w:rsidRPr="00C04704">
        <w:rPr>
          <w:rFonts w:ascii="Times New Roman" w:hAnsi="Times New Roman" w:cs="Times New Roman"/>
          <w:sz w:val="24"/>
          <w:szCs w:val="24"/>
        </w:rPr>
        <w:t xml:space="preserve">Table </w:t>
      </w:r>
      <w:r w:rsidR="00016834" w:rsidRPr="00C04704">
        <w:rPr>
          <w:rFonts w:ascii="Times New Roman" w:hAnsi="Times New Roman" w:cs="Times New Roman"/>
          <w:noProof/>
          <w:sz w:val="24"/>
          <w:szCs w:val="24"/>
        </w:rPr>
        <w:t>3</w:t>
      </w:r>
      <w:r w:rsidR="00016834" w:rsidRPr="00C04704">
        <w:rPr>
          <w:rFonts w:ascii="Times New Roman" w:hAnsi="Times New Roman" w:cs="Times New Roman"/>
          <w:sz w:val="24"/>
          <w:szCs w:val="24"/>
        </w:rPr>
        <w:t xml:space="preserve"> </w:t>
      </w:r>
      <w:r w:rsidRPr="00C04704">
        <w:rPr>
          <w:rFonts w:ascii="Times New Roman" w:hAnsi="Times New Roman" w:cs="Times New Roman"/>
          <w:sz w:val="24"/>
          <w:szCs w:val="24"/>
        </w:rPr>
        <w:t>we include the interaction term between foreign bank presence and creditor rights and the interaction term between foreign bank</w:t>
      </w:r>
      <w:r w:rsidRPr="007D3BDB">
        <w:rPr>
          <w:rFonts w:ascii="Times New Roman" w:hAnsi="Times New Roman" w:cs="Times New Roman"/>
          <w:sz w:val="24"/>
          <w:szCs w:val="24"/>
        </w:rPr>
        <w:t xml:space="preserve"> presence and information sharing in the same model and the results we obtain are similar. </w:t>
      </w:r>
    </w:p>
    <w:p w14:paraId="65E023AA" w14:textId="40AC0456" w:rsidR="00EA42C8" w:rsidRPr="00C04704" w:rsidRDefault="002F63C3" w:rsidP="00EA42C8">
      <w:pPr>
        <w:spacing w:line="360" w:lineRule="auto"/>
        <w:contextualSpacing/>
        <w:jc w:val="both"/>
        <w:rPr>
          <w:rFonts w:ascii="Times New Roman" w:eastAsia="AdvEPSTIM" w:hAnsi="Times New Roman" w:cs="Times New Roman"/>
          <w:sz w:val="24"/>
          <w:szCs w:val="24"/>
          <w:lang w:val="en-US"/>
        </w:rPr>
      </w:pPr>
      <w:r w:rsidRPr="007D3BDB">
        <w:rPr>
          <w:rFonts w:ascii="Times New Roman" w:hAnsi="Times New Roman" w:cs="Times New Roman"/>
          <w:sz w:val="24"/>
          <w:szCs w:val="24"/>
        </w:rPr>
        <w:t xml:space="preserve">In </w:t>
      </w:r>
      <w:r w:rsidR="004F24D9" w:rsidRPr="007D3BDB">
        <w:rPr>
          <w:rFonts w:ascii="Times New Roman" w:hAnsi="Times New Roman" w:cs="Times New Roman"/>
          <w:sz w:val="24"/>
          <w:szCs w:val="24"/>
        </w:rPr>
        <w:t xml:space="preserve">models 5 to 8 of Table </w:t>
      </w:r>
      <w:r w:rsidR="004F24D9" w:rsidRPr="007D3BDB">
        <w:rPr>
          <w:rFonts w:ascii="Times New Roman" w:hAnsi="Times New Roman" w:cs="Times New Roman"/>
          <w:noProof/>
          <w:sz w:val="24"/>
          <w:szCs w:val="24"/>
        </w:rPr>
        <w:t>3</w:t>
      </w:r>
      <w:r w:rsidR="004F24D9" w:rsidRPr="007D3BDB">
        <w:rPr>
          <w:rFonts w:ascii="Times New Roman" w:hAnsi="Times New Roman" w:cs="Times New Roman"/>
          <w:sz w:val="24"/>
          <w:szCs w:val="24"/>
        </w:rPr>
        <w:t xml:space="preserve"> </w:t>
      </w:r>
      <w:r w:rsidRPr="007D3BDB">
        <w:rPr>
          <w:rFonts w:ascii="Times New Roman" w:hAnsi="Times New Roman" w:cs="Times New Roman"/>
          <w:sz w:val="24"/>
          <w:szCs w:val="24"/>
        </w:rPr>
        <w:t xml:space="preserve">we provide the results of the dynamic panel estimations. </w:t>
      </w:r>
      <w:r w:rsidRPr="007D3BDB">
        <w:rPr>
          <w:rFonts w:ascii="Times New Roman" w:eastAsia="AdvEPSTIM" w:hAnsi="Times New Roman" w:cs="Times New Roman"/>
          <w:sz w:val="24"/>
          <w:szCs w:val="24"/>
          <w:lang w:val="en-US"/>
        </w:rPr>
        <w:t>The results of the baseline</w:t>
      </w:r>
      <w:r w:rsidR="004F24D9" w:rsidRPr="007D3BDB">
        <w:rPr>
          <w:rFonts w:ascii="Times New Roman" w:eastAsia="AdvEPSTIM" w:hAnsi="Times New Roman" w:cs="Times New Roman"/>
          <w:sz w:val="24"/>
          <w:szCs w:val="24"/>
          <w:lang w:val="en-US"/>
        </w:rPr>
        <w:t xml:space="preserve"> dynamic panel model 5</w:t>
      </w:r>
      <w:r w:rsidRPr="007D3BDB">
        <w:rPr>
          <w:rFonts w:ascii="Times New Roman" w:eastAsia="AdvEPSTIM" w:hAnsi="Times New Roman" w:cs="Times New Roman"/>
          <w:sz w:val="24"/>
          <w:szCs w:val="24"/>
          <w:lang w:val="en-US"/>
        </w:rPr>
        <w:t xml:space="preserve"> in </w:t>
      </w:r>
      <w:r w:rsidR="00A053D3" w:rsidRPr="007D3BDB">
        <w:rPr>
          <w:rFonts w:ascii="Times New Roman" w:eastAsia="AdvEPSTIM" w:hAnsi="Times New Roman" w:cs="Times New Roman"/>
          <w:sz w:val="24"/>
          <w:szCs w:val="24"/>
          <w:lang w:val="en-US"/>
        </w:rPr>
        <w:t>Table 3</w:t>
      </w:r>
      <w:r w:rsidRPr="007D3BDB">
        <w:rPr>
          <w:rFonts w:ascii="Times New Roman" w:eastAsia="AdvEPSTIM" w:hAnsi="Times New Roman" w:cs="Times New Roman"/>
          <w:sz w:val="24"/>
          <w:szCs w:val="24"/>
          <w:lang w:val="en-US"/>
        </w:rPr>
        <w:t xml:space="preserve"> reveal that the lag of the dependent variable, the natural log of the new firm entry rate (lnENT), has a positive and significant</w:t>
      </w:r>
      <w:r w:rsidR="004F24D9" w:rsidRPr="007D3BDB">
        <w:rPr>
          <w:rFonts w:ascii="Times New Roman" w:eastAsia="AdvEPSTIM" w:hAnsi="Times New Roman" w:cs="Times New Roman"/>
          <w:sz w:val="24"/>
          <w:szCs w:val="24"/>
          <w:lang w:val="en-US"/>
        </w:rPr>
        <w:t xml:space="preserve"> at the 1% level</w:t>
      </w:r>
      <w:r w:rsidRPr="007D3BDB">
        <w:rPr>
          <w:rFonts w:ascii="Times New Roman" w:eastAsia="AdvEPSTIM" w:hAnsi="Times New Roman" w:cs="Times New Roman"/>
          <w:sz w:val="24"/>
          <w:szCs w:val="24"/>
          <w:lang w:val="en-US"/>
        </w:rPr>
        <w:t xml:space="preserve"> coefficient. Furthermore, its </w:t>
      </w:r>
      <w:r w:rsidR="004F24D9" w:rsidRPr="007D3BDB">
        <w:rPr>
          <w:rFonts w:ascii="Times New Roman" w:eastAsia="AdvEPSTIM" w:hAnsi="Times New Roman" w:cs="Times New Roman"/>
          <w:sz w:val="24"/>
          <w:szCs w:val="24"/>
          <w:lang w:val="en-US"/>
        </w:rPr>
        <w:t>large magnitude (0.897</w:t>
      </w:r>
      <w:r w:rsidRPr="007D3BDB">
        <w:rPr>
          <w:rFonts w:ascii="Times New Roman" w:eastAsia="AdvEPSTIM" w:hAnsi="Times New Roman" w:cs="Times New Roman"/>
          <w:sz w:val="24"/>
          <w:szCs w:val="24"/>
          <w:lang w:val="en-US"/>
        </w:rPr>
        <w:t>) denotes a high persist</w:t>
      </w:r>
      <w:r w:rsidR="00A053D3" w:rsidRPr="007D3BDB">
        <w:rPr>
          <w:rFonts w:ascii="Times New Roman" w:eastAsia="AdvEPSTIM" w:hAnsi="Times New Roman" w:cs="Times New Roman"/>
          <w:sz w:val="24"/>
          <w:szCs w:val="24"/>
          <w:lang w:val="en-US"/>
        </w:rPr>
        <w:t xml:space="preserve">ency of the new firm entry rate. </w:t>
      </w:r>
      <w:r w:rsidRPr="007D3BDB">
        <w:rPr>
          <w:rFonts w:ascii="Times New Roman" w:eastAsia="AdvEPSTIM" w:hAnsi="Times New Roman" w:cs="Times New Roman"/>
          <w:sz w:val="24"/>
          <w:szCs w:val="24"/>
          <w:lang w:val="en-US"/>
        </w:rPr>
        <w:t xml:space="preserve">This finding justifies the use of dynamic panel analysis in this study. With regards to the effect of foreign bank presence (lnFBAST) on new firm </w:t>
      </w:r>
      <w:r w:rsidRPr="007D3BDB">
        <w:rPr>
          <w:rFonts w:ascii="Times New Roman" w:eastAsia="AdvEPSTIM" w:hAnsi="Times New Roman" w:cs="Times New Roman"/>
          <w:noProof/>
          <w:sz w:val="24"/>
          <w:szCs w:val="24"/>
          <w:lang w:val="en-US"/>
        </w:rPr>
        <w:t>entry</w:t>
      </w:r>
      <w:r w:rsidRPr="007D3BDB">
        <w:rPr>
          <w:rFonts w:ascii="Times New Roman" w:eastAsia="AdvEPSTIM" w:hAnsi="Times New Roman" w:cs="Times New Roman"/>
          <w:sz w:val="24"/>
          <w:szCs w:val="24"/>
          <w:lang w:val="en-US"/>
        </w:rPr>
        <w:t xml:space="preserve"> we find that it is positive and statistically significant at the 5% level lending support to the empirical findings of the fixed effects models. In model</w:t>
      </w:r>
      <w:r w:rsidR="004F24D9" w:rsidRPr="007D3BDB">
        <w:rPr>
          <w:rFonts w:ascii="Times New Roman" w:eastAsia="AdvEPSTIM" w:hAnsi="Times New Roman" w:cs="Times New Roman"/>
          <w:sz w:val="24"/>
          <w:szCs w:val="24"/>
          <w:lang w:val="en-US"/>
        </w:rPr>
        <w:t xml:space="preserve">s 6 to 8 of Table </w:t>
      </w:r>
      <w:r w:rsidR="004F24D9" w:rsidRPr="007D3BDB">
        <w:rPr>
          <w:rFonts w:ascii="Times New Roman" w:eastAsia="AdvEPSTIM" w:hAnsi="Times New Roman" w:cs="Times New Roman"/>
          <w:noProof/>
          <w:sz w:val="24"/>
          <w:szCs w:val="24"/>
          <w:lang w:val="en-US"/>
        </w:rPr>
        <w:t>3</w:t>
      </w:r>
      <w:r w:rsidRPr="007D3BDB">
        <w:rPr>
          <w:rFonts w:ascii="Times New Roman" w:eastAsia="AdvEPSTIM" w:hAnsi="Times New Roman" w:cs="Times New Roman"/>
          <w:sz w:val="24"/>
          <w:szCs w:val="24"/>
          <w:lang w:val="en-US"/>
        </w:rPr>
        <w:t xml:space="preserve"> we include the interaction terms of foreign </w:t>
      </w:r>
      <w:r w:rsidRPr="007D3BDB">
        <w:rPr>
          <w:rFonts w:ascii="Times New Roman" w:eastAsia="AdvEPSTIM" w:hAnsi="Times New Roman" w:cs="Times New Roman"/>
          <w:sz w:val="24"/>
          <w:szCs w:val="24"/>
          <w:lang w:val="en-US"/>
        </w:rPr>
        <w:lastRenderedPageBreak/>
        <w:t>bank presence (lnFBAST) with creditor rights (CR) and information sharing (DEPTH).</w:t>
      </w:r>
      <w:r w:rsidR="005F798B" w:rsidRPr="007D3BDB">
        <w:rPr>
          <w:rStyle w:val="FootnoteReference"/>
          <w:rFonts w:ascii="Times New Roman" w:eastAsia="AdvEPSTIM" w:hAnsi="Times New Roman" w:cs="Times New Roman"/>
          <w:sz w:val="24"/>
          <w:szCs w:val="24"/>
          <w:lang w:val="en-US"/>
        </w:rPr>
        <w:footnoteReference w:id="11"/>
      </w:r>
      <w:r w:rsidRPr="007D3BDB">
        <w:rPr>
          <w:rFonts w:ascii="Times New Roman" w:eastAsia="AdvEPSTIM" w:hAnsi="Times New Roman" w:cs="Times New Roman"/>
          <w:sz w:val="24"/>
          <w:szCs w:val="24"/>
          <w:lang w:val="en-US"/>
        </w:rPr>
        <w:t xml:space="preserve"> </w:t>
      </w:r>
      <w:r w:rsidR="004F24D9" w:rsidRPr="007D3BDB">
        <w:rPr>
          <w:rFonts w:ascii="Times New Roman" w:eastAsia="AdvEPSTIM" w:hAnsi="Times New Roman" w:cs="Times New Roman"/>
          <w:sz w:val="24"/>
          <w:szCs w:val="24"/>
          <w:lang w:val="en-US"/>
        </w:rPr>
        <w:t>In model 6</w:t>
      </w:r>
      <w:r w:rsidRPr="007D3BDB">
        <w:rPr>
          <w:rFonts w:ascii="Times New Roman" w:eastAsia="AdvEPSTIM" w:hAnsi="Times New Roman" w:cs="Times New Roman"/>
          <w:sz w:val="24"/>
          <w:szCs w:val="24"/>
          <w:lang w:val="en-US"/>
        </w:rPr>
        <w:t xml:space="preserve"> of Table</w:t>
      </w:r>
      <w:r w:rsidR="004F24D9" w:rsidRPr="007D3BDB">
        <w:rPr>
          <w:rFonts w:ascii="Times New Roman" w:eastAsia="AdvEPSTIM" w:hAnsi="Times New Roman" w:cs="Times New Roman"/>
          <w:sz w:val="24"/>
          <w:szCs w:val="24"/>
          <w:lang w:val="en-US"/>
        </w:rPr>
        <w:t xml:space="preserve"> 3</w:t>
      </w:r>
      <w:r w:rsidRPr="007D3BDB">
        <w:rPr>
          <w:rFonts w:ascii="Times New Roman" w:eastAsia="AdvEPSTIM" w:hAnsi="Times New Roman" w:cs="Times New Roman"/>
          <w:sz w:val="24"/>
          <w:szCs w:val="24"/>
          <w:lang w:val="en-US"/>
        </w:rPr>
        <w:t xml:space="preserve"> we find that the interaction between foreign bank presence (lnFBAST) and creditor rights (CR) is negative and significant at the 1% level while the individual effect of foreign bank presence (lnFBAST) on new firm entry is positive and significant at the 1% level. This provides further support to the results of the fixed effects models that foreign banks could particularly promote entrepreneurship in uncertain legal environments. </w:t>
      </w:r>
      <w:r w:rsidR="004F24D9" w:rsidRPr="007D3BDB">
        <w:rPr>
          <w:rFonts w:ascii="Times New Roman" w:eastAsia="AdvEPSTIM" w:hAnsi="Times New Roman" w:cs="Times New Roman"/>
          <w:sz w:val="24"/>
          <w:szCs w:val="24"/>
          <w:lang w:val="en-US"/>
        </w:rPr>
        <w:t>In model 7</w:t>
      </w:r>
      <w:r w:rsidRPr="007D3BDB">
        <w:rPr>
          <w:rFonts w:ascii="Times New Roman" w:eastAsia="AdvEPSTIM" w:hAnsi="Times New Roman" w:cs="Times New Roman"/>
          <w:sz w:val="24"/>
          <w:szCs w:val="24"/>
          <w:lang w:val="en-US"/>
        </w:rPr>
        <w:t xml:space="preserve"> of Table </w:t>
      </w:r>
      <w:r w:rsidR="004F24D9" w:rsidRPr="007D3BDB">
        <w:rPr>
          <w:rFonts w:ascii="Times New Roman" w:eastAsia="AdvEPSTIM" w:hAnsi="Times New Roman" w:cs="Times New Roman"/>
          <w:sz w:val="24"/>
          <w:szCs w:val="24"/>
          <w:lang w:val="en-US"/>
        </w:rPr>
        <w:t>3</w:t>
      </w:r>
      <w:r w:rsidRPr="007D3BDB">
        <w:rPr>
          <w:rFonts w:ascii="Times New Roman" w:eastAsia="AdvEPSTIM" w:hAnsi="Times New Roman" w:cs="Times New Roman"/>
          <w:sz w:val="24"/>
          <w:szCs w:val="24"/>
          <w:lang w:val="en-US"/>
        </w:rPr>
        <w:t xml:space="preserve"> we find, similarly to the fixed effects estimations, that the interaction between foreign bank presence (lnFBAST) and information sharing (DEPTH) is positive but not statistically differen</w:t>
      </w:r>
      <w:r w:rsidR="004F24D9" w:rsidRPr="007D3BDB">
        <w:rPr>
          <w:rFonts w:ascii="Times New Roman" w:eastAsia="AdvEPSTIM" w:hAnsi="Times New Roman" w:cs="Times New Roman"/>
          <w:sz w:val="24"/>
          <w:szCs w:val="24"/>
          <w:lang w:val="en-US"/>
        </w:rPr>
        <w:t>t from zero. However, in model 8 of Table 3</w:t>
      </w:r>
      <w:r w:rsidRPr="007D3BDB">
        <w:rPr>
          <w:rFonts w:ascii="Times New Roman" w:eastAsia="AdvEPSTIM" w:hAnsi="Times New Roman" w:cs="Times New Roman"/>
          <w:sz w:val="24"/>
          <w:szCs w:val="24"/>
          <w:lang w:val="en-US"/>
        </w:rPr>
        <w:t xml:space="preserve">, when we include all the interaction terms in the same </w:t>
      </w:r>
      <w:r w:rsidR="004F24D9" w:rsidRPr="007D3BDB">
        <w:rPr>
          <w:rFonts w:ascii="Times New Roman" w:eastAsia="AdvEPSTIM" w:hAnsi="Times New Roman" w:cs="Times New Roman"/>
          <w:sz w:val="24"/>
          <w:szCs w:val="24"/>
          <w:lang w:val="en-US"/>
        </w:rPr>
        <w:t xml:space="preserve">dynamic panel </w:t>
      </w:r>
      <w:r w:rsidRPr="007D3BDB">
        <w:rPr>
          <w:rFonts w:ascii="Times New Roman" w:eastAsia="AdvEPSTIM" w:hAnsi="Times New Roman" w:cs="Times New Roman"/>
          <w:sz w:val="24"/>
          <w:szCs w:val="24"/>
          <w:lang w:val="en-US"/>
        </w:rPr>
        <w:t xml:space="preserve">specification, we find a positive and statistically </w:t>
      </w:r>
      <w:r w:rsidR="004F24D9" w:rsidRPr="007D3BDB">
        <w:rPr>
          <w:rFonts w:ascii="Times New Roman" w:eastAsia="AdvEPSTIM" w:hAnsi="Times New Roman" w:cs="Times New Roman"/>
          <w:sz w:val="24"/>
          <w:szCs w:val="24"/>
          <w:lang w:val="en-US"/>
        </w:rPr>
        <w:t>significant at the 5</w:t>
      </w:r>
      <w:r w:rsidRPr="007D3BDB">
        <w:rPr>
          <w:rFonts w:ascii="Times New Roman" w:eastAsia="AdvEPSTIM" w:hAnsi="Times New Roman" w:cs="Times New Roman"/>
          <w:sz w:val="24"/>
          <w:szCs w:val="24"/>
          <w:lang w:val="en-US"/>
        </w:rPr>
        <w:t xml:space="preserve">% level coefficient for the lnFBAST*DEPTH interaction. This result provides some evidence that the positive effect of foreign bank presence on new firm entry strengthens at higher levels </w:t>
      </w:r>
      <w:r w:rsidRPr="007D3BDB">
        <w:rPr>
          <w:rFonts w:ascii="Times New Roman" w:eastAsia="AdvEPSTIM" w:hAnsi="Times New Roman" w:cs="Times New Roman"/>
          <w:sz w:val="24"/>
          <w:szCs w:val="24"/>
          <w:lang w:val="en-US"/>
        </w:rPr>
        <w:lastRenderedPageBreak/>
        <w:t xml:space="preserve">of credit information sharing in accordance with hypothesis </w:t>
      </w:r>
      <w:r w:rsidRPr="007D3BDB">
        <w:rPr>
          <w:rFonts w:ascii="Times New Roman" w:hAnsi="Times New Roman" w:cs="Times New Roman"/>
          <w:i/>
          <w:sz w:val="24"/>
          <w:szCs w:val="24"/>
        </w:rPr>
        <w:t>H.3</w:t>
      </w:r>
      <w:r w:rsidRPr="007D3BDB">
        <w:rPr>
          <w:rFonts w:ascii="Times New Roman" w:hAnsi="Times New Roman" w:cs="Times New Roman"/>
          <w:sz w:val="24"/>
          <w:szCs w:val="24"/>
        </w:rPr>
        <w:t xml:space="preserve">. </w:t>
      </w:r>
      <w:r w:rsidR="00362592" w:rsidRPr="007D3BDB">
        <w:rPr>
          <w:rFonts w:ascii="Times New Roman" w:hAnsi="Times New Roman" w:cs="Times New Roman"/>
          <w:sz w:val="24"/>
          <w:szCs w:val="24"/>
        </w:rPr>
        <w:t xml:space="preserve">Foreign banks seem to benefit new firm entry disproportionally in host economies in which they face a lower level of information asymmetries as proxied by credit information sharing. Therefore, credit information sharing could alleviate the negative effects of a potential foreign bank </w:t>
      </w:r>
      <w:r w:rsidR="00362592" w:rsidRPr="007D3BDB">
        <w:rPr>
          <w:rFonts w:ascii="Times New Roman" w:hAnsi="Times New Roman" w:cs="Times New Roman"/>
          <w:i/>
          <w:iCs/>
          <w:sz w:val="24"/>
          <w:szCs w:val="24"/>
        </w:rPr>
        <w:t>“c</w:t>
      </w:r>
      <w:r w:rsidR="00362592" w:rsidRPr="00C04704">
        <w:rPr>
          <w:rFonts w:ascii="Times New Roman" w:hAnsi="Times New Roman" w:cs="Times New Roman"/>
          <w:i/>
          <w:iCs/>
          <w:sz w:val="24"/>
          <w:szCs w:val="24"/>
        </w:rPr>
        <w:t>herry-picking”</w:t>
      </w:r>
      <w:r w:rsidR="00362592" w:rsidRPr="00C04704">
        <w:rPr>
          <w:rFonts w:ascii="Times New Roman" w:hAnsi="Times New Roman" w:cs="Times New Roman"/>
          <w:sz w:val="24"/>
          <w:szCs w:val="24"/>
        </w:rPr>
        <w:t xml:space="preserve"> </w:t>
      </w:r>
      <w:r w:rsidR="00362592" w:rsidRPr="00C04704">
        <w:rPr>
          <w:rFonts w:ascii="Times New Roman" w:hAnsi="Times New Roman" w:cs="Times New Roman"/>
          <w:noProof/>
          <w:sz w:val="24"/>
          <w:szCs w:val="24"/>
        </w:rPr>
        <w:t>behaviour</w:t>
      </w:r>
      <w:r w:rsidR="00362592" w:rsidRPr="00C04704">
        <w:rPr>
          <w:rFonts w:ascii="Times New Roman" w:hAnsi="Times New Roman" w:cs="Times New Roman"/>
          <w:sz w:val="24"/>
          <w:szCs w:val="24"/>
        </w:rPr>
        <w:t xml:space="preserve"> on the credit provision to opaque credit market segments, such as the market for entrepreneurial credit, as the findings of Detragiache et al. (2008) would suggest.</w:t>
      </w:r>
      <w:r w:rsidR="00EA42C8" w:rsidRPr="00C04704">
        <w:rPr>
          <w:rFonts w:ascii="Times New Roman" w:hAnsi="Times New Roman" w:cs="Times New Roman"/>
          <w:sz w:val="24"/>
          <w:szCs w:val="24"/>
        </w:rPr>
        <w:t xml:space="preserve"> One of the reasons could be that information sharing could empower the lending technologies that foreign banks employ to provide credit to opaque domestic borrowers. For example, personal information on the past borrowing behaviour of an aspiring entrepreneur, sourced from credit bureaus or registries, cou</w:t>
      </w:r>
      <w:r w:rsidR="00703594" w:rsidRPr="00C04704">
        <w:rPr>
          <w:rFonts w:ascii="Times New Roman" w:hAnsi="Times New Roman" w:cs="Times New Roman"/>
          <w:sz w:val="24"/>
          <w:szCs w:val="24"/>
        </w:rPr>
        <w:t>ld be employed as input</w:t>
      </w:r>
      <w:r w:rsidR="00EA42C8" w:rsidRPr="00C04704">
        <w:rPr>
          <w:rFonts w:ascii="Times New Roman" w:hAnsi="Times New Roman" w:cs="Times New Roman"/>
          <w:sz w:val="24"/>
          <w:szCs w:val="24"/>
        </w:rPr>
        <w:t xml:space="preserve"> </w:t>
      </w:r>
      <w:r w:rsidR="00EA42C8" w:rsidRPr="00C04704">
        <w:rPr>
          <w:rFonts w:ascii="Times New Roman" w:hAnsi="Times New Roman" w:cs="Times New Roman"/>
          <w:noProof/>
          <w:sz w:val="24"/>
          <w:szCs w:val="24"/>
        </w:rPr>
        <w:t>in</w:t>
      </w:r>
      <w:r w:rsidR="00EA42C8" w:rsidRPr="00C04704">
        <w:rPr>
          <w:rFonts w:ascii="Times New Roman" w:hAnsi="Times New Roman" w:cs="Times New Roman"/>
          <w:sz w:val="24"/>
          <w:szCs w:val="24"/>
        </w:rPr>
        <w:t xml:space="preserve"> the credit scoring models that foreign banks could use in the market for entrepreneurial credit (Berger and Udell, 2002; Black and Strahan, 2002; Berger and Udell, 2006). Furthermore, higher levels of information sharing in the host economy could induce foreign banks to extend credit to more opaque borrowers, such as potential new firm </w:t>
      </w:r>
      <w:r w:rsidR="00EA42C8" w:rsidRPr="00C04704">
        <w:rPr>
          <w:rFonts w:ascii="Times New Roman" w:hAnsi="Times New Roman" w:cs="Times New Roman"/>
          <w:sz w:val="24"/>
          <w:szCs w:val="24"/>
        </w:rPr>
        <w:lastRenderedPageBreak/>
        <w:t xml:space="preserve">entrants, because of the </w:t>
      </w:r>
      <w:r w:rsidR="00EA42C8" w:rsidRPr="00C04704">
        <w:rPr>
          <w:rFonts w:ascii="Times New Roman" w:hAnsi="Times New Roman" w:cs="Times New Roman"/>
          <w:noProof/>
          <w:sz w:val="24"/>
          <w:szCs w:val="24"/>
        </w:rPr>
        <w:t>disciplinary</w:t>
      </w:r>
      <w:r w:rsidR="00EA42C8" w:rsidRPr="00C04704">
        <w:rPr>
          <w:rFonts w:ascii="Times New Roman" w:hAnsi="Times New Roman" w:cs="Times New Roman"/>
          <w:sz w:val="24"/>
          <w:szCs w:val="24"/>
        </w:rPr>
        <w:t xml:space="preserve"> effect information sharing could have on the latter (Klein, 1992). </w:t>
      </w:r>
    </w:p>
    <w:p w14:paraId="5CAF9869" w14:textId="6019E0B3" w:rsidR="002F63C3" w:rsidRPr="00C04704" w:rsidRDefault="002F63C3" w:rsidP="002F63C3">
      <w:pPr>
        <w:spacing w:before="100" w:beforeAutospacing="1" w:after="100" w:afterAutospacing="1" w:line="360" w:lineRule="auto"/>
        <w:contextualSpacing/>
        <w:jc w:val="both"/>
        <w:rPr>
          <w:rFonts w:ascii="Times New Roman" w:eastAsia="AdvEPSTIM" w:hAnsi="Times New Roman" w:cs="Times New Roman"/>
          <w:sz w:val="24"/>
          <w:szCs w:val="24"/>
          <w:lang w:val="en-US"/>
        </w:rPr>
      </w:pPr>
      <w:r w:rsidRPr="00C04704">
        <w:rPr>
          <w:rFonts w:ascii="Times New Roman" w:eastAsia="AdvEPSTIM" w:hAnsi="Times New Roman" w:cs="Times New Roman"/>
          <w:sz w:val="24"/>
          <w:szCs w:val="24"/>
          <w:lang w:val="en-US"/>
        </w:rPr>
        <w:t xml:space="preserve">In order to enhance our analysis with regards to the </w:t>
      </w:r>
      <w:r w:rsidR="00DA6299" w:rsidRPr="00C04704">
        <w:rPr>
          <w:rFonts w:ascii="Times New Roman" w:eastAsia="AdvEPSTIM" w:hAnsi="Times New Roman" w:cs="Times New Roman"/>
          <w:sz w:val="24"/>
          <w:szCs w:val="24"/>
          <w:lang w:val="en-US"/>
        </w:rPr>
        <w:t xml:space="preserve">conditioning </w:t>
      </w:r>
      <w:r w:rsidRPr="00C04704">
        <w:rPr>
          <w:rFonts w:ascii="Times New Roman" w:eastAsia="AdvEPSTIM" w:hAnsi="Times New Roman" w:cs="Times New Roman"/>
          <w:sz w:val="24"/>
          <w:szCs w:val="24"/>
          <w:lang w:val="en-US"/>
        </w:rPr>
        <w:t xml:space="preserve">effects stemming from the interaction between foreign bank presence and creditor </w:t>
      </w:r>
      <w:r w:rsidRPr="00C04704">
        <w:rPr>
          <w:rFonts w:ascii="Times New Roman" w:eastAsia="AdvEPSTIM" w:hAnsi="Times New Roman" w:cs="Times New Roman"/>
          <w:noProof/>
          <w:sz w:val="24"/>
          <w:szCs w:val="24"/>
          <w:lang w:val="en-US"/>
        </w:rPr>
        <w:t>rights</w:t>
      </w:r>
      <w:r w:rsidRPr="00C04704">
        <w:rPr>
          <w:rFonts w:ascii="Times New Roman" w:eastAsia="AdvEPSTIM" w:hAnsi="Times New Roman" w:cs="Times New Roman"/>
          <w:sz w:val="24"/>
          <w:szCs w:val="24"/>
          <w:lang w:val="en-US"/>
        </w:rPr>
        <w:t xml:space="preserve"> we provide estimations using an alternative measure of creditor rights. More specifically, instead of interacting foreign bank presence with the creditor rights (CR) index, we interact it with a measure of rule of law (RL</w:t>
      </w:r>
      <w:r w:rsidR="000C5ECE" w:rsidRPr="00C04704">
        <w:rPr>
          <w:rFonts w:ascii="Times New Roman" w:eastAsia="AdvEPSTIM" w:hAnsi="Times New Roman" w:cs="Times New Roman"/>
          <w:sz w:val="24"/>
          <w:szCs w:val="24"/>
          <w:lang w:val="en-US"/>
        </w:rPr>
        <w:t>WB</w:t>
      </w:r>
      <w:r w:rsidRPr="00C04704">
        <w:rPr>
          <w:rFonts w:ascii="Times New Roman" w:eastAsia="AdvEPSTIM" w:hAnsi="Times New Roman" w:cs="Times New Roman"/>
          <w:sz w:val="24"/>
          <w:szCs w:val="24"/>
          <w:lang w:val="en-US"/>
        </w:rPr>
        <w:t>) in the host economies. We source the rule of law (RL</w:t>
      </w:r>
      <w:r w:rsidR="000C5ECE" w:rsidRPr="00C04704">
        <w:rPr>
          <w:rFonts w:ascii="Times New Roman" w:eastAsia="AdvEPSTIM" w:hAnsi="Times New Roman" w:cs="Times New Roman"/>
          <w:sz w:val="24"/>
          <w:szCs w:val="24"/>
          <w:lang w:val="en-US"/>
        </w:rPr>
        <w:t>WB</w:t>
      </w:r>
      <w:r w:rsidRPr="00C04704">
        <w:rPr>
          <w:rFonts w:ascii="Times New Roman" w:eastAsia="AdvEPSTIM" w:hAnsi="Times New Roman" w:cs="Times New Roman"/>
          <w:sz w:val="24"/>
          <w:szCs w:val="24"/>
          <w:lang w:val="en-US"/>
        </w:rPr>
        <w:t xml:space="preserve">) variable from the </w:t>
      </w:r>
      <w:r w:rsidRPr="00C04704">
        <w:rPr>
          <w:rFonts w:ascii="Times New Roman" w:eastAsia="AdvEPSTIM" w:hAnsi="Times New Roman" w:cs="Times New Roman"/>
          <w:i/>
          <w:sz w:val="24"/>
          <w:szCs w:val="24"/>
          <w:lang w:val="en-US"/>
        </w:rPr>
        <w:t>World Governance Indicators</w:t>
      </w:r>
      <w:r w:rsidR="002372CC" w:rsidRPr="00C04704">
        <w:rPr>
          <w:rFonts w:ascii="Times New Roman" w:eastAsia="AdvEPSTIM" w:hAnsi="Times New Roman" w:cs="Times New Roman"/>
          <w:sz w:val="24"/>
          <w:szCs w:val="24"/>
          <w:lang w:val="en-US"/>
        </w:rPr>
        <w:t xml:space="preserve"> of the World Bank and it</w:t>
      </w:r>
      <w:r w:rsidRPr="00C04704">
        <w:rPr>
          <w:rFonts w:ascii="Times New Roman" w:eastAsia="AdvEPSTIM" w:hAnsi="Times New Roman" w:cs="Times New Roman"/>
          <w:sz w:val="24"/>
          <w:szCs w:val="24"/>
          <w:lang w:val="en-US"/>
        </w:rPr>
        <w:t xml:space="preserve"> measure</w:t>
      </w:r>
      <w:r w:rsidR="002372CC" w:rsidRPr="00C04704">
        <w:rPr>
          <w:rFonts w:ascii="Times New Roman" w:eastAsia="AdvEPSTIM" w:hAnsi="Times New Roman" w:cs="Times New Roman"/>
          <w:sz w:val="24"/>
          <w:szCs w:val="24"/>
          <w:lang w:val="en-US"/>
        </w:rPr>
        <w:t>s</w:t>
      </w:r>
      <w:r w:rsidRPr="00C04704">
        <w:rPr>
          <w:rFonts w:ascii="Times New Roman" w:eastAsia="AdvEPSTIM" w:hAnsi="Times New Roman" w:cs="Times New Roman"/>
          <w:sz w:val="24"/>
          <w:szCs w:val="24"/>
          <w:lang w:val="en-US"/>
        </w:rPr>
        <w:t xml:space="preserve"> the degree of the contract enforcement, property</w:t>
      </w:r>
      <w:r w:rsidR="002372CC" w:rsidRPr="00C04704">
        <w:rPr>
          <w:rFonts w:ascii="Times New Roman" w:eastAsia="AdvEPSTIM" w:hAnsi="Times New Roman" w:cs="Times New Roman"/>
          <w:sz w:val="24"/>
          <w:szCs w:val="24"/>
          <w:lang w:val="en-US"/>
        </w:rPr>
        <w:t xml:space="preserve"> </w:t>
      </w:r>
      <w:r w:rsidR="002372CC" w:rsidRPr="00C04704">
        <w:rPr>
          <w:rFonts w:ascii="Times New Roman" w:eastAsia="AdvEPSTIM" w:hAnsi="Times New Roman" w:cs="Times New Roman"/>
          <w:noProof/>
          <w:sz w:val="24"/>
          <w:szCs w:val="24"/>
          <w:lang w:val="en-US"/>
        </w:rPr>
        <w:t>rights</w:t>
      </w:r>
      <w:r w:rsidR="002372CC" w:rsidRPr="00C04704">
        <w:rPr>
          <w:rFonts w:ascii="Times New Roman" w:eastAsia="AdvEPSTIM" w:hAnsi="Times New Roman" w:cs="Times New Roman"/>
          <w:sz w:val="24"/>
          <w:szCs w:val="24"/>
          <w:lang w:val="en-US"/>
        </w:rPr>
        <w:t xml:space="preserve"> and court efficiency. </w:t>
      </w:r>
      <w:r w:rsidRPr="00C04704">
        <w:rPr>
          <w:rFonts w:ascii="Times New Roman" w:eastAsia="AdvEPSTIM" w:hAnsi="Times New Roman" w:cs="Times New Roman"/>
          <w:sz w:val="24"/>
          <w:szCs w:val="24"/>
          <w:lang w:val="en-US"/>
        </w:rPr>
        <w:t xml:space="preserve">These results are available in </w:t>
      </w:r>
      <w:r w:rsidR="00362592" w:rsidRPr="00C04704">
        <w:rPr>
          <w:rFonts w:ascii="Times New Roman" w:eastAsia="AdvEPSTIM" w:hAnsi="Times New Roman" w:cs="Times New Roman"/>
          <w:sz w:val="24"/>
          <w:szCs w:val="24"/>
          <w:lang w:val="en-US"/>
        </w:rPr>
        <w:t>model</w:t>
      </w:r>
      <w:r w:rsidR="002372CC" w:rsidRPr="00C04704">
        <w:rPr>
          <w:rFonts w:ascii="Times New Roman" w:eastAsia="AdvEPSTIM" w:hAnsi="Times New Roman" w:cs="Times New Roman"/>
          <w:sz w:val="24"/>
          <w:szCs w:val="24"/>
          <w:lang w:val="en-US"/>
        </w:rPr>
        <w:t>s</w:t>
      </w:r>
      <w:r w:rsidR="00362592" w:rsidRPr="00C04704">
        <w:rPr>
          <w:rFonts w:ascii="Times New Roman" w:eastAsia="AdvEPSTIM" w:hAnsi="Times New Roman" w:cs="Times New Roman"/>
          <w:sz w:val="24"/>
          <w:szCs w:val="24"/>
          <w:lang w:val="en-US"/>
        </w:rPr>
        <w:t xml:space="preserve"> 9 and 10</w:t>
      </w:r>
      <w:r w:rsidR="002372CC" w:rsidRPr="00C04704">
        <w:rPr>
          <w:rFonts w:ascii="Times New Roman" w:eastAsia="AdvEPSTIM" w:hAnsi="Times New Roman" w:cs="Times New Roman"/>
          <w:sz w:val="24"/>
          <w:szCs w:val="24"/>
          <w:lang w:val="en-US"/>
        </w:rPr>
        <w:t xml:space="preserve"> of</w:t>
      </w:r>
      <w:r w:rsidR="00362592" w:rsidRPr="00C04704">
        <w:rPr>
          <w:rFonts w:ascii="Times New Roman" w:eastAsia="AdvEPSTIM" w:hAnsi="Times New Roman" w:cs="Times New Roman"/>
          <w:sz w:val="24"/>
          <w:szCs w:val="24"/>
          <w:lang w:val="en-US"/>
        </w:rPr>
        <w:t xml:space="preserve"> Table 3</w:t>
      </w:r>
      <w:r w:rsidRPr="00C04704">
        <w:rPr>
          <w:rFonts w:ascii="Times New Roman" w:eastAsia="AdvEPSTIM" w:hAnsi="Times New Roman" w:cs="Times New Roman"/>
          <w:sz w:val="24"/>
          <w:szCs w:val="24"/>
          <w:lang w:val="en-US"/>
        </w:rPr>
        <w:t>.</w:t>
      </w:r>
      <w:r w:rsidR="00C263B8" w:rsidRPr="00C04704">
        <w:rPr>
          <w:rFonts w:ascii="Times New Roman" w:eastAsia="AdvEPSTIM" w:hAnsi="Times New Roman" w:cs="Times New Roman"/>
          <w:sz w:val="24"/>
          <w:szCs w:val="24"/>
          <w:lang w:val="en-US"/>
        </w:rPr>
        <w:t xml:space="preserve"> </w:t>
      </w:r>
      <w:r w:rsidRPr="00C04704">
        <w:rPr>
          <w:rFonts w:ascii="Times New Roman" w:eastAsia="AdvEPSTIM" w:hAnsi="Times New Roman" w:cs="Times New Roman"/>
          <w:sz w:val="24"/>
          <w:szCs w:val="24"/>
          <w:lang w:val="en-US"/>
        </w:rPr>
        <w:t>We provide estimations</w:t>
      </w:r>
      <w:r w:rsidR="00362592" w:rsidRPr="00C04704">
        <w:rPr>
          <w:rFonts w:ascii="Times New Roman" w:eastAsia="AdvEPSTIM" w:hAnsi="Times New Roman" w:cs="Times New Roman"/>
          <w:sz w:val="24"/>
          <w:szCs w:val="24"/>
          <w:lang w:val="en-US"/>
        </w:rPr>
        <w:t xml:space="preserve"> from both fixed-effects (model 9 of Table 3</w:t>
      </w:r>
      <w:r w:rsidRPr="00C04704">
        <w:rPr>
          <w:rFonts w:ascii="Times New Roman" w:eastAsia="AdvEPSTIM" w:hAnsi="Times New Roman" w:cs="Times New Roman"/>
          <w:sz w:val="24"/>
          <w:szCs w:val="24"/>
          <w:lang w:val="en-US"/>
        </w:rPr>
        <w:t>) and d</w:t>
      </w:r>
      <w:r w:rsidR="00362592" w:rsidRPr="00C04704">
        <w:rPr>
          <w:rFonts w:ascii="Times New Roman" w:eastAsia="AdvEPSTIM" w:hAnsi="Times New Roman" w:cs="Times New Roman"/>
          <w:sz w:val="24"/>
          <w:szCs w:val="24"/>
          <w:lang w:val="en-US"/>
        </w:rPr>
        <w:t>ynamic panel specifications (model 10 of Table 3</w:t>
      </w:r>
      <w:r w:rsidRPr="00C04704">
        <w:rPr>
          <w:rFonts w:ascii="Times New Roman" w:eastAsia="AdvEPSTIM" w:hAnsi="Times New Roman" w:cs="Times New Roman"/>
          <w:sz w:val="24"/>
          <w:szCs w:val="24"/>
          <w:lang w:val="en-US"/>
        </w:rPr>
        <w:t>).</w:t>
      </w:r>
      <w:r w:rsidR="00362592" w:rsidRPr="00C04704">
        <w:rPr>
          <w:rFonts w:ascii="Times New Roman" w:eastAsia="AdvEPSTIM" w:hAnsi="Times New Roman" w:cs="Times New Roman"/>
          <w:sz w:val="24"/>
          <w:szCs w:val="24"/>
          <w:lang w:val="en-US"/>
        </w:rPr>
        <w:t xml:space="preserve"> </w:t>
      </w:r>
      <w:r w:rsidRPr="00C04704">
        <w:rPr>
          <w:rFonts w:ascii="Times New Roman" w:eastAsia="AdvEPSTIM" w:hAnsi="Times New Roman" w:cs="Times New Roman"/>
          <w:sz w:val="24"/>
          <w:szCs w:val="24"/>
          <w:lang w:val="en-US"/>
        </w:rPr>
        <w:t>The results we obtain from these</w:t>
      </w:r>
      <w:r w:rsidR="00C263B8" w:rsidRPr="00C04704">
        <w:rPr>
          <w:rFonts w:ascii="Times New Roman" w:eastAsia="AdvEPSTIM" w:hAnsi="Times New Roman" w:cs="Times New Roman"/>
          <w:sz w:val="24"/>
          <w:szCs w:val="24"/>
          <w:lang w:val="en-US"/>
        </w:rPr>
        <w:t xml:space="preserve"> models are consistent with the </w:t>
      </w:r>
      <w:r w:rsidRPr="00C04704">
        <w:rPr>
          <w:rFonts w:ascii="Times New Roman" w:eastAsia="AdvEPSTIM" w:hAnsi="Times New Roman" w:cs="Times New Roman"/>
          <w:sz w:val="24"/>
          <w:szCs w:val="24"/>
          <w:lang w:val="en-US"/>
        </w:rPr>
        <w:t>results we obtained from the</w:t>
      </w:r>
      <w:r w:rsidR="00362592" w:rsidRPr="00C04704">
        <w:rPr>
          <w:rFonts w:ascii="Times New Roman" w:eastAsia="AdvEPSTIM" w:hAnsi="Times New Roman" w:cs="Times New Roman"/>
          <w:sz w:val="24"/>
          <w:szCs w:val="24"/>
          <w:lang w:val="en-US"/>
        </w:rPr>
        <w:t xml:space="preserve"> rest of the models in Table 3 </w:t>
      </w:r>
      <w:r w:rsidRPr="00C04704">
        <w:rPr>
          <w:rFonts w:ascii="Times New Roman" w:eastAsia="AdvEPSTIM" w:hAnsi="Times New Roman" w:cs="Times New Roman"/>
          <w:sz w:val="24"/>
          <w:szCs w:val="24"/>
          <w:lang w:val="en-US"/>
        </w:rPr>
        <w:t xml:space="preserve">and provide further evidence in support of the hypothesis </w:t>
      </w:r>
      <w:r w:rsidRPr="00C04704">
        <w:rPr>
          <w:rFonts w:ascii="Times New Roman" w:eastAsia="AdvEPSTIM" w:hAnsi="Times New Roman" w:cs="Times New Roman"/>
          <w:i/>
          <w:sz w:val="24"/>
          <w:szCs w:val="24"/>
          <w:lang w:val="en-US"/>
        </w:rPr>
        <w:t>H2.B</w:t>
      </w:r>
      <w:r w:rsidRPr="00C04704">
        <w:rPr>
          <w:rFonts w:ascii="Times New Roman" w:eastAsia="AdvEPSTIM" w:hAnsi="Times New Roman" w:cs="Times New Roman"/>
          <w:sz w:val="24"/>
          <w:szCs w:val="24"/>
          <w:lang w:val="en-US"/>
        </w:rPr>
        <w:t xml:space="preserve">. More specifically we find that in the models </w:t>
      </w:r>
      <w:r w:rsidR="00362592" w:rsidRPr="00C04704">
        <w:rPr>
          <w:rFonts w:ascii="Times New Roman" w:eastAsia="AdvEPSTIM" w:hAnsi="Times New Roman" w:cs="Times New Roman"/>
          <w:sz w:val="24"/>
          <w:szCs w:val="24"/>
          <w:lang w:val="en-US"/>
        </w:rPr>
        <w:t xml:space="preserve">9 and 10 of Table 3 </w:t>
      </w:r>
      <w:r w:rsidRPr="00C04704">
        <w:rPr>
          <w:rFonts w:ascii="Times New Roman" w:eastAsia="AdvEPSTIM" w:hAnsi="Times New Roman" w:cs="Times New Roman"/>
          <w:sz w:val="24"/>
          <w:szCs w:val="24"/>
          <w:lang w:val="en-US"/>
        </w:rPr>
        <w:t xml:space="preserve">the interaction term between foreign bank presence (lnFBAST) and the </w:t>
      </w:r>
      <w:r w:rsidRPr="00C04704">
        <w:rPr>
          <w:rFonts w:ascii="Times New Roman" w:eastAsia="AdvEPSTIM" w:hAnsi="Times New Roman" w:cs="Times New Roman"/>
          <w:noProof/>
          <w:sz w:val="24"/>
          <w:szCs w:val="24"/>
          <w:lang w:val="en-US"/>
        </w:rPr>
        <w:t>rule</w:t>
      </w:r>
      <w:r w:rsidRPr="00C04704">
        <w:rPr>
          <w:rFonts w:ascii="Times New Roman" w:eastAsia="AdvEPSTIM" w:hAnsi="Times New Roman" w:cs="Times New Roman"/>
          <w:sz w:val="24"/>
          <w:szCs w:val="24"/>
          <w:lang w:val="en-US"/>
        </w:rPr>
        <w:t xml:space="preserve"> of law (RL</w:t>
      </w:r>
      <w:r w:rsidR="000C5ECE" w:rsidRPr="00C04704">
        <w:rPr>
          <w:rFonts w:ascii="Times New Roman" w:eastAsia="AdvEPSTIM" w:hAnsi="Times New Roman" w:cs="Times New Roman"/>
          <w:sz w:val="24"/>
          <w:szCs w:val="24"/>
          <w:lang w:val="en-US"/>
        </w:rPr>
        <w:t>WB</w:t>
      </w:r>
      <w:r w:rsidRPr="00C04704">
        <w:rPr>
          <w:rFonts w:ascii="Times New Roman" w:eastAsia="AdvEPSTIM" w:hAnsi="Times New Roman" w:cs="Times New Roman"/>
          <w:sz w:val="24"/>
          <w:szCs w:val="24"/>
          <w:lang w:val="en-US"/>
        </w:rPr>
        <w:t xml:space="preserve">) is negative and significant. This result lends </w:t>
      </w:r>
      <w:r w:rsidRPr="00C04704">
        <w:rPr>
          <w:rFonts w:ascii="Times New Roman" w:eastAsia="AdvEPSTIM" w:hAnsi="Times New Roman" w:cs="Times New Roman"/>
          <w:sz w:val="24"/>
          <w:szCs w:val="24"/>
          <w:lang w:val="en-US"/>
        </w:rPr>
        <w:lastRenderedPageBreak/>
        <w:t xml:space="preserve">further support to </w:t>
      </w:r>
      <w:r w:rsidR="006D1A30" w:rsidRPr="00C04704">
        <w:rPr>
          <w:rFonts w:ascii="Times New Roman" w:eastAsia="AdvEPSTIM" w:hAnsi="Times New Roman" w:cs="Times New Roman"/>
          <w:sz w:val="24"/>
          <w:szCs w:val="24"/>
          <w:lang w:val="en-US"/>
        </w:rPr>
        <w:t xml:space="preserve">the </w:t>
      </w:r>
      <w:r w:rsidRPr="00C04704">
        <w:rPr>
          <w:rFonts w:ascii="Times New Roman" w:eastAsia="AdvEPSTIM" w:hAnsi="Times New Roman" w:cs="Times New Roman"/>
          <w:sz w:val="24"/>
          <w:szCs w:val="24"/>
          <w:lang w:val="en-US"/>
        </w:rPr>
        <w:t>previous findings that the beneficial effect of foreign bank presence on new firm entry subdues when contract e</w:t>
      </w:r>
      <w:r w:rsidR="002B3BF0" w:rsidRPr="00C04704">
        <w:rPr>
          <w:rFonts w:ascii="Times New Roman" w:eastAsia="AdvEPSTIM" w:hAnsi="Times New Roman" w:cs="Times New Roman"/>
          <w:sz w:val="24"/>
          <w:szCs w:val="24"/>
          <w:lang w:val="en-US"/>
        </w:rPr>
        <w:t xml:space="preserve">nforcement regulation improves in line with </w:t>
      </w:r>
      <w:r w:rsidRPr="00C04704">
        <w:rPr>
          <w:rFonts w:ascii="Times New Roman" w:eastAsia="AdvEPSTIM" w:hAnsi="Times New Roman" w:cs="Times New Roman"/>
          <w:sz w:val="24"/>
          <w:szCs w:val="24"/>
          <w:lang w:val="en-US"/>
        </w:rPr>
        <w:t>Bruno and Hauswald (2014).</w:t>
      </w:r>
    </w:p>
    <w:p w14:paraId="5776CB36" w14:textId="53447320" w:rsidR="002F63C3" w:rsidRPr="00C04704" w:rsidRDefault="002F63C3" w:rsidP="002F63C3">
      <w:pPr>
        <w:spacing w:before="100" w:beforeAutospacing="1" w:after="100" w:afterAutospacing="1" w:line="360" w:lineRule="auto"/>
        <w:contextualSpacing/>
        <w:jc w:val="both"/>
        <w:rPr>
          <w:rFonts w:ascii="Times New Roman" w:eastAsiaTheme="minorHAnsi" w:hAnsi="Times New Roman" w:cs="Times New Roman"/>
          <w:color w:val="000000"/>
          <w:sz w:val="24"/>
          <w:szCs w:val="24"/>
          <w:lang w:eastAsia="en-US" w:bidi="ar-SA"/>
        </w:rPr>
      </w:pPr>
      <w:r w:rsidRPr="00C04704">
        <w:rPr>
          <w:rFonts w:ascii="Times New Roman" w:eastAsia="AdvEPSTIM" w:hAnsi="Times New Roman" w:cs="Times New Roman"/>
          <w:sz w:val="24"/>
          <w:szCs w:val="24"/>
          <w:lang w:val="en-US"/>
        </w:rPr>
        <w:t>With regards to the individual effects of creditor rights and information sharing we find</w:t>
      </w:r>
      <w:r w:rsidR="00494C7F" w:rsidRPr="00C04704">
        <w:rPr>
          <w:rFonts w:ascii="Times New Roman" w:eastAsia="AdvEPSTIM" w:hAnsi="Times New Roman" w:cs="Times New Roman"/>
          <w:sz w:val="24"/>
          <w:szCs w:val="24"/>
          <w:lang w:val="en-US"/>
        </w:rPr>
        <w:t xml:space="preserve">, in most models of Table 3, </w:t>
      </w:r>
      <w:r w:rsidRPr="00C04704">
        <w:rPr>
          <w:rFonts w:ascii="Times New Roman" w:eastAsia="AdvEPSTIM" w:hAnsi="Times New Roman" w:cs="Times New Roman"/>
          <w:sz w:val="24"/>
          <w:szCs w:val="24"/>
          <w:lang w:val="en-US"/>
        </w:rPr>
        <w:t xml:space="preserve">that they have a positive association with new firm entry. This positive association of creditor rights (CR) and information sharing (DEPTH) with </w:t>
      </w:r>
      <w:r w:rsidRPr="00C04704">
        <w:rPr>
          <w:rFonts w:ascii="Times New Roman" w:eastAsia="AdvEPSTIM" w:hAnsi="Times New Roman" w:cs="Times New Roman"/>
          <w:noProof/>
          <w:sz w:val="24"/>
          <w:szCs w:val="24"/>
          <w:lang w:val="en-US"/>
        </w:rPr>
        <w:t>new</w:t>
      </w:r>
      <w:r w:rsidRPr="00C04704">
        <w:rPr>
          <w:rFonts w:ascii="Times New Roman" w:eastAsia="AdvEPSTIM" w:hAnsi="Times New Roman" w:cs="Times New Roman"/>
          <w:sz w:val="24"/>
          <w:szCs w:val="24"/>
          <w:lang w:val="en-US"/>
        </w:rPr>
        <w:t xml:space="preserve"> firm entry is statistically significant</w:t>
      </w:r>
      <w:r w:rsidR="00362592" w:rsidRPr="00C04704">
        <w:rPr>
          <w:rFonts w:ascii="Times New Roman" w:eastAsia="AdvEPSTIM" w:hAnsi="Times New Roman" w:cs="Times New Roman"/>
          <w:sz w:val="24"/>
          <w:szCs w:val="24"/>
          <w:lang w:val="en-US"/>
        </w:rPr>
        <w:t xml:space="preserve"> in most models</w:t>
      </w:r>
      <w:r w:rsidRPr="00C04704">
        <w:rPr>
          <w:rFonts w:ascii="Times New Roman" w:eastAsia="AdvEPSTIM" w:hAnsi="Times New Roman" w:cs="Times New Roman"/>
          <w:sz w:val="24"/>
          <w:szCs w:val="24"/>
          <w:lang w:val="en-US"/>
        </w:rPr>
        <w:t xml:space="preserve"> for the former variable. This finding underscores the importance of collateral in obtaining bank credit for entrepreneurial activities in line with the findings of Robb and Robinson (2013). Furthermore, this result </w:t>
      </w:r>
      <w:r w:rsidRPr="00C04704">
        <w:rPr>
          <w:rFonts w:ascii="Times New Roman" w:eastAsia="AdvEPSTIM" w:hAnsi="Times New Roman" w:cs="Times New Roman"/>
          <w:noProof/>
          <w:sz w:val="24"/>
          <w:szCs w:val="24"/>
          <w:lang w:val="en-US"/>
        </w:rPr>
        <w:t>provide</w:t>
      </w:r>
      <w:r w:rsidR="005F29C2" w:rsidRPr="00C04704">
        <w:rPr>
          <w:rFonts w:ascii="Times New Roman" w:eastAsia="AdvEPSTIM" w:hAnsi="Times New Roman" w:cs="Times New Roman"/>
          <w:noProof/>
          <w:sz w:val="24"/>
          <w:szCs w:val="24"/>
          <w:lang w:val="en-US"/>
        </w:rPr>
        <w:t>s</w:t>
      </w:r>
      <w:r w:rsidRPr="00C04704">
        <w:rPr>
          <w:rFonts w:ascii="Times New Roman" w:eastAsia="AdvEPSTIM" w:hAnsi="Times New Roman" w:cs="Times New Roman"/>
          <w:sz w:val="24"/>
          <w:szCs w:val="24"/>
          <w:lang w:val="en-US"/>
        </w:rPr>
        <w:t xml:space="preserve"> further evidence that </w:t>
      </w:r>
      <w:r w:rsidRPr="00C04704">
        <w:rPr>
          <w:rFonts w:ascii="Times New Roman" w:eastAsiaTheme="minorHAnsi" w:hAnsi="Times New Roman" w:cs="Times New Roman"/>
          <w:color w:val="000000"/>
          <w:sz w:val="24"/>
          <w:szCs w:val="24"/>
          <w:lang w:eastAsia="en-US" w:bidi="ar-SA"/>
        </w:rPr>
        <w:t xml:space="preserve">personal collateral from the </w:t>
      </w:r>
      <w:r w:rsidR="001824EF" w:rsidRPr="00C04704">
        <w:rPr>
          <w:rFonts w:ascii="Times New Roman" w:eastAsiaTheme="minorHAnsi" w:hAnsi="Times New Roman" w:cs="Times New Roman"/>
          <w:color w:val="000000"/>
          <w:sz w:val="24"/>
          <w:szCs w:val="24"/>
          <w:lang w:eastAsia="en-US" w:bidi="ar-SA"/>
        </w:rPr>
        <w:t xml:space="preserve">aspiring </w:t>
      </w:r>
      <w:r w:rsidRPr="00C04704">
        <w:rPr>
          <w:rFonts w:ascii="Times New Roman" w:eastAsiaTheme="minorHAnsi" w:hAnsi="Times New Roman" w:cs="Times New Roman"/>
          <w:color w:val="000000"/>
          <w:sz w:val="24"/>
          <w:szCs w:val="24"/>
          <w:lang w:eastAsia="en-US" w:bidi="ar-SA"/>
        </w:rPr>
        <w:t>entrepreneurs must often be posted to secure financing for new firm entry (Avery et al., 1998</w:t>
      </w:r>
      <w:r w:rsidR="00B26509" w:rsidRPr="00C04704">
        <w:rPr>
          <w:rFonts w:ascii="Times New Roman" w:eastAsiaTheme="minorHAnsi" w:hAnsi="Times New Roman" w:cs="Times New Roman"/>
          <w:color w:val="000000"/>
          <w:sz w:val="24"/>
          <w:szCs w:val="24"/>
          <w:lang w:eastAsia="en-US" w:bidi="ar-SA"/>
        </w:rPr>
        <w:t xml:space="preserve">; </w:t>
      </w:r>
      <w:r w:rsidRPr="00C04704">
        <w:rPr>
          <w:rFonts w:ascii="Times New Roman" w:eastAsiaTheme="minorHAnsi" w:hAnsi="Times New Roman" w:cs="Times New Roman"/>
          <w:color w:val="000000"/>
          <w:sz w:val="24"/>
          <w:szCs w:val="24"/>
          <w:lang w:eastAsia="en-US" w:bidi="ar-SA"/>
        </w:rPr>
        <w:t xml:space="preserve">Moon, 2009). </w:t>
      </w:r>
    </w:p>
    <w:p w14:paraId="23FB5E52" w14:textId="7FC4E1C3" w:rsidR="00EA42C8" w:rsidRPr="00C04704" w:rsidRDefault="002F63C3" w:rsidP="003E3C03">
      <w:pPr>
        <w:spacing w:before="100" w:beforeAutospacing="1" w:after="100" w:afterAutospacing="1" w:line="360" w:lineRule="auto"/>
        <w:contextualSpacing/>
        <w:jc w:val="both"/>
        <w:rPr>
          <w:rFonts w:ascii="Times New Roman" w:eastAsiaTheme="minorHAnsi" w:hAnsi="Times New Roman" w:cs="Times New Roman"/>
          <w:color w:val="000000"/>
          <w:sz w:val="24"/>
          <w:szCs w:val="24"/>
          <w:lang w:eastAsia="en-US" w:bidi="ar-SA"/>
        </w:rPr>
      </w:pPr>
      <w:r w:rsidRPr="00C04704">
        <w:rPr>
          <w:rFonts w:ascii="Times New Roman" w:eastAsiaTheme="minorHAnsi" w:hAnsi="Times New Roman" w:cs="Times New Roman"/>
          <w:color w:val="000000"/>
          <w:sz w:val="24"/>
          <w:szCs w:val="24"/>
          <w:lang w:eastAsia="en-US" w:bidi="ar-SA"/>
        </w:rPr>
        <w:t xml:space="preserve">Finally, in terms of the control variables we find in most specifications of </w:t>
      </w:r>
      <w:r w:rsidR="007F315E" w:rsidRPr="00C04704">
        <w:rPr>
          <w:rFonts w:ascii="Times New Roman" w:eastAsiaTheme="minorHAnsi" w:hAnsi="Times New Roman" w:cs="Times New Roman"/>
          <w:color w:val="000000"/>
          <w:sz w:val="24"/>
          <w:szCs w:val="24"/>
          <w:lang w:eastAsia="en-US" w:bidi="ar-SA"/>
        </w:rPr>
        <w:t>Table 3</w:t>
      </w:r>
      <w:r w:rsidRPr="00C04704">
        <w:rPr>
          <w:rFonts w:ascii="Times New Roman" w:eastAsiaTheme="minorHAnsi" w:hAnsi="Times New Roman" w:cs="Times New Roman"/>
          <w:color w:val="000000"/>
          <w:sz w:val="24"/>
          <w:szCs w:val="24"/>
          <w:lang w:eastAsia="en-US" w:bidi="ar-SA"/>
        </w:rPr>
        <w:t xml:space="preserve"> that new firm entry has a positive association with GDP growth and economic development (lnGDPcap) in line with the findings of Bruno </w:t>
      </w:r>
      <w:r w:rsidR="00D103CF" w:rsidRPr="00C04704">
        <w:rPr>
          <w:rFonts w:ascii="Times New Roman" w:eastAsiaTheme="minorHAnsi" w:hAnsi="Times New Roman" w:cs="Times New Roman"/>
          <w:color w:val="000000"/>
          <w:sz w:val="24"/>
          <w:szCs w:val="24"/>
          <w:lang w:eastAsia="en-US" w:bidi="ar-SA"/>
        </w:rPr>
        <w:t xml:space="preserve">et al. </w:t>
      </w:r>
      <w:r w:rsidRPr="00C04704">
        <w:rPr>
          <w:rFonts w:ascii="Times New Roman" w:eastAsiaTheme="minorHAnsi" w:hAnsi="Times New Roman" w:cs="Times New Roman"/>
          <w:color w:val="000000"/>
          <w:sz w:val="24"/>
          <w:szCs w:val="24"/>
          <w:lang w:eastAsia="en-US" w:bidi="ar-SA"/>
        </w:rPr>
        <w:t>(2013) and Klapper et al. (2015)</w:t>
      </w:r>
      <w:r w:rsidR="00C04704">
        <w:rPr>
          <w:rFonts w:ascii="Times New Roman" w:eastAsiaTheme="minorHAnsi" w:hAnsi="Times New Roman" w:cs="Times New Roman"/>
          <w:color w:val="000000"/>
          <w:sz w:val="24"/>
          <w:szCs w:val="24"/>
          <w:lang w:eastAsia="en-US" w:bidi="ar-SA"/>
        </w:rPr>
        <w:t xml:space="preserve">. </w:t>
      </w:r>
      <w:r w:rsidRPr="00C04704">
        <w:rPr>
          <w:rFonts w:ascii="Times New Roman" w:eastAsiaTheme="minorHAnsi" w:hAnsi="Times New Roman" w:cs="Times New Roman"/>
          <w:color w:val="000000"/>
          <w:sz w:val="24"/>
          <w:szCs w:val="24"/>
          <w:lang w:eastAsia="en-US" w:bidi="ar-SA"/>
        </w:rPr>
        <w:t xml:space="preserve">Additionally, business freedom (BUSFREE) has a positive and significant association with </w:t>
      </w:r>
      <w:r w:rsidRPr="00C04704">
        <w:rPr>
          <w:rFonts w:ascii="Times New Roman" w:eastAsiaTheme="minorHAnsi" w:hAnsi="Times New Roman" w:cs="Times New Roman"/>
          <w:noProof/>
          <w:color w:val="000000"/>
          <w:sz w:val="24"/>
          <w:szCs w:val="24"/>
          <w:lang w:eastAsia="en-US" w:bidi="ar-SA"/>
        </w:rPr>
        <w:lastRenderedPageBreak/>
        <w:t>new</w:t>
      </w:r>
      <w:r w:rsidRPr="00C04704">
        <w:rPr>
          <w:rFonts w:ascii="Times New Roman" w:eastAsiaTheme="minorHAnsi" w:hAnsi="Times New Roman" w:cs="Times New Roman"/>
          <w:color w:val="000000"/>
          <w:sz w:val="24"/>
          <w:szCs w:val="24"/>
          <w:lang w:eastAsia="en-US" w:bidi="ar-SA"/>
        </w:rPr>
        <w:t xml:space="preserve"> firm entry in most specifications. This </w:t>
      </w:r>
      <w:r w:rsidRPr="00C04704">
        <w:rPr>
          <w:rFonts w:ascii="Times New Roman" w:eastAsiaTheme="minorHAnsi" w:hAnsi="Times New Roman" w:cs="Times New Roman"/>
          <w:noProof/>
          <w:color w:val="000000"/>
          <w:sz w:val="24"/>
          <w:szCs w:val="24"/>
          <w:lang w:eastAsia="en-US" w:bidi="ar-SA"/>
        </w:rPr>
        <w:t>result</w:t>
      </w:r>
      <w:r w:rsidRPr="00C04704">
        <w:rPr>
          <w:rFonts w:ascii="Times New Roman" w:eastAsiaTheme="minorHAnsi" w:hAnsi="Times New Roman" w:cs="Times New Roman"/>
          <w:color w:val="000000"/>
          <w:sz w:val="24"/>
          <w:szCs w:val="24"/>
          <w:lang w:eastAsia="en-US" w:bidi="ar-SA"/>
        </w:rPr>
        <w:t xml:space="preserve"> highlights the importance of less stringent regulation of entry in facilitating entrepreneurship in line with the findings of Klapper et al. (2006). We also find that concentration ratio in the banking industry (C3) has a negative and, in some specifications, statistically significant association with new firm entry. This result is in line with the study of Cetorelli and Strahan (2006) who find that potential new firm entrants face greater difficulty in obtaining credit in less competitive bank mark</w:t>
      </w:r>
      <w:r w:rsidR="007F315E" w:rsidRPr="00C04704">
        <w:rPr>
          <w:rFonts w:ascii="Times New Roman" w:eastAsiaTheme="minorHAnsi" w:hAnsi="Times New Roman" w:cs="Times New Roman"/>
          <w:color w:val="000000"/>
          <w:sz w:val="24"/>
          <w:szCs w:val="24"/>
          <w:lang w:eastAsia="en-US" w:bidi="ar-SA"/>
        </w:rPr>
        <w:t xml:space="preserve">ets. Furthermore, we find that limited government size </w:t>
      </w:r>
      <w:r w:rsidRPr="00C04704">
        <w:rPr>
          <w:rFonts w:ascii="Times New Roman" w:eastAsiaTheme="minorHAnsi" w:hAnsi="Times New Roman" w:cs="Times New Roman"/>
          <w:color w:val="000000"/>
          <w:sz w:val="24"/>
          <w:szCs w:val="24"/>
          <w:lang w:eastAsia="en-US" w:bidi="ar-SA"/>
        </w:rPr>
        <w:t>(</w:t>
      </w:r>
      <w:r w:rsidRPr="00C04704">
        <w:rPr>
          <w:rFonts w:ascii="Times New Roman" w:eastAsiaTheme="minorHAnsi" w:hAnsi="Times New Roman" w:cs="Times New Roman"/>
          <w:noProof/>
          <w:color w:val="000000"/>
          <w:sz w:val="24"/>
          <w:szCs w:val="24"/>
          <w:lang w:eastAsia="en-US" w:bidi="ar-SA"/>
        </w:rPr>
        <w:t>GOVFREE</w:t>
      </w:r>
      <w:r w:rsidRPr="00C04704">
        <w:rPr>
          <w:rFonts w:ascii="Times New Roman" w:eastAsiaTheme="minorHAnsi" w:hAnsi="Times New Roman" w:cs="Times New Roman"/>
          <w:color w:val="000000"/>
          <w:sz w:val="24"/>
          <w:szCs w:val="24"/>
          <w:lang w:eastAsia="en-US" w:bidi="ar-SA"/>
        </w:rPr>
        <w:t>) has a positive</w:t>
      </w:r>
      <w:r w:rsidR="007F315E" w:rsidRPr="00C04704">
        <w:rPr>
          <w:rFonts w:ascii="Times New Roman" w:eastAsiaTheme="minorHAnsi" w:hAnsi="Times New Roman" w:cs="Times New Roman"/>
          <w:color w:val="000000"/>
          <w:sz w:val="24"/>
          <w:szCs w:val="24"/>
          <w:lang w:eastAsia="en-US" w:bidi="ar-SA"/>
        </w:rPr>
        <w:t xml:space="preserve"> and significant</w:t>
      </w:r>
      <w:r w:rsidRPr="00C04704">
        <w:rPr>
          <w:rFonts w:ascii="Times New Roman" w:eastAsiaTheme="minorHAnsi" w:hAnsi="Times New Roman" w:cs="Times New Roman"/>
          <w:color w:val="000000"/>
          <w:sz w:val="24"/>
          <w:szCs w:val="24"/>
          <w:lang w:eastAsia="en-US" w:bidi="ar-SA"/>
        </w:rPr>
        <w:t xml:space="preserve"> association with </w:t>
      </w:r>
      <w:r w:rsidRPr="00C04704">
        <w:rPr>
          <w:rFonts w:ascii="Times New Roman" w:eastAsiaTheme="minorHAnsi" w:hAnsi="Times New Roman" w:cs="Times New Roman"/>
          <w:noProof/>
          <w:color w:val="000000"/>
          <w:sz w:val="24"/>
          <w:szCs w:val="24"/>
          <w:lang w:eastAsia="en-US" w:bidi="ar-SA"/>
        </w:rPr>
        <w:t>new</w:t>
      </w:r>
      <w:r w:rsidRPr="00C04704">
        <w:rPr>
          <w:rFonts w:ascii="Times New Roman" w:eastAsiaTheme="minorHAnsi" w:hAnsi="Times New Roman" w:cs="Times New Roman"/>
          <w:color w:val="000000"/>
          <w:sz w:val="24"/>
          <w:szCs w:val="24"/>
          <w:lang w:eastAsia="en-US" w:bidi="ar-SA"/>
        </w:rPr>
        <w:t xml:space="preserve"> firm entry in line with Aidis et al. (2012).</w:t>
      </w:r>
    </w:p>
    <w:p w14:paraId="630605C7" w14:textId="77777777" w:rsidR="00A06E3E" w:rsidRPr="00C04704" w:rsidRDefault="00A06E3E" w:rsidP="00A06E3E">
      <w:pPr>
        <w:pStyle w:val="NormalWeb"/>
        <w:spacing w:line="360" w:lineRule="auto"/>
        <w:contextualSpacing/>
        <w:jc w:val="both"/>
        <w:rPr>
          <w:rFonts w:eastAsia="AdvEPSTIM"/>
          <w:bCs/>
        </w:rPr>
      </w:pPr>
      <w:r w:rsidRPr="00C04704">
        <w:rPr>
          <w:rFonts w:eastAsia="AdvEPSTIM"/>
          <w:bCs/>
        </w:rPr>
        <w:t>4.2 Further Analysis</w:t>
      </w:r>
    </w:p>
    <w:p w14:paraId="79188A04" w14:textId="77777777" w:rsidR="00EA39F7" w:rsidRPr="00C04704" w:rsidRDefault="00D3344E" w:rsidP="00A06E3E">
      <w:pPr>
        <w:pStyle w:val="NormalWeb"/>
        <w:spacing w:line="360" w:lineRule="auto"/>
        <w:contextualSpacing/>
        <w:jc w:val="both"/>
        <w:rPr>
          <w:rFonts w:eastAsia="AdvEPSTIM"/>
          <w:bCs/>
        </w:rPr>
      </w:pPr>
      <w:r w:rsidRPr="00C04704">
        <w:rPr>
          <w:rFonts w:eastAsia="AdvEPSTIM"/>
          <w:bCs/>
        </w:rPr>
        <w:t>4.2.1 Conditional</w:t>
      </w:r>
      <w:r w:rsidR="00EA39F7" w:rsidRPr="00C04704">
        <w:rPr>
          <w:rFonts w:eastAsia="AdvEPSTIM"/>
          <w:bCs/>
        </w:rPr>
        <w:t xml:space="preserve"> Effects of Different Types of Information Sharing Providers (Private Credit Bureaus Vs Public Credit Registries)</w:t>
      </w:r>
    </w:p>
    <w:p w14:paraId="3D73BCC8" w14:textId="4903D002" w:rsidR="0032080D" w:rsidRPr="00C04704" w:rsidRDefault="004B2394" w:rsidP="005F29C2">
      <w:pPr>
        <w:pStyle w:val="NormalWeb"/>
        <w:spacing w:line="360" w:lineRule="auto"/>
        <w:contextualSpacing/>
        <w:jc w:val="both"/>
        <w:rPr>
          <w:rFonts w:asciiTheme="majorBidi" w:hAnsiTheme="majorBidi" w:cstheme="majorBidi"/>
          <w:u w:val="single"/>
        </w:rPr>
      </w:pPr>
      <w:r w:rsidRPr="00C04704">
        <w:rPr>
          <w:rFonts w:eastAsia="AdvEPSTIM"/>
          <w:bCs/>
        </w:rPr>
        <w:t>So</w:t>
      </w:r>
      <w:r w:rsidR="00AC3C8A" w:rsidRPr="00C04704">
        <w:rPr>
          <w:rFonts w:eastAsia="AdvEPSTIM"/>
          <w:bCs/>
        </w:rPr>
        <w:t xml:space="preserve"> far</w:t>
      </w:r>
      <w:r w:rsidRPr="00C04704">
        <w:rPr>
          <w:rFonts w:eastAsia="AdvEPSTIM"/>
          <w:bCs/>
        </w:rPr>
        <w:t xml:space="preserve"> the analysis </w:t>
      </w:r>
      <w:r w:rsidR="00AC3C8A" w:rsidRPr="00C04704">
        <w:rPr>
          <w:rFonts w:eastAsia="AdvEPSTIM"/>
          <w:bCs/>
        </w:rPr>
        <w:t xml:space="preserve">provides </w:t>
      </w:r>
      <w:r w:rsidRPr="00C04704">
        <w:rPr>
          <w:rFonts w:eastAsia="AdvEPSTIM"/>
          <w:bCs/>
        </w:rPr>
        <w:t>evidence that the positive effect of foreign bank presence on new firm entry strengthens at higher level</w:t>
      </w:r>
      <w:r w:rsidR="00AC3C8A" w:rsidRPr="00C04704">
        <w:rPr>
          <w:rFonts w:eastAsia="AdvEPSTIM"/>
          <w:bCs/>
        </w:rPr>
        <w:t>s</w:t>
      </w:r>
      <w:r w:rsidRPr="00C04704">
        <w:rPr>
          <w:rFonts w:eastAsia="AdvEPSTIM"/>
          <w:bCs/>
        </w:rPr>
        <w:t xml:space="preserve"> of depth of credit information sharing. </w:t>
      </w:r>
      <w:r w:rsidR="00A06E3E" w:rsidRPr="00C04704">
        <w:rPr>
          <w:rFonts w:eastAsia="AdvEPSTIM"/>
          <w:bCs/>
        </w:rPr>
        <w:t xml:space="preserve">In this </w:t>
      </w:r>
      <w:r w:rsidR="00C6128A" w:rsidRPr="00C04704">
        <w:rPr>
          <w:rFonts w:eastAsia="AdvEPSTIM"/>
          <w:bCs/>
          <w:noProof/>
        </w:rPr>
        <w:t>section</w:t>
      </w:r>
      <w:r w:rsidR="00A06E3E" w:rsidRPr="00C04704">
        <w:rPr>
          <w:rFonts w:eastAsia="AdvEPSTIM"/>
          <w:bCs/>
        </w:rPr>
        <w:t xml:space="preserve"> we </w:t>
      </w:r>
      <w:r w:rsidRPr="00C04704">
        <w:rPr>
          <w:rFonts w:eastAsia="AdvEPSTIM"/>
          <w:bCs/>
        </w:rPr>
        <w:t xml:space="preserve">go one step further and examine for conditioning effects </w:t>
      </w:r>
      <w:r w:rsidR="00A06E3E" w:rsidRPr="00C04704">
        <w:rPr>
          <w:rFonts w:eastAsia="AdvEPSTIM"/>
          <w:bCs/>
        </w:rPr>
        <w:t>with rega</w:t>
      </w:r>
      <w:r w:rsidR="00C263B8" w:rsidRPr="00C04704">
        <w:rPr>
          <w:rFonts w:eastAsia="AdvEPSTIM"/>
          <w:bCs/>
        </w:rPr>
        <w:t xml:space="preserve">rds to </w:t>
      </w:r>
      <w:r w:rsidR="002E7422" w:rsidRPr="00C04704">
        <w:rPr>
          <w:rFonts w:eastAsia="AdvEPSTIM"/>
          <w:bCs/>
        </w:rPr>
        <w:t xml:space="preserve">the distinction of information sharing providers between public credit registries and private credit </w:t>
      </w:r>
      <w:r w:rsidR="002E7422" w:rsidRPr="00C04704">
        <w:rPr>
          <w:rFonts w:eastAsia="AdvEPSTIM"/>
          <w:bCs/>
        </w:rPr>
        <w:lastRenderedPageBreak/>
        <w:t xml:space="preserve">bureaus. </w:t>
      </w:r>
      <w:r w:rsidR="00C263B8" w:rsidRPr="00C04704">
        <w:t xml:space="preserve">This </w:t>
      </w:r>
      <w:r w:rsidR="00A06E3E" w:rsidRPr="00C04704">
        <w:t>d</w:t>
      </w:r>
      <w:r w:rsidR="00C263B8" w:rsidRPr="00C04704">
        <w:t xml:space="preserve">istinction </w:t>
      </w:r>
      <w:r w:rsidR="00A06E3E" w:rsidRPr="00C04704">
        <w:t xml:space="preserve">is important as </w:t>
      </w:r>
      <w:r w:rsidRPr="00C04704">
        <w:t>these two types of</w:t>
      </w:r>
      <w:r w:rsidR="007F6361" w:rsidRPr="00C04704">
        <w:t xml:space="preserve"> credit</w:t>
      </w:r>
      <w:r w:rsidRPr="00C04704">
        <w:t xml:space="preserve"> information providers </w:t>
      </w:r>
      <w:r w:rsidR="00A06E3E" w:rsidRPr="00C04704">
        <w:t>can differ significantly in the availability of credit history and the associated information they might contain. OECD (2010) reports that private credit bureaus have some distinct advantages over public credit registries. Public credit re</w:t>
      </w:r>
      <w:r w:rsidR="00EA700F" w:rsidRPr="00C04704">
        <w:t>gist</w:t>
      </w:r>
      <w:r w:rsidR="004213EA" w:rsidRPr="00C04704">
        <w:t xml:space="preserve">ries collect information mainly </w:t>
      </w:r>
      <w:r w:rsidR="00EA700F" w:rsidRPr="00C04704">
        <w:t>on</w:t>
      </w:r>
      <w:r w:rsidR="00A06E3E" w:rsidRPr="00C04704">
        <w:t xml:space="preserve"> large</w:t>
      </w:r>
      <w:r w:rsidR="00640EF2" w:rsidRPr="00C04704">
        <w:t xml:space="preserve"> borrowers,</w:t>
      </w:r>
      <w:r w:rsidR="00A06E3E" w:rsidRPr="00C04704">
        <w:t xml:space="preserve"> they are s</w:t>
      </w:r>
      <w:r w:rsidR="00640EF2" w:rsidRPr="00C04704">
        <w:t xml:space="preserve">ubject to stricter privacy laws </w:t>
      </w:r>
      <w:r w:rsidR="00A06E3E" w:rsidRPr="00C04704">
        <w:t xml:space="preserve">and they </w:t>
      </w:r>
      <w:r w:rsidR="00A06E3E" w:rsidRPr="00C04704">
        <w:rPr>
          <w:noProof/>
        </w:rPr>
        <w:t>usually</w:t>
      </w:r>
      <w:r w:rsidR="00A06E3E" w:rsidRPr="00C04704">
        <w:t xml:space="preserve"> do not provide addi</w:t>
      </w:r>
      <w:r w:rsidR="00640EF2" w:rsidRPr="00C04704">
        <w:t>tional services such as borrower credit ratings</w:t>
      </w:r>
      <w:r w:rsidRPr="00C04704">
        <w:rPr>
          <w:rFonts w:asciiTheme="majorBidi" w:hAnsiTheme="majorBidi" w:cstheme="majorBidi"/>
        </w:rPr>
        <w:t xml:space="preserve">. </w:t>
      </w:r>
      <w:r w:rsidR="007A5741" w:rsidRPr="00C04704">
        <w:t>Additionally</w:t>
      </w:r>
      <w:r w:rsidR="00C6128A" w:rsidRPr="00C04704">
        <w:t xml:space="preserve">, recent empirical evidence </w:t>
      </w:r>
      <w:r w:rsidR="00951BEF" w:rsidRPr="00C04704">
        <w:t>cast</w:t>
      </w:r>
      <w:r w:rsidR="00C6128A" w:rsidRPr="00C04704">
        <w:t>s</w:t>
      </w:r>
      <w:r w:rsidR="00951BEF" w:rsidRPr="00C04704">
        <w:t xml:space="preserve"> doubt on the </w:t>
      </w:r>
      <w:r w:rsidR="0072491A" w:rsidRPr="00C04704">
        <w:t xml:space="preserve">reliability </w:t>
      </w:r>
      <w:r w:rsidR="00951BEF" w:rsidRPr="00C04704">
        <w:t>of the credit information available in the public credit registries (</w:t>
      </w:r>
      <w:r w:rsidR="00951BEF" w:rsidRPr="00C04704">
        <w:rPr>
          <w:rFonts w:asciiTheme="majorBidi" w:hAnsiTheme="majorBidi" w:cstheme="majorBidi"/>
        </w:rPr>
        <w:t>Giannetti et al., 2016).</w:t>
      </w:r>
      <w:r w:rsidR="0072491A" w:rsidRPr="00C04704">
        <w:rPr>
          <w:rFonts w:asciiTheme="majorBidi" w:hAnsiTheme="majorBidi" w:cstheme="majorBidi"/>
        </w:rPr>
        <w:t xml:space="preserve"> </w:t>
      </w:r>
      <w:r w:rsidR="007A5741" w:rsidRPr="00C04704">
        <w:rPr>
          <w:rFonts w:asciiTheme="majorBidi" w:hAnsiTheme="majorBidi" w:cstheme="majorBidi"/>
        </w:rPr>
        <w:t xml:space="preserve">Furthermore, some </w:t>
      </w:r>
      <w:r w:rsidR="007A5741" w:rsidRPr="00C04704">
        <w:rPr>
          <w:rFonts w:asciiTheme="majorBidi" w:hAnsiTheme="majorBidi" w:cstheme="majorBidi"/>
          <w:noProof/>
        </w:rPr>
        <w:t>microeconometric</w:t>
      </w:r>
      <w:r w:rsidR="007A5741" w:rsidRPr="00C04704">
        <w:rPr>
          <w:rFonts w:asciiTheme="majorBidi" w:hAnsiTheme="majorBidi" w:cstheme="majorBidi"/>
        </w:rPr>
        <w:t xml:space="preserve"> studies find that it is the introduction of private credit bureaus, and not the introduction of public credit registries, that benefit the access to bank credit for opaque borrowers (Love and </w:t>
      </w:r>
      <w:r w:rsidR="007535BE" w:rsidRPr="00C04704">
        <w:rPr>
          <w:rFonts w:asciiTheme="majorBidi" w:hAnsiTheme="majorBidi" w:cstheme="majorBidi"/>
        </w:rPr>
        <w:t>Mylenko</w:t>
      </w:r>
      <w:r w:rsidR="007A5741" w:rsidRPr="00C04704">
        <w:rPr>
          <w:rFonts w:asciiTheme="majorBidi" w:hAnsiTheme="majorBidi" w:cstheme="majorBidi"/>
        </w:rPr>
        <w:t xml:space="preserve">, 2003; </w:t>
      </w:r>
      <w:r w:rsidR="00F85932" w:rsidRPr="00C04704">
        <w:rPr>
          <w:color w:val="000000"/>
        </w:rPr>
        <w:t>Martínez Pería</w:t>
      </w:r>
      <w:r w:rsidR="003E3C03" w:rsidRPr="00C04704">
        <w:rPr>
          <w:rFonts w:asciiTheme="majorBidi" w:hAnsiTheme="majorBidi" w:cstheme="majorBidi"/>
        </w:rPr>
        <w:t xml:space="preserve"> and Singh</w:t>
      </w:r>
      <w:r w:rsidR="007A5741" w:rsidRPr="00C04704">
        <w:rPr>
          <w:rFonts w:asciiTheme="majorBidi" w:hAnsiTheme="majorBidi" w:cstheme="majorBidi"/>
        </w:rPr>
        <w:t xml:space="preserve">, 2014; Grajzl and </w:t>
      </w:r>
      <w:r w:rsidR="004D4233" w:rsidRPr="00C04704">
        <w:rPr>
          <w:rFonts w:asciiTheme="majorBidi" w:hAnsiTheme="majorBidi" w:cstheme="majorBidi"/>
        </w:rPr>
        <w:t>Laptieva, 2016).</w:t>
      </w:r>
      <w:r w:rsidR="00EE4AA4" w:rsidRPr="00C04704">
        <w:rPr>
          <w:rFonts w:asciiTheme="majorBidi" w:hAnsiTheme="majorBidi" w:cstheme="majorBidi"/>
        </w:rPr>
        <w:t xml:space="preserve"> </w:t>
      </w:r>
      <w:r w:rsidR="004D4233" w:rsidRPr="00C04704">
        <w:rPr>
          <w:rFonts w:asciiTheme="majorBidi" w:hAnsiTheme="majorBidi" w:cstheme="majorBidi"/>
        </w:rPr>
        <w:t xml:space="preserve">It could be the case therefore that private credit bureaus are </w:t>
      </w:r>
      <w:r w:rsidR="004D4233" w:rsidRPr="00C04704">
        <w:rPr>
          <w:rFonts w:asciiTheme="majorBidi" w:hAnsiTheme="majorBidi" w:cstheme="majorBidi"/>
          <w:noProof/>
        </w:rPr>
        <w:t>more able</w:t>
      </w:r>
      <w:r w:rsidR="004D4233" w:rsidRPr="00C04704">
        <w:rPr>
          <w:rFonts w:asciiTheme="majorBidi" w:hAnsiTheme="majorBidi" w:cstheme="majorBidi"/>
        </w:rPr>
        <w:t xml:space="preserve"> than public registries to decrease the information </w:t>
      </w:r>
      <w:r w:rsidR="00EE4AA4" w:rsidRPr="00C04704">
        <w:rPr>
          <w:rFonts w:asciiTheme="majorBidi" w:hAnsiTheme="majorBidi" w:cstheme="majorBidi"/>
        </w:rPr>
        <w:t>asymmetries</w:t>
      </w:r>
      <w:r w:rsidR="004D4233" w:rsidRPr="00C04704">
        <w:rPr>
          <w:rFonts w:asciiTheme="majorBidi" w:hAnsiTheme="majorBidi" w:cstheme="majorBidi"/>
        </w:rPr>
        <w:t xml:space="preserve"> that </w:t>
      </w:r>
      <w:r w:rsidR="00EE4AA4" w:rsidRPr="00C04704">
        <w:rPr>
          <w:rFonts w:asciiTheme="majorBidi" w:hAnsiTheme="majorBidi" w:cstheme="majorBidi"/>
        </w:rPr>
        <w:t xml:space="preserve">foreign </w:t>
      </w:r>
      <w:r w:rsidR="004D4233" w:rsidRPr="00C04704">
        <w:rPr>
          <w:rFonts w:asciiTheme="majorBidi" w:hAnsiTheme="majorBidi" w:cstheme="majorBidi"/>
        </w:rPr>
        <w:t xml:space="preserve">banks face </w:t>
      </w:r>
      <w:r w:rsidR="00AC3C8A" w:rsidRPr="00C04704">
        <w:rPr>
          <w:rFonts w:asciiTheme="majorBidi" w:hAnsiTheme="majorBidi" w:cstheme="majorBidi"/>
        </w:rPr>
        <w:t xml:space="preserve">in host economies </w:t>
      </w:r>
      <w:r w:rsidR="004D4233" w:rsidRPr="00C04704">
        <w:rPr>
          <w:rFonts w:asciiTheme="majorBidi" w:hAnsiTheme="majorBidi" w:cstheme="majorBidi"/>
        </w:rPr>
        <w:t xml:space="preserve">especially as far as concerns </w:t>
      </w:r>
      <w:r w:rsidR="00377DE9" w:rsidRPr="00C04704">
        <w:rPr>
          <w:rFonts w:asciiTheme="majorBidi" w:hAnsiTheme="majorBidi" w:cstheme="majorBidi"/>
        </w:rPr>
        <w:t xml:space="preserve">the opaque credit market </w:t>
      </w:r>
      <w:r w:rsidR="00EE4AA4" w:rsidRPr="00C04704">
        <w:rPr>
          <w:rFonts w:asciiTheme="majorBidi" w:hAnsiTheme="majorBidi" w:cstheme="majorBidi"/>
        </w:rPr>
        <w:t>segments</w:t>
      </w:r>
      <w:r w:rsidR="00377DE9" w:rsidRPr="00C04704">
        <w:rPr>
          <w:rFonts w:asciiTheme="majorBidi" w:hAnsiTheme="majorBidi" w:cstheme="majorBidi"/>
        </w:rPr>
        <w:t xml:space="preserve"> such as the one for entrepreneurial credit. </w:t>
      </w:r>
      <w:r w:rsidR="00EE4AA4" w:rsidRPr="00C04704">
        <w:rPr>
          <w:rFonts w:asciiTheme="majorBidi" w:hAnsiTheme="majorBidi" w:cstheme="majorBidi"/>
        </w:rPr>
        <w:t xml:space="preserve">In line with this argument, empirical evidence from Tsai et </w:t>
      </w:r>
      <w:r w:rsidR="00EE4AA4" w:rsidRPr="00C04704">
        <w:rPr>
          <w:rFonts w:asciiTheme="majorBidi" w:hAnsiTheme="majorBidi" w:cstheme="majorBidi"/>
        </w:rPr>
        <w:lastRenderedPageBreak/>
        <w:t xml:space="preserve">al. (2011) suggests that the presence of private credit bureaus is an important factor that foreign banks take into account when they decide where to locate internationally. </w:t>
      </w:r>
    </w:p>
    <w:p w14:paraId="1C1E0BEA" w14:textId="77777777" w:rsidR="00EE4AA4" w:rsidRPr="00C04704" w:rsidRDefault="00EE4AA4" w:rsidP="00A06E3E">
      <w:pPr>
        <w:pStyle w:val="NormalWeb"/>
        <w:spacing w:line="360" w:lineRule="auto"/>
        <w:contextualSpacing/>
        <w:jc w:val="both"/>
        <w:rPr>
          <w:rFonts w:asciiTheme="majorBidi" w:hAnsiTheme="majorBidi" w:cstheme="majorBidi"/>
        </w:rPr>
      </w:pPr>
      <w:r w:rsidRPr="00C04704">
        <w:rPr>
          <w:rFonts w:asciiTheme="majorBidi" w:hAnsiTheme="majorBidi" w:cstheme="majorBidi"/>
        </w:rPr>
        <w:t>Based on the above discussion we formul</w:t>
      </w:r>
      <w:r w:rsidR="00D55761" w:rsidRPr="00C04704">
        <w:rPr>
          <w:rFonts w:asciiTheme="majorBidi" w:hAnsiTheme="majorBidi" w:cstheme="majorBidi"/>
        </w:rPr>
        <w:t>ate the following hypothesis (</w:t>
      </w:r>
      <w:r w:rsidR="00D55761" w:rsidRPr="00C04704">
        <w:rPr>
          <w:rFonts w:asciiTheme="majorBidi" w:hAnsiTheme="majorBidi" w:cstheme="majorBidi"/>
          <w:i/>
        </w:rPr>
        <w:t>H4</w:t>
      </w:r>
      <w:r w:rsidRPr="00C04704">
        <w:rPr>
          <w:rFonts w:asciiTheme="majorBidi" w:hAnsiTheme="majorBidi" w:cstheme="majorBidi"/>
        </w:rPr>
        <w:t>):</w:t>
      </w:r>
    </w:p>
    <w:p w14:paraId="47BBDFE2" w14:textId="3A7FAE7F" w:rsidR="00EE4AA4" w:rsidRPr="00C04704" w:rsidRDefault="00D55761" w:rsidP="00EE4AA4">
      <w:pPr>
        <w:pStyle w:val="NormalWeb"/>
        <w:spacing w:before="0" w:beforeAutospacing="0" w:after="0" w:afterAutospacing="0" w:line="360" w:lineRule="auto"/>
        <w:contextualSpacing/>
        <w:jc w:val="both"/>
        <w:rPr>
          <w:rFonts w:eastAsiaTheme="minorHAnsi"/>
          <w:b/>
          <w:i/>
        </w:rPr>
      </w:pPr>
      <w:r w:rsidRPr="00C04704">
        <w:rPr>
          <w:rFonts w:eastAsiaTheme="minorHAnsi"/>
          <w:b/>
          <w:i/>
        </w:rPr>
        <w:t>H4</w:t>
      </w:r>
      <w:r w:rsidR="009E686A" w:rsidRPr="00C04704">
        <w:rPr>
          <w:rFonts w:eastAsiaTheme="minorHAnsi"/>
          <w:b/>
          <w:i/>
        </w:rPr>
        <w:t xml:space="preserve">: </w:t>
      </w:r>
      <w:r w:rsidR="00EE4AA4" w:rsidRPr="00C04704">
        <w:rPr>
          <w:rFonts w:eastAsiaTheme="minorHAnsi"/>
          <w:b/>
          <w:i/>
        </w:rPr>
        <w:t xml:space="preserve">The presence of a private credit bureau would be more beneficial than the presence of </w:t>
      </w:r>
      <w:r w:rsidR="00B94206" w:rsidRPr="00C04704">
        <w:rPr>
          <w:rFonts w:eastAsiaTheme="minorHAnsi"/>
          <w:b/>
          <w:i/>
        </w:rPr>
        <w:t xml:space="preserve">a </w:t>
      </w:r>
      <w:r w:rsidR="00EE4AA4" w:rsidRPr="00C04704">
        <w:rPr>
          <w:rFonts w:eastAsiaTheme="minorHAnsi"/>
          <w:b/>
          <w:i/>
        </w:rPr>
        <w:t>public credit registry in terms of the effect of foreign bank presence on new firm entry</w:t>
      </w:r>
    </w:p>
    <w:p w14:paraId="0D88ACB5" w14:textId="097D05F4" w:rsidR="00A06E3E" w:rsidRPr="007D3BDB" w:rsidRDefault="00A06E3E" w:rsidP="005F29C2">
      <w:pPr>
        <w:pStyle w:val="NormalWeb"/>
        <w:spacing w:line="360" w:lineRule="auto"/>
        <w:contextualSpacing/>
        <w:jc w:val="both"/>
        <w:rPr>
          <w:rFonts w:asciiTheme="majorBidi" w:hAnsiTheme="majorBidi" w:cstheme="majorBidi"/>
        </w:rPr>
      </w:pPr>
      <w:r w:rsidRPr="00C04704">
        <w:t>To proceed to this type of analysis we</w:t>
      </w:r>
      <w:r w:rsidR="00C46F0F" w:rsidRPr="00C04704">
        <w:t xml:space="preserve"> follow an approach similar to Tsai et al. (2011) and construct two </w:t>
      </w:r>
      <w:r w:rsidR="00C57D50" w:rsidRPr="00C04704">
        <w:t>dummy variables</w:t>
      </w:r>
      <w:r w:rsidRPr="00C04704">
        <w:t xml:space="preserve"> that would indicate the presence of a) a public credit registry (PBDUM) and b) a private credit bureau (PVDUM). </w:t>
      </w:r>
      <w:r w:rsidR="00B35EF4" w:rsidRPr="00C04704">
        <w:t xml:space="preserve">Therefore, </w:t>
      </w:r>
      <w:r w:rsidRPr="00C04704">
        <w:t xml:space="preserve">we employ the public credit registry and private credit bureau coverage indices of the </w:t>
      </w:r>
      <w:r w:rsidRPr="00C04704">
        <w:rPr>
          <w:i/>
        </w:rPr>
        <w:t>Doing Business</w:t>
      </w:r>
      <w:r w:rsidRPr="00C04704">
        <w:t xml:space="preserve"> dataset of the World Bank. More specifically, if a country at a specific year has a 0 % population and firm coverage through a public registry we assume the absence of a public credit registry. In a similar manner, we construct the dummy variable for the presence of a private credit bu</w:t>
      </w:r>
      <w:r w:rsidRPr="007D3BDB">
        <w:t xml:space="preserve">reau. </w:t>
      </w:r>
      <w:r w:rsidRPr="007D3BDB">
        <w:rPr>
          <w:rFonts w:asciiTheme="majorBidi" w:hAnsiTheme="majorBidi" w:cstheme="majorBidi"/>
        </w:rPr>
        <w:t xml:space="preserve">The models that include the interaction terms between foreign bank presence </w:t>
      </w:r>
      <w:r w:rsidRPr="007D3BDB">
        <w:rPr>
          <w:rFonts w:asciiTheme="majorBidi" w:hAnsiTheme="majorBidi" w:cstheme="majorBidi"/>
        </w:rPr>
        <w:lastRenderedPageBreak/>
        <w:t xml:space="preserve">(lnFBAST) and the public credit registry (PBDUM) </w:t>
      </w:r>
      <w:r w:rsidR="00035AD9" w:rsidRPr="007D3BDB">
        <w:rPr>
          <w:rFonts w:asciiTheme="majorBidi" w:hAnsiTheme="majorBidi" w:cstheme="majorBidi"/>
        </w:rPr>
        <w:t>and private</w:t>
      </w:r>
      <w:r w:rsidR="00B35EF4" w:rsidRPr="007D3BDB">
        <w:rPr>
          <w:rFonts w:asciiTheme="majorBidi" w:hAnsiTheme="majorBidi" w:cstheme="majorBidi"/>
        </w:rPr>
        <w:t xml:space="preserve"> credit bureau (PVDUM) dummies </w:t>
      </w:r>
      <w:r w:rsidR="004D090F" w:rsidRPr="007D3BDB">
        <w:rPr>
          <w:rFonts w:asciiTheme="majorBidi" w:hAnsiTheme="majorBidi" w:cstheme="majorBidi"/>
        </w:rPr>
        <w:t xml:space="preserve">are available </w:t>
      </w:r>
      <w:r w:rsidR="007F6361" w:rsidRPr="007D3BDB">
        <w:rPr>
          <w:rFonts w:asciiTheme="majorBidi" w:hAnsiTheme="majorBidi" w:cstheme="majorBidi"/>
        </w:rPr>
        <w:t>in</w:t>
      </w:r>
      <w:r w:rsidR="00B35EF4" w:rsidRPr="007D3BDB">
        <w:rPr>
          <w:rFonts w:asciiTheme="majorBidi" w:hAnsiTheme="majorBidi" w:cstheme="majorBidi"/>
        </w:rPr>
        <w:t xml:space="preserve"> </w:t>
      </w:r>
      <w:r w:rsidR="00722B4D" w:rsidRPr="007D3BDB">
        <w:rPr>
          <w:rFonts w:asciiTheme="majorBidi" w:hAnsiTheme="majorBidi" w:cstheme="majorBidi"/>
        </w:rPr>
        <w:t>Table 4</w:t>
      </w:r>
      <w:r w:rsidR="007F6361" w:rsidRPr="007D3BDB">
        <w:rPr>
          <w:rFonts w:asciiTheme="majorBidi" w:hAnsiTheme="majorBidi" w:cstheme="majorBidi"/>
        </w:rPr>
        <w:t xml:space="preserve"> (models 1-4)</w:t>
      </w:r>
      <w:r w:rsidRPr="007D3BDB">
        <w:rPr>
          <w:rFonts w:asciiTheme="majorBidi" w:hAnsiTheme="majorBidi" w:cstheme="majorBidi"/>
        </w:rPr>
        <w:t xml:space="preserve">. </w:t>
      </w:r>
      <w:r w:rsidR="00B35EF4" w:rsidRPr="007D3BDB">
        <w:rPr>
          <w:rFonts w:asciiTheme="majorBidi" w:hAnsiTheme="majorBidi" w:cstheme="majorBidi"/>
        </w:rPr>
        <w:t xml:space="preserve">We provide results from </w:t>
      </w:r>
      <w:r w:rsidR="00237A86" w:rsidRPr="007D3BDB">
        <w:rPr>
          <w:rFonts w:asciiTheme="majorBidi" w:hAnsiTheme="majorBidi" w:cstheme="majorBidi"/>
        </w:rPr>
        <w:t xml:space="preserve">the </w:t>
      </w:r>
      <w:r w:rsidR="00B35EF4" w:rsidRPr="007D3BDB">
        <w:rPr>
          <w:rFonts w:asciiTheme="majorBidi" w:hAnsiTheme="majorBidi" w:cstheme="majorBidi"/>
        </w:rPr>
        <w:t>dynamic panel specification</w:t>
      </w:r>
      <w:r w:rsidR="00237A86" w:rsidRPr="007D3BDB">
        <w:rPr>
          <w:rFonts w:asciiTheme="majorBidi" w:hAnsiTheme="majorBidi" w:cstheme="majorBidi"/>
        </w:rPr>
        <w:t>s</w:t>
      </w:r>
      <w:r w:rsidR="00B35EF4" w:rsidRPr="007D3BDB">
        <w:rPr>
          <w:rFonts w:asciiTheme="majorBidi" w:hAnsiTheme="majorBidi" w:cstheme="majorBidi"/>
        </w:rPr>
        <w:t xml:space="preserve"> as we obtain similar results with the fixed effects estimator. </w:t>
      </w:r>
    </w:p>
    <w:p w14:paraId="4F5659CB" w14:textId="3FAD8D0F" w:rsidR="00A06E3E" w:rsidRPr="007D3BDB" w:rsidRDefault="004D090F" w:rsidP="00A06E3E">
      <w:pPr>
        <w:pStyle w:val="NormalWeb"/>
        <w:spacing w:line="360" w:lineRule="auto"/>
        <w:contextualSpacing/>
        <w:jc w:val="center"/>
        <w:rPr>
          <w:rFonts w:eastAsia="AdvEPSTIM"/>
        </w:rPr>
      </w:pPr>
      <w:r w:rsidRPr="007D3BDB">
        <w:rPr>
          <w:rFonts w:eastAsia="AdvEPSTIM"/>
        </w:rPr>
        <w:t xml:space="preserve">Table </w:t>
      </w:r>
      <w:r w:rsidR="00B015C8" w:rsidRPr="007D3BDB">
        <w:rPr>
          <w:rFonts w:eastAsia="AdvEPSTIM"/>
        </w:rPr>
        <w:t>4</w:t>
      </w:r>
    </w:p>
    <w:p w14:paraId="3EBFA9DF" w14:textId="2B942083" w:rsidR="00E47707" w:rsidRPr="00C04704" w:rsidRDefault="001F1189" w:rsidP="005F29C2">
      <w:pPr>
        <w:pStyle w:val="NormalWeb"/>
        <w:spacing w:line="360" w:lineRule="auto"/>
        <w:contextualSpacing/>
        <w:jc w:val="both"/>
        <w:rPr>
          <w:rFonts w:asciiTheme="majorBidi" w:eastAsiaTheme="minorHAnsi" w:hAnsiTheme="majorBidi" w:cstheme="majorBidi"/>
        </w:rPr>
      </w:pPr>
      <w:r w:rsidRPr="007D3BDB">
        <w:rPr>
          <w:rFonts w:asciiTheme="majorBidi" w:eastAsiaTheme="minorHAnsi" w:hAnsiTheme="majorBidi" w:cstheme="majorBidi"/>
        </w:rPr>
        <w:t xml:space="preserve">The empirical findings provide evidence in support of hypothesis </w:t>
      </w:r>
      <w:r w:rsidR="000110AE" w:rsidRPr="007D3BDB">
        <w:rPr>
          <w:rFonts w:asciiTheme="majorBidi" w:eastAsiaTheme="minorHAnsi" w:hAnsiTheme="majorBidi" w:cstheme="majorBidi"/>
          <w:i/>
        </w:rPr>
        <w:t>H</w:t>
      </w:r>
      <w:r w:rsidR="00D55761" w:rsidRPr="007D3BDB">
        <w:rPr>
          <w:rFonts w:asciiTheme="majorBidi" w:eastAsiaTheme="minorHAnsi" w:hAnsiTheme="majorBidi" w:cstheme="majorBidi"/>
          <w:i/>
        </w:rPr>
        <w:t>4</w:t>
      </w:r>
      <w:r w:rsidRPr="007D3BDB">
        <w:rPr>
          <w:rFonts w:asciiTheme="majorBidi" w:eastAsiaTheme="minorHAnsi" w:hAnsiTheme="majorBidi" w:cstheme="majorBidi"/>
        </w:rPr>
        <w:t xml:space="preserve">. </w:t>
      </w:r>
      <w:r w:rsidR="007F6361" w:rsidRPr="007D3BDB">
        <w:rPr>
          <w:rFonts w:asciiTheme="majorBidi" w:eastAsiaTheme="minorHAnsi" w:hAnsiTheme="majorBidi" w:cstheme="majorBidi"/>
        </w:rPr>
        <w:t xml:space="preserve">In models 1 and 3 of Table </w:t>
      </w:r>
      <w:r w:rsidR="00B015C8" w:rsidRPr="007D3BDB">
        <w:rPr>
          <w:rFonts w:asciiTheme="majorBidi" w:eastAsiaTheme="minorHAnsi" w:hAnsiTheme="majorBidi" w:cstheme="majorBidi"/>
        </w:rPr>
        <w:t xml:space="preserve">4 </w:t>
      </w:r>
      <w:r w:rsidR="007F6361" w:rsidRPr="007D3BDB">
        <w:rPr>
          <w:rFonts w:asciiTheme="majorBidi" w:eastAsiaTheme="minorHAnsi" w:hAnsiTheme="majorBidi" w:cstheme="majorBidi"/>
        </w:rPr>
        <w:t xml:space="preserve">we find that the interaction term between the presence of a private credit bureau and foreign bank presence (lnFBAST*PVDUM) enters with a positive coefficient </w:t>
      </w:r>
      <w:r w:rsidR="00E30211" w:rsidRPr="007D3BDB">
        <w:rPr>
          <w:rFonts w:asciiTheme="majorBidi" w:eastAsiaTheme="minorHAnsi" w:hAnsiTheme="majorBidi" w:cstheme="majorBidi"/>
        </w:rPr>
        <w:t xml:space="preserve">which </w:t>
      </w:r>
      <w:r w:rsidR="007F6361" w:rsidRPr="007D3BDB">
        <w:rPr>
          <w:rFonts w:asciiTheme="majorBidi" w:eastAsiaTheme="minorHAnsi" w:hAnsiTheme="majorBidi" w:cstheme="majorBidi"/>
        </w:rPr>
        <w:t xml:space="preserve">is statistically significant, at the 5% level, only in the former model. In model 4 we drop from the specification the depth of information sharing variable (DEPTH). This variable (DEPTH) reflects the richness of information sharing </w:t>
      </w:r>
      <w:r w:rsidR="007F6361" w:rsidRPr="007D3BDB">
        <w:rPr>
          <w:rFonts w:asciiTheme="majorBidi" w:eastAsiaTheme="minorHAnsi" w:hAnsiTheme="majorBidi" w:cstheme="majorBidi"/>
          <w:i/>
        </w:rPr>
        <w:t>either</w:t>
      </w:r>
      <w:r w:rsidR="007F6361" w:rsidRPr="007D3BDB">
        <w:rPr>
          <w:rFonts w:asciiTheme="majorBidi" w:eastAsiaTheme="minorHAnsi" w:hAnsiTheme="majorBidi" w:cstheme="majorBidi"/>
        </w:rPr>
        <w:t xml:space="preserve"> from a private credit bureau</w:t>
      </w:r>
      <w:r w:rsidR="007F6361" w:rsidRPr="007D3BDB">
        <w:rPr>
          <w:rFonts w:asciiTheme="majorBidi" w:eastAsiaTheme="minorHAnsi" w:hAnsiTheme="majorBidi" w:cstheme="majorBidi"/>
          <w:i/>
        </w:rPr>
        <w:t xml:space="preserve"> or</w:t>
      </w:r>
      <w:r w:rsidR="007F6361" w:rsidRPr="007D3BDB">
        <w:rPr>
          <w:rFonts w:asciiTheme="majorBidi" w:eastAsiaTheme="minorHAnsi" w:hAnsiTheme="majorBidi" w:cstheme="majorBidi"/>
        </w:rPr>
        <w:t xml:space="preserve"> </w:t>
      </w:r>
      <w:r w:rsidR="0096577B" w:rsidRPr="007D3BDB">
        <w:rPr>
          <w:rFonts w:asciiTheme="majorBidi" w:eastAsiaTheme="minorHAnsi" w:hAnsiTheme="majorBidi" w:cstheme="majorBidi"/>
        </w:rPr>
        <w:t>a public credit registry. Since</w:t>
      </w:r>
      <w:r w:rsidR="007F6361" w:rsidRPr="007D3BDB">
        <w:rPr>
          <w:rFonts w:asciiTheme="majorBidi" w:eastAsiaTheme="minorHAnsi" w:hAnsiTheme="majorBidi" w:cstheme="majorBidi"/>
        </w:rPr>
        <w:t xml:space="preserve"> private credit bureaus usually provide much richer information on borrowers than public credit registries</w:t>
      </w:r>
      <w:r w:rsidR="00E30211" w:rsidRPr="007D3BDB">
        <w:rPr>
          <w:rFonts w:asciiTheme="majorBidi" w:eastAsiaTheme="minorHAnsi" w:hAnsiTheme="majorBidi" w:cstheme="majorBidi"/>
        </w:rPr>
        <w:t xml:space="preserve">, </w:t>
      </w:r>
      <w:r w:rsidR="007F6361" w:rsidRPr="007D3BDB">
        <w:rPr>
          <w:rFonts w:asciiTheme="majorBidi" w:eastAsiaTheme="minorHAnsi" w:hAnsiTheme="majorBidi" w:cstheme="majorBidi"/>
        </w:rPr>
        <w:t>the inclusion of the DEPTH variable in the model</w:t>
      </w:r>
      <w:r w:rsidR="001D0B5D" w:rsidRPr="007D3BDB">
        <w:rPr>
          <w:rFonts w:asciiTheme="majorBidi" w:eastAsiaTheme="minorHAnsi" w:hAnsiTheme="majorBidi" w:cstheme="majorBidi"/>
        </w:rPr>
        <w:t>s</w:t>
      </w:r>
      <w:r w:rsidR="0096577B" w:rsidRPr="007D3BDB">
        <w:rPr>
          <w:rFonts w:asciiTheme="majorBidi" w:eastAsiaTheme="minorHAnsi" w:hAnsiTheme="majorBidi" w:cstheme="majorBidi"/>
        </w:rPr>
        <w:t xml:space="preserve"> c</w:t>
      </w:r>
      <w:r w:rsidR="007F6361" w:rsidRPr="007D3BDB">
        <w:rPr>
          <w:rFonts w:asciiTheme="majorBidi" w:eastAsiaTheme="minorHAnsi" w:hAnsiTheme="majorBidi" w:cstheme="majorBidi"/>
        </w:rPr>
        <w:t xml:space="preserve">ould </w:t>
      </w:r>
      <w:r w:rsidR="00E830C9" w:rsidRPr="007D3BDB">
        <w:rPr>
          <w:rFonts w:asciiTheme="majorBidi" w:eastAsiaTheme="minorHAnsi" w:hAnsiTheme="majorBidi" w:cstheme="majorBidi"/>
        </w:rPr>
        <w:t xml:space="preserve">absorb </w:t>
      </w:r>
      <w:r w:rsidR="007F6361" w:rsidRPr="007D3BDB">
        <w:rPr>
          <w:rFonts w:asciiTheme="majorBidi" w:eastAsiaTheme="minorHAnsi" w:hAnsiTheme="majorBidi" w:cstheme="majorBidi"/>
        </w:rPr>
        <w:t>explanatory power from the private credit bureau dummy</w:t>
      </w:r>
      <w:r w:rsidR="00732759" w:rsidRPr="007D3BDB">
        <w:rPr>
          <w:rStyle w:val="FootnoteReference"/>
          <w:rFonts w:asciiTheme="majorBidi" w:eastAsiaTheme="minorHAnsi" w:hAnsiTheme="majorBidi" w:cstheme="majorBidi"/>
        </w:rPr>
        <w:footnoteReference w:id="12"/>
      </w:r>
      <w:r w:rsidR="007F6361" w:rsidRPr="007D3BDB">
        <w:rPr>
          <w:rFonts w:asciiTheme="majorBidi" w:eastAsiaTheme="minorHAnsi" w:hAnsiTheme="majorBidi" w:cstheme="majorBidi"/>
        </w:rPr>
        <w:t>. Indeed</w:t>
      </w:r>
      <w:r w:rsidR="00B015C8" w:rsidRPr="007D3BDB">
        <w:rPr>
          <w:rFonts w:asciiTheme="majorBidi" w:eastAsiaTheme="minorHAnsi" w:hAnsiTheme="majorBidi" w:cstheme="majorBidi"/>
        </w:rPr>
        <w:t>,</w:t>
      </w:r>
      <w:r w:rsidR="007F6361" w:rsidRPr="007D3BDB">
        <w:rPr>
          <w:rFonts w:asciiTheme="majorBidi" w:eastAsiaTheme="minorHAnsi" w:hAnsiTheme="majorBidi" w:cstheme="majorBidi"/>
        </w:rPr>
        <w:t xml:space="preserve"> in model 4 we find that </w:t>
      </w:r>
      <w:r w:rsidR="007F6361" w:rsidRPr="007D3BDB">
        <w:rPr>
          <w:rFonts w:asciiTheme="majorBidi" w:eastAsiaTheme="minorHAnsi" w:hAnsiTheme="majorBidi" w:cstheme="majorBidi"/>
        </w:rPr>
        <w:lastRenderedPageBreak/>
        <w:t>the interaction between foreign bank presence and the private credit bureau dummy is positive and significant at the 10% level.</w:t>
      </w:r>
      <w:r w:rsidR="007F6361" w:rsidRPr="007D3BDB">
        <w:rPr>
          <w:rFonts w:asciiTheme="majorBidi" w:eastAsiaTheme="minorEastAsia" w:hAnsiTheme="majorBidi" w:cstheme="majorBidi"/>
        </w:rPr>
        <w:t xml:space="preserve"> </w:t>
      </w:r>
      <w:r w:rsidR="007F6361" w:rsidRPr="007D3BDB">
        <w:rPr>
          <w:rFonts w:asciiTheme="majorBidi" w:eastAsiaTheme="minorHAnsi" w:hAnsiTheme="majorBidi" w:cstheme="majorBidi"/>
        </w:rPr>
        <w:t xml:space="preserve">These results provide evidence that the positive effect of foreign bank presence on new </w:t>
      </w:r>
      <w:r w:rsidR="007F6361" w:rsidRPr="00C04704">
        <w:rPr>
          <w:rFonts w:asciiTheme="majorBidi" w:eastAsiaTheme="minorHAnsi" w:hAnsiTheme="majorBidi" w:cstheme="majorBidi"/>
        </w:rPr>
        <w:t xml:space="preserve">firm entry strengthens in the presence of a private credit bureau. </w:t>
      </w:r>
      <w:r w:rsidRPr="00C04704">
        <w:rPr>
          <w:rFonts w:asciiTheme="majorBidi" w:eastAsiaTheme="minorHAnsi" w:hAnsiTheme="majorBidi" w:cstheme="majorBidi"/>
        </w:rPr>
        <w:t>The existence of a private credit bureau, which contains also information on small borrowers and provides credit rating informati</w:t>
      </w:r>
      <w:r w:rsidR="00D321D0" w:rsidRPr="00C04704">
        <w:rPr>
          <w:rFonts w:asciiTheme="majorBidi" w:eastAsiaTheme="minorHAnsi" w:hAnsiTheme="majorBidi" w:cstheme="majorBidi"/>
        </w:rPr>
        <w:t>on (OECD 2010, World Bank</w:t>
      </w:r>
      <w:r w:rsidR="007174E3" w:rsidRPr="00C04704">
        <w:rPr>
          <w:rFonts w:asciiTheme="majorBidi" w:eastAsiaTheme="minorHAnsi" w:hAnsiTheme="majorBidi" w:cstheme="majorBidi"/>
        </w:rPr>
        <w:t>,</w:t>
      </w:r>
      <w:r w:rsidR="00D321D0" w:rsidRPr="00C04704">
        <w:rPr>
          <w:rFonts w:asciiTheme="majorBidi" w:eastAsiaTheme="minorHAnsi" w:hAnsiTheme="majorBidi" w:cstheme="majorBidi"/>
        </w:rPr>
        <w:t xml:space="preserve"> 2014), </w:t>
      </w:r>
      <w:r w:rsidRPr="00C04704">
        <w:rPr>
          <w:rFonts w:asciiTheme="majorBidi" w:eastAsiaTheme="minorHAnsi" w:hAnsiTheme="majorBidi" w:cstheme="majorBidi"/>
        </w:rPr>
        <w:t>could be of importance for foreign banks in extending credit to the opaque credit market se</w:t>
      </w:r>
      <w:r w:rsidR="00D321D0" w:rsidRPr="00C04704">
        <w:rPr>
          <w:rFonts w:asciiTheme="majorBidi" w:eastAsiaTheme="minorHAnsi" w:hAnsiTheme="majorBidi" w:cstheme="majorBidi"/>
        </w:rPr>
        <w:t xml:space="preserve">gments </w:t>
      </w:r>
      <w:r w:rsidRPr="00C04704">
        <w:rPr>
          <w:rFonts w:asciiTheme="majorBidi" w:eastAsiaTheme="minorHAnsi" w:hAnsiTheme="majorBidi" w:cstheme="majorBidi"/>
        </w:rPr>
        <w:t xml:space="preserve">such as the one of entrepreneurial credit. </w:t>
      </w:r>
      <w:r w:rsidR="00D321D0" w:rsidRPr="00C04704">
        <w:rPr>
          <w:rFonts w:asciiTheme="majorBidi" w:eastAsiaTheme="minorHAnsi" w:hAnsiTheme="majorBidi" w:cstheme="majorBidi"/>
        </w:rPr>
        <w:t xml:space="preserve">This could be because </w:t>
      </w:r>
      <w:r w:rsidRPr="00C04704">
        <w:rPr>
          <w:rFonts w:asciiTheme="majorBidi" w:eastAsiaTheme="minorEastAsia" w:hAnsiTheme="majorBidi" w:cstheme="majorBidi"/>
        </w:rPr>
        <w:t xml:space="preserve">“hard” information availability on small borrowers could decrease the information asymmetry between them and foreign banks by empowering the use of transaction-based lending technologies, such as credit scoring models, that the latter tend to rely on. </w:t>
      </w:r>
      <w:r w:rsidR="00E47707" w:rsidRPr="00C04704">
        <w:rPr>
          <w:rFonts w:asciiTheme="majorBidi" w:eastAsiaTheme="minorEastAsia" w:hAnsiTheme="majorBidi" w:cstheme="majorBidi"/>
        </w:rPr>
        <w:t xml:space="preserve">It is also worth noting that in most specifications the individual effect of the private credit bureau dummy (PVDUM) has a positive and statistically significant association with new firm entry. This denotes that private credit bureaus could enhance credit </w:t>
      </w:r>
      <w:r w:rsidR="00E47707" w:rsidRPr="00C04704">
        <w:rPr>
          <w:rFonts w:asciiTheme="majorBidi" w:eastAsiaTheme="minorEastAsia" w:hAnsiTheme="majorBidi" w:cstheme="majorBidi"/>
        </w:rPr>
        <w:lastRenderedPageBreak/>
        <w:t xml:space="preserve">availability to entrepreneurial </w:t>
      </w:r>
      <w:r w:rsidR="0096577B" w:rsidRPr="00C04704">
        <w:rPr>
          <w:rFonts w:asciiTheme="majorBidi" w:eastAsiaTheme="minorEastAsia" w:hAnsiTheme="majorBidi" w:cstheme="majorBidi"/>
        </w:rPr>
        <w:t xml:space="preserve">activities </w:t>
      </w:r>
      <w:r w:rsidR="00E47707" w:rsidRPr="00C04704">
        <w:rPr>
          <w:rFonts w:asciiTheme="majorBidi" w:eastAsiaTheme="minorEastAsia" w:hAnsiTheme="majorBidi" w:cstheme="majorBidi"/>
        </w:rPr>
        <w:t>also through the domestic b</w:t>
      </w:r>
      <w:r w:rsidR="0096577B" w:rsidRPr="00C04704">
        <w:rPr>
          <w:rFonts w:asciiTheme="majorBidi" w:eastAsiaTheme="minorEastAsia" w:hAnsiTheme="majorBidi" w:cstheme="majorBidi"/>
        </w:rPr>
        <w:t xml:space="preserve">anking sector. This </w:t>
      </w:r>
      <w:r w:rsidR="00E47707" w:rsidRPr="00C04704">
        <w:rPr>
          <w:rFonts w:asciiTheme="majorBidi" w:eastAsiaTheme="minorEastAsia" w:hAnsiTheme="majorBidi" w:cstheme="majorBidi"/>
        </w:rPr>
        <w:t xml:space="preserve">is consistent with the recent empirical evidence from </w:t>
      </w:r>
      <w:r w:rsidR="00F85932" w:rsidRPr="00C04704">
        <w:rPr>
          <w:color w:val="000000"/>
        </w:rPr>
        <w:t>Martínez Pería</w:t>
      </w:r>
      <w:r w:rsidR="003E3C03" w:rsidRPr="00C04704">
        <w:rPr>
          <w:color w:val="222222"/>
          <w:shd w:val="clear" w:color="auto" w:fill="FFFFFF"/>
        </w:rPr>
        <w:t xml:space="preserve"> and Singh (2014)</w:t>
      </w:r>
      <w:r w:rsidR="00E47707" w:rsidRPr="00C04704">
        <w:rPr>
          <w:color w:val="222222"/>
          <w:shd w:val="clear" w:color="auto" w:fill="FFFFFF"/>
        </w:rPr>
        <w:t>.</w:t>
      </w:r>
    </w:p>
    <w:p w14:paraId="213E6B9C" w14:textId="72B313F7" w:rsidR="00774C9B" w:rsidRPr="00C04704" w:rsidRDefault="00262182" w:rsidP="00A06E3E">
      <w:pPr>
        <w:pStyle w:val="NormalWeb"/>
        <w:spacing w:line="360" w:lineRule="auto"/>
        <w:contextualSpacing/>
        <w:jc w:val="both"/>
        <w:rPr>
          <w:rFonts w:eastAsia="AdvEPSTIM"/>
        </w:rPr>
      </w:pPr>
      <w:r w:rsidRPr="00C04704">
        <w:rPr>
          <w:rFonts w:asciiTheme="majorBidi" w:eastAsiaTheme="minorHAnsi" w:hAnsiTheme="majorBidi" w:cstheme="majorBidi"/>
        </w:rPr>
        <w:t xml:space="preserve">With regards to the public credit registry dummy </w:t>
      </w:r>
      <w:r w:rsidRPr="00C04704">
        <w:rPr>
          <w:rFonts w:asciiTheme="majorBidi" w:eastAsiaTheme="minorHAnsi" w:hAnsiTheme="majorBidi" w:cstheme="majorBidi"/>
          <w:noProof/>
        </w:rPr>
        <w:t>(PBDUM)</w:t>
      </w:r>
      <w:r w:rsidRPr="00C04704">
        <w:rPr>
          <w:rFonts w:asciiTheme="majorBidi" w:eastAsiaTheme="minorHAnsi" w:hAnsiTheme="majorBidi" w:cstheme="majorBidi"/>
        </w:rPr>
        <w:t xml:space="preserve"> we find in models 2, 3 and 4 of Table </w:t>
      </w:r>
      <w:r w:rsidR="00B015C8" w:rsidRPr="00C04704">
        <w:rPr>
          <w:rFonts w:asciiTheme="majorBidi" w:eastAsiaTheme="minorHAnsi" w:hAnsiTheme="majorBidi" w:cstheme="majorBidi"/>
        </w:rPr>
        <w:t>4</w:t>
      </w:r>
      <w:r w:rsidRPr="00C04704">
        <w:rPr>
          <w:rFonts w:asciiTheme="majorBidi" w:eastAsiaTheme="minorHAnsi" w:hAnsiTheme="majorBidi" w:cstheme="majorBidi"/>
        </w:rPr>
        <w:t xml:space="preserve"> that its interaction with foreign bank presence (lnFBAST*PBDUM) is negative and significant at the 5% level. </w:t>
      </w:r>
      <w:r w:rsidR="00E47707" w:rsidRPr="00C04704">
        <w:rPr>
          <w:rFonts w:eastAsia="AdvEPSTIM"/>
        </w:rPr>
        <w:t xml:space="preserve">Thus, </w:t>
      </w:r>
      <w:r w:rsidRPr="00C04704">
        <w:rPr>
          <w:rFonts w:eastAsia="AdvEPSTIM"/>
        </w:rPr>
        <w:t>the positive effect of foreign bank presence on new firm entry subdues in the prese</w:t>
      </w:r>
      <w:r w:rsidR="00E47707" w:rsidRPr="00C04704">
        <w:rPr>
          <w:rFonts w:eastAsia="AdvEPSTIM"/>
        </w:rPr>
        <w:t xml:space="preserve">nce of </w:t>
      </w:r>
      <w:r w:rsidR="0096577B" w:rsidRPr="00C04704">
        <w:rPr>
          <w:rFonts w:eastAsia="AdvEPSTIM"/>
        </w:rPr>
        <w:t xml:space="preserve">a </w:t>
      </w:r>
      <w:r w:rsidR="00E47707" w:rsidRPr="00C04704">
        <w:rPr>
          <w:rFonts w:eastAsia="AdvEPSTIM"/>
        </w:rPr>
        <w:t>public credit registry. P</w:t>
      </w:r>
      <w:r w:rsidR="00E47707" w:rsidRPr="00C04704">
        <w:rPr>
          <w:rFonts w:eastAsiaTheme="minorHAnsi"/>
        </w:rPr>
        <w:t>ublic credit registries report information mostly on large firms with high credit exposure and large firms are a segment of the market favored by foreign banks (</w:t>
      </w:r>
      <w:r w:rsidR="00E47707" w:rsidRPr="00C04704">
        <w:rPr>
          <w:color w:val="222222"/>
          <w:shd w:val="clear" w:color="auto" w:fill="FFFFFF"/>
        </w:rPr>
        <w:t>Pennathur and Vishwasrao, 2014</w:t>
      </w:r>
      <w:r w:rsidR="00E47707" w:rsidRPr="00C04704">
        <w:rPr>
          <w:rFonts w:eastAsiaTheme="minorHAnsi"/>
        </w:rPr>
        <w:t xml:space="preserve">). Therefore information on these firms might induce foreign banks to </w:t>
      </w:r>
      <w:r w:rsidR="000110AE" w:rsidRPr="00C04704">
        <w:rPr>
          <w:rFonts w:eastAsiaTheme="minorHAnsi"/>
        </w:rPr>
        <w:t xml:space="preserve">gear lending towards </w:t>
      </w:r>
      <w:r w:rsidR="00E47707" w:rsidRPr="00C04704">
        <w:rPr>
          <w:rFonts w:eastAsiaTheme="minorHAnsi"/>
        </w:rPr>
        <w:t xml:space="preserve">this type of firms and less on </w:t>
      </w:r>
      <w:r w:rsidR="00E47707" w:rsidRPr="00C04704">
        <w:rPr>
          <w:rFonts w:eastAsiaTheme="minorHAnsi"/>
          <w:noProof/>
        </w:rPr>
        <w:t>the more</w:t>
      </w:r>
      <w:r w:rsidR="00E47707" w:rsidRPr="00C04704">
        <w:rPr>
          <w:rFonts w:eastAsiaTheme="minorHAnsi"/>
        </w:rPr>
        <w:t xml:space="preserve"> opaque segments of the credit market such as the market for entrepreneurial credit.</w:t>
      </w:r>
      <w:r w:rsidR="000110AE" w:rsidRPr="00C04704">
        <w:rPr>
          <w:rFonts w:eastAsiaTheme="minorHAnsi"/>
        </w:rPr>
        <w:t xml:space="preserve"> This would be consistent with the findings of Detragiache et al. (2008). </w:t>
      </w:r>
    </w:p>
    <w:p w14:paraId="5B11D1D5" w14:textId="77777777" w:rsidR="00774C9B" w:rsidRDefault="00774C9B" w:rsidP="00A06E3E">
      <w:pPr>
        <w:pStyle w:val="NormalWeb"/>
        <w:spacing w:line="360" w:lineRule="auto"/>
        <w:contextualSpacing/>
        <w:jc w:val="both"/>
        <w:rPr>
          <w:rFonts w:eastAsia="AdvEPSTIM"/>
        </w:rPr>
      </w:pPr>
    </w:p>
    <w:p w14:paraId="388319B6" w14:textId="77777777" w:rsidR="00586890" w:rsidRPr="00C04704" w:rsidRDefault="00586890" w:rsidP="00A06E3E">
      <w:pPr>
        <w:pStyle w:val="NormalWeb"/>
        <w:spacing w:line="360" w:lineRule="auto"/>
        <w:contextualSpacing/>
        <w:jc w:val="both"/>
        <w:rPr>
          <w:rFonts w:eastAsia="AdvEPSTIM"/>
        </w:rPr>
      </w:pPr>
    </w:p>
    <w:p w14:paraId="532259E5" w14:textId="77777777" w:rsidR="00F9257D" w:rsidRPr="00C04704" w:rsidRDefault="00C853E9" w:rsidP="00F9257D">
      <w:pPr>
        <w:pStyle w:val="NormalWeb"/>
        <w:spacing w:line="360" w:lineRule="auto"/>
        <w:contextualSpacing/>
        <w:jc w:val="both"/>
        <w:rPr>
          <w:rFonts w:eastAsia="AdvEPSTIM"/>
          <w:bCs/>
        </w:rPr>
      </w:pPr>
      <w:r w:rsidRPr="00C04704">
        <w:rPr>
          <w:rFonts w:eastAsia="AdvEPSTIM"/>
          <w:bCs/>
        </w:rPr>
        <w:t xml:space="preserve">4.2.1 Conditional </w:t>
      </w:r>
      <w:r w:rsidR="00EA39F7" w:rsidRPr="00C04704">
        <w:rPr>
          <w:rFonts w:eastAsia="AdvEPSTIM"/>
          <w:bCs/>
        </w:rPr>
        <w:t>Effects of Distance Constraints between Home and Host Economies</w:t>
      </w:r>
    </w:p>
    <w:p w14:paraId="67DF7C6F" w14:textId="06A4E2DE" w:rsidR="001B0644" w:rsidRPr="00C04704" w:rsidRDefault="000052F7" w:rsidP="00A8125F">
      <w:pPr>
        <w:pStyle w:val="NormalWeb"/>
        <w:spacing w:line="360" w:lineRule="auto"/>
        <w:contextualSpacing/>
        <w:jc w:val="both"/>
        <w:rPr>
          <w:rFonts w:eastAsia="AdvEPSTIM"/>
          <w:bCs/>
        </w:rPr>
      </w:pPr>
      <w:r w:rsidRPr="00C04704">
        <w:rPr>
          <w:rFonts w:eastAsia="AdvEPSTIM"/>
          <w:bCs/>
        </w:rPr>
        <w:lastRenderedPageBreak/>
        <w:t xml:space="preserve">We further examine if distance constraints between the home </w:t>
      </w:r>
      <w:r w:rsidR="00D40837" w:rsidRPr="00C04704">
        <w:rPr>
          <w:rFonts w:eastAsia="AdvEPSTIM"/>
          <w:bCs/>
        </w:rPr>
        <w:t>and the host countries</w:t>
      </w:r>
      <w:r w:rsidRPr="00C04704">
        <w:rPr>
          <w:rFonts w:eastAsia="AdvEPSTIM"/>
          <w:bCs/>
        </w:rPr>
        <w:t xml:space="preserve"> condition the effect of foreign </w:t>
      </w:r>
      <w:r w:rsidR="00C77219" w:rsidRPr="00C04704">
        <w:rPr>
          <w:rFonts w:eastAsia="AdvEPSTIM"/>
          <w:bCs/>
        </w:rPr>
        <w:t xml:space="preserve">bank presence on new firm entry. </w:t>
      </w:r>
      <w:r w:rsidR="00672A67" w:rsidRPr="00C04704">
        <w:rPr>
          <w:rFonts w:eastAsia="AdvEPSTIM"/>
          <w:bCs/>
        </w:rPr>
        <w:t xml:space="preserve">Distance constraints between a </w:t>
      </w:r>
      <w:r w:rsidR="00672A67" w:rsidRPr="00C04704">
        <w:rPr>
          <w:rFonts w:eastAsia="AdvEPSTIM"/>
          <w:bCs/>
          <w:noProof/>
        </w:rPr>
        <w:t>bank’s</w:t>
      </w:r>
      <w:r w:rsidR="00672A67" w:rsidRPr="00C04704">
        <w:rPr>
          <w:rFonts w:eastAsia="AdvEPSTIM"/>
          <w:bCs/>
        </w:rPr>
        <w:t xml:space="preserve"> headquarter and loan officers </w:t>
      </w:r>
      <w:r w:rsidR="00672A67" w:rsidRPr="00C04704">
        <w:rPr>
          <w:rFonts w:eastAsia="AdvEPSTIM"/>
          <w:bCs/>
          <w:noProof/>
        </w:rPr>
        <w:t>renders</w:t>
      </w:r>
      <w:r w:rsidR="00672A67" w:rsidRPr="00C04704">
        <w:rPr>
          <w:rFonts w:eastAsia="AdvEPSTIM"/>
          <w:bCs/>
        </w:rPr>
        <w:t xml:space="preserve"> harder the reliance on “soft” information on local </w:t>
      </w:r>
      <w:r w:rsidR="00D40837" w:rsidRPr="00C04704">
        <w:rPr>
          <w:rFonts w:eastAsia="AdvEPSTIM"/>
          <w:bCs/>
        </w:rPr>
        <w:t>borrowers</w:t>
      </w:r>
      <w:r w:rsidR="00672A67" w:rsidRPr="00C04704">
        <w:rPr>
          <w:rFonts w:eastAsia="AdvEPSTIM"/>
          <w:bCs/>
        </w:rPr>
        <w:t xml:space="preserve"> and therefore exacerbates information asymmetries (</w:t>
      </w:r>
      <w:r w:rsidR="00E02E4F" w:rsidRPr="00C04704">
        <w:rPr>
          <w:rFonts w:eastAsia="AdvEPSTIM"/>
          <w:bCs/>
        </w:rPr>
        <w:t xml:space="preserve">Stein, </w:t>
      </w:r>
      <w:r w:rsidR="00672A67" w:rsidRPr="00C04704">
        <w:rPr>
          <w:rFonts w:eastAsia="AdvEPSTIM"/>
          <w:bCs/>
        </w:rPr>
        <w:t xml:space="preserve">2002; Liberti and Mian, 2009). </w:t>
      </w:r>
      <w:r w:rsidR="00F91D8F" w:rsidRPr="00C04704">
        <w:rPr>
          <w:rFonts w:eastAsia="AdvEPSTIM"/>
          <w:bCs/>
        </w:rPr>
        <w:t xml:space="preserve">Therefore, geographic and cultural distance constraints could induce foreign banks to focus mostly on large and transparent borrowers in the host economy (Beck et al., 2016) and shy away from the least transparent credit markets segments such as the one for entrepreneurial credit. In line with this, </w:t>
      </w:r>
      <w:r w:rsidR="004D275E" w:rsidRPr="00C04704">
        <w:rPr>
          <w:rFonts w:eastAsia="AdvEPSTIM"/>
          <w:bCs/>
        </w:rPr>
        <w:t>Mian (200</w:t>
      </w:r>
      <w:r w:rsidR="00F212AA">
        <w:rPr>
          <w:rFonts w:eastAsia="AdvEPSTIM"/>
          <w:bCs/>
        </w:rPr>
        <w:t>6</w:t>
      </w:r>
      <w:r w:rsidR="004D275E" w:rsidRPr="00C04704">
        <w:rPr>
          <w:rFonts w:eastAsia="AdvEPSTIM"/>
          <w:bCs/>
        </w:rPr>
        <w:t xml:space="preserve">) </w:t>
      </w:r>
      <w:r w:rsidR="00672A67" w:rsidRPr="00C04704">
        <w:rPr>
          <w:rFonts w:eastAsia="AdvEPSTIM"/>
          <w:bCs/>
        </w:rPr>
        <w:t xml:space="preserve">provides empirical evidence </w:t>
      </w:r>
      <w:r w:rsidR="004D275E" w:rsidRPr="00C04704">
        <w:rPr>
          <w:rFonts w:eastAsia="AdvEPSTIM"/>
          <w:bCs/>
        </w:rPr>
        <w:t>that geographic and cultural distance between</w:t>
      </w:r>
      <w:r w:rsidR="00AF6CA2" w:rsidRPr="00C04704">
        <w:rPr>
          <w:rFonts w:eastAsia="AdvEPSTIM"/>
          <w:bCs/>
        </w:rPr>
        <w:t xml:space="preserve"> </w:t>
      </w:r>
      <w:r w:rsidR="004D275E" w:rsidRPr="00C04704">
        <w:rPr>
          <w:rFonts w:eastAsia="AdvEPSTIM"/>
          <w:bCs/>
        </w:rPr>
        <w:t>foreign bank</w:t>
      </w:r>
      <w:r w:rsidR="00AF6CA2" w:rsidRPr="00C04704">
        <w:rPr>
          <w:rFonts w:eastAsia="AdvEPSTIM"/>
          <w:bCs/>
        </w:rPr>
        <w:t>s’</w:t>
      </w:r>
      <w:r w:rsidR="004D275E" w:rsidRPr="00C04704">
        <w:rPr>
          <w:rFonts w:eastAsia="AdvEPSTIM"/>
          <w:bCs/>
        </w:rPr>
        <w:t xml:space="preserve"> headquarter</w:t>
      </w:r>
      <w:r w:rsidR="00AF6CA2" w:rsidRPr="00C04704">
        <w:rPr>
          <w:rFonts w:eastAsia="AdvEPSTIM"/>
          <w:bCs/>
        </w:rPr>
        <w:t>s</w:t>
      </w:r>
      <w:r w:rsidR="004D275E" w:rsidRPr="00C04704">
        <w:rPr>
          <w:rFonts w:eastAsia="AdvEPSTIM"/>
          <w:bCs/>
        </w:rPr>
        <w:t xml:space="preserve"> and branches in the host economy</w:t>
      </w:r>
      <w:r w:rsidR="00672A67" w:rsidRPr="00C04704">
        <w:rPr>
          <w:rFonts w:eastAsia="AdvEPSTIM"/>
          <w:bCs/>
        </w:rPr>
        <w:t xml:space="preserve"> </w:t>
      </w:r>
      <w:r w:rsidR="004D275E" w:rsidRPr="00C04704">
        <w:rPr>
          <w:rFonts w:eastAsia="AdvEPSTIM"/>
          <w:bCs/>
        </w:rPr>
        <w:t xml:space="preserve">induces </w:t>
      </w:r>
      <w:r w:rsidR="00AF6CA2" w:rsidRPr="00C04704">
        <w:rPr>
          <w:rFonts w:eastAsia="AdvEPSTIM"/>
          <w:bCs/>
        </w:rPr>
        <w:t xml:space="preserve">them </w:t>
      </w:r>
      <w:r w:rsidR="004D275E" w:rsidRPr="00C04704">
        <w:rPr>
          <w:rFonts w:eastAsia="AdvEPSTIM"/>
          <w:bCs/>
        </w:rPr>
        <w:t>to avoid lending to informationally</w:t>
      </w:r>
      <w:r w:rsidR="008F5114" w:rsidRPr="00C04704">
        <w:rPr>
          <w:rFonts w:eastAsia="AdvEPSTIM"/>
          <w:bCs/>
        </w:rPr>
        <w:t xml:space="preserve"> opaque</w:t>
      </w:r>
      <w:r w:rsidR="0085572E" w:rsidRPr="00C04704">
        <w:rPr>
          <w:rFonts w:eastAsia="AdvEPSTIM"/>
          <w:bCs/>
        </w:rPr>
        <w:t xml:space="preserve"> borrowers. </w:t>
      </w:r>
      <w:r w:rsidR="00F91D8F" w:rsidRPr="00C04704">
        <w:rPr>
          <w:rFonts w:eastAsia="AdvEPSTIM"/>
          <w:bCs/>
        </w:rPr>
        <w:t xml:space="preserve">In another study Berger et al. (2001) find that distant foreign banks face more hurdles to lend to </w:t>
      </w:r>
      <w:r w:rsidR="008F5114" w:rsidRPr="00C04704">
        <w:rPr>
          <w:rFonts w:eastAsia="AdvEPSTIM"/>
          <w:bCs/>
        </w:rPr>
        <w:t xml:space="preserve">less transparent borrowers </w:t>
      </w:r>
      <w:r w:rsidR="00F91D8F" w:rsidRPr="00C04704">
        <w:rPr>
          <w:rFonts w:eastAsia="AdvEPSTIM"/>
          <w:bCs/>
        </w:rPr>
        <w:t>in Argentina. However, it is not only geographic a</w:t>
      </w:r>
      <w:r w:rsidR="00397FA1" w:rsidRPr="00C04704">
        <w:rPr>
          <w:rFonts w:eastAsia="AdvEPSTIM"/>
          <w:bCs/>
        </w:rPr>
        <w:t>nd cultural distance that could matter</w:t>
      </w:r>
      <w:r w:rsidR="00F91D8F" w:rsidRPr="00C04704">
        <w:rPr>
          <w:rFonts w:eastAsia="AdvEPSTIM"/>
          <w:bCs/>
        </w:rPr>
        <w:t xml:space="preserve"> but also institutional distance. Ongena et al. (2013) show that home country institutional characteristics define the business </w:t>
      </w:r>
      <w:r w:rsidR="00F91D8F" w:rsidRPr="00C04704">
        <w:rPr>
          <w:rFonts w:eastAsia="AdvEPSTIM"/>
          <w:bCs/>
        </w:rPr>
        <w:lastRenderedPageBreak/>
        <w:t>model that foreign banks tend to export in the host economies and this affects their lending activities in the latter.</w:t>
      </w:r>
      <w:r w:rsidR="00F91D8F" w:rsidRPr="00C04704">
        <w:t xml:space="preserve"> </w:t>
      </w:r>
      <w:r w:rsidR="001B0644" w:rsidRPr="00C04704">
        <w:t>It could be easier for a foreign bank to apply its business model</w:t>
      </w:r>
      <w:r w:rsidR="0061790B" w:rsidRPr="00C04704">
        <w:t xml:space="preserve"> and its</w:t>
      </w:r>
      <w:r w:rsidR="00380DD3" w:rsidRPr="00C04704">
        <w:t xml:space="preserve"> advanced</w:t>
      </w:r>
      <w:r w:rsidR="0061790B" w:rsidRPr="00C04704">
        <w:t xml:space="preserve"> </w:t>
      </w:r>
      <w:r w:rsidR="001B0644" w:rsidRPr="00C04704">
        <w:t xml:space="preserve">lending </w:t>
      </w:r>
      <w:r w:rsidR="00BE1188" w:rsidRPr="00C04704">
        <w:t>technologies in</w:t>
      </w:r>
      <w:r w:rsidR="001B0644" w:rsidRPr="00C04704">
        <w:t xml:space="preserve"> a familiar institutional environment in the host economy (Claessens and Van Horen, 2014b). Based on the above discussion we formulate the following hypothesis (</w:t>
      </w:r>
      <w:r w:rsidR="001B0644" w:rsidRPr="00C04704">
        <w:rPr>
          <w:i/>
        </w:rPr>
        <w:t>H5</w:t>
      </w:r>
      <w:r w:rsidR="001B0644" w:rsidRPr="00C04704">
        <w:t>):</w:t>
      </w:r>
    </w:p>
    <w:p w14:paraId="03B58ACA" w14:textId="7C5D9140" w:rsidR="001B0644" w:rsidRPr="00C04704" w:rsidRDefault="0061790B" w:rsidP="001B0644">
      <w:pPr>
        <w:pStyle w:val="NormalWeb"/>
        <w:spacing w:before="0" w:beforeAutospacing="0" w:after="0" w:afterAutospacing="0" w:line="360" w:lineRule="auto"/>
        <w:contextualSpacing/>
        <w:jc w:val="both"/>
        <w:rPr>
          <w:rFonts w:eastAsiaTheme="minorHAnsi"/>
          <w:b/>
          <w:i/>
        </w:rPr>
      </w:pPr>
      <w:r w:rsidRPr="00C04704">
        <w:rPr>
          <w:rFonts w:eastAsiaTheme="minorHAnsi"/>
          <w:b/>
          <w:i/>
        </w:rPr>
        <w:t>H5</w:t>
      </w:r>
      <w:r w:rsidR="009E686A" w:rsidRPr="00C04704">
        <w:rPr>
          <w:rFonts w:eastAsiaTheme="minorHAnsi"/>
          <w:b/>
          <w:i/>
        </w:rPr>
        <w:t>:</w:t>
      </w:r>
      <w:r w:rsidR="001B0644" w:rsidRPr="00C04704">
        <w:rPr>
          <w:rFonts w:eastAsiaTheme="minorHAnsi"/>
          <w:b/>
          <w:i/>
        </w:rPr>
        <w:t xml:space="preserve"> </w:t>
      </w:r>
      <w:r w:rsidR="00BE1188" w:rsidRPr="00C04704">
        <w:rPr>
          <w:rFonts w:eastAsiaTheme="minorHAnsi"/>
          <w:b/>
          <w:i/>
        </w:rPr>
        <w:t>Geographic, cultural and institutional d</w:t>
      </w:r>
      <w:r w:rsidRPr="00C04704">
        <w:rPr>
          <w:rFonts w:eastAsiaTheme="minorHAnsi"/>
          <w:b/>
          <w:i/>
        </w:rPr>
        <w:t>istance constraints (proximity) could negatively (positively) condition the effect of foreign bank presence on new firm entry</w:t>
      </w:r>
    </w:p>
    <w:p w14:paraId="669A2067" w14:textId="71C5BAB9" w:rsidR="007A713A" w:rsidRPr="00C04704" w:rsidRDefault="0061790B" w:rsidP="00B015C8">
      <w:pPr>
        <w:pStyle w:val="NormalWeb"/>
        <w:spacing w:before="0" w:beforeAutospacing="0" w:after="0" w:afterAutospacing="0" w:line="360" w:lineRule="auto"/>
        <w:contextualSpacing/>
        <w:jc w:val="both"/>
        <w:rPr>
          <w:rFonts w:eastAsiaTheme="minorHAnsi"/>
        </w:rPr>
      </w:pPr>
      <w:r w:rsidRPr="00C04704">
        <w:rPr>
          <w:rFonts w:eastAsiaTheme="minorHAnsi"/>
        </w:rPr>
        <w:t xml:space="preserve">To test this </w:t>
      </w:r>
      <w:r w:rsidR="0025236B" w:rsidRPr="00C04704">
        <w:rPr>
          <w:rFonts w:eastAsiaTheme="minorHAnsi"/>
        </w:rPr>
        <w:t>hypothesis we</w:t>
      </w:r>
      <w:r w:rsidRPr="00C04704">
        <w:rPr>
          <w:rFonts w:eastAsiaTheme="minorHAnsi"/>
        </w:rPr>
        <w:t xml:space="preserve"> </w:t>
      </w:r>
      <w:r w:rsidR="0025236B" w:rsidRPr="00C04704">
        <w:rPr>
          <w:rFonts w:eastAsiaTheme="minorHAnsi"/>
        </w:rPr>
        <w:t xml:space="preserve">interact </w:t>
      </w:r>
      <w:r w:rsidRPr="00C04704">
        <w:rPr>
          <w:rFonts w:eastAsiaTheme="minorHAnsi"/>
        </w:rPr>
        <w:t xml:space="preserve">variables that reflect geographic distance, cultural proximity and institutional distance in terms of creditor rights and credit information sharing </w:t>
      </w:r>
      <w:r w:rsidR="00551F87" w:rsidRPr="00C04704">
        <w:rPr>
          <w:rFonts w:eastAsiaTheme="minorHAnsi"/>
        </w:rPr>
        <w:t>with</w:t>
      </w:r>
      <w:r w:rsidR="0025236B" w:rsidRPr="00C04704">
        <w:rPr>
          <w:rFonts w:eastAsiaTheme="minorHAnsi"/>
        </w:rPr>
        <w:t xml:space="preserve"> the</w:t>
      </w:r>
      <w:r w:rsidR="00551F87" w:rsidRPr="00C04704">
        <w:rPr>
          <w:rFonts w:eastAsiaTheme="minorHAnsi"/>
        </w:rPr>
        <w:t xml:space="preserve"> foreign bank presence</w:t>
      </w:r>
      <w:r w:rsidR="0025236B" w:rsidRPr="00C04704">
        <w:rPr>
          <w:rFonts w:eastAsiaTheme="minorHAnsi"/>
        </w:rPr>
        <w:t xml:space="preserve"> variable</w:t>
      </w:r>
      <w:r w:rsidR="00551F87" w:rsidRPr="00C04704">
        <w:rPr>
          <w:rFonts w:eastAsiaTheme="minorHAnsi"/>
        </w:rPr>
        <w:t xml:space="preserve">. </w:t>
      </w:r>
      <w:r w:rsidR="00551F87" w:rsidRPr="00C04704">
        <w:t xml:space="preserve">To </w:t>
      </w:r>
      <w:r w:rsidR="00BB1824" w:rsidRPr="00C04704">
        <w:rPr>
          <w:rFonts w:eastAsiaTheme="minorHAnsi"/>
        </w:rPr>
        <w:t xml:space="preserve">construct </w:t>
      </w:r>
      <w:r w:rsidR="00551F87" w:rsidRPr="00C04704">
        <w:rPr>
          <w:rFonts w:eastAsiaTheme="minorHAnsi"/>
        </w:rPr>
        <w:t xml:space="preserve">the </w:t>
      </w:r>
      <w:r w:rsidR="00BB1824" w:rsidRPr="00C04704">
        <w:rPr>
          <w:rFonts w:eastAsiaTheme="minorHAnsi"/>
        </w:rPr>
        <w:t>d</w:t>
      </w:r>
      <w:r w:rsidR="00954A9D" w:rsidRPr="00C04704">
        <w:rPr>
          <w:rFonts w:eastAsiaTheme="minorHAnsi"/>
        </w:rPr>
        <w:t>istance</w:t>
      </w:r>
      <w:r w:rsidR="00551F87" w:rsidRPr="00C04704">
        <w:rPr>
          <w:rFonts w:eastAsiaTheme="minorHAnsi"/>
        </w:rPr>
        <w:t xml:space="preserve"> and proximity</w:t>
      </w:r>
      <w:r w:rsidR="00954A9D" w:rsidRPr="00C04704">
        <w:rPr>
          <w:rFonts w:eastAsiaTheme="minorHAnsi"/>
        </w:rPr>
        <w:t xml:space="preserve"> variables</w:t>
      </w:r>
      <w:r w:rsidR="00285AAA" w:rsidRPr="00C04704">
        <w:rPr>
          <w:rFonts w:eastAsiaTheme="minorHAnsi"/>
        </w:rPr>
        <w:t xml:space="preserve"> </w:t>
      </w:r>
      <w:r w:rsidR="00551F87" w:rsidRPr="00C04704">
        <w:rPr>
          <w:rFonts w:eastAsiaTheme="minorHAnsi"/>
        </w:rPr>
        <w:t>we follow an approach similar to Delis</w:t>
      </w:r>
      <w:r w:rsidR="00E45F34" w:rsidRPr="00C04704">
        <w:rPr>
          <w:rFonts w:eastAsiaTheme="minorHAnsi"/>
        </w:rPr>
        <w:t xml:space="preserve"> et al. (2016). </w:t>
      </w:r>
      <w:r w:rsidR="00BB1824" w:rsidRPr="00C04704">
        <w:rPr>
          <w:rFonts w:eastAsiaTheme="minorHAnsi"/>
        </w:rPr>
        <w:t xml:space="preserve">To this end, we </w:t>
      </w:r>
      <w:r w:rsidR="00954A9D" w:rsidRPr="00C04704">
        <w:rPr>
          <w:rFonts w:eastAsiaTheme="minorHAnsi"/>
        </w:rPr>
        <w:t xml:space="preserve">calculate the </w:t>
      </w:r>
      <w:r w:rsidR="00BB1824" w:rsidRPr="00C04704">
        <w:rPr>
          <w:rFonts w:eastAsiaTheme="minorHAnsi"/>
        </w:rPr>
        <w:t xml:space="preserve">weighted </w:t>
      </w:r>
      <w:r w:rsidR="00551F87" w:rsidRPr="00C04704">
        <w:rPr>
          <w:rFonts w:eastAsiaTheme="minorHAnsi"/>
        </w:rPr>
        <w:t xml:space="preserve">distance (proximity) </w:t>
      </w:r>
      <w:r w:rsidR="00954A9D" w:rsidRPr="00C04704">
        <w:rPr>
          <w:rFonts w:eastAsiaTheme="minorHAnsi"/>
        </w:rPr>
        <w:t xml:space="preserve">between </w:t>
      </w:r>
      <w:r w:rsidR="0050731B" w:rsidRPr="00C04704">
        <w:rPr>
          <w:rFonts w:eastAsiaTheme="minorHAnsi"/>
        </w:rPr>
        <w:t xml:space="preserve">the </w:t>
      </w:r>
      <w:r w:rsidR="00C04874" w:rsidRPr="00C04704">
        <w:rPr>
          <w:rFonts w:eastAsiaTheme="minorHAnsi"/>
        </w:rPr>
        <w:t xml:space="preserve">multiple </w:t>
      </w:r>
      <w:r w:rsidR="0050731B" w:rsidRPr="00C04704">
        <w:rPr>
          <w:rFonts w:eastAsiaTheme="minorHAnsi"/>
        </w:rPr>
        <w:t xml:space="preserve">home countries related </w:t>
      </w:r>
      <w:r w:rsidR="0050731B" w:rsidRPr="00C04704">
        <w:rPr>
          <w:rFonts w:eastAsiaTheme="minorHAnsi"/>
          <w:noProof/>
        </w:rPr>
        <w:t>with</w:t>
      </w:r>
      <w:r w:rsidR="0050731B" w:rsidRPr="00C04704">
        <w:rPr>
          <w:rFonts w:eastAsiaTheme="minorHAnsi"/>
        </w:rPr>
        <w:t xml:space="preserve"> the foreign </w:t>
      </w:r>
      <w:r w:rsidR="0050731B" w:rsidRPr="00C04704">
        <w:rPr>
          <w:rFonts w:eastAsiaTheme="minorHAnsi"/>
          <w:noProof/>
        </w:rPr>
        <w:t>bank</w:t>
      </w:r>
      <w:r w:rsidR="00E830C9" w:rsidRPr="00C04704">
        <w:rPr>
          <w:rFonts w:eastAsiaTheme="minorHAnsi"/>
          <w:noProof/>
        </w:rPr>
        <w:t>s present</w:t>
      </w:r>
      <w:r w:rsidR="0050731B" w:rsidRPr="00C04704">
        <w:rPr>
          <w:rFonts w:eastAsiaTheme="minorHAnsi"/>
        </w:rPr>
        <w:t xml:space="preserve"> in each host economy with the host economy.</w:t>
      </w:r>
      <w:r w:rsidR="00285AAA" w:rsidRPr="00C04704">
        <w:rPr>
          <w:rFonts w:eastAsiaTheme="minorHAnsi"/>
        </w:rPr>
        <w:t xml:space="preserve"> More specifically, we first calculate the distance</w:t>
      </w:r>
      <w:r w:rsidR="00551F87" w:rsidRPr="00C04704">
        <w:rPr>
          <w:rFonts w:eastAsiaTheme="minorHAnsi"/>
        </w:rPr>
        <w:t xml:space="preserve"> (proximity) between</w:t>
      </w:r>
      <w:r w:rsidR="00285AAA" w:rsidRPr="00C04704">
        <w:rPr>
          <w:rFonts w:eastAsiaTheme="minorHAnsi"/>
        </w:rPr>
        <w:t xml:space="preserve"> each foreign country and a host economy for a given characteristic and then estimate a weighted average. We use as weights the </w:t>
      </w:r>
      <w:r w:rsidR="00285AAA" w:rsidRPr="00C04704">
        <w:rPr>
          <w:rFonts w:eastAsiaTheme="minorHAnsi"/>
        </w:rPr>
        <w:lastRenderedPageBreak/>
        <w:t>ratio of each foreign country’s bank assets over the total foreign bank assets in each host economy. Therefore, the weighted distance variables are equal to the sum of the</w:t>
      </w:r>
      <w:r w:rsidR="00EC652E" w:rsidRPr="00C04704">
        <w:rPr>
          <w:rFonts w:eastAsiaTheme="minorHAnsi"/>
        </w:rPr>
        <w:t xml:space="preserve"> multiplication</w:t>
      </w:r>
      <w:r w:rsidR="00A62643" w:rsidRPr="00C04704">
        <w:rPr>
          <w:rFonts w:eastAsiaTheme="minorHAnsi"/>
        </w:rPr>
        <w:t xml:space="preserve"> outcomes</w:t>
      </w:r>
      <w:r w:rsidR="00EC652E" w:rsidRPr="00C04704">
        <w:rPr>
          <w:rFonts w:eastAsiaTheme="minorHAnsi"/>
        </w:rPr>
        <w:t xml:space="preserve"> of these weights with the distance</w:t>
      </w:r>
      <w:r w:rsidR="00551F87" w:rsidRPr="00C04704">
        <w:rPr>
          <w:rFonts w:eastAsiaTheme="minorHAnsi"/>
        </w:rPr>
        <w:t xml:space="preserve"> (proximity)</w:t>
      </w:r>
      <w:r w:rsidR="00EC652E" w:rsidRPr="00C04704">
        <w:rPr>
          <w:rFonts w:eastAsiaTheme="minorHAnsi"/>
        </w:rPr>
        <w:t xml:space="preserve"> of each considered variable between </w:t>
      </w:r>
      <w:r w:rsidR="00666EA3" w:rsidRPr="00C04704">
        <w:rPr>
          <w:rFonts w:eastAsiaTheme="minorHAnsi"/>
        </w:rPr>
        <w:t xml:space="preserve">multiple </w:t>
      </w:r>
      <w:r w:rsidR="00EC652E" w:rsidRPr="00C04704">
        <w:rPr>
          <w:rFonts w:eastAsiaTheme="minorHAnsi"/>
        </w:rPr>
        <w:t xml:space="preserve">foreign home countries and </w:t>
      </w:r>
      <w:r w:rsidR="00666EA3" w:rsidRPr="00C04704">
        <w:rPr>
          <w:rFonts w:eastAsiaTheme="minorHAnsi"/>
        </w:rPr>
        <w:t>each host economy.</w:t>
      </w:r>
      <w:r w:rsidR="00EC652E" w:rsidRPr="00C04704">
        <w:rPr>
          <w:rFonts w:eastAsiaTheme="minorHAnsi"/>
        </w:rPr>
        <w:t xml:space="preserve"> </w:t>
      </w:r>
      <w:r w:rsidR="008F5114" w:rsidRPr="00C04704">
        <w:rPr>
          <w:rFonts w:eastAsiaTheme="minorHAnsi"/>
        </w:rPr>
        <w:t>We construct th</w:t>
      </w:r>
      <w:r w:rsidR="007A713A" w:rsidRPr="00C04704">
        <w:rPr>
          <w:rFonts w:eastAsiaTheme="minorHAnsi"/>
        </w:rPr>
        <w:t>ree distance variabl</w:t>
      </w:r>
      <w:r w:rsidR="008F5114" w:rsidRPr="00C04704">
        <w:rPr>
          <w:rFonts w:eastAsiaTheme="minorHAnsi"/>
        </w:rPr>
        <w:t>es that reflect geographic distance</w:t>
      </w:r>
      <w:r w:rsidR="00D630DE" w:rsidRPr="00C04704">
        <w:rPr>
          <w:rFonts w:eastAsiaTheme="minorHAnsi"/>
        </w:rPr>
        <w:t xml:space="preserve"> (</w:t>
      </w:r>
      <w:r w:rsidR="00D630DE" w:rsidRPr="00C04704">
        <w:rPr>
          <w:rFonts w:eastAsiaTheme="minorHAnsi"/>
          <w:noProof/>
        </w:rPr>
        <w:t>DISGEO</w:t>
      </w:r>
      <w:r w:rsidR="00D630DE" w:rsidRPr="00C04704">
        <w:rPr>
          <w:rFonts w:eastAsiaTheme="minorHAnsi"/>
        </w:rPr>
        <w:t>)</w:t>
      </w:r>
      <w:r w:rsidR="008F5114" w:rsidRPr="00C04704">
        <w:rPr>
          <w:rFonts w:eastAsiaTheme="minorHAnsi"/>
        </w:rPr>
        <w:t xml:space="preserve"> and institutional distance in terms of creditor rights</w:t>
      </w:r>
      <w:r w:rsidR="00D630DE" w:rsidRPr="00C04704">
        <w:rPr>
          <w:rFonts w:eastAsiaTheme="minorHAnsi"/>
        </w:rPr>
        <w:t xml:space="preserve"> (</w:t>
      </w:r>
      <w:r w:rsidR="00D630DE" w:rsidRPr="00C04704">
        <w:rPr>
          <w:rFonts w:eastAsiaTheme="minorHAnsi"/>
          <w:noProof/>
        </w:rPr>
        <w:t>DISCR</w:t>
      </w:r>
      <w:r w:rsidR="00D630DE" w:rsidRPr="00C04704">
        <w:rPr>
          <w:rFonts w:eastAsiaTheme="minorHAnsi"/>
        </w:rPr>
        <w:t>)</w:t>
      </w:r>
      <w:r w:rsidR="008F5114" w:rsidRPr="00C04704">
        <w:rPr>
          <w:rFonts w:eastAsiaTheme="minorHAnsi"/>
        </w:rPr>
        <w:t xml:space="preserve"> and depth of credit information sharing</w:t>
      </w:r>
      <w:r w:rsidR="00D630DE" w:rsidRPr="00C04704">
        <w:rPr>
          <w:rFonts w:eastAsiaTheme="minorHAnsi"/>
        </w:rPr>
        <w:t xml:space="preserve"> (DISDEPTH)</w:t>
      </w:r>
      <w:r w:rsidR="008F5114" w:rsidRPr="00C04704">
        <w:rPr>
          <w:rFonts w:eastAsiaTheme="minorHAnsi"/>
        </w:rPr>
        <w:t>.</w:t>
      </w:r>
      <w:r w:rsidR="005712A3" w:rsidRPr="00C04704">
        <w:rPr>
          <w:rFonts w:eastAsiaTheme="minorHAnsi"/>
        </w:rPr>
        <w:t xml:space="preserve"> </w:t>
      </w:r>
      <w:r w:rsidR="008F5114" w:rsidRPr="00C04704">
        <w:rPr>
          <w:rFonts w:eastAsiaTheme="minorHAnsi"/>
        </w:rPr>
        <w:t>We also construct a cultural proximity</w:t>
      </w:r>
      <w:r w:rsidR="00D630DE" w:rsidRPr="00C04704">
        <w:rPr>
          <w:rFonts w:eastAsiaTheme="minorHAnsi"/>
        </w:rPr>
        <w:t xml:space="preserve"> </w:t>
      </w:r>
      <w:r w:rsidR="008F5114" w:rsidRPr="00C04704">
        <w:rPr>
          <w:rFonts w:eastAsiaTheme="minorHAnsi"/>
        </w:rPr>
        <w:t>variable</w:t>
      </w:r>
      <w:r w:rsidR="00D630DE" w:rsidRPr="00C04704">
        <w:rPr>
          <w:rFonts w:eastAsiaTheme="minorHAnsi"/>
        </w:rPr>
        <w:t>, (PROXCULT</w:t>
      </w:r>
      <w:r w:rsidR="00841591" w:rsidRPr="00C04704">
        <w:rPr>
          <w:rFonts w:eastAsiaTheme="minorHAnsi"/>
        </w:rPr>
        <w:t>), which</w:t>
      </w:r>
      <w:r w:rsidR="008F5114" w:rsidRPr="00C04704">
        <w:rPr>
          <w:rFonts w:eastAsiaTheme="minorHAnsi"/>
        </w:rPr>
        <w:t xml:space="preserve"> ranges between 0 and 2. Cultural proximity could </w:t>
      </w:r>
      <w:r w:rsidR="00954A9D" w:rsidRPr="00C04704">
        <w:rPr>
          <w:rFonts w:eastAsiaTheme="minorHAnsi"/>
        </w:rPr>
        <w:t xml:space="preserve">take </w:t>
      </w:r>
      <w:r w:rsidR="00954A9D" w:rsidRPr="00C04704">
        <w:rPr>
          <w:rFonts w:eastAsiaTheme="minorHAnsi"/>
          <w:noProof/>
        </w:rPr>
        <w:t>maximum</w:t>
      </w:r>
      <w:r w:rsidR="00954A9D" w:rsidRPr="00C04704">
        <w:rPr>
          <w:rFonts w:eastAsiaTheme="minorHAnsi"/>
        </w:rPr>
        <w:t xml:space="preserve"> value of 2 when there is a colonial</w:t>
      </w:r>
      <w:r w:rsidR="00472BF2" w:rsidRPr="00C04704">
        <w:rPr>
          <w:rFonts w:eastAsiaTheme="minorHAnsi"/>
        </w:rPr>
        <w:t xml:space="preserve"> link (value of 1) and </w:t>
      </w:r>
      <w:r w:rsidR="00954A9D" w:rsidRPr="00C04704">
        <w:rPr>
          <w:rFonts w:eastAsiaTheme="minorHAnsi"/>
        </w:rPr>
        <w:t xml:space="preserve">the same official language (value of 1), </w:t>
      </w:r>
      <w:r w:rsidR="00B015C8" w:rsidRPr="00C04704">
        <w:rPr>
          <w:rFonts w:eastAsiaTheme="minorHAnsi"/>
        </w:rPr>
        <w:t xml:space="preserve">while </w:t>
      </w:r>
      <w:r w:rsidR="00954A9D" w:rsidRPr="00C04704">
        <w:rPr>
          <w:rFonts w:eastAsiaTheme="minorHAnsi"/>
        </w:rPr>
        <w:t>0 otherwise</w:t>
      </w:r>
      <w:r w:rsidR="00CB4BDC" w:rsidRPr="00C04704">
        <w:rPr>
          <w:rStyle w:val="FootnoteReference"/>
          <w:rFonts w:eastAsiaTheme="minorHAnsi"/>
        </w:rPr>
        <w:footnoteReference w:id="13"/>
      </w:r>
      <w:r w:rsidR="00954A9D" w:rsidRPr="00C04704">
        <w:rPr>
          <w:rFonts w:eastAsiaTheme="minorHAnsi"/>
        </w:rPr>
        <w:t xml:space="preserve">. </w:t>
      </w:r>
    </w:p>
    <w:p w14:paraId="41D9F206" w14:textId="5C041CE5" w:rsidR="007A713A" w:rsidRPr="00C04704" w:rsidRDefault="00172D16" w:rsidP="00944A41">
      <w:pPr>
        <w:pStyle w:val="NormalWeb"/>
        <w:spacing w:line="360" w:lineRule="auto"/>
        <w:contextualSpacing/>
        <w:jc w:val="both"/>
      </w:pPr>
      <w:r w:rsidRPr="00C04704">
        <w:rPr>
          <w:rFonts w:eastAsiaTheme="minorHAnsi"/>
        </w:rPr>
        <w:t xml:space="preserve">The results of the specifications that include the interaction </w:t>
      </w:r>
      <w:r w:rsidR="00841591" w:rsidRPr="00C04704">
        <w:rPr>
          <w:rFonts w:eastAsiaTheme="minorHAnsi"/>
        </w:rPr>
        <w:t xml:space="preserve">terms </w:t>
      </w:r>
      <w:r w:rsidRPr="00C04704">
        <w:rPr>
          <w:rFonts w:eastAsiaTheme="minorHAnsi"/>
        </w:rPr>
        <w:t>of these distance (proximi</w:t>
      </w:r>
      <w:r w:rsidR="005712A3" w:rsidRPr="00C04704">
        <w:rPr>
          <w:rFonts w:eastAsiaTheme="minorHAnsi"/>
        </w:rPr>
        <w:t xml:space="preserve">ty) variables with foreign </w:t>
      </w:r>
      <w:r w:rsidR="005712A3" w:rsidRPr="00C04704">
        <w:rPr>
          <w:rFonts w:eastAsiaTheme="minorHAnsi"/>
        </w:rPr>
        <w:lastRenderedPageBreak/>
        <w:t>bank</w:t>
      </w:r>
      <w:r w:rsidRPr="00C04704">
        <w:rPr>
          <w:rFonts w:eastAsiaTheme="minorHAnsi"/>
        </w:rPr>
        <w:t xml:space="preserve"> presence are available in Table 4 (see models </w:t>
      </w:r>
      <w:r w:rsidR="00D630DE" w:rsidRPr="00C04704">
        <w:rPr>
          <w:rFonts w:eastAsiaTheme="minorHAnsi"/>
        </w:rPr>
        <w:t>5 to 9</w:t>
      </w:r>
      <w:r w:rsidRPr="00C04704">
        <w:rPr>
          <w:rFonts w:eastAsiaTheme="minorHAnsi"/>
        </w:rPr>
        <w:t xml:space="preserve">). </w:t>
      </w:r>
      <w:r w:rsidR="00237A86" w:rsidRPr="00C04704">
        <w:rPr>
          <w:rFonts w:asciiTheme="majorBidi" w:hAnsiTheme="majorBidi" w:cstheme="majorBidi"/>
        </w:rPr>
        <w:t xml:space="preserve">We provide </w:t>
      </w:r>
      <w:r w:rsidR="00977C10" w:rsidRPr="00C04704">
        <w:rPr>
          <w:rFonts w:asciiTheme="majorBidi" w:hAnsiTheme="majorBidi" w:cstheme="majorBidi"/>
        </w:rPr>
        <w:t xml:space="preserve">estimations </w:t>
      </w:r>
      <w:r w:rsidR="00237A86" w:rsidRPr="00C04704">
        <w:rPr>
          <w:rFonts w:asciiTheme="majorBidi" w:hAnsiTheme="majorBidi" w:cstheme="majorBidi"/>
        </w:rPr>
        <w:t>from the dynamic panel models as we obtain similar results with the fixed effects estimator</w:t>
      </w:r>
      <w:r w:rsidR="00237A86" w:rsidRPr="00C04704">
        <w:rPr>
          <w:rFonts w:eastAsiaTheme="minorHAnsi"/>
        </w:rPr>
        <w:t xml:space="preserve">. </w:t>
      </w:r>
      <w:r w:rsidR="00D06818" w:rsidRPr="00C04704">
        <w:rPr>
          <w:rFonts w:eastAsiaTheme="minorHAnsi"/>
        </w:rPr>
        <w:t xml:space="preserve">The findings lend some support to hypothesis </w:t>
      </w:r>
      <w:r w:rsidR="00D06818" w:rsidRPr="00C04704">
        <w:rPr>
          <w:rFonts w:eastAsiaTheme="minorHAnsi"/>
          <w:i/>
        </w:rPr>
        <w:t>H5</w:t>
      </w:r>
      <w:r w:rsidR="00D06818" w:rsidRPr="00C04704">
        <w:rPr>
          <w:rFonts w:eastAsiaTheme="minorHAnsi"/>
        </w:rPr>
        <w:t xml:space="preserve">. The interaction </w:t>
      </w:r>
      <w:r w:rsidR="00B91735" w:rsidRPr="00C04704">
        <w:rPr>
          <w:rFonts w:eastAsiaTheme="minorHAnsi"/>
        </w:rPr>
        <w:t xml:space="preserve">term </w:t>
      </w:r>
      <w:r w:rsidR="00D06818" w:rsidRPr="00C04704">
        <w:rPr>
          <w:rFonts w:eastAsiaTheme="minorHAnsi"/>
        </w:rPr>
        <w:t xml:space="preserve">between </w:t>
      </w:r>
      <w:r w:rsidR="00B91735" w:rsidRPr="00C04704">
        <w:rPr>
          <w:rFonts w:eastAsiaTheme="minorHAnsi"/>
        </w:rPr>
        <w:t xml:space="preserve">cultural proximity (PROXCULT) and foreign bank presence (lnFBAST) enters model </w:t>
      </w:r>
      <w:r w:rsidR="00841591" w:rsidRPr="00C04704">
        <w:rPr>
          <w:rFonts w:eastAsiaTheme="minorHAnsi"/>
        </w:rPr>
        <w:t xml:space="preserve">6 of Table 4 with a positive and significant at the 10% level coefficient. Thus, the positive effect of foreign bank presence on new firm entry strengthens at </w:t>
      </w:r>
      <w:r w:rsidR="00841591" w:rsidRPr="00C04704">
        <w:rPr>
          <w:rFonts w:eastAsiaTheme="minorHAnsi"/>
          <w:noProof/>
        </w:rPr>
        <w:t>higher</w:t>
      </w:r>
      <w:r w:rsidR="00841591" w:rsidRPr="00C04704">
        <w:rPr>
          <w:rFonts w:eastAsiaTheme="minorHAnsi"/>
        </w:rPr>
        <w:t xml:space="preserve"> level</w:t>
      </w:r>
      <w:r w:rsidR="005F29C2" w:rsidRPr="00C04704">
        <w:rPr>
          <w:rFonts w:eastAsiaTheme="minorHAnsi"/>
        </w:rPr>
        <w:t>s</w:t>
      </w:r>
      <w:r w:rsidR="00841591" w:rsidRPr="00C04704">
        <w:rPr>
          <w:rFonts w:eastAsiaTheme="minorHAnsi"/>
        </w:rPr>
        <w:t xml:space="preserve"> of cultural proximity between the home countries of fore</w:t>
      </w:r>
      <w:r w:rsidR="009E686A" w:rsidRPr="00C04704">
        <w:rPr>
          <w:rFonts w:eastAsiaTheme="minorHAnsi"/>
        </w:rPr>
        <w:t>ign banks and the host economy.</w:t>
      </w:r>
      <w:r w:rsidR="00A62643" w:rsidRPr="00C04704">
        <w:rPr>
          <w:rFonts w:eastAsiaTheme="minorHAnsi"/>
        </w:rPr>
        <w:t xml:space="preserve"> In model 8 of Table </w:t>
      </w:r>
      <w:r w:rsidR="00A62643" w:rsidRPr="00C04704">
        <w:rPr>
          <w:rFonts w:eastAsiaTheme="minorHAnsi"/>
          <w:noProof/>
        </w:rPr>
        <w:t>4</w:t>
      </w:r>
      <w:r w:rsidR="00A62643" w:rsidRPr="00C04704">
        <w:rPr>
          <w:rFonts w:eastAsiaTheme="minorHAnsi"/>
        </w:rPr>
        <w:t xml:space="preserve"> we also find that the interaction term between </w:t>
      </w:r>
      <w:r w:rsidR="00C100C6" w:rsidRPr="00C04704">
        <w:rPr>
          <w:rFonts w:eastAsiaTheme="minorHAnsi"/>
        </w:rPr>
        <w:t>distance</w:t>
      </w:r>
      <w:r w:rsidR="00A62643" w:rsidRPr="00C04704">
        <w:rPr>
          <w:rFonts w:eastAsiaTheme="minorHAnsi"/>
        </w:rPr>
        <w:t xml:space="preserve"> in terms of credit information sharing (DISDEPTH) </w:t>
      </w:r>
      <w:r w:rsidR="00C100C6" w:rsidRPr="00C04704">
        <w:rPr>
          <w:rFonts w:eastAsiaTheme="minorHAnsi"/>
        </w:rPr>
        <w:t>and foreign bank presence (lnFBAST) is negative and significant at the 1% level</w:t>
      </w:r>
      <w:r w:rsidR="002C32BD" w:rsidRPr="00C04704">
        <w:rPr>
          <w:rStyle w:val="FootnoteReference"/>
          <w:rFonts w:eastAsiaTheme="minorHAnsi"/>
        </w:rPr>
        <w:footnoteReference w:id="14"/>
      </w:r>
      <w:r w:rsidR="00C100C6" w:rsidRPr="00C04704">
        <w:rPr>
          <w:rFonts w:eastAsiaTheme="minorHAnsi"/>
        </w:rPr>
        <w:t xml:space="preserve">. Thus the positive effect of foreign bank presence on new firm entry weakens at </w:t>
      </w:r>
      <w:r w:rsidR="00C100C6" w:rsidRPr="00C04704">
        <w:rPr>
          <w:rFonts w:eastAsiaTheme="minorHAnsi"/>
          <w:noProof/>
        </w:rPr>
        <w:t>higher</w:t>
      </w:r>
      <w:r w:rsidR="00C100C6" w:rsidRPr="00C04704">
        <w:rPr>
          <w:rFonts w:eastAsiaTheme="minorHAnsi"/>
        </w:rPr>
        <w:t xml:space="preserve"> </w:t>
      </w:r>
      <w:r w:rsidR="00380DD3" w:rsidRPr="00C04704">
        <w:rPr>
          <w:rFonts w:eastAsiaTheme="minorHAnsi"/>
        </w:rPr>
        <w:t>level</w:t>
      </w:r>
      <w:r w:rsidR="005F29C2" w:rsidRPr="00C04704">
        <w:rPr>
          <w:rFonts w:eastAsiaTheme="minorHAnsi"/>
        </w:rPr>
        <w:t>s</w:t>
      </w:r>
      <w:r w:rsidR="00380DD3" w:rsidRPr="00C04704">
        <w:rPr>
          <w:rFonts w:eastAsiaTheme="minorHAnsi"/>
        </w:rPr>
        <w:t xml:space="preserve"> of institutional distance</w:t>
      </w:r>
      <w:r w:rsidR="00C100C6" w:rsidRPr="00C04704">
        <w:rPr>
          <w:rFonts w:eastAsiaTheme="minorHAnsi"/>
        </w:rPr>
        <w:t xml:space="preserve"> </w:t>
      </w:r>
      <w:r w:rsidR="00C100C6" w:rsidRPr="00C04704">
        <w:rPr>
          <w:rFonts w:eastAsiaTheme="minorHAnsi"/>
        </w:rPr>
        <w:lastRenderedPageBreak/>
        <w:t>in</w:t>
      </w:r>
      <w:r w:rsidR="00380DD3" w:rsidRPr="00C04704">
        <w:rPr>
          <w:rFonts w:eastAsiaTheme="minorHAnsi"/>
        </w:rPr>
        <w:t xml:space="preserve"> terms of information sharing</w:t>
      </w:r>
      <w:r w:rsidR="00C100C6" w:rsidRPr="00C04704">
        <w:rPr>
          <w:rFonts w:eastAsiaTheme="minorHAnsi"/>
        </w:rPr>
        <w:t xml:space="preserve"> between the home countries of foreign banks and a given host economy. This result underscores </w:t>
      </w:r>
      <w:r w:rsidR="0091553D" w:rsidRPr="00C04704">
        <w:rPr>
          <w:rFonts w:eastAsiaTheme="minorHAnsi"/>
        </w:rPr>
        <w:t xml:space="preserve">the importance of credit information sharing in reducing the information asymmetries that foreign banks face in a host economy </w:t>
      </w:r>
      <w:r w:rsidR="00977C10" w:rsidRPr="00C04704">
        <w:rPr>
          <w:rFonts w:eastAsiaTheme="minorHAnsi"/>
        </w:rPr>
        <w:t>in order to be able</w:t>
      </w:r>
      <w:r w:rsidR="0091553D" w:rsidRPr="00C04704">
        <w:rPr>
          <w:rFonts w:eastAsiaTheme="minorHAnsi"/>
        </w:rPr>
        <w:t xml:space="preserve"> to lend to opaque borrowers such as aspiring ent</w:t>
      </w:r>
      <w:r w:rsidR="00380DD3" w:rsidRPr="00C04704">
        <w:rPr>
          <w:rFonts w:eastAsiaTheme="minorHAnsi"/>
        </w:rPr>
        <w:t xml:space="preserve">repreneurs. Foreign </w:t>
      </w:r>
      <w:r w:rsidR="0091553D" w:rsidRPr="00C04704">
        <w:t>banks that originate from countries with a high level of depth of credit information sharing</w:t>
      </w:r>
      <w:r w:rsidR="00380DD3" w:rsidRPr="00C04704">
        <w:t xml:space="preserve"> could have de</w:t>
      </w:r>
      <w:r w:rsidR="00380DD3" w:rsidRPr="007D3BDB">
        <w:t xml:space="preserve">veloped </w:t>
      </w:r>
      <w:r w:rsidR="00507BFA" w:rsidRPr="007D3BDB">
        <w:t>lending technologies</w:t>
      </w:r>
      <w:r w:rsidR="00977C10" w:rsidRPr="007D3BDB">
        <w:t>, such as credit scoring, in</w:t>
      </w:r>
      <w:r w:rsidR="00380DD3" w:rsidRPr="007D3BDB">
        <w:t xml:space="preserve"> order to extend credit to opaque borrowers</w:t>
      </w:r>
      <w:r w:rsidR="00977C10" w:rsidRPr="007D3BDB">
        <w:t xml:space="preserve"> </w:t>
      </w:r>
      <w:r w:rsidR="00380DD3" w:rsidRPr="007D3BDB">
        <w:t xml:space="preserve">that could </w:t>
      </w:r>
      <w:r w:rsidR="00507BFA" w:rsidRPr="007D3BDB">
        <w:t xml:space="preserve">be highly dependent on inputs from credit bureaus or registries. </w:t>
      </w:r>
      <w:r w:rsidR="0091553D" w:rsidRPr="007D3BDB">
        <w:t>Therefore their capacity to apply</w:t>
      </w:r>
      <w:r w:rsidR="00507BFA" w:rsidRPr="007D3BDB">
        <w:t xml:space="preserve"> </w:t>
      </w:r>
      <w:r w:rsidR="00380DD3" w:rsidRPr="007D3BDB">
        <w:t xml:space="preserve">such </w:t>
      </w:r>
      <w:r w:rsidR="0091553D" w:rsidRPr="007D3BDB">
        <w:t>len</w:t>
      </w:r>
      <w:r w:rsidR="00380DD3" w:rsidRPr="007D3BDB">
        <w:t>ding technologies in a host economy</w:t>
      </w:r>
      <w:r w:rsidR="0091553D" w:rsidRPr="007D3BDB">
        <w:t xml:space="preserve"> </w:t>
      </w:r>
      <w:r w:rsidR="00BE1188" w:rsidRPr="007D3BDB">
        <w:t xml:space="preserve">to </w:t>
      </w:r>
      <w:r w:rsidR="0091553D" w:rsidRPr="007D3BDB">
        <w:t>lend to opaque</w:t>
      </w:r>
      <w:r w:rsidR="00BE1188" w:rsidRPr="007D3BDB">
        <w:t xml:space="preserve"> credit market segments</w:t>
      </w:r>
      <w:r w:rsidR="0091553D" w:rsidRPr="007D3BDB">
        <w:t>, such as</w:t>
      </w:r>
      <w:r w:rsidR="00BE1188" w:rsidRPr="007D3BDB">
        <w:t xml:space="preserve"> the one for entrepreneurial credit</w:t>
      </w:r>
      <w:r w:rsidR="0091553D" w:rsidRPr="007D3BDB">
        <w:t xml:space="preserve">, would depend on </w:t>
      </w:r>
      <w:r w:rsidR="00BE1188" w:rsidRPr="007D3BDB">
        <w:t xml:space="preserve">credit information sharing </w:t>
      </w:r>
      <w:r w:rsidR="00380DD3" w:rsidRPr="007D3BDB">
        <w:t xml:space="preserve">availability. </w:t>
      </w:r>
      <w:r w:rsidR="00792593" w:rsidRPr="007D3BDB">
        <w:t>It is also worth noting that in model 9</w:t>
      </w:r>
      <w:r w:rsidR="0081571E" w:rsidRPr="007D3BDB">
        <w:t xml:space="preserve"> </w:t>
      </w:r>
      <w:r w:rsidR="00792593" w:rsidRPr="007D3BDB">
        <w:t>of Table 4 only the interaction term between distance in terms of credit information sharing and foreign bank presence (DISDEPTH*lnFBAST) retains its statistical significance</w:t>
      </w:r>
      <w:r w:rsidR="00E830C9" w:rsidRPr="007D3BDB">
        <w:rPr>
          <w:rStyle w:val="FootnoteReference"/>
        </w:rPr>
        <w:footnoteReference w:id="15"/>
      </w:r>
      <w:r w:rsidR="00792593" w:rsidRPr="007D3BDB">
        <w:t xml:space="preserve">. </w:t>
      </w:r>
      <w:r w:rsidR="00324DFF" w:rsidRPr="007D3BDB">
        <w:lastRenderedPageBreak/>
        <w:t>The latter finding highlights the import</w:t>
      </w:r>
      <w:r w:rsidR="00324DFF" w:rsidRPr="00C04704">
        <w:t>ance of institutional in addition to geographic or cultural distance constraints (Mian, 200</w:t>
      </w:r>
      <w:r w:rsidR="00F212AA">
        <w:t>6</w:t>
      </w:r>
      <w:r w:rsidR="00AF6CA2" w:rsidRPr="00C04704">
        <w:t>) in</w:t>
      </w:r>
      <w:r w:rsidR="00324DFF" w:rsidRPr="00C04704">
        <w:t xml:space="preserve"> terms of the effect that foreign banks could have </w:t>
      </w:r>
      <w:r w:rsidR="00324DFF" w:rsidRPr="00C04704">
        <w:rPr>
          <w:noProof/>
        </w:rPr>
        <w:t xml:space="preserve">on </w:t>
      </w:r>
      <w:r w:rsidR="00AF6CA2" w:rsidRPr="00C04704">
        <w:t>the access</w:t>
      </w:r>
      <w:r w:rsidR="00324DFF" w:rsidRPr="00C04704">
        <w:t xml:space="preserve"> to credit</w:t>
      </w:r>
      <w:r w:rsidR="00AF6CA2" w:rsidRPr="00C04704">
        <w:t xml:space="preserve"> for opaque borrowers</w:t>
      </w:r>
      <w:r w:rsidR="00324DFF" w:rsidRPr="00C04704">
        <w:t xml:space="preserve"> in the host economies.</w:t>
      </w:r>
    </w:p>
    <w:p w14:paraId="6126AB84" w14:textId="77777777" w:rsidR="00324DFF" w:rsidRPr="00C04704" w:rsidRDefault="00324DFF" w:rsidP="00F9257D">
      <w:pPr>
        <w:pStyle w:val="NormalWeb"/>
        <w:spacing w:line="360" w:lineRule="auto"/>
        <w:contextualSpacing/>
        <w:jc w:val="both"/>
        <w:rPr>
          <w:rFonts w:eastAsia="AdvEPSTIM"/>
          <w:bCs/>
        </w:rPr>
      </w:pPr>
    </w:p>
    <w:p w14:paraId="238ED0E7" w14:textId="77777777" w:rsidR="002B31CF" w:rsidRPr="00C04704" w:rsidRDefault="00A06E3E" w:rsidP="00A06E3E">
      <w:pPr>
        <w:pStyle w:val="NormalWeb"/>
        <w:spacing w:line="360" w:lineRule="auto"/>
        <w:contextualSpacing/>
        <w:jc w:val="both"/>
        <w:rPr>
          <w:rFonts w:eastAsia="AdvEPSTIM"/>
          <w:bCs/>
        </w:rPr>
      </w:pPr>
      <w:r w:rsidRPr="00C04704">
        <w:rPr>
          <w:rFonts w:eastAsia="AdvEPSTIM"/>
          <w:bCs/>
        </w:rPr>
        <w:t>4.3 Robustness</w:t>
      </w:r>
      <w:r w:rsidR="002B31CF" w:rsidRPr="00C04704">
        <w:rPr>
          <w:rFonts w:eastAsia="AdvEPSTIM"/>
          <w:bCs/>
        </w:rPr>
        <w:t xml:space="preserve"> checks</w:t>
      </w:r>
    </w:p>
    <w:p w14:paraId="38F1019D" w14:textId="77777777" w:rsidR="00954A9D" w:rsidRPr="00C04704" w:rsidRDefault="002B31CF" w:rsidP="00954A9D">
      <w:pPr>
        <w:pStyle w:val="NormalWeb"/>
        <w:spacing w:line="360" w:lineRule="auto"/>
        <w:contextualSpacing/>
        <w:jc w:val="both"/>
        <w:rPr>
          <w:rFonts w:eastAsia="AdvEPSTIM"/>
          <w:bCs/>
        </w:rPr>
      </w:pPr>
      <w:r w:rsidRPr="00C04704">
        <w:rPr>
          <w:rFonts w:eastAsia="AdvEPSTIM"/>
          <w:bCs/>
        </w:rPr>
        <w:t xml:space="preserve">4.3.1 IV estimations with alternative </w:t>
      </w:r>
      <w:r w:rsidR="007A19AD" w:rsidRPr="00C04704">
        <w:rPr>
          <w:rFonts w:eastAsia="AdvEPSTIM"/>
          <w:bCs/>
        </w:rPr>
        <w:t>foreign bank presence variable and alternative dependent variable</w:t>
      </w:r>
    </w:p>
    <w:p w14:paraId="10D7B9C2" w14:textId="41B43DF6" w:rsidR="0083491B" w:rsidRPr="00C04704" w:rsidRDefault="00404158" w:rsidP="005F29C2">
      <w:pPr>
        <w:pStyle w:val="NormalWeb"/>
        <w:spacing w:line="360" w:lineRule="auto"/>
        <w:contextualSpacing/>
        <w:jc w:val="both"/>
      </w:pPr>
      <w:r w:rsidRPr="00C04704">
        <w:t xml:space="preserve">Another way, other than the use of a dynamic panel specification, to overcome the potential endogeneity between entrepreneurship and foreign bank presence is to employ an instrumental variable (IV) technique such as a </w:t>
      </w:r>
      <w:r w:rsidRPr="00C04704">
        <w:rPr>
          <w:noProof/>
        </w:rPr>
        <w:t>two stage</w:t>
      </w:r>
      <w:r w:rsidRPr="00C04704">
        <w:t xml:space="preserve"> least sq</w:t>
      </w:r>
      <w:r w:rsidR="001A2931" w:rsidRPr="00C04704">
        <w:t>uare (2SLS) estimation. To this end</w:t>
      </w:r>
      <w:r w:rsidR="00E523ED" w:rsidRPr="00C04704">
        <w:t xml:space="preserve">, </w:t>
      </w:r>
      <w:r w:rsidRPr="00C04704">
        <w:t xml:space="preserve">we need </w:t>
      </w:r>
      <w:r w:rsidR="004E0A47" w:rsidRPr="00C04704">
        <w:t xml:space="preserve">one or more instrumental variables that satisfy the exclusion restriction; that is, we need to identify one or more variables </w:t>
      </w:r>
      <w:r w:rsidR="004E0A47" w:rsidRPr="00C04704">
        <w:lastRenderedPageBreak/>
        <w:t xml:space="preserve">that affect foreign bank presence but do not affect entrepreneurship directly. </w:t>
      </w:r>
      <w:r w:rsidR="00954A9D" w:rsidRPr="00C04704">
        <w:rPr>
          <w:rFonts w:asciiTheme="majorBidi" w:eastAsiaTheme="minorHAnsi" w:hAnsiTheme="majorBidi" w:cstheme="majorBidi"/>
        </w:rPr>
        <w:t>It is evident in the literature (</w:t>
      </w:r>
      <w:r w:rsidR="00EE244E" w:rsidRPr="00C04704">
        <w:rPr>
          <w:rFonts w:asciiTheme="majorBidi" w:eastAsiaTheme="minorHAnsi" w:hAnsiTheme="majorBidi" w:cstheme="majorBidi"/>
        </w:rPr>
        <w:t xml:space="preserve">Detragiache et al., 2008; </w:t>
      </w:r>
      <w:r w:rsidR="0016401C" w:rsidRPr="00C04704">
        <w:rPr>
          <w:rFonts w:asciiTheme="majorBidi" w:eastAsiaTheme="minorHAnsi" w:hAnsiTheme="majorBidi" w:cstheme="majorBidi"/>
        </w:rPr>
        <w:t xml:space="preserve">Giannetti and Ongena 2009; </w:t>
      </w:r>
      <w:r w:rsidR="00954A9D" w:rsidRPr="00C04704">
        <w:rPr>
          <w:rFonts w:asciiTheme="majorBidi" w:eastAsiaTheme="minorHAnsi" w:hAnsiTheme="majorBidi" w:cstheme="majorBidi"/>
        </w:rPr>
        <w:t>Giannetti and Ongena, 2</w:t>
      </w:r>
      <w:r w:rsidR="00EE244E" w:rsidRPr="00C04704">
        <w:rPr>
          <w:rFonts w:asciiTheme="majorBidi" w:eastAsiaTheme="minorHAnsi" w:hAnsiTheme="majorBidi" w:cstheme="majorBidi"/>
        </w:rPr>
        <w:t>0</w:t>
      </w:r>
      <w:r w:rsidR="004B1484" w:rsidRPr="00C04704">
        <w:rPr>
          <w:rFonts w:asciiTheme="majorBidi" w:eastAsiaTheme="minorHAnsi" w:hAnsiTheme="majorBidi" w:cstheme="majorBidi"/>
        </w:rPr>
        <w:t>12</w:t>
      </w:r>
      <w:r w:rsidR="00EE244E" w:rsidRPr="00C04704">
        <w:rPr>
          <w:rFonts w:asciiTheme="majorBidi" w:eastAsiaTheme="minorHAnsi" w:hAnsiTheme="majorBidi" w:cstheme="majorBidi"/>
        </w:rPr>
        <w:t>; Delis et al., 2016</w:t>
      </w:r>
      <w:r w:rsidR="00954A9D" w:rsidRPr="00C04704">
        <w:rPr>
          <w:rFonts w:asciiTheme="majorBidi" w:eastAsiaTheme="minorHAnsi" w:hAnsiTheme="majorBidi" w:cstheme="majorBidi"/>
        </w:rPr>
        <w:t xml:space="preserve">) that </w:t>
      </w:r>
      <w:r w:rsidRPr="00C04704">
        <w:rPr>
          <w:rFonts w:asciiTheme="majorBidi" w:eastAsiaTheme="minorHAnsi" w:hAnsiTheme="majorBidi" w:cstheme="majorBidi"/>
        </w:rPr>
        <w:t xml:space="preserve">foreign bank </w:t>
      </w:r>
      <w:r w:rsidR="00954A9D" w:rsidRPr="00C04704">
        <w:rPr>
          <w:rFonts w:asciiTheme="majorBidi" w:eastAsiaTheme="minorHAnsi" w:hAnsiTheme="majorBidi" w:cstheme="majorBidi"/>
        </w:rPr>
        <w:t xml:space="preserve">regulatory restrictions are </w:t>
      </w:r>
      <w:r w:rsidRPr="00C04704">
        <w:rPr>
          <w:rFonts w:asciiTheme="majorBidi" w:eastAsiaTheme="minorHAnsi" w:hAnsiTheme="majorBidi" w:cstheme="majorBidi"/>
        </w:rPr>
        <w:t xml:space="preserve">a </w:t>
      </w:r>
      <w:r w:rsidR="00954A9D" w:rsidRPr="00C04704">
        <w:rPr>
          <w:rFonts w:asciiTheme="majorBidi" w:eastAsiaTheme="minorHAnsi" w:hAnsiTheme="majorBidi" w:cstheme="majorBidi"/>
        </w:rPr>
        <w:t>valid instrumen</w:t>
      </w:r>
      <w:r w:rsidRPr="00C04704">
        <w:rPr>
          <w:rFonts w:asciiTheme="majorBidi" w:eastAsiaTheme="minorHAnsi" w:hAnsiTheme="majorBidi" w:cstheme="majorBidi"/>
        </w:rPr>
        <w:t>t for foreign bank presence. T</w:t>
      </w:r>
      <w:r w:rsidR="0083491B" w:rsidRPr="00C04704">
        <w:rPr>
          <w:rFonts w:asciiTheme="majorBidi" w:eastAsiaTheme="minorHAnsi" w:hAnsiTheme="majorBidi" w:cstheme="majorBidi"/>
        </w:rPr>
        <w:t xml:space="preserve">he empirical evidence </w:t>
      </w:r>
      <w:r w:rsidR="00954A9D" w:rsidRPr="00C04704">
        <w:rPr>
          <w:rFonts w:asciiTheme="majorBidi" w:eastAsiaTheme="minorHAnsi" w:hAnsiTheme="majorBidi" w:cstheme="majorBidi"/>
        </w:rPr>
        <w:t xml:space="preserve">suggests that </w:t>
      </w:r>
      <w:r w:rsidR="001E2459" w:rsidRPr="00C04704">
        <w:rPr>
          <w:rFonts w:asciiTheme="majorBidi" w:eastAsiaTheme="minorHAnsi" w:hAnsiTheme="majorBidi" w:cstheme="majorBidi"/>
        </w:rPr>
        <w:t xml:space="preserve">the deregulation process in the banking sector exerts a positive effect </w:t>
      </w:r>
      <w:r w:rsidR="00954A9D" w:rsidRPr="00C04704">
        <w:rPr>
          <w:rFonts w:asciiTheme="majorBidi" w:eastAsiaTheme="minorHAnsi" w:hAnsiTheme="majorBidi" w:cstheme="majorBidi"/>
        </w:rPr>
        <w:t>on the expansion of foreign banks (Claessens and Van Horen, 2014</w:t>
      </w:r>
      <w:r w:rsidR="001E2459" w:rsidRPr="00C04704">
        <w:rPr>
          <w:rFonts w:asciiTheme="majorBidi" w:eastAsiaTheme="minorHAnsi" w:hAnsiTheme="majorBidi" w:cstheme="majorBidi"/>
        </w:rPr>
        <w:t>b</w:t>
      </w:r>
      <w:r w:rsidR="00954A9D" w:rsidRPr="00C04704">
        <w:rPr>
          <w:rFonts w:asciiTheme="majorBidi" w:eastAsiaTheme="minorHAnsi" w:hAnsiTheme="majorBidi" w:cstheme="majorBidi"/>
        </w:rPr>
        <w:t xml:space="preserve">). </w:t>
      </w:r>
      <w:r w:rsidR="001E2459" w:rsidRPr="00C04704">
        <w:rPr>
          <w:rFonts w:asciiTheme="majorBidi" w:eastAsiaTheme="minorHAnsi" w:hAnsiTheme="majorBidi" w:cstheme="majorBidi"/>
        </w:rPr>
        <w:t xml:space="preserve">Furthermore, it is unlikely that regulatory restrictions for foreign banks would have a direct effect on entrepreneurship. </w:t>
      </w:r>
    </w:p>
    <w:p w14:paraId="2F6641C4" w14:textId="07F37652" w:rsidR="0014223E" w:rsidRPr="00C04704" w:rsidRDefault="0014223E" w:rsidP="009E484E">
      <w:pPr>
        <w:pStyle w:val="NormalWeb"/>
        <w:spacing w:line="360" w:lineRule="auto"/>
        <w:contextualSpacing/>
        <w:jc w:val="both"/>
        <w:rPr>
          <w:rFonts w:asciiTheme="majorBidi" w:eastAsiaTheme="minorHAnsi" w:hAnsiTheme="majorBidi" w:cstheme="majorBidi"/>
        </w:rPr>
      </w:pPr>
      <w:r w:rsidRPr="00C04704">
        <w:rPr>
          <w:rFonts w:asciiTheme="majorBidi" w:eastAsiaTheme="minorHAnsi" w:hAnsiTheme="majorBidi" w:cstheme="majorBidi"/>
        </w:rPr>
        <w:t xml:space="preserve">Thus, we employ two instrumental variables that reflect foreign bank regulatory restrictions in the host economy. The first one, a </w:t>
      </w:r>
      <w:r w:rsidRPr="00C04704">
        <w:rPr>
          <w:rFonts w:asciiTheme="majorBidi" w:eastAsiaTheme="minorHAnsi" w:hAnsiTheme="majorBidi" w:cstheme="majorBidi"/>
          <w:i/>
        </w:rPr>
        <w:t xml:space="preserve">de jure </w:t>
      </w:r>
      <w:r w:rsidRPr="00C04704">
        <w:rPr>
          <w:rFonts w:asciiTheme="majorBidi" w:eastAsiaTheme="minorHAnsi" w:hAnsiTheme="majorBidi" w:cstheme="majorBidi"/>
        </w:rPr>
        <w:t>measure of foreign bank regulatory restrictions, is a dummy variable (</w:t>
      </w:r>
      <w:r w:rsidRPr="00C04704">
        <w:rPr>
          <w:rFonts w:asciiTheme="majorBidi" w:eastAsiaTheme="minorHAnsi" w:hAnsiTheme="majorBidi" w:cstheme="majorBidi"/>
          <w:noProof/>
        </w:rPr>
        <w:t>RESFB</w:t>
      </w:r>
      <w:r w:rsidRPr="00C04704">
        <w:rPr>
          <w:rFonts w:asciiTheme="majorBidi" w:eastAsiaTheme="minorHAnsi" w:hAnsiTheme="majorBidi" w:cstheme="majorBidi"/>
        </w:rPr>
        <w:t xml:space="preserve">) </w:t>
      </w:r>
      <w:r w:rsidR="00954A9D" w:rsidRPr="00C04704">
        <w:rPr>
          <w:rFonts w:asciiTheme="majorBidi" w:eastAsiaTheme="minorHAnsi" w:hAnsiTheme="majorBidi" w:cstheme="majorBidi"/>
        </w:rPr>
        <w:t>that takes</w:t>
      </w:r>
      <w:r w:rsidRPr="00C04704">
        <w:rPr>
          <w:rFonts w:asciiTheme="majorBidi" w:eastAsiaTheme="minorHAnsi" w:hAnsiTheme="majorBidi" w:cstheme="majorBidi"/>
        </w:rPr>
        <w:t xml:space="preserve"> the value of 1 if foreign bank presence</w:t>
      </w:r>
      <w:r w:rsidR="00954A9D" w:rsidRPr="00C04704">
        <w:rPr>
          <w:rFonts w:asciiTheme="majorBidi" w:eastAsiaTheme="minorHAnsi" w:hAnsiTheme="majorBidi" w:cstheme="majorBidi"/>
        </w:rPr>
        <w:t xml:space="preserve"> </w:t>
      </w:r>
      <w:r w:rsidRPr="00C04704">
        <w:rPr>
          <w:rFonts w:asciiTheme="majorBidi" w:eastAsiaTheme="minorHAnsi" w:hAnsiTheme="majorBidi" w:cstheme="majorBidi"/>
        </w:rPr>
        <w:t xml:space="preserve">is </w:t>
      </w:r>
      <w:r w:rsidR="00954A9D" w:rsidRPr="00C04704">
        <w:rPr>
          <w:rFonts w:asciiTheme="majorBidi" w:eastAsiaTheme="minorHAnsi" w:hAnsiTheme="majorBidi" w:cstheme="majorBidi"/>
        </w:rPr>
        <w:t xml:space="preserve">restricted and 0 otherwise. </w:t>
      </w:r>
      <w:r w:rsidRPr="00C04704">
        <w:rPr>
          <w:rFonts w:asciiTheme="majorBidi" w:eastAsiaTheme="minorHAnsi" w:hAnsiTheme="majorBidi" w:cstheme="majorBidi"/>
        </w:rPr>
        <w:t xml:space="preserve">To construct this variable we follow an approach similar to </w:t>
      </w:r>
      <w:r w:rsidR="00954A9D" w:rsidRPr="00C04704">
        <w:rPr>
          <w:rFonts w:asciiTheme="majorBidi" w:eastAsiaTheme="minorHAnsi" w:hAnsiTheme="majorBidi" w:cstheme="majorBidi"/>
        </w:rPr>
        <w:t>Claessens and Van Horen (2014</w:t>
      </w:r>
      <w:r w:rsidR="00B407A7" w:rsidRPr="00C04704">
        <w:rPr>
          <w:rFonts w:asciiTheme="majorBidi" w:eastAsiaTheme="minorHAnsi" w:hAnsiTheme="majorBidi" w:cstheme="majorBidi"/>
        </w:rPr>
        <w:t>b</w:t>
      </w:r>
      <w:r w:rsidRPr="00C04704">
        <w:rPr>
          <w:rFonts w:asciiTheme="majorBidi" w:eastAsiaTheme="minorHAnsi" w:hAnsiTheme="majorBidi" w:cstheme="majorBidi"/>
        </w:rPr>
        <w:t xml:space="preserve">), </w:t>
      </w:r>
      <w:r w:rsidR="00954A9D" w:rsidRPr="00C04704">
        <w:rPr>
          <w:rFonts w:asciiTheme="majorBidi" w:eastAsiaTheme="minorHAnsi" w:hAnsiTheme="majorBidi" w:cstheme="majorBidi"/>
        </w:rPr>
        <w:t xml:space="preserve">whereby </w:t>
      </w:r>
      <w:r w:rsidR="00954A9D" w:rsidRPr="00C04704">
        <w:rPr>
          <w:rFonts w:asciiTheme="majorBidi" w:eastAsiaTheme="minorHAnsi" w:hAnsiTheme="majorBidi" w:cstheme="majorBidi"/>
          <w:noProof/>
        </w:rPr>
        <w:t>foreign</w:t>
      </w:r>
      <w:r w:rsidRPr="00C04704">
        <w:rPr>
          <w:rFonts w:asciiTheme="majorBidi" w:eastAsiaTheme="minorHAnsi" w:hAnsiTheme="majorBidi" w:cstheme="majorBidi"/>
          <w:noProof/>
        </w:rPr>
        <w:t xml:space="preserve"> bank</w:t>
      </w:r>
      <w:r w:rsidRPr="00C04704">
        <w:rPr>
          <w:rFonts w:asciiTheme="majorBidi" w:eastAsiaTheme="minorHAnsi" w:hAnsiTheme="majorBidi" w:cstheme="majorBidi"/>
        </w:rPr>
        <w:t xml:space="preserve"> presence </w:t>
      </w:r>
      <w:r w:rsidR="00954A9D" w:rsidRPr="00C04704">
        <w:rPr>
          <w:rFonts w:asciiTheme="majorBidi" w:eastAsiaTheme="minorHAnsi" w:hAnsiTheme="majorBidi" w:cstheme="majorBidi"/>
        </w:rPr>
        <w:t>is constrained in case foreign bank ownershi</w:t>
      </w:r>
      <w:r w:rsidRPr="00C04704">
        <w:rPr>
          <w:rFonts w:asciiTheme="majorBidi" w:eastAsiaTheme="minorHAnsi" w:hAnsiTheme="majorBidi" w:cstheme="majorBidi"/>
        </w:rPr>
        <w:t>p is limited to less than 50% and/or</w:t>
      </w:r>
      <w:r w:rsidR="008F3B82" w:rsidRPr="00C04704">
        <w:rPr>
          <w:rFonts w:asciiTheme="majorBidi" w:eastAsiaTheme="minorHAnsi" w:hAnsiTheme="majorBidi" w:cstheme="majorBidi"/>
        </w:rPr>
        <w:t xml:space="preserve"> when subsidiaries or</w:t>
      </w:r>
      <w:r w:rsidR="00954A9D" w:rsidRPr="00C04704">
        <w:rPr>
          <w:rFonts w:asciiTheme="majorBidi" w:eastAsiaTheme="minorHAnsi" w:hAnsiTheme="majorBidi" w:cstheme="majorBidi"/>
        </w:rPr>
        <w:t xml:space="preserve"> branches are not permitted to open. </w:t>
      </w:r>
      <w:r w:rsidRPr="00C04704">
        <w:rPr>
          <w:rFonts w:asciiTheme="majorBidi" w:eastAsiaTheme="minorHAnsi" w:hAnsiTheme="majorBidi" w:cstheme="majorBidi"/>
        </w:rPr>
        <w:t xml:space="preserve">The second instrumental </w:t>
      </w:r>
      <w:r w:rsidRPr="00C04704">
        <w:rPr>
          <w:rFonts w:asciiTheme="majorBidi" w:eastAsiaTheme="minorHAnsi" w:hAnsiTheme="majorBidi" w:cstheme="majorBidi"/>
        </w:rPr>
        <w:lastRenderedPageBreak/>
        <w:t>v</w:t>
      </w:r>
      <w:r w:rsidRPr="007D3BDB">
        <w:rPr>
          <w:rFonts w:asciiTheme="majorBidi" w:eastAsiaTheme="minorHAnsi" w:hAnsiTheme="majorBidi" w:cstheme="majorBidi"/>
        </w:rPr>
        <w:t xml:space="preserve">ariable, a </w:t>
      </w:r>
      <w:r w:rsidRPr="007D3BDB">
        <w:rPr>
          <w:rFonts w:asciiTheme="majorBidi" w:eastAsiaTheme="minorHAnsi" w:hAnsiTheme="majorBidi" w:cstheme="majorBidi"/>
          <w:i/>
        </w:rPr>
        <w:t>de facto</w:t>
      </w:r>
      <w:r w:rsidRPr="007D3BDB">
        <w:rPr>
          <w:rFonts w:asciiTheme="majorBidi" w:eastAsiaTheme="minorHAnsi" w:hAnsiTheme="majorBidi" w:cstheme="majorBidi"/>
        </w:rPr>
        <w:t xml:space="preserve"> measure of foreign bank regulatory restrictions, is </w:t>
      </w:r>
      <w:r w:rsidR="00954A9D" w:rsidRPr="007D3BDB">
        <w:rPr>
          <w:rFonts w:asciiTheme="majorBidi" w:eastAsiaTheme="minorHAnsi" w:hAnsiTheme="majorBidi" w:cstheme="majorBidi"/>
        </w:rPr>
        <w:t>the proportion of the applications received</w:t>
      </w:r>
      <w:r w:rsidRPr="007D3BDB">
        <w:rPr>
          <w:rFonts w:asciiTheme="majorBidi" w:eastAsiaTheme="minorHAnsi" w:hAnsiTheme="majorBidi" w:cstheme="majorBidi"/>
        </w:rPr>
        <w:t xml:space="preserve"> from</w:t>
      </w:r>
      <w:r w:rsidR="00B407A7" w:rsidRPr="007D3BDB">
        <w:rPr>
          <w:rFonts w:asciiTheme="majorBidi" w:eastAsiaTheme="minorHAnsi" w:hAnsiTheme="majorBidi" w:cstheme="majorBidi"/>
        </w:rPr>
        <w:t xml:space="preserve"> foreign bank entities </w:t>
      </w:r>
      <w:r w:rsidR="00954A9D" w:rsidRPr="007D3BDB">
        <w:rPr>
          <w:rFonts w:asciiTheme="majorBidi" w:eastAsiaTheme="minorHAnsi" w:hAnsiTheme="majorBidi" w:cstheme="majorBidi"/>
        </w:rPr>
        <w:t>which have been denied by the regulators in the host economy</w:t>
      </w:r>
      <w:r w:rsidR="004C7E68" w:rsidRPr="007D3BDB">
        <w:rPr>
          <w:rFonts w:asciiTheme="majorBidi" w:eastAsiaTheme="minorHAnsi" w:hAnsiTheme="majorBidi" w:cstheme="majorBidi"/>
        </w:rPr>
        <w:t xml:space="preserve"> (</w:t>
      </w:r>
      <w:r w:rsidR="004C7E68" w:rsidRPr="007D3BDB">
        <w:rPr>
          <w:rFonts w:asciiTheme="majorBidi" w:eastAsiaTheme="minorHAnsi" w:hAnsiTheme="majorBidi" w:cstheme="majorBidi"/>
          <w:noProof/>
        </w:rPr>
        <w:t>DENFB</w:t>
      </w:r>
      <w:r w:rsidR="004C7E68" w:rsidRPr="007D3BDB">
        <w:rPr>
          <w:rFonts w:asciiTheme="majorBidi" w:eastAsiaTheme="minorHAnsi" w:hAnsiTheme="majorBidi" w:cstheme="majorBidi"/>
        </w:rPr>
        <w:t>)</w:t>
      </w:r>
      <w:r w:rsidR="00954A9D" w:rsidRPr="007D3BDB">
        <w:rPr>
          <w:rFonts w:asciiTheme="majorBidi" w:eastAsiaTheme="minorHAnsi" w:hAnsiTheme="majorBidi" w:cstheme="majorBidi"/>
        </w:rPr>
        <w:t xml:space="preserve">. Data for both </w:t>
      </w:r>
      <w:r w:rsidRPr="007D3BDB">
        <w:rPr>
          <w:rFonts w:asciiTheme="majorBidi" w:eastAsiaTheme="minorHAnsi" w:hAnsiTheme="majorBidi" w:cstheme="majorBidi"/>
        </w:rPr>
        <w:t xml:space="preserve">these instrumental </w:t>
      </w:r>
      <w:r w:rsidR="00954A9D" w:rsidRPr="007D3BDB">
        <w:rPr>
          <w:rFonts w:asciiTheme="majorBidi" w:eastAsiaTheme="minorHAnsi" w:hAnsiTheme="majorBidi" w:cstheme="majorBidi"/>
        </w:rPr>
        <w:t xml:space="preserve">variables are </w:t>
      </w:r>
      <w:r w:rsidR="00954A9D" w:rsidRPr="00774C9B">
        <w:rPr>
          <w:rFonts w:asciiTheme="majorBidi" w:eastAsiaTheme="minorHAnsi" w:hAnsiTheme="majorBidi" w:cstheme="majorBidi"/>
        </w:rPr>
        <w:t xml:space="preserve">obtained from </w:t>
      </w:r>
      <w:r w:rsidRPr="00774C9B">
        <w:rPr>
          <w:rFonts w:asciiTheme="majorBidi" w:eastAsiaTheme="minorHAnsi" w:hAnsiTheme="majorBidi" w:cstheme="majorBidi"/>
        </w:rPr>
        <w:t>t</w:t>
      </w:r>
      <w:r w:rsidRPr="00C04704">
        <w:rPr>
          <w:rFonts w:asciiTheme="majorBidi" w:eastAsiaTheme="minorHAnsi" w:hAnsiTheme="majorBidi" w:cstheme="majorBidi"/>
        </w:rPr>
        <w:t>he</w:t>
      </w:r>
      <w:r w:rsidR="00774C9B" w:rsidRPr="00C04704">
        <w:rPr>
          <w:rFonts w:asciiTheme="majorBidi" w:eastAsiaTheme="minorHAnsi" w:hAnsiTheme="majorBidi" w:cstheme="majorBidi"/>
        </w:rPr>
        <w:t xml:space="preserve"> 2006 and 2011 bank regulation</w:t>
      </w:r>
      <w:r w:rsidRPr="00C04704">
        <w:rPr>
          <w:rFonts w:asciiTheme="majorBidi" w:eastAsiaTheme="minorHAnsi" w:hAnsiTheme="majorBidi" w:cstheme="majorBidi"/>
        </w:rPr>
        <w:t xml:space="preserve"> surveys</w:t>
      </w:r>
      <w:r w:rsidR="009E484E" w:rsidRPr="00C04704">
        <w:rPr>
          <w:rFonts w:asciiTheme="majorBidi" w:eastAsiaTheme="minorHAnsi" w:hAnsiTheme="majorBidi" w:cstheme="majorBidi"/>
        </w:rPr>
        <w:t xml:space="preserve"> </w:t>
      </w:r>
      <w:r w:rsidR="00750518" w:rsidRPr="00C04704">
        <w:rPr>
          <w:rFonts w:asciiTheme="majorBidi" w:eastAsiaTheme="minorHAnsi" w:hAnsiTheme="majorBidi" w:cstheme="majorBidi"/>
        </w:rPr>
        <w:t>and the</w:t>
      </w:r>
      <w:r w:rsidR="00F86525" w:rsidRPr="00C04704">
        <w:rPr>
          <w:rFonts w:asciiTheme="majorBidi" w:eastAsiaTheme="minorHAnsi" w:hAnsiTheme="majorBidi" w:cstheme="majorBidi"/>
        </w:rPr>
        <w:t>ir</w:t>
      </w:r>
      <w:r w:rsidR="00750518" w:rsidRPr="00C04704">
        <w:rPr>
          <w:rFonts w:asciiTheme="majorBidi" w:eastAsiaTheme="minorHAnsi" w:hAnsiTheme="majorBidi" w:cstheme="majorBidi"/>
        </w:rPr>
        <w:t xml:space="preserve"> accompanied papers</w:t>
      </w:r>
      <w:r w:rsidRPr="00C04704">
        <w:rPr>
          <w:rFonts w:asciiTheme="majorBidi" w:eastAsiaTheme="minorHAnsi" w:hAnsiTheme="majorBidi" w:cstheme="majorBidi"/>
        </w:rPr>
        <w:t xml:space="preserve"> of Barth</w:t>
      </w:r>
      <w:r w:rsidR="00954A9D" w:rsidRPr="00C04704">
        <w:rPr>
          <w:rFonts w:asciiTheme="majorBidi" w:eastAsiaTheme="minorHAnsi" w:hAnsiTheme="majorBidi" w:cstheme="majorBidi"/>
        </w:rPr>
        <w:t xml:space="preserve"> et </w:t>
      </w:r>
      <w:r w:rsidR="00877517" w:rsidRPr="00C04704">
        <w:rPr>
          <w:rFonts w:asciiTheme="majorBidi" w:eastAsiaTheme="minorHAnsi" w:hAnsiTheme="majorBidi" w:cstheme="majorBidi"/>
        </w:rPr>
        <w:t>al. (</w:t>
      </w:r>
      <w:r w:rsidR="004C7E68" w:rsidRPr="00C04704">
        <w:rPr>
          <w:rFonts w:asciiTheme="majorBidi" w:eastAsiaTheme="minorHAnsi" w:hAnsiTheme="majorBidi" w:cstheme="majorBidi"/>
        </w:rPr>
        <w:t>200</w:t>
      </w:r>
      <w:r w:rsidR="00750518" w:rsidRPr="00C04704">
        <w:rPr>
          <w:rFonts w:asciiTheme="majorBidi" w:eastAsiaTheme="minorHAnsi" w:hAnsiTheme="majorBidi" w:cstheme="majorBidi"/>
        </w:rPr>
        <w:t>8</w:t>
      </w:r>
      <w:r w:rsidR="004C7E68" w:rsidRPr="00C04704">
        <w:rPr>
          <w:rFonts w:asciiTheme="majorBidi" w:eastAsiaTheme="minorHAnsi" w:hAnsiTheme="majorBidi" w:cstheme="majorBidi"/>
        </w:rPr>
        <w:t xml:space="preserve">, </w:t>
      </w:r>
      <w:r w:rsidR="0055648E" w:rsidRPr="00C04704">
        <w:rPr>
          <w:rFonts w:asciiTheme="majorBidi" w:eastAsiaTheme="minorHAnsi" w:hAnsiTheme="majorBidi" w:cstheme="majorBidi"/>
        </w:rPr>
        <w:t>201</w:t>
      </w:r>
      <w:r w:rsidR="00750518" w:rsidRPr="00C04704">
        <w:rPr>
          <w:rFonts w:asciiTheme="majorBidi" w:eastAsiaTheme="minorHAnsi" w:hAnsiTheme="majorBidi" w:cstheme="majorBidi"/>
        </w:rPr>
        <w:t>3</w:t>
      </w:r>
      <w:r w:rsidRPr="00C04704">
        <w:rPr>
          <w:rFonts w:asciiTheme="majorBidi" w:eastAsiaTheme="minorHAnsi" w:hAnsiTheme="majorBidi" w:cstheme="majorBidi"/>
        </w:rPr>
        <w:t>)</w:t>
      </w:r>
      <w:r w:rsidR="00A22826" w:rsidRPr="00C04704">
        <w:rPr>
          <w:rStyle w:val="FootnoteReference"/>
          <w:rFonts w:asciiTheme="majorBidi" w:eastAsiaTheme="minorHAnsi" w:hAnsiTheme="majorBidi" w:cstheme="majorBidi"/>
        </w:rPr>
        <w:footnoteReference w:id="16"/>
      </w:r>
      <w:r w:rsidR="004B15DA" w:rsidRPr="00C04704">
        <w:rPr>
          <w:rFonts w:asciiTheme="majorBidi" w:eastAsiaTheme="minorHAnsi" w:hAnsiTheme="majorBidi" w:cstheme="majorBidi"/>
        </w:rPr>
        <w:t>.</w:t>
      </w:r>
      <w:r w:rsidR="00916A58" w:rsidRPr="00C04704">
        <w:rPr>
          <w:rFonts w:asciiTheme="majorBidi" w:eastAsiaTheme="minorHAnsi" w:hAnsiTheme="majorBidi" w:cstheme="majorBidi"/>
        </w:rPr>
        <w:t xml:space="preserve"> </w:t>
      </w:r>
    </w:p>
    <w:p w14:paraId="00F5B5D4" w14:textId="71A55389" w:rsidR="002F0BB8" w:rsidRPr="00C04704" w:rsidRDefault="007D32BB" w:rsidP="00B015C8">
      <w:pPr>
        <w:pStyle w:val="NormalWeb"/>
        <w:spacing w:line="360" w:lineRule="auto"/>
        <w:contextualSpacing/>
        <w:jc w:val="both"/>
        <w:rPr>
          <w:rFonts w:eastAsia="Times New Roman"/>
          <w:color w:val="000000"/>
          <w:lang w:eastAsia="en-GB"/>
        </w:rPr>
      </w:pPr>
      <w:r w:rsidRPr="00C04704">
        <w:rPr>
          <w:rFonts w:asciiTheme="majorBidi" w:eastAsiaTheme="minorHAnsi" w:hAnsiTheme="majorBidi" w:cstheme="majorBidi"/>
        </w:rPr>
        <w:t xml:space="preserve">We provide estimations </w:t>
      </w:r>
      <w:r w:rsidR="001351CE" w:rsidRPr="00C04704">
        <w:rPr>
          <w:rFonts w:asciiTheme="majorBidi" w:eastAsiaTheme="minorHAnsi" w:hAnsiTheme="majorBidi" w:cstheme="majorBidi"/>
        </w:rPr>
        <w:t xml:space="preserve">from 2SLS </w:t>
      </w:r>
      <w:r w:rsidRPr="00C04704">
        <w:rPr>
          <w:rFonts w:asciiTheme="majorBidi" w:eastAsiaTheme="minorHAnsi" w:hAnsiTheme="majorBidi" w:cstheme="majorBidi"/>
        </w:rPr>
        <w:t xml:space="preserve">models </w:t>
      </w:r>
      <w:r w:rsidR="0072651D" w:rsidRPr="00C04704">
        <w:rPr>
          <w:rFonts w:asciiTheme="majorBidi" w:eastAsiaTheme="minorHAnsi" w:hAnsiTheme="majorBidi" w:cstheme="majorBidi"/>
        </w:rPr>
        <w:t xml:space="preserve">with fixed effects and robust standard errors </w:t>
      </w:r>
      <w:r w:rsidR="001351CE" w:rsidRPr="00C04704">
        <w:rPr>
          <w:rFonts w:asciiTheme="majorBidi" w:eastAsiaTheme="minorHAnsi" w:hAnsiTheme="majorBidi" w:cstheme="majorBidi"/>
        </w:rPr>
        <w:t>that employ the above instruments in Table 5</w:t>
      </w:r>
      <w:r w:rsidR="00B647C5" w:rsidRPr="00C04704">
        <w:rPr>
          <w:rStyle w:val="FootnoteReference"/>
          <w:rFonts w:asciiTheme="majorBidi" w:eastAsiaTheme="minorHAnsi" w:hAnsiTheme="majorBidi" w:cstheme="majorBidi"/>
        </w:rPr>
        <w:footnoteReference w:id="17"/>
      </w:r>
      <w:r w:rsidR="001351CE" w:rsidRPr="00C04704">
        <w:rPr>
          <w:rFonts w:asciiTheme="majorBidi" w:eastAsiaTheme="minorHAnsi" w:hAnsiTheme="majorBidi" w:cstheme="majorBidi"/>
        </w:rPr>
        <w:t xml:space="preserve">. In </w:t>
      </w:r>
      <w:r w:rsidR="001A2931" w:rsidRPr="00C04704">
        <w:rPr>
          <w:rFonts w:asciiTheme="majorBidi" w:eastAsiaTheme="minorHAnsi" w:hAnsiTheme="majorBidi" w:cstheme="majorBidi"/>
        </w:rPr>
        <w:t xml:space="preserve">these models </w:t>
      </w:r>
      <w:r w:rsidR="001351CE" w:rsidRPr="00C04704">
        <w:rPr>
          <w:rFonts w:asciiTheme="majorBidi" w:eastAsiaTheme="minorHAnsi" w:hAnsiTheme="majorBidi" w:cstheme="majorBidi"/>
        </w:rPr>
        <w:t>we employ an alternative</w:t>
      </w:r>
      <w:r w:rsidR="001A2931" w:rsidRPr="00C04704">
        <w:rPr>
          <w:rFonts w:asciiTheme="majorBidi" w:eastAsiaTheme="minorHAnsi" w:hAnsiTheme="majorBidi" w:cstheme="majorBidi"/>
        </w:rPr>
        <w:t xml:space="preserve"> foreign bank presence</w:t>
      </w:r>
      <w:r w:rsidR="001351CE" w:rsidRPr="00C04704">
        <w:rPr>
          <w:rFonts w:asciiTheme="majorBidi" w:eastAsiaTheme="minorHAnsi" w:hAnsiTheme="majorBidi" w:cstheme="majorBidi"/>
        </w:rPr>
        <w:t xml:space="preserve"> vari</w:t>
      </w:r>
      <w:r w:rsidR="00DA080F" w:rsidRPr="00C04704">
        <w:rPr>
          <w:rFonts w:asciiTheme="majorBidi" w:eastAsiaTheme="minorHAnsi" w:hAnsiTheme="majorBidi" w:cstheme="majorBidi"/>
        </w:rPr>
        <w:t xml:space="preserve">able; </w:t>
      </w:r>
      <w:r w:rsidR="001351CE" w:rsidRPr="00C04704">
        <w:rPr>
          <w:rFonts w:asciiTheme="majorBidi" w:eastAsiaTheme="minorHAnsi" w:hAnsiTheme="majorBidi" w:cstheme="majorBidi"/>
        </w:rPr>
        <w:t xml:space="preserve">the natural logarithm of the percentage ratio of the number of foreign banks over the total number of banks in a host economy (lnFBNUM). </w:t>
      </w:r>
      <w:r w:rsidR="001351CE" w:rsidRPr="00C04704">
        <w:rPr>
          <w:rFonts w:asciiTheme="majorBidi" w:eastAsiaTheme="minorHAnsi" w:hAnsiTheme="majorBidi" w:cstheme="majorBidi"/>
        </w:rPr>
        <w:lastRenderedPageBreak/>
        <w:t xml:space="preserve">This variable better reflects foreign bank entry in comparison with the asset-based foreign bank presence variable (lnFBAST) we used in the main analysis. </w:t>
      </w:r>
      <w:r w:rsidR="006F65EC" w:rsidRPr="00C04704">
        <w:rPr>
          <w:rFonts w:asciiTheme="majorBidi" w:eastAsiaTheme="minorHAnsi" w:hAnsiTheme="majorBidi" w:cstheme="majorBidi"/>
        </w:rPr>
        <w:t>Furthermore, in</w:t>
      </w:r>
      <w:r w:rsidR="00AA7BF4" w:rsidRPr="00C04704">
        <w:rPr>
          <w:rFonts w:asciiTheme="majorBidi" w:eastAsiaTheme="minorHAnsi" w:hAnsiTheme="majorBidi" w:cstheme="majorBidi"/>
        </w:rPr>
        <w:t xml:space="preserve"> models 1 to 4</w:t>
      </w:r>
      <w:r w:rsidR="006A180A" w:rsidRPr="00C04704">
        <w:rPr>
          <w:rFonts w:asciiTheme="majorBidi" w:eastAsiaTheme="minorHAnsi" w:hAnsiTheme="majorBidi" w:cstheme="majorBidi"/>
        </w:rPr>
        <w:t xml:space="preserve"> of Table 5 we use the same dependent variable (lnENT) that we have employed in our main analysis. However,</w:t>
      </w:r>
      <w:r w:rsidR="00AA7BF4" w:rsidRPr="00C04704">
        <w:rPr>
          <w:rFonts w:asciiTheme="majorBidi" w:eastAsiaTheme="minorHAnsi" w:hAnsiTheme="majorBidi" w:cstheme="majorBidi"/>
        </w:rPr>
        <w:t xml:space="preserve"> in models 5 to 8 </w:t>
      </w:r>
      <w:r w:rsidR="001351CE" w:rsidRPr="00C04704">
        <w:rPr>
          <w:rFonts w:asciiTheme="majorBidi" w:eastAsiaTheme="minorHAnsi" w:hAnsiTheme="majorBidi" w:cstheme="majorBidi"/>
        </w:rPr>
        <w:t xml:space="preserve">of Table </w:t>
      </w:r>
      <w:r w:rsidR="001351CE" w:rsidRPr="00C04704">
        <w:rPr>
          <w:rFonts w:asciiTheme="majorBidi" w:eastAsiaTheme="minorHAnsi" w:hAnsiTheme="majorBidi" w:cstheme="majorBidi"/>
          <w:noProof/>
        </w:rPr>
        <w:t>5</w:t>
      </w:r>
      <w:r w:rsidR="001351CE" w:rsidRPr="00C04704">
        <w:rPr>
          <w:rFonts w:asciiTheme="majorBidi" w:eastAsiaTheme="minorHAnsi" w:hAnsiTheme="majorBidi" w:cstheme="majorBidi"/>
        </w:rPr>
        <w:t xml:space="preserve"> we employ an alternative dependent variable to proxy for entrepreneurship. </w:t>
      </w:r>
      <w:r w:rsidR="003634FF" w:rsidRPr="00C04704">
        <w:t xml:space="preserve">More specifically, </w:t>
      </w:r>
      <w:r w:rsidR="002F0BB8" w:rsidRPr="00C04704">
        <w:t xml:space="preserve">we use country data on nascent entrepreneurship that we source from the </w:t>
      </w:r>
      <w:r w:rsidR="002F0BB8" w:rsidRPr="00C04704">
        <w:rPr>
          <w:i/>
        </w:rPr>
        <w:t xml:space="preserve">Global Entrepreneurship Monitor </w:t>
      </w:r>
      <w:r w:rsidR="002F0BB8" w:rsidRPr="00C04704">
        <w:t xml:space="preserve">(GEM). In this </w:t>
      </w:r>
      <w:r w:rsidR="002F0BB8" w:rsidRPr="00C04704">
        <w:rPr>
          <w:noProof/>
        </w:rPr>
        <w:t>database,</w:t>
      </w:r>
      <w:r w:rsidR="002F0BB8" w:rsidRPr="00C04704">
        <w:t xml:space="preserve"> nascent entrepreneurship at the country level is measured as the </w:t>
      </w:r>
      <w:r w:rsidR="002F0BB8" w:rsidRPr="00C04704">
        <w:rPr>
          <w:rFonts w:eastAsia="Times New Roman"/>
          <w:color w:val="000000"/>
          <w:lang w:eastAsia="en-GB"/>
        </w:rPr>
        <w:t xml:space="preserve">number of people that are actively involved in starting a new business, as a percentage of the </w:t>
      </w:r>
      <w:r w:rsidR="002F0BB8" w:rsidRPr="00C04704">
        <w:rPr>
          <w:rFonts w:eastAsia="Times New Roman"/>
          <w:noProof/>
          <w:color w:val="000000"/>
          <w:lang w:eastAsia="en-GB"/>
        </w:rPr>
        <w:t>adult</w:t>
      </w:r>
      <w:r w:rsidR="002F0BB8" w:rsidRPr="00C04704">
        <w:rPr>
          <w:rFonts w:eastAsia="Times New Roman"/>
          <w:color w:val="000000"/>
          <w:lang w:eastAsia="en-GB"/>
        </w:rPr>
        <w:t xml:space="preserve"> population</w:t>
      </w:r>
      <w:r w:rsidR="00586890">
        <w:rPr>
          <w:rFonts w:eastAsia="Times New Roman"/>
          <w:color w:val="000000"/>
          <w:lang w:eastAsia="en-GB"/>
        </w:rPr>
        <w:t>.</w:t>
      </w:r>
      <w:r w:rsidR="00B015C8" w:rsidRPr="00C04704">
        <w:rPr>
          <w:rFonts w:eastAsia="Times New Roman"/>
          <w:color w:val="000000"/>
          <w:lang w:eastAsia="en-GB"/>
        </w:rPr>
        <w:t xml:space="preserve"> </w:t>
      </w:r>
      <w:r w:rsidR="002F0BB8" w:rsidRPr="00C04704">
        <w:rPr>
          <w:rFonts w:eastAsia="Times New Roman"/>
          <w:color w:val="000000"/>
          <w:lang w:eastAsia="en-GB"/>
        </w:rPr>
        <w:t xml:space="preserve">This measure of entrepreneurship has been employed in several studies of the determinants of new firm entry (e.g. </w:t>
      </w:r>
      <w:r w:rsidR="002F0BB8" w:rsidRPr="00C04704">
        <w:rPr>
          <w:color w:val="222222"/>
          <w:shd w:val="clear" w:color="auto" w:fill="FFFFFF"/>
        </w:rPr>
        <w:t>Wennekers et al., 2005</w:t>
      </w:r>
      <w:r w:rsidR="002F0BB8" w:rsidRPr="00C04704">
        <w:rPr>
          <w:rFonts w:eastAsiaTheme="minorHAnsi"/>
        </w:rPr>
        <w:t xml:space="preserve">; </w:t>
      </w:r>
      <w:r w:rsidR="002F0BB8" w:rsidRPr="00C04704">
        <w:rPr>
          <w:color w:val="222222"/>
          <w:shd w:val="clear" w:color="auto" w:fill="FFFFFF"/>
        </w:rPr>
        <w:t>Baliamoune</w:t>
      </w:r>
      <w:r w:rsidR="005F79B8" w:rsidRPr="00C04704">
        <w:rPr>
          <w:color w:val="222222"/>
          <w:shd w:val="clear" w:color="auto" w:fill="FFFFFF"/>
        </w:rPr>
        <w:t>-Lutz</w:t>
      </w:r>
      <w:r w:rsidR="002F0BB8" w:rsidRPr="00C04704">
        <w:rPr>
          <w:color w:val="222222"/>
          <w:shd w:val="clear" w:color="auto" w:fill="FFFFFF"/>
        </w:rPr>
        <w:t xml:space="preserve"> </w:t>
      </w:r>
      <w:r w:rsidR="002F0BB8" w:rsidRPr="00C04704">
        <w:rPr>
          <w:noProof/>
          <w:color w:val="222222"/>
          <w:shd w:val="clear" w:color="auto" w:fill="FFFFFF"/>
        </w:rPr>
        <w:t>and</w:t>
      </w:r>
      <w:r w:rsidR="002F0BB8" w:rsidRPr="00C04704">
        <w:rPr>
          <w:color w:val="222222"/>
          <w:shd w:val="clear" w:color="auto" w:fill="FFFFFF"/>
        </w:rPr>
        <w:t xml:space="preserve"> Garello, 2014)</w:t>
      </w:r>
      <w:r w:rsidR="00C5024C" w:rsidRPr="00C04704">
        <w:rPr>
          <w:rStyle w:val="FootnoteReference"/>
          <w:color w:val="222222"/>
          <w:shd w:val="clear" w:color="auto" w:fill="FFFFFF"/>
        </w:rPr>
        <w:footnoteReference w:id="18"/>
      </w:r>
      <w:r w:rsidR="002F0BB8" w:rsidRPr="00C04704">
        <w:t xml:space="preserve">. </w:t>
      </w:r>
      <w:r w:rsidR="006D3AB2" w:rsidRPr="00C04704">
        <w:t xml:space="preserve">We employ the natural logarithm of this measure (lnNascent). </w:t>
      </w:r>
    </w:p>
    <w:p w14:paraId="6D4D2D47" w14:textId="77777777" w:rsidR="00356617" w:rsidRPr="00C04704" w:rsidRDefault="006F65EC" w:rsidP="00356617">
      <w:pPr>
        <w:pStyle w:val="NormalWeb"/>
        <w:spacing w:line="360" w:lineRule="auto"/>
        <w:contextualSpacing/>
        <w:jc w:val="center"/>
        <w:rPr>
          <w:rFonts w:eastAsia="Times New Roman"/>
          <w:color w:val="000000"/>
          <w:lang w:eastAsia="en-GB"/>
        </w:rPr>
      </w:pPr>
      <w:r w:rsidRPr="00C04704">
        <w:rPr>
          <w:rFonts w:eastAsia="Times New Roman"/>
          <w:color w:val="000000"/>
          <w:lang w:eastAsia="en-GB"/>
        </w:rPr>
        <w:t>Table 5</w:t>
      </w:r>
    </w:p>
    <w:p w14:paraId="44CEDD87" w14:textId="246A6376" w:rsidR="00356617" w:rsidRPr="007D3BDB" w:rsidRDefault="000E38A1" w:rsidP="00356617">
      <w:pPr>
        <w:pStyle w:val="NormalWeb"/>
        <w:spacing w:line="360" w:lineRule="auto"/>
        <w:contextualSpacing/>
        <w:jc w:val="both"/>
        <w:rPr>
          <w:rFonts w:eastAsia="Times New Roman"/>
          <w:color w:val="000000"/>
          <w:lang w:eastAsia="en-GB"/>
        </w:rPr>
      </w:pPr>
      <w:r w:rsidRPr="00C04704">
        <w:rPr>
          <w:rFonts w:eastAsia="Times New Roman"/>
          <w:color w:val="000000"/>
          <w:lang w:eastAsia="en-GB"/>
        </w:rPr>
        <w:t>The</w:t>
      </w:r>
      <w:r w:rsidR="00E65AFD" w:rsidRPr="00C04704">
        <w:rPr>
          <w:rFonts w:eastAsia="Times New Roman"/>
          <w:color w:val="000000"/>
          <w:lang w:eastAsia="en-GB"/>
        </w:rPr>
        <w:t xml:space="preserve"> first stage</w:t>
      </w:r>
      <w:r w:rsidRPr="00C04704">
        <w:rPr>
          <w:rFonts w:eastAsia="Times New Roman"/>
          <w:color w:val="000000"/>
          <w:lang w:eastAsia="en-GB"/>
        </w:rPr>
        <w:t xml:space="preserve"> results from the 2SLS IV models in Table 5 indicate that the two instrumental variables</w:t>
      </w:r>
      <w:r w:rsidR="00E65AFD" w:rsidRPr="00C04704">
        <w:rPr>
          <w:rFonts w:eastAsia="Times New Roman"/>
          <w:color w:val="000000"/>
          <w:lang w:eastAsia="en-GB"/>
        </w:rPr>
        <w:t xml:space="preserve"> (</w:t>
      </w:r>
      <w:r w:rsidR="00E65AFD" w:rsidRPr="00C04704">
        <w:rPr>
          <w:rFonts w:eastAsia="Times New Roman"/>
          <w:noProof/>
          <w:color w:val="000000"/>
          <w:lang w:eastAsia="en-GB"/>
        </w:rPr>
        <w:t>RESFB</w:t>
      </w:r>
      <w:r w:rsidR="00E65AFD" w:rsidRPr="00C04704">
        <w:rPr>
          <w:rFonts w:eastAsia="Times New Roman"/>
          <w:color w:val="000000"/>
          <w:lang w:eastAsia="en-GB"/>
        </w:rPr>
        <w:t xml:space="preserve"> and </w:t>
      </w:r>
      <w:r w:rsidR="00E65AFD" w:rsidRPr="00C04704">
        <w:rPr>
          <w:rFonts w:eastAsia="Times New Roman"/>
          <w:color w:val="000000"/>
          <w:lang w:eastAsia="en-GB"/>
        </w:rPr>
        <w:lastRenderedPageBreak/>
        <w:t xml:space="preserve">DENFD) have </w:t>
      </w:r>
      <w:r w:rsidRPr="00C04704">
        <w:rPr>
          <w:rFonts w:eastAsia="Times New Roman"/>
          <w:color w:val="000000"/>
          <w:lang w:eastAsia="en-GB"/>
        </w:rPr>
        <w:t>a negative and significant at the 1% level effect on the foreign bank presence variable (see lower part of Table 5) while they do not exert a significant direct effect on our entrepreneurship measures (</w:t>
      </w:r>
      <w:r w:rsidR="005F79B8" w:rsidRPr="00C04704">
        <w:rPr>
          <w:rFonts w:eastAsia="Times New Roman"/>
          <w:color w:val="000000"/>
          <w:lang w:eastAsia="en-GB"/>
        </w:rPr>
        <w:t xml:space="preserve">see Table A3 in the appendix). </w:t>
      </w:r>
      <w:r w:rsidRPr="00C04704">
        <w:rPr>
          <w:rFonts w:eastAsia="Times New Roman"/>
          <w:color w:val="000000"/>
          <w:lang w:eastAsia="en-GB"/>
        </w:rPr>
        <w:t>Furthermore, in all</w:t>
      </w:r>
      <w:r w:rsidR="00356617" w:rsidRPr="00C04704">
        <w:rPr>
          <w:rFonts w:eastAsia="Times New Roman"/>
          <w:color w:val="000000"/>
          <w:lang w:eastAsia="en-GB"/>
        </w:rPr>
        <w:t xml:space="preserve"> models of Table </w:t>
      </w:r>
      <w:r w:rsidR="00356617" w:rsidRPr="00C04704">
        <w:rPr>
          <w:rFonts w:eastAsia="Times New Roman"/>
          <w:noProof/>
          <w:color w:val="000000"/>
          <w:lang w:eastAsia="en-GB"/>
        </w:rPr>
        <w:t>5</w:t>
      </w:r>
      <w:r w:rsidR="00356617" w:rsidRPr="00C04704">
        <w:rPr>
          <w:rFonts w:eastAsia="Times New Roman"/>
          <w:color w:val="000000"/>
          <w:lang w:eastAsia="en-GB"/>
        </w:rPr>
        <w:t xml:space="preserve"> the </w:t>
      </w:r>
      <w:r w:rsidR="005F0A5A" w:rsidRPr="00C04704">
        <w:rPr>
          <w:rFonts w:eastAsia="Times New Roman"/>
          <w:color w:val="000000"/>
          <w:lang w:eastAsia="en-GB"/>
        </w:rPr>
        <w:t xml:space="preserve">validity of the instruments is </w:t>
      </w:r>
      <w:r w:rsidR="00FF6293" w:rsidRPr="00C04704">
        <w:rPr>
          <w:rFonts w:eastAsia="Times New Roman"/>
          <w:color w:val="000000"/>
          <w:lang w:eastAsia="en-GB"/>
        </w:rPr>
        <w:t xml:space="preserve">demonstrated </w:t>
      </w:r>
      <w:r w:rsidR="005F0A5A" w:rsidRPr="00C04704">
        <w:rPr>
          <w:rFonts w:eastAsia="Times New Roman"/>
          <w:color w:val="000000"/>
          <w:lang w:eastAsia="en-GB"/>
        </w:rPr>
        <w:t>by the under-identification LM test (UIT),</w:t>
      </w:r>
      <w:r w:rsidR="005F0A5A" w:rsidRPr="007D3BDB">
        <w:rPr>
          <w:rFonts w:eastAsia="Times New Roman"/>
          <w:color w:val="000000"/>
          <w:lang w:eastAsia="en-GB"/>
        </w:rPr>
        <w:t xml:space="preserve"> the weak identification Wald F-Test (WIT)</w:t>
      </w:r>
      <w:r w:rsidR="00372B9E" w:rsidRPr="007D3BDB">
        <w:rPr>
          <w:rStyle w:val="FootnoteReference"/>
          <w:rFonts w:eastAsia="Times New Roman"/>
          <w:color w:val="000000"/>
          <w:lang w:eastAsia="en-GB"/>
        </w:rPr>
        <w:footnoteReference w:id="19"/>
      </w:r>
      <w:r w:rsidR="005F0A5A" w:rsidRPr="007D3BDB">
        <w:rPr>
          <w:rFonts w:eastAsia="Times New Roman"/>
          <w:color w:val="000000"/>
          <w:lang w:eastAsia="en-GB"/>
        </w:rPr>
        <w:t xml:space="preserve"> and the over-identification test of Hansen (OIT). </w:t>
      </w:r>
    </w:p>
    <w:p w14:paraId="4F15563D" w14:textId="6312C795" w:rsidR="00FF7DD7" w:rsidRPr="007D3BDB" w:rsidRDefault="000E38A1" w:rsidP="00954A9D">
      <w:pPr>
        <w:pStyle w:val="NormalWeb"/>
        <w:spacing w:line="360" w:lineRule="auto"/>
        <w:contextualSpacing/>
        <w:jc w:val="both"/>
        <w:rPr>
          <w:rFonts w:eastAsia="Times New Roman"/>
          <w:color w:val="000000"/>
          <w:lang w:eastAsia="en-GB"/>
        </w:rPr>
      </w:pPr>
      <w:r w:rsidRPr="007D3BDB">
        <w:rPr>
          <w:rFonts w:eastAsia="Times New Roman"/>
          <w:color w:val="000000"/>
          <w:lang w:eastAsia="en-GB"/>
        </w:rPr>
        <w:t xml:space="preserve">The second stage results of the models in Table 5 provide empirical support to our previous findings. </w:t>
      </w:r>
      <w:r w:rsidR="00E65AFD" w:rsidRPr="007D3BDB">
        <w:rPr>
          <w:rFonts w:eastAsia="Times New Roman"/>
          <w:color w:val="000000"/>
          <w:lang w:eastAsia="en-GB"/>
        </w:rPr>
        <w:t xml:space="preserve">In </w:t>
      </w:r>
      <w:r w:rsidR="00BC2FAB" w:rsidRPr="007D3BDB">
        <w:rPr>
          <w:rFonts w:eastAsia="Times New Roman"/>
          <w:color w:val="000000"/>
          <w:lang w:eastAsia="en-GB"/>
        </w:rPr>
        <w:t xml:space="preserve">most </w:t>
      </w:r>
      <w:r w:rsidR="00E65AFD" w:rsidRPr="007D3BDB">
        <w:rPr>
          <w:rFonts w:eastAsia="Times New Roman"/>
          <w:color w:val="000000"/>
          <w:lang w:eastAsia="en-GB"/>
        </w:rPr>
        <w:t>models of Table 5 the alternative foreign bank presence variable</w:t>
      </w:r>
      <w:r w:rsidR="00631BE8" w:rsidRPr="007D3BDB">
        <w:rPr>
          <w:rFonts w:eastAsia="Times New Roman"/>
          <w:color w:val="000000"/>
          <w:lang w:eastAsia="en-GB"/>
        </w:rPr>
        <w:t xml:space="preserve"> (lnFBNUM)</w:t>
      </w:r>
      <w:r w:rsidR="00E65AFD" w:rsidRPr="007D3BDB">
        <w:rPr>
          <w:rFonts w:eastAsia="Times New Roman"/>
          <w:color w:val="000000"/>
          <w:lang w:eastAsia="en-GB"/>
        </w:rPr>
        <w:t xml:space="preserve"> exerts a positive and significant </w:t>
      </w:r>
      <w:r w:rsidR="00BC2FAB" w:rsidRPr="007D3BDB">
        <w:rPr>
          <w:rFonts w:eastAsia="Times New Roman"/>
          <w:color w:val="000000"/>
          <w:lang w:eastAsia="en-GB"/>
        </w:rPr>
        <w:t xml:space="preserve">at the 5% level </w:t>
      </w:r>
      <w:r w:rsidR="00E65AFD" w:rsidRPr="007D3BDB">
        <w:rPr>
          <w:rFonts w:eastAsia="Times New Roman"/>
          <w:color w:val="000000"/>
          <w:lang w:eastAsia="en-GB"/>
        </w:rPr>
        <w:t>effect</w:t>
      </w:r>
      <w:r w:rsidR="00BC2FAB" w:rsidRPr="007D3BDB">
        <w:rPr>
          <w:rFonts w:eastAsia="Times New Roman"/>
          <w:color w:val="000000"/>
          <w:lang w:eastAsia="en-GB"/>
        </w:rPr>
        <w:t xml:space="preserve"> </w:t>
      </w:r>
      <w:r w:rsidR="00E65AFD" w:rsidRPr="007D3BDB">
        <w:rPr>
          <w:rFonts w:eastAsia="Times New Roman"/>
          <w:color w:val="000000"/>
          <w:lang w:eastAsia="en-GB"/>
        </w:rPr>
        <w:t xml:space="preserve">on the two entrepreneurship variables (see models 1-8 in Table 5). </w:t>
      </w:r>
      <w:r w:rsidR="005435EE" w:rsidRPr="007D3BDB">
        <w:rPr>
          <w:rFonts w:eastAsia="Times New Roman"/>
          <w:color w:val="000000"/>
          <w:lang w:eastAsia="en-GB"/>
        </w:rPr>
        <w:t xml:space="preserve">This </w:t>
      </w:r>
      <w:r w:rsidR="00631BE8" w:rsidRPr="007D3BDB">
        <w:rPr>
          <w:rFonts w:eastAsia="Times New Roman"/>
          <w:color w:val="000000"/>
          <w:lang w:eastAsia="en-GB"/>
        </w:rPr>
        <w:t xml:space="preserve">lends further </w:t>
      </w:r>
      <w:r w:rsidR="005435EE" w:rsidRPr="007D3BDB">
        <w:rPr>
          <w:rFonts w:eastAsia="Times New Roman"/>
          <w:color w:val="000000"/>
          <w:lang w:eastAsia="en-GB"/>
        </w:rPr>
        <w:t xml:space="preserve">support </w:t>
      </w:r>
      <w:r w:rsidR="00631BE8" w:rsidRPr="007D3BDB">
        <w:rPr>
          <w:rFonts w:eastAsia="Times New Roman"/>
          <w:color w:val="000000"/>
          <w:lang w:eastAsia="en-GB"/>
        </w:rPr>
        <w:t xml:space="preserve">to hypothesis </w:t>
      </w:r>
      <w:r w:rsidR="00631BE8" w:rsidRPr="007D3BDB">
        <w:rPr>
          <w:rFonts w:eastAsia="Times New Roman"/>
          <w:i/>
          <w:color w:val="000000"/>
          <w:lang w:eastAsia="en-GB"/>
        </w:rPr>
        <w:t>H1.B</w:t>
      </w:r>
      <w:r w:rsidR="00631BE8" w:rsidRPr="007D3BDB">
        <w:rPr>
          <w:rFonts w:eastAsia="Times New Roman"/>
          <w:color w:val="000000"/>
          <w:lang w:eastAsia="en-GB"/>
        </w:rPr>
        <w:t xml:space="preserve"> that foreign bank presence would have a positive effect on new firm entry.</w:t>
      </w:r>
      <w:r w:rsidR="00B44818" w:rsidRPr="007D3BDB">
        <w:rPr>
          <w:rFonts w:eastAsia="Times New Roman"/>
          <w:color w:val="000000"/>
          <w:lang w:eastAsia="en-GB"/>
        </w:rPr>
        <w:t xml:space="preserve"> </w:t>
      </w:r>
      <w:r w:rsidR="00FF7DD7" w:rsidRPr="007D3BDB">
        <w:rPr>
          <w:rFonts w:eastAsia="Times New Roman"/>
          <w:color w:val="000000"/>
          <w:lang w:eastAsia="en-GB"/>
        </w:rPr>
        <w:t>Additionally</w:t>
      </w:r>
      <w:r w:rsidR="00BC2FAB" w:rsidRPr="007D3BDB">
        <w:rPr>
          <w:rFonts w:eastAsia="Times New Roman"/>
          <w:color w:val="000000"/>
          <w:lang w:eastAsia="en-GB"/>
        </w:rPr>
        <w:t>, in</w:t>
      </w:r>
      <w:r w:rsidR="006C283B" w:rsidRPr="007D3BDB">
        <w:rPr>
          <w:rFonts w:eastAsia="Times New Roman"/>
          <w:color w:val="000000"/>
          <w:lang w:eastAsia="en-GB"/>
        </w:rPr>
        <w:t xml:space="preserve"> further</w:t>
      </w:r>
      <w:r w:rsidR="00BC2FAB" w:rsidRPr="007D3BDB">
        <w:rPr>
          <w:rFonts w:eastAsia="Times New Roman"/>
          <w:color w:val="000000"/>
          <w:lang w:eastAsia="en-GB"/>
        </w:rPr>
        <w:t xml:space="preserve"> support of </w:t>
      </w:r>
      <w:r w:rsidR="008B7246" w:rsidRPr="007D3BDB">
        <w:rPr>
          <w:rFonts w:eastAsia="Times New Roman"/>
          <w:color w:val="000000"/>
          <w:lang w:eastAsia="en-GB"/>
        </w:rPr>
        <w:t xml:space="preserve">hypothesis </w:t>
      </w:r>
      <w:r w:rsidR="008B7246" w:rsidRPr="007D3BDB">
        <w:rPr>
          <w:rFonts w:eastAsia="Times New Roman"/>
          <w:i/>
          <w:color w:val="000000"/>
          <w:lang w:eastAsia="en-GB"/>
        </w:rPr>
        <w:t>H2.B</w:t>
      </w:r>
      <w:r w:rsidR="008B7246" w:rsidRPr="007D3BDB">
        <w:rPr>
          <w:rFonts w:eastAsia="Times New Roman"/>
          <w:color w:val="000000"/>
          <w:lang w:eastAsia="en-GB"/>
        </w:rPr>
        <w:t>,</w:t>
      </w:r>
      <w:r w:rsidR="006C283B" w:rsidRPr="007D3BDB">
        <w:rPr>
          <w:rFonts w:eastAsia="Times New Roman"/>
          <w:color w:val="000000"/>
          <w:lang w:eastAsia="en-GB"/>
        </w:rPr>
        <w:t xml:space="preserve"> </w:t>
      </w:r>
      <w:r w:rsidR="00BC2FAB" w:rsidRPr="007D3BDB">
        <w:rPr>
          <w:rFonts w:eastAsia="Times New Roman"/>
          <w:color w:val="000000"/>
          <w:lang w:eastAsia="en-GB"/>
        </w:rPr>
        <w:t xml:space="preserve">the interaction </w:t>
      </w:r>
      <w:r w:rsidR="00AA498A" w:rsidRPr="007D3BDB">
        <w:rPr>
          <w:rFonts w:eastAsia="Times New Roman"/>
          <w:color w:val="000000"/>
          <w:lang w:eastAsia="en-GB"/>
        </w:rPr>
        <w:t>term</w:t>
      </w:r>
      <w:r w:rsidR="00783EB8" w:rsidRPr="007D3BDB">
        <w:rPr>
          <w:rFonts w:eastAsia="Times New Roman"/>
          <w:color w:val="000000"/>
          <w:lang w:eastAsia="en-GB"/>
        </w:rPr>
        <w:t xml:space="preserve"> </w:t>
      </w:r>
      <w:r w:rsidR="00BC2FAB" w:rsidRPr="007D3BDB">
        <w:rPr>
          <w:rFonts w:eastAsia="Times New Roman"/>
          <w:color w:val="000000"/>
          <w:lang w:eastAsia="en-GB"/>
        </w:rPr>
        <w:t xml:space="preserve">between foreign bank presence and creditor rights (lnFBNUM*CR) is negative </w:t>
      </w:r>
      <w:r w:rsidR="006C283B" w:rsidRPr="007D3BDB">
        <w:rPr>
          <w:rFonts w:eastAsia="Times New Roman"/>
          <w:color w:val="000000"/>
          <w:lang w:eastAsia="en-GB"/>
        </w:rPr>
        <w:t xml:space="preserve">and exerts </w:t>
      </w:r>
      <w:r w:rsidR="00BC2FAB" w:rsidRPr="007D3BDB">
        <w:rPr>
          <w:rFonts w:eastAsia="Times New Roman"/>
          <w:color w:val="000000"/>
          <w:lang w:eastAsia="en-GB"/>
        </w:rPr>
        <w:t xml:space="preserve">significant at the 5% </w:t>
      </w:r>
      <w:r w:rsidR="006C283B" w:rsidRPr="007D3BDB">
        <w:rPr>
          <w:rFonts w:eastAsia="Times New Roman"/>
          <w:color w:val="000000"/>
          <w:lang w:eastAsia="en-GB"/>
        </w:rPr>
        <w:t xml:space="preserve">level effect </w:t>
      </w:r>
      <w:r w:rsidR="00DD55F3" w:rsidRPr="007D3BDB">
        <w:rPr>
          <w:rFonts w:eastAsia="Times New Roman"/>
          <w:color w:val="000000"/>
          <w:lang w:eastAsia="en-GB"/>
        </w:rPr>
        <w:t xml:space="preserve">on </w:t>
      </w:r>
      <w:r w:rsidR="00BC2FAB" w:rsidRPr="007D3BDB">
        <w:rPr>
          <w:rFonts w:eastAsia="Times New Roman"/>
          <w:color w:val="000000"/>
          <w:lang w:eastAsia="en-GB"/>
        </w:rPr>
        <w:t xml:space="preserve">the </w:t>
      </w:r>
      <w:r w:rsidR="006C283B" w:rsidRPr="007D3BDB">
        <w:rPr>
          <w:rFonts w:eastAsia="Times New Roman"/>
          <w:color w:val="000000"/>
          <w:lang w:eastAsia="en-GB"/>
        </w:rPr>
        <w:t>two measures of</w:t>
      </w:r>
      <w:r w:rsidR="008B7246" w:rsidRPr="007D3BDB">
        <w:rPr>
          <w:rFonts w:eastAsia="Times New Roman"/>
          <w:color w:val="000000"/>
          <w:lang w:eastAsia="en-GB"/>
        </w:rPr>
        <w:t xml:space="preserve"> entrepreneurship </w:t>
      </w:r>
      <w:r w:rsidR="006C283B" w:rsidRPr="007D3BDB">
        <w:rPr>
          <w:rFonts w:eastAsia="Times New Roman"/>
          <w:color w:val="000000"/>
          <w:lang w:eastAsia="en-GB"/>
        </w:rPr>
        <w:t xml:space="preserve">we employ </w:t>
      </w:r>
      <w:r w:rsidR="008B7246" w:rsidRPr="007D3BDB">
        <w:rPr>
          <w:rFonts w:eastAsia="Times New Roman"/>
          <w:color w:val="000000"/>
          <w:lang w:eastAsia="en-GB"/>
        </w:rPr>
        <w:t xml:space="preserve">(see models </w:t>
      </w:r>
      <w:r w:rsidR="00783EB8" w:rsidRPr="007D3BDB">
        <w:rPr>
          <w:rFonts w:eastAsia="Times New Roman"/>
          <w:color w:val="000000"/>
          <w:lang w:eastAsia="en-GB"/>
        </w:rPr>
        <w:t xml:space="preserve">2 </w:t>
      </w:r>
      <w:r w:rsidR="008B7246" w:rsidRPr="007D3BDB">
        <w:rPr>
          <w:rFonts w:eastAsia="Times New Roman"/>
          <w:color w:val="000000"/>
          <w:lang w:eastAsia="en-GB"/>
        </w:rPr>
        <w:t xml:space="preserve">and 6 of Table </w:t>
      </w:r>
      <w:r w:rsidR="008B7246" w:rsidRPr="007D3BDB">
        <w:rPr>
          <w:rFonts w:eastAsia="Times New Roman"/>
          <w:color w:val="000000"/>
          <w:lang w:eastAsia="en-GB"/>
        </w:rPr>
        <w:lastRenderedPageBreak/>
        <w:t xml:space="preserve">5). </w:t>
      </w:r>
      <w:r w:rsidR="00795000" w:rsidRPr="007D3BDB">
        <w:rPr>
          <w:rFonts w:eastAsia="Times New Roman"/>
          <w:color w:val="000000"/>
          <w:lang w:eastAsia="en-GB"/>
        </w:rPr>
        <w:t xml:space="preserve">Some support of hypothesis </w:t>
      </w:r>
      <w:r w:rsidR="00795000" w:rsidRPr="007D3BDB">
        <w:rPr>
          <w:rFonts w:eastAsia="Times New Roman"/>
          <w:i/>
          <w:color w:val="000000"/>
          <w:lang w:eastAsia="en-GB"/>
        </w:rPr>
        <w:t>H3</w:t>
      </w:r>
      <w:r w:rsidR="00783EB8" w:rsidRPr="007D3BDB">
        <w:rPr>
          <w:rFonts w:eastAsia="Times New Roman"/>
          <w:i/>
          <w:color w:val="000000"/>
          <w:lang w:eastAsia="en-GB"/>
        </w:rPr>
        <w:t xml:space="preserve"> </w:t>
      </w:r>
      <w:r w:rsidR="00783EB8" w:rsidRPr="007D3BDB">
        <w:rPr>
          <w:rFonts w:eastAsia="Times New Roman"/>
          <w:color w:val="000000"/>
          <w:lang w:eastAsia="en-GB"/>
        </w:rPr>
        <w:t>that information sharing would strengthen the positive effect of foreign bank presence on new firm entry is also evident. T</w:t>
      </w:r>
      <w:r w:rsidR="00795000" w:rsidRPr="007D3BDB">
        <w:rPr>
          <w:rFonts w:eastAsia="Times New Roman"/>
          <w:color w:val="000000"/>
          <w:lang w:eastAsia="en-GB"/>
        </w:rPr>
        <w:t xml:space="preserve">he interaction </w:t>
      </w:r>
      <w:r w:rsidR="00783EB8" w:rsidRPr="007D3BDB">
        <w:rPr>
          <w:rFonts w:eastAsia="Times New Roman"/>
          <w:color w:val="000000"/>
          <w:lang w:eastAsia="en-GB"/>
        </w:rPr>
        <w:t xml:space="preserve">term </w:t>
      </w:r>
      <w:r w:rsidR="00795000" w:rsidRPr="007D3BDB">
        <w:rPr>
          <w:rFonts w:eastAsia="Times New Roman"/>
          <w:color w:val="000000"/>
          <w:lang w:eastAsia="en-GB"/>
        </w:rPr>
        <w:t xml:space="preserve">between foreign bank presence (lnFBNUM) and </w:t>
      </w:r>
      <w:r w:rsidR="00AA498A" w:rsidRPr="007D3BDB">
        <w:rPr>
          <w:rFonts w:eastAsia="Times New Roman"/>
          <w:color w:val="000000"/>
          <w:lang w:eastAsia="en-GB"/>
        </w:rPr>
        <w:t xml:space="preserve">depth of credit information sharing (DEPTH) is </w:t>
      </w:r>
      <w:r w:rsidR="00783EB8" w:rsidRPr="007D3BDB">
        <w:rPr>
          <w:rFonts w:eastAsia="Times New Roman"/>
          <w:color w:val="000000"/>
          <w:lang w:eastAsia="en-GB"/>
        </w:rPr>
        <w:t xml:space="preserve">positive and </w:t>
      </w:r>
      <w:r w:rsidR="00AA498A" w:rsidRPr="007D3BDB">
        <w:rPr>
          <w:rFonts w:eastAsia="Times New Roman"/>
          <w:color w:val="000000"/>
          <w:lang w:eastAsia="en-GB"/>
        </w:rPr>
        <w:t>significant at the 10% level in model 2 of Table 5</w:t>
      </w:r>
      <w:r w:rsidR="00783EB8" w:rsidRPr="007D3BDB">
        <w:rPr>
          <w:rFonts w:eastAsia="Times New Roman"/>
          <w:color w:val="000000"/>
          <w:lang w:eastAsia="en-GB"/>
        </w:rPr>
        <w:t xml:space="preserve"> when the dependent variable is the World Bank measure of entrepreneurship (lnENT)</w:t>
      </w:r>
      <w:r w:rsidR="00B950B1" w:rsidRPr="007D3BDB">
        <w:rPr>
          <w:rFonts w:eastAsia="Times New Roman"/>
          <w:color w:val="000000"/>
          <w:lang w:eastAsia="en-GB"/>
        </w:rPr>
        <w:t>. However, it is</w:t>
      </w:r>
      <w:r w:rsidR="00783EB8" w:rsidRPr="007D3BDB">
        <w:rPr>
          <w:rFonts w:eastAsia="Times New Roman"/>
          <w:color w:val="000000"/>
          <w:lang w:eastAsia="en-GB"/>
        </w:rPr>
        <w:t xml:space="preserve"> positive and not significantly different from zero when the dependent variable is </w:t>
      </w:r>
      <w:r w:rsidR="006C283B" w:rsidRPr="007D3BDB">
        <w:rPr>
          <w:rFonts w:eastAsia="Times New Roman"/>
          <w:color w:val="000000"/>
          <w:lang w:eastAsia="en-GB"/>
        </w:rPr>
        <w:t xml:space="preserve">the </w:t>
      </w:r>
      <w:r w:rsidR="00783EB8" w:rsidRPr="007D3BDB">
        <w:rPr>
          <w:rFonts w:eastAsia="Times New Roman"/>
          <w:color w:val="000000"/>
          <w:lang w:eastAsia="en-GB"/>
        </w:rPr>
        <w:t xml:space="preserve">nascent entrepreneurship </w:t>
      </w:r>
      <w:r w:rsidR="00B44818" w:rsidRPr="007D3BDB">
        <w:rPr>
          <w:rFonts w:eastAsia="Times New Roman"/>
          <w:color w:val="000000"/>
          <w:lang w:eastAsia="en-GB"/>
        </w:rPr>
        <w:t xml:space="preserve">(lnNascent) </w:t>
      </w:r>
      <w:r w:rsidR="00783EB8" w:rsidRPr="007D3BDB">
        <w:rPr>
          <w:rFonts w:eastAsia="Times New Roman"/>
          <w:color w:val="000000"/>
          <w:lang w:eastAsia="en-GB"/>
        </w:rPr>
        <w:t xml:space="preserve">measure from </w:t>
      </w:r>
      <w:r w:rsidR="00783EB8" w:rsidRPr="007D3BDB">
        <w:rPr>
          <w:rFonts w:eastAsia="Times New Roman"/>
          <w:i/>
          <w:color w:val="000000"/>
          <w:lang w:eastAsia="en-GB"/>
        </w:rPr>
        <w:t xml:space="preserve">GEM </w:t>
      </w:r>
      <w:r w:rsidR="00783EB8" w:rsidRPr="007D3BDB">
        <w:rPr>
          <w:rFonts w:eastAsia="Times New Roman"/>
          <w:color w:val="000000"/>
          <w:lang w:eastAsia="en-GB"/>
        </w:rPr>
        <w:t xml:space="preserve">(see model 6 of Table 5). </w:t>
      </w:r>
      <w:r w:rsidR="00B44818" w:rsidRPr="007D3BDB">
        <w:rPr>
          <w:rFonts w:eastAsia="Times New Roman"/>
          <w:color w:val="000000"/>
          <w:lang w:eastAsia="en-GB"/>
        </w:rPr>
        <w:t xml:space="preserve">We also find further evidence that the positive effect of foreign bank presence on entrepreneurship weakens in the presence of public credit </w:t>
      </w:r>
      <w:r w:rsidR="008D7626" w:rsidRPr="007D3BDB">
        <w:rPr>
          <w:rFonts w:eastAsia="Times New Roman"/>
          <w:color w:val="000000"/>
          <w:lang w:eastAsia="en-GB"/>
        </w:rPr>
        <w:t>registries. In model 3 and model 7 of Table 5</w:t>
      </w:r>
      <w:r w:rsidR="00B44818" w:rsidRPr="007D3BDB">
        <w:rPr>
          <w:rFonts w:eastAsia="Times New Roman"/>
          <w:color w:val="000000"/>
          <w:lang w:eastAsia="en-GB"/>
        </w:rPr>
        <w:t xml:space="preserve"> </w:t>
      </w:r>
      <w:r w:rsidR="006C283B" w:rsidRPr="007D3BDB">
        <w:rPr>
          <w:rFonts w:eastAsia="Times New Roman"/>
          <w:color w:val="000000"/>
          <w:lang w:eastAsia="en-GB"/>
        </w:rPr>
        <w:t xml:space="preserve">the </w:t>
      </w:r>
      <w:r w:rsidR="00B44818" w:rsidRPr="007D3BDB">
        <w:rPr>
          <w:rFonts w:eastAsia="Times New Roman"/>
          <w:color w:val="000000"/>
          <w:lang w:eastAsia="en-GB"/>
        </w:rPr>
        <w:t>intera</w:t>
      </w:r>
      <w:r w:rsidR="006C283B" w:rsidRPr="007D3BDB">
        <w:rPr>
          <w:rFonts w:eastAsia="Times New Roman"/>
          <w:color w:val="000000"/>
          <w:lang w:eastAsia="en-GB"/>
        </w:rPr>
        <w:t>ction term between foreign bank</w:t>
      </w:r>
      <w:r w:rsidR="00B44818" w:rsidRPr="007D3BDB">
        <w:rPr>
          <w:rFonts w:eastAsia="Times New Roman"/>
          <w:color w:val="000000"/>
          <w:lang w:eastAsia="en-GB"/>
        </w:rPr>
        <w:t xml:space="preserve"> presence and the public credit registry dummy (lnFBNUM*PBDUM) is negative and </w:t>
      </w:r>
      <w:r w:rsidR="008D7626" w:rsidRPr="007D3BDB">
        <w:rPr>
          <w:rFonts w:eastAsia="Times New Roman"/>
          <w:color w:val="000000"/>
          <w:lang w:eastAsia="en-GB"/>
        </w:rPr>
        <w:t>significant</w:t>
      </w:r>
      <w:r w:rsidR="00B44818" w:rsidRPr="007D3BDB">
        <w:rPr>
          <w:rFonts w:eastAsia="Times New Roman"/>
          <w:color w:val="000000"/>
          <w:lang w:eastAsia="en-GB"/>
        </w:rPr>
        <w:t xml:space="preserve"> at the </w:t>
      </w:r>
      <w:r w:rsidR="008D7626" w:rsidRPr="007D3BDB">
        <w:rPr>
          <w:rFonts w:eastAsia="Times New Roman"/>
          <w:color w:val="000000"/>
          <w:lang w:eastAsia="en-GB"/>
        </w:rPr>
        <w:t xml:space="preserve">1% and 5% level respectively. The latter finding lends </w:t>
      </w:r>
      <w:r w:rsidR="006C283B" w:rsidRPr="007D3BDB">
        <w:rPr>
          <w:rFonts w:eastAsia="Times New Roman"/>
          <w:color w:val="000000"/>
          <w:lang w:eastAsia="en-GB"/>
        </w:rPr>
        <w:t xml:space="preserve">additional </w:t>
      </w:r>
      <w:r w:rsidR="008D7626" w:rsidRPr="007D3BDB">
        <w:rPr>
          <w:rFonts w:eastAsia="Times New Roman"/>
          <w:color w:val="000000"/>
          <w:lang w:eastAsia="en-GB"/>
        </w:rPr>
        <w:t xml:space="preserve">support to hypothesis </w:t>
      </w:r>
      <w:r w:rsidR="00DD55F3" w:rsidRPr="007D3BDB">
        <w:rPr>
          <w:rFonts w:eastAsia="Times New Roman"/>
          <w:i/>
          <w:color w:val="000000"/>
          <w:lang w:eastAsia="en-GB"/>
        </w:rPr>
        <w:t>H</w:t>
      </w:r>
      <w:r w:rsidR="008D7626" w:rsidRPr="007D3BDB">
        <w:rPr>
          <w:rFonts w:eastAsia="Times New Roman"/>
          <w:i/>
          <w:color w:val="000000"/>
          <w:lang w:eastAsia="en-GB"/>
        </w:rPr>
        <w:t xml:space="preserve">4 </w:t>
      </w:r>
      <w:r w:rsidR="008D7626" w:rsidRPr="007D3BDB">
        <w:rPr>
          <w:rFonts w:eastAsia="Times New Roman"/>
          <w:color w:val="000000"/>
          <w:lang w:eastAsia="en-GB"/>
        </w:rPr>
        <w:t xml:space="preserve">that private credit bureaus would be more beneficial </w:t>
      </w:r>
      <w:r w:rsidR="00FF7DD7" w:rsidRPr="007D3BDB">
        <w:rPr>
          <w:rFonts w:eastAsia="Times New Roman"/>
          <w:color w:val="000000"/>
          <w:lang w:eastAsia="en-GB"/>
        </w:rPr>
        <w:t>than public credit registries in terms of the effect of foreign bank presence on new firm entry.</w:t>
      </w:r>
      <w:r w:rsidR="006012C4" w:rsidRPr="007D3BDB">
        <w:rPr>
          <w:rFonts w:eastAsia="Times New Roman"/>
          <w:color w:val="000000"/>
          <w:lang w:eastAsia="en-GB"/>
        </w:rPr>
        <w:t xml:space="preserve"> Finally, we find some further evidence that the distance in terms of depth of credit information sharing between </w:t>
      </w:r>
      <w:r w:rsidR="006012C4" w:rsidRPr="007D3BDB">
        <w:rPr>
          <w:rFonts w:eastAsia="Times New Roman"/>
          <w:color w:val="000000"/>
          <w:lang w:eastAsia="en-GB"/>
        </w:rPr>
        <w:lastRenderedPageBreak/>
        <w:t xml:space="preserve">the home and host economy (DISDEPTH) weakens the positive effect of foreign bank presence (lnFBNUM) on new firm entry. The interaction term lnFBNUM*DISDEPTH is negative and significant at the 5% level in model 4 of Table </w:t>
      </w:r>
      <w:r w:rsidR="006C283B" w:rsidRPr="007D3BDB">
        <w:rPr>
          <w:rFonts w:eastAsia="Times New Roman"/>
          <w:color w:val="000000"/>
          <w:lang w:eastAsia="en-GB"/>
        </w:rPr>
        <w:t xml:space="preserve">5 </w:t>
      </w:r>
      <w:r w:rsidR="006012C4" w:rsidRPr="007D3BDB">
        <w:rPr>
          <w:rFonts w:eastAsia="Times New Roman"/>
          <w:color w:val="000000"/>
          <w:lang w:eastAsia="en-GB"/>
        </w:rPr>
        <w:t>but negative and not significant in model 8 of Table 5 when we use the alternative measure of entrepreneurship (lnNascent) as</w:t>
      </w:r>
      <w:r w:rsidR="005F29C2" w:rsidRPr="007D3BDB">
        <w:rPr>
          <w:rFonts w:eastAsia="Times New Roman"/>
          <w:color w:val="000000"/>
          <w:lang w:eastAsia="en-GB"/>
        </w:rPr>
        <w:t xml:space="preserve"> the</w:t>
      </w:r>
      <w:r w:rsidR="006012C4" w:rsidRPr="007D3BDB">
        <w:rPr>
          <w:rFonts w:eastAsia="Times New Roman"/>
          <w:color w:val="000000"/>
          <w:lang w:eastAsia="en-GB"/>
        </w:rPr>
        <w:t xml:space="preserve"> </w:t>
      </w:r>
      <w:r w:rsidR="006012C4" w:rsidRPr="007D3BDB">
        <w:rPr>
          <w:rFonts w:eastAsia="Times New Roman"/>
          <w:noProof/>
          <w:color w:val="000000"/>
          <w:lang w:eastAsia="en-GB"/>
        </w:rPr>
        <w:t>dependent</w:t>
      </w:r>
      <w:r w:rsidR="006012C4" w:rsidRPr="007D3BDB">
        <w:rPr>
          <w:rFonts w:eastAsia="Times New Roman"/>
          <w:color w:val="000000"/>
          <w:lang w:eastAsia="en-GB"/>
        </w:rPr>
        <w:t xml:space="preserve"> variable</w:t>
      </w:r>
      <w:r w:rsidR="006C283B" w:rsidRPr="007D3BDB">
        <w:rPr>
          <w:rFonts w:eastAsia="Times New Roman"/>
          <w:color w:val="000000"/>
          <w:lang w:eastAsia="en-GB"/>
        </w:rPr>
        <w:t xml:space="preserve">. The latter finding lends some weak support to hypothesis </w:t>
      </w:r>
      <w:r w:rsidR="00DD55F3" w:rsidRPr="007D3BDB">
        <w:rPr>
          <w:rFonts w:eastAsia="Times New Roman"/>
          <w:i/>
          <w:color w:val="000000"/>
          <w:lang w:eastAsia="en-GB"/>
        </w:rPr>
        <w:t>H</w:t>
      </w:r>
      <w:r w:rsidR="006C283B" w:rsidRPr="007D3BDB">
        <w:rPr>
          <w:rFonts w:eastAsia="Times New Roman"/>
          <w:i/>
          <w:color w:val="000000"/>
          <w:lang w:eastAsia="en-GB"/>
        </w:rPr>
        <w:t xml:space="preserve">5 </w:t>
      </w:r>
      <w:r w:rsidR="006C283B" w:rsidRPr="007D3BDB">
        <w:rPr>
          <w:rFonts w:eastAsia="Times New Roman"/>
          <w:color w:val="000000"/>
          <w:lang w:eastAsia="en-GB"/>
        </w:rPr>
        <w:t>that distance effects would moderate the positive effect of foreign bank presence on new firm entry</w:t>
      </w:r>
      <w:r w:rsidR="00DD55F3" w:rsidRPr="007D3BDB">
        <w:rPr>
          <w:rStyle w:val="FootnoteReference"/>
          <w:rFonts w:eastAsia="Times New Roman"/>
          <w:color w:val="000000"/>
          <w:lang w:eastAsia="en-GB"/>
        </w:rPr>
        <w:footnoteReference w:id="20"/>
      </w:r>
      <w:r w:rsidR="006C283B" w:rsidRPr="007D3BDB">
        <w:rPr>
          <w:rFonts w:eastAsia="Times New Roman"/>
          <w:color w:val="000000"/>
          <w:lang w:eastAsia="en-GB"/>
        </w:rPr>
        <w:t>.</w:t>
      </w:r>
    </w:p>
    <w:p w14:paraId="009A45F8" w14:textId="77777777" w:rsidR="006C283B" w:rsidRDefault="006C283B" w:rsidP="00954A9D">
      <w:pPr>
        <w:pStyle w:val="NormalWeb"/>
        <w:spacing w:line="360" w:lineRule="auto"/>
        <w:contextualSpacing/>
        <w:jc w:val="both"/>
        <w:rPr>
          <w:rFonts w:eastAsia="Times New Roman"/>
          <w:color w:val="000000"/>
          <w:lang w:eastAsia="en-GB"/>
        </w:rPr>
      </w:pPr>
    </w:p>
    <w:p w14:paraId="187E2A2B" w14:textId="77777777" w:rsidR="00586890" w:rsidRDefault="00586890" w:rsidP="00954A9D">
      <w:pPr>
        <w:pStyle w:val="NormalWeb"/>
        <w:spacing w:line="360" w:lineRule="auto"/>
        <w:contextualSpacing/>
        <w:jc w:val="both"/>
        <w:rPr>
          <w:rFonts w:eastAsia="Times New Roman"/>
          <w:color w:val="000000"/>
          <w:lang w:eastAsia="en-GB"/>
        </w:rPr>
      </w:pPr>
    </w:p>
    <w:p w14:paraId="3B247F4D" w14:textId="77777777" w:rsidR="00586890" w:rsidRPr="007D3BDB" w:rsidRDefault="00586890" w:rsidP="00954A9D">
      <w:pPr>
        <w:pStyle w:val="NormalWeb"/>
        <w:spacing w:line="360" w:lineRule="auto"/>
        <w:contextualSpacing/>
        <w:jc w:val="both"/>
        <w:rPr>
          <w:rFonts w:eastAsia="Times New Roman"/>
          <w:color w:val="000000"/>
          <w:lang w:eastAsia="en-GB"/>
        </w:rPr>
      </w:pPr>
    </w:p>
    <w:p w14:paraId="397AEC79" w14:textId="77777777" w:rsidR="002B31CF" w:rsidRPr="007D3BDB" w:rsidRDefault="002B31CF" w:rsidP="00A06E3E">
      <w:pPr>
        <w:pStyle w:val="NormalWeb"/>
        <w:spacing w:line="360" w:lineRule="auto"/>
        <w:contextualSpacing/>
        <w:jc w:val="both"/>
        <w:rPr>
          <w:rFonts w:eastAsia="AdvEPSTIM"/>
          <w:bCs/>
        </w:rPr>
      </w:pPr>
      <w:r w:rsidRPr="007D3BDB">
        <w:rPr>
          <w:rFonts w:eastAsia="AdvEPSTIM"/>
          <w:bCs/>
        </w:rPr>
        <w:t>4.3.2 Panel VAR estimations</w:t>
      </w:r>
    </w:p>
    <w:p w14:paraId="3BCEAC55" w14:textId="77777777" w:rsidR="00A06E3E" w:rsidRPr="007D3BDB" w:rsidRDefault="00A06E3E" w:rsidP="00A06E3E">
      <w:pPr>
        <w:pStyle w:val="NormalWeb"/>
        <w:spacing w:line="360" w:lineRule="auto"/>
        <w:contextualSpacing/>
        <w:jc w:val="both"/>
      </w:pPr>
      <w:r w:rsidRPr="007D3BDB">
        <w:rPr>
          <w:rFonts w:asciiTheme="majorBidi" w:eastAsia="AdvEPSTIM" w:hAnsiTheme="majorBidi" w:cstheme="majorBidi"/>
        </w:rPr>
        <w:t xml:space="preserve">As a </w:t>
      </w:r>
      <w:r w:rsidR="007A19AD" w:rsidRPr="007D3BDB">
        <w:rPr>
          <w:rFonts w:asciiTheme="majorBidi" w:eastAsia="AdvEPSTIM" w:hAnsiTheme="majorBidi" w:cstheme="majorBidi"/>
        </w:rPr>
        <w:t>final</w:t>
      </w:r>
      <w:r w:rsidR="00AE1E1E" w:rsidRPr="007D3BDB">
        <w:rPr>
          <w:rFonts w:asciiTheme="majorBidi" w:eastAsia="AdvEPSTIM" w:hAnsiTheme="majorBidi" w:cstheme="majorBidi"/>
        </w:rPr>
        <w:t xml:space="preserve"> </w:t>
      </w:r>
      <w:r w:rsidRPr="007D3BDB">
        <w:rPr>
          <w:rFonts w:asciiTheme="majorBidi" w:eastAsia="AdvEPSTIM" w:hAnsiTheme="majorBidi" w:cstheme="majorBidi"/>
        </w:rPr>
        <w:t xml:space="preserve">robustness </w:t>
      </w:r>
      <w:r w:rsidRPr="007D3BDB">
        <w:rPr>
          <w:rFonts w:asciiTheme="majorBidi" w:eastAsia="AdvEPSTIM" w:hAnsiTheme="majorBidi" w:cstheme="majorBidi"/>
          <w:noProof/>
        </w:rPr>
        <w:t>check,</w:t>
      </w:r>
      <w:r w:rsidRPr="007D3BDB">
        <w:rPr>
          <w:rFonts w:asciiTheme="majorBidi" w:eastAsia="AdvEPSTIM" w:hAnsiTheme="majorBidi" w:cstheme="majorBidi"/>
        </w:rPr>
        <w:t xml:space="preserve"> we f</w:t>
      </w:r>
      <w:r w:rsidRPr="00C04704">
        <w:rPr>
          <w:rFonts w:asciiTheme="majorBidi" w:eastAsia="AdvEPSTIM" w:hAnsiTheme="majorBidi" w:cstheme="majorBidi"/>
        </w:rPr>
        <w:t xml:space="preserve">ollow </w:t>
      </w:r>
      <w:r w:rsidRPr="00C04704">
        <w:t xml:space="preserve">Love and Zicchino (2006) and opt for </w:t>
      </w:r>
      <w:r w:rsidRPr="00C04704">
        <w:rPr>
          <w:rFonts w:asciiTheme="majorBidi" w:eastAsia="AdvEPSTIM" w:hAnsiTheme="majorBidi" w:cstheme="majorBidi"/>
        </w:rPr>
        <w:t xml:space="preserve">the flexible framework of a panel VAR specification that includes the new firm entry rate variable (lnENT) and </w:t>
      </w:r>
      <w:r w:rsidR="00AE1E1E" w:rsidRPr="00C04704">
        <w:rPr>
          <w:rFonts w:asciiTheme="majorBidi" w:eastAsia="AdvEPSTIM" w:hAnsiTheme="majorBidi" w:cstheme="majorBidi"/>
        </w:rPr>
        <w:t xml:space="preserve">the </w:t>
      </w:r>
      <w:r w:rsidRPr="00C04704">
        <w:rPr>
          <w:rFonts w:asciiTheme="majorBidi" w:eastAsia="AdvEPSTIM" w:hAnsiTheme="majorBidi" w:cstheme="majorBidi"/>
        </w:rPr>
        <w:t xml:space="preserve">foreign bank presence </w:t>
      </w:r>
      <w:r w:rsidR="00AE1E1E" w:rsidRPr="00C04704">
        <w:rPr>
          <w:rFonts w:asciiTheme="majorBidi" w:eastAsia="AdvEPSTIM" w:hAnsiTheme="majorBidi" w:cstheme="majorBidi"/>
        </w:rPr>
        <w:t xml:space="preserve">variable </w:t>
      </w:r>
      <w:r w:rsidRPr="00C04704">
        <w:rPr>
          <w:rFonts w:asciiTheme="majorBidi" w:eastAsia="AdvEPSTIM" w:hAnsiTheme="majorBidi" w:cstheme="majorBidi"/>
        </w:rPr>
        <w:t xml:space="preserve">(lnFBAST). In a panel VAR </w:t>
      </w:r>
      <w:r w:rsidRPr="00C04704">
        <w:rPr>
          <w:rFonts w:asciiTheme="majorBidi" w:eastAsia="AdvEPSTIM" w:hAnsiTheme="majorBidi" w:cstheme="majorBidi"/>
          <w:noProof/>
        </w:rPr>
        <w:t>framework,</w:t>
      </w:r>
      <w:r w:rsidRPr="00C04704">
        <w:rPr>
          <w:rFonts w:asciiTheme="majorBidi" w:eastAsia="AdvEPSTIM" w:hAnsiTheme="majorBidi" w:cstheme="majorBidi"/>
        </w:rPr>
        <w:t xml:space="preserve"> all variables are assumed to be </w:t>
      </w:r>
      <w:r w:rsidRPr="00C04704">
        <w:rPr>
          <w:rFonts w:asciiTheme="majorBidi" w:eastAsia="AdvEPSTIM" w:hAnsiTheme="majorBidi" w:cstheme="majorBidi"/>
        </w:rPr>
        <w:lastRenderedPageBreak/>
        <w:t xml:space="preserve">endogenous and in this way we can take into account reverse causality issues. Furthermore, the panel VAR </w:t>
      </w:r>
      <w:r w:rsidR="00BE1902" w:rsidRPr="00C04704">
        <w:rPr>
          <w:rFonts w:asciiTheme="majorBidi" w:eastAsia="AdvEPSTIM" w:hAnsiTheme="majorBidi" w:cstheme="majorBidi"/>
        </w:rPr>
        <w:t xml:space="preserve">analysis </w:t>
      </w:r>
      <w:r w:rsidRPr="00C04704">
        <w:rPr>
          <w:rFonts w:asciiTheme="majorBidi" w:eastAsia="AdvEPSTIM" w:hAnsiTheme="majorBidi" w:cstheme="majorBidi"/>
        </w:rPr>
        <w:t>allows us to observe the isolated impact of foreign bank presence on new firm entry rate as well as its intertemporal effects.</w:t>
      </w:r>
      <w:r w:rsidRPr="00C04704">
        <w:t xml:space="preserve"> </w:t>
      </w:r>
      <w:r w:rsidRPr="00C04704">
        <w:rPr>
          <w:noProof/>
        </w:rPr>
        <w:t>Specifically,</w:t>
      </w:r>
      <w:r w:rsidRPr="00C04704">
        <w:t xml:space="preserve"> we focus on orthogonalized </w:t>
      </w:r>
      <w:r w:rsidRPr="00C04704">
        <w:rPr>
          <w:noProof/>
        </w:rPr>
        <w:t>impulse-response</w:t>
      </w:r>
      <w:r w:rsidRPr="00C04704">
        <w:t xml:space="preserve"> functions (IRFs), which show the response of the variable of interest (new firm entry) to an orth</w:t>
      </w:r>
      <w:r w:rsidRPr="007D3BDB">
        <w:t>ogonal shock in another variable of interest (foreign bank presence)</w:t>
      </w:r>
      <w:r w:rsidRPr="007D3BDB">
        <w:rPr>
          <w:rFonts w:asciiTheme="majorBidi" w:eastAsia="AdvEPSTIM" w:hAnsiTheme="majorBidi" w:cstheme="majorBidi"/>
          <w:vertAlign w:val="superscript"/>
        </w:rPr>
        <w:footnoteReference w:id="21"/>
      </w:r>
      <w:r w:rsidRPr="007D3BDB">
        <w:t xml:space="preserve">. By orthogonalizing the response we are able to identify the effect of one shock at a time, while holding other shocks constant. We present the IRFs results in graphical form in Figure 1. The second graph of the first row shows the response of new firm entry (lnENT) on a one standard deviation shock of the foreign bank presence variable (lnFBAST). The middle line is the impulse response, and the two lines above and </w:t>
      </w:r>
      <w:r w:rsidRPr="007D3BDB">
        <w:lastRenderedPageBreak/>
        <w:t>below are the 95% and 5% confidence intervals, respectively, obtained from Monte Carlo simulation (we use 500 replications).</w:t>
      </w:r>
    </w:p>
    <w:p w14:paraId="02B61E09" w14:textId="77777777" w:rsidR="00A06E3E" w:rsidRPr="007D3BDB" w:rsidRDefault="00A06E3E" w:rsidP="00A06E3E">
      <w:pPr>
        <w:pStyle w:val="NormalWeb"/>
        <w:spacing w:line="360" w:lineRule="auto"/>
        <w:contextualSpacing/>
        <w:jc w:val="center"/>
      </w:pPr>
      <w:r w:rsidRPr="007D3BDB">
        <w:t>Figure 1</w:t>
      </w:r>
      <w:r w:rsidR="00916A58" w:rsidRPr="007D3BDB">
        <w:t xml:space="preserve"> and Table 6</w:t>
      </w:r>
    </w:p>
    <w:p w14:paraId="1FAAFAFD" w14:textId="6953D3B5" w:rsidR="00A06E3E" w:rsidRPr="007D3BDB" w:rsidRDefault="00A06E3E" w:rsidP="00916A58">
      <w:pPr>
        <w:pStyle w:val="NormalWeb"/>
        <w:spacing w:line="360" w:lineRule="auto"/>
        <w:contextualSpacing/>
        <w:jc w:val="both"/>
      </w:pPr>
      <w:r w:rsidRPr="007D3BDB">
        <w:t xml:space="preserve">In line with hypothesis </w:t>
      </w:r>
      <w:r w:rsidRPr="007D3BDB">
        <w:rPr>
          <w:i/>
        </w:rPr>
        <w:t>H1.B</w:t>
      </w:r>
      <w:r w:rsidRPr="007D3BDB">
        <w:t>, we observe that new firm entry (lnENT) responds positively and significantly (at the 5% level) to a foreign bank presence (lnFBAST)</w:t>
      </w:r>
      <w:r w:rsidR="00010AD8" w:rsidRPr="007D3BDB">
        <w:t xml:space="preserve"> shock</w:t>
      </w:r>
      <w:r w:rsidRPr="007D3BDB">
        <w:t>. Furthermore, this is a long-lasting effect implying that the positive effect of foreign bank presence on new firm entry rate persists over time.</w:t>
      </w:r>
      <w:r w:rsidR="00010AD8" w:rsidRPr="007D3BDB">
        <w:t xml:space="preserve"> </w:t>
      </w:r>
      <w:r w:rsidR="00C57E20">
        <w:t xml:space="preserve">Box 1 in </w:t>
      </w:r>
      <w:r w:rsidR="00AE1E1E" w:rsidRPr="007D3BDB">
        <w:t>Table 6 presents</w:t>
      </w:r>
      <w:r w:rsidRPr="007D3BDB">
        <w:t xml:space="preserve"> further evidence of the importance of foreign bank presence for new firm entry as reported by the variance decompositions (VDCs) estimations. Specifically, around 13.67% of the forecast error variance of new firm entry (lnENT) after 10 years is explained by foreign bank presence (lnFBAST) disturbances. </w:t>
      </w:r>
      <w:r w:rsidR="00AE1E1E" w:rsidRPr="007D3BDB">
        <w:t>We obt</w:t>
      </w:r>
      <w:r w:rsidR="00C57E20">
        <w:t>ain similar results (See Box 2 in Table 6</w:t>
      </w:r>
      <w:r w:rsidR="00AE1E1E" w:rsidRPr="007D3BDB">
        <w:t xml:space="preserve"> and Figure 2) from the panel VAR specification when we employ the alternative entrepreneurship variable (lnNascent).</w:t>
      </w:r>
    </w:p>
    <w:p w14:paraId="7D6B8CD5" w14:textId="2D2152D2" w:rsidR="00AE1E1E" w:rsidRPr="007D3BDB" w:rsidRDefault="00AE1E1E" w:rsidP="00AE1E1E">
      <w:pPr>
        <w:spacing w:before="100" w:beforeAutospacing="1" w:after="100" w:afterAutospacing="1" w:line="360" w:lineRule="auto"/>
        <w:contextualSpacing/>
        <w:jc w:val="center"/>
        <w:rPr>
          <w:rFonts w:ascii="Times New Roman" w:hAnsi="Times New Roman" w:cs="Times New Roman"/>
          <w:sz w:val="24"/>
          <w:szCs w:val="24"/>
        </w:rPr>
      </w:pPr>
      <w:r w:rsidRPr="007D3BDB">
        <w:rPr>
          <w:rFonts w:ascii="Times New Roman" w:hAnsi="Times New Roman" w:cs="Times New Roman"/>
          <w:sz w:val="24"/>
          <w:szCs w:val="24"/>
        </w:rPr>
        <w:t xml:space="preserve">Figure </w:t>
      </w:r>
      <w:r w:rsidR="00C57E20">
        <w:rPr>
          <w:rFonts w:ascii="Times New Roman" w:hAnsi="Times New Roman" w:cs="Times New Roman"/>
          <w:sz w:val="24"/>
          <w:szCs w:val="24"/>
        </w:rPr>
        <w:t>2</w:t>
      </w:r>
    </w:p>
    <w:p w14:paraId="2206BED1" w14:textId="77777777" w:rsidR="00A06E3E" w:rsidRPr="007D3BDB" w:rsidRDefault="00A06E3E" w:rsidP="00A06E3E">
      <w:pPr>
        <w:pStyle w:val="NormalWeb"/>
        <w:spacing w:line="360" w:lineRule="auto"/>
        <w:contextualSpacing/>
        <w:jc w:val="both"/>
        <w:rPr>
          <w:rFonts w:eastAsia="AdvEPSTIM"/>
          <w:b/>
          <w:bCs/>
        </w:rPr>
      </w:pPr>
      <w:r w:rsidRPr="007D3BDB">
        <w:rPr>
          <w:rFonts w:eastAsia="AdvEPSTIM"/>
          <w:b/>
          <w:bCs/>
        </w:rPr>
        <w:t>6. Conclusion</w:t>
      </w:r>
    </w:p>
    <w:p w14:paraId="77D32014" w14:textId="77777777" w:rsidR="00C43F4C" w:rsidRPr="007D3BDB" w:rsidRDefault="00A06E3E" w:rsidP="001059A6">
      <w:pPr>
        <w:pStyle w:val="NormalWeb"/>
        <w:spacing w:line="360" w:lineRule="auto"/>
        <w:contextualSpacing/>
        <w:jc w:val="both"/>
        <w:rPr>
          <w:rFonts w:eastAsiaTheme="minorHAnsi"/>
        </w:rPr>
      </w:pPr>
      <w:r w:rsidRPr="007D3BDB">
        <w:rPr>
          <w:rFonts w:eastAsia="AdvEPSTIM"/>
        </w:rPr>
        <w:lastRenderedPageBreak/>
        <w:t xml:space="preserve">This study </w:t>
      </w:r>
      <w:r w:rsidR="006F3ED6" w:rsidRPr="007D3BDB">
        <w:rPr>
          <w:rFonts w:eastAsia="AdvEPSTIM"/>
        </w:rPr>
        <w:t xml:space="preserve">finds </w:t>
      </w:r>
      <w:r w:rsidRPr="007D3BDB">
        <w:rPr>
          <w:rFonts w:eastAsiaTheme="minorHAnsi"/>
        </w:rPr>
        <w:t xml:space="preserve">that foreign bank presence exerts a positive and significant effect on new firm entry. </w:t>
      </w:r>
      <w:r w:rsidR="006F3ED6" w:rsidRPr="007D3BDB">
        <w:rPr>
          <w:rFonts w:eastAsiaTheme="minorHAnsi"/>
        </w:rPr>
        <w:t xml:space="preserve">Furthermore, </w:t>
      </w:r>
      <w:r w:rsidRPr="007D3BDB">
        <w:rPr>
          <w:rFonts w:eastAsiaTheme="minorHAnsi"/>
        </w:rPr>
        <w:t xml:space="preserve">the positive effect of foreign bank presence on new firm entry subdues at higher levels of creditor rights but strengthens at higher levels of information sharing. The former result </w:t>
      </w:r>
      <w:r w:rsidRPr="007D3BDB">
        <w:rPr>
          <w:rFonts w:eastAsiaTheme="minorHAnsi"/>
          <w:noProof/>
        </w:rPr>
        <w:t>indicates</w:t>
      </w:r>
      <w:r w:rsidRPr="007D3BDB">
        <w:rPr>
          <w:rFonts w:eastAsiaTheme="minorHAnsi"/>
        </w:rPr>
        <w:t>, from an entrepreneurship standpoint, that foreign bank presence could substitute for weak legal structures in the host economies. The latter finding provides evidence that foreign banks could particularly benefit entrepreneurship when a host economy has in place a strong informa</w:t>
      </w:r>
      <w:r w:rsidR="00573197" w:rsidRPr="007D3BDB">
        <w:rPr>
          <w:rFonts w:eastAsiaTheme="minorHAnsi"/>
        </w:rPr>
        <w:t>tion sharing infrastructure. This c</w:t>
      </w:r>
      <w:r w:rsidRPr="007D3BDB">
        <w:rPr>
          <w:rFonts w:eastAsiaTheme="minorHAnsi"/>
        </w:rPr>
        <w:t>ould enable foreign banks</w:t>
      </w:r>
      <w:r w:rsidR="000E47B8" w:rsidRPr="007D3BDB">
        <w:rPr>
          <w:rFonts w:eastAsiaTheme="minorHAnsi"/>
        </w:rPr>
        <w:t xml:space="preserve"> to reduce the information asymmetries</w:t>
      </w:r>
      <w:r w:rsidR="00573197" w:rsidRPr="007D3BDB">
        <w:rPr>
          <w:rFonts w:eastAsiaTheme="minorHAnsi"/>
        </w:rPr>
        <w:t xml:space="preserve"> they </w:t>
      </w:r>
      <w:r w:rsidR="000E47B8" w:rsidRPr="007D3BDB">
        <w:rPr>
          <w:rFonts w:eastAsiaTheme="minorHAnsi"/>
        </w:rPr>
        <w:t>face in the host economy</w:t>
      </w:r>
      <w:r w:rsidRPr="007D3BDB">
        <w:rPr>
          <w:rFonts w:eastAsiaTheme="minorHAnsi"/>
        </w:rPr>
        <w:t xml:space="preserve"> </w:t>
      </w:r>
      <w:r w:rsidR="000E47B8" w:rsidRPr="007D3BDB">
        <w:rPr>
          <w:rFonts w:eastAsiaTheme="minorHAnsi"/>
        </w:rPr>
        <w:t xml:space="preserve">by enabling the </w:t>
      </w:r>
      <w:r w:rsidRPr="007D3BDB">
        <w:rPr>
          <w:rFonts w:eastAsiaTheme="minorHAnsi"/>
        </w:rPr>
        <w:t xml:space="preserve">use </w:t>
      </w:r>
      <w:r w:rsidR="000E47B8" w:rsidRPr="007D3BDB">
        <w:rPr>
          <w:rFonts w:eastAsiaTheme="minorHAnsi"/>
        </w:rPr>
        <w:t xml:space="preserve">of their </w:t>
      </w:r>
      <w:r w:rsidRPr="007D3BDB">
        <w:rPr>
          <w:rFonts w:eastAsiaTheme="minorHAnsi"/>
        </w:rPr>
        <w:t xml:space="preserve">advanced lending technologies such as credit scoring. </w:t>
      </w:r>
    </w:p>
    <w:p w14:paraId="79829C65" w14:textId="77777777" w:rsidR="001059A6" w:rsidRPr="007D3BDB" w:rsidRDefault="00A06E3E" w:rsidP="001059A6">
      <w:pPr>
        <w:pStyle w:val="NormalWeb"/>
        <w:spacing w:line="360" w:lineRule="auto"/>
        <w:contextualSpacing/>
        <w:jc w:val="both"/>
      </w:pPr>
      <w:r w:rsidRPr="007D3BDB">
        <w:rPr>
          <w:rFonts w:eastAsiaTheme="minorHAnsi"/>
        </w:rPr>
        <w:t xml:space="preserve">In further </w:t>
      </w:r>
      <w:r w:rsidR="008B2424" w:rsidRPr="007D3BDB">
        <w:rPr>
          <w:rFonts w:eastAsiaTheme="minorHAnsi"/>
          <w:noProof/>
        </w:rPr>
        <w:t>analysis</w:t>
      </w:r>
      <w:r w:rsidR="004E3688" w:rsidRPr="007D3BDB">
        <w:rPr>
          <w:rFonts w:eastAsiaTheme="minorHAnsi"/>
          <w:noProof/>
        </w:rPr>
        <w:t>,</w:t>
      </w:r>
      <w:r w:rsidR="008B2424" w:rsidRPr="007D3BDB">
        <w:rPr>
          <w:rFonts w:eastAsiaTheme="minorHAnsi"/>
        </w:rPr>
        <w:t xml:space="preserve"> we provide evidence that the information sharing provider matters. More specifically,</w:t>
      </w:r>
      <w:r w:rsidRPr="007D3BDB">
        <w:rPr>
          <w:rFonts w:eastAsiaTheme="minorHAnsi"/>
        </w:rPr>
        <w:t xml:space="preserve"> </w:t>
      </w:r>
      <w:r w:rsidR="008B2424" w:rsidRPr="007D3BDB">
        <w:rPr>
          <w:rFonts w:eastAsiaTheme="minorHAnsi"/>
        </w:rPr>
        <w:t xml:space="preserve">we find that </w:t>
      </w:r>
      <w:r w:rsidRPr="007D3BDB">
        <w:rPr>
          <w:rFonts w:eastAsiaTheme="minorHAnsi"/>
        </w:rPr>
        <w:t xml:space="preserve">the positive effect of foreign bank presence on new firm entry strengthens in the presence of a private credit bureau but subdues in the presence of public credit registry. </w:t>
      </w:r>
      <w:r w:rsidR="008B2424" w:rsidRPr="007D3BDB">
        <w:rPr>
          <w:rFonts w:eastAsiaTheme="minorHAnsi"/>
        </w:rPr>
        <w:t>P</w:t>
      </w:r>
      <w:r w:rsidRPr="007D3BDB">
        <w:rPr>
          <w:rFonts w:eastAsiaTheme="minorHAnsi"/>
        </w:rPr>
        <w:t>riv</w:t>
      </w:r>
      <w:r w:rsidR="008B2424" w:rsidRPr="007D3BDB">
        <w:rPr>
          <w:rFonts w:eastAsiaTheme="minorHAnsi"/>
        </w:rPr>
        <w:t>ate credit bureaus, by providing rich</w:t>
      </w:r>
      <w:r w:rsidRPr="007D3BDB">
        <w:rPr>
          <w:rFonts w:eastAsiaTheme="minorHAnsi"/>
        </w:rPr>
        <w:t xml:space="preserve"> information on the credit history of a wide range of potential borrowers, as for example small borrowers, and the </w:t>
      </w:r>
      <w:r w:rsidRPr="007D3BDB">
        <w:t xml:space="preserve">provision of additional services </w:t>
      </w:r>
      <w:r w:rsidRPr="007D3BDB">
        <w:lastRenderedPageBreak/>
        <w:t xml:space="preserve">such as credit scoring, reduce the information asymmetry between foreign banks and the opaque entrepreneurship credit market segment and thus facilitate foreign bank lending to entrepreneurial efforts. </w:t>
      </w:r>
      <w:r w:rsidR="00C43F4C" w:rsidRPr="007D3BDB">
        <w:t>Finally, we also provide some evidence that distance between the home and host economies in terms of information sharing and culture weakens the positive effect of foreign bank presence on new firm entry.</w:t>
      </w:r>
    </w:p>
    <w:p w14:paraId="56662464" w14:textId="683D4CD4" w:rsidR="006727D6" w:rsidRDefault="00FD0D60" w:rsidP="00246125">
      <w:pPr>
        <w:pStyle w:val="NormalWeb"/>
        <w:spacing w:line="360" w:lineRule="auto"/>
        <w:contextualSpacing/>
        <w:jc w:val="both"/>
        <w:rPr>
          <w:color w:val="222222"/>
          <w:shd w:val="clear" w:color="auto" w:fill="FFFFFF"/>
        </w:rPr>
      </w:pPr>
      <w:r w:rsidRPr="007D3BDB">
        <w:rPr>
          <w:rFonts w:eastAsia="AdvEPSTIM"/>
        </w:rPr>
        <w:t xml:space="preserve">These empirical findings have </w:t>
      </w:r>
      <w:r w:rsidR="00A06E3E" w:rsidRPr="007D3BDB">
        <w:rPr>
          <w:rFonts w:eastAsia="AdvEPSTIM"/>
        </w:rPr>
        <w:t xml:space="preserve">some important policy implications. </w:t>
      </w:r>
      <w:r w:rsidR="00DA1206" w:rsidRPr="007D3BDB">
        <w:rPr>
          <w:rFonts w:eastAsia="AdvEPSTIM"/>
        </w:rPr>
        <w:t>G</w:t>
      </w:r>
      <w:r w:rsidR="00A06E3E" w:rsidRPr="007D3BDB">
        <w:rPr>
          <w:rFonts w:eastAsia="AdvEPSTIM"/>
        </w:rPr>
        <w:t xml:space="preserve">overnments, especially in countries with weak legal structure, could try to attract foreign bank investment in order to enhance the entrepreneurship rates in their economies. Furthermore, governments in countries </w:t>
      </w:r>
      <w:r w:rsidR="003D7B95" w:rsidRPr="007D3BDB">
        <w:rPr>
          <w:rFonts w:eastAsia="AdvEPSTIM"/>
        </w:rPr>
        <w:t>where</w:t>
      </w:r>
      <w:r w:rsidR="00A06E3E" w:rsidRPr="007D3BDB">
        <w:rPr>
          <w:rFonts w:eastAsia="AdvEPSTIM"/>
        </w:rPr>
        <w:t xml:space="preserve"> already foreign bank presence </w:t>
      </w:r>
      <w:r w:rsidR="00A06E3E" w:rsidRPr="007D3BDB">
        <w:rPr>
          <w:rFonts w:eastAsia="AdvEPSTIM"/>
          <w:noProof/>
        </w:rPr>
        <w:t>is</w:t>
      </w:r>
      <w:r w:rsidR="00A06E3E" w:rsidRPr="007D3BDB">
        <w:rPr>
          <w:rFonts w:eastAsia="AdvEPSTIM"/>
        </w:rPr>
        <w:t xml:space="preserve"> high could focus on improving the information sharing infrastructure of their banking system, especially through private credit bureaus, in order to facilitate foreign bank lending to entrepreneurs.</w:t>
      </w:r>
      <w:r w:rsidR="00A06E3E" w:rsidRPr="00C43F4C">
        <w:rPr>
          <w:rFonts w:eastAsia="AdvEPSTIM"/>
        </w:rPr>
        <w:t xml:space="preserve"> </w:t>
      </w:r>
    </w:p>
    <w:p w14:paraId="13CED6C2" w14:textId="77777777" w:rsidR="006D3AB2" w:rsidRDefault="006D3AB2" w:rsidP="00246125">
      <w:pPr>
        <w:pStyle w:val="NormalWeb"/>
        <w:spacing w:line="360" w:lineRule="auto"/>
        <w:contextualSpacing/>
        <w:jc w:val="both"/>
        <w:rPr>
          <w:color w:val="222222"/>
          <w:shd w:val="clear" w:color="auto" w:fill="FFFFFF"/>
        </w:rPr>
      </w:pPr>
    </w:p>
    <w:p w14:paraId="01118634" w14:textId="77777777" w:rsidR="006D3AB2" w:rsidRDefault="006D3AB2" w:rsidP="00246125">
      <w:pPr>
        <w:pStyle w:val="NormalWeb"/>
        <w:spacing w:line="360" w:lineRule="auto"/>
        <w:contextualSpacing/>
        <w:jc w:val="both"/>
        <w:rPr>
          <w:color w:val="222222"/>
          <w:shd w:val="clear" w:color="auto" w:fill="FFFFFF"/>
        </w:rPr>
      </w:pPr>
    </w:p>
    <w:p w14:paraId="1856356F" w14:textId="77777777" w:rsidR="006D3AB2" w:rsidRDefault="006D3AB2" w:rsidP="00246125">
      <w:pPr>
        <w:pStyle w:val="NormalWeb"/>
        <w:spacing w:line="360" w:lineRule="auto"/>
        <w:contextualSpacing/>
        <w:jc w:val="both"/>
        <w:rPr>
          <w:color w:val="222222"/>
          <w:shd w:val="clear" w:color="auto" w:fill="FFFFFF"/>
        </w:rPr>
      </w:pPr>
    </w:p>
    <w:p w14:paraId="3E4CB42C" w14:textId="77777777" w:rsidR="006D3AB2" w:rsidRDefault="006D3AB2" w:rsidP="00246125">
      <w:pPr>
        <w:pStyle w:val="NormalWeb"/>
        <w:spacing w:line="360" w:lineRule="auto"/>
        <w:contextualSpacing/>
        <w:jc w:val="both"/>
        <w:rPr>
          <w:color w:val="222222"/>
          <w:shd w:val="clear" w:color="auto" w:fill="FFFFFF"/>
        </w:rPr>
      </w:pPr>
    </w:p>
    <w:p w14:paraId="1ED69322" w14:textId="77777777" w:rsidR="00B5132E" w:rsidRDefault="00B5132E" w:rsidP="00246125">
      <w:pPr>
        <w:pStyle w:val="NormalWeb"/>
        <w:spacing w:line="360" w:lineRule="auto"/>
        <w:contextualSpacing/>
        <w:jc w:val="both"/>
        <w:rPr>
          <w:color w:val="222222"/>
          <w:shd w:val="clear" w:color="auto" w:fill="FFFFFF"/>
        </w:rPr>
      </w:pPr>
    </w:p>
    <w:p w14:paraId="28D73620" w14:textId="77777777" w:rsidR="00B5132E" w:rsidRDefault="00B5132E" w:rsidP="00246125">
      <w:pPr>
        <w:pStyle w:val="NormalWeb"/>
        <w:spacing w:line="360" w:lineRule="auto"/>
        <w:contextualSpacing/>
        <w:jc w:val="both"/>
        <w:rPr>
          <w:color w:val="222222"/>
          <w:shd w:val="clear" w:color="auto" w:fill="FFFFFF"/>
        </w:rPr>
      </w:pPr>
    </w:p>
    <w:p w14:paraId="76C16A99" w14:textId="77777777" w:rsidR="005C60EF" w:rsidRDefault="005C60EF" w:rsidP="00C5024C">
      <w:pPr>
        <w:autoSpaceDE w:val="0"/>
        <w:autoSpaceDN w:val="0"/>
        <w:adjustRightInd w:val="0"/>
        <w:spacing w:after="0" w:line="240" w:lineRule="auto"/>
        <w:contextualSpacing/>
        <w:jc w:val="both"/>
        <w:rPr>
          <w:rFonts w:ascii="Times New Roman" w:eastAsia="Calibri" w:hAnsi="Times New Roman" w:cs="Times New Roman"/>
          <w:color w:val="222222"/>
          <w:sz w:val="24"/>
          <w:szCs w:val="24"/>
          <w:shd w:val="clear" w:color="auto" w:fill="FFFFFF"/>
          <w:lang w:val="en-US" w:eastAsia="en-US" w:bidi="ar-SA"/>
        </w:rPr>
      </w:pPr>
    </w:p>
    <w:p w14:paraId="023471FC" w14:textId="77777777" w:rsidR="00586890" w:rsidRDefault="00586890" w:rsidP="00C5024C">
      <w:pPr>
        <w:autoSpaceDE w:val="0"/>
        <w:autoSpaceDN w:val="0"/>
        <w:adjustRightInd w:val="0"/>
        <w:spacing w:after="0" w:line="240" w:lineRule="auto"/>
        <w:contextualSpacing/>
        <w:jc w:val="both"/>
        <w:rPr>
          <w:rFonts w:ascii="Times New Roman" w:eastAsia="Calibri" w:hAnsi="Times New Roman" w:cs="Times New Roman"/>
          <w:color w:val="222222"/>
          <w:sz w:val="24"/>
          <w:szCs w:val="24"/>
          <w:shd w:val="clear" w:color="auto" w:fill="FFFFFF"/>
          <w:lang w:val="en-US" w:eastAsia="en-US" w:bidi="ar-SA"/>
        </w:rPr>
      </w:pPr>
    </w:p>
    <w:p w14:paraId="56286157" w14:textId="77777777" w:rsidR="00586890" w:rsidRDefault="00586890" w:rsidP="00C5024C">
      <w:pPr>
        <w:autoSpaceDE w:val="0"/>
        <w:autoSpaceDN w:val="0"/>
        <w:adjustRightInd w:val="0"/>
        <w:spacing w:after="0" w:line="240" w:lineRule="auto"/>
        <w:contextualSpacing/>
        <w:jc w:val="both"/>
        <w:rPr>
          <w:rFonts w:ascii="Times New Roman" w:eastAsia="Calibri" w:hAnsi="Times New Roman" w:cs="Times New Roman"/>
          <w:color w:val="222222"/>
          <w:sz w:val="24"/>
          <w:szCs w:val="24"/>
          <w:shd w:val="clear" w:color="auto" w:fill="FFFFFF"/>
          <w:lang w:val="en-US" w:eastAsia="en-US" w:bidi="ar-SA"/>
        </w:rPr>
      </w:pPr>
    </w:p>
    <w:p w14:paraId="47F8963D" w14:textId="77777777" w:rsidR="00C5024C" w:rsidRDefault="00C5024C" w:rsidP="00C5024C">
      <w:pPr>
        <w:autoSpaceDE w:val="0"/>
        <w:autoSpaceDN w:val="0"/>
        <w:adjustRightInd w:val="0"/>
        <w:spacing w:after="0" w:line="240" w:lineRule="auto"/>
        <w:contextualSpacing/>
        <w:jc w:val="both"/>
        <w:rPr>
          <w:rFonts w:asciiTheme="majorBidi" w:hAnsiTheme="majorBidi" w:cstheme="majorBidi"/>
          <w:b/>
          <w:sz w:val="24"/>
          <w:szCs w:val="24"/>
        </w:rPr>
      </w:pPr>
      <w:r>
        <w:rPr>
          <w:rFonts w:asciiTheme="majorBidi" w:hAnsiTheme="majorBidi" w:cstheme="majorBidi"/>
          <w:b/>
          <w:sz w:val="24"/>
          <w:szCs w:val="24"/>
        </w:rPr>
        <w:t>References</w:t>
      </w:r>
    </w:p>
    <w:p w14:paraId="26A88FC8" w14:textId="5548FF2E" w:rsidR="00C5024C" w:rsidRDefault="00C5024C" w:rsidP="00C5024C">
      <w:pPr>
        <w:pStyle w:val="NormalWeb"/>
        <w:spacing w:before="0" w:beforeAutospacing="0" w:after="0" w:afterAutospacing="0"/>
        <w:contextualSpacing/>
        <w:jc w:val="both"/>
        <w:rPr>
          <w:color w:val="000000"/>
        </w:rPr>
      </w:pPr>
    </w:p>
    <w:p w14:paraId="2BA0BB88" w14:textId="77777777"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Aghion, P., Fally, T. and Scarpetta, S. (2007), “Credit Constraints as a Barrier to the Entry and Post-entry Growth of Firms”, Economic Policy, 52(4), 731-779.</w:t>
      </w:r>
    </w:p>
    <w:p w14:paraId="50471C02" w14:textId="10A9DD08" w:rsidR="00C5024C" w:rsidRPr="00C04704" w:rsidRDefault="00C5024C" w:rsidP="00E17C9F">
      <w:pPr>
        <w:pStyle w:val="NormalWeb"/>
        <w:spacing w:before="0" w:beforeAutospacing="0" w:after="0" w:afterAutospacing="0"/>
        <w:contextualSpacing/>
        <w:jc w:val="both"/>
        <w:rPr>
          <w:color w:val="000000"/>
          <w:sz w:val="22"/>
          <w:szCs w:val="22"/>
        </w:rPr>
      </w:pPr>
    </w:p>
    <w:p w14:paraId="530A5D21" w14:textId="024513DA"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 xml:space="preserve">Aidis, R., Estrin, S., Mickiewicz, T. (2012), “Size </w:t>
      </w:r>
      <w:r w:rsidRPr="00C04704">
        <w:rPr>
          <w:noProof/>
          <w:color w:val="000000"/>
          <w:sz w:val="22"/>
          <w:szCs w:val="22"/>
        </w:rPr>
        <w:t>matters:</w:t>
      </w:r>
      <w:r w:rsidRPr="00C04704">
        <w:rPr>
          <w:color w:val="000000"/>
          <w:sz w:val="22"/>
          <w:szCs w:val="22"/>
        </w:rPr>
        <w:t xml:space="preserve"> entrepreneurial entry and government”, Small Business Economics, 39</w:t>
      </w:r>
      <w:r w:rsidR="007114AC" w:rsidRPr="00C04704">
        <w:rPr>
          <w:color w:val="000000"/>
          <w:sz w:val="22"/>
          <w:szCs w:val="22"/>
        </w:rPr>
        <w:t>(1)</w:t>
      </w:r>
      <w:r w:rsidRPr="00C04704">
        <w:rPr>
          <w:color w:val="000000"/>
          <w:sz w:val="22"/>
          <w:szCs w:val="22"/>
        </w:rPr>
        <w:t>, 119-139.</w:t>
      </w:r>
    </w:p>
    <w:p w14:paraId="4FA3A41D" w14:textId="77777777"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 </w:t>
      </w:r>
    </w:p>
    <w:p w14:paraId="53DBC04E" w14:textId="7339249A"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lang w:val="en-GB"/>
        </w:rPr>
        <w:t>Ard</w:t>
      </w:r>
      <w:r w:rsidR="007114AC" w:rsidRPr="00C04704">
        <w:rPr>
          <w:color w:val="000000"/>
          <w:sz w:val="22"/>
          <w:szCs w:val="22"/>
          <w:lang w:val="en-GB"/>
        </w:rPr>
        <w:t xml:space="preserve">agna, S. and Lusardi, A. (2010), </w:t>
      </w:r>
      <w:r w:rsidRPr="00C04704">
        <w:rPr>
          <w:color w:val="000000"/>
          <w:sz w:val="22"/>
          <w:szCs w:val="22"/>
        </w:rPr>
        <w:t>“The Effect of Regulation on Entrepreneur</w:t>
      </w:r>
      <w:r w:rsidR="007114AC" w:rsidRPr="00C04704">
        <w:rPr>
          <w:color w:val="000000"/>
          <w:sz w:val="22"/>
          <w:szCs w:val="22"/>
        </w:rPr>
        <w:t>ship: Evidence Across Countries</w:t>
      </w:r>
      <w:r w:rsidRPr="00C04704">
        <w:rPr>
          <w:color w:val="000000"/>
          <w:sz w:val="22"/>
          <w:szCs w:val="22"/>
        </w:rPr>
        <w:t>”</w:t>
      </w:r>
      <w:r w:rsidR="007114AC" w:rsidRPr="00C04704">
        <w:rPr>
          <w:color w:val="000000"/>
          <w:sz w:val="22"/>
          <w:szCs w:val="22"/>
        </w:rPr>
        <w:t>,</w:t>
      </w:r>
      <w:r w:rsidRPr="00C04704">
        <w:rPr>
          <w:color w:val="000000"/>
          <w:sz w:val="22"/>
          <w:szCs w:val="22"/>
        </w:rPr>
        <w:t xml:space="preserve"> Journal of European Economic Association, 8(2-3), 594-605.</w:t>
      </w:r>
    </w:p>
    <w:p w14:paraId="306D4D06" w14:textId="455D9331" w:rsidR="00C5024C" w:rsidRPr="00C04704" w:rsidRDefault="00C5024C" w:rsidP="00E17C9F">
      <w:pPr>
        <w:pStyle w:val="NormalWeb"/>
        <w:spacing w:before="0" w:beforeAutospacing="0" w:after="0" w:afterAutospacing="0"/>
        <w:contextualSpacing/>
        <w:jc w:val="both"/>
        <w:rPr>
          <w:color w:val="000000"/>
          <w:sz w:val="22"/>
          <w:szCs w:val="22"/>
        </w:rPr>
      </w:pPr>
    </w:p>
    <w:p w14:paraId="6C30AD1A" w14:textId="2443D214"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Arellano, M.</w:t>
      </w:r>
      <w:r w:rsidR="007114AC" w:rsidRPr="00C04704">
        <w:rPr>
          <w:color w:val="000000"/>
          <w:sz w:val="22"/>
          <w:szCs w:val="22"/>
        </w:rPr>
        <w:t xml:space="preserve"> </w:t>
      </w:r>
      <w:r w:rsidRPr="00C04704">
        <w:rPr>
          <w:color w:val="000000"/>
          <w:sz w:val="22"/>
          <w:szCs w:val="22"/>
        </w:rPr>
        <w:t>and Bond, S. (1991), “Some tests of specification for panel data: Monte Carlo evidence and an application to employment equations”, Review of Economic Studies, 58</w:t>
      </w:r>
      <w:r w:rsidR="007114AC" w:rsidRPr="00C04704">
        <w:rPr>
          <w:color w:val="000000"/>
          <w:sz w:val="22"/>
          <w:szCs w:val="22"/>
        </w:rPr>
        <w:t>(2)</w:t>
      </w:r>
      <w:r w:rsidRPr="00C04704">
        <w:rPr>
          <w:color w:val="000000"/>
          <w:sz w:val="22"/>
          <w:szCs w:val="22"/>
        </w:rPr>
        <w:t>, 277-297.</w:t>
      </w:r>
    </w:p>
    <w:p w14:paraId="226DBB0E" w14:textId="58DF15FE" w:rsidR="00C5024C" w:rsidRPr="00C04704" w:rsidRDefault="00C5024C" w:rsidP="00E17C9F">
      <w:pPr>
        <w:pStyle w:val="NormalWeb"/>
        <w:spacing w:before="0" w:beforeAutospacing="0" w:after="0" w:afterAutospacing="0"/>
        <w:contextualSpacing/>
        <w:jc w:val="both"/>
        <w:rPr>
          <w:color w:val="000000"/>
          <w:sz w:val="22"/>
          <w:szCs w:val="22"/>
        </w:rPr>
      </w:pPr>
    </w:p>
    <w:p w14:paraId="66ADBE42" w14:textId="3CE2C87C"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Arellano, M. and Bover, O. (1995), “Another look at instrumental variables estimation of error-component models”, Journal of Econometrics, 68</w:t>
      </w:r>
      <w:r w:rsidR="007114AC" w:rsidRPr="00C04704">
        <w:rPr>
          <w:color w:val="000000"/>
          <w:sz w:val="22"/>
          <w:szCs w:val="22"/>
        </w:rPr>
        <w:t>(1)</w:t>
      </w:r>
      <w:r w:rsidRPr="00C04704">
        <w:rPr>
          <w:color w:val="000000"/>
          <w:sz w:val="22"/>
          <w:szCs w:val="22"/>
        </w:rPr>
        <w:t>, 29</w:t>
      </w:r>
      <w:r w:rsidR="007114AC" w:rsidRPr="00C04704">
        <w:rPr>
          <w:color w:val="000000"/>
          <w:sz w:val="22"/>
          <w:szCs w:val="22"/>
        </w:rPr>
        <w:t>-</w:t>
      </w:r>
      <w:r w:rsidRPr="00C04704">
        <w:rPr>
          <w:color w:val="000000"/>
          <w:sz w:val="22"/>
          <w:szCs w:val="22"/>
        </w:rPr>
        <w:t>51.</w:t>
      </w:r>
    </w:p>
    <w:p w14:paraId="3268D054" w14:textId="77777777"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 </w:t>
      </w:r>
    </w:p>
    <w:p w14:paraId="7A0D04FF" w14:textId="77777777"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Asiedu, E. and Lien, D. (2011), “Democracy, Foreign Direct Investment, and Natural Resources”, Journal of International Economics, 84(1), 99-111.</w:t>
      </w:r>
    </w:p>
    <w:p w14:paraId="6085ACB6" w14:textId="77777777"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 </w:t>
      </w:r>
    </w:p>
    <w:p w14:paraId="033FA88C" w14:textId="77777777"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Avery, R.B., Bostic, R.W. and Samolyk, K.A. (1998), “The Role of Personal Wealth in Small Business Finance”, Journal of Banking and Finance, 22, 1019-1061.</w:t>
      </w:r>
    </w:p>
    <w:p w14:paraId="3C31C1F3" w14:textId="63321922" w:rsidR="00C5024C" w:rsidRPr="00C04704" w:rsidRDefault="00C5024C" w:rsidP="00E17C9F">
      <w:pPr>
        <w:pStyle w:val="NormalWeb"/>
        <w:spacing w:before="0" w:beforeAutospacing="0" w:after="0" w:afterAutospacing="0"/>
        <w:contextualSpacing/>
        <w:jc w:val="both"/>
        <w:rPr>
          <w:color w:val="000000"/>
          <w:sz w:val="22"/>
          <w:szCs w:val="22"/>
        </w:rPr>
      </w:pPr>
    </w:p>
    <w:p w14:paraId="5BEA5EDF" w14:textId="1997A448"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lastRenderedPageBreak/>
        <w:t>Baliamoune-Lutz, M. and Garello, P (2014), “Tax Structure and Entrepreneurship”, Small Business Economics, 42</w:t>
      </w:r>
      <w:r w:rsidR="00883831" w:rsidRPr="00C04704">
        <w:rPr>
          <w:color w:val="000000"/>
          <w:sz w:val="22"/>
          <w:szCs w:val="22"/>
        </w:rPr>
        <w:t>(1)</w:t>
      </w:r>
      <w:r w:rsidRPr="00C04704">
        <w:rPr>
          <w:color w:val="000000"/>
          <w:sz w:val="22"/>
          <w:szCs w:val="22"/>
        </w:rPr>
        <w:t>, 165-190.</w:t>
      </w:r>
    </w:p>
    <w:p w14:paraId="49466874" w14:textId="43045862" w:rsidR="00C5024C" w:rsidRPr="00C04704" w:rsidRDefault="00C5024C" w:rsidP="00E17C9F">
      <w:pPr>
        <w:pStyle w:val="NormalWeb"/>
        <w:spacing w:before="0" w:beforeAutospacing="0" w:after="0" w:afterAutospacing="0"/>
        <w:contextualSpacing/>
        <w:jc w:val="both"/>
        <w:rPr>
          <w:color w:val="000000"/>
          <w:sz w:val="22"/>
          <w:szCs w:val="22"/>
        </w:rPr>
      </w:pPr>
    </w:p>
    <w:p w14:paraId="2D220302" w14:textId="77777777"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 xml:space="preserve">Bartelsman, E.J., Scarpetta, S. and Schivardi, F. (2003), “Comparative Analysis of Firm Demographics and Survival: Micro-Level Evidence </w:t>
      </w:r>
      <w:r w:rsidRPr="00C04704">
        <w:rPr>
          <w:noProof/>
          <w:color w:val="000000"/>
          <w:sz w:val="22"/>
          <w:szCs w:val="22"/>
        </w:rPr>
        <w:t>for</w:t>
      </w:r>
      <w:r w:rsidRPr="00C04704">
        <w:rPr>
          <w:color w:val="000000"/>
          <w:sz w:val="22"/>
          <w:szCs w:val="22"/>
        </w:rPr>
        <w:t xml:space="preserve"> the OECD Countries”, OECD Economics Department Working Paper No. 348, OECD, Paris.</w:t>
      </w:r>
    </w:p>
    <w:p w14:paraId="0CDA278A" w14:textId="77777777" w:rsidR="00C5024C" w:rsidRPr="00C04704" w:rsidRDefault="00C5024C" w:rsidP="00E17C9F">
      <w:pPr>
        <w:pStyle w:val="NormalWeb"/>
        <w:spacing w:before="0" w:beforeAutospacing="0" w:after="0" w:afterAutospacing="0"/>
        <w:contextualSpacing/>
        <w:jc w:val="both"/>
        <w:rPr>
          <w:color w:val="000000"/>
          <w:sz w:val="22"/>
          <w:szCs w:val="22"/>
        </w:rPr>
      </w:pPr>
    </w:p>
    <w:p w14:paraId="282B9B5F" w14:textId="587202BB" w:rsidR="00C5024C" w:rsidRPr="00C04704" w:rsidRDefault="00C5024C" w:rsidP="00E17C9F">
      <w:pPr>
        <w:spacing w:after="0" w:line="240" w:lineRule="auto"/>
        <w:contextualSpacing/>
        <w:jc w:val="both"/>
        <w:rPr>
          <w:rFonts w:ascii="Times New Roman" w:hAnsi="Times New Roman" w:cs="Times New Roman"/>
        </w:rPr>
      </w:pPr>
      <w:r w:rsidRPr="00C04704">
        <w:rPr>
          <w:rFonts w:ascii="Times New Roman" w:hAnsi="Times New Roman" w:cs="Times New Roman"/>
        </w:rPr>
        <w:t>Bartelsman, E.J., Haltiwanger, J. and Scarpetta</w:t>
      </w:r>
      <w:r w:rsidR="002A43FB" w:rsidRPr="00C04704">
        <w:rPr>
          <w:rFonts w:ascii="Times New Roman" w:hAnsi="Times New Roman" w:cs="Times New Roman"/>
        </w:rPr>
        <w:t>, S.</w:t>
      </w:r>
      <w:r w:rsidRPr="00C04704">
        <w:rPr>
          <w:rFonts w:ascii="Times New Roman" w:hAnsi="Times New Roman" w:cs="Times New Roman"/>
        </w:rPr>
        <w:t xml:space="preserve"> (2004), “Microeconomic evidence of creative destruction in industrial and developing countries”, World Bank Policy Research Working Paper 3464.</w:t>
      </w:r>
    </w:p>
    <w:p w14:paraId="57689BD1" w14:textId="6D4EC154" w:rsidR="00C5024C" w:rsidRPr="00C04704" w:rsidRDefault="00C5024C" w:rsidP="00E17C9F">
      <w:pPr>
        <w:pStyle w:val="NormalWeb"/>
        <w:spacing w:before="0" w:beforeAutospacing="0" w:after="0" w:afterAutospacing="0"/>
        <w:contextualSpacing/>
        <w:jc w:val="both"/>
        <w:rPr>
          <w:color w:val="000000"/>
          <w:sz w:val="22"/>
          <w:szCs w:val="22"/>
        </w:rPr>
      </w:pPr>
    </w:p>
    <w:p w14:paraId="06AF2C6D" w14:textId="7DA44C24" w:rsidR="00B57944" w:rsidRPr="00C04704" w:rsidRDefault="00B57944" w:rsidP="00883831">
      <w:pPr>
        <w:spacing w:after="0" w:line="240" w:lineRule="auto"/>
        <w:jc w:val="both"/>
        <w:rPr>
          <w:rFonts w:asciiTheme="majorBidi" w:hAnsiTheme="majorBidi" w:cstheme="majorBidi"/>
          <w:color w:val="222222"/>
          <w:shd w:val="clear" w:color="auto" w:fill="FFFFFF"/>
          <w:lang w:bidi="ar-SA"/>
        </w:rPr>
      </w:pPr>
      <w:r w:rsidRPr="00C04704">
        <w:rPr>
          <w:rFonts w:asciiTheme="majorBidi" w:hAnsiTheme="majorBidi" w:cstheme="majorBidi"/>
          <w:color w:val="222222"/>
          <w:shd w:val="clear" w:color="auto" w:fill="FFFFFF"/>
          <w:lang w:bidi="ar-SA"/>
        </w:rPr>
        <w:t xml:space="preserve">Barth, J.R., Caprio Jr, G. </w:t>
      </w:r>
      <w:r w:rsidR="002A43FB" w:rsidRPr="00C04704">
        <w:rPr>
          <w:rFonts w:asciiTheme="majorBidi" w:hAnsiTheme="majorBidi" w:cstheme="majorBidi"/>
          <w:color w:val="222222"/>
          <w:shd w:val="clear" w:color="auto" w:fill="FFFFFF"/>
          <w:lang w:bidi="ar-SA"/>
        </w:rPr>
        <w:t>and Levine, R. (2008),</w:t>
      </w:r>
      <w:r w:rsidRPr="00C04704">
        <w:rPr>
          <w:rFonts w:asciiTheme="majorBidi" w:hAnsiTheme="majorBidi" w:cstheme="majorBidi"/>
          <w:color w:val="222222"/>
          <w:shd w:val="clear" w:color="auto" w:fill="FFFFFF"/>
          <w:lang w:bidi="ar-SA"/>
        </w:rPr>
        <w:t xml:space="preserve"> </w:t>
      </w:r>
      <w:r w:rsidR="002A43FB" w:rsidRPr="00C04704">
        <w:rPr>
          <w:rFonts w:asciiTheme="majorBidi" w:hAnsiTheme="majorBidi" w:cstheme="majorBidi"/>
          <w:color w:val="222222"/>
          <w:shd w:val="clear" w:color="auto" w:fill="FFFFFF"/>
          <w:lang w:bidi="ar-SA"/>
        </w:rPr>
        <w:t>“</w:t>
      </w:r>
      <w:r w:rsidRPr="00C04704">
        <w:rPr>
          <w:rFonts w:asciiTheme="majorBidi" w:hAnsiTheme="majorBidi" w:cstheme="majorBidi"/>
          <w:color w:val="222222"/>
          <w:shd w:val="clear" w:color="auto" w:fill="FFFFFF"/>
          <w:lang w:bidi="ar-SA"/>
        </w:rPr>
        <w:t>Bank regulations are changing: for better or worse?</w:t>
      </w:r>
      <w:r w:rsidR="002A43FB" w:rsidRPr="00C04704">
        <w:rPr>
          <w:rFonts w:asciiTheme="majorBidi" w:hAnsiTheme="majorBidi" w:cstheme="majorBidi"/>
          <w:color w:val="222222"/>
          <w:shd w:val="clear" w:color="auto" w:fill="FFFFFF"/>
          <w:lang w:bidi="ar-SA"/>
        </w:rPr>
        <w:t>”,</w:t>
      </w:r>
      <w:r w:rsidR="007174E3" w:rsidRPr="00C04704">
        <w:rPr>
          <w:rFonts w:asciiTheme="majorBidi" w:hAnsiTheme="majorBidi" w:cstheme="majorBidi"/>
          <w:color w:val="222222"/>
          <w:shd w:val="clear" w:color="auto" w:fill="FFFFFF"/>
          <w:lang w:bidi="ar-SA"/>
        </w:rPr>
        <w:t xml:space="preserve"> </w:t>
      </w:r>
      <w:r w:rsidR="00883831" w:rsidRPr="00C04704">
        <w:rPr>
          <w:rFonts w:asciiTheme="majorBidi" w:hAnsiTheme="majorBidi" w:cstheme="majorBidi"/>
          <w:color w:val="222222"/>
          <w:shd w:val="clear" w:color="auto" w:fill="FFFFFF"/>
          <w:lang w:bidi="ar-SA"/>
        </w:rPr>
        <w:t xml:space="preserve">Comparative Economic Studies, </w:t>
      </w:r>
      <w:r w:rsidRPr="00C04704">
        <w:rPr>
          <w:rFonts w:asciiTheme="majorBidi" w:hAnsiTheme="majorBidi" w:cstheme="majorBidi"/>
          <w:color w:val="222222"/>
          <w:shd w:val="clear" w:color="auto" w:fill="FFFFFF"/>
          <w:lang w:bidi="ar-SA"/>
        </w:rPr>
        <w:t>50(4), 537-563.</w:t>
      </w:r>
    </w:p>
    <w:p w14:paraId="04ABFE66" w14:textId="77777777" w:rsidR="00883831" w:rsidRPr="00C04704" w:rsidRDefault="00883831" w:rsidP="00883831">
      <w:pPr>
        <w:spacing w:after="0" w:line="240" w:lineRule="auto"/>
        <w:jc w:val="both"/>
        <w:rPr>
          <w:rFonts w:asciiTheme="majorBidi" w:hAnsiTheme="majorBidi" w:cstheme="majorBidi"/>
          <w:color w:val="222222"/>
          <w:shd w:val="clear" w:color="auto" w:fill="FFFFFF"/>
          <w:lang w:bidi="ar-SA"/>
        </w:rPr>
      </w:pPr>
    </w:p>
    <w:p w14:paraId="6EEA6013" w14:textId="20C1D3C6" w:rsidR="00B57944" w:rsidRPr="00C04704" w:rsidRDefault="00B57944" w:rsidP="00883831">
      <w:pPr>
        <w:spacing w:after="0" w:line="240" w:lineRule="auto"/>
        <w:jc w:val="both"/>
        <w:rPr>
          <w:rFonts w:asciiTheme="majorBidi" w:hAnsiTheme="majorBidi" w:cstheme="majorBidi"/>
          <w:lang w:bidi="ar-SA"/>
        </w:rPr>
      </w:pPr>
      <w:r w:rsidRPr="00C04704">
        <w:rPr>
          <w:rFonts w:asciiTheme="majorBidi" w:hAnsiTheme="majorBidi" w:cstheme="majorBidi"/>
          <w:color w:val="222222"/>
          <w:shd w:val="clear" w:color="auto" w:fill="FFFFFF"/>
          <w:lang w:bidi="ar-SA"/>
        </w:rPr>
        <w:t>Barth, J.R., Caprio Jr, G.</w:t>
      </w:r>
      <w:r w:rsidR="002A43FB" w:rsidRPr="00C04704">
        <w:rPr>
          <w:rFonts w:asciiTheme="majorBidi" w:hAnsiTheme="majorBidi" w:cstheme="majorBidi"/>
          <w:color w:val="222222"/>
          <w:shd w:val="clear" w:color="auto" w:fill="FFFFFF"/>
          <w:lang w:bidi="ar-SA"/>
        </w:rPr>
        <w:t xml:space="preserve"> and Levine, R. (2013),</w:t>
      </w:r>
      <w:r w:rsidRPr="00C04704">
        <w:rPr>
          <w:rFonts w:asciiTheme="majorBidi" w:hAnsiTheme="majorBidi" w:cstheme="majorBidi"/>
          <w:color w:val="222222"/>
          <w:shd w:val="clear" w:color="auto" w:fill="FFFFFF"/>
          <w:lang w:bidi="ar-SA"/>
        </w:rPr>
        <w:t xml:space="preserve"> </w:t>
      </w:r>
      <w:r w:rsidR="002A43FB" w:rsidRPr="00C04704">
        <w:rPr>
          <w:rFonts w:asciiTheme="majorBidi" w:hAnsiTheme="majorBidi" w:cstheme="majorBidi"/>
          <w:color w:val="222222"/>
          <w:shd w:val="clear" w:color="auto" w:fill="FFFFFF"/>
          <w:lang w:bidi="ar-SA"/>
        </w:rPr>
        <w:t>“</w:t>
      </w:r>
      <w:r w:rsidRPr="00C04704">
        <w:rPr>
          <w:rFonts w:asciiTheme="majorBidi" w:hAnsiTheme="majorBidi" w:cstheme="majorBidi"/>
          <w:color w:val="222222"/>
          <w:shd w:val="clear" w:color="auto" w:fill="FFFFFF"/>
          <w:lang w:bidi="ar-SA"/>
        </w:rPr>
        <w:t>Bank Regulation and Supervision in 180 Countries from 1999 to 2011</w:t>
      </w:r>
      <w:r w:rsidR="002A43FB" w:rsidRPr="00C04704">
        <w:rPr>
          <w:rFonts w:asciiTheme="majorBidi" w:hAnsiTheme="majorBidi" w:cstheme="majorBidi"/>
          <w:color w:val="222222"/>
          <w:shd w:val="clear" w:color="auto" w:fill="FFFFFF"/>
          <w:lang w:bidi="ar-SA"/>
        </w:rPr>
        <w:t>”,</w:t>
      </w:r>
      <w:r w:rsidR="00883831" w:rsidRPr="00C04704">
        <w:rPr>
          <w:rFonts w:asciiTheme="majorBidi" w:hAnsiTheme="majorBidi" w:cstheme="majorBidi"/>
          <w:color w:val="222222"/>
          <w:shd w:val="clear" w:color="auto" w:fill="FFFFFF"/>
          <w:lang w:bidi="ar-SA"/>
        </w:rPr>
        <w:t xml:space="preserve"> </w:t>
      </w:r>
      <w:r w:rsidRPr="00C04704">
        <w:rPr>
          <w:rFonts w:asciiTheme="majorBidi" w:hAnsiTheme="majorBidi" w:cstheme="majorBidi"/>
          <w:color w:val="222222"/>
          <w:shd w:val="clear" w:color="auto" w:fill="FFFFFF"/>
          <w:lang w:bidi="ar-SA"/>
        </w:rPr>
        <w:t>Journa</w:t>
      </w:r>
      <w:r w:rsidR="00883831" w:rsidRPr="00C04704">
        <w:rPr>
          <w:rFonts w:asciiTheme="majorBidi" w:hAnsiTheme="majorBidi" w:cstheme="majorBidi"/>
          <w:color w:val="222222"/>
          <w:shd w:val="clear" w:color="auto" w:fill="FFFFFF"/>
          <w:lang w:bidi="ar-SA"/>
        </w:rPr>
        <w:t xml:space="preserve">l of Financial Economic Policy, </w:t>
      </w:r>
      <w:r w:rsidRPr="00C04704">
        <w:rPr>
          <w:rFonts w:asciiTheme="majorBidi" w:hAnsiTheme="majorBidi" w:cstheme="majorBidi"/>
          <w:color w:val="222222"/>
          <w:shd w:val="clear" w:color="auto" w:fill="FFFFFF"/>
          <w:lang w:bidi="ar-SA"/>
        </w:rPr>
        <w:t>5(2), 111-219.</w:t>
      </w:r>
    </w:p>
    <w:p w14:paraId="554B3052" w14:textId="77777777" w:rsidR="00883831" w:rsidRPr="00C04704" w:rsidRDefault="00883831" w:rsidP="00883831">
      <w:pPr>
        <w:pStyle w:val="NormalWeb"/>
        <w:spacing w:before="0" w:beforeAutospacing="0" w:after="0" w:afterAutospacing="0"/>
        <w:contextualSpacing/>
        <w:jc w:val="both"/>
        <w:rPr>
          <w:color w:val="000000"/>
          <w:sz w:val="22"/>
          <w:szCs w:val="22"/>
        </w:rPr>
      </w:pPr>
    </w:p>
    <w:p w14:paraId="632E9297" w14:textId="04E8DCCE" w:rsidR="00C5024C" w:rsidRPr="00C04704" w:rsidRDefault="00C5024C" w:rsidP="00883831">
      <w:pPr>
        <w:pStyle w:val="NormalWeb"/>
        <w:spacing w:before="0" w:beforeAutospacing="0" w:after="0" w:afterAutospacing="0"/>
        <w:contextualSpacing/>
        <w:jc w:val="both"/>
        <w:rPr>
          <w:color w:val="000000"/>
          <w:sz w:val="22"/>
          <w:szCs w:val="22"/>
        </w:rPr>
      </w:pPr>
      <w:r w:rsidRPr="00C04704">
        <w:rPr>
          <w:color w:val="000000"/>
          <w:sz w:val="22"/>
          <w:szCs w:val="22"/>
        </w:rPr>
        <w:t xml:space="preserve">Beck, T., Demirgüç-Kunt, A. </w:t>
      </w:r>
      <w:r w:rsidRPr="00C04704">
        <w:rPr>
          <w:noProof/>
          <w:color w:val="000000"/>
          <w:sz w:val="22"/>
          <w:szCs w:val="22"/>
        </w:rPr>
        <w:t>and</w:t>
      </w:r>
      <w:r w:rsidRPr="00C04704">
        <w:rPr>
          <w:color w:val="000000"/>
          <w:sz w:val="22"/>
          <w:szCs w:val="22"/>
        </w:rPr>
        <w:t xml:space="preserve"> Maksimovic, V. (2004), “Bank competition, financing obstacles and access to credit</w:t>
      </w:r>
      <w:r w:rsidR="00883831" w:rsidRPr="00C04704">
        <w:rPr>
          <w:color w:val="000000"/>
          <w:sz w:val="22"/>
          <w:szCs w:val="22"/>
        </w:rPr>
        <w:t>”,</w:t>
      </w:r>
      <w:r w:rsidRPr="00C04704">
        <w:rPr>
          <w:color w:val="000000"/>
          <w:sz w:val="22"/>
          <w:szCs w:val="22"/>
        </w:rPr>
        <w:t xml:space="preserve"> Journal of Money, Credit and Banking, 36</w:t>
      </w:r>
      <w:r w:rsidR="00FB01DB" w:rsidRPr="00C04704">
        <w:rPr>
          <w:color w:val="000000"/>
          <w:sz w:val="22"/>
          <w:szCs w:val="22"/>
        </w:rPr>
        <w:t>(3)</w:t>
      </w:r>
      <w:r w:rsidR="004F7B1E" w:rsidRPr="00C04704">
        <w:rPr>
          <w:color w:val="000000"/>
          <w:sz w:val="22"/>
          <w:szCs w:val="22"/>
        </w:rPr>
        <w:t>, 627-</w:t>
      </w:r>
      <w:r w:rsidRPr="00C04704">
        <w:rPr>
          <w:color w:val="000000"/>
          <w:sz w:val="22"/>
          <w:szCs w:val="22"/>
        </w:rPr>
        <w:t>648.</w:t>
      </w:r>
    </w:p>
    <w:p w14:paraId="0CBA99C1" w14:textId="77777777" w:rsidR="00C5024C" w:rsidRPr="00C04704" w:rsidRDefault="00C5024C" w:rsidP="00E17C9F">
      <w:pPr>
        <w:pStyle w:val="NormalWeb"/>
        <w:spacing w:before="0" w:beforeAutospacing="0" w:after="0" w:afterAutospacing="0"/>
        <w:contextualSpacing/>
        <w:jc w:val="both"/>
        <w:rPr>
          <w:color w:val="000000"/>
          <w:sz w:val="22"/>
          <w:szCs w:val="22"/>
        </w:rPr>
      </w:pPr>
    </w:p>
    <w:p w14:paraId="6DA92DFE" w14:textId="66AED863" w:rsidR="00C5024C" w:rsidRPr="00C04704" w:rsidRDefault="00C5024C" w:rsidP="00E17C9F">
      <w:pPr>
        <w:spacing w:after="0" w:line="240" w:lineRule="auto"/>
        <w:contextualSpacing/>
        <w:jc w:val="both"/>
        <w:rPr>
          <w:rFonts w:ascii="Times New Roman" w:hAnsi="Times New Roman" w:cs="Times New Roman"/>
          <w:color w:val="222222"/>
          <w:shd w:val="clear" w:color="auto" w:fill="FFFFFF"/>
        </w:rPr>
      </w:pPr>
      <w:r w:rsidRPr="00C04704">
        <w:rPr>
          <w:rFonts w:ascii="Times New Roman" w:hAnsi="Times New Roman" w:cs="Times New Roman"/>
          <w:color w:val="222222"/>
          <w:shd w:val="clear" w:color="auto" w:fill="FFFFFF"/>
        </w:rPr>
        <w:t xml:space="preserve">Beck, T., </w:t>
      </w:r>
      <w:r w:rsidR="00FB01DB" w:rsidRPr="00C04704">
        <w:rPr>
          <w:rFonts w:ascii="Times New Roman" w:hAnsi="Times New Roman" w:cs="Times New Roman"/>
          <w:color w:val="222222"/>
          <w:shd w:val="clear" w:color="auto" w:fill="FFFFFF"/>
        </w:rPr>
        <w:t xml:space="preserve">Demirgüç-Kunt, A. and </w:t>
      </w:r>
      <w:r w:rsidR="00A141E1" w:rsidRPr="00C04704">
        <w:rPr>
          <w:rFonts w:ascii="Times New Roman" w:hAnsi="Times New Roman" w:cs="Times New Roman"/>
          <w:color w:val="000000"/>
        </w:rPr>
        <w:t>Martínez Pería, M.S.</w:t>
      </w:r>
      <w:r w:rsidRPr="00C04704">
        <w:rPr>
          <w:rFonts w:ascii="Times New Roman" w:hAnsi="Times New Roman" w:cs="Times New Roman"/>
          <w:color w:val="222222"/>
          <w:shd w:val="clear" w:color="auto" w:fill="FFFFFF"/>
        </w:rPr>
        <w:t xml:space="preserve"> (2011), “Bank financing for SMEs: Evidence across countries and bank ownership types”,</w:t>
      </w:r>
      <w:r w:rsidR="00FB01DB" w:rsidRPr="00C04704">
        <w:rPr>
          <w:rStyle w:val="apple-converted-space"/>
          <w:rFonts w:ascii="Times New Roman" w:hAnsi="Times New Roman" w:cs="Times New Roman"/>
          <w:color w:val="222222"/>
          <w:shd w:val="clear" w:color="auto" w:fill="FFFFFF"/>
        </w:rPr>
        <w:t xml:space="preserve"> </w:t>
      </w:r>
      <w:r w:rsidRPr="00C04704">
        <w:rPr>
          <w:rFonts w:ascii="Times New Roman" w:hAnsi="Times New Roman" w:cs="Times New Roman"/>
          <w:iCs/>
          <w:color w:val="222222"/>
          <w:shd w:val="clear" w:color="auto" w:fill="FFFFFF"/>
        </w:rPr>
        <w:t>Journal of Financial Services Research</w:t>
      </w:r>
      <w:r w:rsidRPr="00C04704">
        <w:rPr>
          <w:rFonts w:ascii="Times New Roman" w:hAnsi="Times New Roman" w:cs="Times New Roman"/>
          <w:color w:val="222222"/>
          <w:shd w:val="clear" w:color="auto" w:fill="FFFFFF"/>
        </w:rPr>
        <w:t>,</w:t>
      </w:r>
      <w:r w:rsidR="00FB01DB" w:rsidRPr="00C04704">
        <w:rPr>
          <w:rStyle w:val="apple-converted-space"/>
          <w:rFonts w:ascii="Times New Roman" w:hAnsi="Times New Roman" w:cs="Times New Roman"/>
          <w:color w:val="222222"/>
          <w:shd w:val="clear" w:color="auto" w:fill="FFFFFF"/>
        </w:rPr>
        <w:t xml:space="preserve"> </w:t>
      </w:r>
      <w:r w:rsidRPr="00C04704">
        <w:rPr>
          <w:rFonts w:ascii="Times New Roman" w:hAnsi="Times New Roman" w:cs="Times New Roman"/>
          <w:iCs/>
          <w:color w:val="222222"/>
          <w:shd w:val="clear" w:color="auto" w:fill="FFFFFF"/>
        </w:rPr>
        <w:t>39</w:t>
      </w:r>
      <w:r w:rsidRPr="00C04704">
        <w:rPr>
          <w:rFonts w:ascii="Times New Roman" w:hAnsi="Times New Roman" w:cs="Times New Roman"/>
          <w:color w:val="222222"/>
          <w:shd w:val="clear" w:color="auto" w:fill="FFFFFF"/>
        </w:rPr>
        <w:t>(1-2), 35-54.</w:t>
      </w:r>
    </w:p>
    <w:p w14:paraId="0E5661E9" w14:textId="77777777" w:rsidR="00C5024C" w:rsidRPr="00C04704" w:rsidRDefault="00C5024C" w:rsidP="00E17C9F">
      <w:pPr>
        <w:spacing w:after="0" w:line="240" w:lineRule="auto"/>
        <w:contextualSpacing/>
        <w:jc w:val="both"/>
        <w:rPr>
          <w:rFonts w:ascii="Times New Roman" w:hAnsi="Times New Roman" w:cs="Times New Roman"/>
          <w:color w:val="333333"/>
          <w:spacing w:val="2"/>
          <w:shd w:val="clear" w:color="auto" w:fill="FCFCFC"/>
        </w:rPr>
      </w:pPr>
    </w:p>
    <w:p w14:paraId="22F6EC35" w14:textId="289A8DFB" w:rsidR="00C5024C" w:rsidRDefault="00FB01DB" w:rsidP="00E17C9F">
      <w:pPr>
        <w:pStyle w:val="NormalWeb"/>
        <w:spacing w:before="0" w:beforeAutospacing="0" w:after="0" w:afterAutospacing="0"/>
        <w:contextualSpacing/>
        <w:jc w:val="both"/>
        <w:rPr>
          <w:color w:val="000000"/>
          <w:sz w:val="22"/>
          <w:szCs w:val="22"/>
        </w:rPr>
      </w:pPr>
      <w:r w:rsidRPr="00C04704">
        <w:rPr>
          <w:color w:val="000000"/>
          <w:sz w:val="22"/>
          <w:szCs w:val="22"/>
        </w:rPr>
        <w:t>Beck, T.</w:t>
      </w:r>
      <w:r w:rsidR="00C5024C" w:rsidRPr="00C04704">
        <w:rPr>
          <w:color w:val="000000"/>
          <w:sz w:val="22"/>
          <w:szCs w:val="22"/>
        </w:rPr>
        <w:t>, Ioan</w:t>
      </w:r>
      <w:r w:rsidR="008114F1" w:rsidRPr="00C04704">
        <w:rPr>
          <w:color w:val="000000"/>
          <w:sz w:val="22"/>
          <w:szCs w:val="22"/>
        </w:rPr>
        <w:t>nidou, V. and Schäfer, L. (2016</w:t>
      </w:r>
      <w:r w:rsidR="00C5024C" w:rsidRPr="00C04704">
        <w:rPr>
          <w:color w:val="000000"/>
          <w:sz w:val="22"/>
          <w:szCs w:val="22"/>
        </w:rPr>
        <w:t>), “Foreigners vs. Natives: Bank Lending Technologies and Loan Pricing”</w:t>
      </w:r>
      <w:r w:rsidR="009E6F94">
        <w:rPr>
          <w:color w:val="000000"/>
          <w:sz w:val="22"/>
          <w:szCs w:val="22"/>
        </w:rPr>
        <w:t>, Management Science, forthcoming</w:t>
      </w:r>
    </w:p>
    <w:p w14:paraId="4D8EAC7E" w14:textId="77777777" w:rsidR="009E6F94" w:rsidRDefault="009E6F94" w:rsidP="00E17C9F">
      <w:pPr>
        <w:pStyle w:val="NormalWeb"/>
        <w:spacing w:before="0" w:beforeAutospacing="0" w:after="0" w:afterAutospacing="0"/>
        <w:contextualSpacing/>
        <w:jc w:val="both"/>
        <w:rPr>
          <w:color w:val="000000"/>
          <w:sz w:val="22"/>
          <w:szCs w:val="22"/>
        </w:rPr>
      </w:pPr>
    </w:p>
    <w:p w14:paraId="2B4D5BC6" w14:textId="6AE583AA" w:rsidR="009E6F94" w:rsidRPr="009E6F94" w:rsidRDefault="009E6F94" w:rsidP="00E17C9F">
      <w:pPr>
        <w:pStyle w:val="NormalWeb"/>
        <w:spacing w:before="0" w:beforeAutospacing="0" w:after="0" w:afterAutospacing="0"/>
        <w:contextualSpacing/>
        <w:jc w:val="both"/>
        <w:rPr>
          <w:color w:val="000000"/>
          <w:sz w:val="22"/>
          <w:szCs w:val="22"/>
        </w:rPr>
      </w:pPr>
      <w:r w:rsidRPr="009E6F94">
        <w:rPr>
          <w:color w:val="222222"/>
          <w:sz w:val="22"/>
          <w:szCs w:val="22"/>
          <w:shd w:val="clear" w:color="auto" w:fill="FFFFFF"/>
        </w:rPr>
        <w:t>Belitski, M., Chowdhury, F., and Desai, S. (2016), “</w:t>
      </w:r>
      <w:r>
        <w:rPr>
          <w:color w:val="222222"/>
          <w:sz w:val="22"/>
          <w:szCs w:val="22"/>
          <w:shd w:val="clear" w:color="auto" w:fill="FFFFFF"/>
        </w:rPr>
        <w:t xml:space="preserve">Taxes, corruption, and entry”, </w:t>
      </w:r>
      <w:r w:rsidRPr="009E6F94">
        <w:rPr>
          <w:iCs/>
          <w:color w:val="222222"/>
          <w:sz w:val="22"/>
          <w:szCs w:val="22"/>
          <w:shd w:val="clear" w:color="auto" w:fill="FFFFFF"/>
        </w:rPr>
        <w:t>Small Business Economics</w:t>
      </w:r>
      <w:r w:rsidRPr="009E6F94">
        <w:rPr>
          <w:color w:val="222222"/>
          <w:sz w:val="22"/>
          <w:szCs w:val="22"/>
          <w:shd w:val="clear" w:color="auto" w:fill="FFFFFF"/>
        </w:rPr>
        <w:t>,</w:t>
      </w:r>
      <w:r w:rsidRPr="009E6F94">
        <w:rPr>
          <w:rStyle w:val="apple-converted-space"/>
          <w:color w:val="222222"/>
          <w:sz w:val="22"/>
          <w:szCs w:val="22"/>
          <w:shd w:val="clear" w:color="auto" w:fill="FFFFFF"/>
        </w:rPr>
        <w:t> </w:t>
      </w:r>
      <w:r w:rsidRPr="009E6F94">
        <w:rPr>
          <w:iCs/>
          <w:color w:val="222222"/>
          <w:sz w:val="22"/>
          <w:szCs w:val="22"/>
          <w:shd w:val="clear" w:color="auto" w:fill="FFFFFF"/>
        </w:rPr>
        <w:t>47</w:t>
      </w:r>
      <w:r w:rsidRPr="009E6F94">
        <w:rPr>
          <w:color w:val="222222"/>
          <w:sz w:val="22"/>
          <w:szCs w:val="22"/>
          <w:shd w:val="clear" w:color="auto" w:fill="FFFFFF"/>
        </w:rPr>
        <w:t>(1), 201-216.</w:t>
      </w:r>
    </w:p>
    <w:p w14:paraId="75D06872" w14:textId="3D40C83A" w:rsidR="00C5024C" w:rsidRPr="002A43FB" w:rsidRDefault="00C5024C" w:rsidP="00E17C9F">
      <w:pPr>
        <w:pStyle w:val="NormalWeb"/>
        <w:spacing w:before="0" w:beforeAutospacing="0" w:after="0" w:afterAutospacing="0"/>
        <w:contextualSpacing/>
        <w:jc w:val="both"/>
        <w:rPr>
          <w:color w:val="000000"/>
          <w:sz w:val="22"/>
          <w:szCs w:val="22"/>
        </w:rPr>
      </w:pPr>
    </w:p>
    <w:p w14:paraId="5743CA49" w14:textId="45D167C0"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lastRenderedPageBreak/>
        <w:t>Berger, A.N. and Black, L.K. (2011), “Bank Size, Lending Technologies, and Small Business Finance”, Journal of Banking and Finance, 35</w:t>
      </w:r>
      <w:r w:rsidR="004F7B1E" w:rsidRPr="00C04704">
        <w:rPr>
          <w:color w:val="000000"/>
          <w:sz w:val="22"/>
          <w:szCs w:val="22"/>
        </w:rPr>
        <w:t>(3)</w:t>
      </w:r>
      <w:r w:rsidRPr="00C04704">
        <w:rPr>
          <w:color w:val="000000"/>
          <w:sz w:val="22"/>
          <w:szCs w:val="22"/>
        </w:rPr>
        <w:t>, 724-735.</w:t>
      </w:r>
    </w:p>
    <w:p w14:paraId="5EB42982" w14:textId="77777777"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 </w:t>
      </w:r>
    </w:p>
    <w:p w14:paraId="54DA11B1" w14:textId="77777777" w:rsidR="00C5024C" w:rsidRPr="00C04704" w:rsidRDefault="00C5024C" w:rsidP="00E17C9F">
      <w:pPr>
        <w:pStyle w:val="NormalWeb"/>
        <w:spacing w:before="0" w:beforeAutospacing="0" w:after="120" w:afterAutospacing="0"/>
        <w:contextualSpacing/>
        <w:jc w:val="both"/>
        <w:rPr>
          <w:color w:val="000000"/>
          <w:sz w:val="22"/>
          <w:szCs w:val="22"/>
        </w:rPr>
      </w:pPr>
      <w:r w:rsidRPr="00C04704">
        <w:rPr>
          <w:color w:val="000000"/>
          <w:sz w:val="22"/>
          <w:szCs w:val="22"/>
        </w:rPr>
        <w:t>Berger, A., DeYoung, R., Genay, H. and Udell, G. (2000), “Globalisation of Financial Institutions: Evidence From Cross-Border Banking Performance”, Brookings-Wharton Papers on Financial Service, 3, 23-120.</w:t>
      </w:r>
    </w:p>
    <w:p w14:paraId="1963E974" w14:textId="77777777" w:rsidR="00F507B7" w:rsidRPr="00C04704" w:rsidRDefault="00F507B7" w:rsidP="00E17C9F">
      <w:pPr>
        <w:pStyle w:val="NormalWeb"/>
        <w:spacing w:before="0" w:beforeAutospacing="0" w:after="0" w:afterAutospacing="0"/>
        <w:contextualSpacing/>
        <w:jc w:val="both"/>
        <w:rPr>
          <w:color w:val="000000"/>
          <w:sz w:val="22"/>
          <w:szCs w:val="22"/>
        </w:rPr>
      </w:pPr>
    </w:p>
    <w:p w14:paraId="4CE591C9" w14:textId="6F0D59A3" w:rsidR="00C5024C" w:rsidRPr="00C04704" w:rsidRDefault="00F507B7" w:rsidP="00E17C9F">
      <w:pPr>
        <w:pStyle w:val="NormalWeb"/>
        <w:spacing w:before="0" w:beforeAutospacing="0" w:after="0" w:afterAutospacing="0"/>
        <w:contextualSpacing/>
        <w:jc w:val="both"/>
        <w:rPr>
          <w:color w:val="222222"/>
          <w:sz w:val="22"/>
          <w:szCs w:val="22"/>
          <w:shd w:val="clear" w:color="auto" w:fill="FFFFFF"/>
        </w:rPr>
      </w:pPr>
      <w:r w:rsidRPr="00C04704">
        <w:rPr>
          <w:color w:val="222222"/>
          <w:sz w:val="22"/>
          <w:szCs w:val="22"/>
          <w:shd w:val="clear" w:color="auto" w:fill="FFFFFF"/>
          <w:lang w:val="de-DE"/>
        </w:rPr>
        <w:t>Berger, A.N.</w:t>
      </w:r>
      <w:r w:rsidR="002A43FB" w:rsidRPr="00C04704">
        <w:rPr>
          <w:color w:val="222222"/>
          <w:sz w:val="22"/>
          <w:szCs w:val="22"/>
          <w:shd w:val="clear" w:color="auto" w:fill="FFFFFF"/>
          <w:lang w:val="de-DE"/>
        </w:rPr>
        <w:t xml:space="preserve"> and</w:t>
      </w:r>
      <w:r w:rsidRPr="00C04704">
        <w:rPr>
          <w:color w:val="222222"/>
          <w:sz w:val="22"/>
          <w:szCs w:val="22"/>
          <w:shd w:val="clear" w:color="auto" w:fill="FFFFFF"/>
          <w:lang w:val="de-DE"/>
        </w:rPr>
        <w:t xml:space="preserve"> </w:t>
      </w:r>
      <w:r w:rsidR="002A43FB" w:rsidRPr="00C04704">
        <w:rPr>
          <w:color w:val="222222"/>
          <w:sz w:val="22"/>
          <w:szCs w:val="22"/>
          <w:shd w:val="clear" w:color="auto" w:fill="FFFFFF"/>
          <w:lang w:val="de-DE"/>
        </w:rPr>
        <w:t>Frame, W.</w:t>
      </w:r>
      <w:r w:rsidRPr="00C04704">
        <w:rPr>
          <w:color w:val="222222"/>
          <w:sz w:val="22"/>
          <w:szCs w:val="22"/>
          <w:shd w:val="clear" w:color="auto" w:fill="FFFFFF"/>
          <w:lang w:val="de-DE"/>
        </w:rPr>
        <w:t>S. (2007)</w:t>
      </w:r>
      <w:r w:rsidR="002A43FB" w:rsidRPr="00C04704">
        <w:rPr>
          <w:color w:val="222222"/>
          <w:sz w:val="22"/>
          <w:szCs w:val="22"/>
          <w:shd w:val="clear" w:color="auto" w:fill="FFFFFF"/>
          <w:lang w:val="de-DE"/>
        </w:rPr>
        <w:t>,</w:t>
      </w:r>
      <w:r w:rsidRPr="00C04704">
        <w:rPr>
          <w:color w:val="222222"/>
          <w:sz w:val="22"/>
          <w:szCs w:val="22"/>
          <w:shd w:val="clear" w:color="auto" w:fill="FFFFFF"/>
          <w:lang w:val="de-DE"/>
        </w:rPr>
        <w:t xml:space="preserve"> </w:t>
      </w:r>
      <w:r w:rsidR="004F7B1E" w:rsidRPr="00C04704">
        <w:rPr>
          <w:color w:val="000000"/>
          <w:sz w:val="22"/>
          <w:szCs w:val="22"/>
        </w:rPr>
        <w:t>“</w:t>
      </w:r>
      <w:r w:rsidRPr="00C04704">
        <w:rPr>
          <w:color w:val="222222"/>
          <w:sz w:val="22"/>
          <w:szCs w:val="22"/>
          <w:shd w:val="clear" w:color="auto" w:fill="FFFFFF"/>
        </w:rPr>
        <w:t>Small business credit scoring and credit availability</w:t>
      </w:r>
      <w:r w:rsidR="002A43FB" w:rsidRPr="00C04704">
        <w:rPr>
          <w:color w:val="222222"/>
          <w:sz w:val="22"/>
          <w:szCs w:val="22"/>
          <w:shd w:val="clear" w:color="auto" w:fill="FFFFFF"/>
        </w:rPr>
        <w:t>”,</w:t>
      </w:r>
      <w:r w:rsidR="004F7B1E" w:rsidRPr="00C04704">
        <w:rPr>
          <w:rStyle w:val="apple-converted-space"/>
          <w:color w:val="222222"/>
          <w:sz w:val="22"/>
          <w:szCs w:val="22"/>
          <w:shd w:val="clear" w:color="auto" w:fill="FFFFFF"/>
        </w:rPr>
        <w:t xml:space="preserve"> </w:t>
      </w:r>
      <w:r w:rsidR="006E098C" w:rsidRPr="00C04704">
        <w:rPr>
          <w:iCs/>
          <w:color w:val="222222"/>
          <w:sz w:val="22"/>
          <w:szCs w:val="22"/>
          <w:shd w:val="clear" w:color="auto" w:fill="FFFFFF"/>
        </w:rPr>
        <w:t>Journal of Small Business M</w:t>
      </w:r>
      <w:r w:rsidRPr="00C04704">
        <w:rPr>
          <w:iCs/>
          <w:color w:val="222222"/>
          <w:sz w:val="22"/>
          <w:szCs w:val="22"/>
          <w:shd w:val="clear" w:color="auto" w:fill="FFFFFF"/>
        </w:rPr>
        <w:t>anagement</w:t>
      </w:r>
      <w:r w:rsidRPr="00C04704">
        <w:rPr>
          <w:color w:val="222222"/>
          <w:sz w:val="22"/>
          <w:szCs w:val="22"/>
          <w:shd w:val="clear" w:color="auto" w:fill="FFFFFF"/>
        </w:rPr>
        <w:t>,</w:t>
      </w:r>
      <w:r w:rsidR="004F7B1E" w:rsidRPr="00C04704">
        <w:rPr>
          <w:rStyle w:val="apple-converted-space"/>
          <w:color w:val="222222"/>
          <w:sz w:val="22"/>
          <w:szCs w:val="22"/>
          <w:shd w:val="clear" w:color="auto" w:fill="FFFFFF"/>
        </w:rPr>
        <w:t xml:space="preserve"> </w:t>
      </w:r>
      <w:r w:rsidRPr="00C04704">
        <w:rPr>
          <w:iCs/>
          <w:color w:val="222222"/>
          <w:sz w:val="22"/>
          <w:szCs w:val="22"/>
          <w:shd w:val="clear" w:color="auto" w:fill="FFFFFF"/>
        </w:rPr>
        <w:t>45</w:t>
      </w:r>
      <w:r w:rsidRPr="00C04704">
        <w:rPr>
          <w:color w:val="222222"/>
          <w:sz w:val="22"/>
          <w:szCs w:val="22"/>
          <w:shd w:val="clear" w:color="auto" w:fill="FFFFFF"/>
        </w:rPr>
        <w:t>(1), 5-22.</w:t>
      </w:r>
    </w:p>
    <w:p w14:paraId="099B922A" w14:textId="77777777" w:rsidR="003B616E" w:rsidRPr="00C04704" w:rsidRDefault="003B616E" w:rsidP="00E17C9F">
      <w:pPr>
        <w:pStyle w:val="NormalWeb"/>
        <w:spacing w:before="0" w:beforeAutospacing="0" w:after="0" w:afterAutospacing="0"/>
        <w:contextualSpacing/>
        <w:jc w:val="both"/>
        <w:rPr>
          <w:color w:val="222222"/>
          <w:sz w:val="22"/>
          <w:szCs w:val="22"/>
          <w:shd w:val="clear" w:color="auto" w:fill="FFFFFF"/>
        </w:rPr>
      </w:pPr>
    </w:p>
    <w:p w14:paraId="304319E5" w14:textId="3516F4A1" w:rsidR="003B616E" w:rsidRPr="00C04704" w:rsidRDefault="003B616E" w:rsidP="00E17C9F">
      <w:pPr>
        <w:pStyle w:val="NormalWeb"/>
        <w:spacing w:before="0" w:beforeAutospacing="0" w:after="0" w:afterAutospacing="0"/>
        <w:contextualSpacing/>
        <w:jc w:val="both"/>
        <w:rPr>
          <w:color w:val="000000"/>
          <w:sz w:val="22"/>
          <w:szCs w:val="22"/>
        </w:rPr>
      </w:pPr>
      <w:r w:rsidRPr="00C04704">
        <w:rPr>
          <w:color w:val="000000"/>
          <w:sz w:val="22"/>
          <w:szCs w:val="22"/>
        </w:rPr>
        <w:t xml:space="preserve">Berger, A.N., Frame, W.S. and Ioannidou, V. (2011), “Tests of </w:t>
      </w:r>
      <w:r w:rsidRPr="00C04704">
        <w:rPr>
          <w:noProof/>
          <w:color w:val="000000"/>
          <w:sz w:val="22"/>
          <w:szCs w:val="22"/>
        </w:rPr>
        <w:t>ex ante</w:t>
      </w:r>
      <w:r w:rsidRPr="00C04704">
        <w:rPr>
          <w:color w:val="000000"/>
          <w:sz w:val="22"/>
          <w:szCs w:val="22"/>
        </w:rPr>
        <w:t xml:space="preserve"> versus ex post theories of collateral using private and public information”, Journal of Financial Economics, 100(1), 85-97.</w:t>
      </w:r>
    </w:p>
    <w:p w14:paraId="518E1096" w14:textId="77777777" w:rsidR="00F507B7" w:rsidRPr="00C04704" w:rsidRDefault="00F507B7" w:rsidP="00E17C9F">
      <w:pPr>
        <w:pStyle w:val="NormalWeb"/>
        <w:spacing w:before="0" w:beforeAutospacing="0" w:after="0" w:afterAutospacing="0"/>
        <w:contextualSpacing/>
        <w:jc w:val="both"/>
        <w:rPr>
          <w:color w:val="000000"/>
          <w:sz w:val="22"/>
          <w:szCs w:val="22"/>
        </w:rPr>
      </w:pPr>
    </w:p>
    <w:p w14:paraId="1E16A7BC" w14:textId="0369981A" w:rsidR="00C5024C" w:rsidRPr="00C04704" w:rsidRDefault="004F7B1E" w:rsidP="00E17C9F">
      <w:pPr>
        <w:pStyle w:val="NormalWeb"/>
        <w:spacing w:before="0" w:beforeAutospacing="0" w:after="0" w:afterAutospacing="0"/>
        <w:contextualSpacing/>
        <w:jc w:val="both"/>
        <w:rPr>
          <w:color w:val="000000"/>
          <w:sz w:val="22"/>
          <w:szCs w:val="22"/>
        </w:rPr>
      </w:pPr>
      <w:r w:rsidRPr="00C04704">
        <w:rPr>
          <w:color w:val="000000"/>
          <w:sz w:val="22"/>
          <w:szCs w:val="22"/>
        </w:rPr>
        <w:t>Berger, A.N., Hasan, I.</w:t>
      </w:r>
      <w:r w:rsidR="00C5024C" w:rsidRPr="00C04704">
        <w:rPr>
          <w:color w:val="000000"/>
          <w:sz w:val="22"/>
          <w:szCs w:val="22"/>
        </w:rPr>
        <w:t xml:space="preserve"> and Klapper, L.F. (2004), “Further evidence on the link between finance and growth: An international analysis of community banking and economic performance”,</w:t>
      </w:r>
      <w:r w:rsidRPr="00C04704">
        <w:rPr>
          <w:rStyle w:val="apple-converted-space"/>
          <w:color w:val="000000"/>
          <w:sz w:val="22"/>
          <w:szCs w:val="22"/>
        </w:rPr>
        <w:t xml:space="preserve"> </w:t>
      </w:r>
      <w:r w:rsidR="00C5024C" w:rsidRPr="00C04704">
        <w:rPr>
          <w:color w:val="000000"/>
          <w:sz w:val="22"/>
          <w:szCs w:val="22"/>
        </w:rPr>
        <w:t xml:space="preserve">Journal </w:t>
      </w:r>
      <w:r w:rsidRPr="00C04704">
        <w:rPr>
          <w:color w:val="000000"/>
          <w:sz w:val="22"/>
          <w:szCs w:val="22"/>
        </w:rPr>
        <w:t xml:space="preserve">of Financial Services Research, </w:t>
      </w:r>
      <w:r w:rsidR="00C5024C" w:rsidRPr="00C04704">
        <w:rPr>
          <w:color w:val="000000"/>
          <w:sz w:val="22"/>
          <w:szCs w:val="22"/>
        </w:rPr>
        <w:t>25(2-3), 169-202.</w:t>
      </w:r>
    </w:p>
    <w:p w14:paraId="662D975C" w14:textId="04FCD439" w:rsidR="00C5024C" w:rsidRPr="00C04704" w:rsidRDefault="00C5024C" w:rsidP="00E17C9F">
      <w:pPr>
        <w:pStyle w:val="NormalWeb"/>
        <w:spacing w:before="0" w:beforeAutospacing="0" w:after="0" w:afterAutospacing="0"/>
        <w:contextualSpacing/>
        <w:jc w:val="both"/>
        <w:rPr>
          <w:color w:val="000000"/>
          <w:sz w:val="22"/>
          <w:szCs w:val="22"/>
        </w:rPr>
      </w:pPr>
    </w:p>
    <w:p w14:paraId="7E1489DF" w14:textId="71189943"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Berger, A.N., Klapper, L.F. and Udell, G.F. (2001), “The Ability of Banks to Lend to Informationally Opaque Small Businesses.” Journal of Banking and Finance, 25</w:t>
      </w:r>
      <w:r w:rsidR="004F7B1E" w:rsidRPr="00C04704">
        <w:rPr>
          <w:color w:val="000000"/>
          <w:sz w:val="22"/>
          <w:szCs w:val="22"/>
        </w:rPr>
        <w:t>(12), 2127-</w:t>
      </w:r>
      <w:r w:rsidRPr="00C04704">
        <w:rPr>
          <w:color w:val="000000"/>
          <w:sz w:val="22"/>
          <w:szCs w:val="22"/>
        </w:rPr>
        <w:t>2167.</w:t>
      </w:r>
    </w:p>
    <w:p w14:paraId="74FA2DF7" w14:textId="57BC864A" w:rsidR="00C5024C" w:rsidRPr="00C04704" w:rsidRDefault="00C5024C" w:rsidP="00E17C9F">
      <w:pPr>
        <w:pStyle w:val="NormalWeb"/>
        <w:spacing w:before="0" w:beforeAutospacing="0" w:after="0" w:afterAutospacing="0"/>
        <w:contextualSpacing/>
        <w:jc w:val="both"/>
        <w:rPr>
          <w:color w:val="000000"/>
          <w:sz w:val="22"/>
          <w:szCs w:val="22"/>
        </w:rPr>
      </w:pPr>
    </w:p>
    <w:p w14:paraId="3CC2439C" w14:textId="42184E33"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 xml:space="preserve">Berger, A.N., Klapper, L.F., </w:t>
      </w:r>
      <w:r w:rsidR="00B21E27" w:rsidRPr="00C04704">
        <w:rPr>
          <w:sz w:val="22"/>
          <w:szCs w:val="22"/>
          <w:shd w:val="clear" w:color="auto" w:fill="FFFFFF"/>
        </w:rPr>
        <w:t>Mart</w:t>
      </w:r>
      <w:r w:rsidR="00B21E27" w:rsidRPr="00C04704">
        <w:rPr>
          <w:sz w:val="22"/>
          <w:szCs w:val="22"/>
        </w:rPr>
        <w:t>í</w:t>
      </w:r>
      <w:r w:rsidR="00B21E27" w:rsidRPr="00C04704">
        <w:rPr>
          <w:sz w:val="22"/>
          <w:szCs w:val="22"/>
          <w:shd w:val="clear" w:color="auto" w:fill="FFFFFF"/>
        </w:rPr>
        <w:t>nez Per</w:t>
      </w:r>
      <w:r w:rsidR="00B21E27" w:rsidRPr="00C04704">
        <w:rPr>
          <w:sz w:val="22"/>
          <w:szCs w:val="22"/>
        </w:rPr>
        <w:t>í</w:t>
      </w:r>
      <w:r w:rsidR="00B21E27" w:rsidRPr="00C04704">
        <w:rPr>
          <w:sz w:val="22"/>
          <w:szCs w:val="22"/>
          <w:shd w:val="clear" w:color="auto" w:fill="FFFFFF"/>
        </w:rPr>
        <w:t>a, M.S.</w:t>
      </w:r>
      <w:r w:rsidRPr="00C04704">
        <w:rPr>
          <w:color w:val="000000"/>
          <w:sz w:val="22"/>
          <w:szCs w:val="22"/>
        </w:rPr>
        <w:t xml:space="preserve"> and Zaidi, R. (2008), “Bank ownership type and banking relationships”, Journal of Financial Intermediation, 17</w:t>
      </w:r>
      <w:r w:rsidR="004F7B1E" w:rsidRPr="00C04704">
        <w:rPr>
          <w:color w:val="000000"/>
          <w:sz w:val="22"/>
          <w:szCs w:val="22"/>
        </w:rPr>
        <w:t>(1)</w:t>
      </w:r>
      <w:r w:rsidRPr="00C04704">
        <w:rPr>
          <w:color w:val="000000"/>
          <w:sz w:val="22"/>
          <w:szCs w:val="22"/>
        </w:rPr>
        <w:t>, 37-62.</w:t>
      </w:r>
    </w:p>
    <w:p w14:paraId="03A87A4A" w14:textId="77777777"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 </w:t>
      </w:r>
    </w:p>
    <w:p w14:paraId="7168085A" w14:textId="314658FA"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Berger, A.N., Miller, N.H., Petersen, M.A., Rajan, R.G. and Stein, J.C. (2005), “Does function follow organizational form? Evidence from the lending practices of large and small banks”, Journal of Financial Economics, 76(2), 237-</w:t>
      </w:r>
      <w:r w:rsidR="004F7B1E" w:rsidRPr="00C04704">
        <w:rPr>
          <w:color w:val="000000"/>
          <w:sz w:val="22"/>
          <w:szCs w:val="22"/>
        </w:rPr>
        <w:t>2</w:t>
      </w:r>
      <w:r w:rsidRPr="00C04704">
        <w:rPr>
          <w:color w:val="000000"/>
          <w:sz w:val="22"/>
          <w:szCs w:val="22"/>
        </w:rPr>
        <w:t>69.</w:t>
      </w:r>
    </w:p>
    <w:p w14:paraId="3F1549A0" w14:textId="72D02BE2" w:rsidR="00C5024C" w:rsidRPr="00C04704" w:rsidRDefault="00C5024C" w:rsidP="00E17C9F">
      <w:pPr>
        <w:pStyle w:val="NormalWeb"/>
        <w:spacing w:before="0" w:beforeAutospacing="0" w:after="0" w:afterAutospacing="0"/>
        <w:contextualSpacing/>
        <w:jc w:val="both"/>
        <w:rPr>
          <w:color w:val="000000"/>
          <w:sz w:val="22"/>
          <w:szCs w:val="22"/>
        </w:rPr>
      </w:pPr>
    </w:p>
    <w:p w14:paraId="2EB64C61" w14:textId="5CA2A02C"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 xml:space="preserve">Berger A.N. and Udell, G.F. (2002), “Small Business Credit Availability and Relationship Lending: The Importance of Bank </w:t>
      </w:r>
      <w:r w:rsidRPr="00C04704">
        <w:rPr>
          <w:color w:val="000000"/>
          <w:sz w:val="22"/>
          <w:szCs w:val="22"/>
        </w:rPr>
        <w:lastRenderedPageBreak/>
        <w:t>Organisational Structure”, The</w:t>
      </w:r>
      <w:r w:rsidR="004F7B1E" w:rsidRPr="00C04704">
        <w:rPr>
          <w:color w:val="000000"/>
          <w:sz w:val="22"/>
          <w:szCs w:val="22"/>
        </w:rPr>
        <w:t xml:space="preserve"> Economic Journal, 112(477), 32-</w:t>
      </w:r>
      <w:r w:rsidRPr="00C04704">
        <w:rPr>
          <w:color w:val="000000"/>
          <w:sz w:val="22"/>
          <w:szCs w:val="22"/>
        </w:rPr>
        <w:t>53.</w:t>
      </w:r>
    </w:p>
    <w:p w14:paraId="229CE322" w14:textId="29DB20C8" w:rsidR="00C5024C" w:rsidRPr="00C04704" w:rsidRDefault="00C5024C" w:rsidP="00E17C9F">
      <w:pPr>
        <w:pStyle w:val="NormalWeb"/>
        <w:spacing w:before="0" w:beforeAutospacing="0" w:after="0" w:afterAutospacing="0"/>
        <w:contextualSpacing/>
        <w:jc w:val="both"/>
        <w:rPr>
          <w:color w:val="000000"/>
          <w:sz w:val="22"/>
          <w:szCs w:val="22"/>
        </w:rPr>
      </w:pPr>
    </w:p>
    <w:p w14:paraId="77C2442C" w14:textId="7721E42C"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Berger, A.N. and Udell, G.F. (2006), “A More Complete Conceptual Framework for SME Finance”, Journal of Banking and Finance, 30</w:t>
      </w:r>
      <w:r w:rsidR="004F7B1E" w:rsidRPr="00C04704">
        <w:rPr>
          <w:color w:val="000000"/>
          <w:sz w:val="22"/>
          <w:szCs w:val="22"/>
        </w:rPr>
        <w:t>(11)</w:t>
      </w:r>
      <w:r w:rsidRPr="00C04704">
        <w:rPr>
          <w:color w:val="000000"/>
          <w:sz w:val="22"/>
          <w:szCs w:val="22"/>
        </w:rPr>
        <w:t>, 2945-2966.</w:t>
      </w:r>
    </w:p>
    <w:p w14:paraId="72BE4E5B" w14:textId="65E78E60" w:rsidR="00C5024C" w:rsidRPr="00C04704" w:rsidRDefault="00C5024C" w:rsidP="00E17C9F">
      <w:pPr>
        <w:pStyle w:val="NormalWeb"/>
        <w:spacing w:before="0" w:beforeAutospacing="0" w:after="0" w:afterAutospacing="0"/>
        <w:contextualSpacing/>
        <w:jc w:val="both"/>
        <w:rPr>
          <w:color w:val="000000"/>
          <w:sz w:val="22"/>
          <w:szCs w:val="22"/>
        </w:rPr>
      </w:pPr>
    </w:p>
    <w:p w14:paraId="09D0FB5D" w14:textId="60254D8A"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B</w:t>
      </w:r>
      <w:r w:rsidR="008114F1" w:rsidRPr="00C04704">
        <w:rPr>
          <w:color w:val="000000"/>
          <w:sz w:val="22"/>
          <w:szCs w:val="22"/>
        </w:rPr>
        <w:t>esanko</w:t>
      </w:r>
      <w:r w:rsidR="002A43FB" w:rsidRPr="00C04704">
        <w:rPr>
          <w:color w:val="000000"/>
          <w:sz w:val="22"/>
          <w:szCs w:val="22"/>
        </w:rPr>
        <w:t>,</w:t>
      </w:r>
      <w:r w:rsidR="008114F1" w:rsidRPr="00C04704">
        <w:rPr>
          <w:color w:val="000000"/>
          <w:sz w:val="22"/>
          <w:szCs w:val="22"/>
        </w:rPr>
        <w:t xml:space="preserve"> D. and Thakor</w:t>
      </w:r>
      <w:r w:rsidR="002A43FB" w:rsidRPr="00C04704">
        <w:rPr>
          <w:color w:val="000000"/>
          <w:sz w:val="22"/>
          <w:szCs w:val="22"/>
        </w:rPr>
        <w:t>,</w:t>
      </w:r>
      <w:r w:rsidR="008114F1" w:rsidRPr="00C04704">
        <w:rPr>
          <w:color w:val="000000"/>
          <w:sz w:val="22"/>
          <w:szCs w:val="22"/>
        </w:rPr>
        <w:t xml:space="preserve"> A.V. (1987</w:t>
      </w:r>
      <w:r w:rsidRPr="00C04704">
        <w:rPr>
          <w:color w:val="000000"/>
          <w:sz w:val="22"/>
          <w:szCs w:val="22"/>
        </w:rPr>
        <w:t xml:space="preserve">), “Collateral and Rationing: Sorting </w:t>
      </w:r>
      <w:r w:rsidRPr="00C04704">
        <w:rPr>
          <w:noProof/>
          <w:color w:val="000000"/>
          <w:sz w:val="22"/>
          <w:szCs w:val="22"/>
        </w:rPr>
        <w:t>Equalibria</w:t>
      </w:r>
      <w:r w:rsidRPr="00C04704">
        <w:rPr>
          <w:color w:val="000000"/>
          <w:sz w:val="22"/>
          <w:szCs w:val="22"/>
        </w:rPr>
        <w:t xml:space="preserve"> in Monopolistic and Competitive Credit Markets”, International Economic Review, 28</w:t>
      </w:r>
      <w:r w:rsidR="004F7B1E" w:rsidRPr="00C04704">
        <w:rPr>
          <w:color w:val="000000"/>
          <w:sz w:val="22"/>
          <w:szCs w:val="22"/>
        </w:rPr>
        <w:t>(3)</w:t>
      </w:r>
      <w:r w:rsidRPr="00C04704">
        <w:rPr>
          <w:color w:val="000000"/>
          <w:sz w:val="22"/>
          <w:szCs w:val="22"/>
        </w:rPr>
        <w:t>, 671-689.</w:t>
      </w:r>
    </w:p>
    <w:p w14:paraId="2AD6A17A" w14:textId="6A14CB92" w:rsidR="00C5024C" w:rsidRPr="00C04704" w:rsidRDefault="00C5024C" w:rsidP="00E17C9F">
      <w:pPr>
        <w:pStyle w:val="NormalWeb"/>
        <w:spacing w:before="0" w:beforeAutospacing="0" w:after="0" w:afterAutospacing="0"/>
        <w:contextualSpacing/>
        <w:jc w:val="both"/>
        <w:rPr>
          <w:color w:val="000000"/>
          <w:sz w:val="22"/>
          <w:szCs w:val="22"/>
        </w:rPr>
      </w:pPr>
    </w:p>
    <w:p w14:paraId="06FDA1EF" w14:textId="0EC77A55"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Bester, H. (1985), “Screening vs. rationing in credit markets with imperfect information”, American Economic Review, 75</w:t>
      </w:r>
      <w:r w:rsidR="004F7B1E" w:rsidRPr="00C04704">
        <w:rPr>
          <w:color w:val="000000"/>
          <w:sz w:val="22"/>
          <w:szCs w:val="22"/>
        </w:rPr>
        <w:t>(4)</w:t>
      </w:r>
      <w:r w:rsidRPr="00C04704">
        <w:rPr>
          <w:color w:val="000000"/>
          <w:sz w:val="22"/>
          <w:szCs w:val="22"/>
        </w:rPr>
        <w:t>, 850-855.</w:t>
      </w:r>
    </w:p>
    <w:p w14:paraId="4B3A14C8" w14:textId="77777777"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 </w:t>
      </w:r>
    </w:p>
    <w:p w14:paraId="7C15A476" w14:textId="22271206" w:rsidR="00F507B7" w:rsidRPr="00C04704" w:rsidRDefault="002A43FB" w:rsidP="00E17C9F">
      <w:pPr>
        <w:pStyle w:val="NormalWeb"/>
        <w:spacing w:before="0" w:beforeAutospacing="0" w:after="0" w:afterAutospacing="0"/>
        <w:contextualSpacing/>
        <w:jc w:val="both"/>
        <w:rPr>
          <w:color w:val="000000"/>
          <w:sz w:val="22"/>
          <w:szCs w:val="22"/>
        </w:rPr>
      </w:pPr>
      <w:r w:rsidRPr="00C04704">
        <w:rPr>
          <w:color w:val="222222"/>
          <w:sz w:val="22"/>
          <w:szCs w:val="22"/>
          <w:shd w:val="clear" w:color="auto" w:fill="FFFFFF"/>
        </w:rPr>
        <w:t>Black, S.</w:t>
      </w:r>
      <w:r w:rsidR="00F507B7" w:rsidRPr="00C04704">
        <w:rPr>
          <w:color w:val="222222"/>
          <w:sz w:val="22"/>
          <w:szCs w:val="22"/>
          <w:shd w:val="clear" w:color="auto" w:fill="FFFFFF"/>
        </w:rPr>
        <w:t>E.</w:t>
      </w:r>
      <w:r w:rsidRPr="00C04704">
        <w:rPr>
          <w:color w:val="222222"/>
          <w:sz w:val="22"/>
          <w:szCs w:val="22"/>
          <w:shd w:val="clear" w:color="auto" w:fill="FFFFFF"/>
        </w:rPr>
        <w:t xml:space="preserve"> and</w:t>
      </w:r>
      <w:r w:rsidR="00F507B7" w:rsidRPr="00C04704">
        <w:rPr>
          <w:color w:val="222222"/>
          <w:sz w:val="22"/>
          <w:szCs w:val="22"/>
          <w:shd w:val="clear" w:color="auto" w:fill="FFFFFF"/>
        </w:rPr>
        <w:t xml:space="preserve"> Strahan, P.E. (2002)</w:t>
      </w:r>
      <w:r w:rsidRPr="00C04704">
        <w:rPr>
          <w:color w:val="222222"/>
          <w:sz w:val="22"/>
          <w:szCs w:val="22"/>
          <w:shd w:val="clear" w:color="auto" w:fill="FFFFFF"/>
        </w:rPr>
        <w:t>, “</w:t>
      </w:r>
      <w:r w:rsidR="00F507B7" w:rsidRPr="00C04704">
        <w:rPr>
          <w:color w:val="222222"/>
          <w:sz w:val="22"/>
          <w:szCs w:val="22"/>
          <w:shd w:val="clear" w:color="auto" w:fill="FFFFFF"/>
        </w:rPr>
        <w:t>Entrepreneurship and bank credit availability</w:t>
      </w:r>
      <w:r w:rsidRPr="00C04704">
        <w:rPr>
          <w:color w:val="222222"/>
          <w:sz w:val="22"/>
          <w:szCs w:val="22"/>
          <w:shd w:val="clear" w:color="auto" w:fill="FFFFFF"/>
        </w:rPr>
        <w:t xml:space="preserve">”, </w:t>
      </w:r>
      <w:r w:rsidR="00F507B7" w:rsidRPr="00C04704">
        <w:rPr>
          <w:iCs/>
          <w:color w:val="222222"/>
          <w:sz w:val="22"/>
          <w:szCs w:val="22"/>
          <w:shd w:val="clear" w:color="auto" w:fill="FFFFFF"/>
        </w:rPr>
        <w:t>The Journal of Finance</w:t>
      </w:r>
      <w:r w:rsidR="00F507B7" w:rsidRPr="00C04704">
        <w:rPr>
          <w:color w:val="222222"/>
          <w:sz w:val="22"/>
          <w:szCs w:val="22"/>
          <w:shd w:val="clear" w:color="auto" w:fill="FFFFFF"/>
        </w:rPr>
        <w:t>,</w:t>
      </w:r>
      <w:r w:rsidR="004F7B1E" w:rsidRPr="00C04704">
        <w:rPr>
          <w:rStyle w:val="apple-converted-space"/>
          <w:color w:val="222222"/>
          <w:sz w:val="22"/>
          <w:szCs w:val="22"/>
          <w:shd w:val="clear" w:color="auto" w:fill="FFFFFF"/>
        </w:rPr>
        <w:t xml:space="preserve"> </w:t>
      </w:r>
      <w:r w:rsidR="00F507B7" w:rsidRPr="00C04704">
        <w:rPr>
          <w:iCs/>
          <w:color w:val="222222"/>
          <w:sz w:val="22"/>
          <w:szCs w:val="22"/>
          <w:shd w:val="clear" w:color="auto" w:fill="FFFFFF"/>
        </w:rPr>
        <w:t>57</w:t>
      </w:r>
      <w:r w:rsidR="00F507B7" w:rsidRPr="00C04704">
        <w:rPr>
          <w:color w:val="222222"/>
          <w:sz w:val="22"/>
          <w:szCs w:val="22"/>
          <w:shd w:val="clear" w:color="auto" w:fill="FFFFFF"/>
        </w:rPr>
        <w:t>(6), 2807-2833.</w:t>
      </w:r>
    </w:p>
    <w:p w14:paraId="5318DE51" w14:textId="77777777" w:rsidR="00F507B7" w:rsidRPr="00C04704" w:rsidRDefault="00F507B7" w:rsidP="00E17C9F">
      <w:pPr>
        <w:pStyle w:val="NormalWeb"/>
        <w:spacing w:before="0" w:beforeAutospacing="0" w:after="0" w:afterAutospacing="0"/>
        <w:contextualSpacing/>
        <w:jc w:val="both"/>
        <w:rPr>
          <w:color w:val="000000"/>
          <w:sz w:val="22"/>
          <w:szCs w:val="22"/>
        </w:rPr>
      </w:pPr>
    </w:p>
    <w:p w14:paraId="0E3C1706" w14:textId="4A8EBC7B"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Blundell, R. and Bond, S. (1998), “Initial conditions and moment restrictions in dynamic panel-data models”, Journal of Econometrics, 87</w:t>
      </w:r>
      <w:r w:rsidR="004F7B1E" w:rsidRPr="00C04704">
        <w:rPr>
          <w:color w:val="000000"/>
          <w:sz w:val="22"/>
          <w:szCs w:val="22"/>
        </w:rPr>
        <w:t>(1)</w:t>
      </w:r>
      <w:r w:rsidRPr="00C04704">
        <w:rPr>
          <w:color w:val="000000"/>
          <w:sz w:val="22"/>
          <w:szCs w:val="22"/>
        </w:rPr>
        <w:t>, 115-143.</w:t>
      </w:r>
    </w:p>
    <w:p w14:paraId="324BF6E8" w14:textId="60E1956C" w:rsidR="00C5024C" w:rsidRPr="00C04704" w:rsidRDefault="00C5024C" w:rsidP="00E17C9F">
      <w:pPr>
        <w:pStyle w:val="NormalWeb"/>
        <w:spacing w:before="0" w:beforeAutospacing="0" w:after="0" w:afterAutospacing="0"/>
        <w:contextualSpacing/>
        <w:jc w:val="both"/>
        <w:rPr>
          <w:color w:val="000000"/>
          <w:sz w:val="22"/>
          <w:szCs w:val="22"/>
        </w:rPr>
      </w:pPr>
    </w:p>
    <w:p w14:paraId="274BDED3" w14:textId="39C6C2AB" w:rsidR="00C5024C" w:rsidRPr="00C04704" w:rsidRDefault="00D103CF" w:rsidP="00E17C9F">
      <w:pPr>
        <w:pStyle w:val="NormalWeb"/>
        <w:spacing w:before="0" w:beforeAutospacing="0" w:after="0" w:afterAutospacing="0"/>
        <w:contextualSpacing/>
        <w:jc w:val="both"/>
        <w:rPr>
          <w:color w:val="000000"/>
          <w:sz w:val="22"/>
          <w:szCs w:val="22"/>
        </w:rPr>
      </w:pPr>
      <w:r w:rsidRPr="00C04704">
        <w:rPr>
          <w:color w:val="000000"/>
          <w:sz w:val="22"/>
          <w:szCs w:val="22"/>
        </w:rPr>
        <w:t>Bonaccorsi d</w:t>
      </w:r>
      <w:r w:rsidR="00C5024C" w:rsidRPr="00C04704">
        <w:rPr>
          <w:color w:val="000000"/>
          <w:sz w:val="22"/>
          <w:szCs w:val="22"/>
        </w:rPr>
        <w:t>i Patti, E. and Dell’Ariccia, G. (2004), “Bank Competition and Firm Creation”, Journal of Money</w:t>
      </w:r>
      <w:r w:rsidR="00A15326" w:rsidRPr="00C04704">
        <w:rPr>
          <w:color w:val="000000"/>
          <w:sz w:val="22"/>
          <w:szCs w:val="22"/>
        </w:rPr>
        <w:t>,</w:t>
      </w:r>
      <w:r w:rsidR="00C5024C" w:rsidRPr="00C04704">
        <w:rPr>
          <w:color w:val="000000"/>
          <w:sz w:val="22"/>
          <w:szCs w:val="22"/>
        </w:rPr>
        <w:t xml:space="preserve"> Credit and Banking, 36</w:t>
      </w:r>
      <w:r w:rsidR="004F7B1E" w:rsidRPr="00C04704">
        <w:rPr>
          <w:color w:val="000000"/>
          <w:sz w:val="22"/>
          <w:szCs w:val="22"/>
        </w:rPr>
        <w:t>(2)</w:t>
      </w:r>
      <w:r w:rsidR="00C5024C" w:rsidRPr="00C04704">
        <w:rPr>
          <w:color w:val="000000"/>
          <w:sz w:val="22"/>
          <w:szCs w:val="22"/>
        </w:rPr>
        <w:t>, 225–251.</w:t>
      </w:r>
    </w:p>
    <w:p w14:paraId="132F0EB5" w14:textId="77777777" w:rsidR="00CB5E66" w:rsidRPr="00C04704" w:rsidRDefault="00CB5E66" w:rsidP="00E17C9F">
      <w:pPr>
        <w:pStyle w:val="NormalWeb"/>
        <w:spacing w:before="0" w:beforeAutospacing="0" w:after="0" w:afterAutospacing="0"/>
        <w:contextualSpacing/>
        <w:jc w:val="both"/>
        <w:rPr>
          <w:color w:val="000000"/>
          <w:sz w:val="22"/>
          <w:szCs w:val="22"/>
        </w:rPr>
      </w:pPr>
    </w:p>
    <w:p w14:paraId="0F53FCDD" w14:textId="3379FE94" w:rsidR="00CB5E66" w:rsidRPr="00C04704" w:rsidRDefault="00CB5E66" w:rsidP="00E17C9F">
      <w:pPr>
        <w:pStyle w:val="NormalWeb"/>
        <w:spacing w:before="0" w:beforeAutospacing="0" w:after="0" w:afterAutospacing="0"/>
        <w:contextualSpacing/>
        <w:jc w:val="both"/>
        <w:rPr>
          <w:color w:val="000000"/>
          <w:sz w:val="22"/>
          <w:szCs w:val="22"/>
        </w:rPr>
      </w:pPr>
      <w:r w:rsidRPr="00C04704">
        <w:rPr>
          <w:color w:val="222222"/>
          <w:sz w:val="22"/>
          <w:szCs w:val="22"/>
          <w:shd w:val="clear" w:color="auto" w:fill="FFFFFF"/>
        </w:rPr>
        <w:t>Bond, S.</w:t>
      </w:r>
      <w:r w:rsidR="002A43FB" w:rsidRPr="00C04704">
        <w:rPr>
          <w:color w:val="222222"/>
          <w:sz w:val="22"/>
          <w:szCs w:val="22"/>
          <w:shd w:val="clear" w:color="auto" w:fill="FFFFFF"/>
        </w:rPr>
        <w:t>R. (2002),</w:t>
      </w:r>
      <w:r w:rsidRPr="00C04704">
        <w:rPr>
          <w:color w:val="222222"/>
          <w:sz w:val="22"/>
          <w:szCs w:val="22"/>
          <w:shd w:val="clear" w:color="auto" w:fill="FFFFFF"/>
        </w:rPr>
        <w:t xml:space="preserve"> </w:t>
      </w:r>
      <w:r w:rsidR="002A43FB" w:rsidRPr="00C04704">
        <w:rPr>
          <w:color w:val="222222"/>
          <w:sz w:val="22"/>
          <w:szCs w:val="22"/>
          <w:shd w:val="clear" w:color="auto" w:fill="FFFFFF"/>
        </w:rPr>
        <w:t>“</w:t>
      </w:r>
      <w:r w:rsidRPr="00C04704">
        <w:rPr>
          <w:color w:val="222222"/>
          <w:sz w:val="22"/>
          <w:szCs w:val="22"/>
          <w:shd w:val="clear" w:color="auto" w:fill="FFFFFF"/>
        </w:rPr>
        <w:t>Dynamic panel data models: a guide to micro data methods and practice</w:t>
      </w:r>
      <w:r w:rsidR="002A43FB" w:rsidRPr="00C04704">
        <w:rPr>
          <w:color w:val="222222"/>
          <w:sz w:val="22"/>
          <w:szCs w:val="22"/>
          <w:shd w:val="clear" w:color="auto" w:fill="FFFFFF"/>
        </w:rPr>
        <w:t xml:space="preserve">”, </w:t>
      </w:r>
      <w:r w:rsidR="006E098C" w:rsidRPr="00C04704">
        <w:rPr>
          <w:iCs/>
          <w:color w:val="222222"/>
          <w:sz w:val="22"/>
          <w:szCs w:val="22"/>
          <w:shd w:val="clear" w:color="auto" w:fill="FFFFFF"/>
        </w:rPr>
        <w:t>Portuguese Economic J</w:t>
      </w:r>
      <w:r w:rsidRPr="00C04704">
        <w:rPr>
          <w:iCs/>
          <w:color w:val="222222"/>
          <w:sz w:val="22"/>
          <w:szCs w:val="22"/>
          <w:shd w:val="clear" w:color="auto" w:fill="FFFFFF"/>
        </w:rPr>
        <w:t>ournal</w:t>
      </w:r>
      <w:r w:rsidRPr="00C04704">
        <w:rPr>
          <w:color w:val="222222"/>
          <w:sz w:val="22"/>
          <w:szCs w:val="22"/>
          <w:shd w:val="clear" w:color="auto" w:fill="FFFFFF"/>
        </w:rPr>
        <w:t>,</w:t>
      </w:r>
      <w:r w:rsidR="002A43FB" w:rsidRPr="00C04704">
        <w:rPr>
          <w:rStyle w:val="apple-converted-space"/>
          <w:color w:val="222222"/>
          <w:sz w:val="22"/>
          <w:szCs w:val="22"/>
          <w:shd w:val="clear" w:color="auto" w:fill="FFFFFF"/>
        </w:rPr>
        <w:t xml:space="preserve"> </w:t>
      </w:r>
      <w:r w:rsidRPr="00C04704">
        <w:rPr>
          <w:iCs/>
          <w:color w:val="222222"/>
          <w:sz w:val="22"/>
          <w:szCs w:val="22"/>
          <w:shd w:val="clear" w:color="auto" w:fill="FFFFFF"/>
        </w:rPr>
        <w:t>1</w:t>
      </w:r>
      <w:r w:rsidRPr="00C04704">
        <w:rPr>
          <w:color w:val="222222"/>
          <w:sz w:val="22"/>
          <w:szCs w:val="22"/>
          <w:shd w:val="clear" w:color="auto" w:fill="FFFFFF"/>
        </w:rPr>
        <w:t>(2), 141-162.</w:t>
      </w:r>
    </w:p>
    <w:p w14:paraId="1CEF81CD" w14:textId="77777777" w:rsidR="00F507B7" w:rsidRPr="00C04704" w:rsidRDefault="00F507B7" w:rsidP="00E17C9F">
      <w:pPr>
        <w:pStyle w:val="NormalWeb"/>
        <w:spacing w:before="0" w:beforeAutospacing="0" w:after="0" w:afterAutospacing="0"/>
        <w:contextualSpacing/>
        <w:jc w:val="both"/>
        <w:rPr>
          <w:color w:val="222222"/>
          <w:sz w:val="22"/>
          <w:szCs w:val="22"/>
          <w:shd w:val="clear" w:color="auto" w:fill="FFFFFF"/>
        </w:rPr>
      </w:pPr>
    </w:p>
    <w:p w14:paraId="24B01581" w14:textId="7CFB269B" w:rsidR="00C5024C" w:rsidRPr="00C04704" w:rsidRDefault="00F507B7" w:rsidP="00E17C9F">
      <w:pPr>
        <w:pStyle w:val="NormalWeb"/>
        <w:spacing w:before="0" w:beforeAutospacing="0" w:after="0" w:afterAutospacing="0"/>
        <w:contextualSpacing/>
        <w:jc w:val="both"/>
        <w:rPr>
          <w:color w:val="000000"/>
          <w:sz w:val="22"/>
          <w:szCs w:val="22"/>
        </w:rPr>
      </w:pPr>
      <w:r w:rsidRPr="00C04704">
        <w:rPr>
          <w:color w:val="222222"/>
          <w:sz w:val="22"/>
          <w:szCs w:val="22"/>
          <w:shd w:val="clear" w:color="auto" w:fill="FFFFFF"/>
        </w:rPr>
        <w:t>Bos, J.W., De Haas, R.</w:t>
      </w:r>
      <w:r w:rsidR="002A43FB" w:rsidRPr="00C04704">
        <w:rPr>
          <w:color w:val="222222"/>
          <w:sz w:val="22"/>
          <w:szCs w:val="22"/>
          <w:shd w:val="clear" w:color="auto" w:fill="FFFFFF"/>
        </w:rPr>
        <w:t xml:space="preserve"> and</w:t>
      </w:r>
      <w:r w:rsidRPr="00C04704">
        <w:rPr>
          <w:color w:val="222222"/>
          <w:sz w:val="22"/>
          <w:szCs w:val="22"/>
          <w:shd w:val="clear" w:color="auto" w:fill="FFFFFF"/>
        </w:rPr>
        <w:t xml:space="preserve"> Millone, M. (2016)</w:t>
      </w:r>
      <w:r w:rsidR="002A43FB" w:rsidRPr="00C04704">
        <w:rPr>
          <w:color w:val="222222"/>
          <w:sz w:val="22"/>
          <w:szCs w:val="22"/>
          <w:shd w:val="clear" w:color="auto" w:fill="FFFFFF"/>
        </w:rPr>
        <w:t>,</w:t>
      </w:r>
      <w:r w:rsidRPr="00C04704">
        <w:rPr>
          <w:color w:val="222222"/>
          <w:sz w:val="22"/>
          <w:szCs w:val="22"/>
          <w:shd w:val="clear" w:color="auto" w:fill="FFFFFF"/>
        </w:rPr>
        <w:t xml:space="preserve"> </w:t>
      </w:r>
      <w:r w:rsidR="002A43FB" w:rsidRPr="00C04704">
        <w:rPr>
          <w:color w:val="222222"/>
          <w:sz w:val="22"/>
          <w:szCs w:val="22"/>
          <w:shd w:val="clear" w:color="auto" w:fill="FFFFFF"/>
        </w:rPr>
        <w:t>“</w:t>
      </w:r>
      <w:r w:rsidRPr="00C04704">
        <w:rPr>
          <w:color w:val="222222"/>
          <w:sz w:val="22"/>
          <w:szCs w:val="22"/>
          <w:shd w:val="clear" w:color="auto" w:fill="FFFFFF"/>
        </w:rPr>
        <w:t>Show me Yours and I'll Show you Mine: Sharing Borrower Information in a Competitive Credit Market</w:t>
      </w:r>
      <w:r w:rsidR="002A43FB" w:rsidRPr="00C04704">
        <w:rPr>
          <w:color w:val="222222"/>
          <w:sz w:val="22"/>
          <w:szCs w:val="22"/>
          <w:shd w:val="clear" w:color="auto" w:fill="FFFFFF"/>
        </w:rPr>
        <w:t>”,</w:t>
      </w:r>
      <w:r w:rsidR="002A43FB" w:rsidRPr="00C04704">
        <w:rPr>
          <w:rStyle w:val="apple-converted-space"/>
          <w:color w:val="222222"/>
          <w:sz w:val="22"/>
          <w:szCs w:val="22"/>
          <w:shd w:val="clear" w:color="auto" w:fill="FFFFFF"/>
        </w:rPr>
        <w:t xml:space="preserve"> </w:t>
      </w:r>
      <w:r w:rsidRPr="00C04704">
        <w:rPr>
          <w:iCs/>
          <w:color w:val="222222"/>
          <w:sz w:val="22"/>
          <w:szCs w:val="22"/>
          <w:shd w:val="clear" w:color="auto" w:fill="FFFFFF"/>
        </w:rPr>
        <w:t>Baffi Carefin Centre Research Paper</w:t>
      </w:r>
      <w:r w:rsidRPr="00C04704">
        <w:rPr>
          <w:color w:val="222222"/>
          <w:sz w:val="22"/>
          <w:szCs w:val="22"/>
          <w:shd w:val="clear" w:color="auto" w:fill="FFFFFF"/>
        </w:rPr>
        <w:t>, 2015-</w:t>
      </w:r>
      <w:r w:rsidR="002A43FB" w:rsidRPr="00C04704">
        <w:rPr>
          <w:color w:val="222222"/>
          <w:sz w:val="22"/>
          <w:szCs w:val="22"/>
          <w:shd w:val="clear" w:color="auto" w:fill="FFFFFF"/>
        </w:rPr>
        <w:t>201</w:t>
      </w:r>
      <w:r w:rsidRPr="00C04704">
        <w:rPr>
          <w:color w:val="222222"/>
          <w:sz w:val="22"/>
          <w:szCs w:val="22"/>
          <w:shd w:val="clear" w:color="auto" w:fill="FFFFFF"/>
        </w:rPr>
        <w:t>8.</w:t>
      </w:r>
    </w:p>
    <w:p w14:paraId="1235A8F8" w14:textId="3BAF4AFF" w:rsidR="00C5024C" w:rsidRPr="00C04704" w:rsidRDefault="00C5024C" w:rsidP="00E17C9F">
      <w:pPr>
        <w:pStyle w:val="NormalWeb"/>
        <w:spacing w:before="0" w:beforeAutospacing="0" w:after="0" w:afterAutospacing="0"/>
        <w:contextualSpacing/>
        <w:jc w:val="both"/>
        <w:rPr>
          <w:color w:val="000000"/>
          <w:sz w:val="22"/>
          <w:szCs w:val="22"/>
        </w:rPr>
      </w:pPr>
    </w:p>
    <w:p w14:paraId="73E75CD9" w14:textId="44640BB4" w:rsidR="0026467D" w:rsidRPr="00C04704" w:rsidRDefault="0026467D" w:rsidP="00E17C9F">
      <w:pPr>
        <w:pStyle w:val="NormalWeb"/>
        <w:spacing w:before="0" w:beforeAutospacing="0" w:after="0" w:afterAutospacing="0"/>
        <w:contextualSpacing/>
        <w:jc w:val="both"/>
        <w:rPr>
          <w:color w:val="000000"/>
          <w:sz w:val="22"/>
          <w:szCs w:val="22"/>
        </w:rPr>
      </w:pPr>
      <w:r w:rsidRPr="00C04704">
        <w:rPr>
          <w:color w:val="222222"/>
          <w:sz w:val="22"/>
          <w:szCs w:val="22"/>
          <w:shd w:val="clear" w:color="auto" w:fill="FFFFFF"/>
        </w:rPr>
        <w:t>Braunerhjelm, P.</w:t>
      </w:r>
      <w:r w:rsidR="002A43FB" w:rsidRPr="00C04704">
        <w:rPr>
          <w:color w:val="222222"/>
          <w:sz w:val="22"/>
          <w:szCs w:val="22"/>
          <w:shd w:val="clear" w:color="auto" w:fill="FFFFFF"/>
        </w:rPr>
        <w:t xml:space="preserve"> and Eklund, J.</w:t>
      </w:r>
      <w:r w:rsidRPr="00C04704">
        <w:rPr>
          <w:color w:val="222222"/>
          <w:sz w:val="22"/>
          <w:szCs w:val="22"/>
          <w:shd w:val="clear" w:color="auto" w:fill="FFFFFF"/>
        </w:rPr>
        <w:t>E. (2014)</w:t>
      </w:r>
      <w:r w:rsidR="002A43FB" w:rsidRPr="00C04704">
        <w:rPr>
          <w:color w:val="222222"/>
          <w:sz w:val="22"/>
          <w:szCs w:val="22"/>
          <w:shd w:val="clear" w:color="auto" w:fill="FFFFFF"/>
        </w:rPr>
        <w:t>, “</w:t>
      </w:r>
      <w:r w:rsidRPr="00C04704">
        <w:rPr>
          <w:color w:val="222222"/>
          <w:sz w:val="22"/>
          <w:szCs w:val="22"/>
          <w:shd w:val="clear" w:color="auto" w:fill="FFFFFF"/>
        </w:rPr>
        <w:t>Taxes, tax administrative burdens and new firm formation</w:t>
      </w:r>
      <w:r w:rsidR="002A43FB" w:rsidRPr="00C04704">
        <w:rPr>
          <w:color w:val="222222"/>
          <w:sz w:val="22"/>
          <w:szCs w:val="22"/>
          <w:shd w:val="clear" w:color="auto" w:fill="FFFFFF"/>
        </w:rPr>
        <w:t xml:space="preserve">”, </w:t>
      </w:r>
      <w:r w:rsidRPr="00C04704">
        <w:rPr>
          <w:iCs/>
          <w:color w:val="222222"/>
          <w:sz w:val="22"/>
          <w:szCs w:val="22"/>
          <w:shd w:val="clear" w:color="auto" w:fill="FFFFFF"/>
        </w:rPr>
        <w:t>Kyklos</w:t>
      </w:r>
      <w:r w:rsidRPr="00C04704">
        <w:rPr>
          <w:color w:val="222222"/>
          <w:sz w:val="22"/>
          <w:szCs w:val="22"/>
          <w:shd w:val="clear" w:color="auto" w:fill="FFFFFF"/>
        </w:rPr>
        <w:t>,</w:t>
      </w:r>
      <w:r w:rsidR="0090282E" w:rsidRPr="00C04704">
        <w:rPr>
          <w:rStyle w:val="apple-converted-space"/>
          <w:color w:val="222222"/>
          <w:sz w:val="22"/>
          <w:szCs w:val="22"/>
          <w:shd w:val="clear" w:color="auto" w:fill="FFFFFF"/>
        </w:rPr>
        <w:t xml:space="preserve"> </w:t>
      </w:r>
      <w:r w:rsidRPr="00C04704">
        <w:rPr>
          <w:iCs/>
          <w:color w:val="222222"/>
          <w:sz w:val="22"/>
          <w:szCs w:val="22"/>
          <w:shd w:val="clear" w:color="auto" w:fill="FFFFFF"/>
        </w:rPr>
        <w:t>67</w:t>
      </w:r>
      <w:r w:rsidRPr="00C04704">
        <w:rPr>
          <w:color w:val="222222"/>
          <w:sz w:val="22"/>
          <w:szCs w:val="22"/>
          <w:shd w:val="clear" w:color="auto" w:fill="FFFFFF"/>
        </w:rPr>
        <w:t>(1), 1-11.</w:t>
      </w:r>
    </w:p>
    <w:p w14:paraId="0DE1EE44" w14:textId="77777777" w:rsidR="0026467D" w:rsidRPr="00C04704" w:rsidRDefault="0026467D" w:rsidP="00E17C9F">
      <w:pPr>
        <w:pStyle w:val="NormalWeb"/>
        <w:spacing w:before="0" w:beforeAutospacing="0" w:after="0" w:afterAutospacing="0"/>
        <w:contextualSpacing/>
        <w:jc w:val="both"/>
        <w:rPr>
          <w:color w:val="000000"/>
          <w:sz w:val="22"/>
          <w:szCs w:val="22"/>
        </w:rPr>
      </w:pPr>
    </w:p>
    <w:p w14:paraId="2F9FE0ED" w14:textId="77777777"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lastRenderedPageBreak/>
        <w:t>Brown, M., Jappelli, T. and Pagano, M. (2009), “Information Sharing and Credit: Firm-Level Evidence from Transition Countries”, Journal of Financial Intermediation, 18(2), 151–172.</w:t>
      </w:r>
    </w:p>
    <w:p w14:paraId="2384ABBB" w14:textId="77777777"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 </w:t>
      </w:r>
    </w:p>
    <w:p w14:paraId="33BCF149" w14:textId="27EC57B1"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Brown, M., Ongena, S., Popov, A. and Yeşin, P. (2011), “Who needs credit and who gets credit in Eastern Europe</w:t>
      </w:r>
      <w:r w:rsidR="0090282E" w:rsidRPr="00C04704">
        <w:rPr>
          <w:color w:val="000000"/>
          <w:sz w:val="22"/>
          <w:szCs w:val="22"/>
        </w:rPr>
        <w:t>?”, Economic Policy, 26(65), 93-</w:t>
      </w:r>
      <w:r w:rsidRPr="00C04704">
        <w:rPr>
          <w:color w:val="000000"/>
          <w:sz w:val="22"/>
          <w:szCs w:val="22"/>
        </w:rPr>
        <w:t>130.</w:t>
      </w:r>
    </w:p>
    <w:p w14:paraId="72815AE1" w14:textId="77777777"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 </w:t>
      </w:r>
    </w:p>
    <w:p w14:paraId="67885003" w14:textId="30ECDD05"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Bruno, R.L., Bychkova, M. and Estrin S. (2013) “Institutional determinants of new firm entry in Russia: A cross-regional analysis”, The Review of Economics and Statistics, 95(5), 1740-1749</w:t>
      </w:r>
      <w:r w:rsidR="0090282E" w:rsidRPr="00C04704">
        <w:rPr>
          <w:color w:val="000000"/>
          <w:sz w:val="22"/>
          <w:szCs w:val="22"/>
        </w:rPr>
        <w:t>.</w:t>
      </w:r>
    </w:p>
    <w:p w14:paraId="7372810B" w14:textId="77777777"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 </w:t>
      </w:r>
    </w:p>
    <w:p w14:paraId="0ACD69CD" w14:textId="77777777"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Bruno, V. and Hauswald, R. (2014), “The Real Effect of Foreign Banks”, Review of Finance, 18(5), 1683-1716.</w:t>
      </w:r>
    </w:p>
    <w:p w14:paraId="0560990B" w14:textId="77777777"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 </w:t>
      </w:r>
    </w:p>
    <w:p w14:paraId="65DBFDFB" w14:textId="6FD851CA" w:rsidR="00C5024C" w:rsidRPr="00C04704" w:rsidRDefault="0090282E" w:rsidP="00E17C9F">
      <w:pPr>
        <w:pStyle w:val="NormalWeb"/>
        <w:spacing w:before="0" w:beforeAutospacing="0" w:after="0" w:afterAutospacing="0"/>
        <w:contextualSpacing/>
        <w:jc w:val="both"/>
        <w:rPr>
          <w:color w:val="000000"/>
          <w:sz w:val="22"/>
          <w:szCs w:val="22"/>
        </w:rPr>
      </w:pPr>
      <w:r w:rsidRPr="00C04704">
        <w:rPr>
          <w:color w:val="000000"/>
          <w:sz w:val="22"/>
          <w:szCs w:val="22"/>
        </w:rPr>
        <w:t>Bulan, L.</w:t>
      </w:r>
      <w:r w:rsidR="00C5024C" w:rsidRPr="00C04704">
        <w:rPr>
          <w:color w:val="000000"/>
          <w:sz w:val="22"/>
          <w:szCs w:val="22"/>
        </w:rPr>
        <w:t xml:space="preserve"> and Yan, Z. (2009), “The Pecking Order of Financing in the Firm’s Life Cycle”, Banking and Finance Letters, 1(3), 129-</w:t>
      </w:r>
      <w:r w:rsidRPr="00C04704">
        <w:rPr>
          <w:color w:val="000000"/>
          <w:sz w:val="22"/>
          <w:szCs w:val="22"/>
        </w:rPr>
        <w:t>1</w:t>
      </w:r>
      <w:r w:rsidR="00C5024C" w:rsidRPr="00C04704">
        <w:rPr>
          <w:color w:val="000000"/>
          <w:sz w:val="22"/>
          <w:szCs w:val="22"/>
        </w:rPr>
        <w:t>40.</w:t>
      </w:r>
    </w:p>
    <w:p w14:paraId="0706B0A9" w14:textId="58C6A0C0" w:rsidR="00C5024C" w:rsidRPr="00C04704" w:rsidRDefault="00C5024C" w:rsidP="00E17C9F">
      <w:pPr>
        <w:pStyle w:val="NormalWeb"/>
        <w:spacing w:before="0" w:beforeAutospacing="0" w:after="0" w:afterAutospacing="0"/>
        <w:contextualSpacing/>
        <w:jc w:val="both"/>
        <w:rPr>
          <w:color w:val="000000"/>
          <w:sz w:val="22"/>
          <w:szCs w:val="22"/>
        </w:rPr>
      </w:pPr>
    </w:p>
    <w:p w14:paraId="26B40209" w14:textId="6225F08A"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Caves, R.E. (1998), “Industrial organization and new findings on the turnover and mobility of firms”, Journal of Economic Literature, 36</w:t>
      </w:r>
      <w:r w:rsidR="0090282E" w:rsidRPr="00C04704">
        <w:rPr>
          <w:color w:val="000000"/>
          <w:sz w:val="22"/>
          <w:szCs w:val="22"/>
        </w:rPr>
        <w:t>(4)</w:t>
      </w:r>
      <w:r w:rsidRPr="00C04704">
        <w:rPr>
          <w:color w:val="000000"/>
          <w:sz w:val="22"/>
          <w:szCs w:val="22"/>
        </w:rPr>
        <w:t>, 1947-1982.</w:t>
      </w:r>
    </w:p>
    <w:p w14:paraId="62BEE76A" w14:textId="6489C229" w:rsidR="00C5024C" w:rsidRPr="00C04704" w:rsidRDefault="00C5024C" w:rsidP="00E17C9F">
      <w:pPr>
        <w:pStyle w:val="NormalWeb"/>
        <w:spacing w:before="0" w:beforeAutospacing="0" w:after="0" w:afterAutospacing="0"/>
        <w:contextualSpacing/>
        <w:jc w:val="both"/>
        <w:rPr>
          <w:color w:val="000000"/>
          <w:sz w:val="22"/>
          <w:szCs w:val="22"/>
        </w:rPr>
      </w:pPr>
    </w:p>
    <w:p w14:paraId="50C0A6AC" w14:textId="735DF709"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Cetorelli, N. and Strahan, P. (2006), “Finance as a Barrier to Entry: Bank Competition and Industry Structure in Local U.S. Markets”, Journal of Finance, 61</w:t>
      </w:r>
      <w:r w:rsidR="0090282E" w:rsidRPr="00C04704">
        <w:rPr>
          <w:color w:val="000000"/>
          <w:sz w:val="22"/>
          <w:szCs w:val="22"/>
        </w:rPr>
        <w:t>(1)</w:t>
      </w:r>
      <w:r w:rsidRPr="00C04704">
        <w:rPr>
          <w:color w:val="000000"/>
          <w:sz w:val="22"/>
          <w:szCs w:val="22"/>
        </w:rPr>
        <w:t>, 437–461.</w:t>
      </w:r>
    </w:p>
    <w:p w14:paraId="09C6F42C" w14:textId="77777777"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 </w:t>
      </w:r>
    </w:p>
    <w:p w14:paraId="3091EDBD" w14:textId="77777777"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Chavis, L.W., Klapper, L. and Love, I. (2011), “The Impact of the Business Environment on Young Firm Financing”, World Bank Economic Review, 25(3), 448-455.</w:t>
      </w:r>
    </w:p>
    <w:p w14:paraId="695A3683" w14:textId="719D8543" w:rsidR="00C5024C" w:rsidRPr="00C04704" w:rsidRDefault="00C5024C" w:rsidP="00E17C9F">
      <w:pPr>
        <w:pStyle w:val="NormalWeb"/>
        <w:spacing w:before="0" w:beforeAutospacing="0" w:after="0" w:afterAutospacing="0"/>
        <w:contextualSpacing/>
        <w:jc w:val="both"/>
        <w:rPr>
          <w:color w:val="000000"/>
          <w:sz w:val="22"/>
          <w:szCs w:val="22"/>
        </w:rPr>
      </w:pPr>
    </w:p>
    <w:p w14:paraId="6681E43D" w14:textId="17C1FB03" w:rsidR="00C5024C" w:rsidRPr="00C04704" w:rsidRDefault="00CB5E66" w:rsidP="00E17C9F">
      <w:pPr>
        <w:pStyle w:val="NormalWeb"/>
        <w:spacing w:before="0" w:beforeAutospacing="0" w:after="0" w:afterAutospacing="0"/>
        <w:contextualSpacing/>
        <w:jc w:val="both"/>
        <w:rPr>
          <w:color w:val="222222"/>
          <w:sz w:val="22"/>
          <w:szCs w:val="22"/>
          <w:shd w:val="clear" w:color="auto" w:fill="FFFFFF"/>
        </w:rPr>
      </w:pPr>
      <w:r w:rsidRPr="00C04704">
        <w:rPr>
          <w:color w:val="222222"/>
          <w:sz w:val="22"/>
          <w:szCs w:val="22"/>
          <w:shd w:val="clear" w:color="auto" w:fill="FFFFFF"/>
          <w:lang w:val="de-DE"/>
        </w:rPr>
        <w:t>Claessens, S.</w:t>
      </w:r>
      <w:r w:rsidR="002A43FB" w:rsidRPr="00C04704">
        <w:rPr>
          <w:color w:val="222222"/>
          <w:sz w:val="22"/>
          <w:szCs w:val="22"/>
          <w:shd w:val="clear" w:color="auto" w:fill="FFFFFF"/>
          <w:lang w:val="de-DE"/>
        </w:rPr>
        <w:t xml:space="preserve"> and </w:t>
      </w:r>
      <w:r w:rsidRPr="00C04704">
        <w:rPr>
          <w:color w:val="222222"/>
          <w:sz w:val="22"/>
          <w:szCs w:val="22"/>
          <w:shd w:val="clear" w:color="auto" w:fill="FFFFFF"/>
          <w:lang w:val="de-DE"/>
        </w:rPr>
        <w:t>Van Horen, N. (2012)</w:t>
      </w:r>
      <w:r w:rsidR="002A43FB" w:rsidRPr="00C04704">
        <w:rPr>
          <w:color w:val="222222"/>
          <w:sz w:val="22"/>
          <w:szCs w:val="22"/>
          <w:shd w:val="clear" w:color="auto" w:fill="FFFFFF"/>
          <w:lang w:val="de-DE"/>
        </w:rPr>
        <w:t xml:space="preserve">, </w:t>
      </w:r>
      <w:r w:rsidR="002A43FB" w:rsidRPr="00C04704">
        <w:rPr>
          <w:color w:val="000000"/>
          <w:sz w:val="22"/>
          <w:szCs w:val="22"/>
        </w:rPr>
        <w:t>“</w:t>
      </w:r>
      <w:r w:rsidRPr="00C04704">
        <w:rPr>
          <w:color w:val="222222"/>
          <w:sz w:val="22"/>
          <w:szCs w:val="22"/>
          <w:shd w:val="clear" w:color="auto" w:fill="FFFFFF"/>
        </w:rPr>
        <w:t>Being a foreigner among domestic banks: Asset or liability?</w:t>
      </w:r>
      <w:r w:rsidR="002A43FB" w:rsidRPr="00C04704">
        <w:rPr>
          <w:color w:val="222222"/>
          <w:sz w:val="22"/>
          <w:szCs w:val="22"/>
          <w:shd w:val="clear" w:color="auto" w:fill="FFFFFF"/>
        </w:rPr>
        <w:t xml:space="preserve">”, </w:t>
      </w:r>
      <w:r w:rsidRPr="00C04704">
        <w:rPr>
          <w:iCs/>
          <w:color w:val="222222"/>
          <w:sz w:val="22"/>
          <w:szCs w:val="22"/>
          <w:shd w:val="clear" w:color="auto" w:fill="FFFFFF"/>
        </w:rPr>
        <w:t xml:space="preserve">Journal of Banking </w:t>
      </w:r>
      <w:r w:rsidR="0090282E" w:rsidRPr="00C04704">
        <w:rPr>
          <w:iCs/>
          <w:color w:val="222222"/>
          <w:sz w:val="22"/>
          <w:szCs w:val="22"/>
          <w:shd w:val="clear" w:color="auto" w:fill="FFFFFF"/>
        </w:rPr>
        <w:t>and</w:t>
      </w:r>
      <w:r w:rsidRPr="00C04704">
        <w:rPr>
          <w:iCs/>
          <w:color w:val="222222"/>
          <w:sz w:val="22"/>
          <w:szCs w:val="22"/>
          <w:shd w:val="clear" w:color="auto" w:fill="FFFFFF"/>
        </w:rPr>
        <w:t xml:space="preserve"> Finance</w:t>
      </w:r>
      <w:r w:rsidRPr="00C04704">
        <w:rPr>
          <w:color w:val="222222"/>
          <w:sz w:val="22"/>
          <w:szCs w:val="22"/>
          <w:shd w:val="clear" w:color="auto" w:fill="FFFFFF"/>
        </w:rPr>
        <w:t>,</w:t>
      </w:r>
      <w:r w:rsidR="0090282E" w:rsidRPr="00C04704">
        <w:rPr>
          <w:rStyle w:val="apple-converted-space"/>
          <w:color w:val="222222"/>
          <w:sz w:val="22"/>
          <w:szCs w:val="22"/>
          <w:shd w:val="clear" w:color="auto" w:fill="FFFFFF"/>
        </w:rPr>
        <w:t xml:space="preserve"> </w:t>
      </w:r>
      <w:r w:rsidRPr="00C04704">
        <w:rPr>
          <w:iCs/>
          <w:color w:val="222222"/>
          <w:sz w:val="22"/>
          <w:szCs w:val="22"/>
          <w:shd w:val="clear" w:color="auto" w:fill="FFFFFF"/>
        </w:rPr>
        <w:t>36</w:t>
      </w:r>
      <w:r w:rsidRPr="00C04704">
        <w:rPr>
          <w:color w:val="222222"/>
          <w:sz w:val="22"/>
          <w:szCs w:val="22"/>
          <w:shd w:val="clear" w:color="auto" w:fill="FFFFFF"/>
        </w:rPr>
        <w:t>(5), 1276-1290.</w:t>
      </w:r>
    </w:p>
    <w:p w14:paraId="3EB79748" w14:textId="77777777" w:rsidR="00CB5E66" w:rsidRPr="00C04704" w:rsidRDefault="00CB5E66" w:rsidP="00E17C9F">
      <w:pPr>
        <w:pStyle w:val="NormalWeb"/>
        <w:spacing w:before="0" w:beforeAutospacing="0" w:after="0" w:afterAutospacing="0"/>
        <w:contextualSpacing/>
        <w:jc w:val="both"/>
        <w:rPr>
          <w:color w:val="000000"/>
          <w:sz w:val="22"/>
          <w:szCs w:val="22"/>
        </w:rPr>
      </w:pPr>
    </w:p>
    <w:p w14:paraId="201DEE8D" w14:textId="5668A5B2" w:rsidR="00C5024C" w:rsidRPr="00C04704" w:rsidRDefault="00E50C83" w:rsidP="00E17C9F">
      <w:pPr>
        <w:pStyle w:val="NormalWeb"/>
        <w:spacing w:before="0" w:beforeAutospacing="0" w:after="0" w:afterAutospacing="0"/>
        <w:contextualSpacing/>
        <w:jc w:val="both"/>
        <w:rPr>
          <w:color w:val="000000"/>
          <w:sz w:val="22"/>
          <w:szCs w:val="22"/>
        </w:rPr>
      </w:pPr>
      <w:r w:rsidRPr="00C04704">
        <w:rPr>
          <w:color w:val="000000"/>
          <w:sz w:val="22"/>
          <w:szCs w:val="22"/>
        </w:rPr>
        <w:t>Claessens, S. and V</w:t>
      </w:r>
      <w:r w:rsidR="00C5024C" w:rsidRPr="00C04704">
        <w:rPr>
          <w:color w:val="000000"/>
          <w:sz w:val="22"/>
          <w:szCs w:val="22"/>
        </w:rPr>
        <w:t>an Horen, N. (2014</w:t>
      </w:r>
      <w:r w:rsidR="008114F1" w:rsidRPr="00C04704">
        <w:rPr>
          <w:color w:val="000000"/>
          <w:sz w:val="22"/>
          <w:szCs w:val="22"/>
        </w:rPr>
        <w:t>a</w:t>
      </w:r>
      <w:r w:rsidR="00C5024C" w:rsidRPr="00C04704">
        <w:rPr>
          <w:color w:val="000000"/>
          <w:sz w:val="22"/>
          <w:szCs w:val="22"/>
        </w:rPr>
        <w:t>), “Foreign Banks: Trends and Impact”, Journal of Money</w:t>
      </w:r>
      <w:r w:rsidR="00A15326" w:rsidRPr="00C04704">
        <w:rPr>
          <w:color w:val="000000"/>
          <w:sz w:val="22"/>
          <w:szCs w:val="22"/>
        </w:rPr>
        <w:t>,</w:t>
      </w:r>
      <w:r w:rsidR="00C5024C" w:rsidRPr="00C04704">
        <w:rPr>
          <w:color w:val="000000"/>
          <w:sz w:val="22"/>
          <w:szCs w:val="22"/>
        </w:rPr>
        <w:t xml:space="preserve"> Credit and Banking, 46(1), 295-326.</w:t>
      </w:r>
    </w:p>
    <w:p w14:paraId="5035BEC5" w14:textId="77777777" w:rsidR="00E50C83" w:rsidRPr="00C04704" w:rsidRDefault="00E50C83" w:rsidP="00E17C9F">
      <w:pPr>
        <w:pStyle w:val="NormalWeb"/>
        <w:spacing w:before="0" w:beforeAutospacing="0" w:after="0" w:afterAutospacing="0"/>
        <w:contextualSpacing/>
        <w:jc w:val="both"/>
        <w:rPr>
          <w:color w:val="000000"/>
          <w:sz w:val="22"/>
          <w:szCs w:val="22"/>
        </w:rPr>
      </w:pPr>
    </w:p>
    <w:p w14:paraId="37554A66" w14:textId="07A98931" w:rsidR="00C5024C" w:rsidRPr="00C04704" w:rsidRDefault="002A43FB" w:rsidP="00E17C9F">
      <w:pPr>
        <w:pStyle w:val="NormalWeb"/>
        <w:spacing w:before="0" w:beforeAutospacing="0" w:after="0" w:afterAutospacing="0"/>
        <w:contextualSpacing/>
        <w:jc w:val="both"/>
        <w:rPr>
          <w:color w:val="000000"/>
          <w:sz w:val="22"/>
          <w:szCs w:val="22"/>
        </w:rPr>
      </w:pPr>
      <w:r w:rsidRPr="00C04704">
        <w:rPr>
          <w:color w:val="222222"/>
          <w:sz w:val="22"/>
          <w:szCs w:val="22"/>
          <w:shd w:val="clear" w:color="auto" w:fill="FFFFFF"/>
          <w:lang w:val="de-DE"/>
        </w:rPr>
        <w:t>Claessens, S. and</w:t>
      </w:r>
      <w:r w:rsidR="00E50C83" w:rsidRPr="00C04704">
        <w:rPr>
          <w:color w:val="222222"/>
          <w:sz w:val="22"/>
          <w:szCs w:val="22"/>
          <w:shd w:val="clear" w:color="auto" w:fill="FFFFFF"/>
          <w:lang w:val="de-DE"/>
        </w:rPr>
        <w:t xml:space="preserve"> Van Horen, N. (2014b)</w:t>
      </w:r>
      <w:r w:rsidRPr="00C04704">
        <w:rPr>
          <w:color w:val="222222"/>
          <w:sz w:val="22"/>
          <w:szCs w:val="22"/>
          <w:shd w:val="clear" w:color="auto" w:fill="FFFFFF"/>
          <w:lang w:val="de-DE"/>
        </w:rPr>
        <w:t xml:space="preserve">, </w:t>
      </w:r>
      <w:r w:rsidRPr="00C04704">
        <w:rPr>
          <w:color w:val="000000"/>
          <w:sz w:val="22"/>
          <w:szCs w:val="22"/>
        </w:rPr>
        <w:t>“</w:t>
      </w:r>
      <w:r w:rsidR="00E50C83" w:rsidRPr="00C04704">
        <w:rPr>
          <w:color w:val="222222"/>
          <w:sz w:val="22"/>
          <w:szCs w:val="22"/>
          <w:shd w:val="clear" w:color="auto" w:fill="FFFFFF"/>
        </w:rPr>
        <w:t>Location decisions of foreign banks and competitor remoteness</w:t>
      </w:r>
      <w:r w:rsidRPr="00C04704">
        <w:rPr>
          <w:color w:val="222222"/>
          <w:sz w:val="22"/>
          <w:szCs w:val="22"/>
          <w:shd w:val="clear" w:color="auto" w:fill="FFFFFF"/>
        </w:rPr>
        <w:t xml:space="preserve">”, </w:t>
      </w:r>
      <w:r w:rsidR="006E098C" w:rsidRPr="00C04704">
        <w:rPr>
          <w:iCs/>
          <w:color w:val="222222"/>
          <w:sz w:val="22"/>
          <w:szCs w:val="22"/>
          <w:shd w:val="clear" w:color="auto" w:fill="FFFFFF"/>
        </w:rPr>
        <w:t>Journal of Money</w:t>
      </w:r>
      <w:r w:rsidR="00A15326" w:rsidRPr="00C04704">
        <w:rPr>
          <w:iCs/>
          <w:color w:val="222222"/>
          <w:sz w:val="22"/>
          <w:szCs w:val="22"/>
          <w:shd w:val="clear" w:color="auto" w:fill="FFFFFF"/>
        </w:rPr>
        <w:t>,</w:t>
      </w:r>
      <w:r w:rsidR="00E50C83" w:rsidRPr="00C04704">
        <w:rPr>
          <w:iCs/>
          <w:color w:val="222222"/>
          <w:sz w:val="22"/>
          <w:szCs w:val="22"/>
          <w:shd w:val="clear" w:color="auto" w:fill="FFFFFF"/>
        </w:rPr>
        <w:t xml:space="preserve"> Credit and Banking</w:t>
      </w:r>
      <w:r w:rsidR="00E50C83" w:rsidRPr="00C04704">
        <w:rPr>
          <w:color w:val="222222"/>
          <w:sz w:val="22"/>
          <w:szCs w:val="22"/>
          <w:shd w:val="clear" w:color="auto" w:fill="FFFFFF"/>
        </w:rPr>
        <w:t>,</w:t>
      </w:r>
      <w:r w:rsidRPr="00C04704">
        <w:rPr>
          <w:rStyle w:val="apple-converted-space"/>
          <w:color w:val="222222"/>
          <w:sz w:val="22"/>
          <w:szCs w:val="22"/>
          <w:shd w:val="clear" w:color="auto" w:fill="FFFFFF"/>
        </w:rPr>
        <w:t xml:space="preserve"> </w:t>
      </w:r>
      <w:r w:rsidR="00E50C83" w:rsidRPr="00C04704">
        <w:rPr>
          <w:iCs/>
          <w:color w:val="222222"/>
          <w:sz w:val="22"/>
          <w:szCs w:val="22"/>
          <w:shd w:val="clear" w:color="auto" w:fill="FFFFFF"/>
        </w:rPr>
        <w:t>46</w:t>
      </w:r>
      <w:r w:rsidR="00E50C83" w:rsidRPr="00C04704">
        <w:rPr>
          <w:color w:val="222222"/>
          <w:sz w:val="22"/>
          <w:szCs w:val="22"/>
          <w:shd w:val="clear" w:color="auto" w:fill="FFFFFF"/>
        </w:rPr>
        <w:t>(1), 145-170.</w:t>
      </w:r>
    </w:p>
    <w:p w14:paraId="4654F5B7" w14:textId="77777777" w:rsidR="00D6073D" w:rsidRPr="00C04704" w:rsidRDefault="00D6073D" w:rsidP="00E17C9F">
      <w:pPr>
        <w:pStyle w:val="NormalWeb"/>
        <w:spacing w:before="0" w:beforeAutospacing="0" w:after="0" w:afterAutospacing="0"/>
        <w:contextualSpacing/>
        <w:jc w:val="both"/>
        <w:rPr>
          <w:color w:val="000000"/>
          <w:sz w:val="22"/>
          <w:szCs w:val="22"/>
        </w:rPr>
      </w:pPr>
    </w:p>
    <w:p w14:paraId="5E140737" w14:textId="451F4323"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 xml:space="preserve">Claessens, S., and Van Horen, N. (2015), “The impact of the global financial crisis on </w:t>
      </w:r>
      <w:r w:rsidR="002A43FB" w:rsidRPr="00C04704">
        <w:rPr>
          <w:color w:val="000000"/>
          <w:sz w:val="22"/>
          <w:szCs w:val="22"/>
        </w:rPr>
        <w:t xml:space="preserve">banking globalization”, </w:t>
      </w:r>
      <w:r w:rsidR="0090282E" w:rsidRPr="00C04704">
        <w:rPr>
          <w:color w:val="000000"/>
          <w:sz w:val="22"/>
          <w:szCs w:val="22"/>
        </w:rPr>
        <w:t xml:space="preserve">IMF Economic Review, </w:t>
      </w:r>
      <w:r w:rsidRPr="00C04704">
        <w:rPr>
          <w:color w:val="000000"/>
          <w:sz w:val="22"/>
          <w:szCs w:val="22"/>
        </w:rPr>
        <w:t>63(4), 868-918.</w:t>
      </w:r>
    </w:p>
    <w:p w14:paraId="758B4848" w14:textId="4C6FA1C3" w:rsidR="00C5024C" w:rsidRPr="00C04704" w:rsidRDefault="00C5024C" w:rsidP="00E17C9F">
      <w:pPr>
        <w:pStyle w:val="NormalWeb"/>
        <w:spacing w:before="0" w:beforeAutospacing="0" w:after="0" w:afterAutospacing="0"/>
        <w:contextualSpacing/>
        <w:jc w:val="both"/>
        <w:rPr>
          <w:color w:val="000000"/>
          <w:sz w:val="22"/>
          <w:szCs w:val="22"/>
        </w:rPr>
      </w:pPr>
    </w:p>
    <w:p w14:paraId="7B60F25B" w14:textId="1566A1D5"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Clarke, G., Cull, R., Martínez Pería</w:t>
      </w:r>
      <w:r w:rsidR="00A141E1" w:rsidRPr="00C04704">
        <w:rPr>
          <w:color w:val="000000"/>
          <w:sz w:val="22"/>
          <w:szCs w:val="22"/>
        </w:rPr>
        <w:t>, M.S.</w:t>
      </w:r>
      <w:r w:rsidRPr="00C04704">
        <w:rPr>
          <w:color w:val="000000"/>
          <w:sz w:val="22"/>
          <w:szCs w:val="22"/>
        </w:rPr>
        <w:t xml:space="preserve"> and Sánchez, S.M. (2001), “Foreign Bank Entry: Experience, Implications for Developing Countries, and Agenda for Further Research”, World Bank Policy Research Working Paper No. 2698</w:t>
      </w:r>
      <w:r w:rsidR="0090282E" w:rsidRPr="00C04704">
        <w:rPr>
          <w:color w:val="000000"/>
          <w:sz w:val="22"/>
          <w:szCs w:val="22"/>
        </w:rPr>
        <w:t>.</w:t>
      </w:r>
    </w:p>
    <w:p w14:paraId="513E852B" w14:textId="77777777"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 </w:t>
      </w:r>
    </w:p>
    <w:p w14:paraId="6687A30D" w14:textId="0A9CD94A"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 xml:space="preserve">Clarke, G., Cull, R., </w:t>
      </w:r>
      <w:r w:rsidR="00A15326" w:rsidRPr="00C04704">
        <w:rPr>
          <w:color w:val="000000"/>
          <w:sz w:val="22"/>
          <w:szCs w:val="22"/>
        </w:rPr>
        <w:t xml:space="preserve">Martínez </w:t>
      </w:r>
      <w:r w:rsidR="00A141E1" w:rsidRPr="00C04704">
        <w:rPr>
          <w:color w:val="000000"/>
          <w:sz w:val="22"/>
          <w:szCs w:val="22"/>
        </w:rPr>
        <w:t>Perí</w:t>
      </w:r>
      <w:r w:rsidRPr="00C04704">
        <w:rPr>
          <w:color w:val="000000"/>
          <w:sz w:val="22"/>
          <w:szCs w:val="22"/>
        </w:rPr>
        <w:t>a, M.S. and S</w:t>
      </w:r>
      <w:r w:rsidR="00A15326" w:rsidRPr="00C04704">
        <w:rPr>
          <w:color w:val="000000"/>
          <w:sz w:val="22"/>
          <w:szCs w:val="22"/>
        </w:rPr>
        <w:t>á</w:t>
      </w:r>
      <w:r w:rsidRPr="00C04704">
        <w:rPr>
          <w:color w:val="000000"/>
          <w:sz w:val="22"/>
          <w:szCs w:val="22"/>
        </w:rPr>
        <w:t>nchez, S.M. (2002), “Bank Lending to Small Businesses in Latin America”, WB Policy Research Working Paper, no. 2760.</w:t>
      </w:r>
    </w:p>
    <w:p w14:paraId="7C872128" w14:textId="77777777"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 </w:t>
      </w:r>
    </w:p>
    <w:p w14:paraId="670FE9E6" w14:textId="7E90D88D"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 xml:space="preserve">Clarke, G., Cull, R., </w:t>
      </w:r>
      <w:r w:rsidR="00A141E1" w:rsidRPr="00C04704">
        <w:rPr>
          <w:color w:val="000000"/>
          <w:sz w:val="22"/>
          <w:szCs w:val="22"/>
        </w:rPr>
        <w:t>Martínez Pería, M.S.</w:t>
      </w:r>
      <w:r w:rsidRPr="00C04704">
        <w:rPr>
          <w:color w:val="000000"/>
          <w:sz w:val="22"/>
          <w:szCs w:val="22"/>
        </w:rPr>
        <w:t xml:space="preserve"> and Sánchez, S.M. (2005), “Bank lending to small businesses in Latin America: Does bank origin matter?”, Journal of Money, Credit and Banking</w:t>
      </w:r>
      <w:r w:rsidR="006E098C" w:rsidRPr="00C04704">
        <w:rPr>
          <w:color w:val="000000"/>
          <w:sz w:val="22"/>
          <w:szCs w:val="22"/>
        </w:rPr>
        <w:t>,</w:t>
      </w:r>
      <w:r w:rsidR="00A15326" w:rsidRPr="00C04704">
        <w:rPr>
          <w:color w:val="000000"/>
          <w:sz w:val="22"/>
          <w:szCs w:val="22"/>
        </w:rPr>
        <w:t xml:space="preserve"> 37, 83-</w:t>
      </w:r>
      <w:r w:rsidRPr="00C04704">
        <w:rPr>
          <w:color w:val="000000"/>
          <w:sz w:val="22"/>
          <w:szCs w:val="22"/>
        </w:rPr>
        <w:t>118.</w:t>
      </w:r>
    </w:p>
    <w:p w14:paraId="01ED8D91" w14:textId="6C99FDAA" w:rsidR="00C5024C" w:rsidRPr="00C04704" w:rsidRDefault="00C5024C" w:rsidP="00E17C9F">
      <w:pPr>
        <w:pStyle w:val="NormalWeb"/>
        <w:spacing w:before="0" w:beforeAutospacing="0" w:after="0" w:afterAutospacing="0"/>
        <w:contextualSpacing/>
        <w:jc w:val="both"/>
        <w:rPr>
          <w:color w:val="000000"/>
          <w:sz w:val="22"/>
          <w:szCs w:val="22"/>
        </w:rPr>
      </w:pPr>
    </w:p>
    <w:p w14:paraId="115CB5D7" w14:textId="75AA5118"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Cohen,</w:t>
      </w:r>
      <w:r w:rsidR="002A43FB" w:rsidRPr="00C04704">
        <w:rPr>
          <w:color w:val="000000"/>
          <w:sz w:val="22"/>
          <w:szCs w:val="22"/>
        </w:rPr>
        <w:t xml:space="preserve"> W.M. and Klepper, S., (1992), “</w:t>
      </w:r>
      <w:r w:rsidRPr="00C04704">
        <w:rPr>
          <w:color w:val="000000"/>
          <w:sz w:val="22"/>
          <w:szCs w:val="22"/>
        </w:rPr>
        <w:t>The Anatomy of Industry R&amp;D Intensity Distributions”, The American Economic Review, 82</w:t>
      </w:r>
      <w:r w:rsidR="0090282E" w:rsidRPr="00C04704">
        <w:rPr>
          <w:color w:val="000000"/>
          <w:sz w:val="22"/>
          <w:szCs w:val="22"/>
        </w:rPr>
        <w:t>(4)</w:t>
      </w:r>
      <w:r w:rsidR="00A15326" w:rsidRPr="00C04704">
        <w:rPr>
          <w:color w:val="000000"/>
          <w:sz w:val="22"/>
          <w:szCs w:val="22"/>
        </w:rPr>
        <w:t>, 773-</w:t>
      </w:r>
      <w:r w:rsidRPr="00C04704">
        <w:rPr>
          <w:color w:val="000000"/>
          <w:sz w:val="22"/>
          <w:szCs w:val="22"/>
        </w:rPr>
        <w:t>788.</w:t>
      </w:r>
    </w:p>
    <w:p w14:paraId="2CB8BB7F" w14:textId="3FFD4255" w:rsidR="00C5024C" w:rsidRPr="00C04704" w:rsidRDefault="00C5024C" w:rsidP="00E17C9F">
      <w:pPr>
        <w:pStyle w:val="NormalWeb"/>
        <w:spacing w:before="0" w:beforeAutospacing="0" w:after="0" w:afterAutospacing="0"/>
        <w:contextualSpacing/>
        <w:jc w:val="both"/>
        <w:rPr>
          <w:color w:val="000000"/>
          <w:sz w:val="22"/>
          <w:szCs w:val="22"/>
        </w:rPr>
      </w:pPr>
    </w:p>
    <w:p w14:paraId="45FDBF11" w14:textId="1CCB3B51"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Culle</w:t>
      </w:r>
      <w:r w:rsidR="002A43FB" w:rsidRPr="00C04704">
        <w:rPr>
          <w:color w:val="000000"/>
          <w:sz w:val="22"/>
          <w:szCs w:val="22"/>
        </w:rPr>
        <w:t>n, J. and Gordon, R.H. (2007), “</w:t>
      </w:r>
      <w:r w:rsidRPr="00C04704">
        <w:rPr>
          <w:color w:val="000000"/>
          <w:sz w:val="22"/>
          <w:szCs w:val="22"/>
        </w:rPr>
        <w:t>Taxes and Entrepreneurial Risk-Taking: Theory and Evidence for the U.S.”, Journal of Public Economics, 91(7-8), 1479-1505.</w:t>
      </w:r>
    </w:p>
    <w:p w14:paraId="3297D767" w14:textId="77777777" w:rsidR="00C5024C" w:rsidRPr="00C04704" w:rsidRDefault="00C5024C" w:rsidP="00E17C9F">
      <w:pPr>
        <w:pStyle w:val="NormalWeb"/>
        <w:spacing w:before="0" w:beforeAutospacing="0" w:after="0" w:afterAutospacing="0"/>
        <w:contextualSpacing/>
        <w:jc w:val="both"/>
        <w:rPr>
          <w:color w:val="000000"/>
          <w:sz w:val="22"/>
          <w:szCs w:val="22"/>
        </w:rPr>
      </w:pPr>
    </w:p>
    <w:p w14:paraId="062F574C" w14:textId="1B4B6B68" w:rsidR="00C5024C" w:rsidRPr="00C04704" w:rsidRDefault="00C5024C" w:rsidP="00E17C9F">
      <w:pPr>
        <w:spacing w:after="0" w:line="240" w:lineRule="auto"/>
        <w:contextualSpacing/>
        <w:jc w:val="both"/>
        <w:rPr>
          <w:rFonts w:ascii="Times New Roman" w:hAnsi="Times New Roman" w:cs="Times New Roman"/>
          <w:color w:val="222222"/>
          <w:shd w:val="clear" w:color="auto" w:fill="FFFFFF"/>
        </w:rPr>
      </w:pPr>
      <w:r w:rsidRPr="00C04704">
        <w:rPr>
          <w:rFonts w:ascii="Times New Roman" w:hAnsi="Times New Roman" w:cs="Times New Roman"/>
          <w:color w:val="222222"/>
          <w:shd w:val="clear" w:color="auto" w:fill="FFFFFF"/>
        </w:rPr>
        <w:t xml:space="preserve">Cull, R., and </w:t>
      </w:r>
      <w:r w:rsidR="00A141E1" w:rsidRPr="00C04704">
        <w:rPr>
          <w:rFonts w:ascii="Times New Roman" w:hAnsi="Times New Roman" w:cs="Times New Roman"/>
          <w:color w:val="000000"/>
        </w:rPr>
        <w:t>Martínez Pería, M.S.</w:t>
      </w:r>
      <w:r w:rsidRPr="00C04704">
        <w:rPr>
          <w:rFonts w:ascii="Times New Roman" w:hAnsi="Times New Roman" w:cs="Times New Roman"/>
          <w:color w:val="222222"/>
          <w:shd w:val="clear" w:color="auto" w:fill="FFFFFF"/>
        </w:rPr>
        <w:t xml:space="preserve"> (2013), “Bank ownership and lending patterns during the 2008–2009 financial crisis: evidence from Latin America and Eastern Europe”,</w:t>
      </w:r>
      <w:r w:rsidR="0090282E" w:rsidRPr="00C04704">
        <w:rPr>
          <w:rStyle w:val="apple-converted-space"/>
          <w:rFonts w:ascii="Times New Roman" w:hAnsi="Times New Roman" w:cs="Times New Roman"/>
          <w:color w:val="222222"/>
          <w:shd w:val="clear" w:color="auto" w:fill="FFFFFF"/>
        </w:rPr>
        <w:t xml:space="preserve"> </w:t>
      </w:r>
      <w:r w:rsidRPr="00C04704">
        <w:rPr>
          <w:rFonts w:ascii="Times New Roman" w:hAnsi="Times New Roman" w:cs="Times New Roman"/>
          <w:iCs/>
          <w:color w:val="222222"/>
          <w:shd w:val="clear" w:color="auto" w:fill="FFFFFF"/>
        </w:rPr>
        <w:t xml:space="preserve">Journal of Banking </w:t>
      </w:r>
      <w:r w:rsidR="0090282E" w:rsidRPr="00C04704">
        <w:rPr>
          <w:rFonts w:ascii="Times New Roman" w:hAnsi="Times New Roman" w:cs="Times New Roman"/>
          <w:iCs/>
          <w:color w:val="222222"/>
          <w:shd w:val="clear" w:color="auto" w:fill="FFFFFF"/>
        </w:rPr>
        <w:t>and</w:t>
      </w:r>
      <w:r w:rsidRPr="00C04704">
        <w:rPr>
          <w:rFonts w:ascii="Times New Roman" w:hAnsi="Times New Roman" w:cs="Times New Roman"/>
          <w:iCs/>
          <w:color w:val="222222"/>
          <w:shd w:val="clear" w:color="auto" w:fill="FFFFFF"/>
        </w:rPr>
        <w:t xml:space="preserve"> Finance</w:t>
      </w:r>
      <w:r w:rsidRPr="00C04704">
        <w:rPr>
          <w:rFonts w:ascii="Times New Roman" w:hAnsi="Times New Roman" w:cs="Times New Roman"/>
          <w:color w:val="222222"/>
          <w:shd w:val="clear" w:color="auto" w:fill="FFFFFF"/>
        </w:rPr>
        <w:t>,</w:t>
      </w:r>
      <w:r w:rsidR="0090282E" w:rsidRPr="00C04704">
        <w:rPr>
          <w:rStyle w:val="apple-converted-space"/>
          <w:rFonts w:ascii="Times New Roman" w:hAnsi="Times New Roman" w:cs="Times New Roman"/>
          <w:color w:val="222222"/>
          <w:shd w:val="clear" w:color="auto" w:fill="FFFFFF"/>
        </w:rPr>
        <w:t xml:space="preserve"> </w:t>
      </w:r>
      <w:r w:rsidRPr="00C04704">
        <w:rPr>
          <w:rFonts w:ascii="Times New Roman" w:hAnsi="Times New Roman" w:cs="Times New Roman"/>
          <w:iCs/>
          <w:color w:val="222222"/>
          <w:shd w:val="clear" w:color="auto" w:fill="FFFFFF"/>
        </w:rPr>
        <w:t>37</w:t>
      </w:r>
      <w:r w:rsidRPr="00C04704">
        <w:rPr>
          <w:rFonts w:ascii="Times New Roman" w:hAnsi="Times New Roman" w:cs="Times New Roman"/>
          <w:color w:val="222222"/>
          <w:shd w:val="clear" w:color="auto" w:fill="FFFFFF"/>
        </w:rPr>
        <w:t>(12), 4861-4878.</w:t>
      </w:r>
    </w:p>
    <w:p w14:paraId="6134C005" w14:textId="77777777" w:rsidR="00C5024C" w:rsidRPr="00C04704" w:rsidRDefault="00C5024C" w:rsidP="00E17C9F">
      <w:pPr>
        <w:spacing w:after="0" w:line="240" w:lineRule="auto"/>
        <w:contextualSpacing/>
        <w:jc w:val="both"/>
        <w:rPr>
          <w:rFonts w:ascii="Times New Roman" w:hAnsi="Times New Roman" w:cs="Times New Roman"/>
        </w:rPr>
      </w:pPr>
    </w:p>
    <w:p w14:paraId="3FB76F9C" w14:textId="01BD95E7"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 xml:space="preserve">Da Rin, M., Di Giacomo, M. and Sembenelli, A. (2011), “Entrepreneurship, firm entry, and the taxation of corporate income: </w:t>
      </w:r>
      <w:r w:rsidRPr="00C04704">
        <w:rPr>
          <w:color w:val="000000"/>
          <w:sz w:val="22"/>
          <w:szCs w:val="22"/>
        </w:rPr>
        <w:lastRenderedPageBreak/>
        <w:t>Evidence from Europe”, Journal of Public Economics, 95</w:t>
      </w:r>
      <w:r w:rsidR="00594D23" w:rsidRPr="00C04704">
        <w:rPr>
          <w:color w:val="000000"/>
          <w:sz w:val="22"/>
          <w:szCs w:val="22"/>
        </w:rPr>
        <w:t>(9-10)</w:t>
      </w:r>
      <w:r w:rsidRPr="00C04704">
        <w:rPr>
          <w:color w:val="000000"/>
          <w:sz w:val="22"/>
          <w:szCs w:val="22"/>
        </w:rPr>
        <w:t>, 1048-1066.</w:t>
      </w:r>
    </w:p>
    <w:p w14:paraId="3AF81362" w14:textId="77777777" w:rsidR="0083556C" w:rsidRPr="00C04704" w:rsidRDefault="0083556C" w:rsidP="00E17C9F">
      <w:pPr>
        <w:pStyle w:val="NormalWeb"/>
        <w:spacing w:before="0" w:beforeAutospacing="0" w:after="0" w:afterAutospacing="0"/>
        <w:contextualSpacing/>
        <w:jc w:val="both"/>
        <w:rPr>
          <w:color w:val="000000"/>
          <w:sz w:val="22"/>
          <w:szCs w:val="22"/>
        </w:rPr>
      </w:pPr>
    </w:p>
    <w:p w14:paraId="5A0C66A0" w14:textId="50B59842" w:rsidR="0083556C" w:rsidRPr="00C04704" w:rsidRDefault="0083556C" w:rsidP="00E17C9F">
      <w:pPr>
        <w:pStyle w:val="NormalWeb"/>
        <w:spacing w:before="0" w:beforeAutospacing="0" w:after="0" w:afterAutospacing="0"/>
        <w:contextualSpacing/>
        <w:jc w:val="both"/>
        <w:rPr>
          <w:color w:val="000000"/>
          <w:sz w:val="22"/>
          <w:szCs w:val="22"/>
        </w:rPr>
      </w:pPr>
      <w:r w:rsidRPr="00C04704">
        <w:rPr>
          <w:color w:val="000000"/>
          <w:sz w:val="22"/>
          <w:szCs w:val="22"/>
        </w:rPr>
        <w:t>Delis, M., Hasan, I. and Mylonidis, N. (2016), “Foreign Bank Ownership and Income Inequality: Empirical Evidence”, Working Paper, Fordham Univeristy</w:t>
      </w:r>
      <w:r w:rsidR="0090282E" w:rsidRPr="00C04704">
        <w:rPr>
          <w:color w:val="000000"/>
          <w:sz w:val="22"/>
          <w:szCs w:val="22"/>
        </w:rPr>
        <w:t>.</w:t>
      </w:r>
    </w:p>
    <w:p w14:paraId="7B418DCF" w14:textId="2E501154" w:rsidR="00C5024C" w:rsidRPr="00C04704" w:rsidRDefault="00C5024C" w:rsidP="00E17C9F">
      <w:pPr>
        <w:pStyle w:val="NormalWeb"/>
        <w:spacing w:before="0" w:beforeAutospacing="0" w:after="0" w:afterAutospacing="0"/>
        <w:contextualSpacing/>
        <w:jc w:val="both"/>
        <w:rPr>
          <w:color w:val="000000"/>
          <w:sz w:val="22"/>
          <w:szCs w:val="22"/>
        </w:rPr>
      </w:pPr>
    </w:p>
    <w:p w14:paraId="1CEA2BBF" w14:textId="77777777"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Degryse, H., Havrylchk, O., Jurzyk, E. and Kozak, S. (2012), “Foreign bank entry, credit allocation and lending rates in emerging markets: Empirical evidence from Poland”, Journal of Banking and Finance, 36(12), 2949–2959.</w:t>
      </w:r>
    </w:p>
    <w:p w14:paraId="5E9D0771" w14:textId="77777777"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 </w:t>
      </w:r>
    </w:p>
    <w:p w14:paraId="493357B6" w14:textId="1FBBF829" w:rsidR="00C5024C" w:rsidRPr="00DC0E1A"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De Haas, R, and Naaborg, I. (2006), “Foreign Banks in Transition Countries: To Whom do They Lend and How are they Financed?”</w:t>
      </w:r>
      <w:r w:rsidR="00594D23" w:rsidRPr="00C04704">
        <w:rPr>
          <w:color w:val="000000"/>
          <w:sz w:val="22"/>
          <w:szCs w:val="22"/>
        </w:rPr>
        <w:t>,</w:t>
      </w:r>
      <w:r w:rsidRPr="00C04704">
        <w:rPr>
          <w:color w:val="000000"/>
          <w:sz w:val="22"/>
          <w:szCs w:val="22"/>
        </w:rPr>
        <w:t xml:space="preserve"> Financial Markets, Institu</w:t>
      </w:r>
      <w:r w:rsidR="007A7ADE" w:rsidRPr="00C04704">
        <w:rPr>
          <w:color w:val="000000"/>
          <w:sz w:val="22"/>
          <w:szCs w:val="22"/>
        </w:rPr>
        <w:t>tions &amp; Instruments, 15(4), 159-</w:t>
      </w:r>
      <w:r w:rsidRPr="00C04704">
        <w:rPr>
          <w:color w:val="000000"/>
          <w:sz w:val="22"/>
          <w:szCs w:val="22"/>
        </w:rPr>
        <w:t>199.</w:t>
      </w:r>
    </w:p>
    <w:p w14:paraId="51B8BCE7" w14:textId="77777777" w:rsidR="00C5024C" w:rsidRPr="00DC0E1A" w:rsidRDefault="00C5024C" w:rsidP="00E17C9F">
      <w:pPr>
        <w:pStyle w:val="NormalWeb"/>
        <w:spacing w:before="0" w:beforeAutospacing="0" w:after="0" w:afterAutospacing="0"/>
        <w:contextualSpacing/>
        <w:jc w:val="both"/>
        <w:rPr>
          <w:color w:val="000000"/>
          <w:sz w:val="22"/>
          <w:szCs w:val="22"/>
        </w:rPr>
      </w:pPr>
      <w:r w:rsidRPr="00DC0E1A">
        <w:rPr>
          <w:color w:val="000000"/>
          <w:sz w:val="22"/>
          <w:szCs w:val="22"/>
        </w:rPr>
        <w:t> </w:t>
      </w:r>
    </w:p>
    <w:p w14:paraId="3733D750" w14:textId="76215923" w:rsidR="00C5024C" w:rsidRPr="00DC0E1A" w:rsidRDefault="00C5024C" w:rsidP="00E17C9F">
      <w:pPr>
        <w:pStyle w:val="NormalWeb"/>
        <w:spacing w:before="0" w:beforeAutospacing="0" w:after="0" w:afterAutospacing="0"/>
        <w:contextualSpacing/>
        <w:jc w:val="both"/>
        <w:rPr>
          <w:color w:val="000000"/>
          <w:sz w:val="22"/>
          <w:szCs w:val="22"/>
        </w:rPr>
      </w:pPr>
      <w:r w:rsidRPr="009E6F94">
        <w:rPr>
          <w:color w:val="000000"/>
          <w:sz w:val="22"/>
          <w:szCs w:val="22"/>
        </w:rPr>
        <w:t>De Haas, R. and Van Lelyveld, I (2006), “Foreign Banks and Credit Stability in Central and Eastern Europe: Friends or Foes?”, Journal of B</w:t>
      </w:r>
      <w:r w:rsidR="007A7ADE" w:rsidRPr="009E6F94">
        <w:rPr>
          <w:color w:val="000000"/>
          <w:sz w:val="22"/>
          <w:szCs w:val="22"/>
        </w:rPr>
        <w:t>anking and Finance, 30(7), 1927-</w:t>
      </w:r>
      <w:r w:rsidRPr="009E6F94">
        <w:rPr>
          <w:color w:val="000000"/>
          <w:sz w:val="22"/>
          <w:szCs w:val="22"/>
        </w:rPr>
        <w:t>1952.</w:t>
      </w:r>
    </w:p>
    <w:p w14:paraId="5AD7F965" w14:textId="4653AF59" w:rsidR="00C5024C" w:rsidRPr="00DC0E1A" w:rsidRDefault="00C5024C" w:rsidP="00E17C9F">
      <w:pPr>
        <w:pStyle w:val="NormalWeb"/>
        <w:spacing w:before="0" w:beforeAutospacing="0" w:after="0" w:afterAutospacing="0"/>
        <w:contextualSpacing/>
        <w:jc w:val="both"/>
        <w:rPr>
          <w:color w:val="000000"/>
          <w:sz w:val="22"/>
          <w:szCs w:val="22"/>
        </w:rPr>
      </w:pPr>
    </w:p>
    <w:p w14:paraId="2A876FA9" w14:textId="35B82C13"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De Haas, R., Van Horen, N.</w:t>
      </w:r>
      <w:r w:rsidR="00594D23" w:rsidRPr="00C04704">
        <w:rPr>
          <w:color w:val="000000"/>
          <w:sz w:val="22"/>
          <w:szCs w:val="22"/>
        </w:rPr>
        <w:t xml:space="preserve"> and</w:t>
      </w:r>
      <w:r w:rsidRPr="00C04704">
        <w:rPr>
          <w:color w:val="000000"/>
          <w:sz w:val="22"/>
          <w:szCs w:val="22"/>
        </w:rPr>
        <w:t xml:space="preserve"> Zettelmeyer, J. (2010), “Running for Exit: International Banks and Crisis Transmission”, mimeo.</w:t>
      </w:r>
    </w:p>
    <w:p w14:paraId="28D36350" w14:textId="137AD408" w:rsidR="00C5024C" w:rsidRPr="00C04704" w:rsidRDefault="00C5024C" w:rsidP="00E17C9F">
      <w:pPr>
        <w:pStyle w:val="NormalWeb"/>
        <w:spacing w:before="0" w:beforeAutospacing="0" w:after="0" w:afterAutospacing="0"/>
        <w:contextualSpacing/>
        <w:jc w:val="both"/>
        <w:rPr>
          <w:color w:val="000000"/>
          <w:sz w:val="22"/>
          <w:szCs w:val="22"/>
        </w:rPr>
      </w:pPr>
    </w:p>
    <w:p w14:paraId="5095C163" w14:textId="22A11415"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 xml:space="preserve">De la Torre, A., </w:t>
      </w:r>
      <w:r w:rsidR="00A141E1" w:rsidRPr="00C04704">
        <w:rPr>
          <w:color w:val="000000"/>
          <w:sz w:val="22"/>
          <w:szCs w:val="22"/>
        </w:rPr>
        <w:t>Martínez Pería, M.S.</w:t>
      </w:r>
      <w:r w:rsidRPr="00C04704">
        <w:rPr>
          <w:color w:val="000000"/>
          <w:sz w:val="22"/>
          <w:szCs w:val="22"/>
        </w:rPr>
        <w:t xml:space="preserve"> and Schmukler</w:t>
      </w:r>
      <w:r w:rsidR="00594D23" w:rsidRPr="00C04704">
        <w:rPr>
          <w:color w:val="000000"/>
          <w:sz w:val="22"/>
          <w:szCs w:val="22"/>
        </w:rPr>
        <w:t>,</w:t>
      </w:r>
      <w:r w:rsidRPr="00C04704">
        <w:rPr>
          <w:color w:val="000000"/>
          <w:sz w:val="22"/>
          <w:szCs w:val="22"/>
        </w:rPr>
        <w:t xml:space="preserve"> S.L. (2010),</w:t>
      </w:r>
      <w:r w:rsidR="00594D23" w:rsidRPr="00C04704">
        <w:rPr>
          <w:rStyle w:val="apple-converted-space"/>
          <w:color w:val="000000"/>
          <w:sz w:val="22"/>
          <w:szCs w:val="22"/>
        </w:rPr>
        <w:t xml:space="preserve"> </w:t>
      </w:r>
      <w:r w:rsidRPr="00C04704">
        <w:rPr>
          <w:color w:val="000000"/>
          <w:sz w:val="22"/>
          <w:szCs w:val="22"/>
        </w:rPr>
        <w:t>“Bank Involvement with SM</w:t>
      </w:r>
      <w:r w:rsidR="00594D23" w:rsidRPr="00C04704">
        <w:rPr>
          <w:color w:val="000000"/>
          <w:sz w:val="22"/>
          <w:szCs w:val="22"/>
        </w:rPr>
        <w:t>Es: Beyond Relationship Lending</w:t>
      </w:r>
      <w:r w:rsidRPr="00C04704">
        <w:rPr>
          <w:color w:val="000000"/>
          <w:sz w:val="22"/>
          <w:szCs w:val="22"/>
        </w:rPr>
        <w:t>”</w:t>
      </w:r>
      <w:r w:rsidR="00594D23" w:rsidRPr="00C04704">
        <w:rPr>
          <w:color w:val="000000"/>
          <w:sz w:val="22"/>
          <w:szCs w:val="22"/>
        </w:rPr>
        <w:t>,</w:t>
      </w:r>
      <w:r w:rsidRPr="00C04704">
        <w:rPr>
          <w:color w:val="000000"/>
          <w:sz w:val="22"/>
          <w:szCs w:val="22"/>
        </w:rPr>
        <w:t xml:space="preserve"> Journal of Banking </w:t>
      </w:r>
      <w:r w:rsidR="0090282E" w:rsidRPr="00C04704">
        <w:rPr>
          <w:color w:val="000000"/>
          <w:sz w:val="22"/>
          <w:szCs w:val="22"/>
        </w:rPr>
        <w:t>and</w:t>
      </w:r>
      <w:r w:rsidRPr="00C04704">
        <w:rPr>
          <w:color w:val="000000"/>
          <w:sz w:val="22"/>
          <w:szCs w:val="22"/>
        </w:rPr>
        <w:t xml:space="preserve"> Finance, 34(9), 2280-2293.</w:t>
      </w:r>
    </w:p>
    <w:p w14:paraId="1C28DE31" w14:textId="77777777" w:rsidR="00C5024C" w:rsidRPr="00C04704" w:rsidRDefault="00C5024C" w:rsidP="00E17C9F">
      <w:pPr>
        <w:pStyle w:val="NormalWeb"/>
        <w:spacing w:before="0" w:beforeAutospacing="0" w:after="0" w:afterAutospacing="0"/>
        <w:contextualSpacing/>
        <w:jc w:val="both"/>
        <w:rPr>
          <w:color w:val="000000"/>
          <w:sz w:val="22"/>
          <w:szCs w:val="22"/>
        </w:rPr>
      </w:pPr>
    </w:p>
    <w:p w14:paraId="66E0AE81" w14:textId="13C3B985"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Dell`Ariccia, G. and Marquez, R. (2004), “Information and Bank Credit Allocation”, Journal of Financial Economics, 72</w:t>
      </w:r>
      <w:r w:rsidR="00594D23" w:rsidRPr="00C04704">
        <w:rPr>
          <w:color w:val="000000"/>
          <w:sz w:val="22"/>
          <w:szCs w:val="22"/>
        </w:rPr>
        <w:t>(1)</w:t>
      </w:r>
      <w:r w:rsidRPr="00C04704">
        <w:rPr>
          <w:color w:val="000000"/>
          <w:sz w:val="22"/>
          <w:szCs w:val="22"/>
        </w:rPr>
        <w:t>, 185-214.</w:t>
      </w:r>
    </w:p>
    <w:p w14:paraId="54936740" w14:textId="77777777"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 </w:t>
      </w:r>
    </w:p>
    <w:p w14:paraId="35ECDAAB" w14:textId="6AC05D5C"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 xml:space="preserve">Dell’Ariccia, G. and Marquez, R. (2006), “Lending Booms and Lending Standards,” </w:t>
      </w:r>
      <w:r w:rsidR="007A7ADE" w:rsidRPr="00C04704">
        <w:rPr>
          <w:color w:val="000000"/>
          <w:sz w:val="22"/>
          <w:szCs w:val="22"/>
        </w:rPr>
        <w:t>Journal of Finance, 61(5), 2511-</w:t>
      </w:r>
      <w:r w:rsidRPr="00C04704">
        <w:rPr>
          <w:color w:val="000000"/>
          <w:sz w:val="22"/>
          <w:szCs w:val="22"/>
        </w:rPr>
        <w:t>2546.</w:t>
      </w:r>
    </w:p>
    <w:p w14:paraId="5A8D927C" w14:textId="56B0E447" w:rsidR="00C5024C" w:rsidRPr="00C04704" w:rsidRDefault="00C5024C" w:rsidP="00E17C9F">
      <w:pPr>
        <w:pStyle w:val="NormalWeb"/>
        <w:spacing w:before="0" w:beforeAutospacing="0" w:after="0" w:afterAutospacing="0"/>
        <w:contextualSpacing/>
        <w:jc w:val="both"/>
        <w:rPr>
          <w:color w:val="000000"/>
          <w:sz w:val="22"/>
          <w:szCs w:val="22"/>
        </w:rPr>
      </w:pPr>
    </w:p>
    <w:p w14:paraId="04397A04" w14:textId="2FE2DC43"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Demirg</w:t>
      </w:r>
      <w:r w:rsidR="001A0547" w:rsidRPr="00C04704">
        <w:rPr>
          <w:color w:val="000000"/>
          <w:sz w:val="22"/>
          <w:szCs w:val="22"/>
        </w:rPr>
        <w:t>u</w:t>
      </w:r>
      <w:r w:rsidRPr="00C04704">
        <w:rPr>
          <w:color w:val="000000"/>
          <w:sz w:val="22"/>
          <w:szCs w:val="22"/>
        </w:rPr>
        <w:t>ç-Kunt, A., Love, I. and Maksimovic, V. (2006), “Business Environment and the Incorporation Decision”, Journal of Banking and Finance, 30</w:t>
      </w:r>
      <w:r w:rsidR="00594D23" w:rsidRPr="00C04704">
        <w:rPr>
          <w:color w:val="000000"/>
          <w:sz w:val="22"/>
          <w:szCs w:val="22"/>
        </w:rPr>
        <w:t>(11)</w:t>
      </w:r>
      <w:r w:rsidRPr="00C04704">
        <w:rPr>
          <w:color w:val="000000"/>
          <w:sz w:val="22"/>
          <w:szCs w:val="22"/>
        </w:rPr>
        <w:t>, 2967-2993.</w:t>
      </w:r>
    </w:p>
    <w:p w14:paraId="2C0A8C33" w14:textId="5B326423" w:rsidR="00C5024C" w:rsidRPr="00C04704" w:rsidRDefault="00C5024C" w:rsidP="00E17C9F">
      <w:pPr>
        <w:pStyle w:val="NormalWeb"/>
        <w:spacing w:before="0" w:beforeAutospacing="0" w:after="0" w:afterAutospacing="0"/>
        <w:contextualSpacing/>
        <w:jc w:val="both"/>
        <w:rPr>
          <w:color w:val="000000"/>
          <w:sz w:val="22"/>
          <w:szCs w:val="22"/>
        </w:rPr>
      </w:pPr>
    </w:p>
    <w:p w14:paraId="2BB14277" w14:textId="77777777"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Detragiache, E., Gupta, P. and Tressel, T. (2008), “Foreign Banks in Poor Countries: Theory and Evidence”, Journal of Finance, 63(5), 2123-2160.</w:t>
      </w:r>
    </w:p>
    <w:p w14:paraId="4A4FA313" w14:textId="6DB0EE18" w:rsidR="00C5024C" w:rsidRPr="00C04704" w:rsidRDefault="00C5024C" w:rsidP="00E17C9F">
      <w:pPr>
        <w:pStyle w:val="NormalWeb"/>
        <w:spacing w:before="0" w:beforeAutospacing="0" w:after="0" w:afterAutospacing="0"/>
        <w:contextualSpacing/>
        <w:jc w:val="both"/>
        <w:rPr>
          <w:color w:val="000000"/>
          <w:sz w:val="22"/>
          <w:szCs w:val="22"/>
        </w:rPr>
      </w:pPr>
    </w:p>
    <w:p w14:paraId="6C2FF38E" w14:textId="33638DAB"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 xml:space="preserve">Dierkes, M., Erner, C., Langer, T. and Norden, L. (2013), “Business credit information sparing and default risk of private firms”, Journal of Banking </w:t>
      </w:r>
      <w:r w:rsidR="0090282E" w:rsidRPr="00C04704">
        <w:rPr>
          <w:color w:val="000000"/>
          <w:sz w:val="22"/>
          <w:szCs w:val="22"/>
        </w:rPr>
        <w:t>and</w:t>
      </w:r>
      <w:r w:rsidRPr="00C04704">
        <w:rPr>
          <w:color w:val="000000"/>
          <w:sz w:val="22"/>
          <w:szCs w:val="22"/>
        </w:rPr>
        <w:t xml:space="preserve"> Finance, 37</w:t>
      </w:r>
      <w:r w:rsidR="00594D23" w:rsidRPr="00C04704">
        <w:rPr>
          <w:color w:val="000000"/>
          <w:sz w:val="22"/>
          <w:szCs w:val="22"/>
        </w:rPr>
        <w:t>(8)</w:t>
      </w:r>
      <w:r w:rsidRPr="00C04704">
        <w:rPr>
          <w:color w:val="000000"/>
          <w:sz w:val="22"/>
          <w:szCs w:val="22"/>
        </w:rPr>
        <w:t>, 2867-2878.</w:t>
      </w:r>
    </w:p>
    <w:p w14:paraId="069F7EC2" w14:textId="37AB0E06" w:rsidR="00C5024C" w:rsidRPr="00C04704" w:rsidRDefault="00C5024C" w:rsidP="00E17C9F">
      <w:pPr>
        <w:pStyle w:val="NormalWeb"/>
        <w:spacing w:before="0" w:beforeAutospacing="0" w:after="0" w:afterAutospacing="0"/>
        <w:contextualSpacing/>
        <w:jc w:val="both"/>
        <w:rPr>
          <w:color w:val="000000"/>
          <w:sz w:val="22"/>
          <w:szCs w:val="22"/>
        </w:rPr>
      </w:pPr>
    </w:p>
    <w:p w14:paraId="2FCE88CE" w14:textId="26B8522D"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Djankov, S., La Porta, R., Lopez-de-Silanes, F.</w:t>
      </w:r>
      <w:r w:rsidR="00594D23" w:rsidRPr="00C04704">
        <w:rPr>
          <w:color w:val="000000"/>
          <w:sz w:val="22"/>
          <w:szCs w:val="22"/>
        </w:rPr>
        <w:t xml:space="preserve"> and</w:t>
      </w:r>
      <w:r w:rsidRPr="00C04704">
        <w:rPr>
          <w:color w:val="000000"/>
          <w:sz w:val="22"/>
          <w:szCs w:val="22"/>
        </w:rPr>
        <w:t xml:space="preserve"> Shleifer, A., (2002), “The regulation of entry”, Quarterly Journal of Economics, 117</w:t>
      </w:r>
      <w:r w:rsidR="00594D23" w:rsidRPr="00C04704">
        <w:rPr>
          <w:color w:val="000000"/>
          <w:sz w:val="22"/>
          <w:szCs w:val="22"/>
        </w:rPr>
        <w:t>(1)</w:t>
      </w:r>
      <w:r w:rsidR="007A7ADE" w:rsidRPr="00C04704">
        <w:rPr>
          <w:color w:val="000000"/>
          <w:sz w:val="22"/>
          <w:szCs w:val="22"/>
        </w:rPr>
        <w:t>, 1-</w:t>
      </w:r>
      <w:r w:rsidRPr="00C04704">
        <w:rPr>
          <w:color w:val="000000"/>
          <w:sz w:val="22"/>
          <w:szCs w:val="22"/>
        </w:rPr>
        <w:t>35.</w:t>
      </w:r>
    </w:p>
    <w:p w14:paraId="0CDA763F" w14:textId="77777777" w:rsidR="00F507B7" w:rsidRPr="00C04704" w:rsidRDefault="00F507B7" w:rsidP="00E17C9F">
      <w:pPr>
        <w:pStyle w:val="NormalWeb"/>
        <w:spacing w:before="0" w:beforeAutospacing="0" w:after="0" w:afterAutospacing="0"/>
        <w:contextualSpacing/>
        <w:jc w:val="both"/>
        <w:rPr>
          <w:color w:val="000000"/>
          <w:sz w:val="22"/>
          <w:szCs w:val="22"/>
        </w:rPr>
      </w:pPr>
    </w:p>
    <w:p w14:paraId="33F71386" w14:textId="3D627131" w:rsidR="00F507B7" w:rsidRPr="00C04704" w:rsidRDefault="00F507B7" w:rsidP="00E17C9F">
      <w:pPr>
        <w:pStyle w:val="NormalWeb"/>
        <w:spacing w:before="0" w:beforeAutospacing="0" w:after="0" w:afterAutospacing="0"/>
        <w:contextualSpacing/>
        <w:jc w:val="both"/>
        <w:rPr>
          <w:color w:val="000000"/>
          <w:sz w:val="22"/>
          <w:szCs w:val="22"/>
        </w:rPr>
      </w:pPr>
      <w:r w:rsidRPr="00C04704">
        <w:rPr>
          <w:color w:val="222222"/>
          <w:sz w:val="22"/>
          <w:szCs w:val="22"/>
          <w:shd w:val="clear" w:color="auto" w:fill="FFFFFF"/>
        </w:rPr>
        <w:t>Djankov, S</w:t>
      </w:r>
      <w:r w:rsidR="00DC0E1A" w:rsidRPr="00C04704">
        <w:rPr>
          <w:color w:val="222222"/>
          <w:sz w:val="22"/>
          <w:szCs w:val="22"/>
          <w:shd w:val="clear" w:color="auto" w:fill="FFFFFF"/>
        </w:rPr>
        <w:t>., McLiesh, C. and</w:t>
      </w:r>
      <w:r w:rsidRPr="00C04704">
        <w:rPr>
          <w:color w:val="222222"/>
          <w:sz w:val="22"/>
          <w:szCs w:val="22"/>
          <w:shd w:val="clear" w:color="auto" w:fill="FFFFFF"/>
        </w:rPr>
        <w:t xml:space="preserve"> Shleifer, A. (2007)</w:t>
      </w:r>
      <w:r w:rsidR="00DC0E1A" w:rsidRPr="00C04704">
        <w:rPr>
          <w:color w:val="222222"/>
          <w:sz w:val="22"/>
          <w:szCs w:val="22"/>
          <w:shd w:val="clear" w:color="auto" w:fill="FFFFFF"/>
        </w:rPr>
        <w:t>, “</w:t>
      </w:r>
      <w:r w:rsidRPr="00C04704">
        <w:rPr>
          <w:color w:val="222222"/>
          <w:sz w:val="22"/>
          <w:szCs w:val="22"/>
          <w:shd w:val="clear" w:color="auto" w:fill="FFFFFF"/>
        </w:rPr>
        <w:t>Private credit in 129 countries</w:t>
      </w:r>
      <w:r w:rsidR="00DC0E1A" w:rsidRPr="00C04704">
        <w:rPr>
          <w:color w:val="222222"/>
          <w:sz w:val="22"/>
          <w:szCs w:val="22"/>
          <w:shd w:val="clear" w:color="auto" w:fill="FFFFFF"/>
        </w:rPr>
        <w:t xml:space="preserve">”, </w:t>
      </w:r>
      <w:r w:rsidR="00594D23" w:rsidRPr="00C04704">
        <w:rPr>
          <w:iCs/>
          <w:color w:val="222222"/>
          <w:sz w:val="22"/>
          <w:szCs w:val="22"/>
          <w:shd w:val="clear" w:color="auto" w:fill="FFFFFF"/>
        </w:rPr>
        <w:t>Journal of F</w:t>
      </w:r>
      <w:r w:rsidRPr="00C04704">
        <w:rPr>
          <w:iCs/>
          <w:color w:val="222222"/>
          <w:sz w:val="22"/>
          <w:szCs w:val="22"/>
          <w:shd w:val="clear" w:color="auto" w:fill="FFFFFF"/>
        </w:rPr>
        <w:t>inancial Economics</w:t>
      </w:r>
      <w:r w:rsidRPr="00C04704">
        <w:rPr>
          <w:color w:val="222222"/>
          <w:sz w:val="22"/>
          <w:szCs w:val="22"/>
          <w:shd w:val="clear" w:color="auto" w:fill="FFFFFF"/>
        </w:rPr>
        <w:t>,</w:t>
      </w:r>
      <w:r w:rsidR="00DC0E1A" w:rsidRPr="00C04704">
        <w:rPr>
          <w:rStyle w:val="apple-converted-space"/>
          <w:color w:val="222222"/>
          <w:sz w:val="22"/>
          <w:szCs w:val="22"/>
          <w:shd w:val="clear" w:color="auto" w:fill="FFFFFF"/>
        </w:rPr>
        <w:t xml:space="preserve"> </w:t>
      </w:r>
      <w:r w:rsidRPr="00C04704">
        <w:rPr>
          <w:iCs/>
          <w:color w:val="222222"/>
          <w:sz w:val="22"/>
          <w:szCs w:val="22"/>
          <w:shd w:val="clear" w:color="auto" w:fill="FFFFFF"/>
        </w:rPr>
        <w:t>84</w:t>
      </w:r>
      <w:r w:rsidRPr="00C04704">
        <w:rPr>
          <w:color w:val="222222"/>
          <w:sz w:val="22"/>
          <w:szCs w:val="22"/>
          <w:shd w:val="clear" w:color="auto" w:fill="FFFFFF"/>
        </w:rPr>
        <w:t>(2), 299-329.</w:t>
      </w:r>
    </w:p>
    <w:p w14:paraId="216326BF" w14:textId="6A25038E" w:rsidR="00C5024C" w:rsidRPr="00C04704" w:rsidRDefault="00C5024C" w:rsidP="00E17C9F">
      <w:pPr>
        <w:pStyle w:val="NormalWeb"/>
        <w:spacing w:before="0" w:beforeAutospacing="0" w:after="0" w:afterAutospacing="0"/>
        <w:contextualSpacing/>
        <w:jc w:val="both"/>
        <w:rPr>
          <w:color w:val="000000"/>
          <w:sz w:val="22"/>
          <w:szCs w:val="22"/>
        </w:rPr>
      </w:pPr>
    </w:p>
    <w:p w14:paraId="73D2340B" w14:textId="77777777"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Doblas-Madrid, A., Minetti, R. (2012), “Sharing Information in the Credit Market: Contract-Level Evidence from U.S. Firms”, Journal of Financial Economics, 109(1), 198-223.</w:t>
      </w:r>
    </w:p>
    <w:p w14:paraId="62236ED9" w14:textId="290657D2" w:rsidR="00C5024C" w:rsidRPr="00C04704" w:rsidRDefault="00C5024C" w:rsidP="00E17C9F">
      <w:pPr>
        <w:pStyle w:val="NormalWeb"/>
        <w:spacing w:before="0" w:beforeAutospacing="0" w:after="0" w:afterAutospacing="0"/>
        <w:contextualSpacing/>
        <w:jc w:val="both"/>
        <w:rPr>
          <w:color w:val="000000"/>
          <w:sz w:val="22"/>
          <w:szCs w:val="22"/>
        </w:rPr>
      </w:pPr>
    </w:p>
    <w:p w14:paraId="0460678F" w14:textId="77777777"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Doing Business (2010), “Doing Business 2010”, World Bank and the International Finance Corporation, Oxford University Press.</w:t>
      </w:r>
    </w:p>
    <w:p w14:paraId="01717B92" w14:textId="77777777" w:rsidR="00C5024C" w:rsidRPr="00C04704" w:rsidRDefault="00C5024C" w:rsidP="00E17C9F">
      <w:pPr>
        <w:pStyle w:val="NormalWeb"/>
        <w:spacing w:before="0" w:beforeAutospacing="0" w:after="0" w:afterAutospacing="0"/>
        <w:contextualSpacing/>
        <w:jc w:val="both"/>
        <w:rPr>
          <w:color w:val="000000"/>
          <w:sz w:val="22"/>
          <w:szCs w:val="22"/>
        </w:rPr>
      </w:pPr>
    </w:p>
    <w:p w14:paraId="799E405D" w14:textId="5972A36B" w:rsidR="00C5024C" w:rsidRPr="00C04704" w:rsidRDefault="00C5024C" w:rsidP="00E17C9F">
      <w:pPr>
        <w:spacing w:after="0" w:line="240" w:lineRule="auto"/>
        <w:contextualSpacing/>
        <w:jc w:val="both"/>
        <w:rPr>
          <w:rFonts w:ascii="Times New Roman" w:hAnsi="Times New Roman" w:cs="Times New Roman"/>
          <w:color w:val="222222"/>
          <w:shd w:val="clear" w:color="auto" w:fill="FFFFFF"/>
        </w:rPr>
      </w:pPr>
      <w:r w:rsidRPr="00C04704">
        <w:rPr>
          <w:rFonts w:ascii="Times New Roman" w:hAnsi="Times New Roman" w:cs="Times New Roman"/>
          <w:color w:val="222222"/>
          <w:shd w:val="clear" w:color="auto" w:fill="FFFFFF"/>
        </w:rPr>
        <w:t>Dreher, A., and Gassebner, M. (2013), “Greasing the wheels? The impact of regulations and corruption on firm entry”,</w:t>
      </w:r>
      <w:r w:rsidRPr="00C04704">
        <w:rPr>
          <w:rStyle w:val="apple-converted-space"/>
          <w:rFonts w:ascii="Times New Roman" w:hAnsi="Times New Roman" w:cs="Times New Roman"/>
          <w:color w:val="222222"/>
          <w:shd w:val="clear" w:color="auto" w:fill="FFFFFF"/>
        </w:rPr>
        <w:t> </w:t>
      </w:r>
      <w:r w:rsidRPr="00C04704">
        <w:rPr>
          <w:rFonts w:ascii="Times New Roman" w:hAnsi="Times New Roman" w:cs="Times New Roman"/>
          <w:iCs/>
          <w:color w:val="222222"/>
          <w:shd w:val="clear" w:color="auto" w:fill="FFFFFF"/>
        </w:rPr>
        <w:t>Public Choice</w:t>
      </w:r>
      <w:r w:rsidRPr="00C04704">
        <w:rPr>
          <w:rFonts w:ascii="Times New Roman" w:hAnsi="Times New Roman" w:cs="Times New Roman"/>
          <w:color w:val="222222"/>
          <w:shd w:val="clear" w:color="auto" w:fill="FFFFFF"/>
        </w:rPr>
        <w:t>,</w:t>
      </w:r>
      <w:r w:rsidR="00594D23" w:rsidRPr="00C04704">
        <w:rPr>
          <w:rStyle w:val="apple-converted-space"/>
          <w:rFonts w:ascii="Times New Roman" w:hAnsi="Times New Roman" w:cs="Times New Roman"/>
          <w:color w:val="222222"/>
          <w:shd w:val="clear" w:color="auto" w:fill="FFFFFF"/>
        </w:rPr>
        <w:t xml:space="preserve"> </w:t>
      </w:r>
      <w:r w:rsidRPr="00C04704">
        <w:rPr>
          <w:rFonts w:ascii="Times New Roman" w:hAnsi="Times New Roman" w:cs="Times New Roman"/>
          <w:iCs/>
          <w:color w:val="222222"/>
          <w:shd w:val="clear" w:color="auto" w:fill="FFFFFF"/>
        </w:rPr>
        <w:t>155</w:t>
      </w:r>
      <w:r w:rsidRPr="00C04704">
        <w:rPr>
          <w:rFonts w:ascii="Times New Roman" w:hAnsi="Times New Roman" w:cs="Times New Roman"/>
          <w:color w:val="222222"/>
          <w:shd w:val="clear" w:color="auto" w:fill="FFFFFF"/>
        </w:rPr>
        <w:t>(3-4), 413-432</w:t>
      </w:r>
      <w:r w:rsidR="00594D23" w:rsidRPr="00C04704">
        <w:rPr>
          <w:rFonts w:ascii="Times New Roman" w:hAnsi="Times New Roman" w:cs="Times New Roman"/>
          <w:color w:val="222222"/>
          <w:shd w:val="clear" w:color="auto" w:fill="FFFFFF"/>
        </w:rPr>
        <w:t>.</w:t>
      </w:r>
    </w:p>
    <w:p w14:paraId="4731A98B" w14:textId="77777777" w:rsidR="00CB5E66" w:rsidRPr="00C04704" w:rsidRDefault="00CB5E66" w:rsidP="00E17C9F">
      <w:pPr>
        <w:spacing w:after="0" w:line="240" w:lineRule="auto"/>
        <w:contextualSpacing/>
        <w:jc w:val="both"/>
        <w:rPr>
          <w:rFonts w:ascii="Times New Roman" w:hAnsi="Times New Roman" w:cs="Times New Roman"/>
          <w:color w:val="222222"/>
          <w:shd w:val="clear" w:color="auto" w:fill="FFFFFF"/>
        </w:rPr>
      </w:pPr>
    </w:p>
    <w:p w14:paraId="57420865" w14:textId="240F6D1F" w:rsidR="00CB5E66" w:rsidRPr="00C04704" w:rsidRDefault="00DC0E1A" w:rsidP="00E17C9F">
      <w:pPr>
        <w:spacing w:after="0" w:line="240" w:lineRule="auto"/>
        <w:contextualSpacing/>
        <w:jc w:val="both"/>
        <w:rPr>
          <w:rFonts w:ascii="Times New Roman" w:hAnsi="Times New Roman" w:cs="Times New Roman"/>
          <w:color w:val="222222"/>
          <w:shd w:val="clear" w:color="auto" w:fill="FFFFFF"/>
        </w:rPr>
      </w:pPr>
      <w:r w:rsidRPr="00C04704">
        <w:rPr>
          <w:rFonts w:ascii="Times New Roman" w:hAnsi="Times New Roman" w:cs="Times New Roman"/>
          <w:color w:val="222222"/>
          <w:shd w:val="clear" w:color="auto" w:fill="FFFFFF"/>
        </w:rPr>
        <w:t>Dutta, N. and</w:t>
      </w:r>
      <w:r w:rsidR="00CB5E66" w:rsidRPr="00C04704">
        <w:rPr>
          <w:rFonts w:ascii="Times New Roman" w:hAnsi="Times New Roman" w:cs="Times New Roman"/>
          <w:color w:val="222222"/>
          <w:shd w:val="clear" w:color="auto" w:fill="FFFFFF"/>
        </w:rPr>
        <w:t xml:space="preserve"> Sobel, R. (2016)</w:t>
      </w:r>
      <w:r w:rsidRPr="00C04704">
        <w:rPr>
          <w:rFonts w:ascii="Times New Roman" w:hAnsi="Times New Roman" w:cs="Times New Roman"/>
          <w:color w:val="222222"/>
          <w:shd w:val="clear" w:color="auto" w:fill="FFFFFF"/>
        </w:rPr>
        <w:t>, “</w:t>
      </w:r>
      <w:r w:rsidR="00CB5E66" w:rsidRPr="00C04704">
        <w:rPr>
          <w:rFonts w:ascii="Times New Roman" w:hAnsi="Times New Roman" w:cs="Times New Roman"/>
          <w:color w:val="222222"/>
          <w:shd w:val="clear" w:color="auto" w:fill="FFFFFF"/>
        </w:rPr>
        <w:t>Does corruption ever help entrepreneurship?</w:t>
      </w:r>
      <w:r w:rsidRPr="00C04704">
        <w:rPr>
          <w:rFonts w:ascii="Times New Roman" w:hAnsi="Times New Roman" w:cs="Times New Roman"/>
          <w:color w:val="222222"/>
          <w:shd w:val="clear" w:color="auto" w:fill="FFFFFF"/>
        </w:rPr>
        <w:t xml:space="preserve">”, </w:t>
      </w:r>
      <w:r w:rsidR="00CB5E66" w:rsidRPr="00C04704">
        <w:rPr>
          <w:rFonts w:ascii="Times New Roman" w:hAnsi="Times New Roman" w:cs="Times New Roman"/>
          <w:iCs/>
          <w:color w:val="222222"/>
          <w:shd w:val="clear" w:color="auto" w:fill="FFFFFF"/>
        </w:rPr>
        <w:t>Small Business Economics</w:t>
      </w:r>
      <w:r w:rsidR="00CB5E66" w:rsidRPr="00C04704">
        <w:rPr>
          <w:rFonts w:ascii="Times New Roman" w:hAnsi="Times New Roman" w:cs="Times New Roman"/>
          <w:color w:val="222222"/>
          <w:shd w:val="clear" w:color="auto" w:fill="FFFFFF"/>
        </w:rPr>
        <w:t>,</w:t>
      </w:r>
      <w:r w:rsidRPr="00C04704">
        <w:rPr>
          <w:rStyle w:val="apple-converted-space"/>
          <w:rFonts w:ascii="Times New Roman" w:hAnsi="Times New Roman" w:cs="Times New Roman"/>
          <w:color w:val="222222"/>
          <w:shd w:val="clear" w:color="auto" w:fill="FFFFFF"/>
        </w:rPr>
        <w:t xml:space="preserve"> </w:t>
      </w:r>
      <w:r w:rsidR="00CB5E66" w:rsidRPr="00C04704">
        <w:rPr>
          <w:rFonts w:ascii="Times New Roman" w:hAnsi="Times New Roman" w:cs="Times New Roman"/>
          <w:iCs/>
          <w:color w:val="222222"/>
          <w:shd w:val="clear" w:color="auto" w:fill="FFFFFF"/>
        </w:rPr>
        <w:t>47</w:t>
      </w:r>
      <w:r w:rsidR="00CB5E66" w:rsidRPr="00C04704">
        <w:rPr>
          <w:rFonts w:ascii="Times New Roman" w:hAnsi="Times New Roman" w:cs="Times New Roman"/>
          <w:color w:val="222222"/>
          <w:shd w:val="clear" w:color="auto" w:fill="FFFFFF"/>
        </w:rPr>
        <w:t>(1), 179-199.</w:t>
      </w:r>
    </w:p>
    <w:p w14:paraId="280530BF" w14:textId="7ED9F82E" w:rsidR="00C5024C" w:rsidRPr="00C04704" w:rsidRDefault="00C5024C" w:rsidP="00E17C9F">
      <w:pPr>
        <w:pStyle w:val="NormalWeb"/>
        <w:spacing w:before="0" w:beforeAutospacing="0" w:after="0" w:afterAutospacing="0"/>
        <w:contextualSpacing/>
        <w:jc w:val="both"/>
        <w:rPr>
          <w:color w:val="000000"/>
          <w:sz w:val="22"/>
          <w:szCs w:val="22"/>
        </w:rPr>
      </w:pPr>
    </w:p>
    <w:p w14:paraId="6A2BE720" w14:textId="4F8346B7" w:rsidR="00C5024C"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Feldman, R. (1997), “Small Business Loans, Small Banks and a Big Change in Technology Called Credit Scoring”, Federal Reserve Bank of Minneapolis’ The Region,</w:t>
      </w:r>
      <w:r w:rsidR="00DE1BFE" w:rsidRPr="00C04704">
        <w:rPr>
          <w:color w:val="000000"/>
          <w:sz w:val="22"/>
          <w:szCs w:val="22"/>
        </w:rPr>
        <w:t xml:space="preserve"> September,</w:t>
      </w:r>
      <w:r w:rsidRPr="00C04704">
        <w:rPr>
          <w:color w:val="000000"/>
          <w:sz w:val="22"/>
          <w:szCs w:val="22"/>
        </w:rPr>
        <w:t xml:space="preserve"> 19-25.</w:t>
      </w:r>
    </w:p>
    <w:p w14:paraId="0FC241E4" w14:textId="77777777" w:rsidR="008F4E5B" w:rsidRDefault="008F4E5B" w:rsidP="00E17C9F">
      <w:pPr>
        <w:pStyle w:val="NormalWeb"/>
        <w:spacing w:before="0" w:beforeAutospacing="0" w:after="0" w:afterAutospacing="0"/>
        <w:contextualSpacing/>
        <w:jc w:val="both"/>
        <w:rPr>
          <w:color w:val="000000"/>
          <w:sz w:val="22"/>
          <w:szCs w:val="22"/>
        </w:rPr>
      </w:pPr>
    </w:p>
    <w:p w14:paraId="230D04A1" w14:textId="7623F785" w:rsidR="00860745" w:rsidRPr="00860745" w:rsidRDefault="00860745" w:rsidP="00E17C9F">
      <w:pPr>
        <w:pStyle w:val="NormalWeb"/>
        <w:spacing w:before="0" w:beforeAutospacing="0" w:after="0" w:afterAutospacing="0"/>
        <w:contextualSpacing/>
        <w:jc w:val="both"/>
        <w:rPr>
          <w:color w:val="000000"/>
          <w:sz w:val="22"/>
          <w:szCs w:val="22"/>
        </w:rPr>
      </w:pPr>
      <w:r w:rsidRPr="00860745">
        <w:rPr>
          <w:color w:val="222222"/>
          <w:sz w:val="22"/>
          <w:szCs w:val="22"/>
          <w:shd w:val="clear" w:color="auto" w:fill="FFFFFF"/>
        </w:rPr>
        <w:t>Frame, W. S. and Woosley, L. (2004), “Credit scoring and the availability of small business credit in low</w:t>
      </w:r>
      <w:r w:rsidRPr="00860745">
        <w:rPr>
          <w:rFonts w:ascii="Cambria Math" w:hAnsi="Cambria Math" w:cs="Cambria Math"/>
          <w:color w:val="222222"/>
          <w:sz w:val="22"/>
          <w:szCs w:val="22"/>
          <w:shd w:val="clear" w:color="auto" w:fill="FFFFFF"/>
        </w:rPr>
        <w:t>‐</w:t>
      </w:r>
      <w:r w:rsidRPr="00860745">
        <w:rPr>
          <w:color w:val="222222"/>
          <w:sz w:val="22"/>
          <w:szCs w:val="22"/>
          <w:shd w:val="clear" w:color="auto" w:fill="FFFFFF"/>
        </w:rPr>
        <w:t>and moderate</w:t>
      </w:r>
      <w:r w:rsidRPr="00860745">
        <w:rPr>
          <w:rFonts w:ascii="Cambria Math" w:hAnsi="Cambria Math" w:cs="Cambria Math"/>
          <w:color w:val="222222"/>
          <w:sz w:val="22"/>
          <w:szCs w:val="22"/>
          <w:shd w:val="clear" w:color="auto" w:fill="FFFFFF"/>
        </w:rPr>
        <w:t>‐</w:t>
      </w:r>
      <w:r w:rsidRPr="00860745">
        <w:rPr>
          <w:color w:val="222222"/>
          <w:sz w:val="22"/>
          <w:szCs w:val="22"/>
          <w:shd w:val="clear" w:color="auto" w:fill="FFFFFF"/>
        </w:rPr>
        <w:t>income areas”,</w:t>
      </w:r>
      <w:r w:rsidRPr="00860745">
        <w:rPr>
          <w:rStyle w:val="apple-converted-space"/>
          <w:color w:val="222222"/>
          <w:sz w:val="22"/>
          <w:szCs w:val="22"/>
          <w:shd w:val="clear" w:color="auto" w:fill="FFFFFF"/>
        </w:rPr>
        <w:t> </w:t>
      </w:r>
      <w:r w:rsidRPr="00860745">
        <w:rPr>
          <w:iCs/>
          <w:color w:val="222222"/>
          <w:sz w:val="22"/>
          <w:szCs w:val="22"/>
          <w:shd w:val="clear" w:color="auto" w:fill="FFFFFF"/>
        </w:rPr>
        <w:t>Financial Review</w:t>
      </w:r>
      <w:r w:rsidRPr="00860745">
        <w:rPr>
          <w:color w:val="222222"/>
          <w:sz w:val="22"/>
          <w:szCs w:val="22"/>
          <w:shd w:val="clear" w:color="auto" w:fill="FFFFFF"/>
        </w:rPr>
        <w:t>,</w:t>
      </w:r>
      <w:r w:rsidRPr="00860745">
        <w:rPr>
          <w:rStyle w:val="apple-converted-space"/>
          <w:color w:val="222222"/>
          <w:sz w:val="22"/>
          <w:szCs w:val="22"/>
          <w:shd w:val="clear" w:color="auto" w:fill="FFFFFF"/>
        </w:rPr>
        <w:t> </w:t>
      </w:r>
      <w:r w:rsidRPr="00860745">
        <w:rPr>
          <w:iCs/>
          <w:color w:val="222222"/>
          <w:sz w:val="22"/>
          <w:szCs w:val="22"/>
          <w:shd w:val="clear" w:color="auto" w:fill="FFFFFF"/>
        </w:rPr>
        <w:t>39</w:t>
      </w:r>
      <w:r w:rsidRPr="00860745">
        <w:rPr>
          <w:color w:val="222222"/>
          <w:sz w:val="22"/>
          <w:szCs w:val="22"/>
          <w:shd w:val="clear" w:color="auto" w:fill="FFFFFF"/>
        </w:rPr>
        <w:t>(1), 35-54.</w:t>
      </w:r>
    </w:p>
    <w:p w14:paraId="7A4BE683" w14:textId="268D1257" w:rsidR="0016401C" w:rsidRPr="00C04704" w:rsidRDefault="0016401C" w:rsidP="00E17C9F">
      <w:pPr>
        <w:pStyle w:val="NormalWeb"/>
        <w:spacing w:before="0" w:beforeAutospacing="0" w:after="0" w:afterAutospacing="0"/>
        <w:contextualSpacing/>
        <w:jc w:val="both"/>
        <w:rPr>
          <w:color w:val="000000"/>
          <w:sz w:val="22"/>
          <w:szCs w:val="22"/>
        </w:rPr>
      </w:pPr>
    </w:p>
    <w:p w14:paraId="4CD728D3" w14:textId="6B237D94" w:rsidR="0016401C" w:rsidRPr="00C04704" w:rsidRDefault="0016401C" w:rsidP="00E17C9F">
      <w:pPr>
        <w:pStyle w:val="NormalWeb"/>
        <w:spacing w:before="0" w:beforeAutospacing="0" w:after="0" w:afterAutospacing="0"/>
        <w:contextualSpacing/>
        <w:jc w:val="both"/>
        <w:rPr>
          <w:color w:val="000000"/>
          <w:sz w:val="22"/>
          <w:szCs w:val="22"/>
        </w:rPr>
      </w:pPr>
      <w:r w:rsidRPr="00C04704">
        <w:rPr>
          <w:color w:val="222222"/>
          <w:sz w:val="22"/>
          <w:szCs w:val="22"/>
          <w:shd w:val="clear" w:color="auto" w:fill="FFFFFF"/>
          <w:lang w:val="de-DE"/>
        </w:rPr>
        <w:t>Fratzscher, M., König, P. J.</w:t>
      </w:r>
      <w:r w:rsidR="00DC0E1A" w:rsidRPr="00C04704">
        <w:rPr>
          <w:color w:val="222222"/>
          <w:sz w:val="22"/>
          <w:szCs w:val="22"/>
          <w:shd w:val="clear" w:color="auto" w:fill="FFFFFF"/>
          <w:lang w:val="de-DE"/>
        </w:rPr>
        <w:t xml:space="preserve"> and</w:t>
      </w:r>
      <w:r w:rsidRPr="00C04704">
        <w:rPr>
          <w:color w:val="222222"/>
          <w:sz w:val="22"/>
          <w:szCs w:val="22"/>
          <w:shd w:val="clear" w:color="auto" w:fill="FFFFFF"/>
          <w:lang w:val="de-DE"/>
        </w:rPr>
        <w:t xml:space="preserve"> Lambert, C. (2016)</w:t>
      </w:r>
      <w:r w:rsidR="00DC0E1A" w:rsidRPr="00C04704">
        <w:rPr>
          <w:color w:val="222222"/>
          <w:sz w:val="22"/>
          <w:szCs w:val="22"/>
          <w:shd w:val="clear" w:color="auto" w:fill="FFFFFF"/>
          <w:lang w:val="de-DE"/>
        </w:rPr>
        <w:t xml:space="preserve">, </w:t>
      </w:r>
      <w:r w:rsidR="00DC0E1A" w:rsidRPr="00C04704">
        <w:rPr>
          <w:color w:val="000000"/>
          <w:sz w:val="22"/>
          <w:szCs w:val="22"/>
        </w:rPr>
        <w:t>“</w:t>
      </w:r>
      <w:r w:rsidRPr="00C04704">
        <w:rPr>
          <w:color w:val="222222"/>
          <w:sz w:val="22"/>
          <w:szCs w:val="22"/>
          <w:shd w:val="clear" w:color="auto" w:fill="FFFFFF"/>
        </w:rPr>
        <w:t>Credit provision and banking stability after the Great Financial Crisis: The role of bank regulation and the quality of governance</w:t>
      </w:r>
      <w:r w:rsidR="00DC0E1A" w:rsidRPr="00C04704">
        <w:rPr>
          <w:color w:val="222222"/>
          <w:sz w:val="22"/>
          <w:szCs w:val="22"/>
          <w:shd w:val="clear" w:color="auto" w:fill="FFFFFF"/>
        </w:rPr>
        <w:t xml:space="preserve">”, </w:t>
      </w:r>
      <w:r w:rsidRPr="00C04704">
        <w:rPr>
          <w:iCs/>
          <w:color w:val="222222"/>
          <w:sz w:val="22"/>
          <w:szCs w:val="22"/>
          <w:shd w:val="clear" w:color="auto" w:fill="FFFFFF"/>
        </w:rPr>
        <w:t>Journal of International Money and Finance</w:t>
      </w:r>
      <w:r w:rsidR="005F79B8" w:rsidRPr="00C04704">
        <w:rPr>
          <w:iCs/>
          <w:color w:val="222222"/>
          <w:sz w:val="22"/>
          <w:szCs w:val="22"/>
          <w:shd w:val="clear" w:color="auto" w:fill="FFFFFF"/>
        </w:rPr>
        <w:t>,</w:t>
      </w:r>
      <w:r w:rsidR="00DC0E1A" w:rsidRPr="00C04704">
        <w:rPr>
          <w:color w:val="222222"/>
          <w:sz w:val="22"/>
          <w:szCs w:val="22"/>
          <w:shd w:val="clear" w:color="auto" w:fill="FFFFFF"/>
        </w:rPr>
        <w:t xml:space="preserve"> </w:t>
      </w:r>
      <w:r w:rsidR="00DE1BFE" w:rsidRPr="00C04704">
        <w:rPr>
          <w:iCs/>
          <w:color w:val="222222"/>
          <w:sz w:val="22"/>
          <w:szCs w:val="22"/>
          <w:shd w:val="clear" w:color="auto" w:fill="FFFFFF"/>
        </w:rPr>
        <w:t>66</w:t>
      </w:r>
      <w:r w:rsidR="00DE1BFE" w:rsidRPr="00C04704">
        <w:rPr>
          <w:color w:val="222222"/>
          <w:sz w:val="22"/>
          <w:szCs w:val="22"/>
          <w:shd w:val="clear" w:color="auto" w:fill="FFFFFF"/>
        </w:rPr>
        <w:t>(1), 113-135.</w:t>
      </w:r>
    </w:p>
    <w:p w14:paraId="4DB3540E" w14:textId="41FB6AE2" w:rsidR="00C5024C" w:rsidRPr="00C04704" w:rsidRDefault="00C5024C" w:rsidP="00E17C9F">
      <w:pPr>
        <w:pStyle w:val="NormalWeb"/>
        <w:spacing w:before="0" w:beforeAutospacing="0" w:after="0" w:afterAutospacing="0"/>
        <w:contextualSpacing/>
        <w:jc w:val="both"/>
        <w:rPr>
          <w:color w:val="000000"/>
          <w:sz w:val="22"/>
          <w:szCs w:val="22"/>
        </w:rPr>
      </w:pPr>
    </w:p>
    <w:p w14:paraId="77F91260" w14:textId="6834350A" w:rsidR="0016401C" w:rsidRPr="00C04704" w:rsidRDefault="0016401C" w:rsidP="00E17C9F">
      <w:pPr>
        <w:pStyle w:val="NormalWeb"/>
        <w:spacing w:before="0" w:beforeAutospacing="0" w:after="0" w:afterAutospacing="0"/>
        <w:contextualSpacing/>
        <w:jc w:val="both"/>
        <w:rPr>
          <w:color w:val="222222"/>
          <w:sz w:val="22"/>
          <w:szCs w:val="22"/>
          <w:shd w:val="clear" w:color="auto" w:fill="FFFFFF"/>
        </w:rPr>
      </w:pPr>
      <w:r w:rsidRPr="00C04704">
        <w:rPr>
          <w:color w:val="222222"/>
          <w:sz w:val="22"/>
          <w:szCs w:val="22"/>
          <w:shd w:val="clear" w:color="auto" w:fill="FFFFFF"/>
          <w:lang w:val="en-GB"/>
        </w:rPr>
        <w:t>Giannetti, M.</w:t>
      </w:r>
      <w:r w:rsidR="00DC0E1A" w:rsidRPr="00C04704">
        <w:rPr>
          <w:color w:val="222222"/>
          <w:sz w:val="22"/>
          <w:szCs w:val="22"/>
          <w:shd w:val="clear" w:color="auto" w:fill="FFFFFF"/>
          <w:lang w:val="en-GB"/>
        </w:rPr>
        <w:t xml:space="preserve"> and</w:t>
      </w:r>
      <w:r w:rsidRPr="00C04704">
        <w:rPr>
          <w:color w:val="222222"/>
          <w:sz w:val="22"/>
          <w:szCs w:val="22"/>
          <w:shd w:val="clear" w:color="auto" w:fill="FFFFFF"/>
          <w:lang w:val="en-GB"/>
        </w:rPr>
        <w:t xml:space="preserve"> Ongena, S. (2009)</w:t>
      </w:r>
      <w:r w:rsidR="00DC0E1A" w:rsidRPr="00C04704">
        <w:rPr>
          <w:color w:val="222222"/>
          <w:sz w:val="22"/>
          <w:szCs w:val="22"/>
          <w:shd w:val="clear" w:color="auto" w:fill="FFFFFF"/>
          <w:lang w:val="en-GB"/>
        </w:rPr>
        <w:t>, “</w:t>
      </w:r>
      <w:r w:rsidRPr="00C04704">
        <w:rPr>
          <w:color w:val="222222"/>
          <w:sz w:val="22"/>
          <w:szCs w:val="22"/>
          <w:shd w:val="clear" w:color="auto" w:fill="FFFFFF"/>
        </w:rPr>
        <w:t>Financial integration and firm performance: Evidence from foreign bank entry in emerging markets</w:t>
      </w:r>
      <w:r w:rsidR="00DC0E1A" w:rsidRPr="00C04704">
        <w:rPr>
          <w:color w:val="222222"/>
          <w:sz w:val="22"/>
          <w:szCs w:val="22"/>
          <w:shd w:val="clear" w:color="auto" w:fill="FFFFFF"/>
        </w:rPr>
        <w:t xml:space="preserve">”, </w:t>
      </w:r>
      <w:r w:rsidRPr="00C04704">
        <w:rPr>
          <w:iCs/>
          <w:color w:val="222222"/>
          <w:sz w:val="22"/>
          <w:szCs w:val="22"/>
          <w:shd w:val="clear" w:color="auto" w:fill="FFFFFF"/>
        </w:rPr>
        <w:t>Review of Finance</w:t>
      </w:r>
      <w:r w:rsidRPr="00C04704">
        <w:rPr>
          <w:color w:val="222222"/>
          <w:sz w:val="22"/>
          <w:szCs w:val="22"/>
          <w:shd w:val="clear" w:color="auto" w:fill="FFFFFF"/>
        </w:rPr>
        <w:t>,</w:t>
      </w:r>
      <w:r w:rsidR="00B21E27" w:rsidRPr="00C04704">
        <w:rPr>
          <w:rStyle w:val="apple-converted-space"/>
          <w:color w:val="222222"/>
          <w:sz w:val="22"/>
          <w:szCs w:val="22"/>
          <w:shd w:val="clear" w:color="auto" w:fill="FFFFFF"/>
        </w:rPr>
        <w:t xml:space="preserve"> </w:t>
      </w:r>
      <w:r w:rsidRPr="00C04704">
        <w:rPr>
          <w:iCs/>
          <w:color w:val="222222"/>
          <w:sz w:val="22"/>
          <w:szCs w:val="22"/>
          <w:shd w:val="clear" w:color="auto" w:fill="FFFFFF"/>
        </w:rPr>
        <w:t>13</w:t>
      </w:r>
      <w:r w:rsidRPr="00C04704">
        <w:rPr>
          <w:color w:val="222222"/>
          <w:sz w:val="22"/>
          <w:szCs w:val="22"/>
          <w:shd w:val="clear" w:color="auto" w:fill="FFFFFF"/>
        </w:rPr>
        <w:t>(2), 181-223.</w:t>
      </w:r>
    </w:p>
    <w:p w14:paraId="0E62A884" w14:textId="77777777" w:rsidR="0016401C" w:rsidRPr="00C04704" w:rsidRDefault="0016401C" w:rsidP="00E17C9F">
      <w:pPr>
        <w:pStyle w:val="NormalWeb"/>
        <w:spacing w:before="0" w:beforeAutospacing="0" w:after="0" w:afterAutospacing="0"/>
        <w:contextualSpacing/>
        <w:jc w:val="both"/>
        <w:rPr>
          <w:color w:val="000000"/>
          <w:sz w:val="22"/>
          <w:szCs w:val="22"/>
        </w:rPr>
      </w:pPr>
    </w:p>
    <w:p w14:paraId="73AC7EB7" w14:textId="77777777"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Gianetti, M. and Ongena, S. (2012), “Lending by example: Direct and indirect effects of foreign banks in Emerging markets”, Journal of International Economics, 86(1), 167-180.</w:t>
      </w:r>
    </w:p>
    <w:p w14:paraId="3B862652" w14:textId="77777777" w:rsidR="00C5024C" w:rsidRPr="00C04704" w:rsidRDefault="00C5024C" w:rsidP="00E17C9F">
      <w:pPr>
        <w:spacing w:after="0" w:line="240" w:lineRule="auto"/>
        <w:contextualSpacing/>
        <w:jc w:val="both"/>
        <w:rPr>
          <w:rFonts w:ascii="Times New Roman" w:hAnsi="Times New Roman" w:cs="Times New Roman"/>
        </w:rPr>
      </w:pPr>
    </w:p>
    <w:p w14:paraId="2478EABD" w14:textId="56AD344C" w:rsidR="00C5024C" w:rsidRPr="00C04704" w:rsidRDefault="009719B4" w:rsidP="00E17C9F">
      <w:pPr>
        <w:spacing w:after="0" w:line="240" w:lineRule="auto"/>
        <w:contextualSpacing/>
        <w:jc w:val="both"/>
        <w:rPr>
          <w:rFonts w:ascii="Times New Roman" w:hAnsi="Times New Roman" w:cs="Times New Roman"/>
        </w:rPr>
      </w:pPr>
      <w:r w:rsidRPr="00C04704">
        <w:rPr>
          <w:rFonts w:ascii="Times New Roman" w:hAnsi="Times New Roman" w:cs="Times New Roman"/>
        </w:rPr>
        <w:t>Giannetti M., Liberti, J.</w:t>
      </w:r>
      <w:r w:rsidR="00C5024C" w:rsidRPr="00C04704">
        <w:rPr>
          <w:rFonts w:ascii="Times New Roman" w:hAnsi="Times New Roman" w:cs="Times New Roman"/>
        </w:rPr>
        <w:t xml:space="preserve"> and Sturgess, J. (2016), “Information Sharing and Rating Manipulation”, Working paper, Stockholm School of Economics.</w:t>
      </w:r>
    </w:p>
    <w:p w14:paraId="4DD20B0F" w14:textId="77777777" w:rsidR="00C5024C" w:rsidRPr="00C04704" w:rsidRDefault="00C5024C" w:rsidP="00E17C9F">
      <w:pPr>
        <w:spacing w:after="0" w:line="240" w:lineRule="auto"/>
        <w:contextualSpacing/>
        <w:jc w:val="both"/>
        <w:rPr>
          <w:rFonts w:ascii="Times New Roman" w:hAnsi="Times New Roman" w:cs="Times New Roman"/>
        </w:rPr>
      </w:pPr>
    </w:p>
    <w:p w14:paraId="0DFF1359" w14:textId="4DBC3B99" w:rsidR="00C5024C" w:rsidRPr="00C04704" w:rsidRDefault="00C5024C" w:rsidP="00E17C9F">
      <w:pPr>
        <w:spacing w:after="0" w:line="240" w:lineRule="auto"/>
        <w:contextualSpacing/>
        <w:jc w:val="both"/>
        <w:rPr>
          <w:rFonts w:ascii="Times New Roman" w:hAnsi="Times New Roman" w:cs="Times New Roman"/>
          <w:color w:val="222222"/>
          <w:shd w:val="clear" w:color="auto" w:fill="FFFFFF"/>
        </w:rPr>
      </w:pPr>
      <w:r w:rsidRPr="00C04704">
        <w:rPr>
          <w:rFonts w:ascii="Times New Roman" w:hAnsi="Times New Roman" w:cs="Times New Roman"/>
          <w:color w:val="222222"/>
          <w:shd w:val="clear" w:color="auto" w:fill="FFFFFF"/>
        </w:rPr>
        <w:t xml:space="preserve">Godlewski, C.J. and Weill, L. (2011), “Does collateral help mitigate adverse selection? A cross-country analysis”, </w:t>
      </w:r>
      <w:r w:rsidRPr="00C04704">
        <w:rPr>
          <w:rFonts w:ascii="Times New Roman" w:hAnsi="Times New Roman" w:cs="Times New Roman"/>
          <w:iCs/>
          <w:color w:val="222222"/>
          <w:shd w:val="clear" w:color="auto" w:fill="FFFFFF"/>
        </w:rPr>
        <w:t>Journal of Financial Services Research</w:t>
      </w:r>
      <w:r w:rsidRPr="00C04704">
        <w:rPr>
          <w:rFonts w:ascii="Times New Roman" w:hAnsi="Times New Roman" w:cs="Times New Roman"/>
          <w:color w:val="222222"/>
          <w:shd w:val="clear" w:color="auto" w:fill="FFFFFF"/>
        </w:rPr>
        <w:t>,</w:t>
      </w:r>
      <w:r w:rsidR="00DC0E1A" w:rsidRPr="00C04704">
        <w:rPr>
          <w:rFonts w:ascii="Times New Roman" w:hAnsi="Times New Roman" w:cs="Times New Roman"/>
          <w:color w:val="222222"/>
          <w:shd w:val="clear" w:color="auto" w:fill="FFFFFF"/>
        </w:rPr>
        <w:t xml:space="preserve"> </w:t>
      </w:r>
      <w:r w:rsidRPr="00C04704">
        <w:rPr>
          <w:rFonts w:ascii="Times New Roman" w:hAnsi="Times New Roman" w:cs="Times New Roman"/>
          <w:iCs/>
          <w:color w:val="222222"/>
          <w:shd w:val="clear" w:color="auto" w:fill="FFFFFF"/>
        </w:rPr>
        <w:t>40</w:t>
      </w:r>
      <w:r w:rsidRPr="00C04704">
        <w:rPr>
          <w:rFonts w:ascii="Times New Roman" w:hAnsi="Times New Roman" w:cs="Times New Roman"/>
          <w:color w:val="222222"/>
          <w:shd w:val="clear" w:color="auto" w:fill="FFFFFF"/>
        </w:rPr>
        <w:t>(1-2), 49-78.</w:t>
      </w:r>
    </w:p>
    <w:p w14:paraId="6EA951CF" w14:textId="77777777" w:rsidR="0026467D" w:rsidRPr="00C04704" w:rsidRDefault="0026467D" w:rsidP="00E17C9F">
      <w:pPr>
        <w:spacing w:after="0" w:line="240" w:lineRule="auto"/>
        <w:contextualSpacing/>
        <w:jc w:val="both"/>
        <w:rPr>
          <w:rFonts w:ascii="Times New Roman" w:hAnsi="Times New Roman" w:cs="Times New Roman"/>
          <w:color w:val="222222"/>
          <w:shd w:val="clear" w:color="auto" w:fill="FFFFFF"/>
        </w:rPr>
      </w:pPr>
    </w:p>
    <w:p w14:paraId="70B46C54" w14:textId="6E68B261" w:rsidR="0026467D" w:rsidRPr="00C04704" w:rsidRDefault="0026467D" w:rsidP="00E17C9F">
      <w:pPr>
        <w:spacing w:after="0" w:line="240" w:lineRule="auto"/>
        <w:contextualSpacing/>
        <w:jc w:val="both"/>
        <w:rPr>
          <w:rFonts w:ascii="Times New Roman" w:hAnsi="Times New Roman" w:cs="Times New Roman"/>
          <w:color w:val="222222"/>
          <w:shd w:val="clear" w:color="auto" w:fill="FFFFFF"/>
        </w:rPr>
      </w:pPr>
      <w:r w:rsidRPr="00C04704">
        <w:rPr>
          <w:rFonts w:ascii="Times New Roman" w:hAnsi="Times New Roman" w:cs="Times New Roman"/>
          <w:color w:val="222222"/>
          <w:shd w:val="clear" w:color="auto" w:fill="FFFFFF"/>
        </w:rPr>
        <w:t xml:space="preserve">Gormley, </w:t>
      </w:r>
      <w:r w:rsidR="009719B4" w:rsidRPr="00C04704">
        <w:rPr>
          <w:rFonts w:ascii="Times New Roman" w:hAnsi="Times New Roman" w:cs="Times New Roman"/>
          <w:color w:val="222222"/>
          <w:shd w:val="clear" w:color="auto" w:fill="FFFFFF"/>
        </w:rPr>
        <w:t>T.</w:t>
      </w:r>
      <w:r w:rsidRPr="00C04704">
        <w:rPr>
          <w:rFonts w:ascii="Times New Roman" w:hAnsi="Times New Roman" w:cs="Times New Roman"/>
          <w:color w:val="222222"/>
          <w:shd w:val="clear" w:color="auto" w:fill="FFFFFF"/>
        </w:rPr>
        <w:t>A. (2010)</w:t>
      </w:r>
      <w:r w:rsidR="00DC0E1A" w:rsidRPr="00C04704">
        <w:rPr>
          <w:rFonts w:ascii="Times New Roman" w:hAnsi="Times New Roman" w:cs="Times New Roman"/>
          <w:color w:val="222222"/>
          <w:shd w:val="clear" w:color="auto" w:fill="FFFFFF"/>
        </w:rPr>
        <w:t>,</w:t>
      </w:r>
      <w:r w:rsidRPr="00C04704">
        <w:rPr>
          <w:rFonts w:ascii="Times New Roman" w:hAnsi="Times New Roman" w:cs="Times New Roman"/>
          <w:color w:val="222222"/>
          <w:shd w:val="clear" w:color="auto" w:fill="FFFFFF"/>
        </w:rPr>
        <w:t xml:space="preserve"> </w:t>
      </w:r>
      <w:r w:rsidR="00DC0E1A" w:rsidRPr="00C04704">
        <w:rPr>
          <w:rFonts w:ascii="Times New Roman" w:hAnsi="Times New Roman" w:cs="Times New Roman"/>
          <w:color w:val="222222"/>
          <w:shd w:val="clear" w:color="auto" w:fill="FFFFFF"/>
        </w:rPr>
        <w:t>“</w:t>
      </w:r>
      <w:r w:rsidRPr="00C04704">
        <w:rPr>
          <w:rFonts w:ascii="Times New Roman" w:hAnsi="Times New Roman" w:cs="Times New Roman"/>
          <w:color w:val="222222"/>
          <w:shd w:val="clear" w:color="auto" w:fill="FFFFFF"/>
        </w:rPr>
        <w:t>The impact of foreign bank entry in emerging markets: Evidence from India</w:t>
      </w:r>
      <w:r w:rsidR="00DC0E1A" w:rsidRPr="00C04704">
        <w:rPr>
          <w:rFonts w:ascii="Times New Roman" w:hAnsi="Times New Roman" w:cs="Times New Roman"/>
          <w:color w:val="222222"/>
          <w:shd w:val="clear" w:color="auto" w:fill="FFFFFF"/>
        </w:rPr>
        <w:t>”,</w:t>
      </w:r>
      <w:r w:rsidR="009719B4" w:rsidRPr="00C04704">
        <w:rPr>
          <w:rStyle w:val="apple-converted-space"/>
          <w:rFonts w:ascii="Times New Roman" w:hAnsi="Times New Roman" w:cs="Times New Roman"/>
          <w:color w:val="222222"/>
          <w:shd w:val="clear" w:color="auto" w:fill="FFFFFF"/>
        </w:rPr>
        <w:t xml:space="preserve"> </w:t>
      </w:r>
      <w:r w:rsidRPr="00C04704">
        <w:rPr>
          <w:rFonts w:ascii="Times New Roman" w:hAnsi="Times New Roman" w:cs="Times New Roman"/>
          <w:iCs/>
          <w:color w:val="222222"/>
          <w:shd w:val="clear" w:color="auto" w:fill="FFFFFF"/>
        </w:rPr>
        <w:t>Journal of Financial Intermediation</w:t>
      </w:r>
      <w:r w:rsidRPr="00C04704">
        <w:rPr>
          <w:rFonts w:ascii="Times New Roman" w:hAnsi="Times New Roman" w:cs="Times New Roman"/>
          <w:color w:val="222222"/>
          <w:shd w:val="clear" w:color="auto" w:fill="FFFFFF"/>
        </w:rPr>
        <w:t>,</w:t>
      </w:r>
      <w:r w:rsidR="009719B4" w:rsidRPr="00C04704">
        <w:rPr>
          <w:rStyle w:val="apple-converted-space"/>
          <w:rFonts w:ascii="Times New Roman" w:hAnsi="Times New Roman" w:cs="Times New Roman"/>
          <w:color w:val="222222"/>
          <w:shd w:val="clear" w:color="auto" w:fill="FFFFFF"/>
        </w:rPr>
        <w:t xml:space="preserve"> </w:t>
      </w:r>
      <w:r w:rsidRPr="00C04704">
        <w:rPr>
          <w:rFonts w:ascii="Times New Roman" w:hAnsi="Times New Roman" w:cs="Times New Roman"/>
          <w:iCs/>
          <w:color w:val="222222"/>
          <w:shd w:val="clear" w:color="auto" w:fill="FFFFFF"/>
        </w:rPr>
        <w:t>19</w:t>
      </w:r>
      <w:r w:rsidRPr="00C04704">
        <w:rPr>
          <w:rFonts w:ascii="Times New Roman" w:hAnsi="Times New Roman" w:cs="Times New Roman"/>
          <w:color w:val="222222"/>
          <w:shd w:val="clear" w:color="auto" w:fill="FFFFFF"/>
        </w:rPr>
        <w:t>(1), 26-51.</w:t>
      </w:r>
    </w:p>
    <w:p w14:paraId="0D95E918" w14:textId="77777777" w:rsidR="00C5024C" w:rsidRPr="00C04704" w:rsidRDefault="00C5024C" w:rsidP="00E17C9F">
      <w:pPr>
        <w:spacing w:after="0" w:line="240" w:lineRule="auto"/>
        <w:contextualSpacing/>
        <w:jc w:val="both"/>
        <w:rPr>
          <w:rFonts w:ascii="Times New Roman" w:hAnsi="Times New Roman" w:cs="Times New Roman"/>
          <w:color w:val="222222"/>
          <w:shd w:val="clear" w:color="auto" w:fill="FFFFFF"/>
        </w:rPr>
      </w:pPr>
    </w:p>
    <w:p w14:paraId="4B1BF431" w14:textId="53EE5973" w:rsidR="00C5024C" w:rsidRPr="00C04704" w:rsidRDefault="00C5024C" w:rsidP="00E17C9F">
      <w:pPr>
        <w:spacing w:after="0" w:line="240" w:lineRule="auto"/>
        <w:contextualSpacing/>
        <w:jc w:val="both"/>
        <w:rPr>
          <w:rFonts w:ascii="Times New Roman" w:hAnsi="Times New Roman" w:cs="Times New Roman"/>
          <w:color w:val="222222"/>
          <w:shd w:val="clear" w:color="auto" w:fill="FFFFFF"/>
        </w:rPr>
      </w:pPr>
      <w:r w:rsidRPr="00C04704">
        <w:rPr>
          <w:rFonts w:ascii="Times New Roman" w:hAnsi="Times New Roman" w:cs="Times New Roman"/>
          <w:color w:val="222222"/>
          <w:shd w:val="clear" w:color="auto" w:fill="FFFFFF"/>
        </w:rPr>
        <w:t xml:space="preserve">Grajzl, P. and Laptieva, N. (2016), “Information sharing and the volume of private credit in transition: Evidence from Ukrainian bank-level panel data”, </w:t>
      </w:r>
      <w:r w:rsidRPr="00C04704">
        <w:rPr>
          <w:rFonts w:ascii="Times New Roman" w:hAnsi="Times New Roman" w:cs="Times New Roman"/>
          <w:iCs/>
          <w:color w:val="222222"/>
          <w:shd w:val="clear" w:color="auto" w:fill="FFFFFF"/>
        </w:rPr>
        <w:t>Journal of Comparative Economics</w:t>
      </w:r>
      <w:r w:rsidRPr="00C04704">
        <w:rPr>
          <w:rFonts w:ascii="Times New Roman" w:hAnsi="Times New Roman" w:cs="Times New Roman"/>
          <w:color w:val="222222"/>
          <w:shd w:val="clear" w:color="auto" w:fill="FFFFFF"/>
        </w:rPr>
        <w:t>,</w:t>
      </w:r>
      <w:r w:rsidR="009719B4" w:rsidRPr="00C04704">
        <w:rPr>
          <w:rFonts w:ascii="Times New Roman" w:hAnsi="Times New Roman" w:cs="Times New Roman"/>
          <w:color w:val="222222"/>
          <w:shd w:val="clear" w:color="auto" w:fill="FFFFFF"/>
        </w:rPr>
        <w:t xml:space="preserve"> </w:t>
      </w:r>
      <w:r w:rsidRPr="00C04704">
        <w:rPr>
          <w:rFonts w:ascii="Times New Roman" w:hAnsi="Times New Roman" w:cs="Times New Roman"/>
          <w:iCs/>
          <w:color w:val="222222"/>
          <w:shd w:val="clear" w:color="auto" w:fill="FFFFFF"/>
        </w:rPr>
        <w:t>44</w:t>
      </w:r>
      <w:r w:rsidRPr="00C04704">
        <w:rPr>
          <w:rFonts w:ascii="Times New Roman" w:hAnsi="Times New Roman" w:cs="Times New Roman"/>
          <w:color w:val="222222"/>
          <w:shd w:val="clear" w:color="auto" w:fill="FFFFFF"/>
        </w:rPr>
        <w:t>(2), 434-449.</w:t>
      </w:r>
    </w:p>
    <w:p w14:paraId="0A73D7AB" w14:textId="79EA81C4" w:rsidR="00C5024C" w:rsidRPr="00C04704" w:rsidRDefault="00C5024C" w:rsidP="00E17C9F">
      <w:pPr>
        <w:pStyle w:val="NormalWeb"/>
        <w:spacing w:before="0" w:beforeAutospacing="0" w:after="0" w:afterAutospacing="0"/>
        <w:contextualSpacing/>
        <w:jc w:val="both"/>
        <w:rPr>
          <w:color w:val="000000"/>
          <w:sz w:val="22"/>
          <w:szCs w:val="22"/>
        </w:rPr>
      </w:pPr>
    </w:p>
    <w:p w14:paraId="192562C3" w14:textId="77777777"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Haselmann, R., Pistor, K. and Vig, V. (2010), “How Law Affects Lending”, Review of Financial Studies, 23(2), 549-580.</w:t>
      </w:r>
    </w:p>
    <w:p w14:paraId="4A4A89B0" w14:textId="5C78B938" w:rsidR="00C5024C" w:rsidRPr="00C04704" w:rsidRDefault="00C5024C" w:rsidP="00E17C9F">
      <w:pPr>
        <w:pStyle w:val="NormalWeb"/>
        <w:spacing w:before="0" w:beforeAutospacing="0" w:after="0" w:afterAutospacing="0"/>
        <w:contextualSpacing/>
        <w:jc w:val="both"/>
        <w:rPr>
          <w:color w:val="000000"/>
          <w:sz w:val="22"/>
          <w:szCs w:val="22"/>
        </w:rPr>
      </w:pPr>
    </w:p>
    <w:p w14:paraId="2890FD48" w14:textId="76CACA3E"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Havrylch</w:t>
      </w:r>
      <w:r w:rsidR="00B21E27" w:rsidRPr="00C04704">
        <w:rPr>
          <w:color w:val="000000"/>
          <w:sz w:val="22"/>
          <w:szCs w:val="22"/>
        </w:rPr>
        <w:t>y</w:t>
      </w:r>
      <w:r w:rsidRPr="00C04704">
        <w:rPr>
          <w:color w:val="000000"/>
          <w:sz w:val="22"/>
          <w:szCs w:val="22"/>
        </w:rPr>
        <w:t>k, O. (2012), “The effect of foreign bank presence on firm entry and exit in transition economies”, Journal of Banking and Finance, 36(6), 1710-1721.</w:t>
      </w:r>
    </w:p>
    <w:p w14:paraId="5D516C8D" w14:textId="4927060F" w:rsidR="00C5024C" w:rsidRPr="00C04704" w:rsidRDefault="00C5024C" w:rsidP="00E17C9F">
      <w:pPr>
        <w:pStyle w:val="NormalWeb"/>
        <w:spacing w:before="0" w:beforeAutospacing="0" w:after="0" w:afterAutospacing="0"/>
        <w:contextualSpacing/>
        <w:jc w:val="both"/>
        <w:rPr>
          <w:color w:val="000000"/>
          <w:sz w:val="22"/>
          <w:szCs w:val="22"/>
        </w:rPr>
      </w:pPr>
    </w:p>
    <w:p w14:paraId="17BE3C4F" w14:textId="5DCBC392"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lastRenderedPageBreak/>
        <w:t>Houston, J.F., Lin, C., Lin, P. and Ma, Y. (2010), “Creditor rights, information sharing, and bank risk taking”, Journal of Financial Economics, 96</w:t>
      </w:r>
      <w:r w:rsidR="009719B4" w:rsidRPr="00C04704">
        <w:rPr>
          <w:color w:val="000000"/>
          <w:sz w:val="22"/>
          <w:szCs w:val="22"/>
        </w:rPr>
        <w:t>(3)</w:t>
      </w:r>
      <w:r w:rsidRPr="00C04704">
        <w:rPr>
          <w:color w:val="000000"/>
          <w:sz w:val="22"/>
          <w:szCs w:val="22"/>
        </w:rPr>
        <w:t>, 485-512.</w:t>
      </w:r>
    </w:p>
    <w:p w14:paraId="781C696E" w14:textId="6D1A98C5" w:rsidR="00C5024C" w:rsidRPr="00C04704" w:rsidRDefault="00C5024C" w:rsidP="00E17C9F">
      <w:pPr>
        <w:pStyle w:val="NormalWeb"/>
        <w:spacing w:before="0" w:beforeAutospacing="0" w:after="0" w:afterAutospacing="0"/>
        <w:contextualSpacing/>
        <w:jc w:val="both"/>
        <w:rPr>
          <w:color w:val="000000"/>
          <w:sz w:val="22"/>
          <w:szCs w:val="22"/>
        </w:rPr>
      </w:pPr>
    </w:p>
    <w:p w14:paraId="75058CC8" w14:textId="318F6F64"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Jappelli, T. and Pagano, M. (2002), “Information Sharing, Lending and Defaults: Cross-Country Evidence”, Journal of Banking and Finance, 26</w:t>
      </w:r>
      <w:r w:rsidR="009719B4" w:rsidRPr="00C04704">
        <w:rPr>
          <w:color w:val="000000"/>
          <w:sz w:val="22"/>
          <w:szCs w:val="22"/>
        </w:rPr>
        <w:t>(10)</w:t>
      </w:r>
      <w:r w:rsidRPr="00C04704">
        <w:rPr>
          <w:color w:val="000000"/>
          <w:sz w:val="22"/>
          <w:szCs w:val="22"/>
        </w:rPr>
        <w:t>, 2017-2045.</w:t>
      </w:r>
    </w:p>
    <w:p w14:paraId="70F6BD2E" w14:textId="66B12844" w:rsidR="00C5024C" w:rsidRPr="00C04704" w:rsidRDefault="00C5024C" w:rsidP="00E17C9F">
      <w:pPr>
        <w:pStyle w:val="NormalWeb"/>
        <w:spacing w:before="0" w:beforeAutospacing="0" w:after="0" w:afterAutospacing="0"/>
        <w:contextualSpacing/>
        <w:jc w:val="both"/>
        <w:rPr>
          <w:color w:val="000000"/>
          <w:sz w:val="22"/>
          <w:szCs w:val="22"/>
        </w:rPr>
      </w:pPr>
    </w:p>
    <w:p w14:paraId="44C47689" w14:textId="0AA9DF03"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Kallberg, J.G and Udell, G.F. (2003), “The value of private sector business credit information sha</w:t>
      </w:r>
      <w:r w:rsidR="0090282E" w:rsidRPr="00C04704">
        <w:rPr>
          <w:color w:val="000000"/>
          <w:sz w:val="22"/>
          <w:szCs w:val="22"/>
        </w:rPr>
        <w:t>ring: The US case”, Journal of B</w:t>
      </w:r>
      <w:r w:rsidRPr="00C04704">
        <w:rPr>
          <w:color w:val="000000"/>
          <w:sz w:val="22"/>
          <w:szCs w:val="22"/>
        </w:rPr>
        <w:t>anking and Finance, 27</w:t>
      </w:r>
      <w:r w:rsidR="009719B4" w:rsidRPr="00C04704">
        <w:rPr>
          <w:color w:val="000000"/>
          <w:sz w:val="22"/>
          <w:szCs w:val="22"/>
        </w:rPr>
        <w:t>(3)</w:t>
      </w:r>
      <w:r w:rsidRPr="00C04704">
        <w:rPr>
          <w:color w:val="000000"/>
          <w:sz w:val="22"/>
          <w:szCs w:val="22"/>
        </w:rPr>
        <w:t>, 449-469.</w:t>
      </w:r>
    </w:p>
    <w:p w14:paraId="4004441B" w14:textId="31DD1F60" w:rsidR="00C5024C" w:rsidRPr="00C04704" w:rsidRDefault="00C5024C" w:rsidP="00E17C9F">
      <w:pPr>
        <w:pStyle w:val="NormalWeb"/>
        <w:spacing w:before="0" w:beforeAutospacing="0" w:after="0" w:afterAutospacing="0"/>
        <w:contextualSpacing/>
        <w:jc w:val="both"/>
        <w:rPr>
          <w:color w:val="000000"/>
          <w:sz w:val="22"/>
          <w:szCs w:val="22"/>
        </w:rPr>
      </w:pPr>
    </w:p>
    <w:p w14:paraId="7EB58D95" w14:textId="06335880"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Klapper, L., L</w:t>
      </w:r>
      <w:r w:rsidR="00D103CF" w:rsidRPr="00C04704">
        <w:rPr>
          <w:color w:val="000000"/>
          <w:sz w:val="22"/>
          <w:szCs w:val="22"/>
        </w:rPr>
        <w:t>aevena, L. and Rajan, R. (2006),</w:t>
      </w:r>
      <w:r w:rsidRPr="00C04704">
        <w:rPr>
          <w:color w:val="000000"/>
          <w:sz w:val="22"/>
          <w:szCs w:val="22"/>
        </w:rPr>
        <w:t xml:space="preserve"> “Entry regulation as a barrier to entrepreneurship”, Journal </w:t>
      </w:r>
      <w:r w:rsidR="009719B4" w:rsidRPr="00C04704">
        <w:rPr>
          <w:color w:val="000000"/>
          <w:sz w:val="22"/>
          <w:szCs w:val="22"/>
        </w:rPr>
        <w:t>of Financial Economics, 82(3), 591-</w:t>
      </w:r>
      <w:r w:rsidRPr="00C04704">
        <w:rPr>
          <w:color w:val="000000"/>
          <w:sz w:val="22"/>
          <w:szCs w:val="22"/>
        </w:rPr>
        <w:t>629.</w:t>
      </w:r>
    </w:p>
    <w:p w14:paraId="16057BCD" w14:textId="77777777" w:rsidR="00C5024C" w:rsidRPr="00C04704" w:rsidRDefault="00C5024C" w:rsidP="00E17C9F">
      <w:pPr>
        <w:spacing w:after="0" w:line="240" w:lineRule="auto"/>
        <w:contextualSpacing/>
        <w:jc w:val="both"/>
        <w:rPr>
          <w:rFonts w:ascii="Times New Roman" w:hAnsi="Times New Roman" w:cs="Times New Roman"/>
          <w:lang w:val="en-US"/>
        </w:rPr>
      </w:pPr>
    </w:p>
    <w:p w14:paraId="6B6B25E3" w14:textId="1FA03B8E" w:rsidR="00C5024C" w:rsidRDefault="00C5024C" w:rsidP="00E17C9F">
      <w:pPr>
        <w:spacing w:after="0" w:line="240" w:lineRule="auto"/>
        <w:contextualSpacing/>
        <w:jc w:val="both"/>
        <w:rPr>
          <w:rFonts w:ascii="Times New Roman" w:hAnsi="Times New Roman" w:cs="Times New Roman"/>
        </w:rPr>
      </w:pPr>
      <w:r w:rsidRPr="00C04704">
        <w:rPr>
          <w:rFonts w:ascii="Times New Roman" w:hAnsi="Times New Roman" w:cs="Times New Roman"/>
        </w:rPr>
        <w:t>Klapper, L., Amit, R., and Guillen, M., (2010)</w:t>
      </w:r>
      <w:r w:rsidR="00D103CF" w:rsidRPr="00C04704">
        <w:rPr>
          <w:rFonts w:ascii="Times New Roman" w:hAnsi="Times New Roman" w:cs="Times New Roman"/>
        </w:rPr>
        <w:t>,</w:t>
      </w:r>
      <w:r w:rsidRPr="00C04704">
        <w:rPr>
          <w:rFonts w:ascii="Times New Roman" w:hAnsi="Times New Roman" w:cs="Times New Roman"/>
        </w:rPr>
        <w:t xml:space="preserve"> “Entrepreneurship and Firm Formation across Countries,” In International Differences in Entrepreneurship, ed. Joshua Lerner and Antoinette Shoar. Chicago: University of Chicago Press.</w:t>
      </w:r>
    </w:p>
    <w:p w14:paraId="6314882D" w14:textId="77777777" w:rsidR="001C303A" w:rsidRDefault="001C303A" w:rsidP="00E17C9F">
      <w:pPr>
        <w:spacing w:after="0" w:line="240" w:lineRule="auto"/>
        <w:contextualSpacing/>
        <w:jc w:val="both"/>
        <w:rPr>
          <w:rFonts w:ascii="Times New Roman" w:hAnsi="Times New Roman" w:cs="Times New Roman"/>
        </w:rPr>
      </w:pPr>
    </w:p>
    <w:p w14:paraId="25B917F1" w14:textId="703DD716" w:rsidR="001C303A" w:rsidRPr="001C303A" w:rsidRDefault="001C303A" w:rsidP="00E17C9F">
      <w:pPr>
        <w:spacing w:after="0" w:line="240" w:lineRule="auto"/>
        <w:contextualSpacing/>
        <w:jc w:val="both"/>
        <w:rPr>
          <w:rFonts w:ascii="Times New Roman" w:hAnsi="Times New Roman" w:cs="Times New Roman"/>
        </w:rPr>
      </w:pPr>
      <w:r w:rsidRPr="001C303A">
        <w:rPr>
          <w:rFonts w:ascii="Times New Roman" w:hAnsi="Times New Roman" w:cs="Times New Roman"/>
          <w:color w:val="222222"/>
          <w:shd w:val="clear" w:color="auto" w:fill="FFFFFF"/>
        </w:rPr>
        <w:t>Klapper, L. F. and Love, I. (2011</w:t>
      </w:r>
      <w:r>
        <w:rPr>
          <w:rFonts w:ascii="Times New Roman" w:hAnsi="Times New Roman" w:cs="Times New Roman"/>
          <w:color w:val="222222"/>
          <w:shd w:val="clear" w:color="auto" w:fill="FFFFFF"/>
        </w:rPr>
        <w:t>a</w:t>
      </w:r>
      <w:r w:rsidRPr="001C303A">
        <w:rPr>
          <w:rFonts w:ascii="Times New Roman" w:hAnsi="Times New Roman" w:cs="Times New Roman"/>
          <w:color w:val="222222"/>
          <w:shd w:val="clear" w:color="auto" w:fill="FFFFFF"/>
        </w:rPr>
        <w:t>), “Entrepreneurship and development: The role of information asymmetries.</w:t>
      </w:r>
      <w:r w:rsidRPr="001C303A">
        <w:rPr>
          <w:rStyle w:val="apple-converted-space"/>
          <w:rFonts w:ascii="Times New Roman" w:hAnsi="Times New Roman" w:cs="Times New Roman"/>
          <w:color w:val="222222"/>
          <w:shd w:val="clear" w:color="auto" w:fill="FFFFFF"/>
        </w:rPr>
        <w:t xml:space="preserve">”, </w:t>
      </w:r>
      <w:r w:rsidRPr="001C303A">
        <w:rPr>
          <w:rFonts w:ascii="Times New Roman" w:hAnsi="Times New Roman" w:cs="Times New Roman"/>
          <w:iCs/>
          <w:color w:val="222222"/>
          <w:shd w:val="clear" w:color="auto" w:fill="FFFFFF"/>
        </w:rPr>
        <w:t>The World Bank Economic Review</w:t>
      </w:r>
      <w:r w:rsidRPr="001C303A">
        <w:rPr>
          <w:rFonts w:ascii="Times New Roman" w:hAnsi="Times New Roman" w:cs="Times New Roman"/>
          <w:color w:val="222222"/>
          <w:shd w:val="clear" w:color="auto" w:fill="FFFFFF"/>
        </w:rPr>
        <w:t>, lhr044.</w:t>
      </w:r>
    </w:p>
    <w:p w14:paraId="08995B12" w14:textId="77777777" w:rsidR="00C5024C" w:rsidRPr="00C04704" w:rsidRDefault="00C5024C" w:rsidP="00E17C9F">
      <w:pPr>
        <w:spacing w:after="0" w:line="240" w:lineRule="auto"/>
        <w:contextualSpacing/>
        <w:jc w:val="both"/>
        <w:rPr>
          <w:rFonts w:ascii="Times New Roman" w:hAnsi="Times New Roman" w:cs="Times New Roman"/>
        </w:rPr>
      </w:pPr>
    </w:p>
    <w:p w14:paraId="7E4780B3" w14:textId="0F715870"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Klapper, L. and Love, I. (2011</w:t>
      </w:r>
      <w:r w:rsidR="001C303A">
        <w:rPr>
          <w:color w:val="000000"/>
          <w:sz w:val="22"/>
          <w:szCs w:val="22"/>
        </w:rPr>
        <w:t>b</w:t>
      </w:r>
      <w:r w:rsidRPr="00C04704">
        <w:rPr>
          <w:color w:val="000000"/>
          <w:sz w:val="22"/>
          <w:szCs w:val="22"/>
        </w:rPr>
        <w:t>), “The impact of the financial crisis on new firm registration”, Economics Letters, 113(1), 1-4.</w:t>
      </w:r>
    </w:p>
    <w:p w14:paraId="182157F4" w14:textId="77777777" w:rsidR="00C5024C" w:rsidRPr="00C04704" w:rsidRDefault="00C5024C" w:rsidP="00E17C9F">
      <w:pPr>
        <w:pStyle w:val="NormalWeb"/>
        <w:spacing w:before="0" w:beforeAutospacing="0" w:after="0" w:afterAutospacing="0"/>
        <w:contextualSpacing/>
        <w:jc w:val="both"/>
        <w:rPr>
          <w:color w:val="000000"/>
          <w:sz w:val="22"/>
          <w:szCs w:val="22"/>
        </w:rPr>
      </w:pPr>
    </w:p>
    <w:p w14:paraId="5237E81B" w14:textId="7EFEC9BB" w:rsidR="00C5024C" w:rsidRPr="00C04704" w:rsidRDefault="00C5024C" w:rsidP="00E17C9F">
      <w:pPr>
        <w:spacing w:after="0" w:line="240" w:lineRule="auto"/>
        <w:contextualSpacing/>
        <w:jc w:val="both"/>
        <w:rPr>
          <w:rFonts w:ascii="Times New Roman" w:hAnsi="Times New Roman" w:cs="Times New Roman"/>
          <w:color w:val="222222"/>
          <w:shd w:val="clear" w:color="auto" w:fill="FFFFFF"/>
        </w:rPr>
      </w:pPr>
      <w:r w:rsidRPr="00C04704">
        <w:rPr>
          <w:rFonts w:ascii="Times New Roman" w:hAnsi="Times New Roman" w:cs="Times New Roman"/>
          <w:color w:val="222222"/>
          <w:shd w:val="clear" w:color="auto" w:fill="FFFFFF"/>
        </w:rPr>
        <w:t xml:space="preserve">Klapper, L. and Love, I. (2014), “The Impact of Business Environment Reforms on New Registrations of Limited Liability Companies”, </w:t>
      </w:r>
      <w:r w:rsidRPr="00C04704">
        <w:rPr>
          <w:rStyle w:val="apple-converted-space"/>
          <w:rFonts w:ascii="Times New Roman" w:hAnsi="Times New Roman" w:cs="Times New Roman"/>
          <w:color w:val="222222"/>
          <w:shd w:val="clear" w:color="auto" w:fill="FFFFFF"/>
        </w:rPr>
        <w:t>The</w:t>
      </w:r>
      <w:r w:rsidRPr="00C04704">
        <w:rPr>
          <w:rFonts w:ascii="Times New Roman" w:hAnsi="Times New Roman" w:cs="Times New Roman"/>
          <w:iCs/>
          <w:color w:val="222222"/>
          <w:shd w:val="clear" w:color="auto" w:fill="FFFFFF"/>
        </w:rPr>
        <w:t xml:space="preserve"> World Bank Economic Review</w:t>
      </w:r>
      <w:r w:rsidRPr="00C04704">
        <w:rPr>
          <w:rFonts w:ascii="Times New Roman" w:hAnsi="Times New Roman" w:cs="Times New Roman"/>
          <w:color w:val="222222"/>
          <w:shd w:val="clear" w:color="auto" w:fill="FFFFFF"/>
        </w:rPr>
        <w:t xml:space="preserve">, </w:t>
      </w:r>
      <w:r w:rsidRPr="00C04704">
        <w:rPr>
          <w:rStyle w:val="slug-vol"/>
          <w:rFonts w:ascii="Times New Roman" w:hAnsi="Times New Roman" w:cs="Times New Roman"/>
          <w:color w:val="333300"/>
          <w:bdr w:val="none" w:sz="0" w:space="0" w:color="auto" w:frame="1"/>
          <w:shd w:val="clear" w:color="auto" w:fill="FFFFFF"/>
        </w:rPr>
        <w:t>30</w:t>
      </w:r>
      <w:r w:rsidRPr="00C04704">
        <w:rPr>
          <w:rStyle w:val="slug-issue"/>
          <w:rFonts w:ascii="Times New Roman" w:hAnsi="Times New Roman" w:cs="Times New Roman"/>
          <w:color w:val="333300"/>
          <w:bdr w:val="none" w:sz="0" w:space="0" w:color="auto" w:frame="1"/>
          <w:shd w:val="clear" w:color="auto" w:fill="FFFFFF"/>
        </w:rPr>
        <w:t>(2)</w:t>
      </w:r>
      <w:r w:rsidR="009719B4" w:rsidRPr="00C04704">
        <w:rPr>
          <w:rStyle w:val="slug-issue"/>
          <w:rFonts w:ascii="Times New Roman" w:hAnsi="Times New Roman" w:cs="Times New Roman"/>
          <w:color w:val="333300"/>
          <w:bdr w:val="none" w:sz="0" w:space="0" w:color="auto" w:frame="1"/>
          <w:shd w:val="clear" w:color="auto" w:fill="FFFFFF"/>
        </w:rPr>
        <w:t xml:space="preserve">, </w:t>
      </w:r>
      <w:r w:rsidRPr="00C04704">
        <w:rPr>
          <w:rStyle w:val="slug-pages"/>
          <w:rFonts w:ascii="Times New Roman" w:hAnsi="Times New Roman" w:cs="Times New Roman"/>
          <w:color w:val="333300"/>
          <w:bdr w:val="none" w:sz="0" w:space="0" w:color="auto" w:frame="1"/>
          <w:shd w:val="clear" w:color="auto" w:fill="FFFFFF"/>
        </w:rPr>
        <w:t>332-353.</w:t>
      </w:r>
    </w:p>
    <w:p w14:paraId="45D0440D" w14:textId="77777777" w:rsidR="00C5024C" w:rsidRPr="00C04704" w:rsidRDefault="00C5024C" w:rsidP="00E17C9F">
      <w:pPr>
        <w:spacing w:after="0" w:line="240" w:lineRule="auto"/>
        <w:contextualSpacing/>
        <w:jc w:val="both"/>
        <w:rPr>
          <w:rFonts w:ascii="Times New Roman" w:hAnsi="Times New Roman" w:cs="Times New Roman"/>
          <w:color w:val="222222"/>
          <w:shd w:val="clear" w:color="auto" w:fill="FFFFFF"/>
        </w:rPr>
      </w:pPr>
    </w:p>
    <w:p w14:paraId="61CF844E" w14:textId="0EAF7CBE" w:rsidR="00C5024C" w:rsidRPr="00C04704" w:rsidRDefault="009719B4" w:rsidP="00E17C9F">
      <w:pPr>
        <w:spacing w:after="0" w:line="240" w:lineRule="auto"/>
        <w:contextualSpacing/>
        <w:jc w:val="both"/>
        <w:rPr>
          <w:rFonts w:ascii="Times New Roman" w:hAnsi="Times New Roman" w:cs="Times New Roman"/>
        </w:rPr>
      </w:pPr>
      <w:r w:rsidRPr="00C04704">
        <w:rPr>
          <w:rFonts w:ascii="Times New Roman" w:hAnsi="Times New Roman" w:cs="Times New Roman"/>
          <w:color w:val="222222"/>
          <w:shd w:val="clear" w:color="auto" w:fill="FFFFFF"/>
        </w:rPr>
        <w:t>Klapper, L., Love, I.</w:t>
      </w:r>
      <w:r w:rsidR="00C5024C" w:rsidRPr="00C04704">
        <w:rPr>
          <w:rFonts w:ascii="Times New Roman" w:hAnsi="Times New Roman" w:cs="Times New Roman"/>
          <w:color w:val="222222"/>
          <w:shd w:val="clear" w:color="auto" w:fill="FFFFFF"/>
        </w:rPr>
        <w:t xml:space="preserve"> and Randall, D. (2015), “New firm registration and the business cycle”,</w:t>
      </w:r>
      <w:r w:rsidRPr="00C04704">
        <w:rPr>
          <w:rStyle w:val="apple-converted-space"/>
          <w:rFonts w:ascii="Times New Roman" w:hAnsi="Times New Roman" w:cs="Times New Roman"/>
          <w:color w:val="222222"/>
          <w:shd w:val="clear" w:color="auto" w:fill="FFFFFF"/>
        </w:rPr>
        <w:t xml:space="preserve"> </w:t>
      </w:r>
      <w:r w:rsidR="00C5024C" w:rsidRPr="00C04704">
        <w:rPr>
          <w:rFonts w:ascii="Times New Roman" w:hAnsi="Times New Roman" w:cs="Times New Roman"/>
          <w:iCs/>
          <w:color w:val="222222"/>
          <w:shd w:val="clear" w:color="auto" w:fill="FFFFFF"/>
        </w:rPr>
        <w:t>International Entrepreneurship and Management Journal</w:t>
      </w:r>
      <w:r w:rsidR="00C5024C" w:rsidRPr="00C04704">
        <w:rPr>
          <w:rFonts w:ascii="Times New Roman" w:hAnsi="Times New Roman" w:cs="Times New Roman"/>
          <w:color w:val="222222"/>
          <w:shd w:val="clear" w:color="auto" w:fill="FFFFFF"/>
        </w:rPr>
        <w:t xml:space="preserve">, </w:t>
      </w:r>
      <w:r w:rsidR="00C5024C" w:rsidRPr="00C04704">
        <w:rPr>
          <w:rFonts w:ascii="Times New Roman" w:hAnsi="Times New Roman" w:cs="Times New Roman"/>
          <w:iCs/>
          <w:color w:val="222222"/>
          <w:shd w:val="clear" w:color="auto" w:fill="FFFFFF"/>
        </w:rPr>
        <w:t>11</w:t>
      </w:r>
      <w:r w:rsidR="00C5024C" w:rsidRPr="00C04704">
        <w:rPr>
          <w:rFonts w:ascii="Times New Roman" w:hAnsi="Times New Roman" w:cs="Times New Roman"/>
          <w:color w:val="222222"/>
          <w:shd w:val="clear" w:color="auto" w:fill="FFFFFF"/>
        </w:rPr>
        <w:t>(2), 287-306.</w:t>
      </w:r>
    </w:p>
    <w:p w14:paraId="71139F84" w14:textId="77777777" w:rsidR="00C5024C" w:rsidRPr="00C04704" w:rsidRDefault="00C5024C" w:rsidP="00E17C9F">
      <w:pPr>
        <w:pStyle w:val="NormalWeb"/>
        <w:spacing w:before="0" w:beforeAutospacing="0" w:after="0" w:afterAutospacing="0"/>
        <w:contextualSpacing/>
        <w:jc w:val="both"/>
        <w:rPr>
          <w:color w:val="000000"/>
          <w:sz w:val="22"/>
          <w:szCs w:val="22"/>
          <w:lang w:val="en-GB"/>
        </w:rPr>
      </w:pPr>
    </w:p>
    <w:p w14:paraId="18DB7C79" w14:textId="0993D20B"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lastRenderedPageBreak/>
        <w:t>Klein, D.B. (1992), “Promise keeping in the Great Society: A model of Credit Information Sharing”, Economics and Politics, 4</w:t>
      </w:r>
      <w:r w:rsidR="009719B4" w:rsidRPr="00C04704">
        <w:rPr>
          <w:color w:val="000000"/>
          <w:sz w:val="22"/>
          <w:szCs w:val="22"/>
        </w:rPr>
        <w:t>(2)</w:t>
      </w:r>
      <w:r w:rsidRPr="00C04704">
        <w:rPr>
          <w:color w:val="000000"/>
          <w:sz w:val="22"/>
          <w:szCs w:val="22"/>
        </w:rPr>
        <w:t>, 117-136.</w:t>
      </w:r>
    </w:p>
    <w:p w14:paraId="3742E8A0" w14:textId="06EDA8CC" w:rsidR="00C5024C" w:rsidRPr="00C04704" w:rsidRDefault="00C5024C" w:rsidP="00E17C9F">
      <w:pPr>
        <w:pStyle w:val="NormalWeb"/>
        <w:spacing w:before="0" w:beforeAutospacing="0" w:after="0" w:afterAutospacing="0"/>
        <w:contextualSpacing/>
        <w:jc w:val="both"/>
        <w:rPr>
          <w:color w:val="000000"/>
          <w:sz w:val="22"/>
          <w:szCs w:val="22"/>
        </w:rPr>
      </w:pPr>
    </w:p>
    <w:p w14:paraId="14E9A6F9" w14:textId="6683EDE1" w:rsidR="00CB5E66" w:rsidRPr="00C04704" w:rsidRDefault="00CB5E66" w:rsidP="00E17C9F">
      <w:pPr>
        <w:pStyle w:val="NormalWeb"/>
        <w:spacing w:before="0" w:beforeAutospacing="0" w:after="0" w:afterAutospacing="0"/>
        <w:contextualSpacing/>
        <w:jc w:val="both"/>
        <w:rPr>
          <w:color w:val="222222"/>
          <w:sz w:val="22"/>
          <w:szCs w:val="22"/>
          <w:shd w:val="clear" w:color="auto" w:fill="FFFFFF"/>
        </w:rPr>
      </w:pPr>
      <w:r w:rsidRPr="00C04704">
        <w:rPr>
          <w:color w:val="222222"/>
          <w:sz w:val="22"/>
          <w:szCs w:val="22"/>
          <w:shd w:val="clear" w:color="auto" w:fill="FFFFFF"/>
          <w:lang w:val="es-ES_tradnl"/>
        </w:rPr>
        <w:t>Kouretas, G.P.</w:t>
      </w:r>
      <w:r w:rsidR="00DC0E1A" w:rsidRPr="00C04704">
        <w:rPr>
          <w:color w:val="222222"/>
          <w:sz w:val="22"/>
          <w:szCs w:val="22"/>
          <w:shd w:val="clear" w:color="auto" w:fill="FFFFFF"/>
          <w:lang w:val="es-ES_tradnl"/>
        </w:rPr>
        <w:t xml:space="preserve"> and</w:t>
      </w:r>
      <w:r w:rsidRPr="00C04704">
        <w:rPr>
          <w:color w:val="222222"/>
          <w:sz w:val="22"/>
          <w:szCs w:val="22"/>
          <w:shd w:val="clear" w:color="auto" w:fill="FFFFFF"/>
          <w:lang w:val="es-ES_tradnl"/>
        </w:rPr>
        <w:t xml:space="preserve"> Tsoumas, C. (2016)</w:t>
      </w:r>
      <w:r w:rsidR="00DC0E1A" w:rsidRPr="00C04704">
        <w:rPr>
          <w:color w:val="222222"/>
          <w:sz w:val="22"/>
          <w:szCs w:val="22"/>
          <w:shd w:val="clear" w:color="auto" w:fill="FFFFFF"/>
          <w:lang w:val="es-ES_tradnl"/>
        </w:rPr>
        <w:t>, “</w:t>
      </w:r>
      <w:r w:rsidRPr="00C04704">
        <w:rPr>
          <w:color w:val="222222"/>
          <w:sz w:val="22"/>
          <w:szCs w:val="22"/>
          <w:shd w:val="clear" w:color="auto" w:fill="FFFFFF"/>
        </w:rPr>
        <w:t>Foreign bank presence and business regulations</w:t>
      </w:r>
      <w:r w:rsidR="00DC0E1A" w:rsidRPr="00C04704">
        <w:rPr>
          <w:color w:val="222222"/>
          <w:sz w:val="22"/>
          <w:szCs w:val="22"/>
          <w:shd w:val="clear" w:color="auto" w:fill="FFFFFF"/>
        </w:rPr>
        <w:t xml:space="preserve">”, </w:t>
      </w:r>
      <w:r w:rsidRPr="00C04704">
        <w:rPr>
          <w:iCs/>
          <w:color w:val="222222"/>
          <w:sz w:val="22"/>
          <w:szCs w:val="22"/>
          <w:shd w:val="clear" w:color="auto" w:fill="FFFFFF"/>
        </w:rPr>
        <w:t>Journal of Financial Stability</w:t>
      </w:r>
      <w:r w:rsidRPr="00C04704">
        <w:rPr>
          <w:color w:val="222222"/>
          <w:sz w:val="22"/>
          <w:szCs w:val="22"/>
          <w:shd w:val="clear" w:color="auto" w:fill="FFFFFF"/>
        </w:rPr>
        <w:t>,</w:t>
      </w:r>
      <w:r w:rsidR="00DC0E1A" w:rsidRPr="00C04704">
        <w:rPr>
          <w:color w:val="222222"/>
          <w:sz w:val="22"/>
          <w:szCs w:val="22"/>
          <w:shd w:val="clear" w:color="auto" w:fill="FFFFFF"/>
        </w:rPr>
        <w:t xml:space="preserve"> </w:t>
      </w:r>
      <w:r w:rsidRPr="00C04704">
        <w:rPr>
          <w:iCs/>
          <w:color w:val="222222"/>
          <w:sz w:val="22"/>
          <w:szCs w:val="22"/>
          <w:shd w:val="clear" w:color="auto" w:fill="FFFFFF"/>
        </w:rPr>
        <w:t>24</w:t>
      </w:r>
      <w:r w:rsidRPr="00C04704">
        <w:rPr>
          <w:color w:val="222222"/>
          <w:sz w:val="22"/>
          <w:szCs w:val="22"/>
          <w:shd w:val="clear" w:color="auto" w:fill="FFFFFF"/>
        </w:rPr>
        <w:t>, 104-116.</w:t>
      </w:r>
    </w:p>
    <w:p w14:paraId="362ABA9E" w14:textId="77777777" w:rsidR="00E50C83" w:rsidRPr="00C04704" w:rsidRDefault="00E50C83" w:rsidP="00E17C9F">
      <w:pPr>
        <w:pStyle w:val="NormalWeb"/>
        <w:spacing w:before="0" w:beforeAutospacing="0" w:after="0" w:afterAutospacing="0"/>
        <w:contextualSpacing/>
        <w:jc w:val="both"/>
        <w:rPr>
          <w:color w:val="222222"/>
          <w:sz w:val="22"/>
          <w:szCs w:val="22"/>
          <w:shd w:val="clear" w:color="auto" w:fill="FFFFFF"/>
        </w:rPr>
      </w:pPr>
    </w:p>
    <w:p w14:paraId="20460024" w14:textId="6A7E59C4" w:rsidR="00E50C83" w:rsidRPr="00C04704" w:rsidRDefault="00E50C83" w:rsidP="00E17C9F">
      <w:pPr>
        <w:pStyle w:val="NormalWeb"/>
        <w:spacing w:before="0" w:beforeAutospacing="0" w:after="0" w:afterAutospacing="0"/>
        <w:contextualSpacing/>
        <w:jc w:val="both"/>
        <w:rPr>
          <w:color w:val="222222"/>
          <w:sz w:val="22"/>
          <w:szCs w:val="22"/>
          <w:shd w:val="clear" w:color="auto" w:fill="FFFFFF"/>
        </w:rPr>
      </w:pPr>
      <w:r w:rsidRPr="00C04704">
        <w:rPr>
          <w:color w:val="222222"/>
          <w:sz w:val="22"/>
          <w:szCs w:val="22"/>
          <w:shd w:val="clear" w:color="auto" w:fill="FFFFFF"/>
        </w:rPr>
        <w:t>Liberti, J.M.</w:t>
      </w:r>
      <w:r w:rsidR="00DC0E1A" w:rsidRPr="00C04704">
        <w:rPr>
          <w:color w:val="222222"/>
          <w:sz w:val="22"/>
          <w:szCs w:val="22"/>
          <w:shd w:val="clear" w:color="auto" w:fill="FFFFFF"/>
        </w:rPr>
        <w:t xml:space="preserve"> and</w:t>
      </w:r>
      <w:r w:rsidRPr="00C04704">
        <w:rPr>
          <w:color w:val="222222"/>
          <w:sz w:val="22"/>
          <w:szCs w:val="22"/>
          <w:shd w:val="clear" w:color="auto" w:fill="FFFFFF"/>
        </w:rPr>
        <w:t xml:space="preserve"> Mian, A.R. (2009)</w:t>
      </w:r>
      <w:r w:rsidR="00DC0E1A" w:rsidRPr="00C04704">
        <w:rPr>
          <w:color w:val="222222"/>
          <w:sz w:val="22"/>
          <w:szCs w:val="22"/>
          <w:shd w:val="clear" w:color="auto" w:fill="FFFFFF"/>
        </w:rPr>
        <w:t>, “</w:t>
      </w:r>
      <w:r w:rsidRPr="00C04704">
        <w:rPr>
          <w:color w:val="222222"/>
          <w:sz w:val="22"/>
          <w:szCs w:val="22"/>
          <w:shd w:val="clear" w:color="auto" w:fill="FFFFFF"/>
        </w:rPr>
        <w:t>Estimating the effect of hierarchies on information use</w:t>
      </w:r>
      <w:r w:rsidR="00DC0E1A" w:rsidRPr="00C04704">
        <w:rPr>
          <w:color w:val="222222"/>
          <w:sz w:val="22"/>
          <w:szCs w:val="22"/>
          <w:shd w:val="clear" w:color="auto" w:fill="FFFFFF"/>
        </w:rPr>
        <w:t xml:space="preserve">”, </w:t>
      </w:r>
      <w:r w:rsidRPr="00C04704">
        <w:rPr>
          <w:iCs/>
          <w:color w:val="222222"/>
          <w:sz w:val="22"/>
          <w:szCs w:val="22"/>
          <w:shd w:val="clear" w:color="auto" w:fill="FFFFFF"/>
        </w:rPr>
        <w:t xml:space="preserve">Review of </w:t>
      </w:r>
      <w:r w:rsidR="009719B4" w:rsidRPr="00C04704">
        <w:rPr>
          <w:iCs/>
          <w:color w:val="222222"/>
          <w:sz w:val="22"/>
          <w:szCs w:val="22"/>
          <w:shd w:val="clear" w:color="auto" w:fill="FFFFFF"/>
        </w:rPr>
        <w:t>Financial S</w:t>
      </w:r>
      <w:r w:rsidRPr="00C04704">
        <w:rPr>
          <w:iCs/>
          <w:color w:val="222222"/>
          <w:sz w:val="22"/>
          <w:szCs w:val="22"/>
          <w:shd w:val="clear" w:color="auto" w:fill="FFFFFF"/>
        </w:rPr>
        <w:t>tudies</w:t>
      </w:r>
      <w:r w:rsidRPr="00C04704">
        <w:rPr>
          <w:color w:val="222222"/>
          <w:sz w:val="22"/>
          <w:szCs w:val="22"/>
          <w:shd w:val="clear" w:color="auto" w:fill="FFFFFF"/>
        </w:rPr>
        <w:t>,</w:t>
      </w:r>
      <w:r w:rsidR="00DC0E1A" w:rsidRPr="00C04704">
        <w:rPr>
          <w:rStyle w:val="apple-converted-space"/>
          <w:color w:val="222222"/>
          <w:sz w:val="22"/>
          <w:szCs w:val="22"/>
          <w:shd w:val="clear" w:color="auto" w:fill="FFFFFF"/>
        </w:rPr>
        <w:t xml:space="preserve"> </w:t>
      </w:r>
      <w:r w:rsidRPr="00C04704">
        <w:rPr>
          <w:iCs/>
          <w:color w:val="222222"/>
          <w:sz w:val="22"/>
          <w:szCs w:val="22"/>
          <w:shd w:val="clear" w:color="auto" w:fill="FFFFFF"/>
        </w:rPr>
        <w:t>22</w:t>
      </w:r>
      <w:r w:rsidRPr="00C04704">
        <w:rPr>
          <w:color w:val="222222"/>
          <w:sz w:val="22"/>
          <w:szCs w:val="22"/>
          <w:shd w:val="clear" w:color="auto" w:fill="FFFFFF"/>
        </w:rPr>
        <w:t>(10), 4057-4090.</w:t>
      </w:r>
    </w:p>
    <w:p w14:paraId="26CA7BD8" w14:textId="77777777" w:rsidR="00B26509" w:rsidRPr="00C04704" w:rsidRDefault="00B26509" w:rsidP="00E17C9F">
      <w:pPr>
        <w:pStyle w:val="NormalWeb"/>
        <w:spacing w:before="0" w:beforeAutospacing="0" w:after="0" w:afterAutospacing="0"/>
        <w:contextualSpacing/>
        <w:jc w:val="both"/>
        <w:rPr>
          <w:color w:val="000000"/>
          <w:sz w:val="22"/>
          <w:szCs w:val="22"/>
        </w:rPr>
      </w:pPr>
    </w:p>
    <w:p w14:paraId="50FF3587" w14:textId="57C5AB09" w:rsidR="00C5024C" w:rsidRPr="00C04704" w:rsidRDefault="00B26509" w:rsidP="00E17C9F">
      <w:pPr>
        <w:pStyle w:val="NormalWeb"/>
        <w:spacing w:before="0" w:beforeAutospacing="0" w:after="0" w:afterAutospacing="0"/>
        <w:contextualSpacing/>
        <w:jc w:val="both"/>
        <w:rPr>
          <w:color w:val="000000"/>
          <w:sz w:val="22"/>
          <w:szCs w:val="22"/>
        </w:rPr>
      </w:pPr>
      <w:r w:rsidRPr="00C04704">
        <w:rPr>
          <w:color w:val="222222"/>
          <w:sz w:val="22"/>
          <w:szCs w:val="22"/>
          <w:shd w:val="clear" w:color="auto" w:fill="FFFFFF"/>
        </w:rPr>
        <w:t>Love, I.</w:t>
      </w:r>
      <w:r w:rsidR="00DC0E1A" w:rsidRPr="00C04704">
        <w:rPr>
          <w:color w:val="222222"/>
          <w:sz w:val="22"/>
          <w:szCs w:val="22"/>
          <w:shd w:val="clear" w:color="auto" w:fill="FFFFFF"/>
        </w:rPr>
        <w:t xml:space="preserve"> and</w:t>
      </w:r>
      <w:r w:rsidRPr="00C04704">
        <w:rPr>
          <w:color w:val="222222"/>
          <w:sz w:val="22"/>
          <w:szCs w:val="22"/>
          <w:shd w:val="clear" w:color="auto" w:fill="FFFFFF"/>
        </w:rPr>
        <w:t xml:space="preserve"> Mylenko, N. (2003)</w:t>
      </w:r>
      <w:r w:rsidR="00DC0E1A" w:rsidRPr="00C04704">
        <w:rPr>
          <w:color w:val="222222"/>
          <w:sz w:val="22"/>
          <w:szCs w:val="22"/>
          <w:shd w:val="clear" w:color="auto" w:fill="FFFFFF"/>
        </w:rPr>
        <w:t>, “</w:t>
      </w:r>
      <w:r w:rsidRPr="00C04704">
        <w:rPr>
          <w:color w:val="222222"/>
          <w:sz w:val="22"/>
          <w:szCs w:val="22"/>
          <w:shd w:val="clear" w:color="auto" w:fill="FFFFFF"/>
        </w:rPr>
        <w:t>Credit reporting and financing constraints</w:t>
      </w:r>
      <w:r w:rsidR="00DC0E1A" w:rsidRPr="00C04704">
        <w:rPr>
          <w:color w:val="222222"/>
          <w:sz w:val="22"/>
          <w:szCs w:val="22"/>
          <w:shd w:val="clear" w:color="auto" w:fill="FFFFFF"/>
        </w:rPr>
        <w:t xml:space="preserve">”, </w:t>
      </w:r>
      <w:r w:rsidRPr="00C04704">
        <w:rPr>
          <w:iCs/>
          <w:color w:val="222222"/>
          <w:sz w:val="22"/>
          <w:szCs w:val="22"/>
          <w:shd w:val="clear" w:color="auto" w:fill="FFFFFF"/>
        </w:rPr>
        <w:t>World Bank Policy Research Working Paper</w:t>
      </w:r>
      <w:r w:rsidR="009719B4" w:rsidRPr="00C04704">
        <w:rPr>
          <w:color w:val="222222"/>
          <w:sz w:val="22"/>
          <w:szCs w:val="22"/>
          <w:shd w:val="clear" w:color="auto" w:fill="FFFFFF"/>
        </w:rPr>
        <w:t xml:space="preserve"> 3142</w:t>
      </w:r>
      <w:r w:rsidRPr="00C04704">
        <w:rPr>
          <w:color w:val="222222"/>
          <w:sz w:val="22"/>
          <w:szCs w:val="22"/>
          <w:shd w:val="clear" w:color="auto" w:fill="FFFFFF"/>
        </w:rPr>
        <w:t>.</w:t>
      </w:r>
    </w:p>
    <w:p w14:paraId="04016BB8" w14:textId="77777777" w:rsidR="00B26509" w:rsidRPr="00C04704" w:rsidRDefault="00B26509" w:rsidP="00E17C9F">
      <w:pPr>
        <w:pStyle w:val="NormalWeb"/>
        <w:spacing w:before="0" w:beforeAutospacing="0" w:after="0" w:afterAutospacing="0"/>
        <w:contextualSpacing/>
        <w:jc w:val="both"/>
        <w:rPr>
          <w:color w:val="000000"/>
          <w:sz w:val="22"/>
          <w:szCs w:val="22"/>
        </w:rPr>
      </w:pPr>
    </w:p>
    <w:p w14:paraId="69B56E3B" w14:textId="77777777"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Love, I. and Zicchino, L. (2006), “Financial development and dynamic investment behavior: Evidence from panel VAR”, The Quarterly Review of Economics and Finance, 46(2), 190-210.</w:t>
      </w:r>
    </w:p>
    <w:p w14:paraId="7052C6BD" w14:textId="77777777" w:rsidR="00C5024C" w:rsidRPr="00C04704" w:rsidRDefault="00C5024C" w:rsidP="00E17C9F">
      <w:pPr>
        <w:pStyle w:val="NormalWeb"/>
        <w:spacing w:before="0" w:beforeAutospacing="0" w:after="0" w:afterAutospacing="0"/>
        <w:contextualSpacing/>
        <w:jc w:val="both"/>
        <w:rPr>
          <w:color w:val="000000"/>
          <w:sz w:val="22"/>
          <w:szCs w:val="22"/>
        </w:rPr>
      </w:pPr>
    </w:p>
    <w:p w14:paraId="329F43C9" w14:textId="57500C69" w:rsidR="00C5024C" w:rsidRPr="00C04704" w:rsidRDefault="00C5024C" w:rsidP="00E17C9F">
      <w:pPr>
        <w:spacing w:after="0" w:line="240" w:lineRule="auto"/>
        <w:contextualSpacing/>
        <w:jc w:val="both"/>
        <w:rPr>
          <w:rFonts w:ascii="Times New Roman" w:hAnsi="Times New Roman" w:cs="Times New Roman"/>
          <w:color w:val="222222"/>
          <w:shd w:val="clear" w:color="auto" w:fill="FFFFFF"/>
        </w:rPr>
      </w:pPr>
      <w:r w:rsidRPr="00C04704">
        <w:rPr>
          <w:rFonts w:ascii="Times New Roman" w:hAnsi="Times New Roman" w:cs="Times New Roman"/>
          <w:color w:val="222222"/>
          <w:shd w:val="clear" w:color="auto" w:fill="FFFFFF"/>
        </w:rPr>
        <w:t xml:space="preserve">Love, I., </w:t>
      </w:r>
      <w:r w:rsidR="00A141E1" w:rsidRPr="00C04704">
        <w:rPr>
          <w:rFonts w:ascii="Times New Roman" w:hAnsi="Times New Roman" w:cs="Times New Roman"/>
          <w:color w:val="000000"/>
        </w:rPr>
        <w:t>Martínez Pería, M.S.</w:t>
      </w:r>
      <w:r w:rsidRPr="00C04704">
        <w:rPr>
          <w:rFonts w:ascii="Times New Roman" w:hAnsi="Times New Roman" w:cs="Times New Roman"/>
          <w:color w:val="222222"/>
          <w:shd w:val="clear" w:color="auto" w:fill="FFFFFF"/>
        </w:rPr>
        <w:t xml:space="preserve"> and Singh, S. (2016), “Collateral Registries for Movable Assets: Does Their Introduction Spur Firms’ Access to Bank Financing?”, </w:t>
      </w:r>
      <w:r w:rsidRPr="00C04704">
        <w:rPr>
          <w:rFonts w:ascii="Times New Roman" w:hAnsi="Times New Roman" w:cs="Times New Roman"/>
          <w:iCs/>
          <w:color w:val="222222"/>
          <w:shd w:val="clear" w:color="auto" w:fill="FFFFFF"/>
        </w:rPr>
        <w:t>Journal of Financial Services Research</w:t>
      </w:r>
      <w:r w:rsidRPr="00C04704">
        <w:rPr>
          <w:rFonts w:ascii="Times New Roman" w:hAnsi="Times New Roman" w:cs="Times New Roman"/>
          <w:color w:val="222222"/>
          <w:shd w:val="clear" w:color="auto" w:fill="FFFFFF"/>
        </w:rPr>
        <w:t>,</w:t>
      </w:r>
      <w:r w:rsidR="009719B4" w:rsidRPr="00C04704">
        <w:rPr>
          <w:rStyle w:val="apple-converted-space"/>
          <w:rFonts w:ascii="Times New Roman" w:hAnsi="Times New Roman" w:cs="Times New Roman"/>
          <w:color w:val="222222"/>
          <w:shd w:val="clear" w:color="auto" w:fill="FFFFFF"/>
        </w:rPr>
        <w:t xml:space="preserve"> </w:t>
      </w:r>
      <w:r w:rsidRPr="00C04704">
        <w:rPr>
          <w:rFonts w:ascii="Times New Roman" w:hAnsi="Times New Roman" w:cs="Times New Roman"/>
          <w:iCs/>
          <w:color w:val="222222"/>
          <w:shd w:val="clear" w:color="auto" w:fill="FFFFFF"/>
        </w:rPr>
        <w:t>49</w:t>
      </w:r>
      <w:r w:rsidRPr="00C04704">
        <w:rPr>
          <w:rFonts w:ascii="Times New Roman" w:hAnsi="Times New Roman" w:cs="Times New Roman"/>
          <w:color w:val="222222"/>
          <w:shd w:val="clear" w:color="auto" w:fill="FFFFFF"/>
        </w:rPr>
        <w:t>(1), 1-37.</w:t>
      </w:r>
    </w:p>
    <w:p w14:paraId="75A55CBE" w14:textId="77777777" w:rsidR="00C22228" w:rsidRPr="00C04704" w:rsidRDefault="00C22228" w:rsidP="00E17C9F">
      <w:pPr>
        <w:spacing w:after="0" w:line="240" w:lineRule="auto"/>
        <w:contextualSpacing/>
        <w:jc w:val="both"/>
        <w:rPr>
          <w:rFonts w:ascii="Times New Roman" w:hAnsi="Times New Roman" w:cs="Times New Roman"/>
          <w:color w:val="222222"/>
          <w:shd w:val="clear" w:color="auto" w:fill="FFFFFF"/>
        </w:rPr>
      </w:pPr>
    </w:p>
    <w:p w14:paraId="355CDC2B" w14:textId="38A0B458" w:rsidR="00C22228" w:rsidRPr="00C04704" w:rsidRDefault="00C22228" w:rsidP="00E17C9F">
      <w:pPr>
        <w:spacing w:after="100" w:line="240" w:lineRule="auto"/>
        <w:jc w:val="both"/>
        <w:rPr>
          <w:rFonts w:ascii="Times New Roman" w:eastAsiaTheme="minorHAnsi" w:hAnsi="Times New Roman" w:cs="Times New Roman"/>
          <w:lang w:eastAsia="en-US"/>
        </w:rPr>
      </w:pPr>
      <w:r w:rsidRPr="00C04704">
        <w:rPr>
          <w:rFonts w:ascii="Times New Roman" w:eastAsiaTheme="minorHAnsi" w:hAnsi="Times New Roman" w:cs="Times New Roman"/>
          <w:lang w:eastAsia="en-US"/>
        </w:rPr>
        <w:t xml:space="preserve">Lütkepohl, </w:t>
      </w:r>
      <w:r w:rsidRPr="00C04704">
        <w:rPr>
          <w:rFonts w:ascii="Times New Roman" w:eastAsia="Times New Roman" w:hAnsi="Times New Roman" w:cs="Times New Roman"/>
        </w:rPr>
        <w:t>H</w:t>
      </w:r>
      <w:r w:rsidRPr="00C04704">
        <w:rPr>
          <w:rFonts w:ascii="Times New Roman" w:eastAsiaTheme="minorHAnsi" w:hAnsi="Times New Roman" w:cs="Times New Roman"/>
          <w:lang w:eastAsia="en-US"/>
        </w:rPr>
        <w:t xml:space="preserve">. </w:t>
      </w:r>
      <w:r w:rsidR="009719B4" w:rsidRPr="00C04704">
        <w:rPr>
          <w:rFonts w:ascii="Times New Roman" w:eastAsiaTheme="minorHAnsi" w:hAnsi="Times New Roman" w:cs="Times New Roman"/>
          <w:lang w:eastAsia="en-US"/>
        </w:rPr>
        <w:t>(</w:t>
      </w:r>
      <w:r w:rsidRPr="00C04704">
        <w:rPr>
          <w:rFonts w:ascii="Times New Roman" w:eastAsiaTheme="minorHAnsi" w:hAnsi="Times New Roman" w:cs="Times New Roman"/>
          <w:lang w:eastAsia="en-US"/>
        </w:rPr>
        <w:t>2006</w:t>
      </w:r>
      <w:r w:rsidR="009719B4" w:rsidRPr="00C04704">
        <w:rPr>
          <w:rFonts w:ascii="Times New Roman" w:eastAsiaTheme="minorHAnsi" w:hAnsi="Times New Roman" w:cs="Times New Roman"/>
          <w:lang w:eastAsia="en-US"/>
        </w:rPr>
        <w:t>), “</w:t>
      </w:r>
      <w:r w:rsidRPr="00C04704">
        <w:rPr>
          <w:rFonts w:ascii="Times New Roman" w:eastAsiaTheme="minorHAnsi" w:hAnsi="Times New Roman" w:cs="Times New Roman"/>
          <w:lang w:eastAsia="en-US"/>
        </w:rPr>
        <w:t>New Introduction to Multiple Time Series Analysis</w:t>
      </w:r>
      <w:r w:rsidR="009719B4" w:rsidRPr="00C04704">
        <w:rPr>
          <w:rFonts w:ascii="Times New Roman" w:eastAsiaTheme="minorHAnsi" w:hAnsi="Times New Roman" w:cs="Times New Roman"/>
          <w:lang w:eastAsia="en-US"/>
        </w:rPr>
        <w:t>”,</w:t>
      </w:r>
      <w:r w:rsidRPr="00C04704">
        <w:rPr>
          <w:rFonts w:ascii="Times New Roman" w:eastAsiaTheme="minorHAnsi" w:hAnsi="Times New Roman" w:cs="Times New Roman"/>
          <w:lang w:eastAsia="en-US"/>
        </w:rPr>
        <w:t xml:space="preserve"> Springer, Berlin.</w:t>
      </w:r>
    </w:p>
    <w:p w14:paraId="22F84B11" w14:textId="77777777" w:rsidR="00C5024C" w:rsidRPr="00C04704" w:rsidRDefault="00C5024C" w:rsidP="00E17C9F">
      <w:pPr>
        <w:spacing w:after="0" w:line="240" w:lineRule="auto"/>
        <w:contextualSpacing/>
        <w:jc w:val="both"/>
        <w:rPr>
          <w:rFonts w:ascii="Times New Roman" w:hAnsi="Times New Roman" w:cs="Times New Roman"/>
          <w:shd w:val="clear" w:color="auto" w:fill="FFFFFF"/>
        </w:rPr>
      </w:pPr>
    </w:p>
    <w:p w14:paraId="52AA9DEB" w14:textId="60D0CF27" w:rsidR="00C5024C" w:rsidRPr="00C04704" w:rsidRDefault="00A141E1" w:rsidP="00E17C9F">
      <w:pPr>
        <w:pStyle w:val="NormalWeb"/>
        <w:spacing w:before="0" w:beforeAutospacing="0" w:after="0" w:afterAutospacing="0"/>
        <w:contextualSpacing/>
        <w:jc w:val="both"/>
        <w:rPr>
          <w:color w:val="000000"/>
          <w:sz w:val="22"/>
          <w:szCs w:val="22"/>
        </w:rPr>
      </w:pPr>
      <w:r w:rsidRPr="00C04704">
        <w:rPr>
          <w:sz w:val="22"/>
          <w:szCs w:val="22"/>
          <w:shd w:val="clear" w:color="auto" w:fill="FFFFFF"/>
        </w:rPr>
        <w:t>Mart</w:t>
      </w:r>
      <w:r w:rsidRPr="00C04704">
        <w:rPr>
          <w:sz w:val="22"/>
          <w:szCs w:val="22"/>
        </w:rPr>
        <w:t>í</w:t>
      </w:r>
      <w:r w:rsidRPr="00C04704">
        <w:rPr>
          <w:sz w:val="22"/>
          <w:szCs w:val="22"/>
          <w:shd w:val="clear" w:color="auto" w:fill="FFFFFF"/>
        </w:rPr>
        <w:t>nez Per</w:t>
      </w:r>
      <w:r w:rsidRPr="00C04704">
        <w:rPr>
          <w:sz w:val="22"/>
          <w:szCs w:val="22"/>
        </w:rPr>
        <w:t>í</w:t>
      </w:r>
      <w:r w:rsidR="00EB005A" w:rsidRPr="00C04704">
        <w:rPr>
          <w:sz w:val="22"/>
          <w:szCs w:val="22"/>
          <w:shd w:val="clear" w:color="auto" w:fill="FFFFFF"/>
        </w:rPr>
        <w:t>a, M.</w:t>
      </w:r>
      <w:r w:rsidR="00C5024C" w:rsidRPr="00C04704">
        <w:rPr>
          <w:sz w:val="22"/>
          <w:szCs w:val="22"/>
          <w:shd w:val="clear" w:color="auto" w:fill="FFFFFF"/>
        </w:rPr>
        <w:t>S. and Singh, S. (2014), “The impact of credit information sharing reforms on firm finan</w:t>
      </w:r>
      <w:r w:rsidR="00F85932" w:rsidRPr="00C04704">
        <w:rPr>
          <w:color w:val="222222"/>
          <w:sz w:val="22"/>
          <w:szCs w:val="22"/>
          <w:shd w:val="clear" w:color="auto" w:fill="FFFFFF"/>
        </w:rPr>
        <w:t>cing?</w:t>
      </w:r>
      <w:r w:rsidR="00C5024C" w:rsidRPr="00C04704">
        <w:rPr>
          <w:color w:val="222222"/>
          <w:sz w:val="22"/>
          <w:szCs w:val="22"/>
          <w:shd w:val="clear" w:color="auto" w:fill="FFFFFF"/>
        </w:rPr>
        <w:t>”</w:t>
      </w:r>
      <w:r w:rsidR="00F85932" w:rsidRPr="00C04704">
        <w:rPr>
          <w:color w:val="222222"/>
          <w:sz w:val="22"/>
          <w:szCs w:val="22"/>
          <w:shd w:val="clear" w:color="auto" w:fill="FFFFFF"/>
        </w:rPr>
        <w:t>,</w:t>
      </w:r>
      <w:r w:rsidR="00C5024C" w:rsidRPr="00C04704">
        <w:rPr>
          <w:color w:val="222222"/>
          <w:sz w:val="22"/>
          <w:szCs w:val="22"/>
          <w:shd w:val="clear" w:color="auto" w:fill="FFFFFF"/>
        </w:rPr>
        <w:t xml:space="preserve"> </w:t>
      </w:r>
      <w:r w:rsidR="00C5024C" w:rsidRPr="00C04704">
        <w:rPr>
          <w:iCs/>
          <w:color w:val="222222"/>
          <w:sz w:val="22"/>
          <w:szCs w:val="22"/>
          <w:shd w:val="clear" w:color="auto" w:fill="FFFFFF"/>
        </w:rPr>
        <w:t>World Bank Policy Research Working Paper</w:t>
      </w:r>
      <w:r w:rsidR="00EB005A" w:rsidRPr="00C04704">
        <w:rPr>
          <w:color w:val="222222"/>
          <w:sz w:val="22"/>
          <w:szCs w:val="22"/>
          <w:shd w:val="clear" w:color="auto" w:fill="FFFFFF"/>
        </w:rPr>
        <w:t xml:space="preserve"> </w:t>
      </w:r>
      <w:r w:rsidR="00C5024C" w:rsidRPr="00C04704">
        <w:rPr>
          <w:color w:val="222222"/>
          <w:sz w:val="22"/>
          <w:szCs w:val="22"/>
          <w:shd w:val="clear" w:color="auto" w:fill="FFFFFF"/>
        </w:rPr>
        <w:t>7013.</w:t>
      </w:r>
    </w:p>
    <w:p w14:paraId="76792DB0" w14:textId="059D6A8E" w:rsidR="00C5024C" w:rsidRPr="00C04704" w:rsidRDefault="00C5024C" w:rsidP="00E17C9F">
      <w:pPr>
        <w:pStyle w:val="NormalWeb"/>
        <w:spacing w:before="0" w:beforeAutospacing="0" w:after="0" w:afterAutospacing="0"/>
        <w:contextualSpacing/>
        <w:jc w:val="both"/>
        <w:rPr>
          <w:color w:val="000000"/>
          <w:sz w:val="22"/>
          <w:szCs w:val="22"/>
        </w:rPr>
      </w:pPr>
    </w:p>
    <w:p w14:paraId="030D7EDD" w14:textId="264A7BD1" w:rsidR="00AC7332" w:rsidRDefault="00AC7332" w:rsidP="00E17C9F">
      <w:pPr>
        <w:pStyle w:val="NormalWeb"/>
        <w:spacing w:before="0" w:beforeAutospacing="0" w:after="0" w:afterAutospacing="0"/>
        <w:contextualSpacing/>
        <w:jc w:val="both"/>
        <w:rPr>
          <w:color w:val="000000"/>
          <w:sz w:val="22"/>
          <w:szCs w:val="22"/>
        </w:rPr>
      </w:pPr>
      <w:r w:rsidRPr="00C04704">
        <w:rPr>
          <w:color w:val="000000"/>
          <w:sz w:val="22"/>
          <w:szCs w:val="22"/>
        </w:rPr>
        <w:t>Mester, L. (1997), “What’s the Point of Credit Scoring?”, Federal Reserve Bank of Philadelphia Business Review, 3-16.</w:t>
      </w:r>
    </w:p>
    <w:p w14:paraId="37C89D62" w14:textId="77777777" w:rsidR="00AC7332" w:rsidRPr="00DC0E1A" w:rsidRDefault="00AC7332" w:rsidP="00E17C9F">
      <w:pPr>
        <w:pStyle w:val="NormalWeb"/>
        <w:spacing w:before="0" w:beforeAutospacing="0" w:after="0" w:afterAutospacing="0"/>
        <w:contextualSpacing/>
        <w:jc w:val="both"/>
        <w:rPr>
          <w:color w:val="000000"/>
          <w:sz w:val="22"/>
          <w:szCs w:val="22"/>
        </w:rPr>
      </w:pPr>
    </w:p>
    <w:p w14:paraId="731777D4" w14:textId="473A9D67" w:rsidR="00F212AA" w:rsidRPr="00F212AA" w:rsidRDefault="00F212AA" w:rsidP="00E17C9F">
      <w:pPr>
        <w:pStyle w:val="NormalWeb"/>
        <w:spacing w:before="0" w:beforeAutospacing="0" w:after="0" w:afterAutospacing="0"/>
        <w:contextualSpacing/>
        <w:jc w:val="both"/>
        <w:rPr>
          <w:color w:val="222222"/>
          <w:sz w:val="22"/>
          <w:szCs w:val="22"/>
          <w:shd w:val="clear" w:color="auto" w:fill="FFFFFF"/>
        </w:rPr>
      </w:pPr>
      <w:r w:rsidRPr="00F212AA">
        <w:rPr>
          <w:color w:val="222222"/>
          <w:sz w:val="22"/>
          <w:szCs w:val="22"/>
          <w:shd w:val="clear" w:color="auto" w:fill="FFFFFF"/>
        </w:rPr>
        <w:t>Mian, A. (2006), “Distance constraints: The limits of foreign lending in poor economies”,</w:t>
      </w:r>
      <w:r w:rsidRPr="00F212AA">
        <w:rPr>
          <w:rStyle w:val="apple-converted-space"/>
          <w:color w:val="222222"/>
          <w:sz w:val="22"/>
          <w:szCs w:val="22"/>
          <w:shd w:val="clear" w:color="auto" w:fill="FFFFFF"/>
        </w:rPr>
        <w:t> </w:t>
      </w:r>
      <w:r w:rsidRPr="00F212AA">
        <w:rPr>
          <w:iCs/>
          <w:color w:val="222222"/>
          <w:sz w:val="22"/>
          <w:szCs w:val="22"/>
          <w:shd w:val="clear" w:color="auto" w:fill="FFFFFF"/>
        </w:rPr>
        <w:t>The Journal of Finance</w:t>
      </w:r>
      <w:r w:rsidRPr="00F212AA">
        <w:rPr>
          <w:color w:val="222222"/>
          <w:sz w:val="22"/>
          <w:szCs w:val="22"/>
          <w:shd w:val="clear" w:color="auto" w:fill="FFFFFF"/>
        </w:rPr>
        <w:t>,</w:t>
      </w:r>
      <w:r w:rsidRPr="00F212AA">
        <w:rPr>
          <w:rStyle w:val="apple-converted-space"/>
          <w:color w:val="222222"/>
          <w:sz w:val="22"/>
          <w:szCs w:val="22"/>
          <w:shd w:val="clear" w:color="auto" w:fill="FFFFFF"/>
        </w:rPr>
        <w:t> </w:t>
      </w:r>
      <w:r w:rsidRPr="00F212AA">
        <w:rPr>
          <w:iCs/>
          <w:color w:val="222222"/>
          <w:sz w:val="22"/>
          <w:szCs w:val="22"/>
          <w:shd w:val="clear" w:color="auto" w:fill="FFFFFF"/>
        </w:rPr>
        <w:t>61</w:t>
      </w:r>
      <w:r w:rsidRPr="00F212AA">
        <w:rPr>
          <w:color w:val="222222"/>
          <w:sz w:val="22"/>
          <w:szCs w:val="22"/>
          <w:shd w:val="clear" w:color="auto" w:fill="FFFFFF"/>
        </w:rPr>
        <w:t>(3), 1465-1505.</w:t>
      </w:r>
    </w:p>
    <w:p w14:paraId="5F118AFE" w14:textId="665CEFBB" w:rsidR="00C5024C" w:rsidRPr="00F212AA" w:rsidRDefault="00C5024C" w:rsidP="00E17C9F">
      <w:pPr>
        <w:pStyle w:val="NormalWeb"/>
        <w:spacing w:before="0" w:beforeAutospacing="0" w:after="0" w:afterAutospacing="0"/>
        <w:contextualSpacing/>
        <w:jc w:val="both"/>
        <w:rPr>
          <w:color w:val="000000"/>
          <w:sz w:val="22"/>
          <w:szCs w:val="22"/>
        </w:rPr>
      </w:pPr>
      <w:r w:rsidRPr="00F212AA">
        <w:rPr>
          <w:color w:val="000000"/>
          <w:sz w:val="22"/>
          <w:szCs w:val="22"/>
        </w:rPr>
        <w:t> </w:t>
      </w:r>
    </w:p>
    <w:p w14:paraId="3F0E231E" w14:textId="45819CFC"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lastRenderedPageBreak/>
        <w:t xml:space="preserve">Moon, J. (2009), “Small Business Finance and Personal Assets”, Community Investments, </w:t>
      </w:r>
      <w:r w:rsidR="00AC7332" w:rsidRPr="00C04704">
        <w:rPr>
          <w:color w:val="000000"/>
          <w:sz w:val="22"/>
          <w:szCs w:val="22"/>
        </w:rPr>
        <w:t xml:space="preserve">39(3), </w:t>
      </w:r>
      <w:r w:rsidRPr="00C04704">
        <w:rPr>
          <w:color w:val="000000"/>
          <w:sz w:val="22"/>
          <w:szCs w:val="22"/>
        </w:rPr>
        <w:t>9-10.</w:t>
      </w:r>
    </w:p>
    <w:p w14:paraId="1C65FE82" w14:textId="77777777"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 </w:t>
      </w:r>
    </w:p>
    <w:p w14:paraId="0FE17515" w14:textId="24B6C3EB"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Nickell, S. (1996), “Competition and Corporate Performance”, Journal of Po</w:t>
      </w:r>
      <w:r w:rsidR="00AC7332" w:rsidRPr="00C04704">
        <w:rPr>
          <w:color w:val="000000"/>
          <w:sz w:val="22"/>
          <w:szCs w:val="22"/>
        </w:rPr>
        <w:t>litical Economy 104(4), 724-</w:t>
      </w:r>
      <w:r w:rsidRPr="00C04704">
        <w:rPr>
          <w:color w:val="000000"/>
          <w:sz w:val="22"/>
          <w:szCs w:val="22"/>
        </w:rPr>
        <w:t>746.</w:t>
      </w:r>
    </w:p>
    <w:p w14:paraId="3DA84E9D" w14:textId="77777777" w:rsidR="00E50C83" w:rsidRPr="00C04704" w:rsidRDefault="00E50C83" w:rsidP="00E17C9F">
      <w:pPr>
        <w:pStyle w:val="NormalWeb"/>
        <w:spacing w:before="0" w:beforeAutospacing="0" w:after="0" w:afterAutospacing="0"/>
        <w:contextualSpacing/>
        <w:jc w:val="both"/>
        <w:rPr>
          <w:color w:val="000000"/>
          <w:sz w:val="22"/>
          <w:szCs w:val="22"/>
        </w:rPr>
      </w:pPr>
    </w:p>
    <w:p w14:paraId="0F978E80" w14:textId="4746295E" w:rsidR="00AC7332" w:rsidRPr="00C04704" w:rsidRDefault="00AC7332" w:rsidP="00E17C9F">
      <w:pPr>
        <w:pStyle w:val="NormalWeb"/>
        <w:spacing w:before="0" w:beforeAutospacing="0" w:after="0" w:afterAutospacing="0"/>
        <w:contextualSpacing/>
        <w:jc w:val="both"/>
        <w:rPr>
          <w:color w:val="000000"/>
          <w:sz w:val="22"/>
          <w:szCs w:val="22"/>
        </w:rPr>
      </w:pPr>
      <w:r w:rsidRPr="00C04704">
        <w:rPr>
          <w:color w:val="000000"/>
          <w:sz w:val="22"/>
          <w:szCs w:val="22"/>
        </w:rPr>
        <w:t>OECD (2010), “Facilitating access to finance”, Discussion Paper on Credit Information Sharing.</w:t>
      </w:r>
    </w:p>
    <w:p w14:paraId="4442871C" w14:textId="77777777" w:rsidR="00AC7332" w:rsidRPr="00C04704" w:rsidRDefault="00AC7332" w:rsidP="00E17C9F">
      <w:pPr>
        <w:pStyle w:val="NormalWeb"/>
        <w:spacing w:before="0" w:beforeAutospacing="0" w:after="0" w:afterAutospacing="0"/>
        <w:contextualSpacing/>
        <w:jc w:val="both"/>
        <w:rPr>
          <w:color w:val="000000"/>
          <w:sz w:val="22"/>
          <w:szCs w:val="22"/>
        </w:rPr>
      </w:pPr>
    </w:p>
    <w:p w14:paraId="7CDCBDB0" w14:textId="0BA9A0BD" w:rsidR="00E50C83" w:rsidRPr="00C04704" w:rsidRDefault="00E50C83" w:rsidP="00E17C9F">
      <w:pPr>
        <w:pStyle w:val="NormalWeb"/>
        <w:spacing w:before="0" w:beforeAutospacing="0" w:after="0" w:afterAutospacing="0"/>
        <w:contextualSpacing/>
        <w:jc w:val="both"/>
        <w:rPr>
          <w:color w:val="000000"/>
          <w:sz w:val="22"/>
          <w:szCs w:val="22"/>
        </w:rPr>
      </w:pPr>
      <w:r w:rsidRPr="00C04704">
        <w:rPr>
          <w:color w:val="222222"/>
          <w:sz w:val="22"/>
          <w:szCs w:val="22"/>
          <w:shd w:val="clear" w:color="auto" w:fill="FFFFFF"/>
          <w:lang w:val="en-GB"/>
        </w:rPr>
        <w:t>Ongena, S., Popov, A.</w:t>
      </w:r>
      <w:r w:rsidR="00DC0E1A" w:rsidRPr="00C04704">
        <w:rPr>
          <w:color w:val="222222"/>
          <w:sz w:val="22"/>
          <w:szCs w:val="22"/>
          <w:shd w:val="clear" w:color="auto" w:fill="FFFFFF"/>
          <w:lang w:val="en-GB"/>
        </w:rPr>
        <w:t xml:space="preserve"> and</w:t>
      </w:r>
      <w:r w:rsidRPr="00C04704">
        <w:rPr>
          <w:color w:val="222222"/>
          <w:sz w:val="22"/>
          <w:szCs w:val="22"/>
          <w:shd w:val="clear" w:color="auto" w:fill="FFFFFF"/>
          <w:lang w:val="en-GB"/>
        </w:rPr>
        <w:t xml:space="preserve"> Udell, G.F. (2013)</w:t>
      </w:r>
      <w:r w:rsidR="00DC0E1A" w:rsidRPr="00C04704">
        <w:rPr>
          <w:color w:val="222222"/>
          <w:sz w:val="22"/>
          <w:szCs w:val="22"/>
          <w:shd w:val="clear" w:color="auto" w:fill="FFFFFF"/>
          <w:lang w:val="en-GB"/>
        </w:rPr>
        <w:t>,</w:t>
      </w:r>
      <w:r w:rsidRPr="00C04704">
        <w:rPr>
          <w:color w:val="222222"/>
          <w:sz w:val="22"/>
          <w:szCs w:val="22"/>
          <w:shd w:val="clear" w:color="auto" w:fill="FFFFFF"/>
          <w:lang w:val="en-GB"/>
        </w:rPr>
        <w:t xml:space="preserve"> </w:t>
      </w:r>
      <w:r w:rsidRPr="00C04704">
        <w:rPr>
          <w:color w:val="222222"/>
          <w:sz w:val="22"/>
          <w:szCs w:val="22"/>
          <w:shd w:val="clear" w:color="auto" w:fill="FFFFFF"/>
        </w:rPr>
        <w:t>“When the cat's away the mice will play”: does regulation at home affect bank risk-taking abroad?</w:t>
      </w:r>
      <w:r w:rsidR="00DC0E1A" w:rsidRPr="00C04704">
        <w:rPr>
          <w:color w:val="222222"/>
          <w:sz w:val="22"/>
          <w:szCs w:val="22"/>
          <w:shd w:val="clear" w:color="auto" w:fill="FFFFFF"/>
        </w:rPr>
        <w:t>”,</w:t>
      </w:r>
      <w:r w:rsidR="00F85932" w:rsidRPr="00C04704">
        <w:rPr>
          <w:rStyle w:val="apple-converted-space"/>
          <w:color w:val="222222"/>
          <w:sz w:val="22"/>
          <w:szCs w:val="22"/>
          <w:shd w:val="clear" w:color="auto" w:fill="FFFFFF"/>
        </w:rPr>
        <w:t xml:space="preserve"> </w:t>
      </w:r>
      <w:r w:rsidRPr="00C04704">
        <w:rPr>
          <w:iCs/>
          <w:color w:val="222222"/>
          <w:sz w:val="22"/>
          <w:szCs w:val="22"/>
          <w:shd w:val="clear" w:color="auto" w:fill="FFFFFF"/>
        </w:rPr>
        <w:t>Journal of Financial Economics</w:t>
      </w:r>
      <w:r w:rsidRPr="00C04704">
        <w:rPr>
          <w:color w:val="222222"/>
          <w:sz w:val="22"/>
          <w:szCs w:val="22"/>
          <w:shd w:val="clear" w:color="auto" w:fill="FFFFFF"/>
        </w:rPr>
        <w:t>,</w:t>
      </w:r>
      <w:r w:rsidR="00F85932" w:rsidRPr="00C04704">
        <w:rPr>
          <w:rStyle w:val="apple-converted-space"/>
          <w:color w:val="222222"/>
          <w:sz w:val="22"/>
          <w:szCs w:val="22"/>
          <w:shd w:val="clear" w:color="auto" w:fill="FFFFFF"/>
        </w:rPr>
        <w:t xml:space="preserve"> </w:t>
      </w:r>
      <w:r w:rsidRPr="00C04704">
        <w:rPr>
          <w:iCs/>
          <w:color w:val="222222"/>
          <w:sz w:val="22"/>
          <w:szCs w:val="22"/>
          <w:shd w:val="clear" w:color="auto" w:fill="FFFFFF"/>
        </w:rPr>
        <w:t>108</w:t>
      </w:r>
      <w:r w:rsidRPr="00C04704">
        <w:rPr>
          <w:color w:val="222222"/>
          <w:sz w:val="22"/>
          <w:szCs w:val="22"/>
          <w:shd w:val="clear" w:color="auto" w:fill="FFFFFF"/>
        </w:rPr>
        <w:t>(3), 727-750.</w:t>
      </w:r>
    </w:p>
    <w:p w14:paraId="57554E6A" w14:textId="0DA2B374" w:rsidR="00C5024C" w:rsidRPr="00C04704" w:rsidRDefault="00C5024C" w:rsidP="00E17C9F">
      <w:pPr>
        <w:pStyle w:val="NormalWeb"/>
        <w:spacing w:before="0" w:beforeAutospacing="0" w:after="0" w:afterAutospacing="0"/>
        <w:contextualSpacing/>
        <w:jc w:val="both"/>
        <w:rPr>
          <w:color w:val="000000"/>
          <w:sz w:val="22"/>
          <w:szCs w:val="22"/>
        </w:rPr>
      </w:pPr>
    </w:p>
    <w:p w14:paraId="3EFD3692" w14:textId="3197BF02"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Padilla, J.A. and Pagano M. (1997), “Endogenous communication among lenders and entrepreneurial incentives”, Review of Financial Studies, 10</w:t>
      </w:r>
      <w:r w:rsidR="00AC7332" w:rsidRPr="00C04704">
        <w:rPr>
          <w:color w:val="000000"/>
          <w:sz w:val="22"/>
          <w:szCs w:val="22"/>
        </w:rPr>
        <w:t>(1)</w:t>
      </w:r>
      <w:r w:rsidRPr="00C04704">
        <w:rPr>
          <w:color w:val="000000"/>
          <w:sz w:val="22"/>
          <w:szCs w:val="22"/>
        </w:rPr>
        <w:t>, 205-236.</w:t>
      </w:r>
    </w:p>
    <w:p w14:paraId="13235E20" w14:textId="258770C4" w:rsidR="00C5024C" w:rsidRPr="00C04704" w:rsidRDefault="00C5024C" w:rsidP="00E17C9F">
      <w:pPr>
        <w:pStyle w:val="NormalWeb"/>
        <w:spacing w:before="0" w:beforeAutospacing="0" w:after="0" w:afterAutospacing="0"/>
        <w:contextualSpacing/>
        <w:jc w:val="both"/>
        <w:rPr>
          <w:color w:val="000000"/>
          <w:sz w:val="22"/>
          <w:szCs w:val="22"/>
        </w:rPr>
      </w:pPr>
    </w:p>
    <w:p w14:paraId="4EDEB85B" w14:textId="60238051"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Padilla, J.A. and Pagano M. (2000), “Sharing default information as a borrower discipline Device”, European Economic Review, 44</w:t>
      </w:r>
      <w:r w:rsidR="00AC7332" w:rsidRPr="00C04704">
        <w:rPr>
          <w:color w:val="000000"/>
          <w:sz w:val="22"/>
          <w:szCs w:val="22"/>
        </w:rPr>
        <w:t>(10)</w:t>
      </w:r>
      <w:r w:rsidRPr="00C04704">
        <w:rPr>
          <w:color w:val="000000"/>
          <w:sz w:val="22"/>
          <w:szCs w:val="22"/>
        </w:rPr>
        <w:t>, 1951-1980.</w:t>
      </w:r>
    </w:p>
    <w:p w14:paraId="515366E1" w14:textId="06368920" w:rsidR="00C5024C" w:rsidRPr="00C04704" w:rsidRDefault="00C5024C" w:rsidP="00E17C9F">
      <w:pPr>
        <w:pStyle w:val="NormalWeb"/>
        <w:spacing w:before="0" w:beforeAutospacing="0" w:after="0" w:afterAutospacing="0"/>
        <w:contextualSpacing/>
        <w:jc w:val="both"/>
        <w:rPr>
          <w:color w:val="000000"/>
          <w:sz w:val="22"/>
          <w:szCs w:val="22"/>
        </w:rPr>
      </w:pPr>
    </w:p>
    <w:p w14:paraId="079EAE31" w14:textId="77777777"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Pagano, M. and Jappelli, T. (1993), “Information Sharing in Credit Markets”, The Journal of Finance, 43(5), 1693-1718.</w:t>
      </w:r>
    </w:p>
    <w:p w14:paraId="6D8D4937" w14:textId="78DA34F1" w:rsidR="00C5024C" w:rsidRPr="00C04704" w:rsidRDefault="00C5024C" w:rsidP="00E17C9F">
      <w:pPr>
        <w:pStyle w:val="NormalWeb"/>
        <w:spacing w:before="0" w:beforeAutospacing="0" w:after="0" w:afterAutospacing="0"/>
        <w:contextualSpacing/>
        <w:jc w:val="both"/>
        <w:rPr>
          <w:color w:val="000000"/>
          <w:sz w:val="22"/>
          <w:szCs w:val="22"/>
        </w:rPr>
      </w:pPr>
    </w:p>
    <w:p w14:paraId="630F1107" w14:textId="43AEE749" w:rsidR="00C5024C" w:rsidRPr="00C04704" w:rsidRDefault="00DC0E1A" w:rsidP="00E17C9F">
      <w:pPr>
        <w:pStyle w:val="NormalWeb"/>
        <w:spacing w:before="0" w:beforeAutospacing="0" w:after="0" w:afterAutospacing="0"/>
        <w:contextualSpacing/>
        <w:jc w:val="both"/>
        <w:rPr>
          <w:color w:val="000000"/>
          <w:sz w:val="22"/>
          <w:szCs w:val="22"/>
        </w:rPr>
      </w:pPr>
      <w:r w:rsidRPr="00C04704">
        <w:rPr>
          <w:sz w:val="22"/>
          <w:szCs w:val="22"/>
          <w:shd w:val="clear" w:color="auto" w:fill="FFFFFF"/>
        </w:rPr>
        <w:t>Pennathur, A. and</w:t>
      </w:r>
      <w:r w:rsidR="008114F1" w:rsidRPr="00C04704">
        <w:rPr>
          <w:sz w:val="22"/>
          <w:szCs w:val="22"/>
          <w:shd w:val="clear" w:color="auto" w:fill="FFFFFF"/>
        </w:rPr>
        <w:t xml:space="preserve"> Vishwasrao, S. (2014)</w:t>
      </w:r>
      <w:r w:rsidRPr="00C04704">
        <w:rPr>
          <w:sz w:val="22"/>
          <w:szCs w:val="22"/>
          <w:shd w:val="clear" w:color="auto" w:fill="FFFFFF"/>
        </w:rPr>
        <w:t>,</w:t>
      </w:r>
      <w:r w:rsidR="008114F1" w:rsidRPr="00C04704">
        <w:rPr>
          <w:sz w:val="22"/>
          <w:szCs w:val="22"/>
          <w:shd w:val="clear" w:color="auto" w:fill="FFFFFF"/>
        </w:rPr>
        <w:t xml:space="preserve"> </w:t>
      </w:r>
      <w:r w:rsidRPr="00C04704">
        <w:rPr>
          <w:sz w:val="22"/>
          <w:szCs w:val="22"/>
          <w:shd w:val="clear" w:color="auto" w:fill="FFFFFF"/>
        </w:rPr>
        <w:t>“</w:t>
      </w:r>
      <w:r w:rsidR="008114F1" w:rsidRPr="00C04704">
        <w:rPr>
          <w:sz w:val="22"/>
          <w:szCs w:val="22"/>
          <w:shd w:val="clear" w:color="auto" w:fill="FFFFFF"/>
        </w:rPr>
        <w:t>The financial crisis and bank–client relationships: Foreign ownership, transparency, and portfolio selection</w:t>
      </w:r>
      <w:r w:rsidRPr="00C04704">
        <w:rPr>
          <w:sz w:val="22"/>
          <w:szCs w:val="22"/>
          <w:shd w:val="clear" w:color="auto" w:fill="FFFFFF"/>
        </w:rPr>
        <w:t xml:space="preserve">”, </w:t>
      </w:r>
      <w:r w:rsidR="008114F1" w:rsidRPr="00C04704">
        <w:rPr>
          <w:iCs/>
          <w:sz w:val="22"/>
          <w:szCs w:val="22"/>
          <w:shd w:val="clear" w:color="auto" w:fill="FFFFFF"/>
        </w:rPr>
        <w:t xml:space="preserve">Journal of Banking </w:t>
      </w:r>
      <w:r w:rsidR="0090282E" w:rsidRPr="00C04704">
        <w:rPr>
          <w:iCs/>
          <w:sz w:val="22"/>
          <w:szCs w:val="22"/>
          <w:shd w:val="clear" w:color="auto" w:fill="FFFFFF"/>
        </w:rPr>
        <w:t>and</w:t>
      </w:r>
      <w:r w:rsidR="008114F1" w:rsidRPr="00C04704">
        <w:rPr>
          <w:iCs/>
          <w:sz w:val="22"/>
          <w:szCs w:val="22"/>
          <w:shd w:val="clear" w:color="auto" w:fill="FFFFFF"/>
        </w:rPr>
        <w:t xml:space="preserve"> Finance</w:t>
      </w:r>
      <w:r w:rsidR="008114F1" w:rsidRPr="00C04704">
        <w:rPr>
          <w:sz w:val="22"/>
          <w:szCs w:val="22"/>
          <w:shd w:val="clear" w:color="auto" w:fill="FFFFFF"/>
        </w:rPr>
        <w:t>,</w:t>
      </w:r>
      <w:r w:rsidRPr="00C04704">
        <w:rPr>
          <w:rStyle w:val="apple-converted-space"/>
          <w:sz w:val="22"/>
          <w:szCs w:val="22"/>
          <w:shd w:val="clear" w:color="auto" w:fill="FFFFFF"/>
        </w:rPr>
        <w:t xml:space="preserve"> </w:t>
      </w:r>
      <w:r w:rsidR="008114F1" w:rsidRPr="00C04704">
        <w:rPr>
          <w:iCs/>
          <w:sz w:val="22"/>
          <w:szCs w:val="22"/>
          <w:shd w:val="clear" w:color="auto" w:fill="FFFFFF"/>
        </w:rPr>
        <w:t>42</w:t>
      </w:r>
      <w:r w:rsidR="00EA3E9E" w:rsidRPr="00C04704">
        <w:rPr>
          <w:iCs/>
          <w:sz w:val="22"/>
          <w:szCs w:val="22"/>
          <w:shd w:val="clear" w:color="auto" w:fill="FFFFFF"/>
        </w:rPr>
        <w:t>(5)</w:t>
      </w:r>
      <w:r w:rsidR="008114F1" w:rsidRPr="00C04704">
        <w:rPr>
          <w:sz w:val="22"/>
          <w:szCs w:val="22"/>
          <w:shd w:val="clear" w:color="auto" w:fill="FFFFFF"/>
        </w:rPr>
        <w:t>, 232-246.</w:t>
      </w:r>
    </w:p>
    <w:p w14:paraId="3705E3FB" w14:textId="77777777" w:rsidR="008114F1" w:rsidRPr="00C04704" w:rsidRDefault="008114F1" w:rsidP="00E17C9F">
      <w:pPr>
        <w:pStyle w:val="NormalWeb"/>
        <w:spacing w:before="0" w:beforeAutospacing="0" w:after="0" w:afterAutospacing="0"/>
        <w:contextualSpacing/>
        <w:jc w:val="both"/>
        <w:rPr>
          <w:color w:val="000000"/>
          <w:sz w:val="22"/>
          <w:szCs w:val="22"/>
        </w:rPr>
      </w:pPr>
    </w:p>
    <w:p w14:paraId="540D2F7B" w14:textId="26B17556"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Robb, A.M. and Robinson, D.T. (2013), “The capital structure decisions of new firms”, Review of Financial Studies, 27</w:t>
      </w:r>
      <w:r w:rsidR="00EA3E9E" w:rsidRPr="00C04704">
        <w:rPr>
          <w:color w:val="000000"/>
          <w:sz w:val="22"/>
          <w:szCs w:val="22"/>
        </w:rPr>
        <w:t>(1)</w:t>
      </w:r>
      <w:r w:rsidRPr="00C04704">
        <w:rPr>
          <w:color w:val="000000"/>
          <w:sz w:val="22"/>
          <w:szCs w:val="22"/>
        </w:rPr>
        <w:t>, 153-179.</w:t>
      </w:r>
    </w:p>
    <w:p w14:paraId="46FA004F" w14:textId="77777777" w:rsidR="0016401C" w:rsidRPr="00C04704" w:rsidRDefault="0016401C" w:rsidP="00E17C9F">
      <w:pPr>
        <w:pStyle w:val="NormalWeb"/>
        <w:spacing w:before="0" w:beforeAutospacing="0" w:after="0" w:afterAutospacing="0"/>
        <w:contextualSpacing/>
        <w:jc w:val="both"/>
        <w:rPr>
          <w:color w:val="000000"/>
          <w:sz w:val="22"/>
          <w:szCs w:val="22"/>
        </w:rPr>
      </w:pPr>
    </w:p>
    <w:p w14:paraId="5670E369" w14:textId="3C01C067" w:rsidR="00F507B7" w:rsidRPr="00C04704" w:rsidRDefault="0016401C" w:rsidP="00E17C9F">
      <w:pPr>
        <w:pStyle w:val="NormalWeb"/>
        <w:tabs>
          <w:tab w:val="left" w:pos="2196"/>
        </w:tabs>
        <w:spacing w:before="0" w:beforeAutospacing="0" w:after="120" w:afterAutospacing="0"/>
        <w:contextualSpacing/>
        <w:jc w:val="both"/>
        <w:rPr>
          <w:color w:val="222222"/>
          <w:sz w:val="22"/>
          <w:szCs w:val="22"/>
          <w:shd w:val="clear" w:color="auto" w:fill="FFFFFF"/>
        </w:rPr>
      </w:pPr>
      <w:r w:rsidRPr="00C04704">
        <w:rPr>
          <w:color w:val="222222"/>
          <w:sz w:val="22"/>
          <w:szCs w:val="22"/>
          <w:shd w:val="clear" w:color="auto" w:fill="FFFFFF"/>
        </w:rPr>
        <w:t>Roodman, D. (2009)</w:t>
      </w:r>
      <w:r w:rsidR="00DC0E1A" w:rsidRPr="00C04704">
        <w:rPr>
          <w:color w:val="222222"/>
          <w:sz w:val="22"/>
          <w:szCs w:val="22"/>
          <w:shd w:val="clear" w:color="auto" w:fill="FFFFFF"/>
        </w:rPr>
        <w:t>,</w:t>
      </w:r>
      <w:r w:rsidRPr="00C04704">
        <w:rPr>
          <w:color w:val="222222"/>
          <w:sz w:val="22"/>
          <w:szCs w:val="22"/>
          <w:shd w:val="clear" w:color="auto" w:fill="FFFFFF"/>
        </w:rPr>
        <w:t xml:space="preserve"> </w:t>
      </w:r>
      <w:r w:rsidR="00DC0E1A" w:rsidRPr="00C04704">
        <w:rPr>
          <w:color w:val="222222"/>
          <w:sz w:val="22"/>
          <w:szCs w:val="22"/>
          <w:shd w:val="clear" w:color="auto" w:fill="FFFFFF"/>
        </w:rPr>
        <w:t>“</w:t>
      </w:r>
      <w:r w:rsidRPr="00C04704">
        <w:rPr>
          <w:color w:val="222222"/>
          <w:sz w:val="22"/>
          <w:szCs w:val="22"/>
          <w:shd w:val="clear" w:color="auto" w:fill="FFFFFF"/>
        </w:rPr>
        <w:t>A note on the theme of too many instruments</w:t>
      </w:r>
      <w:r w:rsidR="00DC0E1A" w:rsidRPr="00C04704">
        <w:rPr>
          <w:color w:val="222222"/>
          <w:sz w:val="22"/>
          <w:szCs w:val="22"/>
          <w:shd w:val="clear" w:color="auto" w:fill="FFFFFF"/>
        </w:rPr>
        <w:t xml:space="preserve">”, </w:t>
      </w:r>
      <w:r w:rsidRPr="00C04704">
        <w:rPr>
          <w:iCs/>
          <w:color w:val="222222"/>
          <w:sz w:val="22"/>
          <w:szCs w:val="22"/>
          <w:shd w:val="clear" w:color="auto" w:fill="FFFFFF"/>
        </w:rPr>
        <w:t>Oxford Bulletin of Economics and statistics</w:t>
      </w:r>
      <w:r w:rsidRPr="00C04704">
        <w:rPr>
          <w:color w:val="222222"/>
          <w:sz w:val="22"/>
          <w:szCs w:val="22"/>
          <w:shd w:val="clear" w:color="auto" w:fill="FFFFFF"/>
        </w:rPr>
        <w:t>,</w:t>
      </w:r>
      <w:r w:rsidR="00DC0E1A" w:rsidRPr="00C04704">
        <w:rPr>
          <w:rStyle w:val="apple-converted-space"/>
          <w:color w:val="222222"/>
          <w:sz w:val="22"/>
          <w:szCs w:val="22"/>
          <w:shd w:val="clear" w:color="auto" w:fill="FFFFFF"/>
        </w:rPr>
        <w:t xml:space="preserve"> </w:t>
      </w:r>
      <w:r w:rsidRPr="00C04704">
        <w:rPr>
          <w:iCs/>
          <w:color w:val="222222"/>
          <w:sz w:val="22"/>
          <w:szCs w:val="22"/>
          <w:shd w:val="clear" w:color="auto" w:fill="FFFFFF"/>
        </w:rPr>
        <w:t>71</w:t>
      </w:r>
      <w:r w:rsidRPr="00C04704">
        <w:rPr>
          <w:color w:val="222222"/>
          <w:sz w:val="22"/>
          <w:szCs w:val="22"/>
          <w:shd w:val="clear" w:color="auto" w:fill="FFFFFF"/>
        </w:rPr>
        <w:t>(1), 135-158.</w:t>
      </w:r>
    </w:p>
    <w:p w14:paraId="41337AB0" w14:textId="77777777" w:rsidR="0016401C" w:rsidRPr="00C04704" w:rsidRDefault="0016401C" w:rsidP="00E17C9F">
      <w:pPr>
        <w:pStyle w:val="NormalWeb"/>
        <w:tabs>
          <w:tab w:val="left" w:pos="2196"/>
        </w:tabs>
        <w:spacing w:before="0" w:beforeAutospacing="0" w:after="120" w:afterAutospacing="0"/>
        <w:contextualSpacing/>
        <w:jc w:val="both"/>
        <w:rPr>
          <w:color w:val="000000"/>
          <w:sz w:val="22"/>
          <w:szCs w:val="22"/>
        </w:rPr>
      </w:pPr>
    </w:p>
    <w:p w14:paraId="18E357C7" w14:textId="29346066" w:rsidR="00C5024C" w:rsidRPr="00C04704" w:rsidRDefault="00DC0E1A" w:rsidP="00E17C9F">
      <w:pPr>
        <w:pStyle w:val="NormalWeb"/>
        <w:tabs>
          <w:tab w:val="left" w:pos="2196"/>
        </w:tabs>
        <w:spacing w:before="0" w:beforeAutospacing="0" w:after="120" w:afterAutospacing="0"/>
        <w:contextualSpacing/>
        <w:jc w:val="both"/>
        <w:rPr>
          <w:color w:val="000000"/>
          <w:sz w:val="22"/>
          <w:szCs w:val="22"/>
        </w:rPr>
      </w:pPr>
      <w:r w:rsidRPr="00C04704">
        <w:rPr>
          <w:color w:val="222222"/>
          <w:sz w:val="22"/>
          <w:szCs w:val="22"/>
          <w:shd w:val="clear" w:color="auto" w:fill="FFFFFF"/>
        </w:rPr>
        <w:lastRenderedPageBreak/>
        <w:t>Schmalz, M.C., Sraer, D.</w:t>
      </w:r>
      <w:r w:rsidR="00F507B7" w:rsidRPr="00C04704">
        <w:rPr>
          <w:color w:val="222222"/>
          <w:sz w:val="22"/>
          <w:szCs w:val="22"/>
          <w:shd w:val="clear" w:color="auto" w:fill="FFFFFF"/>
        </w:rPr>
        <w:t>A.</w:t>
      </w:r>
      <w:r w:rsidRPr="00C04704">
        <w:rPr>
          <w:color w:val="222222"/>
          <w:sz w:val="22"/>
          <w:szCs w:val="22"/>
          <w:shd w:val="clear" w:color="auto" w:fill="FFFFFF"/>
        </w:rPr>
        <w:t xml:space="preserve"> and</w:t>
      </w:r>
      <w:r w:rsidR="00F507B7" w:rsidRPr="00C04704">
        <w:rPr>
          <w:color w:val="222222"/>
          <w:sz w:val="22"/>
          <w:szCs w:val="22"/>
          <w:shd w:val="clear" w:color="auto" w:fill="FFFFFF"/>
        </w:rPr>
        <w:t xml:space="preserve"> Thesmar, D. (2013)</w:t>
      </w:r>
      <w:r w:rsidR="00D103CF" w:rsidRPr="00C04704">
        <w:rPr>
          <w:color w:val="222222"/>
          <w:sz w:val="22"/>
          <w:szCs w:val="22"/>
          <w:shd w:val="clear" w:color="auto" w:fill="FFFFFF"/>
        </w:rPr>
        <w:t>,</w:t>
      </w:r>
      <w:r w:rsidRPr="00C04704">
        <w:rPr>
          <w:color w:val="222222"/>
          <w:sz w:val="22"/>
          <w:szCs w:val="22"/>
          <w:shd w:val="clear" w:color="auto" w:fill="FFFFFF"/>
        </w:rPr>
        <w:t xml:space="preserve"> </w:t>
      </w:r>
      <w:r w:rsidR="00F507B7" w:rsidRPr="00C04704">
        <w:rPr>
          <w:iCs/>
          <w:color w:val="222222"/>
          <w:sz w:val="22"/>
          <w:szCs w:val="22"/>
          <w:shd w:val="clear" w:color="auto" w:fill="FFFFFF"/>
        </w:rPr>
        <w:t>Housing collateral and entrepreneurship</w:t>
      </w:r>
      <w:r w:rsidR="00A204FC" w:rsidRPr="00C04704">
        <w:rPr>
          <w:iCs/>
          <w:color w:val="222222"/>
          <w:sz w:val="22"/>
          <w:szCs w:val="22"/>
          <w:shd w:val="clear" w:color="auto" w:fill="FFFFFF"/>
        </w:rPr>
        <w:t xml:space="preserve">, </w:t>
      </w:r>
      <w:r w:rsidR="00A204FC" w:rsidRPr="00C04704">
        <w:rPr>
          <w:color w:val="222222"/>
          <w:sz w:val="22"/>
          <w:szCs w:val="22"/>
          <w:shd w:val="clear" w:color="auto" w:fill="FFFFFF"/>
        </w:rPr>
        <w:t>National Bureau of Economic Research Working Paper 19680.</w:t>
      </w:r>
      <w:r w:rsidR="00C5024C" w:rsidRPr="00C04704">
        <w:rPr>
          <w:color w:val="000000"/>
          <w:sz w:val="22"/>
          <w:szCs w:val="22"/>
        </w:rPr>
        <w:tab/>
      </w:r>
    </w:p>
    <w:p w14:paraId="64AB3BD1" w14:textId="77777777" w:rsidR="00C5024C" w:rsidRPr="00C04704" w:rsidRDefault="00C5024C" w:rsidP="00E17C9F">
      <w:pPr>
        <w:pStyle w:val="NormalWeb"/>
        <w:spacing w:before="0" w:beforeAutospacing="0" w:after="120" w:afterAutospacing="0"/>
        <w:contextualSpacing/>
        <w:jc w:val="both"/>
        <w:rPr>
          <w:color w:val="000000"/>
          <w:sz w:val="22"/>
          <w:szCs w:val="22"/>
        </w:rPr>
      </w:pPr>
    </w:p>
    <w:p w14:paraId="1822A88E" w14:textId="0A9BC18D" w:rsidR="00C5024C" w:rsidRPr="00C04704" w:rsidRDefault="00C5024C" w:rsidP="00E17C9F">
      <w:pPr>
        <w:pStyle w:val="NormalWeb"/>
        <w:spacing w:before="0" w:beforeAutospacing="0" w:after="120" w:afterAutospacing="0"/>
        <w:contextualSpacing/>
        <w:jc w:val="both"/>
        <w:rPr>
          <w:color w:val="000000"/>
          <w:sz w:val="22"/>
          <w:szCs w:val="22"/>
        </w:rPr>
      </w:pPr>
      <w:r w:rsidRPr="00C04704">
        <w:rPr>
          <w:color w:val="000000"/>
          <w:sz w:val="22"/>
          <w:szCs w:val="22"/>
        </w:rPr>
        <w:t>Sengupta, R. (2007), “Foreign Entry and Bank Competition”, Journal of Financial Economics, 84</w:t>
      </w:r>
      <w:r w:rsidR="00A204FC" w:rsidRPr="00C04704">
        <w:rPr>
          <w:color w:val="000000"/>
          <w:sz w:val="22"/>
          <w:szCs w:val="22"/>
        </w:rPr>
        <w:t>(2)</w:t>
      </w:r>
      <w:r w:rsidRPr="00C04704">
        <w:rPr>
          <w:color w:val="000000"/>
          <w:sz w:val="22"/>
          <w:szCs w:val="22"/>
        </w:rPr>
        <w:t>, 502-528.</w:t>
      </w:r>
    </w:p>
    <w:p w14:paraId="04A90B15" w14:textId="77777777"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 </w:t>
      </w:r>
    </w:p>
    <w:p w14:paraId="641AE0A5" w14:textId="145CFDD7"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Siemer, M. (2014), “Firm Entry and Employment Dynamics During the Great Recession”, Federal Reserve Board: FEDS Working paper</w:t>
      </w:r>
      <w:r w:rsidR="00A204FC" w:rsidRPr="00C04704">
        <w:rPr>
          <w:color w:val="000000"/>
          <w:sz w:val="22"/>
          <w:szCs w:val="22"/>
        </w:rPr>
        <w:t>,</w:t>
      </w:r>
      <w:r w:rsidRPr="00C04704">
        <w:rPr>
          <w:color w:val="000000"/>
          <w:sz w:val="22"/>
          <w:szCs w:val="22"/>
        </w:rPr>
        <w:t xml:space="preserve"> 2014-2056.</w:t>
      </w:r>
    </w:p>
    <w:p w14:paraId="762906BC" w14:textId="1EED2A51" w:rsidR="00C5024C" w:rsidRPr="00C04704" w:rsidRDefault="00C5024C" w:rsidP="00E17C9F">
      <w:pPr>
        <w:pStyle w:val="NormalWeb"/>
        <w:spacing w:before="0" w:beforeAutospacing="0" w:after="0" w:afterAutospacing="0"/>
        <w:contextualSpacing/>
        <w:jc w:val="both"/>
        <w:rPr>
          <w:color w:val="000000"/>
          <w:sz w:val="22"/>
          <w:szCs w:val="22"/>
        </w:rPr>
      </w:pPr>
    </w:p>
    <w:p w14:paraId="1EF4509C" w14:textId="77777777"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Stein, J.C. (2002), “Information production and capital allocation: Decentralized versus hierarchical firms”, Journal of Finance, 57(5), 1891-921.</w:t>
      </w:r>
    </w:p>
    <w:p w14:paraId="01022677" w14:textId="77777777" w:rsidR="00C22228" w:rsidRPr="00C04704" w:rsidRDefault="00C22228" w:rsidP="00E17C9F">
      <w:pPr>
        <w:pStyle w:val="NormalWeb"/>
        <w:spacing w:before="0" w:beforeAutospacing="0" w:after="0" w:afterAutospacing="0"/>
        <w:contextualSpacing/>
        <w:jc w:val="both"/>
        <w:rPr>
          <w:color w:val="000000"/>
          <w:sz w:val="22"/>
          <w:szCs w:val="22"/>
        </w:rPr>
      </w:pPr>
    </w:p>
    <w:p w14:paraId="4A8A5B94" w14:textId="5717CA40" w:rsidR="00C22228" w:rsidRPr="00C04704" w:rsidRDefault="00C22228" w:rsidP="00E17C9F">
      <w:pPr>
        <w:pStyle w:val="NormalWeb"/>
        <w:spacing w:before="0" w:beforeAutospacing="0" w:after="0" w:afterAutospacing="0"/>
        <w:contextualSpacing/>
        <w:jc w:val="both"/>
        <w:rPr>
          <w:color w:val="222222"/>
          <w:sz w:val="22"/>
          <w:szCs w:val="22"/>
          <w:shd w:val="clear" w:color="auto" w:fill="FFFFFF"/>
        </w:rPr>
      </w:pPr>
      <w:r w:rsidRPr="00C04704">
        <w:rPr>
          <w:color w:val="222222"/>
          <w:sz w:val="22"/>
          <w:szCs w:val="22"/>
          <w:shd w:val="clear" w:color="auto" w:fill="FFFFFF"/>
        </w:rPr>
        <w:t>Stock, J.H.</w:t>
      </w:r>
      <w:r w:rsidR="00DC0E1A" w:rsidRPr="00C04704">
        <w:rPr>
          <w:color w:val="222222"/>
          <w:sz w:val="22"/>
          <w:szCs w:val="22"/>
          <w:shd w:val="clear" w:color="auto" w:fill="FFFFFF"/>
        </w:rPr>
        <w:t xml:space="preserve"> and</w:t>
      </w:r>
      <w:r w:rsidRPr="00C04704">
        <w:rPr>
          <w:color w:val="222222"/>
          <w:sz w:val="22"/>
          <w:szCs w:val="22"/>
          <w:shd w:val="clear" w:color="auto" w:fill="FFFFFF"/>
        </w:rPr>
        <w:t xml:space="preserve"> Yogo, M. (2005)</w:t>
      </w:r>
      <w:r w:rsidR="00DC0E1A" w:rsidRPr="00C04704">
        <w:rPr>
          <w:color w:val="222222"/>
          <w:sz w:val="22"/>
          <w:szCs w:val="22"/>
          <w:shd w:val="clear" w:color="auto" w:fill="FFFFFF"/>
        </w:rPr>
        <w:t>, “</w:t>
      </w:r>
      <w:r w:rsidRPr="00C04704">
        <w:rPr>
          <w:color w:val="222222"/>
          <w:sz w:val="22"/>
          <w:szCs w:val="22"/>
          <w:shd w:val="clear" w:color="auto" w:fill="FFFFFF"/>
        </w:rPr>
        <w:t>Testing for weak instruments in linear IV regression</w:t>
      </w:r>
      <w:r w:rsidR="00DC0E1A" w:rsidRPr="00C04704">
        <w:rPr>
          <w:color w:val="222222"/>
          <w:sz w:val="22"/>
          <w:szCs w:val="22"/>
          <w:shd w:val="clear" w:color="auto" w:fill="FFFFFF"/>
        </w:rPr>
        <w:t xml:space="preserve">”, </w:t>
      </w:r>
      <w:r w:rsidRPr="00C04704">
        <w:rPr>
          <w:iCs/>
          <w:color w:val="222222"/>
          <w:sz w:val="22"/>
          <w:szCs w:val="22"/>
          <w:shd w:val="clear" w:color="auto" w:fill="FFFFFF"/>
        </w:rPr>
        <w:t>Identification and inference for econometric models: Essays in honor of Thomas Rothenberg</w:t>
      </w:r>
      <w:r w:rsidR="00704960" w:rsidRPr="00C04704">
        <w:rPr>
          <w:color w:val="222222"/>
          <w:sz w:val="22"/>
          <w:szCs w:val="22"/>
          <w:shd w:val="clear" w:color="auto" w:fill="FFFFFF"/>
        </w:rPr>
        <w:t>, chap. 5, 80-108.</w:t>
      </w:r>
    </w:p>
    <w:p w14:paraId="14B0F811" w14:textId="77777777" w:rsidR="00E71484" w:rsidRPr="00C04704" w:rsidRDefault="00E71484" w:rsidP="00E17C9F">
      <w:pPr>
        <w:pStyle w:val="NormalWeb"/>
        <w:spacing w:before="0" w:beforeAutospacing="0" w:after="0" w:afterAutospacing="0"/>
        <w:contextualSpacing/>
        <w:jc w:val="both"/>
        <w:rPr>
          <w:color w:val="222222"/>
          <w:sz w:val="22"/>
          <w:szCs w:val="22"/>
          <w:shd w:val="clear" w:color="auto" w:fill="FFFFFF"/>
        </w:rPr>
      </w:pPr>
    </w:p>
    <w:p w14:paraId="642960A4" w14:textId="6FDD19B9" w:rsidR="00E71484" w:rsidRPr="00C04704" w:rsidRDefault="00E71484" w:rsidP="00E71484">
      <w:pPr>
        <w:pStyle w:val="NormalWeb"/>
        <w:spacing w:after="0"/>
        <w:contextualSpacing/>
        <w:jc w:val="both"/>
        <w:rPr>
          <w:color w:val="000000"/>
          <w:sz w:val="22"/>
          <w:szCs w:val="22"/>
        </w:rPr>
      </w:pPr>
      <w:r w:rsidRPr="00C04704">
        <w:rPr>
          <w:color w:val="000000"/>
          <w:sz w:val="22"/>
          <w:szCs w:val="22"/>
        </w:rPr>
        <w:t>Tsai, H., Chang, Y. and Hsiao, P.H. (2011), “What drives foreign expansion of the top 100 multinational banks? The role of credit reporting system”, Journal of Banking and Finance, 35</w:t>
      </w:r>
      <w:r w:rsidR="009E686A" w:rsidRPr="00C04704">
        <w:rPr>
          <w:color w:val="000000"/>
          <w:sz w:val="22"/>
          <w:szCs w:val="22"/>
        </w:rPr>
        <w:t>(3)</w:t>
      </w:r>
      <w:r w:rsidRPr="00C04704">
        <w:rPr>
          <w:color w:val="000000"/>
          <w:sz w:val="22"/>
          <w:szCs w:val="22"/>
        </w:rPr>
        <w:t>, 588-605</w:t>
      </w:r>
      <w:r w:rsidR="009E686A" w:rsidRPr="00C04704">
        <w:rPr>
          <w:color w:val="000000"/>
          <w:sz w:val="22"/>
          <w:szCs w:val="22"/>
        </w:rPr>
        <w:t>.</w:t>
      </w:r>
    </w:p>
    <w:p w14:paraId="1DC54352" w14:textId="275E2A9A" w:rsidR="00C5024C" w:rsidRPr="00C04704" w:rsidRDefault="00C5024C" w:rsidP="00E17C9F">
      <w:pPr>
        <w:pStyle w:val="NormalWeb"/>
        <w:spacing w:before="0" w:beforeAutospacing="0" w:after="0" w:afterAutospacing="0"/>
        <w:contextualSpacing/>
        <w:jc w:val="both"/>
        <w:rPr>
          <w:color w:val="000000"/>
          <w:sz w:val="22"/>
          <w:szCs w:val="22"/>
        </w:rPr>
      </w:pPr>
    </w:p>
    <w:p w14:paraId="33B461AE" w14:textId="316A1AB6"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Wennekers, S., van Stel, A., Thurik, R. and Reynolds, P. (2005), “Nascent Entrepreneurship and the Level of Economic Development”, Small Business Economics, 24</w:t>
      </w:r>
      <w:r w:rsidR="00A204FC" w:rsidRPr="00C04704">
        <w:rPr>
          <w:color w:val="000000"/>
          <w:sz w:val="22"/>
          <w:szCs w:val="22"/>
        </w:rPr>
        <w:t>(3)</w:t>
      </w:r>
      <w:r w:rsidRPr="00C04704">
        <w:rPr>
          <w:color w:val="000000"/>
          <w:sz w:val="22"/>
          <w:szCs w:val="22"/>
        </w:rPr>
        <w:t>, 293-309.</w:t>
      </w:r>
    </w:p>
    <w:p w14:paraId="2A140F3A" w14:textId="77777777"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 </w:t>
      </w:r>
    </w:p>
    <w:p w14:paraId="5E98F4B1" w14:textId="77777777" w:rsidR="00C5024C" w:rsidRPr="00C04704"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Windmeijer, F. (2005), “A finite sample correction for the variance of linear efficient two-step GMM estimators”, Journal of Econometrics, 126(1), 25-51.</w:t>
      </w:r>
    </w:p>
    <w:p w14:paraId="2CF0153A" w14:textId="4639D4FB" w:rsidR="00C5024C" w:rsidRPr="00C04704" w:rsidRDefault="00C5024C" w:rsidP="00E17C9F">
      <w:pPr>
        <w:pStyle w:val="NormalWeb"/>
        <w:spacing w:before="0" w:beforeAutospacing="0" w:after="0" w:afterAutospacing="0"/>
        <w:contextualSpacing/>
        <w:jc w:val="both"/>
        <w:rPr>
          <w:color w:val="000000"/>
          <w:sz w:val="22"/>
          <w:szCs w:val="22"/>
        </w:rPr>
      </w:pPr>
    </w:p>
    <w:p w14:paraId="116B0D44" w14:textId="77777777" w:rsidR="00C5024C" w:rsidRPr="00E17C9F" w:rsidRDefault="00C5024C" w:rsidP="00E17C9F">
      <w:pPr>
        <w:pStyle w:val="NormalWeb"/>
        <w:spacing w:before="0" w:beforeAutospacing="0" w:after="0" w:afterAutospacing="0"/>
        <w:contextualSpacing/>
        <w:jc w:val="both"/>
        <w:rPr>
          <w:color w:val="000000"/>
          <w:sz w:val="22"/>
          <w:szCs w:val="22"/>
        </w:rPr>
      </w:pPr>
      <w:r w:rsidRPr="00C04704">
        <w:rPr>
          <w:color w:val="000000"/>
          <w:sz w:val="22"/>
          <w:szCs w:val="22"/>
        </w:rPr>
        <w:t>World Bank (2014), “International committee on credit reporting: facilitating SME financing through improved credit reporting”, Washington, DC: World Bank Group.</w:t>
      </w:r>
      <w:r w:rsidRPr="00E17C9F">
        <w:rPr>
          <w:color w:val="000000"/>
          <w:sz w:val="22"/>
          <w:szCs w:val="22"/>
        </w:rPr>
        <w:t> </w:t>
      </w:r>
    </w:p>
    <w:p w14:paraId="4676F09F" w14:textId="77777777" w:rsidR="000372C7" w:rsidRDefault="000372C7" w:rsidP="00372B9E">
      <w:pPr>
        <w:tabs>
          <w:tab w:val="left" w:pos="5988"/>
        </w:tabs>
        <w:rPr>
          <w:rFonts w:ascii="Times New Roman" w:eastAsia="Calibri" w:hAnsi="Times New Roman" w:cs="Times New Roman"/>
          <w:color w:val="000000"/>
          <w:sz w:val="24"/>
          <w:szCs w:val="24"/>
          <w:lang w:val="en-US" w:eastAsia="en-US" w:bidi="ar-SA"/>
        </w:rPr>
      </w:pPr>
    </w:p>
    <w:p w14:paraId="1F100C72" w14:textId="77777777" w:rsidR="0054022D" w:rsidRDefault="0054022D" w:rsidP="00372B9E">
      <w:pPr>
        <w:tabs>
          <w:tab w:val="left" w:pos="5988"/>
        </w:tabs>
        <w:rPr>
          <w:rFonts w:ascii="Times New Roman" w:eastAsia="AdvEPSTIM" w:hAnsi="Times New Roman" w:cs="Times New Roman"/>
          <w:b/>
          <w:bCs/>
          <w:sz w:val="24"/>
          <w:szCs w:val="24"/>
          <w:lang w:val="en-US" w:eastAsia="en-US" w:bidi="ar-SA"/>
        </w:rPr>
      </w:pPr>
    </w:p>
    <w:p w14:paraId="5BF9D655" w14:textId="77777777" w:rsidR="000372C7" w:rsidRDefault="000372C7" w:rsidP="00372B9E">
      <w:pPr>
        <w:tabs>
          <w:tab w:val="left" w:pos="5988"/>
        </w:tabs>
        <w:rPr>
          <w:rFonts w:ascii="Times New Roman" w:eastAsia="AdvEPSTIM" w:hAnsi="Times New Roman" w:cs="Times New Roman"/>
          <w:b/>
          <w:bCs/>
          <w:sz w:val="24"/>
          <w:szCs w:val="24"/>
          <w:lang w:val="en-US" w:eastAsia="en-US" w:bidi="ar-SA"/>
        </w:rPr>
      </w:pPr>
    </w:p>
    <w:p w14:paraId="52E8B036" w14:textId="77777777" w:rsidR="00C5024C" w:rsidRDefault="00C5024C" w:rsidP="00372B9E">
      <w:pPr>
        <w:tabs>
          <w:tab w:val="left" w:pos="5988"/>
        </w:tabs>
        <w:rPr>
          <w:rFonts w:ascii="Times New Roman" w:eastAsia="AdvEPSTIM" w:hAnsi="Times New Roman" w:cs="Times New Roman"/>
          <w:b/>
          <w:bCs/>
          <w:sz w:val="24"/>
          <w:szCs w:val="24"/>
          <w:lang w:val="en-US" w:eastAsia="en-US" w:bidi="ar-SA"/>
        </w:rPr>
      </w:pPr>
    </w:p>
    <w:p w14:paraId="43BCDE89" w14:textId="77777777" w:rsidR="00C5024C" w:rsidRDefault="00C5024C" w:rsidP="00372B9E">
      <w:pPr>
        <w:tabs>
          <w:tab w:val="left" w:pos="5988"/>
        </w:tabs>
        <w:rPr>
          <w:rFonts w:ascii="Times New Roman" w:eastAsia="AdvEPSTIM" w:hAnsi="Times New Roman" w:cs="Times New Roman"/>
          <w:b/>
          <w:bCs/>
          <w:sz w:val="24"/>
          <w:szCs w:val="24"/>
          <w:lang w:val="en-US" w:eastAsia="en-US" w:bidi="ar-SA"/>
        </w:rPr>
      </w:pPr>
    </w:p>
    <w:p w14:paraId="3FB1FC38" w14:textId="77777777" w:rsidR="00C5024C" w:rsidRDefault="00C5024C" w:rsidP="00372B9E">
      <w:pPr>
        <w:tabs>
          <w:tab w:val="left" w:pos="5988"/>
        </w:tabs>
        <w:rPr>
          <w:rFonts w:ascii="Times New Roman" w:eastAsia="AdvEPSTIM" w:hAnsi="Times New Roman" w:cs="Times New Roman"/>
          <w:b/>
          <w:bCs/>
          <w:sz w:val="24"/>
          <w:szCs w:val="24"/>
          <w:lang w:val="en-US" w:eastAsia="en-US" w:bidi="ar-SA"/>
        </w:rPr>
      </w:pPr>
    </w:p>
    <w:p w14:paraId="455A0C36" w14:textId="77777777" w:rsidR="00E17C9F" w:rsidRDefault="00E17C9F" w:rsidP="00372B9E">
      <w:pPr>
        <w:tabs>
          <w:tab w:val="left" w:pos="5988"/>
        </w:tabs>
        <w:rPr>
          <w:rFonts w:ascii="Times New Roman" w:eastAsia="AdvEPSTIM" w:hAnsi="Times New Roman" w:cs="Times New Roman"/>
          <w:b/>
          <w:bCs/>
          <w:sz w:val="24"/>
          <w:szCs w:val="24"/>
          <w:lang w:val="en-US" w:eastAsia="en-US" w:bidi="ar-SA"/>
        </w:rPr>
      </w:pPr>
    </w:p>
    <w:p w14:paraId="4E321C9F" w14:textId="77777777" w:rsidR="00245CB9" w:rsidRDefault="00245CB9" w:rsidP="00372B9E">
      <w:pPr>
        <w:tabs>
          <w:tab w:val="left" w:pos="5988"/>
        </w:tabs>
        <w:rPr>
          <w:rFonts w:ascii="Times New Roman" w:eastAsia="AdvEPSTIM" w:hAnsi="Times New Roman" w:cs="Times New Roman"/>
          <w:b/>
          <w:bCs/>
          <w:sz w:val="24"/>
          <w:szCs w:val="24"/>
          <w:lang w:val="en-US" w:eastAsia="en-US" w:bidi="ar-SA"/>
        </w:rPr>
      </w:pPr>
    </w:p>
    <w:p w14:paraId="14D61D66" w14:textId="77777777" w:rsidR="006727D6" w:rsidRPr="006727D6" w:rsidRDefault="006727D6" w:rsidP="009A4DC2">
      <w:pPr>
        <w:autoSpaceDE w:val="0"/>
        <w:autoSpaceDN w:val="0"/>
        <w:adjustRightInd w:val="0"/>
        <w:spacing w:after="0" w:line="360" w:lineRule="auto"/>
        <w:contextualSpacing/>
        <w:jc w:val="center"/>
        <w:rPr>
          <w:rFonts w:asciiTheme="majorBidi" w:hAnsiTheme="majorBidi" w:cstheme="majorBidi"/>
          <w:sz w:val="24"/>
          <w:szCs w:val="24"/>
        </w:rPr>
      </w:pPr>
      <w:r w:rsidRPr="00F12EC8">
        <w:rPr>
          <w:rFonts w:ascii="Times New Roman" w:hAnsi="Times New Roman" w:cs="Times New Roman"/>
          <w:b/>
          <w:sz w:val="24"/>
          <w:szCs w:val="24"/>
        </w:rPr>
        <w:t>Tables and Figures</w:t>
      </w:r>
    </w:p>
    <w:p w14:paraId="75327BF0" w14:textId="12B9474C" w:rsidR="006727D6" w:rsidRPr="006D3AB2" w:rsidRDefault="006727D6" w:rsidP="006727D6">
      <w:pPr>
        <w:jc w:val="center"/>
        <w:rPr>
          <w:rFonts w:ascii="Times New Roman" w:hAnsi="Times New Roman" w:cs="Times New Roman"/>
          <w:sz w:val="20"/>
          <w:szCs w:val="20"/>
        </w:rPr>
      </w:pPr>
      <w:r w:rsidRPr="006D3AB2">
        <w:rPr>
          <w:rFonts w:ascii="Times New Roman" w:hAnsi="Times New Roman" w:cs="Times New Roman"/>
          <w:sz w:val="20"/>
          <w:szCs w:val="20"/>
        </w:rPr>
        <w:t>Table 1</w:t>
      </w:r>
      <w:r w:rsidR="00D137AE">
        <w:rPr>
          <w:rFonts w:ascii="Times New Roman" w:hAnsi="Times New Roman" w:cs="Times New Roman"/>
          <w:sz w:val="20"/>
          <w:szCs w:val="20"/>
        </w:rPr>
        <w:t>.</w:t>
      </w:r>
      <w:r w:rsidRPr="006D3AB2">
        <w:rPr>
          <w:rFonts w:ascii="Times New Roman" w:hAnsi="Times New Roman" w:cs="Times New Roman"/>
          <w:sz w:val="20"/>
          <w:szCs w:val="20"/>
        </w:rPr>
        <w:t xml:space="preserve"> Description of the variables</w:t>
      </w:r>
    </w:p>
    <w:tbl>
      <w:tblPr>
        <w:tblW w:w="5000" w:type="pct"/>
        <w:jc w:val="center"/>
        <w:tblLook w:val="04A0" w:firstRow="1" w:lastRow="0" w:firstColumn="1" w:lastColumn="0" w:noHBand="0" w:noVBand="1"/>
      </w:tblPr>
      <w:tblGrid>
        <w:gridCol w:w="1973"/>
        <w:gridCol w:w="5432"/>
        <w:gridCol w:w="1621"/>
      </w:tblGrid>
      <w:tr w:rsidR="009A4DC2" w:rsidRPr="009A4DC2" w14:paraId="636E2F47" w14:textId="77777777" w:rsidTr="006D3AB2">
        <w:trPr>
          <w:trHeight w:val="20"/>
          <w:jc w:val="center"/>
        </w:trPr>
        <w:tc>
          <w:tcPr>
            <w:tcW w:w="1093" w:type="pct"/>
            <w:tcBorders>
              <w:top w:val="double" w:sz="6" w:space="0" w:color="auto"/>
              <w:left w:val="nil"/>
              <w:bottom w:val="double" w:sz="6" w:space="0" w:color="auto"/>
              <w:right w:val="nil"/>
            </w:tcBorders>
            <w:shd w:val="clear" w:color="auto" w:fill="auto"/>
            <w:noWrap/>
            <w:vAlign w:val="bottom"/>
            <w:hideMark/>
          </w:tcPr>
          <w:p w14:paraId="2CC994A2"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Notation</w:t>
            </w:r>
          </w:p>
        </w:tc>
        <w:tc>
          <w:tcPr>
            <w:tcW w:w="3009" w:type="pct"/>
            <w:tcBorders>
              <w:top w:val="double" w:sz="6" w:space="0" w:color="auto"/>
              <w:left w:val="nil"/>
              <w:bottom w:val="double" w:sz="6" w:space="0" w:color="auto"/>
              <w:right w:val="nil"/>
            </w:tcBorders>
            <w:shd w:val="clear" w:color="auto" w:fill="auto"/>
            <w:noWrap/>
            <w:vAlign w:val="bottom"/>
            <w:hideMark/>
          </w:tcPr>
          <w:p w14:paraId="4C57DACD"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Measure</w:t>
            </w:r>
          </w:p>
        </w:tc>
        <w:tc>
          <w:tcPr>
            <w:tcW w:w="898" w:type="pct"/>
            <w:tcBorders>
              <w:top w:val="double" w:sz="6" w:space="0" w:color="auto"/>
              <w:left w:val="nil"/>
              <w:bottom w:val="double" w:sz="6" w:space="0" w:color="auto"/>
              <w:right w:val="nil"/>
            </w:tcBorders>
            <w:shd w:val="clear" w:color="auto" w:fill="auto"/>
            <w:noWrap/>
            <w:vAlign w:val="bottom"/>
            <w:hideMark/>
          </w:tcPr>
          <w:p w14:paraId="6171BD0B"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Data Source</w:t>
            </w:r>
          </w:p>
        </w:tc>
      </w:tr>
      <w:tr w:rsidR="009A4DC2" w:rsidRPr="009A4DC2" w14:paraId="6CCA2D7E" w14:textId="77777777" w:rsidTr="006D3AB2">
        <w:trPr>
          <w:trHeight w:val="20"/>
          <w:jc w:val="center"/>
        </w:trPr>
        <w:tc>
          <w:tcPr>
            <w:tcW w:w="5000" w:type="pct"/>
            <w:gridSpan w:val="3"/>
            <w:tcBorders>
              <w:top w:val="double" w:sz="6" w:space="0" w:color="auto"/>
              <w:left w:val="nil"/>
              <w:bottom w:val="nil"/>
              <w:right w:val="nil"/>
            </w:tcBorders>
            <w:shd w:val="clear" w:color="auto" w:fill="auto"/>
            <w:vAlign w:val="bottom"/>
            <w:hideMark/>
          </w:tcPr>
          <w:p w14:paraId="1518A04C" w14:textId="08EEE7E0" w:rsidR="009A4DC2" w:rsidRPr="009A4DC2" w:rsidRDefault="009A4DC2" w:rsidP="009A4DC2">
            <w:pPr>
              <w:spacing w:after="0" w:line="240" w:lineRule="auto"/>
              <w:jc w:val="center"/>
              <w:rPr>
                <w:rFonts w:ascii="Times New Roman" w:eastAsia="Times New Roman" w:hAnsi="Times New Roman" w:cs="Times New Roman"/>
                <w:b/>
                <w:bCs/>
                <w:color w:val="000000"/>
                <w:sz w:val="18"/>
                <w:szCs w:val="18"/>
                <w:u w:val="single"/>
                <w:lang w:eastAsia="en-GB" w:bidi="ar-SA"/>
              </w:rPr>
            </w:pPr>
            <w:r w:rsidRPr="009A4DC2">
              <w:rPr>
                <w:rFonts w:ascii="Times New Roman" w:eastAsia="Times New Roman" w:hAnsi="Times New Roman" w:cs="Times New Roman"/>
                <w:b/>
                <w:bCs/>
                <w:color w:val="000000"/>
                <w:sz w:val="18"/>
                <w:szCs w:val="18"/>
                <w:u w:val="single"/>
                <w:lang w:eastAsia="en-GB" w:bidi="ar-SA"/>
              </w:rPr>
              <w:t xml:space="preserve">A. </w:t>
            </w:r>
            <w:r w:rsidR="00FA2497">
              <w:rPr>
                <w:rFonts w:ascii="Times New Roman" w:eastAsia="Times New Roman" w:hAnsi="Times New Roman" w:cs="Times New Roman"/>
                <w:b/>
                <w:bCs/>
                <w:color w:val="000000"/>
                <w:sz w:val="18"/>
                <w:szCs w:val="18"/>
                <w:u w:val="single"/>
                <w:lang w:eastAsia="en-GB" w:bidi="ar-SA"/>
              </w:rPr>
              <w:t xml:space="preserve">Main </w:t>
            </w:r>
            <w:r w:rsidRPr="009A4DC2">
              <w:rPr>
                <w:rFonts w:ascii="Times New Roman" w:eastAsia="Times New Roman" w:hAnsi="Times New Roman" w:cs="Times New Roman"/>
                <w:b/>
                <w:bCs/>
                <w:color w:val="000000"/>
                <w:sz w:val="18"/>
                <w:szCs w:val="18"/>
                <w:u w:val="single"/>
                <w:lang w:eastAsia="en-GB" w:bidi="ar-SA"/>
              </w:rPr>
              <w:t>Dependent Variable</w:t>
            </w:r>
          </w:p>
        </w:tc>
      </w:tr>
      <w:tr w:rsidR="009A4DC2" w:rsidRPr="009A4DC2" w14:paraId="5776465B" w14:textId="77777777" w:rsidTr="006D3AB2">
        <w:trPr>
          <w:trHeight w:val="20"/>
          <w:jc w:val="center"/>
        </w:trPr>
        <w:tc>
          <w:tcPr>
            <w:tcW w:w="1093" w:type="pct"/>
            <w:tcBorders>
              <w:top w:val="nil"/>
              <w:left w:val="nil"/>
              <w:bottom w:val="nil"/>
              <w:right w:val="nil"/>
            </w:tcBorders>
            <w:shd w:val="clear" w:color="auto" w:fill="auto"/>
            <w:vAlign w:val="bottom"/>
            <w:hideMark/>
          </w:tcPr>
          <w:p w14:paraId="23402938"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Firm Entry Density (ENT)</w:t>
            </w:r>
          </w:p>
        </w:tc>
        <w:tc>
          <w:tcPr>
            <w:tcW w:w="3009" w:type="pct"/>
            <w:tcBorders>
              <w:top w:val="nil"/>
              <w:left w:val="nil"/>
              <w:bottom w:val="nil"/>
              <w:right w:val="nil"/>
            </w:tcBorders>
            <w:shd w:val="clear" w:color="auto" w:fill="auto"/>
            <w:vAlign w:val="bottom"/>
            <w:hideMark/>
          </w:tcPr>
          <w:p w14:paraId="6F7A194A"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 xml:space="preserve"> The number of newly registered companies per 1,000 working-age people (ages 15–64) per year</w:t>
            </w:r>
          </w:p>
        </w:tc>
        <w:tc>
          <w:tcPr>
            <w:tcW w:w="898" w:type="pct"/>
            <w:tcBorders>
              <w:top w:val="nil"/>
              <w:left w:val="nil"/>
              <w:bottom w:val="nil"/>
              <w:right w:val="nil"/>
            </w:tcBorders>
            <w:shd w:val="clear" w:color="auto" w:fill="auto"/>
            <w:vAlign w:val="bottom"/>
            <w:hideMark/>
          </w:tcPr>
          <w:p w14:paraId="3A2924D1"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World Bank  Entrepreneurship Database</w:t>
            </w:r>
          </w:p>
        </w:tc>
      </w:tr>
      <w:tr w:rsidR="009A4DC2" w:rsidRPr="009A4DC2" w14:paraId="1E30B825" w14:textId="77777777" w:rsidTr="006D3AB2">
        <w:trPr>
          <w:trHeight w:val="20"/>
          <w:jc w:val="center"/>
        </w:trPr>
        <w:tc>
          <w:tcPr>
            <w:tcW w:w="5000" w:type="pct"/>
            <w:gridSpan w:val="3"/>
            <w:tcBorders>
              <w:top w:val="nil"/>
              <w:left w:val="nil"/>
              <w:bottom w:val="nil"/>
              <w:right w:val="nil"/>
            </w:tcBorders>
            <w:shd w:val="clear" w:color="auto" w:fill="auto"/>
            <w:vAlign w:val="bottom"/>
            <w:hideMark/>
          </w:tcPr>
          <w:p w14:paraId="6F76087E" w14:textId="77777777" w:rsidR="009A4DC2" w:rsidRPr="009A4DC2" w:rsidRDefault="009A4DC2" w:rsidP="009A4DC2">
            <w:pPr>
              <w:spacing w:after="0" w:line="240" w:lineRule="auto"/>
              <w:jc w:val="center"/>
              <w:rPr>
                <w:rFonts w:ascii="Times New Roman" w:eastAsia="Times New Roman" w:hAnsi="Times New Roman" w:cs="Times New Roman"/>
                <w:b/>
                <w:bCs/>
                <w:color w:val="000000"/>
                <w:sz w:val="18"/>
                <w:szCs w:val="18"/>
                <w:u w:val="single"/>
                <w:lang w:eastAsia="en-GB" w:bidi="ar-SA"/>
              </w:rPr>
            </w:pPr>
            <w:r w:rsidRPr="009A4DC2">
              <w:rPr>
                <w:rFonts w:ascii="Times New Roman" w:eastAsia="Times New Roman" w:hAnsi="Times New Roman" w:cs="Times New Roman"/>
                <w:b/>
                <w:bCs/>
                <w:color w:val="000000"/>
                <w:sz w:val="18"/>
                <w:szCs w:val="18"/>
                <w:u w:val="single"/>
                <w:lang w:eastAsia="en-GB" w:bidi="ar-SA"/>
              </w:rPr>
              <w:t>B. Main Explanatory Variables</w:t>
            </w:r>
          </w:p>
        </w:tc>
      </w:tr>
      <w:tr w:rsidR="009A4DC2" w:rsidRPr="009A4DC2" w14:paraId="6D70E02E" w14:textId="77777777" w:rsidTr="006D3AB2">
        <w:trPr>
          <w:trHeight w:val="20"/>
          <w:jc w:val="center"/>
        </w:trPr>
        <w:tc>
          <w:tcPr>
            <w:tcW w:w="1093" w:type="pct"/>
            <w:tcBorders>
              <w:top w:val="nil"/>
              <w:left w:val="nil"/>
              <w:bottom w:val="nil"/>
              <w:right w:val="nil"/>
            </w:tcBorders>
            <w:shd w:val="clear" w:color="auto" w:fill="auto"/>
            <w:vAlign w:val="bottom"/>
            <w:hideMark/>
          </w:tcPr>
          <w:p w14:paraId="4E152C59"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 xml:space="preserve">Foreign </w:t>
            </w:r>
            <w:r w:rsidR="00F04F90" w:rsidRPr="00F04F90">
              <w:rPr>
                <w:rFonts w:ascii="Times New Roman" w:eastAsia="Times New Roman" w:hAnsi="Times New Roman" w:cs="Times New Roman"/>
                <w:color w:val="000000"/>
                <w:sz w:val="18"/>
                <w:szCs w:val="18"/>
                <w:lang w:eastAsia="en-GB" w:bidi="ar-SA"/>
              </w:rPr>
              <w:t>Ownership</w:t>
            </w:r>
            <w:r w:rsidRPr="009A4DC2">
              <w:rPr>
                <w:rFonts w:ascii="Times New Roman" w:eastAsia="Times New Roman" w:hAnsi="Times New Roman" w:cs="Times New Roman"/>
                <w:color w:val="000000"/>
                <w:sz w:val="18"/>
                <w:szCs w:val="18"/>
                <w:lang w:eastAsia="en-GB" w:bidi="ar-SA"/>
              </w:rPr>
              <w:t xml:space="preserve"> of Banks </w:t>
            </w:r>
            <w:r w:rsidR="00434D1E">
              <w:rPr>
                <w:rFonts w:ascii="Times New Roman" w:eastAsia="Times New Roman" w:hAnsi="Times New Roman" w:cs="Times New Roman"/>
                <w:color w:val="000000"/>
                <w:sz w:val="18"/>
                <w:szCs w:val="18"/>
                <w:lang w:eastAsia="en-GB" w:bidi="ar-SA"/>
              </w:rPr>
              <w:t xml:space="preserve">in terms of assets </w:t>
            </w:r>
            <w:r w:rsidRPr="009A4DC2">
              <w:rPr>
                <w:rFonts w:ascii="Times New Roman" w:eastAsia="Times New Roman" w:hAnsi="Times New Roman" w:cs="Times New Roman"/>
                <w:color w:val="000000"/>
                <w:sz w:val="18"/>
                <w:szCs w:val="18"/>
                <w:lang w:eastAsia="en-GB" w:bidi="ar-SA"/>
              </w:rPr>
              <w:t>(FBAST)</w:t>
            </w:r>
          </w:p>
        </w:tc>
        <w:tc>
          <w:tcPr>
            <w:tcW w:w="3009" w:type="pct"/>
            <w:tcBorders>
              <w:top w:val="nil"/>
              <w:left w:val="nil"/>
              <w:bottom w:val="nil"/>
              <w:right w:val="nil"/>
            </w:tcBorders>
            <w:shd w:val="clear" w:color="auto" w:fill="auto"/>
            <w:vAlign w:val="bottom"/>
            <w:hideMark/>
          </w:tcPr>
          <w:p w14:paraId="1D53220F"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The percentage of foreign bank assets among total bank assets in a country.</w:t>
            </w:r>
          </w:p>
        </w:tc>
        <w:tc>
          <w:tcPr>
            <w:tcW w:w="898" w:type="pct"/>
            <w:tcBorders>
              <w:top w:val="nil"/>
              <w:left w:val="nil"/>
              <w:bottom w:val="nil"/>
              <w:right w:val="nil"/>
            </w:tcBorders>
            <w:shd w:val="clear" w:color="auto" w:fill="auto"/>
            <w:vAlign w:val="bottom"/>
            <w:hideMark/>
          </w:tcPr>
          <w:p w14:paraId="194E571E" w14:textId="77777777" w:rsidR="009A4DC2" w:rsidRPr="009A4DC2" w:rsidRDefault="00434D1E" w:rsidP="009A4DC2">
            <w:pPr>
              <w:spacing w:after="0" w:line="240" w:lineRule="auto"/>
              <w:rPr>
                <w:rFonts w:ascii="Times New Roman" w:eastAsia="Times New Roman" w:hAnsi="Times New Roman" w:cs="Times New Roman"/>
                <w:color w:val="000000"/>
                <w:sz w:val="18"/>
                <w:szCs w:val="18"/>
                <w:lang w:eastAsia="en-GB" w:bidi="ar-SA"/>
              </w:rPr>
            </w:pPr>
            <w:r>
              <w:rPr>
                <w:rFonts w:ascii="Times New Roman" w:eastAsia="Times New Roman" w:hAnsi="Times New Roman" w:cs="Times New Roman"/>
                <w:color w:val="000000"/>
                <w:sz w:val="18"/>
                <w:szCs w:val="18"/>
                <w:lang w:eastAsia="en-GB" w:bidi="ar-SA"/>
              </w:rPr>
              <w:t>Claessens and V</w:t>
            </w:r>
            <w:r w:rsidR="009A4DC2" w:rsidRPr="009A4DC2">
              <w:rPr>
                <w:rFonts w:ascii="Times New Roman" w:eastAsia="Times New Roman" w:hAnsi="Times New Roman" w:cs="Times New Roman"/>
                <w:color w:val="000000"/>
                <w:sz w:val="18"/>
                <w:szCs w:val="18"/>
                <w:lang w:eastAsia="en-GB" w:bidi="ar-SA"/>
              </w:rPr>
              <w:t>an Horen (2014</w:t>
            </w:r>
            <w:r>
              <w:rPr>
                <w:rFonts w:ascii="Times New Roman" w:eastAsia="Times New Roman" w:hAnsi="Times New Roman" w:cs="Times New Roman"/>
                <w:color w:val="000000"/>
                <w:sz w:val="18"/>
                <w:szCs w:val="18"/>
                <w:lang w:eastAsia="en-GB" w:bidi="ar-SA"/>
              </w:rPr>
              <w:t>a</w:t>
            </w:r>
            <w:r w:rsidR="009A4DC2" w:rsidRPr="009A4DC2">
              <w:rPr>
                <w:rFonts w:ascii="Times New Roman" w:eastAsia="Times New Roman" w:hAnsi="Times New Roman" w:cs="Times New Roman"/>
                <w:color w:val="000000"/>
                <w:sz w:val="18"/>
                <w:szCs w:val="18"/>
                <w:lang w:eastAsia="en-GB" w:bidi="ar-SA"/>
              </w:rPr>
              <w:t>), Claessens and Van Horen (2015)</w:t>
            </w:r>
          </w:p>
        </w:tc>
      </w:tr>
      <w:tr w:rsidR="009A4DC2" w:rsidRPr="009A4DC2" w14:paraId="26072D95" w14:textId="77777777" w:rsidTr="006D3AB2">
        <w:trPr>
          <w:trHeight w:val="20"/>
          <w:jc w:val="center"/>
        </w:trPr>
        <w:tc>
          <w:tcPr>
            <w:tcW w:w="1093" w:type="pct"/>
            <w:tcBorders>
              <w:top w:val="nil"/>
              <w:left w:val="nil"/>
              <w:bottom w:val="nil"/>
              <w:right w:val="nil"/>
            </w:tcBorders>
            <w:shd w:val="clear" w:color="auto" w:fill="auto"/>
            <w:vAlign w:val="bottom"/>
            <w:hideMark/>
          </w:tcPr>
          <w:p w14:paraId="1E552D17"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Creditor Rights (CR)</w:t>
            </w:r>
          </w:p>
        </w:tc>
        <w:tc>
          <w:tcPr>
            <w:tcW w:w="3009" w:type="pct"/>
            <w:tcBorders>
              <w:top w:val="nil"/>
              <w:left w:val="nil"/>
              <w:bottom w:val="nil"/>
              <w:right w:val="nil"/>
            </w:tcBorders>
            <w:shd w:val="clear" w:color="auto" w:fill="auto"/>
            <w:vAlign w:val="bottom"/>
            <w:hideMark/>
          </w:tcPr>
          <w:p w14:paraId="44AF7FE1"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An index that measures the degree to which collateral and bankruptcy</w:t>
            </w:r>
            <w:r w:rsidRPr="009A4DC2">
              <w:rPr>
                <w:rFonts w:ascii="Times New Roman" w:eastAsia="Times New Roman" w:hAnsi="Times New Roman" w:cs="Times New Roman"/>
                <w:color w:val="000000"/>
                <w:sz w:val="18"/>
                <w:szCs w:val="18"/>
                <w:lang w:eastAsia="en-GB" w:bidi="ar-SA"/>
              </w:rPr>
              <w:br/>
              <w:t>laws protect the rights of borrowers and lenders and thus facilitate</w:t>
            </w:r>
            <w:r w:rsidRPr="009A4DC2">
              <w:rPr>
                <w:rFonts w:ascii="Times New Roman" w:eastAsia="Times New Roman" w:hAnsi="Times New Roman" w:cs="Times New Roman"/>
                <w:color w:val="000000"/>
                <w:sz w:val="18"/>
                <w:szCs w:val="18"/>
                <w:lang w:eastAsia="en-GB" w:bidi="ar-SA"/>
              </w:rPr>
              <w:br/>
              <w:t>lending. (0-10 scale)</w:t>
            </w:r>
          </w:p>
        </w:tc>
        <w:tc>
          <w:tcPr>
            <w:tcW w:w="898" w:type="pct"/>
            <w:tcBorders>
              <w:top w:val="nil"/>
              <w:left w:val="nil"/>
              <w:bottom w:val="nil"/>
              <w:right w:val="nil"/>
            </w:tcBorders>
            <w:shd w:val="clear" w:color="auto" w:fill="auto"/>
            <w:vAlign w:val="bottom"/>
            <w:hideMark/>
          </w:tcPr>
          <w:p w14:paraId="1BC9C13E"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Doing Business, World Bank</w:t>
            </w:r>
          </w:p>
        </w:tc>
      </w:tr>
      <w:tr w:rsidR="009A4DC2" w:rsidRPr="009A4DC2" w14:paraId="53D1DD14" w14:textId="77777777" w:rsidTr="006D3AB2">
        <w:trPr>
          <w:trHeight w:val="20"/>
          <w:jc w:val="center"/>
        </w:trPr>
        <w:tc>
          <w:tcPr>
            <w:tcW w:w="1093" w:type="pct"/>
            <w:tcBorders>
              <w:top w:val="nil"/>
              <w:left w:val="nil"/>
              <w:bottom w:val="nil"/>
              <w:right w:val="nil"/>
            </w:tcBorders>
            <w:shd w:val="clear" w:color="auto" w:fill="auto"/>
            <w:vAlign w:val="bottom"/>
            <w:hideMark/>
          </w:tcPr>
          <w:p w14:paraId="7C6C8098"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Depth of Credit Information (DEPTH)</w:t>
            </w:r>
          </w:p>
        </w:tc>
        <w:tc>
          <w:tcPr>
            <w:tcW w:w="3009" w:type="pct"/>
            <w:tcBorders>
              <w:top w:val="nil"/>
              <w:left w:val="nil"/>
              <w:bottom w:val="nil"/>
              <w:right w:val="nil"/>
            </w:tcBorders>
            <w:shd w:val="clear" w:color="auto" w:fill="auto"/>
            <w:vAlign w:val="bottom"/>
            <w:hideMark/>
          </w:tcPr>
          <w:p w14:paraId="698E54C2" w14:textId="53A901B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A measure of rules and practices affecting the coverage, scope and accessibility of credit information available through either a public credit registry or a private credit bureau. The index has a 0-6 scale and a</w:t>
            </w:r>
            <w:r w:rsidR="00D35DD4">
              <w:rPr>
                <w:rFonts w:ascii="Times New Roman" w:eastAsia="Times New Roman" w:hAnsi="Times New Roman" w:cs="Times New Roman"/>
                <w:color w:val="000000"/>
                <w:sz w:val="18"/>
                <w:szCs w:val="18"/>
                <w:lang w:eastAsia="en-GB" w:bidi="ar-SA"/>
              </w:rPr>
              <w:t xml:space="preserve"> </w:t>
            </w:r>
            <w:r w:rsidRPr="009A4DC2">
              <w:rPr>
                <w:rFonts w:ascii="Times New Roman" w:eastAsia="Times New Roman" w:hAnsi="Times New Roman" w:cs="Times New Roman"/>
                <w:color w:val="000000"/>
                <w:sz w:val="18"/>
                <w:szCs w:val="18"/>
                <w:lang w:eastAsia="en-GB" w:bidi="ar-SA"/>
              </w:rPr>
              <w:t>country gets one point in the depth of information sharing index for each the following features: i) Both positive and negative information are distributed, ii) data are available for both firms and individuals, iii) more than two years of historical data are distributed, iv) data on la</w:t>
            </w:r>
            <w:r w:rsidR="008B3BB2">
              <w:rPr>
                <w:rFonts w:ascii="Times New Roman" w:eastAsia="Times New Roman" w:hAnsi="Times New Roman" w:cs="Times New Roman"/>
                <w:color w:val="000000"/>
                <w:sz w:val="18"/>
                <w:szCs w:val="18"/>
                <w:lang w:eastAsia="en-GB" w:bidi="ar-SA"/>
              </w:rPr>
              <w:t xml:space="preserve">rge as well as small loans are </w:t>
            </w:r>
            <w:r w:rsidRPr="009A4DC2">
              <w:rPr>
                <w:rFonts w:ascii="Times New Roman" w:eastAsia="Times New Roman" w:hAnsi="Times New Roman" w:cs="Times New Roman"/>
                <w:color w:val="000000"/>
                <w:sz w:val="18"/>
                <w:szCs w:val="18"/>
                <w:lang w:eastAsia="en-GB" w:bidi="ar-SA"/>
              </w:rPr>
              <w:t xml:space="preserve">distributed, v) data from financial institutions as well as retailers and utility companies are distributed and vi) by law, borrowers have the right to access their data in the largest registry or bureau </w:t>
            </w:r>
          </w:p>
        </w:tc>
        <w:tc>
          <w:tcPr>
            <w:tcW w:w="898" w:type="pct"/>
            <w:tcBorders>
              <w:top w:val="nil"/>
              <w:left w:val="nil"/>
              <w:bottom w:val="nil"/>
              <w:right w:val="nil"/>
            </w:tcBorders>
            <w:shd w:val="clear" w:color="auto" w:fill="auto"/>
            <w:vAlign w:val="bottom"/>
            <w:hideMark/>
          </w:tcPr>
          <w:p w14:paraId="145674F7"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Doing Business, World Bank</w:t>
            </w:r>
          </w:p>
        </w:tc>
      </w:tr>
      <w:tr w:rsidR="009A4DC2" w:rsidRPr="009A4DC2" w14:paraId="1CAFA045" w14:textId="77777777" w:rsidTr="006D3AB2">
        <w:trPr>
          <w:trHeight w:val="20"/>
          <w:jc w:val="center"/>
        </w:trPr>
        <w:tc>
          <w:tcPr>
            <w:tcW w:w="1093" w:type="pct"/>
            <w:tcBorders>
              <w:top w:val="nil"/>
              <w:left w:val="nil"/>
              <w:bottom w:val="nil"/>
              <w:right w:val="nil"/>
            </w:tcBorders>
            <w:shd w:val="clear" w:color="auto" w:fill="auto"/>
            <w:vAlign w:val="bottom"/>
            <w:hideMark/>
          </w:tcPr>
          <w:p w14:paraId="351B2EB2"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GDP growth</w:t>
            </w:r>
          </w:p>
        </w:tc>
        <w:tc>
          <w:tcPr>
            <w:tcW w:w="3009" w:type="pct"/>
            <w:tcBorders>
              <w:top w:val="nil"/>
              <w:left w:val="nil"/>
              <w:bottom w:val="nil"/>
              <w:right w:val="nil"/>
            </w:tcBorders>
            <w:shd w:val="clear" w:color="auto" w:fill="auto"/>
            <w:vAlign w:val="bottom"/>
            <w:hideMark/>
          </w:tcPr>
          <w:p w14:paraId="6EDB21C0"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The annual percentage growth rate of GDP</w:t>
            </w:r>
          </w:p>
        </w:tc>
        <w:tc>
          <w:tcPr>
            <w:tcW w:w="898" w:type="pct"/>
            <w:tcBorders>
              <w:top w:val="nil"/>
              <w:left w:val="nil"/>
              <w:bottom w:val="nil"/>
              <w:right w:val="nil"/>
            </w:tcBorders>
            <w:shd w:val="clear" w:color="auto" w:fill="auto"/>
            <w:vAlign w:val="bottom"/>
            <w:hideMark/>
          </w:tcPr>
          <w:p w14:paraId="67AAC0B4"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 xml:space="preserve">World </w:t>
            </w:r>
            <w:r w:rsidR="003A1764" w:rsidRPr="009A4DC2">
              <w:rPr>
                <w:rFonts w:ascii="Times New Roman" w:eastAsia="Times New Roman" w:hAnsi="Times New Roman" w:cs="Times New Roman"/>
                <w:color w:val="000000"/>
                <w:sz w:val="18"/>
                <w:szCs w:val="18"/>
                <w:lang w:eastAsia="en-GB" w:bidi="ar-SA"/>
              </w:rPr>
              <w:t>Development</w:t>
            </w:r>
            <w:r w:rsidRPr="009A4DC2">
              <w:rPr>
                <w:rFonts w:ascii="Times New Roman" w:eastAsia="Times New Roman" w:hAnsi="Times New Roman" w:cs="Times New Roman"/>
                <w:color w:val="000000"/>
                <w:sz w:val="18"/>
                <w:szCs w:val="18"/>
                <w:lang w:eastAsia="en-GB" w:bidi="ar-SA"/>
              </w:rPr>
              <w:t xml:space="preserve"> Indicators, World Bank</w:t>
            </w:r>
          </w:p>
        </w:tc>
      </w:tr>
      <w:tr w:rsidR="009A4DC2" w:rsidRPr="009A4DC2" w14:paraId="3E1AA139" w14:textId="77777777" w:rsidTr="006D3AB2">
        <w:trPr>
          <w:trHeight w:val="20"/>
          <w:jc w:val="center"/>
        </w:trPr>
        <w:tc>
          <w:tcPr>
            <w:tcW w:w="1093" w:type="pct"/>
            <w:tcBorders>
              <w:top w:val="nil"/>
              <w:left w:val="nil"/>
              <w:bottom w:val="nil"/>
              <w:right w:val="nil"/>
            </w:tcBorders>
            <w:shd w:val="clear" w:color="auto" w:fill="auto"/>
            <w:vAlign w:val="bottom"/>
            <w:hideMark/>
          </w:tcPr>
          <w:p w14:paraId="18A4399B"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lastRenderedPageBreak/>
              <w:t>GDP per capita (GDPcap)</w:t>
            </w:r>
          </w:p>
        </w:tc>
        <w:tc>
          <w:tcPr>
            <w:tcW w:w="3009" w:type="pct"/>
            <w:tcBorders>
              <w:top w:val="nil"/>
              <w:left w:val="nil"/>
              <w:bottom w:val="nil"/>
              <w:right w:val="nil"/>
            </w:tcBorders>
            <w:shd w:val="clear" w:color="auto" w:fill="auto"/>
            <w:vAlign w:val="bottom"/>
            <w:hideMark/>
          </w:tcPr>
          <w:p w14:paraId="6F42AE2C"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The gross domestic product per capita in real purchasing power parity (PPP) terms</w:t>
            </w:r>
          </w:p>
        </w:tc>
        <w:tc>
          <w:tcPr>
            <w:tcW w:w="898" w:type="pct"/>
            <w:tcBorders>
              <w:top w:val="nil"/>
              <w:left w:val="nil"/>
              <w:bottom w:val="nil"/>
              <w:right w:val="nil"/>
            </w:tcBorders>
            <w:shd w:val="clear" w:color="auto" w:fill="auto"/>
            <w:vAlign w:val="bottom"/>
            <w:hideMark/>
          </w:tcPr>
          <w:p w14:paraId="6C20B708"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 xml:space="preserve">World </w:t>
            </w:r>
            <w:r w:rsidR="003A1764" w:rsidRPr="009A4DC2">
              <w:rPr>
                <w:rFonts w:ascii="Times New Roman" w:eastAsia="Times New Roman" w:hAnsi="Times New Roman" w:cs="Times New Roman"/>
                <w:color w:val="000000"/>
                <w:sz w:val="18"/>
                <w:szCs w:val="18"/>
                <w:lang w:eastAsia="en-GB" w:bidi="ar-SA"/>
              </w:rPr>
              <w:t>Development</w:t>
            </w:r>
            <w:r w:rsidRPr="009A4DC2">
              <w:rPr>
                <w:rFonts w:ascii="Times New Roman" w:eastAsia="Times New Roman" w:hAnsi="Times New Roman" w:cs="Times New Roman"/>
                <w:color w:val="000000"/>
                <w:sz w:val="18"/>
                <w:szCs w:val="18"/>
                <w:lang w:eastAsia="en-GB" w:bidi="ar-SA"/>
              </w:rPr>
              <w:t xml:space="preserve"> Indicators, World Bank</w:t>
            </w:r>
          </w:p>
        </w:tc>
      </w:tr>
      <w:tr w:rsidR="009A4DC2" w:rsidRPr="009A4DC2" w14:paraId="10E5544C" w14:textId="77777777" w:rsidTr="006D3AB2">
        <w:trPr>
          <w:trHeight w:val="20"/>
          <w:jc w:val="center"/>
        </w:trPr>
        <w:tc>
          <w:tcPr>
            <w:tcW w:w="1093" w:type="pct"/>
            <w:tcBorders>
              <w:top w:val="nil"/>
              <w:left w:val="nil"/>
              <w:bottom w:val="nil"/>
              <w:right w:val="nil"/>
            </w:tcBorders>
            <w:shd w:val="clear" w:color="auto" w:fill="auto"/>
            <w:vAlign w:val="bottom"/>
            <w:hideMark/>
          </w:tcPr>
          <w:p w14:paraId="1EA7D02A"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Private sector credit (PSC)</w:t>
            </w:r>
          </w:p>
        </w:tc>
        <w:tc>
          <w:tcPr>
            <w:tcW w:w="3009" w:type="pct"/>
            <w:tcBorders>
              <w:top w:val="nil"/>
              <w:left w:val="nil"/>
              <w:bottom w:val="nil"/>
              <w:right w:val="nil"/>
            </w:tcBorders>
            <w:shd w:val="clear" w:color="auto" w:fill="auto"/>
            <w:vAlign w:val="bottom"/>
            <w:hideMark/>
          </w:tcPr>
          <w:p w14:paraId="26E9A789"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The domestic credit to the private sector as a share of GDP</w:t>
            </w:r>
          </w:p>
        </w:tc>
        <w:tc>
          <w:tcPr>
            <w:tcW w:w="898" w:type="pct"/>
            <w:tcBorders>
              <w:top w:val="nil"/>
              <w:left w:val="nil"/>
              <w:bottom w:val="nil"/>
              <w:right w:val="nil"/>
            </w:tcBorders>
            <w:shd w:val="clear" w:color="auto" w:fill="auto"/>
            <w:vAlign w:val="bottom"/>
            <w:hideMark/>
          </w:tcPr>
          <w:p w14:paraId="6CCD0929"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 xml:space="preserve">World </w:t>
            </w:r>
            <w:r w:rsidR="003A1764" w:rsidRPr="009A4DC2">
              <w:rPr>
                <w:rFonts w:ascii="Times New Roman" w:eastAsia="Times New Roman" w:hAnsi="Times New Roman" w:cs="Times New Roman"/>
                <w:color w:val="000000"/>
                <w:sz w:val="18"/>
                <w:szCs w:val="18"/>
                <w:lang w:eastAsia="en-GB" w:bidi="ar-SA"/>
              </w:rPr>
              <w:t>Development</w:t>
            </w:r>
            <w:r w:rsidRPr="009A4DC2">
              <w:rPr>
                <w:rFonts w:ascii="Times New Roman" w:eastAsia="Times New Roman" w:hAnsi="Times New Roman" w:cs="Times New Roman"/>
                <w:color w:val="000000"/>
                <w:sz w:val="18"/>
                <w:szCs w:val="18"/>
                <w:lang w:eastAsia="en-GB" w:bidi="ar-SA"/>
              </w:rPr>
              <w:t xml:space="preserve"> Indicators, World Bank</w:t>
            </w:r>
          </w:p>
        </w:tc>
      </w:tr>
      <w:tr w:rsidR="009A4DC2" w:rsidRPr="009A4DC2" w14:paraId="581B2BBB" w14:textId="77777777" w:rsidTr="006D3AB2">
        <w:trPr>
          <w:trHeight w:val="20"/>
          <w:jc w:val="center"/>
        </w:trPr>
        <w:tc>
          <w:tcPr>
            <w:tcW w:w="1093" w:type="pct"/>
            <w:tcBorders>
              <w:top w:val="nil"/>
              <w:left w:val="nil"/>
              <w:bottom w:val="nil"/>
              <w:right w:val="nil"/>
            </w:tcBorders>
            <w:shd w:val="clear" w:color="auto" w:fill="auto"/>
            <w:vAlign w:val="bottom"/>
            <w:hideMark/>
          </w:tcPr>
          <w:p w14:paraId="48DF9863"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Agriculture value added  (AGRIC)</w:t>
            </w:r>
          </w:p>
        </w:tc>
        <w:tc>
          <w:tcPr>
            <w:tcW w:w="3009" w:type="pct"/>
            <w:tcBorders>
              <w:top w:val="nil"/>
              <w:left w:val="nil"/>
              <w:bottom w:val="nil"/>
              <w:right w:val="nil"/>
            </w:tcBorders>
            <w:shd w:val="clear" w:color="auto" w:fill="auto"/>
            <w:vAlign w:val="bottom"/>
            <w:hideMark/>
          </w:tcPr>
          <w:p w14:paraId="44E5F152"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Value added from agriculture as % of GDP</w:t>
            </w:r>
          </w:p>
        </w:tc>
        <w:tc>
          <w:tcPr>
            <w:tcW w:w="898" w:type="pct"/>
            <w:tcBorders>
              <w:top w:val="nil"/>
              <w:left w:val="nil"/>
              <w:bottom w:val="nil"/>
              <w:right w:val="nil"/>
            </w:tcBorders>
            <w:shd w:val="clear" w:color="auto" w:fill="auto"/>
            <w:vAlign w:val="bottom"/>
            <w:hideMark/>
          </w:tcPr>
          <w:p w14:paraId="4467AB15"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 xml:space="preserve">World </w:t>
            </w:r>
            <w:r w:rsidR="003A1764" w:rsidRPr="009A4DC2">
              <w:rPr>
                <w:rFonts w:ascii="Times New Roman" w:eastAsia="Times New Roman" w:hAnsi="Times New Roman" w:cs="Times New Roman"/>
                <w:color w:val="000000"/>
                <w:sz w:val="18"/>
                <w:szCs w:val="18"/>
                <w:lang w:eastAsia="en-GB" w:bidi="ar-SA"/>
              </w:rPr>
              <w:t>Development</w:t>
            </w:r>
            <w:r w:rsidRPr="009A4DC2">
              <w:rPr>
                <w:rFonts w:ascii="Times New Roman" w:eastAsia="Times New Roman" w:hAnsi="Times New Roman" w:cs="Times New Roman"/>
                <w:color w:val="000000"/>
                <w:sz w:val="18"/>
                <w:szCs w:val="18"/>
                <w:lang w:eastAsia="en-GB" w:bidi="ar-SA"/>
              </w:rPr>
              <w:t xml:space="preserve"> Indicators, World Bank</w:t>
            </w:r>
          </w:p>
        </w:tc>
      </w:tr>
      <w:tr w:rsidR="009A4DC2" w:rsidRPr="009A4DC2" w14:paraId="57EF5EFA" w14:textId="77777777" w:rsidTr="006D3AB2">
        <w:trPr>
          <w:trHeight w:val="20"/>
          <w:jc w:val="center"/>
        </w:trPr>
        <w:tc>
          <w:tcPr>
            <w:tcW w:w="1093" w:type="pct"/>
            <w:tcBorders>
              <w:top w:val="nil"/>
              <w:left w:val="nil"/>
              <w:bottom w:val="nil"/>
              <w:right w:val="nil"/>
            </w:tcBorders>
            <w:shd w:val="clear" w:color="auto" w:fill="auto"/>
            <w:vAlign w:val="bottom"/>
            <w:hideMark/>
          </w:tcPr>
          <w:p w14:paraId="25697C60"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Bank industry concentration ratio (C3)</w:t>
            </w:r>
          </w:p>
        </w:tc>
        <w:tc>
          <w:tcPr>
            <w:tcW w:w="3009" w:type="pct"/>
            <w:tcBorders>
              <w:top w:val="nil"/>
              <w:left w:val="nil"/>
              <w:bottom w:val="nil"/>
              <w:right w:val="nil"/>
            </w:tcBorders>
            <w:shd w:val="clear" w:color="auto" w:fill="auto"/>
            <w:vAlign w:val="bottom"/>
            <w:hideMark/>
          </w:tcPr>
          <w:p w14:paraId="5AD547BD"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Assets of three largest commercial banks as a share of total commercial banking assets</w:t>
            </w:r>
          </w:p>
        </w:tc>
        <w:tc>
          <w:tcPr>
            <w:tcW w:w="898" w:type="pct"/>
            <w:tcBorders>
              <w:top w:val="nil"/>
              <w:left w:val="nil"/>
              <w:bottom w:val="nil"/>
              <w:right w:val="nil"/>
            </w:tcBorders>
            <w:shd w:val="clear" w:color="auto" w:fill="auto"/>
            <w:vAlign w:val="bottom"/>
            <w:hideMark/>
          </w:tcPr>
          <w:p w14:paraId="432E07D5"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Global Financial Development Database, World Bank</w:t>
            </w:r>
          </w:p>
        </w:tc>
      </w:tr>
      <w:tr w:rsidR="009A4DC2" w:rsidRPr="009A4DC2" w14:paraId="30C1101C" w14:textId="77777777" w:rsidTr="006D3AB2">
        <w:trPr>
          <w:trHeight w:val="20"/>
          <w:jc w:val="center"/>
        </w:trPr>
        <w:tc>
          <w:tcPr>
            <w:tcW w:w="1093" w:type="pct"/>
            <w:tcBorders>
              <w:top w:val="nil"/>
              <w:left w:val="nil"/>
              <w:bottom w:val="nil"/>
              <w:right w:val="nil"/>
            </w:tcBorders>
            <w:shd w:val="clear" w:color="auto" w:fill="auto"/>
            <w:vAlign w:val="bottom"/>
            <w:hideMark/>
          </w:tcPr>
          <w:p w14:paraId="151B8C8B"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Financial Freedom (FINFREE)</w:t>
            </w:r>
          </w:p>
        </w:tc>
        <w:tc>
          <w:tcPr>
            <w:tcW w:w="3009" w:type="pct"/>
            <w:tcBorders>
              <w:top w:val="nil"/>
              <w:left w:val="nil"/>
              <w:bottom w:val="nil"/>
              <w:right w:val="nil"/>
            </w:tcBorders>
            <w:shd w:val="clear" w:color="auto" w:fill="auto"/>
            <w:vAlign w:val="bottom"/>
            <w:hideMark/>
          </w:tcPr>
          <w:p w14:paraId="5CEB5D4D"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 xml:space="preserve">A country's independence from government control and interference in the financial sector, including banks. It considers government ownership of financial firms, </w:t>
            </w:r>
            <w:r w:rsidRPr="00987C0F">
              <w:rPr>
                <w:rFonts w:ascii="Times New Roman" w:eastAsia="Times New Roman" w:hAnsi="Times New Roman" w:cs="Times New Roman"/>
                <w:noProof/>
                <w:color w:val="000000"/>
                <w:sz w:val="18"/>
                <w:szCs w:val="18"/>
                <w:lang w:eastAsia="en-GB" w:bidi="ar-SA"/>
              </w:rPr>
              <w:t>extent</w:t>
            </w:r>
            <w:r w:rsidRPr="009A4DC2">
              <w:rPr>
                <w:rFonts w:ascii="Times New Roman" w:eastAsia="Times New Roman" w:hAnsi="Times New Roman" w:cs="Times New Roman"/>
                <w:color w:val="000000"/>
                <w:sz w:val="18"/>
                <w:szCs w:val="18"/>
                <w:lang w:eastAsia="en-GB" w:bidi="ar-SA"/>
              </w:rPr>
              <w:t xml:space="preserve"> of financial and capital market development, government influence on the allocation of credit and openness to foreign competition. (0-100 scale)</w:t>
            </w:r>
          </w:p>
        </w:tc>
        <w:tc>
          <w:tcPr>
            <w:tcW w:w="898" w:type="pct"/>
            <w:tcBorders>
              <w:top w:val="nil"/>
              <w:left w:val="nil"/>
              <w:bottom w:val="nil"/>
              <w:right w:val="nil"/>
            </w:tcBorders>
            <w:shd w:val="clear" w:color="auto" w:fill="auto"/>
            <w:vAlign w:val="bottom"/>
            <w:hideMark/>
          </w:tcPr>
          <w:p w14:paraId="4C6744A3"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Heritage Foundation</w:t>
            </w:r>
          </w:p>
        </w:tc>
      </w:tr>
      <w:tr w:rsidR="009A4DC2" w:rsidRPr="009A4DC2" w14:paraId="12360D8F" w14:textId="77777777" w:rsidTr="006D3AB2">
        <w:trPr>
          <w:trHeight w:val="20"/>
          <w:jc w:val="center"/>
        </w:trPr>
        <w:tc>
          <w:tcPr>
            <w:tcW w:w="1093" w:type="pct"/>
            <w:tcBorders>
              <w:top w:val="nil"/>
              <w:left w:val="nil"/>
              <w:bottom w:val="nil"/>
              <w:right w:val="nil"/>
            </w:tcBorders>
            <w:shd w:val="clear" w:color="auto" w:fill="auto"/>
            <w:vAlign w:val="bottom"/>
            <w:hideMark/>
          </w:tcPr>
          <w:p w14:paraId="7993D56A"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Business Freedom (BUSFREE)</w:t>
            </w:r>
          </w:p>
        </w:tc>
        <w:tc>
          <w:tcPr>
            <w:tcW w:w="3009" w:type="pct"/>
            <w:tcBorders>
              <w:top w:val="nil"/>
              <w:left w:val="nil"/>
              <w:bottom w:val="nil"/>
              <w:right w:val="nil"/>
            </w:tcBorders>
            <w:shd w:val="clear" w:color="auto" w:fill="auto"/>
            <w:vAlign w:val="bottom"/>
            <w:hideMark/>
          </w:tcPr>
          <w:p w14:paraId="376F3C25"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A measure of how easy it is to establish and run an enterprise without undue interference from the state. (0-100 scale)</w:t>
            </w:r>
          </w:p>
        </w:tc>
        <w:tc>
          <w:tcPr>
            <w:tcW w:w="898" w:type="pct"/>
            <w:tcBorders>
              <w:top w:val="nil"/>
              <w:left w:val="nil"/>
              <w:bottom w:val="nil"/>
              <w:right w:val="nil"/>
            </w:tcBorders>
            <w:shd w:val="clear" w:color="auto" w:fill="auto"/>
            <w:vAlign w:val="bottom"/>
            <w:hideMark/>
          </w:tcPr>
          <w:p w14:paraId="41631C00"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Heritage Foundation</w:t>
            </w:r>
          </w:p>
        </w:tc>
      </w:tr>
      <w:tr w:rsidR="009A4DC2" w:rsidRPr="009A4DC2" w14:paraId="33DF3B4F" w14:textId="77777777" w:rsidTr="006D3AB2">
        <w:trPr>
          <w:trHeight w:val="20"/>
          <w:jc w:val="center"/>
        </w:trPr>
        <w:tc>
          <w:tcPr>
            <w:tcW w:w="1093" w:type="pct"/>
            <w:tcBorders>
              <w:top w:val="nil"/>
              <w:left w:val="nil"/>
              <w:bottom w:val="nil"/>
              <w:right w:val="nil"/>
            </w:tcBorders>
            <w:shd w:val="clear" w:color="auto" w:fill="auto"/>
            <w:vAlign w:val="bottom"/>
            <w:hideMark/>
          </w:tcPr>
          <w:p w14:paraId="3EB2ED75"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Fiscal Freedom (FISCFREE)</w:t>
            </w:r>
          </w:p>
        </w:tc>
        <w:tc>
          <w:tcPr>
            <w:tcW w:w="3009" w:type="pct"/>
            <w:tcBorders>
              <w:top w:val="nil"/>
              <w:left w:val="nil"/>
              <w:bottom w:val="nil"/>
              <w:right w:val="nil"/>
            </w:tcBorders>
            <w:shd w:val="clear" w:color="auto" w:fill="auto"/>
            <w:vAlign w:val="bottom"/>
            <w:hideMark/>
          </w:tcPr>
          <w:p w14:paraId="714C786B"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A measure of the extent to which government permits individuals and businesses to keep and manage their income and wealth for their own benefit and use. (0-100 scale)</w:t>
            </w:r>
          </w:p>
        </w:tc>
        <w:tc>
          <w:tcPr>
            <w:tcW w:w="898" w:type="pct"/>
            <w:tcBorders>
              <w:top w:val="nil"/>
              <w:left w:val="nil"/>
              <w:bottom w:val="nil"/>
              <w:right w:val="nil"/>
            </w:tcBorders>
            <w:shd w:val="clear" w:color="auto" w:fill="auto"/>
            <w:vAlign w:val="bottom"/>
            <w:hideMark/>
          </w:tcPr>
          <w:p w14:paraId="1DB495B0"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Heritage Foundation</w:t>
            </w:r>
          </w:p>
        </w:tc>
      </w:tr>
      <w:tr w:rsidR="009A4DC2" w:rsidRPr="009A4DC2" w14:paraId="5BB2252F" w14:textId="77777777" w:rsidTr="006D3AB2">
        <w:trPr>
          <w:trHeight w:val="20"/>
          <w:jc w:val="center"/>
        </w:trPr>
        <w:tc>
          <w:tcPr>
            <w:tcW w:w="1093" w:type="pct"/>
            <w:tcBorders>
              <w:top w:val="nil"/>
              <w:left w:val="nil"/>
              <w:bottom w:val="nil"/>
              <w:right w:val="nil"/>
            </w:tcBorders>
            <w:shd w:val="clear" w:color="auto" w:fill="auto"/>
            <w:vAlign w:val="bottom"/>
            <w:hideMark/>
          </w:tcPr>
          <w:p w14:paraId="15F30C49"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Government Freedom (GOVFREE)</w:t>
            </w:r>
          </w:p>
        </w:tc>
        <w:tc>
          <w:tcPr>
            <w:tcW w:w="3009" w:type="pct"/>
            <w:tcBorders>
              <w:top w:val="nil"/>
              <w:left w:val="nil"/>
              <w:bottom w:val="nil"/>
              <w:right w:val="nil"/>
            </w:tcBorders>
            <w:shd w:val="clear" w:color="auto" w:fill="auto"/>
            <w:vAlign w:val="bottom"/>
            <w:hideMark/>
          </w:tcPr>
          <w:p w14:paraId="282B040B"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A measure of how free is an economy from governments' expenditures as a percentage of GDP, including consumption and transfers. (0-100 scale)</w:t>
            </w:r>
          </w:p>
        </w:tc>
        <w:tc>
          <w:tcPr>
            <w:tcW w:w="898" w:type="pct"/>
            <w:tcBorders>
              <w:top w:val="nil"/>
              <w:left w:val="nil"/>
              <w:bottom w:val="nil"/>
              <w:right w:val="nil"/>
            </w:tcBorders>
            <w:shd w:val="clear" w:color="auto" w:fill="auto"/>
            <w:vAlign w:val="bottom"/>
            <w:hideMark/>
          </w:tcPr>
          <w:p w14:paraId="1546E454"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Heritage Foundation</w:t>
            </w:r>
          </w:p>
        </w:tc>
      </w:tr>
      <w:tr w:rsidR="009A4DC2" w:rsidRPr="009A4DC2" w14:paraId="31E0C07D" w14:textId="77777777" w:rsidTr="006D3AB2">
        <w:trPr>
          <w:trHeight w:val="20"/>
          <w:jc w:val="center"/>
        </w:trPr>
        <w:tc>
          <w:tcPr>
            <w:tcW w:w="1093" w:type="pct"/>
            <w:tcBorders>
              <w:top w:val="nil"/>
              <w:left w:val="nil"/>
              <w:bottom w:val="nil"/>
              <w:right w:val="nil"/>
            </w:tcBorders>
            <w:shd w:val="clear" w:color="auto" w:fill="auto"/>
            <w:vAlign w:val="bottom"/>
            <w:hideMark/>
          </w:tcPr>
          <w:p w14:paraId="5C495E87"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FDI inflows (INFDI)</w:t>
            </w:r>
          </w:p>
        </w:tc>
        <w:tc>
          <w:tcPr>
            <w:tcW w:w="3009" w:type="pct"/>
            <w:tcBorders>
              <w:top w:val="nil"/>
              <w:left w:val="nil"/>
              <w:bottom w:val="nil"/>
              <w:right w:val="nil"/>
            </w:tcBorders>
            <w:shd w:val="clear" w:color="auto" w:fill="auto"/>
            <w:vAlign w:val="bottom"/>
            <w:hideMark/>
          </w:tcPr>
          <w:p w14:paraId="05BC54D0"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Foreign direct investment, net inflows (% of GDP)</w:t>
            </w:r>
          </w:p>
        </w:tc>
        <w:tc>
          <w:tcPr>
            <w:tcW w:w="898" w:type="pct"/>
            <w:tcBorders>
              <w:top w:val="nil"/>
              <w:left w:val="nil"/>
              <w:bottom w:val="nil"/>
              <w:right w:val="nil"/>
            </w:tcBorders>
            <w:shd w:val="clear" w:color="auto" w:fill="auto"/>
            <w:vAlign w:val="bottom"/>
            <w:hideMark/>
          </w:tcPr>
          <w:p w14:paraId="250E5507"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 xml:space="preserve">World </w:t>
            </w:r>
            <w:r w:rsidR="003A1764" w:rsidRPr="009A4DC2">
              <w:rPr>
                <w:rFonts w:ascii="Times New Roman" w:eastAsia="Times New Roman" w:hAnsi="Times New Roman" w:cs="Times New Roman"/>
                <w:color w:val="000000"/>
                <w:sz w:val="18"/>
                <w:szCs w:val="18"/>
                <w:lang w:eastAsia="en-GB" w:bidi="ar-SA"/>
              </w:rPr>
              <w:t>Development</w:t>
            </w:r>
            <w:r w:rsidRPr="009A4DC2">
              <w:rPr>
                <w:rFonts w:ascii="Times New Roman" w:eastAsia="Times New Roman" w:hAnsi="Times New Roman" w:cs="Times New Roman"/>
                <w:color w:val="000000"/>
                <w:sz w:val="18"/>
                <w:szCs w:val="18"/>
                <w:lang w:eastAsia="en-GB" w:bidi="ar-SA"/>
              </w:rPr>
              <w:t xml:space="preserve"> Indicators, World Bank</w:t>
            </w:r>
          </w:p>
        </w:tc>
      </w:tr>
      <w:tr w:rsidR="009A4DC2" w:rsidRPr="009A4DC2" w14:paraId="34821DC2" w14:textId="77777777" w:rsidTr="006D3AB2">
        <w:trPr>
          <w:trHeight w:val="20"/>
          <w:jc w:val="center"/>
        </w:trPr>
        <w:tc>
          <w:tcPr>
            <w:tcW w:w="1093" w:type="pct"/>
            <w:tcBorders>
              <w:top w:val="nil"/>
              <w:left w:val="nil"/>
              <w:bottom w:val="nil"/>
              <w:right w:val="nil"/>
            </w:tcBorders>
            <w:shd w:val="clear" w:color="auto" w:fill="auto"/>
            <w:vAlign w:val="bottom"/>
            <w:hideMark/>
          </w:tcPr>
          <w:p w14:paraId="1645582D"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Regulatory Quality (REGWB)</w:t>
            </w:r>
          </w:p>
        </w:tc>
        <w:tc>
          <w:tcPr>
            <w:tcW w:w="3009" w:type="pct"/>
            <w:tcBorders>
              <w:top w:val="nil"/>
              <w:left w:val="nil"/>
              <w:bottom w:val="nil"/>
              <w:right w:val="nil"/>
            </w:tcBorders>
            <w:shd w:val="clear" w:color="auto" w:fill="auto"/>
            <w:vAlign w:val="bottom"/>
            <w:hideMark/>
          </w:tcPr>
          <w:p w14:paraId="7D5464E0"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 xml:space="preserve">A measure </w:t>
            </w:r>
            <w:r w:rsidRPr="00F04F90">
              <w:rPr>
                <w:rFonts w:ascii="Times New Roman" w:eastAsia="Times New Roman" w:hAnsi="Times New Roman" w:cs="Times New Roman"/>
                <w:color w:val="000000"/>
                <w:sz w:val="18"/>
                <w:szCs w:val="18"/>
                <w:lang w:eastAsia="en-GB" w:bidi="ar-SA"/>
              </w:rPr>
              <w:t>of the</w:t>
            </w:r>
            <w:r w:rsidRPr="009A4DC2">
              <w:rPr>
                <w:rFonts w:ascii="Times New Roman" w:eastAsia="Times New Roman" w:hAnsi="Times New Roman" w:cs="Times New Roman"/>
                <w:color w:val="000000"/>
                <w:sz w:val="18"/>
                <w:szCs w:val="18"/>
                <w:lang w:eastAsia="en-GB" w:bidi="ar-SA"/>
              </w:rPr>
              <w:t xml:space="preserve"> ability of the government to formulate and implement sound policies and regulations that permit and promote private sector development. (-2.5 to +2.5 scale)</w:t>
            </w:r>
          </w:p>
        </w:tc>
        <w:tc>
          <w:tcPr>
            <w:tcW w:w="898" w:type="pct"/>
            <w:tcBorders>
              <w:top w:val="nil"/>
              <w:left w:val="nil"/>
              <w:bottom w:val="nil"/>
              <w:right w:val="nil"/>
            </w:tcBorders>
            <w:shd w:val="clear" w:color="auto" w:fill="auto"/>
            <w:vAlign w:val="bottom"/>
            <w:hideMark/>
          </w:tcPr>
          <w:p w14:paraId="29AEDDDD"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World Governance Indicators, World Bank</w:t>
            </w:r>
          </w:p>
        </w:tc>
      </w:tr>
      <w:tr w:rsidR="009A4DC2" w:rsidRPr="009A4DC2" w14:paraId="1F3B129C" w14:textId="77777777" w:rsidTr="006D3AB2">
        <w:trPr>
          <w:trHeight w:val="20"/>
          <w:jc w:val="center"/>
        </w:trPr>
        <w:tc>
          <w:tcPr>
            <w:tcW w:w="5000" w:type="pct"/>
            <w:gridSpan w:val="3"/>
            <w:tcBorders>
              <w:top w:val="nil"/>
              <w:left w:val="nil"/>
              <w:bottom w:val="nil"/>
              <w:right w:val="nil"/>
            </w:tcBorders>
            <w:shd w:val="clear" w:color="auto" w:fill="auto"/>
            <w:vAlign w:val="bottom"/>
            <w:hideMark/>
          </w:tcPr>
          <w:p w14:paraId="7EBC7756" w14:textId="77777777" w:rsidR="009A4DC2" w:rsidRPr="009A4DC2" w:rsidRDefault="009A4DC2" w:rsidP="009A4DC2">
            <w:pPr>
              <w:spacing w:after="0" w:line="240" w:lineRule="auto"/>
              <w:jc w:val="center"/>
              <w:rPr>
                <w:rFonts w:ascii="Times New Roman" w:eastAsia="Times New Roman" w:hAnsi="Times New Roman" w:cs="Times New Roman"/>
                <w:b/>
                <w:bCs/>
                <w:color w:val="000000"/>
                <w:sz w:val="18"/>
                <w:szCs w:val="18"/>
                <w:u w:val="single"/>
                <w:lang w:eastAsia="en-GB" w:bidi="ar-SA"/>
              </w:rPr>
            </w:pPr>
            <w:r w:rsidRPr="009A4DC2">
              <w:rPr>
                <w:rFonts w:ascii="Times New Roman" w:eastAsia="Times New Roman" w:hAnsi="Times New Roman" w:cs="Times New Roman"/>
                <w:b/>
                <w:bCs/>
                <w:color w:val="000000"/>
                <w:sz w:val="18"/>
                <w:szCs w:val="18"/>
                <w:u w:val="single"/>
                <w:lang w:eastAsia="en-GB" w:bidi="ar-SA"/>
              </w:rPr>
              <w:t>C. Variables used in further analysis and robustness checks</w:t>
            </w:r>
          </w:p>
        </w:tc>
      </w:tr>
      <w:tr w:rsidR="009A4DC2" w:rsidRPr="009A4DC2" w14:paraId="0C1F6BAC" w14:textId="77777777" w:rsidTr="006D3AB2">
        <w:trPr>
          <w:trHeight w:val="20"/>
          <w:jc w:val="center"/>
        </w:trPr>
        <w:tc>
          <w:tcPr>
            <w:tcW w:w="1093" w:type="pct"/>
            <w:tcBorders>
              <w:top w:val="nil"/>
              <w:left w:val="nil"/>
              <w:bottom w:val="nil"/>
              <w:right w:val="nil"/>
            </w:tcBorders>
            <w:shd w:val="clear" w:color="auto" w:fill="auto"/>
            <w:vAlign w:val="bottom"/>
            <w:hideMark/>
          </w:tcPr>
          <w:p w14:paraId="3845A198"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Rule of law (RLWB)</w:t>
            </w:r>
          </w:p>
        </w:tc>
        <w:tc>
          <w:tcPr>
            <w:tcW w:w="3009" w:type="pct"/>
            <w:tcBorders>
              <w:top w:val="nil"/>
              <w:left w:val="nil"/>
              <w:bottom w:val="nil"/>
              <w:right w:val="nil"/>
            </w:tcBorders>
            <w:shd w:val="clear" w:color="auto" w:fill="auto"/>
            <w:vAlign w:val="bottom"/>
            <w:hideMark/>
          </w:tcPr>
          <w:p w14:paraId="62552387"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A measure of the extent to which agents have confidence in and abide by the rules of society, and in particular the quality of contract enforcement, property rights, the police, and the courts. (2.5 to +2.5 scale)</w:t>
            </w:r>
          </w:p>
        </w:tc>
        <w:tc>
          <w:tcPr>
            <w:tcW w:w="898" w:type="pct"/>
            <w:tcBorders>
              <w:top w:val="nil"/>
              <w:left w:val="nil"/>
              <w:bottom w:val="nil"/>
              <w:right w:val="nil"/>
            </w:tcBorders>
            <w:shd w:val="clear" w:color="auto" w:fill="auto"/>
            <w:vAlign w:val="bottom"/>
            <w:hideMark/>
          </w:tcPr>
          <w:p w14:paraId="7740CDAD"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World Governance Indicators, World Bank</w:t>
            </w:r>
          </w:p>
        </w:tc>
      </w:tr>
      <w:tr w:rsidR="009A4DC2" w:rsidRPr="009A4DC2" w14:paraId="1FDD9365" w14:textId="77777777" w:rsidTr="006D3AB2">
        <w:trPr>
          <w:trHeight w:val="20"/>
          <w:jc w:val="center"/>
        </w:trPr>
        <w:tc>
          <w:tcPr>
            <w:tcW w:w="1093" w:type="pct"/>
            <w:tcBorders>
              <w:top w:val="nil"/>
              <w:left w:val="nil"/>
              <w:bottom w:val="nil"/>
              <w:right w:val="nil"/>
            </w:tcBorders>
            <w:shd w:val="clear" w:color="auto" w:fill="auto"/>
            <w:vAlign w:val="bottom"/>
            <w:hideMark/>
          </w:tcPr>
          <w:p w14:paraId="2C7268D9" w14:textId="77777777" w:rsidR="009A4DC2" w:rsidRPr="009A4DC2" w:rsidRDefault="009A4DC2" w:rsidP="009A4DC2">
            <w:pPr>
              <w:spacing w:after="0" w:line="240" w:lineRule="auto"/>
              <w:rPr>
                <w:rFonts w:ascii="Calibri" w:eastAsia="Times New Roman" w:hAnsi="Calibri" w:cs="Times New Roman"/>
                <w:color w:val="000000"/>
                <w:sz w:val="18"/>
                <w:szCs w:val="18"/>
                <w:lang w:eastAsia="en-GB" w:bidi="ar-SA"/>
              </w:rPr>
            </w:pPr>
            <w:r w:rsidRPr="009A4DC2">
              <w:rPr>
                <w:rFonts w:ascii="Calibri" w:eastAsia="Times New Roman" w:hAnsi="Calibri" w:cs="Times New Roman"/>
                <w:color w:val="000000"/>
                <w:sz w:val="18"/>
                <w:szCs w:val="18"/>
                <w:lang w:eastAsia="en-GB" w:bidi="ar-SA"/>
              </w:rPr>
              <w:t>Private credit bureau dummy (PVDUM)</w:t>
            </w:r>
          </w:p>
        </w:tc>
        <w:tc>
          <w:tcPr>
            <w:tcW w:w="3009" w:type="pct"/>
            <w:tcBorders>
              <w:top w:val="nil"/>
              <w:left w:val="nil"/>
              <w:bottom w:val="nil"/>
              <w:right w:val="nil"/>
            </w:tcBorders>
            <w:shd w:val="clear" w:color="auto" w:fill="auto"/>
            <w:vAlign w:val="bottom"/>
            <w:hideMark/>
          </w:tcPr>
          <w:p w14:paraId="3C2D0B9F"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A dummy that takes a value of zero if the percentage of individuals and firms listed by a private credit bureau with information on their borrowing history is zero and takes the value of 1 otherwise.</w:t>
            </w:r>
          </w:p>
        </w:tc>
        <w:tc>
          <w:tcPr>
            <w:tcW w:w="898" w:type="pct"/>
            <w:tcBorders>
              <w:top w:val="nil"/>
              <w:left w:val="nil"/>
              <w:bottom w:val="nil"/>
              <w:right w:val="nil"/>
            </w:tcBorders>
            <w:shd w:val="clear" w:color="auto" w:fill="auto"/>
            <w:vAlign w:val="bottom"/>
            <w:hideMark/>
          </w:tcPr>
          <w:p w14:paraId="2723B4D8"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Doing Business, World Bank</w:t>
            </w:r>
          </w:p>
        </w:tc>
      </w:tr>
      <w:tr w:rsidR="009A4DC2" w:rsidRPr="009A4DC2" w14:paraId="52C09748" w14:textId="77777777" w:rsidTr="006D3AB2">
        <w:trPr>
          <w:trHeight w:val="20"/>
          <w:jc w:val="center"/>
        </w:trPr>
        <w:tc>
          <w:tcPr>
            <w:tcW w:w="1093" w:type="pct"/>
            <w:tcBorders>
              <w:top w:val="nil"/>
              <w:left w:val="nil"/>
              <w:bottom w:val="nil"/>
              <w:right w:val="nil"/>
            </w:tcBorders>
            <w:shd w:val="clear" w:color="auto" w:fill="auto"/>
            <w:vAlign w:val="bottom"/>
            <w:hideMark/>
          </w:tcPr>
          <w:p w14:paraId="126C43C4" w14:textId="77777777" w:rsidR="009A4DC2" w:rsidRPr="009A4DC2" w:rsidRDefault="009A4DC2" w:rsidP="009A4DC2">
            <w:pPr>
              <w:spacing w:after="0" w:line="240" w:lineRule="auto"/>
              <w:rPr>
                <w:rFonts w:ascii="Calibri" w:eastAsia="Times New Roman" w:hAnsi="Calibri" w:cs="Times New Roman"/>
                <w:color w:val="000000"/>
                <w:sz w:val="18"/>
                <w:szCs w:val="18"/>
                <w:lang w:eastAsia="en-GB" w:bidi="ar-SA"/>
              </w:rPr>
            </w:pPr>
            <w:r w:rsidRPr="009A4DC2">
              <w:rPr>
                <w:rFonts w:ascii="Calibri" w:eastAsia="Times New Roman" w:hAnsi="Calibri" w:cs="Times New Roman"/>
                <w:color w:val="000000"/>
                <w:sz w:val="18"/>
                <w:szCs w:val="18"/>
                <w:lang w:eastAsia="en-GB" w:bidi="ar-SA"/>
              </w:rPr>
              <w:t>Public credit registry dummy (PBDUM)</w:t>
            </w:r>
          </w:p>
        </w:tc>
        <w:tc>
          <w:tcPr>
            <w:tcW w:w="3009" w:type="pct"/>
            <w:tcBorders>
              <w:top w:val="nil"/>
              <w:left w:val="nil"/>
              <w:bottom w:val="nil"/>
              <w:right w:val="nil"/>
            </w:tcBorders>
            <w:shd w:val="clear" w:color="auto" w:fill="auto"/>
            <w:vAlign w:val="bottom"/>
            <w:hideMark/>
          </w:tcPr>
          <w:p w14:paraId="5E7060E9"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A dummy that takes a value of zero if the percentage of individuals and firms listed in a public credit registry with information on their borrowing history is zero and takes the value of 1 otherwise.</w:t>
            </w:r>
          </w:p>
        </w:tc>
        <w:tc>
          <w:tcPr>
            <w:tcW w:w="898" w:type="pct"/>
            <w:tcBorders>
              <w:top w:val="nil"/>
              <w:left w:val="nil"/>
              <w:bottom w:val="nil"/>
              <w:right w:val="nil"/>
            </w:tcBorders>
            <w:shd w:val="clear" w:color="auto" w:fill="auto"/>
            <w:vAlign w:val="bottom"/>
            <w:hideMark/>
          </w:tcPr>
          <w:p w14:paraId="1842B904"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Doing Business, World Bank</w:t>
            </w:r>
          </w:p>
        </w:tc>
      </w:tr>
      <w:tr w:rsidR="009A4DC2" w:rsidRPr="009A4DC2" w14:paraId="0994E82B" w14:textId="77777777" w:rsidTr="006D3AB2">
        <w:trPr>
          <w:trHeight w:val="20"/>
          <w:jc w:val="center"/>
        </w:trPr>
        <w:tc>
          <w:tcPr>
            <w:tcW w:w="1093" w:type="pct"/>
            <w:tcBorders>
              <w:top w:val="nil"/>
              <w:left w:val="nil"/>
              <w:bottom w:val="nil"/>
              <w:right w:val="nil"/>
            </w:tcBorders>
            <w:shd w:val="clear" w:color="auto" w:fill="auto"/>
            <w:vAlign w:val="bottom"/>
            <w:hideMark/>
          </w:tcPr>
          <w:p w14:paraId="41789446" w14:textId="77777777" w:rsidR="009A4DC2" w:rsidRPr="009A4DC2" w:rsidRDefault="009A4DC2" w:rsidP="009A4DC2">
            <w:pPr>
              <w:spacing w:after="0" w:line="240" w:lineRule="auto"/>
              <w:rPr>
                <w:rFonts w:ascii="Calibri" w:eastAsia="Times New Roman" w:hAnsi="Calibri" w:cs="Times New Roman"/>
                <w:color w:val="000000"/>
                <w:sz w:val="18"/>
                <w:szCs w:val="18"/>
                <w:lang w:eastAsia="en-GB" w:bidi="ar-SA"/>
              </w:rPr>
            </w:pPr>
            <w:r w:rsidRPr="009A4DC2">
              <w:rPr>
                <w:rFonts w:ascii="Calibri" w:eastAsia="Times New Roman" w:hAnsi="Calibri" w:cs="Times New Roman"/>
                <w:color w:val="000000"/>
                <w:sz w:val="18"/>
                <w:szCs w:val="18"/>
                <w:lang w:eastAsia="en-GB" w:bidi="ar-SA"/>
              </w:rPr>
              <w:t>DISGEO</w:t>
            </w:r>
          </w:p>
        </w:tc>
        <w:tc>
          <w:tcPr>
            <w:tcW w:w="3009" w:type="pct"/>
            <w:tcBorders>
              <w:top w:val="nil"/>
              <w:left w:val="nil"/>
              <w:bottom w:val="nil"/>
              <w:right w:val="nil"/>
            </w:tcBorders>
            <w:shd w:val="clear" w:color="auto" w:fill="auto"/>
            <w:vAlign w:val="bottom"/>
            <w:hideMark/>
          </w:tcPr>
          <w:p w14:paraId="49DD2994"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The weighted geographic distance in km between the capital of the home countries of foreign banks with the capital of each host economy</w:t>
            </w:r>
          </w:p>
        </w:tc>
        <w:tc>
          <w:tcPr>
            <w:tcW w:w="898" w:type="pct"/>
            <w:tcBorders>
              <w:top w:val="nil"/>
              <w:left w:val="nil"/>
              <w:bottom w:val="nil"/>
              <w:right w:val="nil"/>
            </w:tcBorders>
            <w:shd w:val="clear" w:color="auto" w:fill="auto"/>
            <w:vAlign w:val="bottom"/>
            <w:hideMark/>
          </w:tcPr>
          <w:p w14:paraId="4490FF09"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CEPII</w:t>
            </w:r>
          </w:p>
        </w:tc>
      </w:tr>
      <w:tr w:rsidR="009A4DC2" w:rsidRPr="009A4DC2" w14:paraId="03E71F7D" w14:textId="77777777" w:rsidTr="006D3AB2">
        <w:trPr>
          <w:trHeight w:val="20"/>
          <w:jc w:val="center"/>
        </w:trPr>
        <w:tc>
          <w:tcPr>
            <w:tcW w:w="1093" w:type="pct"/>
            <w:tcBorders>
              <w:top w:val="nil"/>
              <w:left w:val="nil"/>
              <w:bottom w:val="nil"/>
              <w:right w:val="nil"/>
            </w:tcBorders>
            <w:shd w:val="clear" w:color="auto" w:fill="auto"/>
            <w:vAlign w:val="bottom"/>
            <w:hideMark/>
          </w:tcPr>
          <w:p w14:paraId="309B82AD" w14:textId="77777777" w:rsidR="009A4DC2" w:rsidRPr="009A4DC2" w:rsidRDefault="009A4DC2" w:rsidP="009A4DC2">
            <w:pPr>
              <w:spacing w:after="0" w:line="240" w:lineRule="auto"/>
              <w:rPr>
                <w:rFonts w:ascii="Calibri" w:eastAsia="Times New Roman" w:hAnsi="Calibri" w:cs="Times New Roman"/>
                <w:color w:val="000000"/>
                <w:sz w:val="18"/>
                <w:szCs w:val="18"/>
                <w:lang w:eastAsia="en-GB" w:bidi="ar-SA"/>
              </w:rPr>
            </w:pPr>
            <w:r w:rsidRPr="009A4DC2">
              <w:rPr>
                <w:rFonts w:ascii="Calibri" w:eastAsia="Times New Roman" w:hAnsi="Calibri" w:cs="Times New Roman"/>
                <w:color w:val="000000"/>
                <w:sz w:val="18"/>
                <w:szCs w:val="18"/>
                <w:lang w:eastAsia="en-GB" w:bidi="ar-SA"/>
              </w:rPr>
              <w:t>PROXCULT</w:t>
            </w:r>
          </w:p>
        </w:tc>
        <w:tc>
          <w:tcPr>
            <w:tcW w:w="3009" w:type="pct"/>
            <w:tcBorders>
              <w:top w:val="nil"/>
              <w:left w:val="nil"/>
              <w:bottom w:val="nil"/>
              <w:right w:val="nil"/>
            </w:tcBorders>
            <w:shd w:val="clear" w:color="auto" w:fill="auto"/>
            <w:vAlign w:val="bottom"/>
            <w:hideMark/>
          </w:tcPr>
          <w:p w14:paraId="58F10482"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 xml:space="preserve">The weighted cultural proximity between the home countries of </w:t>
            </w:r>
            <w:r w:rsidR="003A1764" w:rsidRPr="009A4DC2">
              <w:rPr>
                <w:rFonts w:ascii="Times New Roman" w:eastAsia="Times New Roman" w:hAnsi="Times New Roman" w:cs="Times New Roman"/>
                <w:color w:val="000000"/>
                <w:sz w:val="18"/>
                <w:szCs w:val="18"/>
                <w:lang w:eastAsia="en-GB" w:bidi="ar-SA"/>
              </w:rPr>
              <w:t>foreign</w:t>
            </w:r>
            <w:r w:rsidRPr="009A4DC2">
              <w:rPr>
                <w:rFonts w:ascii="Times New Roman" w:eastAsia="Times New Roman" w:hAnsi="Times New Roman" w:cs="Times New Roman"/>
                <w:color w:val="000000"/>
                <w:sz w:val="18"/>
                <w:szCs w:val="18"/>
                <w:lang w:eastAsia="en-GB" w:bidi="ar-SA"/>
              </w:rPr>
              <w:t xml:space="preserve"> banks with each host economy. Cultural proximity is measured in terms of common official </w:t>
            </w:r>
            <w:r w:rsidR="003A1764" w:rsidRPr="009A4DC2">
              <w:rPr>
                <w:rFonts w:ascii="Times New Roman" w:eastAsia="Times New Roman" w:hAnsi="Times New Roman" w:cs="Times New Roman"/>
                <w:color w:val="000000"/>
                <w:sz w:val="18"/>
                <w:szCs w:val="18"/>
                <w:lang w:eastAsia="en-GB" w:bidi="ar-SA"/>
              </w:rPr>
              <w:t>language</w:t>
            </w:r>
            <w:r w:rsidRPr="009A4DC2">
              <w:rPr>
                <w:rFonts w:ascii="Times New Roman" w:eastAsia="Times New Roman" w:hAnsi="Times New Roman" w:cs="Times New Roman"/>
                <w:color w:val="000000"/>
                <w:sz w:val="18"/>
                <w:szCs w:val="18"/>
                <w:lang w:eastAsia="en-GB" w:bidi="ar-SA"/>
              </w:rPr>
              <w:t xml:space="preserve"> and </w:t>
            </w:r>
            <w:r w:rsidR="003A1764" w:rsidRPr="009A4DC2">
              <w:rPr>
                <w:rFonts w:ascii="Times New Roman" w:eastAsia="Times New Roman" w:hAnsi="Times New Roman" w:cs="Times New Roman"/>
                <w:color w:val="000000"/>
                <w:sz w:val="18"/>
                <w:szCs w:val="18"/>
                <w:lang w:eastAsia="en-GB" w:bidi="ar-SA"/>
              </w:rPr>
              <w:t>colonial</w:t>
            </w:r>
            <w:r w:rsidRPr="009A4DC2">
              <w:rPr>
                <w:rFonts w:ascii="Times New Roman" w:eastAsia="Times New Roman" w:hAnsi="Times New Roman" w:cs="Times New Roman"/>
                <w:color w:val="000000"/>
                <w:sz w:val="18"/>
                <w:szCs w:val="18"/>
                <w:lang w:eastAsia="en-GB" w:bidi="ar-SA"/>
              </w:rPr>
              <w:t xml:space="preserve"> tie. Therefore it can take a value of 2, 1 or 0.</w:t>
            </w:r>
          </w:p>
        </w:tc>
        <w:tc>
          <w:tcPr>
            <w:tcW w:w="898" w:type="pct"/>
            <w:tcBorders>
              <w:top w:val="nil"/>
              <w:left w:val="nil"/>
              <w:bottom w:val="nil"/>
              <w:right w:val="nil"/>
            </w:tcBorders>
            <w:shd w:val="clear" w:color="auto" w:fill="auto"/>
            <w:vAlign w:val="bottom"/>
            <w:hideMark/>
          </w:tcPr>
          <w:p w14:paraId="3146CB04"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CEPII</w:t>
            </w:r>
          </w:p>
        </w:tc>
      </w:tr>
      <w:tr w:rsidR="009A4DC2" w:rsidRPr="009A4DC2" w14:paraId="4C7D6163" w14:textId="77777777" w:rsidTr="006D3AB2">
        <w:trPr>
          <w:trHeight w:val="20"/>
          <w:jc w:val="center"/>
        </w:trPr>
        <w:tc>
          <w:tcPr>
            <w:tcW w:w="1093" w:type="pct"/>
            <w:tcBorders>
              <w:top w:val="nil"/>
              <w:left w:val="nil"/>
              <w:bottom w:val="nil"/>
              <w:right w:val="nil"/>
            </w:tcBorders>
            <w:shd w:val="clear" w:color="auto" w:fill="auto"/>
            <w:vAlign w:val="bottom"/>
            <w:hideMark/>
          </w:tcPr>
          <w:p w14:paraId="54AFB961" w14:textId="77777777" w:rsidR="009A4DC2" w:rsidRPr="009A4DC2" w:rsidRDefault="009A4DC2" w:rsidP="009A4DC2">
            <w:pPr>
              <w:spacing w:after="0" w:line="240" w:lineRule="auto"/>
              <w:rPr>
                <w:rFonts w:ascii="Calibri" w:eastAsia="Times New Roman" w:hAnsi="Calibri" w:cs="Times New Roman"/>
                <w:color w:val="000000"/>
                <w:sz w:val="18"/>
                <w:szCs w:val="18"/>
                <w:lang w:eastAsia="en-GB" w:bidi="ar-SA"/>
              </w:rPr>
            </w:pPr>
            <w:r w:rsidRPr="009A4DC2">
              <w:rPr>
                <w:rFonts w:ascii="Calibri" w:eastAsia="Times New Roman" w:hAnsi="Calibri" w:cs="Times New Roman"/>
                <w:color w:val="000000"/>
                <w:sz w:val="18"/>
                <w:szCs w:val="18"/>
                <w:lang w:eastAsia="en-GB" w:bidi="ar-SA"/>
              </w:rPr>
              <w:t>DISCR</w:t>
            </w:r>
          </w:p>
        </w:tc>
        <w:tc>
          <w:tcPr>
            <w:tcW w:w="3009" w:type="pct"/>
            <w:tcBorders>
              <w:top w:val="nil"/>
              <w:left w:val="nil"/>
              <w:bottom w:val="nil"/>
              <w:right w:val="nil"/>
            </w:tcBorders>
            <w:shd w:val="clear" w:color="auto" w:fill="auto"/>
            <w:vAlign w:val="bottom"/>
            <w:hideMark/>
          </w:tcPr>
          <w:p w14:paraId="74679634"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The weighted difference in terms of creditor rights between the home countries of foreign banks with each host economy.</w:t>
            </w:r>
          </w:p>
        </w:tc>
        <w:tc>
          <w:tcPr>
            <w:tcW w:w="898" w:type="pct"/>
            <w:tcBorders>
              <w:top w:val="nil"/>
              <w:left w:val="nil"/>
              <w:bottom w:val="nil"/>
              <w:right w:val="nil"/>
            </w:tcBorders>
            <w:shd w:val="clear" w:color="auto" w:fill="auto"/>
            <w:vAlign w:val="bottom"/>
            <w:hideMark/>
          </w:tcPr>
          <w:p w14:paraId="44FA2C2C"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Doing Business, World Bank</w:t>
            </w:r>
          </w:p>
        </w:tc>
      </w:tr>
      <w:tr w:rsidR="009A4DC2" w:rsidRPr="009A4DC2" w14:paraId="297F4136" w14:textId="77777777" w:rsidTr="006D3AB2">
        <w:trPr>
          <w:trHeight w:val="20"/>
          <w:jc w:val="center"/>
        </w:trPr>
        <w:tc>
          <w:tcPr>
            <w:tcW w:w="1093" w:type="pct"/>
            <w:tcBorders>
              <w:top w:val="nil"/>
              <w:left w:val="nil"/>
              <w:bottom w:val="nil"/>
              <w:right w:val="nil"/>
            </w:tcBorders>
            <w:shd w:val="clear" w:color="auto" w:fill="auto"/>
            <w:vAlign w:val="bottom"/>
            <w:hideMark/>
          </w:tcPr>
          <w:p w14:paraId="010DDECC" w14:textId="77777777" w:rsidR="009A4DC2" w:rsidRPr="009A4DC2" w:rsidRDefault="009A4DC2" w:rsidP="009A4DC2">
            <w:pPr>
              <w:spacing w:after="0" w:line="240" w:lineRule="auto"/>
              <w:rPr>
                <w:rFonts w:ascii="Calibri" w:eastAsia="Times New Roman" w:hAnsi="Calibri" w:cs="Times New Roman"/>
                <w:color w:val="000000"/>
                <w:sz w:val="18"/>
                <w:szCs w:val="18"/>
                <w:lang w:eastAsia="en-GB" w:bidi="ar-SA"/>
              </w:rPr>
            </w:pPr>
            <w:r w:rsidRPr="009A4DC2">
              <w:rPr>
                <w:rFonts w:ascii="Calibri" w:eastAsia="Times New Roman" w:hAnsi="Calibri" w:cs="Times New Roman"/>
                <w:color w:val="000000"/>
                <w:sz w:val="18"/>
                <w:szCs w:val="18"/>
                <w:lang w:eastAsia="en-GB" w:bidi="ar-SA"/>
              </w:rPr>
              <w:lastRenderedPageBreak/>
              <w:t>DISEPTH</w:t>
            </w:r>
          </w:p>
        </w:tc>
        <w:tc>
          <w:tcPr>
            <w:tcW w:w="3009" w:type="pct"/>
            <w:tcBorders>
              <w:top w:val="nil"/>
              <w:left w:val="nil"/>
              <w:bottom w:val="nil"/>
              <w:right w:val="nil"/>
            </w:tcBorders>
            <w:shd w:val="clear" w:color="auto" w:fill="auto"/>
            <w:vAlign w:val="bottom"/>
            <w:hideMark/>
          </w:tcPr>
          <w:p w14:paraId="0C28E4B2"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The weighted difference in terms of credit information sharing between the home countries of foreign banks with each host economy.</w:t>
            </w:r>
          </w:p>
        </w:tc>
        <w:tc>
          <w:tcPr>
            <w:tcW w:w="898" w:type="pct"/>
            <w:tcBorders>
              <w:top w:val="nil"/>
              <w:left w:val="nil"/>
              <w:bottom w:val="nil"/>
              <w:right w:val="nil"/>
            </w:tcBorders>
            <w:shd w:val="clear" w:color="auto" w:fill="auto"/>
            <w:vAlign w:val="bottom"/>
            <w:hideMark/>
          </w:tcPr>
          <w:p w14:paraId="17DA3711"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Doing Business, World Bank</w:t>
            </w:r>
          </w:p>
        </w:tc>
      </w:tr>
      <w:tr w:rsidR="009A4DC2" w:rsidRPr="009A4DC2" w14:paraId="4625FED3" w14:textId="77777777" w:rsidTr="006D3AB2">
        <w:trPr>
          <w:trHeight w:val="20"/>
          <w:jc w:val="center"/>
        </w:trPr>
        <w:tc>
          <w:tcPr>
            <w:tcW w:w="1093" w:type="pct"/>
            <w:tcBorders>
              <w:top w:val="nil"/>
              <w:left w:val="nil"/>
              <w:bottom w:val="nil"/>
              <w:right w:val="nil"/>
            </w:tcBorders>
            <w:shd w:val="clear" w:color="auto" w:fill="auto"/>
            <w:vAlign w:val="bottom"/>
            <w:hideMark/>
          </w:tcPr>
          <w:p w14:paraId="11F56F07" w14:textId="460BBB0D"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Nascent entrepreneurship rate (NASC</w:t>
            </w:r>
            <w:r w:rsidR="00FE7257">
              <w:rPr>
                <w:rFonts w:ascii="Times New Roman" w:eastAsia="Times New Roman" w:hAnsi="Times New Roman" w:cs="Times New Roman"/>
                <w:color w:val="000000"/>
                <w:sz w:val="18"/>
                <w:szCs w:val="18"/>
                <w:lang w:eastAsia="en-GB" w:bidi="ar-SA"/>
              </w:rPr>
              <w:t>ENT</w:t>
            </w:r>
            <w:r w:rsidRPr="009A4DC2">
              <w:rPr>
                <w:rFonts w:ascii="Times New Roman" w:eastAsia="Times New Roman" w:hAnsi="Times New Roman" w:cs="Times New Roman"/>
                <w:color w:val="000000"/>
                <w:sz w:val="18"/>
                <w:szCs w:val="18"/>
                <w:lang w:eastAsia="en-GB" w:bidi="ar-SA"/>
              </w:rPr>
              <w:t>)</w:t>
            </w:r>
          </w:p>
        </w:tc>
        <w:tc>
          <w:tcPr>
            <w:tcW w:w="3009" w:type="pct"/>
            <w:tcBorders>
              <w:top w:val="nil"/>
              <w:left w:val="nil"/>
              <w:bottom w:val="nil"/>
              <w:right w:val="nil"/>
            </w:tcBorders>
            <w:shd w:val="clear" w:color="auto" w:fill="auto"/>
            <w:vAlign w:val="bottom"/>
            <w:hideMark/>
          </w:tcPr>
          <w:p w14:paraId="0FB1166E"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The number of people that are actively involved in starting a new business, as a percentage of adult population</w:t>
            </w:r>
          </w:p>
        </w:tc>
        <w:tc>
          <w:tcPr>
            <w:tcW w:w="898" w:type="pct"/>
            <w:tcBorders>
              <w:top w:val="nil"/>
              <w:left w:val="nil"/>
              <w:bottom w:val="nil"/>
              <w:right w:val="nil"/>
            </w:tcBorders>
            <w:shd w:val="clear" w:color="auto" w:fill="auto"/>
            <w:vAlign w:val="bottom"/>
            <w:hideMark/>
          </w:tcPr>
          <w:p w14:paraId="17B6429B"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Global Entrepreneurship Monitor (GEM)</w:t>
            </w:r>
          </w:p>
        </w:tc>
      </w:tr>
      <w:tr w:rsidR="00434D1E" w:rsidRPr="009A4DC2" w14:paraId="1A37E5D2" w14:textId="77777777" w:rsidTr="006D3AB2">
        <w:trPr>
          <w:trHeight w:val="20"/>
          <w:jc w:val="center"/>
        </w:trPr>
        <w:tc>
          <w:tcPr>
            <w:tcW w:w="1093" w:type="pct"/>
            <w:tcBorders>
              <w:top w:val="nil"/>
              <w:left w:val="nil"/>
              <w:bottom w:val="nil"/>
              <w:right w:val="nil"/>
            </w:tcBorders>
            <w:shd w:val="clear" w:color="auto" w:fill="auto"/>
            <w:vAlign w:val="bottom"/>
          </w:tcPr>
          <w:p w14:paraId="3AADC3ED" w14:textId="77777777" w:rsidR="00434D1E" w:rsidRPr="009A4DC2" w:rsidRDefault="00434D1E" w:rsidP="009A4DC2">
            <w:pPr>
              <w:spacing w:after="0" w:line="240" w:lineRule="auto"/>
              <w:rPr>
                <w:rFonts w:ascii="Times New Roman" w:eastAsia="Times New Roman" w:hAnsi="Times New Roman" w:cs="Times New Roman"/>
                <w:color w:val="000000"/>
                <w:sz w:val="18"/>
                <w:szCs w:val="18"/>
                <w:lang w:eastAsia="en-GB" w:bidi="ar-SA"/>
              </w:rPr>
            </w:pPr>
            <w:r>
              <w:rPr>
                <w:rFonts w:ascii="Times New Roman" w:eastAsia="Times New Roman" w:hAnsi="Times New Roman" w:cs="Times New Roman"/>
                <w:color w:val="000000"/>
                <w:sz w:val="18"/>
                <w:szCs w:val="18"/>
                <w:lang w:eastAsia="en-GB" w:bidi="ar-SA"/>
              </w:rPr>
              <w:t>Foreign ownership of Banks in terms of numbers (FBNUM)</w:t>
            </w:r>
          </w:p>
        </w:tc>
        <w:tc>
          <w:tcPr>
            <w:tcW w:w="3009" w:type="pct"/>
            <w:tcBorders>
              <w:top w:val="nil"/>
              <w:left w:val="nil"/>
              <w:bottom w:val="nil"/>
              <w:right w:val="nil"/>
            </w:tcBorders>
            <w:shd w:val="clear" w:color="auto" w:fill="auto"/>
            <w:vAlign w:val="bottom"/>
          </w:tcPr>
          <w:p w14:paraId="37422008" w14:textId="77777777" w:rsidR="00434D1E" w:rsidRPr="009A4DC2" w:rsidRDefault="00434D1E" w:rsidP="009A4DC2">
            <w:pPr>
              <w:spacing w:after="0" w:line="240" w:lineRule="auto"/>
              <w:rPr>
                <w:rFonts w:ascii="Times New Roman" w:eastAsia="Times New Roman" w:hAnsi="Times New Roman" w:cs="Times New Roman"/>
                <w:color w:val="000000"/>
                <w:sz w:val="18"/>
                <w:szCs w:val="18"/>
                <w:lang w:eastAsia="en-GB" w:bidi="ar-SA"/>
              </w:rPr>
            </w:pPr>
            <w:r>
              <w:rPr>
                <w:rFonts w:ascii="Times New Roman" w:eastAsia="Times New Roman" w:hAnsi="Times New Roman" w:cs="Times New Roman"/>
                <w:color w:val="000000"/>
                <w:sz w:val="18"/>
                <w:szCs w:val="18"/>
                <w:lang w:eastAsia="en-GB" w:bidi="ar-SA"/>
              </w:rPr>
              <w:t>The percentage of the number of foreign banks among the total number of banks in a country</w:t>
            </w:r>
          </w:p>
        </w:tc>
        <w:tc>
          <w:tcPr>
            <w:tcW w:w="898" w:type="pct"/>
            <w:tcBorders>
              <w:top w:val="nil"/>
              <w:left w:val="nil"/>
              <w:bottom w:val="nil"/>
              <w:right w:val="nil"/>
            </w:tcBorders>
            <w:shd w:val="clear" w:color="auto" w:fill="auto"/>
            <w:vAlign w:val="bottom"/>
          </w:tcPr>
          <w:p w14:paraId="7ED3B0F0" w14:textId="77777777" w:rsidR="00434D1E" w:rsidRPr="009A4DC2" w:rsidRDefault="00434D1E" w:rsidP="009A4DC2">
            <w:pPr>
              <w:spacing w:after="0" w:line="240" w:lineRule="auto"/>
              <w:rPr>
                <w:rFonts w:ascii="Times New Roman" w:eastAsia="Times New Roman" w:hAnsi="Times New Roman" w:cs="Times New Roman"/>
                <w:color w:val="000000"/>
                <w:sz w:val="18"/>
                <w:szCs w:val="18"/>
                <w:lang w:eastAsia="en-GB" w:bidi="ar-SA"/>
              </w:rPr>
            </w:pPr>
            <w:r>
              <w:rPr>
                <w:rFonts w:ascii="Times New Roman" w:eastAsia="Times New Roman" w:hAnsi="Times New Roman" w:cs="Times New Roman"/>
                <w:color w:val="000000"/>
                <w:sz w:val="18"/>
                <w:szCs w:val="18"/>
                <w:lang w:eastAsia="en-GB" w:bidi="ar-SA"/>
              </w:rPr>
              <w:t>Claessens and Van Horen (2014a, 2015)</w:t>
            </w:r>
          </w:p>
        </w:tc>
      </w:tr>
      <w:tr w:rsidR="009A4DC2" w:rsidRPr="009A4DC2" w14:paraId="3D691E6D" w14:textId="77777777" w:rsidTr="006D3AB2">
        <w:trPr>
          <w:trHeight w:val="20"/>
          <w:jc w:val="center"/>
        </w:trPr>
        <w:tc>
          <w:tcPr>
            <w:tcW w:w="5000" w:type="pct"/>
            <w:gridSpan w:val="3"/>
            <w:tcBorders>
              <w:top w:val="nil"/>
              <w:left w:val="nil"/>
              <w:bottom w:val="nil"/>
              <w:right w:val="nil"/>
            </w:tcBorders>
            <w:shd w:val="clear" w:color="auto" w:fill="auto"/>
            <w:vAlign w:val="bottom"/>
            <w:hideMark/>
          </w:tcPr>
          <w:p w14:paraId="6D785BDD" w14:textId="77777777" w:rsidR="009A4DC2" w:rsidRPr="009A4DC2" w:rsidRDefault="009A4DC2" w:rsidP="009A4DC2">
            <w:pPr>
              <w:spacing w:after="0" w:line="240" w:lineRule="auto"/>
              <w:jc w:val="center"/>
              <w:rPr>
                <w:rFonts w:ascii="Times New Roman" w:eastAsia="Times New Roman" w:hAnsi="Times New Roman" w:cs="Times New Roman"/>
                <w:b/>
                <w:bCs/>
                <w:color w:val="000000"/>
                <w:sz w:val="18"/>
                <w:szCs w:val="18"/>
                <w:u w:val="single"/>
                <w:lang w:eastAsia="en-GB" w:bidi="ar-SA"/>
              </w:rPr>
            </w:pPr>
            <w:r w:rsidRPr="009A4DC2">
              <w:rPr>
                <w:rFonts w:ascii="Times New Roman" w:eastAsia="Times New Roman" w:hAnsi="Times New Roman" w:cs="Times New Roman"/>
                <w:b/>
                <w:bCs/>
                <w:color w:val="000000"/>
                <w:sz w:val="18"/>
                <w:szCs w:val="18"/>
                <w:u w:val="single"/>
                <w:lang w:eastAsia="en-GB" w:bidi="ar-SA"/>
              </w:rPr>
              <w:t>D. Instrumental Variables</w:t>
            </w:r>
          </w:p>
        </w:tc>
      </w:tr>
      <w:tr w:rsidR="009A4DC2" w:rsidRPr="009A4DC2" w14:paraId="0CEF4410" w14:textId="77777777" w:rsidTr="006D3AB2">
        <w:trPr>
          <w:trHeight w:val="20"/>
          <w:jc w:val="center"/>
        </w:trPr>
        <w:tc>
          <w:tcPr>
            <w:tcW w:w="1093" w:type="pct"/>
            <w:tcBorders>
              <w:top w:val="nil"/>
              <w:left w:val="nil"/>
              <w:bottom w:val="nil"/>
              <w:right w:val="nil"/>
            </w:tcBorders>
            <w:shd w:val="clear" w:color="auto" w:fill="auto"/>
            <w:vAlign w:val="bottom"/>
            <w:hideMark/>
          </w:tcPr>
          <w:p w14:paraId="04C1203B"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RESFB</w:t>
            </w:r>
          </w:p>
        </w:tc>
        <w:tc>
          <w:tcPr>
            <w:tcW w:w="3009" w:type="pct"/>
            <w:tcBorders>
              <w:top w:val="nil"/>
              <w:left w:val="nil"/>
              <w:bottom w:val="nil"/>
              <w:right w:val="nil"/>
            </w:tcBorders>
            <w:shd w:val="clear" w:color="auto" w:fill="auto"/>
            <w:vAlign w:val="bottom"/>
            <w:hideMark/>
          </w:tcPr>
          <w:p w14:paraId="7FFE28BC"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A dummy variable that takes the value of 1 of foreign bank presence in a country faces regulatory restrictions and 0 otherwise. Foreign bank presence is restricted when foreign bank ownership is limited to less than 50% and/or when foreign branches or subsidiaries are not permitted to open.</w:t>
            </w:r>
          </w:p>
        </w:tc>
        <w:tc>
          <w:tcPr>
            <w:tcW w:w="898" w:type="pct"/>
            <w:tcBorders>
              <w:top w:val="nil"/>
              <w:left w:val="nil"/>
              <w:bottom w:val="nil"/>
              <w:right w:val="nil"/>
            </w:tcBorders>
            <w:shd w:val="clear" w:color="auto" w:fill="auto"/>
            <w:vAlign w:val="bottom"/>
            <w:hideMark/>
          </w:tcPr>
          <w:p w14:paraId="546DA211" w14:textId="4D7E7391" w:rsidR="009A4DC2" w:rsidRPr="00245CB9" w:rsidRDefault="009A4DC2" w:rsidP="003B4316">
            <w:pPr>
              <w:spacing w:after="0" w:line="240" w:lineRule="auto"/>
              <w:rPr>
                <w:rFonts w:ascii="Times New Roman" w:eastAsia="Times New Roman" w:hAnsi="Times New Roman" w:cs="Times New Roman"/>
                <w:color w:val="000000"/>
                <w:sz w:val="18"/>
                <w:szCs w:val="18"/>
                <w:lang w:eastAsia="en-GB" w:bidi="ar-SA"/>
              </w:rPr>
            </w:pPr>
            <w:r w:rsidRPr="00245CB9">
              <w:rPr>
                <w:rFonts w:ascii="Times New Roman" w:eastAsia="Times New Roman" w:hAnsi="Times New Roman" w:cs="Times New Roman"/>
                <w:color w:val="000000"/>
                <w:sz w:val="18"/>
                <w:szCs w:val="18"/>
                <w:lang w:eastAsia="en-GB" w:bidi="ar-SA"/>
              </w:rPr>
              <w:t xml:space="preserve">Barth et al. </w:t>
            </w:r>
            <w:r w:rsidR="00245CB9" w:rsidRPr="00245CB9">
              <w:rPr>
                <w:rFonts w:ascii="Times New Roman" w:eastAsia="Times New Roman" w:hAnsi="Times New Roman" w:cs="Times New Roman"/>
                <w:color w:val="000000"/>
                <w:sz w:val="18"/>
                <w:szCs w:val="18"/>
                <w:lang w:eastAsia="en-GB" w:bidi="ar-SA"/>
              </w:rPr>
              <w:t>(2008,2013)</w:t>
            </w:r>
          </w:p>
        </w:tc>
      </w:tr>
      <w:tr w:rsidR="009A4DC2" w:rsidRPr="009A4DC2" w14:paraId="3AD69BE4" w14:textId="77777777" w:rsidTr="006D3AB2">
        <w:trPr>
          <w:trHeight w:val="20"/>
          <w:jc w:val="center"/>
        </w:trPr>
        <w:tc>
          <w:tcPr>
            <w:tcW w:w="1093" w:type="pct"/>
            <w:tcBorders>
              <w:top w:val="nil"/>
              <w:left w:val="nil"/>
              <w:bottom w:val="single" w:sz="4" w:space="0" w:color="auto"/>
              <w:right w:val="nil"/>
            </w:tcBorders>
            <w:shd w:val="clear" w:color="auto" w:fill="auto"/>
            <w:vAlign w:val="bottom"/>
            <w:hideMark/>
          </w:tcPr>
          <w:p w14:paraId="5212E424" w14:textId="77777777" w:rsidR="009A4DC2" w:rsidRPr="009A4DC2" w:rsidRDefault="003A1764" w:rsidP="009A4DC2">
            <w:pPr>
              <w:spacing w:after="0" w:line="240" w:lineRule="auto"/>
              <w:rPr>
                <w:rFonts w:ascii="Times New Roman" w:eastAsia="Times New Roman" w:hAnsi="Times New Roman" w:cs="Times New Roman"/>
                <w:color w:val="000000"/>
                <w:sz w:val="18"/>
                <w:szCs w:val="18"/>
                <w:lang w:eastAsia="en-GB" w:bidi="ar-SA"/>
              </w:rPr>
            </w:pPr>
            <w:r>
              <w:rPr>
                <w:rFonts w:ascii="Times New Roman" w:eastAsia="Times New Roman" w:hAnsi="Times New Roman" w:cs="Times New Roman"/>
                <w:color w:val="000000"/>
                <w:sz w:val="18"/>
                <w:szCs w:val="18"/>
                <w:lang w:eastAsia="en-GB" w:bidi="ar-SA"/>
              </w:rPr>
              <w:t>DENFB</w:t>
            </w:r>
          </w:p>
        </w:tc>
        <w:tc>
          <w:tcPr>
            <w:tcW w:w="3009" w:type="pct"/>
            <w:tcBorders>
              <w:top w:val="nil"/>
              <w:left w:val="nil"/>
              <w:bottom w:val="single" w:sz="4" w:space="0" w:color="auto"/>
              <w:right w:val="nil"/>
            </w:tcBorders>
            <w:shd w:val="clear" w:color="auto" w:fill="auto"/>
            <w:vAlign w:val="bottom"/>
            <w:hideMark/>
          </w:tcPr>
          <w:p w14:paraId="39C71A1C" w14:textId="77777777" w:rsidR="009A4DC2" w:rsidRPr="009A4DC2" w:rsidRDefault="009A4DC2" w:rsidP="009A4DC2">
            <w:pPr>
              <w:spacing w:after="0" w:line="240" w:lineRule="auto"/>
              <w:rPr>
                <w:rFonts w:ascii="Times New Roman" w:eastAsia="Times New Roman" w:hAnsi="Times New Roman" w:cs="Times New Roman"/>
                <w:color w:val="000000"/>
                <w:sz w:val="18"/>
                <w:szCs w:val="18"/>
                <w:lang w:eastAsia="en-GB" w:bidi="ar-SA"/>
              </w:rPr>
            </w:pPr>
            <w:r w:rsidRPr="009A4DC2">
              <w:rPr>
                <w:rFonts w:ascii="Times New Roman" w:eastAsia="Times New Roman" w:hAnsi="Times New Roman" w:cs="Times New Roman"/>
                <w:color w:val="000000"/>
                <w:sz w:val="18"/>
                <w:szCs w:val="18"/>
                <w:lang w:eastAsia="en-GB" w:bidi="ar-SA"/>
              </w:rPr>
              <w:t>The proportion of foreign bank applications that have been declined by the regulatory authorities of each country as a % of total foreign bank applications.</w:t>
            </w:r>
          </w:p>
        </w:tc>
        <w:tc>
          <w:tcPr>
            <w:tcW w:w="898" w:type="pct"/>
            <w:tcBorders>
              <w:top w:val="nil"/>
              <w:left w:val="nil"/>
              <w:bottom w:val="single" w:sz="4" w:space="0" w:color="auto"/>
              <w:right w:val="nil"/>
            </w:tcBorders>
            <w:shd w:val="clear" w:color="auto" w:fill="auto"/>
            <w:vAlign w:val="bottom"/>
            <w:hideMark/>
          </w:tcPr>
          <w:p w14:paraId="32387744" w14:textId="77777777" w:rsidR="00245CB9" w:rsidRDefault="009A4DC2" w:rsidP="003B4316">
            <w:pPr>
              <w:spacing w:after="0" w:line="240" w:lineRule="auto"/>
              <w:rPr>
                <w:rFonts w:ascii="Times New Roman" w:eastAsia="Times New Roman" w:hAnsi="Times New Roman" w:cs="Times New Roman"/>
                <w:color w:val="000000"/>
                <w:sz w:val="18"/>
                <w:szCs w:val="18"/>
                <w:lang w:eastAsia="en-GB" w:bidi="ar-SA"/>
              </w:rPr>
            </w:pPr>
            <w:r w:rsidRPr="00245CB9">
              <w:rPr>
                <w:rFonts w:ascii="Times New Roman" w:eastAsia="Times New Roman" w:hAnsi="Times New Roman" w:cs="Times New Roman"/>
                <w:color w:val="000000"/>
                <w:sz w:val="18"/>
                <w:szCs w:val="18"/>
                <w:lang w:eastAsia="en-GB" w:bidi="ar-SA"/>
              </w:rPr>
              <w:t>Barth</w:t>
            </w:r>
            <w:r w:rsidR="00245CB9" w:rsidRPr="00245CB9">
              <w:rPr>
                <w:rFonts w:ascii="Times New Roman" w:eastAsia="Times New Roman" w:hAnsi="Times New Roman" w:cs="Times New Roman"/>
                <w:color w:val="000000"/>
                <w:sz w:val="18"/>
                <w:szCs w:val="18"/>
                <w:lang w:eastAsia="en-GB" w:bidi="ar-SA"/>
              </w:rPr>
              <w:t xml:space="preserve"> et </w:t>
            </w:r>
            <w:r w:rsidRPr="00245CB9">
              <w:rPr>
                <w:rFonts w:ascii="Times New Roman" w:eastAsia="Times New Roman" w:hAnsi="Times New Roman" w:cs="Times New Roman"/>
                <w:color w:val="000000"/>
                <w:sz w:val="18"/>
                <w:szCs w:val="18"/>
                <w:lang w:eastAsia="en-GB" w:bidi="ar-SA"/>
              </w:rPr>
              <w:t xml:space="preserve">al. </w:t>
            </w:r>
          </w:p>
          <w:p w14:paraId="264186A1" w14:textId="3B444757" w:rsidR="009A4DC2" w:rsidRPr="00245CB9" w:rsidRDefault="00245CB9" w:rsidP="003B4316">
            <w:pPr>
              <w:spacing w:after="0" w:line="240" w:lineRule="auto"/>
              <w:rPr>
                <w:rFonts w:ascii="Times New Roman" w:eastAsia="Times New Roman" w:hAnsi="Times New Roman" w:cs="Times New Roman"/>
                <w:color w:val="000000"/>
                <w:sz w:val="18"/>
                <w:szCs w:val="18"/>
                <w:lang w:eastAsia="en-GB" w:bidi="ar-SA"/>
              </w:rPr>
            </w:pPr>
            <w:r w:rsidRPr="00245CB9">
              <w:rPr>
                <w:rFonts w:ascii="Times New Roman" w:eastAsia="Times New Roman" w:hAnsi="Times New Roman" w:cs="Times New Roman"/>
                <w:color w:val="000000"/>
                <w:sz w:val="18"/>
                <w:szCs w:val="18"/>
                <w:lang w:eastAsia="en-GB" w:bidi="ar-SA"/>
              </w:rPr>
              <w:t>(2008, 2013)</w:t>
            </w:r>
            <w:r w:rsidR="009E484E" w:rsidRPr="00245CB9">
              <w:rPr>
                <w:rFonts w:ascii="Times New Roman" w:eastAsia="Times New Roman" w:hAnsi="Times New Roman" w:cs="Times New Roman"/>
                <w:color w:val="000000"/>
                <w:sz w:val="18"/>
                <w:szCs w:val="18"/>
                <w:lang w:eastAsia="en-GB" w:bidi="ar-SA"/>
              </w:rPr>
              <w:t xml:space="preserve"> </w:t>
            </w:r>
          </w:p>
        </w:tc>
      </w:tr>
    </w:tbl>
    <w:p w14:paraId="562745A8" w14:textId="77777777" w:rsidR="00F04F90" w:rsidRDefault="00F04F90" w:rsidP="003A1764">
      <w:pPr>
        <w:rPr>
          <w:rFonts w:ascii="Times New Roman" w:hAnsi="Times New Roman" w:cs="Times New Roman"/>
          <w:sz w:val="24"/>
          <w:szCs w:val="24"/>
        </w:rPr>
      </w:pPr>
    </w:p>
    <w:p w14:paraId="26DDFF04" w14:textId="77777777" w:rsidR="00F72ECA" w:rsidRDefault="00F72ECA" w:rsidP="00B947FB">
      <w:pPr>
        <w:jc w:val="center"/>
        <w:rPr>
          <w:rFonts w:ascii="Times New Roman" w:hAnsi="Times New Roman" w:cs="Times New Roman"/>
          <w:sz w:val="24"/>
          <w:szCs w:val="24"/>
        </w:rPr>
      </w:pPr>
    </w:p>
    <w:p w14:paraId="2D8D10F9" w14:textId="77777777" w:rsidR="00F72ECA" w:rsidRDefault="00F72ECA" w:rsidP="00B947FB">
      <w:pPr>
        <w:jc w:val="center"/>
        <w:rPr>
          <w:rFonts w:ascii="Times New Roman" w:hAnsi="Times New Roman" w:cs="Times New Roman"/>
          <w:sz w:val="24"/>
          <w:szCs w:val="24"/>
        </w:rPr>
      </w:pPr>
    </w:p>
    <w:p w14:paraId="17D0F61A" w14:textId="77777777" w:rsidR="00F72ECA" w:rsidRDefault="00F72ECA" w:rsidP="00B947FB">
      <w:pPr>
        <w:jc w:val="center"/>
        <w:rPr>
          <w:rFonts w:ascii="Times New Roman" w:hAnsi="Times New Roman" w:cs="Times New Roman"/>
          <w:sz w:val="24"/>
          <w:szCs w:val="24"/>
        </w:rPr>
      </w:pPr>
    </w:p>
    <w:p w14:paraId="467E0E86" w14:textId="77777777" w:rsidR="00F72ECA" w:rsidRDefault="00F72ECA" w:rsidP="00B947FB">
      <w:pPr>
        <w:jc w:val="center"/>
        <w:rPr>
          <w:rFonts w:ascii="Times New Roman" w:hAnsi="Times New Roman" w:cs="Times New Roman"/>
          <w:sz w:val="24"/>
          <w:szCs w:val="24"/>
        </w:rPr>
      </w:pPr>
    </w:p>
    <w:p w14:paraId="6D0004AB" w14:textId="77777777" w:rsidR="00F72ECA" w:rsidRDefault="00F72ECA" w:rsidP="00B947FB">
      <w:pPr>
        <w:jc w:val="center"/>
        <w:rPr>
          <w:rFonts w:ascii="Times New Roman" w:hAnsi="Times New Roman" w:cs="Times New Roman"/>
          <w:sz w:val="24"/>
          <w:szCs w:val="24"/>
        </w:rPr>
      </w:pPr>
    </w:p>
    <w:p w14:paraId="34BFF3BB" w14:textId="77777777" w:rsidR="00F72ECA" w:rsidRDefault="00F72ECA" w:rsidP="00B947FB">
      <w:pPr>
        <w:jc w:val="center"/>
        <w:rPr>
          <w:rFonts w:ascii="Times New Roman" w:hAnsi="Times New Roman" w:cs="Times New Roman"/>
          <w:sz w:val="24"/>
          <w:szCs w:val="24"/>
        </w:rPr>
      </w:pPr>
    </w:p>
    <w:p w14:paraId="42F61E15" w14:textId="77777777" w:rsidR="00F72ECA" w:rsidRDefault="00F72ECA" w:rsidP="00B947FB">
      <w:pPr>
        <w:jc w:val="center"/>
        <w:rPr>
          <w:rFonts w:ascii="Times New Roman" w:hAnsi="Times New Roman" w:cs="Times New Roman"/>
          <w:sz w:val="24"/>
          <w:szCs w:val="24"/>
        </w:rPr>
      </w:pPr>
    </w:p>
    <w:p w14:paraId="76ECDA9A" w14:textId="77777777" w:rsidR="00F72ECA" w:rsidRDefault="00F72ECA" w:rsidP="00B947FB">
      <w:pPr>
        <w:jc w:val="center"/>
        <w:rPr>
          <w:rFonts w:ascii="Times New Roman" w:hAnsi="Times New Roman" w:cs="Times New Roman"/>
          <w:sz w:val="24"/>
          <w:szCs w:val="24"/>
        </w:rPr>
      </w:pPr>
    </w:p>
    <w:p w14:paraId="778B3104" w14:textId="77777777" w:rsidR="00F72ECA" w:rsidRDefault="00F72ECA" w:rsidP="00B947FB">
      <w:pPr>
        <w:jc w:val="center"/>
        <w:rPr>
          <w:rFonts w:ascii="Times New Roman" w:hAnsi="Times New Roman" w:cs="Times New Roman"/>
          <w:sz w:val="24"/>
          <w:szCs w:val="24"/>
        </w:rPr>
      </w:pPr>
    </w:p>
    <w:p w14:paraId="31E45606" w14:textId="77777777" w:rsidR="00F72ECA" w:rsidRDefault="00F72ECA" w:rsidP="00B947FB">
      <w:pPr>
        <w:jc w:val="center"/>
        <w:rPr>
          <w:rFonts w:ascii="Times New Roman" w:hAnsi="Times New Roman" w:cs="Times New Roman"/>
          <w:sz w:val="24"/>
          <w:szCs w:val="24"/>
        </w:rPr>
      </w:pPr>
    </w:p>
    <w:p w14:paraId="3BA810FA" w14:textId="68F0DFC3" w:rsidR="006727D6" w:rsidRPr="006D3AB2" w:rsidRDefault="006727D6" w:rsidP="00B947FB">
      <w:pPr>
        <w:jc w:val="center"/>
        <w:rPr>
          <w:rFonts w:ascii="Times New Roman" w:hAnsi="Times New Roman" w:cs="Times New Roman"/>
          <w:sz w:val="20"/>
          <w:szCs w:val="20"/>
        </w:rPr>
      </w:pPr>
      <w:r w:rsidRPr="006D3AB2">
        <w:rPr>
          <w:rFonts w:ascii="Times New Roman" w:hAnsi="Times New Roman" w:cs="Times New Roman"/>
          <w:sz w:val="20"/>
          <w:szCs w:val="20"/>
        </w:rPr>
        <w:t>Table 2</w:t>
      </w:r>
      <w:r w:rsidR="00D137AE">
        <w:rPr>
          <w:rFonts w:ascii="Times New Roman" w:hAnsi="Times New Roman" w:cs="Times New Roman"/>
          <w:sz w:val="20"/>
          <w:szCs w:val="20"/>
        </w:rPr>
        <w:t>.</w:t>
      </w:r>
      <w:r w:rsidRPr="006D3AB2">
        <w:rPr>
          <w:rFonts w:ascii="Times New Roman" w:hAnsi="Times New Roman" w:cs="Times New Roman"/>
          <w:sz w:val="20"/>
          <w:szCs w:val="20"/>
        </w:rPr>
        <w:t xml:space="preserve"> Descriptive statistics</w:t>
      </w:r>
    </w:p>
    <w:tbl>
      <w:tblPr>
        <w:tblW w:w="8160" w:type="dxa"/>
        <w:jc w:val="center"/>
        <w:tblLook w:val="04A0" w:firstRow="1" w:lastRow="0" w:firstColumn="1" w:lastColumn="0" w:noHBand="0" w:noVBand="1"/>
      </w:tblPr>
      <w:tblGrid>
        <w:gridCol w:w="2920"/>
        <w:gridCol w:w="1040"/>
        <w:gridCol w:w="1080"/>
        <w:gridCol w:w="1080"/>
        <w:gridCol w:w="960"/>
        <w:gridCol w:w="1080"/>
      </w:tblGrid>
      <w:tr w:rsidR="00B947FB" w:rsidRPr="00F509B2" w14:paraId="4AF5CEC6" w14:textId="77777777" w:rsidTr="006D3AB2">
        <w:trPr>
          <w:trHeight w:val="20"/>
          <w:jc w:val="center"/>
        </w:trPr>
        <w:tc>
          <w:tcPr>
            <w:tcW w:w="2920" w:type="dxa"/>
            <w:tcBorders>
              <w:top w:val="single" w:sz="4" w:space="0" w:color="auto"/>
              <w:left w:val="nil"/>
              <w:bottom w:val="single" w:sz="4" w:space="0" w:color="auto"/>
              <w:right w:val="nil"/>
            </w:tcBorders>
            <w:shd w:val="clear" w:color="auto" w:fill="auto"/>
            <w:noWrap/>
            <w:vAlign w:val="bottom"/>
            <w:hideMark/>
          </w:tcPr>
          <w:p w14:paraId="39A02395" w14:textId="77777777" w:rsidR="00B947FB" w:rsidRPr="00F509B2" w:rsidRDefault="00B947FB" w:rsidP="00B947FB">
            <w:pPr>
              <w:spacing w:after="0" w:line="240" w:lineRule="auto"/>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Variable</w:t>
            </w:r>
          </w:p>
        </w:tc>
        <w:tc>
          <w:tcPr>
            <w:tcW w:w="1040" w:type="dxa"/>
            <w:tcBorders>
              <w:top w:val="single" w:sz="4" w:space="0" w:color="auto"/>
              <w:left w:val="nil"/>
              <w:bottom w:val="single" w:sz="4" w:space="0" w:color="auto"/>
              <w:right w:val="nil"/>
            </w:tcBorders>
            <w:shd w:val="clear" w:color="auto" w:fill="auto"/>
            <w:noWrap/>
            <w:vAlign w:val="bottom"/>
            <w:hideMark/>
          </w:tcPr>
          <w:p w14:paraId="4F81E006" w14:textId="77777777" w:rsidR="00B947FB" w:rsidRPr="00F509B2" w:rsidRDefault="00B947FB" w:rsidP="00B947FB">
            <w:pPr>
              <w:spacing w:after="0" w:line="240" w:lineRule="auto"/>
              <w:jc w:val="center"/>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Obs</w:t>
            </w:r>
          </w:p>
        </w:tc>
        <w:tc>
          <w:tcPr>
            <w:tcW w:w="1080" w:type="dxa"/>
            <w:tcBorders>
              <w:top w:val="single" w:sz="4" w:space="0" w:color="auto"/>
              <w:left w:val="nil"/>
              <w:bottom w:val="single" w:sz="4" w:space="0" w:color="auto"/>
              <w:right w:val="nil"/>
            </w:tcBorders>
            <w:shd w:val="clear" w:color="auto" w:fill="auto"/>
            <w:noWrap/>
            <w:vAlign w:val="bottom"/>
            <w:hideMark/>
          </w:tcPr>
          <w:p w14:paraId="447C184D" w14:textId="77777777" w:rsidR="00B947FB" w:rsidRPr="00F509B2" w:rsidRDefault="00B947FB" w:rsidP="00B947FB">
            <w:pPr>
              <w:spacing w:after="0" w:line="240" w:lineRule="auto"/>
              <w:jc w:val="center"/>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Mean</w:t>
            </w:r>
          </w:p>
        </w:tc>
        <w:tc>
          <w:tcPr>
            <w:tcW w:w="1080" w:type="dxa"/>
            <w:tcBorders>
              <w:top w:val="single" w:sz="4" w:space="0" w:color="auto"/>
              <w:left w:val="nil"/>
              <w:bottom w:val="single" w:sz="4" w:space="0" w:color="auto"/>
              <w:right w:val="nil"/>
            </w:tcBorders>
            <w:shd w:val="clear" w:color="auto" w:fill="auto"/>
            <w:noWrap/>
            <w:vAlign w:val="bottom"/>
            <w:hideMark/>
          </w:tcPr>
          <w:p w14:paraId="67BD1ECF" w14:textId="77777777" w:rsidR="00B947FB" w:rsidRPr="00F509B2" w:rsidRDefault="00B947FB" w:rsidP="00B947FB">
            <w:pPr>
              <w:spacing w:after="0" w:line="240" w:lineRule="auto"/>
              <w:jc w:val="center"/>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Std. Dev.</w:t>
            </w:r>
          </w:p>
        </w:tc>
        <w:tc>
          <w:tcPr>
            <w:tcW w:w="960" w:type="dxa"/>
            <w:tcBorders>
              <w:top w:val="single" w:sz="4" w:space="0" w:color="auto"/>
              <w:left w:val="nil"/>
              <w:bottom w:val="single" w:sz="4" w:space="0" w:color="auto"/>
              <w:right w:val="nil"/>
            </w:tcBorders>
            <w:shd w:val="clear" w:color="auto" w:fill="auto"/>
            <w:noWrap/>
            <w:vAlign w:val="bottom"/>
            <w:hideMark/>
          </w:tcPr>
          <w:p w14:paraId="5D53C70F" w14:textId="77777777" w:rsidR="00B947FB" w:rsidRPr="00F509B2" w:rsidRDefault="00B947FB" w:rsidP="00B947FB">
            <w:pPr>
              <w:spacing w:after="0" w:line="240" w:lineRule="auto"/>
              <w:jc w:val="center"/>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Min</w:t>
            </w:r>
          </w:p>
        </w:tc>
        <w:tc>
          <w:tcPr>
            <w:tcW w:w="1080" w:type="dxa"/>
            <w:tcBorders>
              <w:top w:val="single" w:sz="4" w:space="0" w:color="auto"/>
              <w:left w:val="nil"/>
              <w:bottom w:val="single" w:sz="4" w:space="0" w:color="auto"/>
              <w:right w:val="nil"/>
            </w:tcBorders>
            <w:shd w:val="clear" w:color="auto" w:fill="auto"/>
            <w:noWrap/>
            <w:vAlign w:val="bottom"/>
            <w:hideMark/>
          </w:tcPr>
          <w:p w14:paraId="72087ECF" w14:textId="77777777" w:rsidR="00B947FB" w:rsidRPr="00F509B2" w:rsidRDefault="00B947FB" w:rsidP="00B947FB">
            <w:pPr>
              <w:spacing w:after="0" w:line="240" w:lineRule="auto"/>
              <w:jc w:val="center"/>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Max</w:t>
            </w:r>
          </w:p>
        </w:tc>
      </w:tr>
      <w:tr w:rsidR="00B947FB" w:rsidRPr="00F509B2" w14:paraId="3E200B65" w14:textId="77777777" w:rsidTr="006D3AB2">
        <w:trPr>
          <w:trHeight w:val="20"/>
          <w:jc w:val="center"/>
        </w:trPr>
        <w:tc>
          <w:tcPr>
            <w:tcW w:w="2920" w:type="dxa"/>
            <w:tcBorders>
              <w:top w:val="nil"/>
              <w:left w:val="nil"/>
              <w:bottom w:val="nil"/>
              <w:right w:val="nil"/>
            </w:tcBorders>
            <w:shd w:val="clear" w:color="auto" w:fill="auto"/>
            <w:vAlign w:val="bottom"/>
            <w:hideMark/>
          </w:tcPr>
          <w:p w14:paraId="530A5A45" w14:textId="77777777" w:rsidR="00B947FB" w:rsidRPr="00F509B2" w:rsidRDefault="00B947FB" w:rsidP="00B947FB">
            <w:pPr>
              <w:spacing w:after="0" w:line="240" w:lineRule="auto"/>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Firm Entry Density (ENT)</w:t>
            </w:r>
          </w:p>
        </w:tc>
        <w:tc>
          <w:tcPr>
            <w:tcW w:w="1040" w:type="dxa"/>
            <w:tcBorders>
              <w:top w:val="nil"/>
              <w:left w:val="nil"/>
              <w:bottom w:val="nil"/>
              <w:right w:val="nil"/>
            </w:tcBorders>
            <w:shd w:val="clear" w:color="auto" w:fill="auto"/>
            <w:noWrap/>
            <w:vAlign w:val="bottom"/>
            <w:hideMark/>
          </w:tcPr>
          <w:p w14:paraId="4F35E8D3"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691</w:t>
            </w:r>
          </w:p>
        </w:tc>
        <w:tc>
          <w:tcPr>
            <w:tcW w:w="1080" w:type="dxa"/>
            <w:tcBorders>
              <w:top w:val="nil"/>
              <w:left w:val="nil"/>
              <w:bottom w:val="nil"/>
              <w:right w:val="nil"/>
            </w:tcBorders>
            <w:shd w:val="clear" w:color="auto" w:fill="auto"/>
            <w:noWrap/>
            <w:vAlign w:val="bottom"/>
            <w:hideMark/>
          </w:tcPr>
          <w:p w14:paraId="6231C5BC"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3.337</w:t>
            </w:r>
          </w:p>
        </w:tc>
        <w:tc>
          <w:tcPr>
            <w:tcW w:w="1080" w:type="dxa"/>
            <w:tcBorders>
              <w:top w:val="nil"/>
              <w:left w:val="nil"/>
              <w:bottom w:val="nil"/>
              <w:right w:val="nil"/>
            </w:tcBorders>
            <w:shd w:val="clear" w:color="auto" w:fill="auto"/>
            <w:noWrap/>
            <w:vAlign w:val="bottom"/>
            <w:hideMark/>
          </w:tcPr>
          <w:p w14:paraId="2A7BAA65"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4.139</w:t>
            </w:r>
          </w:p>
        </w:tc>
        <w:tc>
          <w:tcPr>
            <w:tcW w:w="960" w:type="dxa"/>
            <w:tcBorders>
              <w:top w:val="nil"/>
              <w:left w:val="nil"/>
              <w:bottom w:val="nil"/>
              <w:right w:val="nil"/>
            </w:tcBorders>
            <w:shd w:val="clear" w:color="auto" w:fill="auto"/>
            <w:noWrap/>
            <w:vAlign w:val="bottom"/>
            <w:hideMark/>
          </w:tcPr>
          <w:p w14:paraId="6544AA26"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0</w:t>
            </w:r>
          </w:p>
        </w:tc>
        <w:tc>
          <w:tcPr>
            <w:tcW w:w="1080" w:type="dxa"/>
            <w:tcBorders>
              <w:top w:val="nil"/>
              <w:left w:val="nil"/>
              <w:bottom w:val="nil"/>
              <w:right w:val="nil"/>
            </w:tcBorders>
            <w:shd w:val="clear" w:color="auto" w:fill="auto"/>
            <w:noWrap/>
            <w:vAlign w:val="bottom"/>
            <w:hideMark/>
          </w:tcPr>
          <w:p w14:paraId="16405C42"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32.6</w:t>
            </w:r>
          </w:p>
        </w:tc>
      </w:tr>
      <w:tr w:rsidR="00B947FB" w:rsidRPr="00F509B2" w14:paraId="3CBFBEA4" w14:textId="77777777" w:rsidTr="006D3AB2">
        <w:trPr>
          <w:trHeight w:val="20"/>
          <w:jc w:val="center"/>
        </w:trPr>
        <w:tc>
          <w:tcPr>
            <w:tcW w:w="2920" w:type="dxa"/>
            <w:tcBorders>
              <w:top w:val="nil"/>
              <w:left w:val="nil"/>
              <w:bottom w:val="nil"/>
              <w:right w:val="nil"/>
            </w:tcBorders>
            <w:shd w:val="clear" w:color="auto" w:fill="auto"/>
            <w:vAlign w:val="bottom"/>
            <w:hideMark/>
          </w:tcPr>
          <w:p w14:paraId="6E61FD1A" w14:textId="40924537" w:rsidR="00B947FB" w:rsidRPr="00F509B2" w:rsidRDefault="00B947FB" w:rsidP="00B947FB">
            <w:pPr>
              <w:spacing w:after="0" w:line="240" w:lineRule="auto"/>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 xml:space="preserve">Foreign </w:t>
            </w:r>
            <w:r w:rsidR="00D35DD4" w:rsidRPr="00F509B2">
              <w:rPr>
                <w:rFonts w:asciiTheme="majorBidi" w:eastAsia="Times New Roman" w:hAnsiTheme="majorBidi" w:cstheme="majorBidi"/>
                <w:color w:val="000000"/>
                <w:sz w:val="18"/>
                <w:szCs w:val="18"/>
                <w:lang w:eastAsia="en-GB" w:bidi="ar-SA"/>
              </w:rPr>
              <w:t>Ownership</w:t>
            </w:r>
            <w:r w:rsidRPr="00F509B2">
              <w:rPr>
                <w:rFonts w:asciiTheme="majorBidi" w:eastAsia="Times New Roman" w:hAnsiTheme="majorBidi" w:cstheme="majorBidi"/>
                <w:color w:val="000000"/>
                <w:sz w:val="18"/>
                <w:szCs w:val="18"/>
                <w:lang w:eastAsia="en-GB" w:bidi="ar-SA"/>
              </w:rPr>
              <w:t xml:space="preserve"> of Banks in terms of assets (FBAST)</w:t>
            </w:r>
          </w:p>
        </w:tc>
        <w:tc>
          <w:tcPr>
            <w:tcW w:w="1040" w:type="dxa"/>
            <w:tcBorders>
              <w:top w:val="nil"/>
              <w:left w:val="nil"/>
              <w:bottom w:val="nil"/>
              <w:right w:val="nil"/>
            </w:tcBorders>
            <w:shd w:val="clear" w:color="auto" w:fill="auto"/>
            <w:noWrap/>
            <w:vAlign w:val="bottom"/>
            <w:hideMark/>
          </w:tcPr>
          <w:p w14:paraId="4037BF5D"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673</w:t>
            </w:r>
          </w:p>
        </w:tc>
        <w:tc>
          <w:tcPr>
            <w:tcW w:w="1080" w:type="dxa"/>
            <w:tcBorders>
              <w:top w:val="nil"/>
              <w:left w:val="nil"/>
              <w:bottom w:val="nil"/>
              <w:right w:val="nil"/>
            </w:tcBorders>
            <w:shd w:val="clear" w:color="auto" w:fill="auto"/>
            <w:noWrap/>
            <w:vAlign w:val="bottom"/>
            <w:hideMark/>
          </w:tcPr>
          <w:p w14:paraId="35B5226F"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44.521</w:t>
            </w:r>
          </w:p>
        </w:tc>
        <w:tc>
          <w:tcPr>
            <w:tcW w:w="1080" w:type="dxa"/>
            <w:tcBorders>
              <w:top w:val="nil"/>
              <w:left w:val="nil"/>
              <w:bottom w:val="nil"/>
              <w:right w:val="nil"/>
            </w:tcBorders>
            <w:shd w:val="clear" w:color="auto" w:fill="auto"/>
            <w:noWrap/>
            <w:vAlign w:val="bottom"/>
            <w:hideMark/>
          </w:tcPr>
          <w:p w14:paraId="00F6D964"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33.815</w:t>
            </w:r>
          </w:p>
        </w:tc>
        <w:tc>
          <w:tcPr>
            <w:tcW w:w="960" w:type="dxa"/>
            <w:tcBorders>
              <w:top w:val="nil"/>
              <w:left w:val="nil"/>
              <w:bottom w:val="nil"/>
              <w:right w:val="nil"/>
            </w:tcBorders>
            <w:shd w:val="clear" w:color="auto" w:fill="auto"/>
            <w:noWrap/>
            <w:vAlign w:val="bottom"/>
            <w:hideMark/>
          </w:tcPr>
          <w:p w14:paraId="18FE755F"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1</w:t>
            </w:r>
          </w:p>
        </w:tc>
        <w:tc>
          <w:tcPr>
            <w:tcW w:w="1080" w:type="dxa"/>
            <w:tcBorders>
              <w:top w:val="nil"/>
              <w:left w:val="nil"/>
              <w:bottom w:val="nil"/>
              <w:right w:val="nil"/>
            </w:tcBorders>
            <w:shd w:val="clear" w:color="auto" w:fill="auto"/>
            <w:noWrap/>
            <w:vAlign w:val="bottom"/>
            <w:hideMark/>
          </w:tcPr>
          <w:p w14:paraId="74E97F26"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100</w:t>
            </w:r>
          </w:p>
        </w:tc>
      </w:tr>
      <w:tr w:rsidR="00B947FB" w:rsidRPr="00F509B2" w14:paraId="4E404341" w14:textId="77777777" w:rsidTr="006D3AB2">
        <w:trPr>
          <w:trHeight w:val="20"/>
          <w:jc w:val="center"/>
        </w:trPr>
        <w:tc>
          <w:tcPr>
            <w:tcW w:w="2920" w:type="dxa"/>
            <w:tcBorders>
              <w:top w:val="nil"/>
              <w:left w:val="nil"/>
              <w:bottom w:val="nil"/>
              <w:right w:val="nil"/>
            </w:tcBorders>
            <w:shd w:val="clear" w:color="auto" w:fill="auto"/>
            <w:vAlign w:val="bottom"/>
            <w:hideMark/>
          </w:tcPr>
          <w:p w14:paraId="2301761E" w14:textId="29F196EB" w:rsidR="00B947FB" w:rsidRPr="00F509B2" w:rsidRDefault="00B947FB" w:rsidP="00B947FB">
            <w:pPr>
              <w:spacing w:after="0" w:line="240" w:lineRule="auto"/>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 xml:space="preserve">Foreign </w:t>
            </w:r>
            <w:r w:rsidR="00D35DD4" w:rsidRPr="00F509B2">
              <w:rPr>
                <w:rFonts w:asciiTheme="majorBidi" w:eastAsia="Times New Roman" w:hAnsiTheme="majorBidi" w:cstheme="majorBidi"/>
                <w:color w:val="000000"/>
                <w:sz w:val="18"/>
                <w:szCs w:val="18"/>
                <w:lang w:eastAsia="en-GB" w:bidi="ar-SA"/>
              </w:rPr>
              <w:t>Ownership</w:t>
            </w:r>
            <w:r w:rsidR="008B3BB2">
              <w:rPr>
                <w:rFonts w:asciiTheme="majorBidi" w:eastAsia="Times New Roman" w:hAnsiTheme="majorBidi" w:cstheme="majorBidi"/>
                <w:color w:val="000000"/>
                <w:sz w:val="18"/>
                <w:szCs w:val="18"/>
                <w:lang w:eastAsia="en-GB" w:bidi="ar-SA"/>
              </w:rPr>
              <w:t xml:space="preserve"> of Banks</w:t>
            </w:r>
            <w:r w:rsidRPr="00F509B2">
              <w:rPr>
                <w:rFonts w:asciiTheme="majorBidi" w:eastAsia="Times New Roman" w:hAnsiTheme="majorBidi" w:cstheme="majorBidi"/>
                <w:color w:val="000000"/>
                <w:sz w:val="18"/>
                <w:szCs w:val="18"/>
                <w:lang w:eastAsia="en-GB" w:bidi="ar-SA"/>
              </w:rPr>
              <w:t xml:space="preserve"> in terms of numbers (FBNUM)</w:t>
            </w:r>
          </w:p>
        </w:tc>
        <w:tc>
          <w:tcPr>
            <w:tcW w:w="1040" w:type="dxa"/>
            <w:tcBorders>
              <w:top w:val="nil"/>
              <w:left w:val="nil"/>
              <w:bottom w:val="nil"/>
              <w:right w:val="nil"/>
            </w:tcBorders>
            <w:shd w:val="clear" w:color="auto" w:fill="auto"/>
            <w:noWrap/>
            <w:vAlign w:val="bottom"/>
            <w:hideMark/>
          </w:tcPr>
          <w:p w14:paraId="0A1D1CE4"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682</w:t>
            </w:r>
          </w:p>
        </w:tc>
        <w:tc>
          <w:tcPr>
            <w:tcW w:w="1080" w:type="dxa"/>
            <w:tcBorders>
              <w:top w:val="nil"/>
              <w:left w:val="nil"/>
              <w:bottom w:val="nil"/>
              <w:right w:val="nil"/>
            </w:tcBorders>
            <w:shd w:val="clear" w:color="auto" w:fill="auto"/>
            <w:noWrap/>
            <w:vAlign w:val="bottom"/>
            <w:hideMark/>
          </w:tcPr>
          <w:p w14:paraId="19EA0EF4"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44.698</w:t>
            </w:r>
          </w:p>
        </w:tc>
        <w:tc>
          <w:tcPr>
            <w:tcW w:w="1080" w:type="dxa"/>
            <w:tcBorders>
              <w:top w:val="nil"/>
              <w:left w:val="nil"/>
              <w:bottom w:val="nil"/>
              <w:right w:val="nil"/>
            </w:tcBorders>
            <w:shd w:val="clear" w:color="auto" w:fill="auto"/>
            <w:noWrap/>
            <w:vAlign w:val="bottom"/>
            <w:hideMark/>
          </w:tcPr>
          <w:p w14:paraId="434C5BFD"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26.722</w:t>
            </w:r>
          </w:p>
        </w:tc>
        <w:tc>
          <w:tcPr>
            <w:tcW w:w="960" w:type="dxa"/>
            <w:tcBorders>
              <w:top w:val="nil"/>
              <w:left w:val="nil"/>
              <w:bottom w:val="nil"/>
              <w:right w:val="nil"/>
            </w:tcBorders>
            <w:shd w:val="clear" w:color="auto" w:fill="auto"/>
            <w:noWrap/>
            <w:vAlign w:val="bottom"/>
            <w:hideMark/>
          </w:tcPr>
          <w:p w14:paraId="6371DF56"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1</w:t>
            </w:r>
          </w:p>
        </w:tc>
        <w:tc>
          <w:tcPr>
            <w:tcW w:w="1080" w:type="dxa"/>
            <w:tcBorders>
              <w:top w:val="nil"/>
              <w:left w:val="nil"/>
              <w:bottom w:val="nil"/>
              <w:right w:val="nil"/>
            </w:tcBorders>
            <w:shd w:val="clear" w:color="auto" w:fill="auto"/>
            <w:noWrap/>
            <w:vAlign w:val="bottom"/>
            <w:hideMark/>
          </w:tcPr>
          <w:p w14:paraId="2291CBB2"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100</w:t>
            </w:r>
          </w:p>
        </w:tc>
      </w:tr>
      <w:tr w:rsidR="00B947FB" w:rsidRPr="00F509B2" w14:paraId="38526C4C" w14:textId="77777777" w:rsidTr="006D3AB2">
        <w:trPr>
          <w:trHeight w:val="20"/>
          <w:jc w:val="center"/>
        </w:trPr>
        <w:tc>
          <w:tcPr>
            <w:tcW w:w="2920" w:type="dxa"/>
            <w:tcBorders>
              <w:top w:val="nil"/>
              <w:left w:val="nil"/>
              <w:bottom w:val="nil"/>
              <w:right w:val="nil"/>
            </w:tcBorders>
            <w:shd w:val="clear" w:color="auto" w:fill="auto"/>
            <w:vAlign w:val="bottom"/>
            <w:hideMark/>
          </w:tcPr>
          <w:p w14:paraId="1260FB6B" w14:textId="77777777" w:rsidR="00B947FB" w:rsidRPr="00F509B2" w:rsidRDefault="00B947FB" w:rsidP="00B947FB">
            <w:pPr>
              <w:spacing w:after="0" w:line="240" w:lineRule="auto"/>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lastRenderedPageBreak/>
              <w:t>Creditor Rights (CR)</w:t>
            </w:r>
          </w:p>
        </w:tc>
        <w:tc>
          <w:tcPr>
            <w:tcW w:w="1040" w:type="dxa"/>
            <w:tcBorders>
              <w:top w:val="nil"/>
              <w:left w:val="nil"/>
              <w:bottom w:val="nil"/>
              <w:right w:val="nil"/>
            </w:tcBorders>
            <w:shd w:val="clear" w:color="auto" w:fill="auto"/>
            <w:noWrap/>
            <w:vAlign w:val="bottom"/>
            <w:hideMark/>
          </w:tcPr>
          <w:p w14:paraId="2D99F371"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691</w:t>
            </w:r>
          </w:p>
        </w:tc>
        <w:tc>
          <w:tcPr>
            <w:tcW w:w="1080" w:type="dxa"/>
            <w:tcBorders>
              <w:top w:val="nil"/>
              <w:left w:val="nil"/>
              <w:bottom w:val="nil"/>
              <w:right w:val="nil"/>
            </w:tcBorders>
            <w:shd w:val="clear" w:color="auto" w:fill="auto"/>
            <w:noWrap/>
            <w:vAlign w:val="bottom"/>
            <w:hideMark/>
          </w:tcPr>
          <w:p w14:paraId="061CF90A"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5.999</w:t>
            </w:r>
          </w:p>
        </w:tc>
        <w:tc>
          <w:tcPr>
            <w:tcW w:w="1080" w:type="dxa"/>
            <w:tcBorders>
              <w:top w:val="nil"/>
              <w:left w:val="nil"/>
              <w:bottom w:val="nil"/>
              <w:right w:val="nil"/>
            </w:tcBorders>
            <w:shd w:val="clear" w:color="auto" w:fill="auto"/>
            <w:noWrap/>
            <w:vAlign w:val="bottom"/>
            <w:hideMark/>
          </w:tcPr>
          <w:p w14:paraId="208AB6F2"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2.414</w:t>
            </w:r>
          </w:p>
        </w:tc>
        <w:tc>
          <w:tcPr>
            <w:tcW w:w="960" w:type="dxa"/>
            <w:tcBorders>
              <w:top w:val="nil"/>
              <w:left w:val="nil"/>
              <w:bottom w:val="nil"/>
              <w:right w:val="nil"/>
            </w:tcBorders>
            <w:shd w:val="clear" w:color="auto" w:fill="auto"/>
            <w:noWrap/>
            <w:vAlign w:val="bottom"/>
            <w:hideMark/>
          </w:tcPr>
          <w:p w14:paraId="0499323E"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0</w:t>
            </w:r>
          </w:p>
        </w:tc>
        <w:tc>
          <w:tcPr>
            <w:tcW w:w="1080" w:type="dxa"/>
            <w:tcBorders>
              <w:top w:val="nil"/>
              <w:left w:val="nil"/>
              <w:bottom w:val="nil"/>
              <w:right w:val="nil"/>
            </w:tcBorders>
            <w:shd w:val="clear" w:color="auto" w:fill="auto"/>
            <w:noWrap/>
            <w:vAlign w:val="bottom"/>
            <w:hideMark/>
          </w:tcPr>
          <w:p w14:paraId="04291D37"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10</w:t>
            </w:r>
          </w:p>
        </w:tc>
      </w:tr>
      <w:tr w:rsidR="00B947FB" w:rsidRPr="00F509B2" w14:paraId="796BA989" w14:textId="77777777" w:rsidTr="006D3AB2">
        <w:trPr>
          <w:trHeight w:val="20"/>
          <w:jc w:val="center"/>
        </w:trPr>
        <w:tc>
          <w:tcPr>
            <w:tcW w:w="2920" w:type="dxa"/>
            <w:tcBorders>
              <w:top w:val="nil"/>
              <w:left w:val="nil"/>
              <w:bottom w:val="nil"/>
              <w:right w:val="nil"/>
            </w:tcBorders>
            <w:shd w:val="clear" w:color="auto" w:fill="auto"/>
            <w:vAlign w:val="bottom"/>
            <w:hideMark/>
          </w:tcPr>
          <w:p w14:paraId="4D11649E" w14:textId="77777777" w:rsidR="00B947FB" w:rsidRPr="00F509B2" w:rsidRDefault="00B947FB" w:rsidP="00B947FB">
            <w:pPr>
              <w:spacing w:after="0" w:line="240" w:lineRule="auto"/>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Depth of Credit Information (DEPTH)</w:t>
            </w:r>
          </w:p>
        </w:tc>
        <w:tc>
          <w:tcPr>
            <w:tcW w:w="1040" w:type="dxa"/>
            <w:tcBorders>
              <w:top w:val="nil"/>
              <w:left w:val="nil"/>
              <w:bottom w:val="nil"/>
              <w:right w:val="nil"/>
            </w:tcBorders>
            <w:shd w:val="clear" w:color="auto" w:fill="auto"/>
            <w:noWrap/>
            <w:vAlign w:val="bottom"/>
            <w:hideMark/>
          </w:tcPr>
          <w:p w14:paraId="2F4DE667"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691</w:t>
            </w:r>
          </w:p>
        </w:tc>
        <w:tc>
          <w:tcPr>
            <w:tcW w:w="1080" w:type="dxa"/>
            <w:tcBorders>
              <w:top w:val="nil"/>
              <w:left w:val="nil"/>
              <w:bottom w:val="nil"/>
              <w:right w:val="nil"/>
            </w:tcBorders>
            <w:shd w:val="clear" w:color="auto" w:fill="auto"/>
            <w:noWrap/>
            <w:vAlign w:val="bottom"/>
            <w:hideMark/>
          </w:tcPr>
          <w:p w14:paraId="5A8CD190"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3.318</w:t>
            </w:r>
          </w:p>
        </w:tc>
        <w:tc>
          <w:tcPr>
            <w:tcW w:w="1080" w:type="dxa"/>
            <w:tcBorders>
              <w:top w:val="nil"/>
              <w:left w:val="nil"/>
              <w:bottom w:val="nil"/>
              <w:right w:val="nil"/>
            </w:tcBorders>
            <w:shd w:val="clear" w:color="auto" w:fill="auto"/>
            <w:noWrap/>
            <w:vAlign w:val="bottom"/>
            <w:hideMark/>
          </w:tcPr>
          <w:p w14:paraId="67505A7A"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2.321</w:t>
            </w:r>
          </w:p>
        </w:tc>
        <w:tc>
          <w:tcPr>
            <w:tcW w:w="960" w:type="dxa"/>
            <w:tcBorders>
              <w:top w:val="nil"/>
              <w:left w:val="nil"/>
              <w:bottom w:val="nil"/>
              <w:right w:val="nil"/>
            </w:tcBorders>
            <w:shd w:val="clear" w:color="auto" w:fill="auto"/>
            <w:noWrap/>
            <w:vAlign w:val="bottom"/>
            <w:hideMark/>
          </w:tcPr>
          <w:p w14:paraId="10ABDA02"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0</w:t>
            </w:r>
          </w:p>
        </w:tc>
        <w:tc>
          <w:tcPr>
            <w:tcW w:w="1080" w:type="dxa"/>
            <w:tcBorders>
              <w:top w:val="nil"/>
              <w:left w:val="nil"/>
              <w:bottom w:val="nil"/>
              <w:right w:val="nil"/>
            </w:tcBorders>
            <w:shd w:val="clear" w:color="auto" w:fill="auto"/>
            <w:noWrap/>
            <w:vAlign w:val="bottom"/>
            <w:hideMark/>
          </w:tcPr>
          <w:p w14:paraId="2BD7307B"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6</w:t>
            </w:r>
          </w:p>
        </w:tc>
      </w:tr>
      <w:tr w:rsidR="00B947FB" w:rsidRPr="00F509B2" w14:paraId="33451797" w14:textId="77777777" w:rsidTr="006D3AB2">
        <w:trPr>
          <w:trHeight w:val="20"/>
          <w:jc w:val="center"/>
        </w:trPr>
        <w:tc>
          <w:tcPr>
            <w:tcW w:w="2920" w:type="dxa"/>
            <w:tcBorders>
              <w:top w:val="nil"/>
              <w:left w:val="nil"/>
              <w:bottom w:val="nil"/>
              <w:right w:val="nil"/>
            </w:tcBorders>
            <w:shd w:val="clear" w:color="auto" w:fill="auto"/>
            <w:vAlign w:val="bottom"/>
            <w:hideMark/>
          </w:tcPr>
          <w:p w14:paraId="3253D838" w14:textId="77777777" w:rsidR="00B947FB" w:rsidRPr="00F509B2" w:rsidRDefault="00B947FB" w:rsidP="00B947FB">
            <w:pPr>
              <w:spacing w:after="0" w:line="240" w:lineRule="auto"/>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GDP per capita (GDPcap)</w:t>
            </w:r>
          </w:p>
        </w:tc>
        <w:tc>
          <w:tcPr>
            <w:tcW w:w="1040" w:type="dxa"/>
            <w:tcBorders>
              <w:top w:val="nil"/>
              <w:left w:val="nil"/>
              <w:bottom w:val="nil"/>
              <w:right w:val="nil"/>
            </w:tcBorders>
            <w:shd w:val="clear" w:color="auto" w:fill="auto"/>
            <w:noWrap/>
            <w:vAlign w:val="bottom"/>
            <w:hideMark/>
          </w:tcPr>
          <w:p w14:paraId="559AA21A"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682</w:t>
            </w:r>
          </w:p>
        </w:tc>
        <w:tc>
          <w:tcPr>
            <w:tcW w:w="1080" w:type="dxa"/>
            <w:tcBorders>
              <w:top w:val="nil"/>
              <w:left w:val="nil"/>
              <w:bottom w:val="nil"/>
              <w:right w:val="nil"/>
            </w:tcBorders>
            <w:shd w:val="clear" w:color="auto" w:fill="auto"/>
            <w:noWrap/>
            <w:vAlign w:val="bottom"/>
            <w:hideMark/>
          </w:tcPr>
          <w:p w14:paraId="28499D68"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21,586</w:t>
            </w:r>
          </w:p>
        </w:tc>
        <w:tc>
          <w:tcPr>
            <w:tcW w:w="1080" w:type="dxa"/>
            <w:tcBorders>
              <w:top w:val="nil"/>
              <w:left w:val="nil"/>
              <w:bottom w:val="nil"/>
              <w:right w:val="nil"/>
            </w:tcBorders>
            <w:shd w:val="clear" w:color="auto" w:fill="auto"/>
            <w:noWrap/>
            <w:vAlign w:val="bottom"/>
            <w:hideMark/>
          </w:tcPr>
          <w:p w14:paraId="2B287014"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18,242</w:t>
            </w:r>
          </w:p>
        </w:tc>
        <w:tc>
          <w:tcPr>
            <w:tcW w:w="960" w:type="dxa"/>
            <w:tcBorders>
              <w:top w:val="nil"/>
              <w:left w:val="nil"/>
              <w:bottom w:val="nil"/>
              <w:right w:val="nil"/>
            </w:tcBorders>
            <w:shd w:val="clear" w:color="auto" w:fill="auto"/>
            <w:noWrap/>
            <w:vAlign w:val="bottom"/>
            <w:hideMark/>
          </w:tcPr>
          <w:p w14:paraId="49608C2D"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575</w:t>
            </w:r>
          </w:p>
        </w:tc>
        <w:tc>
          <w:tcPr>
            <w:tcW w:w="1080" w:type="dxa"/>
            <w:tcBorders>
              <w:top w:val="nil"/>
              <w:left w:val="nil"/>
              <w:bottom w:val="nil"/>
              <w:right w:val="nil"/>
            </w:tcBorders>
            <w:shd w:val="clear" w:color="auto" w:fill="auto"/>
            <w:noWrap/>
            <w:vAlign w:val="bottom"/>
            <w:hideMark/>
          </w:tcPr>
          <w:p w14:paraId="17EE7D2E"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96,711</w:t>
            </w:r>
          </w:p>
        </w:tc>
      </w:tr>
      <w:tr w:rsidR="00B947FB" w:rsidRPr="00F509B2" w14:paraId="4D460E5A" w14:textId="77777777" w:rsidTr="006D3AB2">
        <w:trPr>
          <w:trHeight w:val="20"/>
          <w:jc w:val="center"/>
        </w:trPr>
        <w:tc>
          <w:tcPr>
            <w:tcW w:w="2920" w:type="dxa"/>
            <w:tcBorders>
              <w:top w:val="nil"/>
              <w:left w:val="nil"/>
              <w:bottom w:val="nil"/>
              <w:right w:val="nil"/>
            </w:tcBorders>
            <w:shd w:val="clear" w:color="auto" w:fill="auto"/>
            <w:vAlign w:val="bottom"/>
            <w:hideMark/>
          </w:tcPr>
          <w:p w14:paraId="7CA6D970" w14:textId="77777777" w:rsidR="00B947FB" w:rsidRPr="00F509B2" w:rsidRDefault="00B947FB" w:rsidP="00B947FB">
            <w:pPr>
              <w:spacing w:after="0" w:line="240" w:lineRule="auto"/>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GDP growth</w:t>
            </w:r>
          </w:p>
        </w:tc>
        <w:tc>
          <w:tcPr>
            <w:tcW w:w="1040" w:type="dxa"/>
            <w:tcBorders>
              <w:top w:val="nil"/>
              <w:left w:val="nil"/>
              <w:bottom w:val="nil"/>
              <w:right w:val="nil"/>
            </w:tcBorders>
            <w:shd w:val="clear" w:color="auto" w:fill="auto"/>
            <w:noWrap/>
            <w:vAlign w:val="bottom"/>
            <w:hideMark/>
          </w:tcPr>
          <w:p w14:paraId="27F098DF"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691</w:t>
            </w:r>
          </w:p>
        </w:tc>
        <w:tc>
          <w:tcPr>
            <w:tcW w:w="1080" w:type="dxa"/>
            <w:tcBorders>
              <w:top w:val="nil"/>
              <w:left w:val="nil"/>
              <w:bottom w:val="nil"/>
              <w:right w:val="nil"/>
            </w:tcBorders>
            <w:shd w:val="clear" w:color="auto" w:fill="auto"/>
            <w:noWrap/>
            <w:vAlign w:val="bottom"/>
            <w:hideMark/>
          </w:tcPr>
          <w:p w14:paraId="54256E2A"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3.479</w:t>
            </w:r>
          </w:p>
        </w:tc>
        <w:tc>
          <w:tcPr>
            <w:tcW w:w="1080" w:type="dxa"/>
            <w:tcBorders>
              <w:top w:val="nil"/>
              <w:left w:val="nil"/>
              <w:bottom w:val="nil"/>
              <w:right w:val="nil"/>
            </w:tcBorders>
            <w:shd w:val="clear" w:color="auto" w:fill="auto"/>
            <w:noWrap/>
            <w:vAlign w:val="bottom"/>
            <w:hideMark/>
          </w:tcPr>
          <w:p w14:paraId="3B002237"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4.139</w:t>
            </w:r>
          </w:p>
        </w:tc>
        <w:tc>
          <w:tcPr>
            <w:tcW w:w="960" w:type="dxa"/>
            <w:tcBorders>
              <w:top w:val="nil"/>
              <w:left w:val="nil"/>
              <w:bottom w:val="nil"/>
              <w:right w:val="nil"/>
            </w:tcBorders>
            <w:shd w:val="clear" w:color="auto" w:fill="auto"/>
            <w:noWrap/>
            <w:vAlign w:val="bottom"/>
            <w:hideMark/>
          </w:tcPr>
          <w:p w14:paraId="0F2D7379"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-14.814</w:t>
            </w:r>
          </w:p>
        </w:tc>
        <w:tc>
          <w:tcPr>
            <w:tcW w:w="1080" w:type="dxa"/>
            <w:tcBorders>
              <w:top w:val="nil"/>
              <w:left w:val="nil"/>
              <w:bottom w:val="nil"/>
              <w:right w:val="nil"/>
            </w:tcBorders>
            <w:shd w:val="clear" w:color="auto" w:fill="auto"/>
            <w:noWrap/>
            <w:vAlign w:val="bottom"/>
            <w:hideMark/>
          </w:tcPr>
          <w:p w14:paraId="5DB3941D"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17.291</w:t>
            </w:r>
          </w:p>
        </w:tc>
      </w:tr>
      <w:tr w:rsidR="00B947FB" w:rsidRPr="00F509B2" w14:paraId="2B4D2AAD" w14:textId="77777777" w:rsidTr="006D3AB2">
        <w:trPr>
          <w:trHeight w:val="20"/>
          <w:jc w:val="center"/>
        </w:trPr>
        <w:tc>
          <w:tcPr>
            <w:tcW w:w="2920" w:type="dxa"/>
            <w:tcBorders>
              <w:top w:val="nil"/>
              <w:left w:val="nil"/>
              <w:bottom w:val="nil"/>
              <w:right w:val="nil"/>
            </w:tcBorders>
            <w:shd w:val="clear" w:color="auto" w:fill="auto"/>
            <w:vAlign w:val="bottom"/>
            <w:hideMark/>
          </w:tcPr>
          <w:p w14:paraId="13A1692A" w14:textId="77777777" w:rsidR="00B947FB" w:rsidRPr="00F509B2" w:rsidRDefault="00B947FB" w:rsidP="00B947FB">
            <w:pPr>
              <w:spacing w:after="0" w:line="240" w:lineRule="auto"/>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Private sector credit (PSC)</w:t>
            </w:r>
          </w:p>
        </w:tc>
        <w:tc>
          <w:tcPr>
            <w:tcW w:w="1040" w:type="dxa"/>
            <w:tcBorders>
              <w:top w:val="nil"/>
              <w:left w:val="nil"/>
              <w:bottom w:val="nil"/>
              <w:right w:val="nil"/>
            </w:tcBorders>
            <w:shd w:val="clear" w:color="auto" w:fill="auto"/>
            <w:noWrap/>
            <w:vAlign w:val="bottom"/>
            <w:hideMark/>
          </w:tcPr>
          <w:p w14:paraId="324C3B43"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632</w:t>
            </w:r>
          </w:p>
        </w:tc>
        <w:tc>
          <w:tcPr>
            <w:tcW w:w="1080" w:type="dxa"/>
            <w:tcBorders>
              <w:top w:val="nil"/>
              <w:left w:val="nil"/>
              <w:bottom w:val="nil"/>
              <w:right w:val="nil"/>
            </w:tcBorders>
            <w:shd w:val="clear" w:color="auto" w:fill="auto"/>
            <w:noWrap/>
            <w:vAlign w:val="bottom"/>
            <w:hideMark/>
          </w:tcPr>
          <w:p w14:paraId="318A4C5D"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68.559</w:t>
            </w:r>
          </w:p>
        </w:tc>
        <w:tc>
          <w:tcPr>
            <w:tcW w:w="1080" w:type="dxa"/>
            <w:tcBorders>
              <w:top w:val="nil"/>
              <w:left w:val="nil"/>
              <w:bottom w:val="nil"/>
              <w:right w:val="nil"/>
            </w:tcBorders>
            <w:shd w:val="clear" w:color="auto" w:fill="auto"/>
            <w:noWrap/>
            <w:vAlign w:val="bottom"/>
            <w:hideMark/>
          </w:tcPr>
          <w:p w14:paraId="21A04927"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52.567</w:t>
            </w:r>
          </w:p>
        </w:tc>
        <w:tc>
          <w:tcPr>
            <w:tcW w:w="960" w:type="dxa"/>
            <w:tcBorders>
              <w:top w:val="nil"/>
              <w:left w:val="nil"/>
              <w:bottom w:val="nil"/>
              <w:right w:val="nil"/>
            </w:tcBorders>
            <w:shd w:val="clear" w:color="auto" w:fill="auto"/>
            <w:noWrap/>
            <w:vAlign w:val="bottom"/>
            <w:hideMark/>
          </w:tcPr>
          <w:p w14:paraId="1D232DF1"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0.010</w:t>
            </w:r>
          </w:p>
        </w:tc>
        <w:tc>
          <w:tcPr>
            <w:tcW w:w="1080" w:type="dxa"/>
            <w:tcBorders>
              <w:top w:val="nil"/>
              <w:left w:val="nil"/>
              <w:bottom w:val="nil"/>
              <w:right w:val="nil"/>
            </w:tcBorders>
            <w:shd w:val="clear" w:color="auto" w:fill="auto"/>
            <w:noWrap/>
            <w:vAlign w:val="bottom"/>
            <w:hideMark/>
          </w:tcPr>
          <w:p w14:paraId="69A6490B"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227.527</w:t>
            </w:r>
          </w:p>
        </w:tc>
      </w:tr>
      <w:tr w:rsidR="00B947FB" w:rsidRPr="00F509B2" w14:paraId="6EABBB46" w14:textId="77777777" w:rsidTr="006D3AB2">
        <w:trPr>
          <w:trHeight w:val="20"/>
          <w:jc w:val="center"/>
        </w:trPr>
        <w:tc>
          <w:tcPr>
            <w:tcW w:w="2920" w:type="dxa"/>
            <w:tcBorders>
              <w:top w:val="nil"/>
              <w:left w:val="nil"/>
              <w:bottom w:val="nil"/>
              <w:right w:val="nil"/>
            </w:tcBorders>
            <w:shd w:val="clear" w:color="auto" w:fill="auto"/>
            <w:vAlign w:val="bottom"/>
            <w:hideMark/>
          </w:tcPr>
          <w:p w14:paraId="4A6AF61B" w14:textId="77777777" w:rsidR="00B947FB" w:rsidRPr="00F509B2" w:rsidRDefault="00B947FB" w:rsidP="00B947FB">
            <w:pPr>
              <w:spacing w:after="0" w:line="240" w:lineRule="auto"/>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 xml:space="preserve">Agriculture </w:t>
            </w:r>
            <w:r w:rsidR="00D65669" w:rsidRPr="00F509B2">
              <w:rPr>
                <w:rFonts w:asciiTheme="majorBidi" w:eastAsia="Times New Roman" w:hAnsiTheme="majorBidi" w:cstheme="majorBidi"/>
                <w:color w:val="000000"/>
                <w:sz w:val="18"/>
                <w:szCs w:val="18"/>
                <w:lang w:eastAsia="en-GB" w:bidi="ar-SA"/>
              </w:rPr>
              <w:t>value added</w:t>
            </w:r>
            <w:r w:rsidRPr="00F509B2">
              <w:rPr>
                <w:rFonts w:asciiTheme="majorBidi" w:eastAsia="Times New Roman" w:hAnsiTheme="majorBidi" w:cstheme="majorBidi"/>
                <w:color w:val="000000"/>
                <w:sz w:val="18"/>
                <w:szCs w:val="18"/>
                <w:lang w:eastAsia="en-GB" w:bidi="ar-SA"/>
              </w:rPr>
              <w:t xml:space="preserve"> as% of GDP (AGRIC)</w:t>
            </w:r>
          </w:p>
        </w:tc>
        <w:tc>
          <w:tcPr>
            <w:tcW w:w="1040" w:type="dxa"/>
            <w:tcBorders>
              <w:top w:val="nil"/>
              <w:left w:val="nil"/>
              <w:bottom w:val="nil"/>
              <w:right w:val="nil"/>
            </w:tcBorders>
            <w:shd w:val="clear" w:color="auto" w:fill="auto"/>
            <w:noWrap/>
            <w:vAlign w:val="bottom"/>
            <w:hideMark/>
          </w:tcPr>
          <w:p w14:paraId="047039B0" w14:textId="77777777" w:rsidR="00B947FB" w:rsidRPr="00F509B2" w:rsidRDefault="00D65669"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67</w:t>
            </w:r>
            <w:r w:rsidR="00B947FB" w:rsidRPr="00F509B2">
              <w:rPr>
                <w:rFonts w:asciiTheme="majorBidi" w:eastAsia="Times New Roman" w:hAnsiTheme="majorBidi" w:cstheme="majorBidi"/>
                <w:color w:val="000000"/>
                <w:sz w:val="18"/>
                <w:szCs w:val="18"/>
                <w:lang w:eastAsia="en-GB" w:bidi="ar-SA"/>
              </w:rPr>
              <w:t>9</w:t>
            </w:r>
          </w:p>
        </w:tc>
        <w:tc>
          <w:tcPr>
            <w:tcW w:w="1080" w:type="dxa"/>
            <w:tcBorders>
              <w:top w:val="nil"/>
              <w:left w:val="nil"/>
              <w:bottom w:val="nil"/>
              <w:right w:val="nil"/>
            </w:tcBorders>
            <w:shd w:val="clear" w:color="auto" w:fill="auto"/>
            <w:noWrap/>
            <w:vAlign w:val="bottom"/>
            <w:hideMark/>
          </w:tcPr>
          <w:p w14:paraId="6061BA2D"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9.439</w:t>
            </w:r>
          </w:p>
        </w:tc>
        <w:tc>
          <w:tcPr>
            <w:tcW w:w="1080" w:type="dxa"/>
            <w:tcBorders>
              <w:top w:val="nil"/>
              <w:left w:val="nil"/>
              <w:bottom w:val="nil"/>
              <w:right w:val="nil"/>
            </w:tcBorders>
            <w:shd w:val="clear" w:color="auto" w:fill="auto"/>
            <w:noWrap/>
            <w:vAlign w:val="bottom"/>
            <w:hideMark/>
          </w:tcPr>
          <w:p w14:paraId="203034C1"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9.549</w:t>
            </w:r>
          </w:p>
        </w:tc>
        <w:tc>
          <w:tcPr>
            <w:tcW w:w="960" w:type="dxa"/>
            <w:tcBorders>
              <w:top w:val="nil"/>
              <w:left w:val="nil"/>
              <w:bottom w:val="nil"/>
              <w:right w:val="nil"/>
            </w:tcBorders>
            <w:shd w:val="clear" w:color="auto" w:fill="auto"/>
            <w:noWrap/>
            <w:vAlign w:val="bottom"/>
            <w:hideMark/>
          </w:tcPr>
          <w:p w14:paraId="746492DF"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0.034</w:t>
            </w:r>
          </w:p>
        </w:tc>
        <w:tc>
          <w:tcPr>
            <w:tcW w:w="1080" w:type="dxa"/>
            <w:tcBorders>
              <w:top w:val="nil"/>
              <w:left w:val="nil"/>
              <w:bottom w:val="nil"/>
              <w:right w:val="nil"/>
            </w:tcBorders>
            <w:shd w:val="clear" w:color="auto" w:fill="auto"/>
            <w:noWrap/>
            <w:vAlign w:val="bottom"/>
            <w:hideMark/>
          </w:tcPr>
          <w:p w14:paraId="51636F25"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43.206</w:t>
            </w:r>
          </w:p>
        </w:tc>
      </w:tr>
      <w:tr w:rsidR="00B947FB" w:rsidRPr="00F509B2" w14:paraId="516A77F0" w14:textId="77777777" w:rsidTr="006D3AB2">
        <w:trPr>
          <w:trHeight w:val="20"/>
          <w:jc w:val="center"/>
        </w:trPr>
        <w:tc>
          <w:tcPr>
            <w:tcW w:w="2920" w:type="dxa"/>
            <w:tcBorders>
              <w:top w:val="nil"/>
              <w:left w:val="nil"/>
              <w:bottom w:val="nil"/>
              <w:right w:val="nil"/>
            </w:tcBorders>
            <w:shd w:val="clear" w:color="auto" w:fill="auto"/>
            <w:vAlign w:val="bottom"/>
            <w:hideMark/>
          </w:tcPr>
          <w:p w14:paraId="4D3C6EA8" w14:textId="77777777" w:rsidR="00B947FB" w:rsidRPr="00F509B2" w:rsidRDefault="00B947FB" w:rsidP="00B947FB">
            <w:pPr>
              <w:spacing w:after="0" w:line="240" w:lineRule="auto"/>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Bank industry concentration ratio (C3)</w:t>
            </w:r>
          </w:p>
        </w:tc>
        <w:tc>
          <w:tcPr>
            <w:tcW w:w="1040" w:type="dxa"/>
            <w:tcBorders>
              <w:top w:val="nil"/>
              <w:left w:val="nil"/>
              <w:bottom w:val="nil"/>
              <w:right w:val="nil"/>
            </w:tcBorders>
            <w:shd w:val="clear" w:color="auto" w:fill="auto"/>
            <w:noWrap/>
            <w:vAlign w:val="bottom"/>
            <w:hideMark/>
          </w:tcPr>
          <w:p w14:paraId="226DF12F"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661</w:t>
            </w:r>
          </w:p>
        </w:tc>
        <w:tc>
          <w:tcPr>
            <w:tcW w:w="1080" w:type="dxa"/>
            <w:tcBorders>
              <w:top w:val="nil"/>
              <w:left w:val="nil"/>
              <w:bottom w:val="nil"/>
              <w:right w:val="nil"/>
            </w:tcBorders>
            <w:shd w:val="clear" w:color="auto" w:fill="auto"/>
            <w:noWrap/>
            <w:vAlign w:val="bottom"/>
            <w:hideMark/>
          </w:tcPr>
          <w:p w14:paraId="6ECA5CDB"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71.495</w:t>
            </w:r>
          </w:p>
        </w:tc>
        <w:tc>
          <w:tcPr>
            <w:tcW w:w="1080" w:type="dxa"/>
            <w:tcBorders>
              <w:top w:val="nil"/>
              <w:left w:val="nil"/>
              <w:bottom w:val="nil"/>
              <w:right w:val="nil"/>
            </w:tcBorders>
            <w:shd w:val="clear" w:color="auto" w:fill="auto"/>
            <w:noWrap/>
            <w:vAlign w:val="bottom"/>
            <w:hideMark/>
          </w:tcPr>
          <w:p w14:paraId="64593405"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19.830</w:t>
            </w:r>
          </w:p>
        </w:tc>
        <w:tc>
          <w:tcPr>
            <w:tcW w:w="960" w:type="dxa"/>
            <w:tcBorders>
              <w:top w:val="nil"/>
              <w:left w:val="nil"/>
              <w:bottom w:val="nil"/>
              <w:right w:val="nil"/>
            </w:tcBorders>
            <w:shd w:val="clear" w:color="auto" w:fill="auto"/>
            <w:noWrap/>
            <w:vAlign w:val="bottom"/>
            <w:hideMark/>
          </w:tcPr>
          <w:p w14:paraId="4D2D8466"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21.695</w:t>
            </w:r>
          </w:p>
        </w:tc>
        <w:tc>
          <w:tcPr>
            <w:tcW w:w="1080" w:type="dxa"/>
            <w:tcBorders>
              <w:top w:val="nil"/>
              <w:left w:val="nil"/>
              <w:bottom w:val="nil"/>
              <w:right w:val="nil"/>
            </w:tcBorders>
            <w:shd w:val="clear" w:color="auto" w:fill="auto"/>
            <w:noWrap/>
            <w:vAlign w:val="bottom"/>
            <w:hideMark/>
          </w:tcPr>
          <w:p w14:paraId="663D1C10"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100</w:t>
            </w:r>
          </w:p>
        </w:tc>
      </w:tr>
      <w:tr w:rsidR="00B947FB" w:rsidRPr="00F509B2" w14:paraId="0E0F29DE" w14:textId="77777777" w:rsidTr="006D3AB2">
        <w:trPr>
          <w:trHeight w:val="20"/>
          <w:jc w:val="center"/>
        </w:trPr>
        <w:tc>
          <w:tcPr>
            <w:tcW w:w="2920" w:type="dxa"/>
            <w:tcBorders>
              <w:top w:val="nil"/>
              <w:left w:val="nil"/>
              <w:bottom w:val="nil"/>
              <w:right w:val="nil"/>
            </w:tcBorders>
            <w:shd w:val="clear" w:color="auto" w:fill="auto"/>
            <w:vAlign w:val="bottom"/>
            <w:hideMark/>
          </w:tcPr>
          <w:p w14:paraId="7C882221" w14:textId="77777777" w:rsidR="00B947FB" w:rsidRPr="00F509B2" w:rsidRDefault="00B947FB" w:rsidP="00B947FB">
            <w:pPr>
              <w:spacing w:after="0" w:line="240" w:lineRule="auto"/>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Financial Freedom (FINFREE)</w:t>
            </w:r>
          </w:p>
        </w:tc>
        <w:tc>
          <w:tcPr>
            <w:tcW w:w="1040" w:type="dxa"/>
            <w:tcBorders>
              <w:top w:val="nil"/>
              <w:left w:val="nil"/>
              <w:bottom w:val="nil"/>
              <w:right w:val="nil"/>
            </w:tcBorders>
            <w:shd w:val="clear" w:color="auto" w:fill="auto"/>
            <w:noWrap/>
            <w:vAlign w:val="bottom"/>
            <w:hideMark/>
          </w:tcPr>
          <w:p w14:paraId="0D923411"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676</w:t>
            </w:r>
          </w:p>
        </w:tc>
        <w:tc>
          <w:tcPr>
            <w:tcW w:w="1080" w:type="dxa"/>
            <w:tcBorders>
              <w:top w:val="nil"/>
              <w:left w:val="nil"/>
              <w:bottom w:val="nil"/>
              <w:right w:val="nil"/>
            </w:tcBorders>
            <w:shd w:val="clear" w:color="auto" w:fill="auto"/>
            <w:noWrap/>
            <w:vAlign w:val="bottom"/>
            <w:hideMark/>
          </w:tcPr>
          <w:p w14:paraId="3CE42F31"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59.201</w:t>
            </w:r>
          </w:p>
        </w:tc>
        <w:tc>
          <w:tcPr>
            <w:tcW w:w="1080" w:type="dxa"/>
            <w:tcBorders>
              <w:top w:val="nil"/>
              <w:left w:val="nil"/>
              <w:bottom w:val="nil"/>
              <w:right w:val="nil"/>
            </w:tcBorders>
            <w:shd w:val="clear" w:color="auto" w:fill="auto"/>
            <w:noWrap/>
            <w:vAlign w:val="bottom"/>
            <w:hideMark/>
          </w:tcPr>
          <w:p w14:paraId="18F33B6D"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18.150</w:t>
            </w:r>
          </w:p>
        </w:tc>
        <w:tc>
          <w:tcPr>
            <w:tcW w:w="960" w:type="dxa"/>
            <w:tcBorders>
              <w:top w:val="nil"/>
              <w:left w:val="nil"/>
              <w:bottom w:val="nil"/>
              <w:right w:val="nil"/>
            </w:tcBorders>
            <w:shd w:val="clear" w:color="auto" w:fill="auto"/>
            <w:noWrap/>
            <w:vAlign w:val="bottom"/>
            <w:hideMark/>
          </w:tcPr>
          <w:p w14:paraId="463B8928"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10</w:t>
            </w:r>
          </w:p>
        </w:tc>
        <w:tc>
          <w:tcPr>
            <w:tcW w:w="1080" w:type="dxa"/>
            <w:tcBorders>
              <w:top w:val="nil"/>
              <w:left w:val="nil"/>
              <w:bottom w:val="nil"/>
              <w:right w:val="nil"/>
            </w:tcBorders>
            <w:shd w:val="clear" w:color="auto" w:fill="auto"/>
            <w:noWrap/>
            <w:vAlign w:val="bottom"/>
            <w:hideMark/>
          </w:tcPr>
          <w:p w14:paraId="7509A516"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90</w:t>
            </w:r>
          </w:p>
        </w:tc>
      </w:tr>
      <w:tr w:rsidR="00B947FB" w:rsidRPr="00F509B2" w14:paraId="255B260B" w14:textId="77777777" w:rsidTr="006D3AB2">
        <w:trPr>
          <w:trHeight w:val="20"/>
          <w:jc w:val="center"/>
        </w:trPr>
        <w:tc>
          <w:tcPr>
            <w:tcW w:w="2920" w:type="dxa"/>
            <w:tcBorders>
              <w:top w:val="nil"/>
              <w:left w:val="nil"/>
              <w:bottom w:val="nil"/>
              <w:right w:val="nil"/>
            </w:tcBorders>
            <w:shd w:val="clear" w:color="auto" w:fill="auto"/>
            <w:vAlign w:val="bottom"/>
            <w:hideMark/>
          </w:tcPr>
          <w:p w14:paraId="76C5DA46" w14:textId="77777777" w:rsidR="00B947FB" w:rsidRPr="00F509B2" w:rsidRDefault="00B947FB" w:rsidP="00B947FB">
            <w:pPr>
              <w:spacing w:after="0" w:line="240" w:lineRule="auto"/>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Business Freedom (BUSFREE)</w:t>
            </w:r>
          </w:p>
        </w:tc>
        <w:tc>
          <w:tcPr>
            <w:tcW w:w="1040" w:type="dxa"/>
            <w:tcBorders>
              <w:top w:val="nil"/>
              <w:left w:val="nil"/>
              <w:bottom w:val="nil"/>
              <w:right w:val="nil"/>
            </w:tcBorders>
            <w:shd w:val="clear" w:color="auto" w:fill="auto"/>
            <w:noWrap/>
            <w:vAlign w:val="bottom"/>
            <w:hideMark/>
          </w:tcPr>
          <w:p w14:paraId="1F53AB37"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676</w:t>
            </w:r>
          </w:p>
        </w:tc>
        <w:tc>
          <w:tcPr>
            <w:tcW w:w="1080" w:type="dxa"/>
            <w:tcBorders>
              <w:top w:val="nil"/>
              <w:left w:val="nil"/>
              <w:bottom w:val="nil"/>
              <w:right w:val="nil"/>
            </w:tcBorders>
            <w:shd w:val="clear" w:color="auto" w:fill="auto"/>
            <w:noWrap/>
            <w:vAlign w:val="bottom"/>
            <w:hideMark/>
          </w:tcPr>
          <w:p w14:paraId="67DC1327"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72.532</w:t>
            </w:r>
          </w:p>
        </w:tc>
        <w:tc>
          <w:tcPr>
            <w:tcW w:w="1080" w:type="dxa"/>
            <w:tcBorders>
              <w:top w:val="nil"/>
              <w:left w:val="nil"/>
              <w:bottom w:val="nil"/>
              <w:right w:val="nil"/>
            </w:tcBorders>
            <w:shd w:val="clear" w:color="auto" w:fill="auto"/>
            <w:noWrap/>
            <w:vAlign w:val="bottom"/>
            <w:hideMark/>
          </w:tcPr>
          <w:p w14:paraId="00D7A586"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14.303</w:t>
            </w:r>
          </w:p>
        </w:tc>
        <w:tc>
          <w:tcPr>
            <w:tcW w:w="960" w:type="dxa"/>
            <w:tcBorders>
              <w:top w:val="nil"/>
              <w:left w:val="nil"/>
              <w:bottom w:val="nil"/>
              <w:right w:val="nil"/>
            </w:tcBorders>
            <w:shd w:val="clear" w:color="auto" w:fill="auto"/>
            <w:noWrap/>
            <w:vAlign w:val="bottom"/>
            <w:hideMark/>
          </w:tcPr>
          <w:p w14:paraId="6BF5BDCC"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28.8</w:t>
            </w:r>
          </w:p>
        </w:tc>
        <w:tc>
          <w:tcPr>
            <w:tcW w:w="1080" w:type="dxa"/>
            <w:tcBorders>
              <w:top w:val="nil"/>
              <w:left w:val="nil"/>
              <w:bottom w:val="nil"/>
              <w:right w:val="nil"/>
            </w:tcBorders>
            <w:shd w:val="clear" w:color="auto" w:fill="auto"/>
            <w:noWrap/>
            <w:vAlign w:val="bottom"/>
            <w:hideMark/>
          </w:tcPr>
          <w:p w14:paraId="4D7F3D30"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100</w:t>
            </w:r>
          </w:p>
        </w:tc>
      </w:tr>
      <w:tr w:rsidR="00B947FB" w:rsidRPr="00F509B2" w14:paraId="5C6B08D7" w14:textId="77777777" w:rsidTr="006D3AB2">
        <w:trPr>
          <w:trHeight w:val="20"/>
          <w:jc w:val="center"/>
        </w:trPr>
        <w:tc>
          <w:tcPr>
            <w:tcW w:w="2920" w:type="dxa"/>
            <w:tcBorders>
              <w:top w:val="nil"/>
              <w:left w:val="nil"/>
              <w:bottom w:val="nil"/>
              <w:right w:val="nil"/>
            </w:tcBorders>
            <w:shd w:val="clear" w:color="auto" w:fill="auto"/>
            <w:vAlign w:val="bottom"/>
            <w:hideMark/>
          </w:tcPr>
          <w:p w14:paraId="34CF320A" w14:textId="77777777" w:rsidR="00B947FB" w:rsidRPr="00F509B2" w:rsidRDefault="00B947FB" w:rsidP="00B947FB">
            <w:pPr>
              <w:spacing w:after="0" w:line="240" w:lineRule="auto"/>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Fiscal Freedom (FISCFREE)</w:t>
            </w:r>
          </w:p>
        </w:tc>
        <w:tc>
          <w:tcPr>
            <w:tcW w:w="1040" w:type="dxa"/>
            <w:tcBorders>
              <w:top w:val="nil"/>
              <w:left w:val="nil"/>
              <w:bottom w:val="nil"/>
              <w:right w:val="nil"/>
            </w:tcBorders>
            <w:shd w:val="clear" w:color="auto" w:fill="auto"/>
            <w:noWrap/>
            <w:vAlign w:val="bottom"/>
            <w:hideMark/>
          </w:tcPr>
          <w:p w14:paraId="0BBF6C66"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676</w:t>
            </w:r>
          </w:p>
        </w:tc>
        <w:tc>
          <w:tcPr>
            <w:tcW w:w="1080" w:type="dxa"/>
            <w:tcBorders>
              <w:top w:val="nil"/>
              <w:left w:val="nil"/>
              <w:bottom w:val="nil"/>
              <w:right w:val="nil"/>
            </w:tcBorders>
            <w:shd w:val="clear" w:color="auto" w:fill="auto"/>
            <w:noWrap/>
            <w:vAlign w:val="bottom"/>
            <w:hideMark/>
          </w:tcPr>
          <w:p w14:paraId="49AE3276"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73.899</w:t>
            </w:r>
          </w:p>
        </w:tc>
        <w:tc>
          <w:tcPr>
            <w:tcW w:w="1080" w:type="dxa"/>
            <w:tcBorders>
              <w:top w:val="nil"/>
              <w:left w:val="nil"/>
              <w:bottom w:val="nil"/>
              <w:right w:val="nil"/>
            </w:tcBorders>
            <w:shd w:val="clear" w:color="auto" w:fill="auto"/>
            <w:noWrap/>
            <w:vAlign w:val="bottom"/>
            <w:hideMark/>
          </w:tcPr>
          <w:p w14:paraId="3AD2B58E"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13.744</w:t>
            </w:r>
          </w:p>
        </w:tc>
        <w:tc>
          <w:tcPr>
            <w:tcW w:w="960" w:type="dxa"/>
            <w:tcBorders>
              <w:top w:val="nil"/>
              <w:left w:val="nil"/>
              <w:bottom w:val="nil"/>
              <w:right w:val="nil"/>
            </w:tcBorders>
            <w:shd w:val="clear" w:color="auto" w:fill="auto"/>
            <w:noWrap/>
            <w:vAlign w:val="bottom"/>
            <w:hideMark/>
          </w:tcPr>
          <w:p w14:paraId="408BD683"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32.7</w:t>
            </w:r>
          </w:p>
        </w:tc>
        <w:tc>
          <w:tcPr>
            <w:tcW w:w="1080" w:type="dxa"/>
            <w:tcBorders>
              <w:top w:val="nil"/>
              <w:left w:val="nil"/>
              <w:bottom w:val="nil"/>
              <w:right w:val="nil"/>
            </w:tcBorders>
            <w:shd w:val="clear" w:color="auto" w:fill="auto"/>
            <w:noWrap/>
            <w:vAlign w:val="bottom"/>
            <w:hideMark/>
          </w:tcPr>
          <w:p w14:paraId="4FB135D5"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99.9</w:t>
            </w:r>
          </w:p>
        </w:tc>
      </w:tr>
      <w:tr w:rsidR="00B947FB" w:rsidRPr="00F509B2" w14:paraId="29547017" w14:textId="77777777" w:rsidTr="006D3AB2">
        <w:trPr>
          <w:trHeight w:val="20"/>
          <w:jc w:val="center"/>
        </w:trPr>
        <w:tc>
          <w:tcPr>
            <w:tcW w:w="2920" w:type="dxa"/>
            <w:tcBorders>
              <w:top w:val="nil"/>
              <w:left w:val="nil"/>
              <w:bottom w:val="nil"/>
              <w:right w:val="nil"/>
            </w:tcBorders>
            <w:shd w:val="clear" w:color="auto" w:fill="auto"/>
            <w:vAlign w:val="bottom"/>
            <w:hideMark/>
          </w:tcPr>
          <w:p w14:paraId="113EFF7E" w14:textId="77777777" w:rsidR="00B947FB" w:rsidRPr="00F509B2" w:rsidRDefault="00B947FB" w:rsidP="00B947FB">
            <w:pPr>
              <w:spacing w:after="0" w:line="240" w:lineRule="auto"/>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Government Freedom (GOVFREE)</w:t>
            </w:r>
          </w:p>
        </w:tc>
        <w:tc>
          <w:tcPr>
            <w:tcW w:w="1040" w:type="dxa"/>
            <w:tcBorders>
              <w:top w:val="nil"/>
              <w:left w:val="nil"/>
              <w:bottom w:val="nil"/>
              <w:right w:val="nil"/>
            </w:tcBorders>
            <w:shd w:val="clear" w:color="auto" w:fill="auto"/>
            <w:noWrap/>
            <w:vAlign w:val="bottom"/>
            <w:hideMark/>
          </w:tcPr>
          <w:p w14:paraId="38DC4104"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674</w:t>
            </w:r>
          </w:p>
        </w:tc>
        <w:tc>
          <w:tcPr>
            <w:tcW w:w="1080" w:type="dxa"/>
            <w:tcBorders>
              <w:top w:val="nil"/>
              <w:left w:val="nil"/>
              <w:bottom w:val="nil"/>
              <w:right w:val="nil"/>
            </w:tcBorders>
            <w:shd w:val="clear" w:color="auto" w:fill="auto"/>
            <w:noWrap/>
            <w:vAlign w:val="bottom"/>
            <w:hideMark/>
          </w:tcPr>
          <w:p w14:paraId="74B711CA"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61.089</w:t>
            </w:r>
          </w:p>
        </w:tc>
        <w:tc>
          <w:tcPr>
            <w:tcW w:w="1080" w:type="dxa"/>
            <w:tcBorders>
              <w:top w:val="nil"/>
              <w:left w:val="nil"/>
              <w:bottom w:val="nil"/>
              <w:right w:val="nil"/>
            </w:tcBorders>
            <w:shd w:val="clear" w:color="auto" w:fill="auto"/>
            <w:noWrap/>
            <w:vAlign w:val="bottom"/>
            <w:hideMark/>
          </w:tcPr>
          <w:p w14:paraId="2E325C55"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22.869</w:t>
            </w:r>
          </w:p>
        </w:tc>
        <w:tc>
          <w:tcPr>
            <w:tcW w:w="960" w:type="dxa"/>
            <w:tcBorders>
              <w:top w:val="nil"/>
              <w:left w:val="nil"/>
              <w:bottom w:val="nil"/>
              <w:right w:val="nil"/>
            </w:tcBorders>
            <w:shd w:val="clear" w:color="auto" w:fill="auto"/>
            <w:noWrap/>
            <w:vAlign w:val="bottom"/>
            <w:hideMark/>
          </w:tcPr>
          <w:p w14:paraId="5D0CFCB9"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2.2</w:t>
            </w:r>
          </w:p>
        </w:tc>
        <w:tc>
          <w:tcPr>
            <w:tcW w:w="1080" w:type="dxa"/>
            <w:tcBorders>
              <w:top w:val="nil"/>
              <w:left w:val="nil"/>
              <w:bottom w:val="nil"/>
              <w:right w:val="nil"/>
            </w:tcBorders>
            <w:shd w:val="clear" w:color="auto" w:fill="auto"/>
            <w:noWrap/>
            <w:vAlign w:val="bottom"/>
            <w:hideMark/>
          </w:tcPr>
          <w:p w14:paraId="564828DC"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96.1</w:t>
            </w:r>
          </w:p>
        </w:tc>
      </w:tr>
      <w:tr w:rsidR="00B947FB" w:rsidRPr="00F509B2" w14:paraId="4405CEB3" w14:textId="77777777" w:rsidTr="006D3AB2">
        <w:trPr>
          <w:trHeight w:val="20"/>
          <w:jc w:val="center"/>
        </w:trPr>
        <w:tc>
          <w:tcPr>
            <w:tcW w:w="2920" w:type="dxa"/>
            <w:tcBorders>
              <w:top w:val="nil"/>
              <w:left w:val="nil"/>
              <w:bottom w:val="nil"/>
              <w:right w:val="nil"/>
            </w:tcBorders>
            <w:shd w:val="clear" w:color="auto" w:fill="auto"/>
            <w:vAlign w:val="bottom"/>
            <w:hideMark/>
          </w:tcPr>
          <w:p w14:paraId="275CF8F9" w14:textId="77777777" w:rsidR="00B947FB" w:rsidRPr="00F509B2" w:rsidRDefault="00B947FB" w:rsidP="00B947FB">
            <w:pPr>
              <w:spacing w:after="0" w:line="240" w:lineRule="auto"/>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Regulatory Quality (REGWB)</w:t>
            </w:r>
          </w:p>
        </w:tc>
        <w:tc>
          <w:tcPr>
            <w:tcW w:w="1040" w:type="dxa"/>
            <w:tcBorders>
              <w:top w:val="nil"/>
              <w:left w:val="nil"/>
              <w:bottom w:val="nil"/>
              <w:right w:val="nil"/>
            </w:tcBorders>
            <w:shd w:val="clear" w:color="auto" w:fill="auto"/>
            <w:noWrap/>
            <w:vAlign w:val="bottom"/>
            <w:hideMark/>
          </w:tcPr>
          <w:p w14:paraId="34C84166"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682</w:t>
            </w:r>
          </w:p>
        </w:tc>
        <w:tc>
          <w:tcPr>
            <w:tcW w:w="1080" w:type="dxa"/>
            <w:tcBorders>
              <w:top w:val="nil"/>
              <w:left w:val="nil"/>
              <w:bottom w:val="nil"/>
              <w:right w:val="nil"/>
            </w:tcBorders>
            <w:shd w:val="clear" w:color="auto" w:fill="auto"/>
            <w:noWrap/>
            <w:vAlign w:val="bottom"/>
            <w:hideMark/>
          </w:tcPr>
          <w:p w14:paraId="0181B0D6"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0.491</w:t>
            </w:r>
          </w:p>
        </w:tc>
        <w:tc>
          <w:tcPr>
            <w:tcW w:w="1080" w:type="dxa"/>
            <w:tcBorders>
              <w:top w:val="nil"/>
              <w:left w:val="nil"/>
              <w:bottom w:val="nil"/>
              <w:right w:val="nil"/>
            </w:tcBorders>
            <w:shd w:val="clear" w:color="auto" w:fill="auto"/>
            <w:noWrap/>
            <w:vAlign w:val="bottom"/>
            <w:hideMark/>
          </w:tcPr>
          <w:p w14:paraId="6769BFDB"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0.857</w:t>
            </w:r>
          </w:p>
        </w:tc>
        <w:tc>
          <w:tcPr>
            <w:tcW w:w="960" w:type="dxa"/>
            <w:tcBorders>
              <w:top w:val="nil"/>
              <w:left w:val="nil"/>
              <w:bottom w:val="nil"/>
              <w:right w:val="nil"/>
            </w:tcBorders>
            <w:shd w:val="clear" w:color="auto" w:fill="auto"/>
            <w:noWrap/>
            <w:vAlign w:val="bottom"/>
            <w:hideMark/>
          </w:tcPr>
          <w:p w14:paraId="5EF224A7"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-1.638</w:t>
            </w:r>
          </w:p>
        </w:tc>
        <w:tc>
          <w:tcPr>
            <w:tcW w:w="1080" w:type="dxa"/>
            <w:tcBorders>
              <w:top w:val="nil"/>
              <w:left w:val="nil"/>
              <w:bottom w:val="nil"/>
              <w:right w:val="nil"/>
            </w:tcBorders>
            <w:shd w:val="clear" w:color="auto" w:fill="auto"/>
            <w:noWrap/>
            <w:vAlign w:val="bottom"/>
            <w:hideMark/>
          </w:tcPr>
          <w:p w14:paraId="0A74F5C9"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1.971</w:t>
            </w:r>
          </w:p>
        </w:tc>
      </w:tr>
      <w:tr w:rsidR="00B947FB" w:rsidRPr="00F509B2" w14:paraId="0D493C7D" w14:textId="77777777" w:rsidTr="006D3AB2">
        <w:trPr>
          <w:trHeight w:val="20"/>
          <w:jc w:val="center"/>
        </w:trPr>
        <w:tc>
          <w:tcPr>
            <w:tcW w:w="2920" w:type="dxa"/>
            <w:tcBorders>
              <w:top w:val="nil"/>
              <w:left w:val="nil"/>
              <w:bottom w:val="nil"/>
              <w:right w:val="nil"/>
            </w:tcBorders>
            <w:shd w:val="clear" w:color="auto" w:fill="auto"/>
            <w:vAlign w:val="bottom"/>
            <w:hideMark/>
          </w:tcPr>
          <w:p w14:paraId="2DD78916" w14:textId="77777777" w:rsidR="00B947FB" w:rsidRPr="00F509B2" w:rsidRDefault="00B947FB" w:rsidP="00B947FB">
            <w:pPr>
              <w:spacing w:after="0" w:line="240" w:lineRule="auto"/>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FDI inflows (INFDI)</w:t>
            </w:r>
          </w:p>
        </w:tc>
        <w:tc>
          <w:tcPr>
            <w:tcW w:w="1040" w:type="dxa"/>
            <w:tcBorders>
              <w:top w:val="nil"/>
              <w:left w:val="nil"/>
              <w:bottom w:val="nil"/>
              <w:right w:val="nil"/>
            </w:tcBorders>
            <w:shd w:val="clear" w:color="auto" w:fill="auto"/>
            <w:noWrap/>
            <w:vAlign w:val="bottom"/>
            <w:hideMark/>
          </w:tcPr>
          <w:p w14:paraId="40B2E596"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682</w:t>
            </w:r>
          </w:p>
        </w:tc>
        <w:tc>
          <w:tcPr>
            <w:tcW w:w="1080" w:type="dxa"/>
            <w:tcBorders>
              <w:top w:val="nil"/>
              <w:left w:val="nil"/>
              <w:bottom w:val="nil"/>
              <w:right w:val="nil"/>
            </w:tcBorders>
            <w:shd w:val="clear" w:color="auto" w:fill="auto"/>
            <w:noWrap/>
            <w:vAlign w:val="bottom"/>
            <w:hideMark/>
          </w:tcPr>
          <w:p w14:paraId="2A1E881B"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5.863</w:t>
            </w:r>
          </w:p>
        </w:tc>
        <w:tc>
          <w:tcPr>
            <w:tcW w:w="1080" w:type="dxa"/>
            <w:tcBorders>
              <w:top w:val="nil"/>
              <w:left w:val="nil"/>
              <w:bottom w:val="nil"/>
              <w:right w:val="nil"/>
            </w:tcBorders>
            <w:shd w:val="clear" w:color="auto" w:fill="auto"/>
            <w:noWrap/>
            <w:vAlign w:val="bottom"/>
            <w:hideMark/>
          </w:tcPr>
          <w:p w14:paraId="70583AC3"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9.988</w:t>
            </w:r>
          </w:p>
        </w:tc>
        <w:tc>
          <w:tcPr>
            <w:tcW w:w="960" w:type="dxa"/>
            <w:tcBorders>
              <w:top w:val="nil"/>
              <w:left w:val="nil"/>
              <w:bottom w:val="nil"/>
              <w:right w:val="nil"/>
            </w:tcBorders>
            <w:shd w:val="clear" w:color="auto" w:fill="auto"/>
            <w:noWrap/>
            <w:vAlign w:val="bottom"/>
            <w:hideMark/>
          </w:tcPr>
          <w:p w14:paraId="03D34B92"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-58.978</w:t>
            </w:r>
          </w:p>
        </w:tc>
        <w:tc>
          <w:tcPr>
            <w:tcW w:w="1080" w:type="dxa"/>
            <w:tcBorders>
              <w:top w:val="nil"/>
              <w:left w:val="nil"/>
              <w:bottom w:val="nil"/>
              <w:right w:val="nil"/>
            </w:tcBorders>
            <w:shd w:val="clear" w:color="auto" w:fill="auto"/>
            <w:noWrap/>
            <w:vAlign w:val="bottom"/>
            <w:hideMark/>
          </w:tcPr>
          <w:p w14:paraId="5C06D5E9"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142.257</w:t>
            </w:r>
          </w:p>
        </w:tc>
      </w:tr>
      <w:tr w:rsidR="00B947FB" w:rsidRPr="00F509B2" w14:paraId="214DE3F9" w14:textId="77777777" w:rsidTr="006D3AB2">
        <w:trPr>
          <w:trHeight w:val="20"/>
          <w:jc w:val="center"/>
        </w:trPr>
        <w:tc>
          <w:tcPr>
            <w:tcW w:w="2920" w:type="dxa"/>
            <w:tcBorders>
              <w:top w:val="nil"/>
              <w:left w:val="nil"/>
              <w:bottom w:val="nil"/>
              <w:right w:val="nil"/>
            </w:tcBorders>
            <w:shd w:val="clear" w:color="auto" w:fill="auto"/>
            <w:vAlign w:val="bottom"/>
            <w:hideMark/>
          </w:tcPr>
          <w:p w14:paraId="4DA25004" w14:textId="77777777" w:rsidR="00B947FB" w:rsidRPr="00F509B2" w:rsidRDefault="00B947FB" w:rsidP="00B947FB">
            <w:pPr>
              <w:spacing w:after="0" w:line="240" w:lineRule="auto"/>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Rule of law (RLWB)</w:t>
            </w:r>
          </w:p>
        </w:tc>
        <w:tc>
          <w:tcPr>
            <w:tcW w:w="1040" w:type="dxa"/>
            <w:tcBorders>
              <w:top w:val="nil"/>
              <w:left w:val="nil"/>
              <w:bottom w:val="nil"/>
              <w:right w:val="nil"/>
            </w:tcBorders>
            <w:shd w:val="clear" w:color="auto" w:fill="auto"/>
            <w:noWrap/>
            <w:vAlign w:val="bottom"/>
            <w:hideMark/>
          </w:tcPr>
          <w:p w14:paraId="66E483AA"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682</w:t>
            </w:r>
          </w:p>
        </w:tc>
        <w:tc>
          <w:tcPr>
            <w:tcW w:w="1080" w:type="dxa"/>
            <w:tcBorders>
              <w:top w:val="nil"/>
              <w:left w:val="nil"/>
              <w:bottom w:val="nil"/>
              <w:right w:val="nil"/>
            </w:tcBorders>
            <w:shd w:val="clear" w:color="auto" w:fill="auto"/>
            <w:noWrap/>
            <w:vAlign w:val="bottom"/>
            <w:hideMark/>
          </w:tcPr>
          <w:p w14:paraId="679C0545"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0.337</w:t>
            </w:r>
          </w:p>
        </w:tc>
        <w:tc>
          <w:tcPr>
            <w:tcW w:w="1080" w:type="dxa"/>
            <w:tcBorders>
              <w:top w:val="nil"/>
              <w:left w:val="nil"/>
              <w:bottom w:val="nil"/>
              <w:right w:val="nil"/>
            </w:tcBorders>
            <w:shd w:val="clear" w:color="auto" w:fill="auto"/>
            <w:noWrap/>
            <w:vAlign w:val="bottom"/>
            <w:hideMark/>
          </w:tcPr>
          <w:p w14:paraId="67831336"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0.974</w:t>
            </w:r>
          </w:p>
        </w:tc>
        <w:tc>
          <w:tcPr>
            <w:tcW w:w="960" w:type="dxa"/>
            <w:tcBorders>
              <w:top w:val="nil"/>
              <w:left w:val="nil"/>
              <w:bottom w:val="nil"/>
              <w:right w:val="nil"/>
            </w:tcBorders>
            <w:shd w:val="clear" w:color="auto" w:fill="auto"/>
            <w:noWrap/>
            <w:vAlign w:val="bottom"/>
            <w:hideMark/>
          </w:tcPr>
          <w:p w14:paraId="2A84F515"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-1.653</w:t>
            </w:r>
          </w:p>
        </w:tc>
        <w:tc>
          <w:tcPr>
            <w:tcW w:w="1080" w:type="dxa"/>
            <w:tcBorders>
              <w:top w:val="nil"/>
              <w:left w:val="nil"/>
              <w:bottom w:val="nil"/>
              <w:right w:val="nil"/>
            </w:tcBorders>
            <w:shd w:val="clear" w:color="auto" w:fill="auto"/>
            <w:noWrap/>
            <w:vAlign w:val="bottom"/>
            <w:hideMark/>
          </w:tcPr>
          <w:p w14:paraId="49BAE0C6"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2.000</w:t>
            </w:r>
          </w:p>
        </w:tc>
      </w:tr>
      <w:tr w:rsidR="00B947FB" w:rsidRPr="00F509B2" w14:paraId="05439B6A" w14:textId="77777777" w:rsidTr="006D3AB2">
        <w:trPr>
          <w:trHeight w:val="20"/>
          <w:jc w:val="center"/>
        </w:trPr>
        <w:tc>
          <w:tcPr>
            <w:tcW w:w="2920" w:type="dxa"/>
            <w:tcBorders>
              <w:top w:val="nil"/>
              <w:left w:val="nil"/>
              <w:bottom w:val="nil"/>
              <w:right w:val="nil"/>
            </w:tcBorders>
            <w:shd w:val="clear" w:color="auto" w:fill="auto"/>
            <w:vAlign w:val="bottom"/>
            <w:hideMark/>
          </w:tcPr>
          <w:p w14:paraId="442F8B58" w14:textId="77777777" w:rsidR="00B947FB" w:rsidRPr="00F509B2" w:rsidRDefault="00B947FB" w:rsidP="00B947FB">
            <w:pPr>
              <w:spacing w:after="0" w:line="240" w:lineRule="auto"/>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Public credit registry dummy (PBDUM)</w:t>
            </w:r>
          </w:p>
        </w:tc>
        <w:tc>
          <w:tcPr>
            <w:tcW w:w="1040" w:type="dxa"/>
            <w:tcBorders>
              <w:top w:val="nil"/>
              <w:left w:val="nil"/>
              <w:bottom w:val="nil"/>
              <w:right w:val="nil"/>
            </w:tcBorders>
            <w:shd w:val="clear" w:color="auto" w:fill="auto"/>
            <w:noWrap/>
            <w:vAlign w:val="bottom"/>
            <w:hideMark/>
          </w:tcPr>
          <w:p w14:paraId="6F01782C"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691</w:t>
            </w:r>
          </w:p>
        </w:tc>
        <w:tc>
          <w:tcPr>
            <w:tcW w:w="1080" w:type="dxa"/>
            <w:tcBorders>
              <w:top w:val="nil"/>
              <w:left w:val="nil"/>
              <w:bottom w:val="nil"/>
              <w:right w:val="nil"/>
            </w:tcBorders>
            <w:shd w:val="clear" w:color="auto" w:fill="auto"/>
            <w:noWrap/>
            <w:vAlign w:val="bottom"/>
            <w:hideMark/>
          </w:tcPr>
          <w:p w14:paraId="266C1B95"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0.499</w:t>
            </w:r>
          </w:p>
        </w:tc>
        <w:tc>
          <w:tcPr>
            <w:tcW w:w="1080" w:type="dxa"/>
            <w:tcBorders>
              <w:top w:val="nil"/>
              <w:left w:val="nil"/>
              <w:bottom w:val="nil"/>
              <w:right w:val="nil"/>
            </w:tcBorders>
            <w:shd w:val="clear" w:color="auto" w:fill="auto"/>
            <w:noWrap/>
            <w:vAlign w:val="bottom"/>
            <w:hideMark/>
          </w:tcPr>
          <w:p w14:paraId="1C6AF6AD"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0.500</w:t>
            </w:r>
          </w:p>
        </w:tc>
        <w:tc>
          <w:tcPr>
            <w:tcW w:w="960" w:type="dxa"/>
            <w:tcBorders>
              <w:top w:val="nil"/>
              <w:left w:val="nil"/>
              <w:bottom w:val="nil"/>
              <w:right w:val="nil"/>
            </w:tcBorders>
            <w:shd w:val="clear" w:color="auto" w:fill="auto"/>
            <w:noWrap/>
            <w:vAlign w:val="bottom"/>
            <w:hideMark/>
          </w:tcPr>
          <w:p w14:paraId="4E8612A1"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0</w:t>
            </w:r>
          </w:p>
        </w:tc>
        <w:tc>
          <w:tcPr>
            <w:tcW w:w="1080" w:type="dxa"/>
            <w:tcBorders>
              <w:top w:val="nil"/>
              <w:left w:val="nil"/>
              <w:bottom w:val="nil"/>
              <w:right w:val="nil"/>
            </w:tcBorders>
            <w:shd w:val="clear" w:color="auto" w:fill="auto"/>
            <w:noWrap/>
            <w:vAlign w:val="bottom"/>
            <w:hideMark/>
          </w:tcPr>
          <w:p w14:paraId="088584C8"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1</w:t>
            </w:r>
          </w:p>
        </w:tc>
      </w:tr>
      <w:tr w:rsidR="00B947FB" w:rsidRPr="00F509B2" w14:paraId="310B400A" w14:textId="77777777" w:rsidTr="006D3AB2">
        <w:trPr>
          <w:trHeight w:val="20"/>
          <w:jc w:val="center"/>
        </w:trPr>
        <w:tc>
          <w:tcPr>
            <w:tcW w:w="2920" w:type="dxa"/>
            <w:tcBorders>
              <w:top w:val="nil"/>
              <w:left w:val="nil"/>
              <w:bottom w:val="nil"/>
              <w:right w:val="nil"/>
            </w:tcBorders>
            <w:shd w:val="clear" w:color="auto" w:fill="auto"/>
            <w:vAlign w:val="bottom"/>
            <w:hideMark/>
          </w:tcPr>
          <w:p w14:paraId="0DADF22D" w14:textId="77777777" w:rsidR="00B947FB" w:rsidRPr="00F509B2" w:rsidRDefault="00B947FB" w:rsidP="00B947FB">
            <w:pPr>
              <w:spacing w:after="0" w:line="240" w:lineRule="auto"/>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Private credit bureau dummy (PVDUM)</w:t>
            </w:r>
          </w:p>
        </w:tc>
        <w:tc>
          <w:tcPr>
            <w:tcW w:w="1040" w:type="dxa"/>
            <w:tcBorders>
              <w:top w:val="nil"/>
              <w:left w:val="nil"/>
              <w:bottom w:val="nil"/>
              <w:right w:val="nil"/>
            </w:tcBorders>
            <w:shd w:val="clear" w:color="auto" w:fill="auto"/>
            <w:noWrap/>
            <w:vAlign w:val="bottom"/>
            <w:hideMark/>
          </w:tcPr>
          <w:p w14:paraId="65305275"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691</w:t>
            </w:r>
          </w:p>
        </w:tc>
        <w:tc>
          <w:tcPr>
            <w:tcW w:w="1080" w:type="dxa"/>
            <w:tcBorders>
              <w:top w:val="nil"/>
              <w:left w:val="nil"/>
              <w:bottom w:val="nil"/>
              <w:right w:val="nil"/>
            </w:tcBorders>
            <w:shd w:val="clear" w:color="auto" w:fill="auto"/>
            <w:noWrap/>
            <w:vAlign w:val="bottom"/>
            <w:hideMark/>
          </w:tcPr>
          <w:p w14:paraId="09D82F7E"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0.654</w:t>
            </w:r>
          </w:p>
        </w:tc>
        <w:tc>
          <w:tcPr>
            <w:tcW w:w="1080" w:type="dxa"/>
            <w:tcBorders>
              <w:top w:val="nil"/>
              <w:left w:val="nil"/>
              <w:bottom w:val="nil"/>
              <w:right w:val="nil"/>
            </w:tcBorders>
            <w:shd w:val="clear" w:color="auto" w:fill="auto"/>
            <w:noWrap/>
            <w:vAlign w:val="bottom"/>
            <w:hideMark/>
          </w:tcPr>
          <w:p w14:paraId="45A2B835"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0.476</w:t>
            </w:r>
          </w:p>
        </w:tc>
        <w:tc>
          <w:tcPr>
            <w:tcW w:w="960" w:type="dxa"/>
            <w:tcBorders>
              <w:top w:val="nil"/>
              <w:left w:val="nil"/>
              <w:bottom w:val="nil"/>
              <w:right w:val="nil"/>
            </w:tcBorders>
            <w:shd w:val="clear" w:color="auto" w:fill="auto"/>
            <w:noWrap/>
            <w:vAlign w:val="bottom"/>
            <w:hideMark/>
          </w:tcPr>
          <w:p w14:paraId="0E81B561"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0</w:t>
            </w:r>
          </w:p>
        </w:tc>
        <w:tc>
          <w:tcPr>
            <w:tcW w:w="1080" w:type="dxa"/>
            <w:tcBorders>
              <w:top w:val="nil"/>
              <w:left w:val="nil"/>
              <w:bottom w:val="nil"/>
              <w:right w:val="nil"/>
            </w:tcBorders>
            <w:shd w:val="clear" w:color="auto" w:fill="auto"/>
            <w:noWrap/>
            <w:vAlign w:val="bottom"/>
            <w:hideMark/>
          </w:tcPr>
          <w:p w14:paraId="211801D6"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1</w:t>
            </w:r>
          </w:p>
        </w:tc>
      </w:tr>
      <w:tr w:rsidR="00B947FB" w:rsidRPr="00F509B2" w14:paraId="040E854A" w14:textId="77777777" w:rsidTr="006D3AB2">
        <w:trPr>
          <w:trHeight w:val="20"/>
          <w:jc w:val="center"/>
        </w:trPr>
        <w:tc>
          <w:tcPr>
            <w:tcW w:w="2920" w:type="dxa"/>
            <w:tcBorders>
              <w:top w:val="nil"/>
              <w:left w:val="nil"/>
              <w:bottom w:val="nil"/>
              <w:right w:val="nil"/>
            </w:tcBorders>
            <w:shd w:val="clear" w:color="auto" w:fill="auto"/>
            <w:vAlign w:val="bottom"/>
            <w:hideMark/>
          </w:tcPr>
          <w:p w14:paraId="17A49C8C" w14:textId="5BB2D620" w:rsidR="00B947FB" w:rsidRPr="00F509B2" w:rsidRDefault="00B947FB" w:rsidP="00B947FB">
            <w:pPr>
              <w:spacing w:after="0" w:line="240" w:lineRule="auto"/>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Nascent entrepreneurship rate (NASC</w:t>
            </w:r>
            <w:r w:rsidR="00B5132E">
              <w:rPr>
                <w:rFonts w:asciiTheme="majorBidi" w:eastAsia="Times New Roman" w:hAnsiTheme="majorBidi" w:cstheme="majorBidi"/>
                <w:color w:val="000000"/>
                <w:sz w:val="18"/>
                <w:szCs w:val="18"/>
                <w:lang w:eastAsia="en-GB" w:bidi="ar-SA"/>
              </w:rPr>
              <w:t>ENT</w:t>
            </w:r>
            <w:r w:rsidRPr="00F509B2">
              <w:rPr>
                <w:rFonts w:asciiTheme="majorBidi" w:eastAsia="Times New Roman" w:hAnsiTheme="majorBidi" w:cstheme="majorBidi"/>
                <w:color w:val="000000"/>
                <w:sz w:val="18"/>
                <w:szCs w:val="18"/>
                <w:lang w:eastAsia="en-GB" w:bidi="ar-SA"/>
              </w:rPr>
              <w:t>)</w:t>
            </w:r>
          </w:p>
        </w:tc>
        <w:tc>
          <w:tcPr>
            <w:tcW w:w="1040" w:type="dxa"/>
            <w:tcBorders>
              <w:top w:val="nil"/>
              <w:left w:val="nil"/>
              <w:bottom w:val="nil"/>
              <w:right w:val="nil"/>
            </w:tcBorders>
            <w:shd w:val="clear" w:color="auto" w:fill="auto"/>
            <w:noWrap/>
            <w:vAlign w:val="bottom"/>
            <w:hideMark/>
          </w:tcPr>
          <w:p w14:paraId="21166354"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392</w:t>
            </w:r>
          </w:p>
        </w:tc>
        <w:tc>
          <w:tcPr>
            <w:tcW w:w="1080" w:type="dxa"/>
            <w:tcBorders>
              <w:top w:val="nil"/>
              <w:left w:val="nil"/>
              <w:bottom w:val="nil"/>
              <w:right w:val="nil"/>
            </w:tcBorders>
            <w:shd w:val="clear" w:color="auto" w:fill="auto"/>
            <w:noWrap/>
            <w:vAlign w:val="bottom"/>
            <w:hideMark/>
          </w:tcPr>
          <w:p w14:paraId="72ED5764"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5.838</w:t>
            </w:r>
          </w:p>
        </w:tc>
        <w:tc>
          <w:tcPr>
            <w:tcW w:w="1080" w:type="dxa"/>
            <w:tcBorders>
              <w:top w:val="nil"/>
              <w:left w:val="nil"/>
              <w:bottom w:val="nil"/>
              <w:right w:val="nil"/>
            </w:tcBorders>
            <w:shd w:val="clear" w:color="auto" w:fill="auto"/>
            <w:noWrap/>
            <w:vAlign w:val="bottom"/>
            <w:hideMark/>
          </w:tcPr>
          <w:p w14:paraId="163E9B48"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4.647</w:t>
            </w:r>
          </w:p>
        </w:tc>
        <w:tc>
          <w:tcPr>
            <w:tcW w:w="960" w:type="dxa"/>
            <w:tcBorders>
              <w:top w:val="nil"/>
              <w:left w:val="nil"/>
              <w:bottom w:val="nil"/>
              <w:right w:val="nil"/>
            </w:tcBorders>
            <w:shd w:val="clear" w:color="auto" w:fill="auto"/>
            <w:noWrap/>
            <w:vAlign w:val="bottom"/>
            <w:hideMark/>
          </w:tcPr>
          <w:p w14:paraId="7AD7C7AF"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0.89</w:t>
            </w:r>
          </w:p>
        </w:tc>
        <w:tc>
          <w:tcPr>
            <w:tcW w:w="1080" w:type="dxa"/>
            <w:tcBorders>
              <w:top w:val="nil"/>
              <w:left w:val="nil"/>
              <w:bottom w:val="nil"/>
              <w:right w:val="nil"/>
            </w:tcBorders>
            <w:shd w:val="clear" w:color="auto" w:fill="auto"/>
            <w:noWrap/>
            <w:vAlign w:val="bottom"/>
            <w:hideMark/>
          </w:tcPr>
          <w:p w14:paraId="43147D0F"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31.3</w:t>
            </w:r>
          </w:p>
        </w:tc>
      </w:tr>
      <w:tr w:rsidR="00B947FB" w:rsidRPr="00F509B2" w14:paraId="62C8B879" w14:textId="77777777" w:rsidTr="006D3AB2">
        <w:trPr>
          <w:trHeight w:val="20"/>
          <w:jc w:val="center"/>
        </w:trPr>
        <w:tc>
          <w:tcPr>
            <w:tcW w:w="2920" w:type="dxa"/>
            <w:tcBorders>
              <w:top w:val="nil"/>
              <w:left w:val="nil"/>
              <w:bottom w:val="nil"/>
              <w:right w:val="nil"/>
            </w:tcBorders>
            <w:shd w:val="clear" w:color="auto" w:fill="auto"/>
            <w:vAlign w:val="bottom"/>
            <w:hideMark/>
          </w:tcPr>
          <w:p w14:paraId="3C1C1D62" w14:textId="77777777" w:rsidR="00B947FB" w:rsidRPr="00F509B2" w:rsidRDefault="00B947FB" w:rsidP="00B947FB">
            <w:pPr>
              <w:spacing w:after="0" w:line="240" w:lineRule="auto"/>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Distance in terms of creditor rights (DISCR)</w:t>
            </w:r>
          </w:p>
        </w:tc>
        <w:tc>
          <w:tcPr>
            <w:tcW w:w="1040" w:type="dxa"/>
            <w:tcBorders>
              <w:top w:val="nil"/>
              <w:left w:val="nil"/>
              <w:bottom w:val="nil"/>
              <w:right w:val="nil"/>
            </w:tcBorders>
            <w:shd w:val="clear" w:color="auto" w:fill="auto"/>
            <w:noWrap/>
            <w:vAlign w:val="bottom"/>
            <w:hideMark/>
          </w:tcPr>
          <w:p w14:paraId="1DA0069B"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663</w:t>
            </w:r>
          </w:p>
        </w:tc>
        <w:tc>
          <w:tcPr>
            <w:tcW w:w="1080" w:type="dxa"/>
            <w:tcBorders>
              <w:top w:val="nil"/>
              <w:left w:val="nil"/>
              <w:bottom w:val="nil"/>
              <w:right w:val="nil"/>
            </w:tcBorders>
            <w:shd w:val="clear" w:color="auto" w:fill="auto"/>
            <w:noWrap/>
            <w:vAlign w:val="bottom"/>
            <w:hideMark/>
          </w:tcPr>
          <w:p w14:paraId="1F2A1F29"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1.145</w:t>
            </w:r>
          </w:p>
        </w:tc>
        <w:tc>
          <w:tcPr>
            <w:tcW w:w="1080" w:type="dxa"/>
            <w:tcBorders>
              <w:top w:val="nil"/>
              <w:left w:val="nil"/>
              <w:bottom w:val="nil"/>
              <w:right w:val="nil"/>
            </w:tcBorders>
            <w:shd w:val="clear" w:color="auto" w:fill="auto"/>
            <w:noWrap/>
            <w:vAlign w:val="bottom"/>
            <w:hideMark/>
          </w:tcPr>
          <w:p w14:paraId="2DFA19E0"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3.095</w:t>
            </w:r>
          </w:p>
        </w:tc>
        <w:tc>
          <w:tcPr>
            <w:tcW w:w="960" w:type="dxa"/>
            <w:tcBorders>
              <w:top w:val="nil"/>
              <w:left w:val="nil"/>
              <w:bottom w:val="nil"/>
              <w:right w:val="nil"/>
            </w:tcBorders>
            <w:shd w:val="clear" w:color="auto" w:fill="auto"/>
            <w:noWrap/>
            <w:vAlign w:val="bottom"/>
            <w:hideMark/>
          </w:tcPr>
          <w:p w14:paraId="6EBF5FC4"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-10</w:t>
            </w:r>
          </w:p>
        </w:tc>
        <w:tc>
          <w:tcPr>
            <w:tcW w:w="1080" w:type="dxa"/>
            <w:tcBorders>
              <w:top w:val="nil"/>
              <w:left w:val="nil"/>
              <w:bottom w:val="nil"/>
              <w:right w:val="nil"/>
            </w:tcBorders>
            <w:shd w:val="clear" w:color="auto" w:fill="auto"/>
            <w:noWrap/>
            <w:vAlign w:val="bottom"/>
            <w:hideMark/>
          </w:tcPr>
          <w:p w14:paraId="3EC9E7A7"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8.3</w:t>
            </w:r>
          </w:p>
        </w:tc>
      </w:tr>
      <w:tr w:rsidR="00B947FB" w:rsidRPr="00F509B2" w14:paraId="04A86A9B" w14:textId="77777777" w:rsidTr="006D3AB2">
        <w:trPr>
          <w:trHeight w:val="20"/>
          <w:jc w:val="center"/>
        </w:trPr>
        <w:tc>
          <w:tcPr>
            <w:tcW w:w="2920" w:type="dxa"/>
            <w:tcBorders>
              <w:top w:val="nil"/>
              <w:left w:val="nil"/>
              <w:bottom w:val="nil"/>
              <w:right w:val="nil"/>
            </w:tcBorders>
            <w:shd w:val="clear" w:color="auto" w:fill="auto"/>
            <w:vAlign w:val="bottom"/>
            <w:hideMark/>
          </w:tcPr>
          <w:p w14:paraId="4959ECBF" w14:textId="77777777" w:rsidR="00B947FB" w:rsidRPr="00F509B2" w:rsidRDefault="00B947FB" w:rsidP="00B947FB">
            <w:pPr>
              <w:spacing w:after="0" w:line="240" w:lineRule="auto"/>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Distance in terms of information sharing (DISEPTH)</w:t>
            </w:r>
          </w:p>
        </w:tc>
        <w:tc>
          <w:tcPr>
            <w:tcW w:w="1040" w:type="dxa"/>
            <w:tcBorders>
              <w:top w:val="nil"/>
              <w:left w:val="nil"/>
              <w:bottom w:val="nil"/>
              <w:right w:val="nil"/>
            </w:tcBorders>
            <w:shd w:val="clear" w:color="auto" w:fill="auto"/>
            <w:noWrap/>
            <w:vAlign w:val="bottom"/>
            <w:hideMark/>
          </w:tcPr>
          <w:p w14:paraId="19DC3FB8"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663</w:t>
            </w:r>
          </w:p>
        </w:tc>
        <w:tc>
          <w:tcPr>
            <w:tcW w:w="1080" w:type="dxa"/>
            <w:tcBorders>
              <w:top w:val="nil"/>
              <w:left w:val="nil"/>
              <w:bottom w:val="nil"/>
              <w:right w:val="nil"/>
            </w:tcBorders>
            <w:shd w:val="clear" w:color="auto" w:fill="auto"/>
            <w:noWrap/>
            <w:vAlign w:val="bottom"/>
            <w:hideMark/>
          </w:tcPr>
          <w:p w14:paraId="318531A3"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-0.409</w:t>
            </w:r>
          </w:p>
        </w:tc>
        <w:tc>
          <w:tcPr>
            <w:tcW w:w="1080" w:type="dxa"/>
            <w:tcBorders>
              <w:top w:val="nil"/>
              <w:left w:val="nil"/>
              <w:bottom w:val="nil"/>
              <w:right w:val="nil"/>
            </w:tcBorders>
            <w:shd w:val="clear" w:color="auto" w:fill="auto"/>
            <w:noWrap/>
            <w:vAlign w:val="bottom"/>
            <w:hideMark/>
          </w:tcPr>
          <w:p w14:paraId="5DCE121B"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2.421</w:t>
            </w:r>
          </w:p>
        </w:tc>
        <w:tc>
          <w:tcPr>
            <w:tcW w:w="960" w:type="dxa"/>
            <w:tcBorders>
              <w:top w:val="nil"/>
              <w:left w:val="nil"/>
              <w:bottom w:val="nil"/>
              <w:right w:val="nil"/>
            </w:tcBorders>
            <w:shd w:val="clear" w:color="auto" w:fill="auto"/>
            <w:noWrap/>
            <w:vAlign w:val="bottom"/>
            <w:hideMark/>
          </w:tcPr>
          <w:p w14:paraId="4599721F"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-6</w:t>
            </w:r>
          </w:p>
        </w:tc>
        <w:tc>
          <w:tcPr>
            <w:tcW w:w="1080" w:type="dxa"/>
            <w:tcBorders>
              <w:top w:val="nil"/>
              <w:left w:val="nil"/>
              <w:bottom w:val="nil"/>
              <w:right w:val="nil"/>
            </w:tcBorders>
            <w:shd w:val="clear" w:color="auto" w:fill="auto"/>
            <w:noWrap/>
            <w:vAlign w:val="bottom"/>
            <w:hideMark/>
          </w:tcPr>
          <w:p w14:paraId="2ABBE0B6"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6</w:t>
            </w:r>
          </w:p>
        </w:tc>
      </w:tr>
      <w:tr w:rsidR="00B947FB" w:rsidRPr="00F509B2" w14:paraId="624BC46B" w14:textId="77777777" w:rsidTr="006D3AB2">
        <w:trPr>
          <w:trHeight w:val="20"/>
          <w:jc w:val="center"/>
        </w:trPr>
        <w:tc>
          <w:tcPr>
            <w:tcW w:w="2920" w:type="dxa"/>
            <w:tcBorders>
              <w:top w:val="nil"/>
              <w:left w:val="nil"/>
              <w:bottom w:val="nil"/>
              <w:right w:val="nil"/>
            </w:tcBorders>
            <w:shd w:val="clear" w:color="auto" w:fill="auto"/>
            <w:vAlign w:val="bottom"/>
            <w:hideMark/>
          </w:tcPr>
          <w:p w14:paraId="4C0E7089" w14:textId="77777777" w:rsidR="00B947FB" w:rsidRPr="00F509B2" w:rsidRDefault="00B947FB" w:rsidP="00B947FB">
            <w:pPr>
              <w:spacing w:after="0" w:line="240" w:lineRule="auto"/>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Proximity in terms of culture (PROXCULT)</w:t>
            </w:r>
          </w:p>
        </w:tc>
        <w:tc>
          <w:tcPr>
            <w:tcW w:w="1040" w:type="dxa"/>
            <w:tcBorders>
              <w:top w:val="nil"/>
              <w:left w:val="nil"/>
              <w:bottom w:val="nil"/>
              <w:right w:val="nil"/>
            </w:tcBorders>
            <w:shd w:val="clear" w:color="auto" w:fill="auto"/>
            <w:noWrap/>
            <w:vAlign w:val="bottom"/>
            <w:hideMark/>
          </w:tcPr>
          <w:p w14:paraId="61000265"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669</w:t>
            </w:r>
          </w:p>
        </w:tc>
        <w:tc>
          <w:tcPr>
            <w:tcW w:w="1080" w:type="dxa"/>
            <w:tcBorders>
              <w:top w:val="nil"/>
              <w:left w:val="nil"/>
              <w:bottom w:val="nil"/>
              <w:right w:val="nil"/>
            </w:tcBorders>
            <w:shd w:val="clear" w:color="auto" w:fill="auto"/>
            <w:noWrap/>
            <w:vAlign w:val="bottom"/>
            <w:hideMark/>
          </w:tcPr>
          <w:p w14:paraId="5868D998"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0.404</w:t>
            </w:r>
          </w:p>
        </w:tc>
        <w:tc>
          <w:tcPr>
            <w:tcW w:w="1080" w:type="dxa"/>
            <w:tcBorders>
              <w:top w:val="nil"/>
              <w:left w:val="nil"/>
              <w:bottom w:val="nil"/>
              <w:right w:val="nil"/>
            </w:tcBorders>
            <w:shd w:val="clear" w:color="auto" w:fill="auto"/>
            <w:noWrap/>
            <w:vAlign w:val="bottom"/>
            <w:hideMark/>
          </w:tcPr>
          <w:p w14:paraId="4970948E"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0.529</w:t>
            </w:r>
          </w:p>
        </w:tc>
        <w:tc>
          <w:tcPr>
            <w:tcW w:w="960" w:type="dxa"/>
            <w:tcBorders>
              <w:top w:val="nil"/>
              <w:left w:val="nil"/>
              <w:bottom w:val="nil"/>
              <w:right w:val="nil"/>
            </w:tcBorders>
            <w:shd w:val="clear" w:color="auto" w:fill="auto"/>
            <w:noWrap/>
            <w:vAlign w:val="bottom"/>
            <w:hideMark/>
          </w:tcPr>
          <w:p w14:paraId="7EFFDA7B"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0</w:t>
            </w:r>
          </w:p>
        </w:tc>
        <w:tc>
          <w:tcPr>
            <w:tcW w:w="1080" w:type="dxa"/>
            <w:tcBorders>
              <w:top w:val="nil"/>
              <w:left w:val="nil"/>
              <w:bottom w:val="nil"/>
              <w:right w:val="nil"/>
            </w:tcBorders>
            <w:shd w:val="clear" w:color="auto" w:fill="auto"/>
            <w:noWrap/>
            <w:vAlign w:val="bottom"/>
            <w:hideMark/>
          </w:tcPr>
          <w:p w14:paraId="386DAB27"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2</w:t>
            </w:r>
          </w:p>
        </w:tc>
      </w:tr>
      <w:tr w:rsidR="00B947FB" w:rsidRPr="00F509B2" w14:paraId="605E757D" w14:textId="77777777" w:rsidTr="006D3AB2">
        <w:trPr>
          <w:trHeight w:val="20"/>
          <w:jc w:val="center"/>
        </w:trPr>
        <w:tc>
          <w:tcPr>
            <w:tcW w:w="2920" w:type="dxa"/>
            <w:tcBorders>
              <w:top w:val="nil"/>
              <w:left w:val="nil"/>
              <w:bottom w:val="nil"/>
              <w:right w:val="nil"/>
            </w:tcBorders>
            <w:shd w:val="clear" w:color="auto" w:fill="auto"/>
            <w:vAlign w:val="bottom"/>
            <w:hideMark/>
          </w:tcPr>
          <w:p w14:paraId="0FBB2121" w14:textId="77777777" w:rsidR="00B947FB" w:rsidRPr="00F509B2" w:rsidRDefault="003A1764" w:rsidP="00B947FB">
            <w:pPr>
              <w:spacing w:after="0" w:line="240" w:lineRule="auto"/>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G</w:t>
            </w:r>
            <w:r w:rsidR="00B947FB" w:rsidRPr="00F509B2">
              <w:rPr>
                <w:rFonts w:asciiTheme="majorBidi" w:eastAsia="Times New Roman" w:hAnsiTheme="majorBidi" w:cstheme="majorBidi"/>
                <w:color w:val="000000"/>
                <w:sz w:val="18"/>
                <w:szCs w:val="18"/>
                <w:lang w:eastAsia="en-GB" w:bidi="ar-SA"/>
              </w:rPr>
              <w:t>eographic distance</w:t>
            </w:r>
            <w:r w:rsidRPr="00F509B2">
              <w:rPr>
                <w:rFonts w:asciiTheme="majorBidi" w:eastAsia="Times New Roman" w:hAnsiTheme="majorBidi" w:cstheme="majorBidi"/>
                <w:color w:val="000000"/>
                <w:sz w:val="18"/>
                <w:szCs w:val="18"/>
                <w:lang w:eastAsia="en-GB" w:bidi="ar-SA"/>
              </w:rPr>
              <w:t xml:space="preserve"> in ln</w:t>
            </w:r>
            <w:r w:rsidR="00B947FB" w:rsidRPr="00F509B2">
              <w:rPr>
                <w:rFonts w:asciiTheme="majorBidi" w:eastAsia="Times New Roman" w:hAnsiTheme="majorBidi" w:cstheme="majorBidi"/>
                <w:color w:val="000000"/>
                <w:sz w:val="18"/>
                <w:szCs w:val="18"/>
                <w:lang w:eastAsia="en-GB" w:bidi="ar-SA"/>
              </w:rPr>
              <w:t xml:space="preserve">  (DISGEO)</w:t>
            </w:r>
          </w:p>
        </w:tc>
        <w:tc>
          <w:tcPr>
            <w:tcW w:w="1040" w:type="dxa"/>
            <w:tcBorders>
              <w:top w:val="nil"/>
              <w:left w:val="nil"/>
              <w:bottom w:val="nil"/>
              <w:right w:val="nil"/>
            </w:tcBorders>
            <w:shd w:val="clear" w:color="auto" w:fill="auto"/>
            <w:noWrap/>
            <w:vAlign w:val="bottom"/>
            <w:hideMark/>
          </w:tcPr>
          <w:p w14:paraId="18F2A3D1"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670</w:t>
            </w:r>
          </w:p>
        </w:tc>
        <w:tc>
          <w:tcPr>
            <w:tcW w:w="1080" w:type="dxa"/>
            <w:tcBorders>
              <w:top w:val="nil"/>
              <w:left w:val="nil"/>
              <w:bottom w:val="nil"/>
              <w:right w:val="nil"/>
            </w:tcBorders>
            <w:shd w:val="clear" w:color="auto" w:fill="auto"/>
            <w:noWrap/>
            <w:vAlign w:val="bottom"/>
            <w:hideMark/>
          </w:tcPr>
          <w:p w14:paraId="2F833E93"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8.193</w:t>
            </w:r>
          </w:p>
        </w:tc>
        <w:tc>
          <w:tcPr>
            <w:tcW w:w="1080" w:type="dxa"/>
            <w:tcBorders>
              <w:top w:val="nil"/>
              <w:left w:val="nil"/>
              <w:bottom w:val="nil"/>
              <w:right w:val="nil"/>
            </w:tcBorders>
            <w:shd w:val="clear" w:color="auto" w:fill="auto"/>
            <w:noWrap/>
            <w:vAlign w:val="bottom"/>
            <w:hideMark/>
          </w:tcPr>
          <w:p w14:paraId="59046957"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1.007</w:t>
            </w:r>
          </w:p>
        </w:tc>
        <w:tc>
          <w:tcPr>
            <w:tcW w:w="960" w:type="dxa"/>
            <w:tcBorders>
              <w:top w:val="nil"/>
              <w:left w:val="nil"/>
              <w:bottom w:val="nil"/>
              <w:right w:val="nil"/>
            </w:tcBorders>
            <w:shd w:val="clear" w:color="auto" w:fill="auto"/>
            <w:noWrap/>
            <w:vAlign w:val="bottom"/>
            <w:hideMark/>
          </w:tcPr>
          <w:p w14:paraId="194A0394"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5.683</w:t>
            </w:r>
          </w:p>
        </w:tc>
        <w:tc>
          <w:tcPr>
            <w:tcW w:w="1080" w:type="dxa"/>
            <w:tcBorders>
              <w:top w:val="nil"/>
              <w:left w:val="nil"/>
              <w:bottom w:val="nil"/>
              <w:right w:val="nil"/>
            </w:tcBorders>
            <w:shd w:val="clear" w:color="auto" w:fill="auto"/>
            <w:noWrap/>
            <w:vAlign w:val="bottom"/>
            <w:hideMark/>
          </w:tcPr>
          <w:p w14:paraId="4777F77E"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9.721</w:t>
            </w:r>
          </w:p>
        </w:tc>
      </w:tr>
      <w:tr w:rsidR="00B947FB" w:rsidRPr="00F509B2" w14:paraId="75DF396F" w14:textId="77777777" w:rsidTr="006D3AB2">
        <w:trPr>
          <w:trHeight w:val="20"/>
          <w:jc w:val="center"/>
        </w:trPr>
        <w:tc>
          <w:tcPr>
            <w:tcW w:w="2920" w:type="dxa"/>
            <w:tcBorders>
              <w:top w:val="nil"/>
              <w:left w:val="nil"/>
              <w:bottom w:val="nil"/>
              <w:right w:val="nil"/>
            </w:tcBorders>
            <w:shd w:val="clear" w:color="auto" w:fill="auto"/>
            <w:vAlign w:val="bottom"/>
            <w:hideMark/>
          </w:tcPr>
          <w:p w14:paraId="22CE18A6" w14:textId="77777777" w:rsidR="00B947FB" w:rsidRPr="00F509B2" w:rsidRDefault="003A1764" w:rsidP="00B947FB">
            <w:pPr>
              <w:spacing w:after="0" w:line="240" w:lineRule="auto"/>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F</w:t>
            </w:r>
            <w:r w:rsidR="00B947FB" w:rsidRPr="00F509B2">
              <w:rPr>
                <w:rFonts w:asciiTheme="majorBidi" w:eastAsia="Times New Roman" w:hAnsiTheme="majorBidi" w:cstheme="majorBidi"/>
                <w:color w:val="000000"/>
                <w:sz w:val="18"/>
                <w:szCs w:val="18"/>
                <w:lang w:eastAsia="en-GB" w:bidi="ar-SA"/>
              </w:rPr>
              <w:t>oreign bank regulatory restrictions (RESFB)</w:t>
            </w:r>
          </w:p>
        </w:tc>
        <w:tc>
          <w:tcPr>
            <w:tcW w:w="1040" w:type="dxa"/>
            <w:tcBorders>
              <w:top w:val="nil"/>
              <w:left w:val="nil"/>
              <w:bottom w:val="nil"/>
              <w:right w:val="nil"/>
            </w:tcBorders>
            <w:shd w:val="clear" w:color="auto" w:fill="auto"/>
            <w:noWrap/>
            <w:vAlign w:val="bottom"/>
            <w:hideMark/>
          </w:tcPr>
          <w:p w14:paraId="579462C8"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619</w:t>
            </w:r>
          </w:p>
        </w:tc>
        <w:tc>
          <w:tcPr>
            <w:tcW w:w="1080" w:type="dxa"/>
            <w:tcBorders>
              <w:top w:val="nil"/>
              <w:left w:val="nil"/>
              <w:bottom w:val="nil"/>
              <w:right w:val="nil"/>
            </w:tcBorders>
            <w:shd w:val="clear" w:color="auto" w:fill="auto"/>
            <w:noWrap/>
            <w:vAlign w:val="bottom"/>
            <w:hideMark/>
          </w:tcPr>
          <w:p w14:paraId="729E819F"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0.168</w:t>
            </w:r>
          </w:p>
        </w:tc>
        <w:tc>
          <w:tcPr>
            <w:tcW w:w="1080" w:type="dxa"/>
            <w:tcBorders>
              <w:top w:val="nil"/>
              <w:left w:val="nil"/>
              <w:bottom w:val="nil"/>
              <w:right w:val="nil"/>
            </w:tcBorders>
            <w:shd w:val="clear" w:color="auto" w:fill="auto"/>
            <w:noWrap/>
            <w:vAlign w:val="bottom"/>
            <w:hideMark/>
          </w:tcPr>
          <w:p w14:paraId="45DFB157"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0.374</w:t>
            </w:r>
          </w:p>
        </w:tc>
        <w:tc>
          <w:tcPr>
            <w:tcW w:w="960" w:type="dxa"/>
            <w:tcBorders>
              <w:top w:val="nil"/>
              <w:left w:val="nil"/>
              <w:bottom w:val="nil"/>
              <w:right w:val="nil"/>
            </w:tcBorders>
            <w:shd w:val="clear" w:color="auto" w:fill="auto"/>
            <w:noWrap/>
            <w:vAlign w:val="bottom"/>
            <w:hideMark/>
          </w:tcPr>
          <w:p w14:paraId="31A324C2"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0</w:t>
            </w:r>
          </w:p>
        </w:tc>
        <w:tc>
          <w:tcPr>
            <w:tcW w:w="1080" w:type="dxa"/>
            <w:tcBorders>
              <w:top w:val="nil"/>
              <w:left w:val="nil"/>
              <w:bottom w:val="nil"/>
              <w:right w:val="nil"/>
            </w:tcBorders>
            <w:shd w:val="clear" w:color="auto" w:fill="auto"/>
            <w:noWrap/>
            <w:vAlign w:val="bottom"/>
            <w:hideMark/>
          </w:tcPr>
          <w:p w14:paraId="5AC5EB42"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1</w:t>
            </w:r>
          </w:p>
        </w:tc>
      </w:tr>
      <w:tr w:rsidR="00B947FB" w:rsidRPr="00F509B2" w14:paraId="4206122D" w14:textId="77777777" w:rsidTr="006D3AB2">
        <w:trPr>
          <w:trHeight w:val="20"/>
          <w:jc w:val="center"/>
        </w:trPr>
        <w:tc>
          <w:tcPr>
            <w:tcW w:w="2920" w:type="dxa"/>
            <w:tcBorders>
              <w:top w:val="nil"/>
              <w:left w:val="nil"/>
              <w:bottom w:val="single" w:sz="4" w:space="0" w:color="auto"/>
              <w:right w:val="nil"/>
            </w:tcBorders>
            <w:shd w:val="clear" w:color="auto" w:fill="auto"/>
            <w:vAlign w:val="bottom"/>
            <w:hideMark/>
          </w:tcPr>
          <w:p w14:paraId="0FAB5E33" w14:textId="77777777" w:rsidR="00B947FB" w:rsidRPr="00F509B2" w:rsidRDefault="003A1764" w:rsidP="00B947FB">
            <w:pPr>
              <w:spacing w:after="0" w:line="240" w:lineRule="auto"/>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F</w:t>
            </w:r>
            <w:r w:rsidR="00B947FB" w:rsidRPr="00F509B2">
              <w:rPr>
                <w:rFonts w:asciiTheme="majorBidi" w:eastAsia="Times New Roman" w:hAnsiTheme="majorBidi" w:cstheme="majorBidi"/>
                <w:color w:val="000000"/>
                <w:sz w:val="18"/>
                <w:szCs w:val="18"/>
                <w:lang w:eastAsia="en-GB" w:bidi="ar-SA"/>
              </w:rPr>
              <w:t>oreign bank d</w:t>
            </w:r>
            <w:r w:rsidRPr="00F509B2">
              <w:rPr>
                <w:rFonts w:asciiTheme="majorBidi" w:eastAsia="Times New Roman" w:hAnsiTheme="majorBidi" w:cstheme="majorBidi"/>
                <w:color w:val="000000"/>
                <w:sz w:val="18"/>
                <w:szCs w:val="18"/>
                <w:lang w:eastAsia="en-GB" w:bidi="ar-SA"/>
              </w:rPr>
              <w:t>enied applications ratio (DENFB</w:t>
            </w:r>
            <w:r w:rsidR="00B947FB" w:rsidRPr="00F509B2">
              <w:rPr>
                <w:rFonts w:asciiTheme="majorBidi" w:eastAsia="Times New Roman" w:hAnsiTheme="majorBidi" w:cstheme="majorBidi"/>
                <w:color w:val="000000"/>
                <w:sz w:val="18"/>
                <w:szCs w:val="18"/>
                <w:lang w:eastAsia="en-GB" w:bidi="ar-SA"/>
              </w:rPr>
              <w:t>)</w:t>
            </w:r>
          </w:p>
        </w:tc>
        <w:tc>
          <w:tcPr>
            <w:tcW w:w="1040" w:type="dxa"/>
            <w:tcBorders>
              <w:top w:val="nil"/>
              <w:left w:val="nil"/>
              <w:bottom w:val="single" w:sz="4" w:space="0" w:color="auto"/>
              <w:right w:val="nil"/>
            </w:tcBorders>
            <w:shd w:val="clear" w:color="auto" w:fill="auto"/>
            <w:noWrap/>
            <w:vAlign w:val="bottom"/>
            <w:hideMark/>
          </w:tcPr>
          <w:p w14:paraId="3C497C35"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623</w:t>
            </w:r>
          </w:p>
        </w:tc>
        <w:tc>
          <w:tcPr>
            <w:tcW w:w="1080" w:type="dxa"/>
            <w:tcBorders>
              <w:top w:val="nil"/>
              <w:left w:val="nil"/>
              <w:bottom w:val="single" w:sz="4" w:space="0" w:color="auto"/>
              <w:right w:val="nil"/>
            </w:tcBorders>
            <w:shd w:val="clear" w:color="auto" w:fill="auto"/>
            <w:noWrap/>
            <w:vAlign w:val="bottom"/>
            <w:hideMark/>
          </w:tcPr>
          <w:p w14:paraId="6A2EC123"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0.050</w:t>
            </w:r>
          </w:p>
        </w:tc>
        <w:tc>
          <w:tcPr>
            <w:tcW w:w="1080" w:type="dxa"/>
            <w:tcBorders>
              <w:top w:val="nil"/>
              <w:left w:val="nil"/>
              <w:bottom w:val="single" w:sz="4" w:space="0" w:color="auto"/>
              <w:right w:val="nil"/>
            </w:tcBorders>
            <w:shd w:val="clear" w:color="auto" w:fill="auto"/>
            <w:noWrap/>
            <w:vAlign w:val="bottom"/>
            <w:hideMark/>
          </w:tcPr>
          <w:p w14:paraId="1EB44B49"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0.155</w:t>
            </w:r>
          </w:p>
        </w:tc>
        <w:tc>
          <w:tcPr>
            <w:tcW w:w="960" w:type="dxa"/>
            <w:tcBorders>
              <w:top w:val="nil"/>
              <w:left w:val="nil"/>
              <w:bottom w:val="single" w:sz="4" w:space="0" w:color="auto"/>
              <w:right w:val="nil"/>
            </w:tcBorders>
            <w:shd w:val="clear" w:color="auto" w:fill="auto"/>
            <w:noWrap/>
            <w:vAlign w:val="bottom"/>
            <w:hideMark/>
          </w:tcPr>
          <w:p w14:paraId="05B8F4C2"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0</w:t>
            </w:r>
          </w:p>
        </w:tc>
        <w:tc>
          <w:tcPr>
            <w:tcW w:w="1080" w:type="dxa"/>
            <w:tcBorders>
              <w:top w:val="nil"/>
              <w:left w:val="nil"/>
              <w:bottom w:val="single" w:sz="4" w:space="0" w:color="auto"/>
              <w:right w:val="nil"/>
            </w:tcBorders>
            <w:shd w:val="clear" w:color="auto" w:fill="auto"/>
            <w:noWrap/>
            <w:vAlign w:val="bottom"/>
            <w:hideMark/>
          </w:tcPr>
          <w:p w14:paraId="239263A9" w14:textId="77777777" w:rsidR="00B947FB" w:rsidRPr="00F509B2" w:rsidRDefault="00B947FB" w:rsidP="00B947FB">
            <w:pPr>
              <w:spacing w:after="0" w:line="240" w:lineRule="auto"/>
              <w:jc w:val="right"/>
              <w:rPr>
                <w:rFonts w:asciiTheme="majorBidi" w:eastAsia="Times New Roman" w:hAnsiTheme="majorBidi" w:cstheme="majorBidi"/>
                <w:color w:val="000000"/>
                <w:sz w:val="18"/>
                <w:szCs w:val="18"/>
                <w:lang w:eastAsia="en-GB" w:bidi="ar-SA"/>
              </w:rPr>
            </w:pPr>
            <w:r w:rsidRPr="00F509B2">
              <w:rPr>
                <w:rFonts w:asciiTheme="majorBidi" w:eastAsia="Times New Roman" w:hAnsiTheme="majorBidi" w:cstheme="majorBidi"/>
                <w:color w:val="000000"/>
                <w:sz w:val="18"/>
                <w:szCs w:val="18"/>
                <w:lang w:eastAsia="en-GB" w:bidi="ar-SA"/>
              </w:rPr>
              <w:t>1</w:t>
            </w:r>
          </w:p>
        </w:tc>
      </w:tr>
    </w:tbl>
    <w:p w14:paraId="7DF422A2" w14:textId="77777777" w:rsidR="006727D6" w:rsidRDefault="006727D6" w:rsidP="006727D6">
      <w:pPr>
        <w:jc w:val="center"/>
        <w:rPr>
          <w:rFonts w:ascii="Times New Roman" w:hAnsi="Times New Roman" w:cs="Times New Roman"/>
          <w:b/>
          <w:sz w:val="24"/>
          <w:szCs w:val="24"/>
        </w:rPr>
      </w:pPr>
    </w:p>
    <w:p w14:paraId="19E19C56" w14:textId="77777777" w:rsidR="006727D6" w:rsidRDefault="006727D6" w:rsidP="006727D6">
      <w:pPr>
        <w:jc w:val="center"/>
        <w:rPr>
          <w:rFonts w:ascii="Times New Roman" w:hAnsi="Times New Roman" w:cs="Times New Roman"/>
          <w:b/>
          <w:sz w:val="24"/>
          <w:szCs w:val="24"/>
        </w:rPr>
      </w:pPr>
    </w:p>
    <w:p w14:paraId="7F374FE7" w14:textId="77777777" w:rsidR="006727D6" w:rsidRDefault="006727D6" w:rsidP="006727D6">
      <w:pPr>
        <w:jc w:val="center"/>
        <w:rPr>
          <w:rFonts w:ascii="Times New Roman" w:hAnsi="Times New Roman" w:cs="Times New Roman"/>
          <w:b/>
          <w:sz w:val="24"/>
          <w:szCs w:val="24"/>
        </w:rPr>
      </w:pPr>
    </w:p>
    <w:p w14:paraId="080147C2" w14:textId="77777777" w:rsidR="006727D6" w:rsidRDefault="006727D6" w:rsidP="006727D6">
      <w:pPr>
        <w:jc w:val="center"/>
        <w:rPr>
          <w:rFonts w:ascii="Times New Roman" w:hAnsi="Times New Roman" w:cs="Times New Roman"/>
          <w:b/>
          <w:sz w:val="24"/>
          <w:szCs w:val="24"/>
        </w:rPr>
      </w:pPr>
    </w:p>
    <w:p w14:paraId="342A9440" w14:textId="77777777" w:rsidR="006727D6" w:rsidRDefault="006727D6" w:rsidP="006727D6">
      <w:pPr>
        <w:jc w:val="center"/>
        <w:rPr>
          <w:rFonts w:ascii="Times New Roman" w:hAnsi="Times New Roman" w:cs="Times New Roman"/>
          <w:b/>
          <w:sz w:val="24"/>
          <w:szCs w:val="24"/>
        </w:rPr>
      </w:pPr>
    </w:p>
    <w:p w14:paraId="60862C9F" w14:textId="77777777" w:rsidR="006727D6" w:rsidRDefault="006727D6" w:rsidP="006727D6">
      <w:pPr>
        <w:jc w:val="center"/>
        <w:rPr>
          <w:rFonts w:ascii="Times New Roman" w:hAnsi="Times New Roman" w:cs="Times New Roman"/>
          <w:b/>
          <w:sz w:val="24"/>
          <w:szCs w:val="24"/>
        </w:rPr>
      </w:pPr>
    </w:p>
    <w:p w14:paraId="166AB3A5" w14:textId="77777777" w:rsidR="006727D6" w:rsidRDefault="006727D6" w:rsidP="002E3096">
      <w:pPr>
        <w:rPr>
          <w:rFonts w:ascii="Times New Roman" w:hAnsi="Times New Roman" w:cs="Times New Roman"/>
          <w:b/>
          <w:sz w:val="24"/>
          <w:szCs w:val="24"/>
        </w:rPr>
        <w:sectPr w:rsidR="006727D6" w:rsidSect="00556FC0">
          <w:footerReference w:type="default" r:id="rId10"/>
          <w:pgSz w:w="11906" w:h="16838"/>
          <w:pgMar w:top="1440" w:right="1440" w:bottom="1440" w:left="1440" w:header="708" w:footer="708" w:gutter="0"/>
          <w:pgNumType w:start="1"/>
          <w:cols w:space="708"/>
          <w:docGrid w:linePitch="360"/>
        </w:sectPr>
      </w:pPr>
    </w:p>
    <w:p w14:paraId="167A794A" w14:textId="0E4F27D3" w:rsidR="00F72ECA" w:rsidRPr="006D3AB2" w:rsidRDefault="006727D6" w:rsidP="002E3096">
      <w:pPr>
        <w:spacing w:after="0" w:line="259" w:lineRule="auto"/>
        <w:contextualSpacing/>
        <w:jc w:val="center"/>
        <w:rPr>
          <w:rFonts w:ascii="Times New Roman" w:hAnsi="Times New Roman" w:cs="Times New Roman"/>
          <w:sz w:val="20"/>
          <w:szCs w:val="20"/>
          <w:lang w:bidi="ar-SA"/>
        </w:rPr>
      </w:pPr>
      <w:r w:rsidRPr="006D3AB2">
        <w:rPr>
          <w:rFonts w:ascii="Times New Roman" w:hAnsi="Times New Roman" w:cs="Times New Roman"/>
          <w:sz w:val="20"/>
          <w:szCs w:val="20"/>
          <w:lang w:bidi="ar-SA"/>
        </w:rPr>
        <w:lastRenderedPageBreak/>
        <w:t xml:space="preserve">Table 3. The effect of foreign bank presence on new firm entry (2005-2013) and the conditioning effects of creditor rights and </w:t>
      </w:r>
      <w:r w:rsidR="00921C1C" w:rsidRPr="006D3AB2">
        <w:rPr>
          <w:rFonts w:ascii="Times New Roman" w:hAnsi="Times New Roman" w:cs="Times New Roman"/>
          <w:sz w:val="20"/>
          <w:szCs w:val="20"/>
          <w:lang w:bidi="ar-SA"/>
        </w:rPr>
        <w:t xml:space="preserve">depth of </w:t>
      </w:r>
      <w:r w:rsidRPr="006D3AB2">
        <w:rPr>
          <w:rFonts w:ascii="Times New Roman" w:hAnsi="Times New Roman" w:cs="Times New Roman"/>
          <w:sz w:val="20"/>
          <w:szCs w:val="20"/>
          <w:lang w:bidi="ar-SA"/>
        </w:rPr>
        <w:t>credit information sharing</w:t>
      </w:r>
    </w:p>
    <w:tbl>
      <w:tblPr>
        <w:tblpPr w:leftFromText="180" w:rightFromText="180" w:vertAnchor="page" w:horzAnchor="margin" w:tblpY="1881"/>
        <w:tblW w:w="15629" w:type="dxa"/>
        <w:tblLook w:val="04A0" w:firstRow="1" w:lastRow="0" w:firstColumn="1" w:lastColumn="0" w:noHBand="0" w:noVBand="1"/>
      </w:tblPr>
      <w:tblGrid>
        <w:gridCol w:w="1752"/>
        <w:gridCol w:w="1149"/>
        <w:gridCol w:w="1212"/>
        <w:gridCol w:w="1149"/>
        <w:gridCol w:w="1212"/>
        <w:gridCol w:w="1212"/>
        <w:gridCol w:w="1212"/>
        <w:gridCol w:w="1212"/>
        <w:gridCol w:w="1212"/>
        <w:gridCol w:w="1212"/>
        <w:gridCol w:w="1212"/>
        <w:gridCol w:w="1883"/>
      </w:tblGrid>
      <w:tr w:rsidR="006D4BF9" w:rsidRPr="006D4BF9" w14:paraId="1B30134B" w14:textId="77777777" w:rsidTr="006D3AB2">
        <w:trPr>
          <w:gridAfter w:val="1"/>
          <w:wAfter w:w="1883" w:type="dxa"/>
          <w:trHeight w:val="20"/>
        </w:trPr>
        <w:tc>
          <w:tcPr>
            <w:tcW w:w="1752" w:type="dxa"/>
            <w:tcBorders>
              <w:top w:val="single" w:sz="8" w:space="0" w:color="auto"/>
              <w:left w:val="nil"/>
              <w:bottom w:val="nil"/>
              <w:right w:val="nil"/>
            </w:tcBorders>
            <w:shd w:val="clear" w:color="auto" w:fill="auto"/>
            <w:noWrap/>
            <w:vAlign w:val="bottom"/>
            <w:hideMark/>
          </w:tcPr>
          <w:p w14:paraId="7FF8AB18"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 </w:t>
            </w:r>
          </w:p>
        </w:tc>
        <w:tc>
          <w:tcPr>
            <w:tcW w:w="1149" w:type="dxa"/>
            <w:tcBorders>
              <w:top w:val="single" w:sz="8" w:space="0" w:color="auto"/>
              <w:left w:val="nil"/>
              <w:bottom w:val="nil"/>
              <w:right w:val="nil"/>
            </w:tcBorders>
            <w:shd w:val="clear" w:color="auto" w:fill="auto"/>
            <w:noWrap/>
            <w:vAlign w:val="bottom"/>
            <w:hideMark/>
          </w:tcPr>
          <w:p w14:paraId="01C8BFB8"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 xml:space="preserve">     (1)</w:t>
            </w:r>
          </w:p>
        </w:tc>
        <w:tc>
          <w:tcPr>
            <w:tcW w:w="1212" w:type="dxa"/>
            <w:tcBorders>
              <w:top w:val="single" w:sz="8" w:space="0" w:color="auto"/>
              <w:left w:val="nil"/>
              <w:bottom w:val="nil"/>
              <w:right w:val="nil"/>
            </w:tcBorders>
            <w:shd w:val="clear" w:color="auto" w:fill="auto"/>
            <w:noWrap/>
            <w:vAlign w:val="bottom"/>
            <w:hideMark/>
          </w:tcPr>
          <w:p w14:paraId="0D6F9D09"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 xml:space="preserve">     (2)</w:t>
            </w:r>
          </w:p>
        </w:tc>
        <w:tc>
          <w:tcPr>
            <w:tcW w:w="1149" w:type="dxa"/>
            <w:tcBorders>
              <w:top w:val="single" w:sz="8" w:space="0" w:color="auto"/>
              <w:left w:val="nil"/>
              <w:bottom w:val="nil"/>
              <w:right w:val="nil"/>
            </w:tcBorders>
            <w:shd w:val="clear" w:color="auto" w:fill="auto"/>
            <w:noWrap/>
            <w:vAlign w:val="bottom"/>
            <w:hideMark/>
          </w:tcPr>
          <w:p w14:paraId="0DE815AD"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 xml:space="preserve">      (3)</w:t>
            </w:r>
          </w:p>
        </w:tc>
        <w:tc>
          <w:tcPr>
            <w:tcW w:w="1212" w:type="dxa"/>
            <w:tcBorders>
              <w:top w:val="single" w:sz="8" w:space="0" w:color="auto"/>
              <w:left w:val="nil"/>
              <w:bottom w:val="nil"/>
              <w:right w:val="nil"/>
            </w:tcBorders>
            <w:shd w:val="clear" w:color="auto" w:fill="auto"/>
            <w:noWrap/>
            <w:vAlign w:val="bottom"/>
            <w:hideMark/>
          </w:tcPr>
          <w:p w14:paraId="1B944932"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 xml:space="preserve">    (4)</w:t>
            </w:r>
          </w:p>
        </w:tc>
        <w:tc>
          <w:tcPr>
            <w:tcW w:w="1212" w:type="dxa"/>
            <w:tcBorders>
              <w:top w:val="single" w:sz="8" w:space="0" w:color="auto"/>
              <w:left w:val="nil"/>
              <w:bottom w:val="nil"/>
              <w:right w:val="nil"/>
            </w:tcBorders>
            <w:shd w:val="clear" w:color="auto" w:fill="auto"/>
            <w:noWrap/>
            <w:vAlign w:val="bottom"/>
            <w:hideMark/>
          </w:tcPr>
          <w:p w14:paraId="22C8B13F"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 xml:space="preserve">     (5)</w:t>
            </w:r>
          </w:p>
        </w:tc>
        <w:tc>
          <w:tcPr>
            <w:tcW w:w="1212" w:type="dxa"/>
            <w:tcBorders>
              <w:top w:val="single" w:sz="8" w:space="0" w:color="auto"/>
              <w:left w:val="nil"/>
              <w:bottom w:val="nil"/>
              <w:right w:val="nil"/>
            </w:tcBorders>
            <w:shd w:val="clear" w:color="auto" w:fill="auto"/>
            <w:noWrap/>
            <w:vAlign w:val="bottom"/>
            <w:hideMark/>
          </w:tcPr>
          <w:p w14:paraId="08448C91"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 xml:space="preserve">     (6)</w:t>
            </w:r>
          </w:p>
        </w:tc>
        <w:tc>
          <w:tcPr>
            <w:tcW w:w="1212" w:type="dxa"/>
            <w:tcBorders>
              <w:top w:val="single" w:sz="8" w:space="0" w:color="auto"/>
              <w:left w:val="nil"/>
              <w:bottom w:val="nil"/>
              <w:right w:val="nil"/>
            </w:tcBorders>
            <w:shd w:val="clear" w:color="auto" w:fill="auto"/>
            <w:noWrap/>
            <w:vAlign w:val="bottom"/>
            <w:hideMark/>
          </w:tcPr>
          <w:p w14:paraId="48D13F83"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 xml:space="preserve">     (7)</w:t>
            </w:r>
          </w:p>
        </w:tc>
        <w:tc>
          <w:tcPr>
            <w:tcW w:w="1212" w:type="dxa"/>
            <w:tcBorders>
              <w:top w:val="single" w:sz="8" w:space="0" w:color="auto"/>
              <w:left w:val="nil"/>
              <w:bottom w:val="nil"/>
              <w:right w:val="nil"/>
            </w:tcBorders>
            <w:shd w:val="clear" w:color="auto" w:fill="auto"/>
            <w:noWrap/>
            <w:vAlign w:val="bottom"/>
            <w:hideMark/>
          </w:tcPr>
          <w:p w14:paraId="1E7E5E35"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 xml:space="preserve">     (8)</w:t>
            </w:r>
          </w:p>
        </w:tc>
        <w:tc>
          <w:tcPr>
            <w:tcW w:w="1212" w:type="dxa"/>
            <w:tcBorders>
              <w:top w:val="single" w:sz="8" w:space="0" w:color="auto"/>
              <w:left w:val="nil"/>
              <w:bottom w:val="nil"/>
              <w:right w:val="nil"/>
            </w:tcBorders>
            <w:shd w:val="clear" w:color="auto" w:fill="auto"/>
            <w:noWrap/>
            <w:vAlign w:val="bottom"/>
            <w:hideMark/>
          </w:tcPr>
          <w:p w14:paraId="70F0D405"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 xml:space="preserve">      (9)</w:t>
            </w:r>
          </w:p>
        </w:tc>
        <w:tc>
          <w:tcPr>
            <w:tcW w:w="1212" w:type="dxa"/>
            <w:tcBorders>
              <w:top w:val="single" w:sz="8" w:space="0" w:color="auto"/>
              <w:left w:val="nil"/>
              <w:bottom w:val="nil"/>
              <w:right w:val="nil"/>
            </w:tcBorders>
            <w:shd w:val="clear" w:color="auto" w:fill="auto"/>
            <w:noWrap/>
            <w:vAlign w:val="bottom"/>
            <w:hideMark/>
          </w:tcPr>
          <w:p w14:paraId="6202A991"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 xml:space="preserve">    (10)</w:t>
            </w:r>
          </w:p>
        </w:tc>
      </w:tr>
      <w:tr w:rsidR="006D4BF9" w:rsidRPr="006D4BF9" w14:paraId="037DE6FA" w14:textId="77777777" w:rsidTr="006D3AB2">
        <w:trPr>
          <w:gridAfter w:val="1"/>
          <w:wAfter w:w="1883" w:type="dxa"/>
          <w:trHeight w:val="20"/>
        </w:trPr>
        <w:tc>
          <w:tcPr>
            <w:tcW w:w="1752" w:type="dxa"/>
            <w:tcBorders>
              <w:top w:val="nil"/>
              <w:left w:val="nil"/>
              <w:bottom w:val="single" w:sz="8" w:space="0" w:color="auto"/>
              <w:right w:val="nil"/>
            </w:tcBorders>
            <w:shd w:val="clear" w:color="auto" w:fill="auto"/>
            <w:noWrap/>
            <w:vAlign w:val="bottom"/>
            <w:hideMark/>
          </w:tcPr>
          <w:p w14:paraId="1E60E224"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VARIABLES</w:t>
            </w:r>
          </w:p>
        </w:tc>
        <w:tc>
          <w:tcPr>
            <w:tcW w:w="1149" w:type="dxa"/>
            <w:tcBorders>
              <w:top w:val="nil"/>
              <w:left w:val="nil"/>
              <w:bottom w:val="single" w:sz="8" w:space="0" w:color="auto"/>
              <w:right w:val="nil"/>
            </w:tcBorders>
            <w:shd w:val="clear" w:color="auto" w:fill="auto"/>
            <w:noWrap/>
            <w:vAlign w:val="bottom"/>
            <w:hideMark/>
          </w:tcPr>
          <w:p w14:paraId="05D033E8"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Fixed-effects</w:t>
            </w:r>
          </w:p>
        </w:tc>
        <w:tc>
          <w:tcPr>
            <w:tcW w:w="1212" w:type="dxa"/>
            <w:tcBorders>
              <w:top w:val="nil"/>
              <w:left w:val="nil"/>
              <w:bottom w:val="single" w:sz="8" w:space="0" w:color="auto"/>
              <w:right w:val="nil"/>
            </w:tcBorders>
            <w:shd w:val="clear" w:color="auto" w:fill="auto"/>
            <w:noWrap/>
            <w:vAlign w:val="bottom"/>
            <w:hideMark/>
          </w:tcPr>
          <w:p w14:paraId="1F6400EF"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Fixed-effects</w:t>
            </w:r>
          </w:p>
        </w:tc>
        <w:tc>
          <w:tcPr>
            <w:tcW w:w="1149" w:type="dxa"/>
            <w:tcBorders>
              <w:top w:val="nil"/>
              <w:left w:val="nil"/>
              <w:bottom w:val="single" w:sz="8" w:space="0" w:color="auto"/>
              <w:right w:val="nil"/>
            </w:tcBorders>
            <w:shd w:val="clear" w:color="auto" w:fill="auto"/>
            <w:noWrap/>
            <w:vAlign w:val="bottom"/>
            <w:hideMark/>
          </w:tcPr>
          <w:p w14:paraId="5A848666"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Fixed-Effects</w:t>
            </w:r>
          </w:p>
        </w:tc>
        <w:tc>
          <w:tcPr>
            <w:tcW w:w="1212" w:type="dxa"/>
            <w:tcBorders>
              <w:top w:val="nil"/>
              <w:left w:val="nil"/>
              <w:bottom w:val="single" w:sz="8" w:space="0" w:color="auto"/>
              <w:right w:val="nil"/>
            </w:tcBorders>
            <w:shd w:val="clear" w:color="auto" w:fill="auto"/>
            <w:noWrap/>
            <w:vAlign w:val="bottom"/>
            <w:hideMark/>
          </w:tcPr>
          <w:p w14:paraId="2924CC06"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Fixed-Effects</w:t>
            </w:r>
          </w:p>
        </w:tc>
        <w:tc>
          <w:tcPr>
            <w:tcW w:w="1212" w:type="dxa"/>
            <w:tcBorders>
              <w:top w:val="nil"/>
              <w:left w:val="nil"/>
              <w:bottom w:val="single" w:sz="8" w:space="0" w:color="auto"/>
              <w:right w:val="nil"/>
            </w:tcBorders>
            <w:shd w:val="clear" w:color="auto" w:fill="auto"/>
            <w:noWrap/>
            <w:vAlign w:val="bottom"/>
            <w:hideMark/>
          </w:tcPr>
          <w:p w14:paraId="03B3DB46"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System-GMM</w:t>
            </w:r>
          </w:p>
        </w:tc>
        <w:tc>
          <w:tcPr>
            <w:tcW w:w="1212" w:type="dxa"/>
            <w:tcBorders>
              <w:top w:val="nil"/>
              <w:left w:val="nil"/>
              <w:bottom w:val="single" w:sz="8" w:space="0" w:color="auto"/>
              <w:right w:val="nil"/>
            </w:tcBorders>
            <w:shd w:val="clear" w:color="auto" w:fill="auto"/>
            <w:noWrap/>
            <w:vAlign w:val="bottom"/>
            <w:hideMark/>
          </w:tcPr>
          <w:p w14:paraId="25EFBEC9"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System-GMM</w:t>
            </w:r>
          </w:p>
        </w:tc>
        <w:tc>
          <w:tcPr>
            <w:tcW w:w="1212" w:type="dxa"/>
            <w:tcBorders>
              <w:top w:val="nil"/>
              <w:left w:val="nil"/>
              <w:bottom w:val="single" w:sz="8" w:space="0" w:color="auto"/>
              <w:right w:val="nil"/>
            </w:tcBorders>
            <w:shd w:val="clear" w:color="auto" w:fill="auto"/>
            <w:noWrap/>
            <w:vAlign w:val="bottom"/>
            <w:hideMark/>
          </w:tcPr>
          <w:p w14:paraId="7976DAE4"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System-GMM</w:t>
            </w:r>
          </w:p>
        </w:tc>
        <w:tc>
          <w:tcPr>
            <w:tcW w:w="1212" w:type="dxa"/>
            <w:tcBorders>
              <w:top w:val="nil"/>
              <w:left w:val="nil"/>
              <w:bottom w:val="single" w:sz="8" w:space="0" w:color="auto"/>
              <w:right w:val="nil"/>
            </w:tcBorders>
            <w:shd w:val="clear" w:color="auto" w:fill="auto"/>
            <w:noWrap/>
            <w:vAlign w:val="bottom"/>
            <w:hideMark/>
          </w:tcPr>
          <w:p w14:paraId="5FB84DAB"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System-GMM</w:t>
            </w:r>
          </w:p>
        </w:tc>
        <w:tc>
          <w:tcPr>
            <w:tcW w:w="1212" w:type="dxa"/>
            <w:tcBorders>
              <w:top w:val="nil"/>
              <w:left w:val="nil"/>
              <w:bottom w:val="single" w:sz="8" w:space="0" w:color="auto"/>
              <w:right w:val="nil"/>
            </w:tcBorders>
            <w:shd w:val="clear" w:color="auto" w:fill="auto"/>
            <w:noWrap/>
            <w:vAlign w:val="bottom"/>
            <w:hideMark/>
          </w:tcPr>
          <w:p w14:paraId="3C88883E"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Fixed-Effects</w:t>
            </w:r>
          </w:p>
        </w:tc>
        <w:tc>
          <w:tcPr>
            <w:tcW w:w="1212" w:type="dxa"/>
            <w:tcBorders>
              <w:top w:val="nil"/>
              <w:left w:val="nil"/>
              <w:bottom w:val="single" w:sz="8" w:space="0" w:color="auto"/>
              <w:right w:val="nil"/>
            </w:tcBorders>
            <w:shd w:val="clear" w:color="auto" w:fill="auto"/>
            <w:noWrap/>
            <w:vAlign w:val="bottom"/>
            <w:hideMark/>
          </w:tcPr>
          <w:p w14:paraId="5CDF744F"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System-GMM</w:t>
            </w:r>
          </w:p>
        </w:tc>
      </w:tr>
      <w:tr w:rsidR="006D4BF9" w:rsidRPr="006D4BF9" w14:paraId="3F48DCD2" w14:textId="77777777" w:rsidTr="006D3AB2">
        <w:trPr>
          <w:gridAfter w:val="1"/>
          <w:wAfter w:w="1883" w:type="dxa"/>
          <w:trHeight w:val="20"/>
        </w:trPr>
        <w:tc>
          <w:tcPr>
            <w:tcW w:w="2901" w:type="dxa"/>
            <w:gridSpan w:val="2"/>
            <w:tcBorders>
              <w:top w:val="nil"/>
              <w:left w:val="nil"/>
              <w:bottom w:val="nil"/>
              <w:right w:val="nil"/>
            </w:tcBorders>
            <w:shd w:val="clear" w:color="auto" w:fill="auto"/>
            <w:noWrap/>
            <w:vAlign w:val="bottom"/>
            <w:hideMark/>
          </w:tcPr>
          <w:p w14:paraId="1012A3FE"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L.lnENT</w:t>
            </w:r>
          </w:p>
        </w:tc>
        <w:tc>
          <w:tcPr>
            <w:tcW w:w="1212" w:type="dxa"/>
            <w:tcBorders>
              <w:top w:val="nil"/>
              <w:left w:val="nil"/>
              <w:bottom w:val="nil"/>
              <w:right w:val="nil"/>
            </w:tcBorders>
            <w:shd w:val="clear" w:color="auto" w:fill="auto"/>
            <w:noWrap/>
            <w:vAlign w:val="bottom"/>
            <w:hideMark/>
          </w:tcPr>
          <w:p w14:paraId="362A1054"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p>
        </w:tc>
        <w:tc>
          <w:tcPr>
            <w:tcW w:w="1149" w:type="dxa"/>
            <w:tcBorders>
              <w:top w:val="nil"/>
              <w:left w:val="nil"/>
              <w:bottom w:val="nil"/>
              <w:right w:val="nil"/>
            </w:tcBorders>
            <w:shd w:val="clear" w:color="auto" w:fill="auto"/>
            <w:noWrap/>
            <w:vAlign w:val="bottom"/>
            <w:hideMark/>
          </w:tcPr>
          <w:p w14:paraId="06C1442E"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p>
        </w:tc>
        <w:tc>
          <w:tcPr>
            <w:tcW w:w="1212" w:type="dxa"/>
            <w:tcBorders>
              <w:top w:val="nil"/>
              <w:left w:val="nil"/>
              <w:bottom w:val="nil"/>
              <w:right w:val="nil"/>
            </w:tcBorders>
            <w:shd w:val="clear" w:color="auto" w:fill="auto"/>
            <w:noWrap/>
            <w:vAlign w:val="bottom"/>
            <w:hideMark/>
          </w:tcPr>
          <w:p w14:paraId="3F614E23"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p>
        </w:tc>
        <w:tc>
          <w:tcPr>
            <w:tcW w:w="1212" w:type="dxa"/>
            <w:tcBorders>
              <w:top w:val="nil"/>
              <w:left w:val="nil"/>
              <w:bottom w:val="nil"/>
              <w:right w:val="nil"/>
            </w:tcBorders>
            <w:shd w:val="clear" w:color="auto" w:fill="auto"/>
            <w:noWrap/>
            <w:vAlign w:val="bottom"/>
            <w:hideMark/>
          </w:tcPr>
          <w:p w14:paraId="12FF5BC0"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0.897***</w:t>
            </w:r>
          </w:p>
        </w:tc>
        <w:tc>
          <w:tcPr>
            <w:tcW w:w="1212" w:type="dxa"/>
            <w:tcBorders>
              <w:top w:val="nil"/>
              <w:left w:val="nil"/>
              <w:bottom w:val="nil"/>
              <w:right w:val="nil"/>
            </w:tcBorders>
            <w:shd w:val="clear" w:color="auto" w:fill="auto"/>
            <w:noWrap/>
            <w:vAlign w:val="bottom"/>
            <w:hideMark/>
          </w:tcPr>
          <w:p w14:paraId="696F8FB7"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0.942***</w:t>
            </w:r>
          </w:p>
        </w:tc>
        <w:tc>
          <w:tcPr>
            <w:tcW w:w="1212" w:type="dxa"/>
            <w:tcBorders>
              <w:top w:val="nil"/>
              <w:left w:val="nil"/>
              <w:bottom w:val="nil"/>
              <w:right w:val="nil"/>
            </w:tcBorders>
            <w:shd w:val="clear" w:color="auto" w:fill="auto"/>
            <w:noWrap/>
            <w:vAlign w:val="bottom"/>
            <w:hideMark/>
          </w:tcPr>
          <w:p w14:paraId="77E95DCE"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0.900***</w:t>
            </w:r>
          </w:p>
        </w:tc>
        <w:tc>
          <w:tcPr>
            <w:tcW w:w="2424" w:type="dxa"/>
            <w:gridSpan w:val="2"/>
            <w:tcBorders>
              <w:top w:val="nil"/>
              <w:left w:val="nil"/>
              <w:bottom w:val="nil"/>
              <w:right w:val="nil"/>
            </w:tcBorders>
            <w:shd w:val="clear" w:color="auto" w:fill="auto"/>
            <w:noWrap/>
            <w:vAlign w:val="bottom"/>
            <w:hideMark/>
          </w:tcPr>
          <w:p w14:paraId="4EC0B17B" w14:textId="373DDE63" w:rsidR="006D4BF9" w:rsidRPr="006D4BF9" w:rsidRDefault="00CF4EE9" w:rsidP="00CF4EE9">
            <w:pPr>
              <w:spacing w:after="0" w:line="240" w:lineRule="auto"/>
              <w:rPr>
                <w:rFonts w:asciiTheme="majorBidi" w:eastAsia="Times New Roman" w:hAnsiTheme="majorBidi" w:cstheme="majorBidi"/>
                <w:color w:val="000000"/>
                <w:sz w:val="13"/>
                <w:szCs w:val="13"/>
                <w:lang w:bidi="ar-SA"/>
              </w:rPr>
            </w:pPr>
            <w:r>
              <w:rPr>
                <w:rFonts w:asciiTheme="majorBidi" w:eastAsia="Times New Roman" w:hAnsiTheme="majorBidi" w:cstheme="majorBidi"/>
                <w:color w:val="000000"/>
                <w:sz w:val="13"/>
                <w:szCs w:val="13"/>
                <w:lang w:bidi="ar-SA"/>
              </w:rPr>
              <w:t xml:space="preserve">       </w:t>
            </w:r>
            <w:r w:rsidR="006D4BF9" w:rsidRPr="006D4BF9">
              <w:rPr>
                <w:rFonts w:asciiTheme="majorBidi" w:eastAsia="Times New Roman" w:hAnsiTheme="majorBidi" w:cstheme="majorBidi"/>
                <w:color w:val="000000"/>
                <w:sz w:val="13"/>
                <w:szCs w:val="13"/>
                <w:lang w:bidi="ar-SA"/>
              </w:rPr>
              <w:t>0.932***</w:t>
            </w:r>
          </w:p>
        </w:tc>
        <w:tc>
          <w:tcPr>
            <w:tcW w:w="1212" w:type="dxa"/>
            <w:tcBorders>
              <w:top w:val="nil"/>
              <w:left w:val="nil"/>
              <w:bottom w:val="nil"/>
              <w:right w:val="nil"/>
            </w:tcBorders>
            <w:shd w:val="clear" w:color="auto" w:fill="auto"/>
            <w:noWrap/>
            <w:vAlign w:val="bottom"/>
            <w:hideMark/>
          </w:tcPr>
          <w:p w14:paraId="51658915"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0.942***</w:t>
            </w:r>
          </w:p>
        </w:tc>
      </w:tr>
      <w:tr w:rsidR="00CF4EE9" w:rsidRPr="006D4BF9" w14:paraId="53526D02" w14:textId="77777777" w:rsidTr="00CF4EE9">
        <w:trPr>
          <w:gridAfter w:val="1"/>
          <w:wAfter w:w="1883" w:type="dxa"/>
          <w:trHeight w:val="72"/>
        </w:trPr>
        <w:tc>
          <w:tcPr>
            <w:tcW w:w="1752" w:type="dxa"/>
            <w:tcBorders>
              <w:top w:val="nil"/>
              <w:left w:val="nil"/>
              <w:bottom w:val="nil"/>
              <w:right w:val="nil"/>
            </w:tcBorders>
            <w:shd w:val="clear" w:color="auto" w:fill="auto"/>
            <w:noWrap/>
            <w:vAlign w:val="bottom"/>
            <w:hideMark/>
          </w:tcPr>
          <w:p w14:paraId="694C373C"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p>
        </w:tc>
        <w:tc>
          <w:tcPr>
            <w:tcW w:w="1149" w:type="dxa"/>
            <w:tcBorders>
              <w:top w:val="nil"/>
              <w:left w:val="nil"/>
              <w:bottom w:val="nil"/>
              <w:right w:val="nil"/>
            </w:tcBorders>
            <w:shd w:val="clear" w:color="auto" w:fill="auto"/>
            <w:noWrap/>
            <w:vAlign w:val="bottom"/>
            <w:hideMark/>
          </w:tcPr>
          <w:p w14:paraId="2BEFD58F"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p>
        </w:tc>
        <w:tc>
          <w:tcPr>
            <w:tcW w:w="1212" w:type="dxa"/>
            <w:tcBorders>
              <w:top w:val="nil"/>
              <w:left w:val="nil"/>
              <w:bottom w:val="nil"/>
              <w:right w:val="nil"/>
            </w:tcBorders>
            <w:shd w:val="clear" w:color="auto" w:fill="auto"/>
            <w:noWrap/>
            <w:vAlign w:val="bottom"/>
            <w:hideMark/>
          </w:tcPr>
          <w:p w14:paraId="2AE0A3D8"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p>
        </w:tc>
        <w:tc>
          <w:tcPr>
            <w:tcW w:w="1149" w:type="dxa"/>
            <w:tcBorders>
              <w:top w:val="nil"/>
              <w:left w:val="nil"/>
              <w:bottom w:val="nil"/>
              <w:right w:val="nil"/>
            </w:tcBorders>
            <w:shd w:val="clear" w:color="auto" w:fill="auto"/>
            <w:noWrap/>
            <w:vAlign w:val="bottom"/>
            <w:hideMark/>
          </w:tcPr>
          <w:p w14:paraId="06FA6798"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p>
        </w:tc>
        <w:tc>
          <w:tcPr>
            <w:tcW w:w="1212" w:type="dxa"/>
            <w:tcBorders>
              <w:top w:val="nil"/>
              <w:left w:val="nil"/>
              <w:bottom w:val="nil"/>
              <w:right w:val="nil"/>
            </w:tcBorders>
            <w:shd w:val="clear" w:color="auto" w:fill="auto"/>
            <w:noWrap/>
            <w:vAlign w:val="bottom"/>
            <w:hideMark/>
          </w:tcPr>
          <w:p w14:paraId="4F64E8B1"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p>
        </w:tc>
        <w:tc>
          <w:tcPr>
            <w:tcW w:w="1212" w:type="dxa"/>
            <w:tcBorders>
              <w:top w:val="nil"/>
              <w:left w:val="nil"/>
              <w:bottom w:val="nil"/>
              <w:right w:val="nil"/>
            </w:tcBorders>
            <w:shd w:val="clear" w:color="auto" w:fill="auto"/>
            <w:noWrap/>
            <w:vAlign w:val="bottom"/>
            <w:hideMark/>
          </w:tcPr>
          <w:p w14:paraId="6D3FAA29"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(0.0270)</w:t>
            </w:r>
          </w:p>
        </w:tc>
        <w:tc>
          <w:tcPr>
            <w:tcW w:w="1212" w:type="dxa"/>
            <w:tcBorders>
              <w:top w:val="nil"/>
              <w:left w:val="nil"/>
              <w:bottom w:val="nil"/>
              <w:right w:val="nil"/>
            </w:tcBorders>
            <w:shd w:val="clear" w:color="auto" w:fill="auto"/>
            <w:noWrap/>
            <w:vAlign w:val="bottom"/>
            <w:hideMark/>
          </w:tcPr>
          <w:p w14:paraId="3E6FDB42"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(0.0175)</w:t>
            </w:r>
          </w:p>
        </w:tc>
        <w:tc>
          <w:tcPr>
            <w:tcW w:w="1212" w:type="dxa"/>
            <w:tcBorders>
              <w:top w:val="nil"/>
              <w:left w:val="nil"/>
              <w:bottom w:val="nil"/>
              <w:right w:val="nil"/>
            </w:tcBorders>
            <w:shd w:val="clear" w:color="auto" w:fill="auto"/>
            <w:noWrap/>
            <w:vAlign w:val="bottom"/>
            <w:hideMark/>
          </w:tcPr>
          <w:p w14:paraId="643B5043"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(0.0172)</w:t>
            </w:r>
          </w:p>
        </w:tc>
        <w:tc>
          <w:tcPr>
            <w:tcW w:w="2424" w:type="dxa"/>
            <w:gridSpan w:val="2"/>
            <w:tcBorders>
              <w:top w:val="nil"/>
              <w:left w:val="nil"/>
              <w:bottom w:val="nil"/>
              <w:right w:val="nil"/>
            </w:tcBorders>
            <w:shd w:val="clear" w:color="auto" w:fill="auto"/>
            <w:noWrap/>
            <w:vAlign w:val="bottom"/>
            <w:hideMark/>
          </w:tcPr>
          <w:p w14:paraId="5282F9A6" w14:textId="5D2A34F1" w:rsidR="006D4BF9" w:rsidRPr="006D4BF9" w:rsidRDefault="00CF4EE9" w:rsidP="00CF4EE9">
            <w:pPr>
              <w:spacing w:after="0" w:line="240" w:lineRule="auto"/>
              <w:rPr>
                <w:rFonts w:asciiTheme="majorBidi" w:eastAsia="Times New Roman" w:hAnsiTheme="majorBidi" w:cstheme="majorBidi"/>
                <w:color w:val="000000"/>
                <w:sz w:val="13"/>
                <w:szCs w:val="13"/>
                <w:lang w:bidi="ar-SA"/>
              </w:rPr>
            </w:pPr>
            <w:r>
              <w:rPr>
                <w:rFonts w:asciiTheme="majorBidi" w:eastAsia="Times New Roman" w:hAnsiTheme="majorBidi" w:cstheme="majorBidi"/>
                <w:color w:val="000000"/>
                <w:sz w:val="13"/>
                <w:szCs w:val="13"/>
                <w:lang w:bidi="ar-SA"/>
              </w:rPr>
              <w:t xml:space="preserve">        </w:t>
            </w:r>
            <w:r w:rsidR="006D4BF9" w:rsidRPr="006D4BF9">
              <w:rPr>
                <w:rFonts w:asciiTheme="majorBidi" w:eastAsia="Times New Roman" w:hAnsiTheme="majorBidi" w:cstheme="majorBidi"/>
                <w:color w:val="000000"/>
                <w:sz w:val="13"/>
                <w:szCs w:val="13"/>
                <w:lang w:bidi="ar-SA"/>
              </w:rPr>
              <w:t>(0.0132)</w:t>
            </w:r>
          </w:p>
        </w:tc>
        <w:tc>
          <w:tcPr>
            <w:tcW w:w="1212" w:type="dxa"/>
            <w:tcBorders>
              <w:top w:val="nil"/>
              <w:left w:val="nil"/>
              <w:bottom w:val="nil"/>
              <w:right w:val="nil"/>
            </w:tcBorders>
            <w:shd w:val="clear" w:color="auto" w:fill="auto"/>
            <w:noWrap/>
            <w:vAlign w:val="bottom"/>
            <w:hideMark/>
          </w:tcPr>
          <w:p w14:paraId="05B030F2"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(0.0256)</w:t>
            </w:r>
          </w:p>
        </w:tc>
      </w:tr>
      <w:tr w:rsidR="006D4BF9" w:rsidRPr="006D4BF9" w14:paraId="572150BB" w14:textId="77777777" w:rsidTr="006D3AB2">
        <w:trPr>
          <w:gridAfter w:val="1"/>
          <w:wAfter w:w="1883" w:type="dxa"/>
          <w:trHeight w:val="20"/>
        </w:trPr>
        <w:tc>
          <w:tcPr>
            <w:tcW w:w="1752" w:type="dxa"/>
            <w:tcBorders>
              <w:top w:val="nil"/>
              <w:left w:val="nil"/>
              <w:bottom w:val="nil"/>
              <w:right w:val="nil"/>
            </w:tcBorders>
            <w:shd w:val="clear" w:color="auto" w:fill="auto"/>
            <w:noWrap/>
            <w:vAlign w:val="bottom"/>
          </w:tcPr>
          <w:p w14:paraId="1C2CCF4E"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lnFBAST</w:t>
            </w:r>
          </w:p>
        </w:tc>
        <w:tc>
          <w:tcPr>
            <w:tcW w:w="1149" w:type="dxa"/>
            <w:tcBorders>
              <w:top w:val="nil"/>
              <w:left w:val="nil"/>
              <w:bottom w:val="nil"/>
              <w:right w:val="nil"/>
            </w:tcBorders>
            <w:shd w:val="clear" w:color="auto" w:fill="auto"/>
            <w:noWrap/>
            <w:vAlign w:val="bottom"/>
          </w:tcPr>
          <w:p w14:paraId="7E199430"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0.261**</w:t>
            </w:r>
          </w:p>
        </w:tc>
        <w:tc>
          <w:tcPr>
            <w:tcW w:w="1212" w:type="dxa"/>
            <w:tcBorders>
              <w:top w:val="nil"/>
              <w:left w:val="nil"/>
              <w:bottom w:val="nil"/>
              <w:right w:val="nil"/>
            </w:tcBorders>
            <w:shd w:val="clear" w:color="auto" w:fill="auto"/>
            <w:noWrap/>
            <w:vAlign w:val="bottom"/>
          </w:tcPr>
          <w:p w14:paraId="3656DFC3"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0.602***</w:t>
            </w:r>
          </w:p>
        </w:tc>
        <w:tc>
          <w:tcPr>
            <w:tcW w:w="1149" w:type="dxa"/>
            <w:tcBorders>
              <w:top w:val="nil"/>
              <w:left w:val="nil"/>
              <w:bottom w:val="nil"/>
              <w:right w:val="nil"/>
            </w:tcBorders>
            <w:shd w:val="clear" w:color="auto" w:fill="auto"/>
            <w:noWrap/>
            <w:vAlign w:val="bottom"/>
          </w:tcPr>
          <w:p w14:paraId="3DD30C17"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0.2668**</w:t>
            </w:r>
          </w:p>
        </w:tc>
        <w:tc>
          <w:tcPr>
            <w:tcW w:w="1212" w:type="dxa"/>
            <w:tcBorders>
              <w:top w:val="nil"/>
              <w:left w:val="nil"/>
              <w:bottom w:val="nil"/>
              <w:right w:val="nil"/>
            </w:tcBorders>
            <w:shd w:val="clear" w:color="auto" w:fill="auto"/>
            <w:noWrap/>
            <w:vAlign w:val="bottom"/>
          </w:tcPr>
          <w:p w14:paraId="6483966F"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0.571**</w:t>
            </w:r>
          </w:p>
        </w:tc>
        <w:tc>
          <w:tcPr>
            <w:tcW w:w="1212" w:type="dxa"/>
            <w:tcBorders>
              <w:top w:val="nil"/>
              <w:left w:val="nil"/>
              <w:bottom w:val="nil"/>
              <w:right w:val="nil"/>
            </w:tcBorders>
            <w:shd w:val="clear" w:color="auto" w:fill="auto"/>
            <w:noWrap/>
            <w:vAlign w:val="bottom"/>
          </w:tcPr>
          <w:p w14:paraId="272F167D"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0.0843**</w:t>
            </w:r>
          </w:p>
        </w:tc>
        <w:tc>
          <w:tcPr>
            <w:tcW w:w="1212" w:type="dxa"/>
            <w:tcBorders>
              <w:top w:val="nil"/>
              <w:left w:val="nil"/>
              <w:bottom w:val="nil"/>
              <w:right w:val="nil"/>
            </w:tcBorders>
            <w:shd w:val="clear" w:color="auto" w:fill="auto"/>
            <w:noWrap/>
            <w:vAlign w:val="bottom"/>
          </w:tcPr>
          <w:p w14:paraId="547E7E0B"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0.284***</w:t>
            </w:r>
          </w:p>
        </w:tc>
        <w:tc>
          <w:tcPr>
            <w:tcW w:w="1212" w:type="dxa"/>
            <w:tcBorders>
              <w:top w:val="nil"/>
              <w:left w:val="nil"/>
              <w:bottom w:val="nil"/>
              <w:right w:val="nil"/>
            </w:tcBorders>
            <w:shd w:val="clear" w:color="auto" w:fill="auto"/>
            <w:noWrap/>
            <w:vAlign w:val="bottom"/>
          </w:tcPr>
          <w:p w14:paraId="13B65486"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0.0893**</w:t>
            </w:r>
          </w:p>
        </w:tc>
        <w:tc>
          <w:tcPr>
            <w:tcW w:w="1212" w:type="dxa"/>
            <w:tcBorders>
              <w:top w:val="nil"/>
              <w:left w:val="nil"/>
              <w:bottom w:val="nil"/>
              <w:right w:val="nil"/>
            </w:tcBorders>
            <w:shd w:val="clear" w:color="auto" w:fill="auto"/>
            <w:noWrap/>
            <w:vAlign w:val="bottom"/>
          </w:tcPr>
          <w:p w14:paraId="54D55B11"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0.171***</w:t>
            </w:r>
          </w:p>
        </w:tc>
        <w:tc>
          <w:tcPr>
            <w:tcW w:w="1212" w:type="dxa"/>
            <w:tcBorders>
              <w:top w:val="nil"/>
              <w:left w:val="nil"/>
              <w:bottom w:val="nil"/>
              <w:right w:val="nil"/>
            </w:tcBorders>
            <w:shd w:val="clear" w:color="auto" w:fill="auto"/>
            <w:noWrap/>
            <w:vAlign w:val="bottom"/>
          </w:tcPr>
          <w:p w14:paraId="18137278"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0.399***</w:t>
            </w:r>
          </w:p>
        </w:tc>
        <w:tc>
          <w:tcPr>
            <w:tcW w:w="1212" w:type="dxa"/>
            <w:tcBorders>
              <w:top w:val="nil"/>
              <w:left w:val="nil"/>
              <w:bottom w:val="nil"/>
              <w:right w:val="nil"/>
            </w:tcBorders>
            <w:shd w:val="clear" w:color="auto" w:fill="auto"/>
            <w:noWrap/>
            <w:vAlign w:val="bottom"/>
          </w:tcPr>
          <w:p w14:paraId="3D1B3086"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0.0422*</w:t>
            </w:r>
          </w:p>
        </w:tc>
      </w:tr>
      <w:tr w:rsidR="006D4BF9" w:rsidRPr="006D4BF9" w14:paraId="2E104BC6" w14:textId="77777777" w:rsidTr="006D3AB2">
        <w:trPr>
          <w:gridAfter w:val="1"/>
          <w:wAfter w:w="1883" w:type="dxa"/>
          <w:trHeight w:val="20"/>
        </w:trPr>
        <w:tc>
          <w:tcPr>
            <w:tcW w:w="1752" w:type="dxa"/>
            <w:tcBorders>
              <w:top w:val="nil"/>
              <w:left w:val="nil"/>
              <w:bottom w:val="nil"/>
              <w:right w:val="nil"/>
            </w:tcBorders>
            <w:shd w:val="clear" w:color="auto" w:fill="auto"/>
            <w:noWrap/>
            <w:vAlign w:val="bottom"/>
            <w:hideMark/>
          </w:tcPr>
          <w:p w14:paraId="5C395F46"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p>
        </w:tc>
        <w:tc>
          <w:tcPr>
            <w:tcW w:w="1149" w:type="dxa"/>
            <w:tcBorders>
              <w:top w:val="nil"/>
              <w:left w:val="nil"/>
              <w:bottom w:val="nil"/>
              <w:right w:val="nil"/>
            </w:tcBorders>
            <w:shd w:val="clear" w:color="auto" w:fill="auto"/>
            <w:noWrap/>
            <w:vAlign w:val="bottom"/>
            <w:hideMark/>
          </w:tcPr>
          <w:p w14:paraId="2008F984"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(0.120)</w:t>
            </w:r>
          </w:p>
        </w:tc>
        <w:tc>
          <w:tcPr>
            <w:tcW w:w="1212" w:type="dxa"/>
            <w:tcBorders>
              <w:top w:val="nil"/>
              <w:left w:val="nil"/>
              <w:bottom w:val="nil"/>
              <w:right w:val="nil"/>
            </w:tcBorders>
            <w:shd w:val="clear" w:color="auto" w:fill="auto"/>
            <w:noWrap/>
            <w:vAlign w:val="bottom"/>
            <w:hideMark/>
          </w:tcPr>
          <w:p w14:paraId="135904D0"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(0.222)</w:t>
            </w:r>
          </w:p>
        </w:tc>
        <w:tc>
          <w:tcPr>
            <w:tcW w:w="1149" w:type="dxa"/>
            <w:tcBorders>
              <w:top w:val="nil"/>
              <w:left w:val="nil"/>
              <w:bottom w:val="nil"/>
              <w:right w:val="nil"/>
            </w:tcBorders>
            <w:shd w:val="clear" w:color="auto" w:fill="auto"/>
            <w:noWrap/>
            <w:vAlign w:val="bottom"/>
            <w:hideMark/>
          </w:tcPr>
          <w:p w14:paraId="591A5A74"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(0.116)</w:t>
            </w:r>
          </w:p>
        </w:tc>
        <w:tc>
          <w:tcPr>
            <w:tcW w:w="1212" w:type="dxa"/>
            <w:tcBorders>
              <w:top w:val="nil"/>
              <w:left w:val="nil"/>
              <w:bottom w:val="nil"/>
              <w:right w:val="nil"/>
            </w:tcBorders>
            <w:shd w:val="clear" w:color="auto" w:fill="auto"/>
            <w:noWrap/>
            <w:vAlign w:val="bottom"/>
            <w:hideMark/>
          </w:tcPr>
          <w:p w14:paraId="630D0B80"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(0.253)</w:t>
            </w:r>
          </w:p>
        </w:tc>
        <w:tc>
          <w:tcPr>
            <w:tcW w:w="1212" w:type="dxa"/>
            <w:tcBorders>
              <w:top w:val="nil"/>
              <w:left w:val="nil"/>
              <w:bottom w:val="nil"/>
              <w:right w:val="nil"/>
            </w:tcBorders>
            <w:shd w:val="clear" w:color="auto" w:fill="auto"/>
            <w:noWrap/>
            <w:vAlign w:val="bottom"/>
            <w:hideMark/>
          </w:tcPr>
          <w:p w14:paraId="067F14E8"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(0.0360)</w:t>
            </w:r>
          </w:p>
        </w:tc>
        <w:tc>
          <w:tcPr>
            <w:tcW w:w="1212" w:type="dxa"/>
            <w:tcBorders>
              <w:top w:val="nil"/>
              <w:left w:val="nil"/>
              <w:bottom w:val="nil"/>
              <w:right w:val="nil"/>
            </w:tcBorders>
            <w:shd w:val="clear" w:color="auto" w:fill="auto"/>
            <w:noWrap/>
            <w:vAlign w:val="bottom"/>
            <w:hideMark/>
          </w:tcPr>
          <w:p w14:paraId="5451AEDE"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(0.0931)</w:t>
            </w:r>
          </w:p>
        </w:tc>
        <w:tc>
          <w:tcPr>
            <w:tcW w:w="1212" w:type="dxa"/>
            <w:tcBorders>
              <w:top w:val="nil"/>
              <w:left w:val="nil"/>
              <w:bottom w:val="nil"/>
              <w:right w:val="nil"/>
            </w:tcBorders>
            <w:shd w:val="clear" w:color="auto" w:fill="auto"/>
            <w:noWrap/>
            <w:vAlign w:val="bottom"/>
            <w:hideMark/>
          </w:tcPr>
          <w:p w14:paraId="5CAE6964"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(0.0397)</w:t>
            </w:r>
          </w:p>
        </w:tc>
        <w:tc>
          <w:tcPr>
            <w:tcW w:w="1212" w:type="dxa"/>
            <w:tcBorders>
              <w:top w:val="nil"/>
              <w:left w:val="nil"/>
              <w:bottom w:val="nil"/>
              <w:right w:val="nil"/>
            </w:tcBorders>
            <w:shd w:val="clear" w:color="auto" w:fill="auto"/>
            <w:noWrap/>
            <w:vAlign w:val="bottom"/>
            <w:hideMark/>
          </w:tcPr>
          <w:p w14:paraId="2A0E0D00"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(0.0374)</w:t>
            </w:r>
          </w:p>
        </w:tc>
        <w:tc>
          <w:tcPr>
            <w:tcW w:w="1212" w:type="dxa"/>
            <w:tcBorders>
              <w:top w:val="nil"/>
              <w:left w:val="nil"/>
              <w:bottom w:val="nil"/>
              <w:right w:val="nil"/>
            </w:tcBorders>
            <w:shd w:val="clear" w:color="auto" w:fill="auto"/>
            <w:noWrap/>
            <w:vAlign w:val="bottom"/>
            <w:hideMark/>
          </w:tcPr>
          <w:p w14:paraId="78159383"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(0.141)</w:t>
            </w:r>
          </w:p>
        </w:tc>
        <w:tc>
          <w:tcPr>
            <w:tcW w:w="1212" w:type="dxa"/>
            <w:tcBorders>
              <w:top w:val="nil"/>
              <w:left w:val="nil"/>
              <w:bottom w:val="nil"/>
              <w:right w:val="nil"/>
            </w:tcBorders>
            <w:shd w:val="clear" w:color="auto" w:fill="auto"/>
            <w:noWrap/>
            <w:vAlign w:val="bottom"/>
            <w:hideMark/>
          </w:tcPr>
          <w:p w14:paraId="6EC8F29C"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(0.0219)</w:t>
            </w:r>
          </w:p>
        </w:tc>
      </w:tr>
      <w:tr w:rsidR="006D4BF9" w:rsidRPr="006D4BF9" w14:paraId="55A2B3BF" w14:textId="77777777" w:rsidTr="006D3AB2">
        <w:trPr>
          <w:gridAfter w:val="1"/>
          <w:wAfter w:w="1883" w:type="dxa"/>
          <w:trHeight w:val="20"/>
        </w:trPr>
        <w:tc>
          <w:tcPr>
            <w:tcW w:w="1752" w:type="dxa"/>
            <w:tcBorders>
              <w:top w:val="nil"/>
              <w:left w:val="nil"/>
              <w:bottom w:val="nil"/>
              <w:right w:val="nil"/>
            </w:tcBorders>
            <w:shd w:val="clear" w:color="auto" w:fill="auto"/>
            <w:noWrap/>
            <w:vAlign w:val="bottom"/>
            <w:hideMark/>
          </w:tcPr>
          <w:p w14:paraId="4237C392"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CR</w:t>
            </w:r>
          </w:p>
        </w:tc>
        <w:tc>
          <w:tcPr>
            <w:tcW w:w="1149" w:type="dxa"/>
            <w:tcBorders>
              <w:top w:val="nil"/>
              <w:left w:val="nil"/>
              <w:bottom w:val="nil"/>
              <w:right w:val="nil"/>
            </w:tcBorders>
            <w:shd w:val="clear" w:color="auto" w:fill="auto"/>
            <w:noWrap/>
            <w:vAlign w:val="bottom"/>
            <w:hideMark/>
          </w:tcPr>
          <w:p w14:paraId="70568D4E"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0.0606</w:t>
            </w:r>
          </w:p>
        </w:tc>
        <w:tc>
          <w:tcPr>
            <w:tcW w:w="1212" w:type="dxa"/>
            <w:tcBorders>
              <w:top w:val="nil"/>
              <w:left w:val="nil"/>
              <w:bottom w:val="nil"/>
              <w:right w:val="nil"/>
            </w:tcBorders>
            <w:shd w:val="clear" w:color="auto" w:fill="auto"/>
            <w:noWrap/>
            <w:vAlign w:val="bottom"/>
            <w:hideMark/>
          </w:tcPr>
          <w:p w14:paraId="4377DE4D"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0.426**</w:t>
            </w:r>
          </w:p>
        </w:tc>
        <w:tc>
          <w:tcPr>
            <w:tcW w:w="1149" w:type="dxa"/>
            <w:tcBorders>
              <w:top w:val="nil"/>
              <w:left w:val="nil"/>
              <w:bottom w:val="nil"/>
              <w:right w:val="nil"/>
            </w:tcBorders>
            <w:shd w:val="clear" w:color="auto" w:fill="auto"/>
            <w:noWrap/>
            <w:vAlign w:val="bottom"/>
            <w:hideMark/>
          </w:tcPr>
          <w:p w14:paraId="6897F847"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0.0600</w:t>
            </w:r>
          </w:p>
        </w:tc>
        <w:tc>
          <w:tcPr>
            <w:tcW w:w="1212" w:type="dxa"/>
            <w:tcBorders>
              <w:top w:val="nil"/>
              <w:left w:val="nil"/>
              <w:bottom w:val="nil"/>
              <w:right w:val="nil"/>
            </w:tcBorders>
            <w:shd w:val="clear" w:color="auto" w:fill="auto"/>
            <w:noWrap/>
            <w:vAlign w:val="bottom"/>
            <w:hideMark/>
          </w:tcPr>
          <w:p w14:paraId="291CA080"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0.425**</w:t>
            </w:r>
          </w:p>
        </w:tc>
        <w:tc>
          <w:tcPr>
            <w:tcW w:w="1212" w:type="dxa"/>
            <w:tcBorders>
              <w:top w:val="nil"/>
              <w:left w:val="nil"/>
              <w:bottom w:val="nil"/>
              <w:right w:val="nil"/>
            </w:tcBorders>
            <w:shd w:val="clear" w:color="auto" w:fill="auto"/>
            <w:noWrap/>
            <w:vAlign w:val="bottom"/>
            <w:hideMark/>
          </w:tcPr>
          <w:p w14:paraId="4A4606C5"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0.0251*</w:t>
            </w:r>
          </w:p>
        </w:tc>
        <w:tc>
          <w:tcPr>
            <w:tcW w:w="1212" w:type="dxa"/>
            <w:tcBorders>
              <w:top w:val="nil"/>
              <w:left w:val="nil"/>
              <w:bottom w:val="nil"/>
              <w:right w:val="nil"/>
            </w:tcBorders>
            <w:shd w:val="clear" w:color="auto" w:fill="auto"/>
            <w:noWrap/>
            <w:vAlign w:val="bottom"/>
            <w:hideMark/>
          </w:tcPr>
          <w:p w14:paraId="7B7E9D36"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0.133**</w:t>
            </w:r>
          </w:p>
        </w:tc>
        <w:tc>
          <w:tcPr>
            <w:tcW w:w="1212" w:type="dxa"/>
            <w:tcBorders>
              <w:top w:val="nil"/>
              <w:left w:val="nil"/>
              <w:bottom w:val="nil"/>
              <w:right w:val="nil"/>
            </w:tcBorders>
            <w:shd w:val="clear" w:color="auto" w:fill="auto"/>
            <w:noWrap/>
            <w:vAlign w:val="bottom"/>
            <w:hideMark/>
          </w:tcPr>
          <w:p w14:paraId="4362252A"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0.0203</w:t>
            </w:r>
          </w:p>
        </w:tc>
        <w:tc>
          <w:tcPr>
            <w:tcW w:w="1212" w:type="dxa"/>
            <w:tcBorders>
              <w:top w:val="nil"/>
              <w:left w:val="nil"/>
              <w:bottom w:val="nil"/>
              <w:right w:val="nil"/>
            </w:tcBorders>
            <w:shd w:val="clear" w:color="auto" w:fill="auto"/>
            <w:noWrap/>
            <w:vAlign w:val="bottom"/>
            <w:hideMark/>
          </w:tcPr>
          <w:p w14:paraId="2738A289"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0.100***</w:t>
            </w:r>
          </w:p>
        </w:tc>
        <w:tc>
          <w:tcPr>
            <w:tcW w:w="1212" w:type="dxa"/>
            <w:tcBorders>
              <w:top w:val="nil"/>
              <w:left w:val="nil"/>
              <w:bottom w:val="nil"/>
              <w:right w:val="nil"/>
            </w:tcBorders>
            <w:shd w:val="clear" w:color="auto" w:fill="auto"/>
            <w:noWrap/>
            <w:vAlign w:val="bottom"/>
            <w:hideMark/>
          </w:tcPr>
          <w:p w14:paraId="42C03949"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0.425**</w:t>
            </w:r>
          </w:p>
        </w:tc>
        <w:tc>
          <w:tcPr>
            <w:tcW w:w="1212" w:type="dxa"/>
            <w:tcBorders>
              <w:top w:val="nil"/>
              <w:left w:val="nil"/>
              <w:bottom w:val="nil"/>
              <w:right w:val="nil"/>
            </w:tcBorders>
            <w:shd w:val="clear" w:color="auto" w:fill="auto"/>
            <w:noWrap/>
            <w:vAlign w:val="bottom"/>
            <w:hideMark/>
          </w:tcPr>
          <w:p w14:paraId="6362855A"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0.0717</w:t>
            </w:r>
          </w:p>
        </w:tc>
      </w:tr>
      <w:tr w:rsidR="006D4BF9" w:rsidRPr="006D4BF9" w14:paraId="1E24B3D3" w14:textId="77777777" w:rsidTr="006D3AB2">
        <w:trPr>
          <w:gridAfter w:val="1"/>
          <w:wAfter w:w="1883" w:type="dxa"/>
          <w:trHeight w:val="20"/>
        </w:trPr>
        <w:tc>
          <w:tcPr>
            <w:tcW w:w="1752" w:type="dxa"/>
            <w:tcBorders>
              <w:top w:val="nil"/>
              <w:left w:val="nil"/>
              <w:bottom w:val="nil"/>
              <w:right w:val="nil"/>
            </w:tcBorders>
            <w:shd w:val="clear" w:color="auto" w:fill="auto"/>
            <w:noWrap/>
            <w:vAlign w:val="bottom"/>
            <w:hideMark/>
          </w:tcPr>
          <w:p w14:paraId="5DD68F5C"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p>
        </w:tc>
        <w:tc>
          <w:tcPr>
            <w:tcW w:w="1149" w:type="dxa"/>
            <w:tcBorders>
              <w:top w:val="nil"/>
              <w:left w:val="nil"/>
              <w:bottom w:val="nil"/>
              <w:right w:val="nil"/>
            </w:tcBorders>
            <w:shd w:val="clear" w:color="auto" w:fill="auto"/>
            <w:noWrap/>
            <w:vAlign w:val="bottom"/>
            <w:hideMark/>
          </w:tcPr>
          <w:p w14:paraId="0B46A89F"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(0.0456)</w:t>
            </w:r>
          </w:p>
        </w:tc>
        <w:tc>
          <w:tcPr>
            <w:tcW w:w="1212" w:type="dxa"/>
            <w:tcBorders>
              <w:top w:val="nil"/>
              <w:left w:val="nil"/>
              <w:bottom w:val="nil"/>
              <w:right w:val="nil"/>
            </w:tcBorders>
            <w:shd w:val="clear" w:color="auto" w:fill="auto"/>
            <w:noWrap/>
            <w:vAlign w:val="bottom"/>
            <w:hideMark/>
          </w:tcPr>
          <w:p w14:paraId="30BF9A54"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(0.179)</w:t>
            </w:r>
          </w:p>
        </w:tc>
        <w:tc>
          <w:tcPr>
            <w:tcW w:w="1149" w:type="dxa"/>
            <w:tcBorders>
              <w:top w:val="nil"/>
              <w:left w:val="nil"/>
              <w:bottom w:val="nil"/>
              <w:right w:val="nil"/>
            </w:tcBorders>
            <w:shd w:val="clear" w:color="auto" w:fill="auto"/>
            <w:noWrap/>
            <w:vAlign w:val="bottom"/>
            <w:hideMark/>
          </w:tcPr>
          <w:p w14:paraId="419055B1"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(0.0462)</w:t>
            </w:r>
          </w:p>
        </w:tc>
        <w:tc>
          <w:tcPr>
            <w:tcW w:w="1212" w:type="dxa"/>
            <w:tcBorders>
              <w:top w:val="nil"/>
              <w:left w:val="nil"/>
              <w:bottom w:val="nil"/>
              <w:right w:val="nil"/>
            </w:tcBorders>
            <w:shd w:val="clear" w:color="auto" w:fill="auto"/>
            <w:noWrap/>
            <w:vAlign w:val="bottom"/>
            <w:hideMark/>
          </w:tcPr>
          <w:p w14:paraId="59344496"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(0.181)</w:t>
            </w:r>
          </w:p>
        </w:tc>
        <w:tc>
          <w:tcPr>
            <w:tcW w:w="1212" w:type="dxa"/>
            <w:tcBorders>
              <w:top w:val="nil"/>
              <w:left w:val="nil"/>
              <w:bottom w:val="nil"/>
              <w:right w:val="nil"/>
            </w:tcBorders>
            <w:shd w:val="clear" w:color="auto" w:fill="auto"/>
            <w:noWrap/>
            <w:vAlign w:val="bottom"/>
            <w:hideMark/>
          </w:tcPr>
          <w:p w14:paraId="45380DCD"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(0.0127)</w:t>
            </w:r>
          </w:p>
        </w:tc>
        <w:tc>
          <w:tcPr>
            <w:tcW w:w="1212" w:type="dxa"/>
            <w:tcBorders>
              <w:top w:val="nil"/>
              <w:left w:val="nil"/>
              <w:bottom w:val="nil"/>
              <w:right w:val="nil"/>
            </w:tcBorders>
            <w:shd w:val="clear" w:color="auto" w:fill="auto"/>
            <w:noWrap/>
            <w:vAlign w:val="bottom"/>
            <w:hideMark/>
          </w:tcPr>
          <w:p w14:paraId="12764D1D"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(0.0591)</w:t>
            </w:r>
          </w:p>
        </w:tc>
        <w:tc>
          <w:tcPr>
            <w:tcW w:w="1212" w:type="dxa"/>
            <w:tcBorders>
              <w:top w:val="nil"/>
              <w:left w:val="nil"/>
              <w:bottom w:val="nil"/>
              <w:right w:val="nil"/>
            </w:tcBorders>
            <w:shd w:val="clear" w:color="auto" w:fill="auto"/>
            <w:noWrap/>
            <w:vAlign w:val="bottom"/>
            <w:hideMark/>
          </w:tcPr>
          <w:p w14:paraId="5F790AA1"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(0.0152)</w:t>
            </w:r>
          </w:p>
        </w:tc>
        <w:tc>
          <w:tcPr>
            <w:tcW w:w="1212" w:type="dxa"/>
            <w:tcBorders>
              <w:top w:val="nil"/>
              <w:left w:val="nil"/>
              <w:bottom w:val="nil"/>
              <w:right w:val="nil"/>
            </w:tcBorders>
            <w:shd w:val="clear" w:color="auto" w:fill="auto"/>
            <w:noWrap/>
            <w:vAlign w:val="bottom"/>
            <w:hideMark/>
          </w:tcPr>
          <w:p w14:paraId="4199AC10"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(0.0257)</w:t>
            </w:r>
          </w:p>
        </w:tc>
        <w:tc>
          <w:tcPr>
            <w:tcW w:w="1212" w:type="dxa"/>
            <w:tcBorders>
              <w:top w:val="nil"/>
              <w:left w:val="nil"/>
              <w:bottom w:val="nil"/>
              <w:right w:val="nil"/>
            </w:tcBorders>
            <w:shd w:val="clear" w:color="auto" w:fill="auto"/>
            <w:noWrap/>
            <w:vAlign w:val="bottom"/>
            <w:hideMark/>
          </w:tcPr>
          <w:p w14:paraId="3F6AB908"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(0.178)</w:t>
            </w:r>
          </w:p>
        </w:tc>
        <w:tc>
          <w:tcPr>
            <w:tcW w:w="1212" w:type="dxa"/>
            <w:tcBorders>
              <w:top w:val="nil"/>
              <w:left w:val="nil"/>
              <w:bottom w:val="nil"/>
              <w:right w:val="nil"/>
            </w:tcBorders>
            <w:shd w:val="clear" w:color="auto" w:fill="auto"/>
            <w:noWrap/>
            <w:vAlign w:val="bottom"/>
            <w:hideMark/>
          </w:tcPr>
          <w:p w14:paraId="7C492BDD"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(0.0536)</w:t>
            </w:r>
          </w:p>
        </w:tc>
      </w:tr>
      <w:tr w:rsidR="006D4BF9" w:rsidRPr="006D4BF9" w14:paraId="5C4B904D" w14:textId="77777777" w:rsidTr="006D3AB2">
        <w:trPr>
          <w:gridAfter w:val="1"/>
          <w:wAfter w:w="1883" w:type="dxa"/>
          <w:trHeight w:val="20"/>
        </w:trPr>
        <w:tc>
          <w:tcPr>
            <w:tcW w:w="1752" w:type="dxa"/>
            <w:tcBorders>
              <w:top w:val="nil"/>
              <w:left w:val="nil"/>
              <w:bottom w:val="nil"/>
              <w:right w:val="nil"/>
            </w:tcBorders>
            <w:shd w:val="clear" w:color="auto" w:fill="auto"/>
            <w:noWrap/>
            <w:vAlign w:val="bottom"/>
            <w:hideMark/>
          </w:tcPr>
          <w:p w14:paraId="011366EB"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DEPTH</w:t>
            </w:r>
          </w:p>
        </w:tc>
        <w:tc>
          <w:tcPr>
            <w:tcW w:w="1149" w:type="dxa"/>
            <w:tcBorders>
              <w:top w:val="nil"/>
              <w:left w:val="nil"/>
              <w:bottom w:val="nil"/>
              <w:right w:val="nil"/>
            </w:tcBorders>
            <w:shd w:val="clear" w:color="auto" w:fill="auto"/>
            <w:noWrap/>
            <w:vAlign w:val="bottom"/>
            <w:hideMark/>
          </w:tcPr>
          <w:p w14:paraId="606000DD"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0.00409</w:t>
            </w:r>
          </w:p>
        </w:tc>
        <w:tc>
          <w:tcPr>
            <w:tcW w:w="1212" w:type="dxa"/>
            <w:tcBorders>
              <w:top w:val="nil"/>
              <w:left w:val="nil"/>
              <w:bottom w:val="nil"/>
              <w:right w:val="nil"/>
            </w:tcBorders>
            <w:shd w:val="clear" w:color="auto" w:fill="auto"/>
            <w:noWrap/>
            <w:vAlign w:val="bottom"/>
            <w:hideMark/>
          </w:tcPr>
          <w:p w14:paraId="5E0E00AA"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0.00310</w:t>
            </w:r>
          </w:p>
        </w:tc>
        <w:tc>
          <w:tcPr>
            <w:tcW w:w="1149" w:type="dxa"/>
            <w:tcBorders>
              <w:top w:val="nil"/>
              <w:left w:val="nil"/>
              <w:bottom w:val="nil"/>
              <w:right w:val="nil"/>
            </w:tcBorders>
            <w:shd w:val="clear" w:color="auto" w:fill="auto"/>
            <w:noWrap/>
            <w:vAlign w:val="bottom"/>
            <w:hideMark/>
          </w:tcPr>
          <w:p w14:paraId="5A3C7204"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0.0389</w:t>
            </w:r>
          </w:p>
        </w:tc>
        <w:tc>
          <w:tcPr>
            <w:tcW w:w="1212" w:type="dxa"/>
            <w:tcBorders>
              <w:top w:val="nil"/>
              <w:left w:val="nil"/>
              <w:bottom w:val="nil"/>
              <w:right w:val="nil"/>
            </w:tcBorders>
            <w:shd w:val="clear" w:color="auto" w:fill="auto"/>
            <w:noWrap/>
            <w:vAlign w:val="bottom"/>
            <w:hideMark/>
          </w:tcPr>
          <w:p w14:paraId="5BEEF1BF"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0.0287</w:t>
            </w:r>
          </w:p>
        </w:tc>
        <w:tc>
          <w:tcPr>
            <w:tcW w:w="1212" w:type="dxa"/>
            <w:tcBorders>
              <w:top w:val="nil"/>
              <w:left w:val="nil"/>
              <w:bottom w:val="nil"/>
              <w:right w:val="nil"/>
            </w:tcBorders>
            <w:shd w:val="clear" w:color="auto" w:fill="auto"/>
            <w:noWrap/>
            <w:vAlign w:val="bottom"/>
            <w:hideMark/>
          </w:tcPr>
          <w:p w14:paraId="78BD149C"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0.0189</w:t>
            </w:r>
          </w:p>
        </w:tc>
        <w:tc>
          <w:tcPr>
            <w:tcW w:w="1212" w:type="dxa"/>
            <w:tcBorders>
              <w:top w:val="nil"/>
              <w:left w:val="nil"/>
              <w:bottom w:val="nil"/>
              <w:right w:val="nil"/>
            </w:tcBorders>
            <w:shd w:val="clear" w:color="auto" w:fill="auto"/>
            <w:noWrap/>
            <w:vAlign w:val="bottom"/>
            <w:hideMark/>
          </w:tcPr>
          <w:p w14:paraId="08CC97EA"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0.0104</w:t>
            </w:r>
          </w:p>
        </w:tc>
        <w:tc>
          <w:tcPr>
            <w:tcW w:w="1212" w:type="dxa"/>
            <w:tcBorders>
              <w:top w:val="nil"/>
              <w:left w:val="nil"/>
              <w:bottom w:val="nil"/>
              <w:right w:val="nil"/>
            </w:tcBorders>
            <w:shd w:val="clear" w:color="auto" w:fill="auto"/>
            <w:noWrap/>
            <w:vAlign w:val="bottom"/>
            <w:hideMark/>
          </w:tcPr>
          <w:p w14:paraId="2BECAD92"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0.0543*</w:t>
            </w:r>
          </w:p>
        </w:tc>
        <w:tc>
          <w:tcPr>
            <w:tcW w:w="1212" w:type="dxa"/>
            <w:tcBorders>
              <w:top w:val="nil"/>
              <w:left w:val="nil"/>
              <w:bottom w:val="nil"/>
              <w:right w:val="nil"/>
            </w:tcBorders>
            <w:shd w:val="clear" w:color="auto" w:fill="auto"/>
            <w:noWrap/>
            <w:vAlign w:val="bottom"/>
            <w:hideMark/>
          </w:tcPr>
          <w:p w14:paraId="31CB9168"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0.0424</w:t>
            </w:r>
          </w:p>
        </w:tc>
        <w:tc>
          <w:tcPr>
            <w:tcW w:w="1212" w:type="dxa"/>
            <w:tcBorders>
              <w:top w:val="nil"/>
              <w:left w:val="nil"/>
              <w:bottom w:val="nil"/>
              <w:right w:val="nil"/>
            </w:tcBorders>
            <w:shd w:val="clear" w:color="auto" w:fill="auto"/>
            <w:noWrap/>
            <w:vAlign w:val="bottom"/>
            <w:hideMark/>
          </w:tcPr>
          <w:p w14:paraId="699614AD"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0.00278</w:t>
            </w:r>
          </w:p>
        </w:tc>
        <w:tc>
          <w:tcPr>
            <w:tcW w:w="1212" w:type="dxa"/>
            <w:tcBorders>
              <w:top w:val="nil"/>
              <w:left w:val="nil"/>
              <w:bottom w:val="nil"/>
              <w:right w:val="nil"/>
            </w:tcBorders>
            <w:shd w:val="clear" w:color="auto" w:fill="auto"/>
            <w:noWrap/>
            <w:vAlign w:val="bottom"/>
            <w:hideMark/>
          </w:tcPr>
          <w:p w14:paraId="3DA41F24"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0.0243</w:t>
            </w:r>
          </w:p>
        </w:tc>
      </w:tr>
      <w:tr w:rsidR="006D4BF9" w:rsidRPr="006D4BF9" w14:paraId="21AEAEF8" w14:textId="77777777" w:rsidTr="006D3AB2">
        <w:trPr>
          <w:gridAfter w:val="1"/>
          <w:wAfter w:w="1883" w:type="dxa"/>
          <w:trHeight w:val="20"/>
        </w:trPr>
        <w:tc>
          <w:tcPr>
            <w:tcW w:w="1752" w:type="dxa"/>
            <w:tcBorders>
              <w:top w:val="nil"/>
              <w:left w:val="nil"/>
              <w:bottom w:val="nil"/>
              <w:right w:val="nil"/>
            </w:tcBorders>
            <w:shd w:val="clear" w:color="auto" w:fill="auto"/>
            <w:noWrap/>
            <w:vAlign w:val="bottom"/>
            <w:hideMark/>
          </w:tcPr>
          <w:p w14:paraId="59EBCD36"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p>
        </w:tc>
        <w:tc>
          <w:tcPr>
            <w:tcW w:w="1149" w:type="dxa"/>
            <w:tcBorders>
              <w:top w:val="nil"/>
              <w:left w:val="nil"/>
              <w:bottom w:val="nil"/>
              <w:right w:val="nil"/>
            </w:tcBorders>
            <w:shd w:val="clear" w:color="auto" w:fill="auto"/>
            <w:noWrap/>
            <w:vAlign w:val="bottom"/>
            <w:hideMark/>
          </w:tcPr>
          <w:p w14:paraId="462C7865"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(0.0140)</w:t>
            </w:r>
          </w:p>
        </w:tc>
        <w:tc>
          <w:tcPr>
            <w:tcW w:w="1212" w:type="dxa"/>
            <w:tcBorders>
              <w:top w:val="nil"/>
              <w:left w:val="nil"/>
              <w:bottom w:val="nil"/>
              <w:right w:val="nil"/>
            </w:tcBorders>
            <w:shd w:val="clear" w:color="auto" w:fill="auto"/>
            <w:noWrap/>
            <w:vAlign w:val="bottom"/>
            <w:hideMark/>
          </w:tcPr>
          <w:p w14:paraId="3313841F"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(0.0134)</w:t>
            </w:r>
          </w:p>
        </w:tc>
        <w:tc>
          <w:tcPr>
            <w:tcW w:w="1149" w:type="dxa"/>
            <w:tcBorders>
              <w:top w:val="nil"/>
              <w:left w:val="nil"/>
              <w:bottom w:val="nil"/>
              <w:right w:val="nil"/>
            </w:tcBorders>
            <w:shd w:val="clear" w:color="auto" w:fill="auto"/>
            <w:noWrap/>
            <w:vAlign w:val="bottom"/>
            <w:hideMark/>
          </w:tcPr>
          <w:p w14:paraId="0EC07367"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(0.0783)</w:t>
            </w:r>
          </w:p>
        </w:tc>
        <w:tc>
          <w:tcPr>
            <w:tcW w:w="1212" w:type="dxa"/>
            <w:tcBorders>
              <w:top w:val="nil"/>
              <w:left w:val="nil"/>
              <w:bottom w:val="nil"/>
              <w:right w:val="nil"/>
            </w:tcBorders>
            <w:shd w:val="clear" w:color="auto" w:fill="auto"/>
            <w:noWrap/>
            <w:vAlign w:val="bottom"/>
            <w:hideMark/>
          </w:tcPr>
          <w:p w14:paraId="0817FD9B"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(0.0780)</w:t>
            </w:r>
          </w:p>
        </w:tc>
        <w:tc>
          <w:tcPr>
            <w:tcW w:w="1212" w:type="dxa"/>
            <w:tcBorders>
              <w:top w:val="nil"/>
              <w:left w:val="nil"/>
              <w:bottom w:val="nil"/>
              <w:right w:val="nil"/>
            </w:tcBorders>
            <w:shd w:val="clear" w:color="auto" w:fill="auto"/>
            <w:noWrap/>
            <w:vAlign w:val="bottom"/>
            <w:hideMark/>
          </w:tcPr>
          <w:p w14:paraId="1B68C5DA"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(0.0140)</w:t>
            </w:r>
          </w:p>
        </w:tc>
        <w:tc>
          <w:tcPr>
            <w:tcW w:w="1212" w:type="dxa"/>
            <w:tcBorders>
              <w:top w:val="nil"/>
              <w:left w:val="nil"/>
              <w:bottom w:val="nil"/>
              <w:right w:val="nil"/>
            </w:tcBorders>
            <w:shd w:val="clear" w:color="auto" w:fill="auto"/>
            <w:noWrap/>
            <w:vAlign w:val="bottom"/>
            <w:hideMark/>
          </w:tcPr>
          <w:p w14:paraId="1D7B0BEC"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(0.00679)</w:t>
            </w:r>
          </w:p>
        </w:tc>
        <w:tc>
          <w:tcPr>
            <w:tcW w:w="1212" w:type="dxa"/>
            <w:tcBorders>
              <w:top w:val="nil"/>
              <w:left w:val="nil"/>
              <w:bottom w:val="nil"/>
              <w:right w:val="nil"/>
            </w:tcBorders>
            <w:shd w:val="clear" w:color="auto" w:fill="auto"/>
            <w:noWrap/>
            <w:vAlign w:val="bottom"/>
            <w:hideMark/>
          </w:tcPr>
          <w:p w14:paraId="14851A67"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(0.0294)</w:t>
            </w:r>
          </w:p>
        </w:tc>
        <w:tc>
          <w:tcPr>
            <w:tcW w:w="1212" w:type="dxa"/>
            <w:tcBorders>
              <w:top w:val="nil"/>
              <w:left w:val="nil"/>
              <w:bottom w:val="nil"/>
              <w:right w:val="nil"/>
            </w:tcBorders>
            <w:shd w:val="clear" w:color="auto" w:fill="auto"/>
            <w:noWrap/>
            <w:vAlign w:val="bottom"/>
            <w:hideMark/>
          </w:tcPr>
          <w:p w14:paraId="5152A7B3"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(0.0303)</w:t>
            </w:r>
          </w:p>
        </w:tc>
        <w:tc>
          <w:tcPr>
            <w:tcW w:w="1212" w:type="dxa"/>
            <w:tcBorders>
              <w:top w:val="nil"/>
              <w:left w:val="nil"/>
              <w:bottom w:val="nil"/>
              <w:right w:val="nil"/>
            </w:tcBorders>
            <w:shd w:val="clear" w:color="auto" w:fill="auto"/>
            <w:noWrap/>
            <w:vAlign w:val="bottom"/>
            <w:hideMark/>
          </w:tcPr>
          <w:p w14:paraId="6AF86666"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(0.0136)</w:t>
            </w:r>
          </w:p>
        </w:tc>
        <w:tc>
          <w:tcPr>
            <w:tcW w:w="1212" w:type="dxa"/>
            <w:tcBorders>
              <w:top w:val="nil"/>
              <w:left w:val="nil"/>
              <w:bottom w:val="nil"/>
              <w:right w:val="nil"/>
            </w:tcBorders>
            <w:shd w:val="clear" w:color="auto" w:fill="auto"/>
            <w:noWrap/>
            <w:vAlign w:val="bottom"/>
            <w:hideMark/>
          </w:tcPr>
          <w:p w14:paraId="567D583B"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(0.01762)</w:t>
            </w:r>
          </w:p>
        </w:tc>
      </w:tr>
      <w:tr w:rsidR="006D4BF9" w:rsidRPr="006D4BF9" w14:paraId="2D425C96" w14:textId="77777777" w:rsidTr="006D3AB2">
        <w:trPr>
          <w:gridAfter w:val="1"/>
          <w:wAfter w:w="1883" w:type="dxa"/>
          <w:trHeight w:val="20"/>
        </w:trPr>
        <w:tc>
          <w:tcPr>
            <w:tcW w:w="1752" w:type="dxa"/>
            <w:tcBorders>
              <w:top w:val="nil"/>
              <w:left w:val="nil"/>
              <w:bottom w:val="nil"/>
              <w:right w:val="nil"/>
            </w:tcBorders>
            <w:shd w:val="clear" w:color="auto" w:fill="auto"/>
            <w:noWrap/>
            <w:vAlign w:val="bottom"/>
            <w:hideMark/>
          </w:tcPr>
          <w:p w14:paraId="457B2A46"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GDPgr</w:t>
            </w:r>
          </w:p>
        </w:tc>
        <w:tc>
          <w:tcPr>
            <w:tcW w:w="1149" w:type="dxa"/>
            <w:tcBorders>
              <w:top w:val="nil"/>
              <w:left w:val="nil"/>
              <w:bottom w:val="nil"/>
              <w:right w:val="nil"/>
            </w:tcBorders>
            <w:shd w:val="clear" w:color="auto" w:fill="auto"/>
            <w:noWrap/>
            <w:vAlign w:val="bottom"/>
            <w:hideMark/>
          </w:tcPr>
          <w:p w14:paraId="21119287"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0.00800**</w:t>
            </w:r>
          </w:p>
        </w:tc>
        <w:tc>
          <w:tcPr>
            <w:tcW w:w="1212" w:type="dxa"/>
            <w:tcBorders>
              <w:top w:val="nil"/>
              <w:left w:val="nil"/>
              <w:bottom w:val="nil"/>
              <w:right w:val="nil"/>
            </w:tcBorders>
            <w:shd w:val="clear" w:color="auto" w:fill="auto"/>
            <w:noWrap/>
            <w:vAlign w:val="bottom"/>
            <w:hideMark/>
          </w:tcPr>
          <w:p w14:paraId="3A2F0961"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0.00763**</w:t>
            </w:r>
          </w:p>
        </w:tc>
        <w:tc>
          <w:tcPr>
            <w:tcW w:w="1149" w:type="dxa"/>
            <w:tcBorders>
              <w:top w:val="nil"/>
              <w:left w:val="nil"/>
              <w:bottom w:val="nil"/>
              <w:right w:val="nil"/>
            </w:tcBorders>
            <w:shd w:val="clear" w:color="auto" w:fill="auto"/>
            <w:noWrap/>
            <w:vAlign w:val="bottom"/>
            <w:hideMark/>
          </w:tcPr>
          <w:p w14:paraId="39879AE4"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0.00794**</w:t>
            </w:r>
          </w:p>
        </w:tc>
        <w:tc>
          <w:tcPr>
            <w:tcW w:w="1212" w:type="dxa"/>
            <w:tcBorders>
              <w:top w:val="nil"/>
              <w:left w:val="nil"/>
              <w:bottom w:val="nil"/>
              <w:right w:val="nil"/>
            </w:tcBorders>
            <w:shd w:val="clear" w:color="auto" w:fill="auto"/>
            <w:noWrap/>
            <w:vAlign w:val="bottom"/>
            <w:hideMark/>
          </w:tcPr>
          <w:p w14:paraId="224DEFB3"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0.00758**</w:t>
            </w:r>
          </w:p>
        </w:tc>
        <w:tc>
          <w:tcPr>
            <w:tcW w:w="1212" w:type="dxa"/>
            <w:tcBorders>
              <w:top w:val="nil"/>
              <w:left w:val="nil"/>
              <w:bottom w:val="nil"/>
              <w:right w:val="nil"/>
            </w:tcBorders>
            <w:shd w:val="clear" w:color="auto" w:fill="auto"/>
            <w:noWrap/>
            <w:vAlign w:val="bottom"/>
            <w:hideMark/>
          </w:tcPr>
          <w:p w14:paraId="22F17BD3"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0.0250***</w:t>
            </w:r>
          </w:p>
        </w:tc>
        <w:tc>
          <w:tcPr>
            <w:tcW w:w="1212" w:type="dxa"/>
            <w:tcBorders>
              <w:top w:val="nil"/>
              <w:left w:val="nil"/>
              <w:bottom w:val="nil"/>
              <w:right w:val="nil"/>
            </w:tcBorders>
            <w:shd w:val="clear" w:color="auto" w:fill="auto"/>
            <w:noWrap/>
            <w:vAlign w:val="bottom"/>
            <w:hideMark/>
          </w:tcPr>
          <w:p w14:paraId="2528004E"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0.0261***</w:t>
            </w:r>
          </w:p>
        </w:tc>
        <w:tc>
          <w:tcPr>
            <w:tcW w:w="1212" w:type="dxa"/>
            <w:tcBorders>
              <w:top w:val="nil"/>
              <w:left w:val="nil"/>
              <w:bottom w:val="nil"/>
              <w:right w:val="nil"/>
            </w:tcBorders>
            <w:shd w:val="clear" w:color="auto" w:fill="auto"/>
            <w:noWrap/>
            <w:vAlign w:val="bottom"/>
            <w:hideMark/>
          </w:tcPr>
          <w:p w14:paraId="0AA08216"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0.0252***</w:t>
            </w:r>
          </w:p>
        </w:tc>
        <w:tc>
          <w:tcPr>
            <w:tcW w:w="1212" w:type="dxa"/>
            <w:tcBorders>
              <w:top w:val="nil"/>
              <w:left w:val="nil"/>
              <w:bottom w:val="nil"/>
              <w:right w:val="nil"/>
            </w:tcBorders>
            <w:shd w:val="clear" w:color="auto" w:fill="auto"/>
            <w:noWrap/>
            <w:vAlign w:val="bottom"/>
            <w:hideMark/>
          </w:tcPr>
          <w:p w14:paraId="4AAB3FFD"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0.0234***</w:t>
            </w:r>
          </w:p>
        </w:tc>
        <w:tc>
          <w:tcPr>
            <w:tcW w:w="1212" w:type="dxa"/>
            <w:tcBorders>
              <w:top w:val="nil"/>
              <w:left w:val="nil"/>
              <w:bottom w:val="nil"/>
              <w:right w:val="nil"/>
            </w:tcBorders>
            <w:shd w:val="clear" w:color="auto" w:fill="auto"/>
            <w:noWrap/>
            <w:vAlign w:val="bottom"/>
            <w:hideMark/>
          </w:tcPr>
          <w:p w14:paraId="26C29704"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0.00764**</w:t>
            </w:r>
          </w:p>
        </w:tc>
        <w:tc>
          <w:tcPr>
            <w:tcW w:w="1212" w:type="dxa"/>
            <w:tcBorders>
              <w:top w:val="nil"/>
              <w:left w:val="nil"/>
              <w:bottom w:val="nil"/>
              <w:right w:val="nil"/>
            </w:tcBorders>
            <w:shd w:val="clear" w:color="auto" w:fill="auto"/>
            <w:noWrap/>
            <w:vAlign w:val="bottom"/>
            <w:hideMark/>
          </w:tcPr>
          <w:p w14:paraId="12284095"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0.0264***</w:t>
            </w:r>
          </w:p>
        </w:tc>
      </w:tr>
      <w:tr w:rsidR="006D4BF9" w:rsidRPr="006D4BF9" w14:paraId="5E87E035" w14:textId="77777777" w:rsidTr="006D3AB2">
        <w:trPr>
          <w:gridAfter w:val="1"/>
          <w:wAfter w:w="1883" w:type="dxa"/>
          <w:trHeight w:val="20"/>
        </w:trPr>
        <w:tc>
          <w:tcPr>
            <w:tcW w:w="1752" w:type="dxa"/>
            <w:tcBorders>
              <w:top w:val="nil"/>
              <w:left w:val="nil"/>
              <w:bottom w:val="nil"/>
              <w:right w:val="nil"/>
            </w:tcBorders>
            <w:shd w:val="clear" w:color="auto" w:fill="auto"/>
            <w:noWrap/>
            <w:vAlign w:val="bottom"/>
            <w:hideMark/>
          </w:tcPr>
          <w:p w14:paraId="65E6B2C4"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p>
        </w:tc>
        <w:tc>
          <w:tcPr>
            <w:tcW w:w="1149" w:type="dxa"/>
            <w:tcBorders>
              <w:top w:val="nil"/>
              <w:left w:val="nil"/>
              <w:bottom w:val="nil"/>
              <w:right w:val="nil"/>
            </w:tcBorders>
            <w:shd w:val="clear" w:color="auto" w:fill="auto"/>
            <w:noWrap/>
            <w:vAlign w:val="bottom"/>
            <w:hideMark/>
          </w:tcPr>
          <w:p w14:paraId="5E6505F5"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(0.00324)</w:t>
            </w:r>
          </w:p>
        </w:tc>
        <w:tc>
          <w:tcPr>
            <w:tcW w:w="1212" w:type="dxa"/>
            <w:tcBorders>
              <w:top w:val="nil"/>
              <w:left w:val="nil"/>
              <w:bottom w:val="nil"/>
              <w:right w:val="nil"/>
            </w:tcBorders>
            <w:shd w:val="clear" w:color="auto" w:fill="auto"/>
            <w:noWrap/>
            <w:vAlign w:val="bottom"/>
            <w:hideMark/>
          </w:tcPr>
          <w:p w14:paraId="64A27266"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(0.00312)</w:t>
            </w:r>
          </w:p>
        </w:tc>
        <w:tc>
          <w:tcPr>
            <w:tcW w:w="1149" w:type="dxa"/>
            <w:tcBorders>
              <w:top w:val="nil"/>
              <w:left w:val="nil"/>
              <w:bottom w:val="nil"/>
              <w:right w:val="nil"/>
            </w:tcBorders>
            <w:shd w:val="clear" w:color="auto" w:fill="auto"/>
            <w:noWrap/>
            <w:vAlign w:val="bottom"/>
            <w:hideMark/>
          </w:tcPr>
          <w:p w14:paraId="470BB08F"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(0.00323)</w:t>
            </w:r>
          </w:p>
        </w:tc>
        <w:tc>
          <w:tcPr>
            <w:tcW w:w="1212" w:type="dxa"/>
            <w:tcBorders>
              <w:top w:val="nil"/>
              <w:left w:val="nil"/>
              <w:bottom w:val="nil"/>
              <w:right w:val="nil"/>
            </w:tcBorders>
            <w:shd w:val="clear" w:color="auto" w:fill="auto"/>
            <w:noWrap/>
            <w:vAlign w:val="bottom"/>
            <w:hideMark/>
          </w:tcPr>
          <w:p w14:paraId="2681414E"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(0.00311)</w:t>
            </w:r>
          </w:p>
        </w:tc>
        <w:tc>
          <w:tcPr>
            <w:tcW w:w="1212" w:type="dxa"/>
            <w:tcBorders>
              <w:top w:val="nil"/>
              <w:left w:val="nil"/>
              <w:bottom w:val="nil"/>
              <w:right w:val="nil"/>
            </w:tcBorders>
            <w:shd w:val="clear" w:color="auto" w:fill="auto"/>
            <w:noWrap/>
            <w:vAlign w:val="bottom"/>
            <w:hideMark/>
          </w:tcPr>
          <w:p w14:paraId="47B321A1"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(0.00265)</w:t>
            </w:r>
          </w:p>
        </w:tc>
        <w:tc>
          <w:tcPr>
            <w:tcW w:w="1212" w:type="dxa"/>
            <w:tcBorders>
              <w:top w:val="nil"/>
              <w:left w:val="nil"/>
              <w:bottom w:val="nil"/>
              <w:right w:val="nil"/>
            </w:tcBorders>
            <w:shd w:val="clear" w:color="auto" w:fill="auto"/>
            <w:noWrap/>
            <w:vAlign w:val="bottom"/>
            <w:hideMark/>
          </w:tcPr>
          <w:p w14:paraId="3E1E0497"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(0.00179)</w:t>
            </w:r>
          </w:p>
        </w:tc>
        <w:tc>
          <w:tcPr>
            <w:tcW w:w="1212" w:type="dxa"/>
            <w:tcBorders>
              <w:top w:val="nil"/>
              <w:left w:val="nil"/>
              <w:bottom w:val="nil"/>
              <w:right w:val="nil"/>
            </w:tcBorders>
            <w:shd w:val="clear" w:color="auto" w:fill="auto"/>
            <w:noWrap/>
            <w:vAlign w:val="bottom"/>
            <w:hideMark/>
          </w:tcPr>
          <w:p w14:paraId="20A2EC4D"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(0.00199)</w:t>
            </w:r>
          </w:p>
        </w:tc>
        <w:tc>
          <w:tcPr>
            <w:tcW w:w="1212" w:type="dxa"/>
            <w:tcBorders>
              <w:top w:val="nil"/>
              <w:left w:val="nil"/>
              <w:bottom w:val="nil"/>
              <w:right w:val="nil"/>
            </w:tcBorders>
            <w:shd w:val="clear" w:color="auto" w:fill="auto"/>
            <w:noWrap/>
            <w:vAlign w:val="bottom"/>
            <w:hideMark/>
          </w:tcPr>
          <w:p w14:paraId="254FF87A"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(0.00166)</w:t>
            </w:r>
          </w:p>
        </w:tc>
        <w:tc>
          <w:tcPr>
            <w:tcW w:w="1212" w:type="dxa"/>
            <w:tcBorders>
              <w:top w:val="nil"/>
              <w:left w:val="nil"/>
              <w:bottom w:val="nil"/>
              <w:right w:val="nil"/>
            </w:tcBorders>
            <w:shd w:val="clear" w:color="auto" w:fill="auto"/>
            <w:noWrap/>
            <w:vAlign w:val="bottom"/>
            <w:hideMark/>
          </w:tcPr>
          <w:p w14:paraId="07FC2422"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(0.00310)</w:t>
            </w:r>
          </w:p>
        </w:tc>
        <w:tc>
          <w:tcPr>
            <w:tcW w:w="1212" w:type="dxa"/>
            <w:tcBorders>
              <w:top w:val="nil"/>
              <w:left w:val="nil"/>
              <w:bottom w:val="nil"/>
              <w:right w:val="nil"/>
            </w:tcBorders>
            <w:shd w:val="clear" w:color="auto" w:fill="auto"/>
            <w:noWrap/>
            <w:vAlign w:val="bottom"/>
            <w:hideMark/>
          </w:tcPr>
          <w:p w14:paraId="6F02EE96"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(0.00175)</w:t>
            </w:r>
          </w:p>
        </w:tc>
      </w:tr>
      <w:tr w:rsidR="006D4BF9" w:rsidRPr="006D4BF9" w14:paraId="2E54C47F" w14:textId="77777777" w:rsidTr="006D3AB2">
        <w:trPr>
          <w:gridAfter w:val="1"/>
          <w:wAfter w:w="1883" w:type="dxa"/>
          <w:trHeight w:val="20"/>
        </w:trPr>
        <w:tc>
          <w:tcPr>
            <w:tcW w:w="1752" w:type="dxa"/>
            <w:tcBorders>
              <w:top w:val="nil"/>
              <w:left w:val="nil"/>
              <w:bottom w:val="nil"/>
              <w:right w:val="nil"/>
            </w:tcBorders>
            <w:shd w:val="clear" w:color="auto" w:fill="auto"/>
            <w:noWrap/>
            <w:vAlign w:val="bottom"/>
            <w:hideMark/>
          </w:tcPr>
          <w:p w14:paraId="1DB14ADD"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lnGDPcap</w:t>
            </w:r>
          </w:p>
        </w:tc>
        <w:tc>
          <w:tcPr>
            <w:tcW w:w="1149" w:type="dxa"/>
            <w:tcBorders>
              <w:top w:val="nil"/>
              <w:left w:val="nil"/>
              <w:bottom w:val="nil"/>
              <w:right w:val="nil"/>
            </w:tcBorders>
            <w:shd w:val="clear" w:color="auto" w:fill="auto"/>
            <w:noWrap/>
            <w:vAlign w:val="bottom"/>
            <w:hideMark/>
          </w:tcPr>
          <w:p w14:paraId="3591D28F"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1.314***</w:t>
            </w:r>
          </w:p>
        </w:tc>
        <w:tc>
          <w:tcPr>
            <w:tcW w:w="1212" w:type="dxa"/>
            <w:tcBorders>
              <w:top w:val="nil"/>
              <w:left w:val="nil"/>
              <w:bottom w:val="nil"/>
              <w:right w:val="nil"/>
            </w:tcBorders>
            <w:shd w:val="clear" w:color="auto" w:fill="auto"/>
            <w:noWrap/>
            <w:vAlign w:val="bottom"/>
            <w:hideMark/>
          </w:tcPr>
          <w:p w14:paraId="36477C5C"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1.380***</w:t>
            </w:r>
          </w:p>
        </w:tc>
        <w:tc>
          <w:tcPr>
            <w:tcW w:w="1149" w:type="dxa"/>
            <w:tcBorders>
              <w:top w:val="nil"/>
              <w:left w:val="nil"/>
              <w:bottom w:val="nil"/>
              <w:right w:val="nil"/>
            </w:tcBorders>
            <w:shd w:val="clear" w:color="auto" w:fill="auto"/>
            <w:noWrap/>
            <w:vAlign w:val="bottom"/>
            <w:hideMark/>
          </w:tcPr>
          <w:p w14:paraId="6F7AA90A"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1.311***</w:t>
            </w:r>
          </w:p>
        </w:tc>
        <w:tc>
          <w:tcPr>
            <w:tcW w:w="1212" w:type="dxa"/>
            <w:tcBorders>
              <w:top w:val="nil"/>
              <w:left w:val="nil"/>
              <w:bottom w:val="nil"/>
              <w:right w:val="nil"/>
            </w:tcBorders>
            <w:shd w:val="clear" w:color="auto" w:fill="auto"/>
            <w:noWrap/>
            <w:vAlign w:val="bottom"/>
            <w:hideMark/>
          </w:tcPr>
          <w:p w14:paraId="4FB3D9BF"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1.377***</w:t>
            </w:r>
          </w:p>
        </w:tc>
        <w:tc>
          <w:tcPr>
            <w:tcW w:w="1212" w:type="dxa"/>
            <w:tcBorders>
              <w:top w:val="nil"/>
              <w:left w:val="nil"/>
              <w:bottom w:val="nil"/>
              <w:right w:val="nil"/>
            </w:tcBorders>
            <w:shd w:val="clear" w:color="auto" w:fill="auto"/>
            <w:noWrap/>
            <w:vAlign w:val="bottom"/>
            <w:hideMark/>
          </w:tcPr>
          <w:p w14:paraId="41B54AA1"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0.120**</w:t>
            </w:r>
          </w:p>
        </w:tc>
        <w:tc>
          <w:tcPr>
            <w:tcW w:w="1212" w:type="dxa"/>
            <w:tcBorders>
              <w:top w:val="nil"/>
              <w:left w:val="nil"/>
              <w:bottom w:val="nil"/>
              <w:right w:val="nil"/>
            </w:tcBorders>
            <w:shd w:val="clear" w:color="auto" w:fill="auto"/>
            <w:noWrap/>
            <w:vAlign w:val="bottom"/>
            <w:hideMark/>
          </w:tcPr>
          <w:p w14:paraId="62FCDEF3"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0.0985*</w:t>
            </w:r>
          </w:p>
        </w:tc>
        <w:tc>
          <w:tcPr>
            <w:tcW w:w="1212" w:type="dxa"/>
            <w:tcBorders>
              <w:top w:val="nil"/>
              <w:left w:val="nil"/>
              <w:bottom w:val="nil"/>
              <w:right w:val="nil"/>
            </w:tcBorders>
            <w:shd w:val="clear" w:color="auto" w:fill="auto"/>
            <w:noWrap/>
            <w:vAlign w:val="bottom"/>
            <w:hideMark/>
          </w:tcPr>
          <w:p w14:paraId="1A01EFAA"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0.0712**</w:t>
            </w:r>
          </w:p>
        </w:tc>
        <w:tc>
          <w:tcPr>
            <w:tcW w:w="1212" w:type="dxa"/>
            <w:tcBorders>
              <w:top w:val="nil"/>
              <w:left w:val="nil"/>
              <w:bottom w:val="nil"/>
              <w:right w:val="nil"/>
            </w:tcBorders>
            <w:shd w:val="clear" w:color="auto" w:fill="auto"/>
            <w:noWrap/>
            <w:vAlign w:val="bottom"/>
            <w:hideMark/>
          </w:tcPr>
          <w:p w14:paraId="57540900"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0.0847**</w:t>
            </w:r>
          </w:p>
        </w:tc>
        <w:tc>
          <w:tcPr>
            <w:tcW w:w="1212" w:type="dxa"/>
            <w:tcBorders>
              <w:top w:val="nil"/>
              <w:left w:val="nil"/>
              <w:bottom w:val="nil"/>
              <w:right w:val="nil"/>
            </w:tcBorders>
            <w:shd w:val="clear" w:color="auto" w:fill="auto"/>
            <w:noWrap/>
            <w:vAlign w:val="bottom"/>
            <w:hideMark/>
          </w:tcPr>
          <w:p w14:paraId="4DEA2056"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1.379***</w:t>
            </w:r>
          </w:p>
        </w:tc>
        <w:tc>
          <w:tcPr>
            <w:tcW w:w="1212" w:type="dxa"/>
            <w:tcBorders>
              <w:top w:val="nil"/>
              <w:left w:val="nil"/>
              <w:bottom w:val="nil"/>
              <w:right w:val="nil"/>
            </w:tcBorders>
            <w:shd w:val="clear" w:color="auto" w:fill="auto"/>
            <w:noWrap/>
            <w:vAlign w:val="bottom"/>
            <w:hideMark/>
          </w:tcPr>
          <w:p w14:paraId="29E76D31"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0.0810</w:t>
            </w:r>
          </w:p>
        </w:tc>
      </w:tr>
      <w:tr w:rsidR="006D4BF9" w:rsidRPr="006D4BF9" w14:paraId="3268B609" w14:textId="77777777" w:rsidTr="006D3AB2">
        <w:trPr>
          <w:gridAfter w:val="1"/>
          <w:wAfter w:w="1883" w:type="dxa"/>
          <w:trHeight w:val="20"/>
        </w:trPr>
        <w:tc>
          <w:tcPr>
            <w:tcW w:w="1752" w:type="dxa"/>
            <w:tcBorders>
              <w:top w:val="nil"/>
              <w:left w:val="nil"/>
              <w:bottom w:val="nil"/>
              <w:right w:val="nil"/>
            </w:tcBorders>
            <w:shd w:val="clear" w:color="auto" w:fill="auto"/>
            <w:noWrap/>
            <w:vAlign w:val="bottom"/>
            <w:hideMark/>
          </w:tcPr>
          <w:p w14:paraId="050311DC"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p>
        </w:tc>
        <w:tc>
          <w:tcPr>
            <w:tcW w:w="1149" w:type="dxa"/>
            <w:tcBorders>
              <w:top w:val="nil"/>
              <w:left w:val="nil"/>
              <w:bottom w:val="nil"/>
              <w:right w:val="nil"/>
            </w:tcBorders>
            <w:shd w:val="clear" w:color="auto" w:fill="auto"/>
            <w:noWrap/>
            <w:vAlign w:val="bottom"/>
            <w:hideMark/>
          </w:tcPr>
          <w:p w14:paraId="61D0D09A"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(0.251)</w:t>
            </w:r>
          </w:p>
        </w:tc>
        <w:tc>
          <w:tcPr>
            <w:tcW w:w="1212" w:type="dxa"/>
            <w:tcBorders>
              <w:top w:val="nil"/>
              <w:left w:val="nil"/>
              <w:bottom w:val="nil"/>
              <w:right w:val="nil"/>
            </w:tcBorders>
            <w:shd w:val="clear" w:color="auto" w:fill="auto"/>
            <w:noWrap/>
            <w:vAlign w:val="bottom"/>
            <w:hideMark/>
          </w:tcPr>
          <w:p w14:paraId="22DFA02E"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(0.241)</w:t>
            </w:r>
          </w:p>
        </w:tc>
        <w:tc>
          <w:tcPr>
            <w:tcW w:w="1149" w:type="dxa"/>
            <w:tcBorders>
              <w:top w:val="nil"/>
              <w:left w:val="nil"/>
              <w:bottom w:val="nil"/>
              <w:right w:val="nil"/>
            </w:tcBorders>
            <w:shd w:val="clear" w:color="auto" w:fill="auto"/>
            <w:noWrap/>
            <w:vAlign w:val="bottom"/>
            <w:hideMark/>
          </w:tcPr>
          <w:p w14:paraId="7810BE54"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(0.255)</w:t>
            </w:r>
          </w:p>
        </w:tc>
        <w:tc>
          <w:tcPr>
            <w:tcW w:w="1212" w:type="dxa"/>
            <w:tcBorders>
              <w:top w:val="nil"/>
              <w:left w:val="nil"/>
              <w:bottom w:val="nil"/>
              <w:right w:val="nil"/>
            </w:tcBorders>
            <w:shd w:val="clear" w:color="auto" w:fill="auto"/>
            <w:noWrap/>
            <w:vAlign w:val="bottom"/>
            <w:hideMark/>
          </w:tcPr>
          <w:p w14:paraId="35629081"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(0.245)</w:t>
            </w:r>
          </w:p>
        </w:tc>
        <w:tc>
          <w:tcPr>
            <w:tcW w:w="1212" w:type="dxa"/>
            <w:tcBorders>
              <w:top w:val="nil"/>
              <w:left w:val="nil"/>
              <w:bottom w:val="nil"/>
              <w:right w:val="nil"/>
            </w:tcBorders>
            <w:shd w:val="clear" w:color="auto" w:fill="auto"/>
            <w:noWrap/>
            <w:vAlign w:val="bottom"/>
            <w:hideMark/>
          </w:tcPr>
          <w:p w14:paraId="214E8599"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(0.0486)</w:t>
            </w:r>
          </w:p>
        </w:tc>
        <w:tc>
          <w:tcPr>
            <w:tcW w:w="1212" w:type="dxa"/>
            <w:tcBorders>
              <w:top w:val="nil"/>
              <w:left w:val="nil"/>
              <w:bottom w:val="nil"/>
              <w:right w:val="nil"/>
            </w:tcBorders>
            <w:shd w:val="clear" w:color="auto" w:fill="auto"/>
            <w:noWrap/>
            <w:vAlign w:val="bottom"/>
            <w:hideMark/>
          </w:tcPr>
          <w:p w14:paraId="5C68052A"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(0.0517)</w:t>
            </w:r>
          </w:p>
        </w:tc>
        <w:tc>
          <w:tcPr>
            <w:tcW w:w="1212" w:type="dxa"/>
            <w:tcBorders>
              <w:top w:val="nil"/>
              <w:left w:val="nil"/>
              <w:bottom w:val="nil"/>
              <w:right w:val="nil"/>
            </w:tcBorders>
            <w:shd w:val="clear" w:color="auto" w:fill="auto"/>
            <w:noWrap/>
            <w:vAlign w:val="bottom"/>
            <w:hideMark/>
          </w:tcPr>
          <w:p w14:paraId="1D9AFA25"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(0.0372)</w:t>
            </w:r>
          </w:p>
        </w:tc>
        <w:tc>
          <w:tcPr>
            <w:tcW w:w="1212" w:type="dxa"/>
            <w:tcBorders>
              <w:top w:val="nil"/>
              <w:left w:val="nil"/>
              <w:bottom w:val="nil"/>
              <w:right w:val="nil"/>
            </w:tcBorders>
            <w:shd w:val="clear" w:color="auto" w:fill="auto"/>
            <w:noWrap/>
            <w:vAlign w:val="bottom"/>
            <w:hideMark/>
          </w:tcPr>
          <w:p w14:paraId="5D7B27C5"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(0.0366)</w:t>
            </w:r>
          </w:p>
        </w:tc>
        <w:tc>
          <w:tcPr>
            <w:tcW w:w="1212" w:type="dxa"/>
            <w:tcBorders>
              <w:top w:val="nil"/>
              <w:left w:val="nil"/>
              <w:bottom w:val="nil"/>
              <w:right w:val="nil"/>
            </w:tcBorders>
            <w:shd w:val="clear" w:color="auto" w:fill="auto"/>
            <w:noWrap/>
            <w:vAlign w:val="bottom"/>
            <w:hideMark/>
          </w:tcPr>
          <w:p w14:paraId="58B19199"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(0.240)</w:t>
            </w:r>
          </w:p>
        </w:tc>
        <w:tc>
          <w:tcPr>
            <w:tcW w:w="1212" w:type="dxa"/>
            <w:tcBorders>
              <w:top w:val="nil"/>
              <w:left w:val="nil"/>
              <w:bottom w:val="nil"/>
              <w:right w:val="nil"/>
            </w:tcBorders>
            <w:shd w:val="clear" w:color="auto" w:fill="auto"/>
            <w:noWrap/>
            <w:vAlign w:val="bottom"/>
            <w:hideMark/>
          </w:tcPr>
          <w:p w14:paraId="2F2B7D0A"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(0.0624)</w:t>
            </w:r>
          </w:p>
        </w:tc>
      </w:tr>
      <w:tr w:rsidR="006D4BF9" w:rsidRPr="006D4BF9" w14:paraId="5825A021" w14:textId="77777777" w:rsidTr="006D3AB2">
        <w:trPr>
          <w:gridAfter w:val="1"/>
          <w:wAfter w:w="1883" w:type="dxa"/>
          <w:trHeight w:val="20"/>
        </w:trPr>
        <w:tc>
          <w:tcPr>
            <w:tcW w:w="1752" w:type="dxa"/>
            <w:tcBorders>
              <w:top w:val="nil"/>
              <w:left w:val="nil"/>
              <w:bottom w:val="nil"/>
              <w:right w:val="nil"/>
            </w:tcBorders>
            <w:shd w:val="clear" w:color="auto" w:fill="auto"/>
            <w:noWrap/>
            <w:vAlign w:val="bottom"/>
            <w:hideMark/>
          </w:tcPr>
          <w:p w14:paraId="761C4318"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PSC</w:t>
            </w:r>
          </w:p>
        </w:tc>
        <w:tc>
          <w:tcPr>
            <w:tcW w:w="1149" w:type="dxa"/>
            <w:tcBorders>
              <w:top w:val="nil"/>
              <w:left w:val="nil"/>
              <w:bottom w:val="nil"/>
              <w:right w:val="nil"/>
            </w:tcBorders>
            <w:shd w:val="clear" w:color="auto" w:fill="auto"/>
            <w:noWrap/>
            <w:vAlign w:val="bottom"/>
            <w:hideMark/>
          </w:tcPr>
          <w:p w14:paraId="3546E907"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0.00359</w:t>
            </w:r>
          </w:p>
        </w:tc>
        <w:tc>
          <w:tcPr>
            <w:tcW w:w="1212" w:type="dxa"/>
            <w:tcBorders>
              <w:top w:val="nil"/>
              <w:left w:val="nil"/>
              <w:bottom w:val="nil"/>
              <w:right w:val="nil"/>
            </w:tcBorders>
            <w:shd w:val="clear" w:color="auto" w:fill="auto"/>
            <w:noWrap/>
            <w:vAlign w:val="bottom"/>
            <w:hideMark/>
          </w:tcPr>
          <w:p w14:paraId="7C668E60"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0.00486</w:t>
            </w:r>
          </w:p>
        </w:tc>
        <w:tc>
          <w:tcPr>
            <w:tcW w:w="1149" w:type="dxa"/>
            <w:tcBorders>
              <w:top w:val="nil"/>
              <w:left w:val="nil"/>
              <w:bottom w:val="nil"/>
              <w:right w:val="nil"/>
            </w:tcBorders>
            <w:shd w:val="clear" w:color="auto" w:fill="auto"/>
            <w:noWrap/>
            <w:vAlign w:val="bottom"/>
            <w:hideMark/>
          </w:tcPr>
          <w:p w14:paraId="0570FB1B"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0.00367</w:t>
            </w:r>
          </w:p>
        </w:tc>
        <w:tc>
          <w:tcPr>
            <w:tcW w:w="1212" w:type="dxa"/>
            <w:tcBorders>
              <w:top w:val="nil"/>
              <w:left w:val="nil"/>
              <w:bottom w:val="nil"/>
              <w:right w:val="nil"/>
            </w:tcBorders>
            <w:shd w:val="clear" w:color="auto" w:fill="auto"/>
            <w:noWrap/>
            <w:vAlign w:val="bottom"/>
            <w:hideMark/>
          </w:tcPr>
          <w:p w14:paraId="5A5DE298"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0.00493</w:t>
            </w:r>
          </w:p>
        </w:tc>
        <w:tc>
          <w:tcPr>
            <w:tcW w:w="1212" w:type="dxa"/>
            <w:tcBorders>
              <w:top w:val="nil"/>
              <w:left w:val="nil"/>
              <w:bottom w:val="nil"/>
              <w:right w:val="nil"/>
            </w:tcBorders>
            <w:shd w:val="clear" w:color="auto" w:fill="auto"/>
            <w:noWrap/>
            <w:vAlign w:val="bottom"/>
            <w:hideMark/>
          </w:tcPr>
          <w:p w14:paraId="5ECACC5D"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0.00185</w:t>
            </w:r>
          </w:p>
        </w:tc>
        <w:tc>
          <w:tcPr>
            <w:tcW w:w="1212" w:type="dxa"/>
            <w:tcBorders>
              <w:top w:val="nil"/>
              <w:left w:val="nil"/>
              <w:bottom w:val="nil"/>
              <w:right w:val="nil"/>
            </w:tcBorders>
            <w:shd w:val="clear" w:color="auto" w:fill="auto"/>
            <w:noWrap/>
            <w:vAlign w:val="bottom"/>
            <w:hideMark/>
          </w:tcPr>
          <w:p w14:paraId="250F0240"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0.00203</w:t>
            </w:r>
          </w:p>
        </w:tc>
        <w:tc>
          <w:tcPr>
            <w:tcW w:w="1212" w:type="dxa"/>
            <w:tcBorders>
              <w:top w:val="nil"/>
              <w:left w:val="nil"/>
              <w:bottom w:val="nil"/>
              <w:right w:val="nil"/>
            </w:tcBorders>
            <w:shd w:val="clear" w:color="auto" w:fill="auto"/>
            <w:noWrap/>
            <w:vAlign w:val="bottom"/>
            <w:hideMark/>
          </w:tcPr>
          <w:p w14:paraId="4BD60B65"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0.00248</w:t>
            </w:r>
          </w:p>
        </w:tc>
        <w:tc>
          <w:tcPr>
            <w:tcW w:w="1212" w:type="dxa"/>
            <w:tcBorders>
              <w:top w:val="nil"/>
              <w:left w:val="nil"/>
              <w:bottom w:val="nil"/>
              <w:right w:val="nil"/>
            </w:tcBorders>
            <w:shd w:val="clear" w:color="auto" w:fill="auto"/>
            <w:noWrap/>
            <w:vAlign w:val="bottom"/>
            <w:hideMark/>
          </w:tcPr>
          <w:p w14:paraId="6D7FF9BB"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0.00304</w:t>
            </w:r>
          </w:p>
        </w:tc>
        <w:tc>
          <w:tcPr>
            <w:tcW w:w="1212" w:type="dxa"/>
            <w:tcBorders>
              <w:top w:val="nil"/>
              <w:left w:val="nil"/>
              <w:bottom w:val="nil"/>
              <w:right w:val="nil"/>
            </w:tcBorders>
            <w:shd w:val="clear" w:color="auto" w:fill="auto"/>
            <w:noWrap/>
            <w:vAlign w:val="bottom"/>
            <w:hideMark/>
          </w:tcPr>
          <w:p w14:paraId="619C652E"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0.00484</w:t>
            </w:r>
          </w:p>
        </w:tc>
        <w:tc>
          <w:tcPr>
            <w:tcW w:w="1212" w:type="dxa"/>
            <w:tcBorders>
              <w:top w:val="nil"/>
              <w:left w:val="nil"/>
              <w:bottom w:val="nil"/>
              <w:right w:val="nil"/>
            </w:tcBorders>
            <w:shd w:val="clear" w:color="auto" w:fill="auto"/>
            <w:noWrap/>
            <w:vAlign w:val="bottom"/>
            <w:hideMark/>
          </w:tcPr>
          <w:p w14:paraId="47E2856E"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0.00218</w:t>
            </w:r>
          </w:p>
        </w:tc>
      </w:tr>
      <w:tr w:rsidR="006D4BF9" w:rsidRPr="006D4BF9" w14:paraId="3D0399E5" w14:textId="77777777" w:rsidTr="006D3AB2">
        <w:trPr>
          <w:gridAfter w:val="1"/>
          <w:wAfter w:w="1883" w:type="dxa"/>
          <w:trHeight w:val="20"/>
        </w:trPr>
        <w:tc>
          <w:tcPr>
            <w:tcW w:w="1752" w:type="dxa"/>
            <w:tcBorders>
              <w:top w:val="nil"/>
              <w:left w:val="nil"/>
              <w:bottom w:val="nil"/>
              <w:right w:val="nil"/>
            </w:tcBorders>
            <w:shd w:val="clear" w:color="auto" w:fill="auto"/>
            <w:noWrap/>
            <w:vAlign w:val="bottom"/>
            <w:hideMark/>
          </w:tcPr>
          <w:p w14:paraId="367D03A8"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p>
        </w:tc>
        <w:tc>
          <w:tcPr>
            <w:tcW w:w="1149" w:type="dxa"/>
            <w:tcBorders>
              <w:top w:val="nil"/>
              <w:left w:val="nil"/>
              <w:bottom w:val="nil"/>
              <w:right w:val="nil"/>
            </w:tcBorders>
            <w:shd w:val="clear" w:color="auto" w:fill="auto"/>
            <w:noWrap/>
            <w:vAlign w:val="bottom"/>
            <w:hideMark/>
          </w:tcPr>
          <w:p w14:paraId="75020C8F"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(0.00421)</w:t>
            </w:r>
          </w:p>
        </w:tc>
        <w:tc>
          <w:tcPr>
            <w:tcW w:w="1212" w:type="dxa"/>
            <w:tcBorders>
              <w:top w:val="nil"/>
              <w:left w:val="nil"/>
              <w:bottom w:val="nil"/>
              <w:right w:val="nil"/>
            </w:tcBorders>
            <w:shd w:val="clear" w:color="auto" w:fill="auto"/>
            <w:noWrap/>
            <w:vAlign w:val="bottom"/>
            <w:hideMark/>
          </w:tcPr>
          <w:p w14:paraId="6AA8C38E"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(0.00434)</w:t>
            </w:r>
          </w:p>
        </w:tc>
        <w:tc>
          <w:tcPr>
            <w:tcW w:w="1149" w:type="dxa"/>
            <w:tcBorders>
              <w:top w:val="nil"/>
              <w:left w:val="nil"/>
              <w:bottom w:val="nil"/>
              <w:right w:val="nil"/>
            </w:tcBorders>
            <w:shd w:val="clear" w:color="auto" w:fill="auto"/>
            <w:noWrap/>
            <w:vAlign w:val="bottom"/>
            <w:hideMark/>
          </w:tcPr>
          <w:p w14:paraId="6763174B"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(0.00419)</w:t>
            </w:r>
          </w:p>
        </w:tc>
        <w:tc>
          <w:tcPr>
            <w:tcW w:w="1212" w:type="dxa"/>
            <w:tcBorders>
              <w:top w:val="nil"/>
              <w:left w:val="nil"/>
              <w:bottom w:val="nil"/>
              <w:right w:val="nil"/>
            </w:tcBorders>
            <w:shd w:val="clear" w:color="auto" w:fill="auto"/>
            <w:noWrap/>
            <w:vAlign w:val="bottom"/>
            <w:hideMark/>
          </w:tcPr>
          <w:p w14:paraId="5F8189FC"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(0.00431)</w:t>
            </w:r>
          </w:p>
        </w:tc>
        <w:tc>
          <w:tcPr>
            <w:tcW w:w="1212" w:type="dxa"/>
            <w:tcBorders>
              <w:top w:val="nil"/>
              <w:left w:val="nil"/>
              <w:bottom w:val="nil"/>
              <w:right w:val="nil"/>
            </w:tcBorders>
            <w:shd w:val="clear" w:color="auto" w:fill="auto"/>
            <w:noWrap/>
            <w:vAlign w:val="bottom"/>
            <w:hideMark/>
          </w:tcPr>
          <w:p w14:paraId="07977E6A"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(0.00230)</w:t>
            </w:r>
          </w:p>
        </w:tc>
        <w:tc>
          <w:tcPr>
            <w:tcW w:w="1212" w:type="dxa"/>
            <w:tcBorders>
              <w:top w:val="nil"/>
              <w:left w:val="nil"/>
              <w:bottom w:val="nil"/>
              <w:right w:val="nil"/>
            </w:tcBorders>
            <w:shd w:val="clear" w:color="auto" w:fill="auto"/>
            <w:noWrap/>
            <w:vAlign w:val="bottom"/>
            <w:hideMark/>
          </w:tcPr>
          <w:p w14:paraId="59D95144"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(0.00138)</w:t>
            </w:r>
          </w:p>
        </w:tc>
        <w:tc>
          <w:tcPr>
            <w:tcW w:w="1212" w:type="dxa"/>
            <w:tcBorders>
              <w:top w:val="nil"/>
              <w:left w:val="nil"/>
              <w:bottom w:val="nil"/>
              <w:right w:val="nil"/>
            </w:tcBorders>
            <w:shd w:val="clear" w:color="auto" w:fill="auto"/>
            <w:noWrap/>
            <w:vAlign w:val="bottom"/>
            <w:hideMark/>
          </w:tcPr>
          <w:p w14:paraId="010F96B7"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(0.00213)</w:t>
            </w:r>
          </w:p>
        </w:tc>
        <w:tc>
          <w:tcPr>
            <w:tcW w:w="1212" w:type="dxa"/>
            <w:tcBorders>
              <w:top w:val="nil"/>
              <w:left w:val="nil"/>
              <w:bottom w:val="nil"/>
              <w:right w:val="nil"/>
            </w:tcBorders>
            <w:shd w:val="clear" w:color="auto" w:fill="auto"/>
            <w:noWrap/>
            <w:vAlign w:val="bottom"/>
            <w:hideMark/>
          </w:tcPr>
          <w:p w14:paraId="4E15AB5E"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(0.00206)</w:t>
            </w:r>
          </w:p>
        </w:tc>
        <w:tc>
          <w:tcPr>
            <w:tcW w:w="1212" w:type="dxa"/>
            <w:tcBorders>
              <w:top w:val="nil"/>
              <w:left w:val="nil"/>
              <w:bottom w:val="nil"/>
              <w:right w:val="nil"/>
            </w:tcBorders>
            <w:shd w:val="clear" w:color="auto" w:fill="auto"/>
            <w:noWrap/>
            <w:vAlign w:val="bottom"/>
            <w:hideMark/>
          </w:tcPr>
          <w:p w14:paraId="305C1A87"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(0.00432)</w:t>
            </w:r>
          </w:p>
        </w:tc>
        <w:tc>
          <w:tcPr>
            <w:tcW w:w="1212" w:type="dxa"/>
            <w:tcBorders>
              <w:top w:val="nil"/>
              <w:left w:val="nil"/>
              <w:bottom w:val="nil"/>
              <w:right w:val="nil"/>
            </w:tcBorders>
            <w:shd w:val="clear" w:color="auto" w:fill="auto"/>
            <w:noWrap/>
            <w:vAlign w:val="bottom"/>
            <w:hideMark/>
          </w:tcPr>
          <w:p w14:paraId="58728921"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(0.00155)</w:t>
            </w:r>
          </w:p>
        </w:tc>
      </w:tr>
      <w:tr w:rsidR="006D4BF9" w:rsidRPr="006D4BF9" w14:paraId="26B61440" w14:textId="77777777" w:rsidTr="006D3AB2">
        <w:trPr>
          <w:gridAfter w:val="1"/>
          <w:wAfter w:w="1883" w:type="dxa"/>
          <w:trHeight w:val="20"/>
        </w:trPr>
        <w:tc>
          <w:tcPr>
            <w:tcW w:w="1752" w:type="dxa"/>
            <w:tcBorders>
              <w:top w:val="nil"/>
              <w:left w:val="nil"/>
              <w:bottom w:val="nil"/>
              <w:right w:val="nil"/>
            </w:tcBorders>
            <w:shd w:val="clear" w:color="auto" w:fill="auto"/>
            <w:noWrap/>
            <w:vAlign w:val="bottom"/>
            <w:hideMark/>
          </w:tcPr>
          <w:p w14:paraId="4E33B70A"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AGRIC</w:t>
            </w:r>
          </w:p>
        </w:tc>
        <w:tc>
          <w:tcPr>
            <w:tcW w:w="1149" w:type="dxa"/>
            <w:tcBorders>
              <w:top w:val="nil"/>
              <w:left w:val="nil"/>
              <w:bottom w:val="nil"/>
              <w:right w:val="nil"/>
            </w:tcBorders>
            <w:shd w:val="clear" w:color="auto" w:fill="auto"/>
            <w:noWrap/>
            <w:vAlign w:val="bottom"/>
            <w:hideMark/>
          </w:tcPr>
          <w:p w14:paraId="3101D419"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-0.00184</w:t>
            </w:r>
          </w:p>
        </w:tc>
        <w:tc>
          <w:tcPr>
            <w:tcW w:w="1212" w:type="dxa"/>
            <w:tcBorders>
              <w:top w:val="nil"/>
              <w:left w:val="nil"/>
              <w:bottom w:val="nil"/>
              <w:right w:val="nil"/>
            </w:tcBorders>
            <w:shd w:val="clear" w:color="auto" w:fill="auto"/>
            <w:noWrap/>
            <w:vAlign w:val="bottom"/>
            <w:hideMark/>
          </w:tcPr>
          <w:p w14:paraId="2E329847"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-0.00635</w:t>
            </w:r>
          </w:p>
        </w:tc>
        <w:tc>
          <w:tcPr>
            <w:tcW w:w="1149" w:type="dxa"/>
            <w:tcBorders>
              <w:top w:val="nil"/>
              <w:left w:val="nil"/>
              <w:bottom w:val="nil"/>
              <w:right w:val="nil"/>
            </w:tcBorders>
            <w:shd w:val="clear" w:color="auto" w:fill="auto"/>
            <w:noWrap/>
            <w:vAlign w:val="bottom"/>
            <w:hideMark/>
          </w:tcPr>
          <w:p w14:paraId="6608A36C"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-0.00229</w:t>
            </w:r>
          </w:p>
        </w:tc>
        <w:tc>
          <w:tcPr>
            <w:tcW w:w="1212" w:type="dxa"/>
            <w:tcBorders>
              <w:top w:val="nil"/>
              <w:left w:val="nil"/>
              <w:bottom w:val="nil"/>
              <w:right w:val="nil"/>
            </w:tcBorders>
            <w:shd w:val="clear" w:color="auto" w:fill="auto"/>
            <w:noWrap/>
            <w:vAlign w:val="bottom"/>
            <w:hideMark/>
          </w:tcPr>
          <w:p w14:paraId="747258F2"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-0.00675</w:t>
            </w:r>
          </w:p>
        </w:tc>
        <w:tc>
          <w:tcPr>
            <w:tcW w:w="1212" w:type="dxa"/>
            <w:tcBorders>
              <w:top w:val="nil"/>
              <w:left w:val="nil"/>
              <w:bottom w:val="nil"/>
              <w:right w:val="nil"/>
            </w:tcBorders>
            <w:shd w:val="clear" w:color="auto" w:fill="auto"/>
            <w:noWrap/>
            <w:vAlign w:val="bottom"/>
            <w:hideMark/>
          </w:tcPr>
          <w:p w14:paraId="61CB3FA3"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-0.0234</w:t>
            </w:r>
          </w:p>
        </w:tc>
        <w:tc>
          <w:tcPr>
            <w:tcW w:w="1212" w:type="dxa"/>
            <w:tcBorders>
              <w:top w:val="nil"/>
              <w:left w:val="nil"/>
              <w:bottom w:val="nil"/>
              <w:right w:val="nil"/>
            </w:tcBorders>
            <w:shd w:val="clear" w:color="auto" w:fill="auto"/>
            <w:noWrap/>
            <w:vAlign w:val="bottom"/>
            <w:hideMark/>
          </w:tcPr>
          <w:p w14:paraId="4D5536A4"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-0.0214</w:t>
            </w:r>
          </w:p>
        </w:tc>
        <w:tc>
          <w:tcPr>
            <w:tcW w:w="1212" w:type="dxa"/>
            <w:tcBorders>
              <w:top w:val="nil"/>
              <w:left w:val="nil"/>
              <w:bottom w:val="nil"/>
              <w:right w:val="nil"/>
            </w:tcBorders>
            <w:shd w:val="clear" w:color="auto" w:fill="auto"/>
            <w:noWrap/>
            <w:vAlign w:val="bottom"/>
            <w:hideMark/>
          </w:tcPr>
          <w:p w14:paraId="591E1708"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-0.0158</w:t>
            </w:r>
          </w:p>
        </w:tc>
        <w:tc>
          <w:tcPr>
            <w:tcW w:w="1212" w:type="dxa"/>
            <w:tcBorders>
              <w:top w:val="nil"/>
              <w:left w:val="nil"/>
              <w:bottom w:val="nil"/>
              <w:right w:val="nil"/>
            </w:tcBorders>
            <w:shd w:val="clear" w:color="auto" w:fill="auto"/>
            <w:noWrap/>
            <w:vAlign w:val="bottom"/>
            <w:hideMark/>
          </w:tcPr>
          <w:p w14:paraId="7266657F"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-0.0181</w:t>
            </w:r>
          </w:p>
        </w:tc>
        <w:tc>
          <w:tcPr>
            <w:tcW w:w="1212" w:type="dxa"/>
            <w:tcBorders>
              <w:top w:val="nil"/>
              <w:left w:val="nil"/>
              <w:bottom w:val="nil"/>
              <w:right w:val="nil"/>
            </w:tcBorders>
            <w:shd w:val="clear" w:color="auto" w:fill="auto"/>
            <w:noWrap/>
            <w:vAlign w:val="bottom"/>
            <w:hideMark/>
          </w:tcPr>
          <w:p w14:paraId="5D509FF0"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-0.00627</w:t>
            </w:r>
          </w:p>
        </w:tc>
        <w:tc>
          <w:tcPr>
            <w:tcW w:w="1212" w:type="dxa"/>
            <w:tcBorders>
              <w:top w:val="nil"/>
              <w:left w:val="nil"/>
              <w:bottom w:val="nil"/>
              <w:right w:val="nil"/>
            </w:tcBorders>
            <w:shd w:val="clear" w:color="auto" w:fill="auto"/>
            <w:noWrap/>
            <w:vAlign w:val="bottom"/>
            <w:hideMark/>
          </w:tcPr>
          <w:p w14:paraId="79149C1E"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-0.0249</w:t>
            </w:r>
          </w:p>
        </w:tc>
      </w:tr>
      <w:tr w:rsidR="006D4BF9" w:rsidRPr="006D4BF9" w14:paraId="414F52B0" w14:textId="77777777" w:rsidTr="006D3AB2">
        <w:trPr>
          <w:gridAfter w:val="1"/>
          <w:wAfter w:w="1883" w:type="dxa"/>
          <w:trHeight w:val="20"/>
        </w:trPr>
        <w:tc>
          <w:tcPr>
            <w:tcW w:w="1752" w:type="dxa"/>
            <w:tcBorders>
              <w:top w:val="nil"/>
              <w:left w:val="nil"/>
              <w:bottom w:val="nil"/>
              <w:right w:val="nil"/>
            </w:tcBorders>
            <w:shd w:val="clear" w:color="auto" w:fill="auto"/>
            <w:noWrap/>
            <w:vAlign w:val="bottom"/>
            <w:hideMark/>
          </w:tcPr>
          <w:p w14:paraId="32339DB6"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p>
        </w:tc>
        <w:tc>
          <w:tcPr>
            <w:tcW w:w="1149" w:type="dxa"/>
            <w:tcBorders>
              <w:top w:val="nil"/>
              <w:left w:val="nil"/>
              <w:bottom w:val="nil"/>
              <w:right w:val="nil"/>
            </w:tcBorders>
            <w:shd w:val="clear" w:color="auto" w:fill="auto"/>
            <w:noWrap/>
            <w:vAlign w:val="bottom"/>
            <w:hideMark/>
          </w:tcPr>
          <w:p w14:paraId="01362D62"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(0.0133)</w:t>
            </w:r>
          </w:p>
        </w:tc>
        <w:tc>
          <w:tcPr>
            <w:tcW w:w="1212" w:type="dxa"/>
            <w:tcBorders>
              <w:top w:val="nil"/>
              <w:left w:val="nil"/>
              <w:bottom w:val="nil"/>
              <w:right w:val="nil"/>
            </w:tcBorders>
            <w:shd w:val="clear" w:color="auto" w:fill="auto"/>
            <w:noWrap/>
            <w:vAlign w:val="bottom"/>
            <w:hideMark/>
          </w:tcPr>
          <w:p w14:paraId="1677A90C"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(0.0120)</w:t>
            </w:r>
          </w:p>
        </w:tc>
        <w:tc>
          <w:tcPr>
            <w:tcW w:w="1149" w:type="dxa"/>
            <w:tcBorders>
              <w:top w:val="nil"/>
              <w:left w:val="nil"/>
              <w:bottom w:val="nil"/>
              <w:right w:val="nil"/>
            </w:tcBorders>
            <w:shd w:val="clear" w:color="auto" w:fill="auto"/>
            <w:noWrap/>
            <w:vAlign w:val="bottom"/>
            <w:hideMark/>
          </w:tcPr>
          <w:p w14:paraId="079CFDCB"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(0.0136)</w:t>
            </w:r>
          </w:p>
        </w:tc>
        <w:tc>
          <w:tcPr>
            <w:tcW w:w="1212" w:type="dxa"/>
            <w:tcBorders>
              <w:top w:val="nil"/>
              <w:left w:val="nil"/>
              <w:bottom w:val="nil"/>
              <w:right w:val="nil"/>
            </w:tcBorders>
            <w:shd w:val="clear" w:color="auto" w:fill="auto"/>
            <w:noWrap/>
            <w:vAlign w:val="bottom"/>
            <w:hideMark/>
          </w:tcPr>
          <w:p w14:paraId="2CC0F7DA"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(0.0121)</w:t>
            </w:r>
          </w:p>
        </w:tc>
        <w:tc>
          <w:tcPr>
            <w:tcW w:w="1212" w:type="dxa"/>
            <w:tcBorders>
              <w:top w:val="nil"/>
              <w:left w:val="nil"/>
              <w:bottom w:val="nil"/>
              <w:right w:val="nil"/>
            </w:tcBorders>
            <w:shd w:val="clear" w:color="auto" w:fill="auto"/>
            <w:noWrap/>
            <w:vAlign w:val="bottom"/>
            <w:hideMark/>
          </w:tcPr>
          <w:p w14:paraId="01F130A4"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(0.0482)</w:t>
            </w:r>
          </w:p>
        </w:tc>
        <w:tc>
          <w:tcPr>
            <w:tcW w:w="1212" w:type="dxa"/>
            <w:tcBorders>
              <w:top w:val="nil"/>
              <w:left w:val="nil"/>
              <w:bottom w:val="nil"/>
              <w:right w:val="nil"/>
            </w:tcBorders>
            <w:shd w:val="clear" w:color="auto" w:fill="auto"/>
            <w:noWrap/>
            <w:vAlign w:val="bottom"/>
            <w:hideMark/>
          </w:tcPr>
          <w:p w14:paraId="1CE3B585"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(0.0311)</w:t>
            </w:r>
          </w:p>
        </w:tc>
        <w:tc>
          <w:tcPr>
            <w:tcW w:w="1212" w:type="dxa"/>
            <w:tcBorders>
              <w:top w:val="nil"/>
              <w:left w:val="nil"/>
              <w:bottom w:val="nil"/>
              <w:right w:val="nil"/>
            </w:tcBorders>
            <w:shd w:val="clear" w:color="auto" w:fill="auto"/>
            <w:noWrap/>
            <w:vAlign w:val="bottom"/>
            <w:hideMark/>
          </w:tcPr>
          <w:p w14:paraId="66B77869"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(0.0215)</w:t>
            </w:r>
          </w:p>
        </w:tc>
        <w:tc>
          <w:tcPr>
            <w:tcW w:w="1212" w:type="dxa"/>
            <w:tcBorders>
              <w:top w:val="nil"/>
              <w:left w:val="nil"/>
              <w:bottom w:val="nil"/>
              <w:right w:val="nil"/>
            </w:tcBorders>
            <w:shd w:val="clear" w:color="auto" w:fill="auto"/>
            <w:noWrap/>
            <w:vAlign w:val="bottom"/>
            <w:hideMark/>
          </w:tcPr>
          <w:p w14:paraId="2793391D"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(0.0190)</w:t>
            </w:r>
          </w:p>
        </w:tc>
        <w:tc>
          <w:tcPr>
            <w:tcW w:w="1212" w:type="dxa"/>
            <w:tcBorders>
              <w:top w:val="nil"/>
              <w:left w:val="nil"/>
              <w:bottom w:val="nil"/>
              <w:right w:val="nil"/>
            </w:tcBorders>
            <w:shd w:val="clear" w:color="auto" w:fill="auto"/>
            <w:noWrap/>
            <w:vAlign w:val="bottom"/>
            <w:hideMark/>
          </w:tcPr>
          <w:p w14:paraId="5602CAFA"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(0.0122)</w:t>
            </w:r>
          </w:p>
        </w:tc>
        <w:tc>
          <w:tcPr>
            <w:tcW w:w="1212" w:type="dxa"/>
            <w:tcBorders>
              <w:top w:val="nil"/>
              <w:left w:val="nil"/>
              <w:bottom w:val="nil"/>
              <w:right w:val="nil"/>
            </w:tcBorders>
            <w:shd w:val="clear" w:color="auto" w:fill="auto"/>
            <w:noWrap/>
            <w:vAlign w:val="bottom"/>
            <w:hideMark/>
          </w:tcPr>
          <w:p w14:paraId="4431B090"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(0.0338)</w:t>
            </w:r>
          </w:p>
        </w:tc>
      </w:tr>
      <w:tr w:rsidR="006D4BF9" w:rsidRPr="006D4BF9" w14:paraId="037251A3" w14:textId="77777777" w:rsidTr="006D3AB2">
        <w:trPr>
          <w:gridAfter w:val="1"/>
          <w:wAfter w:w="1883" w:type="dxa"/>
          <w:trHeight w:val="20"/>
        </w:trPr>
        <w:tc>
          <w:tcPr>
            <w:tcW w:w="1752" w:type="dxa"/>
            <w:tcBorders>
              <w:top w:val="nil"/>
              <w:left w:val="nil"/>
              <w:bottom w:val="nil"/>
              <w:right w:val="nil"/>
            </w:tcBorders>
            <w:shd w:val="clear" w:color="auto" w:fill="auto"/>
            <w:noWrap/>
            <w:vAlign w:val="bottom"/>
            <w:hideMark/>
          </w:tcPr>
          <w:p w14:paraId="1B2403A1"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FINFREE</w:t>
            </w:r>
          </w:p>
        </w:tc>
        <w:tc>
          <w:tcPr>
            <w:tcW w:w="1149" w:type="dxa"/>
            <w:tcBorders>
              <w:top w:val="nil"/>
              <w:left w:val="nil"/>
              <w:bottom w:val="nil"/>
              <w:right w:val="nil"/>
            </w:tcBorders>
            <w:shd w:val="clear" w:color="auto" w:fill="auto"/>
            <w:noWrap/>
            <w:vAlign w:val="bottom"/>
            <w:hideMark/>
          </w:tcPr>
          <w:p w14:paraId="4FABFB39"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0.00366</w:t>
            </w:r>
          </w:p>
        </w:tc>
        <w:tc>
          <w:tcPr>
            <w:tcW w:w="1212" w:type="dxa"/>
            <w:tcBorders>
              <w:top w:val="nil"/>
              <w:left w:val="nil"/>
              <w:bottom w:val="nil"/>
              <w:right w:val="nil"/>
            </w:tcBorders>
            <w:shd w:val="clear" w:color="auto" w:fill="auto"/>
            <w:noWrap/>
            <w:vAlign w:val="bottom"/>
            <w:hideMark/>
          </w:tcPr>
          <w:p w14:paraId="13D19B57"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0.00456*</w:t>
            </w:r>
          </w:p>
        </w:tc>
        <w:tc>
          <w:tcPr>
            <w:tcW w:w="1149" w:type="dxa"/>
            <w:tcBorders>
              <w:top w:val="nil"/>
              <w:left w:val="nil"/>
              <w:bottom w:val="nil"/>
              <w:right w:val="nil"/>
            </w:tcBorders>
            <w:shd w:val="clear" w:color="auto" w:fill="auto"/>
            <w:noWrap/>
            <w:vAlign w:val="bottom"/>
            <w:hideMark/>
          </w:tcPr>
          <w:p w14:paraId="6B412614"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0.00351</w:t>
            </w:r>
          </w:p>
        </w:tc>
        <w:tc>
          <w:tcPr>
            <w:tcW w:w="1212" w:type="dxa"/>
            <w:tcBorders>
              <w:top w:val="nil"/>
              <w:left w:val="nil"/>
              <w:bottom w:val="nil"/>
              <w:right w:val="nil"/>
            </w:tcBorders>
            <w:shd w:val="clear" w:color="auto" w:fill="auto"/>
            <w:noWrap/>
            <w:vAlign w:val="bottom"/>
            <w:hideMark/>
          </w:tcPr>
          <w:p w14:paraId="3D5EC66D"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0.00442</w:t>
            </w:r>
          </w:p>
        </w:tc>
        <w:tc>
          <w:tcPr>
            <w:tcW w:w="1212" w:type="dxa"/>
            <w:tcBorders>
              <w:top w:val="nil"/>
              <w:left w:val="nil"/>
              <w:bottom w:val="nil"/>
              <w:right w:val="nil"/>
            </w:tcBorders>
            <w:shd w:val="clear" w:color="auto" w:fill="auto"/>
            <w:noWrap/>
            <w:vAlign w:val="bottom"/>
            <w:hideMark/>
          </w:tcPr>
          <w:p w14:paraId="77EF127E"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0.00468</w:t>
            </w:r>
          </w:p>
        </w:tc>
        <w:tc>
          <w:tcPr>
            <w:tcW w:w="1212" w:type="dxa"/>
            <w:tcBorders>
              <w:top w:val="nil"/>
              <w:left w:val="nil"/>
              <w:bottom w:val="nil"/>
              <w:right w:val="nil"/>
            </w:tcBorders>
            <w:shd w:val="clear" w:color="auto" w:fill="auto"/>
            <w:noWrap/>
            <w:vAlign w:val="bottom"/>
            <w:hideMark/>
          </w:tcPr>
          <w:p w14:paraId="29A5763E"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0.00324</w:t>
            </w:r>
          </w:p>
        </w:tc>
        <w:tc>
          <w:tcPr>
            <w:tcW w:w="1212" w:type="dxa"/>
            <w:tcBorders>
              <w:top w:val="nil"/>
              <w:left w:val="nil"/>
              <w:bottom w:val="nil"/>
              <w:right w:val="nil"/>
            </w:tcBorders>
            <w:shd w:val="clear" w:color="auto" w:fill="auto"/>
            <w:noWrap/>
            <w:vAlign w:val="bottom"/>
            <w:hideMark/>
          </w:tcPr>
          <w:p w14:paraId="4BB5F5C6"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0.00351</w:t>
            </w:r>
          </w:p>
        </w:tc>
        <w:tc>
          <w:tcPr>
            <w:tcW w:w="1212" w:type="dxa"/>
            <w:tcBorders>
              <w:top w:val="nil"/>
              <w:left w:val="nil"/>
              <w:bottom w:val="nil"/>
              <w:right w:val="nil"/>
            </w:tcBorders>
            <w:shd w:val="clear" w:color="auto" w:fill="auto"/>
            <w:noWrap/>
            <w:vAlign w:val="bottom"/>
            <w:hideMark/>
          </w:tcPr>
          <w:p w14:paraId="1EA29130"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0.00202</w:t>
            </w:r>
          </w:p>
        </w:tc>
        <w:tc>
          <w:tcPr>
            <w:tcW w:w="1212" w:type="dxa"/>
            <w:tcBorders>
              <w:top w:val="nil"/>
              <w:left w:val="nil"/>
              <w:bottom w:val="nil"/>
              <w:right w:val="nil"/>
            </w:tcBorders>
            <w:shd w:val="clear" w:color="auto" w:fill="auto"/>
            <w:noWrap/>
            <w:vAlign w:val="bottom"/>
            <w:hideMark/>
          </w:tcPr>
          <w:p w14:paraId="5DA89343"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0.00253</w:t>
            </w:r>
          </w:p>
        </w:tc>
        <w:tc>
          <w:tcPr>
            <w:tcW w:w="1212" w:type="dxa"/>
            <w:tcBorders>
              <w:top w:val="nil"/>
              <w:left w:val="nil"/>
              <w:bottom w:val="nil"/>
              <w:right w:val="nil"/>
            </w:tcBorders>
            <w:shd w:val="clear" w:color="auto" w:fill="auto"/>
            <w:noWrap/>
            <w:vAlign w:val="bottom"/>
            <w:hideMark/>
          </w:tcPr>
          <w:p w14:paraId="27264D5B"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0.00192</w:t>
            </w:r>
          </w:p>
        </w:tc>
      </w:tr>
      <w:tr w:rsidR="006D4BF9" w:rsidRPr="006D4BF9" w14:paraId="314B86EC" w14:textId="77777777" w:rsidTr="006D3AB2">
        <w:trPr>
          <w:gridAfter w:val="1"/>
          <w:wAfter w:w="1883" w:type="dxa"/>
          <w:trHeight w:val="20"/>
        </w:trPr>
        <w:tc>
          <w:tcPr>
            <w:tcW w:w="1752" w:type="dxa"/>
            <w:tcBorders>
              <w:top w:val="nil"/>
              <w:left w:val="nil"/>
              <w:bottom w:val="nil"/>
              <w:right w:val="nil"/>
            </w:tcBorders>
            <w:shd w:val="clear" w:color="auto" w:fill="auto"/>
            <w:noWrap/>
            <w:vAlign w:val="bottom"/>
            <w:hideMark/>
          </w:tcPr>
          <w:p w14:paraId="53B288D2"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p>
        </w:tc>
        <w:tc>
          <w:tcPr>
            <w:tcW w:w="1149" w:type="dxa"/>
            <w:tcBorders>
              <w:top w:val="nil"/>
              <w:left w:val="nil"/>
              <w:bottom w:val="nil"/>
              <w:right w:val="nil"/>
            </w:tcBorders>
            <w:shd w:val="clear" w:color="auto" w:fill="auto"/>
            <w:noWrap/>
            <w:vAlign w:val="bottom"/>
            <w:hideMark/>
          </w:tcPr>
          <w:p w14:paraId="0337B962"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(0.00254)</w:t>
            </w:r>
          </w:p>
        </w:tc>
        <w:tc>
          <w:tcPr>
            <w:tcW w:w="1212" w:type="dxa"/>
            <w:tcBorders>
              <w:top w:val="nil"/>
              <w:left w:val="nil"/>
              <w:bottom w:val="nil"/>
              <w:right w:val="nil"/>
            </w:tcBorders>
            <w:shd w:val="clear" w:color="auto" w:fill="auto"/>
            <w:noWrap/>
            <w:vAlign w:val="bottom"/>
            <w:hideMark/>
          </w:tcPr>
          <w:p w14:paraId="0BCF96F5"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(0.00266)</w:t>
            </w:r>
          </w:p>
        </w:tc>
        <w:tc>
          <w:tcPr>
            <w:tcW w:w="1149" w:type="dxa"/>
            <w:tcBorders>
              <w:top w:val="nil"/>
              <w:left w:val="nil"/>
              <w:bottom w:val="nil"/>
              <w:right w:val="nil"/>
            </w:tcBorders>
            <w:shd w:val="clear" w:color="auto" w:fill="auto"/>
            <w:noWrap/>
            <w:vAlign w:val="bottom"/>
            <w:hideMark/>
          </w:tcPr>
          <w:p w14:paraId="35DEEAE1"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(0.00256)</w:t>
            </w:r>
          </w:p>
        </w:tc>
        <w:tc>
          <w:tcPr>
            <w:tcW w:w="1212" w:type="dxa"/>
            <w:tcBorders>
              <w:top w:val="nil"/>
              <w:left w:val="nil"/>
              <w:bottom w:val="nil"/>
              <w:right w:val="nil"/>
            </w:tcBorders>
            <w:shd w:val="clear" w:color="auto" w:fill="auto"/>
            <w:noWrap/>
            <w:vAlign w:val="bottom"/>
            <w:hideMark/>
          </w:tcPr>
          <w:p w14:paraId="43E59B36"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(0.00269)</w:t>
            </w:r>
          </w:p>
        </w:tc>
        <w:tc>
          <w:tcPr>
            <w:tcW w:w="1212" w:type="dxa"/>
            <w:tcBorders>
              <w:top w:val="nil"/>
              <w:left w:val="nil"/>
              <w:bottom w:val="nil"/>
              <w:right w:val="nil"/>
            </w:tcBorders>
            <w:shd w:val="clear" w:color="auto" w:fill="auto"/>
            <w:noWrap/>
            <w:vAlign w:val="bottom"/>
            <w:hideMark/>
          </w:tcPr>
          <w:p w14:paraId="5A803D3C"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(0.00338)</w:t>
            </w:r>
          </w:p>
        </w:tc>
        <w:tc>
          <w:tcPr>
            <w:tcW w:w="1212" w:type="dxa"/>
            <w:tcBorders>
              <w:top w:val="nil"/>
              <w:left w:val="nil"/>
              <w:bottom w:val="nil"/>
              <w:right w:val="nil"/>
            </w:tcBorders>
            <w:shd w:val="clear" w:color="auto" w:fill="auto"/>
            <w:noWrap/>
            <w:vAlign w:val="bottom"/>
            <w:hideMark/>
          </w:tcPr>
          <w:p w14:paraId="04B9FFBE"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(0.00286)</w:t>
            </w:r>
          </w:p>
        </w:tc>
        <w:tc>
          <w:tcPr>
            <w:tcW w:w="1212" w:type="dxa"/>
            <w:tcBorders>
              <w:top w:val="nil"/>
              <w:left w:val="nil"/>
              <w:bottom w:val="nil"/>
              <w:right w:val="nil"/>
            </w:tcBorders>
            <w:shd w:val="clear" w:color="auto" w:fill="auto"/>
            <w:noWrap/>
            <w:vAlign w:val="bottom"/>
            <w:hideMark/>
          </w:tcPr>
          <w:p w14:paraId="6E94C070"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(0.00227)</w:t>
            </w:r>
          </w:p>
        </w:tc>
        <w:tc>
          <w:tcPr>
            <w:tcW w:w="1212" w:type="dxa"/>
            <w:tcBorders>
              <w:top w:val="nil"/>
              <w:left w:val="nil"/>
              <w:bottom w:val="nil"/>
              <w:right w:val="nil"/>
            </w:tcBorders>
            <w:shd w:val="clear" w:color="auto" w:fill="auto"/>
            <w:noWrap/>
            <w:vAlign w:val="bottom"/>
            <w:hideMark/>
          </w:tcPr>
          <w:p w14:paraId="5BA76D2A"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(0.00129)</w:t>
            </w:r>
          </w:p>
        </w:tc>
        <w:tc>
          <w:tcPr>
            <w:tcW w:w="1212" w:type="dxa"/>
            <w:tcBorders>
              <w:top w:val="nil"/>
              <w:left w:val="nil"/>
              <w:bottom w:val="nil"/>
              <w:right w:val="nil"/>
            </w:tcBorders>
            <w:shd w:val="clear" w:color="auto" w:fill="auto"/>
            <w:noWrap/>
            <w:vAlign w:val="bottom"/>
            <w:hideMark/>
          </w:tcPr>
          <w:p w14:paraId="4113D46D"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(0.00265)</w:t>
            </w:r>
          </w:p>
        </w:tc>
        <w:tc>
          <w:tcPr>
            <w:tcW w:w="1212" w:type="dxa"/>
            <w:tcBorders>
              <w:top w:val="nil"/>
              <w:left w:val="nil"/>
              <w:bottom w:val="nil"/>
              <w:right w:val="nil"/>
            </w:tcBorders>
            <w:shd w:val="clear" w:color="auto" w:fill="auto"/>
            <w:noWrap/>
            <w:vAlign w:val="bottom"/>
            <w:hideMark/>
          </w:tcPr>
          <w:p w14:paraId="30C93037"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(0.00216)</w:t>
            </w:r>
          </w:p>
        </w:tc>
      </w:tr>
      <w:tr w:rsidR="006D4BF9" w:rsidRPr="006D4BF9" w14:paraId="752B261D" w14:textId="77777777" w:rsidTr="006D3AB2">
        <w:trPr>
          <w:gridAfter w:val="1"/>
          <w:wAfter w:w="1883" w:type="dxa"/>
          <w:trHeight w:val="20"/>
        </w:trPr>
        <w:tc>
          <w:tcPr>
            <w:tcW w:w="1752" w:type="dxa"/>
            <w:tcBorders>
              <w:top w:val="nil"/>
              <w:left w:val="nil"/>
              <w:bottom w:val="nil"/>
              <w:right w:val="nil"/>
            </w:tcBorders>
            <w:shd w:val="clear" w:color="auto" w:fill="auto"/>
            <w:noWrap/>
            <w:vAlign w:val="bottom"/>
            <w:hideMark/>
          </w:tcPr>
          <w:p w14:paraId="3983D683"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BUSFREE</w:t>
            </w:r>
          </w:p>
        </w:tc>
        <w:tc>
          <w:tcPr>
            <w:tcW w:w="1149" w:type="dxa"/>
            <w:tcBorders>
              <w:top w:val="nil"/>
              <w:left w:val="nil"/>
              <w:bottom w:val="nil"/>
              <w:right w:val="nil"/>
            </w:tcBorders>
            <w:shd w:val="clear" w:color="auto" w:fill="auto"/>
            <w:noWrap/>
            <w:vAlign w:val="bottom"/>
            <w:hideMark/>
          </w:tcPr>
          <w:p w14:paraId="11C94412"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0.00661**</w:t>
            </w:r>
          </w:p>
        </w:tc>
        <w:tc>
          <w:tcPr>
            <w:tcW w:w="1212" w:type="dxa"/>
            <w:tcBorders>
              <w:top w:val="nil"/>
              <w:left w:val="nil"/>
              <w:bottom w:val="nil"/>
              <w:right w:val="nil"/>
            </w:tcBorders>
            <w:shd w:val="clear" w:color="auto" w:fill="auto"/>
            <w:noWrap/>
            <w:vAlign w:val="bottom"/>
            <w:hideMark/>
          </w:tcPr>
          <w:p w14:paraId="71453044"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0.00696***</w:t>
            </w:r>
          </w:p>
        </w:tc>
        <w:tc>
          <w:tcPr>
            <w:tcW w:w="1149" w:type="dxa"/>
            <w:tcBorders>
              <w:top w:val="nil"/>
              <w:left w:val="nil"/>
              <w:bottom w:val="nil"/>
              <w:right w:val="nil"/>
            </w:tcBorders>
            <w:shd w:val="clear" w:color="auto" w:fill="auto"/>
            <w:noWrap/>
            <w:vAlign w:val="bottom"/>
            <w:hideMark/>
          </w:tcPr>
          <w:p w14:paraId="065996B8"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0.00665**</w:t>
            </w:r>
          </w:p>
        </w:tc>
        <w:tc>
          <w:tcPr>
            <w:tcW w:w="1212" w:type="dxa"/>
            <w:tcBorders>
              <w:top w:val="nil"/>
              <w:left w:val="nil"/>
              <w:bottom w:val="nil"/>
              <w:right w:val="nil"/>
            </w:tcBorders>
            <w:shd w:val="clear" w:color="auto" w:fill="auto"/>
            <w:noWrap/>
            <w:vAlign w:val="bottom"/>
            <w:hideMark/>
          </w:tcPr>
          <w:p w14:paraId="35F7C79E"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0.00699***</w:t>
            </w:r>
          </w:p>
        </w:tc>
        <w:tc>
          <w:tcPr>
            <w:tcW w:w="1212" w:type="dxa"/>
            <w:tcBorders>
              <w:top w:val="nil"/>
              <w:left w:val="nil"/>
              <w:bottom w:val="nil"/>
              <w:right w:val="nil"/>
            </w:tcBorders>
            <w:shd w:val="clear" w:color="auto" w:fill="auto"/>
            <w:noWrap/>
            <w:vAlign w:val="bottom"/>
            <w:hideMark/>
          </w:tcPr>
          <w:p w14:paraId="7DB1C9C4"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0.00855***</w:t>
            </w:r>
          </w:p>
        </w:tc>
        <w:tc>
          <w:tcPr>
            <w:tcW w:w="1212" w:type="dxa"/>
            <w:tcBorders>
              <w:top w:val="nil"/>
              <w:left w:val="nil"/>
              <w:bottom w:val="nil"/>
              <w:right w:val="nil"/>
            </w:tcBorders>
            <w:shd w:val="clear" w:color="auto" w:fill="auto"/>
            <w:noWrap/>
            <w:vAlign w:val="bottom"/>
            <w:hideMark/>
          </w:tcPr>
          <w:p w14:paraId="28966E73"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0.00573***</w:t>
            </w:r>
          </w:p>
        </w:tc>
        <w:tc>
          <w:tcPr>
            <w:tcW w:w="1212" w:type="dxa"/>
            <w:tcBorders>
              <w:top w:val="nil"/>
              <w:left w:val="nil"/>
              <w:bottom w:val="nil"/>
              <w:right w:val="nil"/>
            </w:tcBorders>
            <w:shd w:val="clear" w:color="auto" w:fill="auto"/>
            <w:noWrap/>
            <w:vAlign w:val="bottom"/>
            <w:hideMark/>
          </w:tcPr>
          <w:p w14:paraId="2E17EA33"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0.00713***</w:t>
            </w:r>
          </w:p>
        </w:tc>
        <w:tc>
          <w:tcPr>
            <w:tcW w:w="1212" w:type="dxa"/>
            <w:tcBorders>
              <w:top w:val="nil"/>
              <w:left w:val="nil"/>
              <w:bottom w:val="nil"/>
              <w:right w:val="nil"/>
            </w:tcBorders>
            <w:shd w:val="clear" w:color="auto" w:fill="auto"/>
            <w:noWrap/>
            <w:vAlign w:val="bottom"/>
            <w:hideMark/>
          </w:tcPr>
          <w:p w14:paraId="668077BF"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0.00424***</w:t>
            </w:r>
          </w:p>
        </w:tc>
        <w:tc>
          <w:tcPr>
            <w:tcW w:w="1212" w:type="dxa"/>
            <w:tcBorders>
              <w:top w:val="nil"/>
              <w:left w:val="nil"/>
              <w:bottom w:val="nil"/>
              <w:right w:val="nil"/>
            </w:tcBorders>
            <w:shd w:val="clear" w:color="auto" w:fill="auto"/>
            <w:noWrap/>
            <w:vAlign w:val="bottom"/>
            <w:hideMark/>
          </w:tcPr>
          <w:p w14:paraId="697ED6B1"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0.00696***</w:t>
            </w:r>
          </w:p>
        </w:tc>
        <w:tc>
          <w:tcPr>
            <w:tcW w:w="1212" w:type="dxa"/>
            <w:tcBorders>
              <w:top w:val="nil"/>
              <w:left w:val="nil"/>
              <w:bottom w:val="nil"/>
              <w:right w:val="nil"/>
            </w:tcBorders>
            <w:shd w:val="clear" w:color="auto" w:fill="auto"/>
            <w:noWrap/>
            <w:vAlign w:val="bottom"/>
            <w:hideMark/>
          </w:tcPr>
          <w:p w14:paraId="41FF2B41"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0.00654***</w:t>
            </w:r>
          </w:p>
        </w:tc>
      </w:tr>
      <w:tr w:rsidR="006D4BF9" w:rsidRPr="006D4BF9" w14:paraId="607CB371" w14:textId="77777777" w:rsidTr="006D3AB2">
        <w:trPr>
          <w:gridAfter w:val="1"/>
          <w:wAfter w:w="1883" w:type="dxa"/>
          <w:trHeight w:val="20"/>
        </w:trPr>
        <w:tc>
          <w:tcPr>
            <w:tcW w:w="1752" w:type="dxa"/>
            <w:tcBorders>
              <w:top w:val="nil"/>
              <w:left w:val="nil"/>
              <w:bottom w:val="nil"/>
              <w:right w:val="nil"/>
            </w:tcBorders>
            <w:shd w:val="clear" w:color="auto" w:fill="auto"/>
            <w:noWrap/>
            <w:vAlign w:val="bottom"/>
            <w:hideMark/>
          </w:tcPr>
          <w:p w14:paraId="13622E02"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p>
        </w:tc>
        <w:tc>
          <w:tcPr>
            <w:tcW w:w="1149" w:type="dxa"/>
            <w:tcBorders>
              <w:top w:val="nil"/>
              <w:left w:val="nil"/>
              <w:bottom w:val="nil"/>
              <w:right w:val="nil"/>
            </w:tcBorders>
            <w:shd w:val="clear" w:color="auto" w:fill="auto"/>
            <w:noWrap/>
            <w:vAlign w:val="bottom"/>
            <w:hideMark/>
          </w:tcPr>
          <w:p w14:paraId="388BC5CA"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(0.00265)</w:t>
            </w:r>
          </w:p>
        </w:tc>
        <w:tc>
          <w:tcPr>
            <w:tcW w:w="1212" w:type="dxa"/>
            <w:tcBorders>
              <w:top w:val="nil"/>
              <w:left w:val="nil"/>
              <w:bottom w:val="nil"/>
              <w:right w:val="nil"/>
            </w:tcBorders>
            <w:shd w:val="clear" w:color="auto" w:fill="auto"/>
            <w:noWrap/>
            <w:vAlign w:val="bottom"/>
            <w:hideMark/>
          </w:tcPr>
          <w:p w14:paraId="652F9FA9"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(0.00261)</w:t>
            </w:r>
          </w:p>
        </w:tc>
        <w:tc>
          <w:tcPr>
            <w:tcW w:w="1149" w:type="dxa"/>
            <w:tcBorders>
              <w:top w:val="nil"/>
              <w:left w:val="nil"/>
              <w:bottom w:val="nil"/>
              <w:right w:val="nil"/>
            </w:tcBorders>
            <w:shd w:val="clear" w:color="auto" w:fill="auto"/>
            <w:noWrap/>
            <w:vAlign w:val="bottom"/>
            <w:hideMark/>
          </w:tcPr>
          <w:p w14:paraId="6F0D08F5"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(0.00262)</w:t>
            </w:r>
          </w:p>
        </w:tc>
        <w:tc>
          <w:tcPr>
            <w:tcW w:w="1212" w:type="dxa"/>
            <w:tcBorders>
              <w:top w:val="nil"/>
              <w:left w:val="nil"/>
              <w:bottom w:val="nil"/>
              <w:right w:val="nil"/>
            </w:tcBorders>
            <w:shd w:val="clear" w:color="auto" w:fill="auto"/>
            <w:noWrap/>
            <w:vAlign w:val="bottom"/>
            <w:hideMark/>
          </w:tcPr>
          <w:p w14:paraId="621D94CA"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(0.00258)</w:t>
            </w:r>
          </w:p>
        </w:tc>
        <w:tc>
          <w:tcPr>
            <w:tcW w:w="1212" w:type="dxa"/>
            <w:tcBorders>
              <w:top w:val="nil"/>
              <w:left w:val="nil"/>
              <w:bottom w:val="nil"/>
              <w:right w:val="nil"/>
            </w:tcBorders>
            <w:shd w:val="clear" w:color="auto" w:fill="auto"/>
            <w:noWrap/>
            <w:vAlign w:val="bottom"/>
            <w:hideMark/>
          </w:tcPr>
          <w:p w14:paraId="23E1F7E7"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(0.00207)</w:t>
            </w:r>
          </w:p>
        </w:tc>
        <w:tc>
          <w:tcPr>
            <w:tcW w:w="1212" w:type="dxa"/>
            <w:tcBorders>
              <w:top w:val="nil"/>
              <w:left w:val="nil"/>
              <w:bottom w:val="nil"/>
              <w:right w:val="nil"/>
            </w:tcBorders>
            <w:shd w:val="clear" w:color="auto" w:fill="auto"/>
            <w:noWrap/>
            <w:vAlign w:val="bottom"/>
            <w:hideMark/>
          </w:tcPr>
          <w:p w14:paraId="2EF02FB0"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(0.00147)</w:t>
            </w:r>
          </w:p>
        </w:tc>
        <w:tc>
          <w:tcPr>
            <w:tcW w:w="1212" w:type="dxa"/>
            <w:tcBorders>
              <w:top w:val="nil"/>
              <w:left w:val="nil"/>
              <w:bottom w:val="nil"/>
              <w:right w:val="nil"/>
            </w:tcBorders>
            <w:shd w:val="clear" w:color="auto" w:fill="auto"/>
            <w:noWrap/>
            <w:vAlign w:val="bottom"/>
            <w:hideMark/>
          </w:tcPr>
          <w:p w14:paraId="4F623373"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(0.00146)</w:t>
            </w:r>
          </w:p>
        </w:tc>
        <w:tc>
          <w:tcPr>
            <w:tcW w:w="1212" w:type="dxa"/>
            <w:tcBorders>
              <w:top w:val="nil"/>
              <w:left w:val="nil"/>
              <w:bottom w:val="nil"/>
              <w:right w:val="nil"/>
            </w:tcBorders>
            <w:shd w:val="clear" w:color="auto" w:fill="auto"/>
            <w:noWrap/>
            <w:vAlign w:val="bottom"/>
            <w:hideMark/>
          </w:tcPr>
          <w:p w14:paraId="055CABAE"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(0.000911)</w:t>
            </w:r>
          </w:p>
        </w:tc>
        <w:tc>
          <w:tcPr>
            <w:tcW w:w="1212" w:type="dxa"/>
            <w:tcBorders>
              <w:top w:val="nil"/>
              <w:left w:val="nil"/>
              <w:bottom w:val="nil"/>
              <w:right w:val="nil"/>
            </w:tcBorders>
            <w:shd w:val="clear" w:color="auto" w:fill="auto"/>
            <w:noWrap/>
            <w:vAlign w:val="bottom"/>
            <w:hideMark/>
          </w:tcPr>
          <w:p w14:paraId="4F32F113"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(0.00262)</w:t>
            </w:r>
          </w:p>
        </w:tc>
        <w:tc>
          <w:tcPr>
            <w:tcW w:w="1212" w:type="dxa"/>
            <w:tcBorders>
              <w:top w:val="nil"/>
              <w:left w:val="nil"/>
              <w:bottom w:val="nil"/>
              <w:right w:val="nil"/>
            </w:tcBorders>
            <w:shd w:val="clear" w:color="auto" w:fill="auto"/>
            <w:noWrap/>
            <w:vAlign w:val="bottom"/>
            <w:hideMark/>
          </w:tcPr>
          <w:p w14:paraId="70574EF3"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(0.00163)</w:t>
            </w:r>
          </w:p>
        </w:tc>
      </w:tr>
      <w:tr w:rsidR="006D4BF9" w:rsidRPr="006D4BF9" w14:paraId="256CA749" w14:textId="77777777" w:rsidTr="006D3AB2">
        <w:trPr>
          <w:gridAfter w:val="1"/>
          <w:wAfter w:w="1883" w:type="dxa"/>
          <w:trHeight w:val="20"/>
        </w:trPr>
        <w:tc>
          <w:tcPr>
            <w:tcW w:w="1752" w:type="dxa"/>
            <w:tcBorders>
              <w:top w:val="nil"/>
              <w:left w:val="nil"/>
              <w:bottom w:val="nil"/>
              <w:right w:val="nil"/>
            </w:tcBorders>
            <w:shd w:val="clear" w:color="auto" w:fill="auto"/>
            <w:noWrap/>
            <w:vAlign w:val="bottom"/>
            <w:hideMark/>
          </w:tcPr>
          <w:p w14:paraId="2AFCD6EF"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FISCFREE</w:t>
            </w:r>
          </w:p>
        </w:tc>
        <w:tc>
          <w:tcPr>
            <w:tcW w:w="1149" w:type="dxa"/>
            <w:tcBorders>
              <w:top w:val="nil"/>
              <w:left w:val="nil"/>
              <w:bottom w:val="nil"/>
              <w:right w:val="nil"/>
            </w:tcBorders>
            <w:shd w:val="clear" w:color="auto" w:fill="auto"/>
            <w:noWrap/>
            <w:vAlign w:val="bottom"/>
            <w:hideMark/>
          </w:tcPr>
          <w:p w14:paraId="40CE6358"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0.0117</w:t>
            </w:r>
          </w:p>
        </w:tc>
        <w:tc>
          <w:tcPr>
            <w:tcW w:w="1212" w:type="dxa"/>
            <w:tcBorders>
              <w:top w:val="nil"/>
              <w:left w:val="nil"/>
              <w:bottom w:val="nil"/>
              <w:right w:val="nil"/>
            </w:tcBorders>
            <w:shd w:val="clear" w:color="auto" w:fill="auto"/>
            <w:noWrap/>
            <w:vAlign w:val="bottom"/>
            <w:hideMark/>
          </w:tcPr>
          <w:p w14:paraId="48C5FC9D"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0.00725</w:t>
            </w:r>
          </w:p>
        </w:tc>
        <w:tc>
          <w:tcPr>
            <w:tcW w:w="1149" w:type="dxa"/>
            <w:tcBorders>
              <w:top w:val="nil"/>
              <w:left w:val="nil"/>
              <w:bottom w:val="nil"/>
              <w:right w:val="nil"/>
            </w:tcBorders>
            <w:shd w:val="clear" w:color="auto" w:fill="auto"/>
            <w:noWrap/>
            <w:vAlign w:val="bottom"/>
            <w:hideMark/>
          </w:tcPr>
          <w:p w14:paraId="6E78DE1C"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0.0118</w:t>
            </w:r>
          </w:p>
        </w:tc>
        <w:tc>
          <w:tcPr>
            <w:tcW w:w="1212" w:type="dxa"/>
            <w:tcBorders>
              <w:top w:val="nil"/>
              <w:left w:val="nil"/>
              <w:bottom w:val="nil"/>
              <w:right w:val="nil"/>
            </w:tcBorders>
            <w:shd w:val="clear" w:color="auto" w:fill="auto"/>
            <w:noWrap/>
            <w:vAlign w:val="bottom"/>
            <w:hideMark/>
          </w:tcPr>
          <w:p w14:paraId="2DEDD887"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0.00732</w:t>
            </w:r>
          </w:p>
        </w:tc>
        <w:tc>
          <w:tcPr>
            <w:tcW w:w="1212" w:type="dxa"/>
            <w:tcBorders>
              <w:top w:val="nil"/>
              <w:left w:val="nil"/>
              <w:bottom w:val="nil"/>
              <w:right w:val="nil"/>
            </w:tcBorders>
            <w:shd w:val="clear" w:color="auto" w:fill="auto"/>
            <w:noWrap/>
            <w:vAlign w:val="bottom"/>
            <w:hideMark/>
          </w:tcPr>
          <w:p w14:paraId="18986C5E"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0.000920</w:t>
            </w:r>
          </w:p>
        </w:tc>
        <w:tc>
          <w:tcPr>
            <w:tcW w:w="1212" w:type="dxa"/>
            <w:tcBorders>
              <w:top w:val="nil"/>
              <w:left w:val="nil"/>
              <w:bottom w:val="nil"/>
              <w:right w:val="nil"/>
            </w:tcBorders>
            <w:shd w:val="clear" w:color="auto" w:fill="auto"/>
            <w:noWrap/>
            <w:vAlign w:val="bottom"/>
            <w:hideMark/>
          </w:tcPr>
          <w:p w14:paraId="2A8203E7"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0.00171</w:t>
            </w:r>
          </w:p>
        </w:tc>
        <w:tc>
          <w:tcPr>
            <w:tcW w:w="1212" w:type="dxa"/>
            <w:tcBorders>
              <w:top w:val="nil"/>
              <w:left w:val="nil"/>
              <w:bottom w:val="nil"/>
              <w:right w:val="nil"/>
            </w:tcBorders>
            <w:shd w:val="clear" w:color="auto" w:fill="auto"/>
            <w:noWrap/>
            <w:vAlign w:val="bottom"/>
            <w:hideMark/>
          </w:tcPr>
          <w:p w14:paraId="58DC7FC5"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0.00129</w:t>
            </w:r>
          </w:p>
        </w:tc>
        <w:tc>
          <w:tcPr>
            <w:tcW w:w="1212" w:type="dxa"/>
            <w:tcBorders>
              <w:top w:val="nil"/>
              <w:left w:val="nil"/>
              <w:bottom w:val="nil"/>
              <w:right w:val="nil"/>
            </w:tcBorders>
            <w:shd w:val="clear" w:color="auto" w:fill="auto"/>
            <w:noWrap/>
            <w:vAlign w:val="bottom"/>
            <w:hideMark/>
          </w:tcPr>
          <w:p w14:paraId="1E1E9404"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0.00155</w:t>
            </w:r>
          </w:p>
        </w:tc>
        <w:tc>
          <w:tcPr>
            <w:tcW w:w="1212" w:type="dxa"/>
            <w:tcBorders>
              <w:top w:val="nil"/>
              <w:left w:val="nil"/>
              <w:bottom w:val="nil"/>
              <w:right w:val="nil"/>
            </w:tcBorders>
            <w:shd w:val="clear" w:color="auto" w:fill="auto"/>
            <w:noWrap/>
            <w:vAlign w:val="bottom"/>
            <w:hideMark/>
          </w:tcPr>
          <w:p w14:paraId="16212310"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0.00722</w:t>
            </w:r>
          </w:p>
        </w:tc>
        <w:tc>
          <w:tcPr>
            <w:tcW w:w="1212" w:type="dxa"/>
            <w:tcBorders>
              <w:top w:val="nil"/>
              <w:left w:val="nil"/>
              <w:bottom w:val="nil"/>
              <w:right w:val="nil"/>
            </w:tcBorders>
            <w:shd w:val="clear" w:color="auto" w:fill="auto"/>
            <w:noWrap/>
            <w:vAlign w:val="bottom"/>
            <w:hideMark/>
          </w:tcPr>
          <w:p w14:paraId="104AECD7"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7.67e-05</w:t>
            </w:r>
          </w:p>
        </w:tc>
      </w:tr>
      <w:tr w:rsidR="006D4BF9" w:rsidRPr="006D4BF9" w14:paraId="729A8A13" w14:textId="77777777" w:rsidTr="006D3AB2">
        <w:trPr>
          <w:gridAfter w:val="1"/>
          <w:wAfter w:w="1883" w:type="dxa"/>
          <w:trHeight w:val="20"/>
        </w:trPr>
        <w:tc>
          <w:tcPr>
            <w:tcW w:w="1752" w:type="dxa"/>
            <w:tcBorders>
              <w:top w:val="nil"/>
              <w:left w:val="nil"/>
              <w:bottom w:val="nil"/>
              <w:right w:val="nil"/>
            </w:tcBorders>
            <w:shd w:val="clear" w:color="auto" w:fill="auto"/>
            <w:noWrap/>
            <w:vAlign w:val="bottom"/>
            <w:hideMark/>
          </w:tcPr>
          <w:p w14:paraId="545A5151"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p>
        </w:tc>
        <w:tc>
          <w:tcPr>
            <w:tcW w:w="1149" w:type="dxa"/>
            <w:tcBorders>
              <w:top w:val="nil"/>
              <w:left w:val="nil"/>
              <w:bottom w:val="nil"/>
              <w:right w:val="nil"/>
            </w:tcBorders>
            <w:shd w:val="clear" w:color="auto" w:fill="auto"/>
            <w:noWrap/>
            <w:vAlign w:val="bottom"/>
            <w:hideMark/>
          </w:tcPr>
          <w:p w14:paraId="27EE7A4D"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(0.00787)</w:t>
            </w:r>
          </w:p>
        </w:tc>
        <w:tc>
          <w:tcPr>
            <w:tcW w:w="1212" w:type="dxa"/>
            <w:tcBorders>
              <w:top w:val="nil"/>
              <w:left w:val="nil"/>
              <w:bottom w:val="nil"/>
              <w:right w:val="nil"/>
            </w:tcBorders>
            <w:shd w:val="clear" w:color="auto" w:fill="auto"/>
            <w:noWrap/>
            <w:vAlign w:val="bottom"/>
            <w:hideMark/>
          </w:tcPr>
          <w:p w14:paraId="02D6A8B4"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(0.00667)</w:t>
            </w:r>
          </w:p>
        </w:tc>
        <w:tc>
          <w:tcPr>
            <w:tcW w:w="1149" w:type="dxa"/>
            <w:tcBorders>
              <w:top w:val="nil"/>
              <w:left w:val="nil"/>
              <w:bottom w:val="nil"/>
              <w:right w:val="nil"/>
            </w:tcBorders>
            <w:shd w:val="clear" w:color="auto" w:fill="auto"/>
            <w:noWrap/>
            <w:vAlign w:val="bottom"/>
            <w:hideMark/>
          </w:tcPr>
          <w:p w14:paraId="0012B4DF"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(0.00790)</w:t>
            </w:r>
          </w:p>
        </w:tc>
        <w:tc>
          <w:tcPr>
            <w:tcW w:w="1212" w:type="dxa"/>
            <w:tcBorders>
              <w:top w:val="nil"/>
              <w:left w:val="nil"/>
              <w:bottom w:val="nil"/>
              <w:right w:val="nil"/>
            </w:tcBorders>
            <w:shd w:val="clear" w:color="auto" w:fill="auto"/>
            <w:noWrap/>
            <w:vAlign w:val="bottom"/>
            <w:hideMark/>
          </w:tcPr>
          <w:p w14:paraId="68B17A52"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(0.00671)</w:t>
            </w:r>
          </w:p>
        </w:tc>
        <w:tc>
          <w:tcPr>
            <w:tcW w:w="1212" w:type="dxa"/>
            <w:tcBorders>
              <w:top w:val="nil"/>
              <w:left w:val="nil"/>
              <w:bottom w:val="nil"/>
              <w:right w:val="nil"/>
            </w:tcBorders>
            <w:shd w:val="clear" w:color="auto" w:fill="auto"/>
            <w:noWrap/>
            <w:vAlign w:val="bottom"/>
            <w:hideMark/>
          </w:tcPr>
          <w:p w14:paraId="7BAE8C2C"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(0.00189)</w:t>
            </w:r>
          </w:p>
        </w:tc>
        <w:tc>
          <w:tcPr>
            <w:tcW w:w="1212" w:type="dxa"/>
            <w:tcBorders>
              <w:top w:val="nil"/>
              <w:left w:val="nil"/>
              <w:bottom w:val="nil"/>
              <w:right w:val="nil"/>
            </w:tcBorders>
            <w:shd w:val="clear" w:color="auto" w:fill="auto"/>
            <w:noWrap/>
            <w:vAlign w:val="bottom"/>
            <w:hideMark/>
          </w:tcPr>
          <w:p w14:paraId="724474EF"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(0.00170)</w:t>
            </w:r>
          </w:p>
        </w:tc>
        <w:tc>
          <w:tcPr>
            <w:tcW w:w="1212" w:type="dxa"/>
            <w:tcBorders>
              <w:top w:val="nil"/>
              <w:left w:val="nil"/>
              <w:bottom w:val="nil"/>
              <w:right w:val="nil"/>
            </w:tcBorders>
            <w:shd w:val="clear" w:color="auto" w:fill="auto"/>
            <w:noWrap/>
            <w:vAlign w:val="bottom"/>
            <w:hideMark/>
          </w:tcPr>
          <w:p w14:paraId="4746E5E4"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(0.00130)</w:t>
            </w:r>
          </w:p>
        </w:tc>
        <w:tc>
          <w:tcPr>
            <w:tcW w:w="1212" w:type="dxa"/>
            <w:tcBorders>
              <w:top w:val="nil"/>
              <w:left w:val="nil"/>
              <w:bottom w:val="nil"/>
              <w:right w:val="nil"/>
            </w:tcBorders>
            <w:shd w:val="clear" w:color="auto" w:fill="auto"/>
            <w:noWrap/>
            <w:vAlign w:val="bottom"/>
            <w:hideMark/>
          </w:tcPr>
          <w:p w14:paraId="05EE396B"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(0.00114)</w:t>
            </w:r>
          </w:p>
        </w:tc>
        <w:tc>
          <w:tcPr>
            <w:tcW w:w="1212" w:type="dxa"/>
            <w:tcBorders>
              <w:top w:val="nil"/>
              <w:left w:val="nil"/>
              <w:bottom w:val="nil"/>
              <w:right w:val="nil"/>
            </w:tcBorders>
            <w:shd w:val="clear" w:color="auto" w:fill="auto"/>
            <w:noWrap/>
            <w:vAlign w:val="bottom"/>
            <w:hideMark/>
          </w:tcPr>
          <w:p w14:paraId="1F1D6C54"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(0.00667)</w:t>
            </w:r>
          </w:p>
        </w:tc>
        <w:tc>
          <w:tcPr>
            <w:tcW w:w="1212" w:type="dxa"/>
            <w:tcBorders>
              <w:top w:val="nil"/>
              <w:left w:val="nil"/>
              <w:bottom w:val="nil"/>
              <w:right w:val="nil"/>
            </w:tcBorders>
            <w:shd w:val="clear" w:color="auto" w:fill="auto"/>
            <w:noWrap/>
            <w:vAlign w:val="bottom"/>
            <w:hideMark/>
          </w:tcPr>
          <w:p w14:paraId="46D19DAB"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(0.00162)</w:t>
            </w:r>
          </w:p>
        </w:tc>
      </w:tr>
      <w:tr w:rsidR="006D4BF9" w:rsidRPr="006D4BF9" w14:paraId="71EEF229" w14:textId="77777777" w:rsidTr="006D3AB2">
        <w:trPr>
          <w:gridAfter w:val="1"/>
          <w:wAfter w:w="1883" w:type="dxa"/>
          <w:trHeight w:val="20"/>
        </w:trPr>
        <w:tc>
          <w:tcPr>
            <w:tcW w:w="1752" w:type="dxa"/>
            <w:tcBorders>
              <w:top w:val="nil"/>
              <w:left w:val="nil"/>
              <w:bottom w:val="nil"/>
              <w:right w:val="nil"/>
            </w:tcBorders>
            <w:shd w:val="clear" w:color="auto" w:fill="auto"/>
            <w:noWrap/>
            <w:vAlign w:val="bottom"/>
            <w:hideMark/>
          </w:tcPr>
          <w:p w14:paraId="2DAFFCC1"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GOVFREE</w:t>
            </w:r>
          </w:p>
        </w:tc>
        <w:tc>
          <w:tcPr>
            <w:tcW w:w="1149" w:type="dxa"/>
            <w:tcBorders>
              <w:top w:val="nil"/>
              <w:left w:val="nil"/>
              <w:bottom w:val="nil"/>
              <w:right w:val="nil"/>
            </w:tcBorders>
            <w:shd w:val="clear" w:color="auto" w:fill="auto"/>
            <w:noWrap/>
            <w:vAlign w:val="bottom"/>
            <w:hideMark/>
          </w:tcPr>
          <w:p w14:paraId="538049B6"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0.00420**</w:t>
            </w:r>
          </w:p>
        </w:tc>
        <w:tc>
          <w:tcPr>
            <w:tcW w:w="1212" w:type="dxa"/>
            <w:tcBorders>
              <w:top w:val="nil"/>
              <w:left w:val="nil"/>
              <w:bottom w:val="nil"/>
              <w:right w:val="nil"/>
            </w:tcBorders>
            <w:shd w:val="clear" w:color="auto" w:fill="auto"/>
            <w:noWrap/>
            <w:vAlign w:val="bottom"/>
            <w:hideMark/>
          </w:tcPr>
          <w:p w14:paraId="7B989D89"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0.00490**</w:t>
            </w:r>
          </w:p>
        </w:tc>
        <w:tc>
          <w:tcPr>
            <w:tcW w:w="1149" w:type="dxa"/>
            <w:tcBorders>
              <w:top w:val="nil"/>
              <w:left w:val="nil"/>
              <w:bottom w:val="nil"/>
              <w:right w:val="nil"/>
            </w:tcBorders>
            <w:shd w:val="clear" w:color="auto" w:fill="auto"/>
            <w:noWrap/>
            <w:vAlign w:val="bottom"/>
            <w:hideMark/>
          </w:tcPr>
          <w:p w14:paraId="28E0897B"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0.00415**</w:t>
            </w:r>
          </w:p>
        </w:tc>
        <w:tc>
          <w:tcPr>
            <w:tcW w:w="1212" w:type="dxa"/>
            <w:tcBorders>
              <w:top w:val="nil"/>
              <w:left w:val="nil"/>
              <w:bottom w:val="nil"/>
              <w:right w:val="nil"/>
            </w:tcBorders>
            <w:shd w:val="clear" w:color="auto" w:fill="auto"/>
            <w:noWrap/>
            <w:vAlign w:val="bottom"/>
            <w:hideMark/>
          </w:tcPr>
          <w:p w14:paraId="4906FF23"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0.00485**</w:t>
            </w:r>
          </w:p>
        </w:tc>
        <w:tc>
          <w:tcPr>
            <w:tcW w:w="1212" w:type="dxa"/>
            <w:tcBorders>
              <w:top w:val="nil"/>
              <w:left w:val="nil"/>
              <w:bottom w:val="nil"/>
              <w:right w:val="nil"/>
            </w:tcBorders>
            <w:shd w:val="clear" w:color="auto" w:fill="auto"/>
            <w:noWrap/>
            <w:vAlign w:val="bottom"/>
            <w:hideMark/>
          </w:tcPr>
          <w:p w14:paraId="2C76B82F"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0.00254</w:t>
            </w:r>
          </w:p>
        </w:tc>
        <w:tc>
          <w:tcPr>
            <w:tcW w:w="1212" w:type="dxa"/>
            <w:tcBorders>
              <w:top w:val="nil"/>
              <w:left w:val="nil"/>
              <w:bottom w:val="nil"/>
              <w:right w:val="nil"/>
            </w:tcBorders>
            <w:shd w:val="clear" w:color="auto" w:fill="auto"/>
            <w:noWrap/>
            <w:vAlign w:val="bottom"/>
            <w:hideMark/>
          </w:tcPr>
          <w:p w14:paraId="6184AE13"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0.00243**</w:t>
            </w:r>
          </w:p>
        </w:tc>
        <w:tc>
          <w:tcPr>
            <w:tcW w:w="1212" w:type="dxa"/>
            <w:tcBorders>
              <w:top w:val="nil"/>
              <w:left w:val="nil"/>
              <w:bottom w:val="nil"/>
              <w:right w:val="nil"/>
            </w:tcBorders>
            <w:shd w:val="clear" w:color="auto" w:fill="auto"/>
            <w:noWrap/>
            <w:vAlign w:val="bottom"/>
            <w:hideMark/>
          </w:tcPr>
          <w:p w14:paraId="3A170849"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0.00218*</w:t>
            </w:r>
          </w:p>
        </w:tc>
        <w:tc>
          <w:tcPr>
            <w:tcW w:w="1212" w:type="dxa"/>
            <w:tcBorders>
              <w:top w:val="nil"/>
              <w:left w:val="nil"/>
              <w:bottom w:val="nil"/>
              <w:right w:val="nil"/>
            </w:tcBorders>
            <w:shd w:val="clear" w:color="auto" w:fill="auto"/>
            <w:noWrap/>
            <w:vAlign w:val="bottom"/>
            <w:hideMark/>
          </w:tcPr>
          <w:p w14:paraId="20A5BC40"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0.00176**</w:t>
            </w:r>
          </w:p>
        </w:tc>
        <w:tc>
          <w:tcPr>
            <w:tcW w:w="1212" w:type="dxa"/>
            <w:tcBorders>
              <w:top w:val="nil"/>
              <w:left w:val="nil"/>
              <w:bottom w:val="nil"/>
              <w:right w:val="nil"/>
            </w:tcBorders>
            <w:shd w:val="clear" w:color="auto" w:fill="auto"/>
            <w:noWrap/>
            <w:vAlign w:val="bottom"/>
            <w:hideMark/>
          </w:tcPr>
          <w:p w14:paraId="1133B407"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0.00490**</w:t>
            </w:r>
          </w:p>
        </w:tc>
        <w:tc>
          <w:tcPr>
            <w:tcW w:w="1212" w:type="dxa"/>
            <w:tcBorders>
              <w:top w:val="nil"/>
              <w:left w:val="nil"/>
              <w:bottom w:val="nil"/>
              <w:right w:val="nil"/>
            </w:tcBorders>
            <w:shd w:val="clear" w:color="auto" w:fill="auto"/>
            <w:noWrap/>
            <w:vAlign w:val="bottom"/>
            <w:hideMark/>
          </w:tcPr>
          <w:p w14:paraId="078E1CAE"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0.00175</w:t>
            </w:r>
          </w:p>
        </w:tc>
      </w:tr>
      <w:tr w:rsidR="006D4BF9" w:rsidRPr="006D4BF9" w14:paraId="0B5D70F0" w14:textId="77777777" w:rsidTr="006D3AB2">
        <w:trPr>
          <w:gridAfter w:val="1"/>
          <w:wAfter w:w="1883" w:type="dxa"/>
          <w:trHeight w:val="20"/>
        </w:trPr>
        <w:tc>
          <w:tcPr>
            <w:tcW w:w="1752" w:type="dxa"/>
            <w:tcBorders>
              <w:top w:val="nil"/>
              <w:left w:val="nil"/>
              <w:bottom w:val="nil"/>
              <w:right w:val="nil"/>
            </w:tcBorders>
            <w:shd w:val="clear" w:color="auto" w:fill="auto"/>
            <w:noWrap/>
            <w:vAlign w:val="bottom"/>
            <w:hideMark/>
          </w:tcPr>
          <w:p w14:paraId="76CCFC83"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p>
        </w:tc>
        <w:tc>
          <w:tcPr>
            <w:tcW w:w="1149" w:type="dxa"/>
            <w:tcBorders>
              <w:top w:val="nil"/>
              <w:left w:val="nil"/>
              <w:bottom w:val="nil"/>
              <w:right w:val="nil"/>
            </w:tcBorders>
            <w:shd w:val="clear" w:color="auto" w:fill="auto"/>
            <w:noWrap/>
            <w:vAlign w:val="bottom"/>
            <w:hideMark/>
          </w:tcPr>
          <w:p w14:paraId="310023E7"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(0.00209)</w:t>
            </w:r>
          </w:p>
        </w:tc>
        <w:tc>
          <w:tcPr>
            <w:tcW w:w="1212" w:type="dxa"/>
            <w:tcBorders>
              <w:top w:val="nil"/>
              <w:left w:val="nil"/>
              <w:bottom w:val="nil"/>
              <w:right w:val="nil"/>
            </w:tcBorders>
            <w:shd w:val="clear" w:color="auto" w:fill="auto"/>
            <w:noWrap/>
            <w:vAlign w:val="bottom"/>
            <w:hideMark/>
          </w:tcPr>
          <w:p w14:paraId="6D6E2790"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(0.00214)</w:t>
            </w:r>
          </w:p>
        </w:tc>
        <w:tc>
          <w:tcPr>
            <w:tcW w:w="1149" w:type="dxa"/>
            <w:tcBorders>
              <w:top w:val="nil"/>
              <w:left w:val="nil"/>
              <w:bottom w:val="nil"/>
              <w:right w:val="nil"/>
            </w:tcBorders>
            <w:shd w:val="clear" w:color="auto" w:fill="auto"/>
            <w:noWrap/>
            <w:vAlign w:val="bottom"/>
            <w:hideMark/>
          </w:tcPr>
          <w:p w14:paraId="35F0A691"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(0.00207)</w:t>
            </w:r>
          </w:p>
        </w:tc>
        <w:tc>
          <w:tcPr>
            <w:tcW w:w="1212" w:type="dxa"/>
            <w:tcBorders>
              <w:top w:val="nil"/>
              <w:left w:val="nil"/>
              <w:bottom w:val="nil"/>
              <w:right w:val="nil"/>
            </w:tcBorders>
            <w:shd w:val="clear" w:color="auto" w:fill="auto"/>
            <w:noWrap/>
            <w:vAlign w:val="bottom"/>
            <w:hideMark/>
          </w:tcPr>
          <w:p w14:paraId="6C32C7D7"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(0.00214)</w:t>
            </w:r>
          </w:p>
        </w:tc>
        <w:tc>
          <w:tcPr>
            <w:tcW w:w="1212" w:type="dxa"/>
            <w:tcBorders>
              <w:top w:val="nil"/>
              <w:left w:val="nil"/>
              <w:bottom w:val="nil"/>
              <w:right w:val="nil"/>
            </w:tcBorders>
            <w:shd w:val="clear" w:color="auto" w:fill="auto"/>
            <w:noWrap/>
            <w:vAlign w:val="bottom"/>
            <w:hideMark/>
          </w:tcPr>
          <w:p w14:paraId="732961AA"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(0.00158)</w:t>
            </w:r>
          </w:p>
        </w:tc>
        <w:tc>
          <w:tcPr>
            <w:tcW w:w="1212" w:type="dxa"/>
            <w:tcBorders>
              <w:top w:val="nil"/>
              <w:left w:val="nil"/>
              <w:bottom w:val="nil"/>
              <w:right w:val="nil"/>
            </w:tcBorders>
            <w:shd w:val="clear" w:color="auto" w:fill="auto"/>
            <w:noWrap/>
            <w:vAlign w:val="bottom"/>
            <w:hideMark/>
          </w:tcPr>
          <w:p w14:paraId="15949997"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(0.00103)</w:t>
            </w:r>
          </w:p>
        </w:tc>
        <w:tc>
          <w:tcPr>
            <w:tcW w:w="1212" w:type="dxa"/>
            <w:tcBorders>
              <w:top w:val="nil"/>
              <w:left w:val="nil"/>
              <w:bottom w:val="nil"/>
              <w:right w:val="nil"/>
            </w:tcBorders>
            <w:shd w:val="clear" w:color="auto" w:fill="auto"/>
            <w:noWrap/>
            <w:vAlign w:val="bottom"/>
            <w:hideMark/>
          </w:tcPr>
          <w:p w14:paraId="00D4FFD0"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(0.00115)</w:t>
            </w:r>
          </w:p>
        </w:tc>
        <w:tc>
          <w:tcPr>
            <w:tcW w:w="1212" w:type="dxa"/>
            <w:tcBorders>
              <w:top w:val="nil"/>
              <w:left w:val="nil"/>
              <w:bottom w:val="nil"/>
              <w:right w:val="nil"/>
            </w:tcBorders>
            <w:shd w:val="clear" w:color="auto" w:fill="auto"/>
            <w:noWrap/>
            <w:vAlign w:val="bottom"/>
            <w:hideMark/>
          </w:tcPr>
          <w:p w14:paraId="06668CC2"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(0.000840)</w:t>
            </w:r>
          </w:p>
        </w:tc>
        <w:tc>
          <w:tcPr>
            <w:tcW w:w="1212" w:type="dxa"/>
            <w:tcBorders>
              <w:top w:val="nil"/>
              <w:left w:val="nil"/>
              <w:bottom w:val="nil"/>
              <w:right w:val="nil"/>
            </w:tcBorders>
            <w:shd w:val="clear" w:color="auto" w:fill="auto"/>
            <w:noWrap/>
            <w:vAlign w:val="bottom"/>
            <w:hideMark/>
          </w:tcPr>
          <w:p w14:paraId="273298D0"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(0.00215)</w:t>
            </w:r>
          </w:p>
        </w:tc>
        <w:tc>
          <w:tcPr>
            <w:tcW w:w="1212" w:type="dxa"/>
            <w:tcBorders>
              <w:top w:val="nil"/>
              <w:left w:val="nil"/>
              <w:bottom w:val="nil"/>
              <w:right w:val="nil"/>
            </w:tcBorders>
            <w:shd w:val="clear" w:color="auto" w:fill="auto"/>
            <w:noWrap/>
            <w:vAlign w:val="bottom"/>
            <w:hideMark/>
          </w:tcPr>
          <w:p w14:paraId="5B1D3A96"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(0.00117)</w:t>
            </w:r>
          </w:p>
        </w:tc>
      </w:tr>
      <w:tr w:rsidR="006D4BF9" w:rsidRPr="006D4BF9" w14:paraId="1A821556" w14:textId="77777777" w:rsidTr="006D3AB2">
        <w:trPr>
          <w:gridAfter w:val="1"/>
          <w:wAfter w:w="1883" w:type="dxa"/>
          <w:trHeight w:val="20"/>
        </w:trPr>
        <w:tc>
          <w:tcPr>
            <w:tcW w:w="1752" w:type="dxa"/>
            <w:tcBorders>
              <w:top w:val="nil"/>
              <w:left w:val="nil"/>
              <w:bottom w:val="nil"/>
              <w:right w:val="nil"/>
            </w:tcBorders>
            <w:shd w:val="clear" w:color="auto" w:fill="auto"/>
            <w:noWrap/>
            <w:vAlign w:val="bottom"/>
            <w:hideMark/>
          </w:tcPr>
          <w:p w14:paraId="1AC25A4B"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CR</w:t>
            </w:r>
          </w:p>
        </w:tc>
        <w:tc>
          <w:tcPr>
            <w:tcW w:w="1149" w:type="dxa"/>
            <w:tcBorders>
              <w:top w:val="nil"/>
              <w:left w:val="nil"/>
              <w:bottom w:val="nil"/>
              <w:right w:val="nil"/>
            </w:tcBorders>
            <w:shd w:val="clear" w:color="auto" w:fill="auto"/>
            <w:noWrap/>
            <w:vAlign w:val="bottom"/>
            <w:hideMark/>
          </w:tcPr>
          <w:p w14:paraId="2D0E9E14"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-0.000167</w:t>
            </w:r>
          </w:p>
        </w:tc>
        <w:tc>
          <w:tcPr>
            <w:tcW w:w="1212" w:type="dxa"/>
            <w:tcBorders>
              <w:top w:val="nil"/>
              <w:left w:val="nil"/>
              <w:bottom w:val="nil"/>
              <w:right w:val="nil"/>
            </w:tcBorders>
            <w:shd w:val="clear" w:color="auto" w:fill="auto"/>
            <w:noWrap/>
            <w:vAlign w:val="bottom"/>
            <w:hideMark/>
          </w:tcPr>
          <w:p w14:paraId="24D32CE6"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-3.88e-05</w:t>
            </w:r>
          </w:p>
        </w:tc>
        <w:tc>
          <w:tcPr>
            <w:tcW w:w="1149" w:type="dxa"/>
            <w:tcBorders>
              <w:top w:val="nil"/>
              <w:left w:val="nil"/>
              <w:bottom w:val="nil"/>
              <w:right w:val="nil"/>
            </w:tcBorders>
            <w:shd w:val="clear" w:color="auto" w:fill="auto"/>
            <w:noWrap/>
            <w:vAlign w:val="bottom"/>
            <w:hideMark/>
          </w:tcPr>
          <w:p w14:paraId="546E3FE8"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-8.00e-05</w:t>
            </w:r>
          </w:p>
        </w:tc>
        <w:tc>
          <w:tcPr>
            <w:tcW w:w="1212" w:type="dxa"/>
            <w:tcBorders>
              <w:top w:val="nil"/>
              <w:left w:val="nil"/>
              <w:bottom w:val="nil"/>
              <w:right w:val="nil"/>
            </w:tcBorders>
            <w:shd w:val="clear" w:color="auto" w:fill="auto"/>
            <w:noWrap/>
            <w:vAlign w:val="bottom"/>
            <w:hideMark/>
          </w:tcPr>
          <w:p w14:paraId="249684A5"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-4.05e-05</w:t>
            </w:r>
          </w:p>
        </w:tc>
        <w:tc>
          <w:tcPr>
            <w:tcW w:w="1212" w:type="dxa"/>
            <w:tcBorders>
              <w:top w:val="nil"/>
              <w:left w:val="nil"/>
              <w:bottom w:val="nil"/>
              <w:right w:val="nil"/>
            </w:tcBorders>
            <w:shd w:val="clear" w:color="auto" w:fill="auto"/>
            <w:noWrap/>
            <w:vAlign w:val="bottom"/>
            <w:hideMark/>
          </w:tcPr>
          <w:p w14:paraId="3D6B6DDB"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-0.00316</w:t>
            </w:r>
          </w:p>
        </w:tc>
        <w:tc>
          <w:tcPr>
            <w:tcW w:w="1212" w:type="dxa"/>
            <w:tcBorders>
              <w:top w:val="nil"/>
              <w:left w:val="nil"/>
              <w:bottom w:val="nil"/>
              <w:right w:val="nil"/>
            </w:tcBorders>
            <w:shd w:val="clear" w:color="auto" w:fill="auto"/>
            <w:noWrap/>
            <w:vAlign w:val="bottom"/>
            <w:hideMark/>
          </w:tcPr>
          <w:p w14:paraId="5D624213"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-0.00302*</w:t>
            </w:r>
          </w:p>
        </w:tc>
        <w:tc>
          <w:tcPr>
            <w:tcW w:w="1212" w:type="dxa"/>
            <w:tcBorders>
              <w:top w:val="nil"/>
              <w:left w:val="nil"/>
              <w:bottom w:val="nil"/>
              <w:right w:val="nil"/>
            </w:tcBorders>
            <w:shd w:val="clear" w:color="auto" w:fill="auto"/>
            <w:noWrap/>
            <w:vAlign w:val="bottom"/>
            <w:hideMark/>
          </w:tcPr>
          <w:p w14:paraId="1D8DB2BD"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-0.00234</w:t>
            </w:r>
          </w:p>
        </w:tc>
        <w:tc>
          <w:tcPr>
            <w:tcW w:w="1212" w:type="dxa"/>
            <w:tcBorders>
              <w:top w:val="nil"/>
              <w:left w:val="nil"/>
              <w:bottom w:val="nil"/>
              <w:right w:val="nil"/>
            </w:tcBorders>
            <w:shd w:val="clear" w:color="auto" w:fill="auto"/>
            <w:noWrap/>
            <w:vAlign w:val="bottom"/>
            <w:hideMark/>
          </w:tcPr>
          <w:p w14:paraId="600EBC59"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-0.00293*</w:t>
            </w:r>
          </w:p>
        </w:tc>
        <w:tc>
          <w:tcPr>
            <w:tcW w:w="1212" w:type="dxa"/>
            <w:tcBorders>
              <w:top w:val="nil"/>
              <w:left w:val="nil"/>
              <w:bottom w:val="nil"/>
              <w:right w:val="nil"/>
            </w:tcBorders>
            <w:shd w:val="clear" w:color="auto" w:fill="auto"/>
            <w:noWrap/>
            <w:vAlign w:val="bottom"/>
            <w:hideMark/>
          </w:tcPr>
          <w:p w14:paraId="305C8B4F"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-4.34e-05</w:t>
            </w:r>
          </w:p>
        </w:tc>
        <w:tc>
          <w:tcPr>
            <w:tcW w:w="1212" w:type="dxa"/>
            <w:tcBorders>
              <w:top w:val="nil"/>
              <w:left w:val="nil"/>
              <w:bottom w:val="nil"/>
              <w:right w:val="nil"/>
            </w:tcBorders>
            <w:shd w:val="clear" w:color="auto" w:fill="auto"/>
            <w:noWrap/>
            <w:vAlign w:val="bottom"/>
            <w:hideMark/>
          </w:tcPr>
          <w:p w14:paraId="69591B88"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-0.00265</w:t>
            </w:r>
          </w:p>
        </w:tc>
      </w:tr>
      <w:tr w:rsidR="006D4BF9" w:rsidRPr="006D4BF9" w14:paraId="0E74BCC5" w14:textId="77777777" w:rsidTr="006D3AB2">
        <w:trPr>
          <w:gridAfter w:val="1"/>
          <w:wAfter w:w="1883" w:type="dxa"/>
          <w:trHeight w:val="20"/>
        </w:trPr>
        <w:tc>
          <w:tcPr>
            <w:tcW w:w="1752" w:type="dxa"/>
            <w:tcBorders>
              <w:top w:val="nil"/>
              <w:left w:val="nil"/>
              <w:bottom w:val="nil"/>
              <w:right w:val="nil"/>
            </w:tcBorders>
            <w:shd w:val="clear" w:color="auto" w:fill="auto"/>
            <w:noWrap/>
            <w:vAlign w:val="bottom"/>
            <w:hideMark/>
          </w:tcPr>
          <w:p w14:paraId="0B79516C"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p>
        </w:tc>
        <w:tc>
          <w:tcPr>
            <w:tcW w:w="1149" w:type="dxa"/>
            <w:tcBorders>
              <w:top w:val="nil"/>
              <w:left w:val="nil"/>
              <w:bottom w:val="nil"/>
              <w:right w:val="nil"/>
            </w:tcBorders>
            <w:shd w:val="clear" w:color="auto" w:fill="auto"/>
            <w:noWrap/>
            <w:vAlign w:val="bottom"/>
            <w:hideMark/>
          </w:tcPr>
          <w:p w14:paraId="48355328"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(0.00182)</w:t>
            </w:r>
          </w:p>
        </w:tc>
        <w:tc>
          <w:tcPr>
            <w:tcW w:w="1212" w:type="dxa"/>
            <w:tcBorders>
              <w:top w:val="nil"/>
              <w:left w:val="nil"/>
              <w:bottom w:val="nil"/>
              <w:right w:val="nil"/>
            </w:tcBorders>
            <w:shd w:val="clear" w:color="auto" w:fill="auto"/>
            <w:noWrap/>
            <w:vAlign w:val="bottom"/>
            <w:hideMark/>
          </w:tcPr>
          <w:p w14:paraId="40C404D7"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(0.00172)</w:t>
            </w:r>
          </w:p>
        </w:tc>
        <w:tc>
          <w:tcPr>
            <w:tcW w:w="1149" w:type="dxa"/>
            <w:tcBorders>
              <w:top w:val="nil"/>
              <w:left w:val="nil"/>
              <w:bottom w:val="nil"/>
              <w:right w:val="nil"/>
            </w:tcBorders>
            <w:shd w:val="clear" w:color="auto" w:fill="auto"/>
            <w:noWrap/>
            <w:vAlign w:val="bottom"/>
            <w:hideMark/>
          </w:tcPr>
          <w:p w14:paraId="3AFA87BE"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(0.00187)</w:t>
            </w:r>
          </w:p>
        </w:tc>
        <w:tc>
          <w:tcPr>
            <w:tcW w:w="1212" w:type="dxa"/>
            <w:tcBorders>
              <w:top w:val="nil"/>
              <w:left w:val="nil"/>
              <w:bottom w:val="nil"/>
              <w:right w:val="nil"/>
            </w:tcBorders>
            <w:shd w:val="clear" w:color="auto" w:fill="auto"/>
            <w:noWrap/>
            <w:vAlign w:val="bottom"/>
            <w:hideMark/>
          </w:tcPr>
          <w:p w14:paraId="3836637C"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(0.00177)</w:t>
            </w:r>
          </w:p>
        </w:tc>
        <w:tc>
          <w:tcPr>
            <w:tcW w:w="1212" w:type="dxa"/>
            <w:tcBorders>
              <w:top w:val="nil"/>
              <w:left w:val="nil"/>
              <w:bottom w:val="nil"/>
              <w:right w:val="nil"/>
            </w:tcBorders>
            <w:shd w:val="clear" w:color="auto" w:fill="auto"/>
            <w:noWrap/>
            <w:vAlign w:val="bottom"/>
            <w:hideMark/>
          </w:tcPr>
          <w:p w14:paraId="19934F43"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(0.00199)</w:t>
            </w:r>
          </w:p>
        </w:tc>
        <w:tc>
          <w:tcPr>
            <w:tcW w:w="1212" w:type="dxa"/>
            <w:tcBorders>
              <w:top w:val="nil"/>
              <w:left w:val="nil"/>
              <w:bottom w:val="nil"/>
              <w:right w:val="nil"/>
            </w:tcBorders>
            <w:shd w:val="clear" w:color="auto" w:fill="auto"/>
            <w:noWrap/>
            <w:vAlign w:val="bottom"/>
            <w:hideMark/>
          </w:tcPr>
          <w:p w14:paraId="43546E31"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(0.00157)</w:t>
            </w:r>
          </w:p>
        </w:tc>
        <w:tc>
          <w:tcPr>
            <w:tcW w:w="1212" w:type="dxa"/>
            <w:tcBorders>
              <w:top w:val="nil"/>
              <w:left w:val="nil"/>
              <w:bottom w:val="nil"/>
              <w:right w:val="nil"/>
            </w:tcBorders>
            <w:shd w:val="clear" w:color="auto" w:fill="auto"/>
            <w:noWrap/>
            <w:vAlign w:val="bottom"/>
            <w:hideMark/>
          </w:tcPr>
          <w:p w14:paraId="19143820"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(0.00174)</w:t>
            </w:r>
          </w:p>
        </w:tc>
        <w:tc>
          <w:tcPr>
            <w:tcW w:w="1212" w:type="dxa"/>
            <w:tcBorders>
              <w:top w:val="nil"/>
              <w:left w:val="nil"/>
              <w:bottom w:val="nil"/>
              <w:right w:val="nil"/>
            </w:tcBorders>
            <w:shd w:val="clear" w:color="auto" w:fill="auto"/>
            <w:noWrap/>
            <w:vAlign w:val="bottom"/>
            <w:hideMark/>
          </w:tcPr>
          <w:p w14:paraId="37B9F3CD"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(0.00158)</w:t>
            </w:r>
          </w:p>
        </w:tc>
        <w:tc>
          <w:tcPr>
            <w:tcW w:w="1212" w:type="dxa"/>
            <w:tcBorders>
              <w:top w:val="nil"/>
              <w:left w:val="nil"/>
              <w:bottom w:val="nil"/>
              <w:right w:val="nil"/>
            </w:tcBorders>
            <w:shd w:val="clear" w:color="auto" w:fill="auto"/>
            <w:noWrap/>
            <w:vAlign w:val="bottom"/>
            <w:hideMark/>
          </w:tcPr>
          <w:p w14:paraId="73CAC095"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(0.00172)</w:t>
            </w:r>
          </w:p>
        </w:tc>
        <w:tc>
          <w:tcPr>
            <w:tcW w:w="1212" w:type="dxa"/>
            <w:tcBorders>
              <w:top w:val="nil"/>
              <w:left w:val="nil"/>
              <w:bottom w:val="nil"/>
              <w:right w:val="nil"/>
            </w:tcBorders>
            <w:shd w:val="clear" w:color="auto" w:fill="auto"/>
            <w:noWrap/>
            <w:vAlign w:val="bottom"/>
            <w:hideMark/>
          </w:tcPr>
          <w:p w14:paraId="444B0E69"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(0.00173)</w:t>
            </w:r>
          </w:p>
        </w:tc>
      </w:tr>
      <w:tr w:rsidR="006D4BF9" w:rsidRPr="006D4BF9" w14:paraId="55B61F09" w14:textId="77777777" w:rsidTr="006D3AB2">
        <w:trPr>
          <w:gridAfter w:val="1"/>
          <w:wAfter w:w="1883" w:type="dxa"/>
          <w:trHeight w:val="20"/>
        </w:trPr>
        <w:tc>
          <w:tcPr>
            <w:tcW w:w="1752" w:type="dxa"/>
            <w:tcBorders>
              <w:top w:val="nil"/>
              <w:left w:val="nil"/>
              <w:bottom w:val="nil"/>
              <w:right w:val="nil"/>
            </w:tcBorders>
            <w:shd w:val="clear" w:color="auto" w:fill="auto"/>
            <w:noWrap/>
            <w:vAlign w:val="bottom"/>
            <w:hideMark/>
          </w:tcPr>
          <w:p w14:paraId="2F7A9740"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REGWB</w:t>
            </w:r>
          </w:p>
        </w:tc>
        <w:tc>
          <w:tcPr>
            <w:tcW w:w="1149" w:type="dxa"/>
            <w:tcBorders>
              <w:top w:val="nil"/>
              <w:left w:val="nil"/>
              <w:bottom w:val="nil"/>
              <w:right w:val="nil"/>
            </w:tcBorders>
            <w:shd w:val="clear" w:color="auto" w:fill="auto"/>
            <w:noWrap/>
            <w:vAlign w:val="bottom"/>
            <w:hideMark/>
          </w:tcPr>
          <w:p w14:paraId="0D09493F"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0.0726</w:t>
            </w:r>
          </w:p>
        </w:tc>
        <w:tc>
          <w:tcPr>
            <w:tcW w:w="1212" w:type="dxa"/>
            <w:tcBorders>
              <w:top w:val="nil"/>
              <w:left w:val="nil"/>
              <w:bottom w:val="nil"/>
              <w:right w:val="nil"/>
            </w:tcBorders>
            <w:shd w:val="clear" w:color="auto" w:fill="auto"/>
            <w:noWrap/>
            <w:vAlign w:val="bottom"/>
            <w:hideMark/>
          </w:tcPr>
          <w:p w14:paraId="384BA4F1"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0.0699</w:t>
            </w:r>
          </w:p>
        </w:tc>
        <w:tc>
          <w:tcPr>
            <w:tcW w:w="1149" w:type="dxa"/>
            <w:tcBorders>
              <w:top w:val="nil"/>
              <w:left w:val="nil"/>
              <w:bottom w:val="nil"/>
              <w:right w:val="nil"/>
            </w:tcBorders>
            <w:shd w:val="clear" w:color="auto" w:fill="auto"/>
            <w:noWrap/>
            <w:vAlign w:val="bottom"/>
            <w:hideMark/>
          </w:tcPr>
          <w:p w14:paraId="49038E16"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0.0698</w:t>
            </w:r>
          </w:p>
        </w:tc>
        <w:tc>
          <w:tcPr>
            <w:tcW w:w="1212" w:type="dxa"/>
            <w:tcBorders>
              <w:top w:val="nil"/>
              <w:left w:val="nil"/>
              <w:bottom w:val="nil"/>
              <w:right w:val="nil"/>
            </w:tcBorders>
            <w:shd w:val="clear" w:color="auto" w:fill="auto"/>
            <w:noWrap/>
            <w:vAlign w:val="bottom"/>
            <w:hideMark/>
          </w:tcPr>
          <w:p w14:paraId="286EC859"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0.0673</w:t>
            </w:r>
          </w:p>
        </w:tc>
        <w:tc>
          <w:tcPr>
            <w:tcW w:w="1212" w:type="dxa"/>
            <w:tcBorders>
              <w:top w:val="nil"/>
              <w:left w:val="nil"/>
              <w:bottom w:val="nil"/>
              <w:right w:val="nil"/>
            </w:tcBorders>
            <w:shd w:val="clear" w:color="auto" w:fill="auto"/>
            <w:noWrap/>
            <w:vAlign w:val="bottom"/>
            <w:hideMark/>
          </w:tcPr>
          <w:p w14:paraId="3D08B674"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0.118</w:t>
            </w:r>
          </w:p>
        </w:tc>
        <w:tc>
          <w:tcPr>
            <w:tcW w:w="1212" w:type="dxa"/>
            <w:tcBorders>
              <w:top w:val="nil"/>
              <w:left w:val="nil"/>
              <w:bottom w:val="nil"/>
              <w:right w:val="nil"/>
            </w:tcBorders>
            <w:shd w:val="clear" w:color="auto" w:fill="auto"/>
            <w:noWrap/>
            <w:vAlign w:val="bottom"/>
            <w:hideMark/>
          </w:tcPr>
          <w:p w14:paraId="124C5BDB" w14:textId="5BC067C6"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0.0343</w:t>
            </w:r>
          </w:p>
        </w:tc>
        <w:tc>
          <w:tcPr>
            <w:tcW w:w="1212" w:type="dxa"/>
            <w:tcBorders>
              <w:top w:val="nil"/>
              <w:left w:val="nil"/>
              <w:bottom w:val="nil"/>
              <w:right w:val="nil"/>
            </w:tcBorders>
            <w:shd w:val="clear" w:color="auto" w:fill="auto"/>
            <w:noWrap/>
            <w:vAlign w:val="bottom"/>
            <w:hideMark/>
          </w:tcPr>
          <w:p w14:paraId="166CA0A0"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0.0745</w:t>
            </w:r>
          </w:p>
        </w:tc>
        <w:tc>
          <w:tcPr>
            <w:tcW w:w="1212" w:type="dxa"/>
            <w:tcBorders>
              <w:top w:val="nil"/>
              <w:left w:val="nil"/>
              <w:bottom w:val="nil"/>
              <w:right w:val="nil"/>
            </w:tcBorders>
            <w:shd w:val="clear" w:color="auto" w:fill="auto"/>
            <w:noWrap/>
            <w:vAlign w:val="bottom"/>
            <w:hideMark/>
          </w:tcPr>
          <w:p w14:paraId="605AD937"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0.0675</w:t>
            </w:r>
          </w:p>
        </w:tc>
        <w:tc>
          <w:tcPr>
            <w:tcW w:w="1212" w:type="dxa"/>
            <w:tcBorders>
              <w:top w:val="nil"/>
              <w:left w:val="nil"/>
              <w:bottom w:val="nil"/>
              <w:right w:val="nil"/>
            </w:tcBorders>
            <w:shd w:val="clear" w:color="auto" w:fill="auto"/>
            <w:noWrap/>
            <w:vAlign w:val="bottom"/>
            <w:hideMark/>
          </w:tcPr>
          <w:p w14:paraId="184BEA93"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0.0619</w:t>
            </w:r>
          </w:p>
        </w:tc>
        <w:tc>
          <w:tcPr>
            <w:tcW w:w="1212" w:type="dxa"/>
            <w:tcBorders>
              <w:top w:val="nil"/>
              <w:left w:val="nil"/>
              <w:bottom w:val="nil"/>
              <w:right w:val="nil"/>
            </w:tcBorders>
            <w:shd w:val="clear" w:color="auto" w:fill="auto"/>
            <w:noWrap/>
            <w:vAlign w:val="bottom"/>
            <w:hideMark/>
          </w:tcPr>
          <w:p w14:paraId="3372C9D7" w14:textId="4015669A"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0.0712</w:t>
            </w:r>
          </w:p>
        </w:tc>
      </w:tr>
      <w:tr w:rsidR="006D4BF9" w:rsidRPr="006D4BF9" w14:paraId="12100A47" w14:textId="77777777" w:rsidTr="006D3AB2">
        <w:trPr>
          <w:gridAfter w:val="1"/>
          <w:wAfter w:w="1883" w:type="dxa"/>
          <w:trHeight w:val="20"/>
        </w:trPr>
        <w:tc>
          <w:tcPr>
            <w:tcW w:w="1752" w:type="dxa"/>
            <w:tcBorders>
              <w:top w:val="nil"/>
              <w:left w:val="nil"/>
              <w:bottom w:val="nil"/>
              <w:right w:val="nil"/>
            </w:tcBorders>
            <w:shd w:val="clear" w:color="auto" w:fill="auto"/>
            <w:noWrap/>
            <w:vAlign w:val="bottom"/>
            <w:hideMark/>
          </w:tcPr>
          <w:p w14:paraId="46D1859E"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p>
        </w:tc>
        <w:tc>
          <w:tcPr>
            <w:tcW w:w="1149" w:type="dxa"/>
            <w:tcBorders>
              <w:top w:val="nil"/>
              <w:left w:val="nil"/>
              <w:bottom w:val="nil"/>
              <w:right w:val="nil"/>
            </w:tcBorders>
            <w:shd w:val="clear" w:color="auto" w:fill="auto"/>
            <w:noWrap/>
            <w:vAlign w:val="bottom"/>
            <w:hideMark/>
          </w:tcPr>
          <w:p w14:paraId="6EFFE712"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(0.153)</w:t>
            </w:r>
          </w:p>
        </w:tc>
        <w:tc>
          <w:tcPr>
            <w:tcW w:w="1212" w:type="dxa"/>
            <w:tcBorders>
              <w:top w:val="nil"/>
              <w:left w:val="nil"/>
              <w:bottom w:val="nil"/>
              <w:right w:val="nil"/>
            </w:tcBorders>
            <w:shd w:val="clear" w:color="auto" w:fill="auto"/>
            <w:noWrap/>
            <w:vAlign w:val="bottom"/>
            <w:hideMark/>
          </w:tcPr>
          <w:p w14:paraId="6A509439"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(0.141)</w:t>
            </w:r>
          </w:p>
        </w:tc>
        <w:tc>
          <w:tcPr>
            <w:tcW w:w="1149" w:type="dxa"/>
            <w:tcBorders>
              <w:top w:val="nil"/>
              <w:left w:val="nil"/>
              <w:bottom w:val="nil"/>
              <w:right w:val="nil"/>
            </w:tcBorders>
            <w:shd w:val="clear" w:color="auto" w:fill="auto"/>
            <w:noWrap/>
            <w:vAlign w:val="bottom"/>
            <w:hideMark/>
          </w:tcPr>
          <w:p w14:paraId="3053441F"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(0.155)</w:t>
            </w:r>
          </w:p>
        </w:tc>
        <w:tc>
          <w:tcPr>
            <w:tcW w:w="1212" w:type="dxa"/>
            <w:tcBorders>
              <w:top w:val="nil"/>
              <w:left w:val="nil"/>
              <w:bottom w:val="nil"/>
              <w:right w:val="nil"/>
            </w:tcBorders>
            <w:shd w:val="clear" w:color="auto" w:fill="auto"/>
            <w:noWrap/>
            <w:vAlign w:val="bottom"/>
            <w:hideMark/>
          </w:tcPr>
          <w:p w14:paraId="056924F1"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(0.142)</w:t>
            </w:r>
          </w:p>
        </w:tc>
        <w:tc>
          <w:tcPr>
            <w:tcW w:w="1212" w:type="dxa"/>
            <w:tcBorders>
              <w:top w:val="nil"/>
              <w:left w:val="nil"/>
              <w:bottom w:val="nil"/>
              <w:right w:val="nil"/>
            </w:tcBorders>
            <w:shd w:val="clear" w:color="auto" w:fill="auto"/>
            <w:noWrap/>
            <w:vAlign w:val="bottom"/>
            <w:hideMark/>
          </w:tcPr>
          <w:p w14:paraId="2DBAF690"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(0.0845)</w:t>
            </w:r>
          </w:p>
        </w:tc>
        <w:tc>
          <w:tcPr>
            <w:tcW w:w="1212" w:type="dxa"/>
            <w:tcBorders>
              <w:top w:val="nil"/>
              <w:left w:val="nil"/>
              <w:bottom w:val="nil"/>
              <w:right w:val="nil"/>
            </w:tcBorders>
            <w:shd w:val="clear" w:color="auto" w:fill="auto"/>
            <w:noWrap/>
            <w:vAlign w:val="bottom"/>
            <w:hideMark/>
          </w:tcPr>
          <w:p w14:paraId="7891B0F3"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(0.0534)</w:t>
            </w:r>
          </w:p>
        </w:tc>
        <w:tc>
          <w:tcPr>
            <w:tcW w:w="1212" w:type="dxa"/>
            <w:tcBorders>
              <w:top w:val="nil"/>
              <w:left w:val="nil"/>
              <w:bottom w:val="nil"/>
              <w:right w:val="nil"/>
            </w:tcBorders>
            <w:shd w:val="clear" w:color="auto" w:fill="auto"/>
            <w:noWrap/>
            <w:vAlign w:val="bottom"/>
            <w:hideMark/>
          </w:tcPr>
          <w:p w14:paraId="083E54CA"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(0.0545)</w:t>
            </w:r>
          </w:p>
        </w:tc>
        <w:tc>
          <w:tcPr>
            <w:tcW w:w="1212" w:type="dxa"/>
            <w:tcBorders>
              <w:top w:val="nil"/>
              <w:left w:val="nil"/>
              <w:bottom w:val="nil"/>
              <w:right w:val="nil"/>
            </w:tcBorders>
            <w:shd w:val="clear" w:color="auto" w:fill="auto"/>
            <w:noWrap/>
            <w:vAlign w:val="bottom"/>
            <w:hideMark/>
          </w:tcPr>
          <w:p w14:paraId="5A477C42"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(0.0443)</w:t>
            </w:r>
          </w:p>
        </w:tc>
        <w:tc>
          <w:tcPr>
            <w:tcW w:w="1212" w:type="dxa"/>
            <w:tcBorders>
              <w:top w:val="nil"/>
              <w:left w:val="nil"/>
              <w:bottom w:val="nil"/>
              <w:right w:val="nil"/>
            </w:tcBorders>
            <w:shd w:val="clear" w:color="auto" w:fill="auto"/>
            <w:noWrap/>
            <w:vAlign w:val="bottom"/>
            <w:hideMark/>
          </w:tcPr>
          <w:p w14:paraId="0376D6A2"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(0.124)</w:t>
            </w:r>
          </w:p>
        </w:tc>
        <w:tc>
          <w:tcPr>
            <w:tcW w:w="1212" w:type="dxa"/>
            <w:tcBorders>
              <w:top w:val="nil"/>
              <w:left w:val="nil"/>
              <w:bottom w:val="nil"/>
              <w:right w:val="nil"/>
            </w:tcBorders>
            <w:shd w:val="clear" w:color="auto" w:fill="auto"/>
            <w:noWrap/>
            <w:vAlign w:val="bottom"/>
            <w:hideMark/>
          </w:tcPr>
          <w:p w14:paraId="0114B27D"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(0.0941)</w:t>
            </w:r>
          </w:p>
        </w:tc>
      </w:tr>
      <w:tr w:rsidR="006D4BF9" w:rsidRPr="006D4BF9" w14:paraId="0F71B251" w14:textId="77777777" w:rsidTr="006D3AB2">
        <w:trPr>
          <w:gridAfter w:val="1"/>
          <w:wAfter w:w="1883" w:type="dxa"/>
          <w:trHeight w:val="20"/>
        </w:trPr>
        <w:tc>
          <w:tcPr>
            <w:tcW w:w="1752" w:type="dxa"/>
            <w:tcBorders>
              <w:top w:val="nil"/>
              <w:left w:val="nil"/>
              <w:bottom w:val="nil"/>
              <w:right w:val="nil"/>
            </w:tcBorders>
            <w:shd w:val="clear" w:color="auto" w:fill="auto"/>
            <w:noWrap/>
            <w:vAlign w:val="bottom"/>
            <w:hideMark/>
          </w:tcPr>
          <w:p w14:paraId="0C67075C"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INFDI</w:t>
            </w:r>
          </w:p>
        </w:tc>
        <w:tc>
          <w:tcPr>
            <w:tcW w:w="1149" w:type="dxa"/>
            <w:tcBorders>
              <w:top w:val="nil"/>
              <w:left w:val="nil"/>
              <w:bottom w:val="nil"/>
              <w:right w:val="nil"/>
            </w:tcBorders>
            <w:shd w:val="clear" w:color="auto" w:fill="auto"/>
            <w:noWrap/>
            <w:vAlign w:val="bottom"/>
            <w:hideMark/>
          </w:tcPr>
          <w:p w14:paraId="679210ED"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7.12e-05</w:t>
            </w:r>
          </w:p>
        </w:tc>
        <w:tc>
          <w:tcPr>
            <w:tcW w:w="1212" w:type="dxa"/>
            <w:tcBorders>
              <w:top w:val="nil"/>
              <w:left w:val="nil"/>
              <w:bottom w:val="nil"/>
              <w:right w:val="nil"/>
            </w:tcBorders>
            <w:shd w:val="clear" w:color="auto" w:fill="auto"/>
            <w:noWrap/>
            <w:vAlign w:val="bottom"/>
            <w:hideMark/>
          </w:tcPr>
          <w:p w14:paraId="69A034A4"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4.86e-05</w:t>
            </w:r>
          </w:p>
        </w:tc>
        <w:tc>
          <w:tcPr>
            <w:tcW w:w="1149" w:type="dxa"/>
            <w:tcBorders>
              <w:top w:val="nil"/>
              <w:left w:val="nil"/>
              <w:bottom w:val="nil"/>
              <w:right w:val="nil"/>
            </w:tcBorders>
            <w:shd w:val="clear" w:color="auto" w:fill="auto"/>
            <w:noWrap/>
            <w:vAlign w:val="bottom"/>
            <w:hideMark/>
          </w:tcPr>
          <w:p w14:paraId="42106653"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6.92e-05</w:t>
            </w:r>
          </w:p>
        </w:tc>
        <w:tc>
          <w:tcPr>
            <w:tcW w:w="1212" w:type="dxa"/>
            <w:tcBorders>
              <w:top w:val="nil"/>
              <w:left w:val="nil"/>
              <w:bottom w:val="nil"/>
              <w:right w:val="nil"/>
            </w:tcBorders>
            <w:shd w:val="clear" w:color="auto" w:fill="auto"/>
            <w:noWrap/>
            <w:vAlign w:val="bottom"/>
            <w:hideMark/>
          </w:tcPr>
          <w:p w14:paraId="0A324377"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4.68e-05</w:t>
            </w:r>
          </w:p>
        </w:tc>
        <w:tc>
          <w:tcPr>
            <w:tcW w:w="1212" w:type="dxa"/>
            <w:tcBorders>
              <w:top w:val="nil"/>
              <w:left w:val="nil"/>
              <w:bottom w:val="nil"/>
              <w:right w:val="nil"/>
            </w:tcBorders>
            <w:shd w:val="clear" w:color="auto" w:fill="auto"/>
            <w:noWrap/>
            <w:vAlign w:val="bottom"/>
            <w:hideMark/>
          </w:tcPr>
          <w:p w14:paraId="4552E061"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0.00300</w:t>
            </w:r>
          </w:p>
        </w:tc>
        <w:tc>
          <w:tcPr>
            <w:tcW w:w="1212" w:type="dxa"/>
            <w:tcBorders>
              <w:top w:val="nil"/>
              <w:left w:val="nil"/>
              <w:bottom w:val="nil"/>
              <w:right w:val="nil"/>
            </w:tcBorders>
            <w:shd w:val="clear" w:color="auto" w:fill="auto"/>
            <w:noWrap/>
            <w:vAlign w:val="bottom"/>
            <w:hideMark/>
          </w:tcPr>
          <w:p w14:paraId="1776D344"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0.00252</w:t>
            </w:r>
          </w:p>
        </w:tc>
        <w:tc>
          <w:tcPr>
            <w:tcW w:w="1212" w:type="dxa"/>
            <w:tcBorders>
              <w:top w:val="nil"/>
              <w:left w:val="nil"/>
              <w:bottom w:val="nil"/>
              <w:right w:val="nil"/>
            </w:tcBorders>
            <w:shd w:val="clear" w:color="auto" w:fill="auto"/>
            <w:noWrap/>
            <w:vAlign w:val="bottom"/>
            <w:hideMark/>
          </w:tcPr>
          <w:p w14:paraId="44938C01"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0.000944</w:t>
            </w:r>
          </w:p>
        </w:tc>
        <w:tc>
          <w:tcPr>
            <w:tcW w:w="1212" w:type="dxa"/>
            <w:tcBorders>
              <w:top w:val="nil"/>
              <w:left w:val="nil"/>
              <w:bottom w:val="nil"/>
              <w:right w:val="nil"/>
            </w:tcBorders>
            <w:shd w:val="clear" w:color="auto" w:fill="auto"/>
            <w:noWrap/>
            <w:vAlign w:val="bottom"/>
            <w:hideMark/>
          </w:tcPr>
          <w:p w14:paraId="6B6ED3F5"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0.00138</w:t>
            </w:r>
          </w:p>
        </w:tc>
        <w:tc>
          <w:tcPr>
            <w:tcW w:w="1212" w:type="dxa"/>
            <w:tcBorders>
              <w:top w:val="nil"/>
              <w:left w:val="nil"/>
              <w:bottom w:val="nil"/>
              <w:right w:val="nil"/>
            </w:tcBorders>
            <w:shd w:val="clear" w:color="auto" w:fill="auto"/>
            <w:noWrap/>
            <w:vAlign w:val="bottom"/>
            <w:hideMark/>
          </w:tcPr>
          <w:p w14:paraId="15C656CB"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5.26e-05</w:t>
            </w:r>
          </w:p>
        </w:tc>
        <w:tc>
          <w:tcPr>
            <w:tcW w:w="1212" w:type="dxa"/>
            <w:tcBorders>
              <w:top w:val="nil"/>
              <w:left w:val="nil"/>
              <w:bottom w:val="nil"/>
              <w:right w:val="nil"/>
            </w:tcBorders>
            <w:shd w:val="clear" w:color="auto" w:fill="auto"/>
            <w:noWrap/>
            <w:vAlign w:val="bottom"/>
            <w:hideMark/>
          </w:tcPr>
          <w:p w14:paraId="74FC55BA"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0.00162</w:t>
            </w:r>
          </w:p>
        </w:tc>
      </w:tr>
      <w:tr w:rsidR="006D4BF9" w:rsidRPr="006D4BF9" w14:paraId="4BB46E54" w14:textId="77777777" w:rsidTr="006D3AB2">
        <w:trPr>
          <w:gridAfter w:val="1"/>
          <w:wAfter w:w="1883" w:type="dxa"/>
          <w:trHeight w:val="20"/>
        </w:trPr>
        <w:tc>
          <w:tcPr>
            <w:tcW w:w="1752" w:type="dxa"/>
            <w:tcBorders>
              <w:top w:val="nil"/>
              <w:left w:val="nil"/>
              <w:bottom w:val="nil"/>
              <w:right w:val="nil"/>
            </w:tcBorders>
            <w:shd w:val="clear" w:color="auto" w:fill="auto"/>
            <w:noWrap/>
            <w:vAlign w:val="bottom"/>
            <w:hideMark/>
          </w:tcPr>
          <w:p w14:paraId="17D276B7"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p>
        </w:tc>
        <w:tc>
          <w:tcPr>
            <w:tcW w:w="1149" w:type="dxa"/>
            <w:tcBorders>
              <w:top w:val="nil"/>
              <w:left w:val="nil"/>
              <w:bottom w:val="nil"/>
              <w:right w:val="nil"/>
            </w:tcBorders>
            <w:shd w:val="clear" w:color="auto" w:fill="auto"/>
            <w:noWrap/>
            <w:vAlign w:val="bottom"/>
            <w:hideMark/>
          </w:tcPr>
          <w:p w14:paraId="0021012F"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(0.000818)</w:t>
            </w:r>
          </w:p>
        </w:tc>
        <w:tc>
          <w:tcPr>
            <w:tcW w:w="1212" w:type="dxa"/>
            <w:tcBorders>
              <w:top w:val="nil"/>
              <w:left w:val="nil"/>
              <w:bottom w:val="nil"/>
              <w:right w:val="nil"/>
            </w:tcBorders>
            <w:shd w:val="clear" w:color="auto" w:fill="auto"/>
            <w:noWrap/>
            <w:vAlign w:val="bottom"/>
            <w:hideMark/>
          </w:tcPr>
          <w:p w14:paraId="0D370C1E"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(0.000807)</w:t>
            </w:r>
          </w:p>
        </w:tc>
        <w:tc>
          <w:tcPr>
            <w:tcW w:w="1149" w:type="dxa"/>
            <w:tcBorders>
              <w:top w:val="nil"/>
              <w:left w:val="nil"/>
              <w:bottom w:val="nil"/>
              <w:right w:val="nil"/>
            </w:tcBorders>
            <w:shd w:val="clear" w:color="auto" w:fill="auto"/>
            <w:noWrap/>
            <w:vAlign w:val="bottom"/>
            <w:hideMark/>
          </w:tcPr>
          <w:p w14:paraId="13D89C8A"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(0.000806)</w:t>
            </w:r>
          </w:p>
        </w:tc>
        <w:tc>
          <w:tcPr>
            <w:tcW w:w="1212" w:type="dxa"/>
            <w:tcBorders>
              <w:top w:val="nil"/>
              <w:left w:val="nil"/>
              <w:bottom w:val="nil"/>
              <w:right w:val="nil"/>
            </w:tcBorders>
            <w:shd w:val="clear" w:color="auto" w:fill="auto"/>
            <w:noWrap/>
            <w:vAlign w:val="bottom"/>
            <w:hideMark/>
          </w:tcPr>
          <w:p w14:paraId="77FA207A"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(0.000797)</w:t>
            </w:r>
          </w:p>
        </w:tc>
        <w:tc>
          <w:tcPr>
            <w:tcW w:w="1212" w:type="dxa"/>
            <w:tcBorders>
              <w:top w:val="nil"/>
              <w:left w:val="nil"/>
              <w:bottom w:val="nil"/>
              <w:right w:val="nil"/>
            </w:tcBorders>
            <w:shd w:val="clear" w:color="auto" w:fill="auto"/>
            <w:noWrap/>
            <w:vAlign w:val="bottom"/>
            <w:hideMark/>
          </w:tcPr>
          <w:p w14:paraId="51BCEEC7"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(0.00230)</w:t>
            </w:r>
          </w:p>
        </w:tc>
        <w:tc>
          <w:tcPr>
            <w:tcW w:w="1212" w:type="dxa"/>
            <w:tcBorders>
              <w:top w:val="nil"/>
              <w:left w:val="nil"/>
              <w:bottom w:val="nil"/>
              <w:right w:val="nil"/>
            </w:tcBorders>
            <w:shd w:val="clear" w:color="auto" w:fill="auto"/>
            <w:noWrap/>
            <w:vAlign w:val="bottom"/>
            <w:hideMark/>
          </w:tcPr>
          <w:p w14:paraId="582133AA"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(0.00217)</w:t>
            </w:r>
          </w:p>
        </w:tc>
        <w:tc>
          <w:tcPr>
            <w:tcW w:w="1212" w:type="dxa"/>
            <w:tcBorders>
              <w:top w:val="nil"/>
              <w:left w:val="nil"/>
              <w:bottom w:val="nil"/>
              <w:right w:val="nil"/>
            </w:tcBorders>
            <w:shd w:val="clear" w:color="auto" w:fill="auto"/>
            <w:noWrap/>
            <w:vAlign w:val="bottom"/>
            <w:hideMark/>
          </w:tcPr>
          <w:p w14:paraId="0CC7E5C4"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(0.00117)</w:t>
            </w:r>
          </w:p>
        </w:tc>
        <w:tc>
          <w:tcPr>
            <w:tcW w:w="1212" w:type="dxa"/>
            <w:tcBorders>
              <w:top w:val="nil"/>
              <w:left w:val="nil"/>
              <w:bottom w:val="nil"/>
              <w:right w:val="nil"/>
            </w:tcBorders>
            <w:shd w:val="clear" w:color="auto" w:fill="auto"/>
            <w:noWrap/>
            <w:vAlign w:val="bottom"/>
            <w:hideMark/>
          </w:tcPr>
          <w:p w14:paraId="6BC63DFB"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(0.00147)</w:t>
            </w:r>
          </w:p>
        </w:tc>
        <w:tc>
          <w:tcPr>
            <w:tcW w:w="1212" w:type="dxa"/>
            <w:tcBorders>
              <w:top w:val="nil"/>
              <w:left w:val="nil"/>
              <w:bottom w:val="nil"/>
              <w:right w:val="nil"/>
            </w:tcBorders>
            <w:shd w:val="clear" w:color="auto" w:fill="auto"/>
            <w:noWrap/>
            <w:vAlign w:val="bottom"/>
            <w:hideMark/>
          </w:tcPr>
          <w:p w14:paraId="2F44C5B7"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(0.000807)</w:t>
            </w:r>
          </w:p>
        </w:tc>
        <w:tc>
          <w:tcPr>
            <w:tcW w:w="1212" w:type="dxa"/>
            <w:tcBorders>
              <w:top w:val="nil"/>
              <w:left w:val="nil"/>
              <w:bottom w:val="nil"/>
              <w:right w:val="nil"/>
            </w:tcBorders>
            <w:shd w:val="clear" w:color="auto" w:fill="auto"/>
            <w:noWrap/>
            <w:vAlign w:val="bottom"/>
            <w:hideMark/>
          </w:tcPr>
          <w:p w14:paraId="7C61B6F2"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(0.00112)</w:t>
            </w:r>
          </w:p>
        </w:tc>
      </w:tr>
      <w:tr w:rsidR="006D4BF9" w:rsidRPr="006D4BF9" w14:paraId="2FFC0EF3" w14:textId="77777777" w:rsidTr="006D4BF9">
        <w:trPr>
          <w:trHeight w:val="20"/>
        </w:trPr>
        <w:tc>
          <w:tcPr>
            <w:tcW w:w="1752" w:type="dxa"/>
            <w:tcBorders>
              <w:top w:val="nil"/>
              <w:left w:val="nil"/>
              <w:bottom w:val="nil"/>
              <w:right w:val="nil"/>
            </w:tcBorders>
            <w:shd w:val="clear" w:color="auto" w:fill="auto"/>
            <w:noWrap/>
            <w:vAlign w:val="bottom"/>
          </w:tcPr>
          <w:p w14:paraId="63F975A3"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RLWB</w:t>
            </w:r>
          </w:p>
        </w:tc>
        <w:tc>
          <w:tcPr>
            <w:tcW w:w="1149" w:type="dxa"/>
            <w:tcBorders>
              <w:top w:val="nil"/>
              <w:left w:val="nil"/>
              <w:bottom w:val="nil"/>
              <w:right w:val="nil"/>
            </w:tcBorders>
            <w:shd w:val="clear" w:color="auto" w:fill="auto"/>
            <w:noWrap/>
            <w:vAlign w:val="bottom"/>
          </w:tcPr>
          <w:p w14:paraId="7422E858"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p>
        </w:tc>
        <w:tc>
          <w:tcPr>
            <w:tcW w:w="1212" w:type="dxa"/>
            <w:tcBorders>
              <w:top w:val="nil"/>
              <w:left w:val="nil"/>
              <w:bottom w:val="nil"/>
              <w:right w:val="nil"/>
            </w:tcBorders>
            <w:shd w:val="clear" w:color="auto" w:fill="auto"/>
            <w:noWrap/>
            <w:vAlign w:val="bottom"/>
          </w:tcPr>
          <w:p w14:paraId="7A387B04" w14:textId="77777777" w:rsidR="006D4BF9" w:rsidRPr="006D4BF9" w:rsidRDefault="006D4BF9" w:rsidP="006D4BF9">
            <w:pPr>
              <w:spacing w:after="0" w:line="240" w:lineRule="auto"/>
              <w:rPr>
                <w:rFonts w:asciiTheme="majorBidi" w:eastAsia="Times New Roman" w:hAnsiTheme="majorBidi" w:cstheme="majorBidi"/>
                <w:sz w:val="13"/>
                <w:szCs w:val="13"/>
                <w:lang w:bidi="ar-SA"/>
              </w:rPr>
            </w:pPr>
          </w:p>
        </w:tc>
        <w:tc>
          <w:tcPr>
            <w:tcW w:w="1149" w:type="dxa"/>
            <w:tcBorders>
              <w:top w:val="nil"/>
              <w:left w:val="nil"/>
              <w:bottom w:val="nil"/>
              <w:right w:val="nil"/>
            </w:tcBorders>
            <w:shd w:val="clear" w:color="auto" w:fill="auto"/>
            <w:noWrap/>
            <w:vAlign w:val="bottom"/>
          </w:tcPr>
          <w:p w14:paraId="63D43CD1" w14:textId="77777777" w:rsidR="006D4BF9" w:rsidRPr="006D4BF9" w:rsidRDefault="006D4BF9" w:rsidP="006D4BF9">
            <w:pPr>
              <w:spacing w:after="0" w:line="240" w:lineRule="auto"/>
              <w:rPr>
                <w:rFonts w:asciiTheme="majorBidi" w:eastAsia="Times New Roman" w:hAnsiTheme="majorBidi" w:cstheme="majorBidi"/>
                <w:sz w:val="13"/>
                <w:szCs w:val="13"/>
                <w:lang w:bidi="ar-SA"/>
              </w:rPr>
            </w:pPr>
          </w:p>
        </w:tc>
        <w:tc>
          <w:tcPr>
            <w:tcW w:w="1212" w:type="dxa"/>
            <w:tcBorders>
              <w:top w:val="nil"/>
              <w:left w:val="nil"/>
              <w:bottom w:val="nil"/>
              <w:right w:val="nil"/>
            </w:tcBorders>
            <w:shd w:val="clear" w:color="auto" w:fill="auto"/>
            <w:noWrap/>
            <w:vAlign w:val="bottom"/>
          </w:tcPr>
          <w:p w14:paraId="602DFB36" w14:textId="77777777" w:rsidR="006D4BF9" w:rsidRPr="006D4BF9" w:rsidRDefault="006D4BF9" w:rsidP="006D4BF9">
            <w:pPr>
              <w:spacing w:after="0" w:line="240" w:lineRule="auto"/>
              <w:rPr>
                <w:rFonts w:asciiTheme="majorBidi" w:eastAsia="Times New Roman" w:hAnsiTheme="majorBidi" w:cstheme="majorBidi"/>
                <w:sz w:val="13"/>
                <w:szCs w:val="13"/>
                <w:lang w:bidi="ar-SA"/>
              </w:rPr>
            </w:pPr>
          </w:p>
        </w:tc>
        <w:tc>
          <w:tcPr>
            <w:tcW w:w="1212" w:type="dxa"/>
            <w:tcBorders>
              <w:top w:val="nil"/>
              <w:left w:val="nil"/>
              <w:bottom w:val="nil"/>
              <w:right w:val="nil"/>
            </w:tcBorders>
            <w:shd w:val="clear" w:color="auto" w:fill="auto"/>
            <w:noWrap/>
            <w:vAlign w:val="bottom"/>
          </w:tcPr>
          <w:p w14:paraId="5F0B25ED" w14:textId="77777777" w:rsidR="006D4BF9" w:rsidRPr="006D4BF9" w:rsidRDefault="006D4BF9" w:rsidP="006D4BF9">
            <w:pPr>
              <w:spacing w:after="0" w:line="240" w:lineRule="auto"/>
              <w:rPr>
                <w:rFonts w:asciiTheme="majorBidi" w:eastAsia="Times New Roman" w:hAnsiTheme="majorBidi" w:cstheme="majorBidi"/>
                <w:b/>
                <w:sz w:val="13"/>
                <w:szCs w:val="13"/>
                <w:lang w:bidi="ar-SA"/>
              </w:rPr>
            </w:pPr>
          </w:p>
        </w:tc>
        <w:tc>
          <w:tcPr>
            <w:tcW w:w="1212" w:type="dxa"/>
            <w:tcBorders>
              <w:top w:val="nil"/>
              <w:left w:val="nil"/>
              <w:bottom w:val="nil"/>
              <w:right w:val="nil"/>
            </w:tcBorders>
            <w:shd w:val="clear" w:color="auto" w:fill="auto"/>
            <w:noWrap/>
            <w:vAlign w:val="bottom"/>
          </w:tcPr>
          <w:p w14:paraId="49BAD0BC" w14:textId="77777777" w:rsidR="006D4BF9" w:rsidRPr="006D4BF9" w:rsidRDefault="006D4BF9" w:rsidP="006D4BF9">
            <w:pPr>
              <w:spacing w:after="0" w:line="240" w:lineRule="auto"/>
              <w:rPr>
                <w:rFonts w:asciiTheme="majorBidi" w:eastAsia="Times New Roman" w:hAnsiTheme="majorBidi" w:cstheme="majorBidi"/>
                <w:b/>
                <w:sz w:val="13"/>
                <w:szCs w:val="13"/>
                <w:lang w:bidi="ar-SA"/>
              </w:rPr>
            </w:pPr>
          </w:p>
        </w:tc>
        <w:tc>
          <w:tcPr>
            <w:tcW w:w="1212" w:type="dxa"/>
            <w:tcBorders>
              <w:top w:val="nil"/>
              <w:left w:val="nil"/>
              <w:bottom w:val="nil"/>
              <w:right w:val="nil"/>
            </w:tcBorders>
            <w:shd w:val="clear" w:color="auto" w:fill="auto"/>
            <w:noWrap/>
            <w:vAlign w:val="bottom"/>
          </w:tcPr>
          <w:p w14:paraId="1EE69BC2" w14:textId="77777777" w:rsidR="006D4BF9" w:rsidRPr="006D4BF9" w:rsidRDefault="006D4BF9" w:rsidP="006D4BF9">
            <w:pPr>
              <w:spacing w:after="0" w:line="240" w:lineRule="auto"/>
              <w:rPr>
                <w:rFonts w:asciiTheme="majorBidi" w:eastAsia="Times New Roman" w:hAnsiTheme="majorBidi" w:cstheme="majorBidi"/>
                <w:b/>
                <w:sz w:val="13"/>
                <w:szCs w:val="13"/>
                <w:lang w:bidi="ar-SA"/>
              </w:rPr>
            </w:pPr>
          </w:p>
        </w:tc>
        <w:tc>
          <w:tcPr>
            <w:tcW w:w="2424" w:type="dxa"/>
            <w:gridSpan w:val="2"/>
            <w:tcBorders>
              <w:top w:val="nil"/>
              <w:left w:val="nil"/>
              <w:bottom w:val="nil"/>
              <w:right w:val="nil"/>
            </w:tcBorders>
            <w:shd w:val="clear" w:color="auto" w:fill="auto"/>
            <w:noWrap/>
            <w:vAlign w:val="bottom"/>
          </w:tcPr>
          <w:p w14:paraId="0FF224B1" w14:textId="5B8957D3" w:rsidR="006D4BF9" w:rsidRPr="006D4BF9" w:rsidRDefault="006D4BF9" w:rsidP="006D4BF9">
            <w:pPr>
              <w:spacing w:after="0" w:line="240" w:lineRule="auto"/>
              <w:rPr>
                <w:rFonts w:asciiTheme="majorBidi" w:eastAsia="Times New Roman" w:hAnsiTheme="majorBidi" w:cstheme="majorBidi"/>
                <w:bCs/>
                <w:sz w:val="13"/>
                <w:szCs w:val="13"/>
                <w:lang w:bidi="ar-SA"/>
              </w:rPr>
            </w:pPr>
            <w:r w:rsidRPr="006D4BF9">
              <w:rPr>
                <w:rFonts w:asciiTheme="majorBidi" w:eastAsia="Times New Roman" w:hAnsiTheme="majorBidi" w:cstheme="majorBidi"/>
                <w:bCs/>
                <w:sz w:val="13"/>
                <w:szCs w:val="13"/>
                <w:lang w:bidi="ar-SA"/>
              </w:rPr>
              <w:t xml:space="preserve">                                 </w:t>
            </w:r>
            <w:r w:rsidR="00CF4EE9">
              <w:rPr>
                <w:rFonts w:asciiTheme="majorBidi" w:eastAsia="Times New Roman" w:hAnsiTheme="majorBidi" w:cstheme="majorBidi"/>
                <w:bCs/>
                <w:sz w:val="13"/>
                <w:szCs w:val="13"/>
                <w:lang w:bidi="ar-SA"/>
              </w:rPr>
              <w:t xml:space="preserve">             </w:t>
            </w:r>
            <w:r w:rsidRPr="006D4BF9">
              <w:rPr>
                <w:rFonts w:asciiTheme="majorBidi" w:eastAsia="Times New Roman" w:hAnsiTheme="majorBidi" w:cstheme="majorBidi"/>
                <w:bCs/>
                <w:sz w:val="13"/>
                <w:szCs w:val="13"/>
                <w:lang w:bidi="ar-SA"/>
              </w:rPr>
              <w:t xml:space="preserve"> 0.2318</w:t>
            </w:r>
          </w:p>
        </w:tc>
        <w:tc>
          <w:tcPr>
            <w:tcW w:w="1212" w:type="dxa"/>
            <w:tcBorders>
              <w:top w:val="nil"/>
              <w:left w:val="nil"/>
              <w:bottom w:val="nil"/>
              <w:right w:val="nil"/>
            </w:tcBorders>
            <w:shd w:val="clear" w:color="auto" w:fill="auto"/>
            <w:noWrap/>
            <w:vAlign w:val="bottom"/>
          </w:tcPr>
          <w:p w14:paraId="57764B27"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0.154*</w:t>
            </w:r>
          </w:p>
        </w:tc>
        <w:tc>
          <w:tcPr>
            <w:tcW w:w="1883" w:type="dxa"/>
            <w:tcBorders>
              <w:top w:val="nil"/>
              <w:left w:val="nil"/>
              <w:bottom w:val="nil"/>
              <w:right w:val="nil"/>
            </w:tcBorders>
            <w:shd w:val="clear" w:color="auto" w:fill="auto"/>
            <w:vAlign w:val="bottom"/>
          </w:tcPr>
          <w:p w14:paraId="702E017D"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p>
        </w:tc>
      </w:tr>
      <w:tr w:rsidR="006D4BF9" w:rsidRPr="006D4BF9" w14:paraId="09F8C548" w14:textId="77777777" w:rsidTr="006D4BF9">
        <w:trPr>
          <w:trHeight w:val="20"/>
        </w:trPr>
        <w:tc>
          <w:tcPr>
            <w:tcW w:w="1752" w:type="dxa"/>
            <w:tcBorders>
              <w:top w:val="nil"/>
              <w:left w:val="nil"/>
              <w:bottom w:val="nil"/>
              <w:right w:val="nil"/>
            </w:tcBorders>
            <w:shd w:val="clear" w:color="auto" w:fill="auto"/>
            <w:noWrap/>
            <w:vAlign w:val="bottom"/>
          </w:tcPr>
          <w:p w14:paraId="73D64189"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p>
        </w:tc>
        <w:tc>
          <w:tcPr>
            <w:tcW w:w="1149" w:type="dxa"/>
            <w:tcBorders>
              <w:top w:val="nil"/>
              <w:left w:val="nil"/>
              <w:bottom w:val="nil"/>
              <w:right w:val="nil"/>
            </w:tcBorders>
            <w:shd w:val="clear" w:color="auto" w:fill="auto"/>
            <w:noWrap/>
            <w:vAlign w:val="bottom"/>
          </w:tcPr>
          <w:p w14:paraId="7D9D2CFC" w14:textId="77777777" w:rsidR="006D4BF9" w:rsidRPr="006D4BF9" w:rsidRDefault="006D4BF9" w:rsidP="006D3AB2">
            <w:pPr>
              <w:spacing w:after="0" w:line="240" w:lineRule="auto"/>
              <w:jc w:val="center"/>
              <w:rPr>
                <w:rFonts w:asciiTheme="majorBidi" w:eastAsia="Times New Roman" w:hAnsiTheme="majorBidi" w:cstheme="majorBidi"/>
                <w:sz w:val="13"/>
                <w:szCs w:val="13"/>
                <w:lang w:bidi="ar-SA"/>
              </w:rPr>
            </w:pPr>
          </w:p>
        </w:tc>
        <w:tc>
          <w:tcPr>
            <w:tcW w:w="1212" w:type="dxa"/>
            <w:tcBorders>
              <w:top w:val="nil"/>
              <w:left w:val="nil"/>
              <w:bottom w:val="nil"/>
              <w:right w:val="nil"/>
            </w:tcBorders>
            <w:shd w:val="clear" w:color="auto" w:fill="auto"/>
            <w:noWrap/>
            <w:vAlign w:val="bottom"/>
          </w:tcPr>
          <w:p w14:paraId="11D3C872" w14:textId="77777777" w:rsidR="006D4BF9" w:rsidRPr="006D4BF9" w:rsidRDefault="006D4BF9" w:rsidP="006D4BF9">
            <w:pPr>
              <w:spacing w:after="0" w:line="240" w:lineRule="auto"/>
              <w:rPr>
                <w:rFonts w:asciiTheme="majorBidi" w:eastAsia="Times New Roman" w:hAnsiTheme="majorBidi" w:cstheme="majorBidi"/>
                <w:sz w:val="13"/>
                <w:szCs w:val="13"/>
                <w:lang w:bidi="ar-SA"/>
              </w:rPr>
            </w:pPr>
          </w:p>
        </w:tc>
        <w:tc>
          <w:tcPr>
            <w:tcW w:w="1149" w:type="dxa"/>
            <w:tcBorders>
              <w:top w:val="nil"/>
              <w:left w:val="nil"/>
              <w:bottom w:val="nil"/>
              <w:right w:val="nil"/>
            </w:tcBorders>
            <w:shd w:val="clear" w:color="auto" w:fill="auto"/>
            <w:noWrap/>
            <w:vAlign w:val="bottom"/>
          </w:tcPr>
          <w:p w14:paraId="04BD6B80" w14:textId="77777777" w:rsidR="006D4BF9" w:rsidRPr="006D4BF9" w:rsidRDefault="006D4BF9" w:rsidP="006D4BF9">
            <w:pPr>
              <w:spacing w:after="0" w:line="240" w:lineRule="auto"/>
              <w:rPr>
                <w:rFonts w:asciiTheme="majorBidi" w:eastAsia="Times New Roman" w:hAnsiTheme="majorBidi" w:cstheme="majorBidi"/>
                <w:sz w:val="13"/>
                <w:szCs w:val="13"/>
                <w:lang w:bidi="ar-SA"/>
              </w:rPr>
            </w:pPr>
          </w:p>
        </w:tc>
        <w:tc>
          <w:tcPr>
            <w:tcW w:w="1212" w:type="dxa"/>
            <w:tcBorders>
              <w:top w:val="nil"/>
              <w:left w:val="nil"/>
              <w:bottom w:val="nil"/>
              <w:right w:val="nil"/>
            </w:tcBorders>
            <w:shd w:val="clear" w:color="auto" w:fill="auto"/>
            <w:noWrap/>
            <w:vAlign w:val="bottom"/>
          </w:tcPr>
          <w:p w14:paraId="71D1B5CF" w14:textId="77777777" w:rsidR="006D4BF9" w:rsidRPr="006D4BF9" w:rsidRDefault="006D4BF9" w:rsidP="006D4BF9">
            <w:pPr>
              <w:spacing w:after="0" w:line="240" w:lineRule="auto"/>
              <w:rPr>
                <w:rFonts w:asciiTheme="majorBidi" w:eastAsia="Times New Roman" w:hAnsiTheme="majorBidi" w:cstheme="majorBidi"/>
                <w:sz w:val="13"/>
                <w:szCs w:val="13"/>
                <w:lang w:bidi="ar-SA"/>
              </w:rPr>
            </w:pPr>
          </w:p>
        </w:tc>
        <w:tc>
          <w:tcPr>
            <w:tcW w:w="1212" w:type="dxa"/>
            <w:tcBorders>
              <w:top w:val="nil"/>
              <w:left w:val="nil"/>
              <w:bottom w:val="nil"/>
              <w:right w:val="nil"/>
            </w:tcBorders>
            <w:shd w:val="clear" w:color="auto" w:fill="auto"/>
            <w:noWrap/>
            <w:vAlign w:val="bottom"/>
          </w:tcPr>
          <w:p w14:paraId="1538BBC4" w14:textId="77777777" w:rsidR="006D4BF9" w:rsidRPr="006D4BF9" w:rsidRDefault="006D4BF9" w:rsidP="006D4BF9">
            <w:pPr>
              <w:spacing w:after="0" w:line="240" w:lineRule="auto"/>
              <w:rPr>
                <w:rFonts w:asciiTheme="majorBidi" w:eastAsia="Times New Roman" w:hAnsiTheme="majorBidi" w:cstheme="majorBidi"/>
                <w:b/>
                <w:sz w:val="13"/>
                <w:szCs w:val="13"/>
                <w:lang w:bidi="ar-SA"/>
              </w:rPr>
            </w:pPr>
          </w:p>
        </w:tc>
        <w:tc>
          <w:tcPr>
            <w:tcW w:w="1212" w:type="dxa"/>
            <w:tcBorders>
              <w:top w:val="nil"/>
              <w:left w:val="nil"/>
              <w:bottom w:val="nil"/>
              <w:right w:val="nil"/>
            </w:tcBorders>
            <w:shd w:val="clear" w:color="auto" w:fill="auto"/>
            <w:noWrap/>
            <w:vAlign w:val="bottom"/>
          </w:tcPr>
          <w:p w14:paraId="3C880188" w14:textId="77777777" w:rsidR="006D4BF9" w:rsidRPr="006D4BF9" w:rsidRDefault="006D4BF9" w:rsidP="006D4BF9">
            <w:pPr>
              <w:spacing w:after="0" w:line="240" w:lineRule="auto"/>
              <w:rPr>
                <w:rFonts w:asciiTheme="majorBidi" w:eastAsia="Times New Roman" w:hAnsiTheme="majorBidi" w:cstheme="majorBidi"/>
                <w:b/>
                <w:sz w:val="13"/>
                <w:szCs w:val="13"/>
                <w:lang w:bidi="ar-SA"/>
              </w:rPr>
            </w:pPr>
          </w:p>
        </w:tc>
        <w:tc>
          <w:tcPr>
            <w:tcW w:w="1212" w:type="dxa"/>
            <w:tcBorders>
              <w:top w:val="nil"/>
              <w:left w:val="nil"/>
              <w:bottom w:val="nil"/>
              <w:right w:val="nil"/>
            </w:tcBorders>
            <w:shd w:val="clear" w:color="auto" w:fill="auto"/>
            <w:noWrap/>
            <w:vAlign w:val="bottom"/>
          </w:tcPr>
          <w:p w14:paraId="48AF8224" w14:textId="77777777" w:rsidR="006D4BF9" w:rsidRPr="006D4BF9" w:rsidRDefault="006D4BF9" w:rsidP="006D4BF9">
            <w:pPr>
              <w:spacing w:after="0" w:line="240" w:lineRule="auto"/>
              <w:rPr>
                <w:rFonts w:asciiTheme="majorBidi" w:eastAsia="Times New Roman" w:hAnsiTheme="majorBidi" w:cstheme="majorBidi"/>
                <w:b/>
                <w:sz w:val="13"/>
                <w:szCs w:val="13"/>
                <w:lang w:bidi="ar-SA"/>
              </w:rPr>
            </w:pPr>
          </w:p>
        </w:tc>
        <w:tc>
          <w:tcPr>
            <w:tcW w:w="2424" w:type="dxa"/>
            <w:gridSpan w:val="2"/>
            <w:tcBorders>
              <w:top w:val="nil"/>
              <w:left w:val="nil"/>
              <w:bottom w:val="nil"/>
              <w:right w:val="nil"/>
            </w:tcBorders>
            <w:shd w:val="clear" w:color="auto" w:fill="auto"/>
            <w:noWrap/>
            <w:vAlign w:val="bottom"/>
          </w:tcPr>
          <w:p w14:paraId="102080B7" w14:textId="1BA81B1A" w:rsidR="006D4BF9" w:rsidRPr="006D4BF9" w:rsidRDefault="006D4BF9" w:rsidP="006D4BF9">
            <w:pPr>
              <w:spacing w:after="0" w:line="240" w:lineRule="auto"/>
              <w:rPr>
                <w:rFonts w:asciiTheme="majorBidi" w:eastAsia="Times New Roman" w:hAnsiTheme="majorBidi" w:cstheme="majorBidi"/>
                <w:bCs/>
                <w:sz w:val="13"/>
                <w:szCs w:val="13"/>
                <w:lang w:bidi="ar-SA"/>
              </w:rPr>
            </w:pPr>
            <w:r w:rsidRPr="006D4BF9">
              <w:rPr>
                <w:rFonts w:asciiTheme="majorBidi" w:eastAsia="Times New Roman" w:hAnsiTheme="majorBidi" w:cstheme="majorBidi"/>
                <w:bCs/>
                <w:sz w:val="13"/>
                <w:szCs w:val="13"/>
                <w:lang w:bidi="ar-SA"/>
              </w:rPr>
              <w:t xml:space="preserve">                                </w:t>
            </w:r>
            <w:r w:rsidR="00CF4EE9">
              <w:rPr>
                <w:rFonts w:asciiTheme="majorBidi" w:eastAsia="Times New Roman" w:hAnsiTheme="majorBidi" w:cstheme="majorBidi"/>
                <w:bCs/>
                <w:sz w:val="13"/>
                <w:szCs w:val="13"/>
                <w:lang w:bidi="ar-SA"/>
              </w:rPr>
              <w:t xml:space="preserve">             </w:t>
            </w:r>
            <w:r w:rsidRPr="006D4BF9">
              <w:rPr>
                <w:rFonts w:asciiTheme="majorBidi" w:eastAsia="Times New Roman" w:hAnsiTheme="majorBidi" w:cstheme="majorBidi"/>
                <w:bCs/>
                <w:sz w:val="13"/>
                <w:szCs w:val="13"/>
                <w:lang w:bidi="ar-SA"/>
              </w:rPr>
              <w:t xml:space="preserve">  (0.222)</w:t>
            </w:r>
          </w:p>
        </w:tc>
        <w:tc>
          <w:tcPr>
            <w:tcW w:w="1212" w:type="dxa"/>
            <w:tcBorders>
              <w:top w:val="nil"/>
              <w:left w:val="nil"/>
              <w:bottom w:val="nil"/>
              <w:right w:val="nil"/>
            </w:tcBorders>
            <w:shd w:val="clear" w:color="auto" w:fill="auto"/>
            <w:noWrap/>
            <w:vAlign w:val="bottom"/>
          </w:tcPr>
          <w:p w14:paraId="49F69398"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(0.0834)</w:t>
            </w:r>
          </w:p>
        </w:tc>
        <w:tc>
          <w:tcPr>
            <w:tcW w:w="1883" w:type="dxa"/>
            <w:tcBorders>
              <w:top w:val="nil"/>
              <w:left w:val="nil"/>
              <w:bottom w:val="nil"/>
              <w:right w:val="nil"/>
            </w:tcBorders>
            <w:shd w:val="clear" w:color="auto" w:fill="auto"/>
            <w:vAlign w:val="bottom"/>
          </w:tcPr>
          <w:p w14:paraId="13890104"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p>
        </w:tc>
      </w:tr>
      <w:tr w:rsidR="006D4BF9" w:rsidRPr="006D4BF9" w14:paraId="25001750" w14:textId="77777777" w:rsidTr="006D3AB2">
        <w:trPr>
          <w:gridAfter w:val="1"/>
          <w:wAfter w:w="1883" w:type="dxa"/>
          <w:trHeight w:val="20"/>
        </w:trPr>
        <w:tc>
          <w:tcPr>
            <w:tcW w:w="1752" w:type="dxa"/>
            <w:tcBorders>
              <w:top w:val="nil"/>
              <w:left w:val="nil"/>
              <w:bottom w:val="nil"/>
              <w:right w:val="nil"/>
            </w:tcBorders>
            <w:shd w:val="clear" w:color="auto" w:fill="auto"/>
            <w:noWrap/>
            <w:vAlign w:val="bottom"/>
            <w:hideMark/>
          </w:tcPr>
          <w:p w14:paraId="27B511EE"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lnFBAST*CR</w:t>
            </w:r>
          </w:p>
        </w:tc>
        <w:tc>
          <w:tcPr>
            <w:tcW w:w="1149" w:type="dxa"/>
            <w:tcBorders>
              <w:top w:val="nil"/>
              <w:left w:val="nil"/>
              <w:bottom w:val="nil"/>
              <w:right w:val="nil"/>
            </w:tcBorders>
            <w:shd w:val="clear" w:color="auto" w:fill="auto"/>
            <w:noWrap/>
            <w:vAlign w:val="bottom"/>
            <w:hideMark/>
          </w:tcPr>
          <w:p w14:paraId="687DA8D5"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p>
        </w:tc>
        <w:tc>
          <w:tcPr>
            <w:tcW w:w="2361" w:type="dxa"/>
            <w:gridSpan w:val="2"/>
            <w:tcBorders>
              <w:top w:val="nil"/>
              <w:left w:val="nil"/>
              <w:bottom w:val="nil"/>
              <w:right w:val="nil"/>
            </w:tcBorders>
            <w:shd w:val="clear" w:color="auto" w:fill="auto"/>
            <w:noWrap/>
            <w:vAlign w:val="bottom"/>
            <w:hideMark/>
          </w:tcPr>
          <w:p w14:paraId="37C2D742" w14:textId="164E23EF" w:rsidR="006D4BF9" w:rsidRPr="006D4BF9" w:rsidRDefault="00CF4EE9" w:rsidP="006D4BF9">
            <w:pPr>
              <w:spacing w:after="0" w:line="240" w:lineRule="auto"/>
              <w:rPr>
                <w:rFonts w:asciiTheme="majorBidi" w:eastAsia="Times New Roman" w:hAnsiTheme="majorBidi" w:cstheme="majorBidi"/>
                <w:color w:val="000000"/>
                <w:sz w:val="13"/>
                <w:szCs w:val="13"/>
                <w:lang w:bidi="ar-SA"/>
              </w:rPr>
            </w:pPr>
            <w:r>
              <w:rPr>
                <w:rFonts w:asciiTheme="majorBidi" w:eastAsia="Times New Roman" w:hAnsiTheme="majorBidi" w:cstheme="majorBidi"/>
                <w:color w:val="000000"/>
                <w:sz w:val="13"/>
                <w:szCs w:val="13"/>
                <w:lang w:bidi="ar-SA"/>
              </w:rPr>
              <w:t xml:space="preserve">        </w:t>
            </w:r>
            <w:r w:rsidR="006D4BF9" w:rsidRPr="006D4BF9">
              <w:rPr>
                <w:rFonts w:asciiTheme="majorBidi" w:eastAsia="Times New Roman" w:hAnsiTheme="majorBidi" w:cstheme="majorBidi"/>
                <w:color w:val="000000"/>
                <w:sz w:val="13"/>
                <w:szCs w:val="13"/>
                <w:lang w:bidi="ar-SA"/>
              </w:rPr>
              <w:t>-0.0965**</w:t>
            </w:r>
          </w:p>
        </w:tc>
        <w:tc>
          <w:tcPr>
            <w:tcW w:w="2424" w:type="dxa"/>
            <w:gridSpan w:val="2"/>
            <w:tcBorders>
              <w:top w:val="nil"/>
              <w:left w:val="nil"/>
              <w:bottom w:val="nil"/>
              <w:right w:val="nil"/>
            </w:tcBorders>
            <w:shd w:val="clear" w:color="auto" w:fill="auto"/>
            <w:noWrap/>
            <w:vAlign w:val="bottom"/>
            <w:hideMark/>
          </w:tcPr>
          <w:p w14:paraId="48C8DDB0" w14:textId="4EC540B2" w:rsidR="006D4BF9" w:rsidRPr="006D4BF9" w:rsidRDefault="00CF4EE9" w:rsidP="006D4BF9">
            <w:pPr>
              <w:spacing w:after="0" w:line="240" w:lineRule="auto"/>
              <w:rPr>
                <w:rFonts w:asciiTheme="majorBidi" w:eastAsia="Times New Roman" w:hAnsiTheme="majorBidi" w:cstheme="majorBidi"/>
                <w:color w:val="000000"/>
                <w:sz w:val="13"/>
                <w:szCs w:val="13"/>
                <w:lang w:bidi="ar-SA"/>
              </w:rPr>
            </w:pPr>
            <w:r>
              <w:rPr>
                <w:rFonts w:asciiTheme="majorBidi" w:eastAsia="Times New Roman" w:hAnsiTheme="majorBidi" w:cstheme="majorBidi"/>
                <w:color w:val="000000"/>
                <w:sz w:val="13"/>
                <w:szCs w:val="13"/>
                <w:lang w:bidi="ar-SA"/>
              </w:rPr>
              <w:t xml:space="preserve">        </w:t>
            </w:r>
            <w:r w:rsidR="006D4BF9" w:rsidRPr="006D4BF9">
              <w:rPr>
                <w:rFonts w:asciiTheme="majorBidi" w:eastAsia="Times New Roman" w:hAnsiTheme="majorBidi" w:cstheme="majorBidi"/>
                <w:color w:val="000000"/>
                <w:sz w:val="13"/>
                <w:szCs w:val="13"/>
                <w:lang w:bidi="ar-SA"/>
              </w:rPr>
              <w:t>-0.0963**</w:t>
            </w:r>
          </w:p>
        </w:tc>
        <w:tc>
          <w:tcPr>
            <w:tcW w:w="2424" w:type="dxa"/>
            <w:gridSpan w:val="2"/>
            <w:tcBorders>
              <w:top w:val="nil"/>
              <w:left w:val="nil"/>
              <w:bottom w:val="nil"/>
              <w:right w:val="nil"/>
            </w:tcBorders>
            <w:shd w:val="clear" w:color="auto" w:fill="auto"/>
            <w:noWrap/>
            <w:vAlign w:val="bottom"/>
            <w:hideMark/>
          </w:tcPr>
          <w:p w14:paraId="5CED7331" w14:textId="3950FD69" w:rsidR="006D4BF9" w:rsidRPr="006D4BF9" w:rsidRDefault="00CF4EE9" w:rsidP="006D4BF9">
            <w:pPr>
              <w:spacing w:after="0" w:line="240" w:lineRule="auto"/>
              <w:rPr>
                <w:rFonts w:asciiTheme="majorBidi" w:eastAsia="Times New Roman" w:hAnsiTheme="majorBidi" w:cstheme="majorBidi"/>
                <w:color w:val="000000"/>
                <w:sz w:val="13"/>
                <w:szCs w:val="13"/>
                <w:lang w:bidi="ar-SA"/>
              </w:rPr>
            </w:pPr>
            <w:r>
              <w:rPr>
                <w:rFonts w:asciiTheme="majorBidi" w:eastAsia="Times New Roman" w:hAnsiTheme="majorBidi" w:cstheme="majorBidi"/>
                <w:color w:val="000000"/>
                <w:sz w:val="13"/>
                <w:szCs w:val="13"/>
                <w:lang w:bidi="ar-SA"/>
              </w:rPr>
              <w:t xml:space="preserve">       </w:t>
            </w:r>
            <w:r w:rsidR="006D4BF9" w:rsidRPr="006D4BF9">
              <w:rPr>
                <w:rFonts w:asciiTheme="majorBidi" w:eastAsia="Times New Roman" w:hAnsiTheme="majorBidi" w:cstheme="majorBidi"/>
                <w:color w:val="000000"/>
                <w:sz w:val="13"/>
                <w:szCs w:val="13"/>
                <w:lang w:bidi="ar-SA"/>
              </w:rPr>
              <w:t>-0.0343***</w:t>
            </w:r>
          </w:p>
        </w:tc>
        <w:tc>
          <w:tcPr>
            <w:tcW w:w="2424" w:type="dxa"/>
            <w:gridSpan w:val="2"/>
            <w:tcBorders>
              <w:top w:val="nil"/>
              <w:left w:val="nil"/>
              <w:bottom w:val="nil"/>
              <w:right w:val="nil"/>
            </w:tcBorders>
            <w:shd w:val="clear" w:color="auto" w:fill="auto"/>
            <w:noWrap/>
            <w:vAlign w:val="bottom"/>
            <w:hideMark/>
          </w:tcPr>
          <w:p w14:paraId="1C68F8DE"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-0.0260***</w:t>
            </w:r>
          </w:p>
        </w:tc>
        <w:tc>
          <w:tcPr>
            <w:tcW w:w="1212" w:type="dxa"/>
            <w:tcBorders>
              <w:top w:val="nil"/>
              <w:left w:val="nil"/>
              <w:bottom w:val="nil"/>
              <w:right w:val="nil"/>
            </w:tcBorders>
            <w:shd w:val="clear" w:color="auto" w:fill="auto"/>
            <w:noWrap/>
            <w:vAlign w:val="bottom"/>
            <w:hideMark/>
          </w:tcPr>
          <w:p w14:paraId="02201CDE" w14:textId="77777777" w:rsidR="006D4BF9" w:rsidRPr="006D4BF9" w:rsidRDefault="006D4BF9" w:rsidP="006D4BF9">
            <w:pPr>
              <w:spacing w:after="0" w:line="240" w:lineRule="auto"/>
              <w:rPr>
                <w:rFonts w:asciiTheme="majorBidi" w:eastAsia="Times New Roman" w:hAnsiTheme="majorBidi" w:cstheme="majorBidi"/>
                <w:b/>
                <w:color w:val="000000"/>
                <w:sz w:val="13"/>
                <w:szCs w:val="13"/>
                <w:lang w:bidi="ar-SA"/>
              </w:rPr>
            </w:pPr>
          </w:p>
        </w:tc>
      </w:tr>
      <w:tr w:rsidR="006D4BF9" w:rsidRPr="006D4BF9" w14:paraId="14944C6A" w14:textId="77777777" w:rsidTr="006D3AB2">
        <w:trPr>
          <w:gridAfter w:val="1"/>
          <w:wAfter w:w="1883" w:type="dxa"/>
          <w:trHeight w:val="20"/>
        </w:trPr>
        <w:tc>
          <w:tcPr>
            <w:tcW w:w="1752" w:type="dxa"/>
            <w:tcBorders>
              <w:top w:val="nil"/>
              <w:left w:val="nil"/>
              <w:bottom w:val="nil"/>
              <w:right w:val="nil"/>
            </w:tcBorders>
            <w:shd w:val="clear" w:color="auto" w:fill="auto"/>
            <w:noWrap/>
            <w:vAlign w:val="bottom"/>
            <w:hideMark/>
          </w:tcPr>
          <w:p w14:paraId="0F8B276B" w14:textId="77777777" w:rsidR="006D4BF9" w:rsidRPr="006D4BF9" w:rsidRDefault="006D4BF9" w:rsidP="006D4BF9">
            <w:pPr>
              <w:spacing w:after="0" w:line="240" w:lineRule="auto"/>
              <w:rPr>
                <w:rFonts w:asciiTheme="majorBidi" w:eastAsia="Times New Roman" w:hAnsiTheme="majorBidi" w:cstheme="majorBidi"/>
                <w:sz w:val="13"/>
                <w:szCs w:val="13"/>
                <w:lang w:bidi="ar-SA"/>
              </w:rPr>
            </w:pPr>
          </w:p>
        </w:tc>
        <w:tc>
          <w:tcPr>
            <w:tcW w:w="1149" w:type="dxa"/>
            <w:tcBorders>
              <w:top w:val="nil"/>
              <w:left w:val="nil"/>
              <w:bottom w:val="nil"/>
              <w:right w:val="nil"/>
            </w:tcBorders>
            <w:shd w:val="clear" w:color="auto" w:fill="auto"/>
            <w:noWrap/>
            <w:vAlign w:val="bottom"/>
            <w:hideMark/>
          </w:tcPr>
          <w:p w14:paraId="6873E5B2" w14:textId="77777777" w:rsidR="006D4BF9" w:rsidRPr="006D4BF9" w:rsidRDefault="006D4BF9" w:rsidP="006D3AB2">
            <w:pPr>
              <w:spacing w:after="0" w:line="240" w:lineRule="auto"/>
              <w:jc w:val="center"/>
              <w:rPr>
                <w:rFonts w:asciiTheme="majorBidi" w:eastAsia="Times New Roman" w:hAnsiTheme="majorBidi" w:cstheme="majorBidi"/>
                <w:sz w:val="13"/>
                <w:szCs w:val="13"/>
                <w:lang w:bidi="ar-SA"/>
              </w:rPr>
            </w:pPr>
          </w:p>
        </w:tc>
        <w:tc>
          <w:tcPr>
            <w:tcW w:w="2361" w:type="dxa"/>
            <w:gridSpan w:val="2"/>
            <w:tcBorders>
              <w:top w:val="nil"/>
              <w:left w:val="nil"/>
              <w:bottom w:val="nil"/>
              <w:right w:val="nil"/>
            </w:tcBorders>
            <w:shd w:val="clear" w:color="auto" w:fill="auto"/>
            <w:noWrap/>
            <w:vAlign w:val="bottom"/>
            <w:hideMark/>
          </w:tcPr>
          <w:p w14:paraId="413FD5D9" w14:textId="6A6BBD75" w:rsidR="006D4BF9" w:rsidRPr="006D4BF9" w:rsidRDefault="00CF4EE9" w:rsidP="00CF4EE9">
            <w:pPr>
              <w:spacing w:after="0" w:line="240" w:lineRule="auto"/>
              <w:rPr>
                <w:rFonts w:asciiTheme="majorBidi" w:eastAsia="Times New Roman" w:hAnsiTheme="majorBidi" w:cstheme="majorBidi"/>
                <w:color w:val="000000"/>
                <w:sz w:val="13"/>
                <w:szCs w:val="13"/>
                <w:lang w:bidi="ar-SA"/>
              </w:rPr>
            </w:pPr>
            <w:r>
              <w:rPr>
                <w:rFonts w:asciiTheme="majorBidi" w:eastAsia="Times New Roman" w:hAnsiTheme="majorBidi" w:cstheme="majorBidi"/>
                <w:color w:val="000000"/>
                <w:sz w:val="13"/>
                <w:szCs w:val="13"/>
                <w:lang w:bidi="ar-SA"/>
              </w:rPr>
              <w:t xml:space="preserve">        </w:t>
            </w:r>
            <w:r w:rsidR="006D4BF9" w:rsidRPr="006D4BF9">
              <w:rPr>
                <w:rFonts w:asciiTheme="majorBidi" w:eastAsia="Times New Roman" w:hAnsiTheme="majorBidi" w:cstheme="majorBidi"/>
                <w:color w:val="000000"/>
                <w:sz w:val="13"/>
                <w:szCs w:val="13"/>
                <w:lang w:bidi="ar-SA"/>
              </w:rPr>
              <w:t>(0.0401)</w:t>
            </w:r>
          </w:p>
        </w:tc>
        <w:tc>
          <w:tcPr>
            <w:tcW w:w="2424" w:type="dxa"/>
            <w:gridSpan w:val="2"/>
            <w:tcBorders>
              <w:top w:val="nil"/>
              <w:left w:val="nil"/>
              <w:bottom w:val="nil"/>
              <w:right w:val="nil"/>
            </w:tcBorders>
            <w:shd w:val="clear" w:color="auto" w:fill="auto"/>
            <w:noWrap/>
            <w:vAlign w:val="bottom"/>
            <w:hideMark/>
          </w:tcPr>
          <w:p w14:paraId="48FBCD28" w14:textId="004FC156" w:rsidR="006D4BF9" w:rsidRPr="006D4BF9" w:rsidRDefault="00CF4EE9" w:rsidP="006D4BF9">
            <w:pPr>
              <w:spacing w:after="0" w:line="240" w:lineRule="auto"/>
              <w:rPr>
                <w:rFonts w:asciiTheme="majorBidi" w:eastAsia="Times New Roman" w:hAnsiTheme="majorBidi" w:cstheme="majorBidi"/>
                <w:color w:val="000000"/>
                <w:sz w:val="13"/>
                <w:szCs w:val="13"/>
                <w:lang w:bidi="ar-SA"/>
              </w:rPr>
            </w:pPr>
            <w:r>
              <w:rPr>
                <w:rFonts w:asciiTheme="majorBidi" w:eastAsia="Times New Roman" w:hAnsiTheme="majorBidi" w:cstheme="majorBidi"/>
                <w:color w:val="000000"/>
                <w:sz w:val="13"/>
                <w:szCs w:val="13"/>
                <w:lang w:bidi="ar-SA"/>
              </w:rPr>
              <w:t xml:space="preserve">         </w:t>
            </w:r>
            <w:r w:rsidR="006D4BF9" w:rsidRPr="006D4BF9">
              <w:rPr>
                <w:rFonts w:asciiTheme="majorBidi" w:eastAsia="Times New Roman" w:hAnsiTheme="majorBidi" w:cstheme="majorBidi"/>
                <w:color w:val="000000"/>
                <w:sz w:val="13"/>
                <w:szCs w:val="13"/>
                <w:lang w:bidi="ar-SA"/>
              </w:rPr>
              <w:t>(0.0405)</w:t>
            </w:r>
          </w:p>
        </w:tc>
        <w:tc>
          <w:tcPr>
            <w:tcW w:w="2424" w:type="dxa"/>
            <w:gridSpan w:val="2"/>
            <w:tcBorders>
              <w:top w:val="nil"/>
              <w:left w:val="nil"/>
              <w:bottom w:val="nil"/>
              <w:right w:val="nil"/>
            </w:tcBorders>
            <w:shd w:val="clear" w:color="auto" w:fill="auto"/>
            <w:noWrap/>
            <w:vAlign w:val="bottom"/>
            <w:hideMark/>
          </w:tcPr>
          <w:p w14:paraId="7EFA63E0" w14:textId="73167863" w:rsidR="006D4BF9" w:rsidRPr="006D4BF9" w:rsidRDefault="00CF4EE9" w:rsidP="006D4BF9">
            <w:pPr>
              <w:spacing w:after="0" w:line="240" w:lineRule="auto"/>
              <w:rPr>
                <w:rFonts w:asciiTheme="majorBidi" w:eastAsia="Times New Roman" w:hAnsiTheme="majorBidi" w:cstheme="majorBidi"/>
                <w:color w:val="000000"/>
                <w:sz w:val="13"/>
                <w:szCs w:val="13"/>
                <w:lang w:bidi="ar-SA"/>
              </w:rPr>
            </w:pPr>
            <w:r>
              <w:rPr>
                <w:rFonts w:asciiTheme="majorBidi" w:eastAsia="Times New Roman" w:hAnsiTheme="majorBidi" w:cstheme="majorBidi"/>
                <w:color w:val="000000"/>
                <w:sz w:val="13"/>
                <w:szCs w:val="13"/>
                <w:lang w:bidi="ar-SA"/>
              </w:rPr>
              <w:t xml:space="preserve">       </w:t>
            </w:r>
            <w:r w:rsidR="006D4BF9" w:rsidRPr="006D4BF9">
              <w:rPr>
                <w:rFonts w:asciiTheme="majorBidi" w:eastAsia="Times New Roman" w:hAnsiTheme="majorBidi" w:cstheme="majorBidi"/>
                <w:color w:val="000000"/>
                <w:sz w:val="13"/>
                <w:szCs w:val="13"/>
                <w:lang w:bidi="ar-SA"/>
              </w:rPr>
              <w:t>(0.0124)</w:t>
            </w:r>
          </w:p>
        </w:tc>
        <w:tc>
          <w:tcPr>
            <w:tcW w:w="2424" w:type="dxa"/>
            <w:gridSpan w:val="2"/>
            <w:tcBorders>
              <w:top w:val="nil"/>
              <w:left w:val="nil"/>
              <w:bottom w:val="nil"/>
              <w:right w:val="nil"/>
            </w:tcBorders>
            <w:shd w:val="clear" w:color="auto" w:fill="auto"/>
            <w:noWrap/>
            <w:vAlign w:val="bottom"/>
            <w:hideMark/>
          </w:tcPr>
          <w:p w14:paraId="66D67B3D"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(0.00620)</w:t>
            </w:r>
          </w:p>
        </w:tc>
        <w:tc>
          <w:tcPr>
            <w:tcW w:w="1212" w:type="dxa"/>
            <w:tcBorders>
              <w:top w:val="nil"/>
              <w:left w:val="nil"/>
              <w:bottom w:val="nil"/>
              <w:right w:val="nil"/>
            </w:tcBorders>
            <w:shd w:val="clear" w:color="auto" w:fill="auto"/>
            <w:noWrap/>
            <w:vAlign w:val="bottom"/>
            <w:hideMark/>
          </w:tcPr>
          <w:p w14:paraId="4D42BE88" w14:textId="77777777" w:rsidR="006D4BF9" w:rsidRPr="006D4BF9" w:rsidRDefault="006D4BF9" w:rsidP="006D4BF9">
            <w:pPr>
              <w:spacing w:after="0" w:line="240" w:lineRule="auto"/>
              <w:rPr>
                <w:rFonts w:asciiTheme="majorBidi" w:eastAsia="Times New Roman" w:hAnsiTheme="majorBidi" w:cstheme="majorBidi"/>
                <w:b/>
                <w:color w:val="000000"/>
                <w:sz w:val="13"/>
                <w:szCs w:val="13"/>
                <w:lang w:bidi="ar-SA"/>
              </w:rPr>
            </w:pPr>
          </w:p>
        </w:tc>
      </w:tr>
      <w:tr w:rsidR="006D4BF9" w:rsidRPr="006D4BF9" w14:paraId="3A72729A" w14:textId="77777777" w:rsidTr="006D3AB2">
        <w:trPr>
          <w:gridAfter w:val="1"/>
          <w:wAfter w:w="1883" w:type="dxa"/>
          <w:trHeight w:val="20"/>
        </w:trPr>
        <w:tc>
          <w:tcPr>
            <w:tcW w:w="1752" w:type="dxa"/>
            <w:tcBorders>
              <w:top w:val="nil"/>
              <w:left w:val="nil"/>
              <w:bottom w:val="nil"/>
              <w:right w:val="nil"/>
            </w:tcBorders>
            <w:shd w:val="clear" w:color="auto" w:fill="auto"/>
            <w:noWrap/>
            <w:vAlign w:val="bottom"/>
            <w:hideMark/>
          </w:tcPr>
          <w:p w14:paraId="18442C4B"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lnFBAST*DEPTH</w:t>
            </w:r>
          </w:p>
        </w:tc>
        <w:tc>
          <w:tcPr>
            <w:tcW w:w="1149" w:type="dxa"/>
            <w:tcBorders>
              <w:top w:val="nil"/>
              <w:left w:val="nil"/>
              <w:bottom w:val="nil"/>
              <w:right w:val="nil"/>
            </w:tcBorders>
            <w:shd w:val="clear" w:color="auto" w:fill="auto"/>
            <w:noWrap/>
            <w:vAlign w:val="bottom"/>
            <w:hideMark/>
          </w:tcPr>
          <w:p w14:paraId="0A63EC0D"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p>
        </w:tc>
        <w:tc>
          <w:tcPr>
            <w:tcW w:w="1212" w:type="dxa"/>
            <w:tcBorders>
              <w:top w:val="nil"/>
              <w:left w:val="nil"/>
              <w:bottom w:val="nil"/>
              <w:right w:val="nil"/>
            </w:tcBorders>
            <w:shd w:val="clear" w:color="auto" w:fill="auto"/>
            <w:noWrap/>
            <w:vAlign w:val="bottom"/>
            <w:hideMark/>
          </w:tcPr>
          <w:p w14:paraId="3663680B" w14:textId="77777777" w:rsidR="006D4BF9" w:rsidRPr="006D4BF9" w:rsidRDefault="006D4BF9" w:rsidP="006D4BF9">
            <w:pPr>
              <w:spacing w:after="0" w:line="240" w:lineRule="auto"/>
              <w:rPr>
                <w:rFonts w:asciiTheme="majorBidi" w:eastAsia="Times New Roman" w:hAnsiTheme="majorBidi" w:cstheme="majorBidi"/>
                <w:sz w:val="13"/>
                <w:szCs w:val="13"/>
                <w:lang w:bidi="ar-SA"/>
              </w:rPr>
            </w:pPr>
          </w:p>
        </w:tc>
        <w:tc>
          <w:tcPr>
            <w:tcW w:w="1149" w:type="dxa"/>
            <w:tcBorders>
              <w:top w:val="nil"/>
              <w:left w:val="nil"/>
              <w:bottom w:val="nil"/>
              <w:right w:val="nil"/>
            </w:tcBorders>
            <w:shd w:val="clear" w:color="auto" w:fill="auto"/>
            <w:noWrap/>
            <w:vAlign w:val="bottom"/>
            <w:hideMark/>
          </w:tcPr>
          <w:p w14:paraId="1E9B461D"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0.00909</w:t>
            </w:r>
          </w:p>
        </w:tc>
        <w:tc>
          <w:tcPr>
            <w:tcW w:w="2424" w:type="dxa"/>
            <w:gridSpan w:val="2"/>
            <w:tcBorders>
              <w:top w:val="nil"/>
              <w:left w:val="nil"/>
              <w:bottom w:val="nil"/>
              <w:right w:val="nil"/>
            </w:tcBorders>
            <w:shd w:val="clear" w:color="auto" w:fill="auto"/>
            <w:noWrap/>
            <w:vAlign w:val="bottom"/>
            <w:hideMark/>
          </w:tcPr>
          <w:p w14:paraId="45DD9163" w14:textId="0EB8BD76" w:rsidR="006D4BF9" w:rsidRPr="006D4BF9" w:rsidRDefault="00CF4EE9" w:rsidP="006D4BF9">
            <w:pPr>
              <w:spacing w:after="0" w:line="240" w:lineRule="auto"/>
              <w:rPr>
                <w:rFonts w:asciiTheme="majorBidi" w:eastAsia="Times New Roman" w:hAnsiTheme="majorBidi" w:cstheme="majorBidi"/>
                <w:color w:val="000000"/>
                <w:sz w:val="13"/>
                <w:szCs w:val="13"/>
                <w:lang w:bidi="ar-SA"/>
              </w:rPr>
            </w:pPr>
            <w:r>
              <w:rPr>
                <w:rFonts w:asciiTheme="majorBidi" w:eastAsia="Times New Roman" w:hAnsiTheme="majorBidi" w:cstheme="majorBidi"/>
                <w:color w:val="000000"/>
                <w:sz w:val="13"/>
                <w:szCs w:val="13"/>
                <w:lang w:bidi="ar-SA"/>
              </w:rPr>
              <w:t xml:space="preserve">        </w:t>
            </w:r>
            <w:r w:rsidR="006D4BF9" w:rsidRPr="006D4BF9">
              <w:rPr>
                <w:rFonts w:asciiTheme="majorBidi" w:eastAsia="Times New Roman" w:hAnsiTheme="majorBidi" w:cstheme="majorBidi"/>
                <w:color w:val="000000"/>
                <w:sz w:val="13"/>
                <w:szCs w:val="13"/>
                <w:lang w:bidi="ar-SA"/>
              </w:rPr>
              <w:t>0.00829</w:t>
            </w:r>
          </w:p>
        </w:tc>
        <w:tc>
          <w:tcPr>
            <w:tcW w:w="1212" w:type="dxa"/>
            <w:tcBorders>
              <w:top w:val="nil"/>
              <w:left w:val="nil"/>
              <w:bottom w:val="nil"/>
              <w:right w:val="nil"/>
            </w:tcBorders>
            <w:shd w:val="clear" w:color="auto" w:fill="auto"/>
            <w:noWrap/>
            <w:vAlign w:val="bottom"/>
            <w:hideMark/>
          </w:tcPr>
          <w:p w14:paraId="601F6E69" w14:textId="77777777" w:rsidR="006D4BF9" w:rsidRPr="006D4BF9" w:rsidRDefault="006D4BF9" w:rsidP="006D4BF9">
            <w:pPr>
              <w:spacing w:after="0" w:line="240" w:lineRule="auto"/>
              <w:rPr>
                <w:rFonts w:asciiTheme="majorBidi" w:eastAsia="Times New Roman" w:hAnsiTheme="majorBidi" w:cstheme="majorBidi"/>
                <w:b/>
                <w:color w:val="000000"/>
                <w:sz w:val="13"/>
                <w:szCs w:val="13"/>
                <w:lang w:bidi="ar-SA"/>
              </w:rPr>
            </w:pPr>
          </w:p>
        </w:tc>
        <w:tc>
          <w:tcPr>
            <w:tcW w:w="1212" w:type="dxa"/>
            <w:tcBorders>
              <w:top w:val="nil"/>
              <w:left w:val="nil"/>
              <w:bottom w:val="nil"/>
              <w:right w:val="nil"/>
            </w:tcBorders>
            <w:shd w:val="clear" w:color="auto" w:fill="auto"/>
            <w:noWrap/>
            <w:vAlign w:val="bottom"/>
            <w:hideMark/>
          </w:tcPr>
          <w:p w14:paraId="30DB9E1E"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0.0138</w:t>
            </w:r>
          </w:p>
        </w:tc>
        <w:tc>
          <w:tcPr>
            <w:tcW w:w="1212" w:type="dxa"/>
            <w:tcBorders>
              <w:top w:val="nil"/>
              <w:left w:val="nil"/>
              <w:bottom w:val="nil"/>
              <w:right w:val="nil"/>
            </w:tcBorders>
            <w:shd w:val="clear" w:color="auto" w:fill="auto"/>
            <w:noWrap/>
            <w:vAlign w:val="bottom"/>
            <w:hideMark/>
          </w:tcPr>
          <w:p w14:paraId="744DB4EB"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0.0167**</w:t>
            </w:r>
          </w:p>
        </w:tc>
        <w:tc>
          <w:tcPr>
            <w:tcW w:w="1212" w:type="dxa"/>
            <w:tcBorders>
              <w:top w:val="nil"/>
              <w:left w:val="nil"/>
              <w:bottom w:val="nil"/>
              <w:right w:val="nil"/>
            </w:tcBorders>
            <w:shd w:val="clear" w:color="auto" w:fill="auto"/>
            <w:noWrap/>
            <w:vAlign w:val="bottom"/>
            <w:hideMark/>
          </w:tcPr>
          <w:p w14:paraId="64229B46"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p>
        </w:tc>
        <w:tc>
          <w:tcPr>
            <w:tcW w:w="1212" w:type="dxa"/>
            <w:tcBorders>
              <w:top w:val="nil"/>
              <w:left w:val="nil"/>
              <w:bottom w:val="nil"/>
              <w:right w:val="nil"/>
            </w:tcBorders>
            <w:shd w:val="clear" w:color="auto" w:fill="auto"/>
            <w:noWrap/>
            <w:vAlign w:val="bottom"/>
            <w:hideMark/>
          </w:tcPr>
          <w:p w14:paraId="1EABA8AB" w14:textId="77777777" w:rsidR="006D4BF9" w:rsidRPr="006D4BF9" w:rsidRDefault="006D4BF9" w:rsidP="006D4BF9">
            <w:pPr>
              <w:spacing w:after="0" w:line="240" w:lineRule="auto"/>
              <w:rPr>
                <w:rFonts w:asciiTheme="majorBidi" w:eastAsia="Times New Roman" w:hAnsiTheme="majorBidi" w:cstheme="majorBidi"/>
                <w:b/>
                <w:sz w:val="13"/>
                <w:szCs w:val="13"/>
                <w:lang w:bidi="ar-SA"/>
              </w:rPr>
            </w:pPr>
          </w:p>
        </w:tc>
      </w:tr>
      <w:tr w:rsidR="006D4BF9" w:rsidRPr="006D4BF9" w14:paraId="37B55A4A" w14:textId="77777777" w:rsidTr="006D4BF9">
        <w:trPr>
          <w:gridAfter w:val="1"/>
          <w:wAfter w:w="1883" w:type="dxa"/>
          <w:trHeight w:val="20"/>
        </w:trPr>
        <w:tc>
          <w:tcPr>
            <w:tcW w:w="1752" w:type="dxa"/>
            <w:tcBorders>
              <w:top w:val="nil"/>
              <w:left w:val="nil"/>
              <w:bottom w:val="nil"/>
              <w:right w:val="nil"/>
            </w:tcBorders>
            <w:shd w:val="clear" w:color="auto" w:fill="auto"/>
            <w:noWrap/>
            <w:vAlign w:val="bottom"/>
            <w:hideMark/>
          </w:tcPr>
          <w:p w14:paraId="53A3468D" w14:textId="77777777" w:rsidR="006D4BF9" w:rsidRPr="006D4BF9" w:rsidRDefault="006D4BF9" w:rsidP="006D4BF9">
            <w:pPr>
              <w:spacing w:after="0" w:line="240" w:lineRule="auto"/>
              <w:rPr>
                <w:rFonts w:asciiTheme="majorBidi" w:eastAsia="Times New Roman" w:hAnsiTheme="majorBidi" w:cstheme="majorBidi"/>
                <w:sz w:val="13"/>
                <w:szCs w:val="13"/>
                <w:lang w:bidi="ar-SA"/>
              </w:rPr>
            </w:pPr>
          </w:p>
        </w:tc>
        <w:tc>
          <w:tcPr>
            <w:tcW w:w="1149" w:type="dxa"/>
            <w:tcBorders>
              <w:top w:val="nil"/>
              <w:left w:val="nil"/>
              <w:bottom w:val="nil"/>
              <w:right w:val="nil"/>
            </w:tcBorders>
            <w:shd w:val="clear" w:color="auto" w:fill="auto"/>
            <w:noWrap/>
            <w:vAlign w:val="bottom"/>
            <w:hideMark/>
          </w:tcPr>
          <w:p w14:paraId="39D66970" w14:textId="77777777" w:rsidR="006D4BF9" w:rsidRPr="006D4BF9" w:rsidRDefault="006D4BF9" w:rsidP="006D3AB2">
            <w:pPr>
              <w:spacing w:after="0" w:line="240" w:lineRule="auto"/>
              <w:jc w:val="center"/>
              <w:rPr>
                <w:rFonts w:asciiTheme="majorBidi" w:eastAsia="Times New Roman" w:hAnsiTheme="majorBidi" w:cstheme="majorBidi"/>
                <w:sz w:val="13"/>
                <w:szCs w:val="13"/>
                <w:lang w:bidi="ar-SA"/>
              </w:rPr>
            </w:pPr>
          </w:p>
        </w:tc>
        <w:tc>
          <w:tcPr>
            <w:tcW w:w="1212" w:type="dxa"/>
            <w:tcBorders>
              <w:top w:val="nil"/>
              <w:left w:val="nil"/>
              <w:bottom w:val="nil"/>
              <w:right w:val="nil"/>
            </w:tcBorders>
            <w:shd w:val="clear" w:color="auto" w:fill="auto"/>
            <w:noWrap/>
            <w:vAlign w:val="bottom"/>
            <w:hideMark/>
          </w:tcPr>
          <w:p w14:paraId="7197BBD6" w14:textId="77777777" w:rsidR="006D4BF9" w:rsidRPr="006D4BF9" w:rsidRDefault="006D4BF9" w:rsidP="006D4BF9">
            <w:pPr>
              <w:spacing w:after="0" w:line="240" w:lineRule="auto"/>
              <w:rPr>
                <w:rFonts w:asciiTheme="majorBidi" w:eastAsia="Times New Roman" w:hAnsiTheme="majorBidi" w:cstheme="majorBidi"/>
                <w:sz w:val="13"/>
                <w:szCs w:val="13"/>
                <w:lang w:bidi="ar-SA"/>
              </w:rPr>
            </w:pPr>
          </w:p>
        </w:tc>
        <w:tc>
          <w:tcPr>
            <w:tcW w:w="1149" w:type="dxa"/>
            <w:tcBorders>
              <w:top w:val="nil"/>
              <w:left w:val="nil"/>
              <w:bottom w:val="nil"/>
              <w:right w:val="nil"/>
            </w:tcBorders>
            <w:shd w:val="clear" w:color="auto" w:fill="auto"/>
            <w:noWrap/>
            <w:vAlign w:val="bottom"/>
            <w:hideMark/>
          </w:tcPr>
          <w:p w14:paraId="650DEBE3"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(0.0218)</w:t>
            </w:r>
          </w:p>
        </w:tc>
        <w:tc>
          <w:tcPr>
            <w:tcW w:w="2424" w:type="dxa"/>
            <w:gridSpan w:val="2"/>
            <w:tcBorders>
              <w:top w:val="nil"/>
              <w:left w:val="nil"/>
              <w:bottom w:val="nil"/>
              <w:right w:val="nil"/>
            </w:tcBorders>
            <w:shd w:val="clear" w:color="auto" w:fill="auto"/>
            <w:noWrap/>
            <w:vAlign w:val="bottom"/>
            <w:hideMark/>
          </w:tcPr>
          <w:p w14:paraId="621F5A13" w14:textId="60491AB4" w:rsidR="006D4BF9" w:rsidRPr="006D4BF9" w:rsidRDefault="00CF4EE9" w:rsidP="006D4BF9">
            <w:pPr>
              <w:spacing w:after="0" w:line="240" w:lineRule="auto"/>
              <w:rPr>
                <w:rFonts w:asciiTheme="majorBidi" w:eastAsia="Times New Roman" w:hAnsiTheme="majorBidi" w:cstheme="majorBidi"/>
                <w:color w:val="000000"/>
                <w:sz w:val="13"/>
                <w:szCs w:val="13"/>
                <w:lang w:bidi="ar-SA"/>
              </w:rPr>
            </w:pPr>
            <w:r>
              <w:rPr>
                <w:rFonts w:asciiTheme="majorBidi" w:eastAsia="Times New Roman" w:hAnsiTheme="majorBidi" w:cstheme="majorBidi"/>
                <w:color w:val="000000"/>
                <w:sz w:val="13"/>
                <w:szCs w:val="13"/>
                <w:lang w:bidi="ar-SA"/>
              </w:rPr>
              <w:t xml:space="preserve">        </w:t>
            </w:r>
            <w:r w:rsidR="006D4BF9" w:rsidRPr="006D4BF9">
              <w:rPr>
                <w:rFonts w:asciiTheme="majorBidi" w:eastAsia="Times New Roman" w:hAnsiTheme="majorBidi" w:cstheme="majorBidi"/>
                <w:color w:val="000000"/>
                <w:sz w:val="13"/>
                <w:szCs w:val="13"/>
                <w:lang w:bidi="ar-SA"/>
              </w:rPr>
              <w:t>(0.0212)</w:t>
            </w:r>
          </w:p>
        </w:tc>
        <w:tc>
          <w:tcPr>
            <w:tcW w:w="1212" w:type="dxa"/>
            <w:tcBorders>
              <w:top w:val="nil"/>
              <w:left w:val="nil"/>
              <w:bottom w:val="nil"/>
              <w:right w:val="nil"/>
            </w:tcBorders>
            <w:shd w:val="clear" w:color="auto" w:fill="auto"/>
            <w:noWrap/>
            <w:vAlign w:val="bottom"/>
            <w:hideMark/>
          </w:tcPr>
          <w:p w14:paraId="67CF7958" w14:textId="77777777" w:rsidR="006D4BF9" w:rsidRPr="006D4BF9" w:rsidRDefault="006D4BF9" w:rsidP="006D4BF9">
            <w:pPr>
              <w:spacing w:after="0" w:line="240" w:lineRule="auto"/>
              <w:rPr>
                <w:rFonts w:asciiTheme="majorBidi" w:eastAsia="Times New Roman" w:hAnsiTheme="majorBidi" w:cstheme="majorBidi"/>
                <w:b/>
                <w:color w:val="000000"/>
                <w:sz w:val="13"/>
                <w:szCs w:val="13"/>
                <w:lang w:bidi="ar-SA"/>
              </w:rPr>
            </w:pPr>
          </w:p>
        </w:tc>
        <w:tc>
          <w:tcPr>
            <w:tcW w:w="1212" w:type="dxa"/>
            <w:tcBorders>
              <w:top w:val="nil"/>
              <w:left w:val="nil"/>
              <w:bottom w:val="nil"/>
              <w:right w:val="nil"/>
            </w:tcBorders>
            <w:shd w:val="clear" w:color="auto" w:fill="auto"/>
            <w:noWrap/>
            <w:vAlign w:val="bottom"/>
            <w:hideMark/>
          </w:tcPr>
          <w:p w14:paraId="1D6F1B22"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(0.0098)</w:t>
            </w:r>
          </w:p>
        </w:tc>
        <w:tc>
          <w:tcPr>
            <w:tcW w:w="2424" w:type="dxa"/>
            <w:gridSpan w:val="2"/>
            <w:tcBorders>
              <w:top w:val="nil"/>
              <w:left w:val="nil"/>
              <w:bottom w:val="nil"/>
              <w:right w:val="nil"/>
            </w:tcBorders>
            <w:shd w:val="clear" w:color="auto" w:fill="auto"/>
            <w:noWrap/>
            <w:vAlign w:val="bottom"/>
            <w:hideMark/>
          </w:tcPr>
          <w:p w14:paraId="4A70ABFC"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(0.0075)</w:t>
            </w:r>
          </w:p>
        </w:tc>
        <w:tc>
          <w:tcPr>
            <w:tcW w:w="1212" w:type="dxa"/>
            <w:tcBorders>
              <w:top w:val="nil"/>
              <w:left w:val="nil"/>
              <w:bottom w:val="nil"/>
              <w:right w:val="nil"/>
            </w:tcBorders>
            <w:shd w:val="clear" w:color="auto" w:fill="auto"/>
            <w:noWrap/>
            <w:vAlign w:val="bottom"/>
            <w:hideMark/>
          </w:tcPr>
          <w:p w14:paraId="5F82CB12" w14:textId="77777777" w:rsidR="006D4BF9" w:rsidRPr="006D4BF9" w:rsidRDefault="006D4BF9" w:rsidP="006D4BF9">
            <w:pPr>
              <w:spacing w:after="0" w:line="240" w:lineRule="auto"/>
              <w:rPr>
                <w:rFonts w:asciiTheme="majorBidi" w:eastAsia="Times New Roman" w:hAnsiTheme="majorBidi" w:cstheme="majorBidi"/>
                <w:b/>
                <w:color w:val="000000"/>
                <w:sz w:val="13"/>
                <w:szCs w:val="13"/>
                <w:lang w:bidi="ar-SA"/>
              </w:rPr>
            </w:pPr>
          </w:p>
        </w:tc>
      </w:tr>
      <w:tr w:rsidR="006D4BF9" w:rsidRPr="006D4BF9" w14:paraId="4790D6B5" w14:textId="77777777" w:rsidTr="006D3AB2">
        <w:trPr>
          <w:gridAfter w:val="1"/>
          <w:wAfter w:w="1883" w:type="dxa"/>
          <w:trHeight w:val="20"/>
        </w:trPr>
        <w:tc>
          <w:tcPr>
            <w:tcW w:w="1752" w:type="dxa"/>
            <w:tcBorders>
              <w:top w:val="nil"/>
              <w:left w:val="nil"/>
              <w:bottom w:val="nil"/>
              <w:right w:val="nil"/>
            </w:tcBorders>
            <w:shd w:val="clear" w:color="auto" w:fill="auto"/>
            <w:noWrap/>
            <w:vAlign w:val="bottom"/>
            <w:hideMark/>
          </w:tcPr>
          <w:p w14:paraId="4355A02D"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lnFBAST*RLWB</w:t>
            </w:r>
          </w:p>
        </w:tc>
        <w:tc>
          <w:tcPr>
            <w:tcW w:w="1149" w:type="dxa"/>
            <w:tcBorders>
              <w:top w:val="nil"/>
              <w:left w:val="nil"/>
              <w:bottom w:val="nil"/>
              <w:right w:val="nil"/>
            </w:tcBorders>
            <w:shd w:val="clear" w:color="auto" w:fill="auto"/>
            <w:noWrap/>
            <w:vAlign w:val="bottom"/>
            <w:hideMark/>
          </w:tcPr>
          <w:p w14:paraId="46EEA947"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p>
        </w:tc>
        <w:tc>
          <w:tcPr>
            <w:tcW w:w="1212" w:type="dxa"/>
            <w:tcBorders>
              <w:top w:val="nil"/>
              <w:left w:val="nil"/>
              <w:bottom w:val="nil"/>
              <w:right w:val="nil"/>
            </w:tcBorders>
            <w:shd w:val="clear" w:color="auto" w:fill="auto"/>
            <w:noWrap/>
            <w:vAlign w:val="bottom"/>
            <w:hideMark/>
          </w:tcPr>
          <w:p w14:paraId="4CE0D4D8" w14:textId="77777777" w:rsidR="006D4BF9" w:rsidRPr="006D4BF9" w:rsidRDefault="006D4BF9" w:rsidP="006D4BF9">
            <w:pPr>
              <w:spacing w:after="0" w:line="240" w:lineRule="auto"/>
              <w:rPr>
                <w:rFonts w:asciiTheme="majorBidi" w:eastAsia="Times New Roman" w:hAnsiTheme="majorBidi" w:cstheme="majorBidi"/>
                <w:sz w:val="13"/>
                <w:szCs w:val="13"/>
                <w:lang w:bidi="ar-SA"/>
              </w:rPr>
            </w:pPr>
          </w:p>
        </w:tc>
        <w:tc>
          <w:tcPr>
            <w:tcW w:w="1149" w:type="dxa"/>
            <w:tcBorders>
              <w:top w:val="nil"/>
              <w:left w:val="nil"/>
              <w:bottom w:val="nil"/>
              <w:right w:val="nil"/>
            </w:tcBorders>
            <w:shd w:val="clear" w:color="auto" w:fill="auto"/>
            <w:noWrap/>
            <w:vAlign w:val="bottom"/>
            <w:hideMark/>
          </w:tcPr>
          <w:p w14:paraId="68524A51" w14:textId="77777777" w:rsidR="006D4BF9" w:rsidRPr="006D4BF9" w:rsidRDefault="006D4BF9" w:rsidP="006D3AB2">
            <w:pPr>
              <w:spacing w:after="0" w:line="240" w:lineRule="auto"/>
              <w:jc w:val="center"/>
              <w:rPr>
                <w:rFonts w:asciiTheme="majorBidi" w:eastAsia="Times New Roman" w:hAnsiTheme="majorBidi" w:cstheme="majorBidi"/>
                <w:sz w:val="13"/>
                <w:szCs w:val="13"/>
                <w:lang w:bidi="ar-SA"/>
              </w:rPr>
            </w:pPr>
          </w:p>
        </w:tc>
        <w:tc>
          <w:tcPr>
            <w:tcW w:w="1212" w:type="dxa"/>
            <w:tcBorders>
              <w:top w:val="nil"/>
              <w:left w:val="nil"/>
              <w:bottom w:val="nil"/>
              <w:right w:val="nil"/>
            </w:tcBorders>
            <w:shd w:val="clear" w:color="auto" w:fill="auto"/>
            <w:noWrap/>
            <w:vAlign w:val="bottom"/>
            <w:hideMark/>
          </w:tcPr>
          <w:p w14:paraId="37F9FC30" w14:textId="77777777" w:rsidR="006D4BF9" w:rsidRPr="006D4BF9" w:rsidRDefault="006D4BF9" w:rsidP="006D4BF9">
            <w:pPr>
              <w:spacing w:after="0" w:line="240" w:lineRule="auto"/>
              <w:rPr>
                <w:rFonts w:asciiTheme="majorBidi" w:eastAsia="Times New Roman" w:hAnsiTheme="majorBidi" w:cstheme="majorBidi"/>
                <w:sz w:val="13"/>
                <w:szCs w:val="13"/>
                <w:lang w:bidi="ar-SA"/>
              </w:rPr>
            </w:pPr>
          </w:p>
        </w:tc>
        <w:tc>
          <w:tcPr>
            <w:tcW w:w="1212" w:type="dxa"/>
            <w:tcBorders>
              <w:top w:val="nil"/>
              <w:left w:val="nil"/>
              <w:bottom w:val="nil"/>
              <w:right w:val="nil"/>
            </w:tcBorders>
            <w:shd w:val="clear" w:color="auto" w:fill="auto"/>
            <w:noWrap/>
            <w:vAlign w:val="bottom"/>
            <w:hideMark/>
          </w:tcPr>
          <w:p w14:paraId="0C4C9375" w14:textId="77777777" w:rsidR="006D4BF9" w:rsidRPr="006D4BF9" w:rsidRDefault="006D4BF9" w:rsidP="006D4BF9">
            <w:pPr>
              <w:spacing w:after="0" w:line="240" w:lineRule="auto"/>
              <w:rPr>
                <w:rFonts w:asciiTheme="majorBidi" w:eastAsia="Times New Roman" w:hAnsiTheme="majorBidi" w:cstheme="majorBidi"/>
                <w:b/>
                <w:sz w:val="13"/>
                <w:szCs w:val="13"/>
                <w:lang w:bidi="ar-SA"/>
              </w:rPr>
            </w:pPr>
          </w:p>
        </w:tc>
        <w:tc>
          <w:tcPr>
            <w:tcW w:w="1212" w:type="dxa"/>
            <w:tcBorders>
              <w:top w:val="nil"/>
              <w:left w:val="nil"/>
              <w:bottom w:val="nil"/>
              <w:right w:val="nil"/>
            </w:tcBorders>
            <w:shd w:val="clear" w:color="auto" w:fill="auto"/>
            <w:noWrap/>
            <w:vAlign w:val="bottom"/>
            <w:hideMark/>
          </w:tcPr>
          <w:p w14:paraId="70C1B70F" w14:textId="77777777" w:rsidR="006D4BF9" w:rsidRPr="006D4BF9" w:rsidRDefault="006D4BF9" w:rsidP="006D4BF9">
            <w:pPr>
              <w:spacing w:after="0" w:line="240" w:lineRule="auto"/>
              <w:rPr>
                <w:rFonts w:asciiTheme="majorBidi" w:eastAsia="Times New Roman" w:hAnsiTheme="majorBidi" w:cstheme="majorBidi"/>
                <w:b/>
                <w:sz w:val="13"/>
                <w:szCs w:val="13"/>
                <w:lang w:bidi="ar-SA"/>
              </w:rPr>
            </w:pPr>
          </w:p>
        </w:tc>
        <w:tc>
          <w:tcPr>
            <w:tcW w:w="1212" w:type="dxa"/>
            <w:tcBorders>
              <w:top w:val="nil"/>
              <w:left w:val="nil"/>
              <w:bottom w:val="nil"/>
              <w:right w:val="nil"/>
            </w:tcBorders>
            <w:shd w:val="clear" w:color="auto" w:fill="auto"/>
            <w:noWrap/>
            <w:vAlign w:val="bottom"/>
            <w:hideMark/>
          </w:tcPr>
          <w:p w14:paraId="5298A632" w14:textId="77777777" w:rsidR="006D4BF9" w:rsidRPr="006D4BF9" w:rsidRDefault="006D4BF9" w:rsidP="006D4BF9">
            <w:pPr>
              <w:spacing w:after="0" w:line="240" w:lineRule="auto"/>
              <w:rPr>
                <w:rFonts w:asciiTheme="majorBidi" w:eastAsia="Times New Roman" w:hAnsiTheme="majorBidi" w:cstheme="majorBidi"/>
                <w:b/>
                <w:sz w:val="13"/>
                <w:szCs w:val="13"/>
                <w:lang w:bidi="ar-SA"/>
              </w:rPr>
            </w:pPr>
          </w:p>
        </w:tc>
        <w:tc>
          <w:tcPr>
            <w:tcW w:w="1212" w:type="dxa"/>
            <w:tcBorders>
              <w:top w:val="nil"/>
              <w:left w:val="nil"/>
              <w:bottom w:val="nil"/>
              <w:right w:val="nil"/>
            </w:tcBorders>
            <w:shd w:val="clear" w:color="auto" w:fill="auto"/>
            <w:noWrap/>
            <w:vAlign w:val="bottom"/>
            <w:hideMark/>
          </w:tcPr>
          <w:p w14:paraId="452CADCC" w14:textId="77777777" w:rsidR="006D4BF9" w:rsidRPr="006D4BF9" w:rsidRDefault="006D4BF9" w:rsidP="006D4BF9">
            <w:pPr>
              <w:spacing w:after="0" w:line="240" w:lineRule="auto"/>
              <w:rPr>
                <w:rFonts w:asciiTheme="majorBidi" w:eastAsia="Times New Roman" w:hAnsiTheme="majorBidi" w:cstheme="majorBidi"/>
                <w:b/>
                <w:sz w:val="13"/>
                <w:szCs w:val="13"/>
                <w:lang w:bidi="ar-SA"/>
              </w:rPr>
            </w:pPr>
          </w:p>
        </w:tc>
        <w:tc>
          <w:tcPr>
            <w:tcW w:w="1212" w:type="dxa"/>
            <w:tcBorders>
              <w:top w:val="nil"/>
              <w:left w:val="nil"/>
              <w:bottom w:val="nil"/>
              <w:right w:val="nil"/>
            </w:tcBorders>
            <w:shd w:val="clear" w:color="auto" w:fill="auto"/>
            <w:noWrap/>
            <w:vAlign w:val="bottom"/>
            <w:hideMark/>
          </w:tcPr>
          <w:p w14:paraId="5E143895"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-0.1955*</w:t>
            </w:r>
          </w:p>
        </w:tc>
        <w:tc>
          <w:tcPr>
            <w:tcW w:w="1212" w:type="dxa"/>
            <w:tcBorders>
              <w:top w:val="nil"/>
              <w:left w:val="nil"/>
              <w:bottom w:val="nil"/>
              <w:right w:val="nil"/>
            </w:tcBorders>
            <w:shd w:val="clear" w:color="auto" w:fill="auto"/>
            <w:noWrap/>
            <w:vAlign w:val="bottom"/>
            <w:hideMark/>
          </w:tcPr>
          <w:p w14:paraId="48CBA54A"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-0.0387***</w:t>
            </w:r>
          </w:p>
        </w:tc>
      </w:tr>
      <w:tr w:rsidR="006D4BF9" w:rsidRPr="006D4BF9" w14:paraId="1B62DE70" w14:textId="77777777" w:rsidTr="006D3AB2">
        <w:trPr>
          <w:gridAfter w:val="1"/>
          <w:wAfter w:w="1883" w:type="dxa"/>
          <w:trHeight w:val="20"/>
        </w:trPr>
        <w:tc>
          <w:tcPr>
            <w:tcW w:w="1752" w:type="dxa"/>
            <w:tcBorders>
              <w:top w:val="nil"/>
              <w:left w:val="nil"/>
              <w:bottom w:val="nil"/>
              <w:right w:val="nil"/>
            </w:tcBorders>
            <w:shd w:val="clear" w:color="auto" w:fill="auto"/>
            <w:noWrap/>
            <w:vAlign w:val="bottom"/>
            <w:hideMark/>
          </w:tcPr>
          <w:p w14:paraId="1A89BAE4"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p>
        </w:tc>
        <w:tc>
          <w:tcPr>
            <w:tcW w:w="1149" w:type="dxa"/>
            <w:tcBorders>
              <w:top w:val="nil"/>
              <w:left w:val="nil"/>
              <w:bottom w:val="nil"/>
              <w:right w:val="nil"/>
            </w:tcBorders>
            <w:shd w:val="clear" w:color="auto" w:fill="auto"/>
            <w:noWrap/>
            <w:vAlign w:val="bottom"/>
            <w:hideMark/>
          </w:tcPr>
          <w:p w14:paraId="30D38E34" w14:textId="77777777" w:rsidR="006D4BF9" w:rsidRPr="006D4BF9" w:rsidRDefault="006D4BF9" w:rsidP="006D3AB2">
            <w:pPr>
              <w:spacing w:after="0" w:line="240" w:lineRule="auto"/>
              <w:jc w:val="center"/>
              <w:rPr>
                <w:rFonts w:asciiTheme="majorBidi" w:eastAsia="Times New Roman" w:hAnsiTheme="majorBidi" w:cstheme="majorBidi"/>
                <w:sz w:val="13"/>
                <w:szCs w:val="13"/>
                <w:lang w:bidi="ar-SA"/>
              </w:rPr>
            </w:pPr>
          </w:p>
        </w:tc>
        <w:tc>
          <w:tcPr>
            <w:tcW w:w="1212" w:type="dxa"/>
            <w:tcBorders>
              <w:top w:val="nil"/>
              <w:left w:val="nil"/>
              <w:bottom w:val="nil"/>
              <w:right w:val="nil"/>
            </w:tcBorders>
            <w:shd w:val="clear" w:color="auto" w:fill="auto"/>
            <w:noWrap/>
            <w:vAlign w:val="bottom"/>
            <w:hideMark/>
          </w:tcPr>
          <w:p w14:paraId="3F031E68" w14:textId="77777777" w:rsidR="006D4BF9" w:rsidRPr="006D4BF9" w:rsidRDefault="006D4BF9" w:rsidP="006D4BF9">
            <w:pPr>
              <w:spacing w:after="0" w:line="240" w:lineRule="auto"/>
              <w:rPr>
                <w:rFonts w:asciiTheme="majorBidi" w:eastAsia="Times New Roman" w:hAnsiTheme="majorBidi" w:cstheme="majorBidi"/>
                <w:sz w:val="13"/>
                <w:szCs w:val="13"/>
                <w:lang w:bidi="ar-SA"/>
              </w:rPr>
            </w:pPr>
          </w:p>
        </w:tc>
        <w:tc>
          <w:tcPr>
            <w:tcW w:w="1149" w:type="dxa"/>
            <w:tcBorders>
              <w:top w:val="nil"/>
              <w:left w:val="nil"/>
              <w:bottom w:val="nil"/>
              <w:right w:val="nil"/>
            </w:tcBorders>
            <w:shd w:val="clear" w:color="auto" w:fill="auto"/>
            <w:noWrap/>
            <w:vAlign w:val="bottom"/>
            <w:hideMark/>
          </w:tcPr>
          <w:p w14:paraId="75B25A7D" w14:textId="77777777" w:rsidR="006D4BF9" w:rsidRPr="006D4BF9" w:rsidRDefault="006D4BF9" w:rsidP="006D4BF9">
            <w:pPr>
              <w:spacing w:after="0" w:line="240" w:lineRule="auto"/>
              <w:rPr>
                <w:rFonts w:asciiTheme="majorBidi" w:eastAsia="Times New Roman" w:hAnsiTheme="majorBidi" w:cstheme="majorBidi"/>
                <w:sz w:val="13"/>
                <w:szCs w:val="13"/>
                <w:lang w:bidi="ar-SA"/>
              </w:rPr>
            </w:pPr>
          </w:p>
        </w:tc>
        <w:tc>
          <w:tcPr>
            <w:tcW w:w="1212" w:type="dxa"/>
            <w:tcBorders>
              <w:top w:val="nil"/>
              <w:left w:val="nil"/>
              <w:bottom w:val="nil"/>
              <w:right w:val="nil"/>
            </w:tcBorders>
            <w:shd w:val="clear" w:color="auto" w:fill="auto"/>
            <w:noWrap/>
            <w:vAlign w:val="bottom"/>
            <w:hideMark/>
          </w:tcPr>
          <w:p w14:paraId="56465E07" w14:textId="77777777" w:rsidR="006D4BF9" w:rsidRPr="006D4BF9" w:rsidRDefault="006D4BF9" w:rsidP="006D4BF9">
            <w:pPr>
              <w:spacing w:after="0" w:line="240" w:lineRule="auto"/>
              <w:rPr>
                <w:rFonts w:asciiTheme="majorBidi" w:eastAsia="Times New Roman" w:hAnsiTheme="majorBidi" w:cstheme="majorBidi"/>
                <w:sz w:val="13"/>
                <w:szCs w:val="13"/>
                <w:lang w:bidi="ar-SA"/>
              </w:rPr>
            </w:pPr>
          </w:p>
        </w:tc>
        <w:tc>
          <w:tcPr>
            <w:tcW w:w="1212" w:type="dxa"/>
            <w:tcBorders>
              <w:top w:val="nil"/>
              <w:left w:val="nil"/>
              <w:bottom w:val="nil"/>
              <w:right w:val="nil"/>
            </w:tcBorders>
            <w:shd w:val="clear" w:color="auto" w:fill="auto"/>
            <w:noWrap/>
            <w:vAlign w:val="bottom"/>
            <w:hideMark/>
          </w:tcPr>
          <w:p w14:paraId="64920CAE" w14:textId="77777777" w:rsidR="006D4BF9" w:rsidRPr="006D4BF9" w:rsidRDefault="006D4BF9" w:rsidP="006D4BF9">
            <w:pPr>
              <w:spacing w:after="0" w:line="240" w:lineRule="auto"/>
              <w:rPr>
                <w:rFonts w:asciiTheme="majorBidi" w:eastAsia="Times New Roman" w:hAnsiTheme="majorBidi" w:cstheme="majorBidi"/>
                <w:sz w:val="13"/>
                <w:szCs w:val="13"/>
                <w:lang w:bidi="ar-SA"/>
              </w:rPr>
            </w:pPr>
          </w:p>
        </w:tc>
        <w:tc>
          <w:tcPr>
            <w:tcW w:w="1212" w:type="dxa"/>
            <w:tcBorders>
              <w:top w:val="nil"/>
              <w:left w:val="nil"/>
              <w:bottom w:val="nil"/>
              <w:right w:val="nil"/>
            </w:tcBorders>
            <w:shd w:val="clear" w:color="auto" w:fill="auto"/>
            <w:noWrap/>
            <w:vAlign w:val="bottom"/>
            <w:hideMark/>
          </w:tcPr>
          <w:p w14:paraId="51FD5CC1" w14:textId="77777777" w:rsidR="006D4BF9" w:rsidRPr="006D4BF9" w:rsidRDefault="006D4BF9" w:rsidP="006D4BF9">
            <w:pPr>
              <w:spacing w:after="0" w:line="240" w:lineRule="auto"/>
              <w:rPr>
                <w:rFonts w:asciiTheme="majorBidi" w:eastAsia="Times New Roman" w:hAnsiTheme="majorBidi" w:cstheme="majorBidi"/>
                <w:sz w:val="13"/>
                <w:szCs w:val="13"/>
                <w:lang w:bidi="ar-SA"/>
              </w:rPr>
            </w:pPr>
          </w:p>
        </w:tc>
        <w:tc>
          <w:tcPr>
            <w:tcW w:w="1212" w:type="dxa"/>
            <w:tcBorders>
              <w:top w:val="nil"/>
              <w:left w:val="nil"/>
              <w:bottom w:val="nil"/>
              <w:right w:val="nil"/>
            </w:tcBorders>
            <w:shd w:val="clear" w:color="auto" w:fill="auto"/>
            <w:noWrap/>
            <w:vAlign w:val="bottom"/>
            <w:hideMark/>
          </w:tcPr>
          <w:p w14:paraId="7FDC4761" w14:textId="77777777" w:rsidR="006D4BF9" w:rsidRPr="006D4BF9" w:rsidRDefault="006D4BF9" w:rsidP="006D4BF9">
            <w:pPr>
              <w:spacing w:after="0" w:line="240" w:lineRule="auto"/>
              <w:rPr>
                <w:rFonts w:asciiTheme="majorBidi" w:eastAsia="Times New Roman" w:hAnsiTheme="majorBidi" w:cstheme="majorBidi"/>
                <w:sz w:val="13"/>
                <w:szCs w:val="13"/>
                <w:lang w:bidi="ar-SA"/>
              </w:rPr>
            </w:pPr>
          </w:p>
        </w:tc>
        <w:tc>
          <w:tcPr>
            <w:tcW w:w="1212" w:type="dxa"/>
            <w:tcBorders>
              <w:top w:val="nil"/>
              <w:left w:val="nil"/>
              <w:bottom w:val="nil"/>
              <w:right w:val="nil"/>
            </w:tcBorders>
            <w:shd w:val="clear" w:color="auto" w:fill="auto"/>
            <w:noWrap/>
            <w:vAlign w:val="bottom"/>
            <w:hideMark/>
          </w:tcPr>
          <w:p w14:paraId="40AB4A53" w14:textId="77777777" w:rsidR="006D4BF9" w:rsidRPr="006D4BF9" w:rsidRDefault="006D4BF9" w:rsidP="006D4BF9">
            <w:pPr>
              <w:spacing w:after="0" w:line="240" w:lineRule="auto"/>
              <w:rPr>
                <w:rFonts w:asciiTheme="majorBidi" w:eastAsia="Times New Roman" w:hAnsiTheme="majorBidi" w:cstheme="majorBidi"/>
                <w:sz w:val="13"/>
                <w:szCs w:val="13"/>
                <w:lang w:bidi="ar-SA"/>
              </w:rPr>
            </w:pPr>
          </w:p>
        </w:tc>
        <w:tc>
          <w:tcPr>
            <w:tcW w:w="1212" w:type="dxa"/>
            <w:tcBorders>
              <w:top w:val="nil"/>
              <w:left w:val="nil"/>
              <w:bottom w:val="nil"/>
              <w:right w:val="nil"/>
            </w:tcBorders>
            <w:shd w:val="clear" w:color="auto" w:fill="auto"/>
            <w:noWrap/>
            <w:vAlign w:val="bottom"/>
            <w:hideMark/>
          </w:tcPr>
          <w:p w14:paraId="064F362F"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(0.1143)</w:t>
            </w:r>
          </w:p>
        </w:tc>
        <w:tc>
          <w:tcPr>
            <w:tcW w:w="1212" w:type="dxa"/>
            <w:tcBorders>
              <w:top w:val="nil"/>
              <w:left w:val="nil"/>
              <w:bottom w:val="nil"/>
              <w:right w:val="nil"/>
            </w:tcBorders>
            <w:shd w:val="clear" w:color="auto" w:fill="auto"/>
            <w:noWrap/>
            <w:vAlign w:val="bottom"/>
            <w:hideMark/>
          </w:tcPr>
          <w:p w14:paraId="27DE6F5C"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(0.0141)</w:t>
            </w:r>
          </w:p>
        </w:tc>
      </w:tr>
      <w:tr w:rsidR="006D4BF9" w:rsidRPr="006D4BF9" w14:paraId="5F806E24" w14:textId="77777777" w:rsidTr="006D3AB2">
        <w:trPr>
          <w:gridAfter w:val="1"/>
          <w:wAfter w:w="1883" w:type="dxa"/>
          <w:trHeight w:val="20"/>
        </w:trPr>
        <w:tc>
          <w:tcPr>
            <w:tcW w:w="1752" w:type="dxa"/>
            <w:tcBorders>
              <w:top w:val="nil"/>
              <w:left w:val="nil"/>
              <w:bottom w:val="nil"/>
              <w:right w:val="nil"/>
            </w:tcBorders>
            <w:shd w:val="clear" w:color="auto" w:fill="auto"/>
            <w:noWrap/>
            <w:vAlign w:val="bottom"/>
            <w:hideMark/>
          </w:tcPr>
          <w:p w14:paraId="3AFC2323"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Constant</w:t>
            </w:r>
          </w:p>
        </w:tc>
        <w:tc>
          <w:tcPr>
            <w:tcW w:w="1149" w:type="dxa"/>
            <w:tcBorders>
              <w:top w:val="nil"/>
              <w:left w:val="nil"/>
              <w:bottom w:val="nil"/>
              <w:right w:val="nil"/>
            </w:tcBorders>
            <w:shd w:val="clear" w:color="auto" w:fill="auto"/>
            <w:noWrap/>
            <w:vAlign w:val="bottom"/>
            <w:hideMark/>
          </w:tcPr>
          <w:p w14:paraId="75DCD53F"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-13.59***</w:t>
            </w:r>
          </w:p>
        </w:tc>
        <w:tc>
          <w:tcPr>
            <w:tcW w:w="1212" w:type="dxa"/>
            <w:tcBorders>
              <w:top w:val="nil"/>
              <w:left w:val="nil"/>
              <w:bottom w:val="nil"/>
              <w:right w:val="nil"/>
            </w:tcBorders>
            <w:shd w:val="clear" w:color="auto" w:fill="auto"/>
            <w:noWrap/>
            <w:vAlign w:val="bottom"/>
            <w:hideMark/>
          </w:tcPr>
          <w:p w14:paraId="33EDC26E"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-15.68***</w:t>
            </w:r>
          </w:p>
        </w:tc>
        <w:tc>
          <w:tcPr>
            <w:tcW w:w="1149" w:type="dxa"/>
            <w:tcBorders>
              <w:top w:val="nil"/>
              <w:left w:val="nil"/>
              <w:bottom w:val="nil"/>
              <w:right w:val="nil"/>
            </w:tcBorders>
            <w:shd w:val="clear" w:color="auto" w:fill="auto"/>
            <w:noWrap/>
            <w:vAlign w:val="bottom"/>
            <w:hideMark/>
          </w:tcPr>
          <w:p w14:paraId="4348C935"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-13.44***</w:t>
            </w:r>
          </w:p>
        </w:tc>
        <w:tc>
          <w:tcPr>
            <w:tcW w:w="1212" w:type="dxa"/>
            <w:tcBorders>
              <w:top w:val="nil"/>
              <w:left w:val="nil"/>
              <w:bottom w:val="nil"/>
              <w:right w:val="nil"/>
            </w:tcBorders>
            <w:shd w:val="clear" w:color="auto" w:fill="auto"/>
            <w:noWrap/>
            <w:vAlign w:val="bottom"/>
            <w:hideMark/>
          </w:tcPr>
          <w:p w14:paraId="5A5BC886"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-15.54***</w:t>
            </w:r>
          </w:p>
        </w:tc>
        <w:tc>
          <w:tcPr>
            <w:tcW w:w="1212" w:type="dxa"/>
            <w:tcBorders>
              <w:top w:val="nil"/>
              <w:left w:val="nil"/>
              <w:bottom w:val="nil"/>
              <w:right w:val="nil"/>
            </w:tcBorders>
            <w:shd w:val="clear" w:color="auto" w:fill="auto"/>
            <w:noWrap/>
            <w:vAlign w:val="bottom"/>
            <w:hideMark/>
          </w:tcPr>
          <w:p w14:paraId="0E28A775"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-1.772***</w:t>
            </w:r>
          </w:p>
        </w:tc>
        <w:tc>
          <w:tcPr>
            <w:tcW w:w="1212" w:type="dxa"/>
            <w:tcBorders>
              <w:top w:val="nil"/>
              <w:left w:val="nil"/>
              <w:bottom w:val="nil"/>
              <w:right w:val="nil"/>
            </w:tcBorders>
            <w:shd w:val="clear" w:color="auto" w:fill="auto"/>
            <w:noWrap/>
            <w:vAlign w:val="bottom"/>
            <w:hideMark/>
          </w:tcPr>
          <w:p w14:paraId="48ACE0C3"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-1.959***</w:t>
            </w:r>
          </w:p>
        </w:tc>
        <w:tc>
          <w:tcPr>
            <w:tcW w:w="1212" w:type="dxa"/>
            <w:tcBorders>
              <w:top w:val="nil"/>
              <w:left w:val="nil"/>
              <w:bottom w:val="nil"/>
              <w:right w:val="nil"/>
            </w:tcBorders>
            <w:shd w:val="clear" w:color="auto" w:fill="auto"/>
            <w:noWrap/>
            <w:vAlign w:val="bottom"/>
            <w:hideMark/>
          </w:tcPr>
          <w:p w14:paraId="2B376797"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-1.175***</w:t>
            </w:r>
          </w:p>
        </w:tc>
        <w:tc>
          <w:tcPr>
            <w:tcW w:w="1212" w:type="dxa"/>
            <w:tcBorders>
              <w:top w:val="nil"/>
              <w:left w:val="nil"/>
              <w:bottom w:val="nil"/>
              <w:right w:val="nil"/>
            </w:tcBorders>
            <w:shd w:val="clear" w:color="auto" w:fill="auto"/>
            <w:noWrap/>
            <w:vAlign w:val="bottom"/>
            <w:hideMark/>
          </w:tcPr>
          <w:p w14:paraId="078DE207"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-1.551***</w:t>
            </w:r>
          </w:p>
        </w:tc>
        <w:tc>
          <w:tcPr>
            <w:tcW w:w="1212" w:type="dxa"/>
            <w:tcBorders>
              <w:top w:val="nil"/>
              <w:left w:val="nil"/>
              <w:bottom w:val="nil"/>
              <w:right w:val="nil"/>
            </w:tcBorders>
            <w:shd w:val="clear" w:color="auto" w:fill="auto"/>
            <w:noWrap/>
            <w:vAlign w:val="bottom"/>
            <w:hideMark/>
          </w:tcPr>
          <w:p w14:paraId="6924D5AC"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-15.67***</w:t>
            </w:r>
          </w:p>
        </w:tc>
        <w:tc>
          <w:tcPr>
            <w:tcW w:w="1212" w:type="dxa"/>
            <w:tcBorders>
              <w:top w:val="nil"/>
              <w:left w:val="nil"/>
              <w:bottom w:val="nil"/>
              <w:right w:val="nil"/>
            </w:tcBorders>
            <w:shd w:val="clear" w:color="auto" w:fill="auto"/>
            <w:noWrap/>
            <w:vAlign w:val="bottom"/>
            <w:hideMark/>
          </w:tcPr>
          <w:p w14:paraId="45260AFD"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-0.796*</w:t>
            </w:r>
          </w:p>
        </w:tc>
      </w:tr>
      <w:tr w:rsidR="006D4BF9" w:rsidRPr="006D4BF9" w14:paraId="588A4292" w14:textId="77777777" w:rsidTr="006D3AB2">
        <w:trPr>
          <w:gridAfter w:val="1"/>
          <w:wAfter w:w="1883" w:type="dxa"/>
          <w:trHeight w:val="20"/>
        </w:trPr>
        <w:tc>
          <w:tcPr>
            <w:tcW w:w="1752" w:type="dxa"/>
            <w:tcBorders>
              <w:top w:val="nil"/>
              <w:left w:val="nil"/>
              <w:bottom w:val="nil"/>
              <w:right w:val="nil"/>
            </w:tcBorders>
            <w:shd w:val="clear" w:color="auto" w:fill="auto"/>
            <w:noWrap/>
            <w:vAlign w:val="bottom"/>
            <w:hideMark/>
          </w:tcPr>
          <w:p w14:paraId="5D0E39F0"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p>
        </w:tc>
        <w:tc>
          <w:tcPr>
            <w:tcW w:w="1149" w:type="dxa"/>
            <w:tcBorders>
              <w:top w:val="nil"/>
              <w:left w:val="nil"/>
              <w:bottom w:val="nil"/>
              <w:right w:val="nil"/>
            </w:tcBorders>
            <w:shd w:val="clear" w:color="auto" w:fill="auto"/>
            <w:noWrap/>
            <w:vAlign w:val="bottom"/>
            <w:hideMark/>
          </w:tcPr>
          <w:p w14:paraId="05D18462"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(2.535)</w:t>
            </w:r>
          </w:p>
        </w:tc>
        <w:tc>
          <w:tcPr>
            <w:tcW w:w="1212" w:type="dxa"/>
            <w:tcBorders>
              <w:top w:val="nil"/>
              <w:left w:val="nil"/>
              <w:bottom w:val="nil"/>
              <w:right w:val="nil"/>
            </w:tcBorders>
            <w:shd w:val="clear" w:color="auto" w:fill="auto"/>
            <w:noWrap/>
            <w:vAlign w:val="bottom"/>
            <w:hideMark/>
          </w:tcPr>
          <w:p w14:paraId="51D04F0F"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(2.621)</w:t>
            </w:r>
          </w:p>
        </w:tc>
        <w:tc>
          <w:tcPr>
            <w:tcW w:w="1149" w:type="dxa"/>
            <w:tcBorders>
              <w:top w:val="nil"/>
              <w:left w:val="nil"/>
              <w:bottom w:val="nil"/>
              <w:right w:val="nil"/>
            </w:tcBorders>
            <w:shd w:val="clear" w:color="auto" w:fill="auto"/>
            <w:noWrap/>
            <w:vAlign w:val="bottom"/>
            <w:hideMark/>
          </w:tcPr>
          <w:p w14:paraId="3F75D9C7"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(2.683)</w:t>
            </w:r>
          </w:p>
        </w:tc>
        <w:tc>
          <w:tcPr>
            <w:tcW w:w="1212" w:type="dxa"/>
            <w:tcBorders>
              <w:top w:val="nil"/>
              <w:left w:val="nil"/>
              <w:bottom w:val="nil"/>
              <w:right w:val="nil"/>
            </w:tcBorders>
            <w:shd w:val="clear" w:color="auto" w:fill="auto"/>
            <w:noWrap/>
            <w:vAlign w:val="bottom"/>
            <w:hideMark/>
          </w:tcPr>
          <w:p w14:paraId="27306D47"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(2.783)</w:t>
            </w:r>
          </w:p>
        </w:tc>
        <w:tc>
          <w:tcPr>
            <w:tcW w:w="1212" w:type="dxa"/>
            <w:tcBorders>
              <w:top w:val="nil"/>
              <w:left w:val="nil"/>
              <w:bottom w:val="nil"/>
              <w:right w:val="nil"/>
            </w:tcBorders>
            <w:shd w:val="clear" w:color="auto" w:fill="auto"/>
            <w:noWrap/>
            <w:vAlign w:val="bottom"/>
            <w:hideMark/>
          </w:tcPr>
          <w:p w14:paraId="07DD094C"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(0.606)</w:t>
            </w:r>
          </w:p>
        </w:tc>
        <w:tc>
          <w:tcPr>
            <w:tcW w:w="1212" w:type="dxa"/>
            <w:tcBorders>
              <w:top w:val="nil"/>
              <w:left w:val="nil"/>
              <w:bottom w:val="nil"/>
              <w:right w:val="nil"/>
            </w:tcBorders>
            <w:shd w:val="clear" w:color="auto" w:fill="auto"/>
            <w:noWrap/>
            <w:vAlign w:val="bottom"/>
            <w:hideMark/>
          </w:tcPr>
          <w:p w14:paraId="45BA6D8B"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(0.742)</w:t>
            </w:r>
          </w:p>
        </w:tc>
        <w:tc>
          <w:tcPr>
            <w:tcW w:w="1212" w:type="dxa"/>
            <w:tcBorders>
              <w:top w:val="nil"/>
              <w:left w:val="nil"/>
              <w:bottom w:val="nil"/>
              <w:right w:val="nil"/>
            </w:tcBorders>
            <w:shd w:val="clear" w:color="auto" w:fill="auto"/>
            <w:noWrap/>
            <w:vAlign w:val="bottom"/>
            <w:hideMark/>
          </w:tcPr>
          <w:p w14:paraId="1C094B89"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(0.419)</w:t>
            </w:r>
          </w:p>
        </w:tc>
        <w:tc>
          <w:tcPr>
            <w:tcW w:w="1212" w:type="dxa"/>
            <w:tcBorders>
              <w:top w:val="nil"/>
              <w:left w:val="nil"/>
              <w:bottom w:val="nil"/>
              <w:right w:val="nil"/>
            </w:tcBorders>
            <w:shd w:val="clear" w:color="auto" w:fill="auto"/>
            <w:noWrap/>
            <w:vAlign w:val="bottom"/>
            <w:hideMark/>
          </w:tcPr>
          <w:p w14:paraId="2BA378AC"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(0.374)</w:t>
            </w:r>
          </w:p>
        </w:tc>
        <w:tc>
          <w:tcPr>
            <w:tcW w:w="1212" w:type="dxa"/>
            <w:tcBorders>
              <w:top w:val="nil"/>
              <w:left w:val="nil"/>
              <w:bottom w:val="nil"/>
              <w:right w:val="nil"/>
            </w:tcBorders>
            <w:shd w:val="clear" w:color="auto" w:fill="auto"/>
            <w:noWrap/>
            <w:vAlign w:val="bottom"/>
            <w:hideMark/>
          </w:tcPr>
          <w:p w14:paraId="39593746"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(2.583)</w:t>
            </w:r>
          </w:p>
        </w:tc>
        <w:tc>
          <w:tcPr>
            <w:tcW w:w="1212" w:type="dxa"/>
            <w:tcBorders>
              <w:top w:val="nil"/>
              <w:left w:val="nil"/>
              <w:bottom w:val="nil"/>
              <w:right w:val="nil"/>
            </w:tcBorders>
            <w:shd w:val="clear" w:color="auto" w:fill="auto"/>
            <w:noWrap/>
            <w:vAlign w:val="bottom"/>
            <w:hideMark/>
          </w:tcPr>
          <w:p w14:paraId="2EAA5BA3"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(0.452)</w:t>
            </w:r>
          </w:p>
        </w:tc>
      </w:tr>
      <w:tr w:rsidR="006D4BF9" w:rsidRPr="006D4BF9" w14:paraId="1BE34825" w14:textId="77777777" w:rsidTr="006D3AB2">
        <w:trPr>
          <w:gridAfter w:val="1"/>
          <w:wAfter w:w="1883" w:type="dxa"/>
          <w:trHeight w:val="20"/>
        </w:trPr>
        <w:tc>
          <w:tcPr>
            <w:tcW w:w="1752" w:type="dxa"/>
            <w:tcBorders>
              <w:top w:val="single" w:sz="8" w:space="0" w:color="auto"/>
              <w:left w:val="nil"/>
              <w:bottom w:val="nil"/>
              <w:right w:val="nil"/>
            </w:tcBorders>
            <w:shd w:val="clear" w:color="auto" w:fill="auto"/>
            <w:noWrap/>
            <w:vAlign w:val="bottom"/>
            <w:hideMark/>
          </w:tcPr>
          <w:p w14:paraId="4B28CA62"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Observations</w:t>
            </w:r>
          </w:p>
        </w:tc>
        <w:tc>
          <w:tcPr>
            <w:tcW w:w="1149" w:type="dxa"/>
            <w:tcBorders>
              <w:top w:val="single" w:sz="8" w:space="0" w:color="auto"/>
              <w:left w:val="nil"/>
              <w:bottom w:val="nil"/>
              <w:right w:val="nil"/>
            </w:tcBorders>
            <w:shd w:val="clear" w:color="auto" w:fill="auto"/>
            <w:noWrap/>
            <w:vAlign w:val="bottom"/>
            <w:hideMark/>
          </w:tcPr>
          <w:p w14:paraId="76E8E84A"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632</w:t>
            </w:r>
          </w:p>
        </w:tc>
        <w:tc>
          <w:tcPr>
            <w:tcW w:w="1212" w:type="dxa"/>
            <w:tcBorders>
              <w:top w:val="single" w:sz="8" w:space="0" w:color="auto"/>
              <w:left w:val="nil"/>
              <w:bottom w:val="nil"/>
              <w:right w:val="nil"/>
            </w:tcBorders>
            <w:shd w:val="clear" w:color="auto" w:fill="auto"/>
            <w:noWrap/>
            <w:vAlign w:val="bottom"/>
            <w:hideMark/>
          </w:tcPr>
          <w:p w14:paraId="60246527"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632</w:t>
            </w:r>
          </w:p>
        </w:tc>
        <w:tc>
          <w:tcPr>
            <w:tcW w:w="1149" w:type="dxa"/>
            <w:tcBorders>
              <w:top w:val="single" w:sz="8" w:space="0" w:color="auto"/>
              <w:left w:val="nil"/>
              <w:bottom w:val="nil"/>
              <w:right w:val="nil"/>
            </w:tcBorders>
            <w:shd w:val="clear" w:color="auto" w:fill="auto"/>
            <w:noWrap/>
            <w:vAlign w:val="bottom"/>
            <w:hideMark/>
          </w:tcPr>
          <w:p w14:paraId="6F497630"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632</w:t>
            </w:r>
          </w:p>
        </w:tc>
        <w:tc>
          <w:tcPr>
            <w:tcW w:w="1212" w:type="dxa"/>
            <w:tcBorders>
              <w:top w:val="single" w:sz="8" w:space="0" w:color="auto"/>
              <w:left w:val="nil"/>
              <w:bottom w:val="nil"/>
              <w:right w:val="nil"/>
            </w:tcBorders>
            <w:shd w:val="clear" w:color="auto" w:fill="auto"/>
            <w:noWrap/>
            <w:vAlign w:val="bottom"/>
            <w:hideMark/>
          </w:tcPr>
          <w:p w14:paraId="7047F44A"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632</w:t>
            </w:r>
          </w:p>
        </w:tc>
        <w:tc>
          <w:tcPr>
            <w:tcW w:w="1212" w:type="dxa"/>
            <w:tcBorders>
              <w:top w:val="single" w:sz="8" w:space="0" w:color="auto"/>
              <w:left w:val="nil"/>
              <w:bottom w:val="nil"/>
              <w:right w:val="nil"/>
            </w:tcBorders>
            <w:shd w:val="clear" w:color="auto" w:fill="auto"/>
            <w:noWrap/>
            <w:vAlign w:val="bottom"/>
            <w:hideMark/>
          </w:tcPr>
          <w:p w14:paraId="1373A79B"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617</w:t>
            </w:r>
          </w:p>
        </w:tc>
        <w:tc>
          <w:tcPr>
            <w:tcW w:w="1212" w:type="dxa"/>
            <w:tcBorders>
              <w:top w:val="single" w:sz="8" w:space="0" w:color="auto"/>
              <w:left w:val="nil"/>
              <w:bottom w:val="nil"/>
              <w:right w:val="nil"/>
            </w:tcBorders>
            <w:shd w:val="clear" w:color="auto" w:fill="auto"/>
            <w:noWrap/>
            <w:vAlign w:val="bottom"/>
            <w:hideMark/>
          </w:tcPr>
          <w:p w14:paraId="56F1AE5D"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617</w:t>
            </w:r>
          </w:p>
        </w:tc>
        <w:tc>
          <w:tcPr>
            <w:tcW w:w="1212" w:type="dxa"/>
            <w:tcBorders>
              <w:top w:val="single" w:sz="8" w:space="0" w:color="auto"/>
              <w:left w:val="nil"/>
              <w:bottom w:val="nil"/>
              <w:right w:val="nil"/>
            </w:tcBorders>
            <w:shd w:val="clear" w:color="auto" w:fill="auto"/>
            <w:noWrap/>
            <w:vAlign w:val="bottom"/>
            <w:hideMark/>
          </w:tcPr>
          <w:p w14:paraId="10BB0373"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617</w:t>
            </w:r>
          </w:p>
        </w:tc>
        <w:tc>
          <w:tcPr>
            <w:tcW w:w="1212" w:type="dxa"/>
            <w:tcBorders>
              <w:top w:val="single" w:sz="8" w:space="0" w:color="auto"/>
              <w:left w:val="nil"/>
              <w:bottom w:val="nil"/>
              <w:right w:val="nil"/>
            </w:tcBorders>
            <w:shd w:val="clear" w:color="auto" w:fill="auto"/>
            <w:noWrap/>
            <w:vAlign w:val="bottom"/>
            <w:hideMark/>
          </w:tcPr>
          <w:p w14:paraId="71800833"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617</w:t>
            </w:r>
          </w:p>
        </w:tc>
        <w:tc>
          <w:tcPr>
            <w:tcW w:w="1212" w:type="dxa"/>
            <w:tcBorders>
              <w:top w:val="single" w:sz="8" w:space="0" w:color="auto"/>
              <w:left w:val="nil"/>
              <w:bottom w:val="nil"/>
              <w:right w:val="nil"/>
            </w:tcBorders>
            <w:shd w:val="clear" w:color="auto" w:fill="auto"/>
            <w:noWrap/>
            <w:vAlign w:val="bottom"/>
            <w:hideMark/>
          </w:tcPr>
          <w:p w14:paraId="57C779EC"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632</w:t>
            </w:r>
          </w:p>
        </w:tc>
        <w:tc>
          <w:tcPr>
            <w:tcW w:w="1212" w:type="dxa"/>
            <w:tcBorders>
              <w:top w:val="single" w:sz="8" w:space="0" w:color="auto"/>
              <w:left w:val="nil"/>
              <w:bottom w:val="nil"/>
              <w:right w:val="nil"/>
            </w:tcBorders>
            <w:shd w:val="clear" w:color="auto" w:fill="auto"/>
            <w:noWrap/>
            <w:vAlign w:val="bottom"/>
            <w:hideMark/>
          </w:tcPr>
          <w:p w14:paraId="1A9D3412"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617</w:t>
            </w:r>
          </w:p>
        </w:tc>
      </w:tr>
      <w:tr w:rsidR="006D4BF9" w:rsidRPr="006D4BF9" w14:paraId="6930FA4A" w14:textId="77777777" w:rsidTr="006D3AB2">
        <w:trPr>
          <w:gridAfter w:val="1"/>
          <w:wAfter w:w="1883" w:type="dxa"/>
          <w:trHeight w:val="20"/>
        </w:trPr>
        <w:tc>
          <w:tcPr>
            <w:tcW w:w="1752" w:type="dxa"/>
            <w:tcBorders>
              <w:top w:val="nil"/>
              <w:left w:val="nil"/>
              <w:bottom w:val="nil"/>
              <w:right w:val="nil"/>
            </w:tcBorders>
            <w:shd w:val="clear" w:color="auto" w:fill="auto"/>
            <w:noWrap/>
            <w:vAlign w:val="bottom"/>
            <w:hideMark/>
          </w:tcPr>
          <w:p w14:paraId="7953705B"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R-squared</w:t>
            </w:r>
          </w:p>
        </w:tc>
        <w:tc>
          <w:tcPr>
            <w:tcW w:w="1149" w:type="dxa"/>
            <w:tcBorders>
              <w:top w:val="nil"/>
              <w:left w:val="nil"/>
              <w:bottom w:val="nil"/>
              <w:right w:val="nil"/>
            </w:tcBorders>
            <w:shd w:val="clear" w:color="auto" w:fill="auto"/>
            <w:noWrap/>
            <w:vAlign w:val="bottom"/>
            <w:hideMark/>
          </w:tcPr>
          <w:p w14:paraId="110A46C0"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0.297</w:t>
            </w:r>
          </w:p>
        </w:tc>
        <w:tc>
          <w:tcPr>
            <w:tcW w:w="1212" w:type="dxa"/>
            <w:tcBorders>
              <w:top w:val="nil"/>
              <w:left w:val="nil"/>
              <w:bottom w:val="nil"/>
              <w:right w:val="nil"/>
            </w:tcBorders>
            <w:shd w:val="clear" w:color="auto" w:fill="auto"/>
            <w:noWrap/>
            <w:vAlign w:val="bottom"/>
            <w:hideMark/>
          </w:tcPr>
          <w:p w14:paraId="5248F89C"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0.319</w:t>
            </w:r>
          </w:p>
        </w:tc>
        <w:tc>
          <w:tcPr>
            <w:tcW w:w="1149" w:type="dxa"/>
            <w:tcBorders>
              <w:top w:val="nil"/>
              <w:left w:val="nil"/>
              <w:bottom w:val="nil"/>
              <w:right w:val="nil"/>
            </w:tcBorders>
            <w:shd w:val="clear" w:color="auto" w:fill="auto"/>
            <w:noWrap/>
            <w:vAlign w:val="bottom"/>
            <w:hideMark/>
          </w:tcPr>
          <w:p w14:paraId="54764FBD"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0.298</w:t>
            </w:r>
          </w:p>
        </w:tc>
        <w:tc>
          <w:tcPr>
            <w:tcW w:w="1212" w:type="dxa"/>
            <w:tcBorders>
              <w:top w:val="nil"/>
              <w:left w:val="nil"/>
              <w:bottom w:val="nil"/>
              <w:right w:val="nil"/>
            </w:tcBorders>
            <w:shd w:val="clear" w:color="auto" w:fill="auto"/>
            <w:noWrap/>
            <w:vAlign w:val="bottom"/>
            <w:hideMark/>
          </w:tcPr>
          <w:p w14:paraId="59DDE20C"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0.319</w:t>
            </w:r>
          </w:p>
        </w:tc>
        <w:tc>
          <w:tcPr>
            <w:tcW w:w="1212" w:type="dxa"/>
            <w:tcBorders>
              <w:top w:val="nil"/>
              <w:left w:val="nil"/>
              <w:bottom w:val="nil"/>
              <w:right w:val="nil"/>
            </w:tcBorders>
            <w:shd w:val="clear" w:color="auto" w:fill="auto"/>
            <w:noWrap/>
            <w:vAlign w:val="bottom"/>
            <w:hideMark/>
          </w:tcPr>
          <w:p w14:paraId="3035BEC7"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p>
        </w:tc>
        <w:tc>
          <w:tcPr>
            <w:tcW w:w="1212" w:type="dxa"/>
            <w:tcBorders>
              <w:top w:val="nil"/>
              <w:left w:val="nil"/>
              <w:bottom w:val="nil"/>
              <w:right w:val="nil"/>
            </w:tcBorders>
            <w:shd w:val="clear" w:color="auto" w:fill="auto"/>
            <w:noWrap/>
            <w:vAlign w:val="bottom"/>
            <w:hideMark/>
          </w:tcPr>
          <w:p w14:paraId="18E498A9" w14:textId="77777777" w:rsidR="006D4BF9" w:rsidRPr="006D4BF9" w:rsidRDefault="006D4BF9" w:rsidP="006D3AB2">
            <w:pPr>
              <w:spacing w:after="0" w:line="240" w:lineRule="auto"/>
              <w:jc w:val="center"/>
              <w:rPr>
                <w:rFonts w:asciiTheme="majorBidi" w:eastAsia="Times New Roman" w:hAnsiTheme="majorBidi" w:cstheme="majorBidi"/>
                <w:sz w:val="13"/>
                <w:szCs w:val="13"/>
                <w:lang w:bidi="ar-SA"/>
              </w:rPr>
            </w:pPr>
          </w:p>
        </w:tc>
        <w:tc>
          <w:tcPr>
            <w:tcW w:w="1212" w:type="dxa"/>
            <w:tcBorders>
              <w:top w:val="nil"/>
              <w:left w:val="nil"/>
              <w:bottom w:val="nil"/>
              <w:right w:val="nil"/>
            </w:tcBorders>
            <w:shd w:val="clear" w:color="auto" w:fill="auto"/>
            <w:noWrap/>
            <w:vAlign w:val="bottom"/>
            <w:hideMark/>
          </w:tcPr>
          <w:p w14:paraId="14C13FFF" w14:textId="77777777" w:rsidR="006D4BF9" w:rsidRPr="006D4BF9" w:rsidRDefault="006D4BF9" w:rsidP="006D3AB2">
            <w:pPr>
              <w:spacing w:after="0" w:line="240" w:lineRule="auto"/>
              <w:jc w:val="center"/>
              <w:rPr>
                <w:rFonts w:asciiTheme="majorBidi" w:eastAsia="Times New Roman" w:hAnsiTheme="majorBidi" w:cstheme="majorBidi"/>
                <w:sz w:val="13"/>
                <w:szCs w:val="13"/>
                <w:lang w:bidi="ar-SA"/>
              </w:rPr>
            </w:pPr>
          </w:p>
        </w:tc>
        <w:tc>
          <w:tcPr>
            <w:tcW w:w="1212" w:type="dxa"/>
            <w:tcBorders>
              <w:top w:val="nil"/>
              <w:left w:val="nil"/>
              <w:bottom w:val="nil"/>
              <w:right w:val="nil"/>
            </w:tcBorders>
            <w:shd w:val="clear" w:color="auto" w:fill="auto"/>
            <w:noWrap/>
            <w:vAlign w:val="bottom"/>
            <w:hideMark/>
          </w:tcPr>
          <w:p w14:paraId="54C0E0BE" w14:textId="77777777" w:rsidR="006D4BF9" w:rsidRPr="006D4BF9" w:rsidRDefault="006D4BF9" w:rsidP="006D3AB2">
            <w:pPr>
              <w:spacing w:after="0" w:line="240" w:lineRule="auto"/>
              <w:jc w:val="center"/>
              <w:rPr>
                <w:rFonts w:asciiTheme="majorBidi" w:eastAsia="Times New Roman" w:hAnsiTheme="majorBidi" w:cstheme="majorBidi"/>
                <w:sz w:val="13"/>
                <w:szCs w:val="13"/>
                <w:lang w:bidi="ar-SA"/>
              </w:rPr>
            </w:pPr>
          </w:p>
        </w:tc>
        <w:tc>
          <w:tcPr>
            <w:tcW w:w="1212" w:type="dxa"/>
            <w:tcBorders>
              <w:top w:val="nil"/>
              <w:left w:val="nil"/>
              <w:bottom w:val="nil"/>
              <w:right w:val="nil"/>
            </w:tcBorders>
            <w:shd w:val="clear" w:color="auto" w:fill="auto"/>
            <w:noWrap/>
            <w:vAlign w:val="bottom"/>
            <w:hideMark/>
          </w:tcPr>
          <w:p w14:paraId="067AC154"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0.319</w:t>
            </w:r>
          </w:p>
        </w:tc>
        <w:tc>
          <w:tcPr>
            <w:tcW w:w="1212" w:type="dxa"/>
            <w:tcBorders>
              <w:top w:val="nil"/>
              <w:left w:val="nil"/>
              <w:bottom w:val="nil"/>
              <w:right w:val="nil"/>
            </w:tcBorders>
            <w:shd w:val="clear" w:color="auto" w:fill="auto"/>
            <w:noWrap/>
            <w:vAlign w:val="bottom"/>
            <w:hideMark/>
          </w:tcPr>
          <w:p w14:paraId="2E576100"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p>
        </w:tc>
      </w:tr>
      <w:tr w:rsidR="006D4BF9" w:rsidRPr="006D4BF9" w14:paraId="03224BA4" w14:textId="77777777" w:rsidTr="006D3AB2">
        <w:trPr>
          <w:gridAfter w:val="1"/>
          <w:wAfter w:w="1883" w:type="dxa"/>
          <w:trHeight w:val="20"/>
        </w:trPr>
        <w:tc>
          <w:tcPr>
            <w:tcW w:w="1752" w:type="dxa"/>
            <w:tcBorders>
              <w:top w:val="nil"/>
              <w:left w:val="nil"/>
              <w:bottom w:val="nil"/>
              <w:right w:val="nil"/>
            </w:tcBorders>
            <w:shd w:val="clear" w:color="auto" w:fill="auto"/>
            <w:noWrap/>
            <w:vAlign w:val="bottom"/>
          </w:tcPr>
          <w:p w14:paraId="16FED90E"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F-test p-value</w:t>
            </w:r>
          </w:p>
        </w:tc>
        <w:tc>
          <w:tcPr>
            <w:tcW w:w="1149" w:type="dxa"/>
            <w:tcBorders>
              <w:top w:val="nil"/>
              <w:left w:val="nil"/>
              <w:bottom w:val="nil"/>
              <w:right w:val="nil"/>
            </w:tcBorders>
            <w:shd w:val="clear" w:color="auto" w:fill="auto"/>
            <w:noWrap/>
            <w:vAlign w:val="bottom"/>
          </w:tcPr>
          <w:p w14:paraId="49D99E57"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0.000</w:t>
            </w:r>
          </w:p>
        </w:tc>
        <w:tc>
          <w:tcPr>
            <w:tcW w:w="1212" w:type="dxa"/>
            <w:tcBorders>
              <w:top w:val="nil"/>
              <w:left w:val="nil"/>
              <w:bottom w:val="nil"/>
              <w:right w:val="nil"/>
            </w:tcBorders>
            <w:shd w:val="clear" w:color="auto" w:fill="auto"/>
            <w:noWrap/>
            <w:vAlign w:val="bottom"/>
          </w:tcPr>
          <w:p w14:paraId="3C9C488C"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0.000</w:t>
            </w:r>
          </w:p>
        </w:tc>
        <w:tc>
          <w:tcPr>
            <w:tcW w:w="1149" w:type="dxa"/>
            <w:tcBorders>
              <w:top w:val="nil"/>
              <w:left w:val="nil"/>
              <w:bottom w:val="nil"/>
              <w:right w:val="nil"/>
            </w:tcBorders>
            <w:shd w:val="clear" w:color="auto" w:fill="auto"/>
            <w:noWrap/>
            <w:vAlign w:val="bottom"/>
          </w:tcPr>
          <w:p w14:paraId="5297EDA3"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0.000</w:t>
            </w:r>
          </w:p>
        </w:tc>
        <w:tc>
          <w:tcPr>
            <w:tcW w:w="1212" w:type="dxa"/>
            <w:tcBorders>
              <w:top w:val="nil"/>
              <w:left w:val="nil"/>
              <w:bottom w:val="nil"/>
              <w:right w:val="nil"/>
            </w:tcBorders>
            <w:shd w:val="clear" w:color="auto" w:fill="auto"/>
            <w:noWrap/>
            <w:vAlign w:val="bottom"/>
          </w:tcPr>
          <w:p w14:paraId="29846AB2"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0.000</w:t>
            </w:r>
          </w:p>
        </w:tc>
        <w:tc>
          <w:tcPr>
            <w:tcW w:w="1212" w:type="dxa"/>
            <w:tcBorders>
              <w:top w:val="nil"/>
              <w:left w:val="nil"/>
              <w:bottom w:val="nil"/>
              <w:right w:val="nil"/>
            </w:tcBorders>
            <w:shd w:val="clear" w:color="auto" w:fill="auto"/>
            <w:noWrap/>
            <w:vAlign w:val="bottom"/>
          </w:tcPr>
          <w:p w14:paraId="57FDF864"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0.000</w:t>
            </w:r>
          </w:p>
        </w:tc>
        <w:tc>
          <w:tcPr>
            <w:tcW w:w="1212" w:type="dxa"/>
            <w:tcBorders>
              <w:top w:val="nil"/>
              <w:left w:val="nil"/>
              <w:bottom w:val="nil"/>
              <w:right w:val="nil"/>
            </w:tcBorders>
            <w:shd w:val="clear" w:color="auto" w:fill="auto"/>
            <w:noWrap/>
            <w:vAlign w:val="bottom"/>
          </w:tcPr>
          <w:p w14:paraId="452F0A57" w14:textId="77777777" w:rsidR="006D4BF9" w:rsidRPr="006D4BF9" w:rsidRDefault="006D4BF9" w:rsidP="006D3AB2">
            <w:pPr>
              <w:spacing w:after="0" w:line="240" w:lineRule="auto"/>
              <w:jc w:val="center"/>
              <w:rPr>
                <w:rFonts w:asciiTheme="majorBidi" w:eastAsia="Times New Roman" w:hAnsiTheme="majorBidi" w:cstheme="majorBidi"/>
                <w:sz w:val="13"/>
                <w:szCs w:val="13"/>
                <w:lang w:bidi="ar-SA"/>
              </w:rPr>
            </w:pPr>
            <w:r w:rsidRPr="006D4BF9">
              <w:rPr>
                <w:rFonts w:asciiTheme="majorBidi" w:eastAsia="Times New Roman" w:hAnsiTheme="majorBidi" w:cstheme="majorBidi"/>
                <w:sz w:val="13"/>
                <w:szCs w:val="13"/>
                <w:lang w:bidi="ar-SA"/>
              </w:rPr>
              <w:t>0.000</w:t>
            </w:r>
          </w:p>
        </w:tc>
        <w:tc>
          <w:tcPr>
            <w:tcW w:w="1212" w:type="dxa"/>
            <w:tcBorders>
              <w:top w:val="nil"/>
              <w:left w:val="nil"/>
              <w:bottom w:val="nil"/>
              <w:right w:val="nil"/>
            </w:tcBorders>
            <w:shd w:val="clear" w:color="auto" w:fill="auto"/>
            <w:noWrap/>
            <w:vAlign w:val="bottom"/>
          </w:tcPr>
          <w:p w14:paraId="38AC88AB" w14:textId="77777777" w:rsidR="006D4BF9" w:rsidRPr="006D4BF9" w:rsidRDefault="006D4BF9" w:rsidP="006D3AB2">
            <w:pPr>
              <w:spacing w:after="0" w:line="240" w:lineRule="auto"/>
              <w:jc w:val="center"/>
              <w:rPr>
                <w:rFonts w:asciiTheme="majorBidi" w:eastAsia="Times New Roman" w:hAnsiTheme="majorBidi" w:cstheme="majorBidi"/>
                <w:sz w:val="13"/>
                <w:szCs w:val="13"/>
                <w:lang w:bidi="ar-SA"/>
              </w:rPr>
            </w:pPr>
            <w:r w:rsidRPr="006D4BF9">
              <w:rPr>
                <w:rFonts w:asciiTheme="majorBidi" w:eastAsia="Times New Roman" w:hAnsiTheme="majorBidi" w:cstheme="majorBidi"/>
                <w:sz w:val="13"/>
                <w:szCs w:val="13"/>
                <w:lang w:bidi="ar-SA"/>
              </w:rPr>
              <w:t>0.000</w:t>
            </w:r>
          </w:p>
        </w:tc>
        <w:tc>
          <w:tcPr>
            <w:tcW w:w="1212" w:type="dxa"/>
            <w:tcBorders>
              <w:top w:val="nil"/>
              <w:left w:val="nil"/>
              <w:bottom w:val="nil"/>
              <w:right w:val="nil"/>
            </w:tcBorders>
            <w:shd w:val="clear" w:color="auto" w:fill="auto"/>
            <w:noWrap/>
            <w:vAlign w:val="bottom"/>
          </w:tcPr>
          <w:p w14:paraId="4E03D286" w14:textId="77777777" w:rsidR="006D4BF9" w:rsidRPr="006D4BF9" w:rsidRDefault="006D4BF9" w:rsidP="006D3AB2">
            <w:pPr>
              <w:spacing w:after="0" w:line="240" w:lineRule="auto"/>
              <w:jc w:val="center"/>
              <w:rPr>
                <w:rFonts w:asciiTheme="majorBidi" w:eastAsia="Times New Roman" w:hAnsiTheme="majorBidi" w:cstheme="majorBidi"/>
                <w:sz w:val="13"/>
                <w:szCs w:val="13"/>
                <w:lang w:bidi="ar-SA"/>
              </w:rPr>
            </w:pPr>
            <w:r w:rsidRPr="006D4BF9">
              <w:rPr>
                <w:rFonts w:asciiTheme="majorBidi" w:eastAsia="Times New Roman" w:hAnsiTheme="majorBidi" w:cstheme="majorBidi"/>
                <w:sz w:val="13"/>
                <w:szCs w:val="13"/>
                <w:lang w:bidi="ar-SA"/>
              </w:rPr>
              <w:t>0.000</w:t>
            </w:r>
          </w:p>
        </w:tc>
        <w:tc>
          <w:tcPr>
            <w:tcW w:w="1212" w:type="dxa"/>
            <w:tcBorders>
              <w:top w:val="nil"/>
              <w:left w:val="nil"/>
              <w:bottom w:val="nil"/>
              <w:right w:val="nil"/>
            </w:tcBorders>
            <w:shd w:val="clear" w:color="auto" w:fill="auto"/>
            <w:noWrap/>
            <w:vAlign w:val="bottom"/>
          </w:tcPr>
          <w:p w14:paraId="03B046AF"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0.000</w:t>
            </w:r>
          </w:p>
        </w:tc>
        <w:tc>
          <w:tcPr>
            <w:tcW w:w="1212" w:type="dxa"/>
            <w:tcBorders>
              <w:top w:val="nil"/>
              <w:left w:val="nil"/>
              <w:bottom w:val="nil"/>
              <w:right w:val="nil"/>
            </w:tcBorders>
            <w:shd w:val="clear" w:color="auto" w:fill="auto"/>
            <w:noWrap/>
            <w:vAlign w:val="bottom"/>
          </w:tcPr>
          <w:p w14:paraId="1C945F8C"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0.000</w:t>
            </w:r>
          </w:p>
        </w:tc>
      </w:tr>
      <w:tr w:rsidR="006D4BF9" w:rsidRPr="006D4BF9" w14:paraId="04640F4B" w14:textId="77777777" w:rsidTr="006D3AB2">
        <w:trPr>
          <w:gridAfter w:val="1"/>
          <w:wAfter w:w="1883" w:type="dxa"/>
          <w:trHeight w:val="20"/>
        </w:trPr>
        <w:tc>
          <w:tcPr>
            <w:tcW w:w="1752" w:type="dxa"/>
            <w:tcBorders>
              <w:top w:val="nil"/>
              <w:left w:val="nil"/>
              <w:bottom w:val="nil"/>
              <w:right w:val="nil"/>
            </w:tcBorders>
            <w:shd w:val="clear" w:color="auto" w:fill="auto"/>
            <w:noWrap/>
            <w:vAlign w:val="bottom"/>
          </w:tcPr>
          <w:p w14:paraId="55BC7485"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Time effects</w:t>
            </w:r>
          </w:p>
        </w:tc>
        <w:tc>
          <w:tcPr>
            <w:tcW w:w="1149" w:type="dxa"/>
            <w:tcBorders>
              <w:top w:val="nil"/>
              <w:left w:val="nil"/>
              <w:bottom w:val="nil"/>
              <w:right w:val="nil"/>
            </w:tcBorders>
            <w:shd w:val="clear" w:color="auto" w:fill="auto"/>
            <w:noWrap/>
            <w:vAlign w:val="bottom"/>
          </w:tcPr>
          <w:p w14:paraId="39CEF706"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yes</w:t>
            </w:r>
          </w:p>
        </w:tc>
        <w:tc>
          <w:tcPr>
            <w:tcW w:w="1212" w:type="dxa"/>
            <w:tcBorders>
              <w:top w:val="nil"/>
              <w:left w:val="nil"/>
              <w:bottom w:val="nil"/>
              <w:right w:val="nil"/>
            </w:tcBorders>
            <w:shd w:val="clear" w:color="auto" w:fill="auto"/>
            <w:noWrap/>
            <w:vAlign w:val="bottom"/>
          </w:tcPr>
          <w:p w14:paraId="53E77074"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yes</w:t>
            </w:r>
          </w:p>
        </w:tc>
        <w:tc>
          <w:tcPr>
            <w:tcW w:w="1149" w:type="dxa"/>
            <w:tcBorders>
              <w:top w:val="nil"/>
              <w:left w:val="nil"/>
              <w:bottom w:val="nil"/>
              <w:right w:val="nil"/>
            </w:tcBorders>
            <w:shd w:val="clear" w:color="auto" w:fill="auto"/>
            <w:noWrap/>
            <w:vAlign w:val="bottom"/>
          </w:tcPr>
          <w:p w14:paraId="70D1F2B8"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yes</w:t>
            </w:r>
          </w:p>
        </w:tc>
        <w:tc>
          <w:tcPr>
            <w:tcW w:w="1212" w:type="dxa"/>
            <w:tcBorders>
              <w:top w:val="nil"/>
              <w:left w:val="nil"/>
              <w:bottom w:val="nil"/>
              <w:right w:val="nil"/>
            </w:tcBorders>
            <w:shd w:val="clear" w:color="auto" w:fill="auto"/>
            <w:noWrap/>
            <w:vAlign w:val="bottom"/>
          </w:tcPr>
          <w:p w14:paraId="41598237"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yes</w:t>
            </w:r>
          </w:p>
        </w:tc>
        <w:tc>
          <w:tcPr>
            <w:tcW w:w="1212" w:type="dxa"/>
            <w:tcBorders>
              <w:top w:val="nil"/>
              <w:left w:val="nil"/>
              <w:bottom w:val="nil"/>
              <w:right w:val="nil"/>
            </w:tcBorders>
            <w:shd w:val="clear" w:color="auto" w:fill="auto"/>
            <w:noWrap/>
            <w:vAlign w:val="bottom"/>
          </w:tcPr>
          <w:p w14:paraId="21E55E1C" w14:textId="6F92547E"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yes</w:t>
            </w:r>
          </w:p>
        </w:tc>
        <w:tc>
          <w:tcPr>
            <w:tcW w:w="1212" w:type="dxa"/>
            <w:tcBorders>
              <w:top w:val="nil"/>
              <w:left w:val="nil"/>
              <w:bottom w:val="nil"/>
              <w:right w:val="nil"/>
            </w:tcBorders>
            <w:shd w:val="clear" w:color="auto" w:fill="auto"/>
            <w:noWrap/>
            <w:vAlign w:val="bottom"/>
          </w:tcPr>
          <w:p w14:paraId="775821C0" w14:textId="77777777" w:rsidR="006D4BF9" w:rsidRPr="006D4BF9" w:rsidRDefault="006D4BF9" w:rsidP="006D3AB2">
            <w:pPr>
              <w:spacing w:after="0" w:line="240" w:lineRule="auto"/>
              <w:jc w:val="center"/>
              <w:rPr>
                <w:rFonts w:asciiTheme="majorBidi" w:eastAsia="Times New Roman" w:hAnsiTheme="majorBidi" w:cstheme="majorBidi"/>
                <w:sz w:val="13"/>
                <w:szCs w:val="13"/>
                <w:lang w:bidi="ar-SA"/>
              </w:rPr>
            </w:pPr>
            <w:r w:rsidRPr="006D4BF9">
              <w:rPr>
                <w:rFonts w:asciiTheme="majorBidi" w:eastAsia="Times New Roman" w:hAnsiTheme="majorBidi" w:cstheme="majorBidi"/>
                <w:sz w:val="13"/>
                <w:szCs w:val="13"/>
                <w:lang w:bidi="ar-SA"/>
              </w:rPr>
              <w:t>yes</w:t>
            </w:r>
          </w:p>
        </w:tc>
        <w:tc>
          <w:tcPr>
            <w:tcW w:w="1212" w:type="dxa"/>
            <w:tcBorders>
              <w:top w:val="nil"/>
              <w:left w:val="nil"/>
              <w:bottom w:val="nil"/>
              <w:right w:val="nil"/>
            </w:tcBorders>
            <w:shd w:val="clear" w:color="auto" w:fill="auto"/>
            <w:noWrap/>
            <w:vAlign w:val="bottom"/>
          </w:tcPr>
          <w:p w14:paraId="0B13AAD4" w14:textId="77777777" w:rsidR="006D4BF9" w:rsidRPr="006D4BF9" w:rsidRDefault="006D4BF9" w:rsidP="006D3AB2">
            <w:pPr>
              <w:spacing w:after="0" w:line="240" w:lineRule="auto"/>
              <w:jc w:val="center"/>
              <w:rPr>
                <w:rFonts w:asciiTheme="majorBidi" w:eastAsia="Times New Roman" w:hAnsiTheme="majorBidi" w:cstheme="majorBidi"/>
                <w:sz w:val="13"/>
                <w:szCs w:val="13"/>
                <w:lang w:bidi="ar-SA"/>
              </w:rPr>
            </w:pPr>
            <w:r w:rsidRPr="006D4BF9">
              <w:rPr>
                <w:rFonts w:asciiTheme="majorBidi" w:eastAsia="Times New Roman" w:hAnsiTheme="majorBidi" w:cstheme="majorBidi"/>
                <w:sz w:val="13"/>
                <w:szCs w:val="13"/>
                <w:lang w:bidi="ar-SA"/>
              </w:rPr>
              <w:t>yes</w:t>
            </w:r>
          </w:p>
        </w:tc>
        <w:tc>
          <w:tcPr>
            <w:tcW w:w="1212" w:type="dxa"/>
            <w:tcBorders>
              <w:top w:val="nil"/>
              <w:left w:val="nil"/>
              <w:bottom w:val="nil"/>
              <w:right w:val="nil"/>
            </w:tcBorders>
            <w:shd w:val="clear" w:color="auto" w:fill="auto"/>
            <w:noWrap/>
            <w:vAlign w:val="bottom"/>
          </w:tcPr>
          <w:p w14:paraId="0C8D4609" w14:textId="77777777" w:rsidR="006D4BF9" w:rsidRPr="006D4BF9" w:rsidRDefault="006D4BF9" w:rsidP="006D3AB2">
            <w:pPr>
              <w:spacing w:after="0" w:line="240" w:lineRule="auto"/>
              <w:jc w:val="center"/>
              <w:rPr>
                <w:rFonts w:asciiTheme="majorBidi" w:eastAsia="Times New Roman" w:hAnsiTheme="majorBidi" w:cstheme="majorBidi"/>
                <w:sz w:val="13"/>
                <w:szCs w:val="13"/>
                <w:lang w:bidi="ar-SA"/>
              </w:rPr>
            </w:pPr>
            <w:r w:rsidRPr="006D4BF9">
              <w:rPr>
                <w:rFonts w:asciiTheme="majorBidi" w:eastAsia="Times New Roman" w:hAnsiTheme="majorBidi" w:cstheme="majorBidi"/>
                <w:sz w:val="13"/>
                <w:szCs w:val="13"/>
                <w:lang w:bidi="ar-SA"/>
              </w:rPr>
              <w:t>yes</w:t>
            </w:r>
          </w:p>
        </w:tc>
        <w:tc>
          <w:tcPr>
            <w:tcW w:w="1212" w:type="dxa"/>
            <w:tcBorders>
              <w:top w:val="nil"/>
              <w:left w:val="nil"/>
              <w:bottom w:val="nil"/>
              <w:right w:val="nil"/>
            </w:tcBorders>
            <w:shd w:val="clear" w:color="auto" w:fill="auto"/>
            <w:noWrap/>
            <w:vAlign w:val="bottom"/>
          </w:tcPr>
          <w:p w14:paraId="22C47188"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yes</w:t>
            </w:r>
          </w:p>
        </w:tc>
        <w:tc>
          <w:tcPr>
            <w:tcW w:w="1212" w:type="dxa"/>
            <w:tcBorders>
              <w:top w:val="nil"/>
              <w:left w:val="nil"/>
              <w:bottom w:val="nil"/>
              <w:right w:val="nil"/>
            </w:tcBorders>
            <w:shd w:val="clear" w:color="auto" w:fill="auto"/>
            <w:noWrap/>
            <w:vAlign w:val="bottom"/>
          </w:tcPr>
          <w:p w14:paraId="654432F7"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yes</w:t>
            </w:r>
          </w:p>
        </w:tc>
      </w:tr>
      <w:tr w:rsidR="006D4BF9" w:rsidRPr="006D4BF9" w14:paraId="3C82A578" w14:textId="77777777" w:rsidTr="006D3AB2">
        <w:trPr>
          <w:gridAfter w:val="1"/>
          <w:wAfter w:w="1883" w:type="dxa"/>
          <w:trHeight w:val="20"/>
        </w:trPr>
        <w:tc>
          <w:tcPr>
            <w:tcW w:w="1752" w:type="dxa"/>
            <w:tcBorders>
              <w:top w:val="nil"/>
              <w:left w:val="nil"/>
              <w:bottom w:val="nil"/>
              <w:right w:val="nil"/>
            </w:tcBorders>
            <w:shd w:val="clear" w:color="auto" w:fill="auto"/>
            <w:noWrap/>
            <w:vAlign w:val="bottom"/>
          </w:tcPr>
          <w:p w14:paraId="0DAB5065"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AR2 p-value</w:t>
            </w:r>
          </w:p>
        </w:tc>
        <w:tc>
          <w:tcPr>
            <w:tcW w:w="1149" w:type="dxa"/>
            <w:tcBorders>
              <w:top w:val="nil"/>
              <w:left w:val="nil"/>
              <w:bottom w:val="nil"/>
              <w:right w:val="nil"/>
            </w:tcBorders>
            <w:shd w:val="clear" w:color="auto" w:fill="auto"/>
            <w:noWrap/>
            <w:vAlign w:val="bottom"/>
          </w:tcPr>
          <w:p w14:paraId="0037E340"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p>
        </w:tc>
        <w:tc>
          <w:tcPr>
            <w:tcW w:w="1212" w:type="dxa"/>
            <w:tcBorders>
              <w:top w:val="nil"/>
              <w:left w:val="nil"/>
              <w:bottom w:val="nil"/>
              <w:right w:val="nil"/>
            </w:tcBorders>
            <w:shd w:val="clear" w:color="auto" w:fill="auto"/>
            <w:noWrap/>
            <w:vAlign w:val="bottom"/>
          </w:tcPr>
          <w:p w14:paraId="7B15B655"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p>
        </w:tc>
        <w:tc>
          <w:tcPr>
            <w:tcW w:w="1149" w:type="dxa"/>
            <w:tcBorders>
              <w:top w:val="nil"/>
              <w:left w:val="nil"/>
              <w:bottom w:val="nil"/>
              <w:right w:val="nil"/>
            </w:tcBorders>
            <w:shd w:val="clear" w:color="auto" w:fill="auto"/>
            <w:noWrap/>
            <w:vAlign w:val="bottom"/>
          </w:tcPr>
          <w:p w14:paraId="0B00E1E8"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p>
        </w:tc>
        <w:tc>
          <w:tcPr>
            <w:tcW w:w="1212" w:type="dxa"/>
            <w:tcBorders>
              <w:top w:val="nil"/>
              <w:left w:val="nil"/>
              <w:bottom w:val="nil"/>
              <w:right w:val="nil"/>
            </w:tcBorders>
            <w:shd w:val="clear" w:color="auto" w:fill="auto"/>
            <w:noWrap/>
            <w:vAlign w:val="bottom"/>
          </w:tcPr>
          <w:p w14:paraId="3BE728EB"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p>
        </w:tc>
        <w:tc>
          <w:tcPr>
            <w:tcW w:w="1212" w:type="dxa"/>
            <w:tcBorders>
              <w:top w:val="nil"/>
              <w:left w:val="nil"/>
              <w:bottom w:val="nil"/>
              <w:right w:val="nil"/>
            </w:tcBorders>
            <w:shd w:val="clear" w:color="auto" w:fill="auto"/>
            <w:noWrap/>
            <w:vAlign w:val="bottom"/>
          </w:tcPr>
          <w:p w14:paraId="2E199C95"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0.528</w:t>
            </w:r>
          </w:p>
        </w:tc>
        <w:tc>
          <w:tcPr>
            <w:tcW w:w="1212" w:type="dxa"/>
            <w:tcBorders>
              <w:top w:val="nil"/>
              <w:left w:val="nil"/>
              <w:bottom w:val="nil"/>
              <w:right w:val="nil"/>
            </w:tcBorders>
            <w:shd w:val="clear" w:color="auto" w:fill="auto"/>
            <w:noWrap/>
            <w:vAlign w:val="bottom"/>
          </w:tcPr>
          <w:p w14:paraId="2798D879" w14:textId="77777777" w:rsidR="006D4BF9" w:rsidRPr="006D4BF9" w:rsidRDefault="006D4BF9" w:rsidP="006D3AB2">
            <w:pPr>
              <w:spacing w:after="0" w:line="240" w:lineRule="auto"/>
              <w:jc w:val="center"/>
              <w:rPr>
                <w:rFonts w:asciiTheme="majorBidi" w:eastAsia="Times New Roman" w:hAnsiTheme="majorBidi" w:cstheme="majorBidi"/>
                <w:sz w:val="13"/>
                <w:szCs w:val="13"/>
                <w:lang w:bidi="ar-SA"/>
              </w:rPr>
            </w:pPr>
            <w:r w:rsidRPr="006D4BF9">
              <w:rPr>
                <w:rFonts w:asciiTheme="majorBidi" w:eastAsia="Times New Roman" w:hAnsiTheme="majorBidi" w:cstheme="majorBidi"/>
                <w:sz w:val="13"/>
                <w:szCs w:val="13"/>
                <w:lang w:bidi="ar-SA"/>
              </w:rPr>
              <w:t>0.496</w:t>
            </w:r>
          </w:p>
        </w:tc>
        <w:tc>
          <w:tcPr>
            <w:tcW w:w="1212" w:type="dxa"/>
            <w:tcBorders>
              <w:top w:val="nil"/>
              <w:left w:val="nil"/>
              <w:bottom w:val="nil"/>
              <w:right w:val="nil"/>
            </w:tcBorders>
            <w:shd w:val="clear" w:color="auto" w:fill="auto"/>
            <w:noWrap/>
            <w:vAlign w:val="bottom"/>
          </w:tcPr>
          <w:p w14:paraId="2DB5535B" w14:textId="77777777" w:rsidR="006D4BF9" w:rsidRPr="006D4BF9" w:rsidRDefault="006D4BF9" w:rsidP="006D3AB2">
            <w:pPr>
              <w:spacing w:after="0" w:line="240" w:lineRule="auto"/>
              <w:jc w:val="center"/>
              <w:rPr>
                <w:rFonts w:asciiTheme="majorBidi" w:eastAsia="Times New Roman" w:hAnsiTheme="majorBidi" w:cstheme="majorBidi"/>
                <w:sz w:val="13"/>
                <w:szCs w:val="13"/>
                <w:lang w:bidi="ar-SA"/>
              </w:rPr>
            </w:pPr>
            <w:r w:rsidRPr="006D4BF9">
              <w:rPr>
                <w:rFonts w:asciiTheme="majorBidi" w:eastAsia="Times New Roman" w:hAnsiTheme="majorBidi" w:cstheme="majorBidi"/>
                <w:sz w:val="13"/>
                <w:szCs w:val="13"/>
                <w:lang w:bidi="ar-SA"/>
              </w:rPr>
              <w:t>0.573</w:t>
            </w:r>
          </w:p>
        </w:tc>
        <w:tc>
          <w:tcPr>
            <w:tcW w:w="1212" w:type="dxa"/>
            <w:tcBorders>
              <w:top w:val="nil"/>
              <w:left w:val="nil"/>
              <w:bottom w:val="nil"/>
              <w:right w:val="nil"/>
            </w:tcBorders>
            <w:shd w:val="clear" w:color="auto" w:fill="auto"/>
            <w:noWrap/>
            <w:vAlign w:val="bottom"/>
          </w:tcPr>
          <w:p w14:paraId="204B82C8" w14:textId="77777777" w:rsidR="006D4BF9" w:rsidRPr="006D4BF9" w:rsidRDefault="006D4BF9" w:rsidP="006D3AB2">
            <w:pPr>
              <w:spacing w:after="0" w:line="240" w:lineRule="auto"/>
              <w:jc w:val="center"/>
              <w:rPr>
                <w:rFonts w:asciiTheme="majorBidi" w:eastAsia="Times New Roman" w:hAnsiTheme="majorBidi" w:cstheme="majorBidi"/>
                <w:sz w:val="13"/>
                <w:szCs w:val="13"/>
                <w:lang w:bidi="ar-SA"/>
              </w:rPr>
            </w:pPr>
            <w:r w:rsidRPr="006D4BF9">
              <w:rPr>
                <w:rFonts w:asciiTheme="majorBidi" w:eastAsia="Times New Roman" w:hAnsiTheme="majorBidi" w:cstheme="majorBidi"/>
                <w:sz w:val="13"/>
                <w:szCs w:val="13"/>
                <w:lang w:bidi="ar-SA"/>
              </w:rPr>
              <w:t>0.539</w:t>
            </w:r>
          </w:p>
        </w:tc>
        <w:tc>
          <w:tcPr>
            <w:tcW w:w="1212" w:type="dxa"/>
            <w:tcBorders>
              <w:top w:val="nil"/>
              <w:left w:val="nil"/>
              <w:bottom w:val="nil"/>
              <w:right w:val="nil"/>
            </w:tcBorders>
            <w:shd w:val="clear" w:color="auto" w:fill="auto"/>
            <w:noWrap/>
            <w:vAlign w:val="bottom"/>
          </w:tcPr>
          <w:p w14:paraId="0BE4F964"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p>
        </w:tc>
        <w:tc>
          <w:tcPr>
            <w:tcW w:w="1212" w:type="dxa"/>
            <w:tcBorders>
              <w:top w:val="nil"/>
              <w:left w:val="nil"/>
              <w:bottom w:val="nil"/>
              <w:right w:val="nil"/>
            </w:tcBorders>
            <w:shd w:val="clear" w:color="auto" w:fill="auto"/>
            <w:noWrap/>
            <w:vAlign w:val="bottom"/>
          </w:tcPr>
          <w:p w14:paraId="6A4036C9"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0.609</w:t>
            </w:r>
          </w:p>
        </w:tc>
      </w:tr>
      <w:tr w:rsidR="006D4BF9" w:rsidRPr="006D4BF9" w14:paraId="2F099A6E" w14:textId="77777777" w:rsidTr="006D3AB2">
        <w:trPr>
          <w:gridAfter w:val="1"/>
          <w:wAfter w:w="1883" w:type="dxa"/>
          <w:trHeight w:val="20"/>
        </w:trPr>
        <w:tc>
          <w:tcPr>
            <w:tcW w:w="1752" w:type="dxa"/>
            <w:tcBorders>
              <w:top w:val="nil"/>
              <w:left w:val="nil"/>
              <w:bottom w:val="nil"/>
              <w:right w:val="nil"/>
            </w:tcBorders>
            <w:shd w:val="clear" w:color="auto" w:fill="auto"/>
            <w:noWrap/>
            <w:vAlign w:val="bottom"/>
          </w:tcPr>
          <w:p w14:paraId="7B12CE5F"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 xml:space="preserve">Hansen </w:t>
            </w:r>
            <w:r w:rsidRPr="006D4BF9">
              <w:rPr>
                <w:rFonts w:asciiTheme="majorBidi" w:eastAsia="Times New Roman" w:hAnsiTheme="majorBidi" w:cstheme="majorBidi"/>
                <w:i/>
                <w:color w:val="000000"/>
                <w:sz w:val="13"/>
                <w:szCs w:val="13"/>
                <w:lang w:bidi="ar-SA"/>
              </w:rPr>
              <w:t>J</w:t>
            </w:r>
            <w:r w:rsidRPr="006D4BF9">
              <w:rPr>
                <w:rFonts w:asciiTheme="majorBidi" w:eastAsia="Times New Roman" w:hAnsiTheme="majorBidi" w:cstheme="majorBidi"/>
                <w:color w:val="000000"/>
                <w:sz w:val="13"/>
                <w:szCs w:val="13"/>
                <w:lang w:bidi="ar-SA"/>
              </w:rPr>
              <w:t xml:space="preserve"> p-value</w:t>
            </w:r>
          </w:p>
        </w:tc>
        <w:tc>
          <w:tcPr>
            <w:tcW w:w="1149" w:type="dxa"/>
            <w:tcBorders>
              <w:top w:val="nil"/>
              <w:left w:val="nil"/>
              <w:bottom w:val="nil"/>
              <w:right w:val="nil"/>
            </w:tcBorders>
            <w:shd w:val="clear" w:color="auto" w:fill="auto"/>
            <w:noWrap/>
            <w:vAlign w:val="bottom"/>
          </w:tcPr>
          <w:p w14:paraId="1B84144A"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p>
        </w:tc>
        <w:tc>
          <w:tcPr>
            <w:tcW w:w="1212" w:type="dxa"/>
            <w:tcBorders>
              <w:top w:val="nil"/>
              <w:left w:val="nil"/>
              <w:bottom w:val="nil"/>
              <w:right w:val="nil"/>
            </w:tcBorders>
            <w:shd w:val="clear" w:color="auto" w:fill="auto"/>
            <w:noWrap/>
            <w:vAlign w:val="bottom"/>
          </w:tcPr>
          <w:p w14:paraId="350B2570"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p>
        </w:tc>
        <w:tc>
          <w:tcPr>
            <w:tcW w:w="1149" w:type="dxa"/>
            <w:tcBorders>
              <w:top w:val="nil"/>
              <w:left w:val="nil"/>
              <w:bottom w:val="nil"/>
              <w:right w:val="nil"/>
            </w:tcBorders>
            <w:shd w:val="clear" w:color="auto" w:fill="auto"/>
            <w:noWrap/>
            <w:vAlign w:val="bottom"/>
          </w:tcPr>
          <w:p w14:paraId="07A80944"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p>
        </w:tc>
        <w:tc>
          <w:tcPr>
            <w:tcW w:w="1212" w:type="dxa"/>
            <w:tcBorders>
              <w:top w:val="nil"/>
              <w:left w:val="nil"/>
              <w:bottom w:val="nil"/>
              <w:right w:val="nil"/>
            </w:tcBorders>
            <w:shd w:val="clear" w:color="auto" w:fill="auto"/>
            <w:noWrap/>
            <w:vAlign w:val="bottom"/>
          </w:tcPr>
          <w:p w14:paraId="5478256E"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p>
        </w:tc>
        <w:tc>
          <w:tcPr>
            <w:tcW w:w="1212" w:type="dxa"/>
            <w:tcBorders>
              <w:top w:val="nil"/>
              <w:left w:val="nil"/>
              <w:bottom w:val="nil"/>
              <w:right w:val="nil"/>
            </w:tcBorders>
            <w:shd w:val="clear" w:color="auto" w:fill="auto"/>
            <w:noWrap/>
            <w:vAlign w:val="bottom"/>
          </w:tcPr>
          <w:p w14:paraId="2040E1DA"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0.336</w:t>
            </w:r>
          </w:p>
        </w:tc>
        <w:tc>
          <w:tcPr>
            <w:tcW w:w="1212" w:type="dxa"/>
            <w:tcBorders>
              <w:top w:val="nil"/>
              <w:left w:val="nil"/>
              <w:bottom w:val="nil"/>
              <w:right w:val="nil"/>
            </w:tcBorders>
            <w:shd w:val="clear" w:color="auto" w:fill="auto"/>
            <w:noWrap/>
            <w:vAlign w:val="bottom"/>
          </w:tcPr>
          <w:p w14:paraId="74252974" w14:textId="77777777" w:rsidR="006D4BF9" w:rsidRPr="006D4BF9" w:rsidRDefault="006D4BF9" w:rsidP="006D3AB2">
            <w:pPr>
              <w:spacing w:after="0" w:line="240" w:lineRule="auto"/>
              <w:jc w:val="center"/>
              <w:rPr>
                <w:rFonts w:asciiTheme="majorBidi" w:eastAsia="Times New Roman" w:hAnsiTheme="majorBidi" w:cstheme="majorBidi"/>
                <w:sz w:val="13"/>
                <w:szCs w:val="13"/>
                <w:lang w:bidi="ar-SA"/>
              </w:rPr>
            </w:pPr>
            <w:r w:rsidRPr="006D4BF9">
              <w:rPr>
                <w:rFonts w:asciiTheme="majorBidi" w:eastAsia="Times New Roman" w:hAnsiTheme="majorBidi" w:cstheme="majorBidi"/>
                <w:sz w:val="13"/>
                <w:szCs w:val="13"/>
                <w:lang w:bidi="ar-SA"/>
              </w:rPr>
              <w:t>0.082</w:t>
            </w:r>
          </w:p>
        </w:tc>
        <w:tc>
          <w:tcPr>
            <w:tcW w:w="1212" w:type="dxa"/>
            <w:tcBorders>
              <w:top w:val="nil"/>
              <w:left w:val="nil"/>
              <w:bottom w:val="nil"/>
              <w:right w:val="nil"/>
            </w:tcBorders>
            <w:shd w:val="clear" w:color="auto" w:fill="auto"/>
            <w:noWrap/>
            <w:vAlign w:val="bottom"/>
          </w:tcPr>
          <w:p w14:paraId="50B44F5C" w14:textId="77777777" w:rsidR="006D4BF9" w:rsidRPr="006D4BF9" w:rsidRDefault="006D4BF9" w:rsidP="006D3AB2">
            <w:pPr>
              <w:spacing w:after="0" w:line="240" w:lineRule="auto"/>
              <w:jc w:val="center"/>
              <w:rPr>
                <w:rFonts w:asciiTheme="majorBidi" w:eastAsia="Times New Roman" w:hAnsiTheme="majorBidi" w:cstheme="majorBidi"/>
                <w:sz w:val="13"/>
                <w:szCs w:val="13"/>
                <w:lang w:bidi="ar-SA"/>
              </w:rPr>
            </w:pPr>
            <w:r w:rsidRPr="006D4BF9">
              <w:rPr>
                <w:rFonts w:asciiTheme="majorBidi" w:eastAsia="Times New Roman" w:hAnsiTheme="majorBidi" w:cstheme="majorBidi"/>
                <w:sz w:val="13"/>
                <w:szCs w:val="13"/>
                <w:lang w:bidi="ar-SA"/>
              </w:rPr>
              <w:t>0.512</w:t>
            </w:r>
          </w:p>
        </w:tc>
        <w:tc>
          <w:tcPr>
            <w:tcW w:w="1212" w:type="dxa"/>
            <w:tcBorders>
              <w:top w:val="nil"/>
              <w:left w:val="nil"/>
              <w:bottom w:val="nil"/>
              <w:right w:val="nil"/>
            </w:tcBorders>
            <w:shd w:val="clear" w:color="auto" w:fill="auto"/>
            <w:noWrap/>
            <w:vAlign w:val="bottom"/>
          </w:tcPr>
          <w:p w14:paraId="30555EF4" w14:textId="77777777" w:rsidR="006D4BF9" w:rsidRPr="006D4BF9" w:rsidRDefault="006D4BF9" w:rsidP="006D3AB2">
            <w:pPr>
              <w:spacing w:after="0" w:line="240" w:lineRule="auto"/>
              <w:jc w:val="center"/>
              <w:rPr>
                <w:rFonts w:asciiTheme="majorBidi" w:eastAsia="Times New Roman" w:hAnsiTheme="majorBidi" w:cstheme="majorBidi"/>
                <w:sz w:val="13"/>
                <w:szCs w:val="13"/>
                <w:lang w:bidi="ar-SA"/>
              </w:rPr>
            </w:pPr>
            <w:r w:rsidRPr="006D4BF9">
              <w:rPr>
                <w:rFonts w:asciiTheme="majorBidi" w:eastAsia="Times New Roman" w:hAnsiTheme="majorBidi" w:cstheme="majorBidi"/>
                <w:sz w:val="13"/>
                <w:szCs w:val="13"/>
                <w:lang w:bidi="ar-SA"/>
              </w:rPr>
              <w:t>0.417</w:t>
            </w:r>
          </w:p>
        </w:tc>
        <w:tc>
          <w:tcPr>
            <w:tcW w:w="1212" w:type="dxa"/>
            <w:tcBorders>
              <w:top w:val="nil"/>
              <w:left w:val="nil"/>
              <w:bottom w:val="nil"/>
              <w:right w:val="nil"/>
            </w:tcBorders>
            <w:shd w:val="clear" w:color="auto" w:fill="auto"/>
            <w:noWrap/>
            <w:vAlign w:val="bottom"/>
          </w:tcPr>
          <w:p w14:paraId="56288B02"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p>
        </w:tc>
        <w:tc>
          <w:tcPr>
            <w:tcW w:w="1212" w:type="dxa"/>
            <w:tcBorders>
              <w:top w:val="nil"/>
              <w:left w:val="nil"/>
              <w:bottom w:val="nil"/>
              <w:right w:val="nil"/>
            </w:tcBorders>
            <w:shd w:val="clear" w:color="auto" w:fill="auto"/>
            <w:noWrap/>
            <w:vAlign w:val="bottom"/>
          </w:tcPr>
          <w:p w14:paraId="6C69B9CB"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0.120</w:t>
            </w:r>
          </w:p>
        </w:tc>
      </w:tr>
      <w:tr w:rsidR="006D4BF9" w:rsidRPr="006D4BF9" w14:paraId="0DD49642" w14:textId="77777777" w:rsidTr="006D3AB2">
        <w:trPr>
          <w:gridAfter w:val="1"/>
          <w:wAfter w:w="1883" w:type="dxa"/>
          <w:trHeight w:val="20"/>
        </w:trPr>
        <w:tc>
          <w:tcPr>
            <w:tcW w:w="1752" w:type="dxa"/>
            <w:tcBorders>
              <w:top w:val="nil"/>
              <w:left w:val="nil"/>
              <w:bottom w:val="nil"/>
              <w:right w:val="nil"/>
            </w:tcBorders>
            <w:shd w:val="clear" w:color="auto" w:fill="auto"/>
            <w:noWrap/>
            <w:vAlign w:val="bottom"/>
          </w:tcPr>
          <w:p w14:paraId="1E764734"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Instruments</w:t>
            </w:r>
          </w:p>
        </w:tc>
        <w:tc>
          <w:tcPr>
            <w:tcW w:w="1149" w:type="dxa"/>
            <w:tcBorders>
              <w:top w:val="nil"/>
              <w:left w:val="nil"/>
              <w:bottom w:val="nil"/>
              <w:right w:val="nil"/>
            </w:tcBorders>
            <w:shd w:val="clear" w:color="auto" w:fill="auto"/>
            <w:noWrap/>
            <w:vAlign w:val="bottom"/>
          </w:tcPr>
          <w:p w14:paraId="3A96562E"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p>
        </w:tc>
        <w:tc>
          <w:tcPr>
            <w:tcW w:w="1212" w:type="dxa"/>
            <w:tcBorders>
              <w:top w:val="nil"/>
              <w:left w:val="nil"/>
              <w:bottom w:val="nil"/>
              <w:right w:val="nil"/>
            </w:tcBorders>
            <w:shd w:val="clear" w:color="auto" w:fill="auto"/>
            <w:noWrap/>
            <w:vAlign w:val="bottom"/>
          </w:tcPr>
          <w:p w14:paraId="3474F6B5"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p>
        </w:tc>
        <w:tc>
          <w:tcPr>
            <w:tcW w:w="1149" w:type="dxa"/>
            <w:tcBorders>
              <w:top w:val="nil"/>
              <w:left w:val="nil"/>
              <w:bottom w:val="nil"/>
              <w:right w:val="nil"/>
            </w:tcBorders>
            <w:shd w:val="clear" w:color="auto" w:fill="auto"/>
            <w:noWrap/>
            <w:vAlign w:val="bottom"/>
          </w:tcPr>
          <w:p w14:paraId="062948FC"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p>
        </w:tc>
        <w:tc>
          <w:tcPr>
            <w:tcW w:w="1212" w:type="dxa"/>
            <w:tcBorders>
              <w:top w:val="nil"/>
              <w:left w:val="nil"/>
              <w:bottom w:val="nil"/>
              <w:right w:val="nil"/>
            </w:tcBorders>
            <w:shd w:val="clear" w:color="auto" w:fill="auto"/>
            <w:noWrap/>
            <w:vAlign w:val="bottom"/>
          </w:tcPr>
          <w:p w14:paraId="78E1AD1B"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p>
        </w:tc>
        <w:tc>
          <w:tcPr>
            <w:tcW w:w="1212" w:type="dxa"/>
            <w:tcBorders>
              <w:top w:val="nil"/>
              <w:left w:val="nil"/>
              <w:bottom w:val="nil"/>
              <w:right w:val="nil"/>
            </w:tcBorders>
            <w:shd w:val="clear" w:color="auto" w:fill="auto"/>
            <w:noWrap/>
            <w:vAlign w:val="bottom"/>
          </w:tcPr>
          <w:p w14:paraId="04BAE28B"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57</w:t>
            </w:r>
          </w:p>
        </w:tc>
        <w:tc>
          <w:tcPr>
            <w:tcW w:w="1212" w:type="dxa"/>
            <w:tcBorders>
              <w:top w:val="nil"/>
              <w:left w:val="nil"/>
              <w:bottom w:val="nil"/>
              <w:right w:val="nil"/>
            </w:tcBorders>
            <w:shd w:val="clear" w:color="auto" w:fill="auto"/>
            <w:noWrap/>
            <w:vAlign w:val="bottom"/>
          </w:tcPr>
          <w:p w14:paraId="10919A2F" w14:textId="77777777" w:rsidR="006D4BF9" w:rsidRPr="006D4BF9" w:rsidRDefault="006D4BF9" w:rsidP="006D3AB2">
            <w:pPr>
              <w:spacing w:after="0" w:line="240" w:lineRule="auto"/>
              <w:jc w:val="center"/>
              <w:rPr>
                <w:rFonts w:asciiTheme="majorBidi" w:eastAsia="Times New Roman" w:hAnsiTheme="majorBidi" w:cstheme="majorBidi"/>
                <w:sz w:val="13"/>
                <w:szCs w:val="13"/>
                <w:lang w:bidi="ar-SA"/>
              </w:rPr>
            </w:pPr>
            <w:r w:rsidRPr="006D4BF9">
              <w:rPr>
                <w:rFonts w:asciiTheme="majorBidi" w:eastAsia="Times New Roman" w:hAnsiTheme="majorBidi" w:cstheme="majorBidi"/>
                <w:sz w:val="13"/>
                <w:szCs w:val="13"/>
                <w:lang w:bidi="ar-SA"/>
              </w:rPr>
              <w:t>67</w:t>
            </w:r>
          </w:p>
        </w:tc>
        <w:tc>
          <w:tcPr>
            <w:tcW w:w="1212" w:type="dxa"/>
            <w:tcBorders>
              <w:top w:val="nil"/>
              <w:left w:val="nil"/>
              <w:bottom w:val="nil"/>
              <w:right w:val="nil"/>
            </w:tcBorders>
            <w:shd w:val="clear" w:color="auto" w:fill="auto"/>
            <w:noWrap/>
            <w:vAlign w:val="bottom"/>
          </w:tcPr>
          <w:p w14:paraId="3CD4AC94" w14:textId="77777777" w:rsidR="006D4BF9" w:rsidRPr="006D4BF9" w:rsidRDefault="006D4BF9" w:rsidP="006D3AB2">
            <w:pPr>
              <w:spacing w:after="0" w:line="240" w:lineRule="auto"/>
              <w:jc w:val="center"/>
              <w:rPr>
                <w:rFonts w:asciiTheme="majorBidi" w:eastAsia="Times New Roman" w:hAnsiTheme="majorBidi" w:cstheme="majorBidi"/>
                <w:sz w:val="13"/>
                <w:szCs w:val="13"/>
                <w:lang w:bidi="ar-SA"/>
              </w:rPr>
            </w:pPr>
            <w:r w:rsidRPr="006D4BF9">
              <w:rPr>
                <w:rFonts w:asciiTheme="majorBidi" w:eastAsia="Times New Roman" w:hAnsiTheme="majorBidi" w:cstheme="majorBidi"/>
                <w:sz w:val="13"/>
                <w:szCs w:val="13"/>
                <w:lang w:bidi="ar-SA"/>
              </w:rPr>
              <w:t>67</w:t>
            </w:r>
          </w:p>
        </w:tc>
        <w:tc>
          <w:tcPr>
            <w:tcW w:w="1212" w:type="dxa"/>
            <w:tcBorders>
              <w:top w:val="nil"/>
              <w:left w:val="nil"/>
              <w:bottom w:val="nil"/>
              <w:right w:val="nil"/>
            </w:tcBorders>
            <w:shd w:val="clear" w:color="auto" w:fill="auto"/>
            <w:noWrap/>
            <w:vAlign w:val="bottom"/>
          </w:tcPr>
          <w:p w14:paraId="45ED89C0" w14:textId="77777777" w:rsidR="006D4BF9" w:rsidRPr="006D4BF9" w:rsidRDefault="006D4BF9" w:rsidP="006D3AB2">
            <w:pPr>
              <w:spacing w:after="0" w:line="240" w:lineRule="auto"/>
              <w:jc w:val="center"/>
              <w:rPr>
                <w:rFonts w:asciiTheme="majorBidi" w:eastAsia="Times New Roman" w:hAnsiTheme="majorBidi" w:cstheme="majorBidi"/>
                <w:sz w:val="13"/>
                <w:szCs w:val="13"/>
                <w:lang w:bidi="ar-SA"/>
              </w:rPr>
            </w:pPr>
            <w:r w:rsidRPr="006D4BF9">
              <w:rPr>
                <w:rFonts w:asciiTheme="majorBidi" w:eastAsia="Times New Roman" w:hAnsiTheme="majorBidi" w:cstheme="majorBidi"/>
                <w:sz w:val="13"/>
                <w:szCs w:val="13"/>
                <w:lang w:bidi="ar-SA"/>
              </w:rPr>
              <w:t>81</w:t>
            </w:r>
          </w:p>
        </w:tc>
        <w:tc>
          <w:tcPr>
            <w:tcW w:w="1212" w:type="dxa"/>
            <w:tcBorders>
              <w:top w:val="nil"/>
              <w:left w:val="nil"/>
              <w:bottom w:val="nil"/>
              <w:right w:val="nil"/>
            </w:tcBorders>
            <w:shd w:val="clear" w:color="auto" w:fill="auto"/>
            <w:noWrap/>
            <w:vAlign w:val="bottom"/>
          </w:tcPr>
          <w:p w14:paraId="44CA5860"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p>
        </w:tc>
        <w:tc>
          <w:tcPr>
            <w:tcW w:w="1212" w:type="dxa"/>
            <w:tcBorders>
              <w:top w:val="nil"/>
              <w:left w:val="nil"/>
              <w:bottom w:val="nil"/>
              <w:right w:val="nil"/>
            </w:tcBorders>
            <w:shd w:val="clear" w:color="auto" w:fill="auto"/>
            <w:noWrap/>
            <w:vAlign w:val="bottom"/>
          </w:tcPr>
          <w:p w14:paraId="21AD3B9C"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67</w:t>
            </w:r>
          </w:p>
        </w:tc>
      </w:tr>
      <w:tr w:rsidR="006D4BF9" w:rsidRPr="006D4BF9" w14:paraId="5F4490A7" w14:textId="77777777" w:rsidTr="006D3AB2">
        <w:trPr>
          <w:gridAfter w:val="1"/>
          <w:wAfter w:w="1883" w:type="dxa"/>
          <w:trHeight w:val="20"/>
        </w:trPr>
        <w:tc>
          <w:tcPr>
            <w:tcW w:w="1752" w:type="dxa"/>
            <w:tcBorders>
              <w:top w:val="nil"/>
              <w:left w:val="nil"/>
              <w:bottom w:val="single" w:sz="8" w:space="0" w:color="auto"/>
              <w:right w:val="nil"/>
            </w:tcBorders>
            <w:shd w:val="clear" w:color="auto" w:fill="auto"/>
            <w:noWrap/>
            <w:vAlign w:val="bottom"/>
            <w:hideMark/>
          </w:tcPr>
          <w:p w14:paraId="2F951980" w14:textId="77777777" w:rsidR="006D4BF9" w:rsidRPr="006D4BF9" w:rsidRDefault="006D4BF9" w:rsidP="006D4BF9">
            <w:pPr>
              <w:spacing w:after="0" w:line="240" w:lineRule="auto"/>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Countries</w:t>
            </w:r>
          </w:p>
        </w:tc>
        <w:tc>
          <w:tcPr>
            <w:tcW w:w="1149" w:type="dxa"/>
            <w:tcBorders>
              <w:top w:val="nil"/>
              <w:left w:val="nil"/>
              <w:bottom w:val="single" w:sz="8" w:space="0" w:color="auto"/>
              <w:right w:val="nil"/>
            </w:tcBorders>
            <w:shd w:val="clear" w:color="auto" w:fill="auto"/>
            <w:noWrap/>
            <w:vAlign w:val="bottom"/>
            <w:hideMark/>
          </w:tcPr>
          <w:p w14:paraId="06000DD5"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83</w:t>
            </w:r>
          </w:p>
        </w:tc>
        <w:tc>
          <w:tcPr>
            <w:tcW w:w="1212" w:type="dxa"/>
            <w:tcBorders>
              <w:top w:val="nil"/>
              <w:left w:val="nil"/>
              <w:bottom w:val="single" w:sz="8" w:space="0" w:color="auto"/>
              <w:right w:val="nil"/>
            </w:tcBorders>
            <w:shd w:val="clear" w:color="auto" w:fill="auto"/>
            <w:noWrap/>
            <w:vAlign w:val="bottom"/>
            <w:hideMark/>
          </w:tcPr>
          <w:p w14:paraId="4B1F5F0C"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83</w:t>
            </w:r>
          </w:p>
        </w:tc>
        <w:tc>
          <w:tcPr>
            <w:tcW w:w="1149" w:type="dxa"/>
            <w:tcBorders>
              <w:top w:val="nil"/>
              <w:left w:val="nil"/>
              <w:bottom w:val="single" w:sz="8" w:space="0" w:color="auto"/>
              <w:right w:val="nil"/>
            </w:tcBorders>
            <w:shd w:val="clear" w:color="auto" w:fill="auto"/>
            <w:noWrap/>
            <w:vAlign w:val="bottom"/>
            <w:hideMark/>
          </w:tcPr>
          <w:p w14:paraId="0D8E31D2"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83</w:t>
            </w:r>
          </w:p>
        </w:tc>
        <w:tc>
          <w:tcPr>
            <w:tcW w:w="1212" w:type="dxa"/>
            <w:tcBorders>
              <w:top w:val="nil"/>
              <w:left w:val="nil"/>
              <w:bottom w:val="single" w:sz="8" w:space="0" w:color="auto"/>
              <w:right w:val="nil"/>
            </w:tcBorders>
            <w:shd w:val="clear" w:color="auto" w:fill="auto"/>
            <w:noWrap/>
            <w:vAlign w:val="bottom"/>
            <w:hideMark/>
          </w:tcPr>
          <w:p w14:paraId="2319EC54"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83</w:t>
            </w:r>
          </w:p>
        </w:tc>
        <w:tc>
          <w:tcPr>
            <w:tcW w:w="1212" w:type="dxa"/>
            <w:tcBorders>
              <w:top w:val="nil"/>
              <w:left w:val="nil"/>
              <w:bottom w:val="single" w:sz="8" w:space="0" w:color="auto"/>
              <w:right w:val="nil"/>
            </w:tcBorders>
            <w:shd w:val="clear" w:color="auto" w:fill="auto"/>
            <w:noWrap/>
            <w:vAlign w:val="bottom"/>
            <w:hideMark/>
          </w:tcPr>
          <w:p w14:paraId="348C1E58"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83</w:t>
            </w:r>
          </w:p>
        </w:tc>
        <w:tc>
          <w:tcPr>
            <w:tcW w:w="1212" w:type="dxa"/>
            <w:tcBorders>
              <w:top w:val="nil"/>
              <w:left w:val="nil"/>
              <w:bottom w:val="single" w:sz="8" w:space="0" w:color="auto"/>
              <w:right w:val="nil"/>
            </w:tcBorders>
            <w:shd w:val="clear" w:color="auto" w:fill="auto"/>
            <w:noWrap/>
            <w:vAlign w:val="bottom"/>
            <w:hideMark/>
          </w:tcPr>
          <w:p w14:paraId="7E74E8E9"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83</w:t>
            </w:r>
          </w:p>
        </w:tc>
        <w:tc>
          <w:tcPr>
            <w:tcW w:w="1212" w:type="dxa"/>
            <w:tcBorders>
              <w:top w:val="nil"/>
              <w:left w:val="nil"/>
              <w:bottom w:val="single" w:sz="8" w:space="0" w:color="auto"/>
              <w:right w:val="nil"/>
            </w:tcBorders>
            <w:shd w:val="clear" w:color="auto" w:fill="auto"/>
            <w:noWrap/>
            <w:vAlign w:val="bottom"/>
            <w:hideMark/>
          </w:tcPr>
          <w:p w14:paraId="661835C4"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83</w:t>
            </w:r>
          </w:p>
        </w:tc>
        <w:tc>
          <w:tcPr>
            <w:tcW w:w="1212" w:type="dxa"/>
            <w:tcBorders>
              <w:top w:val="nil"/>
              <w:left w:val="nil"/>
              <w:bottom w:val="single" w:sz="8" w:space="0" w:color="auto"/>
              <w:right w:val="nil"/>
            </w:tcBorders>
            <w:shd w:val="clear" w:color="auto" w:fill="auto"/>
            <w:noWrap/>
            <w:vAlign w:val="bottom"/>
            <w:hideMark/>
          </w:tcPr>
          <w:p w14:paraId="49D39B9C"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83</w:t>
            </w:r>
          </w:p>
        </w:tc>
        <w:tc>
          <w:tcPr>
            <w:tcW w:w="1212" w:type="dxa"/>
            <w:tcBorders>
              <w:top w:val="nil"/>
              <w:left w:val="nil"/>
              <w:bottom w:val="single" w:sz="8" w:space="0" w:color="auto"/>
              <w:right w:val="nil"/>
            </w:tcBorders>
            <w:shd w:val="clear" w:color="auto" w:fill="auto"/>
            <w:noWrap/>
            <w:vAlign w:val="bottom"/>
            <w:hideMark/>
          </w:tcPr>
          <w:p w14:paraId="56058FBB"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83</w:t>
            </w:r>
          </w:p>
        </w:tc>
        <w:tc>
          <w:tcPr>
            <w:tcW w:w="1212" w:type="dxa"/>
            <w:tcBorders>
              <w:top w:val="nil"/>
              <w:left w:val="nil"/>
              <w:bottom w:val="single" w:sz="8" w:space="0" w:color="auto"/>
              <w:right w:val="nil"/>
            </w:tcBorders>
            <w:shd w:val="clear" w:color="auto" w:fill="auto"/>
            <w:noWrap/>
            <w:vAlign w:val="bottom"/>
            <w:hideMark/>
          </w:tcPr>
          <w:p w14:paraId="2E67CD87" w14:textId="77777777" w:rsidR="006D4BF9" w:rsidRPr="006D4BF9" w:rsidRDefault="006D4BF9" w:rsidP="006D3AB2">
            <w:pPr>
              <w:spacing w:after="0" w:line="240" w:lineRule="auto"/>
              <w:jc w:val="center"/>
              <w:rPr>
                <w:rFonts w:asciiTheme="majorBidi" w:eastAsia="Times New Roman" w:hAnsiTheme="majorBidi" w:cstheme="majorBidi"/>
                <w:color w:val="000000"/>
                <w:sz w:val="13"/>
                <w:szCs w:val="13"/>
                <w:lang w:bidi="ar-SA"/>
              </w:rPr>
            </w:pPr>
            <w:r w:rsidRPr="006D4BF9">
              <w:rPr>
                <w:rFonts w:asciiTheme="majorBidi" w:eastAsia="Times New Roman" w:hAnsiTheme="majorBidi" w:cstheme="majorBidi"/>
                <w:color w:val="000000"/>
                <w:sz w:val="13"/>
                <w:szCs w:val="13"/>
                <w:lang w:bidi="ar-SA"/>
              </w:rPr>
              <w:t>83</w:t>
            </w:r>
          </w:p>
        </w:tc>
      </w:tr>
    </w:tbl>
    <w:p w14:paraId="0C388EBB" w14:textId="77777777" w:rsidR="006D4BF9" w:rsidRDefault="006D4BF9" w:rsidP="006727D6">
      <w:pPr>
        <w:spacing w:after="0" w:line="240" w:lineRule="auto"/>
        <w:ind w:right="170"/>
        <w:contextualSpacing/>
        <w:jc w:val="both"/>
        <w:rPr>
          <w:rFonts w:ascii="Times New Roman" w:hAnsi="Times New Roman" w:cs="Times New Roman"/>
          <w:sz w:val="10"/>
          <w:szCs w:val="10"/>
          <w:lang w:bidi="ar-SA"/>
        </w:rPr>
      </w:pPr>
    </w:p>
    <w:p w14:paraId="3F4244D7" w14:textId="77777777" w:rsidR="006727D6" w:rsidRPr="006D3AB2" w:rsidRDefault="006727D6" w:rsidP="006727D6">
      <w:pPr>
        <w:spacing w:after="0" w:line="240" w:lineRule="auto"/>
        <w:ind w:right="170"/>
        <w:contextualSpacing/>
        <w:jc w:val="both"/>
        <w:rPr>
          <w:rFonts w:ascii="Times New Roman" w:eastAsia="Times New Roman" w:hAnsi="Times New Roman" w:cs="Times New Roman"/>
          <w:sz w:val="14"/>
          <w:szCs w:val="14"/>
          <w:lang w:bidi="ar-SA"/>
        </w:rPr>
      </w:pPr>
      <w:r w:rsidRPr="006D3AB2">
        <w:rPr>
          <w:rFonts w:ascii="Times New Roman" w:hAnsi="Times New Roman" w:cs="Times New Roman"/>
          <w:sz w:val="14"/>
          <w:szCs w:val="14"/>
          <w:lang w:bidi="ar-SA"/>
        </w:rPr>
        <w:t xml:space="preserve">Note: The dependent variable is the natural logarithm of new firm entry density (lnENT) sourced from the </w:t>
      </w:r>
      <w:r w:rsidRPr="006D3AB2">
        <w:rPr>
          <w:rFonts w:ascii="Times New Roman" w:hAnsi="Times New Roman" w:cs="Times New Roman"/>
          <w:i/>
          <w:sz w:val="14"/>
          <w:szCs w:val="14"/>
          <w:lang w:bidi="ar-SA"/>
        </w:rPr>
        <w:t>World Bank Entrepreneurship Database.</w:t>
      </w:r>
      <w:r w:rsidRPr="006D3AB2">
        <w:rPr>
          <w:rFonts w:ascii="Times New Roman" w:hAnsi="Times New Roman" w:cs="Times New Roman"/>
          <w:sz w:val="14"/>
          <w:szCs w:val="14"/>
          <w:lang w:bidi="ar-SA"/>
        </w:rPr>
        <w:t xml:space="preserve"> lnFBAST is the natural logarithm of foreign bank assets over total bank assets, CR is creditor rights, DEPTH is depth of credit information sharing, lnGDPcap is the natural logarithm of GDP per capita in PPP terms, PSC is private sector credit to GDP, AGRIC is agriculture value added as % of GDP, </w:t>
      </w:r>
      <w:r w:rsidRPr="006D3AB2">
        <w:rPr>
          <w:rFonts w:ascii="Times New Roman" w:hAnsi="Times New Roman" w:cs="Times New Roman"/>
          <w:noProof/>
          <w:sz w:val="14"/>
          <w:szCs w:val="14"/>
          <w:lang w:bidi="ar-SA"/>
        </w:rPr>
        <w:t>FINFREE</w:t>
      </w:r>
      <w:r w:rsidRPr="006D3AB2">
        <w:rPr>
          <w:rFonts w:ascii="Times New Roman" w:hAnsi="Times New Roman" w:cs="Times New Roman"/>
          <w:sz w:val="14"/>
          <w:szCs w:val="14"/>
          <w:lang w:bidi="ar-SA"/>
        </w:rPr>
        <w:t xml:space="preserve"> is financial freedom, BUSFREE is business freedom, FISCFREE is fiscal freedom, </w:t>
      </w:r>
      <w:r w:rsidRPr="006D3AB2">
        <w:rPr>
          <w:rFonts w:ascii="Times New Roman" w:hAnsi="Times New Roman" w:cs="Times New Roman"/>
          <w:noProof/>
          <w:sz w:val="14"/>
          <w:szCs w:val="14"/>
          <w:lang w:bidi="ar-SA"/>
        </w:rPr>
        <w:t>GOVFREE</w:t>
      </w:r>
      <w:r w:rsidRPr="006D3AB2">
        <w:rPr>
          <w:rFonts w:ascii="Times New Roman" w:hAnsi="Times New Roman" w:cs="Times New Roman"/>
          <w:sz w:val="14"/>
          <w:szCs w:val="14"/>
          <w:lang w:bidi="ar-SA"/>
        </w:rPr>
        <w:t xml:space="preserve"> is freedom from government spending, C3 is the three largest banks concentration ratio of the banking industry of a country, REGWB is regulatory quality, </w:t>
      </w:r>
      <w:r w:rsidRPr="006D3AB2">
        <w:rPr>
          <w:rFonts w:ascii="Times New Roman" w:hAnsi="Times New Roman" w:cs="Times New Roman"/>
          <w:noProof/>
          <w:sz w:val="14"/>
          <w:szCs w:val="14"/>
          <w:lang w:bidi="ar-SA"/>
        </w:rPr>
        <w:t>INFDI</w:t>
      </w:r>
      <w:r w:rsidRPr="006D3AB2">
        <w:rPr>
          <w:rFonts w:ascii="Times New Roman" w:hAnsi="Times New Roman" w:cs="Times New Roman"/>
          <w:sz w:val="14"/>
          <w:szCs w:val="14"/>
          <w:lang w:bidi="ar-SA"/>
        </w:rPr>
        <w:t xml:space="preserve"> is net FDI inflows as % of GDP, RLWB is rule of law. </w:t>
      </w:r>
      <w:r w:rsidRPr="006D3AB2">
        <w:rPr>
          <w:rFonts w:ascii="Times New Roman" w:eastAsia="Times New Roman" w:hAnsi="Times New Roman" w:cs="Times New Roman"/>
          <w:sz w:val="14"/>
          <w:szCs w:val="14"/>
          <w:lang w:bidi="ar-SA"/>
        </w:rPr>
        <w:t>***, ** and * indicate 1%, 5% and 10% significance levels respectively. Robust standard errors are in parentheses.</w:t>
      </w:r>
    </w:p>
    <w:p w14:paraId="7D858FC4" w14:textId="77777777" w:rsidR="006727D6" w:rsidRPr="006D3AB2" w:rsidRDefault="006727D6" w:rsidP="006727D6">
      <w:pPr>
        <w:spacing w:after="0" w:line="259" w:lineRule="auto"/>
        <w:contextualSpacing/>
        <w:jc w:val="center"/>
        <w:rPr>
          <w:rFonts w:ascii="Times New Roman" w:hAnsi="Times New Roman" w:cs="Times New Roman"/>
          <w:sz w:val="20"/>
          <w:szCs w:val="20"/>
          <w:lang w:bidi="ar-SA"/>
        </w:rPr>
      </w:pPr>
      <w:r w:rsidRPr="006D3AB2">
        <w:rPr>
          <w:rFonts w:ascii="Times New Roman" w:hAnsi="Times New Roman" w:cs="Times New Roman"/>
          <w:sz w:val="20"/>
          <w:szCs w:val="20"/>
          <w:lang w:bidi="ar-SA"/>
        </w:rPr>
        <w:t>Table 4. The effect of foreign bank presence on new firm entry (2005-2013): the conditioning effects of different types of information sharing providers and of distance constraints</w:t>
      </w:r>
    </w:p>
    <w:tbl>
      <w:tblPr>
        <w:tblpPr w:leftFromText="180" w:rightFromText="180" w:vertAnchor="text" w:tblpXSpec="center" w:tblpY="1"/>
        <w:tblOverlap w:val="never"/>
        <w:tblW w:w="12644" w:type="dxa"/>
        <w:tblCellMar>
          <w:left w:w="75" w:type="dxa"/>
          <w:right w:w="75" w:type="dxa"/>
        </w:tblCellMar>
        <w:tblLook w:val="0000" w:firstRow="0" w:lastRow="0" w:firstColumn="0" w:lastColumn="0" w:noHBand="0" w:noVBand="0"/>
        <w:tblCaption w:val="Table 4. The effect of foreign bank presence on new firm entry (2005-2013): the conditioning effects of different types of information sharing providers and of distance constraints"/>
      </w:tblPr>
      <w:tblGrid>
        <w:gridCol w:w="2129"/>
        <w:gridCol w:w="1169"/>
        <w:gridCol w:w="1169"/>
        <w:gridCol w:w="1169"/>
        <w:gridCol w:w="1168"/>
        <w:gridCol w:w="1168"/>
        <w:gridCol w:w="1168"/>
        <w:gridCol w:w="1168"/>
        <w:gridCol w:w="1168"/>
        <w:gridCol w:w="1168"/>
      </w:tblGrid>
      <w:tr w:rsidR="006727D6" w:rsidRPr="0032336A" w14:paraId="7ADA76C3" w14:textId="77777777" w:rsidTr="006D3AB2">
        <w:trPr>
          <w:cantSplit/>
        </w:trPr>
        <w:tc>
          <w:tcPr>
            <w:tcW w:w="2129" w:type="dxa"/>
            <w:tcBorders>
              <w:top w:val="single" w:sz="6" w:space="0" w:color="auto"/>
              <w:left w:val="nil"/>
              <w:bottom w:val="nil"/>
              <w:right w:val="nil"/>
            </w:tcBorders>
          </w:tcPr>
          <w:p w14:paraId="07E943B9"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p>
        </w:tc>
        <w:tc>
          <w:tcPr>
            <w:tcW w:w="1169" w:type="dxa"/>
            <w:tcBorders>
              <w:top w:val="single" w:sz="6" w:space="0" w:color="auto"/>
              <w:left w:val="nil"/>
              <w:bottom w:val="nil"/>
              <w:right w:val="nil"/>
            </w:tcBorders>
          </w:tcPr>
          <w:p w14:paraId="1AD7CAE1"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(1)</w:t>
            </w:r>
          </w:p>
        </w:tc>
        <w:tc>
          <w:tcPr>
            <w:tcW w:w="1169" w:type="dxa"/>
            <w:tcBorders>
              <w:top w:val="single" w:sz="6" w:space="0" w:color="auto"/>
              <w:left w:val="nil"/>
              <w:bottom w:val="nil"/>
              <w:right w:val="nil"/>
            </w:tcBorders>
          </w:tcPr>
          <w:p w14:paraId="638ED5D4"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(2)</w:t>
            </w:r>
          </w:p>
        </w:tc>
        <w:tc>
          <w:tcPr>
            <w:tcW w:w="1169" w:type="dxa"/>
            <w:tcBorders>
              <w:top w:val="single" w:sz="6" w:space="0" w:color="auto"/>
              <w:left w:val="nil"/>
              <w:bottom w:val="nil"/>
              <w:right w:val="nil"/>
            </w:tcBorders>
          </w:tcPr>
          <w:p w14:paraId="79AE19C7"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(3)</w:t>
            </w:r>
          </w:p>
        </w:tc>
        <w:tc>
          <w:tcPr>
            <w:tcW w:w="1168" w:type="dxa"/>
            <w:tcBorders>
              <w:top w:val="single" w:sz="6" w:space="0" w:color="auto"/>
              <w:left w:val="nil"/>
              <w:bottom w:val="nil"/>
              <w:right w:val="nil"/>
            </w:tcBorders>
          </w:tcPr>
          <w:p w14:paraId="271FD97C"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(4)</w:t>
            </w:r>
          </w:p>
        </w:tc>
        <w:tc>
          <w:tcPr>
            <w:tcW w:w="1168" w:type="dxa"/>
            <w:tcBorders>
              <w:top w:val="single" w:sz="6" w:space="0" w:color="auto"/>
              <w:left w:val="nil"/>
              <w:bottom w:val="nil"/>
              <w:right w:val="nil"/>
            </w:tcBorders>
          </w:tcPr>
          <w:p w14:paraId="0BE73CFF"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(5)</w:t>
            </w:r>
          </w:p>
        </w:tc>
        <w:tc>
          <w:tcPr>
            <w:tcW w:w="1168" w:type="dxa"/>
            <w:tcBorders>
              <w:top w:val="single" w:sz="6" w:space="0" w:color="auto"/>
              <w:left w:val="nil"/>
              <w:bottom w:val="nil"/>
              <w:right w:val="nil"/>
            </w:tcBorders>
          </w:tcPr>
          <w:p w14:paraId="411BB909"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(6)</w:t>
            </w:r>
          </w:p>
        </w:tc>
        <w:tc>
          <w:tcPr>
            <w:tcW w:w="1168" w:type="dxa"/>
            <w:tcBorders>
              <w:top w:val="single" w:sz="6" w:space="0" w:color="auto"/>
              <w:left w:val="nil"/>
              <w:bottom w:val="nil"/>
              <w:right w:val="nil"/>
            </w:tcBorders>
          </w:tcPr>
          <w:p w14:paraId="5F966329"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(7)</w:t>
            </w:r>
          </w:p>
        </w:tc>
        <w:tc>
          <w:tcPr>
            <w:tcW w:w="1168" w:type="dxa"/>
            <w:tcBorders>
              <w:top w:val="single" w:sz="6" w:space="0" w:color="auto"/>
              <w:left w:val="nil"/>
              <w:bottom w:val="nil"/>
              <w:right w:val="nil"/>
            </w:tcBorders>
          </w:tcPr>
          <w:p w14:paraId="27671462"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(8)</w:t>
            </w:r>
          </w:p>
        </w:tc>
        <w:tc>
          <w:tcPr>
            <w:tcW w:w="1168" w:type="dxa"/>
            <w:tcBorders>
              <w:top w:val="single" w:sz="6" w:space="0" w:color="auto"/>
              <w:left w:val="nil"/>
              <w:bottom w:val="nil"/>
              <w:right w:val="nil"/>
            </w:tcBorders>
          </w:tcPr>
          <w:p w14:paraId="3885AA13"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(9)</w:t>
            </w:r>
          </w:p>
        </w:tc>
      </w:tr>
      <w:tr w:rsidR="006727D6" w:rsidRPr="0032336A" w14:paraId="1FC20CDB" w14:textId="77777777" w:rsidTr="006D3AB2">
        <w:trPr>
          <w:cantSplit/>
        </w:trPr>
        <w:tc>
          <w:tcPr>
            <w:tcW w:w="2129" w:type="dxa"/>
            <w:tcBorders>
              <w:top w:val="nil"/>
              <w:left w:val="nil"/>
              <w:bottom w:val="single" w:sz="6" w:space="0" w:color="auto"/>
              <w:right w:val="nil"/>
            </w:tcBorders>
          </w:tcPr>
          <w:p w14:paraId="2A0B0B35"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VARIABLES</w:t>
            </w:r>
          </w:p>
        </w:tc>
        <w:tc>
          <w:tcPr>
            <w:tcW w:w="1169" w:type="dxa"/>
            <w:tcBorders>
              <w:top w:val="nil"/>
              <w:left w:val="nil"/>
              <w:bottom w:val="single" w:sz="6" w:space="0" w:color="auto"/>
              <w:right w:val="nil"/>
            </w:tcBorders>
          </w:tcPr>
          <w:p w14:paraId="04B9A72E"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System-GMM</w:t>
            </w:r>
          </w:p>
        </w:tc>
        <w:tc>
          <w:tcPr>
            <w:tcW w:w="1169" w:type="dxa"/>
            <w:tcBorders>
              <w:top w:val="nil"/>
              <w:left w:val="nil"/>
              <w:bottom w:val="single" w:sz="6" w:space="0" w:color="auto"/>
              <w:right w:val="nil"/>
            </w:tcBorders>
          </w:tcPr>
          <w:p w14:paraId="614F48A8"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System-GMM</w:t>
            </w:r>
          </w:p>
        </w:tc>
        <w:tc>
          <w:tcPr>
            <w:tcW w:w="1169" w:type="dxa"/>
            <w:tcBorders>
              <w:top w:val="nil"/>
              <w:left w:val="nil"/>
              <w:bottom w:val="single" w:sz="6" w:space="0" w:color="auto"/>
              <w:right w:val="nil"/>
            </w:tcBorders>
          </w:tcPr>
          <w:p w14:paraId="39A330AB"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System-GMM</w:t>
            </w:r>
          </w:p>
        </w:tc>
        <w:tc>
          <w:tcPr>
            <w:tcW w:w="1168" w:type="dxa"/>
            <w:tcBorders>
              <w:top w:val="nil"/>
              <w:left w:val="nil"/>
              <w:bottom w:val="single" w:sz="6" w:space="0" w:color="auto"/>
              <w:right w:val="nil"/>
            </w:tcBorders>
          </w:tcPr>
          <w:p w14:paraId="448EEF94"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System-GMM</w:t>
            </w:r>
          </w:p>
        </w:tc>
        <w:tc>
          <w:tcPr>
            <w:tcW w:w="1168" w:type="dxa"/>
            <w:tcBorders>
              <w:top w:val="nil"/>
              <w:left w:val="nil"/>
              <w:bottom w:val="single" w:sz="6" w:space="0" w:color="auto"/>
              <w:right w:val="nil"/>
            </w:tcBorders>
          </w:tcPr>
          <w:p w14:paraId="3A89EA57"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System-GMM</w:t>
            </w:r>
          </w:p>
        </w:tc>
        <w:tc>
          <w:tcPr>
            <w:tcW w:w="1168" w:type="dxa"/>
            <w:tcBorders>
              <w:top w:val="nil"/>
              <w:left w:val="nil"/>
              <w:bottom w:val="single" w:sz="6" w:space="0" w:color="auto"/>
              <w:right w:val="nil"/>
            </w:tcBorders>
          </w:tcPr>
          <w:p w14:paraId="57EFE2D2"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System-GMM</w:t>
            </w:r>
          </w:p>
        </w:tc>
        <w:tc>
          <w:tcPr>
            <w:tcW w:w="1168" w:type="dxa"/>
            <w:tcBorders>
              <w:top w:val="nil"/>
              <w:left w:val="nil"/>
              <w:bottom w:val="single" w:sz="6" w:space="0" w:color="auto"/>
              <w:right w:val="nil"/>
            </w:tcBorders>
          </w:tcPr>
          <w:p w14:paraId="28DD7C9D"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System-GMM</w:t>
            </w:r>
          </w:p>
        </w:tc>
        <w:tc>
          <w:tcPr>
            <w:tcW w:w="1168" w:type="dxa"/>
            <w:tcBorders>
              <w:top w:val="nil"/>
              <w:left w:val="nil"/>
              <w:bottom w:val="single" w:sz="6" w:space="0" w:color="auto"/>
              <w:right w:val="nil"/>
            </w:tcBorders>
          </w:tcPr>
          <w:p w14:paraId="54026335"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System-GMM</w:t>
            </w:r>
          </w:p>
        </w:tc>
        <w:tc>
          <w:tcPr>
            <w:tcW w:w="1168" w:type="dxa"/>
            <w:tcBorders>
              <w:top w:val="nil"/>
              <w:left w:val="nil"/>
              <w:bottom w:val="single" w:sz="6" w:space="0" w:color="auto"/>
              <w:right w:val="nil"/>
            </w:tcBorders>
          </w:tcPr>
          <w:p w14:paraId="7AA4CFBA"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System-GMM</w:t>
            </w:r>
          </w:p>
        </w:tc>
      </w:tr>
      <w:tr w:rsidR="006727D6" w:rsidRPr="0032336A" w14:paraId="4381B19E" w14:textId="77777777" w:rsidTr="006D3AB2">
        <w:trPr>
          <w:cantSplit/>
        </w:trPr>
        <w:tc>
          <w:tcPr>
            <w:tcW w:w="2129" w:type="dxa"/>
            <w:tcBorders>
              <w:top w:val="nil"/>
              <w:left w:val="nil"/>
              <w:bottom w:val="nil"/>
              <w:right w:val="nil"/>
            </w:tcBorders>
          </w:tcPr>
          <w:p w14:paraId="7DB634AB"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L.lnENT</w:t>
            </w:r>
          </w:p>
        </w:tc>
        <w:tc>
          <w:tcPr>
            <w:tcW w:w="1169" w:type="dxa"/>
            <w:tcBorders>
              <w:top w:val="nil"/>
              <w:left w:val="nil"/>
              <w:bottom w:val="nil"/>
              <w:right w:val="nil"/>
            </w:tcBorders>
          </w:tcPr>
          <w:p w14:paraId="520F75C9"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0.922***</w:t>
            </w:r>
          </w:p>
        </w:tc>
        <w:tc>
          <w:tcPr>
            <w:tcW w:w="1169" w:type="dxa"/>
            <w:tcBorders>
              <w:top w:val="nil"/>
              <w:left w:val="nil"/>
              <w:bottom w:val="nil"/>
              <w:right w:val="nil"/>
            </w:tcBorders>
          </w:tcPr>
          <w:p w14:paraId="36268EFD"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0.908***</w:t>
            </w:r>
          </w:p>
        </w:tc>
        <w:tc>
          <w:tcPr>
            <w:tcW w:w="1169" w:type="dxa"/>
            <w:tcBorders>
              <w:top w:val="nil"/>
              <w:left w:val="nil"/>
              <w:bottom w:val="nil"/>
              <w:right w:val="nil"/>
            </w:tcBorders>
          </w:tcPr>
          <w:p w14:paraId="00485A21"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0.903***</w:t>
            </w:r>
          </w:p>
        </w:tc>
        <w:tc>
          <w:tcPr>
            <w:tcW w:w="1168" w:type="dxa"/>
            <w:tcBorders>
              <w:top w:val="nil"/>
              <w:left w:val="nil"/>
              <w:bottom w:val="nil"/>
              <w:right w:val="nil"/>
            </w:tcBorders>
          </w:tcPr>
          <w:p w14:paraId="72B64BC6"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 xml:space="preserve"> 0.914***</w:t>
            </w:r>
          </w:p>
        </w:tc>
        <w:tc>
          <w:tcPr>
            <w:tcW w:w="1168" w:type="dxa"/>
            <w:tcBorders>
              <w:top w:val="nil"/>
              <w:left w:val="nil"/>
              <w:bottom w:val="nil"/>
              <w:right w:val="nil"/>
            </w:tcBorders>
          </w:tcPr>
          <w:p w14:paraId="5685D614"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0.933***</w:t>
            </w:r>
          </w:p>
        </w:tc>
        <w:tc>
          <w:tcPr>
            <w:tcW w:w="1168" w:type="dxa"/>
            <w:tcBorders>
              <w:top w:val="nil"/>
              <w:left w:val="nil"/>
              <w:bottom w:val="nil"/>
              <w:right w:val="nil"/>
            </w:tcBorders>
          </w:tcPr>
          <w:p w14:paraId="67729BC0"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0.901***</w:t>
            </w:r>
          </w:p>
        </w:tc>
        <w:tc>
          <w:tcPr>
            <w:tcW w:w="1168" w:type="dxa"/>
            <w:tcBorders>
              <w:top w:val="nil"/>
              <w:left w:val="nil"/>
              <w:bottom w:val="nil"/>
              <w:right w:val="nil"/>
            </w:tcBorders>
          </w:tcPr>
          <w:p w14:paraId="32CDF077"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0.910***</w:t>
            </w:r>
          </w:p>
        </w:tc>
        <w:tc>
          <w:tcPr>
            <w:tcW w:w="1168" w:type="dxa"/>
            <w:tcBorders>
              <w:top w:val="nil"/>
              <w:left w:val="nil"/>
              <w:bottom w:val="nil"/>
              <w:right w:val="nil"/>
            </w:tcBorders>
          </w:tcPr>
          <w:p w14:paraId="218EC54C"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0.899***</w:t>
            </w:r>
          </w:p>
        </w:tc>
        <w:tc>
          <w:tcPr>
            <w:tcW w:w="1168" w:type="dxa"/>
            <w:tcBorders>
              <w:top w:val="nil"/>
              <w:left w:val="nil"/>
              <w:bottom w:val="nil"/>
              <w:right w:val="nil"/>
            </w:tcBorders>
          </w:tcPr>
          <w:p w14:paraId="7D33B3B2"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0.905***</w:t>
            </w:r>
          </w:p>
        </w:tc>
      </w:tr>
      <w:tr w:rsidR="006727D6" w:rsidRPr="0032336A" w14:paraId="0FEDBDEE" w14:textId="77777777" w:rsidTr="006D3AB2">
        <w:trPr>
          <w:cantSplit/>
        </w:trPr>
        <w:tc>
          <w:tcPr>
            <w:tcW w:w="2129" w:type="dxa"/>
            <w:tcBorders>
              <w:top w:val="nil"/>
              <w:left w:val="nil"/>
              <w:bottom w:val="nil"/>
              <w:right w:val="nil"/>
            </w:tcBorders>
          </w:tcPr>
          <w:p w14:paraId="6187E146"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p>
        </w:tc>
        <w:tc>
          <w:tcPr>
            <w:tcW w:w="1169" w:type="dxa"/>
            <w:tcBorders>
              <w:top w:val="nil"/>
              <w:left w:val="nil"/>
              <w:bottom w:val="nil"/>
              <w:right w:val="nil"/>
            </w:tcBorders>
          </w:tcPr>
          <w:p w14:paraId="34DA2355"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(0.0361)</w:t>
            </w:r>
          </w:p>
        </w:tc>
        <w:tc>
          <w:tcPr>
            <w:tcW w:w="1169" w:type="dxa"/>
            <w:tcBorders>
              <w:top w:val="nil"/>
              <w:left w:val="nil"/>
              <w:bottom w:val="nil"/>
              <w:right w:val="nil"/>
            </w:tcBorders>
          </w:tcPr>
          <w:p w14:paraId="2F8A32BF"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(0.0305)</w:t>
            </w:r>
          </w:p>
        </w:tc>
        <w:tc>
          <w:tcPr>
            <w:tcW w:w="1169" w:type="dxa"/>
            <w:tcBorders>
              <w:top w:val="nil"/>
              <w:left w:val="nil"/>
              <w:bottom w:val="nil"/>
              <w:right w:val="nil"/>
            </w:tcBorders>
          </w:tcPr>
          <w:p w14:paraId="63C98C12"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(0.0236)</w:t>
            </w:r>
          </w:p>
        </w:tc>
        <w:tc>
          <w:tcPr>
            <w:tcW w:w="1168" w:type="dxa"/>
            <w:tcBorders>
              <w:top w:val="nil"/>
              <w:left w:val="nil"/>
              <w:bottom w:val="nil"/>
              <w:right w:val="nil"/>
            </w:tcBorders>
          </w:tcPr>
          <w:p w14:paraId="460F81B4"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(0.0233)</w:t>
            </w:r>
          </w:p>
        </w:tc>
        <w:tc>
          <w:tcPr>
            <w:tcW w:w="1168" w:type="dxa"/>
            <w:tcBorders>
              <w:top w:val="nil"/>
              <w:left w:val="nil"/>
              <w:bottom w:val="nil"/>
              <w:right w:val="nil"/>
            </w:tcBorders>
          </w:tcPr>
          <w:p w14:paraId="5BEFB732"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(0.0271)</w:t>
            </w:r>
          </w:p>
        </w:tc>
        <w:tc>
          <w:tcPr>
            <w:tcW w:w="1168" w:type="dxa"/>
            <w:tcBorders>
              <w:top w:val="nil"/>
              <w:left w:val="nil"/>
              <w:bottom w:val="nil"/>
              <w:right w:val="nil"/>
            </w:tcBorders>
          </w:tcPr>
          <w:p w14:paraId="1653ED15"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(0.0172)</w:t>
            </w:r>
          </w:p>
        </w:tc>
        <w:tc>
          <w:tcPr>
            <w:tcW w:w="1168" w:type="dxa"/>
            <w:tcBorders>
              <w:top w:val="nil"/>
              <w:left w:val="nil"/>
              <w:bottom w:val="nil"/>
              <w:right w:val="nil"/>
            </w:tcBorders>
          </w:tcPr>
          <w:p w14:paraId="2CBAF208"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(0.0338)</w:t>
            </w:r>
          </w:p>
        </w:tc>
        <w:tc>
          <w:tcPr>
            <w:tcW w:w="1168" w:type="dxa"/>
            <w:tcBorders>
              <w:top w:val="nil"/>
              <w:left w:val="nil"/>
              <w:bottom w:val="nil"/>
              <w:right w:val="nil"/>
            </w:tcBorders>
          </w:tcPr>
          <w:p w14:paraId="1AE3E79D"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(0.0333)</w:t>
            </w:r>
          </w:p>
        </w:tc>
        <w:tc>
          <w:tcPr>
            <w:tcW w:w="1168" w:type="dxa"/>
            <w:tcBorders>
              <w:top w:val="nil"/>
              <w:left w:val="nil"/>
              <w:bottom w:val="nil"/>
              <w:right w:val="nil"/>
            </w:tcBorders>
          </w:tcPr>
          <w:p w14:paraId="3439292F"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(0.0251)</w:t>
            </w:r>
          </w:p>
        </w:tc>
      </w:tr>
      <w:tr w:rsidR="006727D6" w:rsidRPr="0032336A" w14:paraId="2C6FED7C" w14:textId="77777777" w:rsidTr="006D3AB2">
        <w:trPr>
          <w:cantSplit/>
        </w:trPr>
        <w:tc>
          <w:tcPr>
            <w:tcW w:w="2129" w:type="dxa"/>
            <w:tcBorders>
              <w:top w:val="nil"/>
              <w:left w:val="nil"/>
              <w:bottom w:val="nil"/>
              <w:right w:val="nil"/>
            </w:tcBorders>
          </w:tcPr>
          <w:p w14:paraId="2E9BFC60"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lnFBAST</w:t>
            </w:r>
          </w:p>
        </w:tc>
        <w:tc>
          <w:tcPr>
            <w:tcW w:w="1169" w:type="dxa"/>
            <w:tcBorders>
              <w:top w:val="nil"/>
              <w:left w:val="nil"/>
              <w:bottom w:val="nil"/>
              <w:right w:val="nil"/>
            </w:tcBorders>
          </w:tcPr>
          <w:p w14:paraId="312DA918"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0.0462</w:t>
            </w:r>
          </w:p>
        </w:tc>
        <w:tc>
          <w:tcPr>
            <w:tcW w:w="1169" w:type="dxa"/>
            <w:tcBorders>
              <w:top w:val="nil"/>
              <w:left w:val="nil"/>
              <w:bottom w:val="nil"/>
              <w:right w:val="nil"/>
            </w:tcBorders>
          </w:tcPr>
          <w:p w14:paraId="3FBCDCBA"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0.245**</w:t>
            </w:r>
          </w:p>
        </w:tc>
        <w:tc>
          <w:tcPr>
            <w:tcW w:w="1169" w:type="dxa"/>
            <w:tcBorders>
              <w:top w:val="nil"/>
              <w:left w:val="nil"/>
              <w:bottom w:val="nil"/>
              <w:right w:val="nil"/>
            </w:tcBorders>
          </w:tcPr>
          <w:p w14:paraId="4B6CB1B2"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0.150*</w:t>
            </w:r>
          </w:p>
        </w:tc>
        <w:tc>
          <w:tcPr>
            <w:tcW w:w="1168" w:type="dxa"/>
            <w:tcBorders>
              <w:top w:val="nil"/>
              <w:left w:val="nil"/>
              <w:bottom w:val="nil"/>
              <w:right w:val="nil"/>
            </w:tcBorders>
          </w:tcPr>
          <w:p w14:paraId="23E9E99C"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0.0638</w:t>
            </w:r>
          </w:p>
        </w:tc>
        <w:tc>
          <w:tcPr>
            <w:tcW w:w="1168" w:type="dxa"/>
            <w:tcBorders>
              <w:top w:val="nil"/>
              <w:left w:val="nil"/>
              <w:bottom w:val="nil"/>
              <w:right w:val="nil"/>
            </w:tcBorders>
          </w:tcPr>
          <w:p w14:paraId="5FB3C762"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0.112**</w:t>
            </w:r>
          </w:p>
        </w:tc>
        <w:tc>
          <w:tcPr>
            <w:tcW w:w="1168" w:type="dxa"/>
            <w:tcBorders>
              <w:top w:val="nil"/>
              <w:left w:val="nil"/>
              <w:bottom w:val="nil"/>
              <w:right w:val="nil"/>
            </w:tcBorders>
          </w:tcPr>
          <w:p w14:paraId="0EF4DFE8"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0.0875**</w:t>
            </w:r>
          </w:p>
        </w:tc>
        <w:tc>
          <w:tcPr>
            <w:tcW w:w="1168" w:type="dxa"/>
            <w:tcBorders>
              <w:top w:val="nil"/>
              <w:left w:val="nil"/>
              <w:bottom w:val="nil"/>
              <w:right w:val="nil"/>
            </w:tcBorders>
          </w:tcPr>
          <w:p w14:paraId="633E90EF"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0.0864**</w:t>
            </w:r>
          </w:p>
        </w:tc>
        <w:tc>
          <w:tcPr>
            <w:tcW w:w="1168" w:type="dxa"/>
            <w:tcBorders>
              <w:top w:val="nil"/>
              <w:left w:val="nil"/>
              <w:bottom w:val="nil"/>
              <w:right w:val="nil"/>
            </w:tcBorders>
          </w:tcPr>
          <w:p w14:paraId="724B0FDD"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0.154**</w:t>
            </w:r>
          </w:p>
        </w:tc>
        <w:tc>
          <w:tcPr>
            <w:tcW w:w="1168" w:type="dxa"/>
            <w:tcBorders>
              <w:top w:val="nil"/>
              <w:left w:val="nil"/>
              <w:bottom w:val="nil"/>
              <w:right w:val="nil"/>
            </w:tcBorders>
          </w:tcPr>
          <w:p w14:paraId="44AC98D5"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0.123*</w:t>
            </w:r>
          </w:p>
        </w:tc>
      </w:tr>
      <w:tr w:rsidR="006727D6" w:rsidRPr="0032336A" w14:paraId="04F039AB" w14:textId="77777777" w:rsidTr="006D3AB2">
        <w:trPr>
          <w:cantSplit/>
        </w:trPr>
        <w:tc>
          <w:tcPr>
            <w:tcW w:w="2129" w:type="dxa"/>
            <w:tcBorders>
              <w:top w:val="nil"/>
              <w:left w:val="nil"/>
              <w:bottom w:val="nil"/>
              <w:right w:val="nil"/>
            </w:tcBorders>
          </w:tcPr>
          <w:p w14:paraId="5CF67A2C"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p>
        </w:tc>
        <w:tc>
          <w:tcPr>
            <w:tcW w:w="1169" w:type="dxa"/>
            <w:tcBorders>
              <w:top w:val="nil"/>
              <w:left w:val="nil"/>
              <w:bottom w:val="nil"/>
              <w:right w:val="nil"/>
            </w:tcBorders>
          </w:tcPr>
          <w:p w14:paraId="76B9D8CD"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(0.0680)</w:t>
            </w:r>
          </w:p>
        </w:tc>
        <w:tc>
          <w:tcPr>
            <w:tcW w:w="1169" w:type="dxa"/>
            <w:tcBorders>
              <w:top w:val="nil"/>
              <w:left w:val="nil"/>
              <w:bottom w:val="nil"/>
              <w:right w:val="nil"/>
            </w:tcBorders>
          </w:tcPr>
          <w:p w14:paraId="52BF231D"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(0.104)</w:t>
            </w:r>
          </w:p>
        </w:tc>
        <w:tc>
          <w:tcPr>
            <w:tcW w:w="1169" w:type="dxa"/>
            <w:tcBorders>
              <w:top w:val="nil"/>
              <w:left w:val="nil"/>
              <w:bottom w:val="nil"/>
              <w:right w:val="nil"/>
            </w:tcBorders>
          </w:tcPr>
          <w:p w14:paraId="09B2E615"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(0.0818)</w:t>
            </w:r>
          </w:p>
        </w:tc>
        <w:tc>
          <w:tcPr>
            <w:tcW w:w="1168" w:type="dxa"/>
            <w:tcBorders>
              <w:top w:val="nil"/>
              <w:left w:val="nil"/>
              <w:bottom w:val="nil"/>
              <w:right w:val="nil"/>
            </w:tcBorders>
          </w:tcPr>
          <w:p w14:paraId="2F315F3D"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(0.0565)</w:t>
            </w:r>
          </w:p>
        </w:tc>
        <w:tc>
          <w:tcPr>
            <w:tcW w:w="1168" w:type="dxa"/>
            <w:tcBorders>
              <w:top w:val="nil"/>
              <w:left w:val="nil"/>
              <w:bottom w:val="nil"/>
              <w:right w:val="nil"/>
            </w:tcBorders>
          </w:tcPr>
          <w:p w14:paraId="141F7610"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(0.0512)</w:t>
            </w:r>
          </w:p>
        </w:tc>
        <w:tc>
          <w:tcPr>
            <w:tcW w:w="1168" w:type="dxa"/>
            <w:tcBorders>
              <w:top w:val="nil"/>
              <w:left w:val="nil"/>
              <w:bottom w:val="nil"/>
              <w:right w:val="nil"/>
            </w:tcBorders>
          </w:tcPr>
          <w:p w14:paraId="1601018E"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(0.0433)</w:t>
            </w:r>
          </w:p>
        </w:tc>
        <w:tc>
          <w:tcPr>
            <w:tcW w:w="1168" w:type="dxa"/>
            <w:tcBorders>
              <w:top w:val="nil"/>
              <w:left w:val="nil"/>
              <w:bottom w:val="nil"/>
              <w:right w:val="nil"/>
            </w:tcBorders>
          </w:tcPr>
          <w:p w14:paraId="3FA571D6"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(0.0430)</w:t>
            </w:r>
          </w:p>
        </w:tc>
        <w:tc>
          <w:tcPr>
            <w:tcW w:w="1168" w:type="dxa"/>
            <w:tcBorders>
              <w:top w:val="nil"/>
              <w:left w:val="nil"/>
              <w:bottom w:val="nil"/>
              <w:right w:val="nil"/>
            </w:tcBorders>
          </w:tcPr>
          <w:p w14:paraId="490D02FF"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(0.0669)</w:t>
            </w:r>
          </w:p>
        </w:tc>
        <w:tc>
          <w:tcPr>
            <w:tcW w:w="1168" w:type="dxa"/>
            <w:tcBorders>
              <w:top w:val="nil"/>
              <w:left w:val="nil"/>
              <w:bottom w:val="nil"/>
              <w:right w:val="nil"/>
            </w:tcBorders>
          </w:tcPr>
          <w:p w14:paraId="1338CBD4"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(0.0713)</w:t>
            </w:r>
          </w:p>
        </w:tc>
      </w:tr>
      <w:tr w:rsidR="006727D6" w:rsidRPr="0032336A" w14:paraId="13FFC533" w14:textId="77777777" w:rsidTr="006D3AB2">
        <w:trPr>
          <w:cantSplit/>
        </w:trPr>
        <w:tc>
          <w:tcPr>
            <w:tcW w:w="2129" w:type="dxa"/>
            <w:tcBorders>
              <w:top w:val="nil"/>
              <w:left w:val="nil"/>
              <w:bottom w:val="nil"/>
              <w:right w:val="nil"/>
            </w:tcBorders>
          </w:tcPr>
          <w:p w14:paraId="0EE10AB3"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CR</w:t>
            </w:r>
          </w:p>
        </w:tc>
        <w:tc>
          <w:tcPr>
            <w:tcW w:w="1169" w:type="dxa"/>
            <w:tcBorders>
              <w:top w:val="nil"/>
              <w:left w:val="nil"/>
              <w:bottom w:val="nil"/>
              <w:right w:val="nil"/>
            </w:tcBorders>
          </w:tcPr>
          <w:p w14:paraId="6A6423A1"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0.0196</w:t>
            </w:r>
          </w:p>
        </w:tc>
        <w:tc>
          <w:tcPr>
            <w:tcW w:w="1169" w:type="dxa"/>
            <w:tcBorders>
              <w:top w:val="nil"/>
              <w:left w:val="nil"/>
              <w:bottom w:val="nil"/>
              <w:right w:val="nil"/>
            </w:tcBorders>
          </w:tcPr>
          <w:p w14:paraId="1EB7D6F2"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0.0243*</w:t>
            </w:r>
          </w:p>
        </w:tc>
        <w:tc>
          <w:tcPr>
            <w:tcW w:w="1169" w:type="dxa"/>
            <w:tcBorders>
              <w:top w:val="nil"/>
              <w:left w:val="nil"/>
              <w:bottom w:val="nil"/>
              <w:right w:val="nil"/>
            </w:tcBorders>
          </w:tcPr>
          <w:p w14:paraId="0DBDB445"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0.0175</w:t>
            </w:r>
          </w:p>
        </w:tc>
        <w:tc>
          <w:tcPr>
            <w:tcW w:w="1168" w:type="dxa"/>
            <w:tcBorders>
              <w:top w:val="nil"/>
              <w:left w:val="nil"/>
              <w:bottom w:val="nil"/>
              <w:right w:val="nil"/>
            </w:tcBorders>
          </w:tcPr>
          <w:p w14:paraId="41B970F1"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0.0225</w:t>
            </w:r>
          </w:p>
        </w:tc>
        <w:tc>
          <w:tcPr>
            <w:tcW w:w="1168" w:type="dxa"/>
            <w:tcBorders>
              <w:top w:val="nil"/>
              <w:left w:val="nil"/>
              <w:bottom w:val="nil"/>
              <w:right w:val="nil"/>
            </w:tcBorders>
          </w:tcPr>
          <w:p w14:paraId="022E9809"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0.0232*</w:t>
            </w:r>
          </w:p>
        </w:tc>
        <w:tc>
          <w:tcPr>
            <w:tcW w:w="1168" w:type="dxa"/>
            <w:tcBorders>
              <w:top w:val="nil"/>
              <w:left w:val="nil"/>
              <w:bottom w:val="nil"/>
              <w:right w:val="nil"/>
            </w:tcBorders>
          </w:tcPr>
          <w:p w14:paraId="508B3383"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0.0161</w:t>
            </w:r>
          </w:p>
        </w:tc>
        <w:tc>
          <w:tcPr>
            <w:tcW w:w="1168" w:type="dxa"/>
            <w:tcBorders>
              <w:top w:val="nil"/>
              <w:left w:val="nil"/>
              <w:bottom w:val="nil"/>
              <w:right w:val="nil"/>
            </w:tcBorders>
          </w:tcPr>
          <w:p w14:paraId="074402CF"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0.0203</w:t>
            </w:r>
          </w:p>
        </w:tc>
        <w:tc>
          <w:tcPr>
            <w:tcW w:w="1168" w:type="dxa"/>
            <w:tcBorders>
              <w:top w:val="nil"/>
              <w:left w:val="nil"/>
              <w:bottom w:val="nil"/>
              <w:right w:val="nil"/>
            </w:tcBorders>
          </w:tcPr>
          <w:p w14:paraId="572C7DFD"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0.0171</w:t>
            </w:r>
          </w:p>
        </w:tc>
        <w:tc>
          <w:tcPr>
            <w:tcW w:w="1168" w:type="dxa"/>
            <w:tcBorders>
              <w:top w:val="nil"/>
              <w:left w:val="nil"/>
              <w:bottom w:val="nil"/>
              <w:right w:val="nil"/>
            </w:tcBorders>
          </w:tcPr>
          <w:p w14:paraId="60EA34FD"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0.0177</w:t>
            </w:r>
          </w:p>
        </w:tc>
      </w:tr>
      <w:tr w:rsidR="006727D6" w:rsidRPr="0032336A" w14:paraId="611914B5" w14:textId="77777777" w:rsidTr="006D3AB2">
        <w:trPr>
          <w:cantSplit/>
        </w:trPr>
        <w:tc>
          <w:tcPr>
            <w:tcW w:w="2129" w:type="dxa"/>
            <w:tcBorders>
              <w:top w:val="nil"/>
              <w:left w:val="nil"/>
              <w:bottom w:val="nil"/>
              <w:right w:val="nil"/>
            </w:tcBorders>
          </w:tcPr>
          <w:p w14:paraId="563CEF99"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p>
        </w:tc>
        <w:tc>
          <w:tcPr>
            <w:tcW w:w="1169" w:type="dxa"/>
            <w:tcBorders>
              <w:top w:val="nil"/>
              <w:left w:val="nil"/>
              <w:bottom w:val="nil"/>
              <w:right w:val="nil"/>
            </w:tcBorders>
          </w:tcPr>
          <w:p w14:paraId="7AC091A7"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(0.0155)</w:t>
            </w:r>
          </w:p>
        </w:tc>
        <w:tc>
          <w:tcPr>
            <w:tcW w:w="1169" w:type="dxa"/>
            <w:tcBorders>
              <w:top w:val="nil"/>
              <w:left w:val="nil"/>
              <w:bottom w:val="nil"/>
              <w:right w:val="nil"/>
            </w:tcBorders>
          </w:tcPr>
          <w:p w14:paraId="48A0A20A"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(0.0139)</w:t>
            </w:r>
          </w:p>
        </w:tc>
        <w:tc>
          <w:tcPr>
            <w:tcW w:w="1169" w:type="dxa"/>
            <w:tcBorders>
              <w:top w:val="nil"/>
              <w:left w:val="nil"/>
              <w:bottom w:val="nil"/>
              <w:right w:val="nil"/>
            </w:tcBorders>
          </w:tcPr>
          <w:p w14:paraId="55752289"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(0.0132)</w:t>
            </w:r>
          </w:p>
        </w:tc>
        <w:tc>
          <w:tcPr>
            <w:tcW w:w="1168" w:type="dxa"/>
            <w:tcBorders>
              <w:top w:val="nil"/>
              <w:left w:val="nil"/>
              <w:bottom w:val="nil"/>
              <w:right w:val="nil"/>
            </w:tcBorders>
          </w:tcPr>
          <w:p w14:paraId="09BAD7DC"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(0.0230)</w:t>
            </w:r>
          </w:p>
        </w:tc>
        <w:tc>
          <w:tcPr>
            <w:tcW w:w="1168" w:type="dxa"/>
            <w:tcBorders>
              <w:top w:val="nil"/>
              <w:left w:val="nil"/>
              <w:bottom w:val="nil"/>
              <w:right w:val="nil"/>
            </w:tcBorders>
          </w:tcPr>
          <w:p w14:paraId="5FF7D096"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(0.0118)</w:t>
            </w:r>
          </w:p>
        </w:tc>
        <w:tc>
          <w:tcPr>
            <w:tcW w:w="1168" w:type="dxa"/>
            <w:tcBorders>
              <w:top w:val="nil"/>
              <w:left w:val="nil"/>
              <w:bottom w:val="nil"/>
              <w:right w:val="nil"/>
            </w:tcBorders>
          </w:tcPr>
          <w:p w14:paraId="4109F723"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(0.0107)</w:t>
            </w:r>
          </w:p>
        </w:tc>
        <w:tc>
          <w:tcPr>
            <w:tcW w:w="1168" w:type="dxa"/>
            <w:tcBorders>
              <w:top w:val="nil"/>
              <w:left w:val="nil"/>
              <w:bottom w:val="nil"/>
              <w:right w:val="nil"/>
            </w:tcBorders>
          </w:tcPr>
          <w:p w14:paraId="365AE217"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(0.0129)</w:t>
            </w:r>
          </w:p>
        </w:tc>
        <w:tc>
          <w:tcPr>
            <w:tcW w:w="1168" w:type="dxa"/>
            <w:tcBorders>
              <w:top w:val="nil"/>
              <w:left w:val="nil"/>
              <w:bottom w:val="nil"/>
              <w:right w:val="nil"/>
            </w:tcBorders>
          </w:tcPr>
          <w:p w14:paraId="57A0672B"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(0.0145)</w:t>
            </w:r>
          </w:p>
        </w:tc>
        <w:tc>
          <w:tcPr>
            <w:tcW w:w="1168" w:type="dxa"/>
            <w:tcBorders>
              <w:top w:val="nil"/>
              <w:left w:val="nil"/>
              <w:bottom w:val="nil"/>
              <w:right w:val="nil"/>
            </w:tcBorders>
          </w:tcPr>
          <w:p w14:paraId="3FA2BC28"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(0.0136)</w:t>
            </w:r>
          </w:p>
        </w:tc>
      </w:tr>
      <w:tr w:rsidR="006727D6" w:rsidRPr="0032336A" w14:paraId="26B76EA5" w14:textId="77777777" w:rsidTr="006D3AB2">
        <w:trPr>
          <w:cantSplit/>
        </w:trPr>
        <w:tc>
          <w:tcPr>
            <w:tcW w:w="2129" w:type="dxa"/>
            <w:tcBorders>
              <w:top w:val="nil"/>
              <w:left w:val="nil"/>
              <w:bottom w:val="nil"/>
              <w:right w:val="nil"/>
            </w:tcBorders>
          </w:tcPr>
          <w:p w14:paraId="1A3C5D37"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DEPTH</w:t>
            </w:r>
          </w:p>
        </w:tc>
        <w:tc>
          <w:tcPr>
            <w:tcW w:w="1169" w:type="dxa"/>
            <w:tcBorders>
              <w:top w:val="nil"/>
              <w:left w:val="nil"/>
              <w:bottom w:val="nil"/>
              <w:right w:val="nil"/>
            </w:tcBorders>
          </w:tcPr>
          <w:p w14:paraId="18D0CB51"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0.00490</w:t>
            </w:r>
          </w:p>
        </w:tc>
        <w:tc>
          <w:tcPr>
            <w:tcW w:w="1169" w:type="dxa"/>
            <w:tcBorders>
              <w:top w:val="nil"/>
              <w:left w:val="nil"/>
              <w:bottom w:val="nil"/>
              <w:right w:val="nil"/>
            </w:tcBorders>
          </w:tcPr>
          <w:p w14:paraId="1D14AF14"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0.00350</w:t>
            </w:r>
          </w:p>
        </w:tc>
        <w:tc>
          <w:tcPr>
            <w:tcW w:w="1169" w:type="dxa"/>
            <w:tcBorders>
              <w:top w:val="nil"/>
              <w:left w:val="nil"/>
              <w:bottom w:val="nil"/>
              <w:right w:val="nil"/>
            </w:tcBorders>
          </w:tcPr>
          <w:p w14:paraId="3D8D6523"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0.00467</w:t>
            </w:r>
          </w:p>
        </w:tc>
        <w:tc>
          <w:tcPr>
            <w:tcW w:w="1168" w:type="dxa"/>
            <w:tcBorders>
              <w:top w:val="nil"/>
              <w:left w:val="nil"/>
              <w:bottom w:val="nil"/>
              <w:right w:val="nil"/>
            </w:tcBorders>
          </w:tcPr>
          <w:p w14:paraId="746DC581"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323EE53E"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0.00348</w:t>
            </w:r>
          </w:p>
        </w:tc>
        <w:tc>
          <w:tcPr>
            <w:tcW w:w="1168" w:type="dxa"/>
            <w:tcBorders>
              <w:top w:val="nil"/>
              <w:left w:val="nil"/>
              <w:bottom w:val="nil"/>
              <w:right w:val="nil"/>
            </w:tcBorders>
          </w:tcPr>
          <w:p w14:paraId="31ED4D45"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0.00345</w:t>
            </w:r>
          </w:p>
        </w:tc>
        <w:tc>
          <w:tcPr>
            <w:tcW w:w="1168" w:type="dxa"/>
            <w:tcBorders>
              <w:top w:val="nil"/>
              <w:left w:val="nil"/>
              <w:bottom w:val="nil"/>
              <w:right w:val="nil"/>
            </w:tcBorders>
          </w:tcPr>
          <w:p w14:paraId="77BA306C"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0.00361</w:t>
            </w:r>
          </w:p>
        </w:tc>
        <w:tc>
          <w:tcPr>
            <w:tcW w:w="1168" w:type="dxa"/>
            <w:tcBorders>
              <w:top w:val="nil"/>
              <w:left w:val="nil"/>
              <w:bottom w:val="nil"/>
              <w:right w:val="nil"/>
            </w:tcBorders>
          </w:tcPr>
          <w:p w14:paraId="3CE08FB4"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0.00446</w:t>
            </w:r>
          </w:p>
        </w:tc>
        <w:tc>
          <w:tcPr>
            <w:tcW w:w="1168" w:type="dxa"/>
            <w:tcBorders>
              <w:top w:val="nil"/>
              <w:left w:val="nil"/>
              <w:bottom w:val="nil"/>
              <w:right w:val="nil"/>
            </w:tcBorders>
          </w:tcPr>
          <w:p w14:paraId="0DF5B899"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0.00311</w:t>
            </w:r>
          </w:p>
        </w:tc>
      </w:tr>
      <w:tr w:rsidR="006727D6" w:rsidRPr="0032336A" w14:paraId="4A32E5BF" w14:textId="77777777" w:rsidTr="006D3AB2">
        <w:trPr>
          <w:cantSplit/>
        </w:trPr>
        <w:tc>
          <w:tcPr>
            <w:tcW w:w="2129" w:type="dxa"/>
            <w:tcBorders>
              <w:top w:val="nil"/>
              <w:left w:val="nil"/>
              <w:bottom w:val="nil"/>
              <w:right w:val="nil"/>
            </w:tcBorders>
          </w:tcPr>
          <w:p w14:paraId="661C7818"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p>
        </w:tc>
        <w:tc>
          <w:tcPr>
            <w:tcW w:w="1169" w:type="dxa"/>
            <w:tcBorders>
              <w:top w:val="nil"/>
              <w:left w:val="nil"/>
              <w:bottom w:val="nil"/>
              <w:right w:val="nil"/>
            </w:tcBorders>
          </w:tcPr>
          <w:p w14:paraId="6D382DD9"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(0.0132)</w:t>
            </w:r>
          </w:p>
        </w:tc>
        <w:tc>
          <w:tcPr>
            <w:tcW w:w="1169" w:type="dxa"/>
            <w:tcBorders>
              <w:top w:val="nil"/>
              <w:left w:val="nil"/>
              <w:bottom w:val="nil"/>
              <w:right w:val="nil"/>
            </w:tcBorders>
          </w:tcPr>
          <w:p w14:paraId="1F43C4B6"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(0.00873)</w:t>
            </w:r>
          </w:p>
        </w:tc>
        <w:tc>
          <w:tcPr>
            <w:tcW w:w="1169" w:type="dxa"/>
            <w:tcBorders>
              <w:top w:val="nil"/>
              <w:left w:val="nil"/>
              <w:bottom w:val="nil"/>
              <w:right w:val="nil"/>
            </w:tcBorders>
          </w:tcPr>
          <w:p w14:paraId="05DE3CBB"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(0.00724)</w:t>
            </w:r>
          </w:p>
        </w:tc>
        <w:tc>
          <w:tcPr>
            <w:tcW w:w="1168" w:type="dxa"/>
            <w:tcBorders>
              <w:top w:val="nil"/>
              <w:left w:val="nil"/>
              <w:bottom w:val="nil"/>
              <w:right w:val="nil"/>
            </w:tcBorders>
          </w:tcPr>
          <w:p w14:paraId="39CC97C4"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78E71F21"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(0.00833)</w:t>
            </w:r>
          </w:p>
        </w:tc>
        <w:tc>
          <w:tcPr>
            <w:tcW w:w="1168" w:type="dxa"/>
            <w:tcBorders>
              <w:top w:val="nil"/>
              <w:left w:val="nil"/>
              <w:bottom w:val="nil"/>
              <w:right w:val="nil"/>
            </w:tcBorders>
          </w:tcPr>
          <w:p w14:paraId="55A22887"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(0.00668)</w:t>
            </w:r>
          </w:p>
        </w:tc>
        <w:tc>
          <w:tcPr>
            <w:tcW w:w="1168" w:type="dxa"/>
            <w:tcBorders>
              <w:top w:val="nil"/>
              <w:left w:val="nil"/>
              <w:bottom w:val="nil"/>
              <w:right w:val="nil"/>
            </w:tcBorders>
          </w:tcPr>
          <w:p w14:paraId="48F9A07A"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(0.00413)</w:t>
            </w:r>
          </w:p>
        </w:tc>
        <w:tc>
          <w:tcPr>
            <w:tcW w:w="1168" w:type="dxa"/>
            <w:tcBorders>
              <w:top w:val="nil"/>
              <w:left w:val="nil"/>
              <w:bottom w:val="nil"/>
              <w:right w:val="nil"/>
            </w:tcBorders>
          </w:tcPr>
          <w:p w14:paraId="2B8E5591"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(0.00302)</w:t>
            </w:r>
          </w:p>
        </w:tc>
        <w:tc>
          <w:tcPr>
            <w:tcW w:w="1168" w:type="dxa"/>
            <w:tcBorders>
              <w:top w:val="nil"/>
              <w:left w:val="nil"/>
              <w:bottom w:val="nil"/>
              <w:right w:val="nil"/>
            </w:tcBorders>
          </w:tcPr>
          <w:p w14:paraId="0E756F13"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(0.00539)</w:t>
            </w:r>
          </w:p>
        </w:tc>
      </w:tr>
      <w:tr w:rsidR="006727D6" w:rsidRPr="0032336A" w14:paraId="21C2E68C" w14:textId="77777777" w:rsidTr="006D3AB2">
        <w:trPr>
          <w:cantSplit/>
        </w:trPr>
        <w:tc>
          <w:tcPr>
            <w:tcW w:w="2129" w:type="dxa"/>
            <w:tcBorders>
              <w:top w:val="nil"/>
              <w:left w:val="nil"/>
              <w:bottom w:val="nil"/>
              <w:right w:val="nil"/>
            </w:tcBorders>
          </w:tcPr>
          <w:p w14:paraId="1DA4B2EB"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GDPgr</w:t>
            </w:r>
          </w:p>
        </w:tc>
        <w:tc>
          <w:tcPr>
            <w:tcW w:w="1169" w:type="dxa"/>
            <w:tcBorders>
              <w:top w:val="nil"/>
              <w:left w:val="nil"/>
              <w:bottom w:val="nil"/>
              <w:right w:val="nil"/>
            </w:tcBorders>
          </w:tcPr>
          <w:p w14:paraId="5270B5BD"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0.0236***</w:t>
            </w:r>
          </w:p>
        </w:tc>
        <w:tc>
          <w:tcPr>
            <w:tcW w:w="1169" w:type="dxa"/>
            <w:tcBorders>
              <w:top w:val="nil"/>
              <w:left w:val="nil"/>
              <w:bottom w:val="nil"/>
              <w:right w:val="nil"/>
            </w:tcBorders>
          </w:tcPr>
          <w:p w14:paraId="48F901BB"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0.0251***</w:t>
            </w:r>
          </w:p>
        </w:tc>
        <w:tc>
          <w:tcPr>
            <w:tcW w:w="1169" w:type="dxa"/>
            <w:tcBorders>
              <w:top w:val="nil"/>
              <w:left w:val="nil"/>
              <w:bottom w:val="nil"/>
              <w:right w:val="nil"/>
            </w:tcBorders>
          </w:tcPr>
          <w:p w14:paraId="13C43642"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0.0237***</w:t>
            </w:r>
          </w:p>
        </w:tc>
        <w:tc>
          <w:tcPr>
            <w:tcW w:w="1168" w:type="dxa"/>
            <w:tcBorders>
              <w:top w:val="nil"/>
              <w:left w:val="nil"/>
              <w:bottom w:val="nil"/>
              <w:right w:val="nil"/>
            </w:tcBorders>
          </w:tcPr>
          <w:p w14:paraId="696234DA"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0.0230***</w:t>
            </w:r>
          </w:p>
        </w:tc>
        <w:tc>
          <w:tcPr>
            <w:tcW w:w="1168" w:type="dxa"/>
            <w:tcBorders>
              <w:top w:val="nil"/>
              <w:left w:val="nil"/>
              <w:bottom w:val="nil"/>
              <w:right w:val="nil"/>
            </w:tcBorders>
          </w:tcPr>
          <w:p w14:paraId="779275D8"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0.0194***</w:t>
            </w:r>
          </w:p>
        </w:tc>
        <w:tc>
          <w:tcPr>
            <w:tcW w:w="1168" w:type="dxa"/>
            <w:tcBorders>
              <w:top w:val="nil"/>
              <w:left w:val="nil"/>
              <w:bottom w:val="nil"/>
              <w:right w:val="nil"/>
            </w:tcBorders>
          </w:tcPr>
          <w:p w14:paraId="48BFD9D4"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0.0226***</w:t>
            </w:r>
          </w:p>
        </w:tc>
        <w:tc>
          <w:tcPr>
            <w:tcW w:w="1168" w:type="dxa"/>
            <w:tcBorders>
              <w:top w:val="nil"/>
              <w:left w:val="nil"/>
              <w:bottom w:val="nil"/>
              <w:right w:val="nil"/>
            </w:tcBorders>
          </w:tcPr>
          <w:p w14:paraId="03146553"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0.0254***</w:t>
            </w:r>
          </w:p>
        </w:tc>
        <w:tc>
          <w:tcPr>
            <w:tcW w:w="1168" w:type="dxa"/>
            <w:tcBorders>
              <w:top w:val="nil"/>
              <w:left w:val="nil"/>
              <w:bottom w:val="nil"/>
              <w:right w:val="nil"/>
            </w:tcBorders>
          </w:tcPr>
          <w:p w14:paraId="407FC352"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0.0223***</w:t>
            </w:r>
          </w:p>
        </w:tc>
        <w:tc>
          <w:tcPr>
            <w:tcW w:w="1168" w:type="dxa"/>
            <w:tcBorders>
              <w:top w:val="nil"/>
              <w:left w:val="nil"/>
              <w:bottom w:val="nil"/>
              <w:right w:val="nil"/>
            </w:tcBorders>
          </w:tcPr>
          <w:p w14:paraId="0074F40A"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0.0236***</w:t>
            </w:r>
          </w:p>
        </w:tc>
      </w:tr>
      <w:tr w:rsidR="006727D6" w:rsidRPr="0032336A" w14:paraId="7DE625D4" w14:textId="77777777" w:rsidTr="006D3AB2">
        <w:trPr>
          <w:cantSplit/>
        </w:trPr>
        <w:tc>
          <w:tcPr>
            <w:tcW w:w="2129" w:type="dxa"/>
            <w:tcBorders>
              <w:top w:val="nil"/>
              <w:left w:val="nil"/>
              <w:bottom w:val="nil"/>
              <w:right w:val="nil"/>
            </w:tcBorders>
          </w:tcPr>
          <w:p w14:paraId="4D134434"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p>
        </w:tc>
        <w:tc>
          <w:tcPr>
            <w:tcW w:w="1169" w:type="dxa"/>
            <w:tcBorders>
              <w:top w:val="nil"/>
              <w:left w:val="nil"/>
              <w:bottom w:val="nil"/>
              <w:right w:val="nil"/>
            </w:tcBorders>
          </w:tcPr>
          <w:p w14:paraId="772C5ED5"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(0.00211)</w:t>
            </w:r>
          </w:p>
        </w:tc>
        <w:tc>
          <w:tcPr>
            <w:tcW w:w="1169" w:type="dxa"/>
            <w:tcBorders>
              <w:top w:val="nil"/>
              <w:left w:val="nil"/>
              <w:bottom w:val="nil"/>
              <w:right w:val="nil"/>
            </w:tcBorders>
          </w:tcPr>
          <w:p w14:paraId="7C3F1519"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(0.00227)</w:t>
            </w:r>
          </w:p>
        </w:tc>
        <w:tc>
          <w:tcPr>
            <w:tcW w:w="1169" w:type="dxa"/>
            <w:tcBorders>
              <w:top w:val="nil"/>
              <w:left w:val="nil"/>
              <w:bottom w:val="nil"/>
              <w:right w:val="nil"/>
            </w:tcBorders>
          </w:tcPr>
          <w:p w14:paraId="1B196CE0"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(0.00152)</w:t>
            </w:r>
          </w:p>
        </w:tc>
        <w:tc>
          <w:tcPr>
            <w:tcW w:w="1168" w:type="dxa"/>
            <w:tcBorders>
              <w:top w:val="nil"/>
              <w:left w:val="nil"/>
              <w:bottom w:val="nil"/>
              <w:right w:val="nil"/>
            </w:tcBorders>
          </w:tcPr>
          <w:p w14:paraId="39728C8A"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(0.00101)</w:t>
            </w:r>
          </w:p>
        </w:tc>
        <w:tc>
          <w:tcPr>
            <w:tcW w:w="1168" w:type="dxa"/>
            <w:tcBorders>
              <w:top w:val="nil"/>
              <w:left w:val="nil"/>
              <w:bottom w:val="nil"/>
              <w:right w:val="nil"/>
            </w:tcBorders>
          </w:tcPr>
          <w:p w14:paraId="7A8668B0"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(0.00118)</w:t>
            </w:r>
          </w:p>
        </w:tc>
        <w:tc>
          <w:tcPr>
            <w:tcW w:w="1168" w:type="dxa"/>
            <w:tcBorders>
              <w:top w:val="nil"/>
              <w:left w:val="nil"/>
              <w:bottom w:val="nil"/>
              <w:right w:val="nil"/>
            </w:tcBorders>
          </w:tcPr>
          <w:p w14:paraId="116B30FC"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(0.00173)</w:t>
            </w:r>
          </w:p>
        </w:tc>
        <w:tc>
          <w:tcPr>
            <w:tcW w:w="1168" w:type="dxa"/>
            <w:tcBorders>
              <w:top w:val="nil"/>
              <w:left w:val="nil"/>
              <w:bottom w:val="nil"/>
              <w:right w:val="nil"/>
            </w:tcBorders>
          </w:tcPr>
          <w:p w14:paraId="5842EF90"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(0.00176)</w:t>
            </w:r>
          </w:p>
        </w:tc>
        <w:tc>
          <w:tcPr>
            <w:tcW w:w="1168" w:type="dxa"/>
            <w:tcBorders>
              <w:top w:val="nil"/>
              <w:left w:val="nil"/>
              <w:bottom w:val="nil"/>
              <w:right w:val="nil"/>
            </w:tcBorders>
          </w:tcPr>
          <w:p w14:paraId="1AED541C"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(0.00212)</w:t>
            </w:r>
          </w:p>
        </w:tc>
        <w:tc>
          <w:tcPr>
            <w:tcW w:w="1168" w:type="dxa"/>
            <w:tcBorders>
              <w:top w:val="nil"/>
              <w:left w:val="nil"/>
              <w:bottom w:val="nil"/>
              <w:right w:val="nil"/>
            </w:tcBorders>
          </w:tcPr>
          <w:p w14:paraId="1DC0861F"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(0.00191)</w:t>
            </w:r>
          </w:p>
        </w:tc>
      </w:tr>
      <w:tr w:rsidR="006727D6" w:rsidRPr="0032336A" w14:paraId="37B068F8" w14:textId="77777777" w:rsidTr="006D3AB2">
        <w:trPr>
          <w:cantSplit/>
        </w:trPr>
        <w:tc>
          <w:tcPr>
            <w:tcW w:w="2129" w:type="dxa"/>
            <w:tcBorders>
              <w:top w:val="nil"/>
              <w:left w:val="nil"/>
              <w:bottom w:val="nil"/>
              <w:right w:val="nil"/>
            </w:tcBorders>
          </w:tcPr>
          <w:p w14:paraId="01463CAA"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lnGDPcap</w:t>
            </w:r>
          </w:p>
        </w:tc>
        <w:tc>
          <w:tcPr>
            <w:tcW w:w="1169" w:type="dxa"/>
            <w:tcBorders>
              <w:top w:val="nil"/>
              <w:left w:val="nil"/>
              <w:bottom w:val="nil"/>
              <w:right w:val="nil"/>
            </w:tcBorders>
          </w:tcPr>
          <w:p w14:paraId="7E9208F7"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0.1268*</w:t>
            </w:r>
          </w:p>
        </w:tc>
        <w:tc>
          <w:tcPr>
            <w:tcW w:w="1169" w:type="dxa"/>
            <w:tcBorders>
              <w:top w:val="nil"/>
              <w:left w:val="nil"/>
              <w:bottom w:val="nil"/>
              <w:right w:val="nil"/>
            </w:tcBorders>
          </w:tcPr>
          <w:p w14:paraId="436EE950"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0.1612**</w:t>
            </w:r>
          </w:p>
        </w:tc>
        <w:tc>
          <w:tcPr>
            <w:tcW w:w="1169" w:type="dxa"/>
            <w:tcBorders>
              <w:top w:val="nil"/>
              <w:left w:val="nil"/>
              <w:bottom w:val="nil"/>
              <w:right w:val="nil"/>
            </w:tcBorders>
          </w:tcPr>
          <w:p w14:paraId="10F97191"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0.1414**</w:t>
            </w:r>
          </w:p>
        </w:tc>
        <w:tc>
          <w:tcPr>
            <w:tcW w:w="1168" w:type="dxa"/>
            <w:tcBorders>
              <w:top w:val="nil"/>
              <w:left w:val="nil"/>
              <w:bottom w:val="nil"/>
              <w:right w:val="nil"/>
            </w:tcBorders>
          </w:tcPr>
          <w:p w14:paraId="4C867070"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0.0608***</w:t>
            </w:r>
          </w:p>
        </w:tc>
        <w:tc>
          <w:tcPr>
            <w:tcW w:w="1168" w:type="dxa"/>
            <w:tcBorders>
              <w:top w:val="nil"/>
              <w:left w:val="nil"/>
              <w:bottom w:val="nil"/>
              <w:right w:val="nil"/>
            </w:tcBorders>
          </w:tcPr>
          <w:p w14:paraId="5C944B55"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0.0785**</w:t>
            </w:r>
          </w:p>
        </w:tc>
        <w:tc>
          <w:tcPr>
            <w:tcW w:w="1168" w:type="dxa"/>
            <w:tcBorders>
              <w:top w:val="nil"/>
              <w:left w:val="nil"/>
              <w:bottom w:val="nil"/>
              <w:right w:val="nil"/>
            </w:tcBorders>
          </w:tcPr>
          <w:p w14:paraId="401AE321"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0.0718**</w:t>
            </w:r>
          </w:p>
        </w:tc>
        <w:tc>
          <w:tcPr>
            <w:tcW w:w="1168" w:type="dxa"/>
            <w:tcBorders>
              <w:top w:val="nil"/>
              <w:left w:val="nil"/>
              <w:bottom w:val="nil"/>
              <w:right w:val="nil"/>
            </w:tcBorders>
          </w:tcPr>
          <w:p w14:paraId="62884E5D"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0.126**</w:t>
            </w:r>
          </w:p>
        </w:tc>
        <w:tc>
          <w:tcPr>
            <w:tcW w:w="1168" w:type="dxa"/>
            <w:tcBorders>
              <w:top w:val="nil"/>
              <w:left w:val="nil"/>
              <w:bottom w:val="nil"/>
              <w:right w:val="nil"/>
            </w:tcBorders>
          </w:tcPr>
          <w:p w14:paraId="22333CC6"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0.0767*</w:t>
            </w:r>
          </w:p>
        </w:tc>
        <w:tc>
          <w:tcPr>
            <w:tcW w:w="1168" w:type="dxa"/>
            <w:tcBorders>
              <w:top w:val="nil"/>
              <w:left w:val="nil"/>
              <w:bottom w:val="nil"/>
              <w:right w:val="nil"/>
            </w:tcBorders>
          </w:tcPr>
          <w:p w14:paraId="22AF3C7E"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0.0721*</w:t>
            </w:r>
          </w:p>
        </w:tc>
      </w:tr>
      <w:tr w:rsidR="006727D6" w:rsidRPr="0032336A" w14:paraId="43C10054" w14:textId="77777777" w:rsidTr="006D3AB2">
        <w:trPr>
          <w:cantSplit/>
        </w:trPr>
        <w:tc>
          <w:tcPr>
            <w:tcW w:w="2129" w:type="dxa"/>
            <w:tcBorders>
              <w:top w:val="nil"/>
              <w:left w:val="nil"/>
              <w:bottom w:val="nil"/>
              <w:right w:val="nil"/>
            </w:tcBorders>
          </w:tcPr>
          <w:p w14:paraId="05B7B89B"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p>
        </w:tc>
        <w:tc>
          <w:tcPr>
            <w:tcW w:w="1169" w:type="dxa"/>
            <w:tcBorders>
              <w:top w:val="nil"/>
              <w:left w:val="nil"/>
              <w:bottom w:val="nil"/>
              <w:right w:val="nil"/>
            </w:tcBorders>
          </w:tcPr>
          <w:p w14:paraId="7431C2DC"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(0.0699)</w:t>
            </w:r>
          </w:p>
        </w:tc>
        <w:tc>
          <w:tcPr>
            <w:tcW w:w="1169" w:type="dxa"/>
            <w:tcBorders>
              <w:top w:val="nil"/>
              <w:left w:val="nil"/>
              <w:bottom w:val="nil"/>
              <w:right w:val="nil"/>
            </w:tcBorders>
          </w:tcPr>
          <w:p w14:paraId="340D66BC"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(0.0717)</w:t>
            </w:r>
          </w:p>
        </w:tc>
        <w:tc>
          <w:tcPr>
            <w:tcW w:w="1169" w:type="dxa"/>
            <w:tcBorders>
              <w:top w:val="nil"/>
              <w:left w:val="nil"/>
              <w:bottom w:val="nil"/>
              <w:right w:val="nil"/>
            </w:tcBorders>
          </w:tcPr>
          <w:p w14:paraId="012B1B09"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(0.0594)</w:t>
            </w:r>
          </w:p>
        </w:tc>
        <w:tc>
          <w:tcPr>
            <w:tcW w:w="1168" w:type="dxa"/>
            <w:tcBorders>
              <w:top w:val="nil"/>
              <w:left w:val="nil"/>
              <w:bottom w:val="nil"/>
              <w:right w:val="nil"/>
            </w:tcBorders>
          </w:tcPr>
          <w:p w14:paraId="6DB8C87C"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(0.0147)</w:t>
            </w:r>
          </w:p>
        </w:tc>
        <w:tc>
          <w:tcPr>
            <w:tcW w:w="1168" w:type="dxa"/>
            <w:tcBorders>
              <w:top w:val="nil"/>
              <w:left w:val="nil"/>
              <w:bottom w:val="nil"/>
              <w:right w:val="nil"/>
            </w:tcBorders>
          </w:tcPr>
          <w:p w14:paraId="64F0414B"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(0.0356)</w:t>
            </w:r>
          </w:p>
        </w:tc>
        <w:tc>
          <w:tcPr>
            <w:tcW w:w="1168" w:type="dxa"/>
            <w:tcBorders>
              <w:top w:val="nil"/>
              <w:left w:val="nil"/>
              <w:bottom w:val="nil"/>
              <w:right w:val="nil"/>
            </w:tcBorders>
          </w:tcPr>
          <w:p w14:paraId="7005D68D"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(0.0358)</w:t>
            </w:r>
          </w:p>
        </w:tc>
        <w:tc>
          <w:tcPr>
            <w:tcW w:w="1168" w:type="dxa"/>
            <w:tcBorders>
              <w:top w:val="nil"/>
              <w:left w:val="nil"/>
              <w:bottom w:val="nil"/>
              <w:right w:val="nil"/>
            </w:tcBorders>
          </w:tcPr>
          <w:p w14:paraId="2B04C62D"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(0.0550)</w:t>
            </w:r>
          </w:p>
        </w:tc>
        <w:tc>
          <w:tcPr>
            <w:tcW w:w="1168" w:type="dxa"/>
            <w:tcBorders>
              <w:top w:val="nil"/>
              <w:left w:val="nil"/>
              <w:bottom w:val="nil"/>
              <w:right w:val="nil"/>
            </w:tcBorders>
          </w:tcPr>
          <w:p w14:paraId="71337600"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(0.0448)</w:t>
            </w:r>
          </w:p>
        </w:tc>
        <w:tc>
          <w:tcPr>
            <w:tcW w:w="1168" w:type="dxa"/>
            <w:tcBorders>
              <w:top w:val="nil"/>
              <w:left w:val="nil"/>
              <w:bottom w:val="nil"/>
              <w:right w:val="nil"/>
            </w:tcBorders>
          </w:tcPr>
          <w:p w14:paraId="5E42CD0B"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(0.0419)</w:t>
            </w:r>
          </w:p>
        </w:tc>
      </w:tr>
      <w:tr w:rsidR="006727D6" w:rsidRPr="0032336A" w14:paraId="0AE879E7" w14:textId="77777777" w:rsidTr="006D3AB2">
        <w:trPr>
          <w:cantSplit/>
        </w:trPr>
        <w:tc>
          <w:tcPr>
            <w:tcW w:w="2129" w:type="dxa"/>
            <w:tcBorders>
              <w:top w:val="nil"/>
              <w:left w:val="nil"/>
              <w:bottom w:val="nil"/>
              <w:right w:val="nil"/>
            </w:tcBorders>
          </w:tcPr>
          <w:p w14:paraId="5E366E7B"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PSC</w:t>
            </w:r>
          </w:p>
        </w:tc>
        <w:tc>
          <w:tcPr>
            <w:tcW w:w="1169" w:type="dxa"/>
            <w:tcBorders>
              <w:top w:val="nil"/>
              <w:left w:val="nil"/>
              <w:bottom w:val="nil"/>
              <w:right w:val="nil"/>
            </w:tcBorders>
          </w:tcPr>
          <w:p w14:paraId="693947F6"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0.00434</w:t>
            </w:r>
          </w:p>
        </w:tc>
        <w:tc>
          <w:tcPr>
            <w:tcW w:w="1169" w:type="dxa"/>
            <w:tcBorders>
              <w:top w:val="nil"/>
              <w:left w:val="nil"/>
              <w:bottom w:val="nil"/>
              <w:right w:val="nil"/>
            </w:tcBorders>
          </w:tcPr>
          <w:p w14:paraId="558A9C0E"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0.00461</w:t>
            </w:r>
          </w:p>
        </w:tc>
        <w:tc>
          <w:tcPr>
            <w:tcW w:w="1169" w:type="dxa"/>
            <w:tcBorders>
              <w:top w:val="nil"/>
              <w:left w:val="nil"/>
              <w:bottom w:val="nil"/>
              <w:right w:val="nil"/>
            </w:tcBorders>
          </w:tcPr>
          <w:p w14:paraId="4191B04F"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0.00442</w:t>
            </w:r>
          </w:p>
        </w:tc>
        <w:tc>
          <w:tcPr>
            <w:tcW w:w="1168" w:type="dxa"/>
            <w:tcBorders>
              <w:top w:val="nil"/>
              <w:left w:val="nil"/>
              <w:bottom w:val="nil"/>
              <w:right w:val="nil"/>
            </w:tcBorders>
          </w:tcPr>
          <w:p w14:paraId="0D259DC5"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0.00416</w:t>
            </w:r>
          </w:p>
        </w:tc>
        <w:tc>
          <w:tcPr>
            <w:tcW w:w="1168" w:type="dxa"/>
            <w:tcBorders>
              <w:top w:val="nil"/>
              <w:left w:val="nil"/>
              <w:bottom w:val="nil"/>
              <w:right w:val="nil"/>
            </w:tcBorders>
          </w:tcPr>
          <w:p w14:paraId="77224496"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0.00417</w:t>
            </w:r>
          </w:p>
        </w:tc>
        <w:tc>
          <w:tcPr>
            <w:tcW w:w="1168" w:type="dxa"/>
            <w:tcBorders>
              <w:top w:val="nil"/>
              <w:left w:val="nil"/>
              <w:bottom w:val="nil"/>
              <w:right w:val="nil"/>
            </w:tcBorders>
          </w:tcPr>
          <w:p w14:paraId="78AE2D45"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0.00398</w:t>
            </w:r>
          </w:p>
        </w:tc>
        <w:tc>
          <w:tcPr>
            <w:tcW w:w="1168" w:type="dxa"/>
            <w:tcBorders>
              <w:top w:val="nil"/>
              <w:left w:val="nil"/>
              <w:bottom w:val="nil"/>
              <w:right w:val="nil"/>
            </w:tcBorders>
          </w:tcPr>
          <w:p w14:paraId="4D0B96CB"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0.00299</w:t>
            </w:r>
          </w:p>
        </w:tc>
        <w:tc>
          <w:tcPr>
            <w:tcW w:w="1168" w:type="dxa"/>
            <w:tcBorders>
              <w:top w:val="nil"/>
              <w:left w:val="nil"/>
              <w:bottom w:val="nil"/>
              <w:right w:val="nil"/>
            </w:tcBorders>
          </w:tcPr>
          <w:p w14:paraId="50A4C4C9"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0.00226</w:t>
            </w:r>
          </w:p>
        </w:tc>
        <w:tc>
          <w:tcPr>
            <w:tcW w:w="1168" w:type="dxa"/>
            <w:tcBorders>
              <w:top w:val="nil"/>
              <w:left w:val="nil"/>
              <w:bottom w:val="nil"/>
              <w:right w:val="nil"/>
            </w:tcBorders>
          </w:tcPr>
          <w:p w14:paraId="5C1E2118"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0.00188</w:t>
            </w:r>
          </w:p>
        </w:tc>
      </w:tr>
      <w:tr w:rsidR="006727D6" w:rsidRPr="0032336A" w14:paraId="7D5F4FA5" w14:textId="77777777" w:rsidTr="006D3AB2">
        <w:trPr>
          <w:cantSplit/>
        </w:trPr>
        <w:tc>
          <w:tcPr>
            <w:tcW w:w="2129" w:type="dxa"/>
            <w:tcBorders>
              <w:top w:val="nil"/>
              <w:left w:val="nil"/>
              <w:bottom w:val="nil"/>
              <w:right w:val="nil"/>
            </w:tcBorders>
          </w:tcPr>
          <w:p w14:paraId="139940C7"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p>
        </w:tc>
        <w:tc>
          <w:tcPr>
            <w:tcW w:w="1169" w:type="dxa"/>
            <w:tcBorders>
              <w:top w:val="nil"/>
              <w:left w:val="nil"/>
              <w:bottom w:val="nil"/>
              <w:right w:val="nil"/>
            </w:tcBorders>
          </w:tcPr>
          <w:p w14:paraId="7956CC0F"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(0.00354)</w:t>
            </w:r>
          </w:p>
        </w:tc>
        <w:tc>
          <w:tcPr>
            <w:tcW w:w="1169" w:type="dxa"/>
            <w:tcBorders>
              <w:top w:val="nil"/>
              <w:left w:val="nil"/>
              <w:bottom w:val="nil"/>
              <w:right w:val="nil"/>
            </w:tcBorders>
          </w:tcPr>
          <w:p w14:paraId="11DF5D61"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(0.00346)</w:t>
            </w:r>
          </w:p>
        </w:tc>
        <w:tc>
          <w:tcPr>
            <w:tcW w:w="1169" w:type="dxa"/>
            <w:tcBorders>
              <w:top w:val="nil"/>
              <w:left w:val="nil"/>
              <w:bottom w:val="nil"/>
              <w:right w:val="nil"/>
            </w:tcBorders>
          </w:tcPr>
          <w:p w14:paraId="410E0484"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(0.00383)</w:t>
            </w:r>
          </w:p>
        </w:tc>
        <w:tc>
          <w:tcPr>
            <w:tcW w:w="1168" w:type="dxa"/>
            <w:tcBorders>
              <w:top w:val="nil"/>
              <w:left w:val="nil"/>
              <w:bottom w:val="nil"/>
              <w:right w:val="nil"/>
            </w:tcBorders>
          </w:tcPr>
          <w:p w14:paraId="51D01139"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(0.00352)</w:t>
            </w:r>
          </w:p>
        </w:tc>
        <w:tc>
          <w:tcPr>
            <w:tcW w:w="1168" w:type="dxa"/>
            <w:tcBorders>
              <w:top w:val="nil"/>
              <w:left w:val="nil"/>
              <w:bottom w:val="nil"/>
              <w:right w:val="nil"/>
            </w:tcBorders>
          </w:tcPr>
          <w:p w14:paraId="3631864F"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(0.00350)</w:t>
            </w:r>
          </w:p>
        </w:tc>
        <w:tc>
          <w:tcPr>
            <w:tcW w:w="1168" w:type="dxa"/>
            <w:tcBorders>
              <w:top w:val="nil"/>
              <w:left w:val="nil"/>
              <w:bottom w:val="nil"/>
              <w:right w:val="nil"/>
            </w:tcBorders>
          </w:tcPr>
          <w:p w14:paraId="24FA4CEF"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(0.00292)</w:t>
            </w:r>
          </w:p>
        </w:tc>
        <w:tc>
          <w:tcPr>
            <w:tcW w:w="1168" w:type="dxa"/>
            <w:tcBorders>
              <w:top w:val="nil"/>
              <w:left w:val="nil"/>
              <w:bottom w:val="nil"/>
              <w:right w:val="nil"/>
            </w:tcBorders>
          </w:tcPr>
          <w:p w14:paraId="31662433"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(0.00227)</w:t>
            </w:r>
          </w:p>
        </w:tc>
        <w:tc>
          <w:tcPr>
            <w:tcW w:w="1168" w:type="dxa"/>
            <w:tcBorders>
              <w:top w:val="nil"/>
              <w:left w:val="nil"/>
              <w:bottom w:val="nil"/>
              <w:right w:val="nil"/>
            </w:tcBorders>
          </w:tcPr>
          <w:p w14:paraId="368774EC"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(0.00183)</w:t>
            </w:r>
          </w:p>
        </w:tc>
        <w:tc>
          <w:tcPr>
            <w:tcW w:w="1168" w:type="dxa"/>
            <w:tcBorders>
              <w:top w:val="nil"/>
              <w:left w:val="nil"/>
              <w:bottom w:val="nil"/>
              <w:right w:val="nil"/>
            </w:tcBorders>
          </w:tcPr>
          <w:p w14:paraId="059D44A6"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(0.00262)</w:t>
            </w:r>
          </w:p>
        </w:tc>
      </w:tr>
      <w:tr w:rsidR="006727D6" w:rsidRPr="0032336A" w14:paraId="2F1B007A" w14:textId="77777777" w:rsidTr="006D3AB2">
        <w:trPr>
          <w:cantSplit/>
        </w:trPr>
        <w:tc>
          <w:tcPr>
            <w:tcW w:w="2129" w:type="dxa"/>
            <w:tcBorders>
              <w:top w:val="nil"/>
              <w:left w:val="nil"/>
              <w:bottom w:val="nil"/>
              <w:right w:val="nil"/>
            </w:tcBorders>
          </w:tcPr>
          <w:p w14:paraId="4C7F67C0"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AGRIC</w:t>
            </w:r>
          </w:p>
        </w:tc>
        <w:tc>
          <w:tcPr>
            <w:tcW w:w="1169" w:type="dxa"/>
            <w:tcBorders>
              <w:top w:val="nil"/>
              <w:left w:val="nil"/>
              <w:bottom w:val="nil"/>
              <w:right w:val="nil"/>
            </w:tcBorders>
          </w:tcPr>
          <w:p w14:paraId="4EBBFF80"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-0.0716</w:t>
            </w:r>
          </w:p>
        </w:tc>
        <w:tc>
          <w:tcPr>
            <w:tcW w:w="1169" w:type="dxa"/>
            <w:tcBorders>
              <w:top w:val="nil"/>
              <w:left w:val="nil"/>
              <w:bottom w:val="nil"/>
              <w:right w:val="nil"/>
            </w:tcBorders>
          </w:tcPr>
          <w:p w14:paraId="1D45A7AC"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-0.0820</w:t>
            </w:r>
          </w:p>
        </w:tc>
        <w:tc>
          <w:tcPr>
            <w:tcW w:w="1169" w:type="dxa"/>
            <w:tcBorders>
              <w:top w:val="nil"/>
              <w:left w:val="nil"/>
              <w:bottom w:val="nil"/>
              <w:right w:val="nil"/>
            </w:tcBorders>
          </w:tcPr>
          <w:p w14:paraId="143E209E"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-0.0748</w:t>
            </w:r>
          </w:p>
        </w:tc>
        <w:tc>
          <w:tcPr>
            <w:tcW w:w="1168" w:type="dxa"/>
            <w:tcBorders>
              <w:top w:val="nil"/>
              <w:left w:val="nil"/>
              <w:bottom w:val="nil"/>
              <w:right w:val="nil"/>
            </w:tcBorders>
          </w:tcPr>
          <w:p w14:paraId="2E760A8B"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-0.0643</w:t>
            </w:r>
          </w:p>
        </w:tc>
        <w:tc>
          <w:tcPr>
            <w:tcW w:w="1168" w:type="dxa"/>
            <w:tcBorders>
              <w:top w:val="nil"/>
              <w:left w:val="nil"/>
              <w:bottom w:val="nil"/>
              <w:right w:val="nil"/>
            </w:tcBorders>
          </w:tcPr>
          <w:p w14:paraId="017F325E"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-0.0734</w:t>
            </w:r>
          </w:p>
        </w:tc>
        <w:tc>
          <w:tcPr>
            <w:tcW w:w="1168" w:type="dxa"/>
            <w:tcBorders>
              <w:top w:val="nil"/>
              <w:left w:val="nil"/>
              <w:bottom w:val="nil"/>
              <w:right w:val="nil"/>
            </w:tcBorders>
          </w:tcPr>
          <w:p w14:paraId="07BBF8A6"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-0.0681</w:t>
            </w:r>
          </w:p>
        </w:tc>
        <w:tc>
          <w:tcPr>
            <w:tcW w:w="1168" w:type="dxa"/>
            <w:tcBorders>
              <w:top w:val="nil"/>
              <w:left w:val="nil"/>
              <w:bottom w:val="nil"/>
              <w:right w:val="nil"/>
            </w:tcBorders>
          </w:tcPr>
          <w:p w14:paraId="513EAA22"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-0.0755</w:t>
            </w:r>
          </w:p>
        </w:tc>
        <w:tc>
          <w:tcPr>
            <w:tcW w:w="1168" w:type="dxa"/>
            <w:tcBorders>
              <w:top w:val="nil"/>
              <w:left w:val="nil"/>
              <w:bottom w:val="nil"/>
              <w:right w:val="nil"/>
            </w:tcBorders>
          </w:tcPr>
          <w:p w14:paraId="6C11B7AC"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-0.0601</w:t>
            </w:r>
          </w:p>
        </w:tc>
        <w:tc>
          <w:tcPr>
            <w:tcW w:w="1168" w:type="dxa"/>
            <w:tcBorders>
              <w:top w:val="nil"/>
              <w:left w:val="nil"/>
              <w:bottom w:val="nil"/>
              <w:right w:val="nil"/>
            </w:tcBorders>
          </w:tcPr>
          <w:p w14:paraId="7EC0376B"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-0.0714</w:t>
            </w:r>
          </w:p>
        </w:tc>
      </w:tr>
      <w:tr w:rsidR="006727D6" w:rsidRPr="0032336A" w14:paraId="3B36D94B" w14:textId="77777777" w:rsidTr="006D3AB2">
        <w:trPr>
          <w:cantSplit/>
        </w:trPr>
        <w:tc>
          <w:tcPr>
            <w:tcW w:w="2129" w:type="dxa"/>
            <w:tcBorders>
              <w:top w:val="nil"/>
              <w:left w:val="nil"/>
              <w:bottom w:val="nil"/>
              <w:right w:val="nil"/>
            </w:tcBorders>
          </w:tcPr>
          <w:p w14:paraId="39EE24DC"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p>
        </w:tc>
        <w:tc>
          <w:tcPr>
            <w:tcW w:w="1169" w:type="dxa"/>
            <w:tcBorders>
              <w:top w:val="nil"/>
              <w:left w:val="nil"/>
              <w:bottom w:val="nil"/>
              <w:right w:val="nil"/>
            </w:tcBorders>
          </w:tcPr>
          <w:p w14:paraId="0008CBEA"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(0.0660)</w:t>
            </w:r>
          </w:p>
        </w:tc>
        <w:tc>
          <w:tcPr>
            <w:tcW w:w="1169" w:type="dxa"/>
            <w:tcBorders>
              <w:top w:val="nil"/>
              <w:left w:val="nil"/>
              <w:bottom w:val="nil"/>
              <w:right w:val="nil"/>
            </w:tcBorders>
          </w:tcPr>
          <w:p w14:paraId="6C838820"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(0.0531)</w:t>
            </w:r>
          </w:p>
        </w:tc>
        <w:tc>
          <w:tcPr>
            <w:tcW w:w="1169" w:type="dxa"/>
            <w:tcBorders>
              <w:top w:val="nil"/>
              <w:left w:val="nil"/>
              <w:bottom w:val="nil"/>
              <w:right w:val="nil"/>
            </w:tcBorders>
          </w:tcPr>
          <w:p w14:paraId="0D0A35B5"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(0.0507)</w:t>
            </w:r>
          </w:p>
        </w:tc>
        <w:tc>
          <w:tcPr>
            <w:tcW w:w="1168" w:type="dxa"/>
            <w:tcBorders>
              <w:top w:val="nil"/>
              <w:left w:val="nil"/>
              <w:bottom w:val="nil"/>
              <w:right w:val="nil"/>
            </w:tcBorders>
          </w:tcPr>
          <w:p w14:paraId="5BBB083D"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(0.0482)</w:t>
            </w:r>
          </w:p>
        </w:tc>
        <w:tc>
          <w:tcPr>
            <w:tcW w:w="1168" w:type="dxa"/>
            <w:tcBorders>
              <w:top w:val="nil"/>
              <w:left w:val="nil"/>
              <w:bottom w:val="nil"/>
              <w:right w:val="nil"/>
            </w:tcBorders>
          </w:tcPr>
          <w:p w14:paraId="313801CC"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(0.0512)</w:t>
            </w:r>
          </w:p>
        </w:tc>
        <w:tc>
          <w:tcPr>
            <w:tcW w:w="1168" w:type="dxa"/>
            <w:tcBorders>
              <w:top w:val="nil"/>
              <w:left w:val="nil"/>
              <w:bottom w:val="nil"/>
              <w:right w:val="nil"/>
            </w:tcBorders>
          </w:tcPr>
          <w:p w14:paraId="4CA9CFB1"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(0.0562)</w:t>
            </w:r>
          </w:p>
        </w:tc>
        <w:tc>
          <w:tcPr>
            <w:tcW w:w="1168" w:type="dxa"/>
            <w:tcBorders>
              <w:top w:val="nil"/>
              <w:left w:val="nil"/>
              <w:bottom w:val="nil"/>
              <w:right w:val="nil"/>
            </w:tcBorders>
          </w:tcPr>
          <w:p w14:paraId="29919850"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(0.0583)</w:t>
            </w:r>
          </w:p>
        </w:tc>
        <w:tc>
          <w:tcPr>
            <w:tcW w:w="1168" w:type="dxa"/>
            <w:tcBorders>
              <w:top w:val="nil"/>
              <w:left w:val="nil"/>
              <w:bottom w:val="nil"/>
              <w:right w:val="nil"/>
            </w:tcBorders>
          </w:tcPr>
          <w:p w14:paraId="518CF4D3"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(0.0476)</w:t>
            </w:r>
          </w:p>
        </w:tc>
        <w:tc>
          <w:tcPr>
            <w:tcW w:w="1168" w:type="dxa"/>
            <w:tcBorders>
              <w:top w:val="nil"/>
              <w:left w:val="nil"/>
              <w:bottom w:val="nil"/>
              <w:right w:val="nil"/>
            </w:tcBorders>
          </w:tcPr>
          <w:p w14:paraId="27993299"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(0.0520)</w:t>
            </w:r>
          </w:p>
        </w:tc>
      </w:tr>
      <w:tr w:rsidR="006727D6" w:rsidRPr="0032336A" w14:paraId="666A44E2" w14:textId="77777777" w:rsidTr="006D3AB2">
        <w:trPr>
          <w:cantSplit/>
        </w:trPr>
        <w:tc>
          <w:tcPr>
            <w:tcW w:w="2129" w:type="dxa"/>
            <w:tcBorders>
              <w:top w:val="nil"/>
              <w:left w:val="nil"/>
              <w:bottom w:val="nil"/>
              <w:right w:val="nil"/>
            </w:tcBorders>
          </w:tcPr>
          <w:p w14:paraId="423AF78D"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FINFREE</w:t>
            </w:r>
          </w:p>
        </w:tc>
        <w:tc>
          <w:tcPr>
            <w:tcW w:w="1169" w:type="dxa"/>
            <w:tcBorders>
              <w:top w:val="nil"/>
              <w:left w:val="nil"/>
              <w:bottom w:val="nil"/>
              <w:right w:val="nil"/>
            </w:tcBorders>
          </w:tcPr>
          <w:p w14:paraId="6B37A5E0"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0.00318</w:t>
            </w:r>
          </w:p>
        </w:tc>
        <w:tc>
          <w:tcPr>
            <w:tcW w:w="1169" w:type="dxa"/>
            <w:tcBorders>
              <w:top w:val="nil"/>
              <w:left w:val="nil"/>
              <w:bottom w:val="nil"/>
              <w:right w:val="nil"/>
            </w:tcBorders>
          </w:tcPr>
          <w:p w14:paraId="50E3716B"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0.00405</w:t>
            </w:r>
          </w:p>
        </w:tc>
        <w:tc>
          <w:tcPr>
            <w:tcW w:w="1169" w:type="dxa"/>
            <w:tcBorders>
              <w:top w:val="nil"/>
              <w:left w:val="nil"/>
              <w:bottom w:val="nil"/>
              <w:right w:val="nil"/>
            </w:tcBorders>
          </w:tcPr>
          <w:p w14:paraId="4082F734"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0.00424</w:t>
            </w:r>
          </w:p>
        </w:tc>
        <w:tc>
          <w:tcPr>
            <w:tcW w:w="1168" w:type="dxa"/>
            <w:tcBorders>
              <w:top w:val="nil"/>
              <w:left w:val="nil"/>
              <w:bottom w:val="nil"/>
              <w:right w:val="nil"/>
            </w:tcBorders>
          </w:tcPr>
          <w:p w14:paraId="7B525DDA"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0.00385</w:t>
            </w:r>
          </w:p>
        </w:tc>
        <w:tc>
          <w:tcPr>
            <w:tcW w:w="1168" w:type="dxa"/>
            <w:tcBorders>
              <w:top w:val="nil"/>
              <w:left w:val="nil"/>
              <w:bottom w:val="nil"/>
              <w:right w:val="nil"/>
            </w:tcBorders>
          </w:tcPr>
          <w:p w14:paraId="21E77DD7"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-0.00216</w:t>
            </w:r>
          </w:p>
        </w:tc>
        <w:tc>
          <w:tcPr>
            <w:tcW w:w="1168" w:type="dxa"/>
            <w:tcBorders>
              <w:top w:val="nil"/>
              <w:left w:val="nil"/>
              <w:bottom w:val="nil"/>
              <w:right w:val="nil"/>
            </w:tcBorders>
          </w:tcPr>
          <w:p w14:paraId="48D36E82"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0.00126</w:t>
            </w:r>
          </w:p>
        </w:tc>
        <w:tc>
          <w:tcPr>
            <w:tcW w:w="1168" w:type="dxa"/>
            <w:tcBorders>
              <w:top w:val="nil"/>
              <w:left w:val="nil"/>
              <w:bottom w:val="nil"/>
              <w:right w:val="nil"/>
            </w:tcBorders>
          </w:tcPr>
          <w:p w14:paraId="72433D0D"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-0.00166</w:t>
            </w:r>
          </w:p>
        </w:tc>
        <w:tc>
          <w:tcPr>
            <w:tcW w:w="1168" w:type="dxa"/>
            <w:tcBorders>
              <w:top w:val="nil"/>
              <w:left w:val="nil"/>
              <w:bottom w:val="nil"/>
              <w:right w:val="nil"/>
            </w:tcBorders>
          </w:tcPr>
          <w:p w14:paraId="188A1509"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0.000882</w:t>
            </w:r>
          </w:p>
        </w:tc>
        <w:tc>
          <w:tcPr>
            <w:tcW w:w="1168" w:type="dxa"/>
            <w:tcBorders>
              <w:top w:val="nil"/>
              <w:left w:val="nil"/>
              <w:bottom w:val="nil"/>
              <w:right w:val="nil"/>
            </w:tcBorders>
          </w:tcPr>
          <w:p w14:paraId="0455B0BF"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0.00200</w:t>
            </w:r>
          </w:p>
        </w:tc>
      </w:tr>
      <w:tr w:rsidR="006727D6" w:rsidRPr="0032336A" w14:paraId="62A767DB" w14:textId="77777777" w:rsidTr="006D3AB2">
        <w:trPr>
          <w:cantSplit/>
        </w:trPr>
        <w:tc>
          <w:tcPr>
            <w:tcW w:w="2129" w:type="dxa"/>
            <w:tcBorders>
              <w:top w:val="nil"/>
              <w:left w:val="nil"/>
              <w:bottom w:val="nil"/>
              <w:right w:val="nil"/>
            </w:tcBorders>
          </w:tcPr>
          <w:p w14:paraId="15E18678"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p>
        </w:tc>
        <w:tc>
          <w:tcPr>
            <w:tcW w:w="1169" w:type="dxa"/>
            <w:tcBorders>
              <w:top w:val="nil"/>
              <w:left w:val="nil"/>
              <w:bottom w:val="nil"/>
              <w:right w:val="nil"/>
            </w:tcBorders>
          </w:tcPr>
          <w:p w14:paraId="07F06072"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(0.00212)</w:t>
            </w:r>
          </w:p>
        </w:tc>
        <w:tc>
          <w:tcPr>
            <w:tcW w:w="1169" w:type="dxa"/>
            <w:tcBorders>
              <w:top w:val="nil"/>
              <w:left w:val="nil"/>
              <w:bottom w:val="nil"/>
              <w:right w:val="nil"/>
            </w:tcBorders>
          </w:tcPr>
          <w:p w14:paraId="2BB0A765"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(0.00287)</w:t>
            </w:r>
          </w:p>
        </w:tc>
        <w:tc>
          <w:tcPr>
            <w:tcW w:w="1169" w:type="dxa"/>
            <w:tcBorders>
              <w:top w:val="nil"/>
              <w:left w:val="nil"/>
              <w:bottom w:val="nil"/>
              <w:right w:val="nil"/>
            </w:tcBorders>
          </w:tcPr>
          <w:p w14:paraId="33128716"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(0.00294)</w:t>
            </w:r>
          </w:p>
        </w:tc>
        <w:tc>
          <w:tcPr>
            <w:tcW w:w="1168" w:type="dxa"/>
            <w:tcBorders>
              <w:top w:val="nil"/>
              <w:left w:val="nil"/>
              <w:bottom w:val="nil"/>
              <w:right w:val="nil"/>
            </w:tcBorders>
          </w:tcPr>
          <w:p w14:paraId="68D53613"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(0.00237)</w:t>
            </w:r>
          </w:p>
        </w:tc>
        <w:tc>
          <w:tcPr>
            <w:tcW w:w="1168" w:type="dxa"/>
            <w:tcBorders>
              <w:top w:val="nil"/>
              <w:left w:val="nil"/>
              <w:bottom w:val="nil"/>
              <w:right w:val="nil"/>
            </w:tcBorders>
          </w:tcPr>
          <w:p w14:paraId="568863FF"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(0.00145)</w:t>
            </w:r>
          </w:p>
        </w:tc>
        <w:tc>
          <w:tcPr>
            <w:tcW w:w="1168" w:type="dxa"/>
            <w:tcBorders>
              <w:top w:val="nil"/>
              <w:left w:val="nil"/>
              <w:bottom w:val="nil"/>
              <w:right w:val="nil"/>
            </w:tcBorders>
          </w:tcPr>
          <w:p w14:paraId="49711975"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(0.00100)</w:t>
            </w:r>
          </w:p>
        </w:tc>
        <w:tc>
          <w:tcPr>
            <w:tcW w:w="1168" w:type="dxa"/>
            <w:tcBorders>
              <w:top w:val="nil"/>
              <w:left w:val="nil"/>
              <w:bottom w:val="nil"/>
              <w:right w:val="nil"/>
            </w:tcBorders>
          </w:tcPr>
          <w:p w14:paraId="12EA85F5"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(0.00205)</w:t>
            </w:r>
          </w:p>
        </w:tc>
        <w:tc>
          <w:tcPr>
            <w:tcW w:w="1168" w:type="dxa"/>
            <w:tcBorders>
              <w:top w:val="nil"/>
              <w:left w:val="nil"/>
              <w:bottom w:val="nil"/>
              <w:right w:val="nil"/>
            </w:tcBorders>
          </w:tcPr>
          <w:p w14:paraId="4A21C36C"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(0.00168)</w:t>
            </w:r>
          </w:p>
        </w:tc>
        <w:tc>
          <w:tcPr>
            <w:tcW w:w="1168" w:type="dxa"/>
            <w:tcBorders>
              <w:top w:val="nil"/>
              <w:left w:val="nil"/>
              <w:bottom w:val="nil"/>
              <w:right w:val="nil"/>
            </w:tcBorders>
          </w:tcPr>
          <w:p w14:paraId="0C52E1A6"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(0.00205)</w:t>
            </w:r>
          </w:p>
        </w:tc>
      </w:tr>
      <w:tr w:rsidR="006727D6" w:rsidRPr="0032336A" w14:paraId="4D3EAE0D" w14:textId="77777777" w:rsidTr="006D3AB2">
        <w:trPr>
          <w:cantSplit/>
        </w:trPr>
        <w:tc>
          <w:tcPr>
            <w:tcW w:w="2129" w:type="dxa"/>
            <w:tcBorders>
              <w:top w:val="nil"/>
              <w:left w:val="nil"/>
              <w:bottom w:val="nil"/>
              <w:right w:val="nil"/>
            </w:tcBorders>
          </w:tcPr>
          <w:p w14:paraId="4B48327F"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BUSFREE</w:t>
            </w:r>
          </w:p>
        </w:tc>
        <w:tc>
          <w:tcPr>
            <w:tcW w:w="1169" w:type="dxa"/>
            <w:tcBorders>
              <w:top w:val="nil"/>
              <w:left w:val="nil"/>
              <w:bottom w:val="nil"/>
              <w:right w:val="nil"/>
            </w:tcBorders>
          </w:tcPr>
          <w:p w14:paraId="2BC6083B"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0.00628***</w:t>
            </w:r>
          </w:p>
        </w:tc>
        <w:tc>
          <w:tcPr>
            <w:tcW w:w="1169" w:type="dxa"/>
            <w:tcBorders>
              <w:top w:val="nil"/>
              <w:left w:val="nil"/>
              <w:bottom w:val="nil"/>
              <w:right w:val="nil"/>
            </w:tcBorders>
          </w:tcPr>
          <w:p w14:paraId="67368DF5"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0.00637***</w:t>
            </w:r>
          </w:p>
        </w:tc>
        <w:tc>
          <w:tcPr>
            <w:tcW w:w="1169" w:type="dxa"/>
            <w:tcBorders>
              <w:top w:val="nil"/>
              <w:left w:val="nil"/>
              <w:bottom w:val="nil"/>
              <w:right w:val="nil"/>
            </w:tcBorders>
          </w:tcPr>
          <w:p w14:paraId="32F0D7A1"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0.00723***</w:t>
            </w:r>
          </w:p>
        </w:tc>
        <w:tc>
          <w:tcPr>
            <w:tcW w:w="1168" w:type="dxa"/>
            <w:tcBorders>
              <w:top w:val="nil"/>
              <w:left w:val="nil"/>
              <w:bottom w:val="nil"/>
              <w:right w:val="nil"/>
            </w:tcBorders>
          </w:tcPr>
          <w:p w14:paraId="5C8D1D58"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0.00641***</w:t>
            </w:r>
          </w:p>
        </w:tc>
        <w:tc>
          <w:tcPr>
            <w:tcW w:w="1168" w:type="dxa"/>
            <w:tcBorders>
              <w:top w:val="nil"/>
              <w:left w:val="nil"/>
              <w:bottom w:val="nil"/>
              <w:right w:val="nil"/>
            </w:tcBorders>
          </w:tcPr>
          <w:p w14:paraId="2CAB9B5A"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0.00617***</w:t>
            </w:r>
          </w:p>
        </w:tc>
        <w:tc>
          <w:tcPr>
            <w:tcW w:w="1168" w:type="dxa"/>
            <w:tcBorders>
              <w:top w:val="nil"/>
              <w:left w:val="nil"/>
              <w:bottom w:val="nil"/>
              <w:right w:val="nil"/>
            </w:tcBorders>
          </w:tcPr>
          <w:p w14:paraId="4E739221"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0.00714***</w:t>
            </w:r>
          </w:p>
        </w:tc>
        <w:tc>
          <w:tcPr>
            <w:tcW w:w="1168" w:type="dxa"/>
            <w:tcBorders>
              <w:top w:val="nil"/>
              <w:left w:val="nil"/>
              <w:bottom w:val="nil"/>
              <w:right w:val="nil"/>
            </w:tcBorders>
          </w:tcPr>
          <w:p w14:paraId="42B9CBF0"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0.00668***</w:t>
            </w:r>
          </w:p>
        </w:tc>
        <w:tc>
          <w:tcPr>
            <w:tcW w:w="1168" w:type="dxa"/>
            <w:tcBorders>
              <w:top w:val="nil"/>
              <w:left w:val="nil"/>
              <w:bottom w:val="nil"/>
              <w:right w:val="nil"/>
            </w:tcBorders>
          </w:tcPr>
          <w:p w14:paraId="6CD188C2"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0.00735***</w:t>
            </w:r>
          </w:p>
        </w:tc>
        <w:tc>
          <w:tcPr>
            <w:tcW w:w="1168" w:type="dxa"/>
            <w:tcBorders>
              <w:top w:val="nil"/>
              <w:left w:val="nil"/>
              <w:bottom w:val="nil"/>
              <w:right w:val="nil"/>
            </w:tcBorders>
          </w:tcPr>
          <w:p w14:paraId="3D785AC3"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0.00539***</w:t>
            </w:r>
          </w:p>
        </w:tc>
      </w:tr>
      <w:tr w:rsidR="006727D6" w:rsidRPr="0032336A" w14:paraId="05D5A25B" w14:textId="77777777" w:rsidTr="006D3AB2">
        <w:trPr>
          <w:cantSplit/>
        </w:trPr>
        <w:tc>
          <w:tcPr>
            <w:tcW w:w="2129" w:type="dxa"/>
            <w:tcBorders>
              <w:top w:val="nil"/>
              <w:left w:val="nil"/>
              <w:bottom w:val="nil"/>
              <w:right w:val="nil"/>
            </w:tcBorders>
          </w:tcPr>
          <w:p w14:paraId="78A7FFF0"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p>
        </w:tc>
        <w:tc>
          <w:tcPr>
            <w:tcW w:w="1169" w:type="dxa"/>
            <w:tcBorders>
              <w:top w:val="nil"/>
              <w:left w:val="nil"/>
              <w:bottom w:val="nil"/>
              <w:right w:val="nil"/>
            </w:tcBorders>
          </w:tcPr>
          <w:p w14:paraId="60128482"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(0.00229)</w:t>
            </w:r>
          </w:p>
        </w:tc>
        <w:tc>
          <w:tcPr>
            <w:tcW w:w="1169" w:type="dxa"/>
            <w:tcBorders>
              <w:top w:val="nil"/>
              <w:left w:val="nil"/>
              <w:bottom w:val="nil"/>
              <w:right w:val="nil"/>
            </w:tcBorders>
          </w:tcPr>
          <w:p w14:paraId="417265D7"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(0.00179)</w:t>
            </w:r>
          </w:p>
        </w:tc>
        <w:tc>
          <w:tcPr>
            <w:tcW w:w="1169" w:type="dxa"/>
            <w:tcBorders>
              <w:top w:val="nil"/>
              <w:left w:val="nil"/>
              <w:bottom w:val="nil"/>
              <w:right w:val="nil"/>
            </w:tcBorders>
          </w:tcPr>
          <w:p w14:paraId="5CB9B12F"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(0.00153)</w:t>
            </w:r>
          </w:p>
        </w:tc>
        <w:tc>
          <w:tcPr>
            <w:tcW w:w="1168" w:type="dxa"/>
            <w:tcBorders>
              <w:top w:val="nil"/>
              <w:left w:val="nil"/>
              <w:bottom w:val="nil"/>
              <w:right w:val="nil"/>
            </w:tcBorders>
          </w:tcPr>
          <w:p w14:paraId="5ACF4E3C"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(0.00178)</w:t>
            </w:r>
          </w:p>
        </w:tc>
        <w:tc>
          <w:tcPr>
            <w:tcW w:w="1168" w:type="dxa"/>
            <w:tcBorders>
              <w:top w:val="nil"/>
              <w:left w:val="nil"/>
              <w:bottom w:val="nil"/>
              <w:right w:val="nil"/>
            </w:tcBorders>
          </w:tcPr>
          <w:p w14:paraId="5DF93ECB"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(0.00123)</w:t>
            </w:r>
          </w:p>
        </w:tc>
        <w:tc>
          <w:tcPr>
            <w:tcW w:w="1168" w:type="dxa"/>
            <w:tcBorders>
              <w:top w:val="nil"/>
              <w:left w:val="nil"/>
              <w:bottom w:val="nil"/>
              <w:right w:val="nil"/>
            </w:tcBorders>
          </w:tcPr>
          <w:p w14:paraId="3DEADA46"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(0.00113)</w:t>
            </w:r>
          </w:p>
        </w:tc>
        <w:tc>
          <w:tcPr>
            <w:tcW w:w="1168" w:type="dxa"/>
            <w:tcBorders>
              <w:top w:val="nil"/>
              <w:left w:val="nil"/>
              <w:bottom w:val="nil"/>
              <w:right w:val="nil"/>
            </w:tcBorders>
          </w:tcPr>
          <w:p w14:paraId="75C471D0"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(0.00206)</w:t>
            </w:r>
          </w:p>
        </w:tc>
        <w:tc>
          <w:tcPr>
            <w:tcW w:w="1168" w:type="dxa"/>
            <w:tcBorders>
              <w:top w:val="nil"/>
              <w:left w:val="nil"/>
              <w:bottom w:val="nil"/>
              <w:right w:val="nil"/>
            </w:tcBorders>
          </w:tcPr>
          <w:p w14:paraId="0C4F3639"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(0.00219)</w:t>
            </w:r>
          </w:p>
        </w:tc>
        <w:tc>
          <w:tcPr>
            <w:tcW w:w="1168" w:type="dxa"/>
            <w:tcBorders>
              <w:top w:val="nil"/>
              <w:left w:val="nil"/>
              <w:bottom w:val="nil"/>
              <w:right w:val="nil"/>
            </w:tcBorders>
          </w:tcPr>
          <w:p w14:paraId="55DFCD59"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(0.00120)</w:t>
            </w:r>
          </w:p>
        </w:tc>
      </w:tr>
      <w:tr w:rsidR="006727D6" w:rsidRPr="0032336A" w14:paraId="2EE9CE4E" w14:textId="77777777" w:rsidTr="006D3AB2">
        <w:trPr>
          <w:cantSplit/>
        </w:trPr>
        <w:tc>
          <w:tcPr>
            <w:tcW w:w="2129" w:type="dxa"/>
            <w:tcBorders>
              <w:top w:val="nil"/>
              <w:left w:val="nil"/>
              <w:bottom w:val="nil"/>
              <w:right w:val="nil"/>
            </w:tcBorders>
          </w:tcPr>
          <w:p w14:paraId="6FC23A6C"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FISCFREE</w:t>
            </w:r>
          </w:p>
        </w:tc>
        <w:tc>
          <w:tcPr>
            <w:tcW w:w="1169" w:type="dxa"/>
            <w:tcBorders>
              <w:top w:val="nil"/>
              <w:left w:val="nil"/>
              <w:bottom w:val="nil"/>
              <w:right w:val="nil"/>
            </w:tcBorders>
          </w:tcPr>
          <w:p w14:paraId="09483860"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0.00389*</w:t>
            </w:r>
          </w:p>
        </w:tc>
        <w:tc>
          <w:tcPr>
            <w:tcW w:w="1169" w:type="dxa"/>
            <w:tcBorders>
              <w:top w:val="nil"/>
              <w:left w:val="nil"/>
              <w:bottom w:val="nil"/>
              <w:right w:val="nil"/>
            </w:tcBorders>
          </w:tcPr>
          <w:p w14:paraId="32A76729"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0.00139</w:t>
            </w:r>
          </w:p>
        </w:tc>
        <w:tc>
          <w:tcPr>
            <w:tcW w:w="1169" w:type="dxa"/>
            <w:tcBorders>
              <w:top w:val="nil"/>
              <w:left w:val="nil"/>
              <w:bottom w:val="nil"/>
              <w:right w:val="nil"/>
            </w:tcBorders>
          </w:tcPr>
          <w:p w14:paraId="5B2D50C8"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-0.000838</w:t>
            </w:r>
          </w:p>
        </w:tc>
        <w:tc>
          <w:tcPr>
            <w:tcW w:w="1168" w:type="dxa"/>
            <w:tcBorders>
              <w:top w:val="nil"/>
              <w:left w:val="nil"/>
              <w:bottom w:val="nil"/>
              <w:right w:val="nil"/>
            </w:tcBorders>
          </w:tcPr>
          <w:p w14:paraId="7480EE08"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-0.000541</w:t>
            </w:r>
          </w:p>
        </w:tc>
        <w:tc>
          <w:tcPr>
            <w:tcW w:w="1168" w:type="dxa"/>
            <w:tcBorders>
              <w:top w:val="nil"/>
              <w:left w:val="nil"/>
              <w:bottom w:val="nil"/>
              <w:right w:val="nil"/>
            </w:tcBorders>
          </w:tcPr>
          <w:p w14:paraId="11389FE5"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-0.000538</w:t>
            </w:r>
          </w:p>
        </w:tc>
        <w:tc>
          <w:tcPr>
            <w:tcW w:w="1168" w:type="dxa"/>
            <w:tcBorders>
              <w:top w:val="nil"/>
              <w:left w:val="nil"/>
              <w:bottom w:val="nil"/>
              <w:right w:val="nil"/>
            </w:tcBorders>
          </w:tcPr>
          <w:p w14:paraId="445AD8C0"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0.00193</w:t>
            </w:r>
          </w:p>
        </w:tc>
        <w:tc>
          <w:tcPr>
            <w:tcW w:w="1168" w:type="dxa"/>
            <w:tcBorders>
              <w:top w:val="nil"/>
              <w:left w:val="nil"/>
              <w:bottom w:val="nil"/>
              <w:right w:val="nil"/>
            </w:tcBorders>
          </w:tcPr>
          <w:p w14:paraId="6C3A1F4E"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0.00348</w:t>
            </w:r>
          </w:p>
        </w:tc>
        <w:tc>
          <w:tcPr>
            <w:tcW w:w="1168" w:type="dxa"/>
            <w:tcBorders>
              <w:top w:val="nil"/>
              <w:left w:val="nil"/>
              <w:bottom w:val="nil"/>
              <w:right w:val="nil"/>
            </w:tcBorders>
          </w:tcPr>
          <w:p w14:paraId="0CCFE036"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0.00283</w:t>
            </w:r>
          </w:p>
        </w:tc>
        <w:tc>
          <w:tcPr>
            <w:tcW w:w="1168" w:type="dxa"/>
            <w:tcBorders>
              <w:top w:val="nil"/>
              <w:left w:val="nil"/>
              <w:bottom w:val="nil"/>
              <w:right w:val="nil"/>
            </w:tcBorders>
          </w:tcPr>
          <w:p w14:paraId="1DD92840"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0.00360</w:t>
            </w:r>
          </w:p>
        </w:tc>
      </w:tr>
      <w:tr w:rsidR="006727D6" w:rsidRPr="0032336A" w14:paraId="3F01F884" w14:textId="77777777" w:rsidTr="006D3AB2">
        <w:trPr>
          <w:cantSplit/>
        </w:trPr>
        <w:tc>
          <w:tcPr>
            <w:tcW w:w="2129" w:type="dxa"/>
            <w:tcBorders>
              <w:top w:val="nil"/>
              <w:left w:val="nil"/>
              <w:bottom w:val="nil"/>
              <w:right w:val="nil"/>
            </w:tcBorders>
          </w:tcPr>
          <w:p w14:paraId="5A9C62DF"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p>
        </w:tc>
        <w:tc>
          <w:tcPr>
            <w:tcW w:w="1169" w:type="dxa"/>
            <w:tcBorders>
              <w:top w:val="nil"/>
              <w:left w:val="nil"/>
              <w:bottom w:val="nil"/>
              <w:right w:val="nil"/>
            </w:tcBorders>
          </w:tcPr>
          <w:p w14:paraId="3C89EB5D"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(0.00233)</w:t>
            </w:r>
          </w:p>
        </w:tc>
        <w:tc>
          <w:tcPr>
            <w:tcW w:w="1169" w:type="dxa"/>
            <w:tcBorders>
              <w:top w:val="nil"/>
              <w:left w:val="nil"/>
              <w:bottom w:val="nil"/>
              <w:right w:val="nil"/>
            </w:tcBorders>
          </w:tcPr>
          <w:p w14:paraId="12172D46"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(0.00201)</w:t>
            </w:r>
          </w:p>
        </w:tc>
        <w:tc>
          <w:tcPr>
            <w:tcW w:w="1169" w:type="dxa"/>
            <w:tcBorders>
              <w:top w:val="nil"/>
              <w:left w:val="nil"/>
              <w:bottom w:val="nil"/>
              <w:right w:val="nil"/>
            </w:tcBorders>
          </w:tcPr>
          <w:p w14:paraId="1E308BC8"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(0.00140)</w:t>
            </w:r>
          </w:p>
        </w:tc>
        <w:tc>
          <w:tcPr>
            <w:tcW w:w="1168" w:type="dxa"/>
            <w:tcBorders>
              <w:top w:val="nil"/>
              <w:left w:val="nil"/>
              <w:bottom w:val="nil"/>
              <w:right w:val="nil"/>
            </w:tcBorders>
          </w:tcPr>
          <w:p w14:paraId="476F37B8"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(0.00081)</w:t>
            </w:r>
          </w:p>
        </w:tc>
        <w:tc>
          <w:tcPr>
            <w:tcW w:w="1168" w:type="dxa"/>
            <w:tcBorders>
              <w:top w:val="nil"/>
              <w:left w:val="nil"/>
              <w:bottom w:val="nil"/>
              <w:right w:val="nil"/>
            </w:tcBorders>
          </w:tcPr>
          <w:p w14:paraId="10B9734D"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(0.00177)</w:t>
            </w:r>
          </w:p>
        </w:tc>
        <w:tc>
          <w:tcPr>
            <w:tcW w:w="1168" w:type="dxa"/>
            <w:tcBorders>
              <w:top w:val="nil"/>
              <w:left w:val="nil"/>
              <w:bottom w:val="nil"/>
              <w:right w:val="nil"/>
            </w:tcBorders>
          </w:tcPr>
          <w:p w14:paraId="35890234"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(0.00130)</w:t>
            </w:r>
          </w:p>
        </w:tc>
        <w:tc>
          <w:tcPr>
            <w:tcW w:w="1168" w:type="dxa"/>
            <w:tcBorders>
              <w:top w:val="nil"/>
              <w:left w:val="nil"/>
              <w:bottom w:val="nil"/>
              <w:right w:val="nil"/>
            </w:tcBorders>
          </w:tcPr>
          <w:p w14:paraId="64264554"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(0.00288)</w:t>
            </w:r>
          </w:p>
        </w:tc>
        <w:tc>
          <w:tcPr>
            <w:tcW w:w="1168" w:type="dxa"/>
            <w:tcBorders>
              <w:top w:val="nil"/>
              <w:left w:val="nil"/>
              <w:bottom w:val="nil"/>
              <w:right w:val="nil"/>
            </w:tcBorders>
          </w:tcPr>
          <w:p w14:paraId="2B3E8973"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(0.00281)</w:t>
            </w:r>
          </w:p>
        </w:tc>
        <w:tc>
          <w:tcPr>
            <w:tcW w:w="1168" w:type="dxa"/>
            <w:tcBorders>
              <w:top w:val="nil"/>
              <w:left w:val="nil"/>
              <w:bottom w:val="nil"/>
              <w:right w:val="nil"/>
            </w:tcBorders>
          </w:tcPr>
          <w:p w14:paraId="192BC3C4"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(0.00267)</w:t>
            </w:r>
          </w:p>
        </w:tc>
      </w:tr>
      <w:tr w:rsidR="006727D6" w:rsidRPr="0032336A" w14:paraId="42D90852" w14:textId="77777777" w:rsidTr="006D3AB2">
        <w:trPr>
          <w:cantSplit/>
        </w:trPr>
        <w:tc>
          <w:tcPr>
            <w:tcW w:w="2129" w:type="dxa"/>
            <w:tcBorders>
              <w:top w:val="nil"/>
              <w:left w:val="nil"/>
              <w:bottom w:val="nil"/>
              <w:right w:val="nil"/>
            </w:tcBorders>
          </w:tcPr>
          <w:p w14:paraId="49A7B047"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GOVFREE</w:t>
            </w:r>
          </w:p>
        </w:tc>
        <w:tc>
          <w:tcPr>
            <w:tcW w:w="1169" w:type="dxa"/>
            <w:tcBorders>
              <w:top w:val="nil"/>
              <w:left w:val="nil"/>
              <w:bottom w:val="nil"/>
              <w:right w:val="nil"/>
            </w:tcBorders>
          </w:tcPr>
          <w:p w14:paraId="412262D8"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0.00303**</w:t>
            </w:r>
          </w:p>
        </w:tc>
        <w:tc>
          <w:tcPr>
            <w:tcW w:w="1169" w:type="dxa"/>
            <w:tcBorders>
              <w:top w:val="nil"/>
              <w:left w:val="nil"/>
              <w:bottom w:val="nil"/>
              <w:right w:val="nil"/>
            </w:tcBorders>
          </w:tcPr>
          <w:p w14:paraId="5F36C425"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0.000338</w:t>
            </w:r>
          </w:p>
        </w:tc>
        <w:tc>
          <w:tcPr>
            <w:tcW w:w="1169" w:type="dxa"/>
            <w:tcBorders>
              <w:top w:val="nil"/>
              <w:left w:val="nil"/>
              <w:bottom w:val="nil"/>
              <w:right w:val="nil"/>
            </w:tcBorders>
          </w:tcPr>
          <w:p w14:paraId="530FAAD0"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0.00116*</w:t>
            </w:r>
          </w:p>
        </w:tc>
        <w:tc>
          <w:tcPr>
            <w:tcW w:w="1168" w:type="dxa"/>
            <w:tcBorders>
              <w:top w:val="nil"/>
              <w:left w:val="nil"/>
              <w:bottom w:val="nil"/>
              <w:right w:val="nil"/>
            </w:tcBorders>
          </w:tcPr>
          <w:p w14:paraId="1B18D292"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0.000254</w:t>
            </w:r>
          </w:p>
        </w:tc>
        <w:tc>
          <w:tcPr>
            <w:tcW w:w="1168" w:type="dxa"/>
            <w:tcBorders>
              <w:top w:val="nil"/>
              <w:left w:val="nil"/>
              <w:bottom w:val="nil"/>
              <w:right w:val="nil"/>
            </w:tcBorders>
          </w:tcPr>
          <w:p w14:paraId="2252D8D3"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0.00210*</w:t>
            </w:r>
          </w:p>
        </w:tc>
        <w:tc>
          <w:tcPr>
            <w:tcW w:w="1168" w:type="dxa"/>
            <w:tcBorders>
              <w:top w:val="nil"/>
              <w:left w:val="nil"/>
              <w:bottom w:val="nil"/>
              <w:right w:val="nil"/>
            </w:tcBorders>
          </w:tcPr>
          <w:p w14:paraId="5F54C974"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0.000632</w:t>
            </w:r>
          </w:p>
        </w:tc>
        <w:tc>
          <w:tcPr>
            <w:tcW w:w="1168" w:type="dxa"/>
            <w:tcBorders>
              <w:top w:val="nil"/>
              <w:left w:val="nil"/>
              <w:bottom w:val="nil"/>
              <w:right w:val="nil"/>
            </w:tcBorders>
          </w:tcPr>
          <w:p w14:paraId="52C146D3"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0.00272**</w:t>
            </w:r>
          </w:p>
        </w:tc>
        <w:tc>
          <w:tcPr>
            <w:tcW w:w="1168" w:type="dxa"/>
            <w:tcBorders>
              <w:top w:val="nil"/>
              <w:left w:val="nil"/>
              <w:bottom w:val="nil"/>
              <w:right w:val="nil"/>
            </w:tcBorders>
          </w:tcPr>
          <w:p w14:paraId="5BC6E4C4"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5.75e-05</w:t>
            </w:r>
          </w:p>
        </w:tc>
        <w:tc>
          <w:tcPr>
            <w:tcW w:w="1168" w:type="dxa"/>
            <w:tcBorders>
              <w:top w:val="nil"/>
              <w:left w:val="nil"/>
              <w:bottom w:val="nil"/>
              <w:right w:val="nil"/>
            </w:tcBorders>
          </w:tcPr>
          <w:p w14:paraId="7843246B"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 xml:space="preserve"> 0.00252**</w:t>
            </w:r>
          </w:p>
        </w:tc>
      </w:tr>
      <w:tr w:rsidR="006727D6" w:rsidRPr="0032336A" w14:paraId="5D5363F6" w14:textId="77777777" w:rsidTr="006D3AB2">
        <w:trPr>
          <w:cantSplit/>
        </w:trPr>
        <w:tc>
          <w:tcPr>
            <w:tcW w:w="2129" w:type="dxa"/>
            <w:tcBorders>
              <w:top w:val="nil"/>
              <w:left w:val="nil"/>
              <w:bottom w:val="nil"/>
              <w:right w:val="nil"/>
            </w:tcBorders>
          </w:tcPr>
          <w:p w14:paraId="1B20F78D"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p>
        </w:tc>
        <w:tc>
          <w:tcPr>
            <w:tcW w:w="1169" w:type="dxa"/>
            <w:tcBorders>
              <w:top w:val="nil"/>
              <w:left w:val="nil"/>
              <w:bottom w:val="nil"/>
              <w:right w:val="nil"/>
            </w:tcBorders>
          </w:tcPr>
          <w:p w14:paraId="5AC593D1"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(0.00132)</w:t>
            </w:r>
          </w:p>
        </w:tc>
        <w:tc>
          <w:tcPr>
            <w:tcW w:w="1169" w:type="dxa"/>
            <w:tcBorders>
              <w:top w:val="nil"/>
              <w:left w:val="nil"/>
              <w:bottom w:val="nil"/>
              <w:right w:val="nil"/>
            </w:tcBorders>
          </w:tcPr>
          <w:p w14:paraId="68C4B096"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(0.000749)</w:t>
            </w:r>
          </w:p>
        </w:tc>
        <w:tc>
          <w:tcPr>
            <w:tcW w:w="1169" w:type="dxa"/>
            <w:tcBorders>
              <w:top w:val="nil"/>
              <w:left w:val="nil"/>
              <w:bottom w:val="nil"/>
              <w:right w:val="nil"/>
            </w:tcBorders>
          </w:tcPr>
          <w:p w14:paraId="5CB74767"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(0.000649)</w:t>
            </w:r>
          </w:p>
        </w:tc>
        <w:tc>
          <w:tcPr>
            <w:tcW w:w="1168" w:type="dxa"/>
            <w:tcBorders>
              <w:top w:val="nil"/>
              <w:left w:val="nil"/>
              <w:bottom w:val="nil"/>
              <w:right w:val="nil"/>
            </w:tcBorders>
          </w:tcPr>
          <w:p w14:paraId="7E3B1D3F"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(0.000572)</w:t>
            </w:r>
          </w:p>
        </w:tc>
        <w:tc>
          <w:tcPr>
            <w:tcW w:w="1168" w:type="dxa"/>
            <w:tcBorders>
              <w:top w:val="nil"/>
              <w:left w:val="nil"/>
              <w:bottom w:val="nil"/>
              <w:right w:val="nil"/>
            </w:tcBorders>
          </w:tcPr>
          <w:p w14:paraId="3CDDEA21"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(0.00110)</w:t>
            </w:r>
          </w:p>
        </w:tc>
        <w:tc>
          <w:tcPr>
            <w:tcW w:w="1168" w:type="dxa"/>
            <w:tcBorders>
              <w:top w:val="nil"/>
              <w:left w:val="nil"/>
              <w:bottom w:val="nil"/>
              <w:right w:val="nil"/>
            </w:tcBorders>
          </w:tcPr>
          <w:p w14:paraId="286BD1BA"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(0.000916)</w:t>
            </w:r>
          </w:p>
        </w:tc>
        <w:tc>
          <w:tcPr>
            <w:tcW w:w="1168" w:type="dxa"/>
            <w:tcBorders>
              <w:top w:val="nil"/>
              <w:left w:val="nil"/>
              <w:bottom w:val="nil"/>
              <w:right w:val="nil"/>
            </w:tcBorders>
          </w:tcPr>
          <w:p w14:paraId="4B5988F6"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(0.00119)</w:t>
            </w:r>
          </w:p>
        </w:tc>
        <w:tc>
          <w:tcPr>
            <w:tcW w:w="1168" w:type="dxa"/>
            <w:tcBorders>
              <w:top w:val="nil"/>
              <w:left w:val="nil"/>
              <w:bottom w:val="nil"/>
              <w:right w:val="nil"/>
            </w:tcBorders>
          </w:tcPr>
          <w:p w14:paraId="44E82EA4"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(0.00106)</w:t>
            </w:r>
          </w:p>
        </w:tc>
        <w:tc>
          <w:tcPr>
            <w:tcW w:w="1168" w:type="dxa"/>
            <w:tcBorders>
              <w:top w:val="nil"/>
              <w:left w:val="nil"/>
              <w:bottom w:val="nil"/>
              <w:right w:val="nil"/>
            </w:tcBorders>
          </w:tcPr>
          <w:p w14:paraId="1A522B4A"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(0.00117)</w:t>
            </w:r>
          </w:p>
        </w:tc>
      </w:tr>
      <w:tr w:rsidR="006727D6" w:rsidRPr="0032336A" w14:paraId="59D16905" w14:textId="77777777" w:rsidTr="006D3AB2">
        <w:trPr>
          <w:cantSplit/>
        </w:trPr>
        <w:tc>
          <w:tcPr>
            <w:tcW w:w="2129" w:type="dxa"/>
            <w:tcBorders>
              <w:top w:val="nil"/>
              <w:left w:val="nil"/>
              <w:bottom w:val="nil"/>
              <w:right w:val="nil"/>
            </w:tcBorders>
          </w:tcPr>
          <w:p w14:paraId="632EC967"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C3</w:t>
            </w:r>
          </w:p>
        </w:tc>
        <w:tc>
          <w:tcPr>
            <w:tcW w:w="1169" w:type="dxa"/>
            <w:tcBorders>
              <w:top w:val="nil"/>
              <w:left w:val="nil"/>
              <w:bottom w:val="nil"/>
              <w:right w:val="nil"/>
            </w:tcBorders>
          </w:tcPr>
          <w:p w14:paraId="14F169FC"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-0.00225</w:t>
            </w:r>
          </w:p>
        </w:tc>
        <w:tc>
          <w:tcPr>
            <w:tcW w:w="1169" w:type="dxa"/>
            <w:tcBorders>
              <w:top w:val="nil"/>
              <w:left w:val="nil"/>
              <w:bottom w:val="nil"/>
              <w:right w:val="nil"/>
            </w:tcBorders>
          </w:tcPr>
          <w:p w14:paraId="0C7B9BCD"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-0.00327**</w:t>
            </w:r>
          </w:p>
        </w:tc>
        <w:tc>
          <w:tcPr>
            <w:tcW w:w="1169" w:type="dxa"/>
            <w:tcBorders>
              <w:top w:val="nil"/>
              <w:left w:val="nil"/>
              <w:bottom w:val="nil"/>
              <w:right w:val="nil"/>
            </w:tcBorders>
          </w:tcPr>
          <w:p w14:paraId="7D14C43C"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-0.00201**</w:t>
            </w:r>
          </w:p>
        </w:tc>
        <w:tc>
          <w:tcPr>
            <w:tcW w:w="1168" w:type="dxa"/>
            <w:tcBorders>
              <w:top w:val="nil"/>
              <w:left w:val="nil"/>
              <w:bottom w:val="nil"/>
              <w:right w:val="nil"/>
            </w:tcBorders>
          </w:tcPr>
          <w:p w14:paraId="20B93DEA"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-0.00156</w:t>
            </w:r>
          </w:p>
        </w:tc>
        <w:tc>
          <w:tcPr>
            <w:tcW w:w="1168" w:type="dxa"/>
            <w:tcBorders>
              <w:top w:val="nil"/>
              <w:left w:val="nil"/>
              <w:bottom w:val="nil"/>
              <w:right w:val="nil"/>
            </w:tcBorders>
          </w:tcPr>
          <w:p w14:paraId="7D890741"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-00204**</w:t>
            </w:r>
          </w:p>
        </w:tc>
        <w:tc>
          <w:tcPr>
            <w:tcW w:w="1168" w:type="dxa"/>
            <w:tcBorders>
              <w:top w:val="nil"/>
              <w:left w:val="nil"/>
              <w:bottom w:val="nil"/>
              <w:right w:val="nil"/>
            </w:tcBorders>
          </w:tcPr>
          <w:p w14:paraId="0CE8533C"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-0.00161*</w:t>
            </w:r>
          </w:p>
        </w:tc>
        <w:tc>
          <w:tcPr>
            <w:tcW w:w="1168" w:type="dxa"/>
            <w:tcBorders>
              <w:top w:val="nil"/>
              <w:left w:val="nil"/>
              <w:bottom w:val="nil"/>
              <w:right w:val="nil"/>
            </w:tcBorders>
          </w:tcPr>
          <w:p w14:paraId="47CDD9C5"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-0.00120</w:t>
            </w:r>
          </w:p>
        </w:tc>
        <w:tc>
          <w:tcPr>
            <w:tcW w:w="1168" w:type="dxa"/>
            <w:tcBorders>
              <w:top w:val="nil"/>
              <w:left w:val="nil"/>
              <w:bottom w:val="nil"/>
              <w:right w:val="nil"/>
            </w:tcBorders>
          </w:tcPr>
          <w:p w14:paraId="3F284484"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-0.00156</w:t>
            </w:r>
          </w:p>
        </w:tc>
        <w:tc>
          <w:tcPr>
            <w:tcW w:w="1168" w:type="dxa"/>
            <w:tcBorders>
              <w:top w:val="nil"/>
              <w:left w:val="nil"/>
              <w:bottom w:val="nil"/>
              <w:right w:val="nil"/>
            </w:tcBorders>
          </w:tcPr>
          <w:p w14:paraId="06D94FA7"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-0.000128</w:t>
            </w:r>
          </w:p>
        </w:tc>
      </w:tr>
      <w:tr w:rsidR="006727D6" w:rsidRPr="0032336A" w14:paraId="68367D2B" w14:textId="77777777" w:rsidTr="006D3AB2">
        <w:trPr>
          <w:cantSplit/>
        </w:trPr>
        <w:tc>
          <w:tcPr>
            <w:tcW w:w="2129" w:type="dxa"/>
            <w:tcBorders>
              <w:top w:val="nil"/>
              <w:left w:val="nil"/>
              <w:bottom w:val="nil"/>
              <w:right w:val="nil"/>
            </w:tcBorders>
          </w:tcPr>
          <w:p w14:paraId="51B6DD3A"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p>
        </w:tc>
        <w:tc>
          <w:tcPr>
            <w:tcW w:w="1169" w:type="dxa"/>
            <w:tcBorders>
              <w:top w:val="nil"/>
              <w:left w:val="nil"/>
              <w:bottom w:val="nil"/>
              <w:right w:val="nil"/>
            </w:tcBorders>
          </w:tcPr>
          <w:p w14:paraId="6F51CFF0"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(0.00150)</w:t>
            </w:r>
          </w:p>
        </w:tc>
        <w:tc>
          <w:tcPr>
            <w:tcW w:w="1169" w:type="dxa"/>
            <w:tcBorders>
              <w:top w:val="nil"/>
              <w:left w:val="nil"/>
              <w:bottom w:val="nil"/>
              <w:right w:val="nil"/>
            </w:tcBorders>
          </w:tcPr>
          <w:p w14:paraId="30A30A2C"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(0.00133)</w:t>
            </w:r>
          </w:p>
        </w:tc>
        <w:tc>
          <w:tcPr>
            <w:tcW w:w="1169" w:type="dxa"/>
            <w:tcBorders>
              <w:top w:val="nil"/>
              <w:left w:val="nil"/>
              <w:bottom w:val="nil"/>
              <w:right w:val="nil"/>
            </w:tcBorders>
          </w:tcPr>
          <w:p w14:paraId="79CA07AF"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(0.000999)</w:t>
            </w:r>
          </w:p>
        </w:tc>
        <w:tc>
          <w:tcPr>
            <w:tcW w:w="1168" w:type="dxa"/>
            <w:tcBorders>
              <w:top w:val="nil"/>
              <w:left w:val="nil"/>
              <w:bottom w:val="nil"/>
              <w:right w:val="nil"/>
            </w:tcBorders>
          </w:tcPr>
          <w:p w14:paraId="5695AC46"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(0.00135)</w:t>
            </w:r>
          </w:p>
        </w:tc>
        <w:tc>
          <w:tcPr>
            <w:tcW w:w="1168" w:type="dxa"/>
            <w:tcBorders>
              <w:top w:val="nil"/>
              <w:left w:val="nil"/>
              <w:bottom w:val="nil"/>
              <w:right w:val="nil"/>
            </w:tcBorders>
          </w:tcPr>
          <w:p w14:paraId="46FEE241"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(0.000872)</w:t>
            </w:r>
          </w:p>
        </w:tc>
        <w:tc>
          <w:tcPr>
            <w:tcW w:w="1168" w:type="dxa"/>
            <w:tcBorders>
              <w:top w:val="nil"/>
              <w:left w:val="nil"/>
              <w:bottom w:val="nil"/>
              <w:right w:val="nil"/>
            </w:tcBorders>
          </w:tcPr>
          <w:p w14:paraId="3B3AB5E0"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(0.000881)</w:t>
            </w:r>
          </w:p>
        </w:tc>
        <w:tc>
          <w:tcPr>
            <w:tcW w:w="1168" w:type="dxa"/>
            <w:tcBorders>
              <w:top w:val="nil"/>
              <w:left w:val="nil"/>
              <w:bottom w:val="nil"/>
              <w:right w:val="nil"/>
            </w:tcBorders>
          </w:tcPr>
          <w:p w14:paraId="5660192E"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(0.000815)</w:t>
            </w:r>
          </w:p>
        </w:tc>
        <w:tc>
          <w:tcPr>
            <w:tcW w:w="1168" w:type="dxa"/>
            <w:tcBorders>
              <w:top w:val="nil"/>
              <w:left w:val="nil"/>
              <w:bottom w:val="nil"/>
              <w:right w:val="nil"/>
            </w:tcBorders>
          </w:tcPr>
          <w:p w14:paraId="3FB2EC80"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(0.00104)</w:t>
            </w:r>
          </w:p>
        </w:tc>
        <w:tc>
          <w:tcPr>
            <w:tcW w:w="1168" w:type="dxa"/>
            <w:tcBorders>
              <w:top w:val="nil"/>
              <w:left w:val="nil"/>
              <w:bottom w:val="nil"/>
              <w:right w:val="nil"/>
            </w:tcBorders>
          </w:tcPr>
          <w:p w14:paraId="4E27CED4"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(0.000869)</w:t>
            </w:r>
          </w:p>
        </w:tc>
      </w:tr>
      <w:tr w:rsidR="006727D6" w:rsidRPr="0032336A" w14:paraId="6F39CAAD" w14:textId="77777777" w:rsidTr="006D3AB2">
        <w:trPr>
          <w:cantSplit/>
        </w:trPr>
        <w:tc>
          <w:tcPr>
            <w:tcW w:w="2129" w:type="dxa"/>
            <w:tcBorders>
              <w:top w:val="nil"/>
              <w:left w:val="nil"/>
              <w:bottom w:val="nil"/>
              <w:right w:val="nil"/>
            </w:tcBorders>
          </w:tcPr>
          <w:p w14:paraId="0D6CD8E1"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REGWB</w:t>
            </w:r>
          </w:p>
        </w:tc>
        <w:tc>
          <w:tcPr>
            <w:tcW w:w="1169" w:type="dxa"/>
            <w:tcBorders>
              <w:top w:val="nil"/>
              <w:left w:val="nil"/>
              <w:bottom w:val="nil"/>
              <w:right w:val="nil"/>
            </w:tcBorders>
          </w:tcPr>
          <w:p w14:paraId="23C8E5B0"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0.117**</w:t>
            </w:r>
          </w:p>
        </w:tc>
        <w:tc>
          <w:tcPr>
            <w:tcW w:w="1169" w:type="dxa"/>
            <w:tcBorders>
              <w:top w:val="nil"/>
              <w:left w:val="nil"/>
              <w:bottom w:val="nil"/>
              <w:right w:val="nil"/>
            </w:tcBorders>
          </w:tcPr>
          <w:p w14:paraId="6D206262"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0.0593</w:t>
            </w:r>
          </w:p>
        </w:tc>
        <w:tc>
          <w:tcPr>
            <w:tcW w:w="1169" w:type="dxa"/>
            <w:tcBorders>
              <w:top w:val="nil"/>
              <w:left w:val="nil"/>
              <w:bottom w:val="nil"/>
              <w:right w:val="nil"/>
            </w:tcBorders>
          </w:tcPr>
          <w:p w14:paraId="0E6B3474"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0.0804*</w:t>
            </w:r>
          </w:p>
        </w:tc>
        <w:tc>
          <w:tcPr>
            <w:tcW w:w="1168" w:type="dxa"/>
            <w:tcBorders>
              <w:top w:val="nil"/>
              <w:left w:val="nil"/>
              <w:bottom w:val="nil"/>
              <w:right w:val="nil"/>
            </w:tcBorders>
          </w:tcPr>
          <w:p w14:paraId="41C7FA84"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0.0731</w:t>
            </w:r>
          </w:p>
        </w:tc>
        <w:tc>
          <w:tcPr>
            <w:tcW w:w="1168" w:type="dxa"/>
            <w:tcBorders>
              <w:top w:val="nil"/>
              <w:left w:val="nil"/>
              <w:bottom w:val="nil"/>
              <w:right w:val="nil"/>
            </w:tcBorders>
          </w:tcPr>
          <w:p w14:paraId="2FE27285"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-0.0202</w:t>
            </w:r>
          </w:p>
        </w:tc>
        <w:tc>
          <w:tcPr>
            <w:tcW w:w="1168" w:type="dxa"/>
            <w:tcBorders>
              <w:top w:val="nil"/>
              <w:left w:val="nil"/>
              <w:bottom w:val="nil"/>
              <w:right w:val="nil"/>
            </w:tcBorders>
          </w:tcPr>
          <w:p w14:paraId="1D50269E"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8.81e-05</w:t>
            </w:r>
          </w:p>
        </w:tc>
        <w:tc>
          <w:tcPr>
            <w:tcW w:w="1168" w:type="dxa"/>
            <w:tcBorders>
              <w:top w:val="nil"/>
              <w:left w:val="nil"/>
              <w:bottom w:val="nil"/>
              <w:right w:val="nil"/>
            </w:tcBorders>
          </w:tcPr>
          <w:p w14:paraId="26E64E1F"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0.128**</w:t>
            </w:r>
          </w:p>
        </w:tc>
        <w:tc>
          <w:tcPr>
            <w:tcW w:w="1168" w:type="dxa"/>
            <w:tcBorders>
              <w:top w:val="nil"/>
              <w:left w:val="nil"/>
              <w:bottom w:val="nil"/>
              <w:right w:val="nil"/>
            </w:tcBorders>
          </w:tcPr>
          <w:p w14:paraId="6C4FC31E"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0.136**</w:t>
            </w:r>
          </w:p>
        </w:tc>
        <w:tc>
          <w:tcPr>
            <w:tcW w:w="1168" w:type="dxa"/>
            <w:tcBorders>
              <w:top w:val="nil"/>
              <w:left w:val="nil"/>
              <w:bottom w:val="nil"/>
              <w:right w:val="nil"/>
            </w:tcBorders>
          </w:tcPr>
          <w:p w14:paraId="4AFD3728"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0.0775</w:t>
            </w:r>
          </w:p>
        </w:tc>
      </w:tr>
      <w:tr w:rsidR="006727D6" w:rsidRPr="0032336A" w14:paraId="5BCF9726" w14:textId="77777777" w:rsidTr="006D3AB2">
        <w:trPr>
          <w:cantSplit/>
        </w:trPr>
        <w:tc>
          <w:tcPr>
            <w:tcW w:w="2129" w:type="dxa"/>
            <w:tcBorders>
              <w:top w:val="nil"/>
              <w:left w:val="nil"/>
              <w:bottom w:val="nil"/>
              <w:right w:val="nil"/>
            </w:tcBorders>
          </w:tcPr>
          <w:p w14:paraId="17214430"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p>
        </w:tc>
        <w:tc>
          <w:tcPr>
            <w:tcW w:w="1169" w:type="dxa"/>
            <w:tcBorders>
              <w:top w:val="nil"/>
              <w:left w:val="nil"/>
              <w:bottom w:val="nil"/>
              <w:right w:val="nil"/>
            </w:tcBorders>
          </w:tcPr>
          <w:p w14:paraId="7241AA4B"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(0.0505)</w:t>
            </w:r>
          </w:p>
        </w:tc>
        <w:tc>
          <w:tcPr>
            <w:tcW w:w="1169" w:type="dxa"/>
            <w:tcBorders>
              <w:top w:val="nil"/>
              <w:left w:val="nil"/>
              <w:bottom w:val="nil"/>
              <w:right w:val="nil"/>
            </w:tcBorders>
          </w:tcPr>
          <w:p w14:paraId="5C2EFCAD"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(0.0417)</w:t>
            </w:r>
          </w:p>
        </w:tc>
        <w:tc>
          <w:tcPr>
            <w:tcW w:w="1169" w:type="dxa"/>
            <w:tcBorders>
              <w:top w:val="nil"/>
              <w:left w:val="nil"/>
              <w:bottom w:val="nil"/>
              <w:right w:val="nil"/>
            </w:tcBorders>
          </w:tcPr>
          <w:p w14:paraId="11A05563"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(0.0426)</w:t>
            </w:r>
          </w:p>
        </w:tc>
        <w:tc>
          <w:tcPr>
            <w:tcW w:w="1168" w:type="dxa"/>
            <w:tcBorders>
              <w:top w:val="nil"/>
              <w:left w:val="nil"/>
              <w:bottom w:val="nil"/>
              <w:right w:val="nil"/>
            </w:tcBorders>
          </w:tcPr>
          <w:p w14:paraId="4EF876F4"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(0.0487)</w:t>
            </w:r>
          </w:p>
        </w:tc>
        <w:tc>
          <w:tcPr>
            <w:tcW w:w="1168" w:type="dxa"/>
            <w:tcBorders>
              <w:top w:val="nil"/>
              <w:left w:val="nil"/>
              <w:bottom w:val="nil"/>
              <w:right w:val="nil"/>
            </w:tcBorders>
          </w:tcPr>
          <w:p w14:paraId="2CF84D20"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(0.0470)</w:t>
            </w:r>
          </w:p>
        </w:tc>
        <w:tc>
          <w:tcPr>
            <w:tcW w:w="1168" w:type="dxa"/>
            <w:tcBorders>
              <w:top w:val="nil"/>
              <w:left w:val="nil"/>
              <w:bottom w:val="nil"/>
              <w:right w:val="nil"/>
            </w:tcBorders>
          </w:tcPr>
          <w:p w14:paraId="4CB3A056"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(0.0358)</w:t>
            </w:r>
          </w:p>
        </w:tc>
        <w:tc>
          <w:tcPr>
            <w:tcW w:w="1168" w:type="dxa"/>
            <w:tcBorders>
              <w:top w:val="nil"/>
              <w:left w:val="nil"/>
              <w:bottom w:val="nil"/>
              <w:right w:val="nil"/>
            </w:tcBorders>
          </w:tcPr>
          <w:p w14:paraId="221AE9AC"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(0.0632)</w:t>
            </w:r>
          </w:p>
        </w:tc>
        <w:tc>
          <w:tcPr>
            <w:tcW w:w="1168" w:type="dxa"/>
            <w:tcBorders>
              <w:top w:val="nil"/>
              <w:left w:val="nil"/>
              <w:bottom w:val="nil"/>
              <w:right w:val="nil"/>
            </w:tcBorders>
          </w:tcPr>
          <w:p w14:paraId="7D832A92"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(0.0568)</w:t>
            </w:r>
          </w:p>
        </w:tc>
        <w:tc>
          <w:tcPr>
            <w:tcW w:w="1168" w:type="dxa"/>
            <w:tcBorders>
              <w:top w:val="nil"/>
              <w:left w:val="nil"/>
              <w:bottom w:val="nil"/>
              <w:right w:val="nil"/>
            </w:tcBorders>
          </w:tcPr>
          <w:p w14:paraId="2C0520FF"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(0.0589)</w:t>
            </w:r>
          </w:p>
        </w:tc>
      </w:tr>
      <w:tr w:rsidR="006727D6" w:rsidRPr="0032336A" w14:paraId="67DAE5BF" w14:textId="77777777" w:rsidTr="006D3AB2">
        <w:trPr>
          <w:cantSplit/>
        </w:trPr>
        <w:tc>
          <w:tcPr>
            <w:tcW w:w="2129" w:type="dxa"/>
            <w:tcBorders>
              <w:top w:val="nil"/>
              <w:left w:val="nil"/>
              <w:bottom w:val="nil"/>
              <w:right w:val="nil"/>
            </w:tcBorders>
          </w:tcPr>
          <w:p w14:paraId="45E675B4"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INFDI</w:t>
            </w:r>
          </w:p>
        </w:tc>
        <w:tc>
          <w:tcPr>
            <w:tcW w:w="1169" w:type="dxa"/>
            <w:tcBorders>
              <w:top w:val="nil"/>
              <w:left w:val="nil"/>
              <w:bottom w:val="nil"/>
              <w:right w:val="nil"/>
            </w:tcBorders>
          </w:tcPr>
          <w:p w14:paraId="353E5F9F"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-0.000689</w:t>
            </w:r>
          </w:p>
        </w:tc>
        <w:tc>
          <w:tcPr>
            <w:tcW w:w="1169" w:type="dxa"/>
            <w:tcBorders>
              <w:top w:val="nil"/>
              <w:left w:val="nil"/>
              <w:bottom w:val="nil"/>
              <w:right w:val="nil"/>
            </w:tcBorders>
          </w:tcPr>
          <w:p w14:paraId="34E71973"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0.00161</w:t>
            </w:r>
          </w:p>
        </w:tc>
        <w:tc>
          <w:tcPr>
            <w:tcW w:w="1169" w:type="dxa"/>
            <w:tcBorders>
              <w:top w:val="nil"/>
              <w:left w:val="nil"/>
              <w:bottom w:val="nil"/>
              <w:right w:val="nil"/>
            </w:tcBorders>
          </w:tcPr>
          <w:p w14:paraId="20C81D95"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-0.000388</w:t>
            </w:r>
          </w:p>
        </w:tc>
        <w:tc>
          <w:tcPr>
            <w:tcW w:w="1168" w:type="dxa"/>
            <w:tcBorders>
              <w:top w:val="nil"/>
              <w:left w:val="nil"/>
              <w:bottom w:val="nil"/>
              <w:right w:val="nil"/>
            </w:tcBorders>
          </w:tcPr>
          <w:p w14:paraId="38239793"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-0.000656</w:t>
            </w:r>
          </w:p>
        </w:tc>
        <w:tc>
          <w:tcPr>
            <w:tcW w:w="1168" w:type="dxa"/>
            <w:tcBorders>
              <w:top w:val="nil"/>
              <w:left w:val="nil"/>
              <w:bottom w:val="nil"/>
              <w:right w:val="nil"/>
            </w:tcBorders>
          </w:tcPr>
          <w:p w14:paraId="487AAFF4"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0.00149</w:t>
            </w:r>
          </w:p>
        </w:tc>
        <w:tc>
          <w:tcPr>
            <w:tcW w:w="1168" w:type="dxa"/>
            <w:tcBorders>
              <w:top w:val="nil"/>
              <w:left w:val="nil"/>
              <w:bottom w:val="nil"/>
              <w:right w:val="nil"/>
            </w:tcBorders>
          </w:tcPr>
          <w:p w14:paraId="25BCFD68"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-0.000745</w:t>
            </w:r>
          </w:p>
        </w:tc>
        <w:tc>
          <w:tcPr>
            <w:tcW w:w="1168" w:type="dxa"/>
            <w:tcBorders>
              <w:top w:val="nil"/>
              <w:left w:val="nil"/>
              <w:bottom w:val="nil"/>
              <w:right w:val="nil"/>
            </w:tcBorders>
          </w:tcPr>
          <w:p w14:paraId="5E52497C"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0.00165</w:t>
            </w:r>
          </w:p>
        </w:tc>
        <w:tc>
          <w:tcPr>
            <w:tcW w:w="1168" w:type="dxa"/>
            <w:tcBorders>
              <w:top w:val="nil"/>
              <w:left w:val="nil"/>
              <w:bottom w:val="nil"/>
              <w:right w:val="nil"/>
            </w:tcBorders>
          </w:tcPr>
          <w:p w14:paraId="15D9F78F"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0.00188</w:t>
            </w:r>
          </w:p>
        </w:tc>
        <w:tc>
          <w:tcPr>
            <w:tcW w:w="1168" w:type="dxa"/>
            <w:tcBorders>
              <w:top w:val="nil"/>
              <w:left w:val="nil"/>
              <w:bottom w:val="nil"/>
              <w:right w:val="nil"/>
            </w:tcBorders>
          </w:tcPr>
          <w:p w14:paraId="65FAF6CC"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-0.000115</w:t>
            </w:r>
          </w:p>
        </w:tc>
      </w:tr>
      <w:tr w:rsidR="006727D6" w:rsidRPr="0032336A" w14:paraId="22F8719E" w14:textId="77777777" w:rsidTr="006D3AB2">
        <w:trPr>
          <w:cantSplit/>
        </w:trPr>
        <w:tc>
          <w:tcPr>
            <w:tcW w:w="2129" w:type="dxa"/>
            <w:tcBorders>
              <w:top w:val="nil"/>
              <w:left w:val="nil"/>
              <w:bottom w:val="nil"/>
              <w:right w:val="nil"/>
            </w:tcBorders>
          </w:tcPr>
          <w:p w14:paraId="53ACB0F8"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p>
        </w:tc>
        <w:tc>
          <w:tcPr>
            <w:tcW w:w="1169" w:type="dxa"/>
            <w:tcBorders>
              <w:top w:val="nil"/>
              <w:left w:val="nil"/>
              <w:bottom w:val="nil"/>
              <w:right w:val="nil"/>
            </w:tcBorders>
          </w:tcPr>
          <w:p w14:paraId="230DF91B"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(0.00117)</w:t>
            </w:r>
          </w:p>
        </w:tc>
        <w:tc>
          <w:tcPr>
            <w:tcW w:w="1169" w:type="dxa"/>
            <w:tcBorders>
              <w:top w:val="nil"/>
              <w:left w:val="nil"/>
              <w:bottom w:val="nil"/>
              <w:right w:val="nil"/>
            </w:tcBorders>
          </w:tcPr>
          <w:p w14:paraId="6A1A4092"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(0.00160)</w:t>
            </w:r>
          </w:p>
        </w:tc>
        <w:tc>
          <w:tcPr>
            <w:tcW w:w="1169" w:type="dxa"/>
            <w:tcBorders>
              <w:top w:val="nil"/>
              <w:left w:val="nil"/>
              <w:bottom w:val="nil"/>
              <w:right w:val="nil"/>
            </w:tcBorders>
          </w:tcPr>
          <w:p w14:paraId="0C2C10FC"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(0.00123)</w:t>
            </w:r>
          </w:p>
        </w:tc>
        <w:tc>
          <w:tcPr>
            <w:tcW w:w="1168" w:type="dxa"/>
            <w:tcBorders>
              <w:top w:val="nil"/>
              <w:left w:val="nil"/>
              <w:bottom w:val="nil"/>
              <w:right w:val="nil"/>
            </w:tcBorders>
          </w:tcPr>
          <w:p w14:paraId="11945543"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(0.00115)</w:t>
            </w:r>
          </w:p>
        </w:tc>
        <w:tc>
          <w:tcPr>
            <w:tcW w:w="1168" w:type="dxa"/>
            <w:tcBorders>
              <w:top w:val="nil"/>
              <w:left w:val="nil"/>
              <w:bottom w:val="nil"/>
              <w:right w:val="nil"/>
            </w:tcBorders>
          </w:tcPr>
          <w:p w14:paraId="0297AA49"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(0.00182)</w:t>
            </w:r>
          </w:p>
        </w:tc>
        <w:tc>
          <w:tcPr>
            <w:tcW w:w="1168" w:type="dxa"/>
            <w:tcBorders>
              <w:top w:val="nil"/>
              <w:left w:val="nil"/>
              <w:bottom w:val="nil"/>
              <w:right w:val="nil"/>
            </w:tcBorders>
          </w:tcPr>
          <w:p w14:paraId="0F6C55D0"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(0.00119)</w:t>
            </w:r>
          </w:p>
        </w:tc>
        <w:tc>
          <w:tcPr>
            <w:tcW w:w="1168" w:type="dxa"/>
            <w:tcBorders>
              <w:top w:val="nil"/>
              <w:left w:val="nil"/>
              <w:bottom w:val="nil"/>
              <w:right w:val="nil"/>
            </w:tcBorders>
          </w:tcPr>
          <w:p w14:paraId="4A24D53F"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(0.00200)</w:t>
            </w:r>
          </w:p>
        </w:tc>
        <w:tc>
          <w:tcPr>
            <w:tcW w:w="1168" w:type="dxa"/>
            <w:tcBorders>
              <w:top w:val="nil"/>
              <w:left w:val="nil"/>
              <w:bottom w:val="nil"/>
              <w:right w:val="nil"/>
            </w:tcBorders>
          </w:tcPr>
          <w:p w14:paraId="0215A3B6"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(0.00172)</w:t>
            </w:r>
          </w:p>
        </w:tc>
        <w:tc>
          <w:tcPr>
            <w:tcW w:w="1168" w:type="dxa"/>
            <w:tcBorders>
              <w:top w:val="nil"/>
              <w:left w:val="nil"/>
              <w:bottom w:val="nil"/>
              <w:right w:val="nil"/>
            </w:tcBorders>
          </w:tcPr>
          <w:p w14:paraId="13363E15"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(0.00140)</w:t>
            </w:r>
          </w:p>
        </w:tc>
      </w:tr>
      <w:tr w:rsidR="006727D6" w:rsidRPr="0032336A" w14:paraId="7C3FACDF" w14:textId="77777777" w:rsidTr="006D3AB2">
        <w:trPr>
          <w:cantSplit/>
        </w:trPr>
        <w:tc>
          <w:tcPr>
            <w:tcW w:w="2129" w:type="dxa"/>
            <w:tcBorders>
              <w:top w:val="nil"/>
              <w:left w:val="nil"/>
              <w:bottom w:val="nil"/>
              <w:right w:val="nil"/>
            </w:tcBorders>
          </w:tcPr>
          <w:p w14:paraId="302B778B"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PBDUM</w:t>
            </w:r>
          </w:p>
        </w:tc>
        <w:tc>
          <w:tcPr>
            <w:tcW w:w="1169" w:type="dxa"/>
            <w:tcBorders>
              <w:top w:val="nil"/>
              <w:left w:val="nil"/>
              <w:bottom w:val="nil"/>
              <w:right w:val="nil"/>
            </w:tcBorders>
          </w:tcPr>
          <w:p w14:paraId="0E95CB5E"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 xml:space="preserve">    -0.325</w:t>
            </w:r>
          </w:p>
        </w:tc>
        <w:tc>
          <w:tcPr>
            <w:tcW w:w="1169" w:type="dxa"/>
            <w:tcBorders>
              <w:top w:val="nil"/>
              <w:left w:val="nil"/>
              <w:bottom w:val="nil"/>
              <w:right w:val="nil"/>
            </w:tcBorders>
          </w:tcPr>
          <w:p w14:paraId="23A78DA5"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-0.141**</w:t>
            </w:r>
          </w:p>
        </w:tc>
        <w:tc>
          <w:tcPr>
            <w:tcW w:w="1169" w:type="dxa"/>
            <w:tcBorders>
              <w:top w:val="nil"/>
              <w:left w:val="nil"/>
              <w:bottom w:val="nil"/>
              <w:right w:val="nil"/>
            </w:tcBorders>
          </w:tcPr>
          <w:p w14:paraId="6DF1CB21"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-0.263</w:t>
            </w:r>
          </w:p>
        </w:tc>
        <w:tc>
          <w:tcPr>
            <w:tcW w:w="1168" w:type="dxa"/>
            <w:tcBorders>
              <w:top w:val="nil"/>
              <w:left w:val="nil"/>
              <w:bottom w:val="nil"/>
              <w:right w:val="nil"/>
            </w:tcBorders>
          </w:tcPr>
          <w:p w14:paraId="700AA92C"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-0.234</w:t>
            </w:r>
          </w:p>
        </w:tc>
        <w:tc>
          <w:tcPr>
            <w:tcW w:w="1168" w:type="dxa"/>
            <w:tcBorders>
              <w:top w:val="nil"/>
              <w:left w:val="nil"/>
              <w:bottom w:val="nil"/>
              <w:right w:val="nil"/>
            </w:tcBorders>
          </w:tcPr>
          <w:p w14:paraId="6408E44F"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442B971F"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575153BB"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6606141C"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123E5496"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r>
      <w:tr w:rsidR="006727D6" w:rsidRPr="0032336A" w14:paraId="0EF69EBC" w14:textId="77777777" w:rsidTr="006D3AB2">
        <w:trPr>
          <w:cantSplit/>
        </w:trPr>
        <w:tc>
          <w:tcPr>
            <w:tcW w:w="2129" w:type="dxa"/>
            <w:tcBorders>
              <w:top w:val="nil"/>
              <w:left w:val="nil"/>
              <w:bottom w:val="nil"/>
              <w:right w:val="nil"/>
            </w:tcBorders>
          </w:tcPr>
          <w:p w14:paraId="31D7D190"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p>
        </w:tc>
        <w:tc>
          <w:tcPr>
            <w:tcW w:w="1169" w:type="dxa"/>
            <w:tcBorders>
              <w:top w:val="nil"/>
              <w:left w:val="nil"/>
              <w:bottom w:val="nil"/>
              <w:right w:val="nil"/>
            </w:tcBorders>
          </w:tcPr>
          <w:p w14:paraId="3F8F402D"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 xml:space="preserve">    (0.218)</w:t>
            </w:r>
          </w:p>
        </w:tc>
        <w:tc>
          <w:tcPr>
            <w:tcW w:w="1169" w:type="dxa"/>
            <w:tcBorders>
              <w:top w:val="nil"/>
              <w:left w:val="nil"/>
              <w:bottom w:val="nil"/>
              <w:right w:val="nil"/>
            </w:tcBorders>
          </w:tcPr>
          <w:p w14:paraId="759DE765"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(0.0679)</w:t>
            </w:r>
          </w:p>
        </w:tc>
        <w:tc>
          <w:tcPr>
            <w:tcW w:w="1169" w:type="dxa"/>
            <w:tcBorders>
              <w:top w:val="nil"/>
              <w:left w:val="nil"/>
              <w:bottom w:val="nil"/>
              <w:right w:val="nil"/>
            </w:tcBorders>
          </w:tcPr>
          <w:p w14:paraId="45C300DB"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(0.185)</w:t>
            </w:r>
          </w:p>
        </w:tc>
        <w:tc>
          <w:tcPr>
            <w:tcW w:w="1168" w:type="dxa"/>
            <w:tcBorders>
              <w:top w:val="nil"/>
              <w:left w:val="nil"/>
              <w:bottom w:val="nil"/>
              <w:right w:val="nil"/>
            </w:tcBorders>
          </w:tcPr>
          <w:p w14:paraId="6504B270"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(0.158)</w:t>
            </w:r>
          </w:p>
        </w:tc>
        <w:tc>
          <w:tcPr>
            <w:tcW w:w="1168" w:type="dxa"/>
            <w:tcBorders>
              <w:top w:val="nil"/>
              <w:left w:val="nil"/>
              <w:bottom w:val="nil"/>
              <w:right w:val="nil"/>
            </w:tcBorders>
          </w:tcPr>
          <w:p w14:paraId="003E6D93"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75FE4FAE"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3843B7A8"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18E96A0C"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4D9602CF"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r>
      <w:tr w:rsidR="006727D6" w:rsidRPr="0032336A" w14:paraId="42163058" w14:textId="77777777" w:rsidTr="006D3AB2">
        <w:trPr>
          <w:cantSplit/>
        </w:trPr>
        <w:tc>
          <w:tcPr>
            <w:tcW w:w="2129" w:type="dxa"/>
            <w:tcBorders>
              <w:top w:val="nil"/>
              <w:left w:val="nil"/>
              <w:bottom w:val="nil"/>
              <w:right w:val="nil"/>
            </w:tcBorders>
          </w:tcPr>
          <w:p w14:paraId="26345C7A"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PVDUM</w:t>
            </w:r>
          </w:p>
        </w:tc>
        <w:tc>
          <w:tcPr>
            <w:tcW w:w="1169" w:type="dxa"/>
            <w:tcBorders>
              <w:top w:val="nil"/>
              <w:left w:val="nil"/>
              <w:bottom w:val="nil"/>
              <w:right w:val="nil"/>
            </w:tcBorders>
          </w:tcPr>
          <w:p w14:paraId="41CC876A"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0.212***</w:t>
            </w:r>
          </w:p>
        </w:tc>
        <w:tc>
          <w:tcPr>
            <w:tcW w:w="1169" w:type="dxa"/>
            <w:tcBorders>
              <w:top w:val="nil"/>
              <w:left w:val="nil"/>
              <w:bottom w:val="nil"/>
              <w:right w:val="nil"/>
            </w:tcBorders>
          </w:tcPr>
          <w:p w14:paraId="5E73D834"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0.653*</w:t>
            </w:r>
          </w:p>
        </w:tc>
        <w:tc>
          <w:tcPr>
            <w:tcW w:w="1169" w:type="dxa"/>
            <w:tcBorders>
              <w:top w:val="nil"/>
              <w:left w:val="nil"/>
              <w:bottom w:val="nil"/>
              <w:right w:val="nil"/>
            </w:tcBorders>
          </w:tcPr>
          <w:p w14:paraId="1D3A35E8"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0.270*</w:t>
            </w:r>
          </w:p>
        </w:tc>
        <w:tc>
          <w:tcPr>
            <w:tcW w:w="1168" w:type="dxa"/>
            <w:tcBorders>
              <w:top w:val="nil"/>
              <w:left w:val="nil"/>
              <w:bottom w:val="nil"/>
              <w:right w:val="nil"/>
            </w:tcBorders>
          </w:tcPr>
          <w:p w14:paraId="5D32D827"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0.345**</w:t>
            </w:r>
          </w:p>
        </w:tc>
        <w:tc>
          <w:tcPr>
            <w:tcW w:w="1168" w:type="dxa"/>
            <w:tcBorders>
              <w:top w:val="nil"/>
              <w:left w:val="nil"/>
              <w:bottom w:val="nil"/>
              <w:right w:val="nil"/>
            </w:tcBorders>
          </w:tcPr>
          <w:p w14:paraId="029B25F7"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150C2763"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0E4FAC5B"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2193C9B2"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3DAD72B4"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r>
      <w:tr w:rsidR="006727D6" w:rsidRPr="0032336A" w14:paraId="7F91BB4E" w14:textId="77777777" w:rsidTr="006D3AB2">
        <w:trPr>
          <w:cantSplit/>
        </w:trPr>
        <w:tc>
          <w:tcPr>
            <w:tcW w:w="2129" w:type="dxa"/>
            <w:tcBorders>
              <w:top w:val="nil"/>
              <w:left w:val="nil"/>
              <w:bottom w:val="nil"/>
              <w:right w:val="nil"/>
            </w:tcBorders>
          </w:tcPr>
          <w:p w14:paraId="68496859"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p>
        </w:tc>
        <w:tc>
          <w:tcPr>
            <w:tcW w:w="1169" w:type="dxa"/>
            <w:tcBorders>
              <w:top w:val="nil"/>
              <w:left w:val="nil"/>
              <w:bottom w:val="nil"/>
              <w:right w:val="nil"/>
            </w:tcBorders>
          </w:tcPr>
          <w:p w14:paraId="63350A01"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(0.0527)</w:t>
            </w:r>
          </w:p>
        </w:tc>
        <w:tc>
          <w:tcPr>
            <w:tcW w:w="1169" w:type="dxa"/>
            <w:tcBorders>
              <w:top w:val="nil"/>
              <w:left w:val="nil"/>
              <w:bottom w:val="nil"/>
              <w:right w:val="nil"/>
            </w:tcBorders>
          </w:tcPr>
          <w:p w14:paraId="04CDA2E1"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(0.344)</w:t>
            </w:r>
          </w:p>
        </w:tc>
        <w:tc>
          <w:tcPr>
            <w:tcW w:w="1169" w:type="dxa"/>
            <w:tcBorders>
              <w:top w:val="nil"/>
              <w:left w:val="nil"/>
              <w:bottom w:val="nil"/>
              <w:right w:val="nil"/>
            </w:tcBorders>
          </w:tcPr>
          <w:p w14:paraId="5FEE5566"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(0.153)</w:t>
            </w:r>
          </w:p>
        </w:tc>
        <w:tc>
          <w:tcPr>
            <w:tcW w:w="1168" w:type="dxa"/>
            <w:tcBorders>
              <w:top w:val="nil"/>
              <w:left w:val="nil"/>
              <w:bottom w:val="nil"/>
              <w:right w:val="nil"/>
            </w:tcBorders>
          </w:tcPr>
          <w:p w14:paraId="554F04B8"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(0.149)</w:t>
            </w:r>
          </w:p>
        </w:tc>
        <w:tc>
          <w:tcPr>
            <w:tcW w:w="1168" w:type="dxa"/>
            <w:tcBorders>
              <w:top w:val="nil"/>
              <w:left w:val="nil"/>
              <w:bottom w:val="nil"/>
              <w:right w:val="nil"/>
            </w:tcBorders>
          </w:tcPr>
          <w:p w14:paraId="5374D871"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44A03979"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51C9A94D"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4070E0B7"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45699BFB"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r>
      <w:tr w:rsidR="006727D6" w:rsidRPr="0032336A" w14:paraId="1C5AA28B" w14:textId="77777777" w:rsidTr="006D3AB2">
        <w:trPr>
          <w:cantSplit/>
        </w:trPr>
        <w:tc>
          <w:tcPr>
            <w:tcW w:w="2129" w:type="dxa"/>
            <w:tcBorders>
              <w:top w:val="nil"/>
              <w:left w:val="nil"/>
              <w:bottom w:val="nil"/>
              <w:right w:val="nil"/>
            </w:tcBorders>
          </w:tcPr>
          <w:p w14:paraId="14CB9859"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DISGEO</w:t>
            </w:r>
          </w:p>
        </w:tc>
        <w:tc>
          <w:tcPr>
            <w:tcW w:w="1169" w:type="dxa"/>
            <w:tcBorders>
              <w:top w:val="nil"/>
              <w:left w:val="nil"/>
              <w:bottom w:val="nil"/>
              <w:right w:val="nil"/>
            </w:tcBorders>
          </w:tcPr>
          <w:p w14:paraId="61A04F4B"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9" w:type="dxa"/>
            <w:tcBorders>
              <w:top w:val="nil"/>
              <w:left w:val="nil"/>
              <w:bottom w:val="nil"/>
              <w:right w:val="nil"/>
            </w:tcBorders>
          </w:tcPr>
          <w:p w14:paraId="5E0EDC97"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9" w:type="dxa"/>
            <w:tcBorders>
              <w:top w:val="nil"/>
              <w:left w:val="nil"/>
              <w:bottom w:val="nil"/>
              <w:right w:val="nil"/>
            </w:tcBorders>
          </w:tcPr>
          <w:p w14:paraId="7B317FB8"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34FDA124"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011BC01E"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-0.146</w:t>
            </w:r>
          </w:p>
        </w:tc>
        <w:tc>
          <w:tcPr>
            <w:tcW w:w="1168" w:type="dxa"/>
            <w:tcBorders>
              <w:top w:val="nil"/>
              <w:left w:val="nil"/>
              <w:bottom w:val="nil"/>
              <w:right w:val="nil"/>
            </w:tcBorders>
          </w:tcPr>
          <w:p w14:paraId="20A5F0CE"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1913C144"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25EA160C"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205C9F5E"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-0.0635</w:t>
            </w:r>
          </w:p>
        </w:tc>
      </w:tr>
      <w:tr w:rsidR="006727D6" w:rsidRPr="0032336A" w14:paraId="149076CD" w14:textId="77777777" w:rsidTr="006D3AB2">
        <w:trPr>
          <w:cantSplit/>
        </w:trPr>
        <w:tc>
          <w:tcPr>
            <w:tcW w:w="2129" w:type="dxa"/>
            <w:tcBorders>
              <w:top w:val="nil"/>
              <w:left w:val="nil"/>
              <w:bottom w:val="nil"/>
              <w:right w:val="nil"/>
            </w:tcBorders>
          </w:tcPr>
          <w:p w14:paraId="5C1A71F8"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p>
        </w:tc>
        <w:tc>
          <w:tcPr>
            <w:tcW w:w="1169" w:type="dxa"/>
            <w:tcBorders>
              <w:top w:val="nil"/>
              <w:left w:val="nil"/>
              <w:bottom w:val="nil"/>
              <w:right w:val="nil"/>
            </w:tcBorders>
          </w:tcPr>
          <w:p w14:paraId="7D931384"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9" w:type="dxa"/>
            <w:tcBorders>
              <w:top w:val="nil"/>
              <w:left w:val="nil"/>
              <w:bottom w:val="nil"/>
              <w:right w:val="nil"/>
            </w:tcBorders>
          </w:tcPr>
          <w:p w14:paraId="0E609E00"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9" w:type="dxa"/>
            <w:tcBorders>
              <w:top w:val="nil"/>
              <w:left w:val="nil"/>
              <w:bottom w:val="nil"/>
              <w:right w:val="nil"/>
            </w:tcBorders>
          </w:tcPr>
          <w:p w14:paraId="2B9A20F8"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52EFA20F"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4E28FCBB"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(0.0910)</w:t>
            </w:r>
          </w:p>
        </w:tc>
        <w:tc>
          <w:tcPr>
            <w:tcW w:w="1168" w:type="dxa"/>
            <w:tcBorders>
              <w:top w:val="nil"/>
              <w:left w:val="nil"/>
              <w:bottom w:val="nil"/>
              <w:right w:val="nil"/>
            </w:tcBorders>
          </w:tcPr>
          <w:p w14:paraId="15745F43"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p>
        </w:tc>
        <w:tc>
          <w:tcPr>
            <w:tcW w:w="1168" w:type="dxa"/>
            <w:tcBorders>
              <w:top w:val="nil"/>
              <w:left w:val="nil"/>
              <w:bottom w:val="nil"/>
              <w:right w:val="nil"/>
            </w:tcBorders>
          </w:tcPr>
          <w:p w14:paraId="2C775233"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78994597"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2B0FB49B"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(0.147)</w:t>
            </w:r>
          </w:p>
        </w:tc>
      </w:tr>
      <w:tr w:rsidR="006727D6" w:rsidRPr="0032336A" w14:paraId="52571737" w14:textId="77777777" w:rsidTr="006D3AB2">
        <w:trPr>
          <w:cantSplit/>
        </w:trPr>
        <w:tc>
          <w:tcPr>
            <w:tcW w:w="2129" w:type="dxa"/>
            <w:tcBorders>
              <w:top w:val="nil"/>
              <w:left w:val="nil"/>
              <w:bottom w:val="nil"/>
              <w:right w:val="nil"/>
            </w:tcBorders>
          </w:tcPr>
          <w:p w14:paraId="052A5DCF"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PROXCULT</w:t>
            </w:r>
          </w:p>
        </w:tc>
        <w:tc>
          <w:tcPr>
            <w:tcW w:w="1169" w:type="dxa"/>
            <w:tcBorders>
              <w:top w:val="nil"/>
              <w:left w:val="nil"/>
              <w:bottom w:val="nil"/>
              <w:right w:val="nil"/>
            </w:tcBorders>
          </w:tcPr>
          <w:p w14:paraId="455D7EAE"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9" w:type="dxa"/>
            <w:tcBorders>
              <w:top w:val="nil"/>
              <w:left w:val="nil"/>
              <w:bottom w:val="nil"/>
              <w:right w:val="nil"/>
            </w:tcBorders>
          </w:tcPr>
          <w:p w14:paraId="2ED1A0B2"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9" w:type="dxa"/>
            <w:tcBorders>
              <w:top w:val="nil"/>
              <w:left w:val="nil"/>
              <w:bottom w:val="nil"/>
              <w:right w:val="nil"/>
            </w:tcBorders>
          </w:tcPr>
          <w:p w14:paraId="3B0E8B14"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37FA63DF"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1BD6212E"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00C399E9"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0.0654</w:t>
            </w:r>
          </w:p>
        </w:tc>
        <w:tc>
          <w:tcPr>
            <w:tcW w:w="1168" w:type="dxa"/>
            <w:tcBorders>
              <w:top w:val="nil"/>
              <w:left w:val="nil"/>
              <w:bottom w:val="nil"/>
              <w:right w:val="nil"/>
            </w:tcBorders>
          </w:tcPr>
          <w:p w14:paraId="6AF43BF6"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36AD2EAD"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2CE46DDA"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0.171</w:t>
            </w:r>
          </w:p>
        </w:tc>
      </w:tr>
      <w:tr w:rsidR="006727D6" w:rsidRPr="0032336A" w14:paraId="6447A5A7" w14:textId="77777777" w:rsidTr="006D3AB2">
        <w:trPr>
          <w:cantSplit/>
        </w:trPr>
        <w:tc>
          <w:tcPr>
            <w:tcW w:w="2129" w:type="dxa"/>
            <w:tcBorders>
              <w:top w:val="nil"/>
              <w:left w:val="nil"/>
              <w:bottom w:val="nil"/>
              <w:right w:val="nil"/>
            </w:tcBorders>
          </w:tcPr>
          <w:p w14:paraId="72227CB5"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p>
        </w:tc>
        <w:tc>
          <w:tcPr>
            <w:tcW w:w="1169" w:type="dxa"/>
            <w:tcBorders>
              <w:top w:val="nil"/>
              <w:left w:val="nil"/>
              <w:bottom w:val="nil"/>
              <w:right w:val="nil"/>
            </w:tcBorders>
          </w:tcPr>
          <w:p w14:paraId="301722E4"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9" w:type="dxa"/>
            <w:tcBorders>
              <w:top w:val="nil"/>
              <w:left w:val="nil"/>
              <w:bottom w:val="nil"/>
              <w:right w:val="nil"/>
            </w:tcBorders>
          </w:tcPr>
          <w:p w14:paraId="02A2577A"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9" w:type="dxa"/>
            <w:tcBorders>
              <w:top w:val="nil"/>
              <w:left w:val="nil"/>
              <w:bottom w:val="nil"/>
              <w:right w:val="nil"/>
            </w:tcBorders>
          </w:tcPr>
          <w:p w14:paraId="2902A436"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65626AA2"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0BA1B07B"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54FC1A2D"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(0.183)</w:t>
            </w:r>
          </w:p>
        </w:tc>
        <w:tc>
          <w:tcPr>
            <w:tcW w:w="1168" w:type="dxa"/>
            <w:tcBorders>
              <w:top w:val="nil"/>
              <w:left w:val="nil"/>
              <w:bottom w:val="nil"/>
              <w:right w:val="nil"/>
            </w:tcBorders>
          </w:tcPr>
          <w:p w14:paraId="668512BA"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1A2C565E"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31FA2419"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(0.280)</w:t>
            </w:r>
          </w:p>
        </w:tc>
      </w:tr>
      <w:tr w:rsidR="006727D6" w:rsidRPr="0032336A" w14:paraId="6FC32E0E" w14:textId="77777777" w:rsidTr="006D3AB2">
        <w:trPr>
          <w:cantSplit/>
        </w:trPr>
        <w:tc>
          <w:tcPr>
            <w:tcW w:w="2129" w:type="dxa"/>
            <w:tcBorders>
              <w:top w:val="nil"/>
              <w:left w:val="nil"/>
              <w:bottom w:val="nil"/>
              <w:right w:val="nil"/>
            </w:tcBorders>
          </w:tcPr>
          <w:p w14:paraId="2BAAD7F4"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DISCR</w:t>
            </w:r>
          </w:p>
        </w:tc>
        <w:tc>
          <w:tcPr>
            <w:tcW w:w="1169" w:type="dxa"/>
            <w:tcBorders>
              <w:top w:val="nil"/>
              <w:left w:val="nil"/>
              <w:bottom w:val="nil"/>
              <w:right w:val="nil"/>
            </w:tcBorders>
          </w:tcPr>
          <w:p w14:paraId="542B6EC7"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9" w:type="dxa"/>
            <w:tcBorders>
              <w:top w:val="nil"/>
              <w:left w:val="nil"/>
              <w:bottom w:val="nil"/>
              <w:right w:val="nil"/>
            </w:tcBorders>
          </w:tcPr>
          <w:p w14:paraId="2145988B"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9" w:type="dxa"/>
            <w:tcBorders>
              <w:top w:val="nil"/>
              <w:left w:val="nil"/>
              <w:bottom w:val="nil"/>
              <w:right w:val="nil"/>
            </w:tcBorders>
          </w:tcPr>
          <w:p w14:paraId="05F9D495"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5C5D0190"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7711DC4F"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033DAB3A"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6FDE9287"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-0.0559</w:t>
            </w:r>
          </w:p>
        </w:tc>
        <w:tc>
          <w:tcPr>
            <w:tcW w:w="1168" w:type="dxa"/>
            <w:tcBorders>
              <w:top w:val="nil"/>
              <w:left w:val="nil"/>
              <w:bottom w:val="nil"/>
              <w:right w:val="nil"/>
            </w:tcBorders>
          </w:tcPr>
          <w:p w14:paraId="48A849AB"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7B1F0301"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-0.0568</w:t>
            </w:r>
          </w:p>
        </w:tc>
      </w:tr>
      <w:tr w:rsidR="006727D6" w:rsidRPr="0032336A" w14:paraId="0D057844" w14:textId="77777777" w:rsidTr="006D3AB2">
        <w:trPr>
          <w:cantSplit/>
        </w:trPr>
        <w:tc>
          <w:tcPr>
            <w:tcW w:w="2129" w:type="dxa"/>
            <w:tcBorders>
              <w:top w:val="nil"/>
              <w:left w:val="nil"/>
              <w:bottom w:val="nil"/>
              <w:right w:val="nil"/>
            </w:tcBorders>
          </w:tcPr>
          <w:p w14:paraId="2DCAB01F"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p>
        </w:tc>
        <w:tc>
          <w:tcPr>
            <w:tcW w:w="1169" w:type="dxa"/>
            <w:tcBorders>
              <w:top w:val="nil"/>
              <w:left w:val="nil"/>
              <w:bottom w:val="nil"/>
              <w:right w:val="nil"/>
            </w:tcBorders>
          </w:tcPr>
          <w:p w14:paraId="53D3516E"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9" w:type="dxa"/>
            <w:tcBorders>
              <w:top w:val="nil"/>
              <w:left w:val="nil"/>
              <w:bottom w:val="nil"/>
              <w:right w:val="nil"/>
            </w:tcBorders>
          </w:tcPr>
          <w:p w14:paraId="6CE7BD54"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9" w:type="dxa"/>
            <w:tcBorders>
              <w:top w:val="nil"/>
              <w:left w:val="nil"/>
              <w:bottom w:val="nil"/>
              <w:right w:val="nil"/>
            </w:tcBorders>
          </w:tcPr>
          <w:p w14:paraId="11572D97"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587CA6E3"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411B32AC"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4B73D304"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357314D3"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(0.0434)</w:t>
            </w:r>
          </w:p>
        </w:tc>
        <w:tc>
          <w:tcPr>
            <w:tcW w:w="1168" w:type="dxa"/>
            <w:tcBorders>
              <w:top w:val="nil"/>
              <w:left w:val="nil"/>
              <w:bottom w:val="nil"/>
              <w:right w:val="nil"/>
            </w:tcBorders>
          </w:tcPr>
          <w:p w14:paraId="1AF2AA5C"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6A7E5EBD"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(0.0438)</w:t>
            </w:r>
          </w:p>
        </w:tc>
      </w:tr>
      <w:tr w:rsidR="006727D6" w:rsidRPr="0032336A" w14:paraId="189BEE51" w14:textId="77777777" w:rsidTr="006D3AB2">
        <w:trPr>
          <w:cantSplit/>
        </w:trPr>
        <w:tc>
          <w:tcPr>
            <w:tcW w:w="2129" w:type="dxa"/>
            <w:tcBorders>
              <w:top w:val="nil"/>
              <w:left w:val="nil"/>
              <w:bottom w:val="nil"/>
              <w:right w:val="nil"/>
            </w:tcBorders>
          </w:tcPr>
          <w:p w14:paraId="25E388FE"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DISDEPTH</w:t>
            </w:r>
          </w:p>
        </w:tc>
        <w:tc>
          <w:tcPr>
            <w:tcW w:w="1169" w:type="dxa"/>
            <w:tcBorders>
              <w:top w:val="nil"/>
              <w:left w:val="nil"/>
              <w:bottom w:val="nil"/>
              <w:right w:val="nil"/>
            </w:tcBorders>
          </w:tcPr>
          <w:p w14:paraId="250B4C45"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9" w:type="dxa"/>
            <w:tcBorders>
              <w:top w:val="nil"/>
              <w:left w:val="nil"/>
              <w:bottom w:val="nil"/>
              <w:right w:val="nil"/>
            </w:tcBorders>
          </w:tcPr>
          <w:p w14:paraId="3D79BE4B"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9" w:type="dxa"/>
            <w:tcBorders>
              <w:top w:val="nil"/>
              <w:left w:val="nil"/>
              <w:bottom w:val="nil"/>
              <w:right w:val="nil"/>
            </w:tcBorders>
          </w:tcPr>
          <w:p w14:paraId="02862B2D"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70330E59"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p>
        </w:tc>
        <w:tc>
          <w:tcPr>
            <w:tcW w:w="1168" w:type="dxa"/>
            <w:tcBorders>
              <w:top w:val="nil"/>
              <w:left w:val="nil"/>
              <w:bottom w:val="nil"/>
              <w:right w:val="nil"/>
            </w:tcBorders>
          </w:tcPr>
          <w:p w14:paraId="71BA6497"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p>
        </w:tc>
        <w:tc>
          <w:tcPr>
            <w:tcW w:w="1168" w:type="dxa"/>
            <w:tcBorders>
              <w:top w:val="nil"/>
              <w:left w:val="nil"/>
              <w:bottom w:val="nil"/>
              <w:right w:val="nil"/>
            </w:tcBorders>
          </w:tcPr>
          <w:p w14:paraId="16B1FA28"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44D68967"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75620916"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0.118</w:t>
            </w:r>
          </w:p>
        </w:tc>
        <w:tc>
          <w:tcPr>
            <w:tcW w:w="1168" w:type="dxa"/>
            <w:tcBorders>
              <w:top w:val="nil"/>
              <w:left w:val="nil"/>
              <w:bottom w:val="nil"/>
              <w:right w:val="nil"/>
            </w:tcBorders>
          </w:tcPr>
          <w:p w14:paraId="4D037492"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0.135</w:t>
            </w:r>
          </w:p>
        </w:tc>
      </w:tr>
      <w:tr w:rsidR="006727D6" w:rsidRPr="0032336A" w14:paraId="35705C62" w14:textId="77777777" w:rsidTr="006D3AB2">
        <w:trPr>
          <w:cantSplit/>
        </w:trPr>
        <w:tc>
          <w:tcPr>
            <w:tcW w:w="2129" w:type="dxa"/>
            <w:tcBorders>
              <w:top w:val="nil"/>
              <w:left w:val="nil"/>
              <w:bottom w:val="nil"/>
              <w:right w:val="nil"/>
            </w:tcBorders>
          </w:tcPr>
          <w:p w14:paraId="311254C5"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p>
        </w:tc>
        <w:tc>
          <w:tcPr>
            <w:tcW w:w="1169" w:type="dxa"/>
            <w:tcBorders>
              <w:top w:val="nil"/>
              <w:left w:val="nil"/>
              <w:bottom w:val="nil"/>
              <w:right w:val="nil"/>
            </w:tcBorders>
          </w:tcPr>
          <w:p w14:paraId="274ADE03"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9" w:type="dxa"/>
            <w:tcBorders>
              <w:top w:val="nil"/>
              <w:left w:val="nil"/>
              <w:bottom w:val="nil"/>
              <w:right w:val="nil"/>
            </w:tcBorders>
          </w:tcPr>
          <w:p w14:paraId="7E33E7C3"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9" w:type="dxa"/>
            <w:tcBorders>
              <w:top w:val="nil"/>
              <w:left w:val="nil"/>
              <w:bottom w:val="nil"/>
              <w:right w:val="nil"/>
            </w:tcBorders>
          </w:tcPr>
          <w:p w14:paraId="284F1967"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7D8E5E1B"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59BD1BE8"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46E474EA"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4566027C"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p>
        </w:tc>
        <w:tc>
          <w:tcPr>
            <w:tcW w:w="1168" w:type="dxa"/>
            <w:tcBorders>
              <w:top w:val="nil"/>
              <w:left w:val="nil"/>
              <w:bottom w:val="nil"/>
              <w:right w:val="nil"/>
            </w:tcBorders>
          </w:tcPr>
          <w:p w14:paraId="757A21D7"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(0.0726)</w:t>
            </w:r>
          </w:p>
        </w:tc>
        <w:tc>
          <w:tcPr>
            <w:tcW w:w="1168" w:type="dxa"/>
            <w:tcBorders>
              <w:top w:val="nil"/>
              <w:left w:val="nil"/>
              <w:bottom w:val="nil"/>
              <w:right w:val="nil"/>
            </w:tcBorders>
          </w:tcPr>
          <w:p w14:paraId="69712A4B"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(0.0923)</w:t>
            </w:r>
          </w:p>
        </w:tc>
      </w:tr>
      <w:tr w:rsidR="00382D6E" w:rsidRPr="0032336A" w14:paraId="6CAAA7A6" w14:textId="77777777" w:rsidTr="006D3AB2">
        <w:trPr>
          <w:cantSplit/>
        </w:trPr>
        <w:tc>
          <w:tcPr>
            <w:tcW w:w="2129" w:type="dxa"/>
            <w:tcBorders>
              <w:top w:val="nil"/>
              <w:left w:val="nil"/>
              <w:bottom w:val="nil"/>
              <w:right w:val="nil"/>
            </w:tcBorders>
          </w:tcPr>
          <w:p w14:paraId="070DBDBE" w14:textId="77777777" w:rsidR="00382D6E" w:rsidRPr="0032336A" w:rsidRDefault="00382D6E" w:rsidP="006D4BF9">
            <w:pPr>
              <w:widowControl w:val="0"/>
              <w:autoSpaceDE w:val="0"/>
              <w:autoSpaceDN w:val="0"/>
              <w:adjustRightInd w:val="0"/>
              <w:spacing w:after="0" w:line="240" w:lineRule="auto"/>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lnFBAST*PVDUM</w:t>
            </w:r>
          </w:p>
        </w:tc>
        <w:tc>
          <w:tcPr>
            <w:tcW w:w="1169" w:type="dxa"/>
            <w:tcBorders>
              <w:top w:val="nil"/>
              <w:left w:val="nil"/>
              <w:bottom w:val="nil"/>
              <w:right w:val="nil"/>
            </w:tcBorders>
          </w:tcPr>
          <w:p w14:paraId="3534D101" w14:textId="77777777" w:rsidR="00382D6E" w:rsidRPr="0032336A" w:rsidRDefault="00382D6E"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0.117**</w:t>
            </w:r>
          </w:p>
        </w:tc>
        <w:tc>
          <w:tcPr>
            <w:tcW w:w="1169" w:type="dxa"/>
            <w:tcBorders>
              <w:top w:val="nil"/>
              <w:left w:val="nil"/>
              <w:bottom w:val="nil"/>
              <w:right w:val="nil"/>
            </w:tcBorders>
          </w:tcPr>
          <w:p w14:paraId="4642E8EE" w14:textId="77777777" w:rsidR="00382D6E" w:rsidRPr="0032336A" w:rsidRDefault="00382D6E"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9" w:type="dxa"/>
            <w:tcBorders>
              <w:top w:val="nil"/>
              <w:left w:val="nil"/>
              <w:bottom w:val="nil"/>
              <w:right w:val="nil"/>
            </w:tcBorders>
          </w:tcPr>
          <w:p w14:paraId="0FEEDCF0" w14:textId="77777777" w:rsidR="00382D6E" w:rsidRPr="0032336A" w:rsidRDefault="00382D6E"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0.0475</w:t>
            </w:r>
          </w:p>
        </w:tc>
        <w:tc>
          <w:tcPr>
            <w:tcW w:w="1168" w:type="dxa"/>
            <w:tcBorders>
              <w:top w:val="nil"/>
              <w:left w:val="nil"/>
              <w:bottom w:val="nil"/>
              <w:right w:val="nil"/>
            </w:tcBorders>
          </w:tcPr>
          <w:p w14:paraId="599E9AEF" w14:textId="77777777" w:rsidR="00382D6E" w:rsidRPr="0032336A" w:rsidRDefault="00382D6E"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0.0746*</w:t>
            </w:r>
          </w:p>
        </w:tc>
        <w:tc>
          <w:tcPr>
            <w:tcW w:w="1168" w:type="dxa"/>
            <w:tcBorders>
              <w:top w:val="nil"/>
              <w:left w:val="nil"/>
              <w:bottom w:val="nil"/>
              <w:right w:val="nil"/>
            </w:tcBorders>
          </w:tcPr>
          <w:p w14:paraId="34AAA20F" w14:textId="77777777" w:rsidR="00382D6E" w:rsidRPr="0032336A" w:rsidRDefault="00382D6E"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1117EE1F" w14:textId="77777777" w:rsidR="00382D6E" w:rsidRPr="0032336A" w:rsidRDefault="00382D6E"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5E16D87A" w14:textId="77777777" w:rsidR="00382D6E" w:rsidRPr="0032336A" w:rsidRDefault="00382D6E"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2D7BA985" w14:textId="77777777" w:rsidR="00382D6E" w:rsidRPr="0032336A" w:rsidRDefault="00382D6E"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7C232E0D" w14:textId="77777777" w:rsidR="00382D6E" w:rsidRPr="0032336A" w:rsidRDefault="00382D6E"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r>
      <w:tr w:rsidR="00382D6E" w:rsidRPr="0032336A" w14:paraId="7495369E" w14:textId="77777777" w:rsidTr="006D3AB2">
        <w:trPr>
          <w:cantSplit/>
        </w:trPr>
        <w:tc>
          <w:tcPr>
            <w:tcW w:w="2129" w:type="dxa"/>
            <w:tcBorders>
              <w:top w:val="nil"/>
              <w:left w:val="nil"/>
              <w:bottom w:val="nil"/>
              <w:right w:val="nil"/>
            </w:tcBorders>
          </w:tcPr>
          <w:p w14:paraId="69EE801E" w14:textId="77777777" w:rsidR="00382D6E" w:rsidRPr="0032336A" w:rsidRDefault="00382D6E" w:rsidP="006D4BF9">
            <w:pPr>
              <w:widowControl w:val="0"/>
              <w:autoSpaceDE w:val="0"/>
              <w:autoSpaceDN w:val="0"/>
              <w:adjustRightInd w:val="0"/>
              <w:spacing w:after="0" w:line="240" w:lineRule="auto"/>
              <w:rPr>
                <w:rFonts w:asciiTheme="majorBidi" w:hAnsiTheme="majorBidi" w:cstheme="majorBidi"/>
                <w:sz w:val="16"/>
                <w:szCs w:val="16"/>
                <w:lang w:eastAsia="en-GB" w:bidi="ar-SA"/>
              </w:rPr>
            </w:pPr>
          </w:p>
        </w:tc>
        <w:tc>
          <w:tcPr>
            <w:tcW w:w="1169" w:type="dxa"/>
            <w:tcBorders>
              <w:top w:val="nil"/>
              <w:left w:val="nil"/>
              <w:bottom w:val="nil"/>
              <w:right w:val="nil"/>
            </w:tcBorders>
          </w:tcPr>
          <w:p w14:paraId="7DB5DFA1" w14:textId="77777777" w:rsidR="00382D6E" w:rsidRPr="0032336A" w:rsidRDefault="00382D6E"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(0.0518)</w:t>
            </w:r>
          </w:p>
        </w:tc>
        <w:tc>
          <w:tcPr>
            <w:tcW w:w="1169" w:type="dxa"/>
            <w:tcBorders>
              <w:top w:val="nil"/>
              <w:left w:val="nil"/>
              <w:bottom w:val="nil"/>
              <w:right w:val="nil"/>
            </w:tcBorders>
          </w:tcPr>
          <w:p w14:paraId="4551106F" w14:textId="77777777" w:rsidR="00382D6E" w:rsidRPr="0032336A" w:rsidRDefault="00382D6E"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9" w:type="dxa"/>
            <w:tcBorders>
              <w:top w:val="nil"/>
              <w:left w:val="nil"/>
              <w:bottom w:val="nil"/>
              <w:right w:val="nil"/>
            </w:tcBorders>
          </w:tcPr>
          <w:p w14:paraId="51F0505C" w14:textId="77777777" w:rsidR="00382D6E" w:rsidRPr="0032336A" w:rsidRDefault="00382D6E"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(0.0602)</w:t>
            </w:r>
          </w:p>
        </w:tc>
        <w:tc>
          <w:tcPr>
            <w:tcW w:w="1168" w:type="dxa"/>
            <w:tcBorders>
              <w:top w:val="nil"/>
              <w:left w:val="nil"/>
              <w:bottom w:val="nil"/>
              <w:right w:val="nil"/>
            </w:tcBorders>
          </w:tcPr>
          <w:p w14:paraId="0B47B1B1" w14:textId="77777777" w:rsidR="00382D6E" w:rsidRPr="0032336A" w:rsidRDefault="00382D6E"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(0.0394)</w:t>
            </w:r>
          </w:p>
        </w:tc>
        <w:tc>
          <w:tcPr>
            <w:tcW w:w="1168" w:type="dxa"/>
            <w:tcBorders>
              <w:top w:val="nil"/>
              <w:left w:val="nil"/>
              <w:bottom w:val="nil"/>
              <w:right w:val="nil"/>
            </w:tcBorders>
          </w:tcPr>
          <w:p w14:paraId="587885BA" w14:textId="77777777" w:rsidR="00382D6E" w:rsidRPr="0032336A" w:rsidRDefault="00382D6E"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22AF13C7" w14:textId="77777777" w:rsidR="00382D6E" w:rsidRPr="0032336A" w:rsidRDefault="00382D6E"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31967FA7" w14:textId="77777777" w:rsidR="00382D6E" w:rsidRPr="0032336A" w:rsidRDefault="00382D6E"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75ABF2A5" w14:textId="77777777" w:rsidR="00382D6E" w:rsidRPr="0032336A" w:rsidRDefault="00382D6E"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6088A0FF" w14:textId="77777777" w:rsidR="00382D6E" w:rsidRPr="0032336A" w:rsidRDefault="00382D6E"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r>
      <w:tr w:rsidR="00382D6E" w:rsidRPr="0032336A" w14:paraId="2F09A65F" w14:textId="77777777" w:rsidTr="006D3AB2">
        <w:trPr>
          <w:cantSplit/>
        </w:trPr>
        <w:tc>
          <w:tcPr>
            <w:tcW w:w="2129" w:type="dxa"/>
            <w:tcBorders>
              <w:top w:val="nil"/>
              <w:left w:val="nil"/>
              <w:bottom w:val="nil"/>
              <w:right w:val="nil"/>
            </w:tcBorders>
          </w:tcPr>
          <w:p w14:paraId="1B5D3F64" w14:textId="77777777" w:rsidR="00382D6E" w:rsidRPr="0032336A" w:rsidRDefault="00382D6E" w:rsidP="006D4BF9">
            <w:pPr>
              <w:widowControl w:val="0"/>
              <w:autoSpaceDE w:val="0"/>
              <w:autoSpaceDN w:val="0"/>
              <w:adjustRightInd w:val="0"/>
              <w:spacing w:after="0" w:line="240" w:lineRule="auto"/>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lnFBAST*PBDUM</w:t>
            </w:r>
          </w:p>
        </w:tc>
        <w:tc>
          <w:tcPr>
            <w:tcW w:w="1169" w:type="dxa"/>
            <w:tcBorders>
              <w:top w:val="nil"/>
              <w:left w:val="nil"/>
              <w:bottom w:val="nil"/>
              <w:right w:val="nil"/>
            </w:tcBorders>
          </w:tcPr>
          <w:p w14:paraId="635599B2" w14:textId="77777777" w:rsidR="00382D6E" w:rsidRPr="0032336A" w:rsidRDefault="00382D6E"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9" w:type="dxa"/>
            <w:tcBorders>
              <w:top w:val="nil"/>
              <w:left w:val="nil"/>
              <w:bottom w:val="nil"/>
              <w:right w:val="nil"/>
            </w:tcBorders>
          </w:tcPr>
          <w:p w14:paraId="65F62E9C" w14:textId="77777777" w:rsidR="00382D6E" w:rsidRPr="0032336A" w:rsidRDefault="00382D6E"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-0.142**</w:t>
            </w:r>
          </w:p>
        </w:tc>
        <w:tc>
          <w:tcPr>
            <w:tcW w:w="1169" w:type="dxa"/>
            <w:tcBorders>
              <w:top w:val="nil"/>
              <w:left w:val="nil"/>
              <w:bottom w:val="nil"/>
              <w:right w:val="nil"/>
            </w:tcBorders>
          </w:tcPr>
          <w:p w14:paraId="3066F48F" w14:textId="77777777" w:rsidR="00382D6E" w:rsidRPr="0032336A" w:rsidRDefault="00382D6E"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-0.0978**</w:t>
            </w:r>
          </w:p>
        </w:tc>
        <w:tc>
          <w:tcPr>
            <w:tcW w:w="1168" w:type="dxa"/>
            <w:tcBorders>
              <w:top w:val="nil"/>
              <w:left w:val="nil"/>
              <w:bottom w:val="nil"/>
              <w:right w:val="nil"/>
            </w:tcBorders>
          </w:tcPr>
          <w:p w14:paraId="78C0DC46" w14:textId="77777777" w:rsidR="00382D6E" w:rsidRPr="0032336A" w:rsidRDefault="00382D6E"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-0.0841**</w:t>
            </w:r>
          </w:p>
        </w:tc>
        <w:tc>
          <w:tcPr>
            <w:tcW w:w="1168" w:type="dxa"/>
            <w:tcBorders>
              <w:top w:val="nil"/>
              <w:left w:val="nil"/>
              <w:bottom w:val="nil"/>
              <w:right w:val="nil"/>
            </w:tcBorders>
          </w:tcPr>
          <w:p w14:paraId="19CF70D4" w14:textId="77777777" w:rsidR="00382D6E" w:rsidRPr="0032336A" w:rsidRDefault="00382D6E"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4628312F" w14:textId="77777777" w:rsidR="00382D6E" w:rsidRPr="0032336A" w:rsidRDefault="00382D6E"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0EF3AC72" w14:textId="77777777" w:rsidR="00382D6E" w:rsidRPr="0032336A" w:rsidRDefault="00382D6E"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352B591F" w14:textId="77777777" w:rsidR="00382D6E" w:rsidRPr="0032336A" w:rsidRDefault="00382D6E"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5B06CD95" w14:textId="77777777" w:rsidR="00382D6E" w:rsidRPr="0032336A" w:rsidRDefault="00382D6E"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r>
      <w:tr w:rsidR="00382D6E" w:rsidRPr="0032336A" w14:paraId="656FF2AE" w14:textId="77777777" w:rsidTr="006D3AB2">
        <w:trPr>
          <w:cantSplit/>
        </w:trPr>
        <w:tc>
          <w:tcPr>
            <w:tcW w:w="2129" w:type="dxa"/>
            <w:tcBorders>
              <w:top w:val="nil"/>
              <w:left w:val="nil"/>
              <w:bottom w:val="nil"/>
              <w:right w:val="nil"/>
            </w:tcBorders>
          </w:tcPr>
          <w:p w14:paraId="20404ACD" w14:textId="77777777" w:rsidR="00382D6E" w:rsidRPr="0032336A" w:rsidRDefault="00382D6E" w:rsidP="006D4BF9">
            <w:pPr>
              <w:widowControl w:val="0"/>
              <w:autoSpaceDE w:val="0"/>
              <w:autoSpaceDN w:val="0"/>
              <w:adjustRightInd w:val="0"/>
              <w:spacing w:after="0" w:line="240" w:lineRule="auto"/>
              <w:rPr>
                <w:rFonts w:asciiTheme="majorBidi" w:hAnsiTheme="majorBidi" w:cstheme="majorBidi"/>
                <w:sz w:val="16"/>
                <w:szCs w:val="16"/>
                <w:lang w:eastAsia="en-GB" w:bidi="ar-SA"/>
              </w:rPr>
            </w:pPr>
          </w:p>
        </w:tc>
        <w:tc>
          <w:tcPr>
            <w:tcW w:w="1169" w:type="dxa"/>
            <w:tcBorders>
              <w:top w:val="nil"/>
              <w:left w:val="nil"/>
              <w:bottom w:val="nil"/>
              <w:right w:val="nil"/>
            </w:tcBorders>
          </w:tcPr>
          <w:p w14:paraId="5D826E77" w14:textId="77777777" w:rsidR="00382D6E" w:rsidRPr="0032336A" w:rsidRDefault="00382D6E"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9" w:type="dxa"/>
            <w:tcBorders>
              <w:top w:val="nil"/>
              <w:left w:val="nil"/>
              <w:bottom w:val="nil"/>
              <w:right w:val="nil"/>
            </w:tcBorders>
          </w:tcPr>
          <w:p w14:paraId="6FD4BCD2" w14:textId="77777777" w:rsidR="00382D6E" w:rsidRPr="0032336A" w:rsidRDefault="00382D6E"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(0.0672)</w:t>
            </w:r>
          </w:p>
        </w:tc>
        <w:tc>
          <w:tcPr>
            <w:tcW w:w="1169" w:type="dxa"/>
            <w:tcBorders>
              <w:top w:val="nil"/>
              <w:left w:val="nil"/>
              <w:bottom w:val="nil"/>
              <w:right w:val="nil"/>
            </w:tcBorders>
          </w:tcPr>
          <w:p w14:paraId="4F5CAC37" w14:textId="77777777" w:rsidR="00382D6E" w:rsidRPr="0032336A" w:rsidRDefault="00382D6E"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(0.0458)</w:t>
            </w:r>
          </w:p>
        </w:tc>
        <w:tc>
          <w:tcPr>
            <w:tcW w:w="1168" w:type="dxa"/>
            <w:tcBorders>
              <w:top w:val="nil"/>
              <w:left w:val="nil"/>
              <w:bottom w:val="nil"/>
              <w:right w:val="nil"/>
            </w:tcBorders>
          </w:tcPr>
          <w:p w14:paraId="3147916C" w14:textId="77777777" w:rsidR="00382D6E" w:rsidRPr="0032336A" w:rsidRDefault="00382D6E"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(0.0356)</w:t>
            </w:r>
          </w:p>
        </w:tc>
        <w:tc>
          <w:tcPr>
            <w:tcW w:w="1168" w:type="dxa"/>
            <w:tcBorders>
              <w:top w:val="nil"/>
              <w:left w:val="nil"/>
              <w:bottom w:val="nil"/>
              <w:right w:val="nil"/>
            </w:tcBorders>
          </w:tcPr>
          <w:p w14:paraId="21A2B51A" w14:textId="77777777" w:rsidR="00382D6E" w:rsidRPr="0032336A" w:rsidRDefault="00382D6E"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7A0A6A41" w14:textId="77777777" w:rsidR="00382D6E" w:rsidRPr="0032336A" w:rsidRDefault="00382D6E"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7C9B2836" w14:textId="77777777" w:rsidR="00382D6E" w:rsidRPr="0032336A" w:rsidRDefault="00382D6E"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67628F55" w14:textId="77777777" w:rsidR="00382D6E" w:rsidRPr="0032336A" w:rsidRDefault="00382D6E"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4B21A97D" w14:textId="77777777" w:rsidR="00382D6E" w:rsidRPr="0032336A" w:rsidRDefault="00382D6E"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r>
      <w:tr w:rsidR="006727D6" w:rsidRPr="0032336A" w14:paraId="6E3D13CB" w14:textId="77777777" w:rsidTr="006D3AB2">
        <w:trPr>
          <w:cantSplit/>
        </w:trPr>
        <w:tc>
          <w:tcPr>
            <w:tcW w:w="2129" w:type="dxa"/>
            <w:tcBorders>
              <w:top w:val="nil"/>
              <w:left w:val="nil"/>
              <w:bottom w:val="nil"/>
              <w:right w:val="nil"/>
            </w:tcBorders>
          </w:tcPr>
          <w:p w14:paraId="16E4D763"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lnFBAST*DISGEO</w:t>
            </w:r>
          </w:p>
        </w:tc>
        <w:tc>
          <w:tcPr>
            <w:tcW w:w="1169" w:type="dxa"/>
            <w:tcBorders>
              <w:top w:val="nil"/>
              <w:left w:val="nil"/>
              <w:bottom w:val="nil"/>
              <w:right w:val="nil"/>
            </w:tcBorders>
          </w:tcPr>
          <w:p w14:paraId="6427B2FA"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9" w:type="dxa"/>
            <w:tcBorders>
              <w:top w:val="nil"/>
              <w:left w:val="nil"/>
              <w:bottom w:val="nil"/>
              <w:right w:val="nil"/>
            </w:tcBorders>
          </w:tcPr>
          <w:p w14:paraId="620A12A2"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9" w:type="dxa"/>
            <w:tcBorders>
              <w:top w:val="nil"/>
              <w:left w:val="nil"/>
              <w:bottom w:val="nil"/>
              <w:right w:val="nil"/>
            </w:tcBorders>
          </w:tcPr>
          <w:p w14:paraId="3779CDAF"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56D47D94"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30E269CA"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-0.0338</w:t>
            </w:r>
          </w:p>
        </w:tc>
        <w:tc>
          <w:tcPr>
            <w:tcW w:w="1168" w:type="dxa"/>
            <w:tcBorders>
              <w:top w:val="nil"/>
              <w:left w:val="nil"/>
              <w:bottom w:val="nil"/>
              <w:right w:val="nil"/>
            </w:tcBorders>
          </w:tcPr>
          <w:p w14:paraId="790127BF"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3C5EC186"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1A330454"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3239CB68"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-0.0172</w:t>
            </w:r>
          </w:p>
        </w:tc>
      </w:tr>
      <w:tr w:rsidR="006727D6" w:rsidRPr="0032336A" w14:paraId="132BD628" w14:textId="77777777" w:rsidTr="006D3AB2">
        <w:trPr>
          <w:cantSplit/>
        </w:trPr>
        <w:tc>
          <w:tcPr>
            <w:tcW w:w="2129" w:type="dxa"/>
            <w:tcBorders>
              <w:top w:val="nil"/>
              <w:left w:val="nil"/>
              <w:bottom w:val="nil"/>
              <w:right w:val="nil"/>
            </w:tcBorders>
          </w:tcPr>
          <w:p w14:paraId="382D49BC"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p>
        </w:tc>
        <w:tc>
          <w:tcPr>
            <w:tcW w:w="1169" w:type="dxa"/>
            <w:tcBorders>
              <w:top w:val="nil"/>
              <w:left w:val="nil"/>
              <w:bottom w:val="nil"/>
              <w:right w:val="nil"/>
            </w:tcBorders>
          </w:tcPr>
          <w:p w14:paraId="3C7275DB"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9" w:type="dxa"/>
            <w:tcBorders>
              <w:top w:val="nil"/>
              <w:left w:val="nil"/>
              <w:bottom w:val="nil"/>
              <w:right w:val="nil"/>
            </w:tcBorders>
          </w:tcPr>
          <w:p w14:paraId="0E20341E"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9" w:type="dxa"/>
            <w:tcBorders>
              <w:top w:val="nil"/>
              <w:left w:val="nil"/>
              <w:bottom w:val="nil"/>
              <w:right w:val="nil"/>
            </w:tcBorders>
          </w:tcPr>
          <w:p w14:paraId="047C2969"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2A4D51B3"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73440E79"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(0.0262)</w:t>
            </w:r>
          </w:p>
        </w:tc>
        <w:tc>
          <w:tcPr>
            <w:tcW w:w="1168" w:type="dxa"/>
            <w:tcBorders>
              <w:top w:val="nil"/>
              <w:left w:val="nil"/>
              <w:bottom w:val="nil"/>
              <w:right w:val="nil"/>
            </w:tcBorders>
          </w:tcPr>
          <w:p w14:paraId="14EC3EFB"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4638E2F3"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0F674DDC"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0922B2A3"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(0.0359)</w:t>
            </w:r>
          </w:p>
        </w:tc>
      </w:tr>
      <w:tr w:rsidR="006727D6" w:rsidRPr="0032336A" w14:paraId="3DAD0B7A" w14:textId="77777777" w:rsidTr="006D3AB2">
        <w:trPr>
          <w:cantSplit/>
        </w:trPr>
        <w:tc>
          <w:tcPr>
            <w:tcW w:w="2129" w:type="dxa"/>
            <w:tcBorders>
              <w:top w:val="nil"/>
              <w:left w:val="nil"/>
              <w:bottom w:val="nil"/>
              <w:right w:val="nil"/>
            </w:tcBorders>
          </w:tcPr>
          <w:p w14:paraId="13C38630"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lnFBAST*PROXCULT</w:t>
            </w:r>
          </w:p>
        </w:tc>
        <w:tc>
          <w:tcPr>
            <w:tcW w:w="1169" w:type="dxa"/>
            <w:tcBorders>
              <w:top w:val="nil"/>
              <w:left w:val="nil"/>
              <w:bottom w:val="nil"/>
              <w:right w:val="nil"/>
            </w:tcBorders>
          </w:tcPr>
          <w:p w14:paraId="4EFFA81E"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9" w:type="dxa"/>
            <w:tcBorders>
              <w:top w:val="nil"/>
              <w:left w:val="nil"/>
              <w:bottom w:val="nil"/>
              <w:right w:val="nil"/>
            </w:tcBorders>
          </w:tcPr>
          <w:p w14:paraId="40E16815"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9" w:type="dxa"/>
            <w:tcBorders>
              <w:top w:val="nil"/>
              <w:left w:val="nil"/>
              <w:bottom w:val="nil"/>
              <w:right w:val="nil"/>
            </w:tcBorders>
          </w:tcPr>
          <w:p w14:paraId="2262B7A9"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402C938E"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09257B2B"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7DF2C628"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0.0292*</w:t>
            </w:r>
          </w:p>
        </w:tc>
        <w:tc>
          <w:tcPr>
            <w:tcW w:w="1168" w:type="dxa"/>
            <w:tcBorders>
              <w:top w:val="nil"/>
              <w:left w:val="nil"/>
              <w:bottom w:val="nil"/>
              <w:right w:val="nil"/>
            </w:tcBorders>
          </w:tcPr>
          <w:p w14:paraId="65A8ECCE"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1C9199D8"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18C7A260"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0.0226</w:t>
            </w:r>
          </w:p>
        </w:tc>
      </w:tr>
      <w:tr w:rsidR="006727D6" w:rsidRPr="0032336A" w14:paraId="524D750E" w14:textId="77777777" w:rsidTr="006D3AB2">
        <w:trPr>
          <w:cantSplit/>
        </w:trPr>
        <w:tc>
          <w:tcPr>
            <w:tcW w:w="2129" w:type="dxa"/>
            <w:tcBorders>
              <w:top w:val="nil"/>
              <w:left w:val="nil"/>
              <w:bottom w:val="nil"/>
              <w:right w:val="nil"/>
            </w:tcBorders>
          </w:tcPr>
          <w:p w14:paraId="329E0F8D"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p>
        </w:tc>
        <w:tc>
          <w:tcPr>
            <w:tcW w:w="1169" w:type="dxa"/>
            <w:tcBorders>
              <w:top w:val="nil"/>
              <w:left w:val="nil"/>
              <w:bottom w:val="nil"/>
              <w:right w:val="nil"/>
            </w:tcBorders>
          </w:tcPr>
          <w:p w14:paraId="74C771F4"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9" w:type="dxa"/>
            <w:tcBorders>
              <w:top w:val="nil"/>
              <w:left w:val="nil"/>
              <w:bottom w:val="nil"/>
              <w:right w:val="nil"/>
            </w:tcBorders>
          </w:tcPr>
          <w:p w14:paraId="226BA6C3"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9" w:type="dxa"/>
            <w:tcBorders>
              <w:top w:val="nil"/>
              <w:left w:val="nil"/>
              <w:bottom w:val="nil"/>
              <w:right w:val="nil"/>
            </w:tcBorders>
          </w:tcPr>
          <w:p w14:paraId="16E949E7"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0EC4EC33"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33A62CBB"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090ED15C"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(0.0165)</w:t>
            </w:r>
          </w:p>
        </w:tc>
        <w:tc>
          <w:tcPr>
            <w:tcW w:w="1168" w:type="dxa"/>
            <w:tcBorders>
              <w:top w:val="nil"/>
              <w:left w:val="nil"/>
              <w:bottom w:val="nil"/>
              <w:right w:val="nil"/>
            </w:tcBorders>
          </w:tcPr>
          <w:p w14:paraId="18827E95"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613ECA88"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40ECAA48"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(0.0192)</w:t>
            </w:r>
          </w:p>
        </w:tc>
      </w:tr>
      <w:tr w:rsidR="006727D6" w:rsidRPr="0032336A" w14:paraId="18800037" w14:textId="77777777" w:rsidTr="006D3AB2">
        <w:trPr>
          <w:cantSplit/>
        </w:trPr>
        <w:tc>
          <w:tcPr>
            <w:tcW w:w="2129" w:type="dxa"/>
            <w:tcBorders>
              <w:top w:val="nil"/>
              <w:left w:val="nil"/>
              <w:bottom w:val="nil"/>
              <w:right w:val="nil"/>
            </w:tcBorders>
          </w:tcPr>
          <w:p w14:paraId="00907F51"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lnFBAST*DISCR</w:t>
            </w:r>
          </w:p>
        </w:tc>
        <w:tc>
          <w:tcPr>
            <w:tcW w:w="1169" w:type="dxa"/>
            <w:tcBorders>
              <w:top w:val="nil"/>
              <w:left w:val="nil"/>
              <w:bottom w:val="nil"/>
              <w:right w:val="nil"/>
            </w:tcBorders>
          </w:tcPr>
          <w:p w14:paraId="4271091D"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9" w:type="dxa"/>
            <w:tcBorders>
              <w:top w:val="nil"/>
              <w:left w:val="nil"/>
              <w:bottom w:val="nil"/>
              <w:right w:val="nil"/>
            </w:tcBorders>
          </w:tcPr>
          <w:p w14:paraId="05776A57"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9" w:type="dxa"/>
            <w:tcBorders>
              <w:top w:val="nil"/>
              <w:left w:val="nil"/>
              <w:bottom w:val="nil"/>
              <w:right w:val="nil"/>
            </w:tcBorders>
          </w:tcPr>
          <w:p w14:paraId="51375183"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523EFA7C"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551C5677"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3B2DF0E4"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6C7F369D"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-0.0176</w:t>
            </w:r>
          </w:p>
        </w:tc>
        <w:tc>
          <w:tcPr>
            <w:tcW w:w="1168" w:type="dxa"/>
            <w:tcBorders>
              <w:top w:val="nil"/>
              <w:left w:val="nil"/>
              <w:bottom w:val="nil"/>
              <w:right w:val="nil"/>
            </w:tcBorders>
          </w:tcPr>
          <w:p w14:paraId="675F126E"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4552E74B"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-0.0202</w:t>
            </w:r>
          </w:p>
        </w:tc>
      </w:tr>
      <w:tr w:rsidR="006727D6" w:rsidRPr="0032336A" w14:paraId="12A96235" w14:textId="77777777" w:rsidTr="006D3AB2">
        <w:trPr>
          <w:cantSplit/>
        </w:trPr>
        <w:tc>
          <w:tcPr>
            <w:tcW w:w="2129" w:type="dxa"/>
            <w:tcBorders>
              <w:top w:val="nil"/>
              <w:left w:val="nil"/>
              <w:bottom w:val="nil"/>
              <w:right w:val="nil"/>
            </w:tcBorders>
          </w:tcPr>
          <w:p w14:paraId="0194FAE7"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p>
        </w:tc>
        <w:tc>
          <w:tcPr>
            <w:tcW w:w="1169" w:type="dxa"/>
            <w:tcBorders>
              <w:top w:val="nil"/>
              <w:left w:val="nil"/>
              <w:bottom w:val="nil"/>
              <w:right w:val="nil"/>
            </w:tcBorders>
          </w:tcPr>
          <w:p w14:paraId="4B6A16E1"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9" w:type="dxa"/>
            <w:tcBorders>
              <w:top w:val="nil"/>
              <w:left w:val="nil"/>
              <w:bottom w:val="nil"/>
              <w:right w:val="nil"/>
            </w:tcBorders>
          </w:tcPr>
          <w:p w14:paraId="3FFCA0F6"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9" w:type="dxa"/>
            <w:tcBorders>
              <w:top w:val="nil"/>
              <w:left w:val="nil"/>
              <w:bottom w:val="nil"/>
              <w:right w:val="nil"/>
            </w:tcBorders>
          </w:tcPr>
          <w:p w14:paraId="59B7DFE6"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7E154EEC"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1281A1CF"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12292F3C"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5105CAA4"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(0.0122)</w:t>
            </w:r>
          </w:p>
        </w:tc>
        <w:tc>
          <w:tcPr>
            <w:tcW w:w="1168" w:type="dxa"/>
            <w:tcBorders>
              <w:top w:val="nil"/>
              <w:left w:val="nil"/>
              <w:bottom w:val="nil"/>
              <w:right w:val="nil"/>
            </w:tcBorders>
          </w:tcPr>
          <w:p w14:paraId="663BD81B"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20DE7E8B"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(0.0144)</w:t>
            </w:r>
          </w:p>
        </w:tc>
      </w:tr>
      <w:tr w:rsidR="006727D6" w:rsidRPr="0032336A" w14:paraId="0CAE4701" w14:textId="77777777" w:rsidTr="006D3AB2">
        <w:trPr>
          <w:cantSplit/>
        </w:trPr>
        <w:tc>
          <w:tcPr>
            <w:tcW w:w="2129" w:type="dxa"/>
            <w:tcBorders>
              <w:top w:val="nil"/>
              <w:left w:val="nil"/>
              <w:bottom w:val="nil"/>
              <w:right w:val="nil"/>
            </w:tcBorders>
          </w:tcPr>
          <w:p w14:paraId="07293837"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lnFBAST*DISDEPTH</w:t>
            </w:r>
          </w:p>
        </w:tc>
        <w:tc>
          <w:tcPr>
            <w:tcW w:w="1169" w:type="dxa"/>
            <w:tcBorders>
              <w:top w:val="nil"/>
              <w:left w:val="nil"/>
              <w:bottom w:val="nil"/>
              <w:right w:val="nil"/>
            </w:tcBorders>
          </w:tcPr>
          <w:p w14:paraId="535E48DB"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9" w:type="dxa"/>
            <w:tcBorders>
              <w:top w:val="nil"/>
              <w:left w:val="nil"/>
              <w:bottom w:val="nil"/>
              <w:right w:val="nil"/>
            </w:tcBorders>
          </w:tcPr>
          <w:p w14:paraId="631DE035"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9" w:type="dxa"/>
            <w:tcBorders>
              <w:top w:val="nil"/>
              <w:left w:val="nil"/>
              <w:bottom w:val="nil"/>
              <w:right w:val="nil"/>
            </w:tcBorders>
          </w:tcPr>
          <w:p w14:paraId="0C2F4B9E"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0D749144"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4BF59F44"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28EBCB12"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78DA436F"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6859E79E"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-0.0497***</w:t>
            </w:r>
          </w:p>
        </w:tc>
        <w:tc>
          <w:tcPr>
            <w:tcW w:w="1168" w:type="dxa"/>
            <w:tcBorders>
              <w:top w:val="nil"/>
              <w:left w:val="nil"/>
              <w:bottom w:val="nil"/>
              <w:right w:val="nil"/>
            </w:tcBorders>
          </w:tcPr>
          <w:p w14:paraId="5C17809F"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-0.0393***</w:t>
            </w:r>
          </w:p>
        </w:tc>
      </w:tr>
      <w:tr w:rsidR="006727D6" w:rsidRPr="0032336A" w14:paraId="3B5C2B9B" w14:textId="77777777" w:rsidTr="006D3AB2">
        <w:trPr>
          <w:cantSplit/>
        </w:trPr>
        <w:tc>
          <w:tcPr>
            <w:tcW w:w="2129" w:type="dxa"/>
            <w:tcBorders>
              <w:top w:val="nil"/>
              <w:left w:val="nil"/>
              <w:bottom w:val="nil"/>
              <w:right w:val="nil"/>
            </w:tcBorders>
          </w:tcPr>
          <w:p w14:paraId="14E6B2C7"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p>
        </w:tc>
        <w:tc>
          <w:tcPr>
            <w:tcW w:w="1169" w:type="dxa"/>
            <w:tcBorders>
              <w:top w:val="nil"/>
              <w:left w:val="nil"/>
              <w:bottom w:val="nil"/>
              <w:right w:val="nil"/>
            </w:tcBorders>
          </w:tcPr>
          <w:p w14:paraId="716545B8"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9" w:type="dxa"/>
            <w:tcBorders>
              <w:top w:val="nil"/>
              <w:left w:val="nil"/>
              <w:bottom w:val="nil"/>
              <w:right w:val="nil"/>
            </w:tcBorders>
          </w:tcPr>
          <w:p w14:paraId="5530A458"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9" w:type="dxa"/>
            <w:tcBorders>
              <w:top w:val="nil"/>
              <w:left w:val="nil"/>
              <w:bottom w:val="nil"/>
              <w:right w:val="nil"/>
            </w:tcBorders>
          </w:tcPr>
          <w:p w14:paraId="461DB197"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7C32BDBA"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41A57A89"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045ABE41"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284166FB"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p>
        </w:tc>
        <w:tc>
          <w:tcPr>
            <w:tcW w:w="1168" w:type="dxa"/>
            <w:tcBorders>
              <w:top w:val="nil"/>
              <w:left w:val="nil"/>
              <w:bottom w:val="nil"/>
              <w:right w:val="nil"/>
            </w:tcBorders>
          </w:tcPr>
          <w:p w14:paraId="70187AD4"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(0.0124)</w:t>
            </w:r>
          </w:p>
        </w:tc>
        <w:tc>
          <w:tcPr>
            <w:tcW w:w="1168" w:type="dxa"/>
            <w:tcBorders>
              <w:top w:val="nil"/>
              <w:left w:val="nil"/>
              <w:bottom w:val="nil"/>
              <w:right w:val="nil"/>
            </w:tcBorders>
          </w:tcPr>
          <w:p w14:paraId="762D1A70"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(0.0108)</w:t>
            </w:r>
          </w:p>
        </w:tc>
      </w:tr>
      <w:tr w:rsidR="006727D6" w:rsidRPr="0032336A" w14:paraId="19AB8E97" w14:textId="77777777" w:rsidTr="006D3AB2">
        <w:trPr>
          <w:cantSplit/>
        </w:trPr>
        <w:tc>
          <w:tcPr>
            <w:tcW w:w="2129" w:type="dxa"/>
            <w:tcBorders>
              <w:top w:val="nil"/>
              <w:left w:val="nil"/>
              <w:bottom w:val="nil"/>
              <w:right w:val="nil"/>
            </w:tcBorders>
          </w:tcPr>
          <w:p w14:paraId="5A01A8F5"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Constant</w:t>
            </w:r>
          </w:p>
        </w:tc>
        <w:tc>
          <w:tcPr>
            <w:tcW w:w="1169" w:type="dxa"/>
            <w:tcBorders>
              <w:top w:val="nil"/>
              <w:left w:val="nil"/>
              <w:bottom w:val="nil"/>
              <w:right w:val="nil"/>
            </w:tcBorders>
          </w:tcPr>
          <w:p w14:paraId="0CBB9C11"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-1.530***</w:t>
            </w:r>
          </w:p>
        </w:tc>
        <w:tc>
          <w:tcPr>
            <w:tcW w:w="1169" w:type="dxa"/>
            <w:tcBorders>
              <w:top w:val="nil"/>
              <w:left w:val="nil"/>
              <w:bottom w:val="nil"/>
              <w:right w:val="nil"/>
            </w:tcBorders>
          </w:tcPr>
          <w:p w14:paraId="145F0295"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-1.465***</w:t>
            </w:r>
          </w:p>
        </w:tc>
        <w:tc>
          <w:tcPr>
            <w:tcW w:w="1169" w:type="dxa"/>
            <w:tcBorders>
              <w:top w:val="nil"/>
              <w:left w:val="nil"/>
              <w:bottom w:val="nil"/>
              <w:right w:val="nil"/>
            </w:tcBorders>
          </w:tcPr>
          <w:p w14:paraId="1BF2CFC5"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-1.599***</w:t>
            </w:r>
          </w:p>
        </w:tc>
        <w:tc>
          <w:tcPr>
            <w:tcW w:w="1168" w:type="dxa"/>
            <w:tcBorders>
              <w:top w:val="nil"/>
              <w:left w:val="nil"/>
              <w:bottom w:val="nil"/>
              <w:right w:val="nil"/>
            </w:tcBorders>
          </w:tcPr>
          <w:p w14:paraId="4D19708A"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-1.434***</w:t>
            </w:r>
          </w:p>
        </w:tc>
        <w:tc>
          <w:tcPr>
            <w:tcW w:w="1168" w:type="dxa"/>
            <w:tcBorders>
              <w:top w:val="nil"/>
              <w:left w:val="nil"/>
              <w:bottom w:val="nil"/>
              <w:right w:val="nil"/>
            </w:tcBorders>
          </w:tcPr>
          <w:p w14:paraId="63FF2BE8"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-1.584***</w:t>
            </w:r>
          </w:p>
        </w:tc>
        <w:tc>
          <w:tcPr>
            <w:tcW w:w="1168" w:type="dxa"/>
            <w:tcBorders>
              <w:top w:val="nil"/>
              <w:left w:val="nil"/>
              <w:bottom w:val="nil"/>
              <w:right w:val="nil"/>
            </w:tcBorders>
          </w:tcPr>
          <w:p w14:paraId="4F4451F3"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-1.492***</w:t>
            </w:r>
          </w:p>
        </w:tc>
        <w:tc>
          <w:tcPr>
            <w:tcW w:w="1168" w:type="dxa"/>
            <w:tcBorders>
              <w:top w:val="nil"/>
              <w:left w:val="nil"/>
              <w:bottom w:val="nil"/>
              <w:right w:val="nil"/>
            </w:tcBorders>
          </w:tcPr>
          <w:p w14:paraId="0B08BBFC"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-2.014***</w:t>
            </w:r>
          </w:p>
        </w:tc>
        <w:tc>
          <w:tcPr>
            <w:tcW w:w="1168" w:type="dxa"/>
            <w:tcBorders>
              <w:top w:val="nil"/>
              <w:left w:val="nil"/>
              <w:bottom w:val="nil"/>
              <w:right w:val="nil"/>
            </w:tcBorders>
          </w:tcPr>
          <w:p w14:paraId="69206AD1"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-1.805***</w:t>
            </w:r>
          </w:p>
        </w:tc>
        <w:tc>
          <w:tcPr>
            <w:tcW w:w="1168" w:type="dxa"/>
            <w:tcBorders>
              <w:top w:val="nil"/>
              <w:left w:val="nil"/>
              <w:bottom w:val="nil"/>
              <w:right w:val="nil"/>
            </w:tcBorders>
          </w:tcPr>
          <w:p w14:paraId="1BAEBD94"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-1.622***</w:t>
            </w:r>
          </w:p>
        </w:tc>
      </w:tr>
      <w:tr w:rsidR="006727D6" w:rsidRPr="0032336A" w14:paraId="266A6E96" w14:textId="77777777" w:rsidTr="006D3AB2">
        <w:trPr>
          <w:cantSplit/>
        </w:trPr>
        <w:tc>
          <w:tcPr>
            <w:tcW w:w="2129" w:type="dxa"/>
            <w:tcBorders>
              <w:top w:val="nil"/>
              <w:left w:val="nil"/>
              <w:bottom w:val="single" w:sz="4" w:space="0" w:color="auto"/>
              <w:right w:val="nil"/>
            </w:tcBorders>
          </w:tcPr>
          <w:p w14:paraId="6589F6B1"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p>
        </w:tc>
        <w:tc>
          <w:tcPr>
            <w:tcW w:w="1169" w:type="dxa"/>
            <w:tcBorders>
              <w:top w:val="nil"/>
              <w:left w:val="nil"/>
              <w:bottom w:val="single" w:sz="4" w:space="0" w:color="auto"/>
              <w:right w:val="nil"/>
            </w:tcBorders>
          </w:tcPr>
          <w:p w14:paraId="78C9DB35"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(0.514)</w:t>
            </w:r>
          </w:p>
        </w:tc>
        <w:tc>
          <w:tcPr>
            <w:tcW w:w="1169" w:type="dxa"/>
            <w:tcBorders>
              <w:top w:val="nil"/>
              <w:left w:val="nil"/>
              <w:bottom w:val="single" w:sz="4" w:space="0" w:color="auto"/>
              <w:right w:val="nil"/>
            </w:tcBorders>
          </w:tcPr>
          <w:p w14:paraId="72EB8A92"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(0.521)</w:t>
            </w:r>
          </w:p>
        </w:tc>
        <w:tc>
          <w:tcPr>
            <w:tcW w:w="1169" w:type="dxa"/>
            <w:tcBorders>
              <w:top w:val="nil"/>
              <w:left w:val="nil"/>
              <w:bottom w:val="single" w:sz="4" w:space="0" w:color="auto"/>
              <w:right w:val="nil"/>
            </w:tcBorders>
          </w:tcPr>
          <w:p w14:paraId="512FE8DE"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(0.491)</w:t>
            </w:r>
          </w:p>
        </w:tc>
        <w:tc>
          <w:tcPr>
            <w:tcW w:w="1168" w:type="dxa"/>
            <w:tcBorders>
              <w:top w:val="nil"/>
              <w:left w:val="nil"/>
              <w:bottom w:val="single" w:sz="4" w:space="0" w:color="auto"/>
              <w:right w:val="nil"/>
            </w:tcBorders>
          </w:tcPr>
          <w:p w14:paraId="360560CB"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(0.422)</w:t>
            </w:r>
          </w:p>
        </w:tc>
        <w:tc>
          <w:tcPr>
            <w:tcW w:w="1168" w:type="dxa"/>
            <w:tcBorders>
              <w:top w:val="nil"/>
              <w:left w:val="nil"/>
              <w:bottom w:val="single" w:sz="4" w:space="0" w:color="auto"/>
              <w:right w:val="nil"/>
            </w:tcBorders>
          </w:tcPr>
          <w:p w14:paraId="075F24EA"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(0.448)</w:t>
            </w:r>
          </w:p>
        </w:tc>
        <w:tc>
          <w:tcPr>
            <w:tcW w:w="1168" w:type="dxa"/>
            <w:tcBorders>
              <w:top w:val="nil"/>
              <w:left w:val="nil"/>
              <w:bottom w:val="single" w:sz="4" w:space="0" w:color="auto"/>
              <w:right w:val="nil"/>
            </w:tcBorders>
          </w:tcPr>
          <w:p w14:paraId="6817DE53"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(0.511)</w:t>
            </w:r>
          </w:p>
        </w:tc>
        <w:tc>
          <w:tcPr>
            <w:tcW w:w="1168" w:type="dxa"/>
            <w:tcBorders>
              <w:top w:val="nil"/>
              <w:left w:val="nil"/>
              <w:bottom w:val="single" w:sz="4" w:space="0" w:color="auto"/>
              <w:right w:val="nil"/>
            </w:tcBorders>
          </w:tcPr>
          <w:p w14:paraId="76B914A1"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(0.615)</w:t>
            </w:r>
          </w:p>
        </w:tc>
        <w:tc>
          <w:tcPr>
            <w:tcW w:w="1168" w:type="dxa"/>
            <w:tcBorders>
              <w:top w:val="nil"/>
              <w:left w:val="nil"/>
              <w:bottom w:val="single" w:sz="4" w:space="0" w:color="auto"/>
              <w:right w:val="nil"/>
            </w:tcBorders>
          </w:tcPr>
          <w:p w14:paraId="355955B5"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(0.526)</w:t>
            </w:r>
          </w:p>
        </w:tc>
        <w:tc>
          <w:tcPr>
            <w:tcW w:w="1168" w:type="dxa"/>
            <w:tcBorders>
              <w:top w:val="nil"/>
              <w:left w:val="nil"/>
              <w:bottom w:val="single" w:sz="4" w:space="0" w:color="auto"/>
              <w:right w:val="nil"/>
            </w:tcBorders>
          </w:tcPr>
          <w:p w14:paraId="3F39C5EA"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(0.429)</w:t>
            </w:r>
          </w:p>
        </w:tc>
      </w:tr>
      <w:tr w:rsidR="006727D6" w:rsidRPr="0032336A" w14:paraId="7EA564CB" w14:textId="77777777" w:rsidTr="006D3AB2">
        <w:trPr>
          <w:cantSplit/>
        </w:trPr>
        <w:tc>
          <w:tcPr>
            <w:tcW w:w="2129" w:type="dxa"/>
            <w:tcBorders>
              <w:top w:val="single" w:sz="4" w:space="0" w:color="auto"/>
              <w:left w:val="nil"/>
              <w:bottom w:val="nil"/>
              <w:right w:val="nil"/>
            </w:tcBorders>
          </w:tcPr>
          <w:p w14:paraId="5C213C65"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F-test p-value</w:t>
            </w:r>
          </w:p>
          <w:p w14:paraId="0216C89C"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AR2 p-value</w:t>
            </w:r>
          </w:p>
          <w:p w14:paraId="3F1ABAF3"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 xml:space="preserve">Hansen </w:t>
            </w:r>
            <w:r w:rsidRPr="0032336A">
              <w:rPr>
                <w:rFonts w:asciiTheme="majorBidi" w:hAnsiTheme="majorBidi" w:cstheme="majorBidi"/>
                <w:i/>
                <w:sz w:val="16"/>
                <w:szCs w:val="16"/>
                <w:lang w:eastAsia="en-GB" w:bidi="ar-SA"/>
              </w:rPr>
              <w:t>J</w:t>
            </w:r>
            <w:r w:rsidRPr="0032336A">
              <w:rPr>
                <w:rFonts w:asciiTheme="majorBidi" w:hAnsiTheme="majorBidi" w:cstheme="majorBidi"/>
                <w:sz w:val="16"/>
                <w:szCs w:val="16"/>
                <w:lang w:eastAsia="en-GB" w:bidi="ar-SA"/>
              </w:rPr>
              <w:t xml:space="preserve"> p-value</w:t>
            </w:r>
          </w:p>
        </w:tc>
        <w:tc>
          <w:tcPr>
            <w:tcW w:w="1169" w:type="dxa"/>
            <w:tcBorders>
              <w:top w:val="single" w:sz="4" w:space="0" w:color="auto"/>
              <w:left w:val="nil"/>
              <w:bottom w:val="nil"/>
              <w:right w:val="nil"/>
            </w:tcBorders>
          </w:tcPr>
          <w:p w14:paraId="7F82D18B"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0.000</w:t>
            </w:r>
          </w:p>
          <w:p w14:paraId="58ADCD76"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0.458</w:t>
            </w:r>
          </w:p>
          <w:p w14:paraId="1EB00D66"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0.282</w:t>
            </w:r>
          </w:p>
        </w:tc>
        <w:tc>
          <w:tcPr>
            <w:tcW w:w="1169" w:type="dxa"/>
            <w:tcBorders>
              <w:top w:val="single" w:sz="4" w:space="0" w:color="auto"/>
              <w:left w:val="nil"/>
              <w:bottom w:val="nil"/>
              <w:right w:val="nil"/>
            </w:tcBorders>
          </w:tcPr>
          <w:p w14:paraId="62FEBA40"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0.000</w:t>
            </w:r>
          </w:p>
          <w:p w14:paraId="613C0BEE"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0.316</w:t>
            </w:r>
          </w:p>
          <w:p w14:paraId="57A28BC4"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0.444</w:t>
            </w:r>
          </w:p>
        </w:tc>
        <w:tc>
          <w:tcPr>
            <w:tcW w:w="1169" w:type="dxa"/>
            <w:tcBorders>
              <w:top w:val="single" w:sz="4" w:space="0" w:color="auto"/>
              <w:left w:val="nil"/>
              <w:bottom w:val="nil"/>
              <w:right w:val="nil"/>
            </w:tcBorders>
          </w:tcPr>
          <w:p w14:paraId="11D8C409"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0.000</w:t>
            </w:r>
          </w:p>
          <w:p w14:paraId="43E53AFA"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0.390</w:t>
            </w:r>
          </w:p>
          <w:p w14:paraId="4C145B04"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0.409</w:t>
            </w:r>
          </w:p>
        </w:tc>
        <w:tc>
          <w:tcPr>
            <w:tcW w:w="1168" w:type="dxa"/>
            <w:tcBorders>
              <w:top w:val="single" w:sz="4" w:space="0" w:color="auto"/>
              <w:left w:val="nil"/>
              <w:bottom w:val="nil"/>
              <w:right w:val="nil"/>
            </w:tcBorders>
          </w:tcPr>
          <w:p w14:paraId="43F48C42"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0.000</w:t>
            </w:r>
          </w:p>
          <w:p w14:paraId="17B597B8"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0.729</w:t>
            </w:r>
          </w:p>
          <w:p w14:paraId="2C8A3C38"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0.620</w:t>
            </w:r>
          </w:p>
        </w:tc>
        <w:tc>
          <w:tcPr>
            <w:tcW w:w="1168" w:type="dxa"/>
            <w:tcBorders>
              <w:top w:val="single" w:sz="4" w:space="0" w:color="auto"/>
              <w:left w:val="nil"/>
              <w:bottom w:val="nil"/>
              <w:right w:val="nil"/>
            </w:tcBorders>
          </w:tcPr>
          <w:p w14:paraId="4E350A08"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0.000</w:t>
            </w:r>
          </w:p>
          <w:p w14:paraId="63CEBF01"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0.776</w:t>
            </w:r>
          </w:p>
          <w:p w14:paraId="0D826B00"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0.488</w:t>
            </w:r>
          </w:p>
        </w:tc>
        <w:tc>
          <w:tcPr>
            <w:tcW w:w="1168" w:type="dxa"/>
            <w:tcBorders>
              <w:top w:val="single" w:sz="4" w:space="0" w:color="auto"/>
              <w:left w:val="nil"/>
              <w:bottom w:val="nil"/>
              <w:right w:val="nil"/>
            </w:tcBorders>
          </w:tcPr>
          <w:p w14:paraId="5F4F861C"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0.000</w:t>
            </w:r>
          </w:p>
          <w:p w14:paraId="08D8D956"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0.795</w:t>
            </w:r>
          </w:p>
          <w:p w14:paraId="021660B5"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0.258</w:t>
            </w:r>
          </w:p>
        </w:tc>
        <w:tc>
          <w:tcPr>
            <w:tcW w:w="1168" w:type="dxa"/>
            <w:tcBorders>
              <w:top w:val="single" w:sz="4" w:space="0" w:color="auto"/>
              <w:left w:val="nil"/>
              <w:bottom w:val="nil"/>
              <w:right w:val="nil"/>
            </w:tcBorders>
          </w:tcPr>
          <w:p w14:paraId="2F88B687"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0.000</w:t>
            </w:r>
          </w:p>
          <w:p w14:paraId="2ACF2A6B"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0.893</w:t>
            </w:r>
          </w:p>
          <w:p w14:paraId="689B1F63"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0.430</w:t>
            </w:r>
          </w:p>
        </w:tc>
        <w:tc>
          <w:tcPr>
            <w:tcW w:w="1168" w:type="dxa"/>
            <w:tcBorders>
              <w:top w:val="single" w:sz="4" w:space="0" w:color="auto"/>
              <w:left w:val="nil"/>
              <w:bottom w:val="nil"/>
              <w:right w:val="nil"/>
            </w:tcBorders>
          </w:tcPr>
          <w:p w14:paraId="221014F9"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0.000</w:t>
            </w:r>
          </w:p>
          <w:p w14:paraId="5E015F89"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0.882</w:t>
            </w:r>
          </w:p>
          <w:p w14:paraId="75BAE4C1"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0.519</w:t>
            </w:r>
          </w:p>
        </w:tc>
        <w:tc>
          <w:tcPr>
            <w:tcW w:w="1168" w:type="dxa"/>
            <w:tcBorders>
              <w:top w:val="single" w:sz="4" w:space="0" w:color="auto"/>
              <w:left w:val="nil"/>
              <w:bottom w:val="nil"/>
              <w:right w:val="nil"/>
            </w:tcBorders>
          </w:tcPr>
          <w:p w14:paraId="1DE6C616"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0.000</w:t>
            </w:r>
          </w:p>
          <w:p w14:paraId="394A0B24"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0.722</w:t>
            </w:r>
          </w:p>
          <w:p w14:paraId="689A330D"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0.874</w:t>
            </w:r>
          </w:p>
        </w:tc>
      </w:tr>
      <w:tr w:rsidR="008D452C" w:rsidRPr="0032336A" w14:paraId="58EDDDAE" w14:textId="77777777" w:rsidTr="006D3AB2">
        <w:trPr>
          <w:cantSplit/>
        </w:trPr>
        <w:tc>
          <w:tcPr>
            <w:tcW w:w="2129" w:type="dxa"/>
            <w:tcBorders>
              <w:top w:val="nil"/>
              <w:left w:val="nil"/>
              <w:bottom w:val="nil"/>
              <w:right w:val="nil"/>
            </w:tcBorders>
          </w:tcPr>
          <w:p w14:paraId="2CC97F17" w14:textId="24EE7D77" w:rsidR="008D452C" w:rsidRPr="0032336A" w:rsidRDefault="008D452C" w:rsidP="006D4BF9">
            <w:pPr>
              <w:widowControl w:val="0"/>
              <w:autoSpaceDE w:val="0"/>
              <w:autoSpaceDN w:val="0"/>
              <w:adjustRightInd w:val="0"/>
              <w:spacing w:after="0" w:line="240" w:lineRule="auto"/>
              <w:rPr>
                <w:rFonts w:asciiTheme="majorBidi" w:hAnsiTheme="majorBidi" w:cstheme="majorBidi"/>
                <w:sz w:val="16"/>
                <w:szCs w:val="16"/>
                <w:lang w:eastAsia="en-GB" w:bidi="ar-SA"/>
              </w:rPr>
            </w:pPr>
            <w:r>
              <w:rPr>
                <w:rFonts w:asciiTheme="majorBidi" w:hAnsiTheme="majorBidi" w:cstheme="majorBidi"/>
                <w:sz w:val="16"/>
                <w:szCs w:val="16"/>
                <w:lang w:eastAsia="en-GB" w:bidi="ar-SA"/>
              </w:rPr>
              <w:t>Time effects</w:t>
            </w:r>
          </w:p>
        </w:tc>
        <w:tc>
          <w:tcPr>
            <w:tcW w:w="1169" w:type="dxa"/>
            <w:tcBorders>
              <w:top w:val="nil"/>
              <w:left w:val="nil"/>
              <w:bottom w:val="nil"/>
              <w:right w:val="nil"/>
            </w:tcBorders>
          </w:tcPr>
          <w:p w14:paraId="491D71F7" w14:textId="64699054" w:rsidR="008D452C" w:rsidRPr="0032336A" w:rsidRDefault="008D452C"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Pr>
                <w:rFonts w:asciiTheme="majorBidi" w:hAnsiTheme="majorBidi" w:cstheme="majorBidi"/>
                <w:sz w:val="16"/>
                <w:szCs w:val="16"/>
                <w:lang w:eastAsia="en-GB" w:bidi="ar-SA"/>
              </w:rPr>
              <w:t>yes</w:t>
            </w:r>
          </w:p>
        </w:tc>
        <w:tc>
          <w:tcPr>
            <w:tcW w:w="1169" w:type="dxa"/>
            <w:tcBorders>
              <w:top w:val="nil"/>
              <w:left w:val="nil"/>
              <w:bottom w:val="nil"/>
              <w:right w:val="nil"/>
            </w:tcBorders>
          </w:tcPr>
          <w:p w14:paraId="09A9FE0E" w14:textId="32737180" w:rsidR="008D452C" w:rsidRPr="0032336A" w:rsidRDefault="008D452C"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Pr>
                <w:rFonts w:asciiTheme="majorBidi" w:hAnsiTheme="majorBidi" w:cstheme="majorBidi"/>
                <w:sz w:val="16"/>
                <w:szCs w:val="16"/>
                <w:lang w:eastAsia="en-GB" w:bidi="ar-SA"/>
              </w:rPr>
              <w:t>yes</w:t>
            </w:r>
          </w:p>
        </w:tc>
        <w:tc>
          <w:tcPr>
            <w:tcW w:w="1169" w:type="dxa"/>
            <w:tcBorders>
              <w:top w:val="nil"/>
              <w:left w:val="nil"/>
              <w:bottom w:val="nil"/>
              <w:right w:val="nil"/>
            </w:tcBorders>
          </w:tcPr>
          <w:p w14:paraId="59841316" w14:textId="191965FC" w:rsidR="008D452C" w:rsidRPr="0032336A" w:rsidRDefault="008D452C"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Pr>
                <w:rFonts w:asciiTheme="majorBidi" w:hAnsiTheme="majorBidi" w:cstheme="majorBidi"/>
                <w:sz w:val="16"/>
                <w:szCs w:val="16"/>
                <w:lang w:eastAsia="en-GB" w:bidi="ar-SA"/>
              </w:rPr>
              <w:t>yes</w:t>
            </w:r>
          </w:p>
        </w:tc>
        <w:tc>
          <w:tcPr>
            <w:tcW w:w="1168" w:type="dxa"/>
            <w:tcBorders>
              <w:top w:val="nil"/>
              <w:left w:val="nil"/>
              <w:bottom w:val="nil"/>
              <w:right w:val="nil"/>
            </w:tcBorders>
          </w:tcPr>
          <w:p w14:paraId="3ADD0F14" w14:textId="16288A3E" w:rsidR="008D452C" w:rsidRPr="0032336A" w:rsidRDefault="008D452C"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Pr>
                <w:rFonts w:asciiTheme="majorBidi" w:hAnsiTheme="majorBidi" w:cstheme="majorBidi"/>
                <w:sz w:val="16"/>
                <w:szCs w:val="16"/>
                <w:lang w:eastAsia="en-GB" w:bidi="ar-SA"/>
              </w:rPr>
              <w:t>yes</w:t>
            </w:r>
          </w:p>
        </w:tc>
        <w:tc>
          <w:tcPr>
            <w:tcW w:w="1168" w:type="dxa"/>
            <w:tcBorders>
              <w:top w:val="nil"/>
              <w:left w:val="nil"/>
              <w:bottom w:val="nil"/>
              <w:right w:val="nil"/>
            </w:tcBorders>
          </w:tcPr>
          <w:p w14:paraId="4D98552C" w14:textId="07F38FE8" w:rsidR="008D452C" w:rsidRPr="0032336A" w:rsidRDefault="008D452C"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Pr>
                <w:rFonts w:asciiTheme="majorBidi" w:hAnsiTheme="majorBidi" w:cstheme="majorBidi"/>
                <w:sz w:val="16"/>
                <w:szCs w:val="16"/>
                <w:lang w:eastAsia="en-GB" w:bidi="ar-SA"/>
              </w:rPr>
              <w:t>yes</w:t>
            </w:r>
          </w:p>
        </w:tc>
        <w:tc>
          <w:tcPr>
            <w:tcW w:w="1168" w:type="dxa"/>
            <w:tcBorders>
              <w:top w:val="nil"/>
              <w:left w:val="nil"/>
              <w:bottom w:val="nil"/>
              <w:right w:val="nil"/>
            </w:tcBorders>
          </w:tcPr>
          <w:p w14:paraId="680849D4" w14:textId="3E9279DB" w:rsidR="008D452C" w:rsidRPr="0032336A" w:rsidRDefault="008D452C"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Pr>
                <w:rFonts w:asciiTheme="majorBidi" w:hAnsiTheme="majorBidi" w:cstheme="majorBidi"/>
                <w:sz w:val="16"/>
                <w:szCs w:val="16"/>
                <w:lang w:eastAsia="en-GB" w:bidi="ar-SA"/>
              </w:rPr>
              <w:t>yes</w:t>
            </w:r>
          </w:p>
        </w:tc>
        <w:tc>
          <w:tcPr>
            <w:tcW w:w="1168" w:type="dxa"/>
            <w:tcBorders>
              <w:top w:val="nil"/>
              <w:left w:val="nil"/>
              <w:bottom w:val="nil"/>
              <w:right w:val="nil"/>
            </w:tcBorders>
          </w:tcPr>
          <w:p w14:paraId="210549D8" w14:textId="1D16225B" w:rsidR="008D452C" w:rsidRPr="0032336A" w:rsidRDefault="008D452C"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Pr>
                <w:rFonts w:asciiTheme="majorBidi" w:hAnsiTheme="majorBidi" w:cstheme="majorBidi"/>
                <w:sz w:val="16"/>
                <w:szCs w:val="16"/>
                <w:lang w:eastAsia="en-GB" w:bidi="ar-SA"/>
              </w:rPr>
              <w:t>yes</w:t>
            </w:r>
          </w:p>
        </w:tc>
        <w:tc>
          <w:tcPr>
            <w:tcW w:w="1168" w:type="dxa"/>
            <w:tcBorders>
              <w:top w:val="nil"/>
              <w:left w:val="nil"/>
              <w:bottom w:val="nil"/>
              <w:right w:val="nil"/>
            </w:tcBorders>
          </w:tcPr>
          <w:p w14:paraId="62EEB8A9" w14:textId="04E4073A" w:rsidR="008D452C" w:rsidRPr="0032336A" w:rsidRDefault="008D452C"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Pr>
                <w:rFonts w:asciiTheme="majorBidi" w:hAnsiTheme="majorBidi" w:cstheme="majorBidi"/>
                <w:sz w:val="16"/>
                <w:szCs w:val="16"/>
                <w:lang w:eastAsia="en-GB" w:bidi="ar-SA"/>
              </w:rPr>
              <w:t>yes</w:t>
            </w:r>
          </w:p>
        </w:tc>
        <w:tc>
          <w:tcPr>
            <w:tcW w:w="1168" w:type="dxa"/>
            <w:tcBorders>
              <w:top w:val="nil"/>
              <w:left w:val="nil"/>
              <w:bottom w:val="nil"/>
              <w:right w:val="nil"/>
            </w:tcBorders>
          </w:tcPr>
          <w:p w14:paraId="7B2F1963" w14:textId="4DC5CE4B" w:rsidR="008D452C" w:rsidRPr="0032336A" w:rsidRDefault="008D452C"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Pr>
                <w:rFonts w:asciiTheme="majorBidi" w:hAnsiTheme="majorBidi" w:cstheme="majorBidi"/>
                <w:sz w:val="16"/>
                <w:szCs w:val="16"/>
                <w:lang w:eastAsia="en-GB" w:bidi="ar-SA"/>
              </w:rPr>
              <w:t>yes</w:t>
            </w:r>
          </w:p>
        </w:tc>
      </w:tr>
      <w:tr w:rsidR="006727D6" w:rsidRPr="0032336A" w14:paraId="6FB3A668" w14:textId="77777777" w:rsidTr="006D3AB2">
        <w:trPr>
          <w:cantSplit/>
        </w:trPr>
        <w:tc>
          <w:tcPr>
            <w:tcW w:w="2129" w:type="dxa"/>
            <w:tcBorders>
              <w:top w:val="nil"/>
              <w:left w:val="nil"/>
              <w:bottom w:val="nil"/>
              <w:right w:val="nil"/>
            </w:tcBorders>
          </w:tcPr>
          <w:p w14:paraId="2A18AF3E"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Observations</w:t>
            </w:r>
          </w:p>
          <w:p w14:paraId="10079BCB"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Instruments</w:t>
            </w:r>
          </w:p>
        </w:tc>
        <w:tc>
          <w:tcPr>
            <w:tcW w:w="1169" w:type="dxa"/>
            <w:tcBorders>
              <w:top w:val="nil"/>
              <w:left w:val="nil"/>
              <w:bottom w:val="nil"/>
              <w:right w:val="nil"/>
            </w:tcBorders>
          </w:tcPr>
          <w:p w14:paraId="0EF06C0D"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617</w:t>
            </w:r>
          </w:p>
          <w:p w14:paraId="386DF621"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67</w:t>
            </w:r>
          </w:p>
        </w:tc>
        <w:tc>
          <w:tcPr>
            <w:tcW w:w="1169" w:type="dxa"/>
            <w:tcBorders>
              <w:top w:val="nil"/>
              <w:left w:val="nil"/>
              <w:bottom w:val="nil"/>
              <w:right w:val="nil"/>
            </w:tcBorders>
          </w:tcPr>
          <w:p w14:paraId="6D882DCC"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617</w:t>
            </w:r>
          </w:p>
          <w:p w14:paraId="1C51D4D6"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67</w:t>
            </w:r>
          </w:p>
        </w:tc>
        <w:tc>
          <w:tcPr>
            <w:tcW w:w="1169" w:type="dxa"/>
            <w:tcBorders>
              <w:top w:val="nil"/>
              <w:left w:val="nil"/>
              <w:bottom w:val="nil"/>
              <w:right w:val="nil"/>
            </w:tcBorders>
          </w:tcPr>
          <w:p w14:paraId="0A5ED49C"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617</w:t>
            </w:r>
          </w:p>
          <w:p w14:paraId="730F275B"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81</w:t>
            </w:r>
          </w:p>
        </w:tc>
        <w:tc>
          <w:tcPr>
            <w:tcW w:w="1168" w:type="dxa"/>
            <w:tcBorders>
              <w:top w:val="nil"/>
              <w:left w:val="nil"/>
              <w:bottom w:val="nil"/>
              <w:right w:val="nil"/>
            </w:tcBorders>
          </w:tcPr>
          <w:p w14:paraId="2765C13A"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617</w:t>
            </w:r>
          </w:p>
          <w:p w14:paraId="05B28898"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81</w:t>
            </w:r>
          </w:p>
        </w:tc>
        <w:tc>
          <w:tcPr>
            <w:tcW w:w="1168" w:type="dxa"/>
            <w:tcBorders>
              <w:top w:val="nil"/>
              <w:left w:val="nil"/>
              <w:bottom w:val="nil"/>
              <w:right w:val="nil"/>
            </w:tcBorders>
          </w:tcPr>
          <w:p w14:paraId="2D2EDD60"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617</w:t>
            </w:r>
          </w:p>
          <w:p w14:paraId="79EF8184"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71</w:t>
            </w:r>
          </w:p>
        </w:tc>
        <w:tc>
          <w:tcPr>
            <w:tcW w:w="1168" w:type="dxa"/>
            <w:tcBorders>
              <w:top w:val="nil"/>
              <w:left w:val="nil"/>
              <w:bottom w:val="nil"/>
              <w:right w:val="nil"/>
            </w:tcBorders>
          </w:tcPr>
          <w:p w14:paraId="74489664"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617</w:t>
            </w:r>
          </w:p>
          <w:p w14:paraId="1FBE7AD5"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71</w:t>
            </w:r>
          </w:p>
        </w:tc>
        <w:tc>
          <w:tcPr>
            <w:tcW w:w="1168" w:type="dxa"/>
            <w:tcBorders>
              <w:top w:val="nil"/>
              <w:left w:val="nil"/>
              <w:bottom w:val="nil"/>
              <w:right w:val="nil"/>
            </w:tcBorders>
          </w:tcPr>
          <w:p w14:paraId="697B04A2"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617</w:t>
            </w:r>
          </w:p>
          <w:p w14:paraId="2F6DB117"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67</w:t>
            </w:r>
          </w:p>
        </w:tc>
        <w:tc>
          <w:tcPr>
            <w:tcW w:w="1168" w:type="dxa"/>
            <w:tcBorders>
              <w:top w:val="nil"/>
              <w:left w:val="nil"/>
              <w:bottom w:val="nil"/>
              <w:right w:val="nil"/>
            </w:tcBorders>
          </w:tcPr>
          <w:p w14:paraId="1E2F8AF6"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617</w:t>
            </w:r>
          </w:p>
          <w:p w14:paraId="20F2BD69"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67</w:t>
            </w:r>
          </w:p>
        </w:tc>
        <w:tc>
          <w:tcPr>
            <w:tcW w:w="1168" w:type="dxa"/>
            <w:tcBorders>
              <w:top w:val="nil"/>
              <w:left w:val="nil"/>
              <w:bottom w:val="nil"/>
              <w:right w:val="nil"/>
            </w:tcBorders>
          </w:tcPr>
          <w:p w14:paraId="1B5927E9"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617</w:t>
            </w:r>
          </w:p>
          <w:p w14:paraId="465CC30D"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117</w:t>
            </w:r>
          </w:p>
        </w:tc>
      </w:tr>
      <w:tr w:rsidR="006727D6" w:rsidRPr="0032336A" w14:paraId="10A6231D" w14:textId="77777777" w:rsidTr="006D3AB2">
        <w:tblPrEx>
          <w:tblBorders>
            <w:bottom w:val="single" w:sz="6" w:space="0" w:color="auto"/>
          </w:tblBorders>
        </w:tblPrEx>
        <w:trPr>
          <w:cantSplit/>
        </w:trPr>
        <w:tc>
          <w:tcPr>
            <w:tcW w:w="2129" w:type="dxa"/>
            <w:tcBorders>
              <w:top w:val="nil"/>
              <w:left w:val="nil"/>
              <w:bottom w:val="single" w:sz="6" w:space="0" w:color="auto"/>
              <w:right w:val="nil"/>
            </w:tcBorders>
          </w:tcPr>
          <w:p w14:paraId="5A03D812" w14:textId="77777777" w:rsidR="006727D6" w:rsidRPr="0032336A" w:rsidRDefault="006727D6" w:rsidP="006D4BF9">
            <w:pPr>
              <w:widowControl w:val="0"/>
              <w:autoSpaceDE w:val="0"/>
              <w:autoSpaceDN w:val="0"/>
              <w:adjustRightInd w:val="0"/>
              <w:spacing w:after="0" w:line="240" w:lineRule="auto"/>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Countries</w:t>
            </w:r>
          </w:p>
        </w:tc>
        <w:tc>
          <w:tcPr>
            <w:tcW w:w="1169" w:type="dxa"/>
            <w:tcBorders>
              <w:top w:val="nil"/>
              <w:left w:val="nil"/>
              <w:bottom w:val="single" w:sz="6" w:space="0" w:color="auto"/>
              <w:right w:val="nil"/>
            </w:tcBorders>
          </w:tcPr>
          <w:p w14:paraId="608500C8"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83</w:t>
            </w:r>
          </w:p>
        </w:tc>
        <w:tc>
          <w:tcPr>
            <w:tcW w:w="1169" w:type="dxa"/>
            <w:tcBorders>
              <w:top w:val="nil"/>
              <w:left w:val="nil"/>
              <w:bottom w:val="single" w:sz="6" w:space="0" w:color="auto"/>
              <w:right w:val="nil"/>
            </w:tcBorders>
          </w:tcPr>
          <w:p w14:paraId="697BD51E"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83</w:t>
            </w:r>
          </w:p>
        </w:tc>
        <w:tc>
          <w:tcPr>
            <w:tcW w:w="1169" w:type="dxa"/>
            <w:tcBorders>
              <w:top w:val="nil"/>
              <w:left w:val="nil"/>
              <w:bottom w:val="single" w:sz="6" w:space="0" w:color="auto"/>
              <w:right w:val="nil"/>
            </w:tcBorders>
          </w:tcPr>
          <w:p w14:paraId="4EABBF48"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83</w:t>
            </w:r>
          </w:p>
        </w:tc>
        <w:tc>
          <w:tcPr>
            <w:tcW w:w="1168" w:type="dxa"/>
            <w:tcBorders>
              <w:top w:val="nil"/>
              <w:left w:val="nil"/>
              <w:bottom w:val="single" w:sz="6" w:space="0" w:color="auto"/>
              <w:right w:val="nil"/>
            </w:tcBorders>
          </w:tcPr>
          <w:p w14:paraId="2DD60FC3"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83</w:t>
            </w:r>
          </w:p>
        </w:tc>
        <w:tc>
          <w:tcPr>
            <w:tcW w:w="1168" w:type="dxa"/>
            <w:tcBorders>
              <w:top w:val="nil"/>
              <w:left w:val="nil"/>
              <w:bottom w:val="single" w:sz="6" w:space="0" w:color="auto"/>
              <w:right w:val="nil"/>
            </w:tcBorders>
          </w:tcPr>
          <w:p w14:paraId="0827872E"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83</w:t>
            </w:r>
          </w:p>
        </w:tc>
        <w:tc>
          <w:tcPr>
            <w:tcW w:w="1168" w:type="dxa"/>
            <w:tcBorders>
              <w:top w:val="nil"/>
              <w:left w:val="nil"/>
              <w:bottom w:val="single" w:sz="6" w:space="0" w:color="auto"/>
              <w:right w:val="nil"/>
            </w:tcBorders>
          </w:tcPr>
          <w:p w14:paraId="6F79B34B"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83</w:t>
            </w:r>
          </w:p>
        </w:tc>
        <w:tc>
          <w:tcPr>
            <w:tcW w:w="1168" w:type="dxa"/>
            <w:tcBorders>
              <w:top w:val="nil"/>
              <w:left w:val="nil"/>
              <w:bottom w:val="single" w:sz="6" w:space="0" w:color="auto"/>
              <w:right w:val="nil"/>
            </w:tcBorders>
          </w:tcPr>
          <w:p w14:paraId="2AE03E4E"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83</w:t>
            </w:r>
          </w:p>
        </w:tc>
        <w:tc>
          <w:tcPr>
            <w:tcW w:w="1168" w:type="dxa"/>
            <w:tcBorders>
              <w:top w:val="nil"/>
              <w:left w:val="nil"/>
              <w:bottom w:val="single" w:sz="6" w:space="0" w:color="auto"/>
              <w:right w:val="nil"/>
            </w:tcBorders>
          </w:tcPr>
          <w:p w14:paraId="77C30C20"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83</w:t>
            </w:r>
          </w:p>
        </w:tc>
        <w:tc>
          <w:tcPr>
            <w:tcW w:w="1168" w:type="dxa"/>
            <w:tcBorders>
              <w:top w:val="nil"/>
              <w:left w:val="nil"/>
              <w:bottom w:val="single" w:sz="6" w:space="0" w:color="auto"/>
              <w:right w:val="nil"/>
            </w:tcBorders>
          </w:tcPr>
          <w:p w14:paraId="10B52702" w14:textId="77777777" w:rsidR="006727D6" w:rsidRPr="0032336A" w:rsidRDefault="006727D6" w:rsidP="006D4BF9">
            <w:pPr>
              <w:widowControl w:val="0"/>
              <w:autoSpaceDE w:val="0"/>
              <w:autoSpaceDN w:val="0"/>
              <w:adjustRightInd w:val="0"/>
              <w:spacing w:after="0" w:line="240" w:lineRule="auto"/>
              <w:jc w:val="center"/>
              <w:rPr>
                <w:rFonts w:asciiTheme="majorBidi" w:hAnsiTheme="majorBidi" w:cstheme="majorBidi"/>
                <w:sz w:val="16"/>
                <w:szCs w:val="16"/>
                <w:lang w:eastAsia="en-GB" w:bidi="ar-SA"/>
              </w:rPr>
            </w:pPr>
            <w:r w:rsidRPr="0032336A">
              <w:rPr>
                <w:rFonts w:asciiTheme="majorBidi" w:hAnsiTheme="majorBidi" w:cstheme="majorBidi"/>
                <w:sz w:val="16"/>
                <w:szCs w:val="16"/>
                <w:lang w:eastAsia="en-GB" w:bidi="ar-SA"/>
              </w:rPr>
              <w:t>83</w:t>
            </w:r>
          </w:p>
        </w:tc>
      </w:tr>
    </w:tbl>
    <w:p w14:paraId="509DC987" w14:textId="4D5C3764" w:rsidR="006727D6" w:rsidRPr="0032336A" w:rsidRDefault="006727D6" w:rsidP="00FD4876">
      <w:pPr>
        <w:spacing w:after="0" w:line="240" w:lineRule="auto"/>
        <w:ind w:left="454" w:right="567"/>
        <w:contextualSpacing/>
        <w:jc w:val="both"/>
        <w:rPr>
          <w:rFonts w:ascii="Times New Roman" w:hAnsi="Times New Roman" w:cs="Times New Roman"/>
          <w:sz w:val="16"/>
          <w:szCs w:val="16"/>
          <w:lang w:bidi="ar-SA"/>
        </w:rPr>
        <w:sectPr w:rsidR="006727D6" w:rsidRPr="0032336A" w:rsidSect="006727D6">
          <w:pgSz w:w="16838" w:h="11906" w:orient="landscape"/>
          <w:pgMar w:top="1440" w:right="1440" w:bottom="1440" w:left="1440" w:header="708" w:footer="708" w:gutter="0"/>
          <w:cols w:space="708"/>
          <w:docGrid w:linePitch="360"/>
        </w:sectPr>
      </w:pPr>
      <w:r w:rsidRPr="0032336A">
        <w:rPr>
          <w:rFonts w:ascii="Times New Roman" w:hAnsi="Times New Roman" w:cs="Times New Roman"/>
          <w:sz w:val="16"/>
          <w:szCs w:val="16"/>
          <w:lang w:bidi="ar-SA"/>
        </w:rPr>
        <w:t xml:space="preserve">Note: The dependent variable is the natural logarithm of new firm entry density (lnENT) sourced from the </w:t>
      </w:r>
      <w:r w:rsidRPr="0032336A">
        <w:rPr>
          <w:rFonts w:ascii="Times New Roman" w:hAnsi="Times New Roman" w:cs="Times New Roman"/>
          <w:i/>
          <w:sz w:val="16"/>
          <w:szCs w:val="16"/>
          <w:lang w:bidi="ar-SA"/>
        </w:rPr>
        <w:t>World Bank Entrepreneurship Database.</w:t>
      </w:r>
      <w:r w:rsidRPr="0032336A">
        <w:rPr>
          <w:rFonts w:ascii="Times New Roman" w:hAnsi="Times New Roman" w:cs="Times New Roman"/>
          <w:sz w:val="16"/>
          <w:szCs w:val="16"/>
          <w:lang w:bidi="ar-SA"/>
        </w:rPr>
        <w:t xml:space="preserve"> lnFBAST is the natural logarithm of foreign bank assets over total bank assets, CR is creditor rights, DEPTH is depth of credit information sharing, lnGDPcap is the natural logarithm of GDP per capita in PPP terms, PSC is private sector credit to GDP, AGRIC is agriculture value added as % of GDP, </w:t>
      </w:r>
      <w:r w:rsidRPr="0032336A">
        <w:rPr>
          <w:rFonts w:ascii="Times New Roman" w:hAnsi="Times New Roman" w:cs="Times New Roman"/>
          <w:noProof/>
          <w:sz w:val="16"/>
          <w:szCs w:val="16"/>
          <w:lang w:bidi="ar-SA"/>
        </w:rPr>
        <w:t>FINFREE</w:t>
      </w:r>
      <w:r w:rsidRPr="0032336A">
        <w:rPr>
          <w:rFonts w:ascii="Times New Roman" w:hAnsi="Times New Roman" w:cs="Times New Roman"/>
          <w:sz w:val="16"/>
          <w:szCs w:val="16"/>
          <w:lang w:bidi="ar-SA"/>
        </w:rPr>
        <w:t xml:space="preserve"> is financial freedom, BUSFREE is business freedom, FISCFREE is fiscal freedom, </w:t>
      </w:r>
      <w:r w:rsidRPr="0032336A">
        <w:rPr>
          <w:rFonts w:ascii="Times New Roman" w:hAnsi="Times New Roman" w:cs="Times New Roman"/>
          <w:noProof/>
          <w:sz w:val="16"/>
          <w:szCs w:val="16"/>
          <w:lang w:bidi="ar-SA"/>
        </w:rPr>
        <w:t>GOVFREE</w:t>
      </w:r>
      <w:r w:rsidRPr="0032336A">
        <w:rPr>
          <w:rFonts w:ascii="Times New Roman" w:hAnsi="Times New Roman" w:cs="Times New Roman"/>
          <w:sz w:val="16"/>
          <w:szCs w:val="16"/>
          <w:lang w:bidi="ar-SA"/>
        </w:rPr>
        <w:t xml:space="preserve"> is freedom from government spending, C3 is the three largest banks concentration ratio of the banking industry of a country, REGWB is regulatory quality, </w:t>
      </w:r>
      <w:r w:rsidRPr="0032336A">
        <w:rPr>
          <w:rFonts w:ascii="Times New Roman" w:hAnsi="Times New Roman" w:cs="Times New Roman"/>
          <w:noProof/>
          <w:sz w:val="16"/>
          <w:szCs w:val="16"/>
          <w:lang w:bidi="ar-SA"/>
        </w:rPr>
        <w:t>INFDI</w:t>
      </w:r>
      <w:r w:rsidRPr="0032336A">
        <w:rPr>
          <w:rFonts w:ascii="Times New Roman" w:hAnsi="Times New Roman" w:cs="Times New Roman"/>
          <w:sz w:val="16"/>
          <w:szCs w:val="16"/>
          <w:lang w:bidi="ar-SA"/>
        </w:rPr>
        <w:t xml:space="preserve"> i</w:t>
      </w:r>
      <w:r w:rsidR="008B3BB2">
        <w:rPr>
          <w:rFonts w:ascii="Times New Roman" w:hAnsi="Times New Roman" w:cs="Times New Roman"/>
          <w:sz w:val="16"/>
          <w:szCs w:val="16"/>
          <w:lang w:bidi="ar-SA"/>
        </w:rPr>
        <w:t xml:space="preserve">s net FDI inflows as % of GDP, </w:t>
      </w:r>
      <w:r w:rsidRPr="0032336A">
        <w:rPr>
          <w:rFonts w:ascii="Times New Roman" w:hAnsi="Times New Roman" w:cs="Times New Roman"/>
          <w:sz w:val="16"/>
          <w:szCs w:val="16"/>
          <w:lang w:bidi="ar-SA"/>
        </w:rPr>
        <w:t>PVDUM is the private credit bureau dummy, PBDUM is the public credit registry dummy, DISGEO is geographic distance, PROXCULT is cultural proximity, DISCR is creditor rights distance, DISDEPTH is depth of credit information sharing distance. ***, ** and * indicate 1%, 5% and 10% significance levels respectively. Robust standard errors are in parentheses.</w:t>
      </w:r>
    </w:p>
    <w:p w14:paraId="50493082" w14:textId="662B35F2"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20"/>
          <w:szCs w:val="20"/>
          <w:lang w:eastAsia="en-GB" w:bidi="ar-SA"/>
        </w:rPr>
      </w:pPr>
      <w:r w:rsidRPr="006D3AB2">
        <w:rPr>
          <w:rFonts w:ascii="Times New Roman" w:hAnsi="Times New Roman" w:cs="Times New Roman"/>
          <w:sz w:val="20"/>
          <w:szCs w:val="20"/>
          <w:lang w:eastAsia="en-GB" w:bidi="ar-SA"/>
        </w:rPr>
        <w:lastRenderedPageBreak/>
        <w:t>Table 5. The effect of foreign bank presence on new firm entry</w:t>
      </w:r>
      <w:r w:rsidR="00AC30BE" w:rsidRPr="006D3AB2">
        <w:rPr>
          <w:rFonts w:ascii="Times New Roman" w:hAnsi="Times New Roman" w:cs="Times New Roman"/>
          <w:sz w:val="20"/>
          <w:szCs w:val="20"/>
          <w:lang w:eastAsia="en-GB" w:bidi="ar-SA"/>
        </w:rPr>
        <w:t xml:space="preserve"> (2005-2013)</w:t>
      </w:r>
      <w:r w:rsidRPr="006D3AB2">
        <w:rPr>
          <w:rFonts w:ascii="Times New Roman" w:hAnsi="Times New Roman" w:cs="Times New Roman"/>
          <w:sz w:val="20"/>
          <w:szCs w:val="20"/>
          <w:lang w:eastAsia="en-GB" w:bidi="ar-SA"/>
        </w:rPr>
        <w:t xml:space="preserve">: </w:t>
      </w:r>
      <w:r w:rsidR="00D35DD4">
        <w:rPr>
          <w:rFonts w:ascii="Times New Roman" w:hAnsi="Times New Roman" w:cs="Times New Roman"/>
          <w:sz w:val="20"/>
          <w:szCs w:val="20"/>
          <w:lang w:eastAsia="en-GB" w:bidi="ar-SA"/>
        </w:rPr>
        <w:t xml:space="preserve">2SLS </w:t>
      </w:r>
      <w:r w:rsidRPr="006D3AB2">
        <w:rPr>
          <w:rFonts w:ascii="Times New Roman" w:hAnsi="Times New Roman" w:cs="Times New Roman"/>
          <w:sz w:val="20"/>
          <w:szCs w:val="20"/>
          <w:lang w:eastAsia="en-GB" w:bidi="ar-SA"/>
        </w:rPr>
        <w:t>instrumental variable (IV) estimations</w:t>
      </w:r>
      <w:r w:rsidR="00D35DD4">
        <w:rPr>
          <w:rFonts w:ascii="Times New Roman" w:hAnsi="Times New Roman" w:cs="Times New Roman"/>
          <w:sz w:val="20"/>
          <w:szCs w:val="20"/>
          <w:lang w:eastAsia="en-GB" w:bidi="ar-SA"/>
        </w:rPr>
        <w:t xml:space="preserve"> </w:t>
      </w:r>
    </w:p>
    <w:tbl>
      <w:tblPr>
        <w:tblW w:w="4973" w:type="pct"/>
        <w:jc w:val="center"/>
        <w:tblCellMar>
          <w:left w:w="75" w:type="dxa"/>
          <w:right w:w="75" w:type="dxa"/>
        </w:tblCellMar>
        <w:tblLook w:val="0000" w:firstRow="0" w:lastRow="0" w:firstColumn="0" w:lastColumn="0" w:noHBand="0" w:noVBand="0"/>
      </w:tblPr>
      <w:tblGrid>
        <w:gridCol w:w="1698"/>
        <w:gridCol w:w="910"/>
        <w:gridCol w:w="910"/>
        <w:gridCol w:w="910"/>
        <w:gridCol w:w="910"/>
        <w:gridCol w:w="910"/>
        <w:gridCol w:w="891"/>
        <w:gridCol w:w="20"/>
        <w:gridCol w:w="910"/>
        <w:gridCol w:w="908"/>
      </w:tblGrid>
      <w:tr w:rsidR="006727D6" w:rsidRPr="00D137AE" w14:paraId="58F36E63" w14:textId="77777777" w:rsidTr="00382D6E">
        <w:trPr>
          <w:jc w:val="center"/>
        </w:trPr>
        <w:tc>
          <w:tcPr>
            <w:tcW w:w="945" w:type="pct"/>
            <w:tcBorders>
              <w:top w:val="single" w:sz="6" w:space="0" w:color="auto"/>
              <w:left w:val="nil"/>
              <w:bottom w:val="nil"/>
              <w:right w:val="nil"/>
            </w:tcBorders>
          </w:tcPr>
          <w:p w14:paraId="22D6DDB8" w14:textId="77777777" w:rsidR="006727D6" w:rsidRPr="006D3AB2" w:rsidRDefault="006727D6" w:rsidP="006727D6">
            <w:pPr>
              <w:widowControl w:val="0"/>
              <w:autoSpaceDE w:val="0"/>
              <w:autoSpaceDN w:val="0"/>
              <w:adjustRightInd w:val="0"/>
              <w:spacing w:after="0" w:line="240" w:lineRule="auto"/>
              <w:rPr>
                <w:rFonts w:ascii="Times New Roman" w:hAnsi="Times New Roman" w:cs="Times New Roman"/>
                <w:sz w:val="15"/>
                <w:szCs w:val="15"/>
                <w:lang w:eastAsia="en-GB" w:bidi="ar-SA"/>
              </w:rPr>
            </w:pPr>
          </w:p>
        </w:tc>
        <w:tc>
          <w:tcPr>
            <w:tcW w:w="507" w:type="pct"/>
            <w:tcBorders>
              <w:top w:val="single" w:sz="6" w:space="0" w:color="auto"/>
              <w:left w:val="nil"/>
              <w:bottom w:val="nil"/>
              <w:right w:val="nil"/>
            </w:tcBorders>
          </w:tcPr>
          <w:p w14:paraId="2804A44D"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(1)</w:t>
            </w:r>
          </w:p>
        </w:tc>
        <w:tc>
          <w:tcPr>
            <w:tcW w:w="507" w:type="pct"/>
            <w:tcBorders>
              <w:top w:val="single" w:sz="6" w:space="0" w:color="auto"/>
              <w:left w:val="nil"/>
              <w:bottom w:val="nil"/>
              <w:right w:val="nil"/>
            </w:tcBorders>
          </w:tcPr>
          <w:p w14:paraId="551FEA40"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(2)</w:t>
            </w:r>
          </w:p>
        </w:tc>
        <w:tc>
          <w:tcPr>
            <w:tcW w:w="507" w:type="pct"/>
            <w:tcBorders>
              <w:top w:val="single" w:sz="6" w:space="0" w:color="auto"/>
              <w:left w:val="nil"/>
              <w:bottom w:val="nil"/>
              <w:right w:val="nil"/>
            </w:tcBorders>
          </w:tcPr>
          <w:p w14:paraId="446A6FA4"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(3)</w:t>
            </w:r>
          </w:p>
        </w:tc>
        <w:tc>
          <w:tcPr>
            <w:tcW w:w="507" w:type="pct"/>
            <w:tcBorders>
              <w:top w:val="single" w:sz="6" w:space="0" w:color="auto"/>
              <w:left w:val="nil"/>
              <w:bottom w:val="nil"/>
              <w:right w:val="nil"/>
            </w:tcBorders>
          </w:tcPr>
          <w:p w14:paraId="4249D0FA"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(4)</w:t>
            </w:r>
          </w:p>
        </w:tc>
        <w:tc>
          <w:tcPr>
            <w:tcW w:w="507" w:type="pct"/>
            <w:tcBorders>
              <w:top w:val="single" w:sz="6" w:space="0" w:color="auto"/>
              <w:left w:val="nil"/>
              <w:bottom w:val="nil"/>
              <w:right w:val="nil"/>
            </w:tcBorders>
          </w:tcPr>
          <w:p w14:paraId="24E2DDF7"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(5)</w:t>
            </w:r>
          </w:p>
        </w:tc>
        <w:tc>
          <w:tcPr>
            <w:tcW w:w="507" w:type="pct"/>
            <w:gridSpan w:val="2"/>
            <w:tcBorders>
              <w:top w:val="single" w:sz="6" w:space="0" w:color="auto"/>
              <w:left w:val="nil"/>
              <w:bottom w:val="nil"/>
              <w:right w:val="nil"/>
            </w:tcBorders>
          </w:tcPr>
          <w:p w14:paraId="2E6A09B9"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(6)</w:t>
            </w:r>
          </w:p>
        </w:tc>
        <w:tc>
          <w:tcPr>
            <w:tcW w:w="507" w:type="pct"/>
            <w:tcBorders>
              <w:top w:val="single" w:sz="6" w:space="0" w:color="auto"/>
              <w:left w:val="nil"/>
              <w:bottom w:val="nil"/>
              <w:right w:val="nil"/>
            </w:tcBorders>
          </w:tcPr>
          <w:p w14:paraId="3503D281"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(7)</w:t>
            </w:r>
          </w:p>
        </w:tc>
        <w:tc>
          <w:tcPr>
            <w:tcW w:w="507" w:type="pct"/>
            <w:tcBorders>
              <w:top w:val="single" w:sz="6" w:space="0" w:color="auto"/>
              <w:left w:val="nil"/>
              <w:bottom w:val="nil"/>
              <w:right w:val="nil"/>
            </w:tcBorders>
          </w:tcPr>
          <w:p w14:paraId="6EAF5F99"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(8)</w:t>
            </w:r>
          </w:p>
        </w:tc>
      </w:tr>
      <w:tr w:rsidR="006727D6" w:rsidRPr="00D137AE" w14:paraId="5054048E" w14:textId="77777777" w:rsidTr="00382D6E">
        <w:trPr>
          <w:jc w:val="center"/>
        </w:trPr>
        <w:tc>
          <w:tcPr>
            <w:tcW w:w="945" w:type="pct"/>
            <w:tcBorders>
              <w:top w:val="nil"/>
              <w:left w:val="nil"/>
              <w:bottom w:val="single" w:sz="6" w:space="0" w:color="auto"/>
              <w:right w:val="nil"/>
            </w:tcBorders>
          </w:tcPr>
          <w:p w14:paraId="0DDEA4E8" w14:textId="77777777" w:rsidR="006727D6" w:rsidRPr="006D3AB2" w:rsidRDefault="006727D6" w:rsidP="006727D6">
            <w:pPr>
              <w:widowControl w:val="0"/>
              <w:autoSpaceDE w:val="0"/>
              <w:autoSpaceDN w:val="0"/>
              <w:adjustRightInd w:val="0"/>
              <w:spacing w:after="0" w:line="240" w:lineRule="auto"/>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VARIABLES</w:t>
            </w:r>
          </w:p>
        </w:tc>
        <w:tc>
          <w:tcPr>
            <w:tcW w:w="507" w:type="pct"/>
            <w:tcBorders>
              <w:top w:val="nil"/>
              <w:left w:val="nil"/>
              <w:bottom w:val="single" w:sz="6" w:space="0" w:color="auto"/>
              <w:right w:val="nil"/>
            </w:tcBorders>
          </w:tcPr>
          <w:p w14:paraId="31692310"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2SLS</w:t>
            </w:r>
          </w:p>
        </w:tc>
        <w:tc>
          <w:tcPr>
            <w:tcW w:w="507" w:type="pct"/>
            <w:tcBorders>
              <w:top w:val="nil"/>
              <w:left w:val="nil"/>
              <w:bottom w:val="single" w:sz="6" w:space="0" w:color="auto"/>
              <w:right w:val="nil"/>
            </w:tcBorders>
          </w:tcPr>
          <w:p w14:paraId="2972DAEE"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2SLS</w:t>
            </w:r>
          </w:p>
        </w:tc>
        <w:tc>
          <w:tcPr>
            <w:tcW w:w="507" w:type="pct"/>
            <w:tcBorders>
              <w:top w:val="nil"/>
              <w:left w:val="nil"/>
              <w:bottom w:val="single" w:sz="6" w:space="0" w:color="auto"/>
              <w:right w:val="nil"/>
            </w:tcBorders>
          </w:tcPr>
          <w:p w14:paraId="3645A631"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2SLS</w:t>
            </w:r>
          </w:p>
        </w:tc>
        <w:tc>
          <w:tcPr>
            <w:tcW w:w="507" w:type="pct"/>
            <w:tcBorders>
              <w:top w:val="nil"/>
              <w:left w:val="nil"/>
              <w:bottom w:val="single" w:sz="6" w:space="0" w:color="auto"/>
              <w:right w:val="nil"/>
            </w:tcBorders>
          </w:tcPr>
          <w:p w14:paraId="29057574"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2SLS</w:t>
            </w:r>
          </w:p>
        </w:tc>
        <w:tc>
          <w:tcPr>
            <w:tcW w:w="507" w:type="pct"/>
            <w:tcBorders>
              <w:top w:val="nil"/>
              <w:left w:val="nil"/>
              <w:bottom w:val="single" w:sz="6" w:space="0" w:color="auto"/>
              <w:right w:val="nil"/>
            </w:tcBorders>
          </w:tcPr>
          <w:p w14:paraId="517799D6"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2SLS</w:t>
            </w:r>
          </w:p>
        </w:tc>
        <w:tc>
          <w:tcPr>
            <w:tcW w:w="507" w:type="pct"/>
            <w:gridSpan w:val="2"/>
            <w:tcBorders>
              <w:top w:val="nil"/>
              <w:left w:val="nil"/>
              <w:bottom w:val="single" w:sz="6" w:space="0" w:color="auto"/>
              <w:right w:val="nil"/>
            </w:tcBorders>
          </w:tcPr>
          <w:p w14:paraId="74559782"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2SLS</w:t>
            </w:r>
          </w:p>
        </w:tc>
        <w:tc>
          <w:tcPr>
            <w:tcW w:w="507" w:type="pct"/>
            <w:tcBorders>
              <w:top w:val="nil"/>
              <w:left w:val="nil"/>
              <w:bottom w:val="single" w:sz="6" w:space="0" w:color="auto"/>
              <w:right w:val="nil"/>
            </w:tcBorders>
          </w:tcPr>
          <w:p w14:paraId="12A23E3B"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2SLS</w:t>
            </w:r>
          </w:p>
        </w:tc>
        <w:tc>
          <w:tcPr>
            <w:tcW w:w="507" w:type="pct"/>
            <w:tcBorders>
              <w:top w:val="nil"/>
              <w:left w:val="nil"/>
              <w:bottom w:val="single" w:sz="6" w:space="0" w:color="auto"/>
              <w:right w:val="nil"/>
            </w:tcBorders>
          </w:tcPr>
          <w:p w14:paraId="753A1567"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2SLS</w:t>
            </w:r>
          </w:p>
        </w:tc>
      </w:tr>
      <w:tr w:rsidR="006727D6" w:rsidRPr="00D137AE" w14:paraId="42B9A803" w14:textId="77777777" w:rsidTr="00382D6E">
        <w:trPr>
          <w:jc w:val="center"/>
        </w:trPr>
        <w:tc>
          <w:tcPr>
            <w:tcW w:w="945" w:type="pct"/>
            <w:tcBorders>
              <w:top w:val="nil"/>
              <w:left w:val="nil"/>
              <w:bottom w:val="nil"/>
              <w:right w:val="nil"/>
            </w:tcBorders>
          </w:tcPr>
          <w:p w14:paraId="423FAA68" w14:textId="77777777" w:rsidR="006727D6" w:rsidRPr="006D3AB2" w:rsidRDefault="006727D6" w:rsidP="006727D6">
            <w:pPr>
              <w:widowControl w:val="0"/>
              <w:autoSpaceDE w:val="0"/>
              <w:autoSpaceDN w:val="0"/>
              <w:adjustRightInd w:val="0"/>
              <w:spacing w:after="0" w:line="240" w:lineRule="auto"/>
              <w:rPr>
                <w:rFonts w:ascii="Times New Roman" w:hAnsi="Times New Roman" w:cs="Times New Roman"/>
                <w:sz w:val="15"/>
                <w:szCs w:val="15"/>
                <w:lang w:eastAsia="en-GB" w:bidi="ar-SA"/>
              </w:rPr>
            </w:pPr>
          </w:p>
        </w:tc>
        <w:tc>
          <w:tcPr>
            <w:tcW w:w="507" w:type="pct"/>
            <w:tcBorders>
              <w:top w:val="nil"/>
              <w:left w:val="nil"/>
              <w:bottom w:val="nil"/>
              <w:right w:val="nil"/>
            </w:tcBorders>
          </w:tcPr>
          <w:p w14:paraId="1F792410"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056929D8"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2E770781"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2767B702"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50E484B8"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gridSpan w:val="2"/>
            <w:tcBorders>
              <w:top w:val="nil"/>
              <w:left w:val="nil"/>
              <w:bottom w:val="nil"/>
              <w:right w:val="nil"/>
            </w:tcBorders>
          </w:tcPr>
          <w:p w14:paraId="69C45B23"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2CE934D1"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099C0D5F"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r>
      <w:tr w:rsidR="006727D6" w:rsidRPr="00D137AE" w14:paraId="29CE3C87" w14:textId="77777777" w:rsidTr="00382D6E">
        <w:trPr>
          <w:jc w:val="center"/>
        </w:trPr>
        <w:tc>
          <w:tcPr>
            <w:tcW w:w="945" w:type="pct"/>
            <w:tcBorders>
              <w:top w:val="nil"/>
              <w:left w:val="nil"/>
              <w:bottom w:val="nil"/>
              <w:right w:val="nil"/>
            </w:tcBorders>
          </w:tcPr>
          <w:p w14:paraId="676F6543" w14:textId="77777777" w:rsidR="006727D6" w:rsidRPr="006D3AB2" w:rsidRDefault="006727D6" w:rsidP="006727D6">
            <w:pPr>
              <w:widowControl w:val="0"/>
              <w:autoSpaceDE w:val="0"/>
              <w:autoSpaceDN w:val="0"/>
              <w:adjustRightInd w:val="0"/>
              <w:spacing w:after="0" w:line="240" w:lineRule="auto"/>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lnFBNUM</w:t>
            </w:r>
          </w:p>
        </w:tc>
        <w:tc>
          <w:tcPr>
            <w:tcW w:w="507" w:type="pct"/>
            <w:tcBorders>
              <w:top w:val="nil"/>
              <w:left w:val="nil"/>
              <w:bottom w:val="nil"/>
              <w:right w:val="nil"/>
            </w:tcBorders>
          </w:tcPr>
          <w:p w14:paraId="378CA3F1"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0.278**</w:t>
            </w:r>
          </w:p>
        </w:tc>
        <w:tc>
          <w:tcPr>
            <w:tcW w:w="507" w:type="pct"/>
            <w:tcBorders>
              <w:top w:val="nil"/>
              <w:left w:val="nil"/>
              <w:bottom w:val="nil"/>
              <w:right w:val="nil"/>
            </w:tcBorders>
          </w:tcPr>
          <w:p w14:paraId="297A1DE8"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0.605**</w:t>
            </w:r>
          </w:p>
        </w:tc>
        <w:tc>
          <w:tcPr>
            <w:tcW w:w="507" w:type="pct"/>
            <w:tcBorders>
              <w:top w:val="nil"/>
              <w:left w:val="nil"/>
              <w:bottom w:val="nil"/>
              <w:right w:val="nil"/>
            </w:tcBorders>
          </w:tcPr>
          <w:p w14:paraId="4CDA2074"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0.459**</w:t>
            </w:r>
          </w:p>
        </w:tc>
        <w:tc>
          <w:tcPr>
            <w:tcW w:w="507" w:type="pct"/>
            <w:tcBorders>
              <w:top w:val="nil"/>
              <w:left w:val="nil"/>
              <w:bottom w:val="nil"/>
              <w:right w:val="nil"/>
            </w:tcBorders>
          </w:tcPr>
          <w:p w14:paraId="671BCD71"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0.213*</w:t>
            </w:r>
          </w:p>
        </w:tc>
        <w:tc>
          <w:tcPr>
            <w:tcW w:w="507" w:type="pct"/>
            <w:tcBorders>
              <w:top w:val="nil"/>
              <w:left w:val="nil"/>
              <w:bottom w:val="nil"/>
              <w:right w:val="nil"/>
            </w:tcBorders>
          </w:tcPr>
          <w:p w14:paraId="30A556F2"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0.109**</w:t>
            </w:r>
          </w:p>
        </w:tc>
        <w:tc>
          <w:tcPr>
            <w:tcW w:w="507" w:type="pct"/>
            <w:gridSpan w:val="2"/>
            <w:tcBorders>
              <w:top w:val="nil"/>
              <w:left w:val="nil"/>
              <w:bottom w:val="nil"/>
              <w:right w:val="nil"/>
            </w:tcBorders>
          </w:tcPr>
          <w:p w14:paraId="52055529"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0.159**</w:t>
            </w:r>
          </w:p>
        </w:tc>
        <w:tc>
          <w:tcPr>
            <w:tcW w:w="507" w:type="pct"/>
            <w:tcBorders>
              <w:top w:val="nil"/>
              <w:left w:val="nil"/>
              <w:bottom w:val="nil"/>
              <w:right w:val="nil"/>
            </w:tcBorders>
          </w:tcPr>
          <w:p w14:paraId="31A0D82B"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0.147**</w:t>
            </w:r>
          </w:p>
        </w:tc>
        <w:tc>
          <w:tcPr>
            <w:tcW w:w="507" w:type="pct"/>
            <w:tcBorders>
              <w:top w:val="nil"/>
              <w:left w:val="nil"/>
              <w:bottom w:val="nil"/>
              <w:right w:val="nil"/>
            </w:tcBorders>
          </w:tcPr>
          <w:p w14:paraId="0291AE09"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0.134**</w:t>
            </w:r>
          </w:p>
        </w:tc>
      </w:tr>
      <w:tr w:rsidR="006727D6" w:rsidRPr="00D137AE" w14:paraId="05035F58" w14:textId="77777777" w:rsidTr="00382D6E">
        <w:trPr>
          <w:jc w:val="center"/>
        </w:trPr>
        <w:tc>
          <w:tcPr>
            <w:tcW w:w="945" w:type="pct"/>
            <w:tcBorders>
              <w:top w:val="nil"/>
              <w:left w:val="nil"/>
              <w:bottom w:val="nil"/>
              <w:right w:val="nil"/>
            </w:tcBorders>
          </w:tcPr>
          <w:p w14:paraId="67F4D5CB" w14:textId="77777777" w:rsidR="006727D6" w:rsidRPr="006D3AB2" w:rsidRDefault="006727D6" w:rsidP="006727D6">
            <w:pPr>
              <w:widowControl w:val="0"/>
              <w:autoSpaceDE w:val="0"/>
              <w:autoSpaceDN w:val="0"/>
              <w:adjustRightInd w:val="0"/>
              <w:spacing w:after="0" w:line="240" w:lineRule="auto"/>
              <w:rPr>
                <w:rFonts w:ascii="Times New Roman" w:hAnsi="Times New Roman" w:cs="Times New Roman"/>
                <w:sz w:val="15"/>
                <w:szCs w:val="15"/>
                <w:lang w:eastAsia="en-GB" w:bidi="ar-SA"/>
              </w:rPr>
            </w:pPr>
          </w:p>
        </w:tc>
        <w:tc>
          <w:tcPr>
            <w:tcW w:w="507" w:type="pct"/>
            <w:tcBorders>
              <w:top w:val="nil"/>
              <w:left w:val="nil"/>
              <w:bottom w:val="nil"/>
              <w:right w:val="nil"/>
            </w:tcBorders>
          </w:tcPr>
          <w:p w14:paraId="36BAB9EB"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(0.121)</w:t>
            </w:r>
          </w:p>
        </w:tc>
        <w:tc>
          <w:tcPr>
            <w:tcW w:w="507" w:type="pct"/>
            <w:tcBorders>
              <w:top w:val="nil"/>
              <w:left w:val="nil"/>
              <w:bottom w:val="nil"/>
              <w:right w:val="nil"/>
            </w:tcBorders>
          </w:tcPr>
          <w:p w14:paraId="347B38CD"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(0.242)</w:t>
            </w:r>
          </w:p>
        </w:tc>
        <w:tc>
          <w:tcPr>
            <w:tcW w:w="507" w:type="pct"/>
            <w:tcBorders>
              <w:top w:val="nil"/>
              <w:left w:val="nil"/>
              <w:bottom w:val="nil"/>
              <w:right w:val="nil"/>
            </w:tcBorders>
          </w:tcPr>
          <w:p w14:paraId="763ECE6F"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(0.200)</w:t>
            </w:r>
          </w:p>
        </w:tc>
        <w:tc>
          <w:tcPr>
            <w:tcW w:w="507" w:type="pct"/>
            <w:tcBorders>
              <w:top w:val="nil"/>
              <w:left w:val="nil"/>
              <w:bottom w:val="nil"/>
              <w:right w:val="nil"/>
            </w:tcBorders>
          </w:tcPr>
          <w:p w14:paraId="628280D7"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(0.119)</w:t>
            </w:r>
          </w:p>
        </w:tc>
        <w:tc>
          <w:tcPr>
            <w:tcW w:w="507" w:type="pct"/>
            <w:tcBorders>
              <w:top w:val="nil"/>
              <w:left w:val="nil"/>
              <w:bottom w:val="nil"/>
              <w:right w:val="nil"/>
            </w:tcBorders>
          </w:tcPr>
          <w:p w14:paraId="4395B682"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(0.0529)</w:t>
            </w:r>
          </w:p>
        </w:tc>
        <w:tc>
          <w:tcPr>
            <w:tcW w:w="507" w:type="pct"/>
            <w:gridSpan w:val="2"/>
            <w:tcBorders>
              <w:top w:val="nil"/>
              <w:left w:val="nil"/>
              <w:bottom w:val="nil"/>
              <w:right w:val="nil"/>
            </w:tcBorders>
          </w:tcPr>
          <w:p w14:paraId="61878379"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(0.0689)</w:t>
            </w:r>
          </w:p>
        </w:tc>
        <w:tc>
          <w:tcPr>
            <w:tcW w:w="507" w:type="pct"/>
            <w:tcBorders>
              <w:top w:val="nil"/>
              <w:left w:val="nil"/>
              <w:bottom w:val="nil"/>
              <w:right w:val="nil"/>
            </w:tcBorders>
          </w:tcPr>
          <w:p w14:paraId="26CBA887"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(0.0710)</w:t>
            </w:r>
          </w:p>
        </w:tc>
        <w:tc>
          <w:tcPr>
            <w:tcW w:w="507" w:type="pct"/>
            <w:tcBorders>
              <w:top w:val="nil"/>
              <w:left w:val="nil"/>
              <w:bottom w:val="nil"/>
              <w:right w:val="nil"/>
            </w:tcBorders>
          </w:tcPr>
          <w:p w14:paraId="6E0D0846"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(0.0637)</w:t>
            </w:r>
          </w:p>
        </w:tc>
      </w:tr>
      <w:tr w:rsidR="006727D6" w:rsidRPr="00D137AE" w14:paraId="27D871D5" w14:textId="77777777" w:rsidTr="00382D6E">
        <w:trPr>
          <w:jc w:val="center"/>
        </w:trPr>
        <w:tc>
          <w:tcPr>
            <w:tcW w:w="945" w:type="pct"/>
            <w:tcBorders>
              <w:top w:val="nil"/>
              <w:left w:val="nil"/>
              <w:bottom w:val="nil"/>
              <w:right w:val="nil"/>
            </w:tcBorders>
          </w:tcPr>
          <w:p w14:paraId="6D6D5476" w14:textId="77777777" w:rsidR="006727D6" w:rsidRPr="006D3AB2" w:rsidRDefault="006727D6" w:rsidP="006727D6">
            <w:pPr>
              <w:widowControl w:val="0"/>
              <w:autoSpaceDE w:val="0"/>
              <w:autoSpaceDN w:val="0"/>
              <w:adjustRightInd w:val="0"/>
              <w:spacing w:after="0" w:line="240" w:lineRule="auto"/>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CR</w:t>
            </w:r>
          </w:p>
        </w:tc>
        <w:tc>
          <w:tcPr>
            <w:tcW w:w="507" w:type="pct"/>
            <w:tcBorders>
              <w:top w:val="nil"/>
              <w:left w:val="nil"/>
              <w:bottom w:val="nil"/>
              <w:right w:val="nil"/>
            </w:tcBorders>
          </w:tcPr>
          <w:p w14:paraId="164E1421"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0.0428</w:t>
            </w:r>
          </w:p>
        </w:tc>
        <w:tc>
          <w:tcPr>
            <w:tcW w:w="507" w:type="pct"/>
            <w:tcBorders>
              <w:top w:val="nil"/>
              <w:left w:val="nil"/>
              <w:bottom w:val="nil"/>
              <w:right w:val="nil"/>
            </w:tcBorders>
          </w:tcPr>
          <w:p w14:paraId="4C66E0C6"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0.276***</w:t>
            </w:r>
          </w:p>
        </w:tc>
        <w:tc>
          <w:tcPr>
            <w:tcW w:w="507" w:type="pct"/>
            <w:tcBorders>
              <w:top w:val="nil"/>
              <w:left w:val="nil"/>
              <w:bottom w:val="nil"/>
              <w:right w:val="nil"/>
            </w:tcBorders>
          </w:tcPr>
          <w:p w14:paraId="21C9DAE8"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0.0475*</w:t>
            </w:r>
          </w:p>
        </w:tc>
        <w:tc>
          <w:tcPr>
            <w:tcW w:w="507" w:type="pct"/>
            <w:tcBorders>
              <w:top w:val="nil"/>
              <w:left w:val="nil"/>
              <w:bottom w:val="nil"/>
              <w:right w:val="nil"/>
            </w:tcBorders>
          </w:tcPr>
          <w:p w14:paraId="57DFBAFD"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0.0462*</w:t>
            </w:r>
          </w:p>
        </w:tc>
        <w:tc>
          <w:tcPr>
            <w:tcW w:w="507" w:type="pct"/>
            <w:tcBorders>
              <w:top w:val="nil"/>
              <w:left w:val="nil"/>
              <w:bottom w:val="nil"/>
              <w:right w:val="nil"/>
            </w:tcBorders>
          </w:tcPr>
          <w:p w14:paraId="3D156B67"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0.0841*</w:t>
            </w:r>
          </w:p>
        </w:tc>
        <w:tc>
          <w:tcPr>
            <w:tcW w:w="496" w:type="pct"/>
            <w:tcBorders>
              <w:top w:val="nil"/>
              <w:left w:val="nil"/>
              <w:bottom w:val="nil"/>
              <w:right w:val="nil"/>
            </w:tcBorders>
          </w:tcPr>
          <w:p w14:paraId="79C6330B"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0.0939**</w:t>
            </w:r>
          </w:p>
        </w:tc>
        <w:tc>
          <w:tcPr>
            <w:tcW w:w="517" w:type="pct"/>
            <w:gridSpan w:val="2"/>
            <w:tcBorders>
              <w:top w:val="nil"/>
              <w:left w:val="nil"/>
              <w:bottom w:val="nil"/>
              <w:right w:val="nil"/>
            </w:tcBorders>
          </w:tcPr>
          <w:p w14:paraId="43A12B07"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 xml:space="preserve"> 0.0854*</w:t>
            </w:r>
          </w:p>
        </w:tc>
        <w:tc>
          <w:tcPr>
            <w:tcW w:w="507" w:type="pct"/>
            <w:tcBorders>
              <w:top w:val="nil"/>
              <w:left w:val="nil"/>
              <w:bottom w:val="nil"/>
              <w:right w:val="nil"/>
            </w:tcBorders>
          </w:tcPr>
          <w:p w14:paraId="18FC731A"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 xml:space="preserve"> 0.101**</w:t>
            </w:r>
          </w:p>
        </w:tc>
      </w:tr>
      <w:tr w:rsidR="006727D6" w:rsidRPr="00D137AE" w14:paraId="60D62DFE" w14:textId="77777777" w:rsidTr="00382D6E">
        <w:trPr>
          <w:jc w:val="center"/>
        </w:trPr>
        <w:tc>
          <w:tcPr>
            <w:tcW w:w="945" w:type="pct"/>
            <w:tcBorders>
              <w:top w:val="nil"/>
              <w:left w:val="nil"/>
              <w:bottom w:val="nil"/>
              <w:right w:val="nil"/>
            </w:tcBorders>
          </w:tcPr>
          <w:p w14:paraId="3593B380" w14:textId="77777777" w:rsidR="006727D6" w:rsidRPr="006D3AB2" w:rsidRDefault="006727D6" w:rsidP="006727D6">
            <w:pPr>
              <w:widowControl w:val="0"/>
              <w:autoSpaceDE w:val="0"/>
              <w:autoSpaceDN w:val="0"/>
              <w:adjustRightInd w:val="0"/>
              <w:spacing w:after="0" w:line="240" w:lineRule="auto"/>
              <w:rPr>
                <w:rFonts w:ascii="Times New Roman" w:hAnsi="Times New Roman" w:cs="Times New Roman"/>
                <w:sz w:val="15"/>
                <w:szCs w:val="15"/>
                <w:lang w:eastAsia="en-GB" w:bidi="ar-SA"/>
              </w:rPr>
            </w:pPr>
          </w:p>
        </w:tc>
        <w:tc>
          <w:tcPr>
            <w:tcW w:w="507" w:type="pct"/>
            <w:tcBorders>
              <w:top w:val="nil"/>
              <w:left w:val="nil"/>
              <w:bottom w:val="nil"/>
              <w:right w:val="nil"/>
            </w:tcBorders>
          </w:tcPr>
          <w:p w14:paraId="7E59F509"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(0.0261)</w:t>
            </w:r>
          </w:p>
        </w:tc>
        <w:tc>
          <w:tcPr>
            <w:tcW w:w="507" w:type="pct"/>
            <w:tcBorders>
              <w:top w:val="nil"/>
              <w:left w:val="nil"/>
              <w:bottom w:val="nil"/>
              <w:right w:val="nil"/>
            </w:tcBorders>
          </w:tcPr>
          <w:p w14:paraId="5C1A5BAB"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(0.101)</w:t>
            </w:r>
          </w:p>
        </w:tc>
        <w:tc>
          <w:tcPr>
            <w:tcW w:w="507" w:type="pct"/>
            <w:tcBorders>
              <w:top w:val="nil"/>
              <w:left w:val="nil"/>
              <w:bottom w:val="nil"/>
              <w:right w:val="nil"/>
            </w:tcBorders>
          </w:tcPr>
          <w:p w14:paraId="7A3BA3A2"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(0.0261)</w:t>
            </w:r>
          </w:p>
        </w:tc>
        <w:tc>
          <w:tcPr>
            <w:tcW w:w="507" w:type="pct"/>
            <w:tcBorders>
              <w:top w:val="nil"/>
              <w:left w:val="nil"/>
              <w:bottom w:val="nil"/>
              <w:right w:val="nil"/>
            </w:tcBorders>
          </w:tcPr>
          <w:p w14:paraId="5D0168FF"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(0.0264)</w:t>
            </w:r>
          </w:p>
        </w:tc>
        <w:tc>
          <w:tcPr>
            <w:tcW w:w="507" w:type="pct"/>
            <w:tcBorders>
              <w:top w:val="nil"/>
              <w:left w:val="nil"/>
              <w:bottom w:val="nil"/>
              <w:right w:val="nil"/>
            </w:tcBorders>
          </w:tcPr>
          <w:p w14:paraId="1A25F540"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(0.0452)</w:t>
            </w:r>
          </w:p>
        </w:tc>
        <w:tc>
          <w:tcPr>
            <w:tcW w:w="507" w:type="pct"/>
            <w:gridSpan w:val="2"/>
            <w:tcBorders>
              <w:top w:val="nil"/>
              <w:left w:val="nil"/>
              <w:bottom w:val="nil"/>
              <w:right w:val="nil"/>
            </w:tcBorders>
          </w:tcPr>
          <w:p w14:paraId="3D3E6055"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(0.0437)</w:t>
            </w:r>
          </w:p>
        </w:tc>
        <w:tc>
          <w:tcPr>
            <w:tcW w:w="507" w:type="pct"/>
            <w:tcBorders>
              <w:top w:val="nil"/>
              <w:left w:val="nil"/>
              <w:bottom w:val="nil"/>
              <w:right w:val="nil"/>
            </w:tcBorders>
          </w:tcPr>
          <w:p w14:paraId="1D026CAE"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(0.0444)</w:t>
            </w:r>
          </w:p>
        </w:tc>
        <w:tc>
          <w:tcPr>
            <w:tcW w:w="507" w:type="pct"/>
            <w:tcBorders>
              <w:top w:val="nil"/>
              <w:left w:val="nil"/>
              <w:bottom w:val="nil"/>
              <w:right w:val="nil"/>
            </w:tcBorders>
          </w:tcPr>
          <w:p w14:paraId="011013D9"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(0.0453)</w:t>
            </w:r>
          </w:p>
        </w:tc>
      </w:tr>
      <w:tr w:rsidR="006727D6" w:rsidRPr="00D137AE" w14:paraId="1711F47B" w14:textId="77777777" w:rsidTr="00382D6E">
        <w:trPr>
          <w:jc w:val="center"/>
        </w:trPr>
        <w:tc>
          <w:tcPr>
            <w:tcW w:w="945" w:type="pct"/>
            <w:tcBorders>
              <w:top w:val="nil"/>
              <w:left w:val="nil"/>
              <w:bottom w:val="nil"/>
              <w:right w:val="nil"/>
            </w:tcBorders>
          </w:tcPr>
          <w:p w14:paraId="13AF5207" w14:textId="77777777" w:rsidR="006727D6" w:rsidRPr="006D3AB2" w:rsidRDefault="006727D6" w:rsidP="006727D6">
            <w:pPr>
              <w:widowControl w:val="0"/>
              <w:autoSpaceDE w:val="0"/>
              <w:autoSpaceDN w:val="0"/>
              <w:adjustRightInd w:val="0"/>
              <w:spacing w:after="0" w:line="240" w:lineRule="auto"/>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DEPTH</w:t>
            </w:r>
          </w:p>
        </w:tc>
        <w:tc>
          <w:tcPr>
            <w:tcW w:w="507" w:type="pct"/>
            <w:tcBorders>
              <w:top w:val="nil"/>
              <w:left w:val="nil"/>
              <w:bottom w:val="nil"/>
              <w:right w:val="nil"/>
            </w:tcBorders>
          </w:tcPr>
          <w:p w14:paraId="47EA92EF"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0.00489</w:t>
            </w:r>
          </w:p>
        </w:tc>
        <w:tc>
          <w:tcPr>
            <w:tcW w:w="507" w:type="pct"/>
            <w:tcBorders>
              <w:top w:val="nil"/>
              <w:left w:val="nil"/>
              <w:bottom w:val="nil"/>
              <w:right w:val="nil"/>
            </w:tcBorders>
          </w:tcPr>
          <w:p w14:paraId="0D13C41A"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0.0183</w:t>
            </w:r>
          </w:p>
        </w:tc>
        <w:tc>
          <w:tcPr>
            <w:tcW w:w="507" w:type="pct"/>
            <w:tcBorders>
              <w:top w:val="nil"/>
              <w:left w:val="nil"/>
              <w:bottom w:val="nil"/>
              <w:right w:val="nil"/>
            </w:tcBorders>
          </w:tcPr>
          <w:p w14:paraId="4A56D4CA"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0.0110</w:t>
            </w:r>
          </w:p>
        </w:tc>
        <w:tc>
          <w:tcPr>
            <w:tcW w:w="507" w:type="pct"/>
            <w:tcBorders>
              <w:top w:val="nil"/>
              <w:left w:val="nil"/>
              <w:bottom w:val="nil"/>
              <w:right w:val="nil"/>
            </w:tcBorders>
          </w:tcPr>
          <w:p w14:paraId="002E1DD5"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0.00281</w:t>
            </w:r>
          </w:p>
        </w:tc>
        <w:tc>
          <w:tcPr>
            <w:tcW w:w="507" w:type="pct"/>
            <w:tcBorders>
              <w:top w:val="nil"/>
              <w:left w:val="nil"/>
              <w:bottom w:val="nil"/>
              <w:right w:val="nil"/>
            </w:tcBorders>
          </w:tcPr>
          <w:p w14:paraId="043B1CB2"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0.0917***</w:t>
            </w:r>
          </w:p>
        </w:tc>
        <w:tc>
          <w:tcPr>
            <w:tcW w:w="507" w:type="pct"/>
            <w:gridSpan w:val="2"/>
            <w:tcBorders>
              <w:top w:val="nil"/>
              <w:left w:val="nil"/>
              <w:bottom w:val="nil"/>
              <w:right w:val="nil"/>
            </w:tcBorders>
          </w:tcPr>
          <w:p w14:paraId="6AC88180"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0.0825</w:t>
            </w:r>
          </w:p>
        </w:tc>
        <w:tc>
          <w:tcPr>
            <w:tcW w:w="507" w:type="pct"/>
            <w:tcBorders>
              <w:top w:val="nil"/>
              <w:left w:val="nil"/>
              <w:bottom w:val="nil"/>
              <w:right w:val="nil"/>
            </w:tcBorders>
          </w:tcPr>
          <w:p w14:paraId="291CF37D"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0.0958*</w:t>
            </w:r>
          </w:p>
        </w:tc>
        <w:tc>
          <w:tcPr>
            <w:tcW w:w="507" w:type="pct"/>
            <w:tcBorders>
              <w:top w:val="nil"/>
              <w:left w:val="nil"/>
              <w:bottom w:val="nil"/>
              <w:right w:val="nil"/>
            </w:tcBorders>
          </w:tcPr>
          <w:p w14:paraId="56B5C9F7"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0.0943***</w:t>
            </w:r>
          </w:p>
        </w:tc>
      </w:tr>
      <w:tr w:rsidR="006727D6" w:rsidRPr="00D137AE" w14:paraId="0E24EA40" w14:textId="77777777" w:rsidTr="00382D6E">
        <w:trPr>
          <w:jc w:val="center"/>
        </w:trPr>
        <w:tc>
          <w:tcPr>
            <w:tcW w:w="945" w:type="pct"/>
            <w:tcBorders>
              <w:top w:val="nil"/>
              <w:left w:val="nil"/>
              <w:bottom w:val="nil"/>
              <w:right w:val="nil"/>
            </w:tcBorders>
          </w:tcPr>
          <w:p w14:paraId="26DCCDCE" w14:textId="77777777" w:rsidR="006727D6" w:rsidRPr="006D3AB2" w:rsidRDefault="006727D6" w:rsidP="006727D6">
            <w:pPr>
              <w:widowControl w:val="0"/>
              <w:autoSpaceDE w:val="0"/>
              <w:autoSpaceDN w:val="0"/>
              <w:adjustRightInd w:val="0"/>
              <w:spacing w:after="0" w:line="240" w:lineRule="auto"/>
              <w:rPr>
                <w:rFonts w:ascii="Times New Roman" w:hAnsi="Times New Roman" w:cs="Times New Roman"/>
                <w:sz w:val="15"/>
                <w:szCs w:val="15"/>
                <w:lang w:eastAsia="en-GB" w:bidi="ar-SA"/>
              </w:rPr>
            </w:pPr>
          </w:p>
        </w:tc>
        <w:tc>
          <w:tcPr>
            <w:tcW w:w="507" w:type="pct"/>
            <w:tcBorders>
              <w:top w:val="nil"/>
              <w:left w:val="nil"/>
              <w:bottom w:val="nil"/>
              <w:right w:val="nil"/>
            </w:tcBorders>
          </w:tcPr>
          <w:p w14:paraId="7FD0175F"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(0.0123)</w:t>
            </w:r>
          </w:p>
        </w:tc>
        <w:tc>
          <w:tcPr>
            <w:tcW w:w="507" w:type="pct"/>
            <w:tcBorders>
              <w:top w:val="nil"/>
              <w:left w:val="nil"/>
              <w:bottom w:val="nil"/>
              <w:right w:val="nil"/>
            </w:tcBorders>
          </w:tcPr>
          <w:p w14:paraId="6D1D98E9"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(0.0179)</w:t>
            </w:r>
          </w:p>
        </w:tc>
        <w:tc>
          <w:tcPr>
            <w:tcW w:w="507" w:type="pct"/>
            <w:tcBorders>
              <w:top w:val="nil"/>
              <w:left w:val="nil"/>
              <w:bottom w:val="nil"/>
              <w:right w:val="nil"/>
            </w:tcBorders>
          </w:tcPr>
          <w:p w14:paraId="23801729"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(0.0166)</w:t>
            </w:r>
          </w:p>
        </w:tc>
        <w:tc>
          <w:tcPr>
            <w:tcW w:w="507" w:type="pct"/>
            <w:tcBorders>
              <w:top w:val="nil"/>
              <w:left w:val="nil"/>
              <w:bottom w:val="nil"/>
              <w:right w:val="nil"/>
            </w:tcBorders>
          </w:tcPr>
          <w:p w14:paraId="040544C2"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(0.0125)</w:t>
            </w:r>
          </w:p>
        </w:tc>
        <w:tc>
          <w:tcPr>
            <w:tcW w:w="507" w:type="pct"/>
            <w:tcBorders>
              <w:top w:val="nil"/>
              <w:left w:val="nil"/>
              <w:bottom w:val="nil"/>
              <w:right w:val="nil"/>
            </w:tcBorders>
          </w:tcPr>
          <w:p w14:paraId="592B772E"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(0.0338)</w:t>
            </w:r>
          </w:p>
        </w:tc>
        <w:tc>
          <w:tcPr>
            <w:tcW w:w="507" w:type="pct"/>
            <w:gridSpan w:val="2"/>
            <w:tcBorders>
              <w:top w:val="nil"/>
              <w:left w:val="nil"/>
              <w:bottom w:val="nil"/>
              <w:right w:val="nil"/>
            </w:tcBorders>
          </w:tcPr>
          <w:p w14:paraId="7387FC18"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(0.221)</w:t>
            </w:r>
          </w:p>
        </w:tc>
        <w:tc>
          <w:tcPr>
            <w:tcW w:w="507" w:type="pct"/>
            <w:tcBorders>
              <w:top w:val="nil"/>
              <w:left w:val="nil"/>
              <w:bottom w:val="nil"/>
              <w:right w:val="nil"/>
            </w:tcBorders>
          </w:tcPr>
          <w:p w14:paraId="42DF237F"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(0.0504)</w:t>
            </w:r>
          </w:p>
        </w:tc>
        <w:tc>
          <w:tcPr>
            <w:tcW w:w="507" w:type="pct"/>
            <w:tcBorders>
              <w:top w:val="nil"/>
              <w:left w:val="nil"/>
              <w:bottom w:val="nil"/>
              <w:right w:val="nil"/>
            </w:tcBorders>
          </w:tcPr>
          <w:p w14:paraId="0561A5DE"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(0.0342)</w:t>
            </w:r>
          </w:p>
        </w:tc>
      </w:tr>
      <w:tr w:rsidR="006727D6" w:rsidRPr="00D137AE" w14:paraId="4A183FCB" w14:textId="77777777" w:rsidTr="00382D6E">
        <w:trPr>
          <w:jc w:val="center"/>
        </w:trPr>
        <w:tc>
          <w:tcPr>
            <w:tcW w:w="945" w:type="pct"/>
            <w:tcBorders>
              <w:top w:val="nil"/>
              <w:left w:val="nil"/>
              <w:bottom w:val="nil"/>
              <w:right w:val="nil"/>
            </w:tcBorders>
          </w:tcPr>
          <w:p w14:paraId="393B605C" w14:textId="77777777" w:rsidR="006727D6" w:rsidRPr="006D3AB2" w:rsidRDefault="006727D6" w:rsidP="006727D6">
            <w:pPr>
              <w:widowControl w:val="0"/>
              <w:autoSpaceDE w:val="0"/>
              <w:autoSpaceDN w:val="0"/>
              <w:adjustRightInd w:val="0"/>
              <w:spacing w:after="0" w:line="240" w:lineRule="auto"/>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GDPgr</w:t>
            </w:r>
          </w:p>
        </w:tc>
        <w:tc>
          <w:tcPr>
            <w:tcW w:w="507" w:type="pct"/>
            <w:tcBorders>
              <w:top w:val="nil"/>
              <w:left w:val="nil"/>
              <w:bottom w:val="nil"/>
              <w:right w:val="nil"/>
            </w:tcBorders>
          </w:tcPr>
          <w:p w14:paraId="35EC6B5C"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0.00918***</w:t>
            </w:r>
          </w:p>
        </w:tc>
        <w:tc>
          <w:tcPr>
            <w:tcW w:w="507" w:type="pct"/>
            <w:tcBorders>
              <w:top w:val="nil"/>
              <w:left w:val="nil"/>
              <w:bottom w:val="nil"/>
              <w:right w:val="nil"/>
            </w:tcBorders>
          </w:tcPr>
          <w:p w14:paraId="49DF7C44"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0.00895***</w:t>
            </w:r>
          </w:p>
        </w:tc>
        <w:tc>
          <w:tcPr>
            <w:tcW w:w="507" w:type="pct"/>
            <w:tcBorders>
              <w:top w:val="nil"/>
              <w:left w:val="nil"/>
              <w:bottom w:val="nil"/>
              <w:right w:val="nil"/>
            </w:tcBorders>
          </w:tcPr>
          <w:p w14:paraId="1DAF205C"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0.00869***</w:t>
            </w:r>
          </w:p>
        </w:tc>
        <w:tc>
          <w:tcPr>
            <w:tcW w:w="507" w:type="pct"/>
            <w:tcBorders>
              <w:top w:val="nil"/>
              <w:left w:val="nil"/>
              <w:bottom w:val="nil"/>
              <w:right w:val="nil"/>
            </w:tcBorders>
          </w:tcPr>
          <w:p w14:paraId="62793339"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0.00929***</w:t>
            </w:r>
          </w:p>
        </w:tc>
        <w:tc>
          <w:tcPr>
            <w:tcW w:w="507" w:type="pct"/>
            <w:tcBorders>
              <w:top w:val="nil"/>
              <w:left w:val="nil"/>
              <w:bottom w:val="nil"/>
              <w:right w:val="nil"/>
            </w:tcBorders>
          </w:tcPr>
          <w:p w14:paraId="5EAF0EB0"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0.00896**</w:t>
            </w:r>
          </w:p>
        </w:tc>
        <w:tc>
          <w:tcPr>
            <w:tcW w:w="507" w:type="pct"/>
            <w:gridSpan w:val="2"/>
            <w:tcBorders>
              <w:top w:val="nil"/>
              <w:left w:val="nil"/>
              <w:bottom w:val="nil"/>
              <w:right w:val="nil"/>
            </w:tcBorders>
          </w:tcPr>
          <w:p w14:paraId="7CD34EE0"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0.00725*</w:t>
            </w:r>
          </w:p>
        </w:tc>
        <w:tc>
          <w:tcPr>
            <w:tcW w:w="507" w:type="pct"/>
            <w:tcBorders>
              <w:top w:val="nil"/>
              <w:left w:val="nil"/>
              <w:bottom w:val="nil"/>
              <w:right w:val="nil"/>
            </w:tcBorders>
          </w:tcPr>
          <w:p w14:paraId="5185D884"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0.00760*</w:t>
            </w:r>
          </w:p>
        </w:tc>
        <w:tc>
          <w:tcPr>
            <w:tcW w:w="507" w:type="pct"/>
            <w:tcBorders>
              <w:top w:val="nil"/>
              <w:left w:val="nil"/>
              <w:bottom w:val="nil"/>
              <w:right w:val="nil"/>
            </w:tcBorders>
          </w:tcPr>
          <w:p w14:paraId="16D02496"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0.00678**</w:t>
            </w:r>
          </w:p>
        </w:tc>
      </w:tr>
      <w:tr w:rsidR="006727D6" w:rsidRPr="00D137AE" w14:paraId="4671A8A5" w14:textId="77777777" w:rsidTr="00382D6E">
        <w:trPr>
          <w:jc w:val="center"/>
        </w:trPr>
        <w:tc>
          <w:tcPr>
            <w:tcW w:w="945" w:type="pct"/>
            <w:tcBorders>
              <w:top w:val="nil"/>
              <w:left w:val="nil"/>
              <w:bottom w:val="nil"/>
              <w:right w:val="nil"/>
            </w:tcBorders>
          </w:tcPr>
          <w:p w14:paraId="1F543C85" w14:textId="77777777" w:rsidR="006727D6" w:rsidRPr="006D3AB2" w:rsidRDefault="006727D6" w:rsidP="006727D6">
            <w:pPr>
              <w:widowControl w:val="0"/>
              <w:autoSpaceDE w:val="0"/>
              <w:autoSpaceDN w:val="0"/>
              <w:adjustRightInd w:val="0"/>
              <w:spacing w:after="0" w:line="240" w:lineRule="auto"/>
              <w:rPr>
                <w:rFonts w:ascii="Times New Roman" w:hAnsi="Times New Roman" w:cs="Times New Roman"/>
                <w:sz w:val="15"/>
                <w:szCs w:val="15"/>
                <w:lang w:eastAsia="en-GB" w:bidi="ar-SA"/>
              </w:rPr>
            </w:pPr>
          </w:p>
        </w:tc>
        <w:tc>
          <w:tcPr>
            <w:tcW w:w="507" w:type="pct"/>
            <w:tcBorders>
              <w:top w:val="nil"/>
              <w:left w:val="nil"/>
              <w:bottom w:val="nil"/>
              <w:right w:val="nil"/>
            </w:tcBorders>
          </w:tcPr>
          <w:p w14:paraId="7DA271C3"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(0.00289)</w:t>
            </w:r>
          </w:p>
        </w:tc>
        <w:tc>
          <w:tcPr>
            <w:tcW w:w="507" w:type="pct"/>
            <w:tcBorders>
              <w:top w:val="nil"/>
              <w:left w:val="nil"/>
              <w:bottom w:val="nil"/>
              <w:right w:val="nil"/>
            </w:tcBorders>
          </w:tcPr>
          <w:p w14:paraId="5BF32F90"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(0.00289)</w:t>
            </w:r>
          </w:p>
        </w:tc>
        <w:tc>
          <w:tcPr>
            <w:tcW w:w="507" w:type="pct"/>
            <w:tcBorders>
              <w:top w:val="nil"/>
              <w:left w:val="nil"/>
              <w:bottom w:val="nil"/>
              <w:right w:val="nil"/>
            </w:tcBorders>
          </w:tcPr>
          <w:p w14:paraId="1B748C8B"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(0.00300)</w:t>
            </w:r>
          </w:p>
        </w:tc>
        <w:tc>
          <w:tcPr>
            <w:tcW w:w="507" w:type="pct"/>
            <w:tcBorders>
              <w:top w:val="nil"/>
              <w:left w:val="nil"/>
              <w:bottom w:val="nil"/>
              <w:right w:val="nil"/>
            </w:tcBorders>
          </w:tcPr>
          <w:p w14:paraId="6140732E"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(0.00298)</w:t>
            </w:r>
          </w:p>
        </w:tc>
        <w:tc>
          <w:tcPr>
            <w:tcW w:w="507" w:type="pct"/>
            <w:tcBorders>
              <w:top w:val="nil"/>
              <w:left w:val="nil"/>
              <w:bottom w:val="nil"/>
              <w:right w:val="nil"/>
            </w:tcBorders>
          </w:tcPr>
          <w:p w14:paraId="008F9EE1"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(0.00407)</w:t>
            </w:r>
          </w:p>
        </w:tc>
        <w:tc>
          <w:tcPr>
            <w:tcW w:w="507" w:type="pct"/>
            <w:gridSpan w:val="2"/>
            <w:tcBorders>
              <w:top w:val="nil"/>
              <w:left w:val="nil"/>
              <w:bottom w:val="nil"/>
              <w:right w:val="nil"/>
            </w:tcBorders>
          </w:tcPr>
          <w:p w14:paraId="20CED82F"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(0.00404)</w:t>
            </w:r>
          </w:p>
        </w:tc>
        <w:tc>
          <w:tcPr>
            <w:tcW w:w="507" w:type="pct"/>
            <w:tcBorders>
              <w:top w:val="nil"/>
              <w:left w:val="nil"/>
              <w:bottom w:val="nil"/>
              <w:right w:val="nil"/>
            </w:tcBorders>
          </w:tcPr>
          <w:p w14:paraId="3A4850A0"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(0.00388)</w:t>
            </w:r>
          </w:p>
        </w:tc>
        <w:tc>
          <w:tcPr>
            <w:tcW w:w="507" w:type="pct"/>
            <w:tcBorders>
              <w:top w:val="nil"/>
              <w:left w:val="nil"/>
              <w:bottom w:val="nil"/>
              <w:right w:val="nil"/>
            </w:tcBorders>
          </w:tcPr>
          <w:p w14:paraId="0349EF65"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(0.00329)</w:t>
            </w:r>
          </w:p>
        </w:tc>
      </w:tr>
      <w:tr w:rsidR="006727D6" w:rsidRPr="00D137AE" w14:paraId="7BA9F390" w14:textId="77777777" w:rsidTr="00382D6E">
        <w:trPr>
          <w:jc w:val="center"/>
        </w:trPr>
        <w:tc>
          <w:tcPr>
            <w:tcW w:w="945" w:type="pct"/>
            <w:tcBorders>
              <w:top w:val="nil"/>
              <w:left w:val="nil"/>
              <w:bottom w:val="nil"/>
              <w:right w:val="nil"/>
            </w:tcBorders>
          </w:tcPr>
          <w:p w14:paraId="115F8934" w14:textId="77777777" w:rsidR="006727D6" w:rsidRPr="006D3AB2" w:rsidRDefault="006727D6" w:rsidP="006727D6">
            <w:pPr>
              <w:widowControl w:val="0"/>
              <w:autoSpaceDE w:val="0"/>
              <w:autoSpaceDN w:val="0"/>
              <w:adjustRightInd w:val="0"/>
              <w:spacing w:after="0" w:line="240" w:lineRule="auto"/>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lnGDPcap</w:t>
            </w:r>
          </w:p>
        </w:tc>
        <w:tc>
          <w:tcPr>
            <w:tcW w:w="507" w:type="pct"/>
            <w:tcBorders>
              <w:top w:val="nil"/>
              <w:left w:val="nil"/>
              <w:bottom w:val="nil"/>
              <w:right w:val="nil"/>
            </w:tcBorders>
          </w:tcPr>
          <w:p w14:paraId="191F5068"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1.267***</w:t>
            </w:r>
          </w:p>
        </w:tc>
        <w:tc>
          <w:tcPr>
            <w:tcW w:w="507" w:type="pct"/>
            <w:tcBorders>
              <w:top w:val="nil"/>
              <w:left w:val="nil"/>
              <w:bottom w:val="nil"/>
              <w:right w:val="nil"/>
            </w:tcBorders>
          </w:tcPr>
          <w:p w14:paraId="615C6851"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1.361***</w:t>
            </w:r>
          </w:p>
        </w:tc>
        <w:tc>
          <w:tcPr>
            <w:tcW w:w="507" w:type="pct"/>
            <w:tcBorders>
              <w:top w:val="nil"/>
              <w:left w:val="nil"/>
              <w:bottom w:val="nil"/>
              <w:right w:val="nil"/>
            </w:tcBorders>
          </w:tcPr>
          <w:p w14:paraId="311AD0A8"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1.390***</w:t>
            </w:r>
          </w:p>
        </w:tc>
        <w:tc>
          <w:tcPr>
            <w:tcW w:w="507" w:type="pct"/>
            <w:tcBorders>
              <w:top w:val="nil"/>
              <w:left w:val="nil"/>
              <w:bottom w:val="nil"/>
              <w:right w:val="nil"/>
            </w:tcBorders>
          </w:tcPr>
          <w:p w14:paraId="6CC37FB7"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1.291***</w:t>
            </w:r>
          </w:p>
        </w:tc>
        <w:tc>
          <w:tcPr>
            <w:tcW w:w="507" w:type="pct"/>
            <w:tcBorders>
              <w:top w:val="nil"/>
              <w:left w:val="nil"/>
              <w:bottom w:val="nil"/>
              <w:right w:val="nil"/>
            </w:tcBorders>
          </w:tcPr>
          <w:p w14:paraId="230782A6"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0.638</w:t>
            </w:r>
          </w:p>
        </w:tc>
        <w:tc>
          <w:tcPr>
            <w:tcW w:w="507" w:type="pct"/>
            <w:gridSpan w:val="2"/>
            <w:tcBorders>
              <w:top w:val="nil"/>
              <w:left w:val="nil"/>
              <w:bottom w:val="nil"/>
              <w:right w:val="nil"/>
            </w:tcBorders>
          </w:tcPr>
          <w:p w14:paraId="722BD4D2"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0.737</w:t>
            </w:r>
          </w:p>
        </w:tc>
        <w:tc>
          <w:tcPr>
            <w:tcW w:w="507" w:type="pct"/>
            <w:tcBorders>
              <w:top w:val="nil"/>
              <w:left w:val="nil"/>
              <w:bottom w:val="nil"/>
              <w:right w:val="nil"/>
            </w:tcBorders>
          </w:tcPr>
          <w:p w14:paraId="1690772D"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0.566</w:t>
            </w:r>
          </w:p>
        </w:tc>
        <w:tc>
          <w:tcPr>
            <w:tcW w:w="507" w:type="pct"/>
            <w:tcBorders>
              <w:top w:val="nil"/>
              <w:left w:val="nil"/>
              <w:bottom w:val="nil"/>
              <w:right w:val="nil"/>
            </w:tcBorders>
          </w:tcPr>
          <w:p w14:paraId="3F38A8A1"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0.633</w:t>
            </w:r>
          </w:p>
        </w:tc>
      </w:tr>
      <w:tr w:rsidR="006727D6" w:rsidRPr="00D137AE" w14:paraId="514D62E0" w14:textId="77777777" w:rsidTr="00382D6E">
        <w:trPr>
          <w:jc w:val="center"/>
        </w:trPr>
        <w:tc>
          <w:tcPr>
            <w:tcW w:w="945" w:type="pct"/>
            <w:tcBorders>
              <w:top w:val="nil"/>
              <w:left w:val="nil"/>
              <w:bottom w:val="nil"/>
              <w:right w:val="nil"/>
            </w:tcBorders>
          </w:tcPr>
          <w:p w14:paraId="41F1DBAA" w14:textId="77777777" w:rsidR="006727D6" w:rsidRPr="006D3AB2" w:rsidRDefault="006727D6" w:rsidP="006727D6">
            <w:pPr>
              <w:widowControl w:val="0"/>
              <w:autoSpaceDE w:val="0"/>
              <w:autoSpaceDN w:val="0"/>
              <w:adjustRightInd w:val="0"/>
              <w:spacing w:after="0" w:line="240" w:lineRule="auto"/>
              <w:rPr>
                <w:rFonts w:ascii="Times New Roman" w:hAnsi="Times New Roman" w:cs="Times New Roman"/>
                <w:sz w:val="15"/>
                <w:szCs w:val="15"/>
                <w:lang w:eastAsia="en-GB" w:bidi="ar-SA"/>
              </w:rPr>
            </w:pPr>
          </w:p>
        </w:tc>
        <w:tc>
          <w:tcPr>
            <w:tcW w:w="507" w:type="pct"/>
            <w:tcBorders>
              <w:top w:val="nil"/>
              <w:left w:val="nil"/>
              <w:bottom w:val="nil"/>
              <w:right w:val="nil"/>
            </w:tcBorders>
          </w:tcPr>
          <w:p w14:paraId="7684E870"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(0.185)</w:t>
            </w:r>
          </w:p>
        </w:tc>
        <w:tc>
          <w:tcPr>
            <w:tcW w:w="507" w:type="pct"/>
            <w:tcBorders>
              <w:top w:val="nil"/>
              <w:left w:val="nil"/>
              <w:bottom w:val="nil"/>
              <w:right w:val="nil"/>
            </w:tcBorders>
          </w:tcPr>
          <w:p w14:paraId="63D60F2A"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(0.198)</w:t>
            </w:r>
          </w:p>
        </w:tc>
        <w:tc>
          <w:tcPr>
            <w:tcW w:w="507" w:type="pct"/>
            <w:tcBorders>
              <w:top w:val="nil"/>
              <w:left w:val="nil"/>
              <w:bottom w:val="nil"/>
              <w:right w:val="nil"/>
            </w:tcBorders>
          </w:tcPr>
          <w:p w14:paraId="2610AF7A"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(0.194)</w:t>
            </w:r>
          </w:p>
        </w:tc>
        <w:tc>
          <w:tcPr>
            <w:tcW w:w="507" w:type="pct"/>
            <w:tcBorders>
              <w:top w:val="nil"/>
              <w:left w:val="nil"/>
              <w:bottom w:val="nil"/>
              <w:right w:val="nil"/>
            </w:tcBorders>
          </w:tcPr>
          <w:p w14:paraId="6928A067"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(0.192)</w:t>
            </w:r>
          </w:p>
        </w:tc>
        <w:tc>
          <w:tcPr>
            <w:tcW w:w="507" w:type="pct"/>
            <w:tcBorders>
              <w:top w:val="nil"/>
              <w:left w:val="nil"/>
              <w:bottom w:val="nil"/>
              <w:right w:val="nil"/>
            </w:tcBorders>
          </w:tcPr>
          <w:p w14:paraId="569E7B63"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(0.501)</w:t>
            </w:r>
          </w:p>
        </w:tc>
        <w:tc>
          <w:tcPr>
            <w:tcW w:w="507" w:type="pct"/>
            <w:gridSpan w:val="2"/>
            <w:tcBorders>
              <w:top w:val="nil"/>
              <w:left w:val="nil"/>
              <w:bottom w:val="nil"/>
              <w:right w:val="nil"/>
            </w:tcBorders>
          </w:tcPr>
          <w:p w14:paraId="18F07B5B"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(0.490)</w:t>
            </w:r>
          </w:p>
        </w:tc>
        <w:tc>
          <w:tcPr>
            <w:tcW w:w="507" w:type="pct"/>
            <w:tcBorders>
              <w:top w:val="nil"/>
              <w:left w:val="nil"/>
              <w:bottom w:val="nil"/>
              <w:right w:val="nil"/>
            </w:tcBorders>
          </w:tcPr>
          <w:p w14:paraId="5CB9053C"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(0.479)</w:t>
            </w:r>
          </w:p>
        </w:tc>
        <w:tc>
          <w:tcPr>
            <w:tcW w:w="507" w:type="pct"/>
            <w:tcBorders>
              <w:top w:val="nil"/>
              <w:left w:val="nil"/>
              <w:bottom w:val="nil"/>
              <w:right w:val="nil"/>
            </w:tcBorders>
          </w:tcPr>
          <w:p w14:paraId="410AAAF5"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(0.508)</w:t>
            </w:r>
          </w:p>
        </w:tc>
      </w:tr>
      <w:tr w:rsidR="006727D6" w:rsidRPr="00D137AE" w14:paraId="36B977F6" w14:textId="77777777" w:rsidTr="00382D6E">
        <w:trPr>
          <w:jc w:val="center"/>
        </w:trPr>
        <w:tc>
          <w:tcPr>
            <w:tcW w:w="945" w:type="pct"/>
            <w:tcBorders>
              <w:top w:val="nil"/>
              <w:left w:val="nil"/>
              <w:bottom w:val="nil"/>
              <w:right w:val="nil"/>
            </w:tcBorders>
          </w:tcPr>
          <w:p w14:paraId="20D71E78" w14:textId="77777777" w:rsidR="006727D6" w:rsidRPr="006D3AB2" w:rsidRDefault="006727D6" w:rsidP="006727D6">
            <w:pPr>
              <w:widowControl w:val="0"/>
              <w:autoSpaceDE w:val="0"/>
              <w:autoSpaceDN w:val="0"/>
              <w:adjustRightInd w:val="0"/>
              <w:spacing w:after="0" w:line="240" w:lineRule="auto"/>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PSC</w:t>
            </w:r>
          </w:p>
        </w:tc>
        <w:tc>
          <w:tcPr>
            <w:tcW w:w="507" w:type="pct"/>
            <w:tcBorders>
              <w:top w:val="nil"/>
              <w:left w:val="nil"/>
              <w:bottom w:val="nil"/>
              <w:right w:val="nil"/>
            </w:tcBorders>
          </w:tcPr>
          <w:p w14:paraId="77B89511"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0.00337</w:t>
            </w:r>
          </w:p>
        </w:tc>
        <w:tc>
          <w:tcPr>
            <w:tcW w:w="507" w:type="pct"/>
            <w:tcBorders>
              <w:top w:val="nil"/>
              <w:left w:val="nil"/>
              <w:bottom w:val="nil"/>
              <w:right w:val="nil"/>
            </w:tcBorders>
          </w:tcPr>
          <w:p w14:paraId="7F3BA535"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0.00420*</w:t>
            </w:r>
          </w:p>
        </w:tc>
        <w:tc>
          <w:tcPr>
            <w:tcW w:w="507" w:type="pct"/>
            <w:tcBorders>
              <w:top w:val="nil"/>
              <w:left w:val="nil"/>
              <w:bottom w:val="nil"/>
              <w:right w:val="nil"/>
            </w:tcBorders>
          </w:tcPr>
          <w:p w14:paraId="2E3DE228"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0.00340</w:t>
            </w:r>
          </w:p>
        </w:tc>
        <w:tc>
          <w:tcPr>
            <w:tcW w:w="507" w:type="pct"/>
            <w:tcBorders>
              <w:top w:val="nil"/>
              <w:left w:val="nil"/>
              <w:bottom w:val="nil"/>
              <w:right w:val="nil"/>
            </w:tcBorders>
          </w:tcPr>
          <w:p w14:paraId="1719F4C5"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0.00354</w:t>
            </w:r>
          </w:p>
        </w:tc>
        <w:tc>
          <w:tcPr>
            <w:tcW w:w="507" w:type="pct"/>
            <w:tcBorders>
              <w:top w:val="nil"/>
              <w:left w:val="nil"/>
              <w:bottom w:val="nil"/>
              <w:right w:val="nil"/>
            </w:tcBorders>
          </w:tcPr>
          <w:p w14:paraId="59CFF40B"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0.00659*</w:t>
            </w:r>
          </w:p>
        </w:tc>
        <w:tc>
          <w:tcPr>
            <w:tcW w:w="507" w:type="pct"/>
            <w:gridSpan w:val="2"/>
            <w:tcBorders>
              <w:top w:val="nil"/>
              <w:left w:val="nil"/>
              <w:bottom w:val="nil"/>
              <w:right w:val="nil"/>
            </w:tcBorders>
          </w:tcPr>
          <w:p w14:paraId="19D238F8"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0.00560</w:t>
            </w:r>
          </w:p>
        </w:tc>
        <w:tc>
          <w:tcPr>
            <w:tcW w:w="507" w:type="pct"/>
            <w:tcBorders>
              <w:top w:val="nil"/>
              <w:left w:val="nil"/>
              <w:bottom w:val="nil"/>
              <w:right w:val="nil"/>
            </w:tcBorders>
          </w:tcPr>
          <w:p w14:paraId="30E035F2"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0.00638</w:t>
            </w:r>
          </w:p>
        </w:tc>
        <w:tc>
          <w:tcPr>
            <w:tcW w:w="507" w:type="pct"/>
            <w:tcBorders>
              <w:top w:val="nil"/>
              <w:left w:val="nil"/>
              <w:bottom w:val="nil"/>
              <w:right w:val="nil"/>
            </w:tcBorders>
          </w:tcPr>
          <w:p w14:paraId="24825311"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0.00679**</w:t>
            </w:r>
          </w:p>
        </w:tc>
      </w:tr>
      <w:tr w:rsidR="006727D6" w:rsidRPr="00D137AE" w14:paraId="7E9C3ABF" w14:textId="77777777" w:rsidTr="00382D6E">
        <w:trPr>
          <w:jc w:val="center"/>
        </w:trPr>
        <w:tc>
          <w:tcPr>
            <w:tcW w:w="945" w:type="pct"/>
            <w:tcBorders>
              <w:top w:val="nil"/>
              <w:left w:val="nil"/>
              <w:bottom w:val="nil"/>
              <w:right w:val="nil"/>
            </w:tcBorders>
          </w:tcPr>
          <w:p w14:paraId="043BE878" w14:textId="77777777" w:rsidR="006727D6" w:rsidRPr="006D3AB2" w:rsidRDefault="006727D6" w:rsidP="006727D6">
            <w:pPr>
              <w:widowControl w:val="0"/>
              <w:autoSpaceDE w:val="0"/>
              <w:autoSpaceDN w:val="0"/>
              <w:adjustRightInd w:val="0"/>
              <w:spacing w:after="0" w:line="240" w:lineRule="auto"/>
              <w:rPr>
                <w:rFonts w:ascii="Times New Roman" w:hAnsi="Times New Roman" w:cs="Times New Roman"/>
                <w:sz w:val="15"/>
                <w:szCs w:val="15"/>
                <w:lang w:eastAsia="en-GB" w:bidi="ar-SA"/>
              </w:rPr>
            </w:pPr>
          </w:p>
        </w:tc>
        <w:tc>
          <w:tcPr>
            <w:tcW w:w="507" w:type="pct"/>
            <w:tcBorders>
              <w:top w:val="nil"/>
              <w:left w:val="nil"/>
              <w:bottom w:val="nil"/>
              <w:right w:val="nil"/>
            </w:tcBorders>
          </w:tcPr>
          <w:p w14:paraId="0951FDBE"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(0.00239)</w:t>
            </w:r>
          </w:p>
        </w:tc>
        <w:tc>
          <w:tcPr>
            <w:tcW w:w="507" w:type="pct"/>
            <w:tcBorders>
              <w:top w:val="nil"/>
              <w:left w:val="nil"/>
              <w:bottom w:val="nil"/>
              <w:right w:val="nil"/>
            </w:tcBorders>
          </w:tcPr>
          <w:p w14:paraId="298013B4"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(0.00247)</w:t>
            </w:r>
          </w:p>
        </w:tc>
        <w:tc>
          <w:tcPr>
            <w:tcW w:w="507" w:type="pct"/>
            <w:tcBorders>
              <w:top w:val="nil"/>
              <w:left w:val="nil"/>
              <w:bottom w:val="nil"/>
              <w:right w:val="nil"/>
            </w:tcBorders>
          </w:tcPr>
          <w:p w14:paraId="3180A447"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(0.00234)</w:t>
            </w:r>
          </w:p>
        </w:tc>
        <w:tc>
          <w:tcPr>
            <w:tcW w:w="507" w:type="pct"/>
            <w:tcBorders>
              <w:top w:val="nil"/>
              <w:left w:val="nil"/>
              <w:bottom w:val="nil"/>
              <w:right w:val="nil"/>
            </w:tcBorders>
          </w:tcPr>
          <w:p w14:paraId="2F2B0100"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(0.00247)</w:t>
            </w:r>
          </w:p>
        </w:tc>
        <w:tc>
          <w:tcPr>
            <w:tcW w:w="507" w:type="pct"/>
            <w:tcBorders>
              <w:top w:val="nil"/>
              <w:left w:val="nil"/>
              <w:bottom w:val="nil"/>
              <w:right w:val="nil"/>
            </w:tcBorders>
          </w:tcPr>
          <w:p w14:paraId="1FD2223C"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(0.00341)</w:t>
            </w:r>
          </w:p>
        </w:tc>
        <w:tc>
          <w:tcPr>
            <w:tcW w:w="507" w:type="pct"/>
            <w:gridSpan w:val="2"/>
            <w:tcBorders>
              <w:top w:val="nil"/>
              <w:left w:val="nil"/>
              <w:bottom w:val="nil"/>
              <w:right w:val="nil"/>
            </w:tcBorders>
          </w:tcPr>
          <w:p w14:paraId="5B782B57"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(0.00377)</w:t>
            </w:r>
          </w:p>
        </w:tc>
        <w:tc>
          <w:tcPr>
            <w:tcW w:w="507" w:type="pct"/>
            <w:tcBorders>
              <w:top w:val="nil"/>
              <w:left w:val="nil"/>
              <w:bottom w:val="nil"/>
              <w:right w:val="nil"/>
            </w:tcBorders>
          </w:tcPr>
          <w:p w14:paraId="2C2396C0"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(0.00431)</w:t>
            </w:r>
          </w:p>
        </w:tc>
        <w:tc>
          <w:tcPr>
            <w:tcW w:w="507" w:type="pct"/>
            <w:tcBorders>
              <w:top w:val="nil"/>
              <w:left w:val="nil"/>
              <w:bottom w:val="nil"/>
              <w:right w:val="nil"/>
            </w:tcBorders>
          </w:tcPr>
          <w:p w14:paraId="6C5B1E09"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(0.00341)</w:t>
            </w:r>
          </w:p>
        </w:tc>
      </w:tr>
      <w:tr w:rsidR="006727D6" w:rsidRPr="00D137AE" w14:paraId="3C8B2CE0" w14:textId="77777777" w:rsidTr="00382D6E">
        <w:trPr>
          <w:jc w:val="center"/>
        </w:trPr>
        <w:tc>
          <w:tcPr>
            <w:tcW w:w="945" w:type="pct"/>
            <w:tcBorders>
              <w:top w:val="nil"/>
              <w:left w:val="nil"/>
              <w:bottom w:val="nil"/>
              <w:right w:val="nil"/>
            </w:tcBorders>
          </w:tcPr>
          <w:p w14:paraId="4A86BEC7" w14:textId="77777777" w:rsidR="006727D6" w:rsidRPr="006D3AB2" w:rsidRDefault="006727D6" w:rsidP="006727D6">
            <w:pPr>
              <w:widowControl w:val="0"/>
              <w:autoSpaceDE w:val="0"/>
              <w:autoSpaceDN w:val="0"/>
              <w:adjustRightInd w:val="0"/>
              <w:spacing w:after="0" w:line="240" w:lineRule="auto"/>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AGRIC</w:t>
            </w:r>
          </w:p>
        </w:tc>
        <w:tc>
          <w:tcPr>
            <w:tcW w:w="507" w:type="pct"/>
            <w:tcBorders>
              <w:top w:val="nil"/>
              <w:left w:val="nil"/>
              <w:bottom w:val="nil"/>
              <w:right w:val="nil"/>
            </w:tcBorders>
          </w:tcPr>
          <w:p w14:paraId="2E51A8D8"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-0.00201*</w:t>
            </w:r>
          </w:p>
        </w:tc>
        <w:tc>
          <w:tcPr>
            <w:tcW w:w="507" w:type="pct"/>
            <w:tcBorders>
              <w:top w:val="nil"/>
              <w:left w:val="nil"/>
              <w:bottom w:val="nil"/>
              <w:right w:val="nil"/>
            </w:tcBorders>
          </w:tcPr>
          <w:p w14:paraId="0DC72410"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-0.0168</w:t>
            </w:r>
          </w:p>
        </w:tc>
        <w:tc>
          <w:tcPr>
            <w:tcW w:w="507" w:type="pct"/>
            <w:tcBorders>
              <w:top w:val="nil"/>
              <w:left w:val="nil"/>
              <w:bottom w:val="nil"/>
              <w:right w:val="nil"/>
            </w:tcBorders>
          </w:tcPr>
          <w:p w14:paraId="2BBF3921"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-0.0211*</w:t>
            </w:r>
          </w:p>
        </w:tc>
        <w:tc>
          <w:tcPr>
            <w:tcW w:w="507" w:type="pct"/>
            <w:tcBorders>
              <w:top w:val="nil"/>
              <w:left w:val="nil"/>
              <w:bottom w:val="nil"/>
              <w:right w:val="nil"/>
            </w:tcBorders>
          </w:tcPr>
          <w:p w14:paraId="61FF6D1F"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-0.0158</w:t>
            </w:r>
          </w:p>
        </w:tc>
        <w:tc>
          <w:tcPr>
            <w:tcW w:w="507" w:type="pct"/>
            <w:tcBorders>
              <w:top w:val="nil"/>
              <w:left w:val="nil"/>
              <w:bottom w:val="nil"/>
              <w:right w:val="nil"/>
            </w:tcBorders>
          </w:tcPr>
          <w:p w14:paraId="1F0A18B4"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-0.0166</w:t>
            </w:r>
          </w:p>
        </w:tc>
        <w:tc>
          <w:tcPr>
            <w:tcW w:w="507" w:type="pct"/>
            <w:gridSpan w:val="2"/>
            <w:tcBorders>
              <w:top w:val="nil"/>
              <w:left w:val="nil"/>
              <w:bottom w:val="nil"/>
              <w:right w:val="nil"/>
            </w:tcBorders>
          </w:tcPr>
          <w:p w14:paraId="61626E15"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-0.0164</w:t>
            </w:r>
          </w:p>
        </w:tc>
        <w:tc>
          <w:tcPr>
            <w:tcW w:w="507" w:type="pct"/>
            <w:tcBorders>
              <w:top w:val="nil"/>
              <w:left w:val="nil"/>
              <w:bottom w:val="nil"/>
              <w:right w:val="nil"/>
            </w:tcBorders>
          </w:tcPr>
          <w:p w14:paraId="1825FA6A"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-0.0318</w:t>
            </w:r>
          </w:p>
        </w:tc>
        <w:tc>
          <w:tcPr>
            <w:tcW w:w="507" w:type="pct"/>
            <w:tcBorders>
              <w:top w:val="nil"/>
              <w:left w:val="nil"/>
              <w:bottom w:val="nil"/>
              <w:right w:val="nil"/>
            </w:tcBorders>
          </w:tcPr>
          <w:p w14:paraId="040485BC"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-0.0139</w:t>
            </w:r>
          </w:p>
        </w:tc>
      </w:tr>
      <w:tr w:rsidR="006727D6" w:rsidRPr="00D137AE" w14:paraId="5A2829E0" w14:textId="77777777" w:rsidTr="00382D6E">
        <w:trPr>
          <w:jc w:val="center"/>
        </w:trPr>
        <w:tc>
          <w:tcPr>
            <w:tcW w:w="945" w:type="pct"/>
            <w:tcBorders>
              <w:top w:val="nil"/>
              <w:left w:val="nil"/>
              <w:bottom w:val="nil"/>
              <w:right w:val="nil"/>
            </w:tcBorders>
          </w:tcPr>
          <w:p w14:paraId="42457454" w14:textId="77777777" w:rsidR="006727D6" w:rsidRPr="006D3AB2" w:rsidRDefault="006727D6" w:rsidP="006727D6">
            <w:pPr>
              <w:widowControl w:val="0"/>
              <w:autoSpaceDE w:val="0"/>
              <w:autoSpaceDN w:val="0"/>
              <w:adjustRightInd w:val="0"/>
              <w:spacing w:after="0" w:line="240" w:lineRule="auto"/>
              <w:rPr>
                <w:rFonts w:ascii="Times New Roman" w:hAnsi="Times New Roman" w:cs="Times New Roman"/>
                <w:sz w:val="15"/>
                <w:szCs w:val="15"/>
                <w:lang w:eastAsia="en-GB" w:bidi="ar-SA"/>
              </w:rPr>
            </w:pPr>
          </w:p>
        </w:tc>
        <w:tc>
          <w:tcPr>
            <w:tcW w:w="507" w:type="pct"/>
            <w:tcBorders>
              <w:top w:val="nil"/>
              <w:left w:val="nil"/>
              <w:bottom w:val="nil"/>
              <w:right w:val="nil"/>
            </w:tcBorders>
          </w:tcPr>
          <w:p w14:paraId="7D8C8404"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(0.00118)</w:t>
            </w:r>
          </w:p>
        </w:tc>
        <w:tc>
          <w:tcPr>
            <w:tcW w:w="507" w:type="pct"/>
            <w:tcBorders>
              <w:top w:val="nil"/>
              <w:left w:val="nil"/>
              <w:bottom w:val="nil"/>
              <w:right w:val="nil"/>
            </w:tcBorders>
          </w:tcPr>
          <w:p w14:paraId="12B194ED"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(0.0127)</w:t>
            </w:r>
          </w:p>
        </w:tc>
        <w:tc>
          <w:tcPr>
            <w:tcW w:w="507" w:type="pct"/>
            <w:tcBorders>
              <w:top w:val="nil"/>
              <w:left w:val="nil"/>
              <w:bottom w:val="nil"/>
              <w:right w:val="nil"/>
            </w:tcBorders>
          </w:tcPr>
          <w:p w14:paraId="41AB0B29"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(0.0124)</w:t>
            </w:r>
          </w:p>
        </w:tc>
        <w:tc>
          <w:tcPr>
            <w:tcW w:w="507" w:type="pct"/>
            <w:tcBorders>
              <w:top w:val="nil"/>
              <w:left w:val="nil"/>
              <w:bottom w:val="nil"/>
              <w:right w:val="nil"/>
            </w:tcBorders>
          </w:tcPr>
          <w:p w14:paraId="59D7ED2C"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(0.0119)</w:t>
            </w:r>
          </w:p>
        </w:tc>
        <w:tc>
          <w:tcPr>
            <w:tcW w:w="507" w:type="pct"/>
            <w:tcBorders>
              <w:top w:val="nil"/>
              <w:left w:val="nil"/>
              <w:bottom w:val="nil"/>
              <w:right w:val="nil"/>
            </w:tcBorders>
          </w:tcPr>
          <w:p w14:paraId="4BB2A38D"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(0.0348)</w:t>
            </w:r>
          </w:p>
        </w:tc>
        <w:tc>
          <w:tcPr>
            <w:tcW w:w="507" w:type="pct"/>
            <w:gridSpan w:val="2"/>
            <w:tcBorders>
              <w:top w:val="nil"/>
              <w:left w:val="nil"/>
              <w:bottom w:val="nil"/>
              <w:right w:val="nil"/>
            </w:tcBorders>
          </w:tcPr>
          <w:p w14:paraId="1F3927A6"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(0.0344)</w:t>
            </w:r>
          </w:p>
        </w:tc>
        <w:tc>
          <w:tcPr>
            <w:tcW w:w="507" w:type="pct"/>
            <w:tcBorders>
              <w:top w:val="nil"/>
              <w:left w:val="nil"/>
              <w:bottom w:val="nil"/>
              <w:right w:val="nil"/>
            </w:tcBorders>
          </w:tcPr>
          <w:p w14:paraId="6EB2D375"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(0.0419)</w:t>
            </w:r>
          </w:p>
        </w:tc>
        <w:tc>
          <w:tcPr>
            <w:tcW w:w="507" w:type="pct"/>
            <w:tcBorders>
              <w:top w:val="nil"/>
              <w:left w:val="nil"/>
              <w:bottom w:val="nil"/>
              <w:right w:val="nil"/>
            </w:tcBorders>
          </w:tcPr>
          <w:p w14:paraId="5D672CA2"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(0.0374)</w:t>
            </w:r>
          </w:p>
        </w:tc>
      </w:tr>
      <w:tr w:rsidR="006727D6" w:rsidRPr="00D137AE" w14:paraId="1A36C05A" w14:textId="77777777" w:rsidTr="00382D6E">
        <w:trPr>
          <w:jc w:val="center"/>
        </w:trPr>
        <w:tc>
          <w:tcPr>
            <w:tcW w:w="945" w:type="pct"/>
            <w:tcBorders>
              <w:top w:val="nil"/>
              <w:left w:val="nil"/>
              <w:bottom w:val="nil"/>
              <w:right w:val="nil"/>
            </w:tcBorders>
          </w:tcPr>
          <w:p w14:paraId="51DB6D36" w14:textId="77777777" w:rsidR="006727D6" w:rsidRPr="006D3AB2" w:rsidRDefault="006727D6" w:rsidP="006727D6">
            <w:pPr>
              <w:widowControl w:val="0"/>
              <w:autoSpaceDE w:val="0"/>
              <w:autoSpaceDN w:val="0"/>
              <w:adjustRightInd w:val="0"/>
              <w:spacing w:after="0" w:line="240" w:lineRule="auto"/>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FINFREE</w:t>
            </w:r>
          </w:p>
        </w:tc>
        <w:tc>
          <w:tcPr>
            <w:tcW w:w="507" w:type="pct"/>
            <w:tcBorders>
              <w:top w:val="nil"/>
              <w:left w:val="nil"/>
              <w:bottom w:val="nil"/>
              <w:right w:val="nil"/>
            </w:tcBorders>
          </w:tcPr>
          <w:p w14:paraId="69F98D9A"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0.00371*</w:t>
            </w:r>
          </w:p>
        </w:tc>
        <w:tc>
          <w:tcPr>
            <w:tcW w:w="507" w:type="pct"/>
            <w:tcBorders>
              <w:top w:val="nil"/>
              <w:left w:val="nil"/>
              <w:bottom w:val="nil"/>
              <w:right w:val="nil"/>
            </w:tcBorders>
          </w:tcPr>
          <w:p w14:paraId="25BA36BF"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 xml:space="preserve"> 0.00340</w:t>
            </w:r>
          </w:p>
        </w:tc>
        <w:tc>
          <w:tcPr>
            <w:tcW w:w="507" w:type="pct"/>
            <w:tcBorders>
              <w:top w:val="nil"/>
              <w:left w:val="nil"/>
              <w:bottom w:val="nil"/>
              <w:right w:val="nil"/>
            </w:tcBorders>
          </w:tcPr>
          <w:p w14:paraId="73D30324"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 xml:space="preserve"> 0.00377*</w:t>
            </w:r>
          </w:p>
        </w:tc>
        <w:tc>
          <w:tcPr>
            <w:tcW w:w="507" w:type="pct"/>
            <w:tcBorders>
              <w:top w:val="nil"/>
              <w:left w:val="nil"/>
              <w:bottom w:val="nil"/>
              <w:right w:val="nil"/>
            </w:tcBorders>
          </w:tcPr>
          <w:p w14:paraId="012C8068"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0.00324</w:t>
            </w:r>
          </w:p>
        </w:tc>
        <w:tc>
          <w:tcPr>
            <w:tcW w:w="507" w:type="pct"/>
            <w:tcBorders>
              <w:top w:val="nil"/>
              <w:left w:val="nil"/>
              <w:bottom w:val="nil"/>
              <w:right w:val="nil"/>
            </w:tcBorders>
          </w:tcPr>
          <w:p w14:paraId="2346C0DE"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0.000646</w:t>
            </w:r>
          </w:p>
        </w:tc>
        <w:tc>
          <w:tcPr>
            <w:tcW w:w="507" w:type="pct"/>
            <w:gridSpan w:val="2"/>
            <w:tcBorders>
              <w:top w:val="nil"/>
              <w:left w:val="nil"/>
              <w:bottom w:val="nil"/>
              <w:right w:val="nil"/>
            </w:tcBorders>
          </w:tcPr>
          <w:p w14:paraId="6C61C922"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-0.000420</w:t>
            </w:r>
          </w:p>
        </w:tc>
        <w:tc>
          <w:tcPr>
            <w:tcW w:w="507" w:type="pct"/>
            <w:tcBorders>
              <w:top w:val="nil"/>
              <w:left w:val="nil"/>
              <w:bottom w:val="nil"/>
              <w:right w:val="nil"/>
            </w:tcBorders>
          </w:tcPr>
          <w:p w14:paraId="7E6E0370"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0.000659</w:t>
            </w:r>
          </w:p>
        </w:tc>
        <w:tc>
          <w:tcPr>
            <w:tcW w:w="507" w:type="pct"/>
            <w:tcBorders>
              <w:top w:val="nil"/>
              <w:left w:val="nil"/>
              <w:bottom w:val="nil"/>
              <w:right w:val="nil"/>
            </w:tcBorders>
          </w:tcPr>
          <w:p w14:paraId="5D86DF70"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0.00184</w:t>
            </w:r>
          </w:p>
        </w:tc>
      </w:tr>
      <w:tr w:rsidR="006727D6" w:rsidRPr="00D137AE" w14:paraId="1722CC69" w14:textId="77777777" w:rsidTr="00382D6E">
        <w:trPr>
          <w:jc w:val="center"/>
        </w:trPr>
        <w:tc>
          <w:tcPr>
            <w:tcW w:w="945" w:type="pct"/>
            <w:tcBorders>
              <w:top w:val="nil"/>
              <w:left w:val="nil"/>
              <w:bottom w:val="nil"/>
              <w:right w:val="nil"/>
            </w:tcBorders>
          </w:tcPr>
          <w:p w14:paraId="417E0F6B" w14:textId="77777777" w:rsidR="006727D6" w:rsidRPr="006D3AB2" w:rsidRDefault="006727D6" w:rsidP="006727D6">
            <w:pPr>
              <w:widowControl w:val="0"/>
              <w:autoSpaceDE w:val="0"/>
              <w:autoSpaceDN w:val="0"/>
              <w:adjustRightInd w:val="0"/>
              <w:spacing w:after="0" w:line="240" w:lineRule="auto"/>
              <w:rPr>
                <w:rFonts w:ascii="Times New Roman" w:hAnsi="Times New Roman" w:cs="Times New Roman"/>
                <w:sz w:val="15"/>
                <w:szCs w:val="15"/>
                <w:lang w:eastAsia="en-GB" w:bidi="ar-SA"/>
              </w:rPr>
            </w:pPr>
          </w:p>
        </w:tc>
        <w:tc>
          <w:tcPr>
            <w:tcW w:w="507" w:type="pct"/>
            <w:tcBorders>
              <w:top w:val="nil"/>
              <w:left w:val="nil"/>
              <w:bottom w:val="nil"/>
              <w:right w:val="nil"/>
            </w:tcBorders>
          </w:tcPr>
          <w:p w14:paraId="1C2243BB"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(0.00205)</w:t>
            </w:r>
          </w:p>
        </w:tc>
        <w:tc>
          <w:tcPr>
            <w:tcW w:w="507" w:type="pct"/>
            <w:tcBorders>
              <w:top w:val="nil"/>
              <w:left w:val="nil"/>
              <w:bottom w:val="nil"/>
              <w:right w:val="nil"/>
            </w:tcBorders>
          </w:tcPr>
          <w:p w14:paraId="698D17D3"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(0.00223)</w:t>
            </w:r>
          </w:p>
        </w:tc>
        <w:tc>
          <w:tcPr>
            <w:tcW w:w="507" w:type="pct"/>
            <w:tcBorders>
              <w:top w:val="nil"/>
              <w:left w:val="nil"/>
              <w:bottom w:val="nil"/>
              <w:right w:val="nil"/>
            </w:tcBorders>
          </w:tcPr>
          <w:p w14:paraId="64D7F103"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(0.00196)</w:t>
            </w:r>
          </w:p>
        </w:tc>
        <w:tc>
          <w:tcPr>
            <w:tcW w:w="507" w:type="pct"/>
            <w:tcBorders>
              <w:top w:val="nil"/>
              <w:left w:val="nil"/>
              <w:bottom w:val="nil"/>
              <w:right w:val="nil"/>
            </w:tcBorders>
          </w:tcPr>
          <w:p w14:paraId="4B45E77E"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(0.00212)</w:t>
            </w:r>
          </w:p>
        </w:tc>
        <w:tc>
          <w:tcPr>
            <w:tcW w:w="507" w:type="pct"/>
            <w:tcBorders>
              <w:top w:val="nil"/>
              <w:left w:val="nil"/>
              <w:bottom w:val="nil"/>
              <w:right w:val="nil"/>
            </w:tcBorders>
          </w:tcPr>
          <w:p w14:paraId="53CE99B9"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(0.00377)</w:t>
            </w:r>
          </w:p>
        </w:tc>
        <w:tc>
          <w:tcPr>
            <w:tcW w:w="507" w:type="pct"/>
            <w:gridSpan w:val="2"/>
            <w:tcBorders>
              <w:top w:val="nil"/>
              <w:left w:val="nil"/>
              <w:bottom w:val="nil"/>
              <w:right w:val="nil"/>
            </w:tcBorders>
          </w:tcPr>
          <w:p w14:paraId="37EC3CF4"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(0.00417)</w:t>
            </w:r>
          </w:p>
        </w:tc>
        <w:tc>
          <w:tcPr>
            <w:tcW w:w="507" w:type="pct"/>
            <w:tcBorders>
              <w:top w:val="nil"/>
              <w:left w:val="nil"/>
              <w:bottom w:val="nil"/>
              <w:right w:val="nil"/>
            </w:tcBorders>
          </w:tcPr>
          <w:p w14:paraId="7CEB21F2"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(0.00376)</w:t>
            </w:r>
          </w:p>
        </w:tc>
        <w:tc>
          <w:tcPr>
            <w:tcW w:w="507" w:type="pct"/>
            <w:tcBorders>
              <w:top w:val="nil"/>
              <w:left w:val="nil"/>
              <w:bottom w:val="nil"/>
              <w:right w:val="nil"/>
            </w:tcBorders>
          </w:tcPr>
          <w:p w14:paraId="638241CA"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(0.00430)</w:t>
            </w:r>
          </w:p>
        </w:tc>
      </w:tr>
      <w:tr w:rsidR="006727D6" w:rsidRPr="00D137AE" w14:paraId="66B7B28A" w14:textId="77777777" w:rsidTr="00382D6E">
        <w:trPr>
          <w:jc w:val="center"/>
        </w:trPr>
        <w:tc>
          <w:tcPr>
            <w:tcW w:w="945" w:type="pct"/>
            <w:tcBorders>
              <w:top w:val="nil"/>
              <w:left w:val="nil"/>
              <w:bottom w:val="nil"/>
              <w:right w:val="nil"/>
            </w:tcBorders>
          </w:tcPr>
          <w:p w14:paraId="2D088C72" w14:textId="77777777" w:rsidR="006727D6" w:rsidRPr="006D3AB2" w:rsidRDefault="006727D6" w:rsidP="006727D6">
            <w:pPr>
              <w:widowControl w:val="0"/>
              <w:autoSpaceDE w:val="0"/>
              <w:autoSpaceDN w:val="0"/>
              <w:adjustRightInd w:val="0"/>
              <w:spacing w:after="0" w:line="240" w:lineRule="auto"/>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BUSFREE</w:t>
            </w:r>
          </w:p>
        </w:tc>
        <w:tc>
          <w:tcPr>
            <w:tcW w:w="507" w:type="pct"/>
            <w:tcBorders>
              <w:top w:val="nil"/>
              <w:left w:val="nil"/>
              <w:bottom w:val="nil"/>
              <w:right w:val="nil"/>
            </w:tcBorders>
          </w:tcPr>
          <w:p w14:paraId="3C00C303"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0.00667***</w:t>
            </w:r>
          </w:p>
        </w:tc>
        <w:tc>
          <w:tcPr>
            <w:tcW w:w="507" w:type="pct"/>
            <w:tcBorders>
              <w:top w:val="nil"/>
              <w:left w:val="nil"/>
              <w:bottom w:val="nil"/>
              <w:right w:val="nil"/>
            </w:tcBorders>
          </w:tcPr>
          <w:p w14:paraId="04461C84"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0.00680***</w:t>
            </w:r>
          </w:p>
        </w:tc>
        <w:tc>
          <w:tcPr>
            <w:tcW w:w="507" w:type="pct"/>
            <w:tcBorders>
              <w:top w:val="nil"/>
              <w:left w:val="nil"/>
              <w:bottom w:val="nil"/>
              <w:right w:val="nil"/>
            </w:tcBorders>
          </w:tcPr>
          <w:p w14:paraId="10C09FF0"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0.00662**</w:t>
            </w:r>
          </w:p>
        </w:tc>
        <w:tc>
          <w:tcPr>
            <w:tcW w:w="507" w:type="pct"/>
            <w:tcBorders>
              <w:top w:val="nil"/>
              <w:left w:val="nil"/>
              <w:bottom w:val="nil"/>
              <w:right w:val="nil"/>
            </w:tcBorders>
          </w:tcPr>
          <w:p w14:paraId="48C48591"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0.00711**</w:t>
            </w:r>
          </w:p>
        </w:tc>
        <w:tc>
          <w:tcPr>
            <w:tcW w:w="507" w:type="pct"/>
            <w:tcBorders>
              <w:top w:val="nil"/>
              <w:left w:val="nil"/>
              <w:bottom w:val="nil"/>
              <w:right w:val="nil"/>
            </w:tcBorders>
          </w:tcPr>
          <w:p w14:paraId="3644DB2D"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0.0201***</w:t>
            </w:r>
          </w:p>
        </w:tc>
        <w:tc>
          <w:tcPr>
            <w:tcW w:w="507" w:type="pct"/>
            <w:gridSpan w:val="2"/>
            <w:tcBorders>
              <w:top w:val="nil"/>
              <w:left w:val="nil"/>
              <w:bottom w:val="nil"/>
              <w:right w:val="nil"/>
            </w:tcBorders>
          </w:tcPr>
          <w:p w14:paraId="0A991C7A"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 xml:space="preserve"> 0.0204***</w:t>
            </w:r>
          </w:p>
        </w:tc>
        <w:tc>
          <w:tcPr>
            <w:tcW w:w="507" w:type="pct"/>
            <w:tcBorders>
              <w:top w:val="nil"/>
              <w:left w:val="nil"/>
              <w:bottom w:val="nil"/>
              <w:right w:val="nil"/>
            </w:tcBorders>
          </w:tcPr>
          <w:p w14:paraId="2EE6209B"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0.0207***</w:t>
            </w:r>
          </w:p>
        </w:tc>
        <w:tc>
          <w:tcPr>
            <w:tcW w:w="507" w:type="pct"/>
            <w:tcBorders>
              <w:top w:val="nil"/>
              <w:left w:val="nil"/>
              <w:bottom w:val="nil"/>
              <w:right w:val="nil"/>
            </w:tcBorders>
          </w:tcPr>
          <w:p w14:paraId="4D7D9B32" w14:textId="77777777" w:rsidR="006727D6" w:rsidRPr="006D3AB2" w:rsidRDefault="006727D6" w:rsidP="006727D6">
            <w:pPr>
              <w:widowControl w:val="0"/>
              <w:autoSpaceDE w:val="0"/>
              <w:autoSpaceDN w:val="0"/>
              <w:adjustRightInd w:val="0"/>
              <w:spacing w:after="0" w:line="240" w:lineRule="auto"/>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 xml:space="preserve">  0.0205***</w:t>
            </w:r>
          </w:p>
        </w:tc>
      </w:tr>
      <w:tr w:rsidR="006727D6" w:rsidRPr="00D137AE" w14:paraId="0E5E8B1A" w14:textId="77777777" w:rsidTr="00382D6E">
        <w:trPr>
          <w:jc w:val="center"/>
        </w:trPr>
        <w:tc>
          <w:tcPr>
            <w:tcW w:w="945" w:type="pct"/>
            <w:tcBorders>
              <w:top w:val="nil"/>
              <w:left w:val="nil"/>
              <w:bottom w:val="nil"/>
              <w:right w:val="nil"/>
            </w:tcBorders>
          </w:tcPr>
          <w:p w14:paraId="30494F1F" w14:textId="77777777" w:rsidR="006727D6" w:rsidRPr="006D3AB2" w:rsidRDefault="006727D6" w:rsidP="006727D6">
            <w:pPr>
              <w:widowControl w:val="0"/>
              <w:autoSpaceDE w:val="0"/>
              <w:autoSpaceDN w:val="0"/>
              <w:adjustRightInd w:val="0"/>
              <w:spacing w:after="0" w:line="240" w:lineRule="auto"/>
              <w:rPr>
                <w:rFonts w:ascii="Times New Roman" w:hAnsi="Times New Roman" w:cs="Times New Roman"/>
                <w:sz w:val="15"/>
                <w:szCs w:val="15"/>
                <w:lang w:eastAsia="en-GB" w:bidi="ar-SA"/>
              </w:rPr>
            </w:pPr>
          </w:p>
        </w:tc>
        <w:tc>
          <w:tcPr>
            <w:tcW w:w="507" w:type="pct"/>
            <w:tcBorders>
              <w:top w:val="nil"/>
              <w:left w:val="nil"/>
              <w:bottom w:val="nil"/>
              <w:right w:val="nil"/>
            </w:tcBorders>
          </w:tcPr>
          <w:p w14:paraId="076D1CD3"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(0.00255)</w:t>
            </w:r>
          </w:p>
        </w:tc>
        <w:tc>
          <w:tcPr>
            <w:tcW w:w="507" w:type="pct"/>
            <w:tcBorders>
              <w:top w:val="nil"/>
              <w:left w:val="nil"/>
              <w:bottom w:val="nil"/>
              <w:right w:val="nil"/>
            </w:tcBorders>
          </w:tcPr>
          <w:p w14:paraId="7FF785D8"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(0.00255)</w:t>
            </w:r>
          </w:p>
        </w:tc>
        <w:tc>
          <w:tcPr>
            <w:tcW w:w="507" w:type="pct"/>
            <w:tcBorders>
              <w:top w:val="nil"/>
              <w:left w:val="nil"/>
              <w:bottom w:val="nil"/>
              <w:right w:val="nil"/>
            </w:tcBorders>
          </w:tcPr>
          <w:p w14:paraId="55D69C57"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(0.00258)</w:t>
            </w:r>
          </w:p>
        </w:tc>
        <w:tc>
          <w:tcPr>
            <w:tcW w:w="507" w:type="pct"/>
            <w:tcBorders>
              <w:top w:val="nil"/>
              <w:left w:val="nil"/>
              <w:bottom w:val="nil"/>
              <w:right w:val="nil"/>
            </w:tcBorders>
          </w:tcPr>
          <w:p w14:paraId="25388C99"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(0.00282)</w:t>
            </w:r>
          </w:p>
        </w:tc>
        <w:tc>
          <w:tcPr>
            <w:tcW w:w="507" w:type="pct"/>
            <w:tcBorders>
              <w:top w:val="nil"/>
              <w:left w:val="nil"/>
              <w:bottom w:val="nil"/>
              <w:right w:val="nil"/>
            </w:tcBorders>
          </w:tcPr>
          <w:p w14:paraId="05769F01"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(0.00517)</w:t>
            </w:r>
          </w:p>
        </w:tc>
        <w:tc>
          <w:tcPr>
            <w:tcW w:w="507" w:type="pct"/>
            <w:gridSpan w:val="2"/>
            <w:tcBorders>
              <w:top w:val="nil"/>
              <w:left w:val="nil"/>
              <w:bottom w:val="nil"/>
              <w:right w:val="nil"/>
            </w:tcBorders>
          </w:tcPr>
          <w:p w14:paraId="32BE9F8A"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(0.00564)</w:t>
            </w:r>
          </w:p>
        </w:tc>
        <w:tc>
          <w:tcPr>
            <w:tcW w:w="507" w:type="pct"/>
            <w:tcBorders>
              <w:top w:val="nil"/>
              <w:left w:val="nil"/>
              <w:bottom w:val="nil"/>
              <w:right w:val="nil"/>
            </w:tcBorders>
          </w:tcPr>
          <w:p w14:paraId="55FB311F"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(0.00522)</w:t>
            </w:r>
          </w:p>
        </w:tc>
        <w:tc>
          <w:tcPr>
            <w:tcW w:w="507" w:type="pct"/>
            <w:tcBorders>
              <w:top w:val="nil"/>
              <w:left w:val="nil"/>
              <w:bottom w:val="nil"/>
              <w:right w:val="nil"/>
            </w:tcBorders>
          </w:tcPr>
          <w:p w14:paraId="209850C0"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(0.00697)</w:t>
            </w:r>
          </w:p>
        </w:tc>
      </w:tr>
      <w:tr w:rsidR="006727D6" w:rsidRPr="00D137AE" w14:paraId="421F52C8" w14:textId="77777777" w:rsidTr="00382D6E">
        <w:trPr>
          <w:jc w:val="center"/>
        </w:trPr>
        <w:tc>
          <w:tcPr>
            <w:tcW w:w="945" w:type="pct"/>
            <w:tcBorders>
              <w:top w:val="nil"/>
              <w:left w:val="nil"/>
              <w:bottom w:val="nil"/>
              <w:right w:val="nil"/>
            </w:tcBorders>
          </w:tcPr>
          <w:p w14:paraId="5C0B2482" w14:textId="77777777" w:rsidR="006727D6" w:rsidRPr="006D3AB2" w:rsidRDefault="006727D6" w:rsidP="006727D6">
            <w:pPr>
              <w:widowControl w:val="0"/>
              <w:autoSpaceDE w:val="0"/>
              <w:autoSpaceDN w:val="0"/>
              <w:adjustRightInd w:val="0"/>
              <w:spacing w:after="0" w:line="240" w:lineRule="auto"/>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FISCFR</w:t>
            </w:r>
          </w:p>
        </w:tc>
        <w:tc>
          <w:tcPr>
            <w:tcW w:w="507" w:type="pct"/>
            <w:tcBorders>
              <w:top w:val="nil"/>
              <w:left w:val="nil"/>
              <w:bottom w:val="nil"/>
              <w:right w:val="nil"/>
            </w:tcBorders>
          </w:tcPr>
          <w:p w14:paraId="328474AE"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0.00719</w:t>
            </w:r>
          </w:p>
        </w:tc>
        <w:tc>
          <w:tcPr>
            <w:tcW w:w="507" w:type="pct"/>
            <w:tcBorders>
              <w:top w:val="nil"/>
              <w:left w:val="nil"/>
              <w:bottom w:val="nil"/>
              <w:right w:val="nil"/>
            </w:tcBorders>
          </w:tcPr>
          <w:p w14:paraId="1E7D0ECE"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0.00470</w:t>
            </w:r>
          </w:p>
        </w:tc>
        <w:tc>
          <w:tcPr>
            <w:tcW w:w="507" w:type="pct"/>
            <w:tcBorders>
              <w:top w:val="nil"/>
              <w:left w:val="nil"/>
              <w:bottom w:val="nil"/>
              <w:right w:val="nil"/>
            </w:tcBorders>
          </w:tcPr>
          <w:p w14:paraId="3EADB546"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0.00649</w:t>
            </w:r>
          </w:p>
        </w:tc>
        <w:tc>
          <w:tcPr>
            <w:tcW w:w="507" w:type="pct"/>
            <w:tcBorders>
              <w:top w:val="nil"/>
              <w:left w:val="nil"/>
              <w:bottom w:val="nil"/>
              <w:right w:val="nil"/>
            </w:tcBorders>
          </w:tcPr>
          <w:p w14:paraId="2910205D"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0.00678</w:t>
            </w:r>
          </w:p>
        </w:tc>
        <w:tc>
          <w:tcPr>
            <w:tcW w:w="507" w:type="pct"/>
            <w:tcBorders>
              <w:top w:val="nil"/>
              <w:left w:val="nil"/>
              <w:bottom w:val="nil"/>
              <w:right w:val="nil"/>
            </w:tcBorders>
          </w:tcPr>
          <w:p w14:paraId="6AB652C5"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0.001981**</w:t>
            </w:r>
          </w:p>
        </w:tc>
        <w:tc>
          <w:tcPr>
            <w:tcW w:w="507" w:type="pct"/>
            <w:gridSpan w:val="2"/>
            <w:tcBorders>
              <w:top w:val="nil"/>
              <w:left w:val="nil"/>
              <w:bottom w:val="nil"/>
              <w:right w:val="nil"/>
            </w:tcBorders>
          </w:tcPr>
          <w:p w14:paraId="6F92383D"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0.002043**</w:t>
            </w:r>
          </w:p>
        </w:tc>
        <w:tc>
          <w:tcPr>
            <w:tcW w:w="507" w:type="pct"/>
            <w:tcBorders>
              <w:top w:val="nil"/>
              <w:left w:val="nil"/>
              <w:bottom w:val="nil"/>
              <w:right w:val="nil"/>
            </w:tcBorders>
          </w:tcPr>
          <w:p w14:paraId="578472D8"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0.001955**</w:t>
            </w:r>
          </w:p>
        </w:tc>
        <w:tc>
          <w:tcPr>
            <w:tcW w:w="507" w:type="pct"/>
            <w:tcBorders>
              <w:top w:val="nil"/>
              <w:left w:val="nil"/>
              <w:bottom w:val="nil"/>
              <w:right w:val="nil"/>
            </w:tcBorders>
          </w:tcPr>
          <w:p w14:paraId="0F36BDE2"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0.001833**</w:t>
            </w:r>
          </w:p>
        </w:tc>
      </w:tr>
      <w:tr w:rsidR="006727D6" w:rsidRPr="00D137AE" w14:paraId="29B61A86" w14:textId="77777777" w:rsidTr="00382D6E">
        <w:trPr>
          <w:jc w:val="center"/>
        </w:trPr>
        <w:tc>
          <w:tcPr>
            <w:tcW w:w="945" w:type="pct"/>
            <w:tcBorders>
              <w:top w:val="nil"/>
              <w:left w:val="nil"/>
              <w:bottom w:val="nil"/>
              <w:right w:val="nil"/>
            </w:tcBorders>
          </w:tcPr>
          <w:p w14:paraId="46B787AA" w14:textId="77777777" w:rsidR="006727D6" w:rsidRPr="006D3AB2" w:rsidRDefault="006727D6" w:rsidP="006727D6">
            <w:pPr>
              <w:widowControl w:val="0"/>
              <w:autoSpaceDE w:val="0"/>
              <w:autoSpaceDN w:val="0"/>
              <w:adjustRightInd w:val="0"/>
              <w:spacing w:after="0" w:line="240" w:lineRule="auto"/>
              <w:rPr>
                <w:rFonts w:ascii="Times New Roman" w:hAnsi="Times New Roman" w:cs="Times New Roman"/>
                <w:sz w:val="15"/>
                <w:szCs w:val="15"/>
                <w:lang w:eastAsia="en-GB" w:bidi="ar-SA"/>
              </w:rPr>
            </w:pPr>
          </w:p>
        </w:tc>
        <w:tc>
          <w:tcPr>
            <w:tcW w:w="507" w:type="pct"/>
            <w:tcBorders>
              <w:top w:val="nil"/>
              <w:left w:val="nil"/>
              <w:bottom w:val="nil"/>
              <w:right w:val="nil"/>
            </w:tcBorders>
          </w:tcPr>
          <w:p w14:paraId="09DC69C4"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(0.00503)</w:t>
            </w:r>
          </w:p>
        </w:tc>
        <w:tc>
          <w:tcPr>
            <w:tcW w:w="507" w:type="pct"/>
            <w:tcBorders>
              <w:top w:val="nil"/>
              <w:left w:val="nil"/>
              <w:bottom w:val="nil"/>
              <w:right w:val="nil"/>
            </w:tcBorders>
          </w:tcPr>
          <w:p w14:paraId="67D231FB"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(0.00509)</w:t>
            </w:r>
          </w:p>
        </w:tc>
        <w:tc>
          <w:tcPr>
            <w:tcW w:w="507" w:type="pct"/>
            <w:tcBorders>
              <w:top w:val="nil"/>
              <w:left w:val="nil"/>
              <w:bottom w:val="nil"/>
              <w:right w:val="nil"/>
            </w:tcBorders>
          </w:tcPr>
          <w:p w14:paraId="05D469B7"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(0.00467)</w:t>
            </w:r>
          </w:p>
        </w:tc>
        <w:tc>
          <w:tcPr>
            <w:tcW w:w="507" w:type="pct"/>
            <w:tcBorders>
              <w:top w:val="nil"/>
              <w:left w:val="nil"/>
              <w:bottom w:val="nil"/>
              <w:right w:val="nil"/>
            </w:tcBorders>
          </w:tcPr>
          <w:p w14:paraId="40E84ACD"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(0.00545)</w:t>
            </w:r>
          </w:p>
        </w:tc>
        <w:tc>
          <w:tcPr>
            <w:tcW w:w="507" w:type="pct"/>
            <w:tcBorders>
              <w:top w:val="nil"/>
              <w:left w:val="nil"/>
              <w:bottom w:val="nil"/>
              <w:right w:val="nil"/>
            </w:tcBorders>
          </w:tcPr>
          <w:p w14:paraId="2A8A7297"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(0.00093)</w:t>
            </w:r>
          </w:p>
        </w:tc>
        <w:tc>
          <w:tcPr>
            <w:tcW w:w="507" w:type="pct"/>
            <w:gridSpan w:val="2"/>
            <w:tcBorders>
              <w:top w:val="nil"/>
              <w:left w:val="nil"/>
              <w:bottom w:val="nil"/>
              <w:right w:val="nil"/>
            </w:tcBorders>
          </w:tcPr>
          <w:p w14:paraId="1C5AD5B6"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(0.0096)</w:t>
            </w:r>
          </w:p>
        </w:tc>
        <w:tc>
          <w:tcPr>
            <w:tcW w:w="507" w:type="pct"/>
            <w:tcBorders>
              <w:top w:val="nil"/>
              <w:left w:val="nil"/>
              <w:bottom w:val="nil"/>
              <w:right w:val="nil"/>
            </w:tcBorders>
          </w:tcPr>
          <w:p w14:paraId="63C56C33"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(0.00097)</w:t>
            </w:r>
          </w:p>
        </w:tc>
        <w:tc>
          <w:tcPr>
            <w:tcW w:w="507" w:type="pct"/>
            <w:tcBorders>
              <w:top w:val="nil"/>
              <w:left w:val="nil"/>
              <w:bottom w:val="nil"/>
              <w:right w:val="nil"/>
            </w:tcBorders>
          </w:tcPr>
          <w:p w14:paraId="27D4CC80"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(0.00091)</w:t>
            </w:r>
          </w:p>
        </w:tc>
      </w:tr>
      <w:tr w:rsidR="006727D6" w:rsidRPr="00D137AE" w14:paraId="10994C13" w14:textId="77777777" w:rsidTr="00382D6E">
        <w:trPr>
          <w:jc w:val="center"/>
        </w:trPr>
        <w:tc>
          <w:tcPr>
            <w:tcW w:w="945" w:type="pct"/>
            <w:tcBorders>
              <w:top w:val="nil"/>
              <w:left w:val="nil"/>
              <w:bottom w:val="nil"/>
              <w:right w:val="nil"/>
            </w:tcBorders>
          </w:tcPr>
          <w:p w14:paraId="4A246038" w14:textId="77777777" w:rsidR="006727D6" w:rsidRPr="006D3AB2" w:rsidRDefault="006727D6" w:rsidP="006727D6">
            <w:pPr>
              <w:widowControl w:val="0"/>
              <w:autoSpaceDE w:val="0"/>
              <w:autoSpaceDN w:val="0"/>
              <w:adjustRightInd w:val="0"/>
              <w:spacing w:after="0" w:line="240" w:lineRule="auto"/>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GOVFR</w:t>
            </w:r>
          </w:p>
        </w:tc>
        <w:tc>
          <w:tcPr>
            <w:tcW w:w="507" w:type="pct"/>
            <w:tcBorders>
              <w:top w:val="nil"/>
              <w:left w:val="nil"/>
              <w:bottom w:val="nil"/>
              <w:right w:val="nil"/>
            </w:tcBorders>
          </w:tcPr>
          <w:p w14:paraId="708C2081"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0.00356**</w:t>
            </w:r>
          </w:p>
        </w:tc>
        <w:tc>
          <w:tcPr>
            <w:tcW w:w="507" w:type="pct"/>
            <w:tcBorders>
              <w:top w:val="nil"/>
              <w:left w:val="nil"/>
              <w:bottom w:val="nil"/>
              <w:right w:val="nil"/>
            </w:tcBorders>
          </w:tcPr>
          <w:p w14:paraId="4AC7DEBD"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0.00400**</w:t>
            </w:r>
          </w:p>
        </w:tc>
        <w:tc>
          <w:tcPr>
            <w:tcW w:w="507" w:type="pct"/>
            <w:tcBorders>
              <w:top w:val="nil"/>
              <w:left w:val="nil"/>
              <w:bottom w:val="nil"/>
              <w:right w:val="nil"/>
            </w:tcBorders>
          </w:tcPr>
          <w:p w14:paraId="70B8C576"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0.00383**</w:t>
            </w:r>
          </w:p>
        </w:tc>
        <w:tc>
          <w:tcPr>
            <w:tcW w:w="507" w:type="pct"/>
            <w:tcBorders>
              <w:top w:val="nil"/>
              <w:left w:val="nil"/>
              <w:bottom w:val="nil"/>
              <w:right w:val="nil"/>
            </w:tcBorders>
          </w:tcPr>
          <w:p w14:paraId="7B7C20AC"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0.00379**</w:t>
            </w:r>
          </w:p>
        </w:tc>
        <w:tc>
          <w:tcPr>
            <w:tcW w:w="507" w:type="pct"/>
            <w:tcBorders>
              <w:top w:val="nil"/>
              <w:left w:val="nil"/>
              <w:bottom w:val="nil"/>
              <w:right w:val="nil"/>
            </w:tcBorders>
          </w:tcPr>
          <w:p w14:paraId="63FE5A66"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0.00164</w:t>
            </w:r>
          </w:p>
        </w:tc>
        <w:tc>
          <w:tcPr>
            <w:tcW w:w="507" w:type="pct"/>
            <w:gridSpan w:val="2"/>
            <w:tcBorders>
              <w:top w:val="nil"/>
              <w:left w:val="nil"/>
              <w:bottom w:val="nil"/>
              <w:right w:val="nil"/>
            </w:tcBorders>
          </w:tcPr>
          <w:p w14:paraId="2FDED4E5"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0.00165</w:t>
            </w:r>
          </w:p>
        </w:tc>
        <w:tc>
          <w:tcPr>
            <w:tcW w:w="507" w:type="pct"/>
            <w:tcBorders>
              <w:top w:val="nil"/>
              <w:left w:val="nil"/>
              <w:bottom w:val="nil"/>
              <w:right w:val="nil"/>
            </w:tcBorders>
          </w:tcPr>
          <w:p w14:paraId="129A26DE"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0.00134</w:t>
            </w:r>
          </w:p>
        </w:tc>
        <w:tc>
          <w:tcPr>
            <w:tcW w:w="507" w:type="pct"/>
            <w:tcBorders>
              <w:top w:val="nil"/>
              <w:left w:val="nil"/>
              <w:bottom w:val="nil"/>
              <w:right w:val="nil"/>
            </w:tcBorders>
          </w:tcPr>
          <w:p w14:paraId="3ED1C5AD"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0.00193</w:t>
            </w:r>
          </w:p>
        </w:tc>
      </w:tr>
      <w:tr w:rsidR="006727D6" w:rsidRPr="00D137AE" w14:paraId="5E2D6E12" w14:textId="77777777" w:rsidTr="00382D6E">
        <w:trPr>
          <w:jc w:val="center"/>
        </w:trPr>
        <w:tc>
          <w:tcPr>
            <w:tcW w:w="945" w:type="pct"/>
            <w:tcBorders>
              <w:top w:val="nil"/>
              <w:left w:val="nil"/>
              <w:bottom w:val="nil"/>
              <w:right w:val="nil"/>
            </w:tcBorders>
          </w:tcPr>
          <w:p w14:paraId="640840A7" w14:textId="77777777" w:rsidR="006727D6" w:rsidRPr="006D3AB2" w:rsidRDefault="006727D6" w:rsidP="006727D6">
            <w:pPr>
              <w:widowControl w:val="0"/>
              <w:autoSpaceDE w:val="0"/>
              <w:autoSpaceDN w:val="0"/>
              <w:adjustRightInd w:val="0"/>
              <w:spacing w:after="0" w:line="240" w:lineRule="auto"/>
              <w:rPr>
                <w:rFonts w:ascii="Times New Roman" w:hAnsi="Times New Roman" w:cs="Times New Roman"/>
                <w:sz w:val="15"/>
                <w:szCs w:val="15"/>
                <w:lang w:eastAsia="en-GB" w:bidi="ar-SA"/>
              </w:rPr>
            </w:pPr>
          </w:p>
        </w:tc>
        <w:tc>
          <w:tcPr>
            <w:tcW w:w="507" w:type="pct"/>
            <w:tcBorders>
              <w:top w:val="nil"/>
              <w:left w:val="nil"/>
              <w:bottom w:val="nil"/>
              <w:right w:val="nil"/>
            </w:tcBorders>
          </w:tcPr>
          <w:p w14:paraId="2BA53903"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(0.00160)</w:t>
            </w:r>
          </w:p>
        </w:tc>
        <w:tc>
          <w:tcPr>
            <w:tcW w:w="507" w:type="pct"/>
            <w:tcBorders>
              <w:top w:val="nil"/>
              <w:left w:val="nil"/>
              <w:bottom w:val="nil"/>
              <w:right w:val="nil"/>
            </w:tcBorders>
          </w:tcPr>
          <w:p w14:paraId="7C88E29B"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(0.00162)</w:t>
            </w:r>
          </w:p>
        </w:tc>
        <w:tc>
          <w:tcPr>
            <w:tcW w:w="507" w:type="pct"/>
            <w:tcBorders>
              <w:top w:val="nil"/>
              <w:left w:val="nil"/>
              <w:bottom w:val="nil"/>
              <w:right w:val="nil"/>
            </w:tcBorders>
          </w:tcPr>
          <w:p w14:paraId="2A6A4F31"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(0.00163)</w:t>
            </w:r>
          </w:p>
        </w:tc>
        <w:tc>
          <w:tcPr>
            <w:tcW w:w="507" w:type="pct"/>
            <w:tcBorders>
              <w:top w:val="nil"/>
              <w:left w:val="nil"/>
              <w:bottom w:val="nil"/>
              <w:right w:val="nil"/>
            </w:tcBorders>
          </w:tcPr>
          <w:p w14:paraId="4B6CE072"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(0.00161)</w:t>
            </w:r>
          </w:p>
        </w:tc>
        <w:tc>
          <w:tcPr>
            <w:tcW w:w="507" w:type="pct"/>
            <w:tcBorders>
              <w:top w:val="nil"/>
              <w:left w:val="nil"/>
              <w:bottom w:val="nil"/>
              <w:right w:val="nil"/>
            </w:tcBorders>
          </w:tcPr>
          <w:p w14:paraId="2AEB407E"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(0.00382)</w:t>
            </w:r>
          </w:p>
        </w:tc>
        <w:tc>
          <w:tcPr>
            <w:tcW w:w="507" w:type="pct"/>
            <w:gridSpan w:val="2"/>
            <w:tcBorders>
              <w:top w:val="nil"/>
              <w:left w:val="nil"/>
              <w:bottom w:val="nil"/>
              <w:right w:val="nil"/>
            </w:tcBorders>
          </w:tcPr>
          <w:p w14:paraId="1E15FBC4"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(0.00383)</w:t>
            </w:r>
          </w:p>
        </w:tc>
        <w:tc>
          <w:tcPr>
            <w:tcW w:w="507" w:type="pct"/>
            <w:tcBorders>
              <w:top w:val="nil"/>
              <w:left w:val="nil"/>
              <w:bottom w:val="nil"/>
              <w:right w:val="nil"/>
            </w:tcBorders>
          </w:tcPr>
          <w:p w14:paraId="4C684773"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(0.00394)</w:t>
            </w:r>
          </w:p>
        </w:tc>
        <w:tc>
          <w:tcPr>
            <w:tcW w:w="507" w:type="pct"/>
            <w:tcBorders>
              <w:top w:val="nil"/>
              <w:left w:val="nil"/>
              <w:bottom w:val="nil"/>
              <w:right w:val="nil"/>
            </w:tcBorders>
          </w:tcPr>
          <w:p w14:paraId="5789D7EC"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(0.00407)</w:t>
            </w:r>
          </w:p>
        </w:tc>
      </w:tr>
      <w:tr w:rsidR="006727D6" w:rsidRPr="00D137AE" w14:paraId="518059C5" w14:textId="77777777" w:rsidTr="00382D6E">
        <w:trPr>
          <w:jc w:val="center"/>
        </w:trPr>
        <w:tc>
          <w:tcPr>
            <w:tcW w:w="945" w:type="pct"/>
            <w:tcBorders>
              <w:top w:val="nil"/>
              <w:left w:val="nil"/>
              <w:bottom w:val="nil"/>
              <w:right w:val="nil"/>
            </w:tcBorders>
          </w:tcPr>
          <w:p w14:paraId="0FE4939D" w14:textId="77777777" w:rsidR="006727D6" w:rsidRPr="006D3AB2" w:rsidRDefault="006727D6" w:rsidP="006727D6">
            <w:pPr>
              <w:widowControl w:val="0"/>
              <w:autoSpaceDE w:val="0"/>
              <w:autoSpaceDN w:val="0"/>
              <w:adjustRightInd w:val="0"/>
              <w:spacing w:after="0" w:line="240" w:lineRule="auto"/>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C3</w:t>
            </w:r>
          </w:p>
        </w:tc>
        <w:tc>
          <w:tcPr>
            <w:tcW w:w="507" w:type="pct"/>
            <w:tcBorders>
              <w:top w:val="nil"/>
              <w:left w:val="nil"/>
              <w:bottom w:val="nil"/>
              <w:right w:val="nil"/>
            </w:tcBorders>
          </w:tcPr>
          <w:p w14:paraId="4EFFB72A"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-0.000284</w:t>
            </w:r>
          </w:p>
        </w:tc>
        <w:tc>
          <w:tcPr>
            <w:tcW w:w="507" w:type="pct"/>
            <w:tcBorders>
              <w:top w:val="nil"/>
              <w:left w:val="nil"/>
              <w:bottom w:val="nil"/>
              <w:right w:val="nil"/>
            </w:tcBorders>
          </w:tcPr>
          <w:p w14:paraId="4322AAE3"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-0.000126</w:t>
            </w:r>
          </w:p>
        </w:tc>
        <w:tc>
          <w:tcPr>
            <w:tcW w:w="507" w:type="pct"/>
            <w:tcBorders>
              <w:top w:val="nil"/>
              <w:left w:val="nil"/>
              <w:bottom w:val="nil"/>
              <w:right w:val="nil"/>
            </w:tcBorders>
          </w:tcPr>
          <w:p w14:paraId="24029E22"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-0.000780</w:t>
            </w:r>
          </w:p>
        </w:tc>
        <w:tc>
          <w:tcPr>
            <w:tcW w:w="507" w:type="pct"/>
            <w:tcBorders>
              <w:top w:val="nil"/>
              <w:left w:val="nil"/>
              <w:bottom w:val="nil"/>
              <w:right w:val="nil"/>
            </w:tcBorders>
          </w:tcPr>
          <w:p w14:paraId="137945C3"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-0.000231</w:t>
            </w:r>
          </w:p>
        </w:tc>
        <w:tc>
          <w:tcPr>
            <w:tcW w:w="507" w:type="pct"/>
            <w:tcBorders>
              <w:top w:val="nil"/>
              <w:left w:val="nil"/>
              <w:bottom w:val="nil"/>
              <w:right w:val="nil"/>
            </w:tcBorders>
          </w:tcPr>
          <w:p w14:paraId="2E76014A"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0.000471</w:t>
            </w:r>
          </w:p>
        </w:tc>
        <w:tc>
          <w:tcPr>
            <w:tcW w:w="507" w:type="pct"/>
            <w:gridSpan w:val="2"/>
            <w:tcBorders>
              <w:top w:val="nil"/>
              <w:left w:val="nil"/>
              <w:bottom w:val="nil"/>
              <w:right w:val="nil"/>
            </w:tcBorders>
          </w:tcPr>
          <w:p w14:paraId="001C373F"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0.000439</w:t>
            </w:r>
          </w:p>
        </w:tc>
        <w:tc>
          <w:tcPr>
            <w:tcW w:w="507" w:type="pct"/>
            <w:tcBorders>
              <w:top w:val="nil"/>
              <w:left w:val="nil"/>
              <w:bottom w:val="nil"/>
              <w:right w:val="nil"/>
            </w:tcBorders>
          </w:tcPr>
          <w:p w14:paraId="55802AAD"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0.000810</w:t>
            </w:r>
          </w:p>
        </w:tc>
        <w:tc>
          <w:tcPr>
            <w:tcW w:w="507" w:type="pct"/>
            <w:tcBorders>
              <w:top w:val="nil"/>
              <w:left w:val="nil"/>
              <w:bottom w:val="nil"/>
              <w:right w:val="nil"/>
            </w:tcBorders>
          </w:tcPr>
          <w:p w14:paraId="30F210EE"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0.000873</w:t>
            </w:r>
          </w:p>
        </w:tc>
      </w:tr>
      <w:tr w:rsidR="006727D6" w:rsidRPr="00D137AE" w14:paraId="60A756DE" w14:textId="77777777" w:rsidTr="00382D6E">
        <w:trPr>
          <w:jc w:val="center"/>
        </w:trPr>
        <w:tc>
          <w:tcPr>
            <w:tcW w:w="945" w:type="pct"/>
            <w:tcBorders>
              <w:top w:val="nil"/>
              <w:left w:val="nil"/>
              <w:bottom w:val="nil"/>
              <w:right w:val="nil"/>
            </w:tcBorders>
          </w:tcPr>
          <w:p w14:paraId="4400B634" w14:textId="77777777" w:rsidR="006727D6" w:rsidRPr="006D3AB2" w:rsidRDefault="006727D6" w:rsidP="006727D6">
            <w:pPr>
              <w:widowControl w:val="0"/>
              <w:autoSpaceDE w:val="0"/>
              <w:autoSpaceDN w:val="0"/>
              <w:adjustRightInd w:val="0"/>
              <w:spacing w:after="0" w:line="240" w:lineRule="auto"/>
              <w:rPr>
                <w:rFonts w:ascii="Times New Roman" w:hAnsi="Times New Roman" w:cs="Times New Roman"/>
                <w:sz w:val="15"/>
                <w:szCs w:val="15"/>
                <w:lang w:eastAsia="en-GB" w:bidi="ar-SA"/>
              </w:rPr>
            </w:pPr>
          </w:p>
        </w:tc>
        <w:tc>
          <w:tcPr>
            <w:tcW w:w="507" w:type="pct"/>
            <w:tcBorders>
              <w:top w:val="nil"/>
              <w:left w:val="nil"/>
              <w:bottom w:val="nil"/>
              <w:right w:val="nil"/>
            </w:tcBorders>
          </w:tcPr>
          <w:p w14:paraId="6A5AC859"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(0.00147)</w:t>
            </w:r>
          </w:p>
        </w:tc>
        <w:tc>
          <w:tcPr>
            <w:tcW w:w="507" w:type="pct"/>
            <w:tcBorders>
              <w:top w:val="nil"/>
              <w:left w:val="nil"/>
              <w:bottom w:val="nil"/>
              <w:right w:val="nil"/>
            </w:tcBorders>
          </w:tcPr>
          <w:p w14:paraId="37C4E7E8"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(0.00145)</w:t>
            </w:r>
          </w:p>
        </w:tc>
        <w:tc>
          <w:tcPr>
            <w:tcW w:w="507" w:type="pct"/>
            <w:tcBorders>
              <w:top w:val="nil"/>
              <w:left w:val="nil"/>
              <w:bottom w:val="nil"/>
              <w:right w:val="nil"/>
            </w:tcBorders>
          </w:tcPr>
          <w:p w14:paraId="18018680"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(0.00150)</w:t>
            </w:r>
          </w:p>
        </w:tc>
        <w:tc>
          <w:tcPr>
            <w:tcW w:w="507" w:type="pct"/>
            <w:tcBorders>
              <w:top w:val="nil"/>
              <w:left w:val="nil"/>
              <w:bottom w:val="nil"/>
              <w:right w:val="nil"/>
            </w:tcBorders>
          </w:tcPr>
          <w:p w14:paraId="0D91A077"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(0.00147)</w:t>
            </w:r>
          </w:p>
        </w:tc>
        <w:tc>
          <w:tcPr>
            <w:tcW w:w="507" w:type="pct"/>
            <w:tcBorders>
              <w:top w:val="nil"/>
              <w:left w:val="nil"/>
              <w:bottom w:val="nil"/>
              <w:right w:val="nil"/>
            </w:tcBorders>
          </w:tcPr>
          <w:p w14:paraId="26C59F0B"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(0.00270)</w:t>
            </w:r>
          </w:p>
        </w:tc>
        <w:tc>
          <w:tcPr>
            <w:tcW w:w="507" w:type="pct"/>
            <w:gridSpan w:val="2"/>
            <w:tcBorders>
              <w:top w:val="nil"/>
              <w:left w:val="nil"/>
              <w:bottom w:val="nil"/>
              <w:right w:val="nil"/>
            </w:tcBorders>
          </w:tcPr>
          <w:p w14:paraId="06732A1D"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(0.00270)</w:t>
            </w:r>
          </w:p>
        </w:tc>
        <w:tc>
          <w:tcPr>
            <w:tcW w:w="507" w:type="pct"/>
            <w:tcBorders>
              <w:top w:val="nil"/>
              <w:left w:val="nil"/>
              <w:bottom w:val="nil"/>
              <w:right w:val="nil"/>
            </w:tcBorders>
          </w:tcPr>
          <w:p w14:paraId="0B234818"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(0.00266)</w:t>
            </w:r>
          </w:p>
        </w:tc>
        <w:tc>
          <w:tcPr>
            <w:tcW w:w="507" w:type="pct"/>
            <w:tcBorders>
              <w:top w:val="nil"/>
              <w:left w:val="nil"/>
              <w:bottom w:val="nil"/>
              <w:right w:val="nil"/>
            </w:tcBorders>
          </w:tcPr>
          <w:p w14:paraId="639184FA"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(0.00284)</w:t>
            </w:r>
          </w:p>
        </w:tc>
      </w:tr>
      <w:tr w:rsidR="006727D6" w:rsidRPr="00D137AE" w14:paraId="0EE16C02" w14:textId="77777777" w:rsidTr="00382D6E">
        <w:trPr>
          <w:jc w:val="center"/>
        </w:trPr>
        <w:tc>
          <w:tcPr>
            <w:tcW w:w="945" w:type="pct"/>
            <w:tcBorders>
              <w:top w:val="nil"/>
              <w:left w:val="nil"/>
              <w:bottom w:val="nil"/>
              <w:right w:val="nil"/>
            </w:tcBorders>
          </w:tcPr>
          <w:p w14:paraId="0EBC59A5" w14:textId="77777777" w:rsidR="006727D6" w:rsidRPr="006D3AB2" w:rsidRDefault="006727D6" w:rsidP="006727D6">
            <w:pPr>
              <w:widowControl w:val="0"/>
              <w:autoSpaceDE w:val="0"/>
              <w:autoSpaceDN w:val="0"/>
              <w:adjustRightInd w:val="0"/>
              <w:spacing w:after="0" w:line="240" w:lineRule="auto"/>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REGWB</w:t>
            </w:r>
          </w:p>
        </w:tc>
        <w:tc>
          <w:tcPr>
            <w:tcW w:w="507" w:type="pct"/>
            <w:tcBorders>
              <w:top w:val="nil"/>
              <w:left w:val="nil"/>
              <w:bottom w:val="nil"/>
              <w:right w:val="nil"/>
            </w:tcBorders>
          </w:tcPr>
          <w:p w14:paraId="6AC7BDFE"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0.0565</w:t>
            </w:r>
          </w:p>
        </w:tc>
        <w:tc>
          <w:tcPr>
            <w:tcW w:w="507" w:type="pct"/>
            <w:tcBorders>
              <w:top w:val="nil"/>
              <w:left w:val="nil"/>
              <w:bottom w:val="nil"/>
              <w:right w:val="nil"/>
            </w:tcBorders>
          </w:tcPr>
          <w:p w14:paraId="0BD0BC2D"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0.0511</w:t>
            </w:r>
          </w:p>
        </w:tc>
        <w:tc>
          <w:tcPr>
            <w:tcW w:w="507" w:type="pct"/>
            <w:tcBorders>
              <w:top w:val="nil"/>
              <w:left w:val="nil"/>
              <w:bottom w:val="nil"/>
              <w:right w:val="nil"/>
            </w:tcBorders>
          </w:tcPr>
          <w:p w14:paraId="61CFCA69"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0.0515</w:t>
            </w:r>
          </w:p>
        </w:tc>
        <w:tc>
          <w:tcPr>
            <w:tcW w:w="507" w:type="pct"/>
            <w:tcBorders>
              <w:top w:val="nil"/>
              <w:left w:val="nil"/>
              <w:bottom w:val="nil"/>
              <w:right w:val="nil"/>
            </w:tcBorders>
          </w:tcPr>
          <w:p w14:paraId="7B950398"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0.113</w:t>
            </w:r>
          </w:p>
        </w:tc>
        <w:tc>
          <w:tcPr>
            <w:tcW w:w="507" w:type="pct"/>
            <w:tcBorders>
              <w:top w:val="nil"/>
              <w:left w:val="nil"/>
              <w:bottom w:val="nil"/>
              <w:right w:val="nil"/>
            </w:tcBorders>
          </w:tcPr>
          <w:p w14:paraId="1EB7DC2D"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0.194</w:t>
            </w:r>
          </w:p>
        </w:tc>
        <w:tc>
          <w:tcPr>
            <w:tcW w:w="507" w:type="pct"/>
            <w:gridSpan w:val="2"/>
            <w:tcBorders>
              <w:top w:val="nil"/>
              <w:left w:val="nil"/>
              <w:bottom w:val="nil"/>
              <w:right w:val="nil"/>
            </w:tcBorders>
          </w:tcPr>
          <w:p w14:paraId="0E866ADD"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0.285</w:t>
            </w:r>
          </w:p>
        </w:tc>
        <w:tc>
          <w:tcPr>
            <w:tcW w:w="507" w:type="pct"/>
            <w:tcBorders>
              <w:top w:val="nil"/>
              <w:left w:val="nil"/>
              <w:bottom w:val="nil"/>
              <w:right w:val="nil"/>
            </w:tcBorders>
          </w:tcPr>
          <w:p w14:paraId="55BE62D2"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0.0539</w:t>
            </w:r>
          </w:p>
        </w:tc>
        <w:tc>
          <w:tcPr>
            <w:tcW w:w="507" w:type="pct"/>
            <w:tcBorders>
              <w:top w:val="nil"/>
              <w:left w:val="nil"/>
              <w:bottom w:val="nil"/>
              <w:right w:val="nil"/>
            </w:tcBorders>
          </w:tcPr>
          <w:p w14:paraId="03E1F785"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0.0604</w:t>
            </w:r>
          </w:p>
        </w:tc>
      </w:tr>
      <w:tr w:rsidR="006727D6" w:rsidRPr="00D137AE" w14:paraId="2D669F59" w14:textId="77777777" w:rsidTr="00382D6E">
        <w:trPr>
          <w:jc w:val="center"/>
        </w:trPr>
        <w:tc>
          <w:tcPr>
            <w:tcW w:w="945" w:type="pct"/>
            <w:tcBorders>
              <w:top w:val="nil"/>
              <w:left w:val="nil"/>
              <w:bottom w:val="nil"/>
              <w:right w:val="nil"/>
            </w:tcBorders>
          </w:tcPr>
          <w:p w14:paraId="78F92F29" w14:textId="77777777" w:rsidR="006727D6" w:rsidRPr="006D3AB2" w:rsidRDefault="006727D6" w:rsidP="006727D6">
            <w:pPr>
              <w:widowControl w:val="0"/>
              <w:autoSpaceDE w:val="0"/>
              <w:autoSpaceDN w:val="0"/>
              <w:adjustRightInd w:val="0"/>
              <w:spacing w:after="0" w:line="240" w:lineRule="auto"/>
              <w:rPr>
                <w:rFonts w:ascii="Times New Roman" w:hAnsi="Times New Roman" w:cs="Times New Roman"/>
                <w:sz w:val="15"/>
                <w:szCs w:val="15"/>
                <w:lang w:eastAsia="en-GB" w:bidi="ar-SA"/>
              </w:rPr>
            </w:pPr>
          </w:p>
        </w:tc>
        <w:tc>
          <w:tcPr>
            <w:tcW w:w="507" w:type="pct"/>
            <w:tcBorders>
              <w:top w:val="nil"/>
              <w:left w:val="nil"/>
              <w:bottom w:val="nil"/>
              <w:right w:val="nil"/>
            </w:tcBorders>
          </w:tcPr>
          <w:p w14:paraId="0A933F12"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(0.120)</w:t>
            </w:r>
          </w:p>
        </w:tc>
        <w:tc>
          <w:tcPr>
            <w:tcW w:w="507" w:type="pct"/>
            <w:tcBorders>
              <w:top w:val="nil"/>
              <w:left w:val="nil"/>
              <w:bottom w:val="nil"/>
              <w:right w:val="nil"/>
            </w:tcBorders>
          </w:tcPr>
          <w:p w14:paraId="4DE73CBA"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(0.118)</w:t>
            </w:r>
          </w:p>
        </w:tc>
        <w:tc>
          <w:tcPr>
            <w:tcW w:w="507" w:type="pct"/>
            <w:tcBorders>
              <w:top w:val="nil"/>
              <w:left w:val="nil"/>
              <w:bottom w:val="nil"/>
              <w:right w:val="nil"/>
            </w:tcBorders>
          </w:tcPr>
          <w:p w14:paraId="3B118556"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(0.123)</w:t>
            </w:r>
          </w:p>
        </w:tc>
        <w:tc>
          <w:tcPr>
            <w:tcW w:w="507" w:type="pct"/>
            <w:tcBorders>
              <w:top w:val="nil"/>
              <w:left w:val="nil"/>
              <w:bottom w:val="nil"/>
              <w:right w:val="nil"/>
            </w:tcBorders>
          </w:tcPr>
          <w:p w14:paraId="2A34FEF3"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(0.123)</w:t>
            </w:r>
          </w:p>
        </w:tc>
        <w:tc>
          <w:tcPr>
            <w:tcW w:w="507" w:type="pct"/>
            <w:tcBorders>
              <w:top w:val="nil"/>
              <w:left w:val="nil"/>
              <w:bottom w:val="nil"/>
              <w:right w:val="nil"/>
            </w:tcBorders>
          </w:tcPr>
          <w:p w14:paraId="4E25676D"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(0.264)</w:t>
            </w:r>
          </w:p>
        </w:tc>
        <w:tc>
          <w:tcPr>
            <w:tcW w:w="507" w:type="pct"/>
            <w:gridSpan w:val="2"/>
            <w:tcBorders>
              <w:top w:val="nil"/>
              <w:left w:val="nil"/>
              <w:bottom w:val="nil"/>
              <w:right w:val="nil"/>
            </w:tcBorders>
          </w:tcPr>
          <w:p w14:paraId="0BFD8E74"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(0.254)</w:t>
            </w:r>
          </w:p>
        </w:tc>
        <w:tc>
          <w:tcPr>
            <w:tcW w:w="507" w:type="pct"/>
            <w:tcBorders>
              <w:top w:val="nil"/>
              <w:left w:val="nil"/>
              <w:bottom w:val="nil"/>
              <w:right w:val="nil"/>
            </w:tcBorders>
          </w:tcPr>
          <w:p w14:paraId="194EA10E"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(0.264)</w:t>
            </w:r>
          </w:p>
        </w:tc>
        <w:tc>
          <w:tcPr>
            <w:tcW w:w="507" w:type="pct"/>
            <w:tcBorders>
              <w:top w:val="nil"/>
              <w:left w:val="nil"/>
              <w:bottom w:val="nil"/>
              <w:right w:val="nil"/>
            </w:tcBorders>
          </w:tcPr>
          <w:p w14:paraId="7885504D"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(0.287)</w:t>
            </w:r>
          </w:p>
        </w:tc>
      </w:tr>
      <w:tr w:rsidR="006727D6" w:rsidRPr="00D137AE" w14:paraId="2D38DC20" w14:textId="77777777" w:rsidTr="00382D6E">
        <w:trPr>
          <w:jc w:val="center"/>
        </w:trPr>
        <w:tc>
          <w:tcPr>
            <w:tcW w:w="945" w:type="pct"/>
            <w:tcBorders>
              <w:top w:val="nil"/>
              <w:left w:val="nil"/>
              <w:bottom w:val="nil"/>
              <w:right w:val="nil"/>
            </w:tcBorders>
          </w:tcPr>
          <w:p w14:paraId="54FBD918" w14:textId="77777777" w:rsidR="006727D6" w:rsidRPr="006D3AB2" w:rsidRDefault="006727D6" w:rsidP="006727D6">
            <w:pPr>
              <w:widowControl w:val="0"/>
              <w:autoSpaceDE w:val="0"/>
              <w:autoSpaceDN w:val="0"/>
              <w:adjustRightInd w:val="0"/>
              <w:spacing w:after="0" w:line="240" w:lineRule="auto"/>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INFDI</w:t>
            </w:r>
          </w:p>
        </w:tc>
        <w:tc>
          <w:tcPr>
            <w:tcW w:w="507" w:type="pct"/>
            <w:tcBorders>
              <w:top w:val="nil"/>
              <w:left w:val="nil"/>
              <w:bottom w:val="nil"/>
              <w:right w:val="nil"/>
            </w:tcBorders>
          </w:tcPr>
          <w:p w14:paraId="5CC45DA9"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0.000172</w:t>
            </w:r>
          </w:p>
        </w:tc>
        <w:tc>
          <w:tcPr>
            <w:tcW w:w="507" w:type="pct"/>
            <w:tcBorders>
              <w:top w:val="nil"/>
              <w:left w:val="nil"/>
              <w:bottom w:val="nil"/>
              <w:right w:val="nil"/>
            </w:tcBorders>
          </w:tcPr>
          <w:p w14:paraId="744A0478"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0.000195</w:t>
            </w:r>
          </w:p>
        </w:tc>
        <w:tc>
          <w:tcPr>
            <w:tcW w:w="507" w:type="pct"/>
            <w:tcBorders>
              <w:top w:val="nil"/>
              <w:left w:val="nil"/>
              <w:bottom w:val="nil"/>
              <w:right w:val="nil"/>
            </w:tcBorders>
          </w:tcPr>
          <w:p w14:paraId="569A54E5"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0.000354</w:t>
            </w:r>
          </w:p>
        </w:tc>
        <w:tc>
          <w:tcPr>
            <w:tcW w:w="507" w:type="pct"/>
            <w:tcBorders>
              <w:top w:val="nil"/>
              <w:left w:val="nil"/>
              <w:bottom w:val="nil"/>
              <w:right w:val="nil"/>
            </w:tcBorders>
          </w:tcPr>
          <w:p w14:paraId="79B7C535"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0.000237</w:t>
            </w:r>
          </w:p>
        </w:tc>
        <w:tc>
          <w:tcPr>
            <w:tcW w:w="507" w:type="pct"/>
            <w:tcBorders>
              <w:top w:val="nil"/>
              <w:left w:val="nil"/>
              <w:bottom w:val="nil"/>
              <w:right w:val="nil"/>
            </w:tcBorders>
          </w:tcPr>
          <w:p w14:paraId="1A15714D"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-0.00274</w:t>
            </w:r>
          </w:p>
        </w:tc>
        <w:tc>
          <w:tcPr>
            <w:tcW w:w="507" w:type="pct"/>
            <w:gridSpan w:val="2"/>
            <w:tcBorders>
              <w:top w:val="nil"/>
              <w:left w:val="nil"/>
              <w:bottom w:val="nil"/>
              <w:right w:val="nil"/>
            </w:tcBorders>
          </w:tcPr>
          <w:p w14:paraId="43A851F1"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-0.00295</w:t>
            </w:r>
          </w:p>
        </w:tc>
        <w:tc>
          <w:tcPr>
            <w:tcW w:w="507" w:type="pct"/>
            <w:tcBorders>
              <w:top w:val="nil"/>
              <w:left w:val="nil"/>
              <w:bottom w:val="nil"/>
              <w:right w:val="nil"/>
            </w:tcBorders>
          </w:tcPr>
          <w:p w14:paraId="2B5C6285"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-0.00281</w:t>
            </w:r>
          </w:p>
        </w:tc>
        <w:tc>
          <w:tcPr>
            <w:tcW w:w="507" w:type="pct"/>
            <w:tcBorders>
              <w:top w:val="nil"/>
              <w:left w:val="nil"/>
              <w:bottom w:val="nil"/>
              <w:right w:val="nil"/>
            </w:tcBorders>
          </w:tcPr>
          <w:p w14:paraId="123C453C"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-0.00297</w:t>
            </w:r>
          </w:p>
        </w:tc>
      </w:tr>
      <w:tr w:rsidR="006727D6" w:rsidRPr="00D137AE" w14:paraId="1735B884" w14:textId="77777777" w:rsidTr="00382D6E">
        <w:trPr>
          <w:jc w:val="center"/>
        </w:trPr>
        <w:tc>
          <w:tcPr>
            <w:tcW w:w="945" w:type="pct"/>
            <w:tcBorders>
              <w:top w:val="nil"/>
              <w:left w:val="nil"/>
              <w:bottom w:val="nil"/>
              <w:right w:val="nil"/>
            </w:tcBorders>
          </w:tcPr>
          <w:p w14:paraId="79617C7B" w14:textId="77777777" w:rsidR="006727D6" w:rsidRPr="006D3AB2" w:rsidRDefault="006727D6" w:rsidP="006727D6">
            <w:pPr>
              <w:widowControl w:val="0"/>
              <w:autoSpaceDE w:val="0"/>
              <w:autoSpaceDN w:val="0"/>
              <w:adjustRightInd w:val="0"/>
              <w:spacing w:after="0" w:line="240" w:lineRule="auto"/>
              <w:rPr>
                <w:rFonts w:ascii="Times New Roman" w:hAnsi="Times New Roman" w:cs="Times New Roman"/>
                <w:sz w:val="15"/>
                <w:szCs w:val="15"/>
                <w:lang w:eastAsia="en-GB" w:bidi="ar-SA"/>
              </w:rPr>
            </w:pPr>
          </w:p>
        </w:tc>
        <w:tc>
          <w:tcPr>
            <w:tcW w:w="507" w:type="pct"/>
            <w:tcBorders>
              <w:top w:val="nil"/>
              <w:left w:val="nil"/>
              <w:bottom w:val="nil"/>
              <w:right w:val="nil"/>
            </w:tcBorders>
          </w:tcPr>
          <w:p w14:paraId="2BF1781D"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(0.000703)</w:t>
            </w:r>
          </w:p>
        </w:tc>
        <w:tc>
          <w:tcPr>
            <w:tcW w:w="507" w:type="pct"/>
            <w:tcBorders>
              <w:top w:val="nil"/>
              <w:left w:val="nil"/>
              <w:bottom w:val="nil"/>
              <w:right w:val="nil"/>
            </w:tcBorders>
          </w:tcPr>
          <w:p w14:paraId="6999CD12"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(0.000716)</w:t>
            </w:r>
          </w:p>
        </w:tc>
        <w:tc>
          <w:tcPr>
            <w:tcW w:w="507" w:type="pct"/>
            <w:tcBorders>
              <w:top w:val="nil"/>
              <w:left w:val="nil"/>
              <w:bottom w:val="nil"/>
              <w:right w:val="nil"/>
            </w:tcBorders>
          </w:tcPr>
          <w:p w14:paraId="4C5D11E4"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(0.000703)</w:t>
            </w:r>
          </w:p>
        </w:tc>
        <w:tc>
          <w:tcPr>
            <w:tcW w:w="507" w:type="pct"/>
            <w:tcBorders>
              <w:top w:val="nil"/>
              <w:left w:val="nil"/>
              <w:bottom w:val="nil"/>
              <w:right w:val="nil"/>
            </w:tcBorders>
          </w:tcPr>
          <w:p w14:paraId="29843650"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(0.000709)</w:t>
            </w:r>
          </w:p>
        </w:tc>
        <w:tc>
          <w:tcPr>
            <w:tcW w:w="507" w:type="pct"/>
            <w:tcBorders>
              <w:top w:val="nil"/>
              <w:left w:val="nil"/>
              <w:bottom w:val="nil"/>
              <w:right w:val="nil"/>
            </w:tcBorders>
          </w:tcPr>
          <w:p w14:paraId="502476C6"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(0.00187)</w:t>
            </w:r>
          </w:p>
        </w:tc>
        <w:tc>
          <w:tcPr>
            <w:tcW w:w="507" w:type="pct"/>
            <w:gridSpan w:val="2"/>
            <w:tcBorders>
              <w:top w:val="nil"/>
              <w:left w:val="nil"/>
              <w:bottom w:val="nil"/>
              <w:right w:val="nil"/>
            </w:tcBorders>
          </w:tcPr>
          <w:p w14:paraId="21ED705C"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(0.00190)</w:t>
            </w:r>
          </w:p>
        </w:tc>
        <w:tc>
          <w:tcPr>
            <w:tcW w:w="507" w:type="pct"/>
            <w:tcBorders>
              <w:top w:val="nil"/>
              <w:left w:val="nil"/>
              <w:bottom w:val="nil"/>
              <w:right w:val="nil"/>
            </w:tcBorders>
          </w:tcPr>
          <w:p w14:paraId="2CFC3883"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(0.00184)</w:t>
            </w:r>
          </w:p>
        </w:tc>
        <w:tc>
          <w:tcPr>
            <w:tcW w:w="507" w:type="pct"/>
            <w:tcBorders>
              <w:top w:val="nil"/>
              <w:left w:val="nil"/>
              <w:bottom w:val="nil"/>
              <w:right w:val="nil"/>
            </w:tcBorders>
          </w:tcPr>
          <w:p w14:paraId="6310D12E"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(0.00190)</w:t>
            </w:r>
          </w:p>
        </w:tc>
      </w:tr>
      <w:tr w:rsidR="006727D6" w:rsidRPr="00D137AE" w14:paraId="4877C0F2" w14:textId="77777777" w:rsidTr="00382D6E">
        <w:trPr>
          <w:jc w:val="center"/>
        </w:trPr>
        <w:tc>
          <w:tcPr>
            <w:tcW w:w="945" w:type="pct"/>
            <w:tcBorders>
              <w:top w:val="nil"/>
              <w:left w:val="nil"/>
              <w:bottom w:val="nil"/>
              <w:right w:val="nil"/>
            </w:tcBorders>
          </w:tcPr>
          <w:p w14:paraId="02F45B86" w14:textId="77777777" w:rsidR="006727D6" w:rsidRPr="006D3AB2" w:rsidRDefault="006727D6" w:rsidP="006727D6">
            <w:pPr>
              <w:widowControl w:val="0"/>
              <w:autoSpaceDE w:val="0"/>
              <w:autoSpaceDN w:val="0"/>
              <w:adjustRightInd w:val="0"/>
              <w:spacing w:after="0" w:line="240" w:lineRule="auto"/>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DISDEPTH</w:t>
            </w:r>
          </w:p>
        </w:tc>
        <w:tc>
          <w:tcPr>
            <w:tcW w:w="507" w:type="pct"/>
            <w:tcBorders>
              <w:top w:val="nil"/>
              <w:left w:val="nil"/>
              <w:bottom w:val="nil"/>
              <w:right w:val="nil"/>
            </w:tcBorders>
          </w:tcPr>
          <w:p w14:paraId="7367E6AA"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7408F06F"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15FCB9A7"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1B6B01BA"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0.0853</w:t>
            </w:r>
          </w:p>
        </w:tc>
        <w:tc>
          <w:tcPr>
            <w:tcW w:w="507" w:type="pct"/>
            <w:tcBorders>
              <w:top w:val="nil"/>
              <w:left w:val="nil"/>
              <w:bottom w:val="nil"/>
              <w:right w:val="nil"/>
            </w:tcBorders>
          </w:tcPr>
          <w:p w14:paraId="732E100A"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gridSpan w:val="2"/>
            <w:tcBorders>
              <w:top w:val="nil"/>
              <w:left w:val="nil"/>
              <w:bottom w:val="nil"/>
              <w:right w:val="nil"/>
            </w:tcBorders>
          </w:tcPr>
          <w:p w14:paraId="492A36CF"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738581AE"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63CCF249"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0.0504</w:t>
            </w:r>
          </w:p>
        </w:tc>
      </w:tr>
      <w:tr w:rsidR="006727D6" w:rsidRPr="00D137AE" w14:paraId="4A42019A" w14:textId="77777777" w:rsidTr="00382D6E">
        <w:trPr>
          <w:jc w:val="center"/>
        </w:trPr>
        <w:tc>
          <w:tcPr>
            <w:tcW w:w="945" w:type="pct"/>
            <w:tcBorders>
              <w:top w:val="nil"/>
              <w:left w:val="nil"/>
              <w:bottom w:val="nil"/>
              <w:right w:val="nil"/>
            </w:tcBorders>
          </w:tcPr>
          <w:p w14:paraId="3531E95E" w14:textId="77777777" w:rsidR="006727D6" w:rsidRPr="006D3AB2" w:rsidRDefault="006727D6" w:rsidP="006727D6">
            <w:pPr>
              <w:widowControl w:val="0"/>
              <w:autoSpaceDE w:val="0"/>
              <w:autoSpaceDN w:val="0"/>
              <w:adjustRightInd w:val="0"/>
              <w:spacing w:after="0" w:line="240" w:lineRule="auto"/>
              <w:rPr>
                <w:rFonts w:ascii="Times New Roman" w:hAnsi="Times New Roman" w:cs="Times New Roman"/>
                <w:sz w:val="15"/>
                <w:szCs w:val="15"/>
                <w:lang w:eastAsia="en-GB" w:bidi="ar-SA"/>
              </w:rPr>
            </w:pPr>
          </w:p>
        </w:tc>
        <w:tc>
          <w:tcPr>
            <w:tcW w:w="507" w:type="pct"/>
            <w:tcBorders>
              <w:top w:val="nil"/>
              <w:left w:val="nil"/>
              <w:bottom w:val="nil"/>
              <w:right w:val="nil"/>
            </w:tcBorders>
          </w:tcPr>
          <w:p w14:paraId="56D292BD"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67544376"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26ACE7CD"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52456675"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(0.0751)</w:t>
            </w:r>
          </w:p>
        </w:tc>
        <w:tc>
          <w:tcPr>
            <w:tcW w:w="507" w:type="pct"/>
            <w:tcBorders>
              <w:top w:val="nil"/>
              <w:left w:val="nil"/>
              <w:bottom w:val="nil"/>
              <w:right w:val="nil"/>
            </w:tcBorders>
          </w:tcPr>
          <w:p w14:paraId="4B787F2E"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gridSpan w:val="2"/>
            <w:tcBorders>
              <w:top w:val="nil"/>
              <w:left w:val="nil"/>
              <w:bottom w:val="nil"/>
              <w:right w:val="nil"/>
            </w:tcBorders>
          </w:tcPr>
          <w:p w14:paraId="68B3D808"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5673A051"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2CDA3578"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(0.0939)</w:t>
            </w:r>
          </w:p>
        </w:tc>
      </w:tr>
      <w:tr w:rsidR="00382D6E" w:rsidRPr="00D137AE" w14:paraId="297B83DC" w14:textId="77777777" w:rsidTr="00EB15FB">
        <w:trPr>
          <w:jc w:val="center"/>
        </w:trPr>
        <w:tc>
          <w:tcPr>
            <w:tcW w:w="945" w:type="pct"/>
            <w:tcBorders>
              <w:top w:val="nil"/>
              <w:left w:val="nil"/>
              <w:bottom w:val="nil"/>
              <w:right w:val="nil"/>
            </w:tcBorders>
          </w:tcPr>
          <w:p w14:paraId="614455F2" w14:textId="77777777" w:rsidR="00382D6E" w:rsidRPr="006D3AB2" w:rsidRDefault="00382D6E" w:rsidP="00EB15FB">
            <w:pPr>
              <w:widowControl w:val="0"/>
              <w:autoSpaceDE w:val="0"/>
              <w:autoSpaceDN w:val="0"/>
              <w:adjustRightInd w:val="0"/>
              <w:spacing w:after="0" w:line="240" w:lineRule="auto"/>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PVDUM</w:t>
            </w:r>
          </w:p>
        </w:tc>
        <w:tc>
          <w:tcPr>
            <w:tcW w:w="507" w:type="pct"/>
            <w:tcBorders>
              <w:top w:val="nil"/>
              <w:left w:val="nil"/>
              <w:bottom w:val="nil"/>
              <w:right w:val="nil"/>
            </w:tcBorders>
          </w:tcPr>
          <w:p w14:paraId="15A21F6D"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079C4B67"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120567BE"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1.130**</w:t>
            </w:r>
          </w:p>
        </w:tc>
        <w:tc>
          <w:tcPr>
            <w:tcW w:w="507" w:type="pct"/>
            <w:tcBorders>
              <w:top w:val="nil"/>
              <w:left w:val="nil"/>
              <w:bottom w:val="nil"/>
              <w:right w:val="nil"/>
            </w:tcBorders>
          </w:tcPr>
          <w:p w14:paraId="746995C6"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11A3BE26"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gridSpan w:val="2"/>
            <w:tcBorders>
              <w:top w:val="nil"/>
              <w:left w:val="nil"/>
              <w:bottom w:val="nil"/>
              <w:right w:val="nil"/>
            </w:tcBorders>
          </w:tcPr>
          <w:p w14:paraId="51C27CF6"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2D40DC4F"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0.709</w:t>
            </w:r>
          </w:p>
        </w:tc>
        <w:tc>
          <w:tcPr>
            <w:tcW w:w="507" w:type="pct"/>
            <w:tcBorders>
              <w:top w:val="nil"/>
              <w:left w:val="nil"/>
              <w:bottom w:val="nil"/>
              <w:right w:val="nil"/>
            </w:tcBorders>
          </w:tcPr>
          <w:p w14:paraId="2C508E9A"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r>
      <w:tr w:rsidR="00382D6E" w:rsidRPr="00D137AE" w14:paraId="37A06E39" w14:textId="77777777" w:rsidTr="00EB15FB">
        <w:trPr>
          <w:jc w:val="center"/>
        </w:trPr>
        <w:tc>
          <w:tcPr>
            <w:tcW w:w="945" w:type="pct"/>
            <w:tcBorders>
              <w:top w:val="nil"/>
              <w:left w:val="nil"/>
              <w:bottom w:val="nil"/>
              <w:right w:val="nil"/>
            </w:tcBorders>
          </w:tcPr>
          <w:p w14:paraId="027E6791" w14:textId="77777777" w:rsidR="00382D6E" w:rsidRPr="006D3AB2" w:rsidRDefault="00382D6E" w:rsidP="00EB15FB">
            <w:pPr>
              <w:widowControl w:val="0"/>
              <w:autoSpaceDE w:val="0"/>
              <w:autoSpaceDN w:val="0"/>
              <w:adjustRightInd w:val="0"/>
              <w:spacing w:after="0" w:line="240" w:lineRule="auto"/>
              <w:rPr>
                <w:rFonts w:ascii="Times New Roman" w:hAnsi="Times New Roman" w:cs="Times New Roman"/>
                <w:sz w:val="15"/>
                <w:szCs w:val="15"/>
                <w:lang w:eastAsia="en-GB" w:bidi="ar-SA"/>
              </w:rPr>
            </w:pPr>
          </w:p>
        </w:tc>
        <w:tc>
          <w:tcPr>
            <w:tcW w:w="507" w:type="pct"/>
            <w:tcBorders>
              <w:top w:val="nil"/>
              <w:left w:val="nil"/>
              <w:bottom w:val="nil"/>
              <w:right w:val="nil"/>
            </w:tcBorders>
          </w:tcPr>
          <w:p w14:paraId="4657D495"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328326BB"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6C71B32A"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(0.443)</w:t>
            </w:r>
          </w:p>
        </w:tc>
        <w:tc>
          <w:tcPr>
            <w:tcW w:w="507" w:type="pct"/>
            <w:tcBorders>
              <w:top w:val="nil"/>
              <w:left w:val="nil"/>
              <w:bottom w:val="nil"/>
              <w:right w:val="nil"/>
            </w:tcBorders>
          </w:tcPr>
          <w:p w14:paraId="60F34D4A"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70E8F39C"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gridSpan w:val="2"/>
            <w:tcBorders>
              <w:top w:val="nil"/>
              <w:left w:val="nil"/>
              <w:bottom w:val="nil"/>
              <w:right w:val="nil"/>
            </w:tcBorders>
          </w:tcPr>
          <w:p w14:paraId="33D69ECF"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4B973DD8"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(1.704)</w:t>
            </w:r>
          </w:p>
        </w:tc>
        <w:tc>
          <w:tcPr>
            <w:tcW w:w="507" w:type="pct"/>
            <w:tcBorders>
              <w:top w:val="nil"/>
              <w:left w:val="nil"/>
              <w:bottom w:val="nil"/>
              <w:right w:val="nil"/>
            </w:tcBorders>
          </w:tcPr>
          <w:p w14:paraId="042C6EB9"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r>
      <w:tr w:rsidR="00382D6E" w:rsidRPr="00D137AE" w14:paraId="30E64C6E" w14:textId="77777777" w:rsidTr="00EB15FB">
        <w:trPr>
          <w:jc w:val="center"/>
        </w:trPr>
        <w:tc>
          <w:tcPr>
            <w:tcW w:w="945" w:type="pct"/>
            <w:tcBorders>
              <w:top w:val="nil"/>
              <w:left w:val="nil"/>
              <w:bottom w:val="nil"/>
              <w:right w:val="nil"/>
            </w:tcBorders>
          </w:tcPr>
          <w:p w14:paraId="20B15155" w14:textId="77777777" w:rsidR="00382D6E" w:rsidRPr="006D3AB2" w:rsidRDefault="00382D6E" w:rsidP="00EB15FB">
            <w:pPr>
              <w:widowControl w:val="0"/>
              <w:autoSpaceDE w:val="0"/>
              <w:autoSpaceDN w:val="0"/>
              <w:adjustRightInd w:val="0"/>
              <w:spacing w:after="0" w:line="240" w:lineRule="auto"/>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PBDUM</w:t>
            </w:r>
          </w:p>
        </w:tc>
        <w:tc>
          <w:tcPr>
            <w:tcW w:w="507" w:type="pct"/>
            <w:tcBorders>
              <w:top w:val="nil"/>
              <w:left w:val="nil"/>
              <w:bottom w:val="nil"/>
              <w:right w:val="nil"/>
            </w:tcBorders>
          </w:tcPr>
          <w:p w14:paraId="4D89EE70"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3F8D203F"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241AD765"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-0.984</w:t>
            </w:r>
          </w:p>
        </w:tc>
        <w:tc>
          <w:tcPr>
            <w:tcW w:w="507" w:type="pct"/>
            <w:tcBorders>
              <w:top w:val="nil"/>
              <w:left w:val="nil"/>
              <w:bottom w:val="nil"/>
              <w:right w:val="nil"/>
            </w:tcBorders>
          </w:tcPr>
          <w:p w14:paraId="34C6149C"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2E117320"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gridSpan w:val="2"/>
            <w:tcBorders>
              <w:top w:val="nil"/>
              <w:left w:val="nil"/>
              <w:bottom w:val="nil"/>
              <w:right w:val="nil"/>
            </w:tcBorders>
          </w:tcPr>
          <w:p w14:paraId="6E7A4CEB"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64E5B959"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-0.563</w:t>
            </w:r>
          </w:p>
        </w:tc>
        <w:tc>
          <w:tcPr>
            <w:tcW w:w="507" w:type="pct"/>
            <w:tcBorders>
              <w:top w:val="nil"/>
              <w:left w:val="nil"/>
              <w:bottom w:val="nil"/>
              <w:right w:val="nil"/>
            </w:tcBorders>
          </w:tcPr>
          <w:p w14:paraId="5C046D69"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r>
      <w:tr w:rsidR="00382D6E" w:rsidRPr="00D137AE" w14:paraId="1C3107A3" w14:textId="77777777" w:rsidTr="00EB15FB">
        <w:trPr>
          <w:jc w:val="center"/>
        </w:trPr>
        <w:tc>
          <w:tcPr>
            <w:tcW w:w="945" w:type="pct"/>
            <w:tcBorders>
              <w:top w:val="nil"/>
              <w:left w:val="nil"/>
              <w:bottom w:val="nil"/>
              <w:right w:val="nil"/>
            </w:tcBorders>
          </w:tcPr>
          <w:p w14:paraId="0E0EF866" w14:textId="77777777" w:rsidR="00382D6E" w:rsidRPr="006D3AB2" w:rsidRDefault="00382D6E" w:rsidP="00EB15FB">
            <w:pPr>
              <w:widowControl w:val="0"/>
              <w:autoSpaceDE w:val="0"/>
              <w:autoSpaceDN w:val="0"/>
              <w:adjustRightInd w:val="0"/>
              <w:spacing w:after="0" w:line="240" w:lineRule="auto"/>
              <w:rPr>
                <w:rFonts w:ascii="Times New Roman" w:hAnsi="Times New Roman" w:cs="Times New Roman"/>
                <w:sz w:val="15"/>
                <w:szCs w:val="15"/>
                <w:lang w:eastAsia="en-GB" w:bidi="ar-SA"/>
              </w:rPr>
            </w:pPr>
          </w:p>
        </w:tc>
        <w:tc>
          <w:tcPr>
            <w:tcW w:w="507" w:type="pct"/>
            <w:tcBorders>
              <w:top w:val="nil"/>
              <w:left w:val="nil"/>
              <w:bottom w:val="nil"/>
              <w:right w:val="nil"/>
            </w:tcBorders>
          </w:tcPr>
          <w:p w14:paraId="6F5C0BC3"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393C2636"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5392AE86"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(0.841)</w:t>
            </w:r>
          </w:p>
        </w:tc>
        <w:tc>
          <w:tcPr>
            <w:tcW w:w="507" w:type="pct"/>
            <w:tcBorders>
              <w:top w:val="nil"/>
              <w:left w:val="nil"/>
              <w:bottom w:val="nil"/>
              <w:right w:val="nil"/>
            </w:tcBorders>
          </w:tcPr>
          <w:p w14:paraId="3D3E1A67"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1287C573"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gridSpan w:val="2"/>
            <w:tcBorders>
              <w:top w:val="nil"/>
              <w:left w:val="nil"/>
              <w:bottom w:val="nil"/>
              <w:right w:val="nil"/>
            </w:tcBorders>
          </w:tcPr>
          <w:p w14:paraId="7DAE930F"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2D4C8ED3"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(0.448)</w:t>
            </w:r>
          </w:p>
        </w:tc>
        <w:tc>
          <w:tcPr>
            <w:tcW w:w="507" w:type="pct"/>
            <w:tcBorders>
              <w:top w:val="nil"/>
              <w:left w:val="nil"/>
              <w:bottom w:val="nil"/>
              <w:right w:val="nil"/>
            </w:tcBorders>
          </w:tcPr>
          <w:p w14:paraId="6D100F8A"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r>
      <w:tr w:rsidR="00382D6E" w:rsidRPr="00D137AE" w14:paraId="55532F5F" w14:textId="77777777" w:rsidTr="00EB15FB">
        <w:trPr>
          <w:jc w:val="center"/>
        </w:trPr>
        <w:tc>
          <w:tcPr>
            <w:tcW w:w="945" w:type="pct"/>
            <w:tcBorders>
              <w:top w:val="nil"/>
              <w:left w:val="nil"/>
              <w:bottom w:val="nil"/>
              <w:right w:val="nil"/>
            </w:tcBorders>
          </w:tcPr>
          <w:p w14:paraId="1FFEBE46" w14:textId="77777777" w:rsidR="00382D6E" w:rsidRPr="006D3AB2" w:rsidRDefault="00382D6E" w:rsidP="00EB15FB">
            <w:pPr>
              <w:widowControl w:val="0"/>
              <w:autoSpaceDE w:val="0"/>
              <w:autoSpaceDN w:val="0"/>
              <w:adjustRightInd w:val="0"/>
              <w:spacing w:after="0" w:line="240" w:lineRule="auto"/>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lnFBNUM*CR</w:t>
            </w:r>
          </w:p>
        </w:tc>
        <w:tc>
          <w:tcPr>
            <w:tcW w:w="507" w:type="pct"/>
            <w:tcBorders>
              <w:top w:val="nil"/>
              <w:left w:val="nil"/>
              <w:bottom w:val="nil"/>
              <w:right w:val="nil"/>
            </w:tcBorders>
          </w:tcPr>
          <w:p w14:paraId="0AD656E7"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5BD09CBB"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-0.0622**</w:t>
            </w:r>
          </w:p>
        </w:tc>
        <w:tc>
          <w:tcPr>
            <w:tcW w:w="507" w:type="pct"/>
            <w:tcBorders>
              <w:top w:val="nil"/>
              <w:left w:val="nil"/>
              <w:bottom w:val="nil"/>
              <w:right w:val="nil"/>
            </w:tcBorders>
          </w:tcPr>
          <w:p w14:paraId="6D199057"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08C354B7"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4895B4BD"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gridSpan w:val="2"/>
            <w:tcBorders>
              <w:top w:val="nil"/>
              <w:left w:val="nil"/>
              <w:bottom w:val="nil"/>
              <w:right w:val="nil"/>
            </w:tcBorders>
          </w:tcPr>
          <w:p w14:paraId="3243A2B5"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-0.0393**</w:t>
            </w:r>
          </w:p>
        </w:tc>
        <w:tc>
          <w:tcPr>
            <w:tcW w:w="507" w:type="pct"/>
            <w:tcBorders>
              <w:top w:val="nil"/>
              <w:left w:val="nil"/>
              <w:bottom w:val="nil"/>
              <w:right w:val="nil"/>
            </w:tcBorders>
          </w:tcPr>
          <w:p w14:paraId="67C5D0BE"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2AE604CE"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r>
      <w:tr w:rsidR="00382D6E" w:rsidRPr="00D137AE" w14:paraId="4A3DC618" w14:textId="77777777" w:rsidTr="00EB15FB">
        <w:trPr>
          <w:jc w:val="center"/>
        </w:trPr>
        <w:tc>
          <w:tcPr>
            <w:tcW w:w="945" w:type="pct"/>
            <w:tcBorders>
              <w:top w:val="nil"/>
              <w:left w:val="nil"/>
              <w:bottom w:val="nil"/>
              <w:right w:val="nil"/>
            </w:tcBorders>
          </w:tcPr>
          <w:p w14:paraId="734D35DC" w14:textId="77777777" w:rsidR="00382D6E" w:rsidRPr="006D3AB2" w:rsidRDefault="00382D6E" w:rsidP="00EB15FB">
            <w:pPr>
              <w:widowControl w:val="0"/>
              <w:autoSpaceDE w:val="0"/>
              <w:autoSpaceDN w:val="0"/>
              <w:adjustRightInd w:val="0"/>
              <w:spacing w:after="0" w:line="240" w:lineRule="auto"/>
              <w:rPr>
                <w:rFonts w:ascii="Times New Roman" w:hAnsi="Times New Roman" w:cs="Times New Roman"/>
                <w:sz w:val="15"/>
                <w:szCs w:val="15"/>
                <w:lang w:eastAsia="en-GB" w:bidi="ar-SA"/>
              </w:rPr>
            </w:pPr>
          </w:p>
        </w:tc>
        <w:tc>
          <w:tcPr>
            <w:tcW w:w="507" w:type="pct"/>
            <w:tcBorders>
              <w:top w:val="nil"/>
              <w:left w:val="nil"/>
              <w:bottom w:val="nil"/>
              <w:right w:val="nil"/>
            </w:tcBorders>
          </w:tcPr>
          <w:p w14:paraId="74183DC4"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61068A5A"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(0.0249)</w:t>
            </w:r>
          </w:p>
        </w:tc>
        <w:tc>
          <w:tcPr>
            <w:tcW w:w="507" w:type="pct"/>
            <w:tcBorders>
              <w:top w:val="nil"/>
              <w:left w:val="nil"/>
              <w:bottom w:val="nil"/>
              <w:right w:val="nil"/>
            </w:tcBorders>
          </w:tcPr>
          <w:p w14:paraId="52F68C2A"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576C0F8F"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679DB4CB"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gridSpan w:val="2"/>
            <w:tcBorders>
              <w:top w:val="nil"/>
              <w:left w:val="nil"/>
              <w:bottom w:val="nil"/>
              <w:right w:val="nil"/>
            </w:tcBorders>
          </w:tcPr>
          <w:p w14:paraId="282DB367"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(0.0176)</w:t>
            </w:r>
          </w:p>
        </w:tc>
        <w:tc>
          <w:tcPr>
            <w:tcW w:w="507" w:type="pct"/>
            <w:tcBorders>
              <w:top w:val="nil"/>
              <w:left w:val="nil"/>
              <w:bottom w:val="nil"/>
              <w:right w:val="nil"/>
            </w:tcBorders>
          </w:tcPr>
          <w:p w14:paraId="7C484038"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7AD4A152"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r>
      <w:tr w:rsidR="00382D6E" w:rsidRPr="00D137AE" w14:paraId="75356392" w14:textId="77777777" w:rsidTr="00EB15FB">
        <w:trPr>
          <w:jc w:val="center"/>
        </w:trPr>
        <w:tc>
          <w:tcPr>
            <w:tcW w:w="945" w:type="pct"/>
            <w:tcBorders>
              <w:top w:val="nil"/>
              <w:left w:val="nil"/>
              <w:bottom w:val="nil"/>
              <w:right w:val="nil"/>
            </w:tcBorders>
          </w:tcPr>
          <w:p w14:paraId="3EE55193" w14:textId="77777777" w:rsidR="00382D6E" w:rsidRPr="006D3AB2" w:rsidRDefault="00382D6E" w:rsidP="00EB15FB">
            <w:pPr>
              <w:widowControl w:val="0"/>
              <w:autoSpaceDE w:val="0"/>
              <w:autoSpaceDN w:val="0"/>
              <w:adjustRightInd w:val="0"/>
              <w:spacing w:after="0" w:line="240" w:lineRule="auto"/>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lnFBNUM*DEPTH</w:t>
            </w:r>
          </w:p>
        </w:tc>
        <w:tc>
          <w:tcPr>
            <w:tcW w:w="507" w:type="pct"/>
            <w:tcBorders>
              <w:top w:val="nil"/>
              <w:left w:val="nil"/>
              <w:bottom w:val="nil"/>
              <w:right w:val="nil"/>
            </w:tcBorders>
          </w:tcPr>
          <w:p w14:paraId="7E77397C"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3EE53605"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0.0210*</w:t>
            </w:r>
          </w:p>
        </w:tc>
        <w:tc>
          <w:tcPr>
            <w:tcW w:w="507" w:type="pct"/>
            <w:tcBorders>
              <w:top w:val="nil"/>
              <w:left w:val="nil"/>
              <w:bottom w:val="nil"/>
              <w:right w:val="nil"/>
            </w:tcBorders>
          </w:tcPr>
          <w:p w14:paraId="7A562DE9"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572C4A84"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593381FE" w14:textId="77777777" w:rsidR="00382D6E" w:rsidRPr="006D3AB2" w:rsidRDefault="00382D6E" w:rsidP="00EB15FB">
            <w:pPr>
              <w:widowControl w:val="0"/>
              <w:autoSpaceDE w:val="0"/>
              <w:autoSpaceDN w:val="0"/>
              <w:adjustRightInd w:val="0"/>
              <w:spacing w:after="0" w:line="240" w:lineRule="auto"/>
              <w:rPr>
                <w:rFonts w:ascii="Times New Roman" w:hAnsi="Times New Roman" w:cs="Times New Roman"/>
                <w:sz w:val="15"/>
                <w:szCs w:val="15"/>
                <w:lang w:eastAsia="en-GB" w:bidi="ar-SA"/>
              </w:rPr>
            </w:pPr>
          </w:p>
        </w:tc>
        <w:tc>
          <w:tcPr>
            <w:tcW w:w="507" w:type="pct"/>
            <w:gridSpan w:val="2"/>
            <w:tcBorders>
              <w:top w:val="nil"/>
              <w:left w:val="nil"/>
              <w:bottom w:val="nil"/>
              <w:right w:val="nil"/>
            </w:tcBorders>
          </w:tcPr>
          <w:p w14:paraId="280ED786"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0.00386</w:t>
            </w:r>
          </w:p>
        </w:tc>
        <w:tc>
          <w:tcPr>
            <w:tcW w:w="507" w:type="pct"/>
            <w:tcBorders>
              <w:top w:val="nil"/>
              <w:left w:val="nil"/>
              <w:bottom w:val="nil"/>
              <w:right w:val="nil"/>
            </w:tcBorders>
          </w:tcPr>
          <w:p w14:paraId="5C6EF8E2"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284EE1B3"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r>
      <w:tr w:rsidR="00382D6E" w:rsidRPr="00D137AE" w14:paraId="26777657" w14:textId="77777777" w:rsidTr="00382D6E">
        <w:trPr>
          <w:jc w:val="center"/>
        </w:trPr>
        <w:tc>
          <w:tcPr>
            <w:tcW w:w="945" w:type="pct"/>
            <w:tcBorders>
              <w:top w:val="nil"/>
              <w:left w:val="nil"/>
              <w:bottom w:val="nil"/>
              <w:right w:val="nil"/>
            </w:tcBorders>
          </w:tcPr>
          <w:p w14:paraId="1C39C630" w14:textId="77777777" w:rsidR="00382D6E" w:rsidRPr="006D3AB2" w:rsidRDefault="00382D6E" w:rsidP="006727D6">
            <w:pPr>
              <w:widowControl w:val="0"/>
              <w:autoSpaceDE w:val="0"/>
              <w:autoSpaceDN w:val="0"/>
              <w:adjustRightInd w:val="0"/>
              <w:spacing w:after="0" w:line="240" w:lineRule="auto"/>
              <w:rPr>
                <w:rFonts w:ascii="Times New Roman" w:hAnsi="Times New Roman" w:cs="Times New Roman"/>
                <w:sz w:val="15"/>
                <w:szCs w:val="15"/>
                <w:lang w:eastAsia="en-GB" w:bidi="ar-SA"/>
              </w:rPr>
            </w:pPr>
          </w:p>
        </w:tc>
        <w:tc>
          <w:tcPr>
            <w:tcW w:w="507" w:type="pct"/>
            <w:tcBorders>
              <w:top w:val="nil"/>
              <w:left w:val="nil"/>
              <w:bottom w:val="nil"/>
              <w:right w:val="nil"/>
            </w:tcBorders>
          </w:tcPr>
          <w:p w14:paraId="6F74D383" w14:textId="77777777" w:rsidR="00382D6E" w:rsidRPr="006D3AB2" w:rsidRDefault="00382D6E"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6FE32BA4" w14:textId="77777777" w:rsidR="00382D6E" w:rsidRPr="006D3AB2" w:rsidRDefault="00382D6E"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(0.0118)</w:t>
            </w:r>
          </w:p>
        </w:tc>
        <w:tc>
          <w:tcPr>
            <w:tcW w:w="507" w:type="pct"/>
            <w:tcBorders>
              <w:top w:val="nil"/>
              <w:left w:val="nil"/>
              <w:bottom w:val="nil"/>
              <w:right w:val="nil"/>
            </w:tcBorders>
          </w:tcPr>
          <w:p w14:paraId="790E37DF" w14:textId="77777777" w:rsidR="00382D6E" w:rsidRPr="006D3AB2" w:rsidRDefault="00382D6E"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31826B9C" w14:textId="77777777" w:rsidR="00382D6E" w:rsidRPr="006D3AB2" w:rsidRDefault="00382D6E"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7367146A" w14:textId="77777777" w:rsidR="00382D6E" w:rsidRPr="006D3AB2" w:rsidRDefault="00382D6E"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gridSpan w:val="2"/>
            <w:tcBorders>
              <w:top w:val="nil"/>
              <w:left w:val="nil"/>
              <w:bottom w:val="nil"/>
              <w:right w:val="nil"/>
            </w:tcBorders>
          </w:tcPr>
          <w:p w14:paraId="5487110E" w14:textId="77777777" w:rsidR="00382D6E" w:rsidRPr="006D3AB2" w:rsidRDefault="00382D6E"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(0.0595)</w:t>
            </w:r>
          </w:p>
        </w:tc>
        <w:tc>
          <w:tcPr>
            <w:tcW w:w="507" w:type="pct"/>
            <w:tcBorders>
              <w:top w:val="nil"/>
              <w:left w:val="nil"/>
              <w:bottom w:val="nil"/>
              <w:right w:val="nil"/>
            </w:tcBorders>
          </w:tcPr>
          <w:p w14:paraId="5CA62B50" w14:textId="77777777" w:rsidR="00382D6E" w:rsidRPr="006D3AB2" w:rsidRDefault="00382D6E"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6DD8851C" w14:textId="77777777" w:rsidR="00382D6E" w:rsidRPr="006D3AB2" w:rsidRDefault="00382D6E"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r>
      <w:tr w:rsidR="006727D6" w:rsidRPr="00D137AE" w14:paraId="461E206E" w14:textId="77777777" w:rsidTr="00382D6E">
        <w:trPr>
          <w:jc w:val="center"/>
        </w:trPr>
        <w:tc>
          <w:tcPr>
            <w:tcW w:w="945" w:type="pct"/>
            <w:tcBorders>
              <w:top w:val="nil"/>
              <w:left w:val="nil"/>
              <w:bottom w:val="nil"/>
              <w:right w:val="nil"/>
            </w:tcBorders>
          </w:tcPr>
          <w:p w14:paraId="5003A220" w14:textId="77777777" w:rsidR="006727D6" w:rsidRPr="006D3AB2" w:rsidRDefault="006727D6" w:rsidP="006727D6">
            <w:pPr>
              <w:widowControl w:val="0"/>
              <w:autoSpaceDE w:val="0"/>
              <w:autoSpaceDN w:val="0"/>
              <w:adjustRightInd w:val="0"/>
              <w:spacing w:after="0" w:line="240" w:lineRule="auto"/>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lnFBNUM*PVDUM</w:t>
            </w:r>
          </w:p>
        </w:tc>
        <w:tc>
          <w:tcPr>
            <w:tcW w:w="507" w:type="pct"/>
            <w:tcBorders>
              <w:top w:val="nil"/>
              <w:left w:val="nil"/>
              <w:bottom w:val="nil"/>
              <w:right w:val="nil"/>
            </w:tcBorders>
          </w:tcPr>
          <w:p w14:paraId="366F7A25"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6DADB315"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3BBC1E12" w14:textId="77777777" w:rsidR="006727D6" w:rsidRPr="006D3AB2" w:rsidRDefault="006727D6" w:rsidP="006727D6">
            <w:pPr>
              <w:widowControl w:val="0"/>
              <w:autoSpaceDE w:val="0"/>
              <w:autoSpaceDN w:val="0"/>
              <w:adjustRightInd w:val="0"/>
              <w:spacing w:after="0" w:line="240" w:lineRule="auto"/>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 xml:space="preserve">    0.180</w:t>
            </w:r>
          </w:p>
        </w:tc>
        <w:tc>
          <w:tcPr>
            <w:tcW w:w="507" w:type="pct"/>
            <w:tcBorders>
              <w:top w:val="nil"/>
              <w:left w:val="nil"/>
              <w:bottom w:val="nil"/>
              <w:right w:val="nil"/>
            </w:tcBorders>
          </w:tcPr>
          <w:p w14:paraId="3ADA72AE"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696E4464"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gridSpan w:val="2"/>
            <w:tcBorders>
              <w:top w:val="nil"/>
              <w:left w:val="nil"/>
              <w:bottom w:val="nil"/>
              <w:right w:val="nil"/>
            </w:tcBorders>
          </w:tcPr>
          <w:p w14:paraId="46429F99"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04F1804F"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0.319</w:t>
            </w:r>
          </w:p>
        </w:tc>
        <w:tc>
          <w:tcPr>
            <w:tcW w:w="507" w:type="pct"/>
            <w:tcBorders>
              <w:top w:val="nil"/>
              <w:left w:val="nil"/>
              <w:bottom w:val="nil"/>
              <w:right w:val="nil"/>
            </w:tcBorders>
          </w:tcPr>
          <w:p w14:paraId="3FD4145E"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r>
      <w:tr w:rsidR="006727D6" w:rsidRPr="00D137AE" w14:paraId="149754C5" w14:textId="77777777" w:rsidTr="00382D6E">
        <w:trPr>
          <w:jc w:val="center"/>
        </w:trPr>
        <w:tc>
          <w:tcPr>
            <w:tcW w:w="945" w:type="pct"/>
            <w:tcBorders>
              <w:top w:val="nil"/>
              <w:left w:val="nil"/>
              <w:bottom w:val="nil"/>
              <w:right w:val="nil"/>
            </w:tcBorders>
          </w:tcPr>
          <w:p w14:paraId="0CCF0457" w14:textId="77777777" w:rsidR="006727D6" w:rsidRPr="006D3AB2" w:rsidRDefault="006727D6" w:rsidP="006727D6">
            <w:pPr>
              <w:widowControl w:val="0"/>
              <w:autoSpaceDE w:val="0"/>
              <w:autoSpaceDN w:val="0"/>
              <w:adjustRightInd w:val="0"/>
              <w:spacing w:after="0" w:line="240" w:lineRule="auto"/>
              <w:rPr>
                <w:rFonts w:ascii="Times New Roman" w:hAnsi="Times New Roman" w:cs="Times New Roman"/>
                <w:sz w:val="15"/>
                <w:szCs w:val="15"/>
                <w:lang w:eastAsia="en-GB" w:bidi="ar-SA"/>
              </w:rPr>
            </w:pPr>
          </w:p>
        </w:tc>
        <w:tc>
          <w:tcPr>
            <w:tcW w:w="507" w:type="pct"/>
            <w:tcBorders>
              <w:top w:val="nil"/>
              <w:left w:val="nil"/>
              <w:bottom w:val="nil"/>
              <w:right w:val="nil"/>
            </w:tcBorders>
          </w:tcPr>
          <w:p w14:paraId="7CE6320D"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261B229F"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7A0BF803"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(0.214)</w:t>
            </w:r>
          </w:p>
        </w:tc>
        <w:tc>
          <w:tcPr>
            <w:tcW w:w="507" w:type="pct"/>
            <w:tcBorders>
              <w:top w:val="nil"/>
              <w:left w:val="nil"/>
              <w:bottom w:val="nil"/>
              <w:right w:val="nil"/>
            </w:tcBorders>
          </w:tcPr>
          <w:p w14:paraId="38368B85"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1F932DAF"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gridSpan w:val="2"/>
            <w:tcBorders>
              <w:top w:val="nil"/>
              <w:left w:val="nil"/>
              <w:bottom w:val="nil"/>
              <w:right w:val="nil"/>
            </w:tcBorders>
          </w:tcPr>
          <w:p w14:paraId="6C4C472C"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45535074" w14:textId="77777777" w:rsidR="006727D6" w:rsidRPr="006D3AB2" w:rsidRDefault="006727D6" w:rsidP="006727D6">
            <w:pPr>
              <w:widowControl w:val="0"/>
              <w:autoSpaceDE w:val="0"/>
              <w:autoSpaceDN w:val="0"/>
              <w:adjustRightInd w:val="0"/>
              <w:spacing w:after="0" w:line="240" w:lineRule="auto"/>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 xml:space="preserve">     (0.390)</w:t>
            </w:r>
          </w:p>
        </w:tc>
        <w:tc>
          <w:tcPr>
            <w:tcW w:w="507" w:type="pct"/>
            <w:tcBorders>
              <w:top w:val="nil"/>
              <w:left w:val="nil"/>
              <w:bottom w:val="nil"/>
              <w:right w:val="nil"/>
            </w:tcBorders>
          </w:tcPr>
          <w:p w14:paraId="28425A84" w14:textId="77777777" w:rsidR="006727D6" w:rsidRPr="006D3AB2" w:rsidRDefault="006727D6" w:rsidP="006727D6">
            <w:pPr>
              <w:widowControl w:val="0"/>
              <w:autoSpaceDE w:val="0"/>
              <w:autoSpaceDN w:val="0"/>
              <w:adjustRightInd w:val="0"/>
              <w:spacing w:after="0" w:line="240" w:lineRule="auto"/>
              <w:rPr>
                <w:rFonts w:ascii="Times New Roman" w:hAnsi="Times New Roman" w:cs="Times New Roman"/>
                <w:sz w:val="15"/>
                <w:szCs w:val="15"/>
                <w:lang w:eastAsia="en-GB" w:bidi="ar-SA"/>
              </w:rPr>
            </w:pPr>
          </w:p>
        </w:tc>
      </w:tr>
      <w:tr w:rsidR="006727D6" w:rsidRPr="00D137AE" w14:paraId="4E61DF2E" w14:textId="77777777" w:rsidTr="00382D6E">
        <w:trPr>
          <w:jc w:val="center"/>
        </w:trPr>
        <w:tc>
          <w:tcPr>
            <w:tcW w:w="945" w:type="pct"/>
            <w:tcBorders>
              <w:top w:val="nil"/>
              <w:left w:val="nil"/>
              <w:bottom w:val="nil"/>
              <w:right w:val="nil"/>
            </w:tcBorders>
          </w:tcPr>
          <w:p w14:paraId="0C9BC2BD" w14:textId="77777777" w:rsidR="006727D6" w:rsidRPr="006D3AB2" w:rsidRDefault="006727D6" w:rsidP="006727D6">
            <w:pPr>
              <w:widowControl w:val="0"/>
              <w:autoSpaceDE w:val="0"/>
              <w:autoSpaceDN w:val="0"/>
              <w:adjustRightInd w:val="0"/>
              <w:spacing w:after="0" w:line="240" w:lineRule="auto"/>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lnFBNUM*PBDUM</w:t>
            </w:r>
          </w:p>
        </w:tc>
        <w:tc>
          <w:tcPr>
            <w:tcW w:w="507" w:type="pct"/>
            <w:tcBorders>
              <w:top w:val="nil"/>
              <w:left w:val="nil"/>
              <w:bottom w:val="nil"/>
              <w:right w:val="nil"/>
            </w:tcBorders>
          </w:tcPr>
          <w:p w14:paraId="4E8A96D7"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35C98934"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0FA1543A"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-0.330***</w:t>
            </w:r>
          </w:p>
        </w:tc>
        <w:tc>
          <w:tcPr>
            <w:tcW w:w="507" w:type="pct"/>
            <w:tcBorders>
              <w:top w:val="nil"/>
              <w:left w:val="nil"/>
              <w:bottom w:val="nil"/>
              <w:right w:val="nil"/>
            </w:tcBorders>
          </w:tcPr>
          <w:p w14:paraId="3B2901B9"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2F33E914"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gridSpan w:val="2"/>
            <w:tcBorders>
              <w:top w:val="nil"/>
              <w:left w:val="nil"/>
              <w:bottom w:val="nil"/>
              <w:right w:val="nil"/>
            </w:tcBorders>
          </w:tcPr>
          <w:p w14:paraId="75817A0E"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03346A78"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-0.231**</w:t>
            </w:r>
          </w:p>
        </w:tc>
        <w:tc>
          <w:tcPr>
            <w:tcW w:w="507" w:type="pct"/>
            <w:tcBorders>
              <w:top w:val="nil"/>
              <w:left w:val="nil"/>
              <w:bottom w:val="nil"/>
              <w:right w:val="nil"/>
            </w:tcBorders>
          </w:tcPr>
          <w:p w14:paraId="0CE528FB"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r>
      <w:tr w:rsidR="006727D6" w:rsidRPr="00D137AE" w14:paraId="4C30B8E7" w14:textId="77777777" w:rsidTr="00382D6E">
        <w:trPr>
          <w:jc w:val="center"/>
        </w:trPr>
        <w:tc>
          <w:tcPr>
            <w:tcW w:w="945" w:type="pct"/>
            <w:tcBorders>
              <w:top w:val="nil"/>
              <w:left w:val="nil"/>
              <w:bottom w:val="nil"/>
              <w:right w:val="nil"/>
            </w:tcBorders>
          </w:tcPr>
          <w:p w14:paraId="1BBBC8D0" w14:textId="77777777" w:rsidR="006727D6" w:rsidRPr="006D3AB2" w:rsidRDefault="006727D6" w:rsidP="006727D6">
            <w:pPr>
              <w:widowControl w:val="0"/>
              <w:autoSpaceDE w:val="0"/>
              <w:autoSpaceDN w:val="0"/>
              <w:adjustRightInd w:val="0"/>
              <w:spacing w:after="0" w:line="240" w:lineRule="auto"/>
              <w:rPr>
                <w:rFonts w:ascii="Times New Roman" w:hAnsi="Times New Roman" w:cs="Times New Roman"/>
                <w:sz w:val="15"/>
                <w:szCs w:val="15"/>
                <w:lang w:eastAsia="en-GB" w:bidi="ar-SA"/>
              </w:rPr>
            </w:pPr>
          </w:p>
        </w:tc>
        <w:tc>
          <w:tcPr>
            <w:tcW w:w="507" w:type="pct"/>
            <w:tcBorders>
              <w:top w:val="nil"/>
              <w:left w:val="nil"/>
              <w:bottom w:val="nil"/>
              <w:right w:val="nil"/>
            </w:tcBorders>
          </w:tcPr>
          <w:p w14:paraId="0E138757"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1E3BDBCA"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796B9D49"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(0.117)</w:t>
            </w:r>
          </w:p>
        </w:tc>
        <w:tc>
          <w:tcPr>
            <w:tcW w:w="507" w:type="pct"/>
            <w:tcBorders>
              <w:top w:val="nil"/>
              <w:left w:val="nil"/>
              <w:bottom w:val="nil"/>
              <w:right w:val="nil"/>
            </w:tcBorders>
          </w:tcPr>
          <w:p w14:paraId="307DEF9C"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6A5DF156"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gridSpan w:val="2"/>
            <w:tcBorders>
              <w:top w:val="nil"/>
              <w:left w:val="nil"/>
              <w:bottom w:val="nil"/>
              <w:right w:val="nil"/>
            </w:tcBorders>
          </w:tcPr>
          <w:p w14:paraId="31005CE4"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75F858D6"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(0.105)</w:t>
            </w:r>
          </w:p>
        </w:tc>
        <w:tc>
          <w:tcPr>
            <w:tcW w:w="507" w:type="pct"/>
            <w:tcBorders>
              <w:top w:val="nil"/>
              <w:left w:val="nil"/>
              <w:bottom w:val="nil"/>
              <w:right w:val="nil"/>
            </w:tcBorders>
          </w:tcPr>
          <w:p w14:paraId="53750AEB"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r>
      <w:tr w:rsidR="00382D6E" w:rsidRPr="00D137AE" w14:paraId="09492932" w14:textId="77777777" w:rsidTr="00382D6E">
        <w:trPr>
          <w:jc w:val="center"/>
        </w:trPr>
        <w:tc>
          <w:tcPr>
            <w:tcW w:w="945" w:type="pct"/>
            <w:tcBorders>
              <w:top w:val="nil"/>
              <w:left w:val="nil"/>
              <w:bottom w:val="nil"/>
              <w:right w:val="nil"/>
            </w:tcBorders>
          </w:tcPr>
          <w:p w14:paraId="04326677" w14:textId="77777777" w:rsidR="00382D6E" w:rsidRPr="006D3AB2" w:rsidRDefault="00382D6E" w:rsidP="006727D6">
            <w:pPr>
              <w:widowControl w:val="0"/>
              <w:autoSpaceDE w:val="0"/>
              <w:autoSpaceDN w:val="0"/>
              <w:adjustRightInd w:val="0"/>
              <w:spacing w:after="0" w:line="240" w:lineRule="auto"/>
              <w:rPr>
                <w:rFonts w:ascii="Times New Roman" w:hAnsi="Times New Roman" w:cs="Times New Roman"/>
                <w:sz w:val="15"/>
                <w:szCs w:val="15"/>
                <w:lang w:eastAsia="en-GB" w:bidi="ar-SA"/>
              </w:rPr>
            </w:pPr>
          </w:p>
        </w:tc>
        <w:tc>
          <w:tcPr>
            <w:tcW w:w="507" w:type="pct"/>
            <w:tcBorders>
              <w:top w:val="nil"/>
              <w:left w:val="nil"/>
              <w:bottom w:val="nil"/>
              <w:right w:val="nil"/>
            </w:tcBorders>
          </w:tcPr>
          <w:p w14:paraId="1C918FF7" w14:textId="77777777" w:rsidR="00382D6E" w:rsidRPr="006D3AB2" w:rsidRDefault="00382D6E"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174CBB11" w14:textId="77777777" w:rsidR="00382D6E" w:rsidRPr="006D3AB2" w:rsidRDefault="00382D6E"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75B147D3" w14:textId="77777777" w:rsidR="00382D6E" w:rsidRPr="006D3AB2" w:rsidRDefault="00382D6E"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2D1D62E3" w14:textId="77777777" w:rsidR="00382D6E" w:rsidRPr="006D3AB2" w:rsidRDefault="00382D6E"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5B677468" w14:textId="77777777" w:rsidR="00382D6E" w:rsidRPr="006D3AB2" w:rsidRDefault="00382D6E"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gridSpan w:val="2"/>
            <w:tcBorders>
              <w:top w:val="nil"/>
              <w:left w:val="nil"/>
              <w:bottom w:val="nil"/>
              <w:right w:val="nil"/>
            </w:tcBorders>
          </w:tcPr>
          <w:p w14:paraId="2AE9A0BC" w14:textId="77777777" w:rsidR="00382D6E" w:rsidRPr="006D3AB2" w:rsidRDefault="00382D6E"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5FC815CD" w14:textId="77777777" w:rsidR="00382D6E" w:rsidRPr="006D3AB2" w:rsidRDefault="00382D6E"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19F93A95" w14:textId="77777777" w:rsidR="00382D6E" w:rsidRPr="006D3AB2" w:rsidRDefault="00382D6E"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r>
      <w:tr w:rsidR="00382D6E" w:rsidRPr="00D137AE" w14:paraId="69AD3DB0" w14:textId="77777777" w:rsidTr="00EB15FB">
        <w:trPr>
          <w:jc w:val="center"/>
        </w:trPr>
        <w:tc>
          <w:tcPr>
            <w:tcW w:w="945" w:type="pct"/>
            <w:tcBorders>
              <w:top w:val="nil"/>
              <w:left w:val="nil"/>
              <w:bottom w:val="nil"/>
              <w:right w:val="nil"/>
            </w:tcBorders>
          </w:tcPr>
          <w:p w14:paraId="56BE0614" w14:textId="77777777" w:rsidR="00382D6E" w:rsidRPr="006D3AB2" w:rsidRDefault="00382D6E" w:rsidP="00EB15FB">
            <w:pPr>
              <w:widowControl w:val="0"/>
              <w:autoSpaceDE w:val="0"/>
              <w:autoSpaceDN w:val="0"/>
              <w:adjustRightInd w:val="0"/>
              <w:spacing w:after="0" w:line="240" w:lineRule="auto"/>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lnFBNUM*DISDEPTH</w:t>
            </w:r>
          </w:p>
        </w:tc>
        <w:tc>
          <w:tcPr>
            <w:tcW w:w="507" w:type="pct"/>
            <w:tcBorders>
              <w:top w:val="nil"/>
              <w:left w:val="nil"/>
              <w:bottom w:val="nil"/>
              <w:right w:val="nil"/>
            </w:tcBorders>
          </w:tcPr>
          <w:p w14:paraId="52FC1FD5"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2D5DFDCE"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09DE8FFF"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3A46DA0B"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-0.0283**</w:t>
            </w:r>
          </w:p>
        </w:tc>
        <w:tc>
          <w:tcPr>
            <w:tcW w:w="507" w:type="pct"/>
            <w:tcBorders>
              <w:top w:val="nil"/>
              <w:left w:val="nil"/>
              <w:bottom w:val="nil"/>
              <w:right w:val="nil"/>
            </w:tcBorders>
          </w:tcPr>
          <w:p w14:paraId="4B279882"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gridSpan w:val="2"/>
            <w:tcBorders>
              <w:top w:val="nil"/>
              <w:left w:val="nil"/>
              <w:bottom w:val="nil"/>
              <w:right w:val="nil"/>
            </w:tcBorders>
          </w:tcPr>
          <w:p w14:paraId="49129C20"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69FC5CDA"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1183003F"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-0.0185</w:t>
            </w:r>
          </w:p>
        </w:tc>
      </w:tr>
      <w:tr w:rsidR="00382D6E" w:rsidRPr="00D137AE" w14:paraId="622F000E" w14:textId="77777777" w:rsidTr="00EB15FB">
        <w:trPr>
          <w:jc w:val="center"/>
        </w:trPr>
        <w:tc>
          <w:tcPr>
            <w:tcW w:w="945" w:type="pct"/>
            <w:tcBorders>
              <w:top w:val="nil"/>
              <w:left w:val="nil"/>
              <w:bottom w:val="nil"/>
              <w:right w:val="nil"/>
            </w:tcBorders>
          </w:tcPr>
          <w:p w14:paraId="362469BF" w14:textId="77777777" w:rsidR="00382D6E" w:rsidRPr="006D3AB2" w:rsidRDefault="00382D6E" w:rsidP="00EB15FB">
            <w:pPr>
              <w:widowControl w:val="0"/>
              <w:autoSpaceDE w:val="0"/>
              <w:autoSpaceDN w:val="0"/>
              <w:adjustRightInd w:val="0"/>
              <w:spacing w:after="0" w:line="240" w:lineRule="auto"/>
              <w:rPr>
                <w:rFonts w:ascii="Times New Roman" w:hAnsi="Times New Roman" w:cs="Times New Roman"/>
                <w:sz w:val="15"/>
                <w:szCs w:val="15"/>
                <w:lang w:eastAsia="en-GB" w:bidi="ar-SA"/>
              </w:rPr>
            </w:pPr>
          </w:p>
        </w:tc>
        <w:tc>
          <w:tcPr>
            <w:tcW w:w="507" w:type="pct"/>
            <w:tcBorders>
              <w:top w:val="nil"/>
              <w:left w:val="nil"/>
              <w:bottom w:val="nil"/>
              <w:right w:val="nil"/>
            </w:tcBorders>
          </w:tcPr>
          <w:p w14:paraId="2DF991F0"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5A607DF3"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42CCC458"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4495417B"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(0.0186)</w:t>
            </w:r>
          </w:p>
        </w:tc>
        <w:tc>
          <w:tcPr>
            <w:tcW w:w="507" w:type="pct"/>
            <w:tcBorders>
              <w:top w:val="nil"/>
              <w:left w:val="nil"/>
              <w:bottom w:val="nil"/>
              <w:right w:val="nil"/>
            </w:tcBorders>
          </w:tcPr>
          <w:p w14:paraId="2CFDD989"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gridSpan w:val="2"/>
            <w:tcBorders>
              <w:top w:val="nil"/>
              <w:left w:val="nil"/>
              <w:bottom w:val="nil"/>
              <w:right w:val="nil"/>
            </w:tcBorders>
          </w:tcPr>
          <w:p w14:paraId="218F2C0C"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0C998295"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tc>
        <w:tc>
          <w:tcPr>
            <w:tcW w:w="507" w:type="pct"/>
            <w:tcBorders>
              <w:top w:val="nil"/>
              <w:left w:val="nil"/>
              <w:bottom w:val="nil"/>
              <w:right w:val="nil"/>
            </w:tcBorders>
          </w:tcPr>
          <w:p w14:paraId="783346C6" w14:textId="77777777" w:rsidR="00382D6E" w:rsidRPr="006D3AB2" w:rsidRDefault="00382D6E" w:rsidP="00EB15FB">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(0.0126)</w:t>
            </w:r>
          </w:p>
        </w:tc>
      </w:tr>
      <w:tr w:rsidR="006727D6" w:rsidRPr="00D137AE" w14:paraId="63B34611" w14:textId="77777777" w:rsidTr="00382D6E">
        <w:trPr>
          <w:jc w:val="center"/>
        </w:trPr>
        <w:tc>
          <w:tcPr>
            <w:tcW w:w="945" w:type="pct"/>
            <w:tcBorders>
              <w:top w:val="nil"/>
              <w:left w:val="nil"/>
              <w:bottom w:val="single" w:sz="4" w:space="0" w:color="auto"/>
              <w:right w:val="nil"/>
            </w:tcBorders>
          </w:tcPr>
          <w:p w14:paraId="4022091B" w14:textId="77777777" w:rsidR="006727D6" w:rsidRPr="006D3AB2" w:rsidRDefault="006727D6" w:rsidP="006727D6">
            <w:pPr>
              <w:widowControl w:val="0"/>
              <w:autoSpaceDE w:val="0"/>
              <w:autoSpaceDN w:val="0"/>
              <w:adjustRightInd w:val="0"/>
              <w:spacing w:after="0" w:line="240" w:lineRule="auto"/>
              <w:rPr>
                <w:rFonts w:ascii="Times New Roman" w:hAnsi="Times New Roman" w:cs="Times New Roman"/>
                <w:sz w:val="15"/>
                <w:szCs w:val="15"/>
                <w:lang w:eastAsia="en-GB" w:bidi="ar-SA"/>
              </w:rPr>
            </w:pPr>
          </w:p>
          <w:p w14:paraId="74C4197C" w14:textId="77777777" w:rsidR="006727D6" w:rsidRPr="006D3AB2" w:rsidRDefault="006727D6" w:rsidP="006727D6">
            <w:pPr>
              <w:widowControl w:val="0"/>
              <w:autoSpaceDE w:val="0"/>
              <w:autoSpaceDN w:val="0"/>
              <w:adjustRightInd w:val="0"/>
              <w:spacing w:after="0" w:line="240" w:lineRule="auto"/>
              <w:rPr>
                <w:rFonts w:ascii="Times New Roman" w:hAnsi="Times New Roman" w:cs="Times New Roman"/>
                <w:b/>
                <w:sz w:val="15"/>
                <w:szCs w:val="15"/>
                <w:lang w:eastAsia="en-GB" w:bidi="ar-SA"/>
              </w:rPr>
            </w:pPr>
            <w:r w:rsidRPr="006D3AB2">
              <w:rPr>
                <w:rFonts w:ascii="Times New Roman" w:hAnsi="Times New Roman" w:cs="Times New Roman"/>
                <w:b/>
                <w:sz w:val="15"/>
                <w:szCs w:val="15"/>
                <w:lang w:eastAsia="en-GB" w:bidi="ar-SA"/>
              </w:rPr>
              <w:t xml:space="preserve">First Stage </w:t>
            </w:r>
          </w:p>
          <w:p w14:paraId="2212B198" w14:textId="77777777" w:rsidR="006727D6" w:rsidRPr="006D3AB2" w:rsidRDefault="006727D6" w:rsidP="006727D6">
            <w:pPr>
              <w:widowControl w:val="0"/>
              <w:autoSpaceDE w:val="0"/>
              <w:autoSpaceDN w:val="0"/>
              <w:adjustRightInd w:val="0"/>
              <w:spacing w:after="0" w:line="240" w:lineRule="auto"/>
              <w:rPr>
                <w:rFonts w:ascii="Times New Roman" w:hAnsi="Times New Roman" w:cs="Times New Roman"/>
                <w:b/>
                <w:sz w:val="15"/>
                <w:szCs w:val="15"/>
                <w:lang w:eastAsia="en-GB" w:bidi="ar-SA"/>
              </w:rPr>
            </w:pPr>
          </w:p>
          <w:p w14:paraId="4233DE53" w14:textId="77777777" w:rsidR="006727D6" w:rsidRPr="006D3AB2" w:rsidRDefault="006727D6" w:rsidP="006727D6">
            <w:pPr>
              <w:widowControl w:val="0"/>
              <w:autoSpaceDE w:val="0"/>
              <w:autoSpaceDN w:val="0"/>
              <w:adjustRightInd w:val="0"/>
              <w:spacing w:after="0" w:line="240" w:lineRule="auto"/>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RESFB</w:t>
            </w:r>
          </w:p>
          <w:p w14:paraId="5AE4E247" w14:textId="77777777" w:rsidR="006727D6" w:rsidRPr="006D3AB2" w:rsidRDefault="006727D6" w:rsidP="006727D6">
            <w:pPr>
              <w:widowControl w:val="0"/>
              <w:autoSpaceDE w:val="0"/>
              <w:autoSpaceDN w:val="0"/>
              <w:adjustRightInd w:val="0"/>
              <w:spacing w:after="0" w:line="240" w:lineRule="auto"/>
              <w:rPr>
                <w:rFonts w:ascii="Times New Roman" w:hAnsi="Times New Roman" w:cs="Times New Roman"/>
                <w:sz w:val="15"/>
                <w:szCs w:val="15"/>
                <w:lang w:eastAsia="en-GB" w:bidi="ar-SA"/>
              </w:rPr>
            </w:pPr>
          </w:p>
          <w:p w14:paraId="19C9AC9D" w14:textId="77777777" w:rsidR="006727D6" w:rsidRPr="006D3AB2" w:rsidRDefault="006727D6" w:rsidP="006727D6">
            <w:pPr>
              <w:widowControl w:val="0"/>
              <w:autoSpaceDE w:val="0"/>
              <w:autoSpaceDN w:val="0"/>
              <w:adjustRightInd w:val="0"/>
              <w:spacing w:after="0" w:line="240" w:lineRule="auto"/>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DENFB</w:t>
            </w:r>
          </w:p>
          <w:p w14:paraId="68EFCF4F" w14:textId="77777777" w:rsidR="006727D6" w:rsidRPr="006D3AB2" w:rsidRDefault="006727D6" w:rsidP="006727D6">
            <w:pPr>
              <w:widowControl w:val="0"/>
              <w:autoSpaceDE w:val="0"/>
              <w:autoSpaceDN w:val="0"/>
              <w:adjustRightInd w:val="0"/>
              <w:spacing w:after="0" w:line="240" w:lineRule="auto"/>
              <w:rPr>
                <w:rFonts w:ascii="Times New Roman" w:hAnsi="Times New Roman" w:cs="Times New Roman"/>
                <w:sz w:val="15"/>
                <w:szCs w:val="15"/>
                <w:lang w:eastAsia="en-GB" w:bidi="ar-SA"/>
              </w:rPr>
            </w:pPr>
          </w:p>
        </w:tc>
        <w:tc>
          <w:tcPr>
            <w:tcW w:w="507" w:type="pct"/>
            <w:tcBorders>
              <w:top w:val="nil"/>
              <w:left w:val="nil"/>
              <w:bottom w:val="single" w:sz="4" w:space="0" w:color="auto"/>
              <w:right w:val="nil"/>
            </w:tcBorders>
          </w:tcPr>
          <w:p w14:paraId="52F10674"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p w14:paraId="03917A8B"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p w14:paraId="7F16D745"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p w14:paraId="2A4D7BC9"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-0.0707***</w:t>
            </w:r>
          </w:p>
          <w:p w14:paraId="7992A276"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(0.02191)</w:t>
            </w:r>
          </w:p>
          <w:p w14:paraId="096F7DE9"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-0.1955***</w:t>
            </w:r>
          </w:p>
          <w:p w14:paraId="153DFCA2"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(0.0590)</w:t>
            </w:r>
          </w:p>
        </w:tc>
        <w:tc>
          <w:tcPr>
            <w:tcW w:w="507" w:type="pct"/>
            <w:tcBorders>
              <w:top w:val="nil"/>
              <w:left w:val="nil"/>
              <w:bottom w:val="single" w:sz="4" w:space="0" w:color="auto"/>
              <w:right w:val="nil"/>
            </w:tcBorders>
          </w:tcPr>
          <w:p w14:paraId="0611940B"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p w14:paraId="6B691E85" w14:textId="77777777" w:rsidR="00382D6E" w:rsidRPr="006D3AB2" w:rsidRDefault="00382D6E"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p w14:paraId="3AC4BAD2"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p w14:paraId="283FD059"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-0.0342***</w:t>
            </w:r>
          </w:p>
          <w:p w14:paraId="3328B9CE"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(0.0096)</w:t>
            </w:r>
          </w:p>
          <w:p w14:paraId="3C6CD4A6"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-0.0957***</w:t>
            </w:r>
          </w:p>
          <w:p w14:paraId="3626C2B7"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(0.0303)</w:t>
            </w:r>
          </w:p>
        </w:tc>
        <w:tc>
          <w:tcPr>
            <w:tcW w:w="507" w:type="pct"/>
            <w:tcBorders>
              <w:top w:val="nil"/>
              <w:left w:val="nil"/>
              <w:bottom w:val="single" w:sz="4" w:space="0" w:color="auto"/>
              <w:right w:val="nil"/>
            </w:tcBorders>
          </w:tcPr>
          <w:p w14:paraId="0808BB3A"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p w14:paraId="52036441"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p w14:paraId="6729F6B1"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p w14:paraId="4FE9BF6A"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-0.0385***</w:t>
            </w:r>
          </w:p>
          <w:p w14:paraId="55611A8D"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(0.0130)</w:t>
            </w:r>
          </w:p>
          <w:p w14:paraId="09447349"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-0.1031***</w:t>
            </w:r>
          </w:p>
          <w:p w14:paraId="220765C1"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(0.0381)</w:t>
            </w:r>
          </w:p>
        </w:tc>
        <w:tc>
          <w:tcPr>
            <w:tcW w:w="507" w:type="pct"/>
            <w:tcBorders>
              <w:top w:val="nil"/>
              <w:left w:val="nil"/>
              <w:bottom w:val="single" w:sz="4" w:space="0" w:color="auto"/>
              <w:right w:val="nil"/>
            </w:tcBorders>
          </w:tcPr>
          <w:p w14:paraId="10D7535D"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p w14:paraId="2FA5DDBE"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p w14:paraId="09389C64"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p w14:paraId="5BD45E0D"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-0.0567***</w:t>
            </w:r>
          </w:p>
          <w:p w14:paraId="7D28FBA0"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(0.0165)</w:t>
            </w:r>
          </w:p>
          <w:p w14:paraId="284A2056"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-01706***</w:t>
            </w:r>
          </w:p>
          <w:p w14:paraId="3EC75CC8"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(0.0541)</w:t>
            </w:r>
          </w:p>
          <w:p w14:paraId="013F40D2" w14:textId="77777777" w:rsidR="006727D6" w:rsidRPr="006D3AB2" w:rsidRDefault="006727D6" w:rsidP="006727D6">
            <w:pPr>
              <w:widowControl w:val="0"/>
              <w:autoSpaceDE w:val="0"/>
              <w:autoSpaceDN w:val="0"/>
              <w:adjustRightInd w:val="0"/>
              <w:spacing w:after="0" w:line="240" w:lineRule="auto"/>
              <w:rPr>
                <w:rFonts w:ascii="Times New Roman" w:hAnsi="Times New Roman" w:cs="Times New Roman"/>
                <w:sz w:val="15"/>
                <w:szCs w:val="15"/>
                <w:lang w:eastAsia="en-GB" w:bidi="ar-SA"/>
              </w:rPr>
            </w:pPr>
          </w:p>
        </w:tc>
        <w:tc>
          <w:tcPr>
            <w:tcW w:w="507" w:type="pct"/>
            <w:tcBorders>
              <w:top w:val="nil"/>
              <w:left w:val="nil"/>
              <w:bottom w:val="single" w:sz="4" w:space="0" w:color="auto"/>
              <w:right w:val="nil"/>
            </w:tcBorders>
          </w:tcPr>
          <w:p w14:paraId="72A67BCC"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p w14:paraId="77E83433"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p w14:paraId="22276DE8"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p w14:paraId="5DB02DFA"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-0.0975***</w:t>
            </w:r>
          </w:p>
          <w:p w14:paraId="4AE0C1B6"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(0.0305)</w:t>
            </w:r>
          </w:p>
          <w:p w14:paraId="2B74408E"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-0.2975***</w:t>
            </w:r>
          </w:p>
          <w:p w14:paraId="25DD4E78"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(0.1002)</w:t>
            </w:r>
          </w:p>
        </w:tc>
        <w:tc>
          <w:tcPr>
            <w:tcW w:w="507" w:type="pct"/>
            <w:gridSpan w:val="2"/>
            <w:tcBorders>
              <w:top w:val="nil"/>
              <w:left w:val="nil"/>
              <w:bottom w:val="single" w:sz="4" w:space="0" w:color="auto"/>
              <w:right w:val="nil"/>
            </w:tcBorders>
          </w:tcPr>
          <w:p w14:paraId="361824FD"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p w14:paraId="574FDE1E" w14:textId="77777777" w:rsidR="00382D6E" w:rsidRPr="006D3AB2" w:rsidRDefault="00382D6E"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p w14:paraId="2E09076E"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p w14:paraId="2B6EDB55"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-0.0419***</w:t>
            </w:r>
          </w:p>
          <w:p w14:paraId="56E11396"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(0.0142)</w:t>
            </w:r>
          </w:p>
          <w:p w14:paraId="13B934D1"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-0.1832***</w:t>
            </w:r>
          </w:p>
          <w:p w14:paraId="432BE8CD"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(0.0573)</w:t>
            </w:r>
          </w:p>
        </w:tc>
        <w:tc>
          <w:tcPr>
            <w:tcW w:w="507" w:type="pct"/>
            <w:tcBorders>
              <w:top w:val="nil"/>
              <w:left w:val="nil"/>
              <w:bottom w:val="single" w:sz="4" w:space="0" w:color="auto"/>
              <w:right w:val="nil"/>
            </w:tcBorders>
          </w:tcPr>
          <w:p w14:paraId="068EE721"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p w14:paraId="33458A9F"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p w14:paraId="0DE3C0FE"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p w14:paraId="756F91D5"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-0.0392***</w:t>
            </w:r>
          </w:p>
          <w:p w14:paraId="543A961C"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(0.0112)</w:t>
            </w:r>
          </w:p>
          <w:p w14:paraId="669D8237"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-0.1743***</w:t>
            </w:r>
          </w:p>
          <w:p w14:paraId="43997436"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(0.0488)</w:t>
            </w:r>
          </w:p>
        </w:tc>
        <w:tc>
          <w:tcPr>
            <w:tcW w:w="507" w:type="pct"/>
            <w:tcBorders>
              <w:top w:val="nil"/>
              <w:left w:val="nil"/>
              <w:bottom w:val="single" w:sz="4" w:space="0" w:color="auto"/>
              <w:right w:val="nil"/>
            </w:tcBorders>
          </w:tcPr>
          <w:p w14:paraId="710C1B99"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p w14:paraId="788BB091"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p w14:paraId="2201B1C6"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p>
          <w:p w14:paraId="360DBF97"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-0.0948***</w:t>
            </w:r>
          </w:p>
          <w:p w14:paraId="487BC258"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(0.0287)</w:t>
            </w:r>
          </w:p>
          <w:p w14:paraId="4EDB968A"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-0.2893***</w:t>
            </w:r>
          </w:p>
          <w:p w14:paraId="592B0D8A"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(0.0924)</w:t>
            </w:r>
          </w:p>
        </w:tc>
      </w:tr>
      <w:tr w:rsidR="006727D6" w:rsidRPr="00D137AE" w14:paraId="1DA70733" w14:textId="77777777" w:rsidTr="00382D6E">
        <w:trPr>
          <w:jc w:val="center"/>
        </w:trPr>
        <w:tc>
          <w:tcPr>
            <w:tcW w:w="945" w:type="pct"/>
            <w:tcBorders>
              <w:top w:val="single" w:sz="4" w:space="0" w:color="auto"/>
              <w:left w:val="nil"/>
              <w:bottom w:val="nil"/>
              <w:right w:val="nil"/>
            </w:tcBorders>
          </w:tcPr>
          <w:p w14:paraId="6F93D955" w14:textId="77777777" w:rsidR="006727D6" w:rsidRPr="006D3AB2" w:rsidRDefault="006727D6" w:rsidP="006727D6">
            <w:pPr>
              <w:widowControl w:val="0"/>
              <w:autoSpaceDE w:val="0"/>
              <w:autoSpaceDN w:val="0"/>
              <w:adjustRightInd w:val="0"/>
              <w:spacing w:after="0" w:line="240" w:lineRule="auto"/>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Observations</w:t>
            </w:r>
          </w:p>
        </w:tc>
        <w:tc>
          <w:tcPr>
            <w:tcW w:w="507" w:type="pct"/>
            <w:tcBorders>
              <w:top w:val="single" w:sz="4" w:space="0" w:color="auto"/>
              <w:left w:val="nil"/>
              <w:bottom w:val="nil"/>
              <w:right w:val="nil"/>
            </w:tcBorders>
          </w:tcPr>
          <w:p w14:paraId="160585F2"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582</w:t>
            </w:r>
          </w:p>
        </w:tc>
        <w:tc>
          <w:tcPr>
            <w:tcW w:w="507" w:type="pct"/>
            <w:tcBorders>
              <w:top w:val="single" w:sz="4" w:space="0" w:color="auto"/>
              <w:left w:val="nil"/>
              <w:bottom w:val="nil"/>
              <w:right w:val="nil"/>
            </w:tcBorders>
          </w:tcPr>
          <w:p w14:paraId="6CF05653"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582</w:t>
            </w:r>
          </w:p>
        </w:tc>
        <w:tc>
          <w:tcPr>
            <w:tcW w:w="507" w:type="pct"/>
            <w:tcBorders>
              <w:top w:val="single" w:sz="4" w:space="0" w:color="auto"/>
              <w:left w:val="nil"/>
              <w:bottom w:val="nil"/>
              <w:right w:val="nil"/>
            </w:tcBorders>
          </w:tcPr>
          <w:p w14:paraId="5B2C9DF2"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582</w:t>
            </w:r>
          </w:p>
        </w:tc>
        <w:tc>
          <w:tcPr>
            <w:tcW w:w="507" w:type="pct"/>
            <w:tcBorders>
              <w:top w:val="single" w:sz="4" w:space="0" w:color="auto"/>
              <w:left w:val="nil"/>
              <w:bottom w:val="nil"/>
              <w:right w:val="nil"/>
            </w:tcBorders>
          </w:tcPr>
          <w:p w14:paraId="59B4270D"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582</w:t>
            </w:r>
          </w:p>
        </w:tc>
        <w:tc>
          <w:tcPr>
            <w:tcW w:w="507" w:type="pct"/>
            <w:tcBorders>
              <w:top w:val="single" w:sz="4" w:space="0" w:color="auto"/>
              <w:left w:val="nil"/>
              <w:bottom w:val="nil"/>
              <w:right w:val="nil"/>
            </w:tcBorders>
          </w:tcPr>
          <w:p w14:paraId="6F4B0B44"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255</w:t>
            </w:r>
          </w:p>
        </w:tc>
        <w:tc>
          <w:tcPr>
            <w:tcW w:w="507" w:type="pct"/>
            <w:gridSpan w:val="2"/>
            <w:tcBorders>
              <w:top w:val="single" w:sz="4" w:space="0" w:color="auto"/>
              <w:left w:val="nil"/>
              <w:bottom w:val="nil"/>
              <w:right w:val="nil"/>
            </w:tcBorders>
          </w:tcPr>
          <w:p w14:paraId="2CFC1EF9"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255</w:t>
            </w:r>
          </w:p>
        </w:tc>
        <w:tc>
          <w:tcPr>
            <w:tcW w:w="507" w:type="pct"/>
            <w:tcBorders>
              <w:top w:val="single" w:sz="4" w:space="0" w:color="auto"/>
              <w:left w:val="nil"/>
              <w:bottom w:val="nil"/>
              <w:right w:val="nil"/>
            </w:tcBorders>
          </w:tcPr>
          <w:p w14:paraId="5F3D0641"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255</w:t>
            </w:r>
          </w:p>
        </w:tc>
        <w:tc>
          <w:tcPr>
            <w:tcW w:w="507" w:type="pct"/>
            <w:tcBorders>
              <w:top w:val="single" w:sz="4" w:space="0" w:color="auto"/>
              <w:left w:val="nil"/>
              <w:bottom w:val="nil"/>
              <w:right w:val="nil"/>
            </w:tcBorders>
          </w:tcPr>
          <w:p w14:paraId="4325D69C"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255</w:t>
            </w:r>
          </w:p>
        </w:tc>
      </w:tr>
      <w:tr w:rsidR="006727D6" w:rsidRPr="00D137AE" w14:paraId="3A1BB6C5" w14:textId="77777777" w:rsidTr="00382D6E">
        <w:trPr>
          <w:jc w:val="center"/>
        </w:trPr>
        <w:tc>
          <w:tcPr>
            <w:tcW w:w="945" w:type="pct"/>
            <w:tcBorders>
              <w:top w:val="nil"/>
              <w:left w:val="nil"/>
              <w:bottom w:val="nil"/>
              <w:right w:val="nil"/>
            </w:tcBorders>
          </w:tcPr>
          <w:p w14:paraId="2BCBF1EA" w14:textId="77777777" w:rsidR="006727D6" w:rsidRPr="006D3AB2" w:rsidRDefault="006727D6" w:rsidP="006727D6">
            <w:pPr>
              <w:widowControl w:val="0"/>
              <w:autoSpaceDE w:val="0"/>
              <w:autoSpaceDN w:val="0"/>
              <w:adjustRightInd w:val="0"/>
              <w:spacing w:after="0" w:line="240" w:lineRule="auto"/>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R-squared</w:t>
            </w:r>
          </w:p>
        </w:tc>
        <w:tc>
          <w:tcPr>
            <w:tcW w:w="507" w:type="pct"/>
            <w:tcBorders>
              <w:top w:val="nil"/>
              <w:left w:val="nil"/>
              <w:bottom w:val="nil"/>
              <w:right w:val="nil"/>
            </w:tcBorders>
          </w:tcPr>
          <w:p w14:paraId="4A0C754D"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0.317</w:t>
            </w:r>
          </w:p>
        </w:tc>
        <w:tc>
          <w:tcPr>
            <w:tcW w:w="507" w:type="pct"/>
            <w:tcBorders>
              <w:top w:val="nil"/>
              <w:left w:val="nil"/>
              <w:bottom w:val="nil"/>
              <w:right w:val="nil"/>
            </w:tcBorders>
          </w:tcPr>
          <w:p w14:paraId="5AFCD5E6"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0.325</w:t>
            </w:r>
          </w:p>
        </w:tc>
        <w:tc>
          <w:tcPr>
            <w:tcW w:w="507" w:type="pct"/>
            <w:tcBorders>
              <w:top w:val="nil"/>
              <w:left w:val="nil"/>
              <w:bottom w:val="nil"/>
              <w:right w:val="nil"/>
            </w:tcBorders>
          </w:tcPr>
          <w:p w14:paraId="30A6CAF9"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0.343</w:t>
            </w:r>
          </w:p>
        </w:tc>
        <w:tc>
          <w:tcPr>
            <w:tcW w:w="507" w:type="pct"/>
            <w:tcBorders>
              <w:top w:val="nil"/>
              <w:left w:val="nil"/>
              <w:bottom w:val="nil"/>
              <w:right w:val="nil"/>
            </w:tcBorders>
          </w:tcPr>
          <w:p w14:paraId="09C573F3"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0.336</w:t>
            </w:r>
          </w:p>
        </w:tc>
        <w:tc>
          <w:tcPr>
            <w:tcW w:w="507" w:type="pct"/>
            <w:tcBorders>
              <w:top w:val="nil"/>
              <w:left w:val="nil"/>
              <w:bottom w:val="nil"/>
              <w:right w:val="nil"/>
            </w:tcBorders>
          </w:tcPr>
          <w:p w14:paraId="76FDDB4F"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0.151</w:t>
            </w:r>
          </w:p>
        </w:tc>
        <w:tc>
          <w:tcPr>
            <w:tcW w:w="507" w:type="pct"/>
            <w:gridSpan w:val="2"/>
            <w:tcBorders>
              <w:top w:val="nil"/>
              <w:left w:val="nil"/>
              <w:bottom w:val="nil"/>
              <w:right w:val="nil"/>
            </w:tcBorders>
          </w:tcPr>
          <w:p w14:paraId="03D36216"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0.158</w:t>
            </w:r>
          </w:p>
        </w:tc>
        <w:tc>
          <w:tcPr>
            <w:tcW w:w="507" w:type="pct"/>
            <w:tcBorders>
              <w:top w:val="nil"/>
              <w:left w:val="nil"/>
              <w:bottom w:val="nil"/>
              <w:right w:val="nil"/>
            </w:tcBorders>
          </w:tcPr>
          <w:p w14:paraId="5F66872F"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0.167</w:t>
            </w:r>
          </w:p>
        </w:tc>
        <w:tc>
          <w:tcPr>
            <w:tcW w:w="507" w:type="pct"/>
            <w:tcBorders>
              <w:top w:val="nil"/>
              <w:left w:val="nil"/>
              <w:bottom w:val="nil"/>
              <w:right w:val="nil"/>
            </w:tcBorders>
          </w:tcPr>
          <w:p w14:paraId="7B5D01D1"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0.157</w:t>
            </w:r>
          </w:p>
        </w:tc>
      </w:tr>
      <w:tr w:rsidR="00D03DA8" w:rsidRPr="00D137AE" w14:paraId="1764F98C" w14:textId="77777777" w:rsidTr="00382D6E">
        <w:trPr>
          <w:jc w:val="center"/>
        </w:trPr>
        <w:tc>
          <w:tcPr>
            <w:tcW w:w="945" w:type="pct"/>
            <w:tcBorders>
              <w:top w:val="nil"/>
              <w:left w:val="nil"/>
              <w:bottom w:val="nil"/>
              <w:right w:val="nil"/>
            </w:tcBorders>
          </w:tcPr>
          <w:p w14:paraId="4551FE1B" w14:textId="17C621EA" w:rsidR="00D03DA8" w:rsidRPr="006D3AB2" w:rsidRDefault="00D03DA8" w:rsidP="006727D6">
            <w:pPr>
              <w:widowControl w:val="0"/>
              <w:autoSpaceDE w:val="0"/>
              <w:autoSpaceDN w:val="0"/>
              <w:adjustRightInd w:val="0"/>
              <w:spacing w:after="0" w:line="240" w:lineRule="auto"/>
              <w:rPr>
                <w:rFonts w:ascii="Times New Roman" w:hAnsi="Times New Roman" w:cs="Times New Roman"/>
                <w:sz w:val="15"/>
                <w:szCs w:val="15"/>
                <w:lang w:eastAsia="en-GB" w:bidi="ar-SA"/>
              </w:rPr>
            </w:pPr>
            <w:r>
              <w:rPr>
                <w:rFonts w:ascii="Times New Roman" w:hAnsi="Times New Roman" w:cs="Times New Roman"/>
                <w:sz w:val="15"/>
                <w:szCs w:val="15"/>
                <w:lang w:eastAsia="en-GB" w:bidi="ar-SA"/>
              </w:rPr>
              <w:t>Time effects</w:t>
            </w:r>
          </w:p>
        </w:tc>
        <w:tc>
          <w:tcPr>
            <w:tcW w:w="507" w:type="pct"/>
            <w:tcBorders>
              <w:top w:val="nil"/>
              <w:left w:val="nil"/>
              <w:bottom w:val="nil"/>
              <w:right w:val="nil"/>
            </w:tcBorders>
          </w:tcPr>
          <w:p w14:paraId="758E1E62" w14:textId="270FCE60" w:rsidR="00D03DA8" w:rsidRPr="006D3AB2" w:rsidRDefault="00D03DA8"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Pr>
                <w:rFonts w:ascii="Times New Roman" w:hAnsi="Times New Roman" w:cs="Times New Roman"/>
                <w:sz w:val="15"/>
                <w:szCs w:val="15"/>
                <w:lang w:eastAsia="en-GB" w:bidi="ar-SA"/>
              </w:rPr>
              <w:t>yes</w:t>
            </w:r>
          </w:p>
        </w:tc>
        <w:tc>
          <w:tcPr>
            <w:tcW w:w="507" w:type="pct"/>
            <w:tcBorders>
              <w:top w:val="nil"/>
              <w:left w:val="nil"/>
              <w:bottom w:val="nil"/>
              <w:right w:val="nil"/>
            </w:tcBorders>
          </w:tcPr>
          <w:p w14:paraId="683087DD" w14:textId="246CED7A" w:rsidR="00D03DA8" w:rsidRPr="006D3AB2" w:rsidRDefault="00D03DA8"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Pr>
                <w:rFonts w:ascii="Times New Roman" w:hAnsi="Times New Roman" w:cs="Times New Roman"/>
                <w:sz w:val="15"/>
                <w:szCs w:val="15"/>
                <w:lang w:eastAsia="en-GB" w:bidi="ar-SA"/>
              </w:rPr>
              <w:t>yes</w:t>
            </w:r>
          </w:p>
        </w:tc>
        <w:tc>
          <w:tcPr>
            <w:tcW w:w="507" w:type="pct"/>
            <w:tcBorders>
              <w:top w:val="nil"/>
              <w:left w:val="nil"/>
              <w:bottom w:val="nil"/>
              <w:right w:val="nil"/>
            </w:tcBorders>
          </w:tcPr>
          <w:p w14:paraId="28D929A4" w14:textId="01DF286E" w:rsidR="00D03DA8" w:rsidRPr="006D3AB2" w:rsidRDefault="00D03DA8"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Pr>
                <w:rFonts w:ascii="Times New Roman" w:hAnsi="Times New Roman" w:cs="Times New Roman"/>
                <w:sz w:val="15"/>
                <w:szCs w:val="15"/>
                <w:lang w:eastAsia="en-GB" w:bidi="ar-SA"/>
              </w:rPr>
              <w:t>yes</w:t>
            </w:r>
          </w:p>
        </w:tc>
        <w:tc>
          <w:tcPr>
            <w:tcW w:w="507" w:type="pct"/>
            <w:tcBorders>
              <w:top w:val="nil"/>
              <w:left w:val="nil"/>
              <w:bottom w:val="nil"/>
              <w:right w:val="nil"/>
            </w:tcBorders>
          </w:tcPr>
          <w:p w14:paraId="2E1F31D3" w14:textId="691EC5E5" w:rsidR="00D03DA8" w:rsidRPr="006D3AB2" w:rsidRDefault="00D03DA8"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Pr>
                <w:rFonts w:ascii="Times New Roman" w:hAnsi="Times New Roman" w:cs="Times New Roman"/>
                <w:sz w:val="15"/>
                <w:szCs w:val="15"/>
                <w:lang w:eastAsia="en-GB" w:bidi="ar-SA"/>
              </w:rPr>
              <w:t>yes</w:t>
            </w:r>
          </w:p>
        </w:tc>
        <w:tc>
          <w:tcPr>
            <w:tcW w:w="507" w:type="pct"/>
            <w:tcBorders>
              <w:top w:val="nil"/>
              <w:left w:val="nil"/>
              <w:bottom w:val="nil"/>
              <w:right w:val="nil"/>
            </w:tcBorders>
          </w:tcPr>
          <w:p w14:paraId="7DC73CCC" w14:textId="5C9ADC66" w:rsidR="00D03DA8" w:rsidRPr="006D3AB2" w:rsidRDefault="00D03DA8"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Pr>
                <w:rFonts w:ascii="Times New Roman" w:hAnsi="Times New Roman" w:cs="Times New Roman"/>
                <w:sz w:val="15"/>
                <w:szCs w:val="15"/>
                <w:lang w:eastAsia="en-GB" w:bidi="ar-SA"/>
              </w:rPr>
              <w:t>yes</w:t>
            </w:r>
          </w:p>
        </w:tc>
        <w:tc>
          <w:tcPr>
            <w:tcW w:w="507" w:type="pct"/>
            <w:gridSpan w:val="2"/>
            <w:tcBorders>
              <w:top w:val="nil"/>
              <w:left w:val="nil"/>
              <w:bottom w:val="nil"/>
              <w:right w:val="nil"/>
            </w:tcBorders>
          </w:tcPr>
          <w:p w14:paraId="5F745372" w14:textId="3C062FB6" w:rsidR="00D03DA8" w:rsidRPr="006D3AB2" w:rsidRDefault="00D03DA8"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Pr>
                <w:rFonts w:ascii="Times New Roman" w:hAnsi="Times New Roman" w:cs="Times New Roman"/>
                <w:sz w:val="15"/>
                <w:szCs w:val="15"/>
                <w:lang w:eastAsia="en-GB" w:bidi="ar-SA"/>
              </w:rPr>
              <w:t>yes</w:t>
            </w:r>
          </w:p>
        </w:tc>
        <w:tc>
          <w:tcPr>
            <w:tcW w:w="507" w:type="pct"/>
            <w:tcBorders>
              <w:top w:val="nil"/>
              <w:left w:val="nil"/>
              <w:bottom w:val="nil"/>
              <w:right w:val="nil"/>
            </w:tcBorders>
          </w:tcPr>
          <w:p w14:paraId="0CB227A4" w14:textId="54614038" w:rsidR="00D03DA8" w:rsidRPr="006D3AB2" w:rsidRDefault="00D03DA8"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Pr>
                <w:rFonts w:ascii="Times New Roman" w:hAnsi="Times New Roman" w:cs="Times New Roman"/>
                <w:sz w:val="15"/>
                <w:szCs w:val="15"/>
                <w:lang w:eastAsia="en-GB" w:bidi="ar-SA"/>
              </w:rPr>
              <w:t>yes</w:t>
            </w:r>
          </w:p>
        </w:tc>
        <w:tc>
          <w:tcPr>
            <w:tcW w:w="507" w:type="pct"/>
            <w:tcBorders>
              <w:top w:val="nil"/>
              <w:left w:val="nil"/>
              <w:bottom w:val="nil"/>
              <w:right w:val="nil"/>
            </w:tcBorders>
          </w:tcPr>
          <w:p w14:paraId="29A76F49" w14:textId="31E97BC9" w:rsidR="00D03DA8" w:rsidRPr="006D3AB2" w:rsidRDefault="00D03DA8"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Pr>
                <w:rFonts w:ascii="Times New Roman" w:hAnsi="Times New Roman" w:cs="Times New Roman"/>
                <w:sz w:val="15"/>
                <w:szCs w:val="15"/>
                <w:lang w:eastAsia="en-GB" w:bidi="ar-SA"/>
              </w:rPr>
              <w:t>yes</w:t>
            </w:r>
          </w:p>
        </w:tc>
      </w:tr>
      <w:tr w:rsidR="006727D6" w:rsidRPr="00D137AE" w14:paraId="2D283797" w14:textId="77777777" w:rsidTr="00382D6E">
        <w:tblPrEx>
          <w:tblBorders>
            <w:bottom w:val="single" w:sz="6" w:space="0" w:color="auto"/>
          </w:tblBorders>
        </w:tblPrEx>
        <w:trPr>
          <w:jc w:val="center"/>
        </w:trPr>
        <w:tc>
          <w:tcPr>
            <w:tcW w:w="945" w:type="pct"/>
            <w:tcBorders>
              <w:top w:val="nil"/>
              <w:left w:val="nil"/>
              <w:bottom w:val="single" w:sz="6" w:space="0" w:color="auto"/>
              <w:right w:val="nil"/>
            </w:tcBorders>
          </w:tcPr>
          <w:p w14:paraId="543F898B" w14:textId="77777777" w:rsidR="006727D6" w:rsidRPr="006D3AB2" w:rsidRDefault="006727D6" w:rsidP="006727D6">
            <w:pPr>
              <w:widowControl w:val="0"/>
              <w:autoSpaceDE w:val="0"/>
              <w:autoSpaceDN w:val="0"/>
              <w:adjustRightInd w:val="0"/>
              <w:spacing w:after="0" w:line="240" w:lineRule="auto"/>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Countries</w:t>
            </w:r>
          </w:p>
          <w:p w14:paraId="248C7B81" w14:textId="77777777" w:rsidR="006727D6" w:rsidRPr="006D3AB2" w:rsidRDefault="006727D6" w:rsidP="006727D6">
            <w:pPr>
              <w:widowControl w:val="0"/>
              <w:autoSpaceDE w:val="0"/>
              <w:autoSpaceDN w:val="0"/>
              <w:adjustRightInd w:val="0"/>
              <w:spacing w:after="0" w:line="240" w:lineRule="auto"/>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F-test p-value</w:t>
            </w:r>
          </w:p>
          <w:p w14:paraId="3C6ACDD1" w14:textId="77777777" w:rsidR="006727D6" w:rsidRPr="006D3AB2" w:rsidRDefault="006727D6" w:rsidP="006727D6">
            <w:pPr>
              <w:widowControl w:val="0"/>
              <w:autoSpaceDE w:val="0"/>
              <w:autoSpaceDN w:val="0"/>
              <w:adjustRightInd w:val="0"/>
              <w:spacing w:after="0" w:line="240" w:lineRule="auto"/>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UIT p-value</w:t>
            </w:r>
          </w:p>
          <w:p w14:paraId="6866AF7A" w14:textId="77777777" w:rsidR="006727D6" w:rsidRPr="006D3AB2" w:rsidRDefault="006727D6" w:rsidP="006727D6">
            <w:pPr>
              <w:widowControl w:val="0"/>
              <w:autoSpaceDE w:val="0"/>
              <w:autoSpaceDN w:val="0"/>
              <w:adjustRightInd w:val="0"/>
              <w:spacing w:after="0" w:line="240" w:lineRule="auto"/>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WIT with</w:t>
            </w:r>
          </w:p>
          <w:p w14:paraId="4666D262" w14:textId="77777777" w:rsidR="006727D6" w:rsidRPr="006D3AB2" w:rsidRDefault="006727D6" w:rsidP="006727D6">
            <w:pPr>
              <w:widowControl w:val="0"/>
              <w:autoSpaceDE w:val="0"/>
              <w:autoSpaceDN w:val="0"/>
              <w:adjustRightInd w:val="0"/>
              <w:spacing w:after="0" w:line="240" w:lineRule="auto"/>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lastRenderedPageBreak/>
              <w:t>critical value</w:t>
            </w:r>
          </w:p>
          <w:p w14:paraId="71A1C520" w14:textId="77777777" w:rsidR="006727D6" w:rsidRPr="006D3AB2" w:rsidRDefault="006727D6" w:rsidP="006727D6">
            <w:pPr>
              <w:widowControl w:val="0"/>
              <w:autoSpaceDE w:val="0"/>
              <w:autoSpaceDN w:val="0"/>
              <w:adjustRightInd w:val="0"/>
              <w:spacing w:after="0" w:line="240" w:lineRule="auto"/>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OIT p-value</w:t>
            </w:r>
          </w:p>
        </w:tc>
        <w:tc>
          <w:tcPr>
            <w:tcW w:w="507" w:type="pct"/>
            <w:tcBorders>
              <w:top w:val="nil"/>
              <w:left w:val="nil"/>
              <w:bottom w:val="single" w:sz="6" w:space="0" w:color="auto"/>
              <w:right w:val="nil"/>
            </w:tcBorders>
          </w:tcPr>
          <w:p w14:paraId="6614606C"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lastRenderedPageBreak/>
              <w:t>76</w:t>
            </w:r>
          </w:p>
          <w:p w14:paraId="36C3FC8E"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0.000</w:t>
            </w:r>
          </w:p>
          <w:p w14:paraId="17BCADF4"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0.000</w:t>
            </w:r>
          </w:p>
          <w:p w14:paraId="3C6A1F5D"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83.375</w:t>
            </w:r>
          </w:p>
          <w:p w14:paraId="4E4215B1"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lastRenderedPageBreak/>
              <w:t>19.930</w:t>
            </w:r>
          </w:p>
          <w:p w14:paraId="5846F826"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0.8090</w:t>
            </w:r>
          </w:p>
        </w:tc>
        <w:tc>
          <w:tcPr>
            <w:tcW w:w="507" w:type="pct"/>
            <w:tcBorders>
              <w:top w:val="nil"/>
              <w:left w:val="nil"/>
              <w:bottom w:val="single" w:sz="6" w:space="0" w:color="auto"/>
              <w:right w:val="nil"/>
            </w:tcBorders>
          </w:tcPr>
          <w:p w14:paraId="35AAA345"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lastRenderedPageBreak/>
              <w:t>76</w:t>
            </w:r>
          </w:p>
          <w:p w14:paraId="6E466342"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0.000</w:t>
            </w:r>
          </w:p>
          <w:p w14:paraId="1D5AC8F9"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0.000</w:t>
            </w:r>
          </w:p>
          <w:p w14:paraId="3EDCC4CF"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34.442</w:t>
            </w:r>
          </w:p>
          <w:p w14:paraId="36771690"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lastRenderedPageBreak/>
              <w:t>12.200</w:t>
            </w:r>
          </w:p>
          <w:p w14:paraId="11A9523B"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0.5016</w:t>
            </w:r>
          </w:p>
        </w:tc>
        <w:tc>
          <w:tcPr>
            <w:tcW w:w="507" w:type="pct"/>
            <w:tcBorders>
              <w:top w:val="nil"/>
              <w:left w:val="nil"/>
              <w:bottom w:val="single" w:sz="6" w:space="0" w:color="auto"/>
              <w:right w:val="nil"/>
            </w:tcBorders>
          </w:tcPr>
          <w:p w14:paraId="27C45297"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lastRenderedPageBreak/>
              <w:t>76</w:t>
            </w:r>
          </w:p>
          <w:p w14:paraId="31A12454"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0.000</w:t>
            </w:r>
          </w:p>
          <w:p w14:paraId="0DFB6A35"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0.000</w:t>
            </w:r>
          </w:p>
          <w:p w14:paraId="012635DF"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24.137</w:t>
            </w:r>
          </w:p>
          <w:p w14:paraId="31ED4B7C"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lastRenderedPageBreak/>
              <w:t>12.200</w:t>
            </w:r>
          </w:p>
          <w:p w14:paraId="7775929C"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0.3871</w:t>
            </w:r>
          </w:p>
        </w:tc>
        <w:tc>
          <w:tcPr>
            <w:tcW w:w="507" w:type="pct"/>
            <w:tcBorders>
              <w:top w:val="nil"/>
              <w:left w:val="nil"/>
              <w:bottom w:val="single" w:sz="6" w:space="0" w:color="auto"/>
              <w:right w:val="nil"/>
            </w:tcBorders>
          </w:tcPr>
          <w:p w14:paraId="748669B6"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lastRenderedPageBreak/>
              <w:t>76</w:t>
            </w:r>
          </w:p>
          <w:p w14:paraId="63925716"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0.000</w:t>
            </w:r>
          </w:p>
          <w:p w14:paraId="0023DD75"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0.000</w:t>
            </w:r>
          </w:p>
          <w:p w14:paraId="7AF38BA5"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35.024</w:t>
            </w:r>
          </w:p>
          <w:p w14:paraId="6C413758"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lastRenderedPageBreak/>
              <w:t>11.040</w:t>
            </w:r>
          </w:p>
          <w:p w14:paraId="1CF523AE"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0.4320</w:t>
            </w:r>
          </w:p>
        </w:tc>
        <w:tc>
          <w:tcPr>
            <w:tcW w:w="507" w:type="pct"/>
            <w:tcBorders>
              <w:top w:val="nil"/>
              <w:left w:val="nil"/>
              <w:bottom w:val="single" w:sz="6" w:space="0" w:color="auto"/>
              <w:right w:val="nil"/>
            </w:tcBorders>
          </w:tcPr>
          <w:p w14:paraId="036695AB"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lastRenderedPageBreak/>
              <w:t>44</w:t>
            </w:r>
          </w:p>
          <w:p w14:paraId="1188713A"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0.000</w:t>
            </w:r>
          </w:p>
          <w:p w14:paraId="3A6C8913"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0.000</w:t>
            </w:r>
          </w:p>
          <w:p w14:paraId="70D370EC"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36.996</w:t>
            </w:r>
          </w:p>
          <w:p w14:paraId="7A9FF176"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lastRenderedPageBreak/>
              <w:t>19.930</w:t>
            </w:r>
          </w:p>
          <w:p w14:paraId="64FF3314"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0.4595</w:t>
            </w:r>
          </w:p>
        </w:tc>
        <w:tc>
          <w:tcPr>
            <w:tcW w:w="507" w:type="pct"/>
            <w:gridSpan w:val="2"/>
            <w:tcBorders>
              <w:top w:val="nil"/>
              <w:left w:val="nil"/>
              <w:bottom w:val="single" w:sz="6" w:space="0" w:color="auto"/>
              <w:right w:val="nil"/>
            </w:tcBorders>
          </w:tcPr>
          <w:p w14:paraId="2D575FCE"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lastRenderedPageBreak/>
              <w:t>44</w:t>
            </w:r>
          </w:p>
          <w:p w14:paraId="0C033E00"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0.000</w:t>
            </w:r>
          </w:p>
          <w:p w14:paraId="736E4982"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0.000</w:t>
            </w:r>
          </w:p>
          <w:p w14:paraId="6906F350"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15.838</w:t>
            </w:r>
          </w:p>
          <w:p w14:paraId="4AB14444"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lastRenderedPageBreak/>
              <w:t>12.200</w:t>
            </w:r>
          </w:p>
          <w:p w14:paraId="0D94B661"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0.8988</w:t>
            </w:r>
          </w:p>
        </w:tc>
        <w:tc>
          <w:tcPr>
            <w:tcW w:w="507" w:type="pct"/>
            <w:tcBorders>
              <w:top w:val="nil"/>
              <w:left w:val="nil"/>
              <w:bottom w:val="single" w:sz="6" w:space="0" w:color="auto"/>
              <w:right w:val="nil"/>
            </w:tcBorders>
          </w:tcPr>
          <w:p w14:paraId="1D255A44"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lastRenderedPageBreak/>
              <w:t>44</w:t>
            </w:r>
          </w:p>
          <w:p w14:paraId="3D04B0EE"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0.000</w:t>
            </w:r>
          </w:p>
          <w:p w14:paraId="78046636"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0.000</w:t>
            </w:r>
          </w:p>
          <w:p w14:paraId="5BD217F5"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14.653</w:t>
            </w:r>
          </w:p>
          <w:p w14:paraId="25EDF30A"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lastRenderedPageBreak/>
              <w:t>12.200</w:t>
            </w:r>
          </w:p>
          <w:p w14:paraId="349182BA"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0.4644</w:t>
            </w:r>
          </w:p>
        </w:tc>
        <w:tc>
          <w:tcPr>
            <w:tcW w:w="507" w:type="pct"/>
            <w:tcBorders>
              <w:top w:val="nil"/>
              <w:left w:val="nil"/>
              <w:bottom w:val="single" w:sz="6" w:space="0" w:color="auto"/>
              <w:right w:val="nil"/>
            </w:tcBorders>
          </w:tcPr>
          <w:p w14:paraId="4D50E6F9"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lastRenderedPageBreak/>
              <w:t>44</w:t>
            </w:r>
          </w:p>
          <w:p w14:paraId="33B9AA49"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0.000</w:t>
            </w:r>
          </w:p>
          <w:p w14:paraId="74C68576"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0.000</w:t>
            </w:r>
          </w:p>
          <w:p w14:paraId="7EFB02FD"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19.661</w:t>
            </w:r>
          </w:p>
          <w:p w14:paraId="7EAE9F50"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lastRenderedPageBreak/>
              <w:t>11.040</w:t>
            </w:r>
          </w:p>
          <w:p w14:paraId="0C22C690" w14:textId="77777777" w:rsidR="006727D6" w:rsidRPr="006D3AB2" w:rsidRDefault="006727D6" w:rsidP="006727D6">
            <w:pPr>
              <w:widowControl w:val="0"/>
              <w:autoSpaceDE w:val="0"/>
              <w:autoSpaceDN w:val="0"/>
              <w:adjustRightInd w:val="0"/>
              <w:spacing w:after="0" w:line="240" w:lineRule="auto"/>
              <w:jc w:val="center"/>
              <w:rPr>
                <w:rFonts w:ascii="Times New Roman" w:hAnsi="Times New Roman" w:cs="Times New Roman"/>
                <w:sz w:val="15"/>
                <w:szCs w:val="15"/>
                <w:lang w:eastAsia="en-GB" w:bidi="ar-SA"/>
              </w:rPr>
            </w:pPr>
            <w:r w:rsidRPr="006D3AB2">
              <w:rPr>
                <w:rFonts w:ascii="Times New Roman" w:hAnsi="Times New Roman" w:cs="Times New Roman"/>
                <w:sz w:val="15"/>
                <w:szCs w:val="15"/>
                <w:lang w:eastAsia="en-GB" w:bidi="ar-SA"/>
              </w:rPr>
              <w:t>0.7367</w:t>
            </w:r>
          </w:p>
        </w:tc>
      </w:tr>
    </w:tbl>
    <w:p w14:paraId="646CD7D9" w14:textId="30073AAD" w:rsidR="006727D6" w:rsidRPr="00C5024C" w:rsidRDefault="006727D6" w:rsidP="00C5024C">
      <w:pPr>
        <w:spacing w:after="0" w:line="240" w:lineRule="auto"/>
        <w:ind w:right="170"/>
        <w:contextualSpacing/>
        <w:jc w:val="both"/>
        <w:rPr>
          <w:rFonts w:ascii="Times New Roman" w:hAnsi="Times New Roman" w:cs="Times New Roman"/>
          <w:sz w:val="15"/>
          <w:szCs w:val="15"/>
          <w:lang w:bidi="ar-SA"/>
        </w:rPr>
      </w:pPr>
      <w:r w:rsidRPr="006D3AB2">
        <w:rPr>
          <w:rFonts w:ascii="Times New Roman" w:hAnsi="Times New Roman" w:cs="Times New Roman"/>
          <w:sz w:val="15"/>
          <w:szCs w:val="15"/>
          <w:lang w:bidi="ar-SA"/>
        </w:rPr>
        <w:lastRenderedPageBreak/>
        <w:t xml:space="preserve">Note: The dependent variable for models 1-4 is the natural logarithm of new firm entry density (lnENT) sourced from the </w:t>
      </w:r>
      <w:r w:rsidRPr="006D3AB2">
        <w:rPr>
          <w:rFonts w:ascii="Times New Roman" w:hAnsi="Times New Roman" w:cs="Times New Roman"/>
          <w:i/>
          <w:sz w:val="15"/>
          <w:szCs w:val="15"/>
          <w:lang w:bidi="ar-SA"/>
        </w:rPr>
        <w:t>World Bank Entrepreneurship Database.</w:t>
      </w:r>
      <w:r w:rsidRPr="006D3AB2">
        <w:rPr>
          <w:rFonts w:ascii="Times New Roman" w:hAnsi="Times New Roman" w:cs="Times New Roman"/>
          <w:sz w:val="15"/>
          <w:szCs w:val="15"/>
          <w:lang w:bidi="ar-SA"/>
        </w:rPr>
        <w:t xml:space="preserve"> The dependent variable for models 5-8 is the natural logarithm of nascent entrepreneurship (lnNascent) sourced from the </w:t>
      </w:r>
      <w:r w:rsidRPr="006D3AB2">
        <w:rPr>
          <w:rFonts w:ascii="Times New Roman" w:hAnsi="Times New Roman" w:cs="Times New Roman"/>
          <w:i/>
          <w:sz w:val="15"/>
          <w:szCs w:val="15"/>
          <w:lang w:bidi="ar-SA"/>
        </w:rPr>
        <w:t xml:space="preserve">Global </w:t>
      </w:r>
      <w:r w:rsidR="004E7162">
        <w:rPr>
          <w:rFonts w:ascii="Times New Roman" w:hAnsi="Times New Roman" w:cs="Times New Roman"/>
          <w:i/>
          <w:sz w:val="15"/>
          <w:szCs w:val="15"/>
          <w:lang w:bidi="ar-SA"/>
        </w:rPr>
        <w:t>Entrepreneurship Monitor (GEM).</w:t>
      </w:r>
      <w:r w:rsidRPr="006D3AB2">
        <w:rPr>
          <w:rFonts w:ascii="Times New Roman" w:hAnsi="Times New Roman" w:cs="Times New Roman"/>
          <w:sz w:val="15"/>
          <w:szCs w:val="15"/>
          <w:lang w:bidi="ar-SA"/>
        </w:rPr>
        <w:t>lnFBNUM is the natural logarithm of t</w:t>
      </w:r>
      <w:r w:rsidR="00D850DD">
        <w:rPr>
          <w:rFonts w:ascii="Times New Roman" w:hAnsi="Times New Roman" w:cs="Times New Roman"/>
          <w:sz w:val="15"/>
          <w:szCs w:val="15"/>
          <w:lang w:bidi="ar-SA"/>
        </w:rPr>
        <w:t>he number of foreign banks</w:t>
      </w:r>
      <w:r w:rsidRPr="006D3AB2">
        <w:rPr>
          <w:rFonts w:ascii="Times New Roman" w:hAnsi="Times New Roman" w:cs="Times New Roman"/>
          <w:sz w:val="15"/>
          <w:szCs w:val="15"/>
          <w:lang w:bidi="ar-SA"/>
        </w:rPr>
        <w:t xml:space="preserve"> over the total number of banks, CR is creditor rights, DEPTH is depth of credit information sharing, lnGDPcap is the natural logarithm of GDP per capita in PPP terms, PSC is private sector credit to GDP, AGRIC is agriculture value added as % of GDP, </w:t>
      </w:r>
      <w:r w:rsidRPr="006D3AB2">
        <w:rPr>
          <w:rFonts w:ascii="Times New Roman" w:hAnsi="Times New Roman" w:cs="Times New Roman"/>
          <w:noProof/>
          <w:sz w:val="15"/>
          <w:szCs w:val="15"/>
          <w:lang w:bidi="ar-SA"/>
        </w:rPr>
        <w:t>FINFREE</w:t>
      </w:r>
      <w:r w:rsidRPr="006D3AB2">
        <w:rPr>
          <w:rFonts w:ascii="Times New Roman" w:hAnsi="Times New Roman" w:cs="Times New Roman"/>
          <w:sz w:val="15"/>
          <w:szCs w:val="15"/>
          <w:lang w:bidi="ar-SA"/>
        </w:rPr>
        <w:t xml:space="preserve"> is financial freedom, BUSFREE is business freedom, FISCFREE is fiscal freedom, </w:t>
      </w:r>
      <w:r w:rsidRPr="006D3AB2">
        <w:rPr>
          <w:rFonts w:ascii="Times New Roman" w:hAnsi="Times New Roman" w:cs="Times New Roman"/>
          <w:noProof/>
          <w:sz w:val="15"/>
          <w:szCs w:val="15"/>
          <w:lang w:bidi="ar-SA"/>
        </w:rPr>
        <w:t>GOVFREE</w:t>
      </w:r>
      <w:r w:rsidRPr="006D3AB2">
        <w:rPr>
          <w:rFonts w:ascii="Times New Roman" w:hAnsi="Times New Roman" w:cs="Times New Roman"/>
          <w:sz w:val="15"/>
          <w:szCs w:val="15"/>
          <w:lang w:bidi="ar-SA"/>
        </w:rPr>
        <w:t xml:space="preserve"> is freedom from government spending, C3 is the three largest banks concentration ratio of the banking industry of a country, REGWB is regulatory quality, </w:t>
      </w:r>
      <w:r w:rsidRPr="006D3AB2">
        <w:rPr>
          <w:rFonts w:ascii="Times New Roman" w:hAnsi="Times New Roman" w:cs="Times New Roman"/>
          <w:noProof/>
          <w:sz w:val="15"/>
          <w:szCs w:val="15"/>
          <w:lang w:bidi="ar-SA"/>
        </w:rPr>
        <w:t>INFDI</w:t>
      </w:r>
      <w:r w:rsidRPr="006D3AB2">
        <w:rPr>
          <w:rFonts w:ascii="Times New Roman" w:hAnsi="Times New Roman" w:cs="Times New Roman"/>
          <w:sz w:val="15"/>
          <w:szCs w:val="15"/>
          <w:lang w:bidi="ar-SA"/>
        </w:rPr>
        <w:t xml:space="preserve"> </w:t>
      </w:r>
      <w:r w:rsidR="008B3BB2">
        <w:rPr>
          <w:rFonts w:ascii="Times New Roman" w:hAnsi="Times New Roman" w:cs="Times New Roman"/>
          <w:sz w:val="15"/>
          <w:szCs w:val="15"/>
          <w:lang w:bidi="ar-SA"/>
        </w:rPr>
        <w:t>is net FDI inflows as % of GDP,</w:t>
      </w:r>
      <w:r w:rsidRPr="006D3AB2">
        <w:rPr>
          <w:rFonts w:ascii="Times New Roman" w:hAnsi="Times New Roman" w:cs="Times New Roman"/>
          <w:sz w:val="15"/>
          <w:szCs w:val="15"/>
          <w:lang w:bidi="ar-SA"/>
        </w:rPr>
        <w:t xml:space="preserve"> PVDUM is the private credit bureau dummy, PBDUM is the public credit registry dummy, DISDEPTH is depth of credit information sharing distance. UIT is the under-identification LM test by Kleibergen and Paap, which requires a value lower than 0.05 to reject the null hypothesis at the 5% level. WIT is the Wald F-statistic of the weak identification test by Kleibergen and Paap, which must be higher than its critical value to reject the null hypothesis. OIT is the over-identification test of Hansen, which requires a value higher than 0.05 to reject the null hypothesis at the 5% level. ***, ** and * indicate 1%, 5% and 10% significance levels respectively. Robust standard errors are in parentheses.</w:t>
      </w:r>
    </w:p>
    <w:p w14:paraId="200BFF8F" w14:textId="308DAABE" w:rsidR="00C57E20" w:rsidRDefault="006727D6" w:rsidP="00C57E20">
      <w:pPr>
        <w:jc w:val="center"/>
        <w:rPr>
          <w:rFonts w:ascii="Times New Roman" w:hAnsi="Times New Roman" w:cs="Times New Roman"/>
          <w:sz w:val="24"/>
          <w:szCs w:val="24"/>
        </w:rPr>
      </w:pPr>
      <w:r>
        <w:rPr>
          <w:rFonts w:ascii="Times New Roman" w:hAnsi="Times New Roman" w:cs="Times New Roman"/>
          <w:sz w:val="24"/>
          <w:szCs w:val="24"/>
        </w:rPr>
        <w:t>Table 6: The effect of foreign bank presence on new firm entry</w:t>
      </w:r>
      <w:r w:rsidR="00FF1C05">
        <w:rPr>
          <w:rFonts w:ascii="Times New Roman" w:hAnsi="Times New Roman" w:cs="Times New Roman"/>
          <w:sz w:val="24"/>
          <w:szCs w:val="24"/>
        </w:rPr>
        <w:t xml:space="preserve"> and nascent entrepreneurship</w:t>
      </w:r>
      <w:r>
        <w:rPr>
          <w:rFonts w:ascii="Times New Roman" w:hAnsi="Times New Roman" w:cs="Times New Roman"/>
          <w:sz w:val="24"/>
          <w:szCs w:val="24"/>
        </w:rPr>
        <w:t xml:space="preserve"> –</w:t>
      </w:r>
      <w:r w:rsidR="00FF1C05">
        <w:rPr>
          <w:rFonts w:ascii="Times New Roman" w:hAnsi="Times New Roman" w:cs="Times New Roman"/>
          <w:sz w:val="24"/>
          <w:szCs w:val="24"/>
        </w:rPr>
        <w:t xml:space="preserve"> </w:t>
      </w:r>
      <w:r>
        <w:rPr>
          <w:rFonts w:ascii="Times New Roman" w:hAnsi="Times New Roman" w:cs="Times New Roman"/>
          <w:sz w:val="24"/>
          <w:szCs w:val="24"/>
        </w:rPr>
        <w:t>Variance Decompositions (VDCs) from Panel VAR estimation</w:t>
      </w:r>
    </w:p>
    <w:tbl>
      <w:tblPr>
        <w:tblW w:w="6960" w:type="dxa"/>
        <w:jc w:val="center"/>
        <w:tblLook w:val="04A0" w:firstRow="1" w:lastRow="0" w:firstColumn="1" w:lastColumn="0" w:noHBand="0" w:noVBand="1"/>
      </w:tblPr>
      <w:tblGrid>
        <w:gridCol w:w="1146"/>
        <w:gridCol w:w="440"/>
        <w:gridCol w:w="863"/>
        <w:gridCol w:w="1010"/>
        <w:gridCol w:w="1164"/>
        <w:gridCol w:w="440"/>
        <w:gridCol w:w="1164"/>
        <w:gridCol w:w="951"/>
      </w:tblGrid>
      <w:tr w:rsidR="00C57E20" w:rsidRPr="00C57E20" w14:paraId="5B4A86CA" w14:textId="77777777" w:rsidTr="00C57E20">
        <w:trPr>
          <w:trHeight w:val="288"/>
          <w:jc w:val="center"/>
        </w:trPr>
        <w:tc>
          <w:tcPr>
            <w:tcW w:w="336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7CD5A2D" w14:textId="77777777" w:rsidR="00C57E20" w:rsidRPr="00C57E20" w:rsidRDefault="00C57E20" w:rsidP="00C57E20">
            <w:pPr>
              <w:spacing w:after="0" w:line="240" w:lineRule="auto"/>
              <w:jc w:val="center"/>
              <w:rPr>
                <w:rFonts w:ascii="Calibri" w:eastAsia="Times New Roman" w:hAnsi="Calibri" w:cs="Times New Roman"/>
                <w:color w:val="000000"/>
                <w:lang w:eastAsia="en-GB" w:bidi="ar-SA"/>
              </w:rPr>
            </w:pPr>
            <w:r w:rsidRPr="00C57E20">
              <w:rPr>
                <w:rFonts w:ascii="Calibri" w:eastAsia="Times New Roman" w:hAnsi="Calibri" w:cs="Times New Roman"/>
                <w:color w:val="000000"/>
                <w:lang w:eastAsia="en-GB" w:bidi="ar-SA"/>
              </w:rPr>
              <w:t>Box 1</w:t>
            </w:r>
          </w:p>
        </w:tc>
        <w:tc>
          <w:tcPr>
            <w:tcW w:w="3600" w:type="dxa"/>
            <w:gridSpan w:val="4"/>
            <w:tcBorders>
              <w:top w:val="single" w:sz="4" w:space="0" w:color="auto"/>
              <w:left w:val="nil"/>
              <w:bottom w:val="single" w:sz="4" w:space="0" w:color="auto"/>
              <w:right w:val="nil"/>
            </w:tcBorders>
            <w:shd w:val="clear" w:color="auto" w:fill="auto"/>
            <w:noWrap/>
            <w:vAlign w:val="bottom"/>
            <w:hideMark/>
          </w:tcPr>
          <w:p w14:paraId="0C094937" w14:textId="77777777" w:rsidR="00C57E20" w:rsidRPr="00C57E20" w:rsidRDefault="00C57E20" w:rsidP="00C57E20">
            <w:pPr>
              <w:spacing w:after="0" w:line="240" w:lineRule="auto"/>
              <w:jc w:val="center"/>
              <w:rPr>
                <w:rFonts w:ascii="Calibri" w:eastAsia="Times New Roman" w:hAnsi="Calibri" w:cs="Times New Roman"/>
                <w:color w:val="000000"/>
                <w:lang w:eastAsia="en-GB" w:bidi="ar-SA"/>
              </w:rPr>
            </w:pPr>
            <w:r w:rsidRPr="00C57E20">
              <w:rPr>
                <w:rFonts w:ascii="Calibri" w:eastAsia="Times New Roman" w:hAnsi="Calibri" w:cs="Times New Roman"/>
                <w:color w:val="000000"/>
                <w:lang w:eastAsia="en-GB" w:bidi="ar-SA"/>
              </w:rPr>
              <w:t>Box 2</w:t>
            </w:r>
          </w:p>
        </w:tc>
      </w:tr>
      <w:tr w:rsidR="00C57E20" w:rsidRPr="00C57E20" w14:paraId="6B092D55" w14:textId="77777777" w:rsidTr="00C57E20">
        <w:trPr>
          <w:trHeight w:val="288"/>
          <w:jc w:val="center"/>
        </w:trPr>
        <w:tc>
          <w:tcPr>
            <w:tcW w:w="1146" w:type="dxa"/>
            <w:tcBorders>
              <w:top w:val="nil"/>
              <w:left w:val="nil"/>
              <w:bottom w:val="single" w:sz="4" w:space="0" w:color="auto"/>
              <w:right w:val="nil"/>
            </w:tcBorders>
            <w:shd w:val="clear" w:color="auto" w:fill="auto"/>
            <w:noWrap/>
            <w:vAlign w:val="bottom"/>
            <w:hideMark/>
          </w:tcPr>
          <w:p w14:paraId="5521DBFB" w14:textId="77777777" w:rsidR="00C57E20" w:rsidRPr="00C57E20" w:rsidRDefault="00C57E20" w:rsidP="00C57E20">
            <w:pPr>
              <w:spacing w:after="0" w:line="240" w:lineRule="auto"/>
              <w:rPr>
                <w:rFonts w:ascii="Calibri" w:eastAsia="Times New Roman" w:hAnsi="Calibri" w:cs="Times New Roman"/>
                <w:color w:val="000000"/>
                <w:lang w:eastAsia="en-GB" w:bidi="ar-SA"/>
              </w:rPr>
            </w:pPr>
            <w:r w:rsidRPr="00C57E20">
              <w:rPr>
                <w:rFonts w:ascii="Calibri" w:eastAsia="Times New Roman" w:hAnsi="Calibri" w:cs="Times New Roman"/>
                <w:color w:val="000000"/>
                <w:lang w:eastAsia="en-GB" w:bidi="ar-SA"/>
              </w:rPr>
              <w:t>Variables</w:t>
            </w:r>
          </w:p>
        </w:tc>
        <w:tc>
          <w:tcPr>
            <w:tcW w:w="341" w:type="dxa"/>
            <w:tcBorders>
              <w:top w:val="nil"/>
              <w:left w:val="nil"/>
              <w:bottom w:val="single" w:sz="4" w:space="0" w:color="auto"/>
              <w:right w:val="nil"/>
            </w:tcBorders>
            <w:shd w:val="clear" w:color="auto" w:fill="auto"/>
            <w:noWrap/>
            <w:vAlign w:val="bottom"/>
            <w:hideMark/>
          </w:tcPr>
          <w:p w14:paraId="0F011BE8" w14:textId="77777777" w:rsidR="00C57E20" w:rsidRPr="00C57E20" w:rsidRDefault="00C57E20" w:rsidP="00C57E20">
            <w:pPr>
              <w:spacing w:after="0" w:line="240" w:lineRule="auto"/>
              <w:rPr>
                <w:rFonts w:ascii="Calibri" w:eastAsia="Times New Roman" w:hAnsi="Calibri" w:cs="Times New Roman"/>
                <w:color w:val="000000"/>
                <w:lang w:eastAsia="en-GB" w:bidi="ar-SA"/>
              </w:rPr>
            </w:pPr>
            <w:r w:rsidRPr="00C57E20">
              <w:rPr>
                <w:rFonts w:ascii="Calibri" w:eastAsia="Times New Roman" w:hAnsi="Calibri" w:cs="Times New Roman"/>
                <w:color w:val="000000"/>
                <w:lang w:eastAsia="en-GB" w:bidi="ar-SA"/>
              </w:rPr>
              <w:t>s</w:t>
            </w:r>
          </w:p>
        </w:tc>
        <w:tc>
          <w:tcPr>
            <w:tcW w:w="863" w:type="dxa"/>
            <w:tcBorders>
              <w:top w:val="nil"/>
              <w:left w:val="nil"/>
              <w:bottom w:val="single" w:sz="4" w:space="0" w:color="auto"/>
              <w:right w:val="nil"/>
            </w:tcBorders>
            <w:shd w:val="clear" w:color="auto" w:fill="auto"/>
            <w:noWrap/>
            <w:vAlign w:val="bottom"/>
            <w:hideMark/>
          </w:tcPr>
          <w:p w14:paraId="38984017" w14:textId="77777777" w:rsidR="00C57E20" w:rsidRPr="00C57E20" w:rsidRDefault="00C57E20" w:rsidP="00C57E20">
            <w:pPr>
              <w:spacing w:after="0" w:line="240" w:lineRule="auto"/>
              <w:rPr>
                <w:rFonts w:ascii="Calibri" w:eastAsia="Times New Roman" w:hAnsi="Calibri" w:cs="Times New Roman"/>
                <w:color w:val="000000"/>
                <w:lang w:eastAsia="en-GB" w:bidi="ar-SA"/>
              </w:rPr>
            </w:pPr>
            <w:r w:rsidRPr="00C57E20">
              <w:rPr>
                <w:rFonts w:ascii="Calibri" w:eastAsia="Times New Roman" w:hAnsi="Calibri" w:cs="Times New Roman"/>
                <w:color w:val="000000"/>
                <w:lang w:eastAsia="en-GB" w:bidi="ar-SA"/>
              </w:rPr>
              <w:t>lnENT</w:t>
            </w:r>
          </w:p>
        </w:tc>
        <w:tc>
          <w:tcPr>
            <w:tcW w:w="1010" w:type="dxa"/>
            <w:tcBorders>
              <w:top w:val="nil"/>
              <w:left w:val="nil"/>
              <w:bottom w:val="single" w:sz="4" w:space="0" w:color="auto"/>
              <w:right w:val="single" w:sz="4" w:space="0" w:color="auto"/>
            </w:tcBorders>
            <w:shd w:val="clear" w:color="auto" w:fill="auto"/>
            <w:noWrap/>
            <w:vAlign w:val="bottom"/>
            <w:hideMark/>
          </w:tcPr>
          <w:p w14:paraId="43DF7DA9" w14:textId="77777777" w:rsidR="00C57E20" w:rsidRPr="00C57E20" w:rsidRDefault="00C57E20" w:rsidP="00C57E20">
            <w:pPr>
              <w:spacing w:after="0" w:line="240" w:lineRule="auto"/>
              <w:rPr>
                <w:rFonts w:ascii="Calibri" w:eastAsia="Times New Roman" w:hAnsi="Calibri" w:cs="Times New Roman"/>
                <w:color w:val="000000"/>
                <w:lang w:eastAsia="en-GB" w:bidi="ar-SA"/>
              </w:rPr>
            </w:pPr>
            <w:r w:rsidRPr="00C57E20">
              <w:rPr>
                <w:rFonts w:ascii="Calibri" w:eastAsia="Times New Roman" w:hAnsi="Calibri" w:cs="Times New Roman"/>
                <w:color w:val="000000"/>
                <w:lang w:eastAsia="en-GB" w:bidi="ar-SA"/>
              </w:rPr>
              <w:t>lnFBAST</w:t>
            </w:r>
          </w:p>
        </w:tc>
        <w:tc>
          <w:tcPr>
            <w:tcW w:w="1164" w:type="dxa"/>
            <w:tcBorders>
              <w:top w:val="nil"/>
              <w:left w:val="nil"/>
              <w:bottom w:val="single" w:sz="4" w:space="0" w:color="auto"/>
              <w:right w:val="nil"/>
            </w:tcBorders>
            <w:shd w:val="clear" w:color="auto" w:fill="auto"/>
            <w:noWrap/>
            <w:vAlign w:val="bottom"/>
            <w:hideMark/>
          </w:tcPr>
          <w:p w14:paraId="6FE484EC" w14:textId="77777777" w:rsidR="00C57E20" w:rsidRPr="00C57E20" w:rsidRDefault="00C57E20" w:rsidP="00C57E20">
            <w:pPr>
              <w:spacing w:after="0" w:line="240" w:lineRule="auto"/>
              <w:rPr>
                <w:rFonts w:ascii="Calibri" w:eastAsia="Times New Roman" w:hAnsi="Calibri" w:cs="Times New Roman"/>
                <w:color w:val="000000"/>
                <w:lang w:eastAsia="en-GB" w:bidi="ar-SA"/>
              </w:rPr>
            </w:pPr>
            <w:r w:rsidRPr="00C57E20">
              <w:rPr>
                <w:rFonts w:ascii="Calibri" w:eastAsia="Times New Roman" w:hAnsi="Calibri" w:cs="Times New Roman"/>
                <w:color w:val="000000"/>
                <w:lang w:eastAsia="en-GB" w:bidi="ar-SA"/>
              </w:rPr>
              <w:t>Variables</w:t>
            </w:r>
          </w:p>
        </w:tc>
        <w:tc>
          <w:tcPr>
            <w:tcW w:w="321" w:type="dxa"/>
            <w:tcBorders>
              <w:top w:val="nil"/>
              <w:left w:val="nil"/>
              <w:bottom w:val="single" w:sz="4" w:space="0" w:color="auto"/>
              <w:right w:val="nil"/>
            </w:tcBorders>
            <w:shd w:val="clear" w:color="auto" w:fill="auto"/>
            <w:noWrap/>
            <w:vAlign w:val="bottom"/>
            <w:hideMark/>
          </w:tcPr>
          <w:p w14:paraId="2CCC4B58" w14:textId="77777777" w:rsidR="00C57E20" w:rsidRPr="00C57E20" w:rsidRDefault="00C57E20" w:rsidP="00C57E20">
            <w:pPr>
              <w:spacing w:after="0" w:line="240" w:lineRule="auto"/>
              <w:rPr>
                <w:rFonts w:ascii="Calibri" w:eastAsia="Times New Roman" w:hAnsi="Calibri" w:cs="Times New Roman"/>
                <w:color w:val="000000"/>
                <w:lang w:eastAsia="en-GB" w:bidi="ar-SA"/>
              </w:rPr>
            </w:pPr>
            <w:r w:rsidRPr="00C57E20">
              <w:rPr>
                <w:rFonts w:ascii="Calibri" w:eastAsia="Times New Roman" w:hAnsi="Calibri" w:cs="Times New Roman"/>
                <w:color w:val="000000"/>
                <w:lang w:eastAsia="en-GB" w:bidi="ar-SA"/>
              </w:rPr>
              <w:t>s</w:t>
            </w:r>
          </w:p>
        </w:tc>
        <w:tc>
          <w:tcPr>
            <w:tcW w:w="1164" w:type="dxa"/>
            <w:tcBorders>
              <w:top w:val="nil"/>
              <w:left w:val="nil"/>
              <w:bottom w:val="single" w:sz="4" w:space="0" w:color="auto"/>
              <w:right w:val="nil"/>
            </w:tcBorders>
            <w:shd w:val="clear" w:color="auto" w:fill="auto"/>
            <w:noWrap/>
            <w:vAlign w:val="bottom"/>
            <w:hideMark/>
          </w:tcPr>
          <w:p w14:paraId="34734151" w14:textId="77777777" w:rsidR="00C57E20" w:rsidRPr="00C57E20" w:rsidRDefault="00C57E20" w:rsidP="00C57E20">
            <w:pPr>
              <w:spacing w:after="0" w:line="240" w:lineRule="auto"/>
              <w:rPr>
                <w:rFonts w:ascii="Calibri" w:eastAsia="Times New Roman" w:hAnsi="Calibri" w:cs="Times New Roman"/>
                <w:color w:val="000000"/>
                <w:lang w:eastAsia="en-GB" w:bidi="ar-SA"/>
              </w:rPr>
            </w:pPr>
            <w:r w:rsidRPr="00C57E20">
              <w:rPr>
                <w:rFonts w:ascii="Calibri" w:eastAsia="Times New Roman" w:hAnsi="Calibri" w:cs="Times New Roman"/>
                <w:color w:val="000000"/>
                <w:lang w:eastAsia="en-GB" w:bidi="ar-SA"/>
              </w:rPr>
              <w:t>lnNascent</w:t>
            </w:r>
          </w:p>
        </w:tc>
        <w:tc>
          <w:tcPr>
            <w:tcW w:w="951" w:type="dxa"/>
            <w:tcBorders>
              <w:top w:val="nil"/>
              <w:left w:val="nil"/>
              <w:bottom w:val="single" w:sz="4" w:space="0" w:color="auto"/>
              <w:right w:val="nil"/>
            </w:tcBorders>
            <w:shd w:val="clear" w:color="auto" w:fill="auto"/>
            <w:noWrap/>
            <w:vAlign w:val="bottom"/>
            <w:hideMark/>
          </w:tcPr>
          <w:p w14:paraId="449D8BCE" w14:textId="77777777" w:rsidR="00C57E20" w:rsidRPr="00C57E20" w:rsidRDefault="00C57E20" w:rsidP="00C57E20">
            <w:pPr>
              <w:spacing w:after="0" w:line="240" w:lineRule="auto"/>
              <w:rPr>
                <w:rFonts w:ascii="Calibri" w:eastAsia="Times New Roman" w:hAnsi="Calibri" w:cs="Times New Roman"/>
                <w:color w:val="000000"/>
                <w:lang w:eastAsia="en-GB" w:bidi="ar-SA"/>
              </w:rPr>
            </w:pPr>
            <w:r w:rsidRPr="00C57E20">
              <w:rPr>
                <w:rFonts w:ascii="Calibri" w:eastAsia="Times New Roman" w:hAnsi="Calibri" w:cs="Times New Roman"/>
                <w:color w:val="000000"/>
                <w:lang w:eastAsia="en-GB" w:bidi="ar-SA"/>
              </w:rPr>
              <w:t>lnFBAST</w:t>
            </w:r>
          </w:p>
        </w:tc>
      </w:tr>
      <w:tr w:rsidR="00C57E20" w:rsidRPr="00C57E20" w14:paraId="2FA66C6F" w14:textId="77777777" w:rsidTr="00C57E20">
        <w:trPr>
          <w:trHeight w:val="288"/>
          <w:jc w:val="center"/>
        </w:trPr>
        <w:tc>
          <w:tcPr>
            <w:tcW w:w="1146" w:type="dxa"/>
            <w:tcBorders>
              <w:top w:val="nil"/>
              <w:left w:val="nil"/>
              <w:bottom w:val="nil"/>
              <w:right w:val="single" w:sz="4" w:space="0" w:color="auto"/>
            </w:tcBorders>
            <w:shd w:val="clear" w:color="auto" w:fill="auto"/>
            <w:noWrap/>
            <w:vAlign w:val="bottom"/>
            <w:hideMark/>
          </w:tcPr>
          <w:p w14:paraId="5A1D0B5D" w14:textId="77777777" w:rsidR="00C57E20" w:rsidRPr="00C57E20" w:rsidRDefault="00C57E20" w:rsidP="00C57E20">
            <w:pPr>
              <w:spacing w:after="0" w:line="240" w:lineRule="auto"/>
              <w:rPr>
                <w:rFonts w:ascii="Calibri" w:eastAsia="Times New Roman" w:hAnsi="Calibri" w:cs="Times New Roman"/>
                <w:color w:val="000000"/>
                <w:lang w:eastAsia="en-GB" w:bidi="ar-SA"/>
              </w:rPr>
            </w:pPr>
            <w:r w:rsidRPr="00C57E20">
              <w:rPr>
                <w:rFonts w:ascii="Calibri" w:eastAsia="Times New Roman" w:hAnsi="Calibri" w:cs="Times New Roman"/>
                <w:color w:val="000000"/>
                <w:lang w:eastAsia="en-GB" w:bidi="ar-SA"/>
              </w:rPr>
              <w:t>lnENT</w:t>
            </w:r>
          </w:p>
        </w:tc>
        <w:tc>
          <w:tcPr>
            <w:tcW w:w="341" w:type="dxa"/>
            <w:tcBorders>
              <w:top w:val="nil"/>
              <w:left w:val="nil"/>
              <w:bottom w:val="nil"/>
              <w:right w:val="single" w:sz="4" w:space="0" w:color="auto"/>
            </w:tcBorders>
            <w:shd w:val="clear" w:color="auto" w:fill="auto"/>
            <w:noWrap/>
            <w:vAlign w:val="bottom"/>
            <w:hideMark/>
          </w:tcPr>
          <w:p w14:paraId="2749E7CC" w14:textId="77777777" w:rsidR="00C57E20" w:rsidRPr="00C57E20" w:rsidRDefault="00C57E20" w:rsidP="00C57E20">
            <w:pPr>
              <w:spacing w:after="0" w:line="240" w:lineRule="auto"/>
              <w:jc w:val="right"/>
              <w:rPr>
                <w:rFonts w:ascii="Calibri" w:eastAsia="Times New Roman" w:hAnsi="Calibri" w:cs="Times New Roman"/>
                <w:color w:val="000000"/>
                <w:lang w:eastAsia="en-GB" w:bidi="ar-SA"/>
              </w:rPr>
            </w:pPr>
            <w:r w:rsidRPr="00C57E20">
              <w:rPr>
                <w:rFonts w:ascii="Calibri" w:eastAsia="Times New Roman" w:hAnsi="Calibri" w:cs="Times New Roman"/>
                <w:color w:val="000000"/>
                <w:lang w:eastAsia="en-GB" w:bidi="ar-SA"/>
              </w:rPr>
              <w:t>10</w:t>
            </w:r>
          </w:p>
        </w:tc>
        <w:tc>
          <w:tcPr>
            <w:tcW w:w="863" w:type="dxa"/>
            <w:tcBorders>
              <w:top w:val="nil"/>
              <w:left w:val="nil"/>
              <w:bottom w:val="nil"/>
              <w:right w:val="single" w:sz="4" w:space="0" w:color="auto"/>
            </w:tcBorders>
            <w:shd w:val="clear" w:color="auto" w:fill="auto"/>
            <w:noWrap/>
            <w:vAlign w:val="bottom"/>
            <w:hideMark/>
          </w:tcPr>
          <w:p w14:paraId="594E3DFF" w14:textId="77777777" w:rsidR="00C57E20" w:rsidRPr="00C57E20" w:rsidRDefault="00C57E20" w:rsidP="00C57E20">
            <w:pPr>
              <w:spacing w:after="0" w:line="240" w:lineRule="auto"/>
              <w:jc w:val="right"/>
              <w:rPr>
                <w:rFonts w:ascii="Calibri" w:eastAsia="Times New Roman" w:hAnsi="Calibri" w:cs="Times New Roman"/>
                <w:color w:val="000000"/>
                <w:lang w:eastAsia="en-GB" w:bidi="ar-SA"/>
              </w:rPr>
            </w:pPr>
            <w:r w:rsidRPr="00C57E20">
              <w:rPr>
                <w:rFonts w:ascii="Calibri" w:eastAsia="Times New Roman" w:hAnsi="Calibri" w:cs="Times New Roman"/>
                <w:color w:val="000000"/>
                <w:lang w:eastAsia="en-GB" w:bidi="ar-SA"/>
              </w:rPr>
              <w:t>0.8633</w:t>
            </w:r>
          </w:p>
        </w:tc>
        <w:tc>
          <w:tcPr>
            <w:tcW w:w="1010" w:type="dxa"/>
            <w:tcBorders>
              <w:top w:val="nil"/>
              <w:left w:val="nil"/>
              <w:bottom w:val="nil"/>
              <w:right w:val="single" w:sz="4" w:space="0" w:color="auto"/>
            </w:tcBorders>
            <w:shd w:val="clear" w:color="auto" w:fill="auto"/>
            <w:noWrap/>
            <w:vAlign w:val="bottom"/>
            <w:hideMark/>
          </w:tcPr>
          <w:p w14:paraId="29AD4504" w14:textId="77777777" w:rsidR="00C57E20" w:rsidRPr="00C57E20" w:rsidRDefault="00C57E20" w:rsidP="00C57E20">
            <w:pPr>
              <w:spacing w:after="0" w:line="240" w:lineRule="auto"/>
              <w:jc w:val="right"/>
              <w:rPr>
                <w:rFonts w:ascii="Calibri" w:eastAsia="Times New Roman" w:hAnsi="Calibri" w:cs="Times New Roman"/>
                <w:color w:val="000000"/>
                <w:lang w:eastAsia="en-GB" w:bidi="ar-SA"/>
              </w:rPr>
            </w:pPr>
            <w:r w:rsidRPr="00C57E20">
              <w:rPr>
                <w:rFonts w:ascii="Calibri" w:eastAsia="Times New Roman" w:hAnsi="Calibri" w:cs="Times New Roman"/>
                <w:color w:val="000000"/>
                <w:lang w:eastAsia="en-GB" w:bidi="ar-SA"/>
              </w:rPr>
              <w:t>0.1367</w:t>
            </w:r>
          </w:p>
        </w:tc>
        <w:tc>
          <w:tcPr>
            <w:tcW w:w="1164" w:type="dxa"/>
            <w:tcBorders>
              <w:top w:val="nil"/>
              <w:left w:val="nil"/>
              <w:bottom w:val="nil"/>
              <w:right w:val="nil"/>
            </w:tcBorders>
            <w:shd w:val="clear" w:color="auto" w:fill="auto"/>
            <w:noWrap/>
            <w:vAlign w:val="bottom"/>
            <w:hideMark/>
          </w:tcPr>
          <w:p w14:paraId="773D7B13" w14:textId="77777777" w:rsidR="00C57E20" w:rsidRPr="00C57E20" w:rsidRDefault="00C57E20" w:rsidP="00C57E20">
            <w:pPr>
              <w:spacing w:after="0" w:line="240" w:lineRule="auto"/>
              <w:rPr>
                <w:rFonts w:ascii="Calibri" w:eastAsia="Times New Roman" w:hAnsi="Calibri" w:cs="Times New Roman"/>
                <w:color w:val="000000"/>
                <w:lang w:eastAsia="en-GB" w:bidi="ar-SA"/>
              </w:rPr>
            </w:pPr>
            <w:r w:rsidRPr="00C57E20">
              <w:rPr>
                <w:rFonts w:ascii="Calibri" w:eastAsia="Times New Roman" w:hAnsi="Calibri" w:cs="Times New Roman"/>
                <w:color w:val="000000"/>
                <w:lang w:eastAsia="en-GB" w:bidi="ar-SA"/>
              </w:rPr>
              <w:t>lnNascent</w:t>
            </w:r>
          </w:p>
        </w:tc>
        <w:tc>
          <w:tcPr>
            <w:tcW w:w="321" w:type="dxa"/>
            <w:tcBorders>
              <w:top w:val="nil"/>
              <w:left w:val="nil"/>
              <w:bottom w:val="nil"/>
              <w:right w:val="nil"/>
            </w:tcBorders>
            <w:shd w:val="clear" w:color="auto" w:fill="auto"/>
            <w:noWrap/>
            <w:vAlign w:val="bottom"/>
            <w:hideMark/>
          </w:tcPr>
          <w:p w14:paraId="0CA772D4" w14:textId="77777777" w:rsidR="00C57E20" w:rsidRPr="00C57E20" w:rsidRDefault="00C57E20" w:rsidP="00C57E20">
            <w:pPr>
              <w:spacing w:after="0" w:line="240" w:lineRule="auto"/>
              <w:jc w:val="right"/>
              <w:rPr>
                <w:rFonts w:ascii="Calibri" w:eastAsia="Times New Roman" w:hAnsi="Calibri" w:cs="Times New Roman"/>
                <w:color w:val="000000"/>
                <w:lang w:eastAsia="en-GB" w:bidi="ar-SA"/>
              </w:rPr>
            </w:pPr>
            <w:r w:rsidRPr="00C57E20">
              <w:rPr>
                <w:rFonts w:ascii="Calibri" w:eastAsia="Times New Roman" w:hAnsi="Calibri" w:cs="Times New Roman"/>
                <w:color w:val="000000"/>
                <w:lang w:eastAsia="en-GB" w:bidi="ar-SA"/>
              </w:rPr>
              <w:t>10</w:t>
            </w:r>
          </w:p>
        </w:tc>
        <w:tc>
          <w:tcPr>
            <w:tcW w:w="1164" w:type="dxa"/>
            <w:tcBorders>
              <w:top w:val="nil"/>
              <w:left w:val="nil"/>
              <w:bottom w:val="nil"/>
              <w:right w:val="nil"/>
            </w:tcBorders>
            <w:shd w:val="clear" w:color="auto" w:fill="auto"/>
            <w:noWrap/>
            <w:vAlign w:val="bottom"/>
            <w:hideMark/>
          </w:tcPr>
          <w:p w14:paraId="0EECEA4A" w14:textId="77777777" w:rsidR="00C57E20" w:rsidRPr="00C57E20" w:rsidRDefault="00C57E20" w:rsidP="00C57E20">
            <w:pPr>
              <w:spacing w:after="0" w:line="240" w:lineRule="auto"/>
              <w:jc w:val="right"/>
              <w:rPr>
                <w:rFonts w:ascii="Calibri" w:eastAsia="Times New Roman" w:hAnsi="Calibri" w:cs="Times New Roman"/>
                <w:color w:val="000000"/>
                <w:lang w:eastAsia="en-GB" w:bidi="ar-SA"/>
              </w:rPr>
            </w:pPr>
            <w:r w:rsidRPr="00C57E20">
              <w:rPr>
                <w:rFonts w:ascii="Calibri" w:eastAsia="Times New Roman" w:hAnsi="Calibri" w:cs="Times New Roman"/>
                <w:color w:val="000000"/>
                <w:lang w:eastAsia="en-GB" w:bidi="ar-SA"/>
              </w:rPr>
              <w:t>0.7045</w:t>
            </w:r>
          </w:p>
        </w:tc>
        <w:tc>
          <w:tcPr>
            <w:tcW w:w="951" w:type="dxa"/>
            <w:tcBorders>
              <w:top w:val="nil"/>
              <w:left w:val="nil"/>
              <w:bottom w:val="nil"/>
              <w:right w:val="nil"/>
            </w:tcBorders>
            <w:shd w:val="clear" w:color="auto" w:fill="auto"/>
            <w:noWrap/>
            <w:vAlign w:val="bottom"/>
            <w:hideMark/>
          </w:tcPr>
          <w:p w14:paraId="31E4BFFF" w14:textId="77777777" w:rsidR="00C57E20" w:rsidRPr="00C57E20" w:rsidRDefault="00C57E20" w:rsidP="00C57E20">
            <w:pPr>
              <w:spacing w:after="0" w:line="240" w:lineRule="auto"/>
              <w:jc w:val="right"/>
              <w:rPr>
                <w:rFonts w:ascii="Calibri" w:eastAsia="Times New Roman" w:hAnsi="Calibri" w:cs="Times New Roman"/>
                <w:color w:val="000000"/>
                <w:lang w:eastAsia="en-GB" w:bidi="ar-SA"/>
              </w:rPr>
            </w:pPr>
            <w:r w:rsidRPr="00C57E20">
              <w:rPr>
                <w:rFonts w:ascii="Calibri" w:eastAsia="Times New Roman" w:hAnsi="Calibri" w:cs="Times New Roman"/>
                <w:color w:val="000000"/>
                <w:lang w:eastAsia="en-GB" w:bidi="ar-SA"/>
              </w:rPr>
              <w:t>0.2955</w:t>
            </w:r>
          </w:p>
        </w:tc>
      </w:tr>
      <w:tr w:rsidR="00C57E20" w:rsidRPr="00C57E20" w14:paraId="5E9EE9ED" w14:textId="77777777" w:rsidTr="00C57E20">
        <w:trPr>
          <w:trHeight w:val="288"/>
          <w:jc w:val="center"/>
        </w:trPr>
        <w:tc>
          <w:tcPr>
            <w:tcW w:w="1146" w:type="dxa"/>
            <w:tcBorders>
              <w:top w:val="nil"/>
              <w:left w:val="nil"/>
              <w:bottom w:val="nil"/>
              <w:right w:val="single" w:sz="4" w:space="0" w:color="auto"/>
            </w:tcBorders>
            <w:shd w:val="clear" w:color="auto" w:fill="auto"/>
            <w:noWrap/>
            <w:vAlign w:val="bottom"/>
            <w:hideMark/>
          </w:tcPr>
          <w:p w14:paraId="1E9AAD27" w14:textId="77777777" w:rsidR="00C57E20" w:rsidRPr="00C57E20" w:rsidRDefault="00C57E20" w:rsidP="00C57E20">
            <w:pPr>
              <w:spacing w:after="0" w:line="240" w:lineRule="auto"/>
              <w:rPr>
                <w:rFonts w:ascii="Calibri" w:eastAsia="Times New Roman" w:hAnsi="Calibri" w:cs="Times New Roman"/>
                <w:color w:val="000000"/>
                <w:lang w:eastAsia="en-GB" w:bidi="ar-SA"/>
              </w:rPr>
            </w:pPr>
            <w:r w:rsidRPr="00C57E20">
              <w:rPr>
                <w:rFonts w:ascii="Calibri" w:eastAsia="Times New Roman" w:hAnsi="Calibri" w:cs="Times New Roman"/>
                <w:color w:val="000000"/>
                <w:lang w:eastAsia="en-GB" w:bidi="ar-SA"/>
              </w:rPr>
              <w:t>lnFBAST</w:t>
            </w:r>
          </w:p>
        </w:tc>
        <w:tc>
          <w:tcPr>
            <w:tcW w:w="341" w:type="dxa"/>
            <w:tcBorders>
              <w:top w:val="nil"/>
              <w:left w:val="nil"/>
              <w:bottom w:val="nil"/>
              <w:right w:val="single" w:sz="4" w:space="0" w:color="auto"/>
            </w:tcBorders>
            <w:shd w:val="clear" w:color="auto" w:fill="auto"/>
            <w:noWrap/>
            <w:vAlign w:val="bottom"/>
            <w:hideMark/>
          </w:tcPr>
          <w:p w14:paraId="2EF167F1" w14:textId="77777777" w:rsidR="00C57E20" w:rsidRPr="00C57E20" w:rsidRDefault="00C57E20" w:rsidP="00C57E20">
            <w:pPr>
              <w:spacing w:after="0" w:line="240" w:lineRule="auto"/>
              <w:jc w:val="right"/>
              <w:rPr>
                <w:rFonts w:ascii="Calibri" w:eastAsia="Times New Roman" w:hAnsi="Calibri" w:cs="Times New Roman"/>
                <w:color w:val="000000"/>
                <w:lang w:eastAsia="en-GB" w:bidi="ar-SA"/>
              </w:rPr>
            </w:pPr>
            <w:r w:rsidRPr="00C57E20">
              <w:rPr>
                <w:rFonts w:ascii="Calibri" w:eastAsia="Times New Roman" w:hAnsi="Calibri" w:cs="Times New Roman"/>
                <w:color w:val="000000"/>
                <w:lang w:eastAsia="en-GB" w:bidi="ar-SA"/>
              </w:rPr>
              <w:t>10</w:t>
            </w:r>
          </w:p>
        </w:tc>
        <w:tc>
          <w:tcPr>
            <w:tcW w:w="863" w:type="dxa"/>
            <w:tcBorders>
              <w:top w:val="nil"/>
              <w:left w:val="nil"/>
              <w:bottom w:val="nil"/>
              <w:right w:val="single" w:sz="4" w:space="0" w:color="auto"/>
            </w:tcBorders>
            <w:shd w:val="clear" w:color="auto" w:fill="auto"/>
            <w:noWrap/>
            <w:vAlign w:val="bottom"/>
            <w:hideMark/>
          </w:tcPr>
          <w:p w14:paraId="7E2D59EB" w14:textId="77777777" w:rsidR="00C57E20" w:rsidRPr="00C57E20" w:rsidRDefault="00C57E20" w:rsidP="00C57E20">
            <w:pPr>
              <w:spacing w:after="0" w:line="240" w:lineRule="auto"/>
              <w:jc w:val="right"/>
              <w:rPr>
                <w:rFonts w:ascii="Calibri" w:eastAsia="Times New Roman" w:hAnsi="Calibri" w:cs="Times New Roman"/>
                <w:color w:val="000000"/>
                <w:lang w:eastAsia="en-GB" w:bidi="ar-SA"/>
              </w:rPr>
            </w:pPr>
            <w:r w:rsidRPr="00C57E20">
              <w:rPr>
                <w:rFonts w:ascii="Calibri" w:eastAsia="Times New Roman" w:hAnsi="Calibri" w:cs="Times New Roman"/>
                <w:color w:val="000000"/>
                <w:lang w:eastAsia="en-GB" w:bidi="ar-SA"/>
              </w:rPr>
              <w:t>0.0159</w:t>
            </w:r>
          </w:p>
        </w:tc>
        <w:tc>
          <w:tcPr>
            <w:tcW w:w="1010" w:type="dxa"/>
            <w:tcBorders>
              <w:top w:val="nil"/>
              <w:left w:val="nil"/>
              <w:bottom w:val="nil"/>
              <w:right w:val="single" w:sz="4" w:space="0" w:color="auto"/>
            </w:tcBorders>
            <w:shd w:val="clear" w:color="auto" w:fill="auto"/>
            <w:noWrap/>
            <w:vAlign w:val="bottom"/>
            <w:hideMark/>
          </w:tcPr>
          <w:p w14:paraId="2CDF969E" w14:textId="77777777" w:rsidR="00C57E20" w:rsidRPr="00C57E20" w:rsidRDefault="00C57E20" w:rsidP="00C57E20">
            <w:pPr>
              <w:spacing w:after="0" w:line="240" w:lineRule="auto"/>
              <w:jc w:val="right"/>
              <w:rPr>
                <w:rFonts w:ascii="Calibri" w:eastAsia="Times New Roman" w:hAnsi="Calibri" w:cs="Times New Roman"/>
                <w:color w:val="000000"/>
                <w:lang w:eastAsia="en-GB" w:bidi="ar-SA"/>
              </w:rPr>
            </w:pPr>
            <w:r w:rsidRPr="00C57E20">
              <w:rPr>
                <w:rFonts w:ascii="Calibri" w:eastAsia="Times New Roman" w:hAnsi="Calibri" w:cs="Times New Roman"/>
                <w:color w:val="000000"/>
                <w:lang w:eastAsia="en-GB" w:bidi="ar-SA"/>
              </w:rPr>
              <w:t>0.9841</w:t>
            </w:r>
          </w:p>
        </w:tc>
        <w:tc>
          <w:tcPr>
            <w:tcW w:w="1164" w:type="dxa"/>
            <w:tcBorders>
              <w:top w:val="nil"/>
              <w:left w:val="nil"/>
              <w:bottom w:val="nil"/>
              <w:right w:val="nil"/>
            </w:tcBorders>
            <w:shd w:val="clear" w:color="auto" w:fill="auto"/>
            <w:noWrap/>
            <w:vAlign w:val="bottom"/>
            <w:hideMark/>
          </w:tcPr>
          <w:p w14:paraId="18A1E3D2" w14:textId="77777777" w:rsidR="00C57E20" w:rsidRPr="00C57E20" w:rsidRDefault="00C57E20" w:rsidP="00C57E20">
            <w:pPr>
              <w:spacing w:after="0" w:line="240" w:lineRule="auto"/>
              <w:rPr>
                <w:rFonts w:ascii="Calibri" w:eastAsia="Times New Roman" w:hAnsi="Calibri" w:cs="Times New Roman"/>
                <w:color w:val="000000"/>
                <w:lang w:eastAsia="en-GB" w:bidi="ar-SA"/>
              </w:rPr>
            </w:pPr>
            <w:r w:rsidRPr="00C57E20">
              <w:rPr>
                <w:rFonts w:ascii="Calibri" w:eastAsia="Times New Roman" w:hAnsi="Calibri" w:cs="Times New Roman"/>
                <w:color w:val="000000"/>
                <w:lang w:eastAsia="en-GB" w:bidi="ar-SA"/>
              </w:rPr>
              <w:t>lnFBAST</w:t>
            </w:r>
          </w:p>
        </w:tc>
        <w:tc>
          <w:tcPr>
            <w:tcW w:w="321" w:type="dxa"/>
            <w:tcBorders>
              <w:top w:val="nil"/>
              <w:left w:val="nil"/>
              <w:bottom w:val="nil"/>
              <w:right w:val="nil"/>
            </w:tcBorders>
            <w:shd w:val="clear" w:color="auto" w:fill="auto"/>
            <w:noWrap/>
            <w:vAlign w:val="bottom"/>
            <w:hideMark/>
          </w:tcPr>
          <w:p w14:paraId="15ADC084" w14:textId="77777777" w:rsidR="00C57E20" w:rsidRPr="00C57E20" w:rsidRDefault="00C57E20" w:rsidP="00C57E20">
            <w:pPr>
              <w:spacing w:after="0" w:line="240" w:lineRule="auto"/>
              <w:jc w:val="right"/>
              <w:rPr>
                <w:rFonts w:ascii="Calibri" w:eastAsia="Times New Roman" w:hAnsi="Calibri" w:cs="Times New Roman"/>
                <w:color w:val="000000"/>
                <w:lang w:eastAsia="en-GB" w:bidi="ar-SA"/>
              </w:rPr>
            </w:pPr>
            <w:r w:rsidRPr="00C57E20">
              <w:rPr>
                <w:rFonts w:ascii="Calibri" w:eastAsia="Times New Roman" w:hAnsi="Calibri" w:cs="Times New Roman"/>
                <w:color w:val="000000"/>
                <w:lang w:eastAsia="en-GB" w:bidi="ar-SA"/>
              </w:rPr>
              <w:t>10</w:t>
            </w:r>
          </w:p>
        </w:tc>
        <w:tc>
          <w:tcPr>
            <w:tcW w:w="1164" w:type="dxa"/>
            <w:tcBorders>
              <w:top w:val="nil"/>
              <w:left w:val="nil"/>
              <w:bottom w:val="nil"/>
              <w:right w:val="nil"/>
            </w:tcBorders>
            <w:shd w:val="clear" w:color="auto" w:fill="auto"/>
            <w:noWrap/>
            <w:vAlign w:val="bottom"/>
            <w:hideMark/>
          </w:tcPr>
          <w:p w14:paraId="45BF3788" w14:textId="77777777" w:rsidR="00C57E20" w:rsidRPr="00C57E20" w:rsidRDefault="00C57E20" w:rsidP="00C57E20">
            <w:pPr>
              <w:spacing w:after="0" w:line="240" w:lineRule="auto"/>
              <w:jc w:val="right"/>
              <w:rPr>
                <w:rFonts w:ascii="Calibri" w:eastAsia="Times New Roman" w:hAnsi="Calibri" w:cs="Times New Roman"/>
                <w:color w:val="000000"/>
                <w:lang w:eastAsia="en-GB" w:bidi="ar-SA"/>
              </w:rPr>
            </w:pPr>
            <w:r w:rsidRPr="00C57E20">
              <w:rPr>
                <w:rFonts w:ascii="Calibri" w:eastAsia="Times New Roman" w:hAnsi="Calibri" w:cs="Times New Roman"/>
                <w:color w:val="000000"/>
                <w:lang w:eastAsia="en-GB" w:bidi="ar-SA"/>
              </w:rPr>
              <w:t>0.0029</w:t>
            </w:r>
          </w:p>
        </w:tc>
        <w:tc>
          <w:tcPr>
            <w:tcW w:w="951" w:type="dxa"/>
            <w:tcBorders>
              <w:top w:val="nil"/>
              <w:left w:val="nil"/>
              <w:bottom w:val="nil"/>
              <w:right w:val="nil"/>
            </w:tcBorders>
            <w:shd w:val="clear" w:color="auto" w:fill="auto"/>
            <w:noWrap/>
            <w:vAlign w:val="bottom"/>
            <w:hideMark/>
          </w:tcPr>
          <w:p w14:paraId="53C2435B" w14:textId="77777777" w:rsidR="00C57E20" w:rsidRPr="00C57E20" w:rsidRDefault="00C57E20" w:rsidP="00C57E20">
            <w:pPr>
              <w:spacing w:after="0" w:line="240" w:lineRule="auto"/>
              <w:jc w:val="right"/>
              <w:rPr>
                <w:rFonts w:ascii="Calibri" w:eastAsia="Times New Roman" w:hAnsi="Calibri" w:cs="Times New Roman"/>
                <w:color w:val="000000"/>
                <w:lang w:eastAsia="en-GB" w:bidi="ar-SA"/>
              </w:rPr>
            </w:pPr>
            <w:r w:rsidRPr="00C57E20">
              <w:rPr>
                <w:rFonts w:ascii="Calibri" w:eastAsia="Times New Roman" w:hAnsi="Calibri" w:cs="Times New Roman"/>
                <w:color w:val="000000"/>
                <w:lang w:eastAsia="en-GB" w:bidi="ar-SA"/>
              </w:rPr>
              <w:t>0.9971</w:t>
            </w:r>
          </w:p>
        </w:tc>
      </w:tr>
      <w:tr w:rsidR="00C57E20" w:rsidRPr="00C57E20" w14:paraId="21EC071F" w14:textId="77777777" w:rsidTr="00C57E20">
        <w:trPr>
          <w:trHeight w:val="288"/>
          <w:jc w:val="center"/>
        </w:trPr>
        <w:tc>
          <w:tcPr>
            <w:tcW w:w="1146" w:type="dxa"/>
            <w:tcBorders>
              <w:top w:val="nil"/>
              <w:left w:val="nil"/>
              <w:bottom w:val="nil"/>
              <w:right w:val="single" w:sz="4" w:space="0" w:color="auto"/>
            </w:tcBorders>
            <w:shd w:val="clear" w:color="auto" w:fill="auto"/>
            <w:noWrap/>
            <w:vAlign w:val="bottom"/>
            <w:hideMark/>
          </w:tcPr>
          <w:p w14:paraId="11810A35" w14:textId="77777777" w:rsidR="00C57E20" w:rsidRPr="00C57E20" w:rsidRDefault="00C57E20" w:rsidP="00C57E20">
            <w:pPr>
              <w:spacing w:after="0" w:line="240" w:lineRule="auto"/>
              <w:rPr>
                <w:rFonts w:ascii="Calibri" w:eastAsia="Times New Roman" w:hAnsi="Calibri" w:cs="Times New Roman"/>
                <w:color w:val="000000"/>
                <w:lang w:eastAsia="en-GB" w:bidi="ar-SA"/>
              </w:rPr>
            </w:pPr>
            <w:r w:rsidRPr="00C57E20">
              <w:rPr>
                <w:rFonts w:ascii="Calibri" w:eastAsia="Times New Roman" w:hAnsi="Calibri" w:cs="Times New Roman"/>
                <w:color w:val="000000"/>
                <w:lang w:eastAsia="en-GB" w:bidi="ar-SA"/>
              </w:rPr>
              <w:t>lnENT</w:t>
            </w:r>
          </w:p>
        </w:tc>
        <w:tc>
          <w:tcPr>
            <w:tcW w:w="341" w:type="dxa"/>
            <w:tcBorders>
              <w:top w:val="nil"/>
              <w:left w:val="nil"/>
              <w:bottom w:val="nil"/>
              <w:right w:val="single" w:sz="4" w:space="0" w:color="auto"/>
            </w:tcBorders>
            <w:shd w:val="clear" w:color="auto" w:fill="auto"/>
            <w:noWrap/>
            <w:vAlign w:val="bottom"/>
            <w:hideMark/>
          </w:tcPr>
          <w:p w14:paraId="1E715651" w14:textId="77777777" w:rsidR="00C57E20" w:rsidRPr="00C57E20" w:rsidRDefault="00C57E20" w:rsidP="00C57E20">
            <w:pPr>
              <w:spacing w:after="0" w:line="240" w:lineRule="auto"/>
              <w:jc w:val="right"/>
              <w:rPr>
                <w:rFonts w:ascii="Calibri" w:eastAsia="Times New Roman" w:hAnsi="Calibri" w:cs="Times New Roman"/>
                <w:color w:val="000000"/>
                <w:lang w:eastAsia="en-GB" w:bidi="ar-SA"/>
              </w:rPr>
            </w:pPr>
            <w:r w:rsidRPr="00C57E20">
              <w:rPr>
                <w:rFonts w:ascii="Calibri" w:eastAsia="Times New Roman" w:hAnsi="Calibri" w:cs="Times New Roman"/>
                <w:color w:val="000000"/>
                <w:lang w:eastAsia="en-GB" w:bidi="ar-SA"/>
              </w:rPr>
              <w:t>20</w:t>
            </w:r>
          </w:p>
        </w:tc>
        <w:tc>
          <w:tcPr>
            <w:tcW w:w="863" w:type="dxa"/>
            <w:tcBorders>
              <w:top w:val="nil"/>
              <w:left w:val="nil"/>
              <w:bottom w:val="nil"/>
              <w:right w:val="single" w:sz="4" w:space="0" w:color="auto"/>
            </w:tcBorders>
            <w:shd w:val="clear" w:color="auto" w:fill="auto"/>
            <w:noWrap/>
            <w:vAlign w:val="bottom"/>
            <w:hideMark/>
          </w:tcPr>
          <w:p w14:paraId="7D092AB4" w14:textId="77777777" w:rsidR="00C57E20" w:rsidRPr="00C57E20" w:rsidRDefault="00C57E20" w:rsidP="00C57E20">
            <w:pPr>
              <w:spacing w:after="0" w:line="240" w:lineRule="auto"/>
              <w:jc w:val="right"/>
              <w:rPr>
                <w:rFonts w:ascii="Calibri" w:eastAsia="Times New Roman" w:hAnsi="Calibri" w:cs="Times New Roman"/>
                <w:color w:val="000000"/>
                <w:lang w:eastAsia="en-GB" w:bidi="ar-SA"/>
              </w:rPr>
            </w:pPr>
            <w:r w:rsidRPr="00C57E20">
              <w:rPr>
                <w:rFonts w:ascii="Calibri" w:eastAsia="Times New Roman" w:hAnsi="Calibri" w:cs="Times New Roman"/>
                <w:color w:val="000000"/>
                <w:lang w:eastAsia="en-GB" w:bidi="ar-SA"/>
              </w:rPr>
              <w:t>0.8524</w:t>
            </w:r>
          </w:p>
        </w:tc>
        <w:tc>
          <w:tcPr>
            <w:tcW w:w="1010" w:type="dxa"/>
            <w:tcBorders>
              <w:top w:val="nil"/>
              <w:left w:val="nil"/>
              <w:bottom w:val="nil"/>
              <w:right w:val="single" w:sz="4" w:space="0" w:color="auto"/>
            </w:tcBorders>
            <w:shd w:val="clear" w:color="auto" w:fill="auto"/>
            <w:noWrap/>
            <w:vAlign w:val="bottom"/>
            <w:hideMark/>
          </w:tcPr>
          <w:p w14:paraId="63B82DF4" w14:textId="77777777" w:rsidR="00C57E20" w:rsidRPr="00C57E20" w:rsidRDefault="00C57E20" w:rsidP="00C57E20">
            <w:pPr>
              <w:spacing w:after="0" w:line="240" w:lineRule="auto"/>
              <w:jc w:val="right"/>
              <w:rPr>
                <w:rFonts w:ascii="Calibri" w:eastAsia="Times New Roman" w:hAnsi="Calibri" w:cs="Times New Roman"/>
                <w:color w:val="000000"/>
                <w:lang w:eastAsia="en-GB" w:bidi="ar-SA"/>
              </w:rPr>
            </w:pPr>
            <w:r w:rsidRPr="00C57E20">
              <w:rPr>
                <w:rFonts w:ascii="Calibri" w:eastAsia="Times New Roman" w:hAnsi="Calibri" w:cs="Times New Roman"/>
                <w:color w:val="000000"/>
                <w:lang w:eastAsia="en-GB" w:bidi="ar-SA"/>
              </w:rPr>
              <w:t>0.1476</w:t>
            </w:r>
          </w:p>
        </w:tc>
        <w:tc>
          <w:tcPr>
            <w:tcW w:w="1164" w:type="dxa"/>
            <w:tcBorders>
              <w:top w:val="nil"/>
              <w:left w:val="nil"/>
              <w:bottom w:val="nil"/>
              <w:right w:val="nil"/>
            </w:tcBorders>
            <w:shd w:val="clear" w:color="auto" w:fill="auto"/>
            <w:noWrap/>
            <w:vAlign w:val="bottom"/>
            <w:hideMark/>
          </w:tcPr>
          <w:p w14:paraId="2BC7DF81" w14:textId="77777777" w:rsidR="00C57E20" w:rsidRPr="00C57E20" w:rsidRDefault="00C57E20" w:rsidP="00C57E20">
            <w:pPr>
              <w:spacing w:after="0" w:line="240" w:lineRule="auto"/>
              <w:rPr>
                <w:rFonts w:ascii="Calibri" w:eastAsia="Times New Roman" w:hAnsi="Calibri" w:cs="Times New Roman"/>
                <w:color w:val="000000"/>
                <w:lang w:eastAsia="en-GB" w:bidi="ar-SA"/>
              </w:rPr>
            </w:pPr>
            <w:r w:rsidRPr="00C57E20">
              <w:rPr>
                <w:rFonts w:ascii="Calibri" w:eastAsia="Times New Roman" w:hAnsi="Calibri" w:cs="Times New Roman"/>
                <w:color w:val="000000"/>
                <w:lang w:eastAsia="en-GB" w:bidi="ar-SA"/>
              </w:rPr>
              <w:t>lnNascent</w:t>
            </w:r>
          </w:p>
        </w:tc>
        <w:tc>
          <w:tcPr>
            <w:tcW w:w="321" w:type="dxa"/>
            <w:tcBorders>
              <w:top w:val="nil"/>
              <w:left w:val="nil"/>
              <w:bottom w:val="nil"/>
              <w:right w:val="nil"/>
            </w:tcBorders>
            <w:shd w:val="clear" w:color="auto" w:fill="auto"/>
            <w:noWrap/>
            <w:vAlign w:val="bottom"/>
            <w:hideMark/>
          </w:tcPr>
          <w:p w14:paraId="2DD626FD" w14:textId="77777777" w:rsidR="00C57E20" w:rsidRPr="00C57E20" w:rsidRDefault="00C57E20" w:rsidP="00C57E20">
            <w:pPr>
              <w:spacing w:after="0" w:line="240" w:lineRule="auto"/>
              <w:jc w:val="right"/>
              <w:rPr>
                <w:rFonts w:ascii="Calibri" w:eastAsia="Times New Roman" w:hAnsi="Calibri" w:cs="Times New Roman"/>
                <w:color w:val="000000"/>
                <w:lang w:eastAsia="en-GB" w:bidi="ar-SA"/>
              </w:rPr>
            </w:pPr>
            <w:r w:rsidRPr="00C57E20">
              <w:rPr>
                <w:rFonts w:ascii="Calibri" w:eastAsia="Times New Roman" w:hAnsi="Calibri" w:cs="Times New Roman"/>
                <w:color w:val="000000"/>
                <w:lang w:eastAsia="en-GB" w:bidi="ar-SA"/>
              </w:rPr>
              <w:t>20</w:t>
            </w:r>
          </w:p>
        </w:tc>
        <w:tc>
          <w:tcPr>
            <w:tcW w:w="1164" w:type="dxa"/>
            <w:tcBorders>
              <w:top w:val="nil"/>
              <w:left w:val="nil"/>
              <w:bottom w:val="nil"/>
              <w:right w:val="nil"/>
            </w:tcBorders>
            <w:shd w:val="clear" w:color="auto" w:fill="auto"/>
            <w:noWrap/>
            <w:vAlign w:val="bottom"/>
            <w:hideMark/>
          </w:tcPr>
          <w:p w14:paraId="0BA28A8F" w14:textId="77777777" w:rsidR="00C57E20" w:rsidRPr="00C57E20" w:rsidRDefault="00C57E20" w:rsidP="00C57E20">
            <w:pPr>
              <w:spacing w:after="0" w:line="240" w:lineRule="auto"/>
              <w:jc w:val="right"/>
              <w:rPr>
                <w:rFonts w:ascii="Calibri" w:eastAsia="Times New Roman" w:hAnsi="Calibri" w:cs="Times New Roman"/>
                <w:color w:val="000000"/>
                <w:lang w:eastAsia="en-GB" w:bidi="ar-SA"/>
              </w:rPr>
            </w:pPr>
            <w:r w:rsidRPr="00C57E20">
              <w:rPr>
                <w:rFonts w:ascii="Calibri" w:eastAsia="Times New Roman" w:hAnsi="Calibri" w:cs="Times New Roman"/>
                <w:color w:val="000000"/>
                <w:lang w:eastAsia="en-GB" w:bidi="ar-SA"/>
              </w:rPr>
              <w:t>0.7041</w:t>
            </w:r>
          </w:p>
        </w:tc>
        <w:tc>
          <w:tcPr>
            <w:tcW w:w="951" w:type="dxa"/>
            <w:tcBorders>
              <w:top w:val="nil"/>
              <w:left w:val="nil"/>
              <w:bottom w:val="nil"/>
              <w:right w:val="nil"/>
            </w:tcBorders>
            <w:shd w:val="clear" w:color="auto" w:fill="auto"/>
            <w:noWrap/>
            <w:vAlign w:val="bottom"/>
            <w:hideMark/>
          </w:tcPr>
          <w:p w14:paraId="75AA50D6" w14:textId="77777777" w:rsidR="00C57E20" w:rsidRPr="00C57E20" w:rsidRDefault="00C57E20" w:rsidP="00C57E20">
            <w:pPr>
              <w:spacing w:after="0" w:line="240" w:lineRule="auto"/>
              <w:jc w:val="right"/>
              <w:rPr>
                <w:rFonts w:ascii="Calibri" w:eastAsia="Times New Roman" w:hAnsi="Calibri" w:cs="Times New Roman"/>
                <w:color w:val="000000"/>
                <w:lang w:eastAsia="en-GB" w:bidi="ar-SA"/>
              </w:rPr>
            </w:pPr>
            <w:r w:rsidRPr="00C57E20">
              <w:rPr>
                <w:rFonts w:ascii="Calibri" w:eastAsia="Times New Roman" w:hAnsi="Calibri" w:cs="Times New Roman"/>
                <w:color w:val="000000"/>
                <w:lang w:eastAsia="en-GB" w:bidi="ar-SA"/>
              </w:rPr>
              <w:t>0.2959</w:t>
            </w:r>
          </w:p>
        </w:tc>
      </w:tr>
      <w:tr w:rsidR="00C57E20" w:rsidRPr="00C57E20" w14:paraId="240B2568" w14:textId="77777777" w:rsidTr="00C57E20">
        <w:trPr>
          <w:trHeight w:val="288"/>
          <w:jc w:val="center"/>
        </w:trPr>
        <w:tc>
          <w:tcPr>
            <w:tcW w:w="1146" w:type="dxa"/>
            <w:tcBorders>
              <w:top w:val="nil"/>
              <w:left w:val="nil"/>
              <w:bottom w:val="nil"/>
              <w:right w:val="single" w:sz="4" w:space="0" w:color="auto"/>
            </w:tcBorders>
            <w:shd w:val="clear" w:color="auto" w:fill="auto"/>
            <w:noWrap/>
            <w:vAlign w:val="bottom"/>
            <w:hideMark/>
          </w:tcPr>
          <w:p w14:paraId="76DA00F5" w14:textId="77777777" w:rsidR="00C57E20" w:rsidRPr="00C57E20" w:rsidRDefault="00C57E20" w:rsidP="00C57E20">
            <w:pPr>
              <w:spacing w:after="0" w:line="240" w:lineRule="auto"/>
              <w:rPr>
                <w:rFonts w:ascii="Calibri" w:eastAsia="Times New Roman" w:hAnsi="Calibri" w:cs="Times New Roman"/>
                <w:color w:val="000000"/>
                <w:lang w:eastAsia="en-GB" w:bidi="ar-SA"/>
              </w:rPr>
            </w:pPr>
            <w:r w:rsidRPr="00C57E20">
              <w:rPr>
                <w:rFonts w:ascii="Calibri" w:eastAsia="Times New Roman" w:hAnsi="Calibri" w:cs="Times New Roman"/>
                <w:color w:val="000000"/>
                <w:lang w:eastAsia="en-GB" w:bidi="ar-SA"/>
              </w:rPr>
              <w:t>lnFBAST</w:t>
            </w:r>
          </w:p>
        </w:tc>
        <w:tc>
          <w:tcPr>
            <w:tcW w:w="341" w:type="dxa"/>
            <w:tcBorders>
              <w:top w:val="nil"/>
              <w:left w:val="nil"/>
              <w:bottom w:val="nil"/>
              <w:right w:val="single" w:sz="4" w:space="0" w:color="auto"/>
            </w:tcBorders>
            <w:shd w:val="clear" w:color="auto" w:fill="auto"/>
            <w:noWrap/>
            <w:vAlign w:val="bottom"/>
            <w:hideMark/>
          </w:tcPr>
          <w:p w14:paraId="2463A8E6" w14:textId="77777777" w:rsidR="00C57E20" w:rsidRPr="00C57E20" w:rsidRDefault="00C57E20" w:rsidP="00C57E20">
            <w:pPr>
              <w:spacing w:after="0" w:line="240" w:lineRule="auto"/>
              <w:jc w:val="right"/>
              <w:rPr>
                <w:rFonts w:ascii="Calibri" w:eastAsia="Times New Roman" w:hAnsi="Calibri" w:cs="Times New Roman"/>
                <w:color w:val="000000"/>
                <w:lang w:eastAsia="en-GB" w:bidi="ar-SA"/>
              </w:rPr>
            </w:pPr>
            <w:r w:rsidRPr="00C57E20">
              <w:rPr>
                <w:rFonts w:ascii="Calibri" w:eastAsia="Times New Roman" w:hAnsi="Calibri" w:cs="Times New Roman"/>
                <w:color w:val="000000"/>
                <w:lang w:eastAsia="en-GB" w:bidi="ar-SA"/>
              </w:rPr>
              <w:t>20</w:t>
            </w:r>
          </w:p>
        </w:tc>
        <w:tc>
          <w:tcPr>
            <w:tcW w:w="863" w:type="dxa"/>
            <w:tcBorders>
              <w:top w:val="nil"/>
              <w:left w:val="nil"/>
              <w:bottom w:val="nil"/>
              <w:right w:val="single" w:sz="4" w:space="0" w:color="auto"/>
            </w:tcBorders>
            <w:shd w:val="clear" w:color="auto" w:fill="auto"/>
            <w:noWrap/>
            <w:vAlign w:val="bottom"/>
            <w:hideMark/>
          </w:tcPr>
          <w:p w14:paraId="1E5336A1" w14:textId="77777777" w:rsidR="00C57E20" w:rsidRPr="00C57E20" w:rsidRDefault="00C57E20" w:rsidP="00C57E20">
            <w:pPr>
              <w:spacing w:after="0" w:line="240" w:lineRule="auto"/>
              <w:jc w:val="right"/>
              <w:rPr>
                <w:rFonts w:ascii="Calibri" w:eastAsia="Times New Roman" w:hAnsi="Calibri" w:cs="Times New Roman"/>
                <w:color w:val="000000"/>
                <w:lang w:eastAsia="en-GB" w:bidi="ar-SA"/>
              </w:rPr>
            </w:pPr>
            <w:r w:rsidRPr="00C57E20">
              <w:rPr>
                <w:rFonts w:ascii="Calibri" w:eastAsia="Times New Roman" w:hAnsi="Calibri" w:cs="Times New Roman"/>
                <w:color w:val="000000"/>
                <w:lang w:eastAsia="en-GB" w:bidi="ar-SA"/>
              </w:rPr>
              <w:t>0.0176</w:t>
            </w:r>
          </w:p>
        </w:tc>
        <w:tc>
          <w:tcPr>
            <w:tcW w:w="1010" w:type="dxa"/>
            <w:tcBorders>
              <w:top w:val="nil"/>
              <w:left w:val="nil"/>
              <w:bottom w:val="nil"/>
              <w:right w:val="single" w:sz="4" w:space="0" w:color="auto"/>
            </w:tcBorders>
            <w:shd w:val="clear" w:color="auto" w:fill="auto"/>
            <w:noWrap/>
            <w:vAlign w:val="bottom"/>
            <w:hideMark/>
          </w:tcPr>
          <w:p w14:paraId="7963855E" w14:textId="77777777" w:rsidR="00C57E20" w:rsidRPr="00C57E20" w:rsidRDefault="00C57E20" w:rsidP="00C57E20">
            <w:pPr>
              <w:spacing w:after="0" w:line="240" w:lineRule="auto"/>
              <w:jc w:val="right"/>
              <w:rPr>
                <w:rFonts w:ascii="Calibri" w:eastAsia="Times New Roman" w:hAnsi="Calibri" w:cs="Times New Roman"/>
                <w:color w:val="000000"/>
                <w:lang w:eastAsia="en-GB" w:bidi="ar-SA"/>
              </w:rPr>
            </w:pPr>
            <w:r w:rsidRPr="00C57E20">
              <w:rPr>
                <w:rFonts w:ascii="Calibri" w:eastAsia="Times New Roman" w:hAnsi="Calibri" w:cs="Times New Roman"/>
                <w:color w:val="000000"/>
                <w:lang w:eastAsia="en-GB" w:bidi="ar-SA"/>
              </w:rPr>
              <w:t>0.9824</w:t>
            </w:r>
          </w:p>
        </w:tc>
        <w:tc>
          <w:tcPr>
            <w:tcW w:w="1164" w:type="dxa"/>
            <w:tcBorders>
              <w:top w:val="nil"/>
              <w:left w:val="nil"/>
              <w:bottom w:val="nil"/>
              <w:right w:val="nil"/>
            </w:tcBorders>
            <w:shd w:val="clear" w:color="auto" w:fill="auto"/>
            <w:noWrap/>
            <w:vAlign w:val="bottom"/>
            <w:hideMark/>
          </w:tcPr>
          <w:p w14:paraId="7A0060E7" w14:textId="77777777" w:rsidR="00C57E20" w:rsidRPr="00C57E20" w:rsidRDefault="00C57E20" w:rsidP="00C57E20">
            <w:pPr>
              <w:spacing w:after="0" w:line="240" w:lineRule="auto"/>
              <w:rPr>
                <w:rFonts w:ascii="Calibri" w:eastAsia="Times New Roman" w:hAnsi="Calibri" w:cs="Times New Roman"/>
                <w:color w:val="000000"/>
                <w:lang w:eastAsia="en-GB" w:bidi="ar-SA"/>
              </w:rPr>
            </w:pPr>
            <w:r w:rsidRPr="00C57E20">
              <w:rPr>
                <w:rFonts w:ascii="Calibri" w:eastAsia="Times New Roman" w:hAnsi="Calibri" w:cs="Times New Roman"/>
                <w:color w:val="000000"/>
                <w:lang w:eastAsia="en-GB" w:bidi="ar-SA"/>
              </w:rPr>
              <w:t>lnFBAST</w:t>
            </w:r>
          </w:p>
        </w:tc>
        <w:tc>
          <w:tcPr>
            <w:tcW w:w="321" w:type="dxa"/>
            <w:tcBorders>
              <w:top w:val="nil"/>
              <w:left w:val="nil"/>
              <w:bottom w:val="nil"/>
              <w:right w:val="nil"/>
            </w:tcBorders>
            <w:shd w:val="clear" w:color="auto" w:fill="auto"/>
            <w:noWrap/>
            <w:vAlign w:val="bottom"/>
            <w:hideMark/>
          </w:tcPr>
          <w:p w14:paraId="7B928490" w14:textId="77777777" w:rsidR="00C57E20" w:rsidRPr="00C57E20" w:rsidRDefault="00C57E20" w:rsidP="00C57E20">
            <w:pPr>
              <w:spacing w:after="0" w:line="240" w:lineRule="auto"/>
              <w:jc w:val="right"/>
              <w:rPr>
                <w:rFonts w:ascii="Calibri" w:eastAsia="Times New Roman" w:hAnsi="Calibri" w:cs="Times New Roman"/>
                <w:color w:val="000000"/>
                <w:lang w:eastAsia="en-GB" w:bidi="ar-SA"/>
              </w:rPr>
            </w:pPr>
            <w:r w:rsidRPr="00C57E20">
              <w:rPr>
                <w:rFonts w:ascii="Calibri" w:eastAsia="Times New Roman" w:hAnsi="Calibri" w:cs="Times New Roman"/>
                <w:color w:val="000000"/>
                <w:lang w:eastAsia="en-GB" w:bidi="ar-SA"/>
              </w:rPr>
              <w:t>20</w:t>
            </w:r>
          </w:p>
        </w:tc>
        <w:tc>
          <w:tcPr>
            <w:tcW w:w="1164" w:type="dxa"/>
            <w:tcBorders>
              <w:top w:val="nil"/>
              <w:left w:val="nil"/>
              <w:bottom w:val="nil"/>
              <w:right w:val="nil"/>
            </w:tcBorders>
            <w:shd w:val="clear" w:color="auto" w:fill="auto"/>
            <w:noWrap/>
            <w:vAlign w:val="bottom"/>
            <w:hideMark/>
          </w:tcPr>
          <w:p w14:paraId="3EF471E3" w14:textId="77777777" w:rsidR="00C57E20" w:rsidRPr="00C57E20" w:rsidRDefault="00C57E20" w:rsidP="00C57E20">
            <w:pPr>
              <w:spacing w:after="0" w:line="240" w:lineRule="auto"/>
              <w:jc w:val="right"/>
              <w:rPr>
                <w:rFonts w:ascii="Calibri" w:eastAsia="Times New Roman" w:hAnsi="Calibri" w:cs="Times New Roman"/>
                <w:color w:val="000000"/>
                <w:lang w:eastAsia="en-GB" w:bidi="ar-SA"/>
              </w:rPr>
            </w:pPr>
            <w:r w:rsidRPr="00C57E20">
              <w:rPr>
                <w:rFonts w:ascii="Calibri" w:eastAsia="Times New Roman" w:hAnsi="Calibri" w:cs="Times New Roman"/>
                <w:color w:val="000000"/>
                <w:lang w:eastAsia="en-GB" w:bidi="ar-SA"/>
              </w:rPr>
              <w:t>0.0029</w:t>
            </w:r>
          </w:p>
        </w:tc>
        <w:tc>
          <w:tcPr>
            <w:tcW w:w="951" w:type="dxa"/>
            <w:tcBorders>
              <w:top w:val="nil"/>
              <w:left w:val="nil"/>
              <w:bottom w:val="nil"/>
              <w:right w:val="nil"/>
            </w:tcBorders>
            <w:shd w:val="clear" w:color="auto" w:fill="auto"/>
            <w:noWrap/>
            <w:vAlign w:val="bottom"/>
            <w:hideMark/>
          </w:tcPr>
          <w:p w14:paraId="42C1E8C2" w14:textId="77777777" w:rsidR="00C57E20" w:rsidRPr="00C57E20" w:rsidRDefault="00C57E20" w:rsidP="00C57E20">
            <w:pPr>
              <w:spacing w:after="0" w:line="240" w:lineRule="auto"/>
              <w:jc w:val="right"/>
              <w:rPr>
                <w:rFonts w:ascii="Calibri" w:eastAsia="Times New Roman" w:hAnsi="Calibri" w:cs="Times New Roman"/>
                <w:color w:val="000000"/>
                <w:lang w:eastAsia="en-GB" w:bidi="ar-SA"/>
              </w:rPr>
            </w:pPr>
            <w:r w:rsidRPr="00C57E20">
              <w:rPr>
                <w:rFonts w:ascii="Calibri" w:eastAsia="Times New Roman" w:hAnsi="Calibri" w:cs="Times New Roman"/>
                <w:color w:val="000000"/>
                <w:lang w:eastAsia="en-GB" w:bidi="ar-SA"/>
              </w:rPr>
              <w:t>0.9971</w:t>
            </w:r>
          </w:p>
        </w:tc>
      </w:tr>
      <w:tr w:rsidR="00C57E20" w:rsidRPr="00C57E20" w14:paraId="1406059F" w14:textId="77777777" w:rsidTr="00C57E20">
        <w:trPr>
          <w:trHeight w:val="288"/>
          <w:jc w:val="center"/>
        </w:trPr>
        <w:tc>
          <w:tcPr>
            <w:tcW w:w="1146" w:type="dxa"/>
            <w:tcBorders>
              <w:top w:val="nil"/>
              <w:left w:val="nil"/>
              <w:bottom w:val="nil"/>
              <w:right w:val="single" w:sz="4" w:space="0" w:color="auto"/>
            </w:tcBorders>
            <w:shd w:val="clear" w:color="auto" w:fill="auto"/>
            <w:noWrap/>
            <w:vAlign w:val="bottom"/>
            <w:hideMark/>
          </w:tcPr>
          <w:p w14:paraId="5AA6D2D5" w14:textId="77777777" w:rsidR="00C57E20" w:rsidRPr="00C57E20" w:rsidRDefault="00C57E20" w:rsidP="00C57E20">
            <w:pPr>
              <w:spacing w:after="0" w:line="240" w:lineRule="auto"/>
              <w:rPr>
                <w:rFonts w:ascii="Calibri" w:eastAsia="Times New Roman" w:hAnsi="Calibri" w:cs="Times New Roman"/>
                <w:color w:val="000000"/>
                <w:lang w:eastAsia="en-GB" w:bidi="ar-SA"/>
              </w:rPr>
            </w:pPr>
            <w:r w:rsidRPr="00C57E20">
              <w:rPr>
                <w:rFonts w:ascii="Calibri" w:eastAsia="Times New Roman" w:hAnsi="Calibri" w:cs="Times New Roman"/>
                <w:color w:val="000000"/>
                <w:lang w:eastAsia="en-GB" w:bidi="ar-SA"/>
              </w:rPr>
              <w:t>lnENT</w:t>
            </w:r>
          </w:p>
        </w:tc>
        <w:tc>
          <w:tcPr>
            <w:tcW w:w="341" w:type="dxa"/>
            <w:tcBorders>
              <w:top w:val="nil"/>
              <w:left w:val="nil"/>
              <w:bottom w:val="nil"/>
              <w:right w:val="single" w:sz="4" w:space="0" w:color="auto"/>
            </w:tcBorders>
            <w:shd w:val="clear" w:color="auto" w:fill="auto"/>
            <w:noWrap/>
            <w:vAlign w:val="bottom"/>
            <w:hideMark/>
          </w:tcPr>
          <w:p w14:paraId="4CF31D3B" w14:textId="77777777" w:rsidR="00C57E20" w:rsidRPr="00C57E20" w:rsidRDefault="00C57E20" w:rsidP="00C57E20">
            <w:pPr>
              <w:spacing w:after="0" w:line="240" w:lineRule="auto"/>
              <w:jc w:val="right"/>
              <w:rPr>
                <w:rFonts w:ascii="Calibri" w:eastAsia="Times New Roman" w:hAnsi="Calibri" w:cs="Times New Roman"/>
                <w:color w:val="000000"/>
                <w:lang w:eastAsia="en-GB" w:bidi="ar-SA"/>
              </w:rPr>
            </w:pPr>
            <w:r w:rsidRPr="00C57E20">
              <w:rPr>
                <w:rFonts w:ascii="Calibri" w:eastAsia="Times New Roman" w:hAnsi="Calibri" w:cs="Times New Roman"/>
                <w:color w:val="000000"/>
                <w:lang w:eastAsia="en-GB" w:bidi="ar-SA"/>
              </w:rPr>
              <w:t>30</w:t>
            </w:r>
          </w:p>
        </w:tc>
        <w:tc>
          <w:tcPr>
            <w:tcW w:w="863" w:type="dxa"/>
            <w:tcBorders>
              <w:top w:val="nil"/>
              <w:left w:val="nil"/>
              <w:bottom w:val="nil"/>
              <w:right w:val="single" w:sz="4" w:space="0" w:color="auto"/>
            </w:tcBorders>
            <w:shd w:val="clear" w:color="auto" w:fill="auto"/>
            <w:noWrap/>
            <w:vAlign w:val="bottom"/>
            <w:hideMark/>
          </w:tcPr>
          <w:p w14:paraId="25B530D5" w14:textId="77777777" w:rsidR="00C57E20" w:rsidRPr="00C57E20" w:rsidRDefault="00C57E20" w:rsidP="00C57E20">
            <w:pPr>
              <w:spacing w:after="0" w:line="240" w:lineRule="auto"/>
              <w:jc w:val="right"/>
              <w:rPr>
                <w:rFonts w:ascii="Calibri" w:eastAsia="Times New Roman" w:hAnsi="Calibri" w:cs="Times New Roman"/>
                <w:color w:val="000000"/>
                <w:lang w:eastAsia="en-GB" w:bidi="ar-SA"/>
              </w:rPr>
            </w:pPr>
            <w:r w:rsidRPr="00C57E20">
              <w:rPr>
                <w:rFonts w:ascii="Calibri" w:eastAsia="Times New Roman" w:hAnsi="Calibri" w:cs="Times New Roman"/>
                <w:color w:val="000000"/>
                <w:lang w:eastAsia="en-GB" w:bidi="ar-SA"/>
              </w:rPr>
              <w:t>0.8518</w:t>
            </w:r>
          </w:p>
        </w:tc>
        <w:tc>
          <w:tcPr>
            <w:tcW w:w="1010" w:type="dxa"/>
            <w:tcBorders>
              <w:top w:val="nil"/>
              <w:left w:val="nil"/>
              <w:bottom w:val="nil"/>
              <w:right w:val="single" w:sz="4" w:space="0" w:color="auto"/>
            </w:tcBorders>
            <w:shd w:val="clear" w:color="auto" w:fill="auto"/>
            <w:noWrap/>
            <w:vAlign w:val="bottom"/>
            <w:hideMark/>
          </w:tcPr>
          <w:p w14:paraId="331F3166" w14:textId="77777777" w:rsidR="00C57E20" w:rsidRPr="00C57E20" w:rsidRDefault="00C57E20" w:rsidP="00C57E20">
            <w:pPr>
              <w:spacing w:after="0" w:line="240" w:lineRule="auto"/>
              <w:jc w:val="right"/>
              <w:rPr>
                <w:rFonts w:ascii="Calibri" w:eastAsia="Times New Roman" w:hAnsi="Calibri" w:cs="Times New Roman"/>
                <w:color w:val="000000"/>
                <w:lang w:eastAsia="en-GB" w:bidi="ar-SA"/>
              </w:rPr>
            </w:pPr>
            <w:r w:rsidRPr="00C57E20">
              <w:rPr>
                <w:rFonts w:ascii="Calibri" w:eastAsia="Times New Roman" w:hAnsi="Calibri" w:cs="Times New Roman"/>
                <w:color w:val="000000"/>
                <w:lang w:eastAsia="en-GB" w:bidi="ar-SA"/>
              </w:rPr>
              <w:t>0.1482</w:t>
            </w:r>
          </w:p>
        </w:tc>
        <w:tc>
          <w:tcPr>
            <w:tcW w:w="1164" w:type="dxa"/>
            <w:tcBorders>
              <w:top w:val="nil"/>
              <w:left w:val="nil"/>
              <w:bottom w:val="nil"/>
              <w:right w:val="nil"/>
            </w:tcBorders>
            <w:shd w:val="clear" w:color="auto" w:fill="auto"/>
            <w:noWrap/>
            <w:vAlign w:val="bottom"/>
            <w:hideMark/>
          </w:tcPr>
          <w:p w14:paraId="4EB6DD9C" w14:textId="77777777" w:rsidR="00C57E20" w:rsidRPr="00C57E20" w:rsidRDefault="00C57E20" w:rsidP="00C57E20">
            <w:pPr>
              <w:spacing w:after="0" w:line="240" w:lineRule="auto"/>
              <w:rPr>
                <w:rFonts w:ascii="Calibri" w:eastAsia="Times New Roman" w:hAnsi="Calibri" w:cs="Times New Roman"/>
                <w:color w:val="000000"/>
                <w:lang w:eastAsia="en-GB" w:bidi="ar-SA"/>
              </w:rPr>
            </w:pPr>
            <w:r w:rsidRPr="00C57E20">
              <w:rPr>
                <w:rFonts w:ascii="Calibri" w:eastAsia="Times New Roman" w:hAnsi="Calibri" w:cs="Times New Roman"/>
                <w:color w:val="000000"/>
                <w:lang w:eastAsia="en-GB" w:bidi="ar-SA"/>
              </w:rPr>
              <w:t>lnNascent</w:t>
            </w:r>
          </w:p>
        </w:tc>
        <w:tc>
          <w:tcPr>
            <w:tcW w:w="321" w:type="dxa"/>
            <w:tcBorders>
              <w:top w:val="nil"/>
              <w:left w:val="nil"/>
              <w:bottom w:val="nil"/>
              <w:right w:val="nil"/>
            </w:tcBorders>
            <w:shd w:val="clear" w:color="auto" w:fill="auto"/>
            <w:noWrap/>
            <w:vAlign w:val="bottom"/>
            <w:hideMark/>
          </w:tcPr>
          <w:p w14:paraId="5860956B" w14:textId="77777777" w:rsidR="00C57E20" w:rsidRPr="00C57E20" w:rsidRDefault="00C57E20" w:rsidP="00C57E20">
            <w:pPr>
              <w:spacing w:after="0" w:line="240" w:lineRule="auto"/>
              <w:jc w:val="right"/>
              <w:rPr>
                <w:rFonts w:ascii="Calibri" w:eastAsia="Times New Roman" w:hAnsi="Calibri" w:cs="Times New Roman"/>
                <w:color w:val="000000"/>
                <w:lang w:eastAsia="en-GB" w:bidi="ar-SA"/>
              </w:rPr>
            </w:pPr>
            <w:r w:rsidRPr="00C57E20">
              <w:rPr>
                <w:rFonts w:ascii="Calibri" w:eastAsia="Times New Roman" w:hAnsi="Calibri" w:cs="Times New Roman"/>
                <w:color w:val="000000"/>
                <w:lang w:eastAsia="en-GB" w:bidi="ar-SA"/>
              </w:rPr>
              <w:t>30</w:t>
            </w:r>
          </w:p>
        </w:tc>
        <w:tc>
          <w:tcPr>
            <w:tcW w:w="1164" w:type="dxa"/>
            <w:tcBorders>
              <w:top w:val="nil"/>
              <w:left w:val="nil"/>
              <w:bottom w:val="nil"/>
              <w:right w:val="nil"/>
            </w:tcBorders>
            <w:shd w:val="clear" w:color="auto" w:fill="auto"/>
            <w:noWrap/>
            <w:vAlign w:val="bottom"/>
            <w:hideMark/>
          </w:tcPr>
          <w:p w14:paraId="0C510B5B" w14:textId="77777777" w:rsidR="00C57E20" w:rsidRPr="00C57E20" w:rsidRDefault="00C57E20" w:rsidP="00C57E20">
            <w:pPr>
              <w:spacing w:after="0" w:line="240" w:lineRule="auto"/>
              <w:jc w:val="right"/>
              <w:rPr>
                <w:rFonts w:ascii="Calibri" w:eastAsia="Times New Roman" w:hAnsi="Calibri" w:cs="Times New Roman"/>
                <w:color w:val="000000"/>
                <w:lang w:eastAsia="en-GB" w:bidi="ar-SA"/>
              </w:rPr>
            </w:pPr>
            <w:r w:rsidRPr="00C57E20">
              <w:rPr>
                <w:rFonts w:ascii="Calibri" w:eastAsia="Times New Roman" w:hAnsi="Calibri" w:cs="Times New Roman"/>
                <w:color w:val="000000"/>
                <w:lang w:eastAsia="en-GB" w:bidi="ar-SA"/>
              </w:rPr>
              <w:t>0.7041</w:t>
            </w:r>
          </w:p>
        </w:tc>
        <w:tc>
          <w:tcPr>
            <w:tcW w:w="951" w:type="dxa"/>
            <w:tcBorders>
              <w:top w:val="nil"/>
              <w:left w:val="nil"/>
              <w:bottom w:val="nil"/>
              <w:right w:val="nil"/>
            </w:tcBorders>
            <w:shd w:val="clear" w:color="auto" w:fill="auto"/>
            <w:noWrap/>
            <w:vAlign w:val="bottom"/>
            <w:hideMark/>
          </w:tcPr>
          <w:p w14:paraId="1C2D619A" w14:textId="77777777" w:rsidR="00C57E20" w:rsidRPr="00C57E20" w:rsidRDefault="00C57E20" w:rsidP="00C57E20">
            <w:pPr>
              <w:spacing w:after="0" w:line="240" w:lineRule="auto"/>
              <w:jc w:val="right"/>
              <w:rPr>
                <w:rFonts w:ascii="Calibri" w:eastAsia="Times New Roman" w:hAnsi="Calibri" w:cs="Times New Roman"/>
                <w:color w:val="000000"/>
                <w:lang w:eastAsia="en-GB" w:bidi="ar-SA"/>
              </w:rPr>
            </w:pPr>
            <w:r w:rsidRPr="00C57E20">
              <w:rPr>
                <w:rFonts w:ascii="Calibri" w:eastAsia="Times New Roman" w:hAnsi="Calibri" w:cs="Times New Roman"/>
                <w:color w:val="000000"/>
                <w:lang w:eastAsia="en-GB" w:bidi="ar-SA"/>
              </w:rPr>
              <w:t>0.2959</w:t>
            </w:r>
          </w:p>
        </w:tc>
      </w:tr>
      <w:tr w:rsidR="00C57E20" w:rsidRPr="00C57E20" w14:paraId="530F6504" w14:textId="77777777" w:rsidTr="00C57E20">
        <w:trPr>
          <w:trHeight w:val="288"/>
          <w:jc w:val="center"/>
        </w:trPr>
        <w:tc>
          <w:tcPr>
            <w:tcW w:w="1146" w:type="dxa"/>
            <w:tcBorders>
              <w:top w:val="nil"/>
              <w:left w:val="nil"/>
              <w:bottom w:val="single" w:sz="4" w:space="0" w:color="auto"/>
              <w:right w:val="single" w:sz="4" w:space="0" w:color="auto"/>
            </w:tcBorders>
            <w:shd w:val="clear" w:color="auto" w:fill="auto"/>
            <w:noWrap/>
            <w:vAlign w:val="bottom"/>
            <w:hideMark/>
          </w:tcPr>
          <w:p w14:paraId="461272D6" w14:textId="77777777" w:rsidR="00C57E20" w:rsidRPr="00C57E20" w:rsidRDefault="00C57E20" w:rsidP="00C57E20">
            <w:pPr>
              <w:spacing w:after="0" w:line="240" w:lineRule="auto"/>
              <w:rPr>
                <w:rFonts w:ascii="Calibri" w:eastAsia="Times New Roman" w:hAnsi="Calibri" w:cs="Times New Roman"/>
                <w:color w:val="000000"/>
                <w:lang w:eastAsia="en-GB" w:bidi="ar-SA"/>
              </w:rPr>
            </w:pPr>
            <w:r w:rsidRPr="00C57E20">
              <w:rPr>
                <w:rFonts w:ascii="Calibri" w:eastAsia="Times New Roman" w:hAnsi="Calibri" w:cs="Times New Roman"/>
                <w:color w:val="000000"/>
                <w:lang w:eastAsia="en-GB" w:bidi="ar-SA"/>
              </w:rPr>
              <w:t>lnFBAST</w:t>
            </w:r>
          </w:p>
        </w:tc>
        <w:tc>
          <w:tcPr>
            <w:tcW w:w="341" w:type="dxa"/>
            <w:tcBorders>
              <w:top w:val="nil"/>
              <w:left w:val="single" w:sz="4" w:space="0" w:color="auto"/>
              <w:bottom w:val="single" w:sz="4" w:space="0" w:color="auto"/>
              <w:right w:val="single" w:sz="4" w:space="0" w:color="auto"/>
            </w:tcBorders>
            <w:shd w:val="clear" w:color="auto" w:fill="auto"/>
            <w:noWrap/>
            <w:vAlign w:val="bottom"/>
            <w:hideMark/>
          </w:tcPr>
          <w:p w14:paraId="4CCC5FEC" w14:textId="77777777" w:rsidR="00C57E20" w:rsidRPr="00C57E20" w:rsidRDefault="00C57E20" w:rsidP="00C57E20">
            <w:pPr>
              <w:spacing w:after="0" w:line="240" w:lineRule="auto"/>
              <w:jc w:val="right"/>
              <w:rPr>
                <w:rFonts w:ascii="Calibri" w:eastAsia="Times New Roman" w:hAnsi="Calibri" w:cs="Times New Roman"/>
                <w:color w:val="000000"/>
                <w:lang w:eastAsia="en-GB" w:bidi="ar-SA"/>
              </w:rPr>
            </w:pPr>
            <w:r w:rsidRPr="00C57E20">
              <w:rPr>
                <w:rFonts w:ascii="Calibri" w:eastAsia="Times New Roman" w:hAnsi="Calibri" w:cs="Times New Roman"/>
                <w:color w:val="000000"/>
                <w:lang w:eastAsia="en-GB" w:bidi="ar-SA"/>
              </w:rPr>
              <w:t>30</w:t>
            </w:r>
          </w:p>
        </w:tc>
        <w:tc>
          <w:tcPr>
            <w:tcW w:w="863" w:type="dxa"/>
            <w:tcBorders>
              <w:top w:val="nil"/>
              <w:left w:val="nil"/>
              <w:bottom w:val="single" w:sz="4" w:space="0" w:color="auto"/>
              <w:right w:val="single" w:sz="4" w:space="0" w:color="auto"/>
            </w:tcBorders>
            <w:shd w:val="clear" w:color="auto" w:fill="auto"/>
            <w:noWrap/>
            <w:vAlign w:val="bottom"/>
            <w:hideMark/>
          </w:tcPr>
          <w:p w14:paraId="5788B4F4" w14:textId="77777777" w:rsidR="00C57E20" w:rsidRPr="00C57E20" w:rsidRDefault="00C57E20" w:rsidP="00C57E20">
            <w:pPr>
              <w:spacing w:after="0" w:line="240" w:lineRule="auto"/>
              <w:jc w:val="right"/>
              <w:rPr>
                <w:rFonts w:ascii="Calibri" w:eastAsia="Times New Roman" w:hAnsi="Calibri" w:cs="Times New Roman"/>
                <w:color w:val="000000"/>
                <w:lang w:eastAsia="en-GB" w:bidi="ar-SA"/>
              </w:rPr>
            </w:pPr>
            <w:r w:rsidRPr="00C57E20">
              <w:rPr>
                <w:rFonts w:ascii="Calibri" w:eastAsia="Times New Roman" w:hAnsi="Calibri" w:cs="Times New Roman"/>
                <w:color w:val="000000"/>
                <w:lang w:eastAsia="en-GB" w:bidi="ar-SA"/>
              </w:rPr>
              <w:t>0.0177</w:t>
            </w:r>
          </w:p>
        </w:tc>
        <w:tc>
          <w:tcPr>
            <w:tcW w:w="1010" w:type="dxa"/>
            <w:tcBorders>
              <w:top w:val="nil"/>
              <w:left w:val="nil"/>
              <w:bottom w:val="single" w:sz="4" w:space="0" w:color="auto"/>
              <w:right w:val="single" w:sz="4" w:space="0" w:color="auto"/>
            </w:tcBorders>
            <w:shd w:val="clear" w:color="auto" w:fill="auto"/>
            <w:noWrap/>
            <w:vAlign w:val="bottom"/>
            <w:hideMark/>
          </w:tcPr>
          <w:p w14:paraId="3292D4C6" w14:textId="77777777" w:rsidR="00C57E20" w:rsidRPr="00C57E20" w:rsidRDefault="00C57E20" w:rsidP="00C57E20">
            <w:pPr>
              <w:spacing w:after="0" w:line="240" w:lineRule="auto"/>
              <w:jc w:val="right"/>
              <w:rPr>
                <w:rFonts w:ascii="Calibri" w:eastAsia="Times New Roman" w:hAnsi="Calibri" w:cs="Times New Roman"/>
                <w:color w:val="000000"/>
                <w:lang w:eastAsia="en-GB" w:bidi="ar-SA"/>
              </w:rPr>
            </w:pPr>
            <w:r w:rsidRPr="00C57E20">
              <w:rPr>
                <w:rFonts w:ascii="Calibri" w:eastAsia="Times New Roman" w:hAnsi="Calibri" w:cs="Times New Roman"/>
                <w:color w:val="000000"/>
                <w:lang w:eastAsia="en-GB" w:bidi="ar-SA"/>
              </w:rPr>
              <w:t>0.9823</w:t>
            </w:r>
          </w:p>
        </w:tc>
        <w:tc>
          <w:tcPr>
            <w:tcW w:w="1164" w:type="dxa"/>
            <w:tcBorders>
              <w:top w:val="nil"/>
              <w:left w:val="nil"/>
              <w:bottom w:val="single" w:sz="4" w:space="0" w:color="auto"/>
              <w:right w:val="nil"/>
            </w:tcBorders>
            <w:shd w:val="clear" w:color="auto" w:fill="auto"/>
            <w:noWrap/>
            <w:vAlign w:val="bottom"/>
            <w:hideMark/>
          </w:tcPr>
          <w:p w14:paraId="45F98B7E" w14:textId="77777777" w:rsidR="00C57E20" w:rsidRPr="00C57E20" w:rsidRDefault="00C57E20" w:rsidP="00C57E20">
            <w:pPr>
              <w:spacing w:after="0" w:line="240" w:lineRule="auto"/>
              <w:rPr>
                <w:rFonts w:ascii="Calibri" w:eastAsia="Times New Roman" w:hAnsi="Calibri" w:cs="Times New Roman"/>
                <w:color w:val="000000"/>
                <w:lang w:eastAsia="en-GB" w:bidi="ar-SA"/>
              </w:rPr>
            </w:pPr>
            <w:r w:rsidRPr="00C57E20">
              <w:rPr>
                <w:rFonts w:ascii="Calibri" w:eastAsia="Times New Roman" w:hAnsi="Calibri" w:cs="Times New Roman"/>
                <w:color w:val="000000"/>
                <w:lang w:eastAsia="en-GB" w:bidi="ar-SA"/>
              </w:rPr>
              <w:t>lnFBAST</w:t>
            </w:r>
          </w:p>
        </w:tc>
        <w:tc>
          <w:tcPr>
            <w:tcW w:w="321" w:type="dxa"/>
            <w:tcBorders>
              <w:top w:val="nil"/>
              <w:left w:val="nil"/>
              <w:bottom w:val="single" w:sz="4" w:space="0" w:color="auto"/>
              <w:right w:val="nil"/>
            </w:tcBorders>
            <w:shd w:val="clear" w:color="auto" w:fill="auto"/>
            <w:noWrap/>
            <w:vAlign w:val="bottom"/>
            <w:hideMark/>
          </w:tcPr>
          <w:p w14:paraId="11693944" w14:textId="77777777" w:rsidR="00C57E20" w:rsidRPr="00C57E20" w:rsidRDefault="00C57E20" w:rsidP="00C57E20">
            <w:pPr>
              <w:spacing w:after="0" w:line="240" w:lineRule="auto"/>
              <w:jc w:val="right"/>
              <w:rPr>
                <w:rFonts w:ascii="Calibri" w:eastAsia="Times New Roman" w:hAnsi="Calibri" w:cs="Times New Roman"/>
                <w:color w:val="000000"/>
                <w:lang w:eastAsia="en-GB" w:bidi="ar-SA"/>
              </w:rPr>
            </w:pPr>
            <w:r w:rsidRPr="00C57E20">
              <w:rPr>
                <w:rFonts w:ascii="Calibri" w:eastAsia="Times New Roman" w:hAnsi="Calibri" w:cs="Times New Roman"/>
                <w:color w:val="000000"/>
                <w:lang w:eastAsia="en-GB" w:bidi="ar-SA"/>
              </w:rPr>
              <w:t>30</w:t>
            </w:r>
          </w:p>
        </w:tc>
        <w:tc>
          <w:tcPr>
            <w:tcW w:w="1164" w:type="dxa"/>
            <w:tcBorders>
              <w:top w:val="nil"/>
              <w:left w:val="nil"/>
              <w:bottom w:val="single" w:sz="4" w:space="0" w:color="auto"/>
              <w:right w:val="nil"/>
            </w:tcBorders>
            <w:shd w:val="clear" w:color="auto" w:fill="auto"/>
            <w:noWrap/>
            <w:vAlign w:val="bottom"/>
            <w:hideMark/>
          </w:tcPr>
          <w:p w14:paraId="0CC6AD0A" w14:textId="77777777" w:rsidR="00C57E20" w:rsidRPr="00C57E20" w:rsidRDefault="00C57E20" w:rsidP="00C57E20">
            <w:pPr>
              <w:spacing w:after="0" w:line="240" w:lineRule="auto"/>
              <w:jc w:val="right"/>
              <w:rPr>
                <w:rFonts w:ascii="Calibri" w:eastAsia="Times New Roman" w:hAnsi="Calibri" w:cs="Times New Roman"/>
                <w:color w:val="000000"/>
                <w:lang w:eastAsia="en-GB" w:bidi="ar-SA"/>
              </w:rPr>
            </w:pPr>
            <w:r w:rsidRPr="00C57E20">
              <w:rPr>
                <w:rFonts w:ascii="Calibri" w:eastAsia="Times New Roman" w:hAnsi="Calibri" w:cs="Times New Roman"/>
                <w:color w:val="000000"/>
                <w:lang w:eastAsia="en-GB" w:bidi="ar-SA"/>
              </w:rPr>
              <w:t>0.0029</w:t>
            </w:r>
          </w:p>
        </w:tc>
        <w:tc>
          <w:tcPr>
            <w:tcW w:w="951" w:type="dxa"/>
            <w:tcBorders>
              <w:top w:val="nil"/>
              <w:left w:val="nil"/>
              <w:bottom w:val="single" w:sz="4" w:space="0" w:color="auto"/>
              <w:right w:val="nil"/>
            </w:tcBorders>
            <w:shd w:val="clear" w:color="auto" w:fill="auto"/>
            <w:noWrap/>
            <w:vAlign w:val="bottom"/>
            <w:hideMark/>
          </w:tcPr>
          <w:p w14:paraId="3CE9091D" w14:textId="77777777" w:rsidR="00C57E20" w:rsidRPr="00C57E20" w:rsidRDefault="00C57E20" w:rsidP="00C57E20">
            <w:pPr>
              <w:spacing w:after="0" w:line="240" w:lineRule="auto"/>
              <w:jc w:val="right"/>
              <w:rPr>
                <w:rFonts w:ascii="Calibri" w:eastAsia="Times New Roman" w:hAnsi="Calibri" w:cs="Times New Roman"/>
                <w:color w:val="000000"/>
                <w:lang w:eastAsia="en-GB" w:bidi="ar-SA"/>
              </w:rPr>
            </w:pPr>
            <w:r w:rsidRPr="00C57E20">
              <w:rPr>
                <w:rFonts w:ascii="Calibri" w:eastAsia="Times New Roman" w:hAnsi="Calibri" w:cs="Times New Roman"/>
                <w:color w:val="000000"/>
                <w:lang w:eastAsia="en-GB" w:bidi="ar-SA"/>
              </w:rPr>
              <w:t>0.9971</w:t>
            </w:r>
          </w:p>
        </w:tc>
      </w:tr>
    </w:tbl>
    <w:p w14:paraId="7937E0ED" w14:textId="501DC1E7" w:rsidR="006727D6" w:rsidRDefault="006727D6" w:rsidP="008E1A92">
      <w:pPr>
        <w:spacing w:after="0" w:line="240" w:lineRule="auto"/>
        <w:ind w:left="907" w:right="851"/>
        <w:contextualSpacing/>
        <w:jc w:val="both"/>
        <w:rPr>
          <w:rFonts w:ascii="Times New Roman" w:hAnsi="Times New Roman" w:cs="Times New Roman"/>
          <w:sz w:val="20"/>
          <w:szCs w:val="20"/>
        </w:rPr>
      </w:pPr>
      <w:r w:rsidRPr="008A7A97">
        <w:rPr>
          <w:rFonts w:ascii="Times New Roman" w:hAnsi="Times New Roman" w:cs="Times New Roman"/>
          <w:sz w:val="20"/>
          <w:szCs w:val="20"/>
        </w:rPr>
        <w:t xml:space="preserve">Note: </w:t>
      </w:r>
      <w:r>
        <w:rPr>
          <w:rFonts w:ascii="Times New Roman" w:hAnsi="Times New Roman" w:cs="Times New Roman"/>
          <w:sz w:val="20"/>
          <w:szCs w:val="20"/>
        </w:rPr>
        <w:t>lnENT stands for the</w:t>
      </w:r>
      <w:r w:rsidRPr="008A7A97">
        <w:rPr>
          <w:rFonts w:ascii="Times New Roman" w:hAnsi="Times New Roman" w:cs="Times New Roman"/>
          <w:sz w:val="20"/>
          <w:szCs w:val="20"/>
        </w:rPr>
        <w:t xml:space="preserve"> natural logarithm of new</w:t>
      </w:r>
      <w:r w:rsidR="008E1A92">
        <w:rPr>
          <w:rFonts w:ascii="Times New Roman" w:hAnsi="Times New Roman" w:cs="Times New Roman"/>
          <w:sz w:val="20"/>
          <w:szCs w:val="20"/>
        </w:rPr>
        <w:t xml:space="preserve"> firm</w:t>
      </w:r>
      <w:r w:rsidRPr="008A7A97">
        <w:rPr>
          <w:rFonts w:ascii="Times New Roman" w:hAnsi="Times New Roman" w:cs="Times New Roman"/>
          <w:sz w:val="20"/>
          <w:szCs w:val="20"/>
        </w:rPr>
        <w:t xml:space="preserve"> entry density</w:t>
      </w:r>
      <w:r w:rsidR="00C57E20">
        <w:rPr>
          <w:rFonts w:ascii="Times New Roman" w:hAnsi="Times New Roman" w:cs="Times New Roman"/>
          <w:sz w:val="20"/>
          <w:szCs w:val="20"/>
        </w:rPr>
        <w:t>, lnNascent is the natural logarit</w:t>
      </w:r>
      <w:r w:rsidR="008B3BB2">
        <w:rPr>
          <w:rFonts w:ascii="Times New Roman" w:hAnsi="Times New Roman" w:cs="Times New Roman"/>
          <w:sz w:val="20"/>
          <w:szCs w:val="20"/>
        </w:rPr>
        <w:t>hm of nascent entrepreneurship,</w:t>
      </w:r>
      <w:r>
        <w:rPr>
          <w:rFonts w:ascii="Times New Roman" w:hAnsi="Times New Roman" w:cs="Times New Roman"/>
          <w:sz w:val="20"/>
          <w:szCs w:val="20"/>
        </w:rPr>
        <w:t xml:space="preserve"> </w:t>
      </w:r>
      <w:r w:rsidRPr="008A7A97">
        <w:rPr>
          <w:rFonts w:ascii="Times New Roman" w:hAnsi="Times New Roman" w:cs="Times New Roman"/>
          <w:sz w:val="20"/>
          <w:szCs w:val="20"/>
        </w:rPr>
        <w:t>lnFBAST is the natural logarithm of foreign bank assets over total bank assets</w:t>
      </w:r>
      <w:r>
        <w:rPr>
          <w:rFonts w:ascii="Times New Roman" w:hAnsi="Times New Roman" w:cs="Times New Roman"/>
          <w:sz w:val="20"/>
          <w:szCs w:val="20"/>
        </w:rPr>
        <w:t>. s denotes periods ahead.</w:t>
      </w:r>
    </w:p>
    <w:p w14:paraId="5D56DBDF" w14:textId="77777777" w:rsidR="00282149" w:rsidRDefault="00282149" w:rsidP="00C57E20">
      <w:pPr>
        <w:rPr>
          <w:rFonts w:ascii="Times New Roman" w:hAnsi="Times New Roman" w:cs="Times New Roman"/>
          <w:sz w:val="24"/>
          <w:szCs w:val="24"/>
        </w:rPr>
      </w:pPr>
    </w:p>
    <w:p w14:paraId="683DEB87" w14:textId="2A817B00" w:rsidR="00282149" w:rsidRDefault="00282149" w:rsidP="006727D6">
      <w:pPr>
        <w:jc w:val="center"/>
        <w:rPr>
          <w:rFonts w:ascii="Times New Roman" w:hAnsi="Times New Roman" w:cs="Times New Roman"/>
          <w:sz w:val="24"/>
          <w:szCs w:val="24"/>
        </w:rPr>
      </w:pPr>
      <w:r>
        <w:rPr>
          <w:rFonts w:ascii="Times New Roman" w:hAnsi="Times New Roman" w:cs="Times New Roman"/>
          <w:sz w:val="24"/>
          <w:szCs w:val="24"/>
        </w:rPr>
        <w:t>List of Figures</w:t>
      </w:r>
    </w:p>
    <w:p w14:paraId="099E751F" w14:textId="34AD65CD" w:rsidR="006727D6" w:rsidRDefault="006727D6" w:rsidP="006727D6">
      <w:pPr>
        <w:jc w:val="center"/>
        <w:rPr>
          <w:rFonts w:ascii="Times New Roman" w:hAnsi="Times New Roman" w:cs="Times New Roman"/>
          <w:sz w:val="24"/>
          <w:szCs w:val="24"/>
        </w:rPr>
      </w:pPr>
      <w:r>
        <w:rPr>
          <w:rFonts w:ascii="Times New Roman" w:hAnsi="Times New Roman" w:cs="Times New Roman"/>
          <w:sz w:val="24"/>
          <w:szCs w:val="24"/>
        </w:rPr>
        <w:lastRenderedPageBreak/>
        <w:t>Figure 1</w:t>
      </w:r>
      <w:r w:rsidR="00282149">
        <w:rPr>
          <w:rFonts w:ascii="Times New Roman" w:hAnsi="Times New Roman" w:cs="Times New Roman"/>
          <w:sz w:val="24"/>
          <w:szCs w:val="24"/>
        </w:rPr>
        <w:t>.</w:t>
      </w:r>
      <w:r>
        <w:rPr>
          <w:rFonts w:ascii="Times New Roman" w:hAnsi="Times New Roman" w:cs="Times New Roman"/>
          <w:sz w:val="24"/>
          <w:szCs w:val="24"/>
        </w:rPr>
        <w:t xml:space="preserve"> The effect of foreign bank presence on new firm entry –Impulse Response Functions (IRFs) from Panel VAR estimation</w:t>
      </w:r>
    </w:p>
    <w:p w14:paraId="1EFFD2B2" w14:textId="77777777" w:rsidR="006727D6" w:rsidRDefault="006727D6" w:rsidP="006727D6">
      <w:pPr>
        <w:jc w:val="center"/>
        <w:rPr>
          <w:rFonts w:ascii="Times New Roman" w:hAnsi="Times New Roman" w:cs="Times New Roman"/>
          <w:sz w:val="24"/>
          <w:szCs w:val="24"/>
        </w:rPr>
      </w:pPr>
    </w:p>
    <w:p w14:paraId="5742C57D" w14:textId="77777777" w:rsidR="006727D6" w:rsidRDefault="006727D6" w:rsidP="006727D6">
      <w:pPr>
        <w:jc w:val="center"/>
        <w:rPr>
          <w:rFonts w:ascii="Times New Roman" w:hAnsi="Times New Roman" w:cs="Times New Roman"/>
          <w:b/>
          <w:sz w:val="24"/>
          <w:szCs w:val="24"/>
        </w:rPr>
      </w:pPr>
      <w:r>
        <w:rPr>
          <w:noProof/>
          <w:lang w:eastAsia="en-GB" w:bidi="ar-SA"/>
        </w:rPr>
        <w:drawing>
          <wp:inline distT="0" distB="0" distL="0" distR="0" wp14:anchorId="039569EF" wp14:editId="160D9B4B">
            <wp:extent cx="5486400" cy="36576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86400" cy="36576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0F28C6DF" w14:textId="4FEDB8DE" w:rsidR="006727D6" w:rsidRDefault="006727D6" w:rsidP="00C57E20">
      <w:pPr>
        <w:ind w:left="454"/>
        <w:rPr>
          <w:rFonts w:ascii="Times New Roman" w:hAnsi="Times New Roman" w:cs="Times New Roman"/>
          <w:sz w:val="24"/>
          <w:szCs w:val="24"/>
        </w:rPr>
      </w:pPr>
      <w:r w:rsidRPr="008A7A97">
        <w:rPr>
          <w:rFonts w:ascii="Times New Roman" w:hAnsi="Times New Roman" w:cs="Times New Roman"/>
          <w:sz w:val="20"/>
          <w:szCs w:val="20"/>
        </w:rPr>
        <w:t xml:space="preserve">Note: </w:t>
      </w:r>
      <w:r>
        <w:rPr>
          <w:rFonts w:ascii="Times New Roman" w:hAnsi="Times New Roman" w:cs="Times New Roman"/>
          <w:sz w:val="20"/>
          <w:szCs w:val="20"/>
        </w:rPr>
        <w:t>lnENT stands for the</w:t>
      </w:r>
      <w:r w:rsidRPr="008A7A97">
        <w:rPr>
          <w:rFonts w:ascii="Times New Roman" w:hAnsi="Times New Roman" w:cs="Times New Roman"/>
          <w:sz w:val="20"/>
          <w:szCs w:val="20"/>
        </w:rPr>
        <w:t xml:space="preserve"> natural logarithm of new entry density</w:t>
      </w:r>
      <w:r>
        <w:rPr>
          <w:rFonts w:ascii="Times New Roman" w:hAnsi="Times New Roman" w:cs="Times New Roman"/>
          <w:sz w:val="20"/>
          <w:szCs w:val="20"/>
        </w:rPr>
        <w:t xml:space="preserve"> and </w:t>
      </w:r>
      <w:r w:rsidRPr="008A7A97">
        <w:rPr>
          <w:rFonts w:ascii="Times New Roman" w:hAnsi="Times New Roman" w:cs="Times New Roman"/>
          <w:sz w:val="20"/>
          <w:szCs w:val="20"/>
        </w:rPr>
        <w:t>lnFBAST is the natural logarithm of foreign bank assets over total bank assets</w:t>
      </w:r>
    </w:p>
    <w:p w14:paraId="2A621E2C" w14:textId="77777777" w:rsidR="006727D6" w:rsidRDefault="006727D6" w:rsidP="006727D6">
      <w:pPr>
        <w:tabs>
          <w:tab w:val="left" w:pos="5988"/>
        </w:tabs>
        <w:rPr>
          <w:rFonts w:ascii="Times New Roman" w:hAnsi="Times New Roman" w:cs="Times New Roman"/>
          <w:sz w:val="24"/>
          <w:szCs w:val="24"/>
        </w:rPr>
      </w:pPr>
    </w:p>
    <w:p w14:paraId="112C4A90" w14:textId="77777777" w:rsidR="006727D6" w:rsidRDefault="006727D6" w:rsidP="006727D6">
      <w:pPr>
        <w:tabs>
          <w:tab w:val="left" w:pos="5988"/>
        </w:tabs>
        <w:rPr>
          <w:rFonts w:ascii="Times New Roman" w:hAnsi="Times New Roman" w:cs="Times New Roman"/>
          <w:sz w:val="24"/>
          <w:szCs w:val="24"/>
        </w:rPr>
      </w:pPr>
    </w:p>
    <w:p w14:paraId="6B354236" w14:textId="7B273C1E" w:rsidR="006727D6" w:rsidRDefault="006727D6" w:rsidP="006727D6">
      <w:pPr>
        <w:jc w:val="center"/>
        <w:rPr>
          <w:rFonts w:ascii="Times New Roman" w:hAnsi="Times New Roman" w:cs="Times New Roman"/>
          <w:sz w:val="24"/>
          <w:szCs w:val="24"/>
        </w:rPr>
      </w:pPr>
      <w:r>
        <w:rPr>
          <w:rFonts w:ascii="Times New Roman" w:hAnsi="Times New Roman" w:cs="Times New Roman"/>
          <w:sz w:val="24"/>
          <w:szCs w:val="24"/>
        </w:rPr>
        <w:t>Figure 2</w:t>
      </w:r>
      <w:r w:rsidR="00282149">
        <w:rPr>
          <w:rFonts w:ascii="Times New Roman" w:hAnsi="Times New Roman" w:cs="Times New Roman"/>
          <w:sz w:val="24"/>
          <w:szCs w:val="24"/>
        </w:rPr>
        <w:t xml:space="preserve">. </w:t>
      </w:r>
      <w:r>
        <w:rPr>
          <w:rFonts w:ascii="Times New Roman" w:hAnsi="Times New Roman" w:cs="Times New Roman"/>
          <w:sz w:val="24"/>
          <w:szCs w:val="24"/>
        </w:rPr>
        <w:t>The effect of foreign bank presence on new firm entry –Impulse Response Functions (IRFs) from Panel VAR estimation with alternative measure of entrepreneurship</w:t>
      </w:r>
    </w:p>
    <w:p w14:paraId="753A11E4" w14:textId="77777777" w:rsidR="006727D6" w:rsidRDefault="006727D6" w:rsidP="006727D6">
      <w:pPr>
        <w:jc w:val="center"/>
        <w:rPr>
          <w:rFonts w:ascii="Times New Roman" w:hAnsi="Times New Roman" w:cs="Times New Roman"/>
          <w:sz w:val="24"/>
          <w:szCs w:val="24"/>
        </w:rPr>
      </w:pPr>
    </w:p>
    <w:p w14:paraId="4FCD56D5" w14:textId="77777777" w:rsidR="006727D6" w:rsidRDefault="006727D6" w:rsidP="006727D6">
      <w:pPr>
        <w:jc w:val="center"/>
        <w:rPr>
          <w:rFonts w:ascii="Times New Roman" w:hAnsi="Times New Roman" w:cs="Times New Roman"/>
          <w:sz w:val="24"/>
          <w:szCs w:val="24"/>
        </w:rPr>
      </w:pPr>
      <w:r>
        <w:rPr>
          <w:noProof/>
          <w:lang w:eastAsia="en-GB" w:bidi="ar-SA"/>
        </w:rPr>
        <w:lastRenderedPageBreak/>
        <w:drawing>
          <wp:inline distT="0" distB="0" distL="0" distR="0" wp14:anchorId="230B38D5" wp14:editId="008FF9C8">
            <wp:extent cx="5486400" cy="36576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86400" cy="36576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1388FEBA" w14:textId="77777777" w:rsidR="006727D6" w:rsidRDefault="006727D6" w:rsidP="006727D6">
      <w:pPr>
        <w:ind w:left="510"/>
        <w:jc w:val="both"/>
        <w:rPr>
          <w:rFonts w:ascii="Times New Roman" w:hAnsi="Times New Roman" w:cs="Times New Roman"/>
          <w:sz w:val="24"/>
          <w:szCs w:val="24"/>
        </w:rPr>
      </w:pPr>
      <w:r w:rsidRPr="008A7A97">
        <w:rPr>
          <w:rFonts w:ascii="Times New Roman" w:hAnsi="Times New Roman" w:cs="Times New Roman"/>
          <w:sz w:val="20"/>
          <w:szCs w:val="20"/>
        </w:rPr>
        <w:t xml:space="preserve">Note: </w:t>
      </w:r>
      <w:r>
        <w:rPr>
          <w:rFonts w:ascii="Times New Roman" w:hAnsi="Times New Roman" w:cs="Times New Roman"/>
          <w:sz w:val="20"/>
          <w:szCs w:val="20"/>
        </w:rPr>
        <w:t>lnNascent stands for the</w:t>
      </w:r>
      <w:r w:rsidRPr="008A7A97">
        <w:rPr>
          <w:rFonts w:ascii="Times New Roman" w:hAnsi="Times New Roman" w:cs="Times New Roman"/>
          <w:sz w:val="20"/>
          <w:szCs w:val="20"/>
        </w:rPr>
        <w:t xml:space="preserve"> natural logarithm of </w:t>
      </w:r>
      <w:r>
        <w:rPr>
          <w:rFonts w:ascii="Times New Roman" w:hAnsi="Times New Roman" w:cs="Times New Roman"/>
          <w:sz w:val="20"/>
          <w:szCs w:val="20"/>
        </w:rPr>
        <w:t xml:space="preserve">nascent entrepreneurship and </w:t>
      </w:r>
      <w:r w:rsidRPr="008A7A97">
        <w:rPr>
          <w:rFonts w:ascii="Times New Roman" w:hAnsi="Times New Roman" w:cs="Times New Roman"/>
          <w:sz w:val="20"/>
          <w:szCs w:val="20"/>
        </w:rPr>
        <w:t>lnFBAST is the natural logarithm of foreign bank assets over total bank assets</w:t>
      </w:r>
      <w:r>
        <w:rPr>
          <w:rFonts w:ascii="Times New Roman" w:hAnsi="Times New Roman" w:cs="Times New Roman"/>
          <w:sz w:val="20"/>
          <w:szCs w:val="20"/>
        </w:rPr>
        <w:t>.</w:t>
      </w:r>
    </w:p>
    <w:p w14:paraId="09A0D4C7" w14:textId="77777777" w:rsidR="006727D6" w:rsidRDefault="006727D6" w:rsidP="006727D6">
      <w:pPr>
        <w:ind w:left="510"/>
        <w:jc w:val="both"/>
        <w:rPr>
          <w:rFonts w:ascii="Times New Roman" w:hAnsi="Times New Roman" w:cs="Times New Roman"/>
          <w:sz w:val="24"/>
          <w:szCs w:val="24"/>
        </w:rPr>
      </w:pPr>
    </w:p>
    <w:p w14:paraId="2CA4FD4D" w14:textId="77777777" w:rsidR="00F21C30" w:rsidRDefault="00F21C30" w:rsidP="006727D6">
      <w:pPr>
        <w:tabs>
          <w:tab w:val="left" w:pos="5988"/>
        </w:tabs>
        <w:rPr>
          <w:rFonts w:ascii="Times New Roman" w:hAnsi="Times New Roman" w:cs="Times New Roman"/>
          <w:b/>
          <w:sz w:val="24"/>
          <w:szCs w:val="24"/>
        </w:rPr>
        <w:sectPr w:rsidR="00F21C30" w:rsidSect="006727D6">
          <w:pgSz w:w="11906" w:h="16838"/>
          <w:pgMar w:top="1440" w:right="1440" w:bottom="1440" w:left="1440" w:header="708" w:footer="708" w:gutter="0"/>
          <w:cols w:space="708"/>
          <w:docGrid w:linePitch="360"/>
        </w:sectPr>
      </w:pPr>
    </w:p>
    <w:p w14:paraId="27040961" w14:textId="48923917" w:rsidR="006727D6" w:rsidRDefault="006727D6" w:rsidP="006727D6">
      <w:pPr>
        <w:tabs>
          <w:tab w:val="left" w:pos="5988"/>
        </w:tabs>
        <w:rPr>
          <w:rFonts w:ascii="Times New Roman" w:hAnsi="Times New Roman" w:cs="Times New Roman"/>
          <w:b/>
          <w:sz w:val="24"/>
          <w:szCs w:val="24"/>
        </w:rPr>
      </w:pPr>
      <w:r>
        <w:rPr>
          <w:rFonts w:ascii="Times New Roman" w:hAnsi="Times New Roman" w:cs="Times New Roman"/>
          <w:b/>
          <w:sz w:val="24"/>
          <w:szCs w:val="24"/>
        </w:rPr>
        <w:lastRenderedPageBreak/>
        <w:t>Appendices</w:t>
      </w:r>
      <w:r w:rsidRPr="008475C6">
        <w:rPr>
          <w:rFonts w:ascii="Times New Roman" w:hAnsi="Times New Roman" w:cs="Times New Roman"/>
          <w:b/>
          <w:sz w:val="24"/>
          <w:szCs w:val="24"/>
        </w:rPr>
        <w:t>:</w:t>
      </w:r>
    </w:p>
    <w:p w14:paraId="60E88ADB" w14:textId="77777777" w:rsidR="006727D6" w:rsidRDefault="006727D6" w:rsidP="006727D6">
      <w:pPr>
        <w:tabs>
          <w:tab w:val="left" w:pos="5988"/>
        </w:tabs>
        <w:rPr>
          <w:rFonts w:ascii="Times New Roman" w:hAnsi="Times New Roman" w:cs="Times New Roman"/>
          <w:b/>
          <w:sz w:val="24"/>
          <w:szCs w:val="24"/>
        </w:rPr>
      </w:pPr>
      <w:r>
        <w:rPr>
          <w:rFonts w:ascii="Times New Roman" w:hAnsi="Times New Roman" w:cs="Times New Roman"/>
          <w:b/>
          <w:sz w:val="24"/>
          <w:szCs w:val="24"/>
        </w:rPr>
        <w:t>A1.</w:t>
      </w:r>
    </w:p>
    <w:p w14:paraId="5423CB60" w14:textId="2B3A3227" w:rsidR="006727D6" w:rsidRDefault="006727D6" w:rsidP="006727D6">
      <w:pPr>
        <w:tabs>
          <w:tab w:val="left" w:pos="5988"/>
        </w:tabs>
        <w:jc w:val="center"/>
        <w:rPr>
          <w:rFonts w:ascii="Times New Roman" w:hAnsi="Times New Roman" w:cs="Times New Roman"/>
          <w:sz w:val="24"/>
          <w:szCs w:val="24"/>
        </w:rPr>
      </w:pPr>
      <w:r w:rsidRPr="006D3AB2">
        <w:rPr>
          <w:rFonts w:ascii="Times New Roman" w:hAnsi="Times New Roman" w:cs="Times New Roman"/>
          <w:b/>
          <w:sz w:val="24"/>
          <w:szCs w:val="24"/>
        </w:rPr>
        <w:t>Table A1</w:t>
      </w:r>
      <w:r w:rsidR="00790132">
        <w:rPr>
          <w:rFonts w:ascii="Times New Roman" w:hAnsi="Times New Roman" w:cs="Times New Roman"/>
          <w:sz w:val="24"/>
          <w:szCs w:val="24"/>
        </w:rPr>
        <w:t>.</w:t>
      </w:r>
      <w:r>
        <w:rPr>
          <w:rFonts w:ascii="Times New Roman" w:hAnsi="Times New Roman" w:cs="Times New Roman"/>
          <w:sz w:val="24"/>
          <w:szCs w:val="24"/>
        </w:rPr>
        <w:t xml:space="preserve"> Countries included in the analysis</w:t>
      </w:r>
    </w:p>
    <w:tbl>
      <w:tblPr>
        <w:tblW w:w="8560" w:type="dxa"/>
        <w:tblLook w:val="04A0" w:firstRow="1" w:lastRow="0" w:firstColumn="1" w:lastColumn="0" w:noHBand="0" w:noVBand="1"/>
      </w:tblPr>
      <w:tblGrid>
        <w:gridCol w:w="2040"/>
        <w:gridCol w:w="1720"/>
        <w:gridCol w:w="1760"/>
        <w:gridCol w:w="1720"/>
        <w:gridCol w:w="1320"/>
      </w:tblGrid>
      <w:tr w:rsidR="006727D6" w:rsidRPr="0022101A" w14:paraId="71E1BD7B" w14:textId="77777777" w:rsidTr="000372C7">
        <w:trPr>
          <w:trHeight w:val="288"/>
        </w:trPr>
        <w:tc>
          <w:tcPr>
            <w:tcW w:w="2040" w:type="dxa"/>
            <w:tcBorders>
              <w:top w:val="single" w:sz="4" w:space="0" w:color="auto"/>
              <w:left w:val="nil"/>
              <w:bottom w:val="nil"/>
              <w:right w:val="nil"/>
            </w:tcBorders>
            <w:shd w:val="clear" w:color="auto" w:fill="auto"/>
            <w:noWrap/>
            <w:vAlign w:val="bottom"/>
            <w:hideMark/>
          </w:tcPr>
          <w:p w14:paraId="7C3DF737"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Albania</w:t>
            </w:r>
          </w:p>
        </w:tc>
        <w:tc>
          <w:tcPr>
            <w:tcW w:w="1720" w:type="dxa"/>
            <w:tcBorders>
              <w:top w:val="single" w:sz="4" w:space="0" w:color="auto"/>
              <w:left w:val="nil"/>
              <w:bottom w:val="nil"/>
              <w:right w:val="nil"/>
            </w:tcBorders>
            <w:shd w:val="clear" w:color="auto" w:fill="auto"/>
            <w:noWrap/>
            <w:vAlign w:val="bottom"/>
            <w:hideMark/>
          </w:tcPr>
          <w:p w14:paraId="7041F4E9"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Denmark</w:t>
            </w:r>
          </w:p>
        </w:tc>
        <w:tc>
          <w:tcPr>
            <w:tcW w:w="1760" w:type="dxa"/>
            <w:tcBorders>
              <w:top w:val="single" w:sz="4" w:space="0" w:color="auto"/>
              <w:left w:val="nil"/>
              <w:bottom w:val="nil"/>
              <w:right w:val="nil"/>
            </w:tcBorders>
            <w:shd w:val="clear" w:color="auto" w:fill="auto"/>
            <w:noWrap/>
            <w:vAlign w:val="bottom"/>
            <w:hideMark/>
          </w:tcPr>
          <w:p w14:paraId="2D5D7945"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Korea, Rep.</w:t>
            </w:r>
          </w:p>
        </w:tc>
        <w:tc>
          <w:tcPr>
            <w:tcW w:w="1720" w:type="dxa"/>
            <w:tcBorders>
              <w:top w:val="single" w:sz="4" w:space="0" w:color="auto"/>
              <w:left w:val="nil"/>
              <w:bottom w:val="nil"/>
              <w:right w:val="nil"/>
            </w:tcBorders>
            <w:shd w:val="clear" w:color="auto" w:fill="auto"/>
            <w:noWrap/>
            <w:vAlign w:val="bottom"/>
            <w:hideMark/>
          </w:tcPr>
          <w:p w14:paraId="760211D2"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Portugal</w:t>
            </w:r>
          </w:p>
        </w:tc>
        <w:tc>
          <w:tcPr>
            <w:tcW w:w="1320" w:type="dxa"/>
            <w:tcBorders>
              <w:top w:val="single" w:sz="4" w:space="0" w:color="auto"/>
              <w:left w:val="nil"/>
              <w:bottom w:val="nil"/>
              <w:right w:val="nil"/>
            </w:tcBorders>
            <w:shd w:val="clear" w:color="auto" w:fill="auto"/>
            <w:noWrap/>
            <w:vAlign w:val="bottom"/>
            <w:hideMark/>
          </w:tcPr>
          <w:p w14:paraId="4872A99D"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Uruguay</w:t>
            </w:r>
          </w:p>
        </w:tc>
      </w:tr>
      <w:tr w:rsidR="006727D6" w:rsidRPr="0022101A" w14:paraId="407F48C3" w14:textId="77777777" w:rsidTr="000372C7">
        <w:trPr>
          <w:trHeight w:val="288"/>
        </w:trPr>
        <w:tc>
          <w:tcPr>
            <w:tcW w:w="2040" w:type="dxa"/>
            <w:tcBorders>
              <w:top w:val="nil"/>
              <w:left w:val="nil"/>
              <w:bottom w:val="nil"/>
              <w:right w:val="nil"/>
            </w:tcBorders>
            <w:shd w:val="clear" w:color="auto" w:fill="auto"/>
            <w:noWrap/>
            <w:vAlign w:val="bottom"/>
            <w:hideMark/>
          </w:tcPr>
          <w:p w14:paraId="7C2F0287"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Algeria</w:t>
            </w:r>
          </w:p>
        </w:tc>
        <w:tc>
          <w:tcPr>
            <w:tcW w:w="1720" w:type="dxa"/>
            <w:tcBorders>
              <w:top w:val="nil"/>
              <w:left w:val="nil"/>
              <w:bottom w:val="nil"/>
              <w:right w:val="nil"/>
            </w:tcBorders>
            <w:shd w:val="clear" w:color="auto" w:fill="auto"/>
            <w:noWrap/>
            <w:vAlign w:val="bottom"/>
            <w:hideMark/>
          </w:tcPr>
          <w:p w14:paraId="3280F625"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Dominican Republic</w:t>
            </w:r>
          </w:p>
        </w:tc>
        <w:tc>
          <w:tcPr>
            <w:tcW w:w="1760" w:type="dxa"/>
            <w:tcBorders>
              <w:top w:val="nil"/>
              <w:left w:val="nil"/>
              <w:bottom w:val="nil"/>
              <w:right w:val="nil"/>
            </w:tcBorders>
            <w:shd w:val="clear" w:color="auto" w:fill="auto"/>
            <w:noWrap/>
            <w:vAlign w:val="bottom"/>
            <w:hideMark/>
          </w:tcPr>
          <w:p w14:paraId="186FC216"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Kyrgyz Republic</w:t>
            </w:r>
          </w:p>
        </w:tc>
        <w:tc>
          <w:tcPr>
            <w:tcW w:w="1720" w:type="dxa"/>
            <w:tcBorders>
              <w:top w:val="nil"/>
              <w:left w:val="nil"/>
              <w:bottom w:val="nil"/>
              <w:right w:val="nil"/>
            </w:tcBorders>
            <w:shd w:val="clear" w:color="auto" w:fill="auto"/>
            <w:noWrap/>
            <w:vAlign w:val="bottom"/>
            <w:hideMark/>
          </w:tcPr>
          <w:p w14:paraId="127574E7"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Romania</w:t>
            </w:r>
          </w:p>
        </w:tc>
        <w:tc>
          <w:tcPr>
            <w:tcW w:w="1320" w:type="dxa"/>
            <w:tcBorders>
              <w:top w:val="nil"/>
              <w:left w:val="nil"/>
              <w:bottom w:val="nil"/>
              <w:right w:val="nil"/>
            </w:tcBorders>
            <w:shd w:val="clear" w:color="auto" w:fill="auto"/>
            <w:noWrap/>
            <w:vAlign w:val="bottom"/>
            <w:hideMark/>
          </w:tcPr>
          <w:p w14:paraId="3F126A28"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Uzbekistan</w:t>
            </w:r>
          </w:p>
        </w:tc>
      </w:tr>
      <w:tr w:rsidR="006727D6" w:rsidRPr="0022101A" w14:paraId="23975319" w14:textId="77777777" w:rsidTr="000372C7">
        <w:trPr>
          <w:trHeight w:val="288"/>
        </w:trPr>
        <w:tc>
          <w:tcPr>
            <w:tcW w:w="2040" w:type="dxa"/>
            <w:tcBorders>
              <w:top w:val="nil"/>
              <w:left w:val="nil"/>
              <w:bottom w:val="nil"/>
              <w:right w:val="nil"/>
            </w:tcBorders>
            <w:shd w:val="clear" w:color="auto" w:fill="auto"/>
            <w:noWrap/>
            <w:vAlign w:val="bottom"/>
            <w:hideMark/>
          </w:tcPr>
          <w:p w14:paraId="6E173E93"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Armenia</w:t>
            </w:r>
          </w:p>
        </w:tc>
        <w:tc>
          <w:tcPr>
            <w:tcW w:w="1720" w:type="dxa"/>
            <w:tcBorders>
              <w:top w:val="nil"/>
              <w:left w:val="nil"/>
              <w:bottom w:val="nil"/>
              <w:right w:val="nil"/>
            </w:tcBorders>
            <w:shd w:val="clear" w:color="auto" w:fill="auto"/>
            <w:noWrap/>
            <w:vAlign w:val="bottom"/>
            <w:hideMark/>
          </w:tcPr>
          <w:p w14:paraId="0CC87029"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El Salvador</w:t>
            </w:r>
          </w:p>
        </w:tc>
        <w:tc>
          <w:tcPr>
            <w:tcW w:w="1760" w:type="dxa"/>
            <w:tcBorders>
              <w:top w:val="nil"/>
              <w:left w:val="nil"/>
              <w:bottom w:val="nil"/>
              <w:right w:val="nil"/>
            </w:tcBorders>
            <w:shd w:val="clear" w:color="auto" w:fill="auto"/>
            <w:noWrap/>
            <w:vAlign w:val="bottom"/>
            <w:hideMark/>
          </w:tcPr>
          <w:p w14:paraId="008397F6"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Latvia</w:t>
            </w:r>
          </w:p>
        </w:tc>
        <w:tc>
          <w:tcPr>
            <w:tcW w:w="1720" w:type="dxa"/>
            <w:tcBorders>
              <w:top w:val="nil"/>
              <w:left w:val="nil"/>
              <w:bottom w:val="nil"/>
              <w:right w:val="nil"/>
            </w:tcBorders>
            <w:shd w:val="clear" w:color="auto" w:fill="auto"/>
            <w:noWrap/>
            <w:vAlign w:val="bottom"/>
            <w:hideMark/>
          </w:tcPr>
          <w:p w14:paraId="53695B48"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Rwanda</w:t>
            </w:r>
          </w:p>
        </w:tc>
        <w:tc>
          <w:tcPr>
            <w:tcW w:w="1320" w:type="dxa"/>
            <w:tcBorders>
              <w:top w:val="nil"/>
              <w:left w:val="nil"/>
              <w:bottom w:val="nil"/>
              <w:right w:val="nil"/>
            </w:tcBorders>
            <w:shd w:val="clear" w:color="auto" w:fill="auto"/>
            <w:noWrap/>
            <w:vAlign w:val="bottom"/>
            <w:hideMark/>
          </w:tcPr>
          <w:p w14:paraId="0BDFCBBA"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Zambia</w:t>
            </w:r>
          </w:p>
        </w:tc>
      </w:tr>
      <w:tr w:rsidR="006727D6" w:rsidRPr="0022101A" w14:paraId="753507AC" w14:textId="77777777" w:rsidTr="000372C7">
        <w:trPr>
          <w:trHeight w:val="288"/>
        </w:trPr>
        <w:tc>
          <w:tcPr>
            <w:tcW w:w="2040" w:type="dxa"/>
            <w:tcBorders>
              <w:top w:val="nil"/>
              <w:left w:val="nil"/>
              <w:bottom w:val="nil"/>
              <w:right w:val="nil"/>
            </w:tcBorders>
            <w:shd w:val="clear" w:color="auto" w:fill="auto"/>
            <w:noWrap/>
            <w:vAlign w:val="bottom"/>
            <w:hideMark/>
          </w:tcPr>
          <w:p w14:paraId="7F5BA638"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Australia</w:t>
            </w:r>
          </w:p>
        </w:tc>
        <w:tc>
          <w:tcPr>
            <w:tcW w:w="1720" w:type="dxa"/>
            <w:tcBorders>
              <w:top w:val="nil"/>
              <w:left w:val="nil"/>
              <w:bottom w:val="nil"/>
              <w:right w:val="nil"/>
            </w:tcBorders>
            <w:shd w:val="clear" w:color="auto" w:fill="auto"/>
            <w:noWrap/>
            <w:vAlign w:val="bottom"/>
            <w:hideMark/>
          </w:tcPr>
          <w:p w14:paraId="7A049EC3"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Estonia</w:t>
            </w:r>
          </w:p>
        </w:tc>
        <w:tc>
          <w:tcPr>
            <w:tcW w:w="1760" w:type="dxa"/>
            <w:tcBorders>
              <w:top w:val="nil"/>
              <w:left w:val="nil"/>
              <w:bottom w:val="nil"/>
              <w:right w:val="nil"/>
            </w:tcBorders>
            <w:shd w:val="clear" w:color="auto" w:fill="auto"/>
            <w:noWrap/>
            <w:vAlign w:val="bottom"/>
            <w:hideMark/>
          </w:tcPr>
          <w:p w14:paraId="1E4B98C0"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Lithuania</w:t>
            </w:r>
          </w:p>
        </w:tc>
        <w:tc>
          <w:tcPr>
            <w:tcW w:w="1720" w:type="dxa"/>
            <w:tcBorders>
              <w:top w:val="nil"/>
              <w:left w:val="nil"/>
              <w:bottom w:val="nil"/>
              <w:right w:val="nil"/>
            </w:tcBorders>
            <w:shd w:val="clear" w:color="auto" w:fill="auto"/>
            <w:noWrap/>
            <w:vAlign w:val="bottom"/>
            <w:hideMark/>
          </w:tcPr>
          <w:p w14:paraId="552FC59B"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Senegal</w:t>
            </w:r>
          </w:p>
        </w:tc>
        <w:tc>
          <w:tcPr>
            <w:tcW w:w="1320" w:type="dxa"/>
            <w:tcBorders>
              <w:top w:val="nil"/>
              <w:left w:val="nil"/>
              <w:bottom w:val="nil"/>
              <w:right w:val="nil"/>
            </w:tcBorders>
            <w:shd w:val="clear" w:color="auto" w:fill="auto"/>
            <w:noWrap/>
            <w:vAlign w:val="bottom"/>
            <w:hideMark/>
          </w:tcPr>
          <w:p w14:paraId="24BCAC91"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p>
        </w:tc>
      </w:tr>
      <w:tr w:rsidR="006727D6" w:rsidRPr="0022101A" w14:paraId="447052E9" w14:textId="77777777" w:rsidTr="000372C7">
        <w:trPr>
          <w:trHeight w:val="288"/>
        </w:trPr>
        <w:tc>
          <w:tcPr>
            <w:tcW w:w="2040" w:type="dxa"/>
            <w:tcBorders>
              <w:top w:val="nil"/>
              <w:left w:val="nil"/>
              <w:bottom w:val="nil"/>
              <w:right w:val="nil"/>
            </w:tcBorders>
            <w:shd w:val="clear" w:color="auto" w:fill="auto"/>
            <w:noWrap/>
            <w:vAlign w:val="bottom"/>
            <w:hideMark/>
          </w:tcPr>
          <w:p w14:paraId="0E7438E4"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Austria</w:t>
            </w:r>
          </w:p>
        </w:tc>
        <w:tc>
          <w:tcPr>
            <w:tcW w:w="1720" w:type="dxa"/>
            <w:tcBorders>
              <w:top w:val="nil"/>
              <w:left w:val="nil"/>
              <w:bottom w:val="nil"/>
              <w:right w:val="nil"/>
            </w:tcBorders>
            <w:shd w:val="clear" w:color="auto" w:fill="auto"/>
            <w:noWrap/>
            <w:vAlign w:val="bottom"/>
            <w:hideMark/>
          </w:tcPr>
          <w:p w14:paraId="1BB7296B"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Finland</w:t>
            </w:r>
          </w:p>
        </w:tc>
        <w:tc>
          <w:tcPr>
            <w:tcW w:w="1760" w:type="dxa"/>
            <w:tcBorders>
              <w:top w:val="nil"/>
              <w:left w:val="nil"/>
              <w:bottom w:val="nil"/>
              <w:right w:val="nil"/>
            </w:tcBorders>
            <w:shd w:val="clear" w:color="auto" w:fill="auto"/>
            <w:noWrap/>
            <w:vAlign w:val="bottom"/>
            <w:hideMark/>
          </w:tcPr>
          <w:p w14:paraId="5CBCB640"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Luxembourg</w:t>
            </w:r>
          </w:p>
        </w:tc>
        <w:tc>
          <w:tcPr>
            <w:tcW w:w="1720" w:type="dxa"/>
            <w:tcBorders>
              <w:top w:val="nil"/>
              <w:left w:val="nil"/>
              <w:bottom w:val="nil"/>
              <w:right w:val="nil"/>
            </w:tcBorders>
            <w:shd w:val="clear" w:color="auto" w:fill="auto"/>
            <w:noWrap/>
            <w:vAlign w:val="bottom"/>
            <w:hideMark/>
          </w:tcPr>
          <w:p w14:paraId="4EA8A0EC"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Serbia</w:t>
            </w:r>
          </w:p>
        </w:tc>
        <w:tc>
          <w:tcPr>
            <w:tcW w:w="1320" w:type="dxa"/>
            <w:tcBorders>
              <w:top w:val="nil"/>
              <w:left w:val="nil"/>
              <w:bottom w:val="nil"/>
              <w:right w:val="nil"/>
            </w:tcBorders>
            <w:shd w:val="clear" w:color="auto" w:fill="auto"/>
            <w:noWrap/>
            <w:vAlign w:val="bottom"/>
            <w:hideMark/>
          </w:tcPr>
          <w:p w14:paraId="36325840"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p>
        </w:tc>
      </w:tr>
      <w:tr w:rsidR="006727D6" w:rsidRPr="0022101A" w14:paraId="4D24CDC6" w14:textId="77777777" w:rsidTr="000372C7">
        <w:trPr>
          <w:trHeight w:val="288"/>
        </w:trPr>
        <w:tc>
          <w:tcPr>
            <w:tcW w:w="2040" w:type="dxa"/>
            <w:tcBorders>
              <w:top w:val="nil"/>
              <w:left w:val="nil"/>
              <w:bottom w:val="nil"/>
              <w:right w:val="nil"/>
            </w:tcBorders>
            <w:shd w:val="clear" w:color="auto" w:fill="auto"/>
            <w:noWrap/>
            <w:vAlign w:val="bottom"/>
            <w:hideMark/>
          </w:tcPr>
          <w:p w14:paraId="24298F4F"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Azerbaijan</w:t>
            </w:r>
          </w:p>
        </w:tc>
        <w:tc>
          <w:tcPr>
            <w:tcW w:w="1720" w:type="dxa"/>
            <w:tcBorders>
              <w:top w:val="nil"/>
              <w:left w:val="nil"/>
              <w:bottom w:val="nil"/>
              <w:right w:val="nil"/>
            </w:tcBorders>
            <w:shd w:val="clear" w:color="auto" w:fill="auto"/>
            <w:noWrap/>
            <w:vAlign w:val="bottom"/>
            <w:hideMark/>
          </w:tcPr>
          <w:p w14:paraId="696B9B4B"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France</w:t>
            </w:r>
          </w:p>
        </w:tc>
        <w:tc>
          <w:tcPr>
            <w:tcW w:w="1760" w:type="dxa"/>
            <w:tcBorders>
              <w:top w:val="nil"/>
              <w:left w:val="nil"/>
              <w:bottom w:val="nil"/>
              <w:right w:val="nil"/>
            </w:tcBorders>
            <w:shd w:val="clear" w:color="auto" w:fill="auto"/>
            <w:noWrap/>
            <w:vAlign w:val="bottom"/>
            <w:hideMark/>
          </w:tcPr>
          <w:p w14:paraId="60318507"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Macedonia, FYR</w:t>
            </w:r>
          </w:p>
        </w:tc>
        <w:tc>
          <w:tcPr>
            <w:tcW w:w="1720" w:type="dxa"/>
            <w:tcBorders>
              <w:top w:val="nil"/>
              <w:left w:val="nil"/>
              <w:bottom w:val="nil"/>
              <w:right w:val="nil"/>
            </w:tcBorders>
            <w:shd w:val="clear" w:color="auto" w:fill="auto"/>
            <w:noWrap/>
            <w:vAlign w:val="bottom"/>
            <w:hideMark/>
          </w:tcPr>
          <w:p w14:paraId="66C95640"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Singapore</w:t>
            </w:r>
          </w:p>
        </w:tc>
        <w:tc>
          <w:tcPr>
            <w:tcW w:w="1320" w:type="dxa"/>
            <w:tcBorders>
              <w:top w:val="nil"/>
              <w:left w:val="nil"/>
              <w:bottom w:val="nil"/>
              <w:right w:val="nil"/>
            </w:tcBorders>
            <w:shd w:val="clear" w:color="auto" w:fill="auto"/>
            <w:noWrap/>
            <w:vAlign w:val="bottom"/>
            <w:hideMark/>
          </w:tcPr>
          <w:p w14:paraId="54FEC6FD"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p>
        </w:tc>
      </w:tr>
      <w:tr w:rsidR="006727D6" w:rsidRPr="0022101A" w14:paraId="0A71F18C" w14:textId="77777777" w:rsidTr="000372C7">
        <w:trPr>
          <w:trHeight w:val="288"/>
        </w:trPr>
        <w:tc>
          <w:tcPr>
            <w:tcW w:w="2040" w:type="dxa"/>
            <w:tcBorders>
              <w:top w:val="nil"/>
              <w:left w:val="nil"/>
              <w:bottom w:val="nil"/>
              <w:right w:val="nil"/>
            </w:tcBorders>
            <w:shd w:val="clear" w:color="auto" w:fill="auto"/>
            <w:noWrap/>
            <w:vAlign w:val="bottom"/>
            <w:hideMark/>
          </w:tcPr>
          <w:p w14:paraId="17F6F40F"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Belarus</w:t>
            </w:r>
          </w:p>
        </w:tc>
        <w:tc>
          <w:tcPr>
            <w:tcW w:w="1720" w:type="dxa"/>
            <w:tcBorders>
              <w:top w:val="nil"/>
              <w:left w:val="nil"/>
              <w:bottom w:val="nil"/>
              <w:right w:val="nil"/>
            </w:tcBorders>
            <w:shd w:val="clear" w:color="auto" w:fill="auto"/>
            <w:noWrap/>
            <w:vAlign w:val="bottom"/>
            <w:hideMark/>
          </w:tcPr>
          <w:p w14:paraId="77FD8FBB"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Georgia</w:t>
            </w:r>
          </w:p>
        </w:tc>
        <w:tc>
          <w:tcPr>
            <w:tcW w:w="1760" w:type="dxa"/>
            <w:tcBorders>
              <w:top w:val="nil"/>
              <w:left w:val="nil"/>
              <w:bottom w:val="nil"/>
              <w:right w:val="nil"/>
            </w:tcBorders>
            <w:shd w:val="clear" w:color="auto" w:fill="auto"/>
            <w:noWrap/>
            <w:vAlign w:val="bottom"/>
            <w:hideMark/>
          </w:tcPr>
          <w:p w14:paraId="557FE02F"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Mauritius</w:t>
            </w:r>
          </w:p>
        </w:tc>
        <w:tc>
          <w:tcPr>
            <w:tcW w:w="1720" w:type="dxa"/>
            <w:tcBorders>
              <w:top w:val="nil"/>
              <w:left w:val="nil"/>
              <w:bottom w:val="nil"/>
              <w:right w:val="nil"/>
            </w:tcBorders>
            <w:shd w:val="clear" w:color="auto" w:fill="auto"/>
            <w:noWrap/>
            <w:vAlign w:val="bottom"/>
            <w:hideMark/>
          </w:tcPr>
          <w:p w14:paraId="25C8509B"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Slovak Republic</w:t>
            </w:r>
          </w:p>
        </w:tc>
        <w:tc>
          <w:tcPr>
            <w:tcW w:w="1320" w:type="dxa"/>
            <w:tcBorders>
              <w:top w:val="nil"/>
              <w:left w:val="nil"/>
              <w:bottom w:val="nil"/>
              <w:right w:val="nil"/>
            </w:tcBorders>
            <w:shd w:val="clear" w:color="auto" w:fill="auto"/>
            <w:noWrap/>
            <w:vAlign w:val="bottom"/>
            <w:hideMark/>
          </w:tcPr>
          <w:p w14:paraId="10C90282"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p>
        </w:tc>
      </w:tr>
      <w:tr w:rsidR="006727D6" w:rsidRPr="0022101A" w14:paraId="4F19940D" w14:textId="77777777" w:rsidTr="000372C7">
        <w:trPr>
          <w:trHeight w:val="288"/>
        </w:trPr>
        <w:tc>
          <w:tcPr>
            <w:tcW w:w="2040" w:type="dxa"/>
            <w:tcBorders>
              <w:top w:val="nil"/>
              <w:left w:val="nil"/>
              <w:bottom w:val="nil"/>
              <w:right w:val="nil"/>
            </w:tcBorders>
            <w:shd w:val="clear" w:color="auto" w:fill="auto"/>
            <w:noWrap/>
            <w:vAlign w:val="bottom"/>
            <w:hideMark/>
          </w:tcPr>
          <w:p w14:paraId="504C43CD"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Belgium</w:t>
            </w:r>
          </w:p>
        </w:tc>
        <w:tc>
          <w:tcPr>
            <w:tcW w:w="1720" w:type="dxa"/>
            <w:tcBorders>
              <w:top w:val="nil"/>
              <w:left w:val="nil"/>
              <w:bottom w:val="nil"/>
              <w:right w:val="nil"/>
            </w:tcBorders>
            <w:shd w:val="clear" w:color="auto" w:fill="auto"/>
            <w:noWrap/>
            <w:vAlign w:val="bottom"/>
            <w:hideMark/>
          </w:tcPr>
          <w:p w14:paraId="18D1F54E"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Germany</w:t>
            </w:r>
          </w:p>
        </w:tc>
        <w:tc>
          <w:tcPr>
            <w:tcW w:w="1760" w:type="dxa"/>
            <w:tcBorders>
              <w:top w:val="nil"/>
              <w:left w:val="nil"/>
              <w:bottom w:val="nil"/>
              <w:right w:val="nil"/>
            </w:tcBorders>
            <w:shd w:val="clear" w:color="auto" w:fill="auto"/>
            <w:noWrap/>
            <w:vAlign w:val="bottom"/>
            <w:hideMark/>
          </w:tcPr>
          <w:p w14:paraId="49BC5F0B"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Moldova</w:t>
            </w:r>
          </w:p>
        </w:tc>
        <w:tc>
          <w:tcPr>
            <w:tcW w:w="1720" w:type="dxa"/>
            <w:tcBorders>
              <w:top w:val="nil"/>
              <w:left w:val="nil"/>
              <w:bottom w:val="nil"/>
              <w:right w:val="nil"/>
            </w:tcBorders>
            <w:shd w:val="clear" w:color="auto" w:fill="auto"/>
            <w:noWrap/>
            <w:vAlign w:val="bottom"/>
            <w:hideMark/>
          </w:tcPr>
          <w:p w14:paraId="5A96FB31"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Slovenia</w:t>
            </w:r>
          </w:p>
        </w:tc>
        <w:tc>
          <w:tcPr>
            <w:tcW w:w="1320" w:type="dxa"/>
            <w:tcBorders>
              <w:top w:val="nil"/>
              <w:left w:val="nil"/>
              <w:bottom w:val="nil"/>
              <w:right w:val="nil"/>
            </w:tcBorders>
            <w:shd w:val="clear" w:color="auto" w:fill="auto"/>
            <w:noWrap/>
            <w:vAlign w:val="bottom"/>
            <w:hideMark/>
          </w:tcPr>
          <w:p w14:paraId="6D2F6A9A"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p>
        </w:tc>
      </w:tr>
      <w:tr w:rsidR="006727D6" w:rsidRPr="0022101A" w14:paraId="4B30D08A" w14:textId="77777777" w:rsidTr="000372C7">
        <w:trPr>
          <w:trHeight w:val="288"/>
        </w:trPr>
        <w:tc>
          <w:tcPr>
            <w:tcW w:w="2040" w:type="dxa"/>
            <w:tcBorders>
              <w:top w:val="nil"/>
              <w:left w:val="nil"/>
              <w:bottom w:val="nil"/>
              <w:right w:val="nil"/>
            </w:tcBorders>
            <w:shd w:val="clear" w:color="auto" w:fill="auto"/>
            <w:noWrap/>
            <w:vAlign w:val="bottom"/>
            <w:hideMark/>
          </w:tcPr>
          <w:p w14:paraId="2351852D"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Bolivia</w:t>
            </w:r>
          </w:p>
        </w:tc>
        <w:tc>
          <w:tcPr>
            <w:tcW w:w="1720" w:type="dxa"/>
            <w:tcBorders>
              <w:top w:val="nil"/>
              <w:left w:val="nil"/>
              <w:bottom w:val="nil"/>
              <w:right w:val="nil"/>
            </w:tcBorders>
            <w:shd w:val="clear" w:color="auto" w:fill="auto"/>
            <w:noWrap/>
            <w:vAlign w:val="bottom"/>
            <w:hideMark/>
          </w:tcPr>
          <w:p w14:paraId="096EC9A5"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Ghana</w:t>
            </w:r>
          </w:p>
        </w:tc>
        <w:tc>
          <w:tcPr>
            <w:tcW w:w="1760" w:type="dxa"/>
            <w:tcBorders>
              <w:top w:val="nil"/>
              <w:left w:val="nil"/>
              <w:bottom w:val="nil"/>
              <w:right w:val="nil"/>
            </w:tcBorders>
            <w:shd w:val="clear" w:color="auto" w:fill="auto"/>
            <w:noWrap/>
            <w:vAlign w:val="bottom"/>
            <w:hideMark/>
          </w:tcPr>
          <w:p w14:paraId="7A3A7E8D"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Mongolia</w:t>
            </w:r>
          </w:p>
        </w:tc>
        <w:tc>
          <w:tcPr>
            <w:tcW w:w="1720" w:type="dxa"/>
            <w:tcBorders>
              <w:top w:val="nil"/>
              <w:left w:val="nil"/>
              <w:bottom w:val="nil"/>
              <w:right w:val="nil"/>
            </w:tcBorders>
            <w:shd w:val="clear" w:color="auto" w:fill="auto"/>
            <w:noWrap/>
            <w:vAlign w:val="bottom"/>
            <w:hideMark/>
          </w:tcPr>
          <w:p w14:paraId="3115EF98"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South Africa</w:t>
            </w:r>
          </w:p>
        </w:tc>
        <w:tc>
          <w:tcPr>
            <w:tcW w:w="1320" w:type="dxa"/>
            <w:tcBorders>
              <w:top w:val="nil"/>
              <w:left w:val="nil"/>
              <w:bottom w:val="nil"/>
              <w:right w:val="nil"/>
            </w:tcBorders>
            <w:shd w:val="clear" w:color="auto" w:fill="auto"/>
            <w:noWrap/>
            <w:vAlign w:val="bottom"/>
            <w:hideMark/>
          </w:tcPr>
          <w:p w14:paraId="3195642D"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p>
        </w:tc>
      </w:tr>
      <w:tr w:rsidR="006727D6" w:rsidRPr="0022101A" w14:paraId="4F881FF0" w14:textId="77777777" w:rsidTr="000372C7">
        <w:trPr>
          <w:trHeight w:val="288"/>
        </w:trPr>
        <w:tc>
          <w:tcPr>
            <w:tcW w:w="2040" w:type="dxa"/>
            <w:tcBorders>
              <w:top w:val="nil"/>
              <w:left w:val="nil"/>
              <w:bottom w:val="nil"/>
              <w:right w:val="nil"/>
            </w:tcBorders>
            <w:shd w:val="clear" w:color="auto" w:fill="auto"/>
            <w:noWrap/>
            <w:vAlign w:val="bottom"/>
            <w:hideMark/>
          </w:tcPr>
          <w:p w14:paraId="2ABD0ED5"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Bosnia and Herzegovina</w:t>
            </w:r>
          </w:p>
        </w:tc>
        <w:tc>
          <w:tcPr>
            <w:tcW w:w="1720" w:type="dxa"/>
            <w:tcBorders>
              <w:top w:val="nil"/>
              <w:left w:val="nil"/>
              <w:bottom w:val="nil"/>
              <w:right w:val="nil"/>
            </w:tcBorders>
            <w:shd w:val="clear" w:color="auto" w:fill="auto"/>
            <w:noWrap/>
            <w:vAlign w:val="bottom"/>
            <w:hideMark/>
          </w:tcPr>
          <w:p w14:paraId="31EECCE8"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Greece</w:t>
            </w:r>
          </w:p>
        </w:tc>
        <w:tc>
          <w:tcPr>
            <w:tcW w:w="1760" w:type="dxa"/>
            <w:tcBorders>
              <w:top w:val="nil"/>
              <w:left w:val="nil"/>
              <w:bottom w:val="nil"/>
              <w:right w:val="nil"/>
            </w:tcBorders>
            <w:shd w:val="clear" w:color="auto" w:fill="auto"/>
            <w:noWrap/>
            <w:vAlign w:val="bottom"/>
            <w:hideMark/>
          </w:tcPr>
          <w:p w14:paraId="3137BDB8"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Montenegro</w:t>
            </w:r>
          </w:p>
        </w:tc>
        <w:tc>
          <w:tcPr>
            <w:tcW w:w="1720" w:type="dxa"/>
            <w:tcBorders>
              <w:top w:val="nil"/>
              <w:left w:val="nil"/>
              <w:bottom w:val="nil"/>
              <w:right w:val="nil"/>
            </w:tcBorders>
            <w:shd w:val="clear" w:color="auto" w:fill="auto"/>
            <w:noWrap/>
            <w:vAlign w:val="bottom"/>
            <w:hideMark/>
          </w:tcPr>
          <w:p w14:paraId="427602BA"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Spain</w:t>
            </w:r>
          </w:p>
        </w:tc>
        <w:tc>
          <w:tcPr>
            <w:tcW w:w="1320" w:type="dxa"/>
            <w:tcBorders>
              <w:top w:val="nil"/>
              <w:left w:val="nil"/>
              <w:bottom w:val="nil"/>
              <w:right w:val="nil"/>
            </w:tcBorders>
            <w:shd w:val="clear" w:color="auto" w:fill="auto"/>
            <w:noWrap/>
            <w:vAlign w:val="bottom"/>
            <w:hideMark/>
          </w:tcPr>
          <w:p w14:paraId="44536CF7"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p>
        </w:tc>
      </w:tr>
      <w:tr w:rsidR="006727D6" w:rsidRPr="0022101A" w14:paraId="03A1F4A3" w14:textId="77777777" w:rsidTr="000372C7">
        <w:trPr>
          <w:trHeight w:val="288"/>
        </w:trPr>
        <w:tc>
          <w:tcPr>
            <w:tcW w:w="2040" w:type="dxa"/>
            <w:tcBorders>
              <w:top w:val="nil"/>
              <w:left w:val="nil"/>
              <w:bottom w:val="nil"/>
              <w:right w:val="nil"/>
            </w:tcBorders>
            <w:shd w:val="clear" w:color="auto" w:fill="auto"/>
            <w:noWrap/>
            <w:vAlign w:val="bottom"/>
            <w:hideMark/>
          </w:tcPr>
          <w:p w14:paraId="343E1CB8"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Botswana</w:t>
            </w:r>
          </w:p>
        </w:tc>
        <w:tc>
          <w:tcPr>
            <w:tcW w:w="1720" w:type="dxa"/>
            <w:tcBorders>
              <w:top w:val="nil"/>
              <w:left w:val="nil"/>
              <w:bottom w:val="nil"/>
              <w:right w:val="nil"/>
            </w:tcBorders>
            <w:shd w:val="clear" w:color="auto" w:fill="auto"/>
            <w:noWrap/>
            <w:vAlign w:val="bottom"/>
            <w:hideMark/>
          </w:tcPr>
          <w:p w14:paraId="4DE09336"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Guatemala</w:t>
            </w:r>
          </w:p>
        </w:tc>
        <w:tc>
          <w:tcPr>
            <w:tcW w:w="1760" w:type="dxa"/>
            <w:tcBorders>
              <w:top w:val="nil"/>
              <w:left w:val="nil"/>
              <w:bottom w:val="nil"/>
              <w:right w:val="nil"/>
            </w:tcBorders>
            <w:shd w:val="clear" w:color="auto" w:fill="auto"/>
            <w:noWrap/>
            <w:vAlign w:val="bottom"/>
            <w:hideMark/>
          </w:tcPr>
          <w:p w14:paraId="3B7C6CB0"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Morocco</w:t>
            </w:r>
          </w:p>
        </w:tc>
        <w:tc>
          <w:tcPr>
            <w:tcW w:w="1720" w:type="dxa"/>
            <w:tcBorders>
              <w:top w:val="nil"/>
              <w:left w:val="nil"/>
              <w:bottom w:val="nil"/>
              <w:right w:val="nil"/>
            </w:tcBorders>
            <w:shd w:val="clear" w:color="auto" w:fill="auto"/>
            <w:noWrap/>
            <w:vAlign w:val="bottom"/>
            <w:hideMark/>
          </w:tcPr>
          <w:p w14:paraId="2F626F42"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Sweden</w:t>
            </w:r>
          </w:p>
        </w:tc>
        <w:tc>
          <w:tcPr>
            <w:tcW w:w="1320" w:type="dxa"/>
            <w:tcBorders>
              <w:top w:val="nil"/>
              <w:left w:val="nil"/>
              <w:bottom w:val="nil"/>
              <w:right w:val="nil"/>
            </w:tcBorders>
            <w:shd w:val="clear" w:color="auto" w:fill="auto"/>
            <w:noWrap/>
            <w:vAlign w:val="bottom"/>
            <w:hideMark/>
          </w:tcPr>
          <w:p w14:paraId="6E531037"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p>
        </w:tc>
      </w:tr>
      <w:tr w:rsidR="006727D6" w:rsidRPr="0022101A" w14:paraId="179F3647" w14:textId="77777777" w:rsidTr="000372C7">
        <w:trPr>
          <w:trHeight w:val="288"/>
        </w:trPr>
        <w:tc>
          <w:tcPr>
            <w:tcW w:w="2040" w:type="dxa"/>
            <w:tcBorders>
              <w:top w:val="nil"/>
              <w:left w:val="nil"/>
              <w:bottom w:val="nil"/>
              <w:right w:val="nil"/>
            </w:tcBorders>
            <w:shd w:val="clear" w:color="auto" w:fill="auto"/>
            <w:noWrap/>
            <w:vAlign w:val="bottom"/>
            <w:hideMark/>
          </w:tcPr>
          <w:p w14:paraId="7732BEFE"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Bulgaria</w:t>
            </w:r>
          </w:p>
        </w:tc>
        <w:tc>
          <w:tcPr>
            <w:tcW w:w="1720" w:type="dxa"/>
            <w:tcBorders>
              <w:top w:val="nil"/>
              <w:left w:val="nil"/>
              <w:bottom w:val="nil"/>
              <w:right w:val="nil"/>
            </w:tcBorders>
            <w:shd w:val="clear" w:color="auto" w:fill="auto"/>
            <w:noWrap/>
            <w:vAlign w:val="bottom"/>
            <w:hideMark/>
          </w:tcPr>
          <w:p w14:paraId="70D615CC"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Hong Kong, China</w:t>
            </w:r>
          </w:p>
        </w:tc>
        <w:tc>
          <w:tcPr>
            <w:tcW w:w="1760" w:type="dxa"/>
            <w:tcBorders>
              <w:top w:val="nil"/>
              <w:left w:val="nil"/>
              <w:bottom w:val="nil"/>
              <w:right w:val="nil"/>
            </w:tcBorders>
            <w:shd w:val="clear" w:color="auto" w:fill="auto"/>
            <w:noWrap/>
            <w:vAlign w:val="bottom"/>
            <w:hideMark/>
          </w:tcPr>
          <w:p w14:paraId="600F394E"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Namibia</w:t>
            </w:r>
          </w:p>
        </w:tc>
        <w:tc>
          <w:tcPr>
            <w:tcW w:w="1720" w:type="dxa"/>
            <w:tcBorders>
              <w:top w:val="nil"/>
              <w:left w:val="nil"/>
              <w:bottom w:val="nil"/>
              <w:right w:val="nil"/>
            </w:tcBorders>
            <w:shd w:val="clear" w:color="auto" w:fill="auto"/>
            <w:noWrap/>
            <w:vAlign w:val="bottom"/>
            <w:hideMark/>
          </w:tcPr>
          <w:p w14:paraId="43164B77"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Switzerland</w:t>
            </w:r>
          </w:p>
        </w:tc>
        <w:tc>
          <w:tcPr>
            <w:tcW w:w="1320" w:type="dxa"/>
            <w:tcBorders>
              <w:top w:val="nil"/>
              <w:left w:val="nil"/>
              <w:bottom w:val="nil"/>
              <w:right w:val="nil"/>
            </w:tcBorders>
            <w:shd w:val="clear" w:color="auto" w:fill="auto"/>
            <w:noWrap/>
            <w:vAlign w:val="bottom"/>
            <w:hideMark/>
          </w:tcPr>
          <w:p w14:paraId="4959DDCF"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p>
        </w:tc>
      </w:tr>
      <w:tr w:rsidR="006727D6" w:rsidRPr="0022101A" w14:paraId="697EAE91" w14:textId="77777777" w:rsidTr="000372C7">
        <w:trPr>
          <w:trHeight w:val="288"/>
        </w:trPr>
        <w:tc>
          <w:tcPr>
            <w:tcW w:w="2040" w:type="dxa"/>
            <w:tcBorders>
              <w:top w:val="nil"/>
              <w:left w:val="nil"/>
              <w:bottom w:val="nil"/>
              <w:right w:val="nil"/>
            </w:tcBorders>
            <w:shd w:val="clear" w:color="auto" w:fill="auto"/>
            <w:noWrap/>
            <w:vAlign w:val="bottom"/>
            <w:hideMark/>
          </w:tcPr>
          <w:p w14:paraId="51F200BB"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Burkina Faso</w:t>
            </w:r>
          </w:p>
        </w:tc>
        <w:tc>
          <w:tcPr>
            <w:tcW w:w="1720" w:type="dxa"/>
            <w:tcBorders>
              <w:top w:val="nil"/>
              <w:left w:val="nil"/>
              <w:bottom w:val="nil"/>
              <w:right w:val="nil"/>
            </w:tcBorders>
            <w:shd w:val="clear" w:color="auto" w:fill="auto"/>
            <w:noWrap/>
            <w:vAlign w:val="bottom"/>
            <w:hideMark/>
          </w:tcPr>
          <w:p w14:paraId="4C12F5F3"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Hungary</w:t>
            </w:r>
          </w:p>
        </w:tc>
        <w:tc>
          <w:tcPr>
            <w:tcW w:w="1760" w:type="dxa"/>
            <w:tcBorders>
              <w:top w:val="nil"/>
              <w:left w:val="nil"/>
              <w:bottom w:val="nil"/>
              <w:right w:val="nil"/>
            </w:tcBorders>
            <w:shd w:val="clear" w:color="auto" w:fill="auto"/>
            <w:noWrap/>
            <w:vAlign w:val="bottom"/>
            <w:hideMark/>
          </w:tcPr>
          <w:p w14:paraId="0E725A53"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Nepal</w:t>
            </w:r>
          </w:p>
        </w:tc>
        <w:tc>
          <w:tcPr>
            <w:tcW w:w="1720" w:type="dxa"/>
            <w:tcBorders>
              <w:top w:val="nil"/>
              <w:left w:val="nil"/>
              <w:bottom w:val="nil"/>
              <w:right w:val="nil"/>
            </w:tcBorders>
            <w:shd w:val="clear" w:color="auto" w:fill="auto"/>
            <w:noWrap/>
            <w:vAlign w:val="bottom"/>
            <w:hideMark/>
          </w:tcPr>
          <w:p w14:paraId="53FFDCF8"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Thailand</w:t>
            </w:r>
          </w:p>
        </w:tc>
        <w:tc>
          <w:tcPr>
            <w:tcW w:w="1320" w:type="dxa"/>
            <w:tcBorders>
              <w:top w:val="nil"/>
              <w:left w:val="nil"/>
              <w:bottom w:val="nil"/>
              <w:right w:val="nil"/>
            </w:tcBorders>
            <w:shd w:val="clear" w:color="auto" w:fill="auto"/>
            <w:noWrap/>
            <w:vAlign w:val="bottom"/>
            <w:hideMark/>
          </w:tcPr>
          <w:p w14:paraId="19CD067D"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p>
        </w:tc>
      </w:tr>
      <w:tr w:rsidR="006727D6" w:rsidRPr="0022101A" w14:paraId="35B8EEDE" w14:textId="77777777" w:rsidTr="000372C7">
        <w:trPr>
          <w:trHeight w:val="288"/>
        </w:trPr>
        <w:tc>
          <w:tcPr>
            <w:tcW w:w="2040" w:type="dxa"/>
            <w:tcBorders>
              <w:top w:val="nil"/>
              <w:left w:val="nil"/>
              <w:bottom w:val="nil"/>
              <w:right w:val="nil"/>
            </w:tcBorders>
            <w:shd w:val="clear" w:color="auto" w:fill="auto"/>
            <w:noWrap/>
            <w:vAlign w:val="bottom"/>
            <w:hideMark/>
          </w:tcPr>
          <w:p w14:paraId="3BFBE39E"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Canada</w:t>
            </w:r>
          </w:p>
        </w:tc>
        <w:tc>
          <w:tcPr>
            <w:tcW w:w="1720" w:type="dxa"/>
            <w:tcBorders>
              <w:top w:val="nil"/>
              <w:left w:val="nil"/>
              <w:bottom w:val="nil"/>
              <w:right w:val="nil"/>
            </w:tcBorders>
            <w:shd w:val="clear" w:color="auto" w:fill="auto"/>
            <w:noWrap/>
            <w:vAlign w:val="bottom"/>
            <w:hideMark/>
          </w:tcPr>
          <w:p w14:paraId="4957F04D"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Ireland</w:t>
            </w:r>
          </w:p>
        </w:tc>
        <w:tc>
          <w:tcPr>
            <w:tcW w:w="1760" w:type="dxa"/>
            <w:tcBorders>
              <w:top w:val="nil"/>
              <w:left w:val="nil"/>
              <w:bottom w:val="nil"/>
              <w:right w:val="nil"/>
            </w:tcBorders>
            <w:shd w:val="clear" w:color="auto" w:fill="auto"/>
            <w:noWrap/>
            <w:vAlign w:val="bottom"/>
            <w:hideMark/>
          </w:tcPr>
          <w:p w14:paraId="4DAA93E3"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Netherlands</w:t>
            </w:r>
          </w:p>
        </w:tc>
        <w:tc>
          <w:tcPr>
            <w:tcW w:w="1720" w:type="dxa"/>
            <w:tcBorders>
              <w:top w:val="nil"/>
              <w:left w:val="nil"/>
              <w:bottom w:val="nil"/>
              <w:right w:val="nil"/>
            </w:tcBorders>
            <w:shd w:val="clear" w:color="auto" w:fill="auto"/>
            <w:noWrap/>
            <w:vAlign w:val="bottom"/>
            <w:hideMark/>
          </w:tcPr>
          <w:p w14:paraId="23F8441B"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Togo</w:t>
            </w:r>
          </w:p>
        </w:tc>
        <w:tc>
          <w:tcPr>
            <w:tcW w:w="1320" w:type="dxa"/>
            <w:tcBorders>
              <w:top w:val="nil"/>
              <w:left w:val="nil"/>
              <w:bottom w:val="nil"/>
              <w:right w:val="nil"/>
            </w:tcBorders>
            <w:shd w:val="clear" w:color="auto" w:fill="auto"/>
            <w:noWrap/>
            <w:vAlign w:val="bottom"/>
            <w:hideMark/>
          </w:tcPr>
          <w:p w14:paraId="06599515"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p>
        </w:tc>
      </w:tr>
      <w:tr w:rsidR="006727D6" w:rsidRPr="0022101A" w14:paraId="0BF7CDB8" w14:textId="77777777" w:rsidTr="000372C7">
        <w:trPr>
          <w:trHeight w:val="288"/>
        </w:trPr>
        <w:tc>
          <w:tcPr>
            <w:tcW w:w="2040" w:type="dxa"/>
            <w:tcBorders>
              <w:top w:val="nil"/>
              <w:left w:val="nil"/>
              <w:bottom w:val="nil"/>
              <w:right w:val="nil"/>
            </w:tcBorders>
            <w:shd w:val="clear" w:color="auto" w:fill="auto"/>
            <w:noWrap/>
            <w:vAlign w:val="bottom"/>
            <w:hideMark/>
          </w:tcPr>
          <w:p w14:paraId="12B082E2"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Chile</w:t>
            </w:r>
          </w:p>
        </w:tc>
        <w:tc>
          <w:tcPr>
            <w:tcW w:w="1720" w:type="dxa"/>
            <w:tcBorders>
              <w:top w:val="nil"/>
              <w:left w:val="nil"/>
              <w:bottom w:val="nil"/>
              <w:right w:val="nil"/>
            </w:tcBorders>
            <w:shd w:val="clear" w:color="auto" w:fill="auto"/>
            <w:noWrap/>
            <w:vAlign w:val="bottom"/>
            <w:hideMark/>
          </w:tcPr>
          <w:p w14:paraId="1899CF7A"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Israel</w:t>
            </w:r>
          </w:p>
        </w:tc>
        <w:tc>
          <w:tcPr>
            <w:tcW w:w="1760" w:type="dxa"/>
            <w:tcBorders>
              <w:top w:val="nil"/>
              <w:left w:val="nil"/>
              <w:bottom w:val="nil"/>
              <w:right w:val="nil"/>
            </w:tcBorders>
            <w:shd w:val="clear" w:color="auto" w:fill="auto"/>
            <w:noWrap/>
            <w:vAlign w:val="bottom"/>
            <w:hideMark/>
          </w:tcPr>
          <w:p w14:paraId="5FB937B6"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New Zealand</w:t>
            </w:r>
          </w:p>
        </w:tc>
        <w:tc>
          <w:tcPr>
            <w:tcW w:w="1720" w:type="dxa"/>
            <w:tcBorders>
              <w:top w:val="nil"/>
              <w:left w:val="nil"/>
              <w:bottom w:val="nil"/>
              <w:right w:val="nil"/>
            </w:tcBorders>
            <w:shd w:val="clear" w:color="auto" w:fill="auto"/>
            <w:noWrap/>
            <w:vAlign w:val="bottom"/>
            <w:hideMark/>
          </w:tcPr>
          <w:p w14:paraId="5F9B2A64"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Tunisia</w:t>
            </w:r>
          </w:p>
        </w:tc>
        <w:tc>
          <w:tcPr>
            <w:tcW w:w="1320" w:type="dxa"/>
            <w:tcBorders>
              <w:top w:val="nil"/>
              <w:left w:val="nil"/>
              <w:bottom w:val="nil"/>
              <w:right w:val="nil"/>
            </w:tcBorders>
            <w:shd w:val="clear" w:color="auto" w:fill="auto"/>
            <w:noWrap/>
            <w:vAlign w:val="bottom"/>
            <w:hideMark/>
          </w:tcPr>
          <w:p w14:paraId="5EB62008"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p>
        </w:tc>
      </w:tr>
      <w:tr w:rsidR="006727D6" w:rsidRPr="0022101A" w14:paraId="12435ADD" w14:textId="77777777" w:rsidTr="000372C7">
        <w:trPr>
          <w:trHeight w:val="288"/>
        </w:trPr>
        <w:tc>
          <w:tcPr>
            <w:tcW w:w="2040" w:type="dxa"/>
            <w:tcBorders>
              <w:top w:val="nil"/>
              <w:left w:val="nil"/>
              <w:bottom w:val="nil"/>
              <w:right w:val="nil"/>
            </w:tcBorders>
            <w:shd w:val="clear" w:color="auto" w:fill="auto"/>
            <w:noWrap/>
            <w:vAlign w:val="bottom"/>
            <w:hideMark/>
          </w:tcPr>
          <w:p w14:paraId="3C9BB428"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Colombia</w:t>
            </w:r>
          </w:p>
        </w:tc>
        <w:tc>
          <w:tcPr>
            <w:tcW w:w="1720" w:type="dxa"/>
            <w:tcBorders>
              <w:top w:val="nil"/>
              <w:left w:val="nil"/>
              <w:bottom w:val="nil"/>
              <w:right w:val="nil"/>
            </w:tcBorders>
            <w:shd w:val="clear" w:color="auto" w:fill="auto"/>
            <w:noWrap/>
            <w:vAlign w:val="bottom"/>
            <w:hideMark/>
          </w:tcPr>
          <w:p w14:paraId="3C5B31BB"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Italy</w:t>
            </w:r>
          </w:p>
        </w:tc>
        <w:tc>
          <w:tcPr>
            <w:tcW w:w="1760" w:type="dxa"/>
            <w:tcBorders>
              <w:top w:val="nil"/>
              <w:left w:val="nil"/>
              <w:bottom w:val="nil"/>
              <w:right w:val="nil"/>
            </w:tcBorders>
            <w:shd w:val="clear" w:color="auto" w:fill="auto"/>
            <w:noWrap/>
            <w:vAlign w:val="bottom"/>
            <w:hideMark/>
          </w:tcPr>
          <w:p w14:paraId="118FAC8D"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Niger</w:t>
            </w:r>
          </w:p>
        </w:tc>
        <w:tc>
          <w:tcPr>
            <w:tcW w:w="1720" w:type="dxa"/>
            <w:tcBorders>
              <w:top w:val="nil"/>
              <w:left w:val="nil"/>
              <w:bottom w:val="nil"/>
              <w:right w:val="nil"/>
            </w:tcBorders>
            <w:shd w:val="clear" w:color="auto" w:fill="auto"/>
            <w:noWrap/>
            <w:vAlign w:val="bottom"/>
            <w:hideMark/>
          </w:tcPr>
          <w:p w14:paraId="4FDB59FD"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Turkey</w:t>
            </w:r>
          </w:p>
        </w:tc>
        <w:tc>
          <w:tcPr>
            <w:tcW w:w="1320" w:type="dxa"/>
            <w:tcBorders>
              <w:top w:val="nil"/>
              <w:left w:val="nil"/>
              <w:bottom w:val="nil"/>
              <w:right w:val="nil"/>
            </w:tcBorders>
            <w:shd w:val="clear" w:color="auto" w:fill="auto"/>
            <w:noWrap/>
            <w:vAlign w:val="bottom"/>
            <w:hideMark/>
          </w:tcPr>
          <w:p w14:paraId="2D1824AA"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p>
        </w:tc>
      </w:tr>
      <w:tr w:rsidR="006727D6" w:rsidRPr="0022101A" w14:paraId="17D6AFB7" w14:textId="77777777" w:rsidTr="000372C7">
        <w:trPr>
          <w:trHeight w:val="288"/>
        </w:trPr>
        <w:tc>
          <w:tcPr>
            <w:tcW w:w="2040" w:type="dxa"/>
            <w:tcBorders>
              <w:top w:val="nil"/>
              <w:left w:val="nil"/>
              <w:bottom w:val="nil"/>
              <w:right w:val="nil"/>
            </w:tcBorders>
            <w:shd w:val="clear" w:color="auto" w:fill="auto"/>
            <w:noWrap/>
            <w:vAlign w:val="bottom"/>
            <w:hideMark/>
          </w:tcPr>
          <w:p w14:paraId="3D01803D"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Congo, Dem. Rep.</w:t>
            </w:r>
          </w:p>
        </w:tc>
        <w:tc>
          <w:tcPr>
            <w:tcW w:w="1720" w:type="dxa"/>
            <w:tcBorders>
              <w:top w:val="nil"/>
              <w:left w:val="nil"/>
              <w:bottom w:val="nil"/>
              <w:right w:val="nil"/>
            </w:tcBorders>
            <w:shd w:val="clear" w:color="auto" w:fill="auto"/>
            <w:noWrap/>
            <w:vAlign w:val="bottom"/>
            <w:hideMark/>
          </w:tcPr>
          <w:p w14:paraId="7DA18796"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Jamaica</w:t>
            </w:r>
          </w:p>
        </w:tc>
        <w:tc>
          <w:tcPr>
            <w:tcW w:w="1760" w:type="dxa"/>
            <w:tcBorders>
              <w:top w:val="nil"/>
              <w:left w:val="nil"/>
              <w:bottom w:val="nil"/>
              <w:right w:val="nil"/>
            </w:tcBorders>
            <w:shd w:val="clear" w:color="auto" w:fill="auto"/>
            <w:noWrap/>
            <w:vAlign w:val="bottom"/>
            <w:hideMark/>
          </w:tcPr>
          <w:p w14:paraId="38DB871E"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Norway</w:t>
            </w:r>
          </w:p>
        </w:tc>
        <w:tc>
          <w:tcPr>
            <w:tcW w:w="1720" w:type="dxa"/>
            <w:tcBorders>
              <w:top w:val="nil"/>
              <w:left w:val="nil"/>
              <w:bottom w:val="nil"/>
              <w:right w:val="nil"/>
            </w:tcBorders>
            <w:shd w:val="clear" w:color="auto" w:fill="auto"/>
            <w:noWrap/>
            <w:vAlign w:val="bottom"/>
            <w:hideMark/>
          </w:tcPr>
          <w:p w14:paraId="58DB6D07"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Uganda</w:t>
            </w:r>
          </w:p>
        </w:tc>
        <w:tc>
          <w:tcPr>
            <w:tcW w:w="1320" w:type="dxa"/>
            <w:tcBorders>
              <w:top w:val="nil"/>
              <w:left w:val="nil"/>
              <w:bottom w:val="nil"/>
              <w:right w:val="nil"/>
            </w:tcBorders>
            <w:shd w:val="clear" w:color="auto" w:fill="auto"/>
            <w:noWrap/>
            <w:vAlign w:val="bottom"/>
            <w:hideMark/>
          </w:tcPr>
          <w:p w14:paraId="74F28B4B"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p>
        </w:tc>
      </w:tr>
      <w:tr w:rsidR="006727D6" w:rsidRPr="0022101A" w14:paraId="11468821" w14:textId="77777777" w:rsidTr="000372C7">
        <w:trPr>
          <w:trHeight w:val="288"/>
        </w:trPr>
        <w:tc>
          <w:tcPr>
            <w:tcW w:w="2040" w:type="dxa"/>
            <w:tcBorders>
              <w:top w:val="nil"/>
              <w:left w:val="nil"/>
              <w:bottom w:val="nil"/>
              <w:right w:val="nil"/>
            </w:tcBorders>
            <w:shd w:val="clear" w:color="auto" w:fill="auto"/>
            <w:noWrap/>
            <w:vAlign w:val="bottom"/>
            <w:hideMark/>
          </w:tcPr>
          <w:p w14:paraId="221FAF83"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Costa Rica</w:t>
            </w:r>
          </w:p>
        </w:tc>
        <w:tc>
          <w:tcPr>
            <w:tcW w:w="1720" w:type="dxa"/>
            <w:tcBorders>
              <w:top w:val="nil"/>
              <w:left w:val="nil"/>
              <w:bottom w:val="nil"/>
              <w:right w:val="nil"/>
            </w:tcBorders>
            <w:shd w:val="clear" w:color="auto" w:fill="auto"/>
            <w:noWrap/>
            <w:vAlign w:val="bottom"/>
            <w:hideMark/>
          </w:tcPr>
          <w:p w14:paraId="349CF8A0"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Jordan</w:t>
            </w:r>
          </w:p>
        </w:tc>
        <w:tc>
          <w:tcPr>
            <w:tcW w:w="1760" w:type="dxa"/>
            <w:tcBorders>
              <w:top w:val="nil"/>
              <w:left w:val="nil"/>
              <w:bottom w:val="nil"/>
              <w:right w:val="nil"/>
            </w:tcBorders>
            <w:shd w:val="clear" w:color="auto" w:fill="auto"/>
            <w:noWrap/>
            <w:vAlign w:val="bottom"/>
            <w:hideMark/>
          </w:tcPr>
          <w:p w14:paraId="04FAE945"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Peru</w:t>
            </w:r>
          </w:p>
        </w:tc>
        <w:tc>
          <w:tcPr>
            <w:tcW w:w="1720" w:type="dxa"/>
            <w:tcBorders>
              <w:top w:val="nil"/>
              <w:left w:val="nil"/>
              <w:bottom w:val="nil"/>
              <w:right w:val="nil"/>
            </w:tcBorders>
            <w:shd w:val="clear" w:color="auto" w:fill="auto"/>
            <w:noWrap/>
            <w:vAlign w:val="bottom"/>
            <w:hideMark/>
          </w:tcPr>
          <w:p w14:paraId="28D3B90F"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Ukraine</w:t>
            </w:r>
          </w:p>
        </w:tc>
        <w:tc>
          <w:tcPr>
            <w:tcW w:w="1320" w:type="dxa"/>
            <w:tcBorders>
              <w:top w:val="nil"/>
              <w:left w:val="nil"/>
              <w:bottom w:val="nil"/>
              <w:right w:val="nil"/>
            </w:tcBorders>
            <w:shd w:val="clear" w:color="auto" w:fill="auto"/>
            <w:noWrap/>
            <w:vAlign w:val="bottom"/>
            <w:hideMark/>
          </w:tcPr>
          <w:p w14:paraId="5D6F48BE"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p>
        </w:tc>
      </w:tr>
      <w:tr w:rsidR="006727D6" w:rsidRPr="0022101A" w14:paraId="29B2732B" w14:textId="77777777" w:rsidTr="000372C7">
        <w:trPr>
          <w:trHeight w:val="288"/>
        </w:trPr>
        <w:tc>
          <w:tcPr>
            <w:tcW w:w="2040" w:type="dxa"/>
            <w:tcBorders>
              <w:top w:val="nil"/>
              <w:left w:val="nil"/>
              <w:bottom w:val="nil"/>
              <w:right w:val="nil"/>
            </w:tcBorders>
            <w:shd w:val="clear" w:color="auto" w:fill="auto"/>
            <w:noWrap/>
            <w:vAlign w:val="bottom"/>
            <w:hideMark/>
          </w:tcPr>
          <w:p w14:paraId="59E10B11"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Croatia</w:t>
            </w:r>
          </w:p>
        </w:tc>
        <w:tc>
          <w:tcPr>
            <w:tcW w:w="1720" w:type="dxa"/>
            <w:tcBorders>
              <w:top w:val="nil"/>
              <w:left w:val="nil"/>
              <w:bottom w:val="nil"/>
              <w:right w:val="nil"/>
            </w:tcBorders>
            <w:shd w:val="clear" w:color="auto" w:fill="auto"/>
            <w:noWrap/>
            <w:vAlign w:val="bottom"/>
            <w:hideMark/>
          </w:tcPr>
          <w:p w14:paraId="2972640B"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Kazakhstan</w:t>
            </w:r>
          </w:p>
        </w:tc>
        <w:tc>
          <w:tcPr>
            <w:tcW w:w="1760" w:type="dxa"/>
            <w:tcBorders>
              <w:top w:val="nil"/>
              <w:left w:val="nil"/>
              <w:bottom w:val="nil"/>
              <w:right w:val="nil"/>
            </w:tcBorders>
            <w:shd w:val="clear" w:color="auto" w:fill="auto"/>
            <w:noWrap/>
            <w:vAlign w:val="bottom"/>
            <w:hideMark/>
          </w:tcPr>
          <w:p w14:paraId="2474BDCF"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Philippines</w:t>
            </w:r>
          </w:p>
        </w:tc>
        <w:tc>
          <w:tcPr>
            <w:tcW w:w="1720" w:type="dxa"/>
            <w:tcBorders>
              <w:top w:val="nil"/>
              <w:left w:val="nil"/>
              <w:bottom w:val="nil"/>
              <w:right w:val="nil"/>
            </w:tcBorders>
            <w:shd w:val="clear" w:color="auto" w:fill="auto"/>
            <w:noWrap/>
            <w:vAlign w:val="bottom"/>
            <w:hideMark/>
          </w:tcPr>
          <w:p w14:paraId="2DA27070"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UAE</w:t>
            </w:r>
          </w:p>
        </w:tc>
        <w:tc>
          <w:tcPr>
            <w:tcW w:w="1320" w:type="dxa"/>
            <w:tcBorders>
              <w:top w:val="nil"/>
              <w:left w:val="nil"/>
              <w:bottom w:val="nil"/>
              <w:right w:val="nil"/>
            </w:tcBorders>
            <w:shd w:val="clear" w:color="auto" w:fill="auto"/>
            <w:noWrap/>
            <w:vAlign w:val="bottom"/>
            <w:hideMark/>
          </w:tcPr>
          <w:p w14:paraId="4BC0420B"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p>
        </w:tc>
      </w:tr>
      <w:tr w:rsidR="006727D6" w:rsidRPr="0022101A" w14:paraId="4B360066" w14:textId="77777777" w:rsidTr="000372C7">
        <w:trPr>
          <w:trHeight w:val="288"/>
        </w:trPr>
        <w:tc>
          <w:tcPr>
            <w:tcW w:w="2040" w:type="dxa"/>
            <w:tcBorders>
              <w:top w:val="nil"/>
              <w:left w:val="nil"/>
              <w:bottom w:val="single" w:sz="4" w:space="0" w:color="auto"/>
              <w:right w:val="nil"/>
            </w:tcBorders>
            <w:shd w:val="clear" w:color="auto" w:fill="auto"/>
            <w:noWrap/>
            <w:vAlign w:val="bottom"/>
            <w:hideMark/>
          </w:tcPr>
          <w:p w14:paraId="3DF903ED"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Czech Republic</w:t>
            </w:r>
          </w:p>
        </w:tc>
        <w:tc>
          <w:tcPr>
            <w:tcW w:w="1720" w:type="dxa"/>
            <w:tcBorders>
              <w:top w:val="nil"/>
              <w:left w:val="nil"/>
              <w:bottom w:val="single" w:sz="4" w:space="0" w:color="auto"/>
              <w:right w:val="nil"/>
            </w:tcBorders>
            <w:shd w:val="clear" w:color="auto" w:fill="auto"/>
            <w:noWrap/>
            <w:vAlign w:val="bottom"/>
            <w:hideMark/>
          </w:tcPr>
          <w:p w14:paraId="151863A2"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Kenya</w:t>
            </w:r>
          </w:p>
        </w:tc>
        <w:tc>
          <w:tcPr>
            <w:tcW w:w="1760" w:type="dxa"/>
            <w:tcBorders>
              <w:top w:val="nil"/>
              <w:left w:val="nil"/>
              <w:bottom w:val="single" w:sz="4" w:space="0" w:color="auto"/>
              <w:right w:val="nil"/>
            </w:tcBorders>
            <w:shd w:val="clear" w:color="auto" w:fill="auto"/>
            <w:noWrap/>
            <w:vAlign w:val="bottom"/>
            <w:hideMark/>
          </w:tcPr>
          <w:p w14:paraId="63B2EABB"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Poland</w:t>
            </w:r>
          </w:p>
        </w:tc>
        <w:tc>
          <w:tcPr>
            <w:tcW w:w="1720" w:type="dxa"/>
            <w:tcBorders>
              <w:top w:val="nil"/>
              <w:left w:val="nil"/>
              <w:bottom w:val="single" w:sz="4" w:space="0" w:color="auto"/>
              <w:right w:val="nil"/>
            </w:tcBorders>
            <w:shd w:val="clear" w:color="auto" w:fill="auto"/>
            <w:noWrap/>
            <w:vAlign w:val="bottom"/>
            <w:hideMark/>
          </w:tcPr>
          <w:p w14:paraId="61E40091"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United Kingdom</w:t>
            </w:r>
          </w:p>
        </w:tc>
        <w:tc>
          <w:tcPr>
            <w:tcW w:w="1320" w:type="dxa"/>
            <w:tcBorders>
              <w:top w:val="nil"/>
              <w:left w:val="nil"/>
              <w:bottom w:val="single" w:sz="4" w:space="0" w:color="auto"/>
              <w:right w:val="nil"/>
            </w:tcBorders>
            <w:shd w:val="clear" w:color="auto" w:fill="auto"/>
            <w:noWrap/>
            <w:vAlign w:val="bottom"/>
            <w:hideMark/>
          </w:tcPr>
          <w:p w14:paraId="02F6A574" w14:textId="77777777" w:rsidR="006727D6" w:rsidRPr="0022101A" w:rsidRDefault="006727D6" w:rsidP="000372C7">
            <w:pPr>
              <w:spacing w:after="0" w:line="240" w:lineRule="auto"/>
              <w:rPr>
                <w:rFonts w:asciiTheme="majorBidi" w:eastAsia="Times New Roman" w:hAnsiTheme="majorBidi" w:cstheme="majorBidi"/>
                <w:color w:val="000000"/>
                <w:sz w:val="18"/>
                <w:szCs w:val="18"/>
                <w:lang w:eastAsia="en-GB"/>
              </w:rPr>
            </w:pPr>
            <w:r w:rsidRPr="0022101A">
              <w:rPr>
                <w:rFonts w:asciiTheme="majorBidi" w:eastAsia="Times New Roman" w:hAnsiTheme="majorBidi" w:cstheme="majorBidi"/>
                <w:color w:val="000000"/>
                <w:sz w:val="18"/>
                <w:szCs w:val="18"/>
                <w:lang w:eastAsia="en-GB"/>
              </w:rPr>
              <w:t> </w:t>
            </w:r>
          </w:p>
        </w:tc>
      </w:tr>
    </w:tbl>
    <w:p w14:paraId="71BA17CE" w14:textId="77777777" w:rsidR="006727D6" w:rsidRDefault="006727D6" w:rsidP="006727D6">
      <w:pPr>
        <w:ind w:right="510"/>
        <w:jc w:val="both"/>
        <w:rPr>
          <w:rFonts w:ascii="Times New Roman" w:hAnsi="Times New Roman" w:cs="Times New Roman"/>
          <w:sz w:val="24"/>
          <w:szCs w:val="24"/>
        </w:rPr>
      </w:pPr>
      <w:r w:rsidRPr="008A7A97">
        <w:rPr>
          <w:rFonts w:ascii="Times New Roman" w:hAnsi="Times New Roman" w:cs="Times New Roman"/>
          <w:sz w:val="20"/>
          <w:szCs w:val="20"/>
        </w:rPr>
        <w:t xml:space="preserve">Note: </w:t>
      </w:r>
      <w:r>
        <w:rPr>
          <w:rFonts w:ascii="Times New Roman" w:hAnsi="Times New Roman" w:cs="Times New Roman"/>
          <w:sz w:val="20"/>
          <w:szCs w:val="20"/>
        </w:rPr>
        <w:t>The selection of countries reflects the availability of the dependent and the explanatory variables of the analysis.</w:t>
      </w:r>
    </w:p>
    <w:p w14:paraId="0B302703" w14:textId="77777777" w:rsidR="006727D6" w:rsidRPr="00443080" w:rsidRDefault="006727D6" w:rsidP="006727D6">
      <w:pPr>
        <w:spacing w:line="360" w:lineRule="auto"/>
        <w:jc w:val="both"/>
        <w:rPr>
          <w:rFonts w:asciiTheme="majorBidi" w:eastAsia="Calibri" w:hAnsiTheme="majorBidi" w:cstheme="majorBidi"/>
          <w:sz w:val="24"/>
          <w:szCs w:val="24"/>
          <w:lang w:val="en-US"/>
        </w:rPr>
      </w:pPr>
    </w:p>
    <w:p w14:paraId="5155443A" w14:textId="77777777" w:rsidR="006727D6" w:rsidRDefault="006727D6" w:rsidP="00372B9E">
      <w:pPr>
        <w:tabs>
          <w:tab w:val="left" w:pos="5988"/>
        </w:tabs>
        <w:rPr>
          <w:rFonts w:ascii="Times New Roman" w:eastAsia="AdvEPSTIM" w:hAnsi="Times New Roman" w:cs="Times New Roman"/>
          <w:b/>
          <w:bCs/>
          <w:sz w:val="24"/>
          <w:szCs w:val="24"/>
          <w:lang w:val="en-US" w:eastAsia="en-US" w:bidi="ar-SA"/>
        </w:rPr>
        <w:sectPr w:rsidR="006727D6" w:rsidSect="006727D6">
          <w:pgSz w:w="11906" w:h="16838"/>
          <w:pgMar w:top="1440" w:right="1440" w:bottom="1440" w:left="1440" w:header="708" w:footer="708" w:gutter="0"/>
          <w:cols w:space="708"/>
          <w:docGrid w:linePitch="360"/>
        </w:sectPr>
      </w:pPr>
    </w:p>
    <w:p w14:paraId="4F27505E" w14:textId="77777777" w:rsidR="006727D6" w:rsidRDefault="006727D6" w:rsidP="00372B9E">
      <w:pPr>
        <w:tabs>
          <w:tab w:val="left" w:pos="5988"/>
        </w:tabs>
        <w:rPr>
          <w:rFonts w:ascii="Times New Roman" w:eastAsia="AdvEPSTIM" w:hAnsi="Times New Roman" w:cs="Times New Roman"/>
          <w:b/>
          <w:bCs/>
          <w:sz w:val="24"/>
          <w:szCs w:val="24"/>
          <w:lang w:val="en-US" w:eastAsia="en-US" w:bidi="ar-SA"/>
        </w:rPr>
      </w:pPr>
      <w:r>
        <w:rPr>
          <w:rFonts w:ascii="Times New Roman" w:eastAsia="AdvEPSTIM" w:hAnsi="Times New Roman" w:cs="Times New Roman"/>
          <w:b/>
          <w:bCs/>
          <w:sz w:val="24"/>
          <w:szCs w:val="24"/>
          <w:lang w:val="en-US" w:eastAsia="en-US" w:bidi="ar-SA"/>
        </w:rPr>
        <w:lastRenderedPageBreak/>
        <w:t>A2.</w:t>
      </w:r>
    </w:p>
    <w:p w14:paraId="3243042F" w14:textId="72A2C154" w:rsidR="006727D6" w:rsidRPr="00FC01CD" w:rsidRDefault="006727D6" w:rsidP="00FC01CD">
      <w:pPr>
        <w:jc w:val="center"/>
        <w:rPr>
          <w:rFonts w:ascii="Times New Roman" w:hAnsi="Times New Roman" w:cs="Times New Roman"/>
          <w:sz w:val="24"/>
          <w:szCs w:val="24"/>
        </w:rPr>
      </w:pPr>
      <w:r w:rsidRPr="006D3AB2">
        <w:rPr>
          <w:rFonts w:ascii="Times New Roman" w:hAnsi="Times New Roman" w:cs="Times New Roman"/>
          <w:b/>
          <w:sz w:val="24"/>
          <w:szCs w:val="24"/>
        </w:rPr>
        <w:t>Table A2</w:t>
      </w:r>
      <w:r w:rsidR="00790132">
        <w:rPr>
          <w:rFonts w:ascii="Times New Roman" w:hAnsi="Times New Roman" w:cs="Times New Roman"/>
          <w:sz w:val="24"/>
          <w:szCs w:val="24"/>
        </w:rPr>
        <w:t>.</w:t>
      </w:r>
      <w:r>
        <w:rPr>
          <w:rFonts w:ascii="Times New Roman" w:hAnsi="Times New Roman" w:cs="Times New Roman"/>
          <w:sz w:val="24"/>
          <w:szCs w:val="24"/>
        </w:rPr>
        <w:t xml:space="preserve"> Correlation matrix of explanatory variables</w:t>
      </w:r>
    </w:p>
    <w:p w14:paraId="50045757" w14:textId="2FA4F9DF" w:rsidR="006727D6" w:rsidRPr="00FC01CD" w:rsidRDefault="00C65A73" w:rsidP="00FC01CD">
      <w:pPr>
        <w:jc w:val="both"/>
        <w:rPr>
          <w:rFonts w:ascii="Times New Roman" w:hAnsi="Times New Roman" w:cs="Times New Roman"/>
          <w:sz w:val="24"/>
          <w:szCs w:val="24"/>
        </w:rPr>
        <w:sectPr w:rsidR="006727D6" w:rsidRPr="00FC01CD" w:rsidSect="006727D6">
          <w:pgSz w:w="16838" w:h="11906" w:orient="landscape"/>
          <w:pgMar w:top="1440" w:right="1440" w:bottom="1440" w:left="1440" w:header="708" w:footer="708" w:gutter="0"/>
          <w:cols w:space="708"/>
          <w:docGrid w:linePitch="360"/>
        </w:sectPr>
      </w:pPr>
      <w:r w:rsidRPr="00797042">
        <w:rPr>
          <w:rFonts w:asciiTheme="majorBidi" w:hAnsiTheme="majorBidi" w:cstheme="majorBidi"/>
          <w:noProof/>
          <w:sz w:val="20"/>
          <w:szCs w:val="20"/>
          <w:lang w:eastAsia="en-GB" w:bidi="ar-SA"/>
        </w:rPr>
        <w:drawing>
          <wp:inline distT="0" distB="0" distL="0" distR="0" wp14:anchorId="2E6E1C30" wp14:editId="513C2F8F">
            <wp:extent cx="8863330" cy="390075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63330" cy="3900750"/>
                    </a:xfrm>
                    <a:prstGeom prst="rect">
                      <a:avLst/>
                    </a:prstGeom>
                    <a:noFill/>
                    <a:ln>
                      <a:noFill/>
                    </a:ln>
                  </pic:spPr>
                </pic:pic>
              </a:graphicData>
            </a:graphic>
          </wp:inline>
        </w:drawing>
      </w:r>
      <w:r w:rsidR="006727D6" w:rsidRPr="00E22287">
        <w:rPr>
          <w:rFonts w:ascii="Times New Roman" w:hAnsi="Times New Roman" w:cs="Times New Roman"/>
          <w:sz w:val="18"/>
          <w:szCs w:val="18"/>
        </w:rPr>
        <w:t xml:space="preserve">Note: lnFBAST is the </w:t>
      </w:r>
      <w:r w:rsidR="00FC01CD">
        <w:rPr>
          <w:rFonts w:ascii="Times New Roman" w:hAnsi="Times New Roman" w:cs="Times New Roman"/>
          <w:sz w:val="18"/>
          <w:szCs w:val="18"/>
        </w:rPr>
        <w:t xml:space="preserve">ln </w:t>
      </w:r>
      <w:r w:rsidR="006727D6" w:rsidRPr="00E22287">
        <w:rPr>
          <w:rFonts w:ascii="Times New Roman" w:hAnsi="Times New Roman" w:cs="Times New Roman"/>
          <w:sz w:val="18"/>
          <w:szCs w:val="18"/>
        </w:rPr>
        <w:t>of foreign bank assets over total bank assets,</w:t>
      </w:r>
      <w:r w:rsidR="00FC01CD">
        <w:rPr>
          <w:rFonts w:ascii="Times New Roman" w:hAnsi="Times New Roman" w:cs="Times New Roman"/>
          <w:sz w:val="18"/>
          <w:szCs w:val="18"/>
        </w:rPr>
        <w:t xml:space="preserve"> lnFBNUM is the ln of the number of foreign banks over the total number of banks, </w:t>
      </w:r>
      <w:r w:rsidR="006727D6" w:rsidRPr="00E22287">
        <w:rPr>
          <w:rFonts w:ascii="Times New Roman" w:hAnsi="Times New Roman" w:cs="Times New Roman"/>
          <w:sz w:val="18"/>
          <w:szCs w:val="18"/>
        </w:rPr>
        <w:t xml:space="preserve">CR is creditor rights, DEPTH is depth of credit information sharing, </w:t>
      </w:r>
      <w:r w:rsidR="00FC01CD">
        <w:rPr>
          <w:rFonts w:ascii="Times New Roman" w:hAnsi="Times New Roman" w:cs="Times New Roman"/>
          <w:sz w:val="18"/>
          <w:szCs w:val="18"/>
        </w:rPr>
        <w:t>ln</w:t>
      </w:r>
      <w:r w:rsidR="006727D6" w:rsidRPr="00E22287">
        <w:rPr>
          <w:rFonts w:ascii="Times New Roman" w:hAnsi="Times New Roman" w:cs="Times New Roman"/>
          <w:sz w:val="18"/>
          <w:szCs w:val="18"/>
        </w:rPr>
        <w:t>GDPcap is the</w:t>
      </w:r>
      <w:r w:rsidR="00FC01CD">
        <w:rPr>
          <w:rFonts w:ascii="Times New Roman" w:hAnsi="Times New Roman" w:cs="Times New Roman"/>
          <w:sz w:val="18"/>
          <w:szCs w:val="18"/>
        </w:rPr>
        <w:t xml:space="preserve"> ln of</w:t>
      </w:r>
      <w:r w:rsidR="006727D6" w:rsidRPr="00E22287">
        <w:rPr>
          <w:rFonts w:ascii="Times New Roman" w:hAnsi="Times New Roman" w:cs="Times New Roman"/>
          <w:sz w:val="18"/>
          <w:szCs w:val="18"/>
        </w:rPr>
        <w:t xml:space="preserve"> GDP per capita in PPP terms, PSC is private sector credit to GDP,</w:t>
      </w:r>
      <w:r w:rsidR="00FC01CD">
        <w:rPr>
          <w:rFonts w:ascii="Times New Roman" w:hAnsi="Times New Roman" w:cs="Times New Roman"/>
          <w:sz w:val="18"/>
          <w:szCs w:val="18"/>
        </w:rPr>
        <w:t xml:space="preserve"> AGRIC is agriculture value added as % of GDP, </w:t>
      </w:r>
      <w:r w:rsidR="006727D6" w:rsidRPr="003F456A">
        <w:rPr>
          <w:rFonts w:ascii="Times New Roman" w:hAnsi="Times New Roman" w:cs="Times New Roman"/>
          <w:noProof/>
          <w:sz w:val="18"/>
          <w:szCs w:val="18"/>
        </w:rPr>
        <w:t>FINFREE</w:t>
      </w:r>
      <w:r w:rsidR="006727D6" w:rsidRPr="00E22287">
        <w:rPr>
          <w:rFonts w:ascii="Times New Roman" w:hAnsi="Times New Roman" w:cs="Times New Roman"/>
          <w:sz w:val="18"/>
          <w:szCs w:val="18"/>
        </w:rPr>
        <w:t xml:space="preserve"> is financial freedom, BUSFREE is business freedom, FISCFREE is fiscal freedom, </w:t>
      </w:r>
      <w:r w:rsidR="006727D6" w:rsidRPr="003F456A">
        <w:rPr>
          <w:rFonts w:ascii="Times New Roman" w:hAnsi="Times New Roman" w:cs="Times New Roman"/>
          <w:noProof/>
          <w:sz w:val="18"/>
          <w:szCs w:val="18"/>
        </w:rPr>
        <w:t>GOVFREE</w:t>
      </w:r>
      <w:r w:rsidR="006727D6" w:rsidRPr="00E22287">
        <w:rPr>
          <w:rFonts w:ascii="Times New Roman" w:hAnsi="Times New Roman" w:cs="Times New Roman"/>
          <w:sz w:val="18"/>
          <w:szCs w:val="18"/>
        </w:rPr>
        <w:t xml:space="preserve"> is freedom from government spending, C3 is the three largest banks concentration ratio of the banking industry of a country, REG</w:t>
      </w:r>
      <w:r w:rsidR="00FC01CD">
        <w:rPr>
          <w:rFonts w:ascii="Times New Roman" w:hAnsi="Times New Roman" w:cs="Times New Roman"/>
          <w:sz w:val="18"/>
          <w:szCs w:val="18"/>
        </w:rPr>
        <w:t>WB</w:t>
      </w:r>
      <w:r w:rsidR="006727D6" w:rsidRPr="00E22287">
        <w:rPr>
          <w:rFonts w:ascii="Times New Roman" w:hAnsi="Times New Roman" w:cs="Times New Roman"/>
          <w:sz w:val="18"/>
          <w:szCs w:val="18"/>
        </w:rPr>
        <w:t xml:space="preserve"> is regulatory quality, </w:t>
      </w:r>
      <w:r w:rsidR="006727D6" w:rsidRPr="003F456A">
        <w:rPr>
          <w:rFonts w:ascii="Times New Roman" w:hAnsi="Times New Roman" w:cs="Times New Roman"/>
          <w:noProof/>
          <w:sz w:val="18"/>
          <w:szCs w:val="18"/>
        </w:rPr>
        <w:t>INFDI</w:t>
      </w:r>
      <w:r w:rsidR="006727D6" w:rsidRPr="00E22287">
        <w:rPr>
          <w:rFonts w:ascii="Times New Roman" w:hAnsi="Times New Roman" w:cs="Times New Roman"/>
          <w:sz w:val="18"/>
          <w:szCs w:val="18"/>
        </w:rPr>
        <w:t xml:space="preserve"> is net</w:t>
      </w:r>
      <w:r w:rsidR="00FC01CD">
        <w:rPr>
          <w:rFonts w:ascii="Times New Roman" w:hAnsi="Times New Roman" w:cs="Times New Roman"/>
          <w:sz w:val="18"/>
          <w:szCs w:val="18"/>
        </w:rPr>
        <w:t xml:space="preserve"> FDI inflows, </w:t>
      </w:r>
      <w:r w:rsidR="006727D6" w:rsidRPr="00E22287">
        <w:rPr>
          <w:rFonts w:ascii="Times New Roman" w:hAnsi="Times New Roman" w:cs="Times New Roman"/>
          <w:sz w:val="18"/>
          <w:szCs w:val="18"/>
        </w:rPr>
        <w:t>PBDUM is a dummy for the presence of</w:t>
      </w:r>
      <w:r w:rsidR="00FC01CD">
        <w:rPr>
          <w:rFonts w:ascii="Times New Roman" w:hAnsi="Times New Roman" w:cs="Times New Roman"/>
          <w:sz w:val="18"/>
          <w:szCs w:val="18"/>
        </w:rPr>
        <w:t xml:space="preserve"> a public credit registry,</w:t>
      </w:r>
      <w:r w:rsidR="006727D6" w:rsidRPr="00E22287">
        <w:rPr>
          <w:rFonts w:ascii="Times New Roman" w:hAnsi="Times New Roman" w:cs="Times New Roman"/>
          <w:sz w:val="18"/>
          <w:szCs w:val="18"/>
        </w:rPr>
        <w:t xml:space="preserve"> PVDUM is a dummy for the pres</w:t>
      </w:r>
      <w:r w:rsidR="00FC01CD">
        <w:rPr>
          <w:rFonts w:ascii="Times New Roman" w:hAnsi="Times New Roman" w:cs="Times New Roman"/>
          <w:sz w:val="18"/>
          <w:szCs w:val="18"/>
        </w:rPr>
        <w:t>ence of a private credit bureau,  DISCR is distance in terms o</w:t>
      </w:r>
      <w:r w:rsidR="008B3BB2">
        <w:rPr>
          <w:rFonts w:ascii="Times New Roman" w:hAnsi="Times New Roman" w:cs="Times New Roman"/>
          <w:sz w:val="18"/>
          <w:szCs w:val="18"/>
        </w:rPr>
        <w:t xml:space="preserve">f creditor rights, DISDEPTH is </w:t>
      </w:r>
      <w:r w:rsidR="00FC01CD">
        <w:rPr>
          <w:rFonts w:ascii="Times New Roman" w:hAnsi="Times New Roman" w:cs="Times New Roman"/>
          <w:sz w:val="18"/>
          <w:szCs w:val="18"/>
        </w:rPr>
        <w:t>distance in terms of depth of credit in</w:t>
      </w:r>
      <w:r w:rsidR="008B3BB2">
        <w:rPr>
          <w:rFonts w:ascii="Times New Roman" w:hAnsi="Times New Roman" w:cs="Times New Roman"/>
          <w:sz w:val="18"/>
          <w:szCs w:val="18"/>
        </w:rPr>
        <w:t xml:space="preserve">formation sharing, PROXCULT is </w:t>
      </w:r>
      <w:r w:rsidR="00FC01CD">
        <w:rPr>
          <w:rFonts w:ascii="Times New Roman" w:hAnsi="Times New Roman" w:cs="Times New Roman"/>
          <w:sz w:val="18"/>
          <w:szCs w:val="18"/>
        </w:rPr>
        <w:t>cultural proximity, DISGEO is geographic distance.</w:t>
      </w:r>
    </w:p>
    <w:p w14:paraId="51977D65" w14:textId="77777777" w:rsidR="006727D6" w:rsidRDefault="006727D6" w:rsidP="00372B9E">
      <w:pPr>
        <w:tabs>
          <w:tab w:val="left" w:pos="5988"/>
        </w:tabs>
        <w:rPr>
          <w:rFonts w:ascii="Times New Roman" w:eastAsia="AdvEPSTIM" w:hAnsi="Times New Roman" w:cs="Times New Roman"/>
          <w:b/>
          <w:bCs/>
          <w:sz w:val="24"/>
          <w:szCs w:val="24"/>
          <w:lang w:val="en-US" w:eastAsia="en-US" w:bidi="ar-SA"/>
        </w:rPr>
      </w:pPr>
    </w:p>
    <w:p w14:paraId="3BB26EE6" w14:textId="67129DAD" w:rsidR="00372B9E" w:rsidRDefault="006727D6" w:rsidP="00372B9E">
      <w:pPr>
        <w:tabs>
          <w:tab w:val="left" w:pos="5988"/>
        </w:tabs>
        <w:rPr>
          <w:rFonts w:ascii="Times New Roman" w:hAnsi="Times New Roman" w:cs="Times New Roman"/>
          <w:b/>
          <w:sz w:val="24"/>
          <w:szCs w:val="24"/>
        </w:rPr>
      </w:pPr>
      <w:r>
        <w:rPr>
          <w:rFonts w:ascii="Times New Roman" w:hAnsi="Times New Roman" w:cs="Times New Roman"/>
          <w:b/>
          <w:sz w:val="24"/>
          <w:szCs w:val="24"/>
        </w:rPr>
        <w:t xml:space="preserve">A3. </w:t>
      </w:r>
      <w:r w:rsidR="00372B9E">
        <w:rPr>
          <w:rFonts w:ascii="Times New Roman" w:hAnsi="Times New Roman" w:cs="Times New Roman"/>
          <w:b/>
          <w:sz w:val="24"/>
          <w:szCs w:val="24"/>
        </w:rPr>
        <w:t xml:space="preserve">Additional information on the validity of instrumental </w:t>
      </w:r>
      <w:r w:rsidR="00C565F8">
        <w:rPr>
          <w:rFonts w:ascii="Times New Roman" w:hAnsi="Times New Roman" w:cs="Times New Roman"/>
          <w:b/>
          <w:sz w:val="24"/>
          <w:szCs w:val="24"/>
        </w:rPr>
        <w:t>variables</w:t>
      </w:r>
    </w:p>
    <w:p w14:paraId="475533EA" w14:textId="77777777" w:rsidR="00A06E3E" w:rsidRPr="00BD0FDB" w:rsidRDefault="00372B9E" w:rsidP="00BD0FDB">
      <w:pPr>
        <w:tabs>
          <w:tab w:val="left" w:pos="5988"/>
        </w:tabs>
        <w:spacing w:line="360" w:lineRule="auto"/>
        <w:jc w:val="both"/>
        <w:rPr>
          <w:rFonts w:ascii="Times New Roman" w:hAnsi="Times New Roman" w:cs="Times New Roman"/>
          <w:sz w:val="24"/>
          <w:szCs w:val="24"/>
        </w:rPr>
      </w:pPr>
      <w:r>
        <w:rPr>
          <w:rFonts w:ascii="Times New Roman" w:hAnsi="Times New Roman" w:cs="Times New Roman"/>
          <w:sz w:val="24"/>
          <w:szCs w:val="24"/>
        </w:rPr>
        <w:t>The findings in Table 5</w:t>
      </w:r>
      <w:r w:rsidR="005B2587">
        <w:rPr>
          <w:rFonts w:ascii="Times New Roman" w:hAnsi="Times New Roman" w:cs="Times New Roman"/>
          <w:sz w:val="24"/>
          <w:szCs w:val="24"/>
        </w:rPr>
        <w:t xml:space="preserve"> </w:t>
      </w:r>
      <w:r w:rsidR="00DE011A">
        <w:rPr>
          <w:rFonts w:ascii="Times New Roman" w:hAnsi="Times New Roman" w:cs="Times New Roman"/>
          <w:sz w:val="24"/>
          <w:szCs w:val="24"/>
        </w:rPr>
        <w:t>demonstrate that</w:t>
      </w:r>
      <w:r w:rsidR="00F21C54">
        <w:rPr>
          <w:rFonts w:ascii="Times New Roman" w:hAnsi="Times New Roman" w:cs="Times New Roman"/>
          <w:sz w:val="24"/>
          <w:szCs w:val="24"/>
        </w:rPr>
        <w:t xml:space="preserve"> the instrumental variables that measure</w:t>
      </w:r>
      <w:r w:rsidR="00DE011A">
        <w:rPr>
          <w:rFonts w:ascii="Times New Roman" w:hAnsi="Times New Roman" w:cs="Times New Roman"/>
          <w:sz w:val="24"/>
          <w:szCs w:val="24"/>
        </w:rPr>
        <w:t xml:space="preserve"> foreign bank regulatory restrictions (RESFB) and foreign bank denied applications (DENBFB) have a negative and significant at the 1% level effect on the foreign bank presence variable (lnFBNUM). Here we provide evidence</w:t>
      </w:r>
      <w:r w:rsidR="00BD0FDB">
        <w:rPr>
          <w:rFonts w:ascii="Times New Roman" w:hAnsi="Times New Roman" w:cs="Times New Roman"/>
          <w:sz w:val="24"/>
          <w:szCs w:val="24"/>
        </w:rPr>
        <w:t xml:space="preserve"> from fixed effect models</w:t>
      </w:r>
      <w:r w:rsidR="00DE011A">
        <w:rPr>
          <w:rFonts w:ascii="Times New Roman" w:hAnsi="Times New Roman" w:cs="Times New Roman"/>
          <w:sz w:val="24"/>
          <w:szCs w:val="24"/>
        </w:rPr>
        <w:t xml:space="preserve"> that these instrumental variables (</w:t>
      </w:r>
      <w:r w:rsidR="00DE011A" w:rsidRPr="0040350B">
        <w:rPr>
          <w:rFonts w:ascii="Times New Roman" w:hAnsi="Times New Roman" w:cs="Times New Roman"/>
          <w:noProof/>
          <w:sz w:val="24"/>
          <w:szCs w:val="24"/>
        </w:rPr>
        <w:t>R</w:t>
      </w:r>
      <w:r w:rsidR="006B35C1" w:rsidRPr="0040350B">
        <w:rPr>
          <w:rFonts w:ascii="Times New Roman" w:hAnsi="Times New Roman" w:cs="Times New Roman"/>
          <w:noProof/>
          <w:sz w:val="24"/>
          <w:szCs w:val="24"/>
        </w:rPr>
        <w:t>ESFB</w:t>
      </w:r>
      <w:r w:rsidR="006B35C1">
        <w:rPr>
          <w:rFonts w:ascii="Times New Roman" w:hAnsi="Times New Roman" w:cs="Times New Roman"/>
          <w:sz w:val="24"/>
          <w:szCs w:val="24"/>
        </w:rPr>
        <w:t xml:space="preserve"> and DENFB) do not exert a </w:t>
      </w:r>
      <w:r w:rsidR="00DE011A">
        <w:rPr>
          <w:rFonts w:ascii="Times New Roman" w:hAnsi="Times New Roman" w:cs="Times New Roman"/>
          <w:sz w:val="24"/>
          <w:szCs w:val="24"/>
        </w:rPr>
        <w:t>statistically significant</w:t>
      </w:r>
      <w:r w:rsidR="006B35C1">
        <w:rPr>
          <w:rFonts w:ascii="Times New Roman" w:hAnsi="Times New Roman" w:cs="Times New Roman"/>
          <w:sz w:val="24"/>
          <w:szCs w:val="24"/>
        </w:rPr>
        <w:t xml:space="preserve"> direct</w:t>
      </w:r>
      <w:r w:rsidR="00F96C92">
        <w:rPr>
          <w:rFonts w:ascii="Times New Roman" w:hAnsi="Times New Roman" w:cs="Times New Roman"/>
          <w:sz w:val="24"/>
          <w:szCs w:val="24"/>
        </w:rPr>
        <w:t xml:space="preserve"> effect</w:t>
      </w:r>
      <w:r w:rsidR="00DE011A">
        <w:rPr>
          <w:rFonts w:ascii="Times New Roman" w:hAnsi="Times New Roman" w:cs="Times New Roman"/>
          <w:sz w:val="24"/>
          <w:szCs w:val="24"/>
        </w:rPr>
        <w:t xml:space="preserve"> on our measures of entrepreneurship (lnNewentry and lnNascent). The models in Table A3 </w:t>
      </w:r>
      <w:r w:rsidR="00BD0FDB">
        <w:rPr>
          <w:rFonts w:ascii="Times New Roman" w:hAnsi="Times New Roman" w:cs="Times New Roman"/>
          <w:sz w:val="24"/>
          <w:szCs w:val="24"/>
        </w:rPr>
        <w:t xml:space="preserve">include also the other explanatory variables of entrepreneurship that we do not report in this table to economise space. We further validate the weak and not statistically significant relationship between the two instrumental variables and the two measures of </w:t>
      </w:r>
      <w:r w:rsidR="00BD0FDB" w:rsidRPr="0040350B">
        <w:rPr>
          <w:rFonts w:ascii="Times New Roman" w:hAnsi="Times New Roman" w:cs="Times New Roman"/>
          <w:noProof/>
          <w:sz w:val="24"/>
          <w:szCs w:val="24"/>
        </w:rPr>
        <w:t>entrepreneurships</w:t>
      </w:r>
      <w:r w:rsidR="00BD0FDB">
        <w:rPr>
          <w:rFonts w:ascii="Times New Roman" w:hAnsi="Times New Roman" w:cs="Times New Roman"/>
          <w:sz w:val="24"/>
          <w:szCs w:val="24"/>
        </w:rPr>
        <w:t xml:space="preserve"> in panel VAR models.</w:t>
      </w:r>
    </w:p>
    <w:p w14:paraId="2AB560FD" w14:textId="77777777" w:rsidR="009C0CA4" w:rsidRPr="004B7D07" w:rsidRDefault="00CB6E5F" w:rsidP="00163579">
      <w:pPr>
        <w:pStyle w:val="NormalWeb"/>
        <w:spacing w:before="0" w:beforeAutospacing="0" w:after="0" w:afterAutospacing="0" w:line="360" w:lineRule="auto"/>
        <w:contextualSpacing/>
        <w:jc w:val="center"/>
        <w:rPr>
          <w:rFonts w:eastAsiaTheme="minorHAnsi"/>
        </w:rPr>
      </w:pPr>
      <w:r w:rsidRPr="004B7D07">
        <w:rPr>
          <w:rFonts w:eastAsiaTheme="minorHAnsi"/>
        </w:rPr>
        <w:t>Table A3: The effect of foreign bank regulatory restrictions (</w:t>
      </w:r>
      <w:r w:rsidRPr="0040350B">
        <w:rPr>
          <w:rFonts w:eastAsiaTheme="minorHAnsi"/>
          <w:noProof/>
        </w:rPr>
        <w:t>RESFB</w:t>
      </w:r>
      <w:r w:rsidRPr="004B7D07">
        <w:rPr>
          <w:rFonts w:eastAsiaTheme="minorHAnsi"/>
        </w:rPr>
        <w:t xml:space="preserve">) and foreign bank </w:t>
      </w:r>
      <w:r w:rsidR="004A611A" w:rsidRPr="004B7D07">
        <w:rPr>
          <w:rFonts w:eastAsiaTheme="minorHAnsi"/>
        </w:rPr>
        <w:t xml:space="preserve">application </w:t>
      </w:r>
      <w:r w:rsidR="0046417C" w:rsidRPr="004B7D07">
        <w:rPr>
          <w:rFonts w:eastAsiaTheme="minorHAnsi"/>
        </w:rPr>
        <w:t>denial (</w:t>
      </w:r>
      <w:r w:rsidR="0046417C" w:rsidRPr="0040350B">
        <w:rPr>
          <w:rFonts w:eastAsiaTheme="minorHAnsi"/>
          <w:noProof/>
        </w:rPr>
        <w:t>DENFB</w:t>
      </w:r>
      <w:r w:rsidR="0046417C" w:rsidRPr="004B7D07">
        <w:rPr>
          <w:rFonts w:eastAsiaTheme="minorHAnsi"/>
        </w:rPr>
        <w:t>) on e</w:t>
      </w:r>
      <w:r w:rsidRPr="004B7D07">
        <w:rPr>
          <w:rFonts w:eastAsiaTheme="minorHAnsi"/>
        </w:rPr>
        <w:t>ntrepreneurship</w:t>
      </w:r>
    </w:p>
    <w:tbl>
      <w:tblPr>
        <w:tblW w:w="0" w:type="auto"/>
        <w:jc w:val="center"/>
        <w:tblLayout w:type="fixed"/>
        <w:tblCellMar>
          <w:left w:w="75" w:type="dxa"/>
          <w:right w:w="75" w:type="dxa"/>
        </w:tblCellMar>
        <w:tblLook w:val="0000" w:firstRow="0" w:lastRow="0" w:firstColumn="0" w:lastColumn="0" w:noHBand="0" w:noVBand="0"/>
      </w:tblPr>
      <w:tblGrid>
        <w:gridCol w:w="1947"/>
        <w:gridCol w:w="1584"/>
        <w:gridCol w:w="1440"/>
      </w:tblGrid>
      <w:tr w:rsidR="00163579" w:rsidRPr="00797042" w14:paraId="2B8745D6" w14:textId="77777777" w:rsidTr="000372C7">
        <w:trPr>
          <w:jc w:val="center"/>
        </w:trPr>
        <w:tc>
          <w:tcPr>
            <w:tcW w:w="1947" w:type="dxa"/>
            <w:tcBorders>
              <w:top w:val="single" w:sz="6" w:space="0" w:color="auto"/>
              <w:left w:val="nil"/>
              <w:bottom w:val="nil"/>
              <w:right w:val="nil"/>
            </w:tcBorders>
          </w:tcPr>
          <w:p w14:paraId="0B56A09B" w14:textId="77777777" w:rsidR="00163579" w:rsidRPr="00797042" w:rsidRDefault="00163579" w:rsidP="000372C7">
            <w:pPr>
              <w:widowControl w:val="0"/>
              <w:autoSpaceDE w:val="0"/>
              <w:autoSpaceDN w:val="0"/>
              <w:adjustRightInd w:val="0"/>
              <w:spacing w:after="0" w:line="240" w:lineRule="auto"/>
              <w:rPr>
                <w:rFonts w:asciiTheme="majorBidi" w:hAnsiTheme="majorBidi" w:cstheme="majorBidi"/>
                <w:sz w:val="20"/>
                <w:szCs w:val="20"/>
              </w:rPr>
            </w:pPr>
          </w:p>
        </w:tc>
        <w:tc>
          <w:tcPr>
            <w:tcW w:w="1584" w:type="dxa"/>
            <w:tcBorders>
              <w:top w:val="single" w:sz="6" w:space="0" w:color="auto"/>
              <w:left w:val="nil"/>
              <w:bottom w:val="nil"/>
              <w:right w:val="nil"/>
            </w:tcBorders>
          </w:tcPr>
          <w:p w14:paraId="155C13DB" w14:textId="77777777" w:rsidR="00163579" w:rsidRPr="00797042" w:rsidRDefault="00163579" w:rsidP="000372C7">
            <w:pPr>
              <w:widowControl w:val="0"/>
              <w:autoSpaceDE w:val="0"/>
              <w:autoSpaceDN w:val="0"/>
              <w:adjustRightInd w:val="0"/>
              <w:spacing w:after="0" w:line="240" w:lineRule="auto"/>
              <w:jc w:val="center"/>
              <w:rPr>
                <w:rFonts w:asciiTheme="majorBidi" w:hAnsiTheme="majorBidi" w:cstheme="majorBidi"/>
                <w:sz w:val="20"/>
                <w:szCs w:val="20"/>
              </w:rPr>
            </w:pPr>
            <w:r w:rsidRPr="00797042">
              <w:rPr>
                <w:rFonts w:asciiTheme="majorBidi" w:hAnsiTheme="majorBidi" w:cstheme="majorBidi"/>
                <w:sz w:val="20"/>
                <w:szCs w:val="20"/>
              </w:rPr>
              <w:t>(1)</w:t>
            </w:r>
          </w:p>
        </w:tc>
        <w:tc>
          <w:tcPr>
            <w:tcW w:w="1440" w:type="dxa"/>
            <w:tcBorders>
              <w:top w:val="single" w:sz="6" w:space="0" w:color="auto"/>
              <w:left w:val="nil"/>
              <w:bottom w:val="nil"/>
              <w:right w:val="nil"/>
            </w:tcBorders>
          </w:tcPr>
          <w:p w14:paraId="08727F38" w14:textId="77777777" w:rsidR="00163579" w:rsidRPr="00797042" w:rsidRDefault="00163579" w:rsidP="000372C7">
            <w:pPr>
              <w:widowControl w:val="0"/>
              <w:autoSpaceDE w:val="0"/>
              <w:autoSpaceDN w:val="0"/>
              <w:adjustRightInd w:val="0"/>
              <w:spacing w:after="0" w:line="240" w:lineRule="auto"/>
              <w:jc w:val="center"/>
              <w:rPr>
                <w:rFonts w:asciiTheme="majorBidi" w:hAnsiTheme="majorBidi" w:cstheme="majorBidi"/>
                <w:sz w:val="20"/>
                <w:szCs w:val="20"/>
              </w:rPr>
            </w:pPr>
            <w:r w:rsidRPr="00797042">
              <w:rPr>
                <w:rFonts w:asciiTheme="majorBidi" w:hAnsiTheme="majorBidi" w:cstheme="majorBidi"/>
                <w:sz w:val="20"/>
                <w:szCs w:val="20"/>
              </w:rPr>
              <w:t>(2)</w:t>
            </w:r>
          </w:p>
        </w:tc>
      </w:tr>
      <w:tr w:rsidR="00163579" w:rsidRPr="00797042" w14:paraId="54017D62" w14:textId="77777777" w:rsidTr="000372C7">
        <w:trPr>
          <w:jc w:val="center"/>
        </w:trPr>
        <w:tc>
          <w:tcPr>
            <w:tcW w:w="1947" w:type="dxa"/>
            <w:tcBorders>
              <w:top w:val="nil"/>
              <w:left w:val="nil"/>
              <w:bottom w:val="single" w:sz="6" w:space="0" w:color="auto"/>
              <w:right w:val="nil"/>
            </w:tcBorders>
          </w:tcPr>
          <w:p w14:paraId="7F8EE8F2" w14:textId="77777777" w:rsidR="00163579" w:rsidRPr="00797042" w:rsidRDefault="00163579" w:rsidP="000372C7">
            <w:pPr>
              <w:widowControl w:val="0"/>
              <w:autoSpaceDE w:val="0"/>
              <w:autoSpaceDN w:val="0"/>
              <w:adjustRightInd w:val="0"/>
              <w:spacing w:after="0" w:line="240" w:lineRule="auto"/>
              <w:rPr>
                <w:rFonts w:asciiTheme="majorBidi" w:hAnsiTheme="majorBidi" w:cstheme="majorBidi"/>
                <w:sz w:val="20"/>
                <w:szCs w:val="20"/>
              </w:rPr>
            </w:pPr>
            <w:r w:rsidRPr="00797042">
              <w:rPr>
                <w:rFonts w:asciiTheme="majorBidi" w:hAnsiTheme="majorBidi" w:cstheme="majorBidi"/>
                <w:sz w:val="20"/>
                <w:szCs w:val="20"/>
              </w:rPr>
              <w:t>VARIABLES</w:t>
            </w:r>
          </w:p>
        </w:tc>
        <w:tc>
          <w:tcPr>
            <w:tcW w:w="1584" w:type="dxa"/>
            <w:tcBorders>
              <w:top w:val="nil"/>
              <w:left w:val="nil"/>
              <w:bottom w:val="single" w:sz="6" w:space="0" w:color="auto"/>
              <w:right w:val="nil"/>
            </w:tcBorders>
          </w:tcPr>
          <w:p w14:paraId="288B93B0" w14:textId="77777777" w:rsidR="00163579" w:rsidRPr="00797042" w:rsidRDefault="00163579" w:rsidP="000372C7">
            <w:pPr>
              <w:widowControl w:val="0"/>
              <w:autoSpaceDE w:val="0"/>
              <w:autoSpaceDN w:val="0"/>
              <w:adjustRightInd w:val="0"/>
              <w:spacing w:after="0" w:line="240" w:lineRule="auto"/>
              <w:jc w:val="center"/>
              <w:rPr>
                <w:rFonts w:asciiTheme="majorBidi" w:hAnsiTheme="majorBidi" w:cstheme="majorBidi"/>
                <w:sz w:val="20"/>
                <w:szCs w:val="20"/>
              </w:rPr>
            </w:pPr>
          </w:p>
        </w:tc>
        <w:tc>
          <w:tcPr>
            <w:tcW w:w="1440" w:type="dxa"/>
            <w:tcBorders>
              <w:top w:val="nil"/>
              <w:left w:val="nil"/>
              <w:bottom w:val="single" w:sz="6" w:space="0" w:color="auto"/>
              <w:right w:val="nil"/>
            </w:tcBorders>
          </w:tcPr>
          <w:p w14:paraId="0DAD7F83" w14:textId="77777777" w:rsidR="00163579" w:rsidRPr="00797042" w:rsidRDefault="00163579" w:rsidP="00F96C92">
            <w:pPr>
              <w:widowControl w:val="0"/>
              <w:autoSpaceDE w:val="0"/>
              <w:autoSpaceDN w:val="0"/>
              <w:adjustRightInd w:val="0"/>
              <w:spacing w:after="0" w:line="240" w:lineRule="auto"/>
              <w:rPr>
                <w:rFonts w:asciiTheme="majorBidi" w:hAnsiTheme="majorBidi" w:cstheme="majorBidi"/>
                <w:sz w:val="20"/>
                <w:szCs w:val="20"/>
              </w:rPr>
            </w:pPr>
          </w:p>
        </w:tc>
      </w:tr>
      <w:tr w:rsidR="00163579" w:rsidRPr="00797042" w14:paraId="4611E6C6" w14:textId="77777777" w:rsidTr="000372C7">
        <w:trPr>
          <w:jc w:val="center"/>
        </w:trPr>
        <w:tc>
          <w:tcPr>
            <w:tcW w:w="1947" w:type="dxa"/>
            <w:tcBorders>
              <w:top w:val="nil"/>
              <w:left w:val="nil"/>
              <w:bottom w:val="nil"/>
              <w:right w:val="nil"/>
            </w:tcBorders>
          </w:tcPr>
          <w:p w14:paraId="58340CAA" w14:textId="77777777" w:rsidR="00163579" w:rsidRPr="00797042" w:rsidRDefault="00163579" w:rsidP="000372C7">
            <w:pPr>
              <w:widowControl w:val="0"/>
              <w:autoSpaceDE w:val="0"/>
              <w:autoSpaceDN w:val="0"/>
              <w:adjustRightInd w:val="0"/>
              <w:spacing w:after="0" w:line="240" w:lineRule="auto"/>
              <w:rPr>
                <w:rFonts w:asciiTheme="majorBidi" w:hAnsiTheme="majorBidi" w:cstheme="majorBidi"/>
                <w:sz w:val="20"/>
                <w:szCs w:val="20"/>
              </w:rPr>
            </w:pPr>
          </w:p>
        </w:tc>
        <w:tc>
          <w:tcPr>
            <w:tcW w:w="1584" w:type="dxa"/>
            <w:tcBorders>
              <w:top w:val="nil"/>
              <w:left w:val="nil"/>
              <w:bottom w:val="nil"/>
              <w:right w:val="nil"/>
            </w:tcBorders>
          </w:tcPr>
          <w:p w14:paraId="5FD6BD75" w14:textId="77777777" w:rsidR="00163579" w:rsidRPr="00797042" w:rsidRDefault="00163579" w:rsidP="000372C7">
            <w:pPr>
              <w:widowControl w:val="0"/>
              <w:autoSpaceDE w:val="0"/>
              <w:autoSpaceDN w:val="0"/>
              <w:adjustRightInd w:val="0"/>
              <w:spacing w:after="0" w:line="240" w:lineRule="auto"/>
              <w:jc w:val="center"/>
              <w:rPr>
                <w:rFonts w:asciiTheme="majorBidi" w:hAnsiTheme="majorBidi" w:cstheme="majorBidi"/>
                <w:sz w:val="20"/>
                <w:szCs w:val="20"/>
              </w:rPr>
            </w:pPr>
          </w:p>
        </w:tc>
        <w:tc>
          <w:tcPr>
            <w:tcW w:w="1440" w:type="dxa"/>
            <w:tcBorders>
              <w:top w:val="nil"/>
              <w:left w:val="nil"/>
              <w:bottom w:val="nil"/>
              <w:right w:val="nil"/>
            </w:tcBorders>
          </w:tcPr>
          <w:p w14:paraId="4C2F1A54" w14:textId="77777777" w:rsidR="00163579" w:rsidRPr="00797042" w:rsidRDefault="00163579" w:rsidP="000372C7">
            <w:pPr>
              <w:widowControl w:val="0"/>
              <w:autoSpaceDE w:val="0"/>
              <w:autoSpaceDN w:val="0"/>
              <w:adjustRightInd w:val="0"/>
              <w:spacing w:after="0" w:line="240" w:lineRule="auto"/>
              <w:jc w:val="center"/>
              <w:rPr>
                <w:rFonts w:asciiTheme="majorBidi" w:hAnsiTheme="majorBidi" w:cstheme="majorBidi"/>
                <w:sz w:val="20"/>
                <w:szCs w:val="20"/>
              </w:rPr>
            </w:pPr>
          </w:p>
        </w:tc>
      </w:tr>
      <w:tr w:rsidR="00163579" w:rsidRPr="00797042" w14:paraId="0EF25AC4" w14:textId="77777777" w:rsidTr="000372C7">
        <w:trPr>
          <w:jc w:val="center"/>
        </w:trPr>
        <w:tc>
          <w:tcPr>
            <w:tcW w:w="1947" w:type="dxa"/>
            <w:tcBorders>
              <w:top w:val="nil"/>
              <w:left w:val="nil"/>
              <w:bottom w:val="nil"/>
              <w:right w:val="nil"/>
            </w:tcBorders>
          </w:tcPr>
          <w:p w14:paraId="37CF271A" w14:textId="77777777" w:rsidR="00163579" w:rsidRPr="00797042" w:rsidRDefault="0046417C" w:rsidP="000372C7">
            <w:pPr>
              <w:widowControl w:val="0"/>
              <w:autoSpaceDE w:val="0"/>
              <w:autoSpaceDN w:val="0"/>
              <w:adjustRightInd w:val="0"/>
              <w:spacing w:after="0" w:line="240" w:lineRule="auto"/>
              <w:rPr>
                <w:rFonts w:asciiTheme="majorBidi" w:hAnsiTheme="majorBidi" w:cstheme="majorBidi"/>
                <w:sz w:val="20"/>
                <w:szCs w:val="20"/>
              </w:rPr>
            </w:pPr>
            <w:r w:rsidRPr="00797042">
              <w:rPr>
                <w:rFonts w:asciiTheme="majorBidi" w:hAnsiTheme="majorBidi" w:cstheme="majorBidi"/>
                <w:sz w:val="20"/>
                <w:szCs w:val="20"/>
              </w:rPr>
              <w:t>DENFB</w:t>
            </w:r>
          </w:p>
        </w:tc>
        <w:tc>
          <w:tcPr>
            <w:tcW w:w="1584" w:type="dxa"/>
            <w:tcBorders>
              <w:top w:val="nil"/>
              <w:left w:val="nil"/>
              <w:bottom w:val="nil"/>
              <w:right w:val="nil"/>
            </w:tcBorders>
          </w:tcPr>
          <w:p w14:paraId="211BDCE0" w14:textId="77777777" w:rsidR="00163579" w:rsidRPr="00797042" w:rsidRDefault="00163579" w:rsidP="000372C7">
            <w:pPr>
              <w:widowControl w:val="0"/>
              <w:autoSpaceDE w:val="0"/>
              <w:autoSpaceDN w:val="0"/>
              <w:adjustRightInd w:val="0"/>
              <w:spacing w:after="0" w:line="240" w:lineRule="auto"/>
              <w:jc w:val="center"/>
              <w:rPr>
                <w:rFonts w:asciiTheme="majorBidi" w:hAnsiTheme="majorBidi" w:cstheme="majorBidi"/>
                <w:sz w:val="20"/>
                <w:szCs w:val="20"/>
              </w:rPr>
            </w:pPr>
            <w:r w:rsidRPr="00797042">
              <w:rPr>
                <w:rFonts w:asciiTheme="majorBidi" w:hAnsiTheme="majorBidi" w:cstheme="majorBidi"/>
                <w:sz w:val="20"/>
                <w:szCs w:val="20"/>
              </w:rPr>
              <w:t>-0.239</w:t>
            </w:r>
          </w:p>
        </w:tc>
        <w:tc>
          <w:tcPr>
            <w:tcW w:w="1440" w:type="dxa"/>
            <w:tcBorders>
              <w:top w:val="nil"/>
              <w:left w:val="nil"/>
              <w:bottom w:val="nil"/>
              <w:right w:val="nil"/>
            </w:tcBorders>
          </w:tcPr>
          <w:p w14:paraId="44F53B57" w14:textId="77777777" w:rsidR="00163579" w:rsidRPr="00797042" w:rsidRDefault="00163579" w:rsidP="000372C7">
            <w:pPr>
              <w:widowControl w:val="0"/>
              <w:autoSpaceDE w:val="0"/>
              <w:autoSpaceDN w:val="0"/>
              <w:adjustRightInd w:val="0"/>
              <w:spacing w:after="0" w:line="240" w:lineRule="auto"/>
              <w:jc w:val="center"/>
              <w:rPr>
                <w:rFonts w:asciiTheme="majorBidi" w:hAnsiTheme="majorBidi" w:cstheme="majorBidi"/>
                <w:sz w:val="20"/>
                <w:szCs w:val="20"/>
              </w:rPr>
            </w:pPr>
            <w:r w:rsidRPr="00797042">
              <w:rPr>
                <w:rFonts w:asciiTheme="majorBidi" w:hAnsiTheme="majorBidi" w:cstheme="majorBidi"/>
                <w:sz w:val="20"/>
                <w:szCs w:val="20"/>
              </w:rPr>
              <w:t>-0.0133</w:t>
            </w:r>
          </w:p>
        </w:tc>
      </w:tr>
      <w:tr w:rsidR="00163579" w:rsidRPr="00797042" w14:paraId="6A52F4B8" w14:textId="77777777" w:rsidTr="000372C7">
        <w:trPr>
          <w:jc w:val="center"/>
        </w:trPr>
        <w:tc>
          <w:tcPr>
            <w:tcW w:w="1947" w:type="dxa"/>
            <w:tcBorders>
              <w:top w:val="nil"/>
              <w:left w:val="nil"/>
              <w:bottom w:val="nil"/>
              <w:right w:val="nil"/>
            </w:tcBorders>
          </w:tcPr>
          <w:p w14:paraId="0290C2BC" w14:textId="77777777" w:rsidR="00163579" w:rsidRPr="00797042" w:rsidRDefault="00163579" w:rsidP="000372C7">
            <w:pPr>
              <w:widowControl w:val="0"/>
              <w:autoSpaceDE w:val="0"/>
              <w:autoSpaceDN w:val="0"/>
              <w:adjustRightInd w:val="0"/>
              <w:spacing w:after="0" w:line="240" w:lineRule="auto"/>
              <w:rPr>
                <w:rFonts w:asciiTheme="majorBidi" w:hAnsiTheme="majorBidi" w:cstheme="majorBidi"/>
                <w:sz w:val="20"/>
                <w:szCs w:val="20"/>
              </w:rPr>
            </w:pPr>
          </w:p>
        </w:tc>
        <w:tc>
          <w:tcPr>
            <w:tcW w:w="1584" w:type="dxa"/>
            <w:tcBorders>
              <w:top w:val="nil"/>
              <w:left w:val="nil"/>
              <w:bottom w:val="nil"/>
              <w:right w:val="nil"/>
            </w:tcBorders>
          </w:tcPr>
          <w:p w14:paraId="068B5C40" w14:textId="77777777" w:rsidR="00163579" w:rsidRPr="00797042" w:rsidRDefault="00163579" w:rsidP="000372C7">
            <w:pPr>
              <w:widowControl w:val="0"/>
              <w:autoSpaceDE w:val="0"/>
              <w:autoSpaceDN w:val="0"/>
              <w:adjustRightInd w:val="0"/>
              <w:spacing w:after="0" w:line="240" w:lineRule="auto"/>
              <w:jc w:val="center"/>
              <w:rPr>
                <w:rFonts w:asciiTheme="majorBidi" w:hAnsiTheme="majorBidi" w:cstheme="majorBidi"/>
                <w:sz w:val="20"/>
                <w:szCs w:val="20"/>
              </w:rPr>
            </w:pPr>
            <w:r w:rsidRPr="00797042">
              <w:rPr>
                <w:rFonts w:asciiTheme="majorBidi" w:hAnsiTheme="majorBidi" w:cstheme="majorBidi"/>
                <w:sz w:val="20"/>
                <w:szCs w:val="20"/>
              </w:rPr>
              <w:t>(0.191)</w:t>
            </w:r>
          </w:p>
        </w:tc>
        <w:tc>
          <w:tcPr>
            <w:tcW w:w="1440" w:type="dxa"/>
            <w:tcBorders>
              <w:top w:val="nil"/>
              <w:left w:val="nil"/>
              <w:bottom w:val="nil"/>
              <w:right w:val="nil"/>
            </w:tcBorders>
          </w:tcPr>
          <w:p w14:paraId="2B5EAE56" w14:textId="77777777" w:rsidR="00163579" w:rsidRPr="00797042" w:rsidRDefault="00163579" w:rsidP="000372C7">
            <w:pPr>
              <w:widowControl w:val="0"/>
              <w:autoSpaceDE w:val="0"/>
              <w:autoSpaceDN w:val="0"/>
              <w:adjustRightInd w:val="0"/>
              <w:spacing w:after="0" w:line="240" w:lineRule="auto"/>
              <w:jc w:val="center"/>
              <w:rPr>
                <w:rFonts w:asciiTheme="majorBidi" w:hAnsiTheme="majorBidi" w:cstheme="majorBidi"/>
                <w:sz w:val="20"/>
                <w:szCs w:val="20"/>
              </w:rPr>
            </w:pPr>
            <w:r w:rsidRPr="00797042">
              <w:rPr>
                <w:rFonts w:asciiTheme="majorBidi" w:hAnsiTheme="majorBidi" w:cstheme="majorBidi"/>
                <w:sz w:val="20"/>
                <w:szCs w:val="20"/>
              </w:rPr>
              <w:t>(0.177)</w:t>
            </w:r>
          </w:p>
        </w:tc>
      </w:tr>
      <w:tr w:rsidR="00163579" w:rsidRPr="00797042" w14:paraId="6B855C02" w14:textId="77777777" w:rsidTr="000372C7">
        <w:trPr>
          <w:jc w:val="center"/>
        </w:trPr>
        <w:tc>
          <w:tcPr>
            <w:tcW w:w="1947" w:type="dxa"/>
            <w:tcBorders>
              <w:top w:val="nil"/>
              <w:left w:val="nil"/>
              <w:bottom w:val="nil"/>
              <w:right w:val="nil"/>
            </w:tcBorders>
          </w:tcPr>
          <w:p w14:paraId="0B831F7C" w14:textId="77777777" w:rsidR="00163579" w:rsidRPr="00797042" w:rsidRDefault="0046417C" w:rsidP="000372C7">
            <w:pPr>
              <w:widowControl w:val="0"/>
              <w:autoSpaceDE w:val="0"/>
              <w:autoSpaceDN w:val="0"/>
              <w:adjustRightInd w:val="0"/>
              <w:spacing w:after="0" w:line="240" w:lineRule="auto"/>
              <w:rPr>
                <w:rFonts w:asciiTheme="majorBidi" w:hAnsiTheme="majorBidi" w:cstheme="majorBidi"/>
                <w:sz w:val="20"/>
                <w:szCs w:val="20"/>
              </w:rPr>
            </w:pPr>
            <w:r w:rsidRPr="00797042">
              <w:rPr>
                <w:rFonts w:asciiTheme="majorBidi" w:hAnsiTheme="majorBidi" w:cstheme="majorBidi"/>
                <w:sz w:val="20"/>
                <w:szCs w:val="20"/>
              </w:rPr>
              <w:t>RESFB</w:t>
            </w:r>
          </w:p>
        </w:tc>
        <w:tc>
          <w:tcPr>
            <w:tcW w:w="1584" w:type="dxa"/>
            <w:tcBorders>
              <w:top w:val="nil"/>
              <w:left w:val="nil"/>
              <w:bottom w:val="nil"/>
              <w:right w:val="nil"/>
            </w:tcBorders>
          </w:tcPr>
          <w:p w14:paraId="405B91BE" w14:textId="77777777" w:rsidR="00163579" w:rsidRPr="00797042" w:rsidRDefault="00163579" w:rsidP="000372C7">
            <w:pPr>
              <w:widowControl w:val="0"/>
              <w:autoSpaceDE w:val="0"/>
              <w:autoSpaceDN w:val="0"/>
              <w:adjustRightInd w:val="0"/>
              <w:spacing w:after="0" w:line="240" w:lineRule="auto"/>
              <w:jc w:val="center"/>
              <w:rPr>
                <w:rFonts w:asciiTheme="majorBidi" w:hAnsiTheme="majorBidi" w:cstheme="majorBidi"/>
                <w:sz w:val="20"/>
                <w:szCs w:val="20"/>
              </w:rPr>
            </w:pPr>
            <w:r w:rsidRPr="00797042">
              <w:rPr>
                <w:rFonts w:asciiTheme="majorBidi" w:hAnsiTheme="majorBidi" w:cstheme="majorBidi"/>
                <w:sz w:val="20"/>
                <w:szCs w:val="20"/>
              </w:rPr>
              <w:t>0.0487</w:t>
            </w:r>
          </w:p>
        </w:tc>
        <w:tc>
          <w:tcPr>
            <w:tcW w:w="1440" w:type="dxa"/>
            <w:tcBorders>
              <w:top w:val="nil"/>
              <w:left w:val="nil"/>
              <w:bottom w:val="nil"/>
              <w:right w:val="nil"/>
            </w:tcBorders>
          </w:tcPr>
          <w:p w14:paraId="13F2FA9F" w14:textId="77777777" w:rsidR="00163579" w:rsidRPr="00797042" w:rsidRDefault="00163579" w:rsidP="000372C7">
            <w:pPr>
              <w:widowControl w:val="0"/>
              <w:autoSpaceDE w:val="0"/>
              <w:autoSpaceDN w:val="0"/>
              <w:adjustRightInd w:val="0"/>
              <w:spacing w:after="0" w:line="240" w:lineRule="auto"/>
              <w:jc w:val="center"/>
              <w:rPr>
                <w:rFonts w:asciiTheme="majorBidi" w:hAnsiTheme="majorBidi" w:cstheme="majorBidi"/>
                <w:sz w:val="20"/>
                <w:szCs w:val="20"/>
              </w:rPr>
            </w:pPr>
            <w:r w:rsidRPr="00797042">
              <w:rPr>
                <w:rFonts w:asciiTheme="majorBidi" w:hAnsiTheme="majorBidi" w:cstheme="majorBidi"/>
                <w:sz w:val="20"/>
                <w:szCs w:val="20"/>
              </w:rPr>
              <w:t>0.106</w:t>
            </w:r>
          </w:p>
        </w:tc>
      </w:tr>
      <w:tr w:rsidR="00163579" w:rsidRPr="00797042" w14:paraId="70C21EE9" w14:textId="77777777" w:rsidTr="000372C7">
        <w:trPr>
          <w:jc w:val="center"/>
        </w:trPr>
        <w:tc>
          <w:tcPr>
            <w:tcW w:w="1947" w:type="dxa"/>
            <w:tcBorders>
              <w:top w:val="nil"/>
              <w:left w:val="nil"/>
              <w:bottom w:val="nil"/>
              <w:right w:val="nil"/>
            </w:tcBorders>
          </w:tcPr>
          <w:p w14:paraId="7627A60B" w14:textId="77777777" w:rsidR="00163579" w:rsidRPr="00797042" w:rsidRDefault="00163579" w:rsidP="000372C7">
            <w:pPr>
              <w:widowControl w:val="0"/>
              <w:autoSpaceDE w:val="0"/>
              <w:autoSpaceDN w:val="0"/>
              <w:adjustRightInd w:val="0"/>
              <w:spacing w:after="0" w:line="240" w:lineRule="auto"/>
              <w:rPr>
                <w:rFonts w:asciiTheme="majorBidi" w:hAnsiTheme="majorBidi" w:cstheme="majorBidi"/>
                <w:sz w:val="20"/>
                <w:szCs w:val="20"/>
              </w:rPr>
            </w:pPr>
          </w:p>
        </w:tc>
        <w:tc>
          <w:tcPr>
            <w:tcW w:w="1584" w:type="dxa"/>
            <w:tcBorders>
              <w:top w:val="nil"/>
              <w:left w:val="nil"/>
              <w:bottom w:val="nil"/>
              <w:right w:val="nil"/>
            </w:tcBorders>
          </w:tcPr>
          <w:p w14:paraId="6A19F4CC" w14:textId="77777777" w:rsidR="00163579" w:rsidRPr="00797042" w:rsidRDefault="00163579" w:rsidP="000372C7">
            <w:pPr>
              <w:widowControl w:val="0"/>
              <w:autoSpaceDE w:val="0"/>
              <w:autoSpaceDN w:val="0"/>
              <w:adjustRightInd w:val="0"/>
              <w:spacing w:after="0" w:line="240" w:lineRule="auto"/>
              <w:jc w:val="center"/>
              <w:rPr>
                <w:rFonts w:asciiTheme="majorBidi" w:hAnsiTheme="majorBidi" w:cstheme="majorBidi"/>
                <w:sz w:val="20"/>
                <w:szCs w:val="20"/>
              </w:rPr>
            </w:pPr>
            <w:r w:rsidRPr="00797042">
              <w:rPr>
                <w:rFonts w:asciiTheme="majorBidi" w:hAnsiTheme="majorBidi" w:cstheme="majorBidi"/>
                <w:sz w:val="20"/>
                <w:szCs w:val="20"/>
              </w:rPr>
              <w:t>(0.0763)</w:t>
            </w:r>
          </w:p>
        </w:tc>
        <w:tc>
          <w:tcPr>
            <w:tcW w:w="1440" w:type="dxa"/>
            <w:tcBorders>
              <w:top w:val="nil"/>
              <w:left w:val="nil"/>
              <w:bottom w:val="nil"/>
              <w:right w:val="nil"/>
            </w:tcBorders>
          </w:tcPr>
          <w:p w14:paraId="00D1193E" w14:textId="77777777" w:rsidR="00163579" w:rsidRPr="00797042" w:rsidRDefault="00163579" w:rsidP="000372C7">
            <w:pPr>
              <w:widowControl w:val="0"/>
              <w:autoSpaceDE w:val="0"/>
              <w:autoSpaceDN w:val="0"/>
              <w:adjustRightInd w:val="0"/>
              <w:spacing w:after="0" w:line="240" w:lineRule="auto"/>
              <w:jc w:val="center"/>
              <w:rPr>
                <w:rFonts w:asciiTheme="majorBidi" w:hAnsiTheme="majorBidi" w:cstheme="majorBidi"/>
                <w:sz w:val="20"/>
                <w:szCs w:val="20"/>
              </w:rPr>
            </w:pPr>
            <w:r w:rsidRPr="00797042">
              <w:rPr>
                <w:rFonts w:asciiTheme="majorBidi" w:hAnsiTheme="majorBidi" w:cstheme="majorBidi"/>
                <w:sz w:val="20"/>
                <w:szCs w:val="20"/>
              </w:rPr>
              <w:t>(0.0927)</w:t>
            </w:r>
          </w:p>
        </w:tc>
      </w:tr>
      <w:tr w:rsidR="00163579" w:rsidRPr="00797042" w14:paraId="06F2B26D" w14:textId="77777777" w:rsidTr="000372C7">
        <w:trPr>
          <w:jc w:val="center"/>
        </w:trPr>
        <w:tc>
          <w:tcPr>
            <w:tcW w:w="1947" w:type="dxa"/>
            <w:tcBorders>
              <w:top w:val="nil"/>
              <w:left w:val="nil"/>
              <w:bottom w:val="nil"/>
              <w:right w:val="nil"/>
            </w:tcBorders>
          </w:tcPr>
          <w:p w14:paraId="6228C41C" w14:textId="77777777" w:rsidR="00163579" w:rsidRPr="00797042" w:rsidRDefault="00163579" w:rsidP="000372C7">
            <w:pPr>
              <w:widowControl w:val="0"/>
              <w:autoSpaceDE w:val="0"/>
              <w:autoSpaceDN w:val="0"/>
              <w:adjustRightInd w:val="0"/>
              <w:spacing w:after="0" w:line="240" w:lineRule="auto"/>
              <w:rPr>
                <w:rFonts w:asciiTheme="majorBidi" w:hAnsiTheme="majorBidi" w:cstheme="majorBidi"/>
                <w:sz w:val="20"/>
                <w:szCs w:val="20"/>
              </w:rPr>
            </w:pPr>
            <w:r w:rsidRPr="00797042">
              <w:rPr>
                <w:rFonts w:asciiTheme="majorBidi" w:hAnsiTheme="majorBidi" w:cstheme="majorBidi"/>
                <w:sz w:val="20"/>
                <w:szCs w:val="20"/>
              </w:rPr>
              <w:t>Constant</w:t>
            </w:r>
          </w:p>
        </w:tc>
        <w:tc>
          <w:tcPr>
            <w:tcW w:w="1584" w:type="dxa"/>
            <w:tcBorders>
              <w:top w:val="nil"/>
              <w:left w:val="nil"/>
              <w:bottom w:val="nil"/>
              <w:right w:val="nil"/>
            </w:tcBorders>
          </w:tcPr>
          <w:p w14:paraId="50F8481A" w14:textId="77777777" w:rsidR="00163579" w:rsidRPr="00797042" w:rsidRDefault="00163579" w:rsidP="000372C7">
            <w:pPr>
              <w:widowControl w:val="0"/>
              <w:autoSpaceDE w:val="0"/>
              <w:autoSpaceDN w:val="0"/>
              <w:adjustRightInd w:val="0"/>
              <w:spacing w:after="0" w:line="240" w:lineRule="auto"/>
              <w:jc w:val="center"/>
              <w:rPr>
                <w:rFonts w:asciiTheme="majorBidi" w:hAnsiTheme="majorBidi" w:cstheme="majorBidi"/>
                <w:sz w:val="20"/>
                <w:szCs w:val="20"/>
              </w:rPr>
            </w:pPr>
            <w:r w:rsidRPr="00797042">
              <w:rPr>
                <w:rFonts w:asciiTheme="majorBidi" w:hAnsiTheme="majorBidi" w:cstheme="majorBidi"/>
                <w:sz w:val="20"/>
                <w:szCs w:val="20"/>
              </w:rPr>
              <w:t>-13.69***</w:t>
            </w:r>
          </w:p>
        </w:tc>
        <w:tc>
          <w:tcPr>
            <w:tcW w:w="1440" w:type="dxa"/>
            <w:tcBorders>
              <w:top w:val="nil"/>
              <w:left w:val="nil"/>
              <w:bottom w:val="nil"/>
              <w:right w:val="nil"/>
            </w:tcBorders>
          </w:tcPr>
          <w:p w14:paraId="5FF2F6CB" w14:textId="77777777" w:rsidR="00163579" w:rsidRPr="00797042" w:rsidRDefault="00163579" w:rsidP="000372C7">
            <w:pPr>
              <w:widowControl w:val="0"/>
              <w:autoSpaceDE w:val="0"/>
              <w:autoSpaceDN w:val="0"/>
              <w:adjustRightInd w:val="0"/>
              <w:spacing w:after="0" w:line="240" w:lineRule="auto"/>
              <w:jc w:val="center"/>
              <w:rPr>
                <w:rFonts w:asciiTheme="majorBidi" w:hAnsiTheme="majorBidi" w:cstheme="majorBidi"/>
                <w:sz w:val="20"/>
                <w:szCs w:val="20"/>
              </w:rPr>
            </w:pPr>
            <w:r w:rsidRPr="00797042">
              <w:rPr>
                <w:rFonts w:asciiTheme="majorBidi" w:hAnsiTheme="majorBidi" w:cstheme="majorBidi"/>
                <w:sz w:val="20"/>
                <w:szCs w:val="20"/>
              </w:rPr>
              <w:t>-5.783</w:t>
            </w:r>
          </w:p>
        </w:tc>
      </w:tr>
      <w:tr w:rsidR="00163579" w:rsidRPr="00797042" w14:paraId="5A63C938" w14:textId="77777777" w:rsidTr="000372C7">
        <w:trPr>
          <w:jc w:val="center"/>
        </w:trPr>
        <w:tc>
          <w:tcPr>
            <w:tcW w:w="1947" w:type="dxa"/>
            <w:tcBorders>
              <w:top w:val="nil"/>
              <w:left w:val="nil"/>
              <w:bottom w:val="nil"/>
              <w:right w:val="nil"/>
            </w:tcBorders>
          </w:tcPr>
          <w:p w14:paraId="27B3A98F" w14:textId="77777777" w:rsidR="00163579" w:rsidRPr="00797042" w:rsidRDefault="00163579" w:rsidP="000372C7">
            <w:pPr>
              <w:widowControl w:val="0"/>
              <w:autoSpaceDE w:val="0"/>
              <w:autoSpaceDN w:val="0"/>
              <w:adjustRightInd w:val="0"/>
              <w:spacing w:after="0" w:line="240" w:lineRule="auto"/>
              <w:rPr>
                <w:rFonts w:asciiTheme="majorBidi" w:hAnsiTheme="majorBidi" w:cstheme="majorBidi"/>
                <w:sz w:val="20"/>
                <w:szCs w:val="20"/>
              </w:rPr>
            </w:pPr>
          </w:p>
        </w:tc>
        <w:tc>
          <w:tcPr>
            <w:tcW w:w="1584" w:type="dxa"/>
            <w:tcBorders>
              <w:top w:val="nil"/>
              <w:left w:val="nil"/>
              <w:bottom w:val="nil"/>
              <w:right w:val="nil"/>
            </w:tcBorders>
          </w:tcPr>
          <w:p w14:paraId="327CA200" w14:textId="77777777" w:rsidR="00163579" w:rsidRPr="00797042" w:rsidRDefault="00163579" w:rsidP="000372C7">
            <w:pPr>
              <w:widowControl w:val="0"/>
              <w:autoSpaceDE w:val="0"/>
              <w:autoSpaceDN w:val="0"/>
              <w:adjustRightInd w:val="0"/>
              <w:spacing w:after="0" w:line="240" w:lineRule="auto"/>
              <w:jc w:val="center"/>
              <w:rPr>
                <w:rFonts w:asciiTheme="majorBidi" w:hAnsiTheme="majorBidi" w:cstheme="majorBidi"/>
                <w:sz w:val="20"/>
                <w:szCs w:val="20"/>
              </w:rPr>
            </w:pPr>
            <w:r w:rsidRPr="00797042">
              <w:rPr>
                <w:rFonts w:asciiTheme="majorBidi" w:hAnsiTheme="majorBidi" w:cstheme="majorBidi"/>
                <w:sz w:val="20"/>
                <w:szCs w:val="20"/>
              </w:rPr>
              <w:t>(2.363)</w:t>
            </w:r>
          </w:p>
        </w:tc>
        <w:tc>
          <w:tcPr>
            <w:tcW w:w="1440" w:type="dxa"/>
            <w:tcBorders>
              <w:top w:val="nil"/>
              <w:left w:val="nil"/>
              <w:bottom w:val="nil"/>
              <w:right w:val="nil"/>
            </w:tcBorders>
          </w:tcPr>
          <w:p w14:paraId="725FA5AD" w14:textId="77777777" w:rsidR="00163579" w:rsidRPr="00797042" w:rsidRDefault="00163579" w:rsidP="000372C7">
            <w:pPr>
              <w:widowControl w:val="0"/>
              <w:autoSpaceDE w:val="0"/>
              <w:autoSpaceDN w:val="0"/>
              <w:adjustRightInd w:val="0"/>
              <w:spacing w:after="0" w:line="240" w:lineRule="auto"/>
              <w:jc w:val="center"/>
              <w:rPr>
                <w:rFonts w:asciiTheme="majorBidi" w:hAnsiTheme="majorBidi" w:cstheme="majorBidi"/>
                <w:sz w:val="20"/>
                <w:szCs w:val="20"/>
              </w:rPr>
            </w:pPr>
            <w:r w:rsidRPr="00797042">
              <w:rPr>
                <w:rFonts w:asciiTheme="majorBidi" w:hAnsiTheme="majorBidi" w:cstheme="majorBidi"/>
                <w:sz w:val="20"/>
                <w:szCs w:val="20"/>
              </w:rPr>
              <w:t>(4.405)</w:t>
            </w:r>
          </w:p>
        </w:tc>
      </w:tr>
      <w:tr w:rsidR="00163579" w:rsidRPr="00797042" w14:paraId="6AF641EE" w14:textId="77777777" w:rsidTr="000372C7">
        <w:trPr>
          <w:jc w:val="center"/>
        </w:trPr>
        <w:tc>
          <w:tcPr>
            <w:tcW w:w="1947" w:type="dxa"/>
            <w:tcBorders>
              <w:top w:val="nil"/>
              <w:left w:val="nil"/>
              <w:bottom w:val="nil"/>
              <w:right w:val="nil"/>
            </w:tcBorders>
          </w:tcPr>
          <w:p w14:paraId="412B4E6C" w14:textId="77777777" w:rsidR="00163579" w:rsidRPr="00797042" w:rsidRDefault="00163579" w:rsidP="000372C7">
            <w:pPr>
              <w:widowControl w:val="0"/>
              <w:autoSpaceDE w:val="0"/>
              <w:autoSpaceDN w:val="0"/>
              <w:adjustRightInd w:val="0"/>
              <w:spacing w:after="0" w:line="240" w:lineRule="auto"/>
              <w:rPr>
                <w:rFonts w:asciiTheme="majorBidi" w:hAnsiTheme="majorBidi" w:cstheme="majorBidi"/>
                <w:sz w:val="20"/>
                <w:szCs w:val="20"/>
              </w:rPr>
            </w:pPr>
          </w:p>
        </w:tc>
        <w:tc>
          <w:tcPr>
            <w:tcW w:w="1584" w:type="dxa"/>
            <w:tcBorders>
              <w:top w:val="nil"/>
              <w:left w:val="nil"/>
              <w:bottom w:val="nil"/>
              <w:right w:val="nil"/>
            </w:tcBorders>
          </w:tcPr>
          <w:p w14:paraId="356C6059" w14:textId="77777777" w:rsidR="00163579" w:rsidRPr="00797042" w:rsidRDefault="00163579" w:rsidP="000372C7">
            <w:pPr>
              <w:widowControl w:val="0"/>
              <w:autoSpaceDE w:val="0"/>
              <w:autoSpaceDN w:val="0"/>
              <w:adjustRightInd w:val="0"/>
              <w:spacing w:after="0" w:line="240" w:lineRule="auto"/>
              <w:jc w:val="center"/>
              <w:rPr>
                <w:rFonts w:asciiTheme="majorBidi" w:hAnsiTheme="majorBidi" w:cstheme="majorBidi"/>
                <w:sz w:val="20"/>
                <w:szCs w:val="20"/>
              </w:rPr>
            </w:pPr>
          </w:p>
        </w:tc>
        <w:tc>
          <w:tcPr>
            <w:tcW w:w="1440" w:type="dxa"/>
            <w:tcBorders>
              <w:top w:val="nil"/>
              <w:left w:val="nil"/>
              <w:bottom w:val="nil"/>
              <w:right w:val="nil"/>
            </w:tcBorders>
          </w:tcPr>
          <w:p w14:paraId="19B90B61" w14:textId="77777777" w:rsidR="00163579" w:rsidRPr="00797042" w:rsidRDefault="00163579" w:rsidP="000372C7">
            <w:pPr>
              <w:widowControl w:val="0"/>
              <w:autoSpaceDE w:val="0"/>
              <w:autoSpaceDN w:val="0"/>
              <w:adjustRightInd w:val="0"/>
              <w:spacing w:after="0" w:line="240" w:lineRule="auto"/>
              <w:jc w:val="center"/>
              <w:rPr>
                <w:rFonts w:asciiTheme="majorBidi" w:hAnsiTheme="majorBidi" w:cstheme="majorBidi"/>
                <w:sz w:val="20"/>
                <w:szCs w:val="20"/>
              </w:rPr>
            </w:pPr>
          </w:p>
        </w:tc>
      </w:tr>
      <w:tr w:rsidR="00163579" w:rsidRPr="00797042" w14:paraId="09FB3F35" w14:textId="77777777" w:rsidTr="000372C7">
        <w:trPr>
          <w:jc w:val="center"/>
        </w:trPr>
        <w:tc>
          <w:tcPr>
            <w:tcW w:w="1947" w:type="dxa"/>
            <w:tcBorders>
              <w:top w:val="nil"/>
              <w:left w:val="nil"/>
              <w:bottom w:val="nil"/>
              <w:right w:val="nil"/>
            </w:tcBorders>
          </w:tcPr>
          <w:p w14:paraId="044C426C" w14:textId="77777777" w:rsidR="00163579" w:rsidRPr="00797042" w:rsidRDefault="00163579" w:rsidP="000372C7">
            <w:pPr>
              <w:widowControl w:val="0"/>
              <w:autoSpaceDE w:val="0"/>
              <w:autoSpaceDN w:val="0"/>
              <w:adjustRightInd w:val="0"/>
              <w:spacing w:after="0" w:line="240" w:lineRule="auto"/>
              <w:rPr>
                <w:rFonts w:asciiTheme="majorBidi" w:hAnsiTheme="majorBidi" w:cstheme="majorBidi"/>
                <w:sz w:val="20"/>
                <w:szCs w:val="20"/>
              </w:rPr>
            </w:pPr>
            <w:r w:rsidRPr="00797042">
              <w:rPr>
                <w:rFonts w:asciiTheme="majorBidi" w:hAnsiTheme="majorBidi" w:cstheme="majorBidi"/>
                <w:sz w:val="20"/>
                <w:szCs w:val="20"/>
              </w:rPr>
              <w:t>Observations</w:t>
            </w:r>
          </w:p>
          <w:p w14:paraId="7C9CDF8E" w14:textId="77777777" w:rsidR="00163579" w:rsidRPr="00797042" w:rsidRDefault="00163579" w:rsidP="000372C7">
            <w:pPr>
              <w:widowControl w:val="0"/>
              <w:autoSpaceDE w:val="0"/>
              <w:autoSpaceDN w:val="0"/>
              <w:adjustRightInd w:val="0"/>
              <w:spacing w:after="0" w:line="240" w:lineRule="auto"/>
              <w:rPr>
                <w:rFonts w:asciiTheme="majorBidi" w:hAnsiTheme="majorBidi" w:cstheme="majorBidi"/>
                <w:sz w:val="20"/>
                <w:szCs w:val="20"/>
              </w:rPr>
            </w:pPr>
            <w:r w:rsidRPr="00797042">
              <w:rPr>
                <w:rFonts w:asciiTheme="majorBidi" w:hAnsiTheme="majorBidi" w:cstheme="majorBidi"/>
                <w:sz w:val="20"/>
                <w:szCs w:val="20"/>
              </w:rPr>
              <w:t>F-test p-value</w:t>
            </w:r>
          </w:p>
          <w:p w14:paraId="29393EE0" w14:textId="77777777" w:rsidR="00163579" w:rsidRPr="00797042" w:rsidRDefault="00163579" w:rsidP="000372C7">
            <w:pPr>
              <w:widowControl w:val="0"/>
              <w:autoSpaceDE w:val="0"/>
              <w:autoSpaceDN w:val="0"/>
              <w:adjustRightInd w:val="0"/>
              <w:spacing w:after="0" w:line="240" w:lineRule="auto"/>
              <w:rPr>
                <w:rFonts w:asciiTheme="majorBidi" w:hAnsiTheme="majorBidi" w:cstheme="majorBidi"/>
                <w:sz w:val="20"/>
                <w:szCs w:val="20"/>
              </w:rPr>
            </w:pPr>
            <w:r w:rsidRPr="00797042">
              <w:rPr>
                <w:rFonts w:asciiTheme="majorBidi" w:hAnsiTheme="majorBidi" w:cstheme="majorBidi"/>
                <w:sz w:val="20"/>
                <w:szCs w:val="20"/>
              </w:rPr>
              <w:t>Time effects</w:t>
            </w:r>
          </w:p>
        </w:tc>
        <w:tc>
          <w:tcPr>
            <w:tcW w:w="1584" w:type="dxa"/>
            <w:tcBorders>
              <w:top w:val="nil"/>
              <w:left w:val="nil"/>
              <w:bottom w:val="nil"/>
              <w:right w:val="nil"/>
            </w:tcBorders>
          </w:tcPr>
          <w:p w14:paraId="142DED9F" w14:textId="77777777" w:rsidR="00163579" w:rsidRPr="00797042" w:rsidRDefault="00163579" w:rsidP="000372C7">
            <w:pPr>
              <w:widowControl w:val="0"/>
              <w:autoSpaceDE w:val="0"/>
              <w:autoSpaceDN w:val="0"/>
              <w:adjustRightInd w:val="0"/>
              <w:spacing w:after="0" w:line="240" w:lineRule="auto"/>
              <w:jc w:val="center"/>
              <w:rPr>
                <w:rFonts w:asciiTheme="majorBidi" w:hAnsiTheme="majorBidi" w:cstheme="majorBidi"/>
                <w:sz w:val="20"/>
                <w:szCs w:val="20"/>
              </w:rPr>
            </w:pPr>
            <w:r w:rsidRPr="00797042">
              <w:rPr>
                <w:rFonts w:asciiTheme="majorBidi" w:hAnsiTheme="majorBidi" w:cstheme="majorBidi"/>
                <w:sz w:val="20"/>
                <w:szCs w:val="20"/>
              </w:rPr>
              <w:t>582</w:t>
            </w:r>
          </w:p>
          <w:p w14:paraId="4101A2DC" w14:textId="77777777" w:rsidR="00163579" w:rsidRPr="00797042" w:rsidRDefault="00163579" w:rsidP="000372C7">
            <w:pPr>
              <w:widowControl w:val="0"/>
              <w:autoSpaceDE w:val="0"/>
              <w:autoSpaceDN w:val="0"/>
              <w:adjustRightInd w:val="0"/>
              <w:spacing w:after="0" w:line="240" w:lineRule="auto"/>
              <w:jc w:val="center"/>
              <w:rPr>
                <w:rFonts w:asciiTheme="majorBidi" w:hAnsiTheme="majorBidi" w:cstheme="majorBidi"/>
                <w:sz w:val="20"/>
                <w:szCs w:val="20"/>
              </w:rPr>
            </w:pPr>
            <w:r w:rsidRPr="00797042">
              <w:rPr>
                <w:rFonts w:asciiTheme="majorBidi" w:hAnsiTheme="majorBidi" w:cstheme="majorBidi"/>
                <w:sz w:val="20"/>
                <w:szCs w:val="20"/>
              </w:rPr>
              <w:t>0.000</w:t>
            </w:r>
          </w:p>
          <w:p w14:paraId="76D1B14D" w14:textId="77777777" w:rsidR="00163579" w:rsidRPr="00797042" w:rsidRDefault="00163579" w:rsidP="000372C7">
            <w:pPr>
              <w:widowControl w:val="0"/>
              <w:autoSpaceDE w:val="0"/>
              <w:autoSpaceDN w:val="0"/>
              <w:adjustRightInd w:val="0"/>
              <w:spacing w:after="0" w:line="240" w:lineRule="auto"/>
              <w:jc w:val="center"/>
              <w:rPr>
                <w:rFonts w:asciiTheme="majorBidi" w:hAnsiTheme="majorBidi" w:cstheme="majorBidi"/>
                <w:sz w:val="20"/>
                <w:szCs w:val="20"/>
              </w:rPr>
            </w:pPr>
            <w:r w:rsidRPr="00797042">
              <w:rPr>
                <w:rFonts w:asciiTheme="majorBidi" w:hAnsiTheme="majorBidi" w:cstheme="majorBidi"/>
                <w:sz w:val="20"/>
                <w:szCs w:val="20"/>
              </w:rPr>
              <w:t>yes</w:t>
            </w:r>
          </w:p>
        </w:tc>
        <w:tc>
          <w:tcPr>
            <w:tcW w:w="1440" w:type="dxa"/>
            <w:tcBorders>
              <w:top w:val="nil"/>
              <w:left w:val="nil"/>
              <w:bottom w:val="nil"/>
              <w:right w:val="nil"/>
            </w:tcBorders>
          </w:tcPr>
          <w:p w14:paraId="658BDFF1" w14:textId="77777777" w:rsidR="00163579" w:rsidRPr="00797042" w:rsidRDefault="00163579" w:rsidP="000372C7">
            <w:pPr>
              <w:widowControl w:val="0"/>
              <w:autoSpaceDE w:val="0"/>
              <w:autoSpaceDN w:val="0"/>
              <w:adjustRightInd w:val="0"/>
              <w:spacing w:after="0" w:line="240" w:lineRule="auto"/>
              <w:jc w:val="center"/>
              <w:rPr>
                <w:rFonts w:asciiTheme="majorBidi" w:hAnsiTheme="majorBidi" w:cstheme="majorBidi"/>
                <w:sz w:val="20"/>
                <w:szCs w:val="20"/>
              </w:rPr>
            </w:pPr>
            <w:r w:rsidRPr="00797042">
              <w:rPr>
                <w:rFonts w:asciiTheme="majorBidi" w:hAnsiTheme="majorBidi" w:cstheme="majorBidi"/>
                <w:sz w:val="20"/>
                <w:szCs w:val="20"/>
              </w:rPr>
              <w:t>255</w:t>
            </w:r>
          </w:p>
          <w:p w14:paraId="421AFBE3" w14:textId="77777777" w:rsidR="00163579" w:rsidRPr="00797042" w:rsidRDefault="00163579" w:rsidP="000372C7">
            <w:pPr>
              <w:widowControl w:val="0"/>
              <w:autoSpaceDE w:val="0"/>
              <w:autoSpaceDN w:val="0"/>
              <w:adjustRightInd w:val="0"/>
              <w:spacing w:after="0" w:line="240" w:lineRule="auto"/>
              <w:jc w:val="center"/>
              <w:rPr>
                <w:rFonts w:asciiTheme="majorBidi" w:hAnsiTheme="majorBidi" w:cstheme="majorBidi"/>
                <w:sz w:val="20"/>
                <w:szCs w:val="20"/>
              </w:rPr>
            </w:pPr>
            <w:r w:rsidRPr="00797042">
              <w:rPr>
                <w:rFonts w:asciiTheme="majorBidi" w:hAnsiTheme="majorBidi" w:cstheme="majorBidi"/>
                <w:sz w:val="20"/>
                <w:szCs w:val="20"/>
              </w:rPr>
              <w:t>0.000</w:t>
            </w:r>
          </w:p>
          <w:p w14:paraId="203E1D6A" w14:textId="77777777" w:rsidR="00163579" w:rsidRPr="00797042" w:rsidRDefault="00163579" w:rsidP="000372C7">
            <w:pPr>
              <w:widowControl w:val="0"/>
              <w:autoSpaceDE w:val="0"/>
              <w:autoSpaceDN w:val="0"/>
              <w:adjustRightInd w:val="0"/>
              <w:spacing w:after="0" w:line="240" w:lineRule="auto"/>
              <w:jc w:val="center"/>
              <w:rPr>
                <w:rFonts w:asciiTheme="majorBidi" w:hAnsiTheme="majorBidi" w:cstheme="majorBidi"/>
                <w:sz w:val="20"/>
                <w:szCs w:val="20"/>
              </w:rPr>
            </w:pPr>
            <w:r w:rsidRPr="00797042">
              <w:rPr>
                <w:rFonts w:asciiTheme="majorBidi" w:hAnsiTheme="majorBidi" w:cstheme="majorBidi"/>
                <w:sz w:val="20"/>
                <w:szCs w:val="20"/>
              </w:rPr>
              <w:t>yes</w:t>
            </w:r>
          </w:p>
        </w:tc>
      </w:tr>
      <w:tr w:rsidR="00163579" w:rsidRPr="00797042" w14:paraId="6F79BF19" w14:textId="77777777" w:rsidTr="000372C7">
        <w:trPr>
          <w:jc w:val="center"/>
        </w:trPr>
        <w:tc>
          <w:tcPr>
            <w:tcW w:w="1947" w:type="dxa"/>
            <w:tcBorders>
              <w:top w:val="nil"/>
              <w:left w:val="nil"/>
              <w:bottom w:val="nil"/>
              <w:right w:val="nil"/>
            </w:tcBorders>
          </w:tcPr>
          <w:p w14:paraId="06B4839D" w14:textId="77777777" w:rsidR="00163579" w:rsidRPr="00797042" w:rsidRDefault="00163579" w:rsidP="000372C7">
            <w:pPr>
              <w:widowControl w:val="0"/>
              <w:autoSpaceDE w:val="0"/>
              <w:autoSpaceDN w:val="0"/>
              <w:adjustRightInd w:val="0"/>
              <w:spacing w:after="0" w:line="240" w:lineRule="auto"/>
              <w:rPr>
                <w:rFonts w:asciiTheme="majorBidi" w:hAnsiTheme="majorBidi" w:cstheme="majorBidi"/>
                <w:sz w:val="20"/>
                <w:szCs w:val="20"/>
              </w:rPr>
            </w:pPr>
            <w:r w:rsidRPr="00797042">
              <w:rPr>
                <w:rFonts w:asciiTheme="majorBidi" w:hAnsiTheme="majorBidi" w:cstheme="majorBidi"/>
                <w:sz w:val="20"/>
                <w:szCs w:val="20"/>
              </w:rPr>
              <w:t>R-squared</w:t>
            </w:r>
          </w:p>
        </w:tc>
        <w:tc>
          <w:tcPr>
            <w:tcW w:w="1584" w:type="dxa"/>
            <w:tcBorders>
              <w:top w:val="nil"/>
              <w:left w:val="nil"/>
              <w:bottom w:val="nil"/>
              <w:right w:val="nil"/>
            </w:tcBorders>
          </w:tcPr>
          <w:p w14:paraId="5629C9B8" w14:textId="77777777" w:rsidR="00163579" w:rsidRPr="00797042" w:rsidRDefault="00163579" w:rsidP="000372C7">
            <w:pPr>
              <w:widowControl w:val="0"/>
              <w:autoSpaceDE w:val="0"/>
              <w:autoSpaceDN w:val="0"/>
              <w:adjustRightInd w:val="0"/>
              <w:spacing w:after="0" w:line="240" w:lineRule="auto"/>
              <w:jc w:val="center"/>
              <w:rPr>
                <w:rFonts w:asciiTheme="majorBidi" w:hAnsiTheme="majorBidi" w:cstheme="majorBidi"/>
                <w:sz w:val="20"/>
                <w:szCs w:val="20"/>
              </w:rPr>
            </w:pPr>
            <w:r w:rsidRPr="00797042">
              <w:rPr>
                <w:rFonts w:asciiTheme="majorBidi" w:hAnsiTheme="majorBidi" w:cstheme="majorBidi"/>
                <w:sz w:val="20"/>
                <w:szCs w:val="20"/>
              </w:rPr>
              <w:t>0.327</w:t>
            </w:r>
          </w:p>
        </w:tc>
        <w:tc>
          <w:tcPr>
            <w:tcW w:w="1440" w:type="dxa"/>
            <w:tcBorders>
              <w:top w:val="nil"/>
              <w:left w:val="nil"/>
              <w:bottom w:val="nil"/>
              <w:right w:val="nil"/>
            </w:tcBorders>
          </w:tcPr>
          <w:p w14:paraId="1C2C6DB7" w14:textId="77777777" w:rsidR="00163579" w:rsidRPr="00797042" w:rsidRDefault="00163579" w:rsidP="000372C7">
            <w:pPr>
              <w:widowControl w:val="0"/>
              <w:autoSpaceDE w:val="0"/>
              <w:autoSpaceDN w:val="0"/>
              <w:adjustRightInd w:val="0"/>
              <w:spacing w:after="0" w:line="240" w:lineRule="auto"/>
              <w:jc w:val="center"/>
              <w:rPr>
                <w:rFonts w:asciiTheme="majorBidi" w:hAnsiTheme="majorBidi" w:cstheme="majorBidi"/>
                <w:sz w:val="20"/>
                <w:szCs w:val="20"/>
              </w:rPr>
            </w:pPr>
            <w:r w:rsidRPr="00797042">
              <w:rPr>
                <w:rFonts w:asciiTheme="majorBidi" w:hAnsiTheme="majorBidi" w:cstheme="majorBidi"/>
                <w:sz w:val="20"/>
                <w:szCs w:val="20"/>
              </w:rPr>
              <w:t>0.179</w:t>
            </w:r>
          </w:p>
        </w:tc>
      </w:tr>
      <w:tr w:rsidR="00163579" w:rsidRPr="00797042" w14:paraId="4CC3DDF9" w14:textId="77777777" w:rsidTr="000372C7">
        <w:tblPrEx>
          <w:tblBorders>
            <w:bottom w:val="single" w:sz="6" w:space="0" w:color="auto"/>
          </w:tblBorders>
        </w:tblPrEx>
        <w:trPr>
          <w:jc w:val="center"/>
        </w:trPr>
        <w:tc>
          <w:tcPr>
            <w:tcW w:w="1947" w:type="dxa"/>
            <w:tcBorders>
              <w:top w:val="nil"/>
              <w:left w:val="nil"/>
              <w:bottom w:val="single" w:sz="6" w:space="0" w:color="auto"/>
              <w:right w:val="nil"/>
            </w:tcBorders>
          </w:tcPr>
          <w:p w14:paraId="2CA51613" w14:textId="77777777" w:rsidR="00163579" w:rsidRPr="00797042" w:rsidRDefault="00163579" w:rsidP="000372C7">
            <w:pPr>
              <w:widowControl w:val="0"/>
              <w:autoSpaceDE w:val="0"/>
              <w:autoSpaceDN w:val="0"/>
              <w:adjustRightInd w:val="0"/>
              <w:spacing w:after="0" w:line="240" w:lineRule="auto"/>
              <w:rPr>
                <w:rFonts w:asciiTheme="majorBidi" w:hAnsiTheme="majorBidi" w:cstheme="majorBidi"/>
                <w:sz w:val="20"/>
                <w:szCs w:val="20"/>
              </w:rPr>
            </w:pPr>
            <w:r w:rsidRPr="00797042">
              <w:rPr>
                <w:rFonts w:asciiTheme="majorBidi" w:hAnsiTheme="majorBidi" w:cstheme="majorBidi"/>
                <w:sz w:val="20"/>
                <w:szCs w:val="20"/>
              </w:rPr>
              <w:t>Countries</w:t>
            </w:r>
          </w:p>
        </w:tc>
        <w:tc>
          <w:tcPr>
            <w:tcW w:w="1584" w:type="dxa"/>
            <w:tcBorders>
              <w:top w:val="nil"/>
              <w:left w:val="nil"/>
              <w:bottom w:val="single" w:sz="6" w:space="0" w:color="auto"/>
              <w:right w:val="nil"/>
            </w:tcBorders>
          </w:tcPr>
          <w:p w14:paraId="544C9145" w14:textId="77777777" w:rsidR="00163579" w:rsidRPr="00797042" w:rsidRDefault="00163579" w:rsidP="000372C7">
            <w:pPr>
              <w:widowControl w:val="0"/>
              <w:autoSpaceDE w:val="0"/>
              <w:autoSpaceDN w:val="0"/>
              <w:adjustRightInd w:val="0"/>
              <w:spacing w:after="0" w:line="240" w:lineRule="auto"/>
              <w:jc w:val="center"/>
              <w:rPr>
                <w:rFonts w:asciiTheme="majorBidi" w:hAnsiTheme="majorBidi" w:cstheme="majorBidi"/>
                <w:sz w:val="20"/>
                <w:szCs w:val="20"/>
              </w:rPr>
            </w:pPr>
            <w:r w:rsidRPr="00797042">
              <w:rPr>
                <w:rFonts w:asciiTheme="majorBidi" w:hAnsiTheme="majorBidi" w:cstheme="majorBidi"/>
                <w:sz w:val="20"/>
                <w:szCs w:val="20"/>
              </w:rPr>
              <w:t>76</w:t>
            </w:r>
          </w:p>
        </w:tc>
        <w:tc>
          <w:tcPr>
            <w:tcW w:w="1440" w:type="dxa"/>
            <w:tcBorders>
              <w:top w:val="nil"/>
              <w:left w:val="nil"/>
              <w:bottom w:val="single" w:sz="6" w:space="0" w:color="auto"/>
              <w:right w:val="nil"/>
            </w:tcBorders>
          </w:tcPr>
          <w:p w14:paraId="186DF104" w14:textId="77777777" w:rsidR="00163579" w:rsidRPr="00797042" w:rsidRDefault="00163579" w:rsidP="000372C7">
            <w:pPr>
              <w:widowControl w:val="0"/>
              <w:autoSpaceDE w:val="0"/>
              <w:autoSpaceDN w:val="0"/>
              <w:adjustRightInd w:val="0"/>
              <w:spacing w:after="0" w:line="240" w:lineRule="auto"/>
              <w:jc w:val="center"/>
              <w:rPr>
                <w:rFonts w:asciiTheme="majorBidi" w:hAnsiTheme="majorBidi" w:cstheme="majorBidi"/>
                <w:sz w:val="20"/>
                <w:szCs w:val="20"/>
              </w:rPr>
            </w:pPr>
            <w:r w:rsidRPr="00797042">
              <w:rPr>
                <w:rFonts w:asciiTheme="majorBidi" w:hAnsiTheme="majorBidi" w:cstheme="majorBidi"/>
                <w:sz w:val="20"/>
                <w:szCs w:val="20"/>
              </w:rPr>
              <w:t>44</w:t>
            </w:r>
          </w:p>
        </w:tc>
      </w:tr>
    </w:tbl>
    <w:p w14:paraId="11278A27" w14:textId="2764D982" w:rsidR="005B2587" w:rsidRPr="008A7A97" w:rsidRDefault="00163579" w:rsidP="00FD4876">
      <w:pPr>
        <w:spacing w:after="0" w:line="240" w:lineRule="auto"/>
        <w:ind w:left="1814" w:right="1814"/>
        <w:contextualSpacing/>
        <w:jc w:val="both"/>
        <w:rPr>
          <w:rFonts w:ascii="Times New Roman" w:eastAsia="Times New Roman" w:hAnsi="Times New Roman" w:cs="Times New Roman"/>
          <w:sz w:val="20"/>
          <w:szCs w:val="20"/>
        </w:rPr>
      </w:pPr>
      <w:r w:rsidRPr="00987C0F">
        <w:rPr>
          <w:rFonts w:ascii="Times New Roman" w:hAnsi="Times New Roman" w:cs="Times New Roman"/>
          <w:noProof/>
          <w:sz w:val="20"/>
          <w:szCs w:val="20"/>
        </w:rPr>
        <w:t>Not</w:t>
      </w:r>
      <w:r w:rsidR="007833DD" w:rsidRPr="00987C0F">
        <w:rPr>
          <w:rFonts w:ascii="Times New Roman" w:hAnsi="Times New Roman" w:cs="Times New Roman"/>
          <w:noProof/>
          <w:sz w:val="20"/>
          <w:szCs w:val="20"/>
        </w:rPr>
        <w:t>e:</w:t>
      </w:r>
      <w:r w:rsidR="00987C0F" w:rsidRPr="006D3AB2">
        <w:rPr>
          <w:rFonts w:ascii="Times New Roman" w:hAnsi="Times New Roman" w:cs="Times New Roman"/>
          <w:noProof/>
          <w:sz w:val="20"/>
          <w:szCs w:val="20"/>
        </w:rPr>
        <w:t xml:space="preserve"> </w:t>
      </w:r>
      <w:r w:rsidRPr="00987C0F">
        <w:rPr>
          <w:rFonts w:ascii="Times New Roman" w:hAnsi="Times New Roman" w:cs="Times New Roman"/>
          <w:noProof/>
          <w:sz w:val="20"/>
          <w:szCs w:val="20"/>
        </w:rPr>
        <w:t>The</w:t>
      </w:r>
      <w:r w:rsidRPr="00163579">
        <w:rPr>
          <w:rFonts w:ascii="Times New Roman" w:hAnsi="Times New Roman" w:cs="Times New Roman"/>
          <w:sz w:val="20"/>
          <w:szCs w:val="20"/>
        </w:rPr>
        <w:t xml:space="preserve"> dependent variable in model 1 is the natural logarithm of the new firm entry rates</w:t>
      </w:r>
      <w:r w:rsidR="001E09F4">
        <w:rPr>
          <w:rFonts w:ascii="Times New Roman" w:hAnsi="Times New Roman" w:cs="Times New Roman"/>
          <w:sz w:val="20"/>
          <w:szCs w:val="20"/>
        </w:rPr>
        <w:t xml:space="preserve"> (</w:t>
      </w:r>
      <w:r w:rsidR="00184823">
        <w:rPr>
          <w:rFonts w:ascii="Times New Roman" w:hAnsi="Times New Roman" w:cs="Times New Roman"/>
          <w:sz w:val="20"/>
          <w:szCs w:val="20"/>
        </w:rPr>
        <w:t>lnENT</w:t>
      </w:r>
      <w:r w:rsidR="001E09F4">
        <w:rPr>
          <w:rFonts w:ascii="Times New Roman" w:hAnsi="Times New Roman" w:cs="Times New Roman"/>
          <w:sz w:val="20"/>
          <w:szCs w:val="20"/>
        </w:rPr>
        <w:t>)</w:t>
      </w:r>
      <w:r w:rsidRPr="00163579">
        <w:rPr>
          <w:rFonts w:ascii="Times New Roman" w:hAnsi="Times New Roman" w:cs="Times New Roman"/>
          <w:sz w:val="20"/>
          <w:szCs w:val="20"/>
        </w:rPr>
        <w:t xml:space="preserve"> from the </w:t>
      </w:r>
      <w:r w:rsidRPr="005B685B">
        <w:rPr>
          <w:rFonts w:ascii="Times New Roman" w:hAnsi="Times New Roman" w:cs="Times New Roman"/>
          <w:i/>
          <w:sz w:val="20"/>
          <w:szCs w:val="20"/>
        </w:rPr>
        <w:t>World Bank Entrepreneurship Database</w:t>
      </w:r>
      <w:r w:rsidRPr="00163579">
        <w:rPr>
          <w:rFonts w:ascii="Times New Roman" w:hAnsi="Times New Roman" w:cs="Times New Roman"/>
          <w:sz w:val="20"/>
          <w:szCs w:val="20"/>
        </w:rPr>
        <w:t xml:space="preserve">. The dependent variable </w:t>
      </w:r>
      <w:r w:rsidR="005B685B">
        <w:rPr>
          <w:rFonts w:ascii="Times New Roman" w:hAnsi="Times New Roman" w:cs="Times New Roman"/>
          <w:sz w:val="20"/>
          <w:szCs w:val="20"/>
        </w:rPr>
        <w:t xml:space="preserve">in </w:t>
      </w:r>
      <w:r w:rsidRPr="00163579">
        <w:rPr>
          <w:rFonts w:ascii="Times New Roman" w:hAnsi="Times New Roman" w:cs="Times New Roman"/>
          <w:sz w:val="20"/>
          <w:szCs w:val="20"/>
        </w:rPr>
        <w:t xml:space="preserve">model 2 </w:t>
      </w:r>
      <w:r w:rsidR="005B685B">
        <w:rPr>
          <w:rFonts w:ascii="Times New Roman" w:hAnsi="Times New Roman" w:cs="Times New Roman"/>
          <w:sz w:val="20"/>
          <w:szCs w:val="20"/>
        </w:rPr>
        <w:t xml:space="preserve">is </w:t>
      </w:r>
      <w:r w:rsidRPr="00163579">
        <w:rPr>
          <w:rFonts w:ascii="Times New Roman" w:hAnsi="Times New Roman" w:cs="Times New Roman"/>
          <w:sz w:val="20"/>
          <w:szCs w:val="20"/>
        </w:rPr>
        <w:t xml:space="preserve">the natural logarithm of nascent entrepreneurship </w:t>
      </w:r>
      <w:r w:rsidR="001E09F4">
        <w:rPr>
          <w:rFonts w:ascii="Times New Roman" w:hAnsi="Times New Roman" w:cs="Times New Roman"/>
          <w:sz w:val="20"/>
          <w:szCs w:val="20"/>
        </w:rPr>
        <w:t xml:space="preserve">(lnNascent) </w:t>
      </w:r>
      <w:r w:rsidRPr="00163579">
        <w:rPr>
          <w:rFonts w:ascii="Times New Roman" w:hAnsi="Times New Roman" w:cs="Times New Roman"/>
          <w:sz w:val="20"/>
          <w:szCs w:val="20"/>
        </w:rPr>
        <w:t xml:space="preserve">from the </w:t>
      </w:r>
      <w:r w:rsidRPr="005B685B">
        <w:rPr>
          <w:rFonts w:ascii="Times New Roman" w:hAnsi="Times New Roman" w:cs="Times New Roman"/>
          <w:i/>
          <w:sz w:val="20"/>
          <w:szCs w:val="20"/>
        </w:rPr>
        <w:t>Global Entrepreneurship Monitor</w:t>
      </w:r>
      <w:r w:rsidRPr="00163579">
        <w:rPr>
          <w:rFonts w:ascii="Times New Roman" w:hAnsi="Times New Roman" w:cs="Times New Roman"/>
          <w:sz w:val="20"/>
          <w:szCs w:val="20"/>
        </w:rPr>
        <w:t>. Both models ar</w:t>
      </w:r>
      <w:r w:rsidR="005B2587">
        <w:rPr>
          <w:rFonts w:ascii="Times New Roman" w:hAnsi="Times New Roman" w:cs="Times New Roman"/>
          <w:sz w:val="20"/>
          <w:szCs w:val="20"/>
        </w:rPr>
        <w:t>e estimated with fixed effects.</w:t>
      </w:r>
      <w:r w:rsidR="00A60C28">
        <w:rPr>
          <w:rFonts w:ascii="Times New Roman" w:hAnsi="Times New Roman" w:cs="Times New Roman"/>
          <w:sz w:val="20"/>
          <w:szCs w:val="20"/>
        </w:rPr>
        <w:t xml:space="preserve"> </w:t>
      </w:r>
      <w:r w:rsidR="005B2587" w:rsidRPr="008A7A97">
        <w:rPr>
          <w:rFonts w:ascii="Times New Roman" w:eastAsia="Times New Roman" w:hAnsi="Times New Roman" w:cs="Times New Roman"/>
          <w:sz w:val="20"/>
          <w:szCs w:val="20"/>
        </w:rPr>
        <w:t>***, ** and * indicate 1%, 5% and 10% significance levels respectively. Robust standard errors are in parentheses.</w:t>
      </w:r>
    </w:p>
    <w:p w14:paraId="34EBB4D6" w14:textId="77777777" w:rsidR="00163579" w:rsidRPr="00163579" w:rsidRDefault="00163579" w:rsidP="00163579">
      <w:pPr>
        <w:widowControl w:val="0"/>
        <w:autoSpaceDE w:val="0"/>
        <w:autoSpaceDN w:val="0"/>
        <w:adjustRightInd w:val="0"/>
        <w:spacing w:after="0" w:line="240" w:lineRule="auto"/>
        <w:jc w:val="both"/>
        <w:rPr>
          <w:rFonts w:ascii="Times New Roman" w:hAnsi="Times New Roman" w:cs="Times New Roman"/>
          <w:sz w:val="20"/>
          <w:szCs w:val="20"/>
        </w:rPr>
      </w:pPr>
    </w:p>
    <w:p w14:paraId="51855832" w14:textId="77777777" w:rsidR="008B7818" w:rsidRPr="007B78CA" w:rsidRDefault="008B7818" w:rsidP="004C092D">
      <w:pPr>
        <w:autoSpaceDE w:val="0"/>
        <w:autoSpaceDN w:val="0"/>
        <w:adjustRightInd w:val="0"/>
        <w:spacing w:after="0" w:line="360" w:lineRule="auto"/>
        <w:jc w:val="both"/>
        <w:rPr>
          <w:sz w:val="32"/>
          <w:szCs w:val="32"/>
          <w:u w:val="single"/>
        </w:rPr>
      </w:pPr>
    </w:p>
    <w:sectPr w:rsidR="008B7818" w:rsidRPr="007B78CA" w:rsidSect="006727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F4851C" w14:textId="77777777" w:rsidR="004D61F2" w:rsidRDefault="004D61F2" w:rsidP="007B78CA">
      <w:pPr>
        <w:spacing w:after="0" w:line="240" w:lineRule="auto"/>
      </w:pPr>
      <w:r>
        <w:separator/>
      </w:r>
    </w:p>
  </w:endnote>
  <w:endnote w:type="continuationSeparator" w:id="0">
    <w:p w14:paraId="4DE1340B" w14:textId="77777777" w:rsidR="004D61F2" w:rsidRDefault="004D61F2" w:rsidP="007B7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dvEPSTIM">
    <w:altName w:val="Arial Unicode MS"/>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67BBC" w14:textId="57654E0B" w:rsidR="00032723" w:rsidRDefault="00032723">
    <w:pPr>
      <w:pStyle w:val="Footer"/>
      <w:jc w:val="right"/>
    </w:pPr>
  </w:p>
  <w:p w14:paraId="0CE3FD44" w14:textId="77777777" w:rsidR="00032723" w:rsidRDefault="000327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3206353"/>
      <w:docPartObj>
        <w:docPartGallery w:val="Page Numbers (Bottom of Page)"/>
        <w:docPartUnique/>
      </w:docPartObj>
    </w:sdtPr>
    <w:sdtEndPr>
      <w:rPr>
        <w:noProof/>
      </w:rPr>
    </w:sdtEndPr>
    <w:sdtContent>
      <w:p w14:paraId="604B650A" w14:textId="77777777" w:rsidR="00032723" w:rsidRDefault="00032723">
        <w:pPr>
          <w:pStyle w:val="Footer"/>
          <w:jc w:val="right"/>
        </w:pPr>
        <w:r>
          <w:fldChar w:fldCharType="begin"/>
        </w:r>
        <w:r>
          <w:instrText xml:space="preserve"> PAGE   \* MERGEFORMAT </w:instrText>
        </w:r>
        <w:r>
          <w:fldChar w:fldCharType="separate"/>
        </w:r>
        <w:r w:rsidR="00F520B4">
          <w:rPr>
            <w:noProof/>
          </w:rPr>
          <w:t>1</w:t>
        </w:r>
        <w:r>
          <w:rPr>
            <w:noProof/>
          </w:rPr>
          <w:fldChar w:fldCharType="end"/>
        </w:r>
      </w:p>
    </w:sdtContent>
  </w:sdt>
  <w:p w14:paraId="477027EB" w14:textId="77777777" w:rsidR="00032723" w:rsidRDefault="000327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646AFF" w14:textId="77777777" w:rsidR="004D61F2" w:rsidRDefault="004D61F2" w:rsidP="007B78CA">
      <w:pPr>
        <w:spacing w:after="0" w:line="240" w:lineRule="auto"/>
      </w:pPr>
      <w:r>
        <w:separator/>
      </w:r>
    </w:p>
  </w:footnote>
  <w:footnote w:type="continuationSeparator" w:id="0">
    <w:p w14:paraId="1E36BA3D" w14:textId="77777777" w:rsidR="004D61F2" w:rsidRDefault="004D61F2" w:rsidP="007B78CA">
      <w:pPr>
        <w:spacing w:after="0" w:line="240" w:lineRule="auto"/>
      </w:pPr>
      <w:r>
        <w:continuationSeparator/>
      </w:r>
    </w:p>
  </w:footnote>
  <w:footnote w:id="1">
    <w:p w14:paraId="50E9435B" w14:textId="38EBB6F1" w:rsidR="00032723" w:rsidRPr="00630B3A" w:rsidRDefault="00032723" w:rsidP="00E33953">
      <w:pPr>
        <w:pStyle w:val="FootnoteText"/>
        <w:jc w:val="both"/>
        <w:rPr>
          <w:rFonts w:ascii="Times New Roman" w:hAnsi="Times New Roman" w:cs="Times New Roman"/>
          <w:sz w:val="24"/>
          <w:szCs w:val="24"/>
        </w:rPr>
      </w:pPr>
      <w:r w:rsidRPr="00630B3A">
        <w:rPr>
          <w:rStyle w:val="FootnoteReference"/>
          <w:rFonts w:ascii="Times New Roman" w:hAnsi="Times New Roman" w:cs="Times New Roman"/>
          <w:sz w:val="24"/>
          <w:szCs w:val="24"/>
        </w:rPr>
        <w:footnoteRef/>
      </w:r>
      <w:r w:rsidRPr="00630B3A">
        <w:rPr>
          <w:rFonts w:ascii="Times New Roman" w:hAnsi="Times New Roman" w:cs="Times New Roman"/>
          <w:sz w:val="24"/>
          <w:szCs w:val="24"/>
        </w:rPr>
        <w:t>Essex Business School, University</w:t>
      </w:r>
      <w:r w:rsidRPr="00630B3A">
        <w:rPr>
          <w:rFonts w:ascii="Times New Roman" w:eastAsiaTheme="minorHAnsi" w:hAnsi="Times New Roman" w:cs="Times New Roman"/>
          <w:color w:val="131413"/>
          <w:sz w:val="24"/>
          <w:szCs w:val="24"/>
          <w:lang w:eastAsia="en-US" w:bidi="ar-SA"/>
        </w:rPr>
        <w:t xml:space="preserve"> of Essex, Wivenhoe Park, Colchester CO4 3SQ, UK. E-mail: </w:t>
      </w:r>
      <w:hyperlink r:id="rId1" w:history="1">
        <w:r w:rsidRPr="00630B3A">
          <w:rPr>
            <w:rStyle w:val="Hyperlink"/>
            <w:rFonts w:ascii="Times New Roman" w:eastAsiaTheme="minorHAnsi" w:hAnsi="Times New Roman" w:cs="Times New Roman"/>
            <w:sz w:val="24"/>
            <w:szCs w:val="24"/>
            <w:lang w:eastAsia="en-US" w:bidi="ar-SA"/>
          </w:rPr>
          <w:t>t.bermpei@esex.ac.uk</w:t>
        </w:r>
      </w:hyperlink>
      <w:r w:rsidRPr="00630B3A">
        <w:rPr>
          <w:rFonts w:ascii="Times New Roman" w:eastAsiaTheme="minorHAnsi" w:hAnsi="Times New Roman" w:cs="Times New Roman"/>
          <w:color w:val="131413"/>
          <w:sz w:val="24"/>
          <w:szCs w:val="24"/>
          <w:lang w:eastAsia="en-US" w:bidi="ar-SA"/>
        </w:rPr>
        <w:t xml:space="preserve"> </w:t>
      </w:r>
    </w:p>
  </w:footnote>
  <w:footnote w:id="2">
    <w:p w14:paraId="3E19D05E" w14:textId="29D1089B" w:rsidR="00032723" w:rsidRPr="00630B3A" w:rsidRDefault="00032723" w:rsidP="00E33953">
      <w:pPr>
        <w:autoSpaceDE w:val="0"/>
        <w:autoSpaceDN w:val="0"/>
        <w:adjustRightInd w:val="0"/>
        <w:spacing w:after="0" w:line="240" w:lineRule="auto"/>
        <w:jc w:val="both"/>
        <w:rPr>
          <w:rFonts w:ascii="Times New Roman" w:eastAsiaTheme="minorHAnsi" w:hAnsi="Times New Roman" w:cs="Times New Roman"/>
          <w:color w:val="131413"/>
          <w:sz w:val="24"/>
          <w:szCs w:val="24"/>
          <w:lang w:eastAsia="en-US" w:bidi="ar-SA"/>
        </w:rPr>
      </w:pPr>
      <w:r w:rsidRPr="00630B3A">
        <w:rPr>
          <w:rStyle w:val="FootnoteReference"/>
          <w:rFonts w:ascii="Times New Roman" w:hAnsi="Times New Roman" w:cs="Times New Roman"/>
          <w:sz w:val="24"/>
          <w:szCs w:val="24"/>
        </w:rPr>
        <w:footnoteRef/>
      </w:r>
      <w:r w:rsidRPr="00630B3A">
        <w:rPr>
          <w:rFonts w:ascii="Times New Roman" w:hAnsi="Times New Roman" w:cs="Times New Roman"/>
          <w:sz w:val="24"/>
          <w:szCs w:val="24"/>
        </w:rPr>
        <w:t xml:space="preserve"> </w:t>
      </w:r>
      <w:r w:rsidRPr="00630B3A">
        <w:rPr>
          <w:rFonts w:ascii="Times New Roman" w:eastAsiaTheme="minorHAnsi" w:hAnsi="Times New Roman" w:cs="Times New Roman"/>
          <w:color w:val="131413"/>
          <w:sz w:val="24"/>
          <w:szCs w:val="24"/>
          <w:lang w:eastAsia="en-US" w:bidi="ar-SA"/>
        </w:rPr>
        <w:t xml:space="preserve">Department of Banking and Finance, University of Southampton, Building 2, 12 University Rd, Southampton SO17 1BJ, UK. E-mail: </w:t>
      </w:r>
      <w:hyperlink r:id="rId2" w:history="1">
        <w:r w:rsidRPr="00630B3A">
          <w:rPr>
            <w:rStyle w:val="Hyperlink"/>
            <w:rFonts w:ascii="Times New Roman" w:eastAsiaTheme="minorHAnsi" w:hAnsi="Times New Roman" w:cs="Times New Roman"/>
            <w:sz w:val="24"/>
            <w:szCs w:val="24"/>
            <w:lang w:eastAsia="en-US" w:bidi="ar-SA"/>
          </w:rPr>
          <w:t>n.a.kalyvas@soton.ac.uk</w:t>
        </w:r>
      </w:hyperlink>
      <w:r w:rsidRPr="00630B3A">
        <w:rPr>
          <w:rFonts w:ascii="Times New Roman" w:eastAsiaTheme="minorHAnsi" w:hAnsi="Times New Roman" w:cs="Times New Roman"/>
          <w:color w:val="131413"/>
          <w:sz w:val="24"/>
          <w:szCs w:val="24"/>
          <w:lang w:eastAsia="en-US" w:bidi="ar-SA"/>
        </w:rPr>
        <w:t xml:space="preserve"> </w:t>
      </w:r>
    </w:p>
  </w:footnote>
  <w:footnote w:id="3">
    <w:p w14:paraId="726C4ECE" w14:textId="1D66FCC4" w:rsidR="00032723" w:rsidRPr="00630B3A" w:rsidRDefault="00032723" w:rsidP="00E33953">
      <w:pPr>
        <w:autoSpaceDE w:val="0"/>
        <w:autoSpaceDN w:val="0"/>
        <w:adjustRightInd w:val="0"/>
        <w:spacing w:after="0" w:line="240" w:lineRule="auto"/>
        <w:jc w:val="both"/>
        <w:rPr>
          <w:rFonts w:ascii="Times New Roman" w:eastAsiaTheme="minorHAnsi" w:hAnsi="Times New Roman" w:cs="Times New Roman"/>
          <w:color w:val="131413"/>
          <w:sz w:val="24"/>
          <w:szCs w:val="24"/>
          <w:lang w:eastAsia="en-US" w:bidi="ar-SA"/>
        </w:rPr>
      </w:pPr>
      <w:r w:rsidRPr="00630B3A">
        <w:rPr>
          <w:rStyle w:val="FootnoteReference"/>
          <w:rFonts w:ascii="Times New Roman" w:hAnsi="Times New Roman" w:cs="Times New Roman"/>
          <w:sz w:val="24"/>
          <w:szCs w:val="24"/>
        </w:rPr>
        <w:footnoteRef/>
      </w:r>
      <w:r w:rsidRPr="00630B3A">
        <w:rPr>
          <w:rFonts w:ascii="Times New Roman" w:hAnsi="Times New Roman" w:cs="Times New Roman"/>
          <w:sz w:val="24"/>
          <w:szCs w:val="24"/>
        </w:rPr>
        <w:t xml:space="preserve"> </w:t>
      </w:r>
      <w:r w:rsidRPr="00630B3A">
        <w:rPr>
          <w:rFonts w:ascii="Times New Roman" w:eastAsiaTheme="minorHAnsi" w:hAnsi="Times New Roman" w:cs="Times New Roman"/>
          <w:color w:val="131413"/>
          <w:sz w:val="24"/>
          <w:szCs w:val="24"/>
          <w:lang w:eastAsia="en-US" w:bidi="ar-SA"/>
        </w:rPr>
        <w:t>Department of Management, Birkbeck, University of London, Malet Street, Blo</w:t>
      </w:r>
      <w:r w:rsidR="00E33953" w:rsidRPr="00630B3A">
        <w:rPr>
          <w:rFonts w:ascii="Times New Roman" w:eastAsiaTheme="minorHAnsi" w:hAnsi="Times New Roman" w:cs="Times New Roman"/>
          <w:color w:val="131413"/>
          <w:sz w:val="24"/>
          <w:szCs w:val="24"/>
          <w:lang w:eastAsia="en-US" w:bidi="ar-SA"/>
        </w:rPr>
        <w:t xml:space="preserve">omsbury, London WC1E 7HX, UK.  E-mail: </w:t>
      </w:r>
      <w:hyperlink r:id="rId3" w:history="1">
        <w:r w:rsidR="00E33953" w:rsidRPr="00630B3A">
          <w:rPr>
            <w:rStyle w:val="Hyperlink"/>
            <w:rFonts w:ascii="Times New Roman" w:eastAsiaTheme="minorHAnsi" w:hAnsi="Times New Roman" w:cs="Times New Roman"/>
            <w:sz w:val="24"/>
            <w:szCs w:val="24"/>
            <w:lang w:eastAsia="en-US" w:bidi="ar-SA"/>
          </w:rPr>
          <w:t>l.neri@bbk.ac.uk</w:t>
        </w:r>
      </w:hyperlink>
      <w:r w:rsidR="00E33953" w:rsidRPr="00630B3A">
        <w:rPr>
          <w:rFonts w:ascii="Times New Roman" w:eastAsiaTheme="minorHAnsi" w:hAnsi="Times New Roman" w:cs="Times New Roman"/>
          <w:color w:val="131413"/>
          <w:sz w:val="24"/>
          <w:szCs w:val="24"/>
          <w:lang w:eastAsia="en-US" w:bidi="ar-SA"/>
        </w:rPr>
        <w:t xml:space="preserve"> </w:t>
      </w:r>
    </w:p>
  </w:footnote>
  <w:footnote w:id="4">
    <w:p w14:paraId="060B92C1" w14:textId="4CBC4F23" w:rsidR="00630B3A" w:rsidRDefault="00630B3A">
      <w:pPr>
        <w:pStyle w:val="FootnoteText"/>
      </w:pPr>
      <w:r w:rsidRPr="00630B3A">
        <w:rPr>
          <w:rStyle w:val="FootnoteReference"/>
          <w:rFonts w:ascii="Times New Roman" w:hAnsi="Times New Roman" w:cs="Times New Roman"/>
          <w:sz w:val="24"/>
          <w:szCs w:val="24"/>
        </w:rPr>
        <w:footnoteRef/>
      </w:r>
      <w:r w:rsidRPr="00630B3A">
        <w:rPr>
          <w:rFonts w:ascii="Times New Roman" w:hAnsi="Times New Roman" w:cs="Times New Roman"/>
          <w:sz w:val="24"/>
          <w:szCs w:val="24"/>
        </w:rPr>
        <w:t xml:space="preserve"> Department of Accounting and Finance, Business School, </w:t>
      </w:r>
      <w:r w:rsidRPr="00630B3A">
        <w:rPr>
          <w:rFonts w:ascii="Times New Roman" w:eastAsiaTheme="minorHAnsi" w:hAnsi="Times New Roman" w:cs="Times New Roman"/>
          <w:color w:val="131413"/>
          <w:sz w:val="24"/>
          <w:szCs w:val="24"/>
          <w:lang w:eastAsia="en-US" w:bidi="ar-SA"/>
        </w:rPr>
        <w:t xml:space="preserve">University of Greenwich, Old Royal Naval College, Park Row, London SE10 9LS, UK. E-mail: </w:t>
      </w:r>
      <w:hyperlink r:id="rId4" w:history="1">
        <w:r w:rsidRPr="00630B3A">
          <w:rPr>
            <w:rStyle w:val="Hyperlink"/>
            <w:rFonts w:ascii="Times New Roman" w:eastAsiaTheme="minorHAnsi" w:hAnsi="Times New Roman" w:cs="Times New Roman"/>
            <w:sz w:val="24"/>
            <w:szCs w:val="24"/>
            <w:lang w:eastAsia="en-US" w:bidi="ar-SA"/>
          </w:rPr>
          <w:t>a.russo@greenwich.ac.uk</w:t>
        </w:r>
      </w:hyperlink>
      <w:r w:rsidRPr="00630B3A">
        <w:rPr>
          <w:rFonts w:ascii="Times New Roman" w:eastAsiaTheme="minorHAnsi" w:hAnsi="Times New Roman" w:cs="Times New Roman"/>
          <w:color w:val="131413"/>
          <w:sz w:val="24"/>
          <w:szCs w:val="24"/>
          <w:lang w:eastAsia="en-US" w:bidi="ar-SA"/>
        </w:rPr>
        <w:t xml:space="preserve"> </w:t>
      </w:r>
    </w:p>
  </w:footnote>
  <w:footnote w:id="5">
    <w:p w14:paraId="06DAAFF4" w14:textId="4382F9FE" w:rsidR="00032723" w:rsidRPr="00774C9B" w:rsidRDefault="00032723" w:rsidP="009E686A">
      <w:pPr>
        <w:autoSpaceDE w:val="0"/>
        <w:autoSpaceDN w:val="0"/>
        <w:adjustRightInd w:val="0"/>
        <w:spacing w:after="0" w:line="240" w:lineRule="auto"/>
        <w:contextualSpacing/>
        <w:jc w:val="both"/>
        <w:rPr>
          <w:lang w:val="en-US"/>
        </w:rPr>
      </w:pPr>
      <w:r w:rsidRPr="00774C9B">
        <w:rPr>
          <w:rStyle w:val="FootnoteReference"/>
        </w:rPr>
        <w:footnoteRef/>
      </w:r>
      <w:r w:rsidRPr="00774C9B">
        <w:t xml:space="preserve"> </w:t>
      </w:r>
      <w:r w:rsidRPr="00774C9B">
        <w:rPr>
          <w:rFonts w:ascii="Times New Roman" w:hAnsi="Times New Roman" w:cs="Times New Roman"/>
          <w:sz w:val="20"/>
          <w:szCs w:val="20"/>
          <w:lang w:val="en-US"/>
        </w:rPr>
        <w:t>To the best our knowledge there is only o</w:t>
      </w:r>
      <w:r w:rsidRPr="00C04704">
        <w:rPr>
          <w:rFonts w:ascii="Times New Roman" w:hAnsi="Times New Roman" w:cs="Times New Roman"/>
          <w:sz w:val="20"/>
          <w:szCs w:val="20"/>
          <w:lang w:val="en-US"/>
        </w:rPr>
        <w:t>ne study (Havrylchyk, 2012) that examines the impact of foreign bank presence on entrepreneurship for a sample of transition economies over the 2000-2005. However,</w:t>
      </w:r>
      <w:r w:rsidRPr="00C04704">
        <w:rPr>
          <w:rFonts w:ascii="Times New Roman" w:hAnsi="Times New Roman" w:cs="Times New Roman"/>
          <w:sz w:val="20"/>
          <w:szCs w:val="20"/>
        </w:rPr>
        <w:t xml:space="preserve"> there are some important differences between this paper and ours. The study of Havrylchyk (2012) focuses </w:t>
      </w:r>
      <w:r w:rsidRPr="00C04704">
        <w:rPr>
          <w:rFonts w:ascii="Times New Roman" w:hAnsi="Times New Roman" w:cs="Times New Roman"/>
          <w:noProof/>
          <w:sz w:val="20"/>
          <w:szCs w:val="20"/>
        </w:rPr>
        <w:t>on</w:t>
      </w:r>
      <w:r w:rsidRPr="00C04704">
        <w:rPr>
          <w:rFonts w:ascii="Times New Roman" w:hAnsi="Times New Roman" w:cs="Times New Roman"/>
          <w:sz w:val="20"/>
          <w:szCs w:val="20"/>
        </w:rPr>
        <w:t xml:space="preserve"> few transition economies whereas our paper uses a global sample of 83 economies. Secondly, we </w:t>
      </w:r>
      <w:r w:rsidRPr="00C04704">
        <w:rPr>
          <w:rFonts w:ascii="Times New Roman" w:hAnsi="Times New Roman" w:cs="Times New Roman"/>
          <w:noProof/>
          <w:sz w:val="20"/>
          <w:szCs w:val="20"/>
        </w:rPr>
        <w:t>utilise</w:t>
      </w:r>
      <w:r w:rsidRPr="00C04704">
        <w:rPr>
          <w:rFonts w:ascii="Times New Roman" w:hAnsi="Times New Roman" w:cs="Times New Roman"/>
          <w:sz w:val="20"/>
          <w:szCs w:val="20"/>
        </w:rPr>
        <w:t xml:space="preserve"> the recent </w:t>
      </w:r>
      <w:r w:rsidRPr="00C04704">
        <w:rPr>
          <w:rFonts w:asciiTheme="majorBidi" w:hAnsiTheme="majorBidi" w:cstheme="majorBidi"/>
          <w:iCs/>
          <w:sz w:val="20"/>
          <w:szCs w:val="20"/>
        </w:rPr>
        <w:t xml:space="preserve">foreign </w:t>
      </w:r>
      <w:r w:rsidRPr="00C04704">
        <w:rPr>
          <w:rFonts w:asciiTheme="majorBidi" w:hAnsiTheme="majorBidi" w:cstheme="majorBidi"/>
          <w:sz w:val="20"/>
          <w:szCs w:val="20"/>
        </w:rPr>
        <w:t>bank ownership dataset of Claessens and van Horen (2014a; 2015). This dataset represent the most diligent effort to measure accurately cross-country foreign bank presence. Thirdly and more importantly, our study takes into account conditioning effects due to important institutional arrangements (creditor rights and credit information sharing) that aim to alleviate the information asymmetry between banks and candidate borrowers.</w:t>
      </w:r>
      <w:r w:rsidRPr="00C04704">
        <w:rPr>
          <w:rFonts w:asciiTheme="majorBidi" w:hAnsiTheme="majorBidi" w:cstheme="majorBidi"/>
          <w:iCs/>
          <w:sz w:val="20"/>
          <w:szCs w:val="20"/>
        </w:rPr>
        <w:t xml:space="preserve"> </w:t>
      </w:r>
      <w:r w:rsidRPr="00C04704">
        <w:rPr>
          <w:rFonts w:asciiTheme="majorBidi" w:hAnsiTheme="majorBidi" w:cstheme="majorBidi"/>
          <w:sz w:val="20"/>
          <w:szCs w:val="20"/>
        </w:rPr>
        <w:t>Finally, the</w:t>
      </w:r>
      <w:r w:rsidRPr="00C04704">
        <w:rPr>
          <w:rFonts w:ascii="Times New Roman" w:hAnsi="Times New Roman" w:cs="Times New Roman"/>
          <w:sz w:val="20"/>
          <w:szCs w:val="20"/>
        </w:rPr>
        <w:t xml:space="preserve"> study of Havrylchyk (2012) is for the 2000</w:t>
      </w:r>
      <w:r w:rsidRPr="00774C9B">
        <w:rPr>
          <w:rFonts w:ascii="Times New Roman" w:hAnsi="Times New Roman" w:cs="Times New Roman"/>
          <w:sz w:val="20"/>
          <w:szCs w:val="20"/>
        </w:rPr>
        <w:t>-2005 period while t</w:t>
      </w:r>
      <w:r w:rsidRPr="00774C9B">
        <w:rPr>
          <w:rFonts w:asciiTheme="majorBidi" w:hAnsiTheme="majorBidi" w:cstheme="majorBidi"/>
          <w:sz w:val="20"/>
          <w:szCs w:val="20"/>
        </w:rPr>
        <w:t>he timeline of our study (2005-2013) is wider and also includes the crisis and some of the post-crisis period.</w:t>
      </w:r>
    </w:p>
  </w:footnote>
  <w:footnote w:id="6">
    <w:p w14:paraId="0E9CE1D6" w14:textId="12BD6C61" w:rsidR="00032723" w:rsidRPr="00774C9B" w:rsidRDefault="00032723" w:rsidP="00424876">
      <w:pPr>
        <w:pStyle w:val="FootnoteText"/>
        <w:jc w:val="both"/>
        <w:rPr>
          <w:rFonts w:asciiTheme="majorBidi" w:hAnsiTheme="majorBidi" w:cstheme="majorBidi"/>
        </w:rPr>
      </w:pPr>
      <w:r w:rsidRPr="00774C9B">
        <w:rPr>
          <w:rStyle w:val="FootnoteReference"/>
          <w:rFonts w:asciiTheme="majorBidi" w:hAnsiTheme="majorBidi" w:cstheme="majorBidi"/>
        </w:rPr>
        <w:footnoteRef/>
      </w:r>
      <w:r>
        <w:rPr>
          <w:rFonts w:asciiTheme="majorBidi" w:hAnsiTheme="majorBidi" w:cstheme="majorBidi"/>
        </w:rPr>
        <w:t xml:space="preserve"> </w:t>
      </w:r>
      <w:r w:rsidRPr="00774C9B">
        <w:rPr>
          <w:rFonts w:asciiTheme="majorBidi" w:hAnsiTheme="majorBidi" w:cstheme="majorBidi"/>
        </w:rPr>
        <w:t xml:space="preserve">The analysis in this paper highlights the possible channels through which foreign bank presence could affect new firm entry. However, the use country-level data (i.e. we do not observe bank-firm relationships) renders beyond the scope of this paper to evaluate if new firm entrants could benefit directly from foreign bank lending or indirectly because foreign bank presence could alter the lending policies of domestic banks. </w:t>
      </w:r>
    </w:p>
  </w:footnote>
  <w:footnote w:id="7">
    <w:p w14:paraId="33907914" w14:textId="5BF99AF7" w:rsidR="00032723" w:rsidRPr="00774C9B" w:rsidRDefault="00032723" w:rsidP="0040350B">
      <w:pPr>
        <w:pStyle w:val="FootnoteText"/>
        <w:jc w:val="both"/>
        <w:rPr>
          <w:rFonts w:asciiTheme="majorBidi" w:hAnsiTheme="majorBidi" w:cstheme="majorBidi"/>
        </w:rPr>
      </w:pPr>
      <w:r w:rsidRPr="00774C9B">
        <w:rPr>
          <w:rStyle w:val="FootnoteReference"/>
          <w:rFonts w:asciiTheme="majorBidi" w:hAnsiTheme="majorBidi" w:cstheme="majorBidi"/>
        </w:rPr>
        <w:footnoteRef/>
      </w:r>
      <w:r w:rsidRPr="00774C9B">
        <w:rPr>
          <w:rFonts w:asciiTheme="majorBidi" w:hAnsiTheme="majorBidi" w:cstheme="majorBidi"/>
        </w:rPr>
        <w:t xml:space="preserve"> In robustness checks we also use an alternative measure of entrepreneurship: this is the nascent entrepreneurship sourced from the </w:t>
      </w:r>
      <w:r w:rsidRPr="00774C9B">
        <w:rPr>
          <w:rFonts w:asciiTheme="majorBidi" w:hAnsiTheme="majorBidi" w:cstheme="majorBidi"/>
          <w:i/>
        </w:rPr>
        <w:t>Global Entrepreneurship Monitor (GEM)</w:t>
      </w:r>
      <w:r w:rsidRPr="00774C9B">
        <w:rPr>
          <w:rFonts w:asciiTheme="majorBidi" w:hAnsiTheme="majorBidi" w:cstheme="majorBidi"/>
        </w:rPr>
        <w:t xml:space="preserve">. We have extensively reviewed the literature on the determinants of new firm entry in a cross-country framework. The new firm entry rate from the </w:t>
      </w:r>
      <w:r w:rsidRPr="00774C9B">
        <w:rPr>
          <w:rFonts w:asciiTheme="majorBidi" w:hAnsiTheme="majorBidi" w:cstheme="majorBidi"/>
          <w:i/>
        </w:rPr>
        <w:t>World Bank Entrepreneurship Database</w:t>
      </w:r>
      <w:r w:rsidRPr="00774C9B">
        <w:rPr>
          <w:rFonts w:asciiTheme="majorBidi" w:hAnsiTheme="majorBidi" w:cstheme="majorBidi"/>
        </w:rPr>
        <w:t xml:space="preserve"> together with the </w:t>
      </w:r>
      <w:r w:rsidRPr="00774C9B">
        <w:rPr>
          <w:rFonts w:asciiTheme="majorBidi" w:hAnsiTheme="majorBidi" w:cstheme="majorBidi"/>
          <w:i/>
        </w:rPr>
        <w:t>GEM</w:t>
      </w:r>
      <w:r w:rsidRPr="00774C9B">
        <w:rPr>
          <w:rFonts w:asciiTheme="majorBidi" w:hAnsiTheme="majorBidi" w:cstheme="majorBidi"/>
        </w:rPr>
        <w:t xml:space="preserve"> measure of entrepreneurship are the most commonly employed variables in the literature to capture country-level entrepreneurship.</w:t>
      </w:r>
    </w:p>
  </w:footnote>
  <w:footnote w:id="8">
    <w:p w14:paraId="4881BFCB" w14:textId="008AF8E6" w:rsidR="00032723" w:rsidRPr="00774C9B" w:rsidRDefault="00032723" w:rsidP="00051D39">
      <w:pPr>
        <w:pStyle w:val="FootnoteText"/>
        <w:jc w:val="both"/>
      </w:pPr>
      <w:r w:rsidRPr="00774C9B">
        <w:rPr>
          <w:rStyle w:val="FootnoteReference"/>
        </w:rPr>
        <w:footnoteRef/>
      </w:r>
      <w:r w:rsidRPr="00774C9B">
        <w:t xml:space="preserve"> </w:t>
      </w:r>
      <w:r w:rsidRPr="00774C9B">
        <w:rPr>
          <w:rFonts w:ascii="Times New Roman" w:hAnsi="Times New Roman" w:cs="Times New Roman"/>
        </w:rPr>
        <w:t xml:space="preserve">The first ratio, the number of foreign banks divided by the total number of banks in a country, may provide a better measure of foreign bank presence in terms of </w:t>
      </w:r>
      <w:r w:rsidRPr="00774C9B">
        <w:rPr>
          <w:rFonts w:ascii="Times New Roman" w:hAnsi="Times New Roman" w:cs="Times New Roman"/>
          <w:i/>
        </w:rPr>
        <w:t>entry</w:t>
      </w:r>
      <w:r w:rsidRPr="00774C9B">
        <w:rPr>
          <w:rFonts w:ascii="Times New Roman" w:hAnsi="Times New Roman" w:cs="Times New Roman"/>
        </w:rPr>
        <w:t>. The two ratios of foreign bank presence are highly correlated (correlation stands at around 0.8, see Table A2 in appendix) and estimations using either of these two ratios of foreign bank presence produce qualitatively similar results. Therefore, in our main analysis we present the results using the ratio of foreign banks assets over total bank assets (FBAST) as a measure of foreign bank presence. In the robustness checks section of this paper we also present results using the ratio of the number of foreign banks over total banks (FBNUM).</w:t>
      </w:r>
    </w:p>
  </w:footnote>
  <w:footnote w:id="9">
    <w:p w14:paraId="34A7AC2F" w14:textId="77777777" w:rsidR="00032723" w:rsidRPr="00774C9B" w:rsidRDefault="00032723" w:rsidP="00051D39">
      <w:pPr>
        <w:pStyle w:val="FootnoteText"/>
        <w:jc w:val="both"/>
        <w:rPr>
          <w:rFonts w:ascii="Times New Roman" w:hAnsi="Times New Roman" w:cs="Times New Roman"/>
        </w:rPr>
      </w:pPr>
      <w:r w:rsidRPr="00774C9B">
        <w:rPr>
          <w:rStyle w:val="FootnoteReference"/>
          <w:rFonts w:ascii="Times New Roman" w:hAnsi="Times New Roman" w:cs="Times New Roman"/>
        </w:rPr>
        <w:footnoteRef/>
      </w:r>
      <w:r w:rsidRPr="00774C9B">
        <w:rPr>
          <w:rFonts w:ascii="Times New Roman" w:hAnsi="Times New Roman" w:cs="Times New Roman"/>
        </w:rPr>
        <w:t xml:space="preserve"> In alternative estimations we use as a measure of competition in the banking industry the Lerner index at the country level. The Lerner index is also available in the </w:t>
      </w:r>
      <w:r w:rsidRPr="00774C9B">
        <w:rPr>
          <w:rFonts w:ascii="Times New Roman" w:hAnsi="Times New Roman" w:cs="Times New Roman"/>
          <w:i/>
        </w:rPr>
        <w:t>Global Financial Development Database</w:t>
      </w:r>
      <w:r w:rsidRPr="00774C9B">
        <w:rPr>
          <w:rFonts w:ascii="Times New Roman" w:hAnsi="Times New Roman" w:cs="Times New Roman"/>
        </w:rPr>
        <w:t xml:space="preserve"> of the World Bank but is available for fewer years than the C3 ratio. Thus, we report the estimations that employ the C3 ratio as a measure of bank competition. The results are qualitatively similar when we employ the Lerner index as a measure of competition.</w:t>
      </w:r>
    </w:p>
  </w:footnote>
  <w:footnote w:id="10">
    <w:p w14:paraId="580C8366" w14:textId="3F15E735" w:rsidR="00032723" w:rsidRPr="00774C9B" w:rsidRDefault="00032723" w:rsidP="00C04704">
      <w:pPr>
        <w:spacing w:line="240" w:lineRule="auto"/>
        <w:jc w:val="both"/>
      </w:pPr>
      <w:r w:rsidRPr="00774C9B">
        <w:rPr>
          <w:rStyle w:val="FootnoteReference"/>
        </w:rPr>
        <w:footnoteRef/>
      </w:r>
      <w:r w:rsidRPr="00774C9B">
        <w:t xml:space="preserve"> </w:t>
      </w:r>
      <w:r w:rsidRPr="00774C9B">
        <w:rPr>
          <w:rFonts w:ascii="Times New Roman" w:hAnsi="Times New Roman" w:cs="Times New Roman"/>
          <w:sz w:val="20"/>
          <w:szCs w:val="20"/>
        </w:rPr>
        <w:t xml:space="preserve">Initially, we attempted to employ as endogenous variables just the </w:t>
      </w:r>
      <w:r w:rsidRPr="00774C9B">
        <w:rPr>
          <w:rFonts w:ascii="Times New Roman" w:hAnsi="Times New Roman" w:cs="Times New Roman"/>
          <w:sz w:val="20"/>
          <w:szCs w:val="20"/>
          <w:lang w:bidi="ar-SA"/>
        </w:rPr>
        <w:t>lagged dependent variable (lnENT</w:t>
      </w:r>
      <w:r w:rsidRPr="00774C9B">
        <w:rPr>
          <w:rFonts w:ascii="Times New Roman" w:hAnsi="Times New Roman" w:cs="Times New Roman"/>
          <w:sz w:val="20"/>
          <w:szCs w:val="20"/>
          <w:vertAlign w:val="subscript"/>
          <w:lang w:bidi="ar-SA"/>
        </w:rPr>
        <w:t>t-1</w:t>
      </w:r>
      <w:r w:rsidRPr="00774C9B">
        <w:rPr>
          <w:rFonts w:ascii="Times New Roman" w:hAnsi="Times New Roman" w:cs="Times New Roman"/>
          <w:sz w:val="20"/>
          <w:szCs w:val="20"/>
          <w:lang w:bidi="ar-SA"/>
        </w:rPr>
        <w:t>) and the foreign bank presence variable (lnFBAST). In this case we obtain significant p-values for the Hansen</w:t>
      </w:r>
      <w:r w:rsidRPr="00774C9B">
        <w:rPr>
          <w:rFonts w:ascii="Times New Roman" w:hAnsi="Times New Roman" w:cs="Times New Roman"/>
          <w:i/>
          <w:sz w:val="20"/>
          <w:szCs w:val="20"/>
          <w:lang w:bidi="ar-SA"/>
        </w:rPr>
        <w:t xml:space="preserve"> J</w:t>
      </w:r>
      <w:r w:rsidRPr="00774C9B">
        <w:rPr>
          <w:rFonts w:ascii="Times New Roman" w:hAnsi="Times New Roman" w:cs="Times New Roman"/>
          <w:sz w:val="20"/>
          <w:szCs w:val="20"/>
          <w:lang w:bidi="ar-SA"/>
        </w:rPr>
        <w:t xml:space="preserve"> test. We find that by treating the</w:t>
      </w:r>
      <w:r w:rsidRPr="00774C9B">
        <w:rPr>
          <w:rFonts w:ascii="Times New Roman" w:hAnsi="Times New Roman" w:cs="Times New Roman"/>
          <w:sz w:val="20"/>
          <w:szCs w:val="20"/>
        </w:rPr>
        <w:t xml:space="preserve"> </w:t>
      </w:r>
      <w:r w:rsidRPr="00774C9B">
        <w:rPr>
          <w:rFonts w:ascii="Times New Roman" w:hAnsi="Times New Roman" w:cs="Times New Roman"/>
          <w:sz w:val="20"/>
          <w:szCs w:val="20"/>
          <w:lang w:bidi="ar-SA"/>
        </w:rPr>
        <w:t>lagged dependent variable (lnENT</w:t>
      </w:r>
      <w:r w:rsidRPr="00774C9B">
        <w:rPr>
          <w:rFonts w:ascii="Times New Roman" w:hAnsi="Times New Roman" w:cs="Times New Roman"/>
          <w:sz w:val="20"/>
          <w:szCs w:val="20"/>
          <w:vertAlign w:val="subscript"/>
          <w:lang w:bidi="ar-SA"/>
        </w:rPr>
        <w:t>t-1</w:t>
      </w:r>
      <w:r w:rsidRPr="00774C9B">
        <w:rPr>
          <w:rFonts w:ascii="Times New Roman" w:hAnsi="Times New Roman" w:cs="Times New Roman"/>
          <w:sz w:val="20"/>
          <w:szCs w:val="20"/>
          <w:lang w:bidi="ar-SA"/>
        </w:rPr>
        <w:t>), the foreign bank presence variable (lnFBAST) and the business freedom (BUSFREE) variable as endogenous we obtain insignificant p-values for the Hansen</w:t>
      </w:r>
      <w:r w:rsidRPr="00774C9B">
        <w:rPr>
          <w:rFonts w:ascii="Times New Roman" w:hAnsi="Times New Roman" w:cs="Times New Roman"/>
          <w:i/>
          <w:sz w:val="20"/>
          <w:szCs w:val="20"/>
          <w:lang w:bidi="ar-SA"/>
        </w:rPr>
        <w:t xml:space="preserve"> J</w:t>
      </w:r>
      <w:r w:rsidRPr="00774C9B">
        <w:rPr>
          <w:rFonts w:ascii="Times New Roman" w:hAnsi="Times New Roman" w:cs="Times New Roman"/>
          <w:sz w:val="20"/>
          <w:szCs w:val="20"/>
          <w:lang w:bidi="ar-SA"/>
        </w:rPr>
        <w:t xml:space="preserve"> test. This suggests that the instruments are acceptable and the business freedom (BUSFREE) variable is better modelled as endogenous in the dynamic panel models. This also makes sense from a theoretical standpoint. The business freedom (BUSFREE) is a measure of regulation of firm entry and therefore it is rational to consider it as endogenous to the entrepreneurship rate.</w:t>
      </w:r>
    </w:p>
  </w:footnote>
  <w:footnote w:id="11">
    <w:p w14:paraId="79A8980B" w14:textId="3261F42A" w:rsidR="00032723" w:rsidRPr="00774C9B" w:rsidRDefault="00032723" w:rsidP="00010FC6">
      <w:pPr>
        <w:pStyle w:val="FootnoteText"/>
        <w:contextualSpacing/>
        <w:jc w:val="both"/>
        <w:rPr>
          <w:rFonts w:ascii="Times New Roman" w:hAnsi="Times New Roman" w:cs="Times New Roman"/>
        </w:rPr>
      </w:pPr>
      <w:r w:rsidRPr="00774C9B">
        <w:rPr>
          <w:rStyle w:val="FootnoteReference"/>
          <w:rFonts w:ascii="Times New Roman" w:hAnsi="Times New Roman" w:cs="Times New Roman"/>
        </w:rPr>
        <w:footnoteRef/>
      </w:r>
      <w:r w:rsidRPr="00774C9B">
        <w:rPr>
          <w:rFonts w:ascii="Times New Roman" w:hAnsi="Times New Roman" w:cs="Times New Roman"/>
        </w:rPr>
        <w:t xml:space="preserve"> </w:t>
      </w:r>
      <w:r w:rsidRPr="00774C9B">
        <w:rPr>
          <w:rFonts w:ascii="Times New Roman" w:eastAsia="AdvEPSTIM" w:hAnsi="Times New Roman" w:cs="Times New Roman"/>
          <w:lang w:val="en-US"/>
        </w:rPr>
        <w:t>Note that since in the dynamic panel analysis we treat foreign bank presence (lnFBAST) as endogenous, we also treat as endogenous the i</w:t>
      </w:r>
      <w:r w:rsidRPr="00C04704">
        <w:rPr>
          <w:rFonts w:ascii="Times New Roman" w:eastAsia="AdvEPSTIM" w:hAnsi="Times New Roman" w:cs="Times New Roman"/>
          <w:lang w:val="en-US"/>
        </w:rPr>
        <w:t>nteraction terms of this variable with creditor rights (CR) and information sharing (DEPTH) (Asiedu and Lien, 2011).</w:t>
      </w:r>
    </w:p>
  </w:footnote>
  <w:footnote w:id="12">
    <w:p w14:paraId="094DE158" w14:textId="552D995E" w:rsidR="00032723" w:rsidRPr="00774C9B" w:rsidRDefault="00032723" w:rsidP="00732759">
      <w:pPr>
        <w:pStyle w:val="FootnoteText"/>
        <w:jc w:val="both"/>
      </w:pPr>
      <w:r w:rsidRPr="00774C9B">
        <w:rPr>
          <w:rStyle w:val="FootnoteReference"/>
        </w:rPr>
        <w:footnoteRef/>
      </w:r>
      <w:r w:rsidRPr="00774C9B">
        <w:t xml:space="preserve"> </w:t>
      </w:r>
      <w:r w:rsidRPr="00774C9B">
        <w:rPr>
          <w:rFonts w:ascii="Times New Roman" w:hAnsi="Times New Roman" w:cs="Times New Roman"/>
        </w:rPr>
        <w:t>The correlation (see Table A2 in the appendix) between the depth of information sharing (DEPTH) and the presence of private credit bureau dummy (PVDUM) is around 0.7, while it is only 0.066 with the public credit registry dummy (PBDUM). This provides evidence that private credit bureaus are the main source of the depth of information sharing in a given country.</w:t>
      </w:r>
    </w:p>
  </w:footnote>
  <w:footnote w:id="13">
    <w:p w14:paraId="7319C043" w14:textId="4FAA6E36" w:rsidR="00032723" w:rsidRPr="00774C9B" w:rsidRDefault="00032723" w:rsidP="00D630DE">
      <w:pPr>
        <w:pStyle w:val="FootnoteText"/>
        <w:jc w:val="both"/>
        <w:rPr>
          <w:rFonts w:ascii="Times New Roman" w:hAnsi="Times New Roman" w:cs="Times New Roman"/>
        </w:rPr>
      </w:pPr>
      <w:r w:rsidRPr="00774C9B">
        <w:rPr>
          <w:rStyle w:val="FootnoteReference"/>
          <w:rFonts w:ascii="Times New Roman" w:hAnsi="Times New Roman" w:cs="Times New Roman"/>
        </w:rPr>
        <w:footnoteRef/>
      </w:r>
      <w:r w:rsidRPr="00774C9B">
        <w:rPr>
          <w:rFonts w:ascii="Times New Roman" w:hAnsi="Times New Roman" w:cs="Times New Roman"/>
        </w:rPr>
        <w:t xml:space="preserve"> We source the data to construct the cultural proximity and geographic distance variables from CEPII. </w:t>
      </w:r>
      <w:hyperlink r:id="rId5" w:history="1">
        <w:r w:rsidRPr="00774C9B">
          <w:rPr>
            <w:rStyle w:val="Hyperlink"/>
            <w:rFonts w:ascii="Times New Roman" w:hAnsi="Times New Roman" w:cs="Times New Roman"/>
          </w:rPr>
          <w:t>www.cepii.fr</w:t>
        </w:r>
      </w:hyperlink>
      <w:r w:rsidRPr="00774C9B">
        <w:rPr>
          <w:rFonts w:ascii="Times New Roman" w:hAnsi="Times New Roman" w:cs="Times New Roman"/>
        </w:rPr>
        <w:t>. Note that the cultural proximity and geographic distance variables we construct are time variant. The geographic distance and cultural proximity between two given countries is time invariant but the weights that we multiply these characteristics with (i.e. the share of each home country’s foreign bank assets over the total foreign bank assets in a given host economy) to construct the distance and proximity variables in this study are time variant.</w:t>
      </w:r>
    </w:p>
  </w:footnote>
  <w:footnote w:id="14">
    <w:p w14:paraId="4F8D4E9C" w14:textId="37E9529D" w:rsidR="00032723" w:rsidRPr="002C32BD" w:rsidRDefault="00032723" w:rsidP="002C32BD">
      <w:pPr>
        <w:pStyle w:val="FootnoteText"/>
        <w:jc w:val="both"/>
        <w:rPr>
          <w:rFonts w:ascii="Times New Roman" w:hAnsi="Times New Roman" w:cs="Times New Roman"/>
        </w:rPr>
      </w:pPr>
      <w:r w:rsidRPr="002C32BD">
        <w:rPr>
          <w:rStyle w:val="FootnoteReference"/>
          <w:rFonts w:ascii="Times New Roman" w:hAnsi="Times New Roman" w:cs="Times New Roman"/>
        </w:rPr>
        <w:footnoteRef/>
      </w:r>
      <w:r w:rsidRPr="002C32BD">
        <w:rPr>
          <w:rFonts w:ascii="Times New Roman" w:hAnsi="Times New Roman" w:cs="Times New Roman"/>
        </w:rPr>
        <w:t xml:space="preserve"> In unreported estimations we also run model 8 of Table 4 with the inclusion of a distance measure in terms of the level of economic development (lnGDPcap) and its interaction with the foreign bank presence variable</w:t>
      </w:r>
      <w:r>
        <w:rPr>
          <w:rFonts w:ascii="Times New Roman" w:hAnsi="Times New Roman" w:cs="Times New Roman"/>
        </w:rPr>
        <w:t xml:space="preserve">. </w:t>
      </w:r>
      <w:r w:rsidRPr="002C32BD">
        <w:rPr>
          <w:rFonts w:ascii="Times New Roman" w:hAnsi="Times New Roman" w:cs="Times New Roman"/>
        </w:rPr>
        <w:t>Our results are robust to this exercise. This is to ensure that the significant and negative effect of the interaction term between distance in terms of depth of credit information sharing (DISDEPTH) and foreign bank presence (lnFBAST) does not reflect differences between</w:t>
      </w:r>
      <w:r>
        <w:rPr>
          <w:rFonts w:ascii="Times New Roman" w:hAnsi="Times New Roman" w:cs="Times New Roman"/>
        </w:rPr>
        <w:t xml:space="preserve"> the</w:t>
      </w:r>
      <w:r w:rsidRPr="002C32BD">
        <w:rPr>
          <w:rFonts w:ascii="Times New Roman" w:hAnsi="Times New Roman" w:cs="Times New Roman"/>
        </w:rPr>
        <w:t xml:space="preserve"> home and host economies in terms of </w:t>
      </w:r>
      <w:r>
        <w:rPr>
          <w:rFonts w:ascii="Times New Roman" w:hAnsi="Times New Roman" w:cs="Times New Roman"/>
        </w:rPr>
        <w:t xml:space="preserve">the level of </w:t>
      </w:r>
      <w:r w:rsidRPr="002C32BD">
        <w:rPr>
          <w:rFonts w:ascii="Times New Roman" w:hAnsi="Times New Roman" w:cs="Times New Roman"/>
        </w:rPr>
        <w:t>economic development.</w:t>
      </w:r>
    </w:p>
  </w:footnote>
  <w:footnote w:id="15">
    <w:p w14:paraId="6CE1623C" w14:textId="77777777" w:rsidR="00032723" w:rsidRPr="00774C9B" w:rsidRDefault="00032723" w:rsidP="00E830C9">
      <w:pPr>
        <w:pStyle w:val="FootnoteText"/>
        <w:jc w:val="both"/>
      </w:pPr>
      <w:r w:rsidRPr="00774C9B">
        <w:rPr>
          <w:rStyle w:val="FootnoteReference"/>
        </w:rPr>
        <w:footnoteRef/>
      </w:r>
      <w:r w:rsidRPr="00774C9B">
        <w:t xml:space="preserve"> </w:t>
      </w:r>
      <w:r w:rsidRPr="00774C9B">
        <w:rPr>
          <w:rFonts w:ascii="Times New Roman" w:hAnsi="Times New Roman" w:cs="Times New Roman"/>
        </w:rPr>
        <w:t>Note that in model 9 of Table 4 we have instrument proliferation because we include all the interaction terms of the distance and proximity variables with the foreign bank presence variable in the same specification and we have modelled the</w:t>
      </w:r>
      <w:r w:rsidRPr="00C04704">
        <w:rPr>
          <w:rFonts w:ascii="Times New Roman" w:hAnsi="Times New Roman" w:cs="Times New Roman"/>
        </w:rPr>
        <w:t>se interactions as endogenous. Since the foreign bank presence variable is endogenous, its interaction term with other variables is also endogenous (Asiedu and Lien, 2011) and this is the approach we have adopted in this paper. Roodman (2009) suggests that in dynamic panel models the ratio between instruments and cross-sections (i.e. countries in our case) should be smaller than unity. Model 9 of Table 4 is the only dynamic panel model in this</w:t>
      </w:r>
      <w:r w:rsidRPr="00774C9B">
        <w:rPr>
          <w:rFonts w:ascii="Times New Roman" w:hAnsi="Times New Roman" w:cs="Times New Roman"/>
        </w:rPr>
        <w:t xml:space="preserve"> study that the value of this ratio is higher than unity. Therefore, we have estimated again model 9 of Table 4 with the difference GMM estimator, which uses a lower number of instruments, rather than the system GMM estimator and we obtain qualitatively similar results. These estimations are available upon request.</w:t>
      </w:r>
    </w:p>
  </w:footnote>
  <w:footnote w:id="16">
    <w:p w14:paraId="7B81BB74" w14:textId="6741A935" w:rsidR="00032723" w:rsidRPr="00C04704" w:rsidRDefault="00032723" w:rsidP="00885737">
      <w:pPr>
        <w:pStyle w:val="NormalWeb"/>
        <w:spacing w:before="0" w:beforeAutospacing="0" w:after="0" w:afterAutospacing="0"/>
        <w:contextualSpacing/>
        <w:jc w:val="both"/>
        <w:rPr>
          <w:rFonts w:asciiTheme="majorBidi" w:eastAsiaTheme="minorHAnsi" w:hAnsiTheme="majorBidi" w:cstheme="majorBidi"/>
          <w:sz w:val="20"/>
          <w:szCs w:val="20"/>
        </w:rPr>
      </w:pPr>
      <w:r w:rsidRPr="00774C9B">
        <w:rPr>
          <w:rStyle w:val="FootnoteReference"/>
          <w:sz w:val="20"/>
          <w:szCs w:val="20"/>
        </w:rPr>
        <w:footnoteRef/>
      </w:r>
      <w:r w:rsidRPr="00774C9B">
        <w:rPr>
          <w:sz w:val="20"/>
          <w:szCs w:val="20"/>
        </w:rPr>
        <w:t xml:space="preserve"> </w:t>
      </w:r>
      <w:r w:rsidRPr="00774C9B">
        <w:rPr>
          <w:rFonts w:asciiTheme="majorBidi" w:eastAsiaTheme="minorHAnsi" w:hAnsiTheme="majorBidi" w:cstheme="majorBidi"/>
          <w:sz w:val="20"/>
          <w:szCs w:val="20"/>
        </w:rPr>
        <w:t>We assign the regulatory data fo</w:t>
      </w:r>
      <w:r w:rsidRPr="00C04704">
        <w:rPr>
          <w:rFonts w:asciiTheme="majorBidi" w:eastAsiaTheme="minorHAnsi" w:hAnsiTheme="majorBidi" w:cstheme="majorBidi"/>
          <w:sz w:val="20"/>
          <w:szCs w:val="20"/>
        </w:rPr>
        <w:t xml:space="preserve">llowing the literature (Houston et al., 2010; Fratzscher et al., 2016). Specifically, we assign values from the 2006 survey to the period 2004-2007 and the data employed between 2008 and 2013 are sourced from the 2011 survey. </w:t>
      </w:r>
    </w:p>
  </w:footnote>
  <w:footnote w:id="17">
    <w:p w14:paraId="3B01462E" w14:textId="77777777" w:rsidR="00032723" w:rsidRPr="00C04704" w:rsidRDefault="00032723" w:rsidP="00885737">
      <w:pPr>
        <w:pStyle w:val="FootnoteText"/>
        <w:jc w:val="both"/>
        <w:rPr>
          <w:rFonts w:ascii="Times New Roman" w:hAnsi="Times New Roman" w:cs="Times New Roman"/>
        </w:rPr>
      </w:pPr>
      <w:r w:rsidRPr="00C04704">
        <w:rPr>
          <w:rStyle w:val="FootnoteReference"/>
          <w:rFonts w:ascii="Times New Roman" w:hAnsi="Times New Roman" w:cs="Times New Roman"/>
        </w:rPr>
        <w:footnoteRef/>
      </w:r>
      <w:r w:rsidRPr="00C04704">
        <w:rPr>
          <w:rFonts w:ascii="Times New Roman" w:hAnsi="Times New Roman" w:cs="Times New Roman"/>
        </w:rPr>
        <w:t xml:space="preserve"> Note that in the models of Table 5 that include interaction terms between the foreign bank presence variable (lnFBNUM) and other country characteristics,  following Giannetti and Ongena (2009), we also instrument these interaction terms with the interactions between the instrumental variables RESFB and DENFB with the corresponding country characteristics. This procedure is important because the interaction between an endogenous variable and another variable is also endogenous (Asiedu and Lien, 2011). However, not instrumenting for the interaction terms does not yield significant changes in our results.</w:t>
      </w:r>
    </w:p>
  </w:footnote>
  <w:footnote w:id="18">
    <w:p w14:paraId="77F4252A" w14:textId="3C0A1BA8" w:rsidR="00032723" w:rsidRPr="00C04704" w:rsidRDefault="00032723">
      <w:pPr>
        <w:pStyle w:val="FootnoteText"/>
        <w:rPr>
          <w:rFonts w:ascii="Times New Roman" w:hAnsi="Times New Roman" w:cs="Times New Roman"/>
        </w:rPr>
      </w:pPr>
      <w:r w:rsidRPr="00C04704">
        <w:rPr>
          <w:rStyle w:val="FootnoteReference"/>
          <w:rFonts w:ascii="Times New Roman" w:hAnsi="Times New Roman" w:cs="Times New Roman"/>
        </w:rPr>
        <w:footnoteRef/>
      </w:r>
      <w:r w:rsidRPr="00C04704">
        <w:rPr>
          <w:rFonts w:ascii="Times New Roman" w:hAnsi="Times New Roman" w:cs="Times New Roman"/>
        </w:rPr>
        <w:t xml:space="preserve"> The </w:t>
      </w:r>
      <w:r w:rsidRPr="00C04704">
        <w:rPr>
          <w:rFonts w:ascii="Times New Roman" w:hAnsi="Times New Roman" w:cs="Times New Roman"/>
          <w:i/>
        </w:rPr>
        <w:t xml:space="preserve">GEM </w:t>
      </w:r>
      <w:r w:rsidRPr="00C04704">
        <w:rPr>
          <w:rFonts w:ascii="Times New Roman" w:hAnsi="Times New Roman" w:cs="Times New Roman"/>
        </w:rPr>
        <w:t xml:space="preserve">database has less coverage in terms of countries in comparison with the </w:t>
      </w:r>
      <w:r w:rsidRPr="00C04704">
        <w:rPr>
          <w:rFonts w:ascii="Times New Roman" w:hAnsi="Times New Roman" w:cs="Times New Roman"/>
          <w:i/>
        </w:rPr>
        <w:t>World Bank Entrepreneurship Database.</w:t>
      </w:r>
    </w:p>
  </w:footnote>
  <w:footnote w:id="19">
    <w:p w14:paraId="3AEE2210" w14:textId="77777777" w:rsidR="00032723" w:rsidRPr="00774C9B" w:rsidRDefault="00032723" w:rsidP="00372B9E">
      <w:pPr>
        <w:pStyle w:val="FootnoteText"/>
        <w:jc w:val="both"/>
        <w:rPr>
          <w:rFonts w:ascii="Times New Roman" w:hAnsi="Times New Roman" w:cs="Times New Roman"/>
        </w:rPr>
      </w:pPr>
      <w:r w:rsidRPr="00C04704">
        <w:rPr>
          <w:rStyle w:val="FootnoteReference"/>
          <w:rFonts w:ascii="Times New Roman" w:hAnsi="Times New Roman" w:cs="Times New Roman"/>
        </w:rPr>
        <w:footnoteRef/>
      </w:r>
      <w:r w:rsidRPr="00C04704">
        <w:rPr>
          <w:rFonts w:ascii="Times New Roman" w:hAnsi="Times New Roman" w:cs="Times New Roman"/>
        </w:rPr>
        <w:t xml:space="preserve"> We obtain critical values for the WIT from Stock and Yogo (2005).</w:t>
      </w:r>
    </w:p>
  </w:footnote>
  <w:footnote w:id="20">
    <w:p w14:paraId="5C9D8100" w14:textId="77777777" w:rsidR="00032723" w:rsidRPr="00774C9B" w:rsidRDefault="00032723" w:rsidP="00DD55F3">
      <w:pPr>
        <w:pStyle w:val="FootnoteText"/>
        <w:jc w:val="both"/>
      </w:pPr>
      <w:r w:rsidRPr="00774C9B">
        <w:rPr>
          <w:rStyle w:val="FootnoteReference"/>
        </w:rPr>
        <w:footnoteRef/>
      </w:r>
      <w:r w:rsidRPr="00774C9B">
        <w:t xml:space="preserve"> </w:t>
      </w:r>
      <w:r w:rsidRPr="00774C9B">
        <w:rPr>
          <w:rFonts w:ascii="Times New Roman" w:hAnsi="Times New Roman" w:cs="Times New Roman"/>
        </w:rPr>
        <w:t>We have also estimated 2SLS IV models that include the interaction terms between foreign banks presence and the other distance (proximity) variables (geographic distance, cultural proximity and creditor rights distance) but we did not find statistically significant effects.</w:t>
      </w:r>
    </w:p>
  </w:footnote>
  <w:footnote w:id="21">
    <w:p w14:paraId="216AB7E4" w14:textId="77777777" w:rsidR="00032723" w:rsidRPr="00372B9E" w:rsidRDefault="00032723" w:rsidP="00372B9E">
      <w:pPr>
        <w:autoSpaceDE w:val="0"/>
        <w:autoSpaceDN w:val="0"/>
        <w:adjustRightInd w:val="0"/>
        <w:spacing w:after="0" w:line="240" w:lineRule="auto"/>
        <w:contextualSpacing/>
        <w:jc w:val="both"/>
        <w:rPr>
          <w:rFonts w:ascii="Times New Roman" w:hAnsi="Times New Roman" w:cs="Times New Roman"/>
          <w:sz w:val="20"/>
          <w:szCs w:val="20"/>
        </w:rPr>
      </w:pPr>
      <w:r w:rsidRPr="00774C9B">
        <w:rPr>
          <w:rStyle w:val="FootnoteReference"/>
          <w:rFonts w:ascii="Times New Roman" w:hAnsi="Times New Roman" w:cs="Times New Roman"/>
          <w:sz w:val="20"/>
          <w:szCs w:val="20"/>
        </w:rPr>
        <w:footnoteRef/>
      </w:r>
      <w:r w:rsidRPr="00774C9B">
        <w:rPr>
          <w:rFonts w:ascii="Times New Roman" w:hAnsi="Times New Roman" w:cs="Times New Roman"/>
          <w:sz w:val="20"/>
          <w:szCs w:val="20"/>
        </w:rPr>
        <w:t xml:space="preserve"> As a first step in the panel VAR estimat</w:t>
      </w:r>
      <w:r w:rsidRPr="00C04704">
        <w:rPr>
          <w:rFonts w:ascii="Times New Roman" w:hAnsi="Times New Roman" w:cs="Times New Roman"/>
          <w:sz w:val="20"/>
          <w:szCs w:val="20"/>
        </w:rPr>
        <w:t>ion we follow Lütkepohl (2006) and assume the optimal order of lags for the right-hand side variables of the system of equations. We compute for the first, second and third lag the Arellano-Bond GMM estimator. We confirm with the results of the Akaike Information Criterion (AIC) and with the results of the Arellano-Bond AR tests</w:t>
      </w:r>
      <w:r w:rsidRPr="00774C9B">
        <w:rPr>
          <w:rFonts w:ascii="Times New Roman" w:hAnsi="Times New Roman" w:cs="Times New Roman"/>
          <w:sz w:val="20"/>
          <w:szCs w:val="20"/>
        </w:rPr>
        <w:t xml:space="preserve"> that the optimal lag is of order one. Furthermore, because we cannot have time effects, variables are time-demeaned to remove unwanted trends.</w:t>
      </w:r>
    </w:p>
    <w:p w14:paraId="161D65F8" w14:textId="77777777" w:rsidR="00032723" w:rsidRDefault="00032723" w:rsidP="00A06E3E">
      <w:pPr>
        <w:pStyle w:val="FootnoteText"/>
        <w:contextualSpacing/>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9A272" w14:textId="77777777" w:rsidR="00032723" w:rsidRDefault="00032723">
    <w:pPr>
      <w:pStyle w:val="Header"/>
      <w:jc w:val="right"/>
    </w:pPr>
  </w:p>
  <w:p w14:paraId="4AA9C19C" w14:textId="77777777" w:rsidR="00032723" w:rsidRDefault="000327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5267F"/>
    <w:multiLevelType w:val="multilevel"/>
    <w:tmpl w:val="BCE655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AF63AB4"/>
    <w:multiLevelType w:val="multilevel"/>
    <w:tmpl w:val="73063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A318A8"/>
    <w:multiLevelType w:val="multilevel"/>
    <w:tmpl w:val="BCE655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e1tDA3N7UwMDE2NTNR0lEKTi0uzszPAykwM6oFADLD8GMtAAAA"/>
  </w:docVars>
  <w:rsids>
    <w:rsidRoot w:val="007B78CA"/>
    <w:rsid w:val="0000129B"/>
    <w:rsid w:val="000052F7"/>
    <w:rsid w:val="000104F5"/>
    <w:rsid w:val="00010AD8"/>
    <w:rsid w:val="00010FC6"/>
    <w:rsid w:val="000110AE"/>
    <w:rsid w:val="00012B14"/>
    <w:rsid w:val="000167B3"/>
    <w:rsid w:val="00016834"/>
    <w:rsid w:val="0002195C"/>
    <w:rsid w:val="00023756"/>
    <w:rsid w:val="000270AC"/>
    <w:rsid w:val="00030C85"/>
    <w:rsid w:val="0003227B"/>
    <w:rsid w:val="00032723"/>
    <w:rsid w:val="000340CD"/>
    <w:rsid w:val="00035AD9"/>
    <w:rsid w:val="000372C7"/>
    <w:rsid w:val="000477DC"/>
    <w:rsid w:val="00050014"/>
    <w:rsid w:val="00051711"/>
    <w:rsid w:val="00051D39"/>
    <w:rsid w:val="00054339"/>
    <w:rsid w:val="00063C44"/>
    <w:rsid w:val="0006508F"/>
    <w:rsid w:val="000731B6"/>
    <w:rsid w:val="00084BB8"/>
    <w:rsid w:val="00085F9E"/>
    <w:rsid w:val="0008785A"/>
    <w:rsid w:val="00091698"/>
    <w:rsid w:val="0009675D"/>
    <w:rsid w:val="000A1411"/>
    <w:rsid w:val="000A2AC6"/>
    <w:rsid w:val="000A359A"/>
    <w:rsid w:val="000A57DD"/>
    <w:rsid w:val="000B72FC"/>
    <w:rsid w:val="000B7746"/>
    <w:rsid w:val="000C0EED"/>
    <w:rsid w:val="000C5ECE"/>
    <w:rsid w:val="000C7F23"/>
    <w:rsid w:val="000D18C0"/>
    <w:rsid w:val="000D34DD"/>
    <w:rsid w:val="000D547C"/>
    <w:rsid w:val="000D5B68"/>
    <w:rsid w:val="000E38A1"/>
    <w:rsid w:val="000E47B8"/>
    <w:rsid w:val="000F16CD"/>
    <w:rsid w:val="000F473A"/>
    <w:rsid w:val="000F5EE1"/>
    <w:rsid w:val="00101A33"/>
    <w:rsid w:val="001059A6"/>
    <w:rsid w:val="001101E5"/>
    <w:rsid w:val="00113D73"/>
    <w:rsid w:val="00126E9B"/>
    <w:rsid w:val="001271A1"/>
    <w:rsid w:val="00127858"/>
    <w:rsid w:val="00127958"/>
    <w:rsid w:val="00130816"/>
    <w:rsid w:val="001351CE"/>
    <w:rsid w:val="00136383"/>
    <w:rsid w:val="0013740E"/>
    <w:rsid w:val="0014223E"/>
    <w:rsid w:val="001441BF"/>
    <w:rsid w:val="001461D9"/>
    <w:rsid w:val="001506D2"/>
    <w:rsid w:val="00150715"/>
    <w:rsid w:val="00152114"/>
    <w:rsid w:val="00153AAF"/>
    <w:rsid w:val="001553CA"/>
    <w:rsid w:val="00157C1D"/>
    <w:rsid w:val="00160F8A"/>
    <w:rsid w:val="0016223E"/>
    <w:rsid w:val="00163579"/>
    <w:rsid w:val="0016401C"/>
    <w:rsid w:val="00172D16"/>
    <w:rsid w:val="001824EF"/>
    <w:rsid w:val="001828FF"/>
    <w:rsid w:val="00184823"/>
    <w:rsid w:val="00185E68"/>
    <w:rsid w:val="001A0547"/>
    <w:rsid w:val="001A2931"/>
    <w:rsid w:val="001A37E9"/>
    <w:rsid w:val="001A5502"/>
    <w:rsid w:val="001B0004"/>
    <w:rsid w:val="001B0644"/>
    <w:rsid w:val="001B0DAF"/>
    <w:rsid w:val="001B36D8"/>
    <w:rsid w:val="001B3BAF"/>
    <w:rsid w:val="001C303A"/>
    <w:rsid w:val="001C4AFB"/>
    <w:rsid w:val="001C7357"/>
    <w:rsid w:val="001D0B5D"/>
    <w:rsid w:val="001D1ACC"/>
    <w:rsid w:val="001D2340"/>
    <w:rsid w:val="001D6941"/>
    <w:rsid w:val="001E09F4"/>
    <w:rsid w:val="001E2459"/>
    <w:rsid w:val="001E53D8"/>
    <w:rsid w:val="001E6222"/>
    <w:rsid w:val="001E6975"/>
    <w:rsid w:val="001F028F"/>
    <w:rsid w:val="001F0B8E"/>
    <w:rsid w:val="001F1189"/>
    <w:rsid w:val="001F2EDB"/>
    <w:rsid w:val="001F415F"/>
    <w:rsid w:val="001F6576"/>
    <w:rsid w:val="00200465"/>
    <w:rsid w:val="002038DC"/>
    <w:rsid w:val="00204C92"/>
    <w:rsid w:val="00213269"/>
    <w:rsid w:val="00217A4D"/>
    <w:rsid w:val="002208E0"/>
    <w:rsid w:val="0022101A"/>
    <w:rsid w:val="00223687"/>
    <w:rsid w:val="002371D4"/>
    <w:rsid w:val="002372CC"/>
    <w:rsid w:val="00237A86"/>
    <w:rsid w:val="002409A4"/>
    <w:rsid w:val="00240E37"/>
    <w:rsid w:val="002411AB"/>
    <w:rsid w:val="00245CB9"/>
    <w:rsid w:val="00246125"/>
    <w:rsid w:val="00250BB5"/>
    <w:rsid w:val="00250EE3"/>
    <w:rsid w:val="0025236B"/>
    <w:rsid w:val="00260ADA"/>
    <w:rsid w:val="00262182"/>
    <w:rsid w:val="0026467D"/>
    <w:rsid w:val="002667B0"/>
    <w:rsid w:val="0027736F"/>
    <w:rsid w:val="00282149"/>
    <w:rsid w:val="0028590B"/>
    <w:rsid w:val="00285AAA"/>
    <w:rsid w:val="00292C79"/>
    <w:rsid w:val="00293E3D"/>
    <w:rsid w:val="00297E46"/>
    <w:rsid w:val="002A3603"/>
    <w:rsid w:val="002A38E8"/>
    <w:rsid w:val="002A3FF7"/>
    <w:rsid w:val="002A43FB"/>
    <w:rsid w:val="002A46C8"/>
    <w:rsid w:val="002A48A6"/>
    <w:rsid w:val="002B31CF"/>
    <w:rsid w:val="002B3BF0"/>
    <w:rsid w:val="002B48B1"/>
    <w:rsid w:val="002B685D"/>
    <w:rsid w:val="002C03D5"/>
    <w:rsid w:val="002C2D9B"/>
    <w:rsid w:val="002C32BD"/>
    <w:rsid w:val="002D2BBF"/>
    <w:rsid w:val="002E3096"/>
    <w:rsid w:val="002E7422"/>
    <w:rsid w:val="002E7FAA"/>
    <w:rsid w:val="002F0444"/>
    <w:rsid w:val="002F0BB8"/>
    <w:rsid w:val="002F63C3"/>
    <w:rsid w:val="00310288"/>
    <w:rsid w:val="00313639"/>
    <w:rsid w:val="003175C9"/>
    <w:rsid w:val="00317AA8"/>
    <w:rsid w:val="0032080D"/>
    <w:rsid w:val="0032336A"/>
    <w:rsid w:val="00324351"/>
    <w:rsid w:val="00324DFF"/>
    <w:rsid w:val="00325713"/>
    <w:rsid w:val="00325E12"/>
    <w:rsid w:val="00326B1F"/>
    <w:rsid w:val="003272F5"/>
    <w:rsid w:val="00327740"/>
    <w:rsid w:val="003302FE"/>
    <w:rsid w:val="003306C3"/>
    <w:rsid w:val="003350AE"/>
    <w:rsid w:val="00340D19"/>
    <w:rsid w:val="0034471A"/>
    <w:rsid w:val="00350A31"/>
    <w:rsid w:val="00356617"/>
    <w:rsid w:val="00360E86"/>
    <w:rsid w:val="003613F2"/>
    <w:rsid w:val="00362592"/>
    <w:rsid w:val="003634FF"/>
    <w:rsid w:val="003639B7"/>
    <w:rsid w:val="00363C50"/>
    <w:rsid w:val="00372B9E"/>
    <w:rsid w:val="003747C1"/>
    <w:rsid w:val="00377DE9"/>
    <w:rsid w:val="00380DD3"/>
    <w:rsid w:val="00381024"/>
    <w:rsid w:val="00381CB1"/>
    <w:rsid w:val="00382D6E"/>
    <w:rsid w:val="00391181"/>
    <w:rsid w:val="0039750C"/>
    <w:rsid w:val="00397961"/>
    <w:rsid w:val="00397FA1"/>
    <w:rsid w:val="003A1764"/>
    <w:rsid w:val="003A32CC"/>
    <w:rsid w:val="003A3FBA"/>
    <w:rsid w:val="003A4AD6"/>
    <w:rsid w:val="003A4CEC"/>
    <w:rsid w:val="003A5957"/>
    <w:rsid w:val="003B1549"/>
    <w:rsid w:val="003B4316"/>
    <w:rsid w:val="003B616E"/>
    <w:rsid w:val="003C5583"/>
    <w:rsid w:val="003D27FB"/>
    <w:rsid w:val="003D3EDE"/>
    <w:rsid w:val="003D7B95"/>
    <w:rsid w:val="003E3C03"/>
    <w:rsid w:val="003E4D43"/>
    <w:rsid w:val="003E7FF6"/>
    <w:rsid w:val="003F349E"/>
    <w:rsid w:val="003F4C50"/>
    <w:rsid w:val="003F4C8C"/>
    <w:rsid w:val="003F67CD"/>
    <w:rsid w:val="003F6DE0"/>
    <w:rsid w:val="004027B2"/>
    <w:rsid w:val="0040350B"/>
    <w:rsid w:val="00404158"/>
    <w:rsid w:val="0040439D"/>
    <w:rsid w:val="00412701"/>
    <w:rsid w:val="004145CB"/>
    <w:rsid w:val="004213EA"/>
    <w:rsid w:val="00424876"/>
    <w:rsid w:val="004267C7"/>
    <w:rsid w:val="004329DC"/>
    <w:rsid w:val="00433665"/>
    <w:rsid w:val="00434D1E"/>
    <w:rsid w:val="004418A0"/>
    <w:rsid w:val="0044486E"/>
    <w:rsid w:val="004469B6"/>
    <w:rsid w:val="00451589"/>
    <w:rsid w:val="00457176"/>
    <w:rsid w:val="00462D6B"/>
    <w:rsid w:val="0046417C"/>
    <w:rsid w:val="004672B5"/>
    <w:rsid w:val="004714C9"/>
    <w:rsid w:val="00472BF2"/>
    <w:rsid w:val="00473825"/>
    <w:rsid w:val="0048690A"/>
    <w:rsid w:val="00487975"/>
    <w:rsid w:val="00494C7F"/>
    <w:rsid w:val="004950E2"/>
    <w:rsid w:val="00495A7B"/>
    <w:rsid w:val="004A5A43"/>
    <w:rsid w:val="004A611A"/>
    <w:rsid w:val="004A622D"/>
    <w:rsid w:val="004A7473"/>
    <w:rsid w:val="004A7AA5"/>
    <w:rsid w:val="004B1484"/>
    <w:rsid w:val="004B15DA"/>
    <w:rsid w:val="004B2394"/>
    <w:rsid w:val="004B2B54"/>
    <w:rsid w:val="004B513B"/>
    <w:rsid w:val="004B60B9"/>
    <w:rsid w:val="004B7D07"/>
    <w:rsid w:val="004C092D"/>
    <w:rsid w:val="004C2E9A"/>
    <w:rsid w:val="004C3A0C"/>
    <w:rsid w:val="004C7E68"/>
    <w:rsid w:val="004D0383"/>
    <w:rsid w:val="004D090F"/>
    <w:rsid w:val="004D275E"/>
    <w:rsid w:val="004D405D"/>
    <w:rsid w:val="004D4233"/>
    <w:rsid w:val="004D4D17"/>
    <w:rsid w:val="004D61F2"/>
    <w:rsid w:val="004E0A47"/>
    <w:rsid w:val="004E3352"/>
    <w:rsid w:val="004E3688"/>
    <w:rsid w:val="004E56E4"/>
    <w:rsid w:val="004E7162"/>
    <w:rsid w:val="004F1ADA"/>
    <w:rsid w:val="004F24D9"/>
    <w:rsid w:val="004F7B1E"/>
    <w:rsid w:val="00505F79"/>
    <w:rsid w:val="005067C7"/>
    <w:rsid w:val="0050731B"/>
    <w:rsid w:val="00507A8E"/>
    <w:rsid w:val="00507BFA"/>
    <w:rsid w:val="005166AF"/>
    <w:rsid w:val="00532648"/>
    <w:rsid w:val="00534F1E"/>
    <w:rsid w:val="00537CC5"/>
    <w:rsid w:val="0054022D"/>
    <w:rsid w:val="005405B1"/>
    <w:rsid w:val="005435EE"/>
    <w:rsid w:val="0054691D"/>
    <w:rsid w:val="00551C9E"/>
    <w:rsid w:val="00551F87"/>
    <w:rsid w:val="005534BA"/>
    <w:rsid w:val="005543EC"/>
    <w:rsid w:val="0055648E"/>
    <w:rsid w:val="00556FC0"/>
    <w:rsid w:val="005627FD"/>
    <w:rsid w:val="00567F1B"/>
    <w:rsid w:val="005712A3"/>
    <w:rsid w:val="00573197"/>
    <w:rsid w:val="0057772C"/>
    <w:rsid w:val="00584320"/>
    <w:rsid w:val="00586890"/>
    <w:rsid w:val="00594D23"/>
    <w:rsid w:val="005A2381"/>
    <w:rsid w:val="005A48FF"/>
    <w:rsid w:val="005A5287"/>
    <w:rsid w:val="005B2587"/>
    <w:rsid w:val="005B685B"/>
    <w:rsid w:val="005C1B2E"/>
    <w:rsid w:val="005C5061"/>
    <w:rsid w:val="005C5502"/>
    <w:rsid w:val="005C60EF"/>
    <w:rsid w:val="005D4CB9"/>
    <w:rsid w:val="005D5819"/>
    <w:rsid w:val="005E2C3A"/>
    <w:rsid w:val="005F0A5A"/>
    <w:rsid w:val="005F1AAE"/>
    <w:rsid w:val="005F29C2"/>
    <w:rsid w:val="005F310B"/>
    <w:rsid w:val="005F60FC"/>
    <w:rsid w:val="005F798B"/>
    <w:rsid w:val="005F79B8"/>
    <w:rsid w:val="006012C4"/>
    <w:rsid w:val="00601864"/>
    <w:rsid w:val="00607760"/>
    <w:rsid w:val="0061013D"/>
    <w:rsid w:val="00611F88"/>
    <w:rsid w:val="00613066"/>
    <w:rsid w:val="0061790B"/>
    <w:rsid w:val="00620F6C"/>
    <w:rsid w:val="00622277"/>
    <w:rsid w:val="0062458C"/>
    <w:rsid w:val="00630B3A"/>
    <w:rsid w:val="00631BE8"/>
    <w:rsid w:val="00634471"/>
    <w:rsid w:val="006401D7"/>
    <w:rsid w:val="00640EF2"/>
    <w:rsid w:val="00662742"/>
    <w:rsid w:val="00664D64"/>
    <w:rsid w:val="00666EA3"/>
    <w:rsid w:val="00671FEA"/>
    <w:rsid w:val="006727D6"/>
    <w:rsid w:val="00672A67"/>
    <w:rsid w:val="00675A97"/>
    <w:rsid w:val="00683552"/>
    <w:rsid w:val="006863E7"/>
    <w:rsid w:val="00691C24"/>
    <w:rsid w:val="00695232"/>
    <w:rsid w:val="006A12EC"/>
    <w:rsid w:val="006A180A"/>
    <w:rsid w:val="006A5F79"/>
    <w:rsid w:val="006B047C"/>
    <w:rsid w:val="006B35C1"/>
    <w:rsid w:val="006C283B"/>
    <w:rsid w:val="006C6159"/>
    <w:rsid w:val="006D1848"/>
    <w:rsid w:val="006D1A30"/>
    <w:rsid w:val="006D3AB2"/>
    <w:rsid w:val="006D4BF9"/>
    <w:rsid w:val="006D6D29"/>
    <w:rsid w:val="006E098C"/>
    <w:rsid w:val="006E1C0F"/>
    <w:rsid w:val="006E3281"/>
    <w:rsid w:val="006E3862"/>
    <w:rsid w:val="006E520A"/>
    <w:rsid w:val="006F30B0"/>
    <w:rsid w:val="006F3ED6"/>
    <w:rsid w:val="006F65EC"/>
    <w:rsid w:val="00700CA6"/>
    <w:rsid w:val="00703594"/>
    <w:rsid w:val="00704960"/>
    <w:rsid w:val="007114AC"/>
    <w:rsid w:val="00716736"/>
    <w:rsid w:val="007174E3"/>
    <w:rsid w:val="00721098"/>
    <w:rsid w:val="00721A72"/>
    <w:rsid w:val="00722464"/>
    <w:rsid w:val="00722876"/>
    <w:rsid w:val="00722B4D"/>
    <w:rsid w:val="0072491A"/>
    <w:rsid w:val="0072651D"/>
    <w:rsid w:val="00726899"/>
    <w:rsid w:val="00731A56"/>
    <w:rsid w:val="00732759"/>
    <w:rsid w:val="007340D9"/>
    <w:rsid w:val="0074773A"/>
    <w:rsid w:val="00750518"/>
    <w:rsid w:val="007535BE"/>
    <w:rsid w:val="00763CD1"/>
    <w:rsid w:val="007661D8"/>
    <w:rsid w:val="00774C9B"/>
    <w:rsid w:val="00780C98"/>
    <w:rsid w:val="007833DD"/>
    <w:rsid w:val="00783EB8"/>
    <w:rsid w:val="00787422"/>
    <w:rsid w:val="00790132"/>
    <w:rsid w:val="00792593"/>
    <w:rsid w:val="00792D2D"/>
    <w:rsid w:val="00795000"/>
    <w:rsid w:val="00795D7C"/>
    <w:rsid w:val="00797042"/>
    <w:rsid w:val="007A19AD"/>
    <w:rsid w:val="007A1EAD"/>
    <w:rsid w:val="007A561E"/>
    <w:rsid w:val="007A5741"/>
    <w:rsid w:val="007A713A"/>
    <w:rsid w:val="007A7ADE"/>
    <w:rsid w:val="007B6DF1"/>
    <w:rsid w:val="007B78CA"/>
    <w:rsid w:val="007C4884"/>
    <w:rsid w:val="007D32BB"/>
    <w:rsid w:val="007D3BDB"/>
    <w:rsid w:val="007E4AA2"/>
    <w:rsid w:val="007E7BEE"/>
    <w:rsid w:val="007F16F7"/>
    <w:rsid w:val="007F203A"/>
    <w:rsid w:val="007F2A41"/>
    <w:rsid w:val="007F315E"/>
    <w:rsid w:val="007F3FF0"/>
    <w:rsid w:val="007F56D2"/>
    <w:rsid w:val="007F6361"/>
    <w:rsid w:val="00806CF8"/>
    <w:rsid w:val="008114F1"/>
    <w:rsid w:val="0081177D"/>
    <w:rsid w:val="0081571E"/>
    <w:rsid w:val="008204CA"/>
    <w:rsid w:val="0082089D"/>
    <w:rsid w:val="00820F2C"/>
    <w:rsid w:val="00830042"/>
    <w:rsid w:val="0083491B"/>
    <w:rsid w:val="0083556C"/>
    <w:rsid w:val="00835C6B"/>
    <w:rsid w:val="00840DC1"/>
    <w:rsid w:val="008412A3"/>
    <w:rsid w:val="00841591"/>
    <w:rsid w:val="00844A7D"/>
    <w:rsid w:val="008475C0"/>
    <w:rsid w:val="00851CC0"/>
    <w:rsid w:val="008540D2"/>
    <w:rsid w:val="0085572E"/>
    <w:rsid w:val="00860745"/>
    <w:rsid w:val="00867B58"/>
    <w:rsid w:val="00872E53"/>
    <w:rsid w:val="008757EE"/>
    <w:rsid w:val="00877517"/>
    <w:rsid w:val="0088125E"/>
    <w:rsid w:val="00881538"/>
    <w:rsid w:val="00883831"/>
    <w:rsid w:val="00885737"/>
    <w:rsid w:val="00890066"/>
    <w:rsid w:val="0089518C"/>
    <w:rsid w:val="008A02EF"/>
    <w:rsid w:val="008A1CFA"/>
    <w:rsid w:val="008A2C9E"/>
    <w:rsid w:val="008B16E5"/>
    <w:rsid w:val="008B188E"/>
    <w:rsid w:val="008B1B82"/>
    <w:rsid w:val="008B1BB8"/>
    <w:rsid w:val="008B2120"/>
    <w:rsid w:val="008B2424"/>
    <w:rsid w:val="008B2DC6"/>
    <w:rsid w:val="008B3BB2"/>
    <w:rsid w:val="008B630E"/>
    <w:rsid w:val="008B6313"/>
    <w:rsid w:val="008B7246"/>
    <w:rsid w:val="008B7818"/>
    <w:rsid w:val="008C378A"/>
    <w:rsid w:val="008C501A"/>
    <w:rsid w:val="008C7379"/>
    <w:rsid w:val="008C7E03"/>
    <w:rsid w:val="008D452C"/>
    <w:rsid w:val="008D57BA"/>
    <w:rsid w:val="008D6672"/>
    <w:rsid w:val="008D7626"/>
    <w:rsid w:val="008E0924"/>
    <w:rsid w:val="008E1A92"/>
    <w:rsid w:val="008E38EE"/>
    <w:rsid w:val="008E50CE"/>
    <w:rsid w:val="008F3B82"/>
    <w:rsid w:val="008F4E5B"/>
    <w:rsid w:val="008F5114"/>
    <w:rsid w:val="0090196A"/>
    <w:rsid w:val="0090282E"/>
    <w:rsid w:val="00902E67"/>
    <w:rsid w:val="009045C3"/>
    <w:rsid w:val="00907481"/>
    <w:rsid w:val="00910721"/>
    <w:rsid w:val="009107B1"/>
    <w:rsid w:val="00911846"/>
    <w:rsid w:val="00911DD4"/>
    <w:rsid w:val="0091553D"/>
    <w:rsid w:val="009167F2"/>
    <w:rsid w:val="00916A58"/>
    <w:rsid w:val="00916EED"/>
    <w:rsid w:val="00921C1C"/>
    <w:rsid w:val="009228CC"/>
    <w:rsid w:val="009339DC"/>
    <w:rsid w:val="00940642"/>
    <w:rsid w:val="00940B46"/>
    <w:rsid w:val="0094213B"/>
    <w:rsid w:val="00944A41"/>
    <w:rsid w:val="009505B2"/>
    <w:rsid w:val="00950BE9"/>
    <w:rsid w:val="00951BEF"/>
    <w:rsid w:val="00954A9D"/>
    <w:rsid w:val="009564B8"/>
    <w:rsid w:val="00956712"/>
    <w:rsid w:val="009569B9"/>
    <w:rsid w:val="00963F9A"/>
    <w:rsid w:val="0096577B"/>
    <w:rsid w:val="009719B4"/>
    <w:rsid w:val="00971A6E"/>
    <w:rsid w:val="009725BE"/>
    <w:rsid w:val="00977B6B"/>
    <w:rsid w:val="00977C10"/>
    <w:rsid w:val="0098127B"/>
    <w:rsid w:val="00987C0F"/>
    <w:rsid w:val="0099142D"/>
    <w:rsid w:val="009A4DC2"/>
    <w:rsid w:val="009A5F2A"/>
    <w:rsid w:val="009A6760"/>
    <w:rsid w:val="009B1959"/>
    <w:rsid w:val="009B46F5"/>
    <w:rsid w:val="009B6DED"/>
    <w:rsid w:val="009C0CA4"/>
    <w:rsid w:val="009C2C2A"/>
    <w:rsid w:val="009C3E0F"/>
    <w:rsid w:val="009C4CE0"/>
    <w:rsid w:val="009D09BE"/>
    <w:rsid w:val="009D503E"/>
    <w:rsid w:val="009E484E"/>
    <w:rsid w:val="009E50BD"/>
    <w:rsid w:val="009E686A"/>
    <w:rsid w:val="009E6F94"/>
    <w:rsid w:val="009F22C0"/>
    <w:rsid w:val="009F284D"/>
    <w:rsid w:val="009F5BB7"/>
    <w:rsid w:val="00A0431B"/>
    <w:rsid w:val="00A053D3"/>
    <w:rsid w:val="00A06E3E"/>
    <w:rsid w:val="00A073C0"/>
    <w:rsid w:val="00A1110E"/>
    <w:rsid w:val="00A13D22"/>
    <w:rsid w:val="00A13EE2"/>
    <w:rsid w:val="00A141E1"/>
    <w:rsid w:val="00A15326"/>
    <w:rsid w:val="00A15C1B"/>
    <w:rsid w:val="00A204FC"/>
    <w:rsid w:val="00A22826"/>
    <w:rsid w:val="00A30A18"/>
    <w:rsid w:val="00A4247E"/>
    <w:rsid w:val="00A51435"/>
    <w:rsid w:val="00A535BC"/>
    <w:rsid w:val="00A536AB"/>
    <w:rsid w:val="00A60C28"/>
    <w:rsid w:val="00A62643"/>
    <w:rsid w:val="00A63395"/>
    <w:rsid w:val="00A70C22"/>
    <w:rsid w:val="00A7607B"/>
    <w:rsid w:val="00A8125F"/>
    <w:rsid w:val="00A85FE6"/>
    <w:rsid w:val="00A868C0"/>
    <w:rsid w:val="00A90A99"/>
    <w:rsid w:val="00A928A7"/>
    <w:rsid w:val="00A94247"/>
    <w:rsid w:val="00A94D32"/>
    <w:rsid w:val="00A94DA8"/>
    <w:rsid w:val="00AA0D9F"/>
    <w:rsid w:val="00AA28B7"/>
    <w:rsid w:val="00AA2901"/>
    <w:rsid w:val="00AA498A"/>
    <w:rsid w:val="00AA7296"/>
    <w:rsid w:val="00AA7BF4"/>
    <w:rsid w:val="00AB5930"/>
    <w:rsid w:val="00AB68FA"/>
    <w:rsid w:val="00AC0CF9"/>
    <w:rsid w:val="00AC30BE"/>
    <w:rsid w:val="00AC3C8A"/>
    <w:rsid w:val="00AC3EB7"/>
    <w:rsid w:val="00AC4C00"/>
    <w:rsid w:val="00AC7332"/>
    <w:rsid w:val="00AD0DB3"/>
    <w:rsid w:val="00AD545D"/>
    <w:rsid w:val="00AD5865"/>
    <w:rsid w:val="00AD7651"/>
    <w:rsid w:val="00AD7674"/>
    <w:rsid w:val="00AD7A8C"/>
    <w:rsid w:val="00AE1E1E"/>
    <w:rsid w:val="00AE2EE9"/>
    <w:rsid w:val="00AF02FE"/>
    <w:rsid w:val="00AF159D"/>
    <w:rsid w:val="00AF1989"/>
    <w:rsid w:val="00AF1DDD"/>
    <w:rsid w:val="00AF4DA1"/>
    <w:rsid w:val="00AF65A3"/>
    <w:rsid w:val="00AF6CA2"/>
    <w:rsid w:val="00B015C8"/>
    <w:rsid w:val="00B0252E"/>
    <w:rsid w:val="00B076C2"/>
    <w:rsid w:val="00B21E27"/>
    <w:rsid w:val="00B26509"/>
    <w:rsid w:val="00B34119"/>
    <w:rsid w:val="00B35EF4"/>
    <w:rsid w:val="00B3662A"/>
    <w:rsid w:val="00B407A7"/>
    <w:rsid w:val="00B4413E"/>
    <w:rsid w:val="00B442C0"/>
    <w:rsid w:val="00B44818"/>
    <w:rsid w:val="00B4575C"/>
    <w:rsid w:val="00B5132E"/>
    <w:rsid w:val="00B53B21"/>
    <w:rsid w:val="00B57934"/>
    <w:rsid w:val="00B57944"/>
    <w:rsid w:val="00B61BCE"/>
    <w:rsid w:val="00B627CC"/>
    <w:rsid w:val="00B64488"/>
    <w:rsid w:val="00B647C5"/>
    <w:rsid w:val="00B652D9"/>
    <w:rsid w:val="00B7202C"/>
    <w:rsid w:val="00B7559B"/>
    <w:rsid w:val="00B82D7B"/>
    <w:rsid w:val="00B90C46"/>
    <w:rsid w:val="00B91735"/>
    <w:rsid w:val="00B93C44"/>
    <w:rsid w:val="00B94206"/>
    <w:rsid w:val="00B947FB"/>
    <w:rsid w:val="00B950B1"/>
    <w:rsid w:val="00BA0DF9"/>
    <w:rsid w:val="00BA24C4"/>
    <w:rsid w:val="00BB1824"/>
    <w:rsid w:val="00BB3B3E"/>
    <w:rsid w:val="00BB3C99"/>
    <w:rsid w:val="00BB6E95"/>
    <w:rsid w:val="00BC2C0F"/>
    <w:rsid w:val="00BC2FAB"/>
    <w:rsid w:val="00BD0FDB"/>
    <w:rsid w:val="00BD4CA8"/>
    <w:rsid w:val="00BE1188"/>
    <w:rsid w:val="00BE1902"/>
    <w:rsid w:val="00BE2A0F"/>
    <w:rsid w:val="00BE3FE4"/>
    <w:rsid w:val="00BE4E3B"/>
    <w:rsid w:val="00BE6EA6"/>
    <w:rsid w:val="00BF6BBB"/>
    <w:rsid w:val="00C02EA7"/>
    <w:rsid w:val="00C04704"/>
    <w:rsid w:val="00C04874"/>
    <w:rsid w:val="00C06C83"/>
    <w:rsid w:val="00C100C6"/>
    <w:rsid w:val="00C10521"/>
    <w:rsid w:val="00C10B93"/>
    <w:rsid w:val="00C1604F"/>
    <w:rsid w:val="00C17967"/>
    <w:rsid w:val="00C20E40"/>
    <w:rsid w:val="00C22228"/>
    <w:rsid w:val="00C24060"/>
    <w:rsid w:val="00C263B8"/>
    <w:rsid w:val="00C356F5"/>
    <w:rsid w:val="00C40BA9"/>
    <w:rsid w:val="00C43F4C"/>
    <w:rsid w:val="00C46F0F"/>
    <w:rsid w:val="00C5024C"/>
    <w:rsid w:val="00C55C19"/>
    <w:rsid w:val="00C565F8"/>
    <w:rsid w:val="00C57D50"/>
    <w:rsid w:val="00C57E20"/>
    <w:rsid w:val="00C6128A"/>
    <w:rsid w:val="00C6232F"/>
    <w:rsid w:val="00C65A73"/>
    <w:rsid w:val="00C66C55"/>
    <w:rsid w:val="00C70E4A"/>
    <w:rsid w:val="00C77219"/>
    <w:rsid w:val="00C81B8B"/>
    <w:rsid w:val="00C8267E"/>
    <w:rsid w:val="00C853E9"/>
    <w:rsid w:val="00C865AF"/>
    <w:rsid w:val="00C968B6"/>
    <w:rsid w:val="00CA442B"/>
    <w:rsid w:val="00CB4BDC"/>
    <w:rsid w:val="00CB5E66"/>
    <w:rsid w:val="00CB6E5F"/>
    <w:rsid w:val="00CB7398"/>
    <w:rsid w:val="00CD3BA3"/>
    <w:rsid w:val="00CD59FE"/>
    <w:rsid w:val="00CE1E9A"/>
    <w:rsid w:val="00CE3E47"/>
    <w:rsid w:val="00CE543C"/>
    <w:rsid w:val="00CF0B8D"/>
    <w:rsid w:val="00CF28AF"/>
    <w:rsid w:val="00CF4EE9"/>
    <w:rsid w:val="00D033DE"/>
    <w:rsid w:val="00D03DA8"/>
    <w:rsid w:val="00D06818"/>
    <w:rsid w:val="00D103CF"/>
    <w:rsid w:val="00D1120A"/>
    <w:rsid w:val="00D130F9"/>
    <w:rsid w:val="00D137AE"/>
    <w:rsid w:val="00D14C62"/>
    <w:rsid w:val="00D1563B"/>
    <w:rsid w:val="00D321D0"/>
    <w:rsid w:val="00D3344E"/>
    <w:rsid w:val="00D35DD4"/>
    <w:rsid w:val="00D4063C"/>
    <w:rsid w:val="00D40837"/>
    <w:rsid w:val="00D452F0"/>
    <w:rsid w:val="00D52A8F"/>
    <w:rsid w:val="00D5406B"/>
    <w:rsid w:val="00D540C4"/>
    <w:rsid w:val="00D55761"/>
    <w:rsid w:val="00D6073D"/>
    <w:rsid w:val="00D617C2"/>
    <w:rsid w:val="00D630DE"/>
    <w:rsid w:val="00D65669"/>
    <w:rsid w:val="00D66E48"/>
    <w:rsid w:val="00D67915"/>
    <w:rsid w:val="00D67CCA"/>
    <w:rsid w:val="00D7053C"/>
    <w:rsid w:val="00D71A9C"/>
    <w:rsid w:val="00D721AC"/>
    <w:rsid w:val="00D850DD"/>
    <w:rsid w:val="00D8783D"/>
    <w:rsid w:val="00D905B4"/>
    <w:rsid w:val="00D9080D"/>
    <w:rsid w:val="00D96F96"/>
    <w:rsid w:val="00DA080F"/>
    <w:rsid w:val="00DA1206"/>
    <w:rsid w:val="00DA56C9"/>
    <w:rsid w:val="00DA6299"/>
    <w:rsid w:val="00DA64EF"/>
    <w:rsid w:val="00DA6C8E"/>
    <w:rsid w:val="00DC0E1A"/>
    <w:rsid w:val="00DC1B95"/>
    <w:rsid w:val="00DD0C9E"/>
    <w:rsid w:val="00DD3E9B"/>
    <w:rsid w:val="00DD55F3"/>
    <w:rsid w:val="00DD7CCC"/>
    <w:rsid w:val="00DE011A"/>
    <w:rsid w:val="00DE08D5"/>
    <w:rsid w:val="00DE1BFE"/>
    <w:rsid w:val="00DE3B1B"/>
    <w:rsid w:val="00DE75C3"/>
    <w:rsid w:val="00DF519C"/>
    <w:rsid w:val="00E02E4F"/>
    <w:rsid w:val="00E14FF8"/>
    <w:rsid w:val="00E17C9F"/>
    <w:rsid w:val="00E21321"/>
    <w:rsid w:val="00E23776"/>
    <w:rsid w:val="00E30211"/>
    <w:rsid w:val="00E33953"/>
    <w:rsid w:val="00E40ACD"/>
    <w:rsid w:val="00E45F34"/>
    <w:rsid w:val="00E47707"/>
    <w:rsid w:val="00E50C83"/>
    <w:rsid w:val="00E523ED"/>
    <w:rsid w:val="00E55EBA"/>
    <w:rsid w:val="00E57118"/>
    <w:rsid w:val="00E65AFD"/>
    <w:rsid w:val="00E6684B"/>
    <w:rsid w:val="00E67AF7"/>
    <w:rsid w:val="00E71484"/>
    <w:rsid w:val="00E7498A"/>
    <w:rsid w:val="00E80AC7"/>
    <w:rsid w:val="00E820A3"/>
    <w:rsid w:val="00E830C9"/>
    <w:rsid w:val="00E86F40"/>
    <w:rsid w:val="00E957D2"/>
    <w:rsid w:val="00E96F0C"/>
    <w:rsid w:val="00EA39F7"/>
    <w:rsid w:val="00EA3E9E"/>
    <w:rsid w:val="00EA42C8"/>
    <w:rsid w:val="00EA700F"/>
    <w:rsid w:val="00EA7653"/>
    <w:rsid w:val="00EB005A"/>
    <w:rsid w:val="00EB15FB"/>
    <w:rsid w:val="00EC0BB4"/>
    <w:rsid w:val="00EC652E"/>
    <w:rsid w:val="00ED12C1"/>
    <w:rsid w:val="00ED3E27"/>
    <w:rsid w:val="00EE244E"/>
    <w:rsid w:val="00EE4AA4"/>
    <w:rsid w:val="00EF0642"/>
    <w:rsid w:val="00EF3689"/>
    <w:rsid w:val="00EF4E81"/>
    <w:rsid w:val="00F04BAF"/>
    <w:rsid w:val="00F04F90"/>
    <w:rsid w:val="00F212AA"/>
    <w:rsid w:val="00F21C30"/>
    <w:rsid w:val="00F21C54"/>
    <w:rsid w:val="00F21F6E"/>
    <w:rsid w:val="00F245A8"/>
    <w:rsid w:val="00F25403"/>
    <w:rsid w:val="00F32926"/>
    <w:rsid w:val="00F32FA1"/>
    <w:rsid w:val="00F33DA5"/>
    <w:rsid w:val="00F400E9"/>
    <w:rsid w:val="00F41D47"/>
    <w:rsid w:val="00F431FD"/>
    <w:rsid w:val="00F507B7"/>
    <w:rsid w:val="00F509B2"/>
    <w:rsid w:val="00F520B4"/>
    <w:rsid w:val="00F54EE3"/>
    <w:rsid w:val="00F6008B"/>
    <w:rsid w:val="00F62E27"/>
    <w:rsid w:val="00F72ECA"/>
    <w:rsid w:val="00F823DD"/>
    <w:rsid w:val="00F85932"/>
    <w:rsid w:val="00F86525"/>
    <w:rsid w:val="00F91B1A"/>
    <w:rsid w:val="00F91D8F"/>
    <w:rsid w:val="00F9257D"/>
    <w:rsid w:val="00F93D52"/>
    <w:rsid w:val="00F943AE"/>
    <w:rsid w:val="00F9592D"/>
    <w:rsid w:val="00F96C92"/>
    <w:rsid w:val="00FA1087"/>
    <w:rsid w:val="00FA1305"/>
    <w:rsid w:val="00FA1690"/>
    <w:rsid w:val="00FA2497"/>
    <w:rsid w:val="00FA3906"/>
    <w:rsid w:val="00FB01DB"/>
    <w:rsid w:val="00FB67CD"/>
    <w:rsid w:val="00FC01CD"/>
    <w:rsid w:val="00FC4355"/>
    <w:rsid w:val="00FD0D60"/>
    <w:rsid w:val="00FD3135"/>
    <w:rsid w:val="00FD4876"/>
    <w:rsid w:val="00FD6F63"/>
    <w:rsid w:val="00FD7E7F"/>
    <w:rsid w:val="00FE365B"/>
    <w:rsid w:val="00FE7257"/>
    <w:rsid w:val="00FE73A9"/>
    <w:rsid w:val="00FF1C05"/>
    <w:rsid w:val="00FF6293"/>
    <w:rsid w:val="00FF6E87"/>
    <w:rsid w:val="00FF7DD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89F775"/>
  <w15:chartTrackingRefBased/>
  <w15:docId w15:val="{BC8AE81F-78C9-41A2-A2C4-B92470F1E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8CA"/>
    <w:pPr>
      <w:spacing w:after="200" w:line="276" w:lineRule="auto"/>
    </w:pPr>
    <w:rPr>
      <w:rFonts w:eastAsiaTheme="minorEastAsia"/>
      <w:lang w:eastAsia="zh-C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B78CA"/>
    <w:pPr>
      <w:spacing w:after="0" w:line="240" w:lineRule="auto"/>
    </w:pPr>
    <w:rPr>
      <w:sz w:val="20"/>
      <w:szCs w:val="20"/>
    </w:rPr>
  </w:style>
  <w:style w:type="character" w:customStyle="1" w:styleId="FootnoteTextChar">
    <w:name w:val="Footnote Text Char"/>
    <w:basedOn w:val="DefaultParagraphFont"/>
    <w:link w:val="FootnoteText"/>
    <w:uiPriority w:val="99"/>
    <w:rsid w:val="007B78CA"/>
    <w:rPr>
      <w:rFonts w:eastAsiaTheme="minorEastAsia"/>
      <w:sz w:val="20"/>
      <w:szCs w:val="20"/>
      <w:lang w:eastAsia="zh-CN" w:bidi="he-IL"/>
    </w:rPr>
  </w:style>
  <w:style w:type="character" w:styleId="FootnoteReference">
    <w:name w:val="footnote reference"/>
    <w:basedOn w:val="DefaultParagraphFont"/>
    <w:uiPriority w:val="99"/>
    <w:unhideWhenUsed/>
    <w:rsid w:val="007B78CA"/>
    <w:rPr>
      <w:vertAlign w:val="superscript"/>
    </w:rPr>
  </w:style>
  <w:style w:type="paragraph" w:styleId="Header">
    <w:name w:val="header"/>
    <w:basedOn w:val="Normal"/>
    <w:link w:val="HeaderChar"/>
    <w:uiPriority w:val="99"/>
    <w:unhideWhenUsed/>
    <w:rsid w:val="00153A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3AAF"/>
    <w:rPr>
      <w:rFonts w:eastAsiaTheme="minorEastAsia"/>
      <w:lang w:eastAsia="zh-CN" w:bidi="he-IL"/>
    </w:rPr>
  </w:style>
  <w:style w:type="paragraph" w:styleId="Footer">
    <w:name w:val="footer"/>
    <w:basedOn w:val="Normal"/>
    <w:link w:val="FooterChar"/>
    <w:uiPriority w:val="99"/>
    <w:unhideWhenUsed/>
    <w:rsid w:val="00153A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3AAF"/>
    <w:rPr>
      <w:rFonts w:eastAsiaTheme="minorEastAsia"/>
      <w:lang w:eastAsia="zh-CN" w:bidi="he-IL"/>
    </w:rPr>
  </w:style>
  <w:style w:type="paragraph" w:styleId="NormalWeb">
    <w:name w:val="Normal (Web)"/>
    <w:basedOn w:val="Normal"/>
    <w:uiPriority w:val="99"/>
    <w:unhideWhenUsed/>
    <w:rsid w:val="00BA0DF9"/>
    <w:pPr>
      <w:spacing w:before="100" w:beforeAutospacing="1" w:after="100" w:afterAutospacing="1" w:line="240" w:lineRule="auto"/>
    </w:pPr>
    <w:rPr>
      <w:rFonts w:ascii="Times New Roman" w:eastAsia="Calibri" w:hAnsi="Times New Roman" w:cs="Times New Roman"/>
      <w:sz w:val="24"/>
      <w:szCs w:val="24"/>
      <w:lang w:val="en-US" w:eastAsia="en-US" w:bidi="ar-SA"/>
    </w:rPr>
  </w:style>
  <w:style w:type="character" w:styleId="PlaceholderText">
    <w:name w:val="Placeholder Text"/>
    <w:basedOn w:val="DefaultParagraphFont"/>
    <w:uiPriority w:val="99"/>
    <w:semiHidden/>
    <w:rsid w:val="009A6760"/>
    <w:rPr>
      <w:color w:val="808080"/>
    </w:rPr>
  </w:style>
  <w:style w:type="character" w:customStyle="1" w:styleId="apple-converted-space">
    <w:name w:val="apple-converted-space"/>
    <w:basedOn w:val="DefaultParagraphFont"/>
    <w:rsid w:val="00C77219"/>
  </w:style>
  <w:style w:type="character" w:styleId="Hyperlink">
    <w:name w:val="Hyperlink"/>
    <w:basedOn w:val="DefaultParagraphFont"/>
    <w:uiPriority w:val="99"/>
    <w:unhideWhenUsed/>
    <w:rsid w:val="00CB4BDC"/>
    <w:rPr>
      <w:color w:val="0563C1" w:themeColor="hyperlink"/>
      <w:u w:val="single"/>
    </w:rPr>
  </w:style>
  <w:style w:type="character" w:customStyle="1" w:styleId="slug-vol">
    <w:name w:val="slug-vol"/>
    <w:basedOn w:val="DefaultParagraphFont"/>
    <w:rsid w:val="006727D6"/>
  </w:style>
  <w:style w:type="character" w:customStyle="1" w:styleId="slug-issue">
    <w:name w:val="slug-issue"/>
    <w:basedOn w:val="DefaultParagraphFont"/>
    <w:rsid w:val="006727D6"/>
  </w:style>
  <w:style w:type="character" w:customStyle="1" w:styleId="slug-pages">
    <w:name w:val="slug-pages"/>
    <w:basedOn w:val="DefaultParagraphFont"/>
    <w:rsid w:val="006727D6"/>
  </w:style>
  <w:style w:type="paragraph" w:styleId="ListParagraph">
    <w:name w:val="List Paragraph"/>
    <w:basedOn w:val="Normal"/>
    <w:uiPriority w:val="34"/>
    <w:qFormat/>
    <w:rsid w:val="006727D6"/>
    <w:pPr>
      <w:ind w:left="720"/>
      <w:contextualSpacing/>
    </w:pPr>
  </w:style>
  <w:style w:type="character" w:customStyle="1" w:styleId="nlmstring-name">
    <w:name w:val="nlm_string-name"/>
    <w:basedOn w:val="DefaultParagraphFont"/>
    <w:rsid w:val="006727D6"/>
  </w:style>
  <w:style w:type="paragraph" w:styleId="BalloonText">
    <w:name w:val="Balloon Text"/>
    <w:basedOn w:val="Normal"/>
    <w:link w:val="BalloonTextChar"/>
    <w:uiPriority w:val="99"/>
    <w:semiHidden/>
    <w:unhideWhenUsed/>
    <w:rsid w:val="006727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7D6"/>
    <w:rPr>
      <w:rFonts w:ascii="Segoe UI" w:eastAsiaTheme="minorEastAsia" w:hAnsi="Segoe UI" w:cs="Segoe UI"/>
      <w:sz w:val="18"/>
      <w:szCs w:val="18"/>
      <w:lang w:eastAsia="zh-CN" w:bidi="he-IL"/>
    </w:rPr>
  </w:style>
  <w:style w:type="character" w:styleId="CommentReference">
    <w:name w:val="annotation reference"/>
    <w:basedOn w:val="DefaultParagraphFont"/>
    <w:uiPriority w:val="99"/>
    <w:semiHidden/>
    <w:unhideWhenUsed/>
    <w:rsid w:val="00B015C8"/>
    <w:rPr>
      <w:sz w:val="16"/>
      <w:szCs w:val="16"/>
    </w:rPr>
  </w:style>
  <w:style w:type="paragraph" w:styleId="CommentText">
    <w:name w:val="annotation text"/>
    <w:basedOn w:val="Normal"/>
    <w:link w:val="CommentTextChar"/>
    <w:uiPriority w:val="99"/>
    <w:semiHidden/>
    <w:unhideWhenUsed/>
    <w:rsid w:val="00B015C8"/>
    <w:pPr>
      <w:spacing w:line="240" w:lineRule="auto"/>
    </w:pPr>
    <w:rPr>
      <w:sz w:val="20"/>
      <w:szCs w:val="20"/>
    </w:rPr>
  </w:style>
  <w:style w:type="character" w:customStyle="1" w:styleId="CommentTextChar">
    <w:name w:val="Comment Text Char"/>
    <w:basedOn w:val="DefaultParagraphFont"/>
    <w:link w:val="CommentText"/>
    <w:uiPriority w:val="99"/>
    <w:semiHidden/>
    <w:rsid w:val="00B015C8"/>
    <w:rPr>
      <w:rFonts w:eastAsiaTheme="minorEastAsia"/>
      <w:sz w:val="20"/>
      <w:szCs w:val="20"/>
      <w:lang w:eastAsia="zh-CN" w:bidi="he-IL"/>
    </w:rPr>
  </w:style>
  <w:style w:type="paragraph" w:styleId="CommentSubject">
    <w:name w:val="annotation subject"/>
    <w:basedOn w:val="CommentText"/>
    <w:next w:val="CommentText"/>
    <w:link w:val="CommentSubjectChar"/>
    <w:uiPriority w:val="99"/>
    <w:semiHidden/>
    <w:unhideWhenUsed/>
    <w:rsid w:val="00B015C8"/>
    <w:rPr>
      <w:b/>
      <w:bCs/>
    </w:rPr>
  </w:style>
  <w:style w:type="character" w:customStyle="1" w:styleId="CommentSubjectChar">
    <w:name w:val="Comment Subject Char"/>
    <w:basedOn w:val="CommentTextChar"/>
    <w:link w:val="CommentSubject"/>
    <w:uiPriority w:val="99"/>
    <w:semiHidden/>
    <w:rsid w:val="00B015C8"/>
    <w:rPr>
      <w:rFonts w:eastAsiaTheme="minorEastAsia"/>
      <w:b/>
      <w:bCs/>
      <w:sz w:val="20"/>
      <w:szCs w:val="20"/>
      <w:lang w:eastAsia="zh-CN"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65149">
      <w:bodyDiv w:val="1"/>
      <w:marLeft w:val="0"/>
      <w:marRight w:val="0"/>
      <w:marTop w:val="0"/>
      <w:marBottom w:val="0"/>
      <w:divBdr>
        <w:top w:val="none" w:sz="0" w:space="0" w:color="auto"/>
        <w:left w:val="none" w:sz="0" w:space="0" w:color="auto"/>
        <w:bottom w:val="none" w:sz="0" w:space="0" w:color="auto"/>
        <w:right w:val="none" w:sz="0" w:space="0" w:color="auto"/>
      </w:divBdr>
    </w:div>
    <w:div w:id="288173348">
      <w:bodyDiv w:val="1"/>
      <w:marLeft w:val="0"/>
      <w:marRight w:val="0"/>
      <w:marTop w:val="0"/>
      <w:marBottom w:val="0"/>
      <w:divBdr>
        <w:top w:val="none" w:sz="0" w:space="0" w:color="auto"/>
        <w:left w:val="none" w:sz="0" w:space="0" w:color="auto"/>
        <w:bottom w:val="none" w:sz="0" w:space="0" w:color="auto"/>
        <w:right w:val="none" w:sz="0" w:space="0" w:color="auto"/>
      </w:divBdr>
    </w:div>
    <w:div w:id="299700479">
      <w:bodyDiv w:val="1"/>
      <w:marLeft w:val="0"/>
      <w:marRight w:val="0"/>
      <w:marTop w:val="0"/>
      <w:marBottom w:val="0"/>
      <w:divBdr>
        <w:top w:val="none" w:sz="0" w:space="0" w:color="auto"/>
        <w:left w:val="none" w:sz="0" w:space="0" w:color="auto"/>
        <w:bottom w:val="none" w:sz="0" w:space="0" w:color="auto"/>
        <w:right w:val="none" w:sz="0" w:space="0" w:color="auto"/>
      </w:divBdr>
    </w:div>
    <w:div w:id="429935727">
      <w:bodyDiv w:val="1"/>
      <w:marLeft w:val="0"/>
      <w:marRight w:val="0"/>
      <w:marTop w:val="0"/>
      <w:marBottom w:val="0"/>
      <w:divBdr>
        <w:top w:val="none" w:sz="0" w:space="0" w:color="auto"/>
        <w:left w:val="none" w:sz="0" w:space="0" w:color="auto"/>
        <w:bottom w:val="none" w:sz="0" w:space="0" w:color="auto"/>
        <w:right w:val="none" w:sz="0" w:space="0" w:color="auto"/>
      </w:divBdr>
    </w:div>
    <w:div w:id="1021737269">
      <w:bodyDiv w:val="1"/>
      <w:marLeft w:val="0"/>
      <w:marRight w:val="0"/>
      <w:marTop w:val="0"/>
      <w:marBottom w:val="0"/>
      <w:divBdr>
        <w:top w:val="none" w:sz="0" w:space="0" w:color="auto"/>
        <w:left w:val="none" w:sz="0" w:space="0" w:color="auto"/>
        <w:bottom w:val="none" w:sz="0" w:space="0" w:color="auto"/>
        <w:right w:val="none" w:sz="0" w:space="0" w:color="auto"/>
      </w:divBdr>
    </w:div>
    <w:div w:id="1041398296">
      <w:bodyDiv w:val="1"/>
      <w:marLeft w:val="0"/>
      <w:marRight w:val="0"/>
      <w:marTop w:val="0"/>
      <w:marBottom w:val="0"/>
      <w:divBdr>
        <w:top w:val="none" w:sz="0" w:space="0" w:color="auto"/>
        <w:left w:val="none" w:sz="0" w:space="0" w:color="auto"/>
        <w:bottom w:val="none" w:sz="0" w:space="0" w:color="auto"/>
        <w:right w:val="none" w:sz="0" w:space="0" w:color="auto"/>
      </w:divBdr>
    </w:div>
    <w:div w:id="1178152213">
      <w:bodyDiv w:val="1"/>
      <w:marLeft w:val="0"/>
      <w:marRight w:val="0"/>
      <w:marTop w:val="0"/>
      <w:marBottom w:val="0"/>
      <w:divBdr>
        <w:top w:val="none" w:sz="0" w:space="0" w:color="auto"/>
        <w:left w:val="none" w:sz="0" w:space="0" w:color="auto"/>
        <w:bottom w:val="none" w:sz="0" w:space="0" w:color="auto"/>
        <w:right w:val="none" w:sz="0" w:space="0" w:color="auto"/>
      </w:divBdr>
    </w:div>
    <w:div w:id="1348747936">
      <w:bodyDiv w:val="1"/>
      <w:marLeft w:val="0"/>
      <w:marRight w:val="0"/>
      <w:marTop w:val="0"/>
      <w:marBottom w:val="0"/>
      <w:divBdr>
        <w:top w:val="none" w:sz="0" w:space="0" w:color="auto"/>
        <w:left w:val="none" w:sz="0" w:space="0" w:color="auto"/>
        <w:bottom w:val="none" w:sz="0" w:space="0" w:color="auto"/>
        <w:right w:val="none" w:sz="0" w:space="0" w:color="auto"/>
      </w:divBdr>
    </w:div>
    <w:div w:id="1503082064">
      <w:bodyDiv w:val="1"/>
      <w:marLeft w:val="0"/>
      <w:marRight w:val="0"/>
      <w:marTop w:val="0"/>
      <w:marBottom w:val="0"/>
      <w:divBdr>
        <w:top w:val="none" w:sz="0" w:space="0" w:color="auto"/>
        <w:left w:val="none" w:sz="0" w:space="0" w:color="auto"/>
        <w:bottom w:val="none" w:sz="0" w:space="0" w:color="auto"/>
        <w:right w:val="none" w:sz="0" w:space="0" w:color="auto"/>
      </w:divBdr>
    </w:div>
    <w:div w:id="1756855226">
      <w:bodyDiv w:val="1"/>
      <w:marLeft w:val="0"/>
      <w:marRight w:val="0"/>
      <w:marTop w:val="0"/>
      <w:marBottom w:val="0"/>
      <w:divBdr>
        <w:top w:val="none" w:sz="0" w:space="0" w:color="auto"/>
        <w:left w:val="none" w:sz="0" w:space="0" w:color="auto"/>
        <w:bottom w:val="none" w:sz="0" w:space="0" w:color="auto"/>
        <w:right w:val="none" w:sz="0" w:space="0" w:color="auto"/>
      </w:divBdr>
    </w:div>
    <w:div w:id="1982271218">
      <w:bodyDiv w:val="1"/>
      <w:marLeft w:val="0"/>
      <w:marRight w:val="0"/>
      <w:marTop w:val="0"/>
      <w:marBottom w:val="0"/>
      <w:divBdr>
        <w:top w:val="none" w:sz="0" w:space="0" w:color="auto"/>
        <w:left w:val="none" w:sz="0" w:space="0" w:color="auto"/>
        <w:bottom w:val="none" w:sz="0" w:space="0" w:color="auto"/>
        <w:right w:val="none" w:sz="0" w:space="0" w:color="auto"/>
      </w:divBdr>
    </w:div>
    <w:div w:id="211760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mailto:l.neri@bbk.ac.uk" TargetMode="External"/><Relationship Id="rId2" Type="http://schemas.openxmlformats.org/officeDocument/2006/relationships/hyperlink" Target="mailto:n.a.kalyvas@soton.ac.uk" TargetMode="External"/><Relationship Id="rId1" Type="http://schemas.openxmlformats.org/officeDocument/2006/relationships/hyperlink" Target="mailto:t.bermpei@esex.ac.uk" TargetMode="External"/><Relationship Id="rId5" Type="http://schemas.openxmlformats.org/officeDocument/2006/relationships/hyperlink" Target="http://www.cepii.fr" TargetMode="External"/><Relationship Id="rId4" Type="http://schemas.openxmlformats.org/officeDocument/2006/relationships/hyperlink" Target="mailto:a.russo@greenwic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27203-B755-4E37-8FA7-B8383CD5E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17964</Words>
  <Characters>102401</Characters>
  <Application>Microsoft Office Word</Application>
  <DocSecurity>4</DocSecurity>
  <Lines>853</Lines>
  <Paragraphs>240</Paragraphs>
  <ScaleCrop>false</ScaleCrop>
  <HeadingPairs>
    <vt:vector size="2" baseType="variant">
      <vt:variant>
        <vt:lpstr>Title</vt:lpstr>
      </vt:variant>
      <vt:variant>
        <vt:i4>1</vt:i4>
      </vt:variant>
    </vt:vector>
  </HeadingPairs>
  <TitlesOfParts>
    <vt:vector size="1" baseType="lpstr">
      <vt:lpstr/>
    </vt:vector>
  </TitlesOfParts>
  <Company>University of Greenwich</Company>
  <LinksUpToDate>false</LinksUpToDate>
  <CharactersWithSpaces>120125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Kalyvas N.A.</dc:creator>
  <cp:keywords/>
  <dc:description/>
  <cp:lastModifiedBy>Lucas N.</cp:lastModifiedBy>
  <cp:revision>2</cp:revision>
  <cp:lastPrinted>2017-01-10T16:41:00Z</cp:lastPrinted>
  <dcterms:created xsi:type="dcterms:W3CDTF">2018-02-06T14:34:00Z</dcterms:created>
  <dcterms:modified xsi:type="dcterms:W3CDTF">2018-02-06T14:34:00Z</dcterms:modified>
</cp:coreProperties>
</file>