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22A04" w14:textId="53B009CE" w:rsidR="006C36F2" w:rsidRPr="00906FF7" w:rsidRDefault="004D728E" w:rsidP="00906FF7">
      <w:pPr>
        <w:spacing w:line="480" w:lineRule="auto"/>
        <w:rPr>
          <w:b/>
        </w:rPr>
      </w:pPr>
      <w:bookmarkStart w:id="0" w:name="_GoBack"/>
      <w:bookmarkEnd w:id="0"/>
      <w:r w:rsidRPr="00723577">
        <w:rPr>
          <w:b/>
        </w:rPr>
        <w:t xml:space="preserve">Establishment </w:t>
      </w:r>
      <w:r w:rsidR="006007F5" w:rsidRPr="002C0D5D">
        <w:rPr>
          <w:b/>
        </w:rPr>
        <w:t xml:space="preserve">of </w:t>
      </w:r>
      <w:r w:rsidR="00315812" w:rsidRPr="002C0D5D">
        <w:rPr>
          <w:b/>
        </w:rPr>
        <w:t xml:space="preserve">the </w:t>
      </w:r>
      <w:r w:rsidR="006007F5" w:rsidRPr="002C0D5D">
        <w:rPr>
          <w:b/>
        </w:rPr>
        <w:t xml:space="preserve">Nasal Microbiota in the first 18 Months of Life – Correlation with Early Onset Rhinitis and Wheezing </w:t>
      </w:r>
    </w:p>
    <w:p w14:paraId="19812F78" w14:textId="1C39AE19" w:rsidR="00906FF7" w:rsidRPr="008114FB" w:rsidRDefault="006C36F2" w:rsidP="00A76457">
      <w:pPr>
        <w:jc w:val="both"/>
        <w:rPr>
          <w:lang w:val="en-US"/>
        </w:rPr>
      </w:pPr>
      <w:r w:rsidRPr="008114FB">
        <w:rPr>
          <w:u w:val="single"/>
          <w:lang w:val="en-US"/>
        </w:rPr>
        <w:t>Le Duc Huy Ta</w:t>
      </w:r>
      <w:r w:rsidRPr="008114FB">
        <w:rPr>
          <w:u w:val="single"/>
          <w:vertAlign w:val="superscript"/>
          <w:lang w:val="en-US"/>
        </w:rPr>
        <w:t>1</w:t>
      </w:r>
      <w:r w:rsidRPr="008114FB">
        <w:rPr>
          <w:lang w:val="en-US"/>
        </w:rPr>
        <w:t xml:space="preserve">, </w:t>
      </w:r>
      <w:r w:rsidR="003001BB" w:rsidRPr="008114FB">
        <w:rPr>
          <w:lang w:val="en-US"/>
        </w:rPr>
        <w:t>BSc,</w:t>
      </w:r>
    </w:p>
    <w:p w14:paraId="5906D7D2" w14:textId="0A9532B8" w:rsidR="00906FF7" w:rsidRPr="008114FB" w:rsidRDefault="006C36F2" w:rsidP="00A76457">
      <w:pPr>
        <w:jc w:val="both"/>
        <w:rPr>
          <w:lang w:val="en-US"/>
        </w:rPr>
      </w:pPr>
      <w:r w:rsidRPr="008114FB">
        <w:rPr>
          <w:lang w:val="en-US"/>
        </w:rPr>
        <w:t>Gaik Chin Yap</w:t>
      </w:r>
      <w:r w:rsidRPr="008114FB">
        <w:rPr>
          <w:vertAlign w:val="superscript"/>
          <w:lang w:val="en-US"/>
        </w:rPr>
        <w:t>1</w:t>
      </w:r>
      <w:r w:rsidRPr="008114FB">
        <w:rPr>
          <w:lang w:val="en-US"/>
        </w:rPr>
        <w:t xml:space="preserve">, </w:t>
      </w:r>
      <w:r w:rsidR="003001BB" w:rsidRPr="008114FB">
        <w:rPr>
          <w:lang w:val="en-US"/>
        </w:rPr>
        <w:t>MSc,</w:t>
      </w:r>
    </w:p>
    <w:p w14:paraId="3BB6A2C0" w14:textId="77777777" w:rsidR="00906FF7" w:rsidRPr="008114FB" w:rsidRDefault="00242363" w:rsidP="00A76457">
      <w:pPr>
        <w:jc w:val="both"/>
        <w:rPr>
          <w:lang w:val="en-US"/>
        </w:rPr>
      </w:pPr>
      <w:r w:rsidRPr="008114FB">
        <w:rPr>
          <w:lang w:val="en-US"/>
        </w:rPr>
        <w:t>Carina Jing Xuan Tay</w:t>
      </w:r>
      <w:r w:rsidRPr="008114FB">
        <w:rPr>
          <w:vertAlign w:val="superscript"/>
          <w:lang w:val="en-US"/>
        </w:rPr>
        <w:t>1</w:t>
      </w:r>
      <w:r w:rsidRPr="008114FB">
        <w:rPr>
          <w:lang w:val="en-US"/>
        </w:rPr>
        <w:t xml:space="preserve">, </w:t>
      </w:r>
    </w:p>
    <w:p w14:paraId="238526BA" w14:textId="77777777" w:rsidR="00906FF7" w:rsidRPr="008114FB" w:rsidRDefault="00242363" w:rsidP="00A76457">
      <w:pPr>
        <w:jc w:val="both"/>
        <w:rPr>
          <w:lang w:val="en-US"/>
        </w:rPr>
      </w:pPr>
      <w:r w:rsidRPr="008114FB">
        <w:rPr>
          <w:lang w:val="en-US"/>
        </w:rPr>
        <w:t>Alicia Shi Min Lim</w:t>
      </w:r>
      <w:r w:rsidRPr="008114FB">
        <w:rPr>
          <w:vertAlign w:val="superscript"/>
          <w:lang w:val="en-US"/>
        </w:rPr>
        <w:t>1</w:t>
      </w:r>
      <w:r w:rsidRPr="008114FB">
        <w:rPr>
          <w:lang w:val="en-US"/>
        </w:rPr>
        <w:t xml:space="preserve">, </w:t>
      </w:r>
    </w:p>
    <w:p w14:paraId="6527AC36" w14:textId="40018983" w:rsidR="00906FF7" w:rsidRPr="008114FB" w:rsidRDefault="006C36F2" w:rsidP="00A76457">
      <w:pPr>
        <w:jc w:val="both"/>
        <w:rPr>
          <w:lang w:val="en-US"/>
        </w:rPr>
      </w:pPr>
      <w:r w:rsidRPr="008114FB">
        <w:rPr>
          <w:lang w:val="en-US"/>
        </w:rPr>
        <w:t>Chiung Hui Huang</w:t>
      </w:r>
      <w:r w:rsidRPr="008114FB">
        <w:rPr>
          <w:vertAlign w:val="superscript"/>
          <w:lang w:val="en-US"/>
        </w:rPr>
        <w:t>1</w:t>
      </w:r>
      <w:r w:rsidRPr="008114FB">
        <w:rPr>
          <w:lang w:val="en-US"/>
        </w:rPr>
        <w:t xml:space="preserve">, </w:t>
      </w:r>
      <w:r w:rsidR="003001BB" w:rsidRPr="008114FB">
        <w:rPr>
          <w:lang w:val="en-US"/>
        </w:rPr>
        <w:t>PhD,</w:t>
      </w:r>
    </w:p>
    <w:p w14:paraId="26F6B5BF" w14:textId="58ACEBF3" w:rsidR="00906FF7" w:rsidRPr="008114FB" w:rsidRDefault="006C36F2" w:rsidP="00A76457">
      <w:pPr>
        <w:jc w:val="both"/>
        <w:rPr>
          <w:lang w:val="en-US"/>
        </w:rPr>
      </w:pPr>
      <w:r w:rsidRPr="008114FB">
        <w:rPr>
          <w:lang w:val="en-US"/>
        </w:rPr>
        <w:t>Collins Wenhan Chu</w:t>
      </w:r>
      <w:r w:rsidRPr="008114FB">
        <w:rPr>
          <w:vertAlign w:val="superscript"/>
          <w:lang w:val="en-US"/>
        </w:rPr>
        <w:t>2</w:t>
      </w:r>
      <w:r w:rsidRPr="008114FB">
        <w:rPr>
          <w:lang w:val="en-US"/>
        </w:rPr>
        <w:t xml:space="preserve">, </w:t>
      </w:r>
      <w:r w:rsidR="003001BB" w:rsidRPr="008114FB">
        <w:rPr>
          <w:lang w:val="en-US"/>
        </w:rPr>
        <w:t>BSc,</w:t>
      </w:r>
    </w:p>
    <w:p w14:paraId="0A206DE4" w14:textId="3BA4329B" w:rsidR="00906FF7" w:rsidRPr="008114FB" w:rsidRDefault="006C36F2" w:rsidP="00A76457">
      <w:pPr>
        <w:jc w:val="both"/>
        <w:rPr>
          <w:lang w:val="en-US"/>
        </w:rPr>
      </w:pPr>
      <w:r w:rsidRPr="008114FB">
        <w:rPr>
          <w:lang w:val="en-US"/>
        </w:rPr>
        <w:t>Paola Florez De S</w:t>
      </w:r>
      <w:r w:rsidR="00800D48" w:rsidRPr="008114FB">
        <w:rPr>
          <w:lang w:val="en-US"/>
        </w:rPr>
        <w:t>essions</w:t>
      </w:r>
      <w:r w:rsidRPr="008114FB">
        <w:rPr>
          <w:vertAlign w:val="superscript"/>
          <w:lang w:val="en-US"/>
        </w:rPr>
        <w:t>2</w:t>
      </w:r>
      <w:r w:rsidR="00127989" w:rsidRPr="008114FB">
        <w:rPr>
          <w:lang w:val="en-US"/>
        </w:rPr>
        <w:t xml:space="preserve">, </w:t>
      </w:r>
      <w:r w:rsidR="003001BB" w:rsidRPr="008114FB">
        <w:rPr>
          <w:lang w:val="en-US"/>
        </w:rPr>
        <w:t>PhD,</w:t>
      </w:r>
    </w:p>
    <w:p w14:paraId="1BAC6C96" w14:textId="1C502F02" w:rsidR="00906FF7" w:rsidRPr="008114FB" w:rsidRDefault="00127989" w:rsidP="00A76457">
      <w:pPr>
        <w:jc w:val="both"/>
        <w:rPr>
          <w:lang w:val="en-US"/>
        </w:rPr>
      </w:pPr>
      <w:r w:rsidRPr="008114FB">
        <w:rPr>
          <w:lang w:val="en-US"/>
        </w:rPr>
        <w:t>Lynette P</w:t>
      </w:r>
      <w:r w:rsidR="006C36F2" w:rsidRPr="008114FB">
        <w:rPr>
          <w:lang w:val="en-US"/>
        </w:rPr>
        <w:t xml:space="preserve"> Shek</w:t>
      </w:r>
      <w:r w:rsidR="006C36F2" w:rsidRPr="008114FB">
        <w:rPr>
          <w:vertAlign w:val="superscript"/>
          <w:lang w:val="en-US"/>
        </w:rPr>
        <w:t>1</w:t>
      </w:r>
      <w:r w:rsidR="006C36F2" w:rsidRPr="008114FB">
        <w:rPr>
          <w:lang w:val="en-US"/>
        </w:rPr>
        <w:t xml:space="preserve">, </w:t>
      </w:r>
      <w:r w:rsidR="003001BB" w:rsidRPr="008114FB">
        <w:rPr>
          <w:lang w:val="en-US"/>
        </w:rPr>
        <w:t>MMed</w:t>
      </w:r>
    </w:p>
    <w:p w14:paraId="30C9A174" w14:textId="26896297" w:rsidR="00906FF7" w:rsidRPr="008114FB" w:rsidRDefault="006C36F2" w:rsidP="00A76457">
      <w:pPr>
        <w:jc w:val="both"/>
        <w:rPr>
          <w:lang w:val="en-US"/>
        </w:rPr>
      </w:pPr>
      <w:r w:rsidRPr="008114FB">
        <w:rPr>
          <w:lang w:val="en-US"/>
        </w:rPr>
        <w:t>Anne Goh</w:t>
      </w:r>
      <w:r w:rsidRPr="008114FB">
        <w:rPr>
          <w:vertAlign w:val="superscript"/>
          <w:lang w:val="en-US"/>
        </w:rPr>
        <w:t>3</w:t>
      </w:r>
      <w:r w:rsidRPr="008114FB">
        <w:rPr>
          <w:lang w:val="en-US"/>
        </w:rPr>
        <w:t xml:space="preserve">, </w:t>
      </w:r>
      <w:r w:rsidR="003001BB" w:rsidRPr="008114FB">
        <w:rPr>
          <w:lang w:val="en-US"/>
        </w:rPr>
        <w:t>MMed</w:t>
      </w:r>
    </w:p>
    <w:p w14:paraId="007924B4" w14:textId="03D6FC6D" w:rsidR="00906FF7" w:rsidRPr="008114FB" w:rsidRDefault="006C36F2" w:rsidP="00A76457">
      <w:pPr>
        <w:jc w:val="both"/>
        <w:rPr>
          <w:lang w:val="en-US"/>
        </w:rPr>
      </w:pPr>
      <w:r w:rsidRPr="008114FB">
        <w:rPr>
          <w:lang w:val="en-US"/>
        </w:rPr>
        <w:t>Hugo P. S. Van Bever</w:t>
      </w:r>
      <w:r w:rsidRPr="008114FB">
        <w:rPr>
          <w:vertAlign w:val="superscript"/>
          <w:lang w:val="en-US"/>
        </w:rPr>
        <w:t>1</w:t>
      </w:r>
      <w:r w:rsidRPr="008114FB">
        <w:rPr>
          <w:lang w:val="en-US"/>
        </w:rPr>
        <w:t xml:space="preserve">, </w:t>
      </w:r>
      <w:r w:rsidR="003001BB" w:rsidRPr="008114FB">
        <w:rPr>
          <w:lang w:val="en-US"/>
        </w:rPr>
        <w:t>PhD,</w:t>
      </w:r>
    </w:p>
    <w:p w14:paraId="26406176" w14:textId="4659D5B3" w:rsidR="00906FF7" w:rsidRPr="008114FB" w:rsidRDefault="006C36F2" w:rsidP="00A76457">
      <w:pPr>
        <w:jc w:val="both"/>
        <w:rPr>
          <w:lang w:val="en-US"/>
        </w:rPr>
      </w:pPr>
      <w:r w:rsidRPr="008114FB">
        <w:rPr>
          <w:lang w:val="en-US"/>
        </w:rPr>
        <w:t>Oon Hoe Teoh</w:t>
      </w:r>
      <w:r w:rsidRPr="008114FB">
        <w:rPr>
          <w:vertAlign w:val="superscript"/>
          <w:lang w:val="en-US"/>
        </w:rPr>
        <w:t>3</w:t>
      </w:r>
      <w:r w:rsidRPr="008114FB">
        <w:rPr>
          <w:lang w:val="en-US"/>
        </w:rPr>
        <w:t xml:space="preserve">, </w:t>
      </w:r>
      <w:r w:rsidR="003001BB" w:rsidRPr="008114FB">
        <w:rPr>
          <w:lang w:val="en-US"/>
        </w:rPr>
        <w:t>MMed</w:t>
      </w:r>
      <w:r w:rsidR="00BD593F" w:rsidRPr="008114FB">
        <w:rPr>
          <w:lang w:val="en-US"/>
        </w:rPr>
        <w:t>,</w:t>
      </w:r>
    </w:p>
    <w:p w14:paraId="2AC9EDC1" w14:textId="49AB1202" w:rsidR="003001BB" w:rsidRPr="008114FB" w:rsidRDefault="006C36F2" w:rsidP="00A76457">
      <w:pPr>
        <w:jc w:val="both"/>
        <w:rPr>
          <w:lang w:val="en-US"/>
        </w:rPr>
      </w:pPr>
      <w:r w:rsidRPr="008114FB">
        <w:rPr>
          <w:lang w:val="en-US"/>
        </w:rPr>
        <w:t>Jian Yi Soh</w:t>
      </w:r>
      <w:r w:rsidRPr="008114FB">
        <w:rPr>
          <w:vertAlign w:val="superscript"/>
          <w:lang w:val="en-US"/>
        </w:rPr>
        <w:t>1</w:t>
      </w:r>
      <w:r w:rsidRPr="008114FB">
        <w:rPr>
          <w:lang w:val="en-US"/>
        </w:rPr>
        <w:t>,</w:t>
      </w:r>
      <w:r w:rsidR="003001BB" w:rsidRPr="008114FB">
        <w:rPr>
          <w:lang w:val="en-US"/>
        </w:rPr>
        <w:t xml:space="preserve"> MMed</w:t>
      </w:r>
      <w:r w:rsidR="00BD593F" w:rsidRPr="008114FB">
        <w:rPr>
          <w:lang w:val="en-US"/>
        </w:rPr>
        <w:t>,</w:t>
      </w:r>
    </w:p>
    <w:p w14:paraId="4A5B9DFC" w14:textId="5FAF94BD" w:rsidR="00906FF7" w:rsidRPr="008114FB" w:rsidRDefault="006C36F2" w:rsidP="00A76457">
      <w:pPr>
        <w:jc w:val="both"/>
        <w:rPr>
          <w:lang w:val="en-US"/>
        </w:rPr>
      </w:pPr>
      <w:r w:rsidRPr="008114FB">
        <w:rPr>
          <w:lang w:val="en-US"/>
        </w:rPr>
        <w:t>Biju Thomas</w:t>
      </w:r>
      <w:r w:rsidRPr="008114FB">
        <w:rPr>
          <w:vertAlign w:val="superscript"/>
          <w:lang w:val="en-US"/>
        </w:rPr>
        <w:t>3</w:t>
      </w:r>
      <w:r w:rsidRPr="008114FB">
        <w:rPr>
          <w:lang w:val="en-US"/>
        </w:rPr>
        <w:t xml:space="preserve">, </w:t>
      </w:r>
      <w:r w:rsidR="006E43C4" w:rsidRPr="008114FB">
        <w:rPr>
          <w:lang w:val="en-US"/>
        </w:rPr>
        <w:t>MMed</w:t>
      </w:r>
      <w:r w:rsidR="00BD593F" w:rsidRPr="008114FB">
        <w:rPr>
          <w:lang w:val="en-US"/>
        </w:rPr>
        <w:t>,</w:t>
      </w:r>
    </w:p>
    <w:p w14:paraId="75B3863A" w14:textId="439B18BF" w:rsidR="00906FF7" w:rsidRPr="008114FB" w:rsidRDefault="006C36F2" w:rsidP="00A76457">
      <w:pPr>
        <w:jc w:val="both"/>
        <w:rPr>
          <w:lang w:val="en-US"/>
        </w:rPr>
      </w:pPr>
      <w:r w:rsidRPr="008114FB">
        <w:rPr>
          <w:lang w:val="en-US"/>
        </w:rPr>
        <w:t>Mahesh Babu Ramamurthy</w:t>
      </w:r>
      <w:r w:rsidRPr="008114FB">
        <w:rPr>
          <w:vertAlign w:val="superscript"/>
          <w:lang w:val="en-US"/>
        </w:rPr>
        <w:t>1</w:t>
      </w:r>
      <w:r w:rsidRPr="008114FB">
        <w:rPr>
          <w:lang w:val="en-US"/>
        </w:rPr>
        <w:t xml:space="preserve">, </w:t>
      </w:r>
      <w:r w:rsidR="006E43C4" w:rsidRPr="008114FB">
        <w:rPr>
          <w:lang w:val="en-US"/>
        </w:rPr>
        <w:t>MMed</w:t>
      </w:r>
      <w:r w:rsidR="00BD593F" w:rsidRPr="008114FB">
        <w:rPr>
          <w:lang w:val="en-US"/>
        </w:rPr>
        <w:t>,</w:t>
      </w:r>
    </w:p>
    <w:p w14:paraId="1E1C39A0" w14:textId="27A37465" w:rsidR="00906FF7" w:rsidRPr="008114FB" w:rsidRDefault="006C36F2" w:rsidP="00A76457">
      <w:pPr>
        <w:jc w:val="both"/>
        <w:rPr>
          <w:lang w:val="en-US"/>
        </w:rPr>
      </w:pPr>
      <w:r w:rsidRPr="008114FB">
        <w:rPr>
          <w:lang w:val="en-US"/>
        </w:rPr>
        <w:t>Daniel Y. T. Goh</w:t>
      </w:r>
      <w:r w:rsidRPr="008114FB">
        <w:rPr>
          <w:vertAlign w:val="superscript"/>
          <w:lang w:val="en-US"/>
        </w:rPr>
        <w:t>1</w:t>
      </w:r>
      <w:r w:rsidRPr="008114FB">
        <w:rPr>
          <w:lang w:val="en-US"/>
        </w:rPr>
        <w:t xml:space="preserve">, </w:t>
      </w:r>
      <w:r w:rsidR="006E43C4" w:rsidRPr="008114FB">
        <w:rPr>
          <w:lang w:val="en-US"/>
        </w:rPr>
        <w:t>MMed</w:t>
      </w:r>
      <w:r w:rsidR="00BD593F" w:rsidRPr="008114FB">
        <w:rPr>
          <w:lang w:val="en-US"/>
        </w:rPr>
        <w:t>,</w:t>
      </w:r>
    </w:p>
    <w:p w14:paraId="600B66A5" w14:textId="18A590AF" w:rsidR="00906FF7" w:rsidRPr="008114FB" w:rsidRDefault="00A05764" w:rsidP="00A76457">
      <w:pPr>
        <w:jc w:val="both"/>
        <w:rPr>
          <w:lang w:val="en-US"/>
        </w:rPr>
      </w:pPr>
      <w:r w:rsidRPr="008114FB">
        <w:rPr>
          <w:lang w:val="en-US"/>
        </w:rPr>
        <w:t>Christophe Lay</w:t>
      </w:r>
      <w:r w:rsidRPr="008114FB">
        <w:rPr>
          <w:vertAlign w:val="superscript"/>
          <w:lang w:val="en-US"/>
        </w:rPr>
        <w:t>1</w:t>
      </w:r>
      <w:r w:rsidR="00BD3971" w:rsidRPr="008114FB">
        <w:rPr>
          <w:vertAlign w:val="superscript"/>
          <w:lang w:val="en-US"/>
        </w:rPr>
        <w:t>,4</w:t>
      </w:r>
      <w:r w:rsidR="006C36F2" w:rsidRPr="008114FB">
        <w:rPr>
          <w:lang w:val="en-US"/>
        </w:rPr>
        <w:t xml:space="preserve">, </w:t>
      </w:r>
      <w:r w:rsidR="003001BB" w:rsidRPr="008114FB">
        <w:rPr>
          <w:lang w:val="en-US"/>
        </w:rPr>
        <w:t>PhD</w:t>
      </w:r>
      <w:r w:rsidR="00BD593F" w:rsidRPr="008114FB">
        <w:rPr>
          <w:lang w:val="en-US"/>
        </w:rPr>
        <w:t>,</w:t>
      </w:r>
    </w:p>
    <w:p w14:paraId="0233EEE3" w14:textId="21F6624D" w:rsidR="00906FF7" w:rsidRPr="008114FB" w:rsidRDefault="006C36F2" w:rsidP="00A76457">
      <w:pPr>
        <w:jc w:val="both"/>
        <w:rPr>
          <w:lang w:val="en-US"/>
        </w:rPr>
      </w:pPr>
      <w:r w:rsidRPr="008114FB">
        <w:rPr>
          <w:lang w:val="en-US"/>
        </w:rPr>
        <w:t>Shu-E Soh</w:t>
      </w:r>
      <w:r w:rsidR="00BD3971" w:rsidRPr="008114FB">
        <w:rPr>
          <w:vertAlign w:val="superscript"/>
          <w:lang w:val="en-US"/>
        </w:rPr>
        <w:t>1</w:t>
      </w:r>
      <w:r w:rsidRPr="008114FB">
        <w:rPr>
          <w:lang w:val="en-US"/>
        </w:rPr>
        <w:t>,</w:t>
      </w:r>
      <w:r w:rsidR="006747C2" w:rsidRPr="008114FB">
        <w:rPr>
          <w:lang w:val="en-US"/>
        </w:rPr>
        <w:t xml:space="preserve"> </w:t>
      </w:r>
      <w:r w:rsidR="00966CD6" w:rsidRPr="008114FB">
        <w:rPr>
          <w:lang w:val="en-US"/>
        </w:rPr>
        <w:t>PhD</w:t>
      </w:r>
      <w:r w:rsidR="00BD593F" w:rsidRPr="008114FB">
        <w:rPr>
          <w:lang w:val="en-US"/>
        </w:rPr>
        <w:t>,</w:t>
      </w:r>
    </w:p>
    <w:p w14:paraId="572B43B9" w14:textId="57D756A7" w:rsidR="00906FF7" w:rsidRPr="008114FB" w:rsidRDefault="006747C2" w:rsidP="00A76457">
      <w:pPr>
        <w:jc w:val="both"/>
        <w:rPr>
          <w:lang w:val="en-US"/>
        </w:rPr>
      </w:pPr>
      <w:r w:rsidRPr="008114FB">
        <w:rPr>
          <w:lang w:val="en-US"/>
        </w:rPr>
        <w:t>Yiong Huak Chan</w:t>
      </w:r>
      <w:r w:rsidR="00BD3971" w:rsidRPr="008114FB">
        <w:rPr>
          <w:vertAlign w:val="superscript"/>
          <w:lang w:val="en-US"/>
        </w:rPr>
        <w:t>6</w:t>
      </w:r>
      <w:r w:rsidRPr="008114FB">
        <w:rPr>
          <w:lang w:val="en-US"/>
        </w:rPr>
        <w:t>,</w:t>
      </w:r>
      <w:r w:rsidR="006C36F2" w:rsidRPr="008114FB">
        <w:rPr>
          <w:lang w:val="en-US"/>
        </w:rPr>
        <w:t xml:space="preserve"> </w:t>
      </w:r>
      <w:r w:rsidR="006E43C4" w:rsidRPr="008114FB">
        <w:rPr>
          <w:lang w:val="en-US"/>
        </w:rPr>
        <w:t>PhD</w:t>
      </w:r>
      <w:r w:rsidR="00BD593F" w:rsidRPr="008114FB">
        <w:rPr>
          <w:lang w:val="en-US"/>
        </w:rPr>
        <w:t>,</w:t>
      </w:r>
    </w:p>
    <w:p w14:paraId="74FC220F" w14:textId="48C2DCD0" w:rsidR="00906FF7" w:rsidRPr="008114FB" w:rsidRDefault="006C36F2" w:rsidP="00A76457">
      <w:pPr>
        <w:jc w:val="both"/>
        <w:rPr>
          <w:lang w:val="en-US"/>
        </w:rPr>
      </w:pPr>
      <w:r w:rsidRPr="008114FB">
        <w:rPr>
          <w:lang w:val="en-US"/>
        </w:rPr>
        <w:t>Seang-Mei Saw</w:t>
      </w:r>
      <w:r w:rsidR="00BD3971" w:rsidRPr="008114FB">
        <w:rPr>
          <w:vertAlign w:val="superscript"/>
          <w:lang w:val="en-US"/>
        </w:rPr>
        <w:t>5</w:t>
      </w:r>
      <w:r w:rsidRPr="008114FB">
        <w:rPr>
          <w:lang w:val="en-US"/>
        </w:rPr>
        <w:t xml:space="preserve">, </w:t>
      </w:r>
      <w:r w:rsidR="00966CD6" w:rsidRPr="008114FB">
        <w:rPr>
          <w:lang w:val="en-US"/>
        </w:rPr>
        <w:t>PhD</w:t>
      </w:r>
      <w:r w:rsidR="00BD593F" w:rsidRPr="008114FB">
        <w:rPr>
          <w:lang w:val="en-US"/>
        </w:rPr>
        <w:t>,</w:t>
      </w:r>
    </w:p>
    <w:p w14:paraId="254DD97A" w14:textId="4138C474" w:rsidR="00906FF7" w:rsidRPr="008114FB" w:rsidRDefault="006C36F2" w:rsidP="00A76457">
      <w:pPr>
        <w:jc w:val="both"/>
        <w:rPr>
          <w:lang w:val="en-US"/>
        </w:rPr>
      </w:pPr>
      <w:r w:rsidRPr="008114FB">
        <w:rPr>
          <w:lang w:val="en-US"/>
        </w:rPr>
        <w:t>Kenneth Kwek</w:t>
      </w:r>
      <w:r w:rsidR="00BD3971" w:rsidRPr="008114FB">
        <w:rPr>
          <w:vertAlign w:val="superscript"/>
          <w:lang w:val="en-US"/>
        </w:rPr>
        <w:t>7</w:t>
      </w:r>
      <w:r w:rsidRPr="008114FB">
        <w:rPr>
          <w:lang w:val="en-US"/>
        </w:rPr>
        <w:t xml:space="preserve">, </w:t>
      </w:r>
      <w:r w:rsidR="00966CD6" w:rsidRPr="008114FB">
        <w:rPr>
          <w:lang w:val="en-US"/>
        </w:rPr>
        <w:t>MMed</w:t>
      </w:r>
      <w:r w:rsidR="00BD593F" w:rsidRPr="008114FB">
        <w:rPr>
          <w:lang w:val="en-US"/>
        </w:rPr>
        <w:t>,</w:t>
      </w:r>
    </w:p>
    <w:p w14:paraId="310197AC" w14:textId="1A9B4314" w:rsidR="00906FF7" w:rsidRPr="008114FB" w:rsidRDefault="006C36F2" w:rsidP="00A76457">
      <w:pPr>
        <w:jc w:val="both"/>
        <w:rPr>
          <w:lang w:val="en-US"/>
        </w:rPr>
      </w:pPr>
      <w:r w:rsidRPr="008114FB">
        <w:rPr>
          <w:lang w:val="en-US"/>
        </w:rPr>
        <w:t>Yap-Seng Chong</w:t>
      </w:r>
      <w:r w:rsidR="00BD3971" w:rsidRPr="008114FB">
        <w:rPr>
          <w:vertAlign w:val="superscript"/>
          <w:lang w:val="en-US"/>
        </w:rPr>
        <w:t>8,9</w:t>
      </w:r>
      <w:r w:rsidRPr="008114FB">
        <w:rPr>
          <w:lang w:val="en-US"/>
        </w:rPr>
        <w:t xml:space="preserve">, </w:t>
      </w:r>
      <w:r w:rsidR="00966CD6" w:rsidRPr="008114FB">
        <w:rPr>
          <w:lang w:val="en-US"/>
        </w:rPr>
        <w:t>PhD</w:t>
      </w:r>
      <w:r w:rsidR="00BD593F" w:rsidRPr="008114FB">
        <w:rPr>
          <w:lang w:val="en-US"/>
        </w:rPr>
        <w:t>,</w:t>
      </w:r>
    </w:p>
    <w:p w14:paraId="48F2ED31" w14:textId="07E18D19" w:rsidR="00906FF7" w:rsidRPr="008114FB" w:rsidRDefault="006C36F2" w:rsidP="00A76457">
      <w:pPr>
        <w:jc w:val="both"/>
        <w:rPr>
          <w:lang w:val="en-US"/>
        </w:rPr>
      </w:pPr>
      <w:r w:rsidRPr="008114FB">
        <w:rPr>
          <w:lang w:val="en-US"/>
        </w:rPr>
        <w:t>Keith M. Godfrey</w:t>
      </w:r>
      <w:r w:rsidR="00BD3971" w:rsidRPr="008114FB">
        <w:rPr>
          <w:vertAlign w:val="superscript"/>
          <w:lang w:val="en-US"/>
        </w:rPr>
        <w:t>10</w:t>
      </w:r>
      <w:r w:rsidRPr="008114FB">
        <w:rPr>
          <w:lang w:val="en-US"/>
        </w:rPr>
        <w:t xml:space="preserve">, </w:t>
      </w:r>
      <w:r w:rsidR="003001BB" w:rsidRPr="008114FB">
        <w:rPr>
          <w:lang w:val="en-US"/>
        </w:rPr>
        <w:t>PhD</w:t>
      </w:r>
      <w:r w:rsidR="00BD593F" w:rsidRPr="008114FB">
        <w:rPr>
          <w:lang w:val="en-US"/>
        </w:rPr>
        <w:t>,</w:t>
      </w:r>
    </w:p>
    <w:p w14:paraId="2ECAA390" w14:textId="32C1558B" w:rsidR="00906FF7" w:rsidRPr="008114FB" w:rsidRDefault="006C36F2" w:rsidP="00A76457">
      <w:pPr>
        <w:jc w:val="both"/>
        <w:rPr>
          <w:lang w:val="en-US"/>
        </w:rPr>
      </w:pPr>
      <w:r w:rsidRPr="008114FB">
        <w:rPr>
          <w:lang w:val="en-US"/>
        </w:rPr>
        <w:t>Martin Lloyd Hibberd</w:t>
      </w:r>
      <w:r w:rsidRPr="008114FB">
        <w:rPr>
          <w:vertAlign w:val="superscript"/>
          <w:lang w:val="en-US"/>
        </w:rPr>
        <w:t>2</w:t>
      </w:r>
      <w:r w:rsidR="00D72190" w:rsidRPr="008114FB">
        <w:rPr>
          <w:lang w:val="en-US"/>
        </w:rPr>
        <w:t>,</w:t>
      </w:r>
      <w:r w:rsidR="00FB1EB6" w:rsidRPr="008114FB">
        <w:rPr>
          <w:lang w:val="en-US"/>
        </w:rPr>
        <w:t xml:space="preserve"> </w:t>
      </w:r>
      <w:r w:rsidR="003001BB" w:rsidRPr="008114FB">
        <w:rPr>
          <w:lang w:val="en-US"/>
        </w:rPr>
        <w:t>PhD</w:t>
      </w:r>
      <w:r w:rsidR="00BD593F" w:rsidRPr="008114FB">
        <w:rPr>
          <w:lang w:val="en-US"/>
        </w:rPr>
        <w:t>,</w:t>
      </w:r>
    </w:p>
    <w:p w14:paraId="01B2D9DC" w14:textId="151A6C55" w:rsidR="006C36F2" w:rsidRPr="008114FB" w:rsidRDefault="00FB1EB6" w:rsidP="00A76457">
      <w:pPr>
        <w:jc w:val="both"/>
        <w:rPr>
          <w:lang w:val="en-US"/>
        </w:rPr>
      </w:pPr>
      <w:r w:rsidRPr="008114FB">
        <w:rPr>
          <w:lang w:val="en-US"/>
        </w:rPr>
        <w:t>Bee Wah Lee</w:t>
      </w:r>
      <w:r w:rsidRPr="008114FB">
        <w:rPr>
          <w:vertAlign w:val="superscript"/>
          <w:lang w:val="en-US"/>
        </w:rPr>
        <w:t>1</w:t>
      </w:r>
      <w:r w:rsidR="006E43C4" w:rsidRPr="008114FB">
        <w:rPr>
          <w:lang w:val="en-US"/>
        </w:rPr>
        <w:t xml:space="preserve">, </w:t>
      </w:r>
      <w:r w:rsidR="00363445" w:rsidRPr="008114FB">
        <w:rPr>
          <w:lang w:val="en-US"/>
        </w:rPr>
        <w:t>MD</w:t>
      </w:r>
    </w:p>
    <w:p w14:paraId="455C90CF" w14:textId="77777777" w:rsidR="0085417A" w:rsidRPr="008114FB" w:rsidRDefault="0085417A" w:rsidP="00A76457">
      <w:pPr>
        <w:jc w:val="both"/>
        <w:rPr>
          <w:vertAlign w:val="superscript"/>
          <w:lang w:val="en-US"/>
        </w:rPr>
      </w:pPr>
    </w:p>
    <w:p w14:paraId="0B2C1E69" w14:textId="55753C9C" w:rsidR="00E96818" w:rsidRPr="002C0D5D" w:rsidRDefault="00E96818" w:rsidP="00E96818">
      <w:pPr>
        <w:jc w:val="both"/>
        <w:rPr>
          <w:lang w:val="en-US"/>
        </w:rPr>
      </w:pPr>
      <w:r w:rsidRPr="008114FB">
        <w:rPr>
          <w:vertAlign w:val="superscript"/>
          <w:lang w:val="en-US"/>
        </w:rPr>
        <w:t xml:space="preserve">1 </w:t>
      </w:r>
      <w:r w:rsidRPr="008114FB">
        <w:rPr>
          <w:lang w:val="en-US"/>
        </w:rPr>
        <w:t xml:space="preserve">Department of Paediatrics, Yong Loo Lin School of Medicine, National University of Singapore, </w:t>
      </w:r>
      <w:r w:rsidRPr="008114FB">
        <w:rPr>
          <w:vertAlign w:val="superscript"/>
          <w:lang w:val="en-US"/>
        </w:rPr>
        <w:t>2</w:t>
      </w:r>
      <w:r w:rsidRPr="008114FB">
        <w:rPr>
          <w:lang w:val="en-US"/>
        </w:rPr>
        <w:t xml:space="preserve"> Genome Institute of Singapore, Agency for Science , Technology and Research, Singapore; </w:t>
      </w:r>
      <w:r w:rsidRPr="008114FB">
        <w:rPr>
          <w:vertAlign w:val="superscript"/>
          <w:lang w:val="en-US"/>
        </w:rPr>
        <w:t xml:space="preserve">3 </w:t>
      </w:r>
      <w:r w:rsidRPr="008114FB">
        <w:rPr>
          <w:lang w:val="en-US"/>
        </w:rPr>
        <w:t xml:space="preserve">Department of Paediatrics Allergy and Respiratory, KK Children's and Women's Hospital, Singapore, Singapore; </w:t>
      </w:r>
      <w:r w:rsidR="0044426B" w:rsidRPr="008114FB">
        <w:rPr>
          <w:vertAlign w:val="superscript"/>
          <w:lang w:val="en-US"/>
        </w:rPr>
        <w:t xml:space="preserve">4 </w:t>
      </w:r>
      <w:r w:rsidRPr="008114FB">
        <w:rPr>
          <w:lang w:val="en-US"/>
        </w:rPr>
        <w:t xml:space="preserve">Danone </w:t>
      </w:r>
      <w:r w:rsidR="002E712B" w:rsidRPr="008114FB">
        <w:rPr>
          <w:lang w:val="en-US"/>
        </w:rPr>
        <w:t xml:space="preserve">Nutricia </w:t>
      </w:r>
      <w:r w:rsidRPr="008114FB">
        <w:rPr>
          <w:lang w:val="en-US"/>
        </w:rPr>
        <w:t>R</w:t>
      </w:r>
      <w:r w:rsidRPr="00654B9D">
        <w:rPr>
          <w:lang w:val="en-US"/>
        </w:rPr>
        <w:t>esearch, Singapore</w:t>
      </w:r>
      <w:r>
        <w:rPr>
          <w:lang w:val="en-US"/>
        </w:rPr>
        <w:t>,</w:t>
      </w:r>
      <w:r>
        <w:rPr>
          <w:vertAlign w:val="superscript"/>
          <w:lang w:val="en-US"/>
        </w:rPr>
        <w:t xml:space="preserve"> 5 </w:t>
      </w:r>
      <w:r w:rsidRPr="002C0D5D">
        <w:rPr>
          <w:lang w:val="en-US"/>
        </w:rPr>
        <w:t xml:space="preserve">Saw Swee Hock School of </w:t>
      </w:r>
      <w:r w:rsidRPr="002C0D5D">
        <w:rPr>
          <w:lang w:val="en-US"/>
        </w:rPr>
        <w:lastRenderedPageBreak/>
        <w:t xml:space="preserve">Public Health, National University of Singapore, Singapore; </w:t>
      </w:r>
      <w:r>
        <w:rPr>
          <w:vertAlign w:val="superscript"/>
          <w:lang w:val="en-US"/>
        </w:rPr>
        <w:t xml:space="preserve">6 </w:t>
      </w:r>
      <w:r w:rsidRPr="002C0D5D">
        <w:rPr>
          <w:lang w:val="en-US"/>
        </w:rPr>
        <w:t>Biostatistics Unit, Yong Loo Lin School of Medicine, National University of S</w:t>
      </w:r>
      <w:r>
        <w:rPr>
          <w:lang w:val="en-US"/>
        </w:rPr>
        <w:t>ingapore, Singapore, Singapore;</w:t>
      </w:r>
      <w:r w:rsidRPr="002C0D5D">
        <w:rPr>
          <w:lang w:val="en-US"/>
        </w:rPr>
        <w:t xml:space="preserve"> </w:t>
      </w:r>
      <w:r>
        <w:rPr>
          <w:vertAlign w:val="superscript"/>
          <w:lang w:val="en-US"/>
        </w:rPr>
        <w:t xml:space="preserve">7 </w:t>
      </w:r>
      <w:r w:rsidRPr="002C0D5D">
        <w:rPr>
          <w:lang w:val="en-US"/>
        </w:rPr>
        <w:t xml:space="preserve">Department of Maternal and Fetal Medicine, KK Children's and Women's Hospital, Singapore, Singapore; </w:t>
      </w:r>
      <w:r>
        <w:rPr>
          <w:vertAlign w:val="superscript"/>
          <w:lang w:val="en-US"/>
        </w:rPr>
        <w:t xml:space="preserve">8 </w:t>
      </w:r>
      <w:r w:rsidRPr="002C0D5D">
        <w:rPr>
          <w:lang w:val="en-US"/>
        </w:rPr>
        <w:t xml:space="preserve">Department of Obstetrics &amp; Gynaecology, National University of Singapore, Singapore, Singapore; </w:t>
      </w:r>
      <w:r>
        <w:rPr>
          <w:vertAlign w:val="superscript"/>
          <w:lang w:val="en-US"/>
        </w:rPr>
        <w:t xml:space="preserve">9 </w:t>
      </w:r>
      <w:r w:rsidRPr="002C0D5D">
        <w:rPr>
          <w:lang w:val="en-US"/>
        </w:rPr>
        <w:t xml:space="preserve">Singapore Institute for Clinical Sciences, Agency for Science, Technology and Research Singapore, Singapore, Singapore; </w:t>
      </w:r>
      <w:r>
        <w:rPr>
          <w:vertAlign w:val="superscript"/>
          <w:lang w:val="en-US"/>
        </w:rPr>
        <w:t xml:space="preserve">10 </w:t>
      </w:r>
      <w:r w:rsidRPr="002C0D5D">
        <w:rPr>
          <w:lang w:val="en-US"/>
        </w:rPr>
        <w:t>MRC Lifecourse Epidemiology Unit and NIHR Southampton Biomedical Research Centre, University of Southampton and University Hospital Southampton NHS Foundation Trust, Southampton, UK.</w:t>
      </w:r>
    </w:p>
    <w:p w14:paraId="36975805" w14:textId="77777777" w:rsidR="0085417A" w:rsidRPr="002C0D5D" w:rsidRDefault="0085417A" w:rsidP="00A76457">
      <w:pPr>
        <w:jc w:val="both"/>
        <w:rPr>
          <w:lang w:val="en-US"/>
        </w:rPr>
      </w:pPr>
    </w:p>
    <w:p w14:paraId="6718824B" w14:textId="77777777" w:rsidR="009D04C6" w:rsidRDefault="009D04C6" w:rsidP="00A76457">
      <w:pPr>
        <w:jc w:val="both"/>
      </w:pPr>
    </w:p>
    <w:p w14:paraId="324B6637" w14:textId="77777777" w:rsidR="00BF435F" w:rsidRPr="002C0D5D" w:rsidRDefault="00BF435F" w:rsidP="00A76457">
      <w:pPr>
        <w:jc w:val="both"/>
      </w:pPr>
      <w:r w:rsidRPr="002C0D5D">
        <w:t>Address for correspondence:</w:t>
      </w:r>
    </w:p>
    <w:p w14:paraId="119D2633" w14:textId="77777777" w:rsidR="00BF435F" w:rsidRPr="002C0D5D" w:rsidRDefault="00BF435F" w:rsidP="00A76457">
      <w:pPr>
        <w:jc w:val="both"/>
      </w:pPr>
      <w:r w:rsidRPr="002C0D5D">
        <w:t xml:space="preserve">Bee Wah </w:t>
      </w:r>
      <w:r w:rsidR="00273085" w:rsidRPr="002C0D5D">
        <w:t xml:space="preserve">LEE. </w:t>
      </w:r>
      <w:r w:rsidRPr="002C0D5D">
        <w:t>MD, FAAAAI</w:t>
      </w:r>
    </w:p>
    <w:p w14:paraId="54CF1A50" w14:textId="77777777" w:rsidR="004D7473" w:rsidRPr="002C0D5D" w:rsidRDefault="004D7473" w:rsidP="00A76457">
      <w:pPr>
        <w:jc w:val="both"/>
        <w:rPr>
          <w:rStyle w:val="st"/>
        </w:rPr>
      </w:pPr>
      <w:r w:rsidRPr="002C0D5D">
        <w:rPr>
          <w:rStyle w:val="st"/>
        </w:rPr>
        <w:t xml:space="preserve">MD1 - </w:t>
      </w:r>
      <w:r w:rsidRPr="002C0D5D">
        <w:rPr>
          <w:rStyle w:val="Emphasis"/>
          <w:i w:val="0"/>
        </w:rPr>
        <w:t>Tahir Foundation Building</w:t>
      </w:r>
      <w:r w:rsidRPr="002C0D5D">
        <w:rPr>
          <w:rStyle w:val="st"/>
        </w:rPr>
        <w:t xml:space="preserve"> (</w:t>
      </w:r>
      <w:r w:rsidRPr="002C0D5D">
        <w:rPr>
          <w:rStyle w:val="Emphasis"/>
          <w:i w:val="0"/>
        </w:rPr>
        <w:t>MD1</w:t>
      </w:r>
      <w:r w:rsidRPr="002C0D5D">
        <w:rPr>
          <w:rStyle w:val="st"/>
        </w:rPr>
        <w:t>), Level 15, Department of Paediatrics, Allergy &amp; Immunology Division, National University Of Singapore (NUS), 12 Science Drive 2. Singapore 117549.</w:t>
      </w:r>
    </w:p>
    <w:p w14:paraId="28315A36" w14:textId="77777777" w:rsidR="007A3368" w:rsidRPr="002C0D5D" w:rsidRDefault="007A3368" w:rsidP="007A3368">
      <w:pPr>
        <w:jc w:val="both"/>
        <w:rPr>
          <w:rStyle w:val="st"/>
        </w:rPr>
      </w:pPr>
      <w:r w:rsidRPr="002C0D5D">
        <w:rPr>
          <w:rStyle w:val="st"/>
        </w:rPr>
        <w:t>Tel.: +65-6</w:t>
      </w:r>
      <w:r w:rsidR="00C41D9A" w:rsidRPr="002C0D5D">
        <w:rPr>
          <w:rStyle w:val="st"/>
        </w:rPr>
        <w:t>5161242</w:t>
      </w:r>
    </w:p>
    <w:p w14:paraId="085E99B8" w14:textId="77777777" w:rsidR="007A3368" w:rsidRPr="002C0D5D" w:rsidRDefault="007A3368" w:rsidP="007A3368">
      <w:pPr>
        <w:jc w:val="both"/>
        <w:rPr>
          <w:rStyle w:val="st"/>
        </w:rPr>
      </w:pPr>
      <w:r w:rsidRPr="002C0D5D">
        <w:rPr>
          <w:rStyle w:val="st"/>
        </w:rPr>
        <w:t>Fax: +65-67797486</w:t>
      </w:r>
    </w:p>
    <w:p w14:paraId="303BE1FD" w14:textId="77777777" w:rsidR="00461EC5" w:rsidRPr="002C0D5D" w:rsidRDefault="007A3368" w:rsidP="00C024F4">
      <w:pPr>
        <w:rPr>
          <w:lang w:val="vi-VN"/>
        </w:rPr>
      </w:pPr>
      <w:r w:rsidRPr="002C0D5D">
        <w:rPr>
          <w:rStyle w:val="st"/>
        </w:rPr>
        <w:t>E-mail: pael</w:t>
      </w:r>
      <w:r w:rsidR="00C41D9A" w:rsidRPr="002C0D5D">
        <w:rPr>
          <w:rStyle w:val="st"/>
        </w:rPr>
        <w:t>ee</w:t>
      </w:r>
      <w:r w:rsidRPr="002C0D5D">
        <w:rPr>
          <w:rStyle w:val="st"/>
        </w:rPr>
        <w:t>bw@nus.edu.sg</w:t>
      </w:r>
      <w:r w:rsidR="006C36F2" w:rsidRPr="002C0D5D">
        <w:t xml:space="preserve"> </w:t>
      </w:r>
      <w:r w:rsidR="006007F5" w:rsidRPr="002C0D5D">
        <w:br w:type="page"/>
      </w:r>
    </w:p>
    <w:p w14:paraId="04597EF4" w14:textId="77777777" w:rsidR="00461EC5" w:rsidRPr="002C0D5D" w:rsidRDefault="00461EC5" w:rsidP="00461EC5">
      <w:pPr>
        <w:spacing w:line="480" w:lineRule="auto"/>
        <w:outlineLvl w:val="0"/>
        <w:rPr>
          <w:b/>
        </w:rPr>
      </w:pPr>
      <w:r w:rsidRPr="002C0D5D">
        <w:rPr>
          <w:b/>
        </w:rPr>
        <w:lastRenderedPageBreak/>
        <w:t xml:space="preserve">ABSTRACT </w:t>
      </w:r>
    </w:p>
    <w:p w14:paraId="78681A86" w14:textId="77777777" w:rsidR="00461EC5" w:rsidRPr="002C0D5D" w:rsidRDefault="00461EC5" w:rsidP="00461EC5">
      <w:pPr>
        <w:spacing w:line="480" w:lineRule="auto"/>
        <w:jc w:val="both"/>
        <w:outlineLvl w:val="0"/>
        <w:rPr>
          <w:lang w:val="vi-VN"/>
        </w:rPr>
      </w:pPr>
      <w:r w:rsidRPr="002C0D5D">
        <w:rPr>
          <w:b/>
          <w:lang w:val="vi-VN"/>
        </w:rPr>
        <w:t>Background</w:t>
      </w:r>
      <w:r w:rsidRPr="002C0D5D">
        <w:rPr>
          <w:lang w:val="vi-VN"/>
        </w:rPr>
        <w:t xml:space="preserve">: </w:t>
      </w:r>
      <w:r w:rsidRPr="002C0D5D">
        <w:rPr>
          <w:lang w:val="en-US"/>
        </w:rPr>
        <w:t>T</w:t>
      </w:r>
      <w:r w:rsidRPr="002C0D5D">
        <w:rPr>
          <w:lang w:val="vi-VN"/>
        </w:rPr>
        <w:t xml:space="preserve">he dynamic establishment of the nasal microbiota in early life influences local mucosal immune responses and the susceptibility to </w:t>
      </w:r>
      <w:r w:rsidR="00C41D9A" w:rsidRPr="002C0D5D">
        <w:rPr>
          <w:lang w:val="en-US"/>
        </w:rPr>
        <w:t xml:space="preserve">childhood </w:t>
      </w:r>
      <w:r w:rsidRPr="002C0D5D">
        <w:rPr>
          <w:lang w:val="vi-VN"/>
        </w:rPr>
        <w:t xml:space="preserve">respiratory disorders. </w:t>
      </w:r>
    </w:p>
    <w:p w14:paraId="4CCE763F" w14:textId="5A7EF8E6" w:rsidR="00461EC5" w:rsidRPr="002C0D5D" w:rsidRDefault="00461EC5" w:rsidP="00461EC5">
      <w:pPr>
        <w:spacing w:line="480" w:lineRule="auto"/>
        <w:jc w:val="both"/>
        <w:outlineLvl w:val="0"/>
        <w:rPr>
          <w:lang w:val="vi-VN"/>
        </w:rPr>
      </w:pPr>
      <w:r w:rsidRPr="002C0D5D">
        <w:rPr>
          <w:b/>
          <w:lang w:val="vi-VN"/>
        </w:rPr>
        <w:t>Objective</w:t>
      </w:r>
      <w:r w:rsidRPr="002C0D5D">
        <w:rPr>
          <w:lang w:val="vi-VN"/>
        </w:rPr>
        <w:t xml:space="preserve">: The aim of this </w:t>
      </w:r>
      <w:r w:rsidR="00D36950" w:rsidRPr="002C0D5D">
        <w:rPr>
          <w:lang w:val="en-US"/>
        </w:rPr>
        <w:t xml:space="preserve">case-control </w:t>
      </w:r>
      <w:r w:rsidRPr="002C0D5D">
        <w:rPr>
          <w:lang w:val="vi-VN"/>
        </w:rPr>
        <w:t xml:space="preserve">study </w:t>
      </w:r>
      <w:r w:rsidRPr="002C0D5D">
        <w:rPr>
          <w:lang w:val="en-US"/>
        </w:rPr>
        <w:t>was</w:t>
      </w:r>
      <w:r w:rsidRPr="002C0D5D">
        <w:rPr>
          <w:lang w:val="vi-VN"/>
        </w:rPr>
        <w:t xml:space="preserve"> to monitor, </w:t>
      </w:r>
      <w:r w:rsidRPr="002C0D5D">
        <w:rPr>
          <w:lang w:val="en-US"/>
        </w:rPr>
        <w:t xml:space="preserve">evaluate and </w:t>
      </w:r>
      <w:r w:rsidRPr="002C0D5D">
        <w:rPr>
          <w:lang w:val="vi-VN"/>
        </w:rPr>
        <w:t xml:space="preserve">compare the development of the nasal microbiota of infants who developed </w:t>
      </w:r>
      <w:r w:rsidR="00E46E96">
        <w:rPr>
          <w:lang w:val="en-US"/>
        </w:rPr>
        <w:t xml:space="preserve">rhinitis and wheeze </w:t>
      </w:r>
      <w:r w:rsidRPr="002C0D5D">
        <w:rPr>
          <w:lang w:val="vi-VN"/>
        </w:rPr>
        <w:t>in the first 18 months of life</w:t>
      </w:r>
      <w:r w:rsidR="002B55EE" w:rsidRPr="002C0D5D">
        <w:rPr>
          <w:lang w:val="en-US"/>
        </w:rPr>
        <w:t xml:space="preserve"> with those of </w:t>
      </w:r>
      <w:r w:rsidR="00800D48">
        <w:rPr>
          <w:lang w:val="en-US"/>
        </w:rPr>
        <w:t xml:space="preserve">healthy </w:t>
      </w:r>
      <w:r w:rsidR="002B55EE" w:rsidRPr="002C0D5D">
        <w:rPr>
          <w:lang w:val="en-US"/>
        </w:rPr>
        <w:t>controls</w:t>
      </w:r>
      <w:r w:rsidRPr="002C0D5D">
        <w:rPr>
          <w:lang w:val="vi-VN"/>
        </w:rPr>
        <w:t>.</w:t>
      </w:r>
    </w:p>
    <w:p w14:paraId="279B3A8F" w14:textId="77777777" w:rsidR="00461EC5" w:rsidRPr="002C0D5D" w:rsidRDefault="00461EC5" w:rsidP="00461EC5">
      <w:pPr>
        <w:spacing w:line="480" w:lineRule="auto"/>
        <w:jc w:val="both"/>
        <w:outlineLvl w:val="0"/>
        <w:rPr>
          <w:lang w:val="en-US"/>
        </w:rPr>
      </w:pPr>
      <w:r w:rsidRPr="002C0D5D">
        <w:rPr>
          <w:b/>
          <w:lang w:val="vi-VN"/>
        </w:rPr>
        <w:t>Methods</w:t>
      </w:r>
      <w:r w:rsidRPr="002C0D5D">
        <w:rPr>
          <w:lang w:val="vi-VN"/>
        </w:rPr>
        <w:t xml:space="preserve">: </w:t>
      </w:r>
      <w:r w:rsidRPr="002C0D5D">
        <w:rPr>
          <w:lang w:val="en-US"/>
        </w:rPr>
        <w:t xml:space="preserve">Anterior </w:t>
      </w:r>
      <w:r w:rsidRPr="002C0D5D">
        <w:rPr>
          <w:lang w:val="vi-VN"/>
        </w:rPr>
        <w:t xml:space="preserve">nasal swabs </w:t>
      </w:r>
      <w:r w:rsidR="009D36AF">
        <w:rPr>
          <w:lang w:val="vi-VN"/>
        </w:rPr>
        <w:t>of 122 subject</w:t>
      </w:r>
      <w:r w:rsidR="00653288">
        <w:rPr>
          <w:lang w:val="en-US"/>
        </w:rPr>
        <w:t>s</w:t>
      </w:r>
      <w:r w:rsidR="009D36AF">
        <w:rPr>
          <w:lang w:val="vi-VN"/>
        </w:rPr>
        <w:t xml:space="preserve"> belonging to </w:t>
      </w:r>
      <w:r w:rsidR="00E46E96">
        <w:rPr>
          <w:lang w:val="en-US"/>
        </w:rPr>
        <w:t>the</w:t>
      </w:r>
      <w:r w:rsidR="009D36AF">
        <w:rPr>
          <w:lang w:val="vi-VN"/>
        </w:rPr>
        <w:t xml:space="preserve"> GUSTO </w:t>
      </w:r>
      <w:r w:rsidR="009D36AF">
        <w:rPr>
          <w:lang w:val="en-US"/>
        </w:rPr>
        <w:t xml:space="preserve">birth </w:t>
      </w:r>
      <w:r w:rsidR="009D36AF">
        <w:rPr>
          <w:lang w:val="vi-VN"/>
        </w:rPr>
        <w:t xml:space="preserve">cohort </w:t>
      </w:r>
      <w:r w:rsidRPr="002C0D5D">
        <w:rPr>
          <w:lang w:val="en-US"/>
        </w:rPr>
        <w:t xml:space="preserve">were </w:t>
      </w:r>
      <w:r w:rsidRPr="002C0D5D">
        <w:rPr>
          <w:lang w:val="vi-VN"/>
        </w:rPr>
        <w:t xml:space="preserve">collected </w:t>
      </w:r>
      <w:r w:rsidRPr="002C0D5D">
        <w:rPr>
          <w:lang w:val="en-US"/>
        </w:rPr>
        <w:t>longitudinally</w:t>
      </w:r>
      <w:r w:rsidRPr="002C0D5D">
        <w:rPr>
          <w:lang w:val="vi-VN"/>
        </w:rPr>
        <w:t xml:space="preserve"> </w:t>
      </w:r>
      <w:r w:rsidR="00C41D9A" w:rsidRPr="002C0D5D">
        <w:rPr>
          <w:lang w:val="en-US"/>
        </w:rPr>
        <w:t>over</w:t>
      </w:r>
      <w:r w:rsidR="00C41D9A" w:rsidRPr="002C0D5D">
        <w:rPr>
          <w:lang w:val="vi-VN"/>
        </w:rPr>
        <w:t xml:space="preserve"> </w:t>
      </w:r>
      <w:r w:rsidRPr="002C0D5D">
        <w:rPr>
          <w:lang w:val="en-US"/>
        </w:rPr>
        <w:t>seven</w:t>
      </w:r>
      <w:r w:rsidRPr="002C0D5D">
        <w:rPr>
          <w:lang w:val="vi-VN"/>
        </w:rPr>
        <w:t xml:space="preserve"> time points </w:t>
      </w:r>
      <w:r w:rsidRPr="002C0D5D">
        <w:rPr>
          <w:lang w:val="en-US"/>
        </w:rPr>
        <w:t>in the first 18 months of life</w:t>
      </w:r>
      <w:r w:rsidRPr="002C0D5D">
        <w:rPr>
          <w:lang w:val="vi-VN"/>
        </w:rPr>
        <w:t xml:space="preserve">. The nasal microbiota signatures </w:t>
      </w:r>
      <w:r w:rsidR="005F3683" w:rsidRPr="002C0D5D">
        <w:rPr>
          <w:lang w:val="vi-VN"/>
        </w:rPr>
        <w:t xml:space="preserve">were analyzed </w:t>
      </w:r>
      <w:r w:rsidR="002B55EE" w:rsidRPr="002C0D5D">
        <w:rPr>
          <w:lang w:val="en-US"/>
        </w:rPr>
        <w:t>using</w:t>
      </w:r>
      <w:r w:rsidR="005F3683" w:rsidRPr="002C0D5D">
        <w:rPr>
          <w:lang w:val="vi-VN"/>
        </w:rPr>
        <w:t xml:space="preserve"> 16S rRNA multiplexed pair-end sequencing </w:t>
      </w:r>
      <w:r w:rsidRPr="002C0D5D">
        <w:rPr>
          <w:lang w:val="vi-VN"/>
        </w:rPr>
        <w:t xml:space="preserve">from three </w:t>
      </w:r>
      <w:r w:rsidR="002B55EE" w:rsidRPr="002C0D5D">
        <w:rPr>
          <w:lang w:val="en-US"/>
        </w:rPr>
        <w:t xml:space="preserve">clinical </w:t>
      </w:r>
      <w:r w:rsidRPr="002C0D5D">
        <w:rPr>
          <w:lang w:val="vi-VN"/>
        </w:rPr>
        <w:t xml:space="preserve">groups </w:t>
      </w:r>
      <w:r w:rsidRPr="002C0D5D">
        <w:rPr>
          <w:lang w:val="en-US"/>
        </w:rPr>
        <w:t xml:space="preserve">(1) rhinitis alone (n=28), (2) rhinitis with concomitant wheeze (n=34) and (3) </w:t>
      </w:r>
      <w:r w:rsidR="00AD1D16">
        <w:rPr>
          <w:lang w:val="en-US"/>
        </w:rPr>
        <w:t xml:space="preserve">healthy </w:t>
      </w:r>
      <w:r w:rsidRPr="002C0D5D">
        <w:rPr>
          <w:lang w:val="en-US"/>
        </w:rPr>
        <w:t>controls (n=60)</w:t>
      </w:r>
      <w:r w:rsidR="005F3683" w:rsidRPr="002C0D5D">
        <w:rPr>
          <w:lang w:val="en-US"/>
        </w:rPr>
        <w:t>.</w:t>
      </w:r>
    </w:p>
    <w:p w14:paraId="09225A77" w14:textId="0F8D62DA" w:rsidR="00461EC5" w:rsidRPr="008114FB" w:rsidRDefault="00461EC5" w:rsidP="00FD6AD9">
      <w:pPr>
        <w:spacing w:line="480" w:lineRule="auto"/>
        <w:jc w:val="both"/>
        <w:outlineLvl w:val="0"/>
        <w:rPr>
          <w:lang w:val="en-US"/>
        </w:rPr>
      </w:pPr>
      <w:r w:rsidRPr="002C0D5D">
        <w:rPr>
          <w:b/>
          <w:lang w:val="vi-VN"/>
        </w:rPr>
        <w:t>Results</w:t>
      </w:r>
      <w:r w:rsidRPr="002C0D5D">
        <w:rPr>
          <w:lang w:val="vi-VN"/>
        </w:rPr>
        <w:t xml:space="preserve">: </w:t>
      </w:r>
      <w:r w:rsidR="00534A6A" w:rsidRPr="00534A6A">
        <w:rPr>
          <w:lang w:val="en-US"/>
        </w:rPr>
        <w:t>The maturation</w:t>
      </w:r>
      <w:r w:rsidR="00534A6A">
        <w:rPr>
          <w:lang w:val="en-US"/>
        </w:rPr>
        <w:t xml:space="preserve"> of the nasal microbiome followed</w:t>
      </w:r>
      <w:r w:rsidR="00C129D5">
        <w:rPr>
          <w:lang w:val="en-US"/>
        </w:rPr>
        <w:t xml:space="preserve"> </w:t>
      </w:r>
      <w:r w:rsidR="00534A6A" w:rsidRPr="00534A6A">
        <w:rPr>
          <w:lang w:val="en-US"/>
        </w:rPr>
        <w:t>distinctive pattern</w:t>
      </w:r>
      <w:r w:rsidR="00C129D5">
        <w:rPr>
          <w:lang w:val="en-US"/>
        </w:rPr>
        <w:t>s</w:t>
      </w:r>
      <w:r w:rsidR="00534A6A" w:rsidRPr="00534A6A">
        <w:rPr>
          <w:lang w:val="en-US"/>
        </w:rPr>
        <w:t xml:space="preserve"> in infants </w:t>
      </w:r>
      <w:r w:rsidR="00653288">
        <w:rPr>
          <w:lang w:val="en-US"/>
        </w:rPr>
        <w:t>from</w:t>
      </w:r>
      <w:r w:rsidR="00533CCA" w:rsidRPr="00534A6A">
        <w:rPr>
          <w:lang w:val="en-US"/>
        </w:rPr>
        <w:t xml:space="preserve"> </w:t>
      </w:r>
      <w:r w:rsidR="00ED1E54">
        <w:rPr>
          <w:lang w:val="en-US"/>
        </w:rPr>
        <w:t xml:space="preserve">both </w:t>
      </w:r>
      <w:r w:rsidR="00534A6A" w:rsidRPr="00534A6A">
        <w:rPr>
          <w:lang w:val="en-US"/>
        </w:rPr>
        <w:t>rhinitis</w:t>
      </w:r>
      <w:r w:rsidR="00ED1E54">
        <w:rPr>
          <w:lang w:val="en-US"/>
        </w:rPr>
        <w:t xml:space="preserve"> groups</w:t>
      </w:r>
      <w:r w:rsidR="00534A6A" w:rsidRPr="00534A6A">
        <w:rPr>
          <w:lang w:val="en-US"/>
        </w:rPr>
        <w:t xml:space="preserve"> compared to </w:t>
      </w:r>
      <w:r w:rsidR="00534A6A">
        <w:rPr>
          <w:lang w:val="en-US"/>
        </w:rPr>
        <w:t xml:space="preserve">controls. </w:t>
      </w:r>
      <w:r w:rsidRPr="002C0D5D">
        <w:rPr>
          <w:lang w:val="vi-VN"/>
        </w:rPr>
        <w:t>Bacterial diversity</w:t>
      </w:r>
      <w:r w:rsidRPr="002C0D5D">
        <w:rPr>
          <w:lang w:val="en-US"/>
        </w:rPr>
        <w:t xml:space="preserve"> increased over the </w:t>
      </w:r>
      <w:r w:rsidRPr="002C0D5D">
        <w:rPr>
          <w:lang w:val="en-US"/>
        </w:rPr>
        <w:lastRenderedPageBreak/>
        <w:t>period of 18 months of life in control infants</w:t>
      </w:r>
      <w:r w:rsidR="009159C6" w:rsidRPr="002C0D5D">
        <w:rPr>
          <w:lang w:val="en-US"/>
        </w:rPr>
        <w:t>, whilst</w:t>
      </w:r>
      <w:r w:rsidR="001031EC" w:rsidRPr="002C0D5D">
        <w:rPr>
          <w:lang w:val="en-US"/>
        </w:rPr>
        <w:t xml:space="preserve"> </w:t>
      </w:r>
      <w:r w:rsidRPr="002C0D5D">
        <w:rPr>
          <w:lang w:val="en-US"/>
        </w:rPr>
        <w:t xml:space="preserve">infants with </w:t>
      </w:r>
      <w:r w:rsidRPr="002C0D5D">
        <w:rPr>
          <w:lang w:val="vi-VN"/>
        </w:rPr>
        <w:t xml:space="preserve">rhinitis </w:t>
      </w:r>
      <w:r w:rsidRPr="002C0D5D">
        <w:rPr>
          <w:lang w:val="en-US"/>
        </w:rPr>
        <w:t>showed a decreas</w:t>
      </w:r>
      <w:r w:rsidR="001031EC" w:rsidRPr="002C0D5D">
        <w:rPr>
          <w:lang w:val="en-US"/>
        </w:rPr>
        <w:t>ing trend</w:t>
      </w:r>
      <w:r w:rsidR="00CD32C5">
        <w:rPr>
          <w:lang w:val="en-US"/>
        </w:rPr>
        <w:t xml:space="preserve"> (p&lt;0.05</w:t>
      </w:r>
      <w:r w:rsidR="00CD32C5" w:rsidRPr="002C0D5D">
        <w:rPr>
          <w:lang w:val="en-US"/>
        </w:rPr>
        <w:t>)</w:t>
      </w:r>
      <w:r w:rsidR="00547A84" w:rsidRPr="002C0D5D">
        <w:rPr>
          <w:lang w:val="en-US"/>
        </w:rPr>
        <w:t xml:space="preserve">. </w:t>
      </w:r>
      <w:r w:rsidR="00534A6A">
        <w:rPr>
          <w:lang w:val="en-US"/>
        </w:rPr>
        <w:t xml:space="preserve">An increase in </w:t>
      </w:r>
      <w:r w:rsidR="00412F65">
        <w:rPr>
          <w:lang w:val="en-US"/>
        </w:rPr>
        <w:t xml:space="preserve">abundance of </w:t>
      </w:r>
      <w:r w:rsidR="001148A8" w:rsidRPr="002C0D5D">
        <w:rPr>
          <w:i/>
          <w:lang w:val="vi-VN"/>
        </w:rPr>
        <w:t xml:space="preserve">Oxalobacteraceae </w:t>
      </w:r>
      <w:r w:rsidR="001148A8">
        <w:rPr>
          <w:lang w:val="en-US"/>
        </w:rPr>
        <w:t>family (</w:t>
      </w:r>
      <w:r w:rsidR="001148A8" w:rsidRPr="002C0D5D">
        <w:rPr>
          <w:i/>
          <w:lang w:val="en-US"/>
        </w:rPr>
        <w:t>Proteobacteria</w:t>
      </w:r>
      <w:r w:rsidR="001148A8" w:rsidRPr="002C0D5D">
        <w:rPr>
          <w:lang w:val="en-US"/>
        </w:rPr>
        <w:t xml:space="preserve"> </w:t>
      </w:r>
      <w:r w:rsidR="001148A8">
        <w:rPr>
          <w:lang w:val="en-US"/>
        </w:rPr>
        <w:t xml:space="preserve">phylum) and </w:t>
      </w:r>
      <w:r w:rsidR="001148A8" w:rsidRPr="002C0D5D">
        <w:rPr>
          <w:i/>
          <w:lang w:val="vi-VN"/>
        </w:rPr>
        <w:t xml:space="preserve">Aerococcaceae </w:t>
      </w:r>
      <w:r w:rsidR="001148A8" w:rsidRPr="002C0D5D">
        <w:rPr>
          <w:lang w:val="vi-VN"/>
        </w:rPr>
        <w:t>family</w:t>
      </w:r>
      <w:r w:rsidR="001148A8" w:rsidRPr="002C0D5D">
        <w:rPr>
          <w:lang w:val="en-US"/>
        </w:rPr>
        <w:t xml:space="preserve"> </w:t>
      </w:r>
      <w:r w:rsidR="001148A8">
        <w:rPr>
          <w:lang w:val="en-US"/>
        </w:rPr>
        <w:t>(</w:t>
      </w:r>
      <w:r w:rsidR="001148A8" w:rsidRPr="002C0D5D">
        <w:rPr>
          <w:i/>
          <w:lang w:val="vi-VN"/>
        </w:rPr>
        <w:t>Firmicutes</w:t>
      </w:r>
      <w:r w:rsidR="001148A8" w:rsidRPr="002C0D5D">
        <w:rPr>
          <w:i/>
          <w:lang w:val="en-US"/>
        </w:rPr>
        <w:t xml:space="preserve"> </w:t>
      </w:r>
      <w:r w:rsidR="001148A8" w:rsidRPr="002C0D5D">
        <w:rPr>
          <w:lang w:val="vi-VN"/>
        </w:rPr>
        <w:t>phyl</w:t>
      </w:r>
      <w:r w:rsidR="001148A8" w:rsidRPr="002C0D5D">
        <w:rPr>
          <w:lang w:val="en-US"/>
        </w:rPr>
        <w:t>um</w:t>
      </w:r>
      <w:r w:rsidR="001148A8">
        <w:rPr>
          <w:lang w:val="en-US"/>
        </w:rPr>
        <w:t xml:space="preserve">) was </w:t>
      </w:r>
      <w:r w:rsidR="00C129D5">
        <w:rPr>
          <w:lang w:val="en-US"/>
        </w:rPr>
        <w:t>associated with</w:t>
      </w:r>
      <w:r w:rsidR="001148A8">
        <w:rPr>
          <w:lang w:val="en-US"/>
        </w:rPr>
        <w:t xml:space="preserve"> </w:t>
      </w:r>
      <w:r w:rsidR="001148A8" w:rsidRPr="002C0D5D">
        <w:rPr>
          <w:lang w:val="en-US"/>
        </w:rPr>
        <w:t xml:space="preserve">rhinitis and concomitant </w:t>
      </w:r>
      <w:r w:rsidR="001148A8" w:rsidRPr="002C0D5D">
        <w:rPr>
          <w:lang w:val="vi-VN"/>
        </w:rPr>
        <w:t>wheeze</w:t>
      </w:r>
      <w:r w:rsidR="00ED1E54">
        <w:rPr>
          <w:lang w:val="en-US"/>
        </w:rPr>
        <w:t xml:space="preserve"> </w:t>
      </w:r>
      <w:r w:rsidR="00333DC8">
        <w:rPr>
          <w:lang w:val="en-US"/>
        </w:rPr>
        <w:t>(</w:t>
      </w:r>
      <w:r w:rsidR="003703D0">
        <w:rPr>
          <w:lang w:val="en-US"/>
        </w:rPr>
        <w:t xml:space="preserve">adj </w:t>
      </w:r>
      <w:r w:rsidR="00333DC8" w:rsidRPr="002C0D5D">
        <w:rPr>
          <w:lang w:val="en-US"/>
        </w:rPr>
        <w:t>p&lt;0.01</w:t>
      </w:r>
      <w:r w:rsidR="001148A8">
        <w:rPr>
          <w:lang w:val="en-US"/>
        </w:rPr>
        <w:t>)</w:t>
      </w:r>
      <w:r w:rsidR="00087984">
        <w:rPr>
          <w:lang w:val="en-US"/>
        </w:rPr>
        <w:t xml:space="preserve"> </w:t>
      </w:r>
      <w:r w:rsidR="001148A8">
        <w:rPr>
          <w:lang w:val="en-US"/>
        </w:rPr>
        <w:t xml:space="preserve">whilst </w:t>
      </w:r>
      <w:r w:rsidR="00653288" w:rsidRPr="002C0D5D">
        <w:rPr>
          <w:i/>
          <w:lang w:val="vi-VN"/>
        </w:rPr>
        <w:t xml:space="preserve">Corynebacteriaceae </w:t>
      </w:r>
      <w:r w:rsidR="00653288">
        <w:rPr>
          <w:lang w:val="en-US"/>
        </w:rPr>
        <w:t>family (</w:t>
      </w:r>
      <w:r w:rsidR="00653288" w:rsidRPr="002C0D5D">
        <w:rPr>
          <w:i/>
          <w:lang w:val="en-US"/>
        </w:rPr>
        <w:t>Actinobacteria</w:t>
      </w:r>
      <w:r w:rsidR="00653288" w:rsidRPr="002C0D5D">
        <w:rPr>
          <w:lang w:val="en-US"/>
        </w:rPr>
        <w:t xml:space="preserve"> </w:t>
      </w:r>
      <w:r w:rsidR="00653288">
        <w:rPr>
          <w:lang w:val="en-US"/>
        </w:rPr>
        <w:t>phylum)</w:t>
      </w:r>
      <w:r w:rsidR="00653288" w:rsidRPr="00ED1E54">
        <w:rPr>
          <w:lang w:val="en-US"/>
        </w:rPr>
        <w:t xml:space="preserve"> </w:t>
      </w:r>
      <w:r w:rsidR="00534A6A">
        <w:rPr>
          <w:lang w:val="en-US"/>
        </w:rPr>
        <w:t xml:space="preserve">and </w:t>
      </w:r>
      <w:r w:rsidR="00653288">
        <w:rPr>
          <w:lang w:val="en-US"/>
        </w:rPr>
        <w:t xml:space="preserve">early colonization </w:t>
      </w:r>
      <w:r w:rsidR="00BD3D48">
        <w:rPr>
          <w:lang w:val="en-US"/>
        </w:rPr>
        <w:t>with</w:t>
      </w:r>
      <w:r w:rsidR="00653288">
        <w:rPr>
          <w:lang w:val="en-US"/>
        </w:rPr>
        <w:t xml:space="preserve"> </w:t>
      </w:r>
      <w:r w:rsidR="00653288" w:rsidRPr="008114FB">
        <w:rPr>
          <w:i/>
          <w:lang w:val="en-US"/>
        </w:rPr>
        <w:t>Staphylococcaceae</w:t>
      </w:r>
      <w:r w:rsidR="00653288" w:rsidRPr="008114FB">
        <w:rPr>
          <w:lang w:val="en-US"/>
        </w:rPr>
        <w:t xml:space="preserve"> family (</w:t>
      </w:r>
      <w:r w:rsidR="00653288" w:rsidRPr="008114FB">
        <w:rPr>
          <w:i/>
          <w:lang w:val="vi-VN"/>
        </w:rPr>
        <w:t>Firmicutes</w:t>
      </w:r>
      <w:r w:rsidR="00653288" w:rsidRPr="008114FB">
        <w:rPr>
          <w:i/>
          <w:lang w:val="en-US"/>
        </w:rPr>
        <w:t xml:space="preserve"> </w:t>
      </w:r>
      <w:r w:rsidR="00653288" w:rsidRPr="008114FB">
        <w:rPr>
          <w:lang w:val="vi-VN"/>
        </w:rPr>
        <w:t>phyl</w:t>
      </w:r>
      <w:r w:rsidR="00653288" w:rsidRPr="008114FB">
        <w:rPr>
          <w:lang w:val="en-US"/>
        </w:rPr>
        <w:t>um) (3</w:t>
      </w:r>
      <w:r w:rsidR="003C5B69" w:rsidRPr="008114FB">
        <w:rPr>
          <w:lang w:val="en-US"/>
        </w:rPr>
        <w:t xml:space="preserve"> </w:t>
      </w:r>
      <w:r w:rsidR="00653288" w:rsidRPr="008114FB">
        <w:rPr>
          <w:lang w:val="en-US"/>
        </w:rPr>
        <w:t>weeks till 9 months)</w:t>
      </w:r>
      <w:r w:rsidR="00533CCA" w:rsidRPr="008114FB">
        <w:rPr>
          <w:lang w:val="en-US"/>
        </w:rPr>
        <w:t xml:space="preserve"> </w:t>
      </w:r>
      <w:r w:rsidR="00FF342A" w:rsidRPr="008114FB">
        <w:rPr>
          <w:lang w:val="en-US"/>
        </w:rPr>
        <w:t xml:space="preserve">was </w:t>
      </w:r>
      <w:r w:rsidR="00533CCA" w:rsidRPr="008114FB">
        <w:rPr>
          <w:lang w:val="en-US"/>
        </w:rPr>
        <w:t xml:space="preserve">associated with </w:t>
      </w:r>
      <w:r w:rsidRPr="008114FB">
        <w:rPr>
          <w:lang w:val="en-US"/>
        </w:rPr>
        <w:t>controls</w:t>
      </w:r>
      <w:r w:rsidR="001031EC" w:rsidRPr="008114FB">
        <w:rPr>
          <w:lang w:val="en-US"/>
        </w:rPr>
        <w:t xml:space="preserve"> </w:t>
      </w:r>
      <w:r w:rsidR="00AE1EAB" w:rsidRPr="008114FB">
        <w:rPr>
          <w:lang w:val="en-US"/>
        </w:rPr>
        <w:t>(</w:t>
      </w:r>
      <w:r w:rsidR="003D58EF" w:rsidRPr="008114FB">
        <w:rPr>
          <w:lang w:val="en-US"/>
        </w:rPr>
        <w:t xml:space="preserve">adj </w:t>
      </w:r>
      <w:r w:rsidR="00737212" w:rsidRPr="008114FB">
        <w:rPr>
          <w:lang w:val="en-US"/>
        </w:rPr>
        <w:t>p&lt;0.05</w:t>
      </w:r>
      <w:r w:rsidR="00AE1EAB" w:rsidRPr="008114FB">
        <w:rPr>
          <w:lang w:val="en-US"/>
        </w:rPr>
        <w:t>)</w:t>
      </w:r>
      <w:r w:rsidR="00547A84" w:rsidRPr="008114FB">
        <w:rPr>
          <w:lang w:val="en-US"/>
        </w:rPr>
        <w:t>.</w:t>
      </w:r>
      <w:r w:rsidR="00534A6A" w:rsidRPr="008114FB">
        <w:rPr>
          <w:lang w:val="en-US"/>
        </w:rPr>
        <w:t xml:space="preserve"> </w:t>
      </w:r>
      <w:bookmarkStart w:id="1" w:name="_Hlk498347627"/>
      <w:r w:rsidR="00EA29BC" w:rsidRPr="008114FB">
        <w:rPr>
          <w:lang w:val="en-US"/>
        </w:rPr>
        <w:t xml:space="preserve">The only difference between the rhinitis group and controls was a reduced abundance of </w:t>
      </w:r>
      <w:r w:rsidR="00EA29BC" w:rsidRPr="008114FB">
        <w:rPr>
          <w:i/>
          <w:lang w:val="vi-VN"/>
        </w:rPr>
        <w:t xml:space="preserve">Corynebacteriaceae </w:t>
      </w:r>
      <w:r w:rsidR="00EA29BC" w:rsidRPr="008114FB">
        <w:rPr>
          <w:lang w:val="en-US"/>
        </w:rPr>
        <w:t>family (</w:t>
      </w:r>
      <w:r w:rsidR="00805898" w:rsidRPr="008114FB">
        <w:rPr>
          <w:lang w:val="en-US"/>
        </w:rPr>
        <w:t>adj p&lt;0.05</w:t>
      </w:r>
      <w:r w:rsidR="00EA29BC" w:rsidRPr="008114FB">
        <w:rPr>
          <w:lang w:val="en-US"/>
        </w:rPr>
        <w:t>)</w:t>
      </w:r>
      <w:bookmarkEnd w:id="1"/>
      <w:r w:rsidR="002C2244" w:rsidRPr="008114FB">
        <w:rPr>
          <w:lang w:val="en-US"/>
        </w:rPr>
        <w:t xml:space="preserve">. </w:t>
      </w:r>
      <w:r w:rsidR="0074186B" w:rsidRPr="008114FB">
        <w:rPr>
          <w:lang w:val="en-US"/>
        </w:rPr>
        <w:t xml:space="preserve">Determinants </w:t>
      </w:r>
      <w:r w:rsidR="0074186B" w:rsidRPr="008114FB">
        <w:rPr>
          <w:lang w:val="vi-VN"/>
        </w:rPr>
        <w:t>of</w:t>
      </w:r>
      <w:r w:rsidR="0074186B" w:rsidRPr="008114FB">
        <w:rPr>
          <w:lang w:val="en-US"/>
        </w:rPr>
        <w:t xml:space="preserve"> </w:t>
      </w:r>
      <w:r w:rsidR="00F520ED" w:rsidRPr="008114FB">
        <w:rPr>
          <w:lang w:val="en-US"/>
        </w:rPr>
        <w:t>nasal</w:t>
      </w:r>
      <w:r w:rsidR="0074186B" w:rsidRPr="008114FB">
        <w:rPr>
          <w:lang w:val="vi-VN"/>
        </w:rPr>
        <w:t xml:space="preserve"> microbiota </w:t>
      </w:r>
      <w:r w:rsidR="00E57A0C" w:rsidRPr="008114FB">
        <w:rPr>
          <w:lang w:val="en-US"/>
        </w:rPr>
        <w:t>succession</w:t>
      </w:r>
      <w:r w:rsidR="00F520ED" w:rsidRPr="008114FB">
        <w:rPr>
          <w:lang w:val="vi-VN"/>
        </w:rPr>
        <w:t xml:space="preserve"> included</w:t>
      </w:r>
      <w:r w:rsidR="0074186B" w:rsidRPr="008114FB">
        <w:rPr>
          <w:lang w:val="vi-VN"/>
        </w:rPr>
        <w:t xml:space="preserve"> </w:t>
      </w:r>
      <w:r w:rsidR="0074186B" w:rsidRPr="008114FB">
        <w:rPr>
          <w:lang w:val="en-US"/>
        </w:rPr>
        <w:t xml:space="preserve">gender, mode of delivery, </w:t>
      </w:r>
      <w:r w:rsidR="00F520ED" w:rsidRPr="008114FB">
        <w:rPr>
          <w:lang w:val="en-US"/>
        </w:rPr>
        <w:t xml:space="preserve">presence of </w:t>
      </w:r>
      <w:r w:rsidR="0074186B" w:rsidRPr="008114FB">
        <w:rPr>
          <w:lang w:val="en-US"/>
        </w:rPr>
        <w:t>siblings and infant care attendance.</w:t>
      </w:r>
    </w:p>
    <w:p w14:paraId="05F54AE5" w14:textId="77777777" w:rsidR="00461EC5" w:rsidRDefault="00461EC5" w:rsidP="00461EC5">
      <w:pPr>
        <w:spacing w:line="480" w:lineRule="auto"/>
        <w:jc w:val="both"/>
        <w:outlineLvl w:val="0"/>
        <w:rPr>
          <w:lang w:val="en-US"/>
        </w:rPr>
      </w:pPr>
      <w:r w:rsidRPr="008114FB">
        <w:rPr>
          <w:b/>
          <w:lang w:val="vi-VN"/>
        </w:rPr>
        <w:t>Conclusion</w:t>
      </w:r>
      <w:r w:rsidRPr="008114FB">
        <w:rPr>
          <w:lang w:val="vi-VN"/>
        </w:rPr>
        <w:t>:</w:t>
      </w:r>
      <w:r w:rsidRPr="008114FB">
        <w:rPr>
          <w:lang w:val="en-US"/>
        </w:rPr>
        <w:t xml:space="preserve"> </w:t>
      </w:r>
      <w:r w:rsidR="0045595D" w:rsidRPr="008114FB">
        <w:rPr>
          <w:lang w:val="en-US"/>
        </w:rPr>
        <w:t>Our</w:t>
      </w:r>
      <w:r w:rsidRPr="008114FB">
        <w:rPr>
          <w:lang w:val="en-US"/>
        </w:rPr>
        <w:t xml:space="preserve"> results support the hypothesis that </w:t>
      </w:r>
      <w:r w:rsidRPr="008114FB">
        <w:rPr>
          <w:lang w:val="vi-VN"/>
        </w:rPr>
        <w:t xml:space="preserve">nasal microbiome </w:t>
      </w:r>
      <w:r w:rsidR="00C41D9A" w:rsidRPr="008114FB">
        <w:rPr>
          <w:lang w:val="en-US"/>
        </w:rPr>
        <w:t>is involved</w:t>
      </w:r>
      <w:r w:rsidRPr="008114FB">
        <w:rPr>
          <w:lang w:val="vi-VN"/>
        </w:rPr>
        <w:t xml:space="preserve"> in the development of </w:t>
      </w:r>
      <w:r w:rsidR="00F520ED" w:rsidRPr="008114FB">
        <w:rPr>
          <w:lang w:val="en-US"/>
        </w:rPr>
        <w:t xml:space="preserve">early onset rhinitis </w:t>
      </w:r>
      <w:r w:rsidR="00590A63" w:rsidRPr="008114FB">
        <w:rPr>
          <w:lang w:val="en-US"/>
        </w:rPr>
        <w:t>and</w:t>
      </w:r>
      <w:r w:rsidR="00F520ED" w:rsidRPr="008114FB">
        <w:rPr>
          <w:lang w:val="en-US"/>
        </w:rPr>
        <w:t xml:space="preserve"> wheeze in infants.</w:t>
      </w:r>
    </w:p>
    <w:p w14:paraId="712B9E5E" w14:textId="77777777" w:rsidR="004141B1" w:rsidRPr="002C0D5D" w:rsidRDefault="004141B1" w:rsidP="00461EC5">
      <w:pPr>
        <w:spacing w:line="480" w:lineRule="auto"/>
        <w:jc w:val="both"/>
        <w:outlineLvl w:val="0"/>
        <w:rPr>
          <w:lang w:val="vi-VN"/>
        </w:rPr>
      </w:pPr>
    </w:p>
    <w:p w14:paraId="316774EF" w14:textId="77777777" w:rsidR="003271B7" w:rsidRPr="002C0D5D" w:rsidRDefault="003271B7" w:rsidP="004141B1">
      <w:pPr>
        <w:spacing w:line="480" w:lineRule="auto"/>
        <w:rPr>
          <w:rFonts w:eastAsia="Times New Roman"/>
          <w:b/>
        </w:rPr>
      </w:pPr>
      <w:r w:rsidRPr="002C0D5D">
        <w:rPr>
          <w:rFonts w:eastAsia="Times New Roman"/>
          <w:b/>
        </w:rPr>
        <w:t>CAPSULE SUMMARY</w:t>
      </w:r>
    </w:p>
    <w:p w14:paraId="68FDC72B" w14:textId="6C63765B" w:rsidR="003271B7" w:rsidRPr="002C0D5D" w:rsidRDefault="003271B7" w:rsidP="003271B7">
      <w:pPr>
        <w:spacing w:line="480" w:lineRule="auto"/>
        <w:jc w:val="both"/>
        <w:outlineLvl w:val="0"/>
        <w:rPr>
          <w:lang w:val="vi-VN"/>
        </w:rPr>
      </w:pPr>
      <w:r w:rsidRPr="002C0D5D">
        <w:rPr>
          <w:lang w:val="en-US"/>
        </w:rPr>
        <w:lastRenderedPageBreak/>
        <w:t>The nasal microbiome in the first 18 months of life is involved in the development of rhinitis and wheeze in early life</w:t>
      </w:r>
      <w:r w:rsidRPr="002C0D5D">
        <w:rPr>
          <w:lang w:val="vi-VN"/>
        </w:rPr>
        <w:t>.</w:t>
      </w:r>
      <w:r w:rsidR="00C024F4" w:rsidRPr="002C0D5D">
        <w:rPr>
          <w:lang w:val="en-US"/>
        </w:rPr>
        <w:t xml:space="preserve"> </w:t>
      </w:r>
      <w:r w:rsidR="000C356C" w:rsidRPr="002C0D5D">
        <w:rPr>
          <w:lang w:val="en-US"/>
        </w:rPr>
        <w:t>A</w:t>
      </w:r>
      <w:r w:rsidRPr="002C0D5D">
        <w:rPr>
          <w:lang w:val="en-US"/>
        </w:rPr>
        <w:t xml:space="preserve"> decrease</w:t>
      </w:r>
      <w:r w:rsidR="00972A4B" w:rsidRPr="002C0D5D">
        <w:rPr>
          <w:lang w:val="en-US"/>
        </w:rPr>
        <w:t xml:space="preserve"> in</w:t>
      </w:r>
      <w:r w:rsidRPr="002C0D5D">
        <w:rPr>
          <w:lang w:val="en-US"/>
        </w:rPr>
        <w:t xml:space="preserve"> </w:t>
      </w:r>
      <w:r w:rsidRPr="002C0D5D">
        <w:rPr>
          <w:i/>
          <w:lang w:val="en-US"/>
        </w:rPr>
        <w:t>Corynebacteriaceae</w:t>
      </w:r>
      <w:r w:rsidRPr="002C0D5D">
        <w:rPr>
          <w:lang w:val="en-US"/>
        </w:rPr>
        <w:t xml:space="preserve"> </w:t>
      </w:r>
      <w:r w:rsidR="00BD3D48">
        <w:rPr>
          <w:lang w:val="en-US"/>
        </w:rPr>
        <w:t xml:space="preserve">and </w:t>
      </w:r>
      <w:r w:rsidR="00BD3D48" w:rsidRPr="006211B7">
        <w:rPr>
          <w:i/>
          <w:lang w:val="en-US"/>
        </w:rPr>
        <w:t>Staphylococcaceae</w:t>
      </w:r>
      <w:r w:rsidR="00BD3D48">
        <w:rPr>
          <w:i/>
          <w:lang w:val="en-US"/>
        </w:rPr>
        <w:t>,</w:t>
      </w:r>
      <w:r w:rsidR="00BD3D48">
        <w:rPr>
          <w:lang w:val="en-US"/>
        </w:rPr>
        <w:t xml:space="preserve"> </w:t>
      </w:r>
      <w:r w:rsidRPr="002C0D5D">
        <w:rPr>
          <w:lang w:val="en-US"/>
        </w:rPr>
        <w:t>and increase</w:t>
      </w:r>
      <w:r w:rsidR="00972A4B" w:rsidRPr="002C0D5D">
        <w:rPr>
          <w:lang w:val="en-US"/>
        </w:rPr>
        <w:t xml:space="preserve"> in</w:t>
      </w:r>
      <w:r w:rsidRPr="002C0D5D">
        <w:rPr>
          <w:lang w:val="en-US"/>
        </w:rPr>
        <w:t xml:space="preserve"> </w:t>
      </w:r>
      <w:r w:rsidRPr="002C0D5D">
        <w:rPr>
          <w:i/>
          <w:lang w:val="en-US"/>
        </w:rPr>
        <w:t>Oxalobacteraceae</w:t>
      </w:r>
      <w:r w:rsidRPr="002C0D5D">
        <w:rPr>
          <w:lang w:val="en-US"/>
        </w:rPr>
        <w:t xml:space="preserve"> and </w:t>
      </w:r>
      <w:r w:rsidRPr="002C0D5D">
        <w:rPr>
          <w:i/>
          <w:lang w:val="en-US"/>
        </w:rPr>
        <w:t>Aerococcaceae</w:t>
      </w:r>
      <w:r w:rsidRPr="002C0D5D">
        <w:rPr>
          <w:lang w:val="en-US"/>
        </w:rPr>
        <w:t xml:space="preserve"> </w:t>
      </w:r>
      <w:r w:rsidR="00972A4B" w:rsidRPr="002C0D5D">
        <w:rPr>
          <w:lang w:val="en-US"/>
        </w:rPr>
        <w:t>of</w:t>
      </w:r>
      <w:r w:rsidRPr="002C0D5D">
        <w:rPr>
          <w:lang w:val="en-US"/>
        </w:rPr>
        <w:t xml:space="preserve"> the anterior nares </w:t>
      </w:r>
      <w:r w:rsidR="009D36AF">
        <w:rPr>
          <w:lang w:val="en-US"/>
        </w:rPr>
        <w:t>are associated</w:t>
      </w:r>
      <w:r w:rsidR="000C356C" w:rsidRPr="002C0D5D">
        <w:rPr>
          <w:lang w:val="en-US"/>
        </w:rPr>
        <w:t xml:space="preserve"> </w:t>
      </w:r>
      <w:r w:rsidR="00590A63">
        <w:rPr>
          <w:lang w:val="en-US"/>
        </w:rPr>
        <w:t>with</w:t>
      </w:r>
      <w:r w:rsidR="00590A63" w:rsidRPr="002C0D5D">
        <w:rPr>
          <w:lang w:val="en-US"/>
        </w:rPr>
        <w:t xml:space="preserve"> </w:t>
      </w:r>
      <w:r w:rsidR="000C356C" w:rsidRPr="002C0D5D">
        <w:rPr>
          <w:lang w:val="en-US"/>
        </w:rPr>
        <w:t>early onset rhinitis and wheeze</w:t>
      </w:r>
      <w:r w:rsidRPr="002C0D5D">
        <w:rPr>
          <w:lang w:val="en-US"/>
        </w:rPr>
        <w:t>.</w:t>
      </w:r>
    </w:p>
    <w:p w14:paraId="6ACEAE5C" w14:textId="77777777" w:rsidR="00197E91" w:rsidRPr="002C0D5D" w:rsidRDefault="00197E91" w:rsidP="00972A4B">
      <w:pPr>
        <w:spacing w:line="480" w:lineRule="auto"/>
        <w:jc w:val="both"/>
        <w:outlineLvl w:val="0"/>
        <w:rPr>
          <w:lang w:val="vi-VN"/>
        </w:rPr>
      </w:pPr>
    </w:p>
    <w:p w14:paraId="1603F549" w14:textId="77777777" w:rsidR="005F003F" w:rsidRPr="002C0D5D" w:rsidRDefault="00B20E65" w:rsidP="00972A4B">
      <w:pPr>
        <w:spacing w:line="480" w:lineRule="auto"/>
        <w:jc w:val="both"/>
        <w:outlineLvl w:val="0"/>
        <w:rPr>
          <w:b/>
          <w:lang w:val="en-US"/>
        </w:rPr>
      </w:pPr>
      <w:r w:rsidRPr="002C0D5D">
        <w:rPr>
          <w:b/>
          <w:lang w:val="en-US"/>
        </w:rPr>
        <w:t>CLINICAL IMPLICATIONS</w:t>
      </w:r>
    </w:p>
    <w:p w14:paraId="30E5C0B8" w14:textId="77777777" w:rsidR="00B20E65" w:rsidRPr="002C0D5D" w:rsidRDefault="00972A4B" w:rsidP="00972A4B">
      <w:pPr>
        <w:spacing w:line="480" w:lineRule="auto"/>
        <w:jc w:val="both"/>
        <w:outlineLvl w:val="0"/>
        <w:rPr>
          <w:lang w:val="en-US"/>
        </w:rPr>
      </w:pPr>
      <w:r w:rsidRPr="002C0D5D">
        <w:rPr>
          <w:lang w:val="en-US"/>
        </w:rPr>
        <w:t xml:space="preserve">Research into the </w:t>
      </w:r>
      <w:r w:rsidR="000C356C" w:rsidRPr="002C0D5D">
        <w:rPr>
          <w:lang w:val="en-US"/>
        </w:rPr>
        <w:t xml:space="preserve">mechanisms behind longitudinal variation in the </w:t>
      </w:r>
      <w:r w:rsidRPr="002C0D5D">
        <w:rPr>
          <w:lang w:val="en-US"/>
        </w:rPr>
        <w:t xml:space="preserve">respiratory microbiome </w:t>
      </w:r>
      <w:r w:rsidR="000C356C" w:rsidRPr="002C0D5D">
        <w:rPr>
          <w:lang w:val="en-US"/>
        </w:rPr>
        <w:t>may pave the way for</w:t>
      </w:r>
      <w:r w:rsidRPr="002C0D5D">
        <w:rPr>
          <w:lang w:val="en-US"/>
        </w:rPr>
        <w:t xml:space="preserve"> the prevention and treatment of early onset rhinitis and wheezing disorders</w:t>
      </w:r>
      <w:r w:rsidR="000C356C" w:rsidRPr="002C0D5D">
        <w:rPr>
          <w:lang w:val="en-US"/>
        </w:rPr>
        <w:t>.</w:t>
      </w:r>
    </w:p>
    <w:p w14:paraId="791F2C74" w14:textId="77777777" w:rsidR="0000355C" w:rsidRPr="002C0D5D" w:rsidRDefault="0000355C" w:rsidP="00972A4B">
      <w:pPr>
        <w:spacing w:line="480" w:lineRule="auto"/>
        <w:jc w:val="both"/>
        <w:outlineLvl w:val="0"/>
        <w:rPr>
          <w:b/>
          <w:lang w:val="vi-VN"/>
        </w:rPr>
      </w:pPr>
    </w:p>
    <w:p w14:paraId="3BF967A2" w14:textId="77777777" w:rsidR="0000355C" w:rsidRPr="002C0D5D" w:rsidRDefault="0000355C" w:rsidP="00972A4B">
      <w:pPr>
        <w:spacing w:line="480" w:lineRule="auto"/>
        <w:jc w:val="both"/>
        <w:outlineLvl w:val="0"/>
        <w:rPr>
          <w:b/>
          <w:lang w:val="vi-VN"/>
        </w:rPr>
      </w:pPr>
    </w:p>
    <w:p w14:paraId="6A0997AD" w14:textId="77777777" w:rsidR="00337E7D" w:rsidRPr="008114FB" w:rsidRDefault="00337E7D" w:rsidP="00972A4B">
      <w:pPr>
        <w:spacing w:line="480" w:lineRule="auto"/>
        <w:jc w:val="both"/>
        <w:rPr>
          <w:b/>
        </w:rPr>
      </w:pPr>
      <w:r w:rsidRPr="008114FB">
        <w:rPr>
          <w:b/>
        </w:rPr>
        <w:t>KEY WORDS</w:t>
      </w:r>
    </w:p>
    <w:p w14:paraId="0D0CC249" w14:textId="29DADD1C" w:rsidR="00337E7D" w:rsidRPr="008114FB" w:rsidRDefault="00337E7D" w:rsidP="00972A4B">
      <w:pPr>
        <w:spacing w:line="480" w:lineRule="auto"/>
        <w:jc w:val="both"/>
      </w:pPr>
      <w:r w:rsidRPr="008114FB">
        <w:t xml:space="preserve">Rhinitis, wheeze, </w:t>
      </w:r>
      <w:r w:rsidR="00FB5990" w:rsidRPr="008114FB">
        <w:t xml:space="preserve">eczema, </w:t>
      </w:r>
      <w:r w:rsidRPr="008114FB">
        <w:t xml:space="preserve">infant, </w:t>
      </w:r>
      <w:r w:rsidR="00FB5990" w:rsidRPr="008114FB">
        <w:t>C-section</w:t>
      </w:r>
      <w:r w:rsidR="00FB5990" w:rsidRPr="008114FB">
        <w:rPr>
          <w:lang w:val="en-US"/>
        </w:rPr>
        <w:t xml:space="preserve">, </w:t>
      </w:r>
      <w:r w:rsidRPr="008114FB">
        <w:t>nasal microbiota, 16S rRNA gene</w:t>
      </w:r>
      <w:r w:rsidR="009124F7" w:rsidRPr="008114FB">
        <w:t xml:space="preserve">, </w:t>
      </w:r>
      <w:r w:rsidR="008146B9" w:rsidRPr="008114FB">
        <w:rPr>
          <w:i/>
        </w:rPr>
        <w:t>Aerococcaceae</w:t>
      </w:r>
      <w:r w:rsidR="008146B9" w:rsidRPr="008114FB">
        <w:rPr>
          <w:lang w:val="en-US"/>
        </w:rPr>
        <w:t xml:space="preserve">, </w:t>
      </w:r>
      <w:r w:rsidR="008146B9" w:rsidRPr="008114FB">
        <w:rPr>
          <w:i/>
        </w:rPr>
        <w:t>Corynebacteriaceae</w:t>
      </w:r>
      <w:r w:rsidR="008146B9" w:rsidRPr="008114FB">
        <w:rPr>
          <w:lang w:val="en-US"/>
        </w:rPr>
        <w:t xml:space="preserve">, </w:t>
      </w:r>
      <w:r w:rsidR="008146B9" w:rsidRPr="008114FB">
        <w:rPr>
          <w:i/>
          <w:lang w:val="en-US"/>
        </w:rPr>
        <w:t>Oxalobacteraceae</w:t>
      </w:r>
      <w:r w:rsidR="008146B9" w:rsidRPr="008114FB">
        <w:rPr>
          <w:lang w:val="en-US"/>
        </w:rPr>
        <w:t xml:space="preserve">, </w:t>
      </w:r>
      <w:r w:rsidR="008146B9" w:rsidRPr="008114FB">
        <w:rPr>
          <w:i/>
          <w:lang w:val="en-US"/>
        </w:rPr>
        <w:t>Staphylococcaceae</w:t>
      </w:r>
      <w:r w:rsidR="008146B9" w:rsidRPr="008114FB">
        <w:rPr>
          <w:lang w:val="en-US"/>
        </w:rPr>
        <w:t xml:space="preserve">, </w:t>
      </w:r>
      <w:r w:rsidR="008146B9" w:rsidRPr="008114FB">
        <w:rPr>
          <w:i/>
          <w:lang w:val="en-US"/>
        </w:rPr>
        <w:t>Moraxellaceae</w:t>
      </w:r>
    </w:p>
    <w:p w14:paraId="3D86165A" w14:textId="77777777" w:rsidR="002375AE" w:rsidRPr="008114FB" w:rsidRDefault="002375AE" w:rsidP="0000355C">
      <w:pPr>
        <w:spacing w:line="480" w:lineRule="auto"/>
        <w:jc w:val="both"/>
        <w:rPr>
          <w:b/>
        </w:rPr>
      </w:pPr>
    </w:p>
    <w:p w14:paraId="5C145E80" w14:textId="77777777" w:rsidR="00337E7D" w:rsidRPr="008114FB" w:rsidRDefault="00337E7D" w:rsidP="0000355C">
      <w:pPr>
        <w:spacing w:line="480" w:lineRule="auto"/>
        <w:jc w:val="both"/>
        <w:rPr>
          <w:b/>
        </w:rPr>
      </w:pPr>
    </w:p>
    <w:p w14:paraId="147A2C3E" w14:textId="77777777" w:rsidR="00337E7D" w:rsidRPr="008114FB" w:rsidRDefault="00337E7D" w:rsidP="0000355C">
      <w:pPr>
        <w:spacing w:line="480" w:lineRule="auto"/>
        <w:jc w:val="both"/>
        <w:rPr>
          <w:b/>
        </w:rPr>
      </w:pPr>
      <w:r w:rsidRPr="008114FB">
        <w:rPr>
          <w:b/>
        </w:rPr>
        <w:t>ABBREVIATIONS USED</w:t>
      </w:r>
    </w:p>
    <w:p w14:paraId="2E0014E6" w14:textId="1069B46F" w:rsidR="005F003F" w:rsidRPr="002C0D5D" w:rsidRDefault="00110C58" w:rsidP="00EB23F2">
      <w:pPr>
        <w:spacing w:line="480" w:lineRule="auto"/>
        <w:jc w:val="both"/>
      </w:pPr>
      <w:r w:rsidRPr="008114FB">
        <w:lastRenderedPageBreak/>
        <w:t xml:space="preserve">ARIA (Allergic Rhinitis and its Impact on Asthma), </w:t>
      </w:r>
      <w:r w:rsidR="00397E2D" w:rsidRPr="008114FB">
        <w:rPr>
          <w:lang w:val="en-US"/>
        </w:rPr>
        <w:t>DNA (Deoxyribonucleic Acid)</w:t>
      </w:r>
      <w:r w:rsidR="00397E2D" w:rsidRPr="008114FB">
        <w:t xml:space="preserve">, EMIRGE (Expectation Maximization Iterative Reconstruction of Genes from the Environment), GERMS (Genome Institute of Singapore Efficient Rapid Microbial Sequencing), </w:t>
      </w:r>
      <w:r w:rsidR="00FB5F85" w:rsidRPr="008114FB">
        <w:t>GUSTO (Growing Up in Singapore Towards healthy Outcomes</w:t>
      </w:r>
      <w:r w:rsidR="0000355C" w:rsidRPr="008114FB">
        <w:t>),</w:t>
      </w:r>
      <w:r w:rsidR="00FB5F85" w:rsidRPr="008114FB">
        <w:t xml:space="preserve"> </w:t>
      </w:r>
      <w:r w:rsidR="0088177F" w:rsidRPr="008114FB">
        <w:t>OTU</w:t>
      </w:r>
      <w:r w:rsidR="00AE542F" w:rsidRPr="008114FB">
        <w:t>s</w:t>
      </w:r>
      <w:r w:rsidR="0088177F" w:rsidRPr="008114FB">
        <w:t xml:space="preserve"> (Operational </w:t>
      </w:r>
      <w:r w:rsidR="00665460" w:rsidRPr="008114FB">
        <w:t>Taxonomic Unit</w:t>
      </w:r>
      <w:r w:rsidR="00AE542F" w:rsidRPr="008114FB">
        <w:t>s</w:t>
      </w:r>
      <w:r w:rsidR="0088177F" w:rsidRPr="008114FB">
        <w:t xml:space="preserve">), </w:t>
      </w:r>
      <w:r w:rsidR="00973BF3" w:rsidRPr="008114FB">
        <w:rPr>
          <w:lang w:val="en-US"/>
        </w:rPr>
        <w:t xml:space="preserve">PCoA (Principal Coordinates Analysis), </w:t>
      </w:r>
      <w:r w:rsidR="00EB23F2" w:rsidRPr="008114FB">
        <w:rPr>
          <w:lang w:val="vi-VN"/>
        </w:rPr>
        <w:t>PCR</w:t>
      </w:r>
      <w:r w:rsidR="00EB23F2" w:rsidRPr="008114FB">
        <w:rPr>
          <w:lang w:val="en-US"/>
        </w:rPr>
        <w:t xml:space="preserve"> (Polymerase Chain Reaction), SDI (Shannon Diversity Index)</w:t>
      </w:r>
      <w:r w:rsidR="0038104E" w:rsidRPr="008114FB">
        <w:rPr>
          <w:lang w:val="en-US"/>
        </w:rPr>
        <w:t xml:space="preserve">, </w:t>
      </w:r>
      <w:r w:rsidR="00397E2D" w:rsidRPr="008114FB">
        <w:t xml:space="preserve">SPT (Skin Prick Test), spp. (species), </w:t>
      </w:r>
      <w:r w:rsidRPr="008114FB">
        <w:t>16S rRNA (16S Ribosomal Ribonucleic Acid)</w:t>
      </w:r>
      <w:r w:rsidR="005D2EDB" w:rsidRPr="008114FB">
        <w:t>.</w:t>
      </w:r>
    </w:p>
    <w:p w14:paraId="542E953E" w14:textId="77777777" w:rsidR="0000355C" w:rsidRPr="002C0D5D" w:rsidRDefault="0000355C" w:rsidP="005952FA">
      <w:pPr>
        <w:spacing w:line="480" w:lineRule="auto"/>
        <w:rPr>
          <w:b/>
        </w:rPr>
      </w:pPr>
    </w:p>
    <w:p w14:paraId="1A2055A0" w14:textId="77777777" w:rsidR="0000355C" w:rsidRPr="002C0D5D" w:rsidRDefault="0000355C">
      <w:pPr>
        <w:rPr>
          <w:b/>
        </w:rPr>
      </w:pPr>
    </w:p>
    <w:p w14:paraId="65819664" w14:textId="6B2EF9C9" w:rsidR="00634BF6" w:rsidRPr="002C0D5D" w:rsidRDefault="002375AE" w:rsidP="005952FA">
      <w:pPr>
        <w:spacing w:line="480" w:lineRule="auto"/>
        <w:jc w:val="both"/>
      </w:pPr>
      <w:r w:rsidRPr="002C0D5D">
        <w:t>This research is supported by the Singapore National Research Foundation under its Translational and Clinical Research (TCR) Flagship Programme and administered by the Singapore Ministry of Health’s National Medical Research Council (NMRC), Singapore- NMRC/TCR/004-NUS/2008,</w:t>
      </w:r>
      <w:r w:rsidR="00CE5DF3">
        <w:t xml:space="preserve"> </w:t>
      </w:r>
      <w:r w:rsidRPr="002C0D5D">
        <w:t xml:space="preserve">NMRC/CSA/022/2010 and NMRC/CIRG/1344/2012. Additional funding is provided by </w:t>
      </w:r>
      <w:r w:rsidRPr="002C0D5D">
        <w:lastRenderedPageBreak/>
        <w:t>the NRF CREATE Programme (NRF370062-HUJ-NUS - PROJECT 10) and NUHS Cross-Dep</w:t>
      </w:r>
      <w:r w:rsidR="00330A51">
        <w:t>artment</w:t>
      </w:r>
      <w:r w:rsidRPr="002C0D5D">
        <w:t xml:space="preserve"> Grant 2011. KMG is supported by the National Institute for Health Research through the NIHR Southampton Biomedical Research Centre.</w:t>
      </w:r>
    </w:p>
    <w:p w14:paraId="37736E2B" w14:textId="77777777" w:rsidR="00972A4B" w:rsidRPr="002C0D5D" w:rsidRDefault="00972A4B">
      <w:r w:rsidRPr="002C0D5D">
        <w:br w:type="page"/>
      </w:r>
    </w:p>
    <w:p w14:paraId="4D9B9BD9" w14:textId="4DC5AB43" w:rsidR="00CD106F" w:rsidRPr="008114FB" w:rsidRDefault="00CD106F" w:rsidP="005952FA">
      <w:pPr>
        <w:outlineLvl w:val="0"/>
        <w:rPr>
          <w:b/>
        </w:rPr>
      </w:pPr>
      <w:r w:rsidRPr="008114FB">
        <w:rPr>
          <w:b/>
        </w:rPr>
        <w:lastRenderedPageBreak/>
        <w:t>INTRODUCTION</w:t>
      </w:r>
    </w:p>
    <w:p w14:paraId="210BE9B3" w14:textId="77777777" w:rsidR="008815ED" w:rsidRPr="008114FB" w:rsidRDefault="008815ED" w:rsidP="005952FA">
      <w:pPr>
        <w:outlineLvl w:val="0"/>
        <w:rPr>
          <w:b/>
        </w:rPr>
      </w:pPr>
    </w:p>
    <w:p w14:paraId="61112ECC" w14:textId="1AB92A55" w:rsidR="006007F5" w:rsidRPr="002C0D5D" w:rsidRDefault="006007F5" w:rsidP="00C133A0">
      <w:pPr>
        <w:spacing w:line="480" w:lineRule="auto"/>
        <w:jc w:val="both"/>
      </w:pPr>
      <w:r w:rsidRPr="008114FB">
        <w:t>Rhinitis and wheezing disorders in inf</w:t>
      </w:r>
      <w:r w:rsidR="00C133A0" w:rsidRPr="008114FB">
        <w:t>ancy and childhood are common</w:t>
      </w:r>
      <w:r w:rsidR="00C20DCE" w:rsidRPr="008114FB">
        <w:t xml:space="preserve"> </w:t>
      </w:r>
      <w:r w:rsidR="004D62DB" w:rsidRPr="008114FB">
        <w:rPr>
          <w:noProof/>
        </w:rPr>
        <w:t>[1, 2]</w:t>
      </w:r>
      <w:r w:rsidR="00C133A0" w:rsidRPr="008114FB">
        <w:t xml:space="preserve">. </w:t>
      </w:r>
      <w:r w:rsidRPr="008114FB">
        <w:t>Birth cohort studies, including our</w:t>
      </w:r>
      <w:r w:rsidR="00291E8B" w:rsidRPr="008114FB">
        <w:t xml:space="preserve"> “Growing Up in Singapore Towards healthy Outcomes”</w:t>
      </w:r>
      <w:r w:rsidRPr="008114FB">
        <w:t xml:space="preserve"> </w:t>
      </w:r>
      <w:r w:rsidR="00291E8B" w:rsidRPr="008114FB">
        <w:t>(</w:t>
      </w:r>
      <w:r w:rsidRPr="008114FB">
        <w:t>GUSTO</w:t>
      </w:r>
      <w:r w:rsidR="00291E8B" w:rsidRPr="008114FB">
        <w:t>)</w:t>
      </w:r>
      <w:r w:rsidR="009E4858" w:rsidRPr="008114FB">
        <w:t xml:space="preserve"> </w:t>
      </w:r>
      <w:r w:rsidR="00F7711E" w:rsidRPr="008114FB">
        <w:t xml:space="preserve">birth </w:t>
      </w:r>
      <w:r w:rsidRPr="008114FB">
        <w:t xml:space="preserve">cohort, have described infants and toddlers with persistent </w:t>
      </w:r>
      <w:r w:rsidR="00B71443" w:rsidRPr="008114FB">
        <w:t>and</w:t>
      </w:r>
      <w:r w:rsidRPr="008114FB">
        <w:t xml:space="preserve"> recurrent rhinitis.</w:t>
      </w:r>
      <w:r w:rsidR="002B13F8" w:rsidRPr="008114FB">
        <w:t xml:space="preserve"> </w:t>
      </w:r>
      <w:r w:rsidRPr="008114FB">
        <w:t>Although the majority do not have allergen sensitization</w:t>
      </w:r>
      <w:r w:rsidRPr="002C0D5D">
        <w:t xml:space="preserve"> in infancy, early onset rhinitis has been associated with eczema, wheeze and parental history of allergic disorders, suggesting that atopy may play a role in the manifestation of rhinitis.</w:t>
      </w:r>
      <w:r w:rsidR="0096592E">
        <w:t xml:space="preserve"> </w:t>
      </w:r>
      <w:r w:rsidR="004D62DB">
        <w:rPr>
          <w:noProof/>
        </w:rPr>
        <w:t>[3-5]</w:t>
      </w:r>
    </w:p>
    <w:p w14:paraId="6B3D3FD8" w14:textId="77777777" w:rsidR="000901C6" w:rsidRPr="002C0D5D" w:rsidRDefault="000901C6" w:rsidP="00C133A0">
      <w:pPr>
        <w:spacing w:line="480" w:lineRule="auto"/>
        <w:jc w:val="both"/>
      </w:pPr>
    </w:p>
    <w:p w14:paraId="34219E1F" w14:textId="3711A2F8" w:rsidR="006007F5" w:rsidRPr="00E25364" w:rsidRDefault="00044FF2" w:rsidP="00A64901">
      <w:pPr>
        <w:spacing w:line="480" w:lineRule="auto"/>
        <w:jc w:val="both"/>
        <w:rPr>
          <w:lang w:val="en-US"/>
        </w:rPr>
      </w:pPr>
      <w:r>
        <w:t>C</w:t>
      </w:r>
      <w:r w:rsidRPr="002C0D5D">
        <w:t xml:space="preserve">onsiderable </w:t>
      </w:r>
      <w:r w:rsidR="00A64901">
        <w:t xml:space="preserve">current </w:t>
      </w:r>
      <w:r w:rsidRPr="002C0D5D">
        <w:t>evidence supports bacteria-virus interactions as an important factor in lower respiratory tract infections</w:t>
      </w:r>
      <w:r>
        <w:t>. R</w:t>
      </w:r>
      <w:r w:rsidR="006007F5" w:rsidRPr="002C0D5D">
        <w:t xml:space="preserve">espiratory syncytial virus and rhinovirus have been implicated as triggers of wheezing disorders in infants and young children, and as predictors of subsequent asthma at school age </w:t>
      </w:r>
      <w:r w:rsidR="004D62DB">
        <w:rPr>
          <w:noProof/>
        </w:rPr>
        <w:t>[6-10]</w:t>
      </w:r>
      <w:r w:rsidR="00780788" w:rsidRPr="002C0D5D">
        <w:t>.</w:t>
      </w:r>
      <w:r>
        <w:t xml:space="preserve"> </w:t>
      </w:r>
      <w:r w:rsidR="00A64901">
        <w:t xml:space="preserve">It </w:t>
      </w:r>
      <w:r w:rsidR="00A64901" w:rsidRPr="002C0D5D">
        <w:t xml:space="preserve">has </w:t>
      </w:r>
      <w:r w:rsidR="00A64901">
        <w:t xml:space="preserve">also </w:t>
      </w:r>
      <w:r w:rsidR="00A64901" w:rsidRPr="002C0D5D">
        <w:t xml:space="preserve">been recognized that the </w:t>
      </w:r>
      <w:r w:rsidR="00A64901">
        <w:t xml:space="preserve">resident </w:t>
      </w:r>
      <w:r w:rsidR="00A64901" w:rsidRPr="002C0D5D">
        <w:t>microbiota of the respiratory tract play</w:t>
      </w:r>
      <w:r w:rsidR="00A64901">
        <w:t>s</w:t>
      </w:r>
      <w:r w:rsidR="00A64901" w:rsidRPr="002C0D5D">
        <w:t xml:space="preserve"> a role as gate </w:t>
      </w:r>
      <w:r w:rsidR="00A64901" w:rsidRPr="008114FB">
        <w:t xml:space="preserve">keeper that either facilitates or provides resistance to colonization by respiratory virus </w:t>
      </w:r>
      <w:r w:rsidR="004D62DB" w:rsidRPr="008114FB">
        <w:rPr>
          <w:noProof/>
        </w:rPr>
        <w:t>[10, 11]</w:t>
      </w:r>
      <w:r w:rsidR="00863C7D" w:rsidRPr="008114FB">
        <w:t xml:space="preserve">. </w:t>
      </w:r>
      <w:r w:rsidR="00260BEB" w:rsidRPr="008114FB">
        <w:lastRenderedPageBreak/>
        <w:t>The presence of several potentially pathogenic bacteria</w:t>
      </w:r>
      <w:r w:rsidR="00A64901" w:rsidRPr="008114FB">
        <w:t xml:space="preserve"> such as </w:t>
      </w:r>
      <w:r w:rsidR="00A64901" w:rsidRPr="008114FB">
        <w:rPr>
          <w:i/>
        </w:rPr>
        <w:t>Moraxella catarrhalis</w:t>
      </w:r>
      <w:r w:rsidR="00260BEB" w:rsidRPr="008114FB">
        <w:t xml:space="preserve"> in the airways has been associated with asthma and wheeze development </w:t>
      </w:r>
      <w:r w:rsidR="004D62DB" w:rsidRPr="008114FB">
        <w:rPr>
          <w:noProof/>
        </w:rPr>
        <w:t>[12, 13]</w:t>
      </w:r>
      <w:r w:rsidR="00260BEB" w:rsidRPr="008114FB">
        <w:t xml:space="preserve">. </w:t>
      </w:r>
      <w:r w:rsidRPr="008114FB">
        <w:t>Moreover</w:t>
      </w:r>
      <w:r w:rsidR="00AA3DB7" w:rsidRPr="008114FB">
        <w:t>,</w:t>
      </w:r>
      <w:r w:rsidRPr="008114FB">
        <w:t xml:space="preserve"> </w:t>
      </w:r>
      <w:r w:rsidR="00AA3DB7" w:rsidRPr="008114FB">
        <w:t>f</w:t>
      </w:r>
      <w:r w:rsidR="006007F5" w:rsidRPr="008114FB">
        <w:t xml:space="preserve">arming studies support the concept </w:t>
      </w:r>
      <w:r w:rsidR="00D0078A" w:rsidRPr="008114FB">
        <w:t xml:space="preserve">that </w:t>
      </w:r>
      <w:r w:rsidR="00FF342A" w:rsidRPr="008114FB">
        <w:t xml:space="preserve">environmental </w:t>
      </w:r>
      <w:r w:rsidR="006007F5" w:rsidRPr="008114FB">
        <w:t xml:space="preserve">microbial exposure </w:t>
      </w:r>
      <w:r w:rsidR="00FF342A" w:rsidRPr="008114FB">
        <w:t>has a protective effect on the development</w:t>
      </w:r>
      <w:r w:rsidR="006007F5" w:rsidRPr="002C0D5D">
        <w:t xml:space="preserve"> of allergic disease </w:t>
      </w:r>
      <w:r w:rsidR="004D62DB">
        <w:rPr>
          <w:noProof/>
        </w:rPr>
        <w:t>[14, 15]</w:t>
      </w:r>
      <w:r w:rsidR="005E408A">
        <w:t>.</w:t>
      </w:r>
      <w:r w:rsidR="00DE3FE4">
        <w:t xml:space="preserve"> </w:t>
      </w:r>
      <w:r w:rsidR="00B436D8">
        <w:t xml:space="preserve">This brings up the concept of </w:t>
      </w:r>
      <w:r w:rsidR="00C72C0D">
        <w:t>“</w:t>
      </w:r>
      <w:r w:rsidR="00B436D8">
        <w:t>exposome</w:t>
      </w:r>
      <w:r w:rsidR="00C72C0D">
        <w:t>”</w:t>
      </w:r>
      <w:r w:rsidR="00B436D8">
        <w:t xml:space="preserve"> in which </w:t>
      </w:r>
      <w:r w:rsidR="00C72A66">
        <w:t xml:space="preserve">the </w:t>
      </w:r>
      <w:r w:rsidR="00C72C0D">
        <w:t xml:space="preserve">health status of an individual is determined by </w:t>
      </w:r>
      <w:r w:rsidR="00E25364">
        <w:t>his environmental and lifestyle exposure.</w:t>
      </w:r>
    </w:p>
    <w:p w14:paraId="08BBE135" w14:textId="77777777" w:rsidR="000901C6" w:rsidRPr="002C0D5D" w:rsidRDefault="000901C6" w:rsidP="00C133A0">
      <w:pPr>
        <w:spacing w:line="480" w:lineRule="auto"/>
        <w:jc w:val="both"/>
      </w:pPr>
    </w:p>
    <w:p w14:paraId="2ABB6ED8" w14:textId="2079BAD0" w:rsidR="0014481E" w:rsidRPr="002C0D5D" w:rsidRDefault="0045087C" w:rsidP="00753B17">
      <w:pPr>
        <w:spacing w:line="480" w:lineRule="auto"/>
        <w:jc w:val="both"/>
      </w:pPr>
      <w:r>
        <w:t xml:space="preserve">Recently, </w:t>
      </w:r>
      <w:r w:rsidR="009E2CCB" w:rsidRPr="002C0D5D">
        <w:t>Bosch et al</w:t>
      </w:r>
      <w:r w:rsidR="0045595D">
        <w:t>.</w:t>
      </w:r>
      <w:r w:rsidR="009E2CCB" w:rsidRPr="002C0D5D">
        <w:t xml:space="preserve"> identified significant differences in the nasal microbiome profiles in infant</w:t>
      </w:r>
      <w:r>
        <w:t>s</w:t>
      </w:r>
      <w:r w:rsidR="009E2CCB" w:rsidRPr="002C0D5D">
        <w:t xml:space="preserve"> predisposed to upper respiratory infections</w:t>
      </w:r>
      <w:r w:rsidR="00862866" w:rsidRPr="002C0D5D">
        <w:t xml:space="preserve"> </w:t>
      </w:r>
      <w:r>
        <w:t xml:space="preserve">in </w:t>
      </w:r>
      <w:r w:rsidRPr="002C0D5D">
        <w:t xml:space="preserve">a longitudinal study </w:t>
      </w:r>
      <w:r w:rsidR="004D62DB">
        <w:rPr>
          <w:noProof/>
        </w:rPr>
        <w:t>[16]</w:t>
      </w:r>
      <w:r w:rsidR="00424778" w:rsidRPr="002C0D5D">
        <w:t xml:space="preserve">. </w:t>
      </w:r>
      <w:r w:rsidR="00753B17">
        <w:t xml:space="preserve">Despite these findings, a detailed description of the nasal microbiota in infants with respect to allergic diseases such as rhinitis and wheezing </w:t>
      </w:r>
      <w:r w:rsidR="002138ED">
        <w:t xml:space="preserve">has </w:t>
      </w:r>
      <w:r w:rsidR="00753B17">
        <w:t xml:space="preserve">not </w:t>
      </w:r>
      <w:r w:rsidR="002138ED">
        <w:t>been studied longitudinally</w:t>
      </w:r>
      <w:r w:rsidR="00753B17">
        <w:t xml:space="preserve">. </w:t>
      </w:r>
      <w:r w:rsidR="008874C6" w:rsidRPr="002C0D5D">
        <w:t xml:space="preserve">In this study, we </w:t>
      </w:r>
      <w:r w:rsidR="00863C7D">
        <w:t xml:space="preserve">monitored and </w:t>
      </w:r>
      <w:r w:rsidR="008874C6" w:rsidRPr="002C0D5D">
        <w:t>evaluated the dynamics of the nasal microbiota in a subcohort of infants belong</w:t>
      </w:r>
      <w:r w:rsidR="00590A63">
        <w:t>ing</w:t>
      </w:r>
      <w:r w:rsidR="008874C6" w:rsidRPr="002C0D5D">
        <w:t xml:space="preserve"> to the GUSTO </w:t>
      </w:r>
      <w:r w:rsidR="00E96818">
        <w:t>birth</w:t>
      </w:r>
      <w:r w:rsidR="00972A4B" w:rsidRPr="002C0D5D">
        <w:t xml:space="preserve"> </w:t>
      </w:r>
      <w:r w:rsidR="008874C6" w:rsidRPr="002C0D5D">
        <w:t>cohort over seven time points</w:t>
      </w:r>
      <w:r w:rsidR="001C2104" w:rsidRPr="002C0D5D">
        <w:t xml:space="preserve">. </w:t>
      </w:r>
      <w:r w:rsidR="007B5D37">
        <w:t xml:space="preserve">The subjects of this subcohort </w:t>
      </w:r>
      <w:r w:rsidR="00111631">
        <w:t>had</w:t>
      </w:r>
      <w:r w:rsidR="007B5D37">
        <w:t xml:space="preserve"> early </w:t>
      </w:r>
      <w:r w:rsidR="00111631">
        <w:t xml:space="preserve">onset </w:t>
      </w:r>
      <w:r w:rsidR="007B5D37">
        <w:t xml:space="preserve">childhood rhinitis </w:t>
      </w:r>
      <w:r w:rsidR="00111631">
        <w:t>which was associated with parental atop</w:t>
      </w:r>
      <w:r w:rsidR="00BD4A84">
        <w:t>y</w:t>
      </w:r>
      <w:r w:rsidR="004A3BCB">
        <w:t xml:space="preserve"> </w:t>
      </w:r>
      <w:r w:rsidR="00111631">
        <w:t xml:space="preserve">and </w:t>
      </w:r>
      <w:r w:rsidR="00111631">
        <w:lastRenderedPageBreak/>
        <w:t>atopic comorbidities of atopic dermatitis and wheeze</w:t>
      </w:r>
      <w:r w:rsidR="00465D35">
        <w:t xml:space="preserve"> </w:t>
      </w:r>
      <w:r w:rsidR="004D62DB">
        <w:rPr>
          <w:noProof/>
        </w:rPr>
        <w:t>[4]</w:t>
      </w:r>
      <w:r w:rsidR="00465D35">
        <w:t xml:space="preserve">. </w:t>
      </w:r>
      <w:r w:rsidR="00EE085A" w:rsidRPr="002C0D5D">
        <w:t xml:space="preserve">Given the influential role of the microbiome in the pathogenesis of </w:t>
      </w:r>
      <w:r w:rsidR="00EE085A" w:rsidRPr="008114FB">
        <w:t xml:space="preserve">respiratory tract infections and atopic diseases, the microbiome of the infant’s airways may provide insights into the contributory </w:t>
      </w:r>
      <w:r w:rsidR="001B3191" w:rsidRPr="008114FB">
        <w:t xml:space="preserve">or inhibitory </w:t>
      </w:r>
      <w:r w:rsidR="00EE085A" w:rsidRPr="008114FB">
        <w:t>role of bacteria on the manifestations of atopy.</w:t>
      </w:r>
      <w:r w:rsidR="00EE085A">
        <w:t xml:space="preserve"> </w:t>
      </w:r>
    </w:p>
    <w:p w14:paraId="63F5DF89" w14:textId="77777777" w:rsidR="00030748" w:rsidRDefault="00030748" w:rsidP="00030748">
      <w:pPr>
        <w:rPr>
          <w:b/>
          <w:lang w:val="vi-VN"/>
        </w:rPr>
      </w:pPr>
    </w:p>
    <w:p w14:paraId="6A8D874C" w14:textId="77777777" w:rsidR="00030748" w:rsidRDefault="00030748" w:rsidP="00030748">
      <w:pPr>
        <w:rPr>
          <w:b/>
          <w:lang w:val="vi-VN"/>
        </w:rPr>
      </w:pPr>
    </w:p>
    <w:p w14:paraId="2DC2BA91" w14:textId="7FA3B9F9" w:rsidR="00B102D6" w:rsidRPr="00030748" w:rsidRDefault="00030748" w:rsidP="00030748">
      <w:pPr>
        <w:spacing w:line="480" w:lineRule="auto"/>
        <w:jc w:val="both"/>
        <w:outlineLvl w:val="0"/>
        <w:rPr>
          <w:b/>
          <w:lang w:val="en-US"/>
        </w:rPr>
      </w:pPr>
      <w:r w:rsidRPr="00030748">
        <w:rPr>
          <w:b/>
          <w:lang w:val="en-US"/>
        </w:rPr>
        <w:t>METHODS</w:t>
      </w:r>
    </w:p>
    <w:p w14:paraId="227C0FBD" w14:textId="77777777" w:rsidR="00C01D9A" w:rsidRPr="002C0D5D" w:rsidRDefault="00C01D9A" w:rsidP="00C01D9A">
      <w:pPr>
        <w:jc w:val="both"/>
        <w:rPr>
          <w:b/>
          <w:lang w:val="en-US"/>
        </w:rPr>
      </w:pPr>
    </w:p>
    <w:p w14:paraId="0C748EF2" w14:textId="77777777" w:rsidR="00D0085E" w:rsidRPr="002C0D5D" w:rsidRDefault="004D728E" w:rsidP="00D0085E">
      <w:pPr>
        <w:spacing w:line="480" w:lineRule="auto"/>
        <w:jc w:val="both"/>
        <w:rPr>
          <w:b/>
          <w:lang w:val="en-US"/>
        </w:rPr>
      </w:pPr>
      <w:r>
        <w:rPr>
          <w:b/>
          <w:lang w:val="en-US"/>
        </w:rPr>
        <w:t xml:space="preserve">Study </w:t>
      </w:r>
      <w:r w:rsidR="000B6810" w:rsidRPr="002C0D5D">
        <w:rPr>
          <w:b/>
          <w:lang w:val="en-US"/>
        </w:rPr>
        <w:t>Population</w:t>
      </w:r>
    </w:p>
    <w:p w14:paraId="6E9C7FC0" w14:textId="5D71D029" w:rsidR="00D0085E" w:rsidRPr="002C0D5D" w:rsidRDefault="00D0085E" w:rsidP="007D5B76">
      <w:pPr>
        <w:spacing w:line="480" w:lineRule="auto"/>
        <w:jc w:val="both"/>
        <w:rPr>
          <w:lang w:val="en-US"/>
        </w:rPr>
      </w:pPr>
      <w:r w:rsidRPr="002C0D5D">
        <w:rPr>
          <w:lang w:val="en-US"/>
        </w:rPr>
        <w:t>This</w:t>
      </w:r>
      <w:r w:rsidR="00D36950" w:rsidRPr="002C0D5D">
        <w:rPr>
          <w:lang w:val="en-US"/>
        </w:rPr>
        <w:t xml:space="preserve"> </w:t>
      </w:r>
      <w:r w:rsidR="004D728E">
        <w:rPr>
          <w:lang w:val="en-US"/>
        </w:rPr>
        <w:t xml:space="preserve">case-control </w:t>
      </w:r>
      <w:r w:rsidRPr="002C0D5D">
        <w:rPr>
          <w:lang w:val="en-US"/>
        </w:rPr>
        <w:t xml:space="preserve">study </w:t>
      </w:r>
      <w:r w:rsidRPr="008114FB">
        <w:rPr>
          <w:lang w:val="en-US"/>
        </w:rPr>
        <w:t xml:space="preserve">recruited a subset of infants from the GUSTO </w:t>
      </w:r>
      <w:r w:rsidR="00E96818" w:rsidRPr="008114FB">
        <w:rPr>
          <w:lang w:val="en-US"/>
        </w:rPr>
        <w:t>birth</w:t>
      </w:r>
      <w:r w:rsidR="009E4858" w:rsidRPr="008114FB">
        <w:rPr>
          <w:lang w:val="en-US"/>
        </w:rPr>
        <w:t xml:space="preserve"> cohort</w:t>
      </w:r>
      <w:r w:rsidRPr="008114FB">
        <w:rPr>
          <w:lang w:val="en-US"/>
        </w:rPr>
        <w:t xml:space="preserve"> of 1,237 Singapore</w:t>
      </w:r>
      <w:r w:rsidR="00E96818" w:rsidRPr="008114FB">
        <w:rPr>
          <w:lang w:val="en-US"/>
        </w:rPr>
        <w:t>an</w:t>
      </w:r>
      <w:r w:rsidRPr="008114FB">
        <w:rPr>
          <w:lang w:val="en-US"/>
        </w:rPr>
        <w:t xml:space="preserve"> newborns</w:t>
      </w:r>
      <w:r w:rsidR="008F4522" w:rsidRPr="008114FB">
        <w:rPr>
          <w:lang w:val="en-US"/>
        </w:rPr>
        <w:t xml:space="preserve"> </w:t>
      </w:r>
      <w:r w:rsidR="004D62DB" w:rsidRPr="008114FB">
        <w:rPr>
          <w:noProof/>
          <w:lang w:val="en-US"/>
        </w:rPr>
        <w:t>[17]</w:t>
      </w:r>
      <w:r w:rsidRPr="008114FB">
        <w:rPr>
          <w:lang w:val="en-US"/>
        </w:rPr>
        <w:t xml:space="preserve">. </w:t>
      </w:r>
      <w:r w:rsidR="00363445" w:rsidRPr="008114FB">
        <w:rPr>
          <w:lang w:val="en-US"/>
        </w:rPr>
        <w:t>GUSTO is a general population birth cohort and not at risk for atopy cohort</w:t>
      </w:r>
      <w:r w:rsidR="00F9408C" w:rsidRPr="008114FB">
        <w:rPr>
          <w:lang w:val="en-US"/>
        </w:rPr>
        <w:t xml:space="preserve">. </w:t>
      </w:r>
      <w:r w:rsidR="00874875" w:rsidRPr="008114FB">
        <w:rPr>
          <w:lang w:val="en-US"/>
        </w:rPr>
        <w:t>Primary objective of GUSTO study is to identify and evaluate the role of risk factors and determinants influencing body composition and metabolism during early development, and their influence on infants’ health in later childhood. Rhinitis and other atopic outcomes is included as a sub-study of this cohort</w:t>
      </w:r>
      <w:r w:rsidR="00F9408C" w:rsidRPr="008114FB">
        <w:rPr>
          <w:lang w:val="en-US"/>
        </w:rPr>
        <w:t xml:space="preserve">. </w:t>
      </w:r>
      <w:r w:rsidR="00127989" w:rsidRPr="008114FB">
        <w:rPr>
          <w:lang w:val="en-US"/>
        </w:rPr>
        <w:t>Briefly</w:t>
      </w:r>
      <w:r w:rsidRPr="008114FB">
        <w:rPr>
          <w:lang w:val="en-US"/>
        </w:rPr>
        <w:t>, mothers were recruited antenatally and their</w:t>
      </w:r>
      <w:r w:rsidR="008114FB" w:rsidRPr="008114FB">
        <w:rPr>
          <w:lang w:val="en-US"/>
        </w:rPr>
        <w:t xml:space="preserve"> </w:t>
      </w:r>
      <w:r w:rsidRPr="008114FB">
        <w:rPr>
          <w:lang w:val="en-US"/>
        </w:rPr>
        <w:t>child</w:t>
      </w:r>
      <w:r w:rsidR="00025330" w:rsidRPr="008114FB">
        <w:rPr>
          <w:lang w:val="en-US"/>
        </w:rPr>
        <w:t>r</w:t>
      </w:r>
      <w:r w:rsidR="003F1B2B" w:rsidRPr="008114FB">
        <w:rPr>
          <w:lang w:val="en-US"/>
        </w:rPr>
        <w:t>en</w:t>
      </w:r>
      <w:r w:rsidRPr="008114FB">
        <w:rPr>
          <w:lang w:val="en-US"/>
        </w:rPr>
        <w:t xml:space="preserve"> w</w:t>
      </w:r>
      <w:r w:rsidR="003F1B2B" w:rsidRPr="008114FB">
        <w:rPr>
          <w:lang w:val="en-US"/>
        </w:rPr>
        <w:t>ere</w:t>
      </w:r>
      <w:r w:rsidRPr="008114FB">
        <w:rPr>
          <w:lang w:val="en-US"/>
        </w:rPr>
        <w:t xml:space="preserve"> followed</w:t>
      </w:r>
      <w:r w:rsidRPr="002C0D5D">
        <w:rPr>
          <w:lang w:val="en-US"/>
        </w:rPr>
        <w:t xml:space="preserve"> up with scheduled home visits at 3 </w:t>
      </w:r>
      <w:r w:rsidRPr="002C0D5D">
        <w:rPr>
          <w:lang w:val="en-US"/>
        </w:rPr>
        <w:lastRenderedPageBreak/>
        <w:t xml:space="preserve">weeks, 3, 6, 9, 12, 15 months and a clinic visit at 18 months. During these seven visits, caretakers of the subjects were administered a questionnaire on </w:t>
      </w:r>
      <w:r w:rsidR="00212295">
        <w:rPr>
          <w:lang w:val="en-US"/>
        </w:rPr>
        <w:t xml:space="preserve">demographic, lifestyle and </w:t>
      </w:r>
      <w:r w:rsidRPr="002C0D5D">
        <w:rPr>
          <w:lang w:val="en-US"/>
        </w:rPr>
        <w:t>symptoms of rhinitis and wheeze</w:t>
      </w:r>
      <w:r w:rsidR="00865961" w:rsidRPr="002C0D5D">
        <w:rPr>
          <w:lang w:val="en-US"/>
        </w:rPr>
        <w:t xml:space="preserve">. Positive cases of rhinitis were </w:t>
      </w:r>
      <w:r w:rsidR="00A73604" w:rsidRPr="002C0D5D">
        <w:rPr>
          <w:lang w:val="en-US"/>
        </w:rPr>
        <w:t xml:space="preserve">then </w:t>
      </w:r>
      <w:r w:rsidR="00865961" w:rsidRPr="002C0D5D">
        <w:rPr>
          <w:lang w:val="en-US"/>
        </w:rPr>
        <w:t xml:space="preserve">followed up </w:t>
      </w:r>
      <w:r w:rsidR="007D5B76" w:rsidRPr="002C0D5D">
        <w:rPr>
          <w:lang w:val="en-US"/>
        </w:rPr>
        <w:t xml:space="preserve">by monthly phone calls to </w:t>
      </w:r>
      <w:r w:rsidR="00865961" w:rsidRPr="002C0D5D">
        <w:rPr>
          <w:lang w:val="en-US"/>
        </w:rPr>
        <w:t>monitor</w:t>
      </w:r>
      <w:r w:rsidR="007D5B76" w:rsidRPr="002C0D5D">
        <w:rPr>
          <w:lang w:val="en-US"/>
        </w:rPr>
        <w:t xml:space="preserve"> rhinitis progression until</w:t>
      </w:r>
      <w:r w:rsidR="0025207E" w:rsidRPr="002C0D5D">
        <w:rPr>
          <w:lang w:val="en-US"/>
        </w:rPr>
        <w:t xml:space="preserve"> </w:t>
      </w:r>
      <w:r w:rsidR="009159C6" w:rsidRPr="002C0D5D">
        <w:rPr>
          <w:lang w:val="en-US"/>
        </w:rPr>
        <w:t>a</w:t>
      </w:r>
      <w:r w:rsidR="0025207E" w:rsidRPr="002C0D5D">
        <w:rPr>
          <w:lang w:val="en-US"/>
        </w:rPr>
        <w:t xml:space="preserve"> 3-month remission period was </w:t>
      </w:r>
      <w:r w:rsidR="00212295">
        <w:rPr>
          <w:lang w:val="en-US"/>
        </w:rPr>
        <w:t>over</w:t>
      </w:r>
      <w:r w:rsidR="00E032B6">
        <w:rPr>
          <w:lang w:val="en-US"/>
        </w:rPr>
        <w:t xml:space="preserve"> to minimize false-positive cases</w:t>
      </w:r>
      <w:r w:rsidR="0025207E" w:rsidRPr="002C0D5D">
        <w:rPr>
          <w:lang w:val="en-US"/>
        </w:rPr>
        <w:t>.</w:t>
      </w:r>
      <w:r w:rsidRPr="002C0D5D">
        <w:rPr>
          <w:lang w:val="en-US"/>
        </w:rPr>
        <w:t xml:space="preserve"> This study was approved by the relevant institutions’ ethical review boards (DSRB:B/2009/584 and CIRB:2009/1024/E). Written informed consent was obtained from parents or legal guardians of the subjects. </w:t>
      </w:r>
    </w:p>
    <w:p w14:paraId="04DDDE8B" w14:textId="77777777" w:rsidR="00D15629" w:rsidRPr="002C0D5D" w:rsidRDefault="00D15629" w:rsidP="00D0085E">
      <w:pPr>
        <w:spacing w:line="480" w:lineRule="auto"/>
        <w:jc w:val="both"/>
        <w:rPr>
          <w:lang w:val="en-US"/>
        </w:rPr>
      </w:pPr>
    </w:p>
    <w:p w14:paraId="4EAF1C4A" w14:textId="167850DF" w:rsidR="00C01D9A" w:rsidRPr="002C0D5D" w:rsidRDefault="00AE542F" w:rsidP="00C01D9A">
      <w:pPr>
        <w:spacing w:line="480" w:lineRule="auto"/>
        <w:jc w:val="both"/>
        <w:rPr>
          <w:lang w:val="en-US"/>
        </w:rPr>
      </w:pPr>
      <w:r>
        <w:rPr>
          <w:lang w:val="en-US"/>
        </w:rPr>
        <w:t>T</w:t>
      </w:r>
      <w:r w:rsidR="00C01D9A" w:rsidRPr="002C0D5D">
        <w:rPr>
          <w:lang w:val="en-US"/>
        </w:rPr>
        <w:t>here were 733</w:t>
      </w:r>
      <w:r>
        <w:rPr>
          <w:lang w:val="en-US"/>
        </w:rPr>
        <w:t>/1,237</w:t>
      </w:r>
      <w:r w:rsidR="00C01D9A" w:rsidRPr="002C0D5D">
        <w:rPr>
          <w:lang w:val="en-US"/>
        </w:rPr>
        <w:t xml:space="preserve"> (59.3%) evaluable subjects</w:t>
      </w:r>
      <w:r w:rsidR="00284691">
        <w:rPr>
          <w:lang w:val="en-US"/>
        </w:rPr>
        <w:t xml:space="preserve"> (excluding drop-outs and those with missing clinical data)</w:t>
      </w:r>
      <w:r w:rsidR="00C01D9A" w:rsidRPr="002C0D5D">
        <w:rPr>
          <w:lang w:val="en-US"/>
        </w:rPr>
        <w:t xml:space="preserve"> who completed follow up till 18 months of age (Fig 1). There were 138 subjects who fulfilled our criteria of rhinitis by 18 months at age. Selection of rhinitis subjects was based on the highest number of available nasal swabs. </w:t>
      </w:r>
      <w:r w:rsidR="00212295">
        <w:rPr>
          <w:lang w:val="en-US"/>
        </w:rPr>
        <w:t>A total of</w:t>
      </w:r>
      <w:r w:rsidR="00C01D9A" w:rsidRPr="002C0D5D">
        <w:rPr>
          <w:lang w:val="en-US"/>
        </w:rPr>
        <w:t xml:space="preserve"> 62/138 (44.9%) subjects </w:t>
      </w:r>
      <w:r w:rsidR="00C01D9A" w:rsidRPr="008114FB">
        <w:rPr>
          <w:lang w:val="en-US"/>
        </w:rPr>
        <w:t xml:space="preserve">that provided at least four </w:t>
      </w:r>
      <w:r w:rsidR="003E6AC8" w:rsidRPr="008114FB">
        <w:rPr>
          <w:lang w:val="en-US"/>
        </w:rPr>
        <w:t xml:space="preserve">out </w:t>
      </w:r>
      <w:r w:rsidR="00C01D9A" w:rsidRPr="008114FB">
        <w:rPr>
          <w:lang w:val="en-US"/>
        </w:rPr>
        <w:t>of the seven nasal swab samples</w:t>
      </w:r>
      <w:r w:rsidR="00212295" w:rsidRPr="008114FB">
        <w:rPr>
          <w:lang w:val="en-US"/>
        </w:rPr>
        <w:t>,</w:t>
      </w:r>
      <w:r w:rsidR="00C01D9A" w:rsidRPr="008114FB">
        <w:rPr>
          <w:lang w:val="en-US"/>
        </w:rPr>
        <w:t xml:space="preserve"> </w:t>
      </w:r>
      <w:r w:rsidR="00EB1371" w:rsidRPr="008114FB">
        <w:rPr>
          <w:lang w:val="en-US"/>
        </w:rPr>
        <w:t xml:space="preserve">were </w:t>
      </w:r>
      <w:r w:rsidR="00212295" w:rsidRPr="008114FB">
        <w:rPr>
          <w:lang w:val="en-US"/>
        </w:rPr>
        <w:t xml:space="preserve">then </w:t>
      </w:r>
      <w:r w:rsidR="00EB1371" w:rsidRPr="008114FB">
        <w:rPr>
          <w:lang w:val="en-US"/>
        </w:rPr>
        <w:t xml:space="preserve">categorized into two groups: rhinitis without wheeze </w:t>
      </w:r>
      <w:r w:rsidR="00EB1371" w:rsidRPr="008114FB">
        <w:rPr>
          <w:lang w:val="en-US"/>
        </w:rPr>
        <w:lastRenderedPageBreak/>
        <w:t xml:space="preserve">(n=28) and rhinitis with wheeze (n=34). </w:t>
      </w:r>
      <w:r w:rsidR="00C01D9A" w:rsidRPr="008114FB">
        <w:rPr>
          <w:lang w:val="en-US"/>
        </w:rPr>
        <w:t xml:space="preserve">Sixty controls </w:t>
      </w:r>
      <w:r w:rsidR="001B3191" w:rsidRPr="008114FB">
        <w:rPr>
          <w:lang w:val="en-US"/>
        </w:rPr>
        <w:t xml:space="preserve">without rhinitis or wheeze </w:t>
      </w:r>
      <w:r w:rsidR="00EB1371" w:rsidRPr="008114FB">
        <w:rPr>
          <w:lang w:val="en-US"/>
        </w:rPr>
        <w:t>were selected with similar characteristics</w:t>
      </w:r>
      <w:r w:rsidR="00C01D9A" w:rsidRPr="008114FB">
        <w:rPr>
          <w:lang w:val="en-US"/>
        </w:rPr>
        <w:t xml:space="preserve"> </w:t>
      </w:r>
      <w:r w:rsidR="00EB1371" w:rsidRPr="008114FB">
        <w:rPr>
          <w:lang w:val="en-US"/>
        </w:rPr>
        <w:t>(</w:t>
      </w:r>
      <w:r w:rsidR="00C01D9A" w:rsidRPr="008114FB">
        <w:rPr>
          <w:lang w:val="en-US"/>
        </w:rPr>
        <w:t>mode of delivery, age, birth order and day-care attendance</w:t>
      </w:r>
      <w:r w:rsidR="00EB1371" w:rsidRPr="008114FB">
        <w:rPr>
          <w:lang w:val="en-US"/>
        </w:rPr>
        <w:t>)</w:t>
      </w:r>
      <w:r w:rsidR="00E032B6" w:rsidRPr="008114FB">
        <w:rPr>
          <w:lang w:val="en-US"/>
        </w:rPr>
        <w:t xml:space="preserve"> to </w:t>
      </w:r>
      <w:r w:rsidR="006930CC" w:rsidRPr="008114FB">
        <w:rPr>
          <w:lang w:val="en-US"/>
        </w:rPr>
        <w:t>minimize</w:t>
      </w:r>
      <w:r w:rsidR="00E032B6" w:rsidRPr="008114FB">
        <w:rPr>
          <w:lang w:val="en-US"/>
        </w:rPr>
        <w:t xml:space="preserve"> potential selection bias</w:t>
      </w:r>
      <w:r w:rsidR="00C01D9A" w:rsidRPr="008114FB">
        <w:rPr>
          <w:lang w:val="en-US"/>
        </w:rPr>
        <w:t xml:space="preserve">. Controls had at least </w:t>
      </w:r>
      <w:r w:rsidR="003C7FFE" w:rsidRPr="008114FB">
        <w:rPr>
          <w:lang w:val="en-US"/>
        </w:rPr>
        <w:t xml:space="preserve">four </w:t>
      </w:r>
      <w:r w:rsidR="00C01D9A" w:rsidRPr="008114FB">
        <w:rPr>
          <w:lang w:val="en-US"/>
        </w:rPr>
        <w:t>nasal swabs and had negative</w:t>
      </w:r>
      <w:r w:rsidR="00C01D9A" w:rsidRPr="002C0D5D">
        <w:rPr>
          <w:lang w:val="en-US"/>
        </w:rPr>
        <w:t xml:space="preserve"> responses for rhinitis and wheeze </w:t>
      </w:r>
      <w:r w:rsidR="00093193">
        <w:rPr>
          <w:lang w:val="en-US"/>
        </w:rPr>
        <w:t xml:space="preserve">(as defined in section below) </w:t>
      </w:r>
      <w:r w:rsidR="00C01D9A" w:rsidRPr="002C0D5D">
        <w:rPr>
          <w:lang w:val="en-US"/>
        </w:rPr>
        <w:t xml:space="preserve">in the first 18 months of </w:t>
      </w:r>
      <w:r w:rsidR="00FB38C1">
        <w:rPr>
          <w:lang w:val="en-US"/>
        </w:rPr>
        <w:t>life</w:t>
      </w:r>
      <w:r w:rsidR="00C01D9A" w:rsidRPr="002C0D5D">
        <w:rPr>
          <w:lang w:val="en-US"/>
        </w:rPr>
        <w:t xml:space="preserve">. </w:t>
      </w:r>
    </w:p>
    <w:p w14:paraId="2EDD19A7" w14:textId="77777777" w:rsidR="00D0085E" w:rsidRPr="002C0D5D" w:rsidRDefault="00D0085E" w:rsidP="00C01D9A">
      <w:pPr>
        <w:spacing w:line="480" w:lineRule="auto"/>
        <w:jc w:val="both"/>
        <w:rPr>
          <w:lang w:val="en-US"/>
        </w:rPr>
      </w:pPr>
    </w:p>
    <w:p w14:paraId="732DDC2E" w14:textId="77777777" w:rsidR="00D15629" w:rsidRPr="002C0D5D" w:rsidRDefault="00D15629" w:rsidP="00D15629">
      <w:pPr>
        <w:spacing w:line="480" w:lineRule="auto"/>
        <w:outlineLvl w:val="0"/>
        <w:rPr>
          <w:b/>
          <w:lang w:val="en-US"/>
        </w:rPr>
      </w:pPr>
      <w:r w:rsidRPr="002C0D5D">
        <w:rPr>
          <w:b/>
          <w:lang w:val="en-US"/>
        </w:rPr>
        <w:t xml:space="preserve">Case </w:t>
      </w:r>
      <w:r w:rsidR="000B6810" w:rsidRPr="002C0D5D">
        <w:rPr>
          <w:b/>
          <w:lang w:val="en-US"/>
        </w:rPr>
        <w:t>D</w:t>
      </w:r>
      <w:r w:rsidRPr="002C0D5D">
        <w:rPr>
          <w:b/>
          <w:lang w:val="en-US"/>
        </w:rPr>
        <w:t>efinitions</w:t>
      </w:r>
    </w:p>
    <w:p w14:paraId="4164B99C" w14:textId="36E17378" w:rsidR="00121B8F" w:rsidRDefault="00D15629" w:rsidP="00D15629">
      <w:pPr>
        <w:spacing w:line="480" w:lineRule="auto"/>
        <w:jc w:val="both"/>
        <w:rPr>
          <w:lang w:val="en-US"/>
        </w:rPr>
      </w:pPr>
      <w:r w:rsidRPr="002C0D5D">
        <w:rPr>
          <w:lang w:val="en-US"/>
        </w:rPr>
        <w:t xml:space="preserve">Rhinitis was defined as having symptoms of sneezing, runny and/or blocked nose that lasted for at least four weeks in single or multiple episodes (each episode lasting at </w:t>
      </w:r>
      <w:r w:rsidR="003F1B2B" w:rsidRPr="000D28A6">
        <w:rPr>
          <w:lang w:val="en-US"/>
        </w:rPr>
        <w:t>least</w:t>
      </w:r>
      <w:r w:rsidR="003F1B2B">
        <w:rPr>
          <w:lang w:val="en-US"/>
        </w:rPr>
        <w:t xml:space="preserve"> </w:t>
      </w:r>
      <w:r w:rsidRPr="002C0D5D">
        <w:rPr>
          <w:lang w:val="en-US"/>
        </w:rPr>
        <w:t>two weeks)</w:t>
      </w:r>
      <w:r w:rsidR="00644116" w:rsidRPr="002C0D5D">
        <w:rPr>
          <w:lang w:val="en-US"/>
        </w:rPr>
        <w:t xml:space="preserve"> </w:t>
      </w:r>
      <w:r w:rsidR="00DA140D">
        <w:rPr>
          <w:lang w:val="en-US"/>
        </w:rPr>
        <w:t>This</w:t>
      </w:r>
      <w:r w:rsidR="00644116" w:rsidRPr="002C0D5D">
        <w:rPr>
          <w:lang w:val="en-US"/>
        </w:rPr>
        <w:t xml:space="preserve"> definition was based </w:t>
      </w:r>
      <w:r w:rsidR="0045595D">
        <w:rPr>
          <w:lang w:val="en-US"/>
        </w:rPr>
        <w:t>on</w:t>
      </w:r>
      <w:r w:rsidR="00644116" w:rsidRPr="002C0D5D">
        <w:rPr>
          <w:lang w:val="en-US"/>
        </w:rPr>
        <w:t xml:space="preserve"> the Allergic Rhinitis and its Impact on Asthma (ARIA) guideline</w:t>
      </w:r>
      <w:r w:rsidR="0045595D">
        <w:rPr>
          <w:lang w:val="en-US"/>
        </w:rPr>
        <w:t>s</w:t>
      </w:r>
      <w:r w:rsidR="00DA140D">
        <w:rPr>
          <w:lang w:val="en-US"/>
        </w:rPr>
        <w:t xml:space="preserve"> </w:t>
      </w:r>
      <w:r w:rsidR="004D62DB">
        <w:rPr>
          <w:noProof/>
          <w:lang w:val="en-US"/>
        </w:rPr>
        <w:t>[4]</w:t>
      </w:r>
      <w:r w:rsidRPr="002C0D5D">
        <w:rPr>
          <w:lang w:val="en-US"/>
        </w:rPr>
        <w:t xml:space="preserve">. Wheeze was defined as </w:t>
      </w:r>
      <w:r w:rsidR="00963D6C">
        <w:rPr>
          <w:lang w:val="en-US"/>
        </w:rPr>
        <w:t xml:space="preserve">presence of </w:t>
      </w:r>
      <w:r w:rsidRPr="002C0D5D">
        <w:rPr>
          <w:lang w:val="en-US"/>
        </w:rPr>
        <w:t xml:space="preserve">wheeze symptoms (noisy breathing with a high-pitched, whistling sound heard from the chest, not the </w:t>
      </w:r>
      <w:r w:rsidR="00FB38C1" w:rsidRPr="000D28A6">
        <w:rPr>
          <w:lang w:val="en-US"/>
        </w:rPr>
        <w:t>mouth)</w:t>
      </w:r>
      <w:r w:rsidRPr="002C0D5D">
        <w:rPr>
          <w:lang w:val="en-US"/>
        </w:rPr>
        <w:t xml:space="preserve">. </w:t>
      </w:r>
      <w:r w:rsidR="00121B8F" w:rsidRPr="002C0D5D">
        <w:rPr>
          <w:lang w:val="en-US"/>
        </w:rPr>
        <w:t>Eczema was defined as physician-diagnosed eczema</w:t>
      </w:r>
      <w:r w:rsidR="006F3C89">
        <w:rPr>
          <w:lang w:val="en-US"/>
        </w:rPr>
        <w:t xml:space="preserve"> </w:t>
      </w:r>
      <w:r w:rsidR="00533CCA">
        <w:rPr>
          <w:lang w:val="en-US"/>
        </w:rPr>
        <w:t>in the first 18</w:t>
      </w:r>
      <w:r w:rsidR="006F3C89">
        <w:rPr>
          <w:lang w:val="en-US"/>
        </w:rPr>
        <w:t xml:space="preserve"> month</w:t>
      </w:r>
      <w:r w:rsidR="00533CCA">
        <w:rPr>
          <w:lang w:val="en-US"/>
        </w:rPr>
        <w:t>s</w:t>
      </w:r>
      <w:r w:rsidR="00121B8F" w:rsidRPr="002C0D5D">
        <w:rPr>
          <w:lang w:val="en-US"/>
        </w:rPr>
        <w:t xml:space="preserve">. </w:t>
      </w:r>
      <w:r w:rsidR="004A07E9" w:rsidRPr="00312184">
        <w:rPr>
          <w:lang w:val="en-US"/>
        </w:rPr>
        <w:t xml:space="preserve">At the 18 month visit, subjects were assessed </w:t>
      </w:r>
      <w:r w:rsidR="004A07E9">
        <w:rPr>
          <w:lang w:val="en-US"/>
        </w:rPr>
        <w:t xml:space="preserve">via skin prick test (SPT) </w:t>
      </w:r>
      <w:r w:rsidR="004A07E9" w:rsidRPr="00312184">
        <w:rPr>
          <w:lang w:val="en-US"/>
        </w:rPr>
        <w:t>for the presence</w:t>
      </w:r>
      <w:r w:rsidR="004A07E9">
        <w:rPr>
          <w:lang w:val="en-US"/>
        </w:rPr>
        <w:t xml:space="preserve"> </w:t>
      </w:r>
      <w:r w:rsidR="004A07E9" w:rsidRPr="00312184">
        <w:rPr>
          <w:lang w:val="en-US"/>
        </w:rPr>
        <w:t xml:space="preserve">of allergic </w:t>
      </w:r>
      <w:r w:rsidR="004A07E9">
        <w:rPr>
          <w:lang w:val="en-US"/>
        </w:rPr>
        <w:t xml:space="preserve">sensitization to a panel of </w:t>
      </w:r>
      <w:r w:rsidR="004A07E9" w:rsidRPr="00650A34">
        <w:t xml:space="preserve">food (milk, </w:t>
      </w:r>
      <w:r w:rsidR="004A07E9">
        <w:t>pea</w:t>
      </w:r>
      <w:r w:rsidR="004A07E9" w:rsidRPr="00650A34">
        <w:t>nut, egg) and</w:t>
      </w:r>
      <w:r w:rsidR="004A07E9">
        <w:t xml:space="preserve"> house</w:t>
      </w:r>
      <w:r w:rsidR="004A07E9" w:rsidRPr="00650A34">
        <w:t xml:space="preserve"> dust </w:t>
      </w:r>
      <w:r w:rsidR="004A07E9">
        <w:t xml:space="preserve">mites </w:t>
      </w:r>
      <w:r w:rsidR="004A07E9" w:rsidRPr="00650A34">
        <w:t xml:space="preserve">allergens </w:t>
      </w:r>
      <w:r w:rsidR="004A07E9" w:rsidRPr="00650A34">
        <w:lastRenderedPageBreak/>
        <w:t>(</w:t>
      </w:r>
      <w:r w:rsidR="004A07E9" w:rsidRPr="00650A34">
        <w:rPr>
          <w:i/>
        </w:rPr>
        <w:t>Dermatophagoides pteronyssinus</w:t>
      </w:r>
      <w:r w:rsidR="004A07E9" w:rsidRPr="00650A34">
        <w:t xml:space="preserve">, </w:t>
      </w:r>
      <w:r w:rsidR="004A07E9" w:rsidRPr="00650A34">
        <w:rPr>
          <w:i/>
        </w:rPr>
        <w:t>Dermatophagoides farinae</w:t>
      </w:r>
      <w:r w:rsidR="001C0C43">
        <w:t>)</w:t>
      </w:r>
      <w:r w:rsidR="004A07E9">
        <w:rPr>
          <w:i/>
        </w:rPr>
        <w:t xml:space="preserve"> </w:t>
      </w:r>
      <w:r w:rsidR="004A07E9" w:rsidRPr="008114FB">
        <w:t xml:space="preserve">from Greer Laboratories (Lenoir, NC, USA) and </w:t>
      </w:r>
      <w:r w:rsidR="004A07E9" w:rsidRPr="008114FB">
        <w:rPr>
          <w:i/>
        </w:rPr>
        <w:t>Blomia tropicalis</w:t>
      </w:r>
      <w:r w:rsidR="004A07E9" w:rsidRPr="008114FB">
        <w:t xml:space="preserve"> (extract obtained from in-house laboratory)</w:t>
      </w:r>
      <w:r w:rsidR="00853A2B" w:rsidRPr="008114FB">
        <w:t xml:space="preserve"> </w:t>
      </w:r>
      <w:r w:rsidR="004D62DB" w:rsidRPr="008114FB">
        <w:rPr>
          <w:noProof/>
        </w:rPr>
        <w:t>[18]</w:t>
      </w:r>
      <w:r w:rsidR="00853A2B" w:rsidRPr="008114FB">
        <w:t xml:space="preserve">. </w:t>
      </w:r>
      <w:r w:rsidR="004A07E9" w:rsidRPr="008114FB">
        <w:t xml:space="preserve">Wheal size of at least 3mm larger than the negative control (saline) was inferred as </w:t>
      </w:r>
      <w:r w:rsidR="001B3191" w:rsidRPr="008114FB">
        <w:t xml:space="preserve">a </w:t>
      </w:r>
      <w:r w:rsidR="004A07E9" w:rsidRPr="008114FB">
        <w:t>positive reaction</w:t>
      </w:r>
      <w:r w:rsidR="004A07E9" w:rsidRPr="001C097C">
        <w:t>.</w:t>
      </w:r>
    </w:p>
    <w:p w14:paraId="50317AE6" w14:textId="77777777" w:rsidR="00D15629" w:rsidRPr="002C0D5D" w:rsidRDefault="00D15629" w:rsidP="00D15629">
      <w:pPr>
        <w:spacing w:line="480" w:lineRule="auto"/>
        <w:jc w:val="both"/>
        <w:rPr>
          <w:lang w:val="en-US"/>
        </w:rPr>
      </w:pPr>
    </w:p>
    <w:p w14:paraId="1544B29B" w14:textId="77777777" w:rsidR="000901C6" w:rsidRPr="002C0D5D" w:rsidRDefault="00D0085E" w:rsidP="00E92F5D">
      <w:pPr>
        <w:spacing w:line="480" w:lineRule="auto"/>
        <w:jc w:val="both"/>
        <w:rPr>
          <w:b/>
          <w:lang w:val="en-US"/>
        </w:rPr>
      </w:pPr>
      <w:r w:rsidRPr="002C0D5D">
        <w:rPr>
          <w:b/>
          <w:lang w:val="en-US"/>
        </w:rPr>
        <w:t xml:space="preserve">Sample </w:t>
      </w:r>
      <w:r w:rsidR="000B6810" w:rsidRPr="002C0D5D">
        <w:rPr>
          <w:b/>
          <w:lang w:val="en-US"/>
        </w:rPr>
        <w:t>Collection</w:t>
      </w:r>
    </w:p>
    <w:p w14:paraId="0784B11D" w14:textId="77777777" w:rsidR="00B723D8" w:rsidRPr="002C0D5D" w:rsidRDefault="000901C6" w:rsidP="003C7FFE">
      <w:pPr>
        <w:spacing w:line="480" w:lineRule="auto"/>
        <w:jc w:val="both"/>
        <w:rPr>
          <w:b/>
          <w:lang w:val="en-US"/>
        </w:rPr>
      </w:pPr>
      <w:r w:rsidRPr="002C0D5D">
        <w:rPr>
          <w:lang w:val="en-US"/>
        </w:rPr>
        <w:t xml:space="preserve">Anterior nasal swabbing was carried out on </w:t>
      </w:r>
      <w:r w:rsidRPr="002C0D5D">
        <w:rPr>
          <w:lang w:val="vi-VN"/>
        </w:rPr>
        <w:t xml:space="preserve">infants during the visits at </w:t>
      </w:r>
      <w:r w:rsidR="006501B2" w:rsidRPr="002C0D5D">
        <w:rPr>
          <w:lang w:val="en-US"/>
        </w:rPr>
        <w:t>seven</w:t>
      </w:r>
      <w:r w:rsidR="006501B2" w:rsidRPr="002C0D5D">
        <w:rPr>
          <w:lang w:val="vi-VN"/>
        </w:rPr>
        <w:t xml:space="preserve"> </w:t>
      </w:r>
      <w:r w:rsidRPr="002C0D5D">
        <w:rPr>
          <w:lang w:val="vi-VN"/>
        </w:rPr>
        <w:t>time</w:t>
      </w:r>
      <w:r w:rsidR="006501B2" w:rsidRPr="002C0D5D">
        <w:rPr>
          <w:lang w:val="en-US"/>
        </w:rPr>
        <w:t xml:space="preserve"> </w:t>
      </w:r>
      <w:r w:rsidRPr="002C0D5D">
        <w:rPr>
          <w:lang w:val="vi-VN"/>
        </w:rPr>
        <w:t>points</w:t>
      </w:r>
      <w:r w:rsidRPr="002C0D5D">
        <w:rPr>
          <w:lang w:val="en-US"/>
        </w:rPr>
        <w:t xml:space="preserve"> (</w:t>
      </w:r>
      <w:r w:rsidRPr="002C0D5D">
        <w:rPr>
          <w:lang w:val="vi-VN"/>
        </w:rPr>
        <w:t>3 weeks, 3, 6, 9, 12, 15 and 18 months</w:t>
      </w:r>
      <w:r w:rsidRPr="002C0D5D">
        <w:rPr>
          <w:lang w:val="en-US"/>
        </w:rPr>
        <w:t>)</w:t>
      </w:r>
      <w:r w:rsidRPr="002C0D5D">
        <w:rPr>
          <w:lang w:val="vi-VN"/>
        </w:rPr>
        <w:t xml:space="preserve"> using dry flocked swabs</w:t>
      </w:r>
      <w:r w:rsidR="00920260">
        <w:rPr>
          <w:lang w:val="vi-VN"/>
        </w:rPr>
        <w:t xml:space="preserve"> </w:t>
      </w:r>
      <w:r w:rsidR="00DA140D">
        <w:rPr>
          <w:lang w:val="vi-VN"/>
        </w:rPr>
        <w:t>and stored in</w:t>
      </w:r>
      <w:r w:rsidRPr="002C0D5D">
        <w:rPr>
          <w:lang w:val="vi-VN"/>
        </w:rPr>
        <w:t xml:space="preserve"> Universal Transport Medium (Copan Diagnostics, USA)</w:t>
      </w:r>
      <w:r w:rsidR="00DA140D">
        <w:rPr>
          <w:lang w:val="vi-VN"/>
        </w:rPr>
        <w:t xml:space="preserve"> tubes</w:t>
      </w:r>
      <w:r w:rsidRPr="002C0D5D">
        <w:rPr>
          <w:lang w:val="vi-VN"/>
        </w:rPr>
        <w:t xml:space="preserve"> at -80</w:t>
      </w:r>
      <w:r w:rsidRPr="002C0D5D">
        <w:rPr>
          <w:rFonts w:ascii="MS Mincho" w:eastAsia="MS Mincho" w:hAnsi="MS Mincho" w:cs="MS Mincho"/>
          <w:lang w:val="vi-VN"/>
        </w:rPr>
        <w:t>℃</w:t>
      </w:r>
      <w:r w:rsidRPr="002C0D5D">
        <w:rPr>
          <w:lang w:val="vi-VN"/>
        </w:rPr>
        <w:t xml:space="preserve"> on the same day of collection until</w:t>
      </w:r>
      <w:r w:rsidR="003C7FFE" w:rsidRPr="002C0D5D">
        <w:rPr>
          <w:lang w:val="en-US"/>
        </w:rPr>
        <w:t xml:space="preserve"> </w:t>
      </w:r>
      <w:r w:rsidRPr="002C0D5D">
        <w:rPr>
          <w:lang w:val="vi-VN"/>
        </w:rPr>
        <w:t>analysis.</w:t>
      </w:r>
      <w:r w:rsidR="002B13F8" w:rsidRPr="002C0D5D">
        <w:rPr>
          <w:lang w:val="en-US"/>
        </w:rPr>
        <w:t xml:space="preserve"> </w:t>
      </w:r>
    </w:p>
    <w:p w14:paraId="088B5FFC" w14:textId="77777777" w:rsidR="00B723D8" w:rsidRPr="002C0D5D" w:rsidRDefault="00B723D8" w:rsidP="00EC4BC3">
      <w:pPr>
        <w:spacing w:line="480" w:lineRule="auto"/>
        <w:rPr>
          <w:b/>
          <w:lang w:val="en-US"/>
        </w:rPr>
      </w:pPr>
    </w:p>
    <w:p w14:paraId="65EDEDBB" w14:textId="77777777" w:rsidR="00DA140D" w:rsidRPr="002C0D5D" w:rsidRDefault="00AE684D" w:rsidP="00DA140D">
      <w:pPr>
        <w:spacing w:line="480" w:lineRule="auto"/>
        <w:jc w:val="both"/>
        <w:rPr>
          <w:b/>
        </w:rPr>
      </w:pPr>
      <w:r w:rsidRPr="002C0D5D">
        <w:rPr>
          <w:b/>
          <w:lang w:val="en-US"/>
        </w:rPr>
        <w:t xml:space="preserve">Nucleic </w:t>
      </w:r>
      <w:r w:rsidR="000B6810" w:rsidRPr="002C0D5D">
        <w:rPr>
          <w:b/>
          <w:lang w:val="en-US"/>
        </w:rPr>
        <w:t>Acid Extraction</w:t>
      </w:r>
      <w:r w:rsidRPr="002C0D5D">
        <w:rPr>
          <w:b/>
          <w:lang w:val="en-US"/>
        </w:rPr>
        <w:t xml:space="preserve">, 16S rRNA </w:t>
      </w:r>
      <w:r w:rsidR="000B6810" w:rsidRPr="002C0D5D">
        <w:rPr>
          <w:b/>
          <w:lang w:val="en-US"/>
        </w:rPr>
        <w:t>Gene Amplification</w:t>
      </w:r>
      <w:r w:rsidR="00DA140D">
        <w:rPr>
          <w:b/>
          <w:lang w:val="en-US"/>
        </w:rPr>
        <w:t xml:space="preserve"> and </w:t>
      </w:r>
      <w:r w:rsidR="00DA140D" w:rsidRPr="002C0D5D">
        <w:rPr>
          <w:b/>
        </w:rPr>
        <w:t>Sequencing</w:t>
      </w:r>
    </w:p>
    <w:p w14:paraId="73C61F0F" w14:textId="4757371B" w:rsidR="0014481E" w:rsidRPr="002C0D5D" w:rsidRDefault="002A78D7" w:rsidP="00AB49E8">
      <w:pPr>
        <w:spacing w:line="480" w:lineRule="auto"/>
        <w:jc w:val="both"/>
      </w:pPr>
      <w:r w:rsidRPr="002C0D5D">
        <w:rPr>
          <w:lang w:val="vi-VN"/>
        </w:rPr>
        <w:t xml:space="preserve">DNA </w:t>
      </w:r>
      <w:r w:rsidR="00DA140D">
        <w:rPr>
          <w:lang w:val="vi-VN"/>
        </w:rPr>
        <w:t>was extracted</w:t>
      </w:r>
      <w:r w:rsidR="00905AC2" w:rsidRPr="002C0D5D">
        <w:rPr>
          <w:lang w:val="vi-VN"/>
        </w:rPr>
        <w:t xml:space="preserve"> </w:t>
      </w:r>
      <w:r w:rsidRPr="002C0D5D">
        <w:rPr>
          <w:lang w:val="vi-VN"/>
        </w:rPr>
        <w:t>using QIAGEN EZ1 DNA Extraction kit</w:t>
      </w:r>
      <w:r w:rsidR="003C4860" w:rsidRPr="002C0D5D">
        <w:rPr>
          <w:lang w:val="vi-VN"/>
        </w:rPr>
        <w:t xml:space="preserve"> and QIAGEN EZ1 Advanced XL automated purification machine</w:t>
      </w:r>
      <w:r w:rsidRPr="002C0D5D">
        <w:rPr>
          <w:lang w:val="vi-VN"/>
        </w:rPr>
        <w:t xml:space="preserve"> </w:t>
      </w:r>
      <w:r w:rsidR="003C4860" w:rsidRPr="002C0D5D">
        <w:rPr>
          <w:lang w:val="vi-VN"/>
        </w:rPr>
        <w:t>(Qiagen, Germany)</w:t>
      </w:r>
      <w:r w:rsidR="00B03A73" w:rsidRPr="002C0D5D">
        <w:rPr>
          <w:lang w:val="vi-VN"/>
        </w:rPr>
        <w:t xml:space="preserve"> according to the manufacturer’s instruction</w:t>
      </w:r>
      <w:r w:rsidRPr="002C0D5D">
        <w:rPr>
          <w:lang w:val="vi-VN"/>
        </w:rPr>
        <w:t xml:space="preserve">. </w:t>
      </w:r>
      <w:r w:rsidR="00C357C7" w:rsidRPr="002C0D5D">
        <w:rPr>
          <w:lang w:val="vi-VN"/>
        </w:rPr>
        <w:t>Bacterial 16S rRNA gene sequences</w:t>
      </w:r>
      <w:r w:rsidR="00121B8F">
        <w:rPr>
          <w:lang w:val="en-US"/>
        </w:rPr>
        <w:t xml:space="preserve"> (V3-V6)</w:t>
      </w:r>
      <w:r w:rsidR="00C357C7" w:rsidRPr="002C0D5D">
        <w:rPr>
          <w:lang w:val="vi-VN"/>
        </w:rPr>
        <w:t xml:space="preserve"> were amplified </w:t>
      </w:r>
      <w:r w:rsidR="00701416">
        <w:rPr>
          <w:lang w:val="vi-VN"/>
        </w:rPr>
        <w:lastRenderedPageBreak/>
        <w:t xml:space="preserve">and purified as described in Ong et al. </w:t>
      </w:r>
      <w:r w:rsidR="004D62DB">
        <w:rPr>
          <w:noProof/>
          <w:lang w:val="vi-VN"/>
        </w:rPr>
        <w:t>[19]</w:t>
      </w:r>
      <w:r w:rsidR="00DA140D">
        <w:rPr>
          <w:lang w:val="vi-VN"/>
        </w:rPr>
        <w:t xml:space="preserve">. </w:t>
      </w:r>
      <w:r w:rsidR="00275A29" w:rsidRPr="002C0D5D">
        <w:rPr>
          <w:lang w:val="vi-VN"/>
        </w:rPr>
        <w:t>Purified amplicons were fragment</w:t>
      </w:r>
      <w:r w:rsidR="004F0B4A" w:rsidRPr="002C0D5D">
        <w:rPr>
          <w:lang w:val="vi-VN"/>
        </w:rPr>
        <w:t xml:space="preserve">ed </w:t>
      </w:r>
      <w:r w:rsidR="00275A29" w:rsidRPr="002C0D5D">
        <w:rPr>
          <w:lang w:val="vi-VN"/>
        </w:rPr>
        <w:t xml:space="preserve">using E220 Focused-ultrasonicator (Covaris, USA) to yield product of an average length of 180 bases. </w:t>
      </w:r>
      <w:r w:rsidR="00E12575" w:rsidRPr="002C0D5D">
        <w:rPr>
          <w:lang w:val="vi-VN"/>
        </w:rPr>
        <w:t>QIAGEN GeneRead DNA Library Prep I Kit (QIAGEN, Germany)</w:t>
      </w:r>
      <w:r w:rsidR="00E12575">
        <w:rPr>
          <w:lang w:val="vi-VN"/>
        </w:rPr>
        <w:t xml:space="preserve"> was used for l</w:t>
      </w:r>
      <w:r w:rsidR="00E12575" w:rsidRPr="002C0D5D">
        <w:rPr>
          <w:lang w:val="vi-VN"/>
        </w:rPr>
        <w:t xml:space="preserve">ibrary </w:t>
      </w:r>
      <w:r w:rsidR="002B118A" w:rsidRPr="002C0D5D">
        <w:rPr>
          <w:lang w:val="vi-VN"/>
        </w:rPr>
        <w:t>preparation</w:t>
      </w:r>
      <w:r w:rsidR="00E12575">
        <w:rPr>
          <w:lang w:val="vi-VN"/>
        </w:rPr>
        <w:t xml:space="preserve">. </w:t>
      </w:r>
      <w:r w:rsidR="005F46E6" w:rsidRPr="002C0D5D">
        <w:rPr>
          <w:lang w:val="vi-VN"/>
        </w:rPr>
        <w:t xml:space="preserve">Multiplexing Sample Preparation Oligonucleotide Kit (Illumina, USA) was used to label DNA sequencing libraries. </w:t>
      </w:r>
      <w:r w:rsidR="00E12575">
        <w:rPr>
          <w:lang w:val="vi-VN"/>
        </w:rPr>
        <w:t>M</w:t>
      </w:r>
      <w:r w:rsidR="002B118A" w:rsidRPr="002C0D5D">
        <w:t xml:space="preserve">ultiplexed pair-end sequencing (2 x 76bp reads) was performed using Illumina HISEQ RAPID platform. </w:t>
      </w:r>
    </w:p>
    <w:p w14:paraId="12A27385" w14:textId="77777777" w:rsidR="001005C5" w:rsidRPr="002C0D5D" w:rsidRDefault="001005C5" w:rsidP="00AF5A57">
      <w:pPr>
        <w:spacing w:line="480" w:lineRule="auto"/>
        <w:jc w:val="both"/>
        <w:rPr>
          <w:lang w:val="vi-VN"/>
        </w:rPr>
      </w:pPr>
    </w:p>
    <w:p w14:paraId="7D366C89" w14:textId="77777777" w:rsidR="002C33B1" w:rsidRPr="002C0D5D" w:rsidRDefault="00D0085E" w:rsidP="002C33B1">
      <w:pPr>
        <w:autoSpaceDE w:val="0"/>
        <w:autoSpaceDN w:val="0"/>
        <w:spacing w:line="480" w:lineRule="auto"/>
        <w:rPr>
          <w:b/>
          <w:bCs/>
          <w:lang w:val="en-SG" w:eastAsia="en-SG"/>
        </w:rPr>
      </w:pPr>
      <w:r w:rsidRPr="002C0D5D">
        <w:rPr>
          <w:b/>
          <w:bCs/>
          <w:lang w:val="en-SG" w:eastAsia="en-SG"/>
        </w:rPr>
        <w:t xml:space="preserve">16S </w:t>
      </w:r>
      <w:r w:rsidR="00446BCE" w:rsidRPr="002C0D5D">
        <w:rPr>
          <w:b/>
          <w:bCs/>
          <w:lang w:val="en-SG" w:eastAsia="en-SG"/>
        </w:rPr>
        <w:t xml:space="preserve">rRNA </w:t>
      </w:r>
      <w:r w:rsidRPr="002C0D5D">
        <w:rPr>
          <w:b/>
          <w:bCs/>
          <w:lang w:val="en-SG" w:eastAsia="en-SG"/>
        </w:rPr>
        <w:t>Sequencing Analysis</w:t>
      </w:r>
    </w:p>
    <w:p w14:paraId="2BEEBEF4" w14:textId="7F3D38CA" w:rsidR="00C858EC" w:rsidRPr="002C0D5D" w:rsidRDefault="00121B8F" w:rsidP="009073E0">
      <w:pPr>
        <w:autoSpaceDE w:val="0"/>
        <w:autoSpaceDN w:val="0"/>
        <w:spacing w:line="480" w:lineRule="auto"/>
        <w:jc w:val="both"/>
        <w:rPr>
          <w:lang w:val="en-SG" w:eastAsia="en-SG"/>
        </w:rPr>
      </w:pPr>
      <w:r w:rsidRPr="002C0D5D">
        <w:rPr>
          <w:lang w:val="en-SG" w:eastAsia="en-SG"/>
        </w:rPr>
        <w:t xml:space="preserve">Samples with </w:t>
      </w:r>
      <w:r>
        <w:rPr>
          <w:lang w:val="en-SG" w:eastAsia="en-SG"/>
        </w:rPr>
        <w:t xml:space="preserve">less than 100,000 reads were </w:t>
      </w:r>
      <w:r w:rsidRPr="002C0D5D">
        <w:rPr>
          <w:lang w:val="en-SG" w:eastAsia="en-SG"/>
        </w:rPr>
        <w:t>removed</w:t>
      </w:r>
      <w:r>
        <w:rPr>
          <w:lang w:val="en-SG" w:eastAsia="en-SG"/>
        </w:rPr>
        <w:t xml:space="preserve">. </w:t>
      </w:r>
      <w:r w:rsidR="002C33B1" w:rsidRPr="002C0D5D">
        <w:rPr>
          <w:lang w:val="en-SG" w:eastAsia="en-SG"/>
        </w:rPr>
        <w:t>Reconstruction of the original amplicon (V3-V6) sequences</w:t>
      </w:r>
      <w:r w:rsidR="00701416">
        <w:rPr>
          <w:lang w:val="en-SG" w:eastAsia="en-SG"/>
        </w:rPr>
        <w:t xml:space="preserve"> and c</w:t>
      </w:r>
      <w:r w:rsidR="00701416" w:rsidRPr="00701416">
        <w:rPr>
          <w:lang w:val="en-SG" w:eastAsia="en-SG"/>
        </w:rPr>
        <w:t xml:space="preserve">lassification of </w:t>
      </w:r>
      <w:r w:rsidR="00701416">
        <w:rPr>
          <w:lang w:val="en-SG" w:eastAsia="en-SG"/>
        </w:rPr>
        <w:t>a</w:t>
      </w:r>
      <w:r w:rsidR="00701416" w:rsidRPr="00701416">
        <w:rPr>
          <w:lang w:val="en-SG" w:eastAsia="en-SG"/>
        </w:rPr>
        <w:t xml:space="preserve">mplicon </w:t>
      </w:r>
      <w:r w:rsidR="00701416">
        <w:rPr>
          <w:lang w:val="en-SG" w:eastAsia="en-SG"/>
        </w:rPr>
        <w:t>s</w:t>
      </w:r>
      <w:r w:rsidR="00701416" w:rsidRPr="00701416">
        <w:rPr>
          <w:lang w:val="en-SG" w:eastAsia="en-SG"/>
        </w:rPr>
        <w:t>equences</w:t>
      </w:r>
      <w:r w:rsidR="002C33B1" w:rsidRPr="002C0D5D">
        <w:rPr>
          <w:lang w:val="en-SG" w:eastAsia="en-SG"/>
        </w:rPr>
        <w:t xml:space="preserve"> followed the workflow described in Ong et al</w:t>
      </w:r>
      <w:r w:rsidR="006F3C89">
        <w:rPr>
          <w:lang w:val="en-SG" w:eastAsia="en-SG"/>
        </w:rPr>
        <w:t>.</w:t>
      </w:r>
      <w:r w:rsidR="000A7BDF" w:rsidRPr="002C0D5D">
        <w:rPr>
          <w:lang w:val="en-SG" w:eastAsia="en-SG"/>
        </w:rPr>
        <w:t xml:space="preserve"> </w:t>
      </w:r>
      <w:r w:rsidR="004D62DB">
        <w:rPr>
          <w:noProof/>
          <w:lang w:val="en-SG" w:eastAsia="en-SG"/>
        </w:rPr>
        <w:t>[19]</w:t>
      </w:r>
      <w:r w:rsidR="000A7BDF" w:rsidRPr="002C0D5D">
        <w:rPr>
          <w:lang w:val="en-SG" w:eastAsia="en-SG"/>
        </w:rPr>
        <w:t>,</w:t>
      </w:r>
      <w:r w:rsidR="002C33B1" w:rsidRPr="002C0D5D">
        <w:rPr>
          <w:lang w:val="en-SG" w:eastAsia="en-SG"/>
        </w:rPr>
        <w:t xml:space="preserve"> which is based on </w:t>
      </w:r>
      <w:r w:rsidR="009B4A30" w:rsidRPr="002C0D5D">
        <w:rPr>
          <w:lang w:val="en-SG" w:eastAsia="en-SG"/>
        </w:rPr>
        <w:t>“Expectation Maximization Iterative Reconstruction of Genes from the Environment” (</w:t>
      </w:r>
      <w:r w:rsidR="002C33B1" w:rsidRPr="002C0D5D">
        <w:rPr>
          <w:lang w:val="en-SG" w:eastAsia="en-SG"/>
        </w:rPr>
        <w:t>EMIRGE</w:t>
      </w:r>
      <w:r w:rsidR="009B4A30" w:rsidRPr="002C0D5D">
        <w:rPr>
          <w:lang w:val="en-SG" w:eastAsia="en-SG"/>
        </w:rPr>
        <w:t>)</w:t>
      </w:r>
      <w:r w:rsidR="002C33B1" w:rsidRPr="002C0D5D">
        <w:rPr>
          <w:lang w:val="en-SG" w:eastAsia="en-SG"/>
        </w:rPr>
        <w:t xml:space="preserve"> </w:t>
      </w:r>
      <w:r w:rsidR="004D62DB">
        <w:rPr>
          <w:noProof/>
          <w:lang w:val="en-SG" w:eastAsia="en-SG"/>
        </w:rPr>
        <w:t>[20]</w:t>
      </w:r>
      <w:r w:rsidR="002C33B1" w:rsidRPr="002C0D5D">
        <w:rPr>
          <w:lang w:val="en-SG" w:eastAsia="en-SG"/>
        </w:rPr>
        <w:t xml:space="preserve">. </w:t>
      </w:r>
      <w:r w:rsidR="00E073B9" w:rsidRPr="00CD1839">
        <w:rPr>
          <w:lang w:val="en-SG" w:eastAsia="en-SG"/>
        </w:rPr>
        <w:t xml:space="preserve">EMIRGE-reconstructed sequences were trimmed to the primer-amplified section and searched using BLAST against the complete Greengenes database (dated May, </w:t>
      </w:r>
      <w:r w:rsidR="00E073B9" w:rsidRPr="00CD1839">
        <w:rPr>
          <w:lang w:val="en-SG" w:eastAsia="en-SG"/>
        </w:rPr>
        <w:lastRenderedPageBreak/>
        <w:t xml:space="preserve">2013; greengenes/13_5/99_otus.fasta). </w:t>
      </w:r>
      <w:r w:rsidR="002C33B1" w:rsidRPr="002C0D5D">
        <w:rPr>
          <w:lang w:val="en-SG" w:eastAsia="en-SG"/>
        </w:rPr>
        <w:t>Hits below predefined percent identity (97% at the species level, 94.5% at the genus level</w:t>
      </w:r>
      <w:r w:rsidR="00C65C26" w:rsidRPr="002C0D5D">
        <w:rPr>
          <w:lang w:val="en-SG" w:eastAsia="en-SG"/>
        </w:rPr>
        <w:t>, 86.5% at the family level</w:t>
      </w:r>
      <w:r w:rsidR="002C33B1" w:rsidRPr="002C0D5D">
        <w:rPr>
          <w:lang w:val="en-SG" w:eastAsia="en-SG"/>
        </w:rPr>
        <w:t xml:space="preserve"> and 75% at the phylum level) were not considered for classification and removed.</w:t>
      </w:r>
      <w:r w:rsidR="00CD1839">
        <w:rPr>
          <w:lang w:val="en-SG" w:eastAsia="en-SG"/>
        </w:rPr>
        <w:t xml:space="preserve"> </w:t>
      </w:r>
      <w:r w:rsidR="00FE1496" w:rsidRPr="002C0D5D">
        <w:rPr>
          <w:lang w:val="en-SG" w:eastAsia="en-SG"/>
        </w:rPr>
        <w:t>EMIRGE assigns abundance estimates to reconstructed sequences.</w:t>
      </w:r>
      <w:r w:rsidR="00FE1496">
        <w:rPr>
          <w:lang w:val="en-SG" w:eastAsia="en-SG"/>
        </w:rPr>
        <w:t xml:space="preserve"> </w:t>
      </w:r>
      <w:r w:rsidR="00E073B9">
        <w:rPr>
          <w:lang w:val="en-SG" w:eastAsia="en-SG"/>
        </w:rPr>
        <w:t xml:space="preserve">Those quality-passed sequences were clustered into </w:t>
      </w:r>
      <w:r w:rsidR="00E073B9" w:rsidRPr="002C0D5D">
        <w:rPr>
          <w:lang w:val="en-SG" w:eastAsia="en-SG"/>
        </w:rPr>
        <w:t>operational taxonomy units (OTUs)</w:t>
      </w:r>
      <w:r w:rsidR="00E073B9">
        <w:rPr>
          <w:lang w:val="en-SG" w:eastAsia="en-SG"/>
        </w:rPr>
        <w:t xml:space="preserve">. </w:t>
      </w:r>
      <w:r w:rsidR="002C33B1" w:rsidRPr="002C0D5D">
        <w:rPr>
          <w:lang w:val="en-SG" w:eastAsia="en-SG"/>
        </w:rPr>
        <w:t xml:space="preserve">The relative abundance of </w:t>
      </w:r>
      <w:r w:rsidR="00862DD3" w:rsidRPr="002C0D5D">
        <w:rPr>
          <w:lang w:val="en-SG" w:eastAsia="en-SG"/>
        </w:rPr>
        <w:t xml:space="preserve">OTUs </w:t>
      </w:r>
      <w:r w:rsidR="001F79C8">
        <w:rPr>
          <w:lang w:val="en-SG" w:eastAsia="en-SG"/>
        </w:rPr>
        <w:t xml:space="preserve">and </w:t>
      </w:r>
      <w:r w:rsidR="001F79C8" w:rsidRPr="002C0D5D">
        <w:rPr>
          <w:lang w:val="en-US"/>
        </w:rPr>
        <w:t xml:space="preserve">Shannon diversity index </w:t>
      </w:r>
      <w:r w:rsidR="001F79C8">
        <w:rPr>
          <w:lang w:val="en-US"/>
        </w:rPr>
        <w:t xml:space="preserve">(SDI) </w:t>
      </w:r>
      <w:r w:rsidR="001F79C8" w:rsidRPr="002C0D5D">
        <w:rPr>
          <w:lang w:val="en-SG" w:eastAsia="en-SG"/>
        </w:rPr>
        <w:t>w</w:t>
      </w:r>
      <w:r w:rsidR="001F79C8">
        <w:rPr>
          <w:lang w:val="en-SG" w:eastAsia="en-SG"/>
        </w:rPr>
        <w:t>ere</w:t>
      </w:r>
      <w:r w:rsidR="001F79C8" w:rsidRPr="002C0D5D">
        <w:rPr>
          <w:lang w:val="en-SG" w:eastAsia="en-SG"/>
        </w:rPr>
        <w:t xml:space="preserve"> </w:t>
      </w:r>
      <w:r w:rsidR="00494226">
        <w:rPr>
          <w:lang w:val="en-SG" w:eastAsia="en-SG"/>
        </w:rPr>
        <w:t>calculated</w:t>
      </w:r>
      <w:r w:rsidR="00494226" w:rsidRPr="002C0D5D">
        <w:rPr>
          <w:lang w:val="en-SG" w:eastAsia="en-SG"/>
        </w:rPr>
        <w:t xml:space="preserve"> </w:t>
      </w:r>
      <w:r w:rsidR="002C33B1" w:rsidRPr="002C0D5D">
        <w:rPr>
          <w:lang w:val="en-SG" w:eastAsia="en-SG"/>
        </w:rPr>
        <w:t xml:space="preserve">for each sample </w:t>
      </w:r>
      <w:r w:rsidR="00B06C80">
        <w:rPr>
          <w:lang w:val="en-SG" w:eastAsia="en-SG"/>
        </w:rPr>
        <w:t xml:space="preserve">at </w:t>
      </w:r>
      <w:r w:rsidR="00BD4A84">
        <w:rPr>
          <w:lang w:val="en-SG" w:eastAsia="en-SG"/>
        </w:rPr>
        <w:t xml:space="preserve">each </w:t>
      </w:r>
      <w:r w:rsidR="00B06C80">
        <w:rPr>
          <w:lang w:val="en-SG" w:eastAsia="en-SG"/>
        </w:rPr>
        <w:t>taxonomic level</w:t>
      </w:r>
      <w:r w:rsidR="002C33B1" w:rsidRPr="002C0D5D">
        <w:rPr>
          <w:lang w:val="en-SG" w:eastAsia="en-SG"/>
        </w:rPr>
        <w:t xml:space="preserve">. </w:t>
      </w:r>
    </w:p>
    <w:p w14:paraId="012061CC" w14:textId="77777777" w:rsidR="00C858EC" w:rsidRDefault="00C858EC" w:rsidP="00C858EC">
      <w:pPr>
        <w:autoSpaceDE w:val="0"/>
        <w:autoSpaceDN w:val="0"/>
        <w:spacing w:line="480" w:lineRule="auto"/>
        <w:jc w:val="both"/>
        <w:rPr>
          <w:lang w:val="en-US"/>
        </w:rPr>
      </w:pPr>
    </w:p>
    <w:p w14:paraId="525489B4" w14:textId="2491380C" w:rsidR="00862DD3" w:rsidRPr="00F051CB" w:rsidRDefault="00862DD3" w:rsidP="00C858EC">
      <w:pPr>
        <w:autoSpaceDE w:val="0"/>
        <w:autoSpaceDN w:val="0"/>
        <w:spacing w:line="480" w:lineRule="auto"/>
        <w:jc w:val="both"/>
        <w:rPr>
          <w:b/>
          <w:lang w:val="en-US"/>
        </w:rPr>
      </w:pPr>
      <w:r w:rsidRPr="00F051CB">
        <w:rPr>
          <w:b/>
          <w:lang w:val="en-US"/>
        </w:rPr>
        <w:t>Bioinformatics Analysis</w:t>
      </w:r>
    </w:p>
    <w:p w14:paraId="103399E2" w14:textId="4044808D" w:rsidR="00862DD3" w:rsidRPr="002C0D5D" w:rsidRDefault="001538D4" w:rsidP="001538D4">
      <w:pPr>
        <w:autoSpaceDE w:val="0"/>
        <w:autoSpaceDN w:val="0"/>
        <w:spacing w:line="480" w:lineRule="auto"/>
        <w:jc w:val="both"/>
        <w:rPr>
          <w:lang w:val="en-US"/>
        </w:rPr>
      </w:pPr>
      <w:r w:rsidRPr="001538D4">
        <w:rPr>
          <w:lang w:val="en-US"/>
        </w:rPr>
        <w:t xml:space="preserve">All </w:t>
      </w:r>
      <w:r>
        <w:rPr>
          <w:lang w:val="en-US"/>
        </w:rPr>
        <w:t>bioinformatics analys</w:t>
      </w:r>
      <w:r w:rsidR="00A5524B">
        <w:rPr>
          <w:lang w:val="en-US"/>
        </w:rPr>
        <w:t>es</w:t>
      </w:r>
      <w:r w:rsidRPr="001538D4">
        <w:rPr>
          <w:lang w:val="en-US"/>
        </w:rPr>
        <w:t xml:space="preserve"> wer</w:t>
      </w:r>
      <w:r w:rsidR="00463232">
        <w:rPr>
          <w:lang w:val="en-US"/>
        </w:rPr>
        <w:t>e performed in the R version 3.4.1</w:t>
      </w:r>
      <w:r w:rsidRPr="001538D4">
        <w:rPr>
          <w:lang w:val="en-US"/>
        </w:rPr>
        <w:t xml:space="preserve"> within R studio version </w:t>
      </w:r>
      <w:r>
        <w:rPr>
          <w:lang w:val="en-US"/>
        </w:rPr>
        <w:t>1.0.136</w:t>
      </w:r>
      <w:r w:rsidR="00463232">
        <w:rPr>
          <w:lang w:val="en-US"/>
        </w:rPr>
        <w:t>. Package “vegan” was</w:t>
      </w:r>
      <w:r>
        <w:rPr>
          <w:lang w:val="en-US"/>
        </w:rPr>
        <w:t xml:space="preserve"> used to </w:t>
      </w:r>
      <w:r w:rsidR="00463232">
        <w:rPr>
          <w:lang w:val="en-US"/>
        </w:rPr>
        <w:t>plot</w:t>
      </w:r>
      <w:r>
        <w:rPr>
          <w:lang w:val="en-US"/>
        </w:rPr>
        <w:t xml:space="preserve"> r</w:t>
      </w:r>
      <w:r w:rsidRPr="002C0D5D">
        <w:rPr>
          <w:lang w:val="en-US"/>
        </w:rPr>
        <w:t xml:space="preserve">arefaction curves </w:t>
      </w:r>
      <w:r w:rsidR="00463232">
        <w:rPr>
          <w:lang w:val="en-US"/>
        </w:rPr>
        <w:t>and</w:t>
      </w:r>
      <w:r>
        <w:rPr>
          <w:lang w:val="en-US"/>
        </w:rPr>
        <w:t xml:space="preserve"> </w:t>
      </w:r>
      <w:r w:rsidR="00862DD3" w:rsidRPr="002C0D5D">
        <w:rPr>
          <w:lang w:val="en-US"/>
        </w:rPr>
        <w:t>Principal Coordinates Analysis</w:t>
      </w:r>
      <w:r w:rsidR="00862DD3" w:rsidRPr="002C0D5D" w:rsidDel="00EE42F6">
        <w:rPr>
          <w:lang w:val="en-US"/>
        </w:rPr>
        <w:t xml:space="preserve"> </w:t>
      </w:r>
      <w:r w:rsidR="00862DD3" w:rsidRPr="002C0D5D">
        <w:rPr>
          <w:lang w:val="en-US"/>
        </w:rPr>
        <w:t xml:space="preserve">(PCoA) </w:t>
      </w:r>
      <w:r w:rsidR="00862DD3" w:rsidRPr="008114FB">
        <w:rPr>
          <w:lang w:val="en-US"/>
        </w:rPr>
        <w:t xml:space="preserve">based on Bray-Curtis distance to </w:t>
      </w:r>
      <w:r w:rsidR="00E83FDA" w:rsidRPr="008114FB">
        <w:rPr>
          <w:lang w:val="en-US"/>
        </w:rPr>
        <w:t xml:space="preserve">visualize the separation of microbiota profiles </w:t>
      </w:r>
      <w:r w:rsidR="00E07D36" w:rsidRPr="008114FB">
        <w:rPr>
          <w:lang w:val="en-US"/>
        </w:rPr>
        <w:t xml:space="preserve">between </w:t>
      </w:r>
      <w:r w:rsidR="00E83FDA" w:rsidRPr="008114FB">
        <w:rPr>
          <w:lang w:val="en-US"/>
        </w:rPr>
        <w:t>groups.</w:t>
      </w:r>
      <w:r w:rsidR="00862DD3" w:rsidRPr="008114FB">
        <w:rPr>
          <w:lang w:val="en-US"/>
        </w:rPr>
        <w:t xml:space="preserve"> “Envfit” function was used to fit bacterial abundance onto ordination space (</w:t>
      </w:r>
      <w:r w:rsidR="002C74E7" w:rsidRPr="008114FB">
        <w:rPr>
          <w:lang w:val="en-US"/>
        </w:rPr>
        <w:t>p&lt;0.0</w:t>
      </w:r>
      <w:r w:rsidR="00A55B80" w:rsidRPr="008114FB">
        <w:rPr>
          <w:lang w:val="en-US"/>
        </w:rPr>
        <w:t>0</w:t>
      </w:r>
      <w:r w:rsidR="002C74E7" w:rsidRPr="008114FB">
        <w:rPr>
          <w:lang w:val="en-US"/>
        </w:rPr>
        <w:t xml:space="preserve">1, </w:t>
      </w:r>
      <w:r w:rsidR="00862DD3" w:rsidRPr="008114FB">
        <w:rPr>
          <w:lang w:val="en-US"/>
        </w:rPr>
        <w:t xml:space="preserve">999 permutations) to determine the </w:t>
      </w:r>
      <w:r w:rsidR="002C74E7" w:rsidRPr="008114FB">
        <w:rPr>
          <w:lang w:val="en-US"/>
        </w:rPr>
        <w:t>microbial determinant</w:t>
      </w:r>
      <w:r w:rsidR="002F4A58" w:rsidRPr="008114FB">
        <w:rPr>
          <w:lang w:val="en-US"/>
        </w:rPr>
        <w:t>s</w:t>
      </w:r>
      <w:r w:rsidR="002C74E7" w:rsidRPr="008114FB">
        <w:rPr>
          <w:lang w:val="en-US"/>
        </w:rPr>
        <w:t xml:space="preserve"> </w:t>
      </w:r>
      <w:r w:rsidR="005D2556" w:rsidRPr="008114FB">
        <w:rPr>
          <w:lang w:val="en-US"/>
        </w:rPr>
        <w:t xml:space="preserve">that shape the </w:t>
      </w:r>
      <w:r w:rsidR="002C74E7" w:rsidRPr="008114FB">
        <w:rPr>
          <w:lang w:val="en-US"/>
        </w:rPr>
        <w:t>bacterial community composition</w:t>
      </w:r>
      <w:r w:rsidR="00862DD3" w:rsidRPr="008114FB">
        <w:rPr>
          <w:lang w:val="en-US"/>
        </w:rPr>
        <w:t xml:space="preserve"> </w:t>
      </w:r>
      <w:r w:rsidR="004D62DB" w:rsidRPr="008114FB">
        <w:rPr>
          <w:noProof/>
          <w:lang w:val="en-US"/>
        </w:rPr>
        <w:t>[21]</w:t>
      </w:r>
      <w:r w:rsidR="00862DD3" w:rsidRPr="008114FB">
        <w:rPr>
          <w:lang w:val="en-US"/>
        </w:rPr>
        <w:t xml:space="preserve">. </w:t>
      </w:r>
      <w:r w:rsidR="00DE1854" w:rsidRPr="008114FB">
        <w:rPr>
          <w:lang w:val="en-US"/>
        </w:rPr>
        <w:lastRenderedPageBreak/>
        <w:t xml:space="preserve">The Sankey plots was constructed by </w:t>
      </w:r>
      <w:r w:rsidR="006C5A09" w:rsidRPr="008114FB">
        <w:rPr>
          <w:lang w:val="en-US"/>
        </w:rPr>
        <w:t>a custom C++ script (</w:t>
      </w:r>
      <w:r w:rsidR="002B1B3C" w:rsidRPr="008114FB">
        <w:rPr>
          <w:lang w:val="en-US"/>
        </w:rPr>
        <w:t>https://github.com/BetaCollins/Sankey)</w:t>
      </w:r>
      <w:r w:rsidR="00DE1854" w:rsidRPr="008114FB">
        <w:rPr>
          <w:lang w:val="en-US"/>
        </w:rPr>
        <w:t>.</w:t>
      </w:r>
      <w:r w:rsidR="00297041" w:rsidRPr="008114FB">
        <w:rPr>
          <w:lang w:val="en-US"/>
        </w:rPr>
        <w:t xml:space="preserve"> </w:t>
      </w:r>
      <w:bookmarkStart w:id="2" w:name="_Hlk500423122"/>
      <w:r w:rsidR="00D0078A" w:rsidRPr="008114FB">
        <w:rPr>
          <w:lang w:val="en-US"/>
        </w:rPr>
        <w:t xml:space="preserve">Spearman correlation </w:t>
      </w:r>
      <w:r w:rsidR="00A91F9D" w:rsidRPr="008114FB">
        <w:rPr>
          <w:lang w:val="en-US"/>
        </w:rPr>
        <w:t>analysis</w:t>
      </w:r>
      <w:r w:rsidR="00297041" w:rsidRPr="008114FB">
        <w:rPr>
          <w:lang w:val="en-US"/>
        </w:rPr>
        <w:t xml:space="preserve"> w</w:t>
      </w:r>
      <w:r w:rsidR="00A91F9D" w:rsidRPr="008114FB">
        <w:rPr>
          <w:lang w:val="en-US"/>
        </w:rPr>
        <w:t>as</w:t>
      </w:r>
      <w:r w:rsidR="00297041" w:rsidRPr="008114FB">
        <w:rPr>
          <w:lang w:val="en-US"/>
        </w:rPr>
        <w:t xml:space="preserve"> </w:t>
      </w:r>
      <w:r w:rsidR="00A91F9D" w:rsidRPr="008114FB">
        <w:rPr>
          <w:lang w:val="en-US"/>
        </w:rPr>
        <w:t>done using</w:t>
      </w:r>
      <w:r w:rsidR="00297041" w:rsidRPr="008114FB">
        <w:rPr>
          <w:lang w:val="en-US"/>
        </w:rPr>
        <w:t xml:space="preserve"> </w:t>
      </w:r>
      <w:r w:rsidR="008A79D3" w:rsidRPr="008114FB">
        <w:rPr>
          <w:lang w:val="en-US"/>
        </w:rPr>
        <w:t>CoNet plugin in Cytoscape as describe</w:t>
      </w:r>
      <w:r w:rsidR="0084733D" w:rsidRPr="008114FB">
        <w:rPr>
          <w:lang w:val="en-US"/>
        </w:rPr>
        <w:t>d</w:t>
      </w:r>
      <w:r w:rsidR="008A79D3" w:rsidRPr="008114FB">
        <w:rPr>
          <w:lang w:val="en-US"/>
        </w:rPr>
        <w:t xml:space="preserve"> </w:t>
      </w:r>
      <w:r w:rsidR="004C479C" w:rsidRPr="008114FB">
        <w:rPr>
          <w:lang w:val="en-US"/>
        </w:rPr>
        <w:t>by Hannigan</w:t>
      </w:r>
      <w:r w:rsidR="008A79D3" w:rsidRPr="008114FB">
        <w:rPr>
          <w:lang w:val="en-US"/>
        </w:rPr>
        <w:t xml:space="preserve"> </w:t>
      </w:r>
      <w:r w:rsidR="004C479C" w:rsidRPr="008114FB">
        <w:rPr>
          <w:lang w:val="en-SG" w:eastAsia="en-SG"/>
        </w:rPr>
        <w:t xml:space="preserve">et al. </w:t>
      </w:r>
      <w:r w:rsidR="004C479C" w:rsidRPr="008114FB">
        <w:rPr>
          <w:noProof/>
          <w:lang w:val="en-US"/>
        </w:rPr>
        <w:t>[22, 23]</w:t>
      </w:r>
      <w:r w:rsidR="004C479C" w:rsidRPr="008114FB">
        <w:rPr>
          <w:lang w:val="en-US"/>
        </w:rPr>
        <w:t>.</w:t>
      </w:r>
      <w:r w:rsidR="003909E4" w:rsidRPr="008114FB">
        <w:rPr>
          <w:lang w:val="en-US"/>
        </w:rPr>
        <w:t xml:space="preserve"> Correlation heatmap and network were </w:t>
      </w:r>
      <w:r w:rsidR="00DE3F5F" w:rsidRPr="008114FB">
        <w:rPr>
          <w:lang w:val="en-US"/>
        </w:rPr>
        <w:t xml:space="preserve">visualized </w:t>
      </w:r>
      <w:r w:rsidR="003909E4" w:rsidRPr="008114FB">
        <w:rPr>
          <w:lang w:val="en-US"/>
        </w:rPr>
        <w:t>in Graphpad Prism 7.0 and Cytoscape 3.4.0</w:t>
      </w:r>
      <w:r w:rsidR="00DE3F5F" w:rsidRPr="008114FB">
        <w:rPr>
          <w:lang w:val="en-US"/>
        </w:rPr>
        <w:t xml:space="preserve"> respectively.</w:t>
      </w:r>
      <w:bookmarkEnd w:id="2"/>
    </w:p>
    <w:p w14:paraId="26A329BA" w14:textId="77777777" w:rsidR="00862DD3" w:rsidRPr="002C0D5D" w:rsidRDefault="00862DD3" w:rsidP="00C858EC">
      <w:pPr>
        <w:autoSpaceDE w:val="0"/>
        <w:autoSpaceDN w:val="0"/>
        <w:spacing w:line="480" w:lineRule="auto"/>
        <w:jc w:val="both"/>
        <w:rPr>
          <w:lang w:val="en-US"/>
        </w:rPr>
      </w:pPr>
    </w:p>
    <w:p w14:paraId="5C848801" w14:textId="77777777" w:rsidR="00866C21" w:rsidRPr="002C0D5D" w:rsidRDefault="0031281F" w:rsidP="00D96F00">
      <w:pPr>
        <w:spacing w:line="480" w:lineRule="auto"/>
        <w:outlineLvl w:val="0"/>
        <w:rPr>
          <w:b/>
          <w:lang w:val="en-US"/>
        </w:rPr>
      </w:pPr>
      <w:r>
        <w:rPr>
          <w:b/>
          <w:lang w:val="en-US"/>
        </w:rPr>
        <w:t>Statistical</w:t>
      </w:r>
      <w:r w:rsidR="00866C21" w:rsidRPr="002C0D5D">
        <w:rPr>
          <w:b/>
          <w:lang w:val="en-US"/>
        </w:rPr>
        <w:t xml:space="preserve"> </w:t>
      </w:r>
      <w:r w:rsidR="000B6810" w:rsidRPr="002C0D5D">
        <w:rPr>
          <w:b/>
          <w:lang w:val="en-US"/>
        </w:rPr>
        <w:t>Analysis</w:t>
      </w:r>
    </w:p>
    <w:p w14:paraId="63627A7C" w14:textId="18C62CAD" w:rsidR="00F162F3" w:rsidRPr="002C0D5D" w:rsidRDefault="00866C21" w:rsidP="009575D3">
      <w:pPr>
        <w:autoSpaceDE w:val="0"/>
        <w:autoSpaceDN w:val="0"/>
        <w:spacing w:line="480" w:lineRule="auto"/>
        <w:jc w:val="both"/>
        <w:rPr>
          <w:lang w:val="en-US"/>
        </w:rPr>
      </w:pPr>
      <w:r w:rsidRPr="002C0D5D">
        <w:rPr>
          <w:lang w:val="en-US"/>
        </w:rPr>
        <w:t xml:space="preserve">All statistical analyses were carried out using </w:t>
      </w:r>
      <w:r w:rsidR="00A06AAF" w:rsidRPr="002C0D5D">
        <w:rPr>
          <w:lang w:val="en-US"/>
        </w:rPr>
        <w:t xml:space="preserve">IBM Statistical Package for the Social Sciences </w:t>
      </w:r>
      <w:r w:rsidR="00A5524B">
        <w:rPr>
          <w:lang w:val="en-US"/>
        </w:rPr>
        <w:t>(</w:t>
      </w:r>
      <w:r w:rsidR="00A06AAF" w:rsidRPr="002C0D5D">
        <w:rPr>
          <w:lang w:val="en-US"/>
        </w:rPr>
        <w:t>SPSS</w:t>
      </w:r>
      <w:r w:rsidR="00A5524B">
        <w:rPr>
          <w:lang w:val="en-US"/>
        </w:rPr>
        <w:t>)</w:t>
      </w:r>
      <w:r w:rsidR="00A06AAF" w:rsidRPr="002C0D5D">
        <w:rPr>
          <w:lang w:val="en-US"/>
        </w:rPr>
        <w:t xml:space="preserve"> Statistics </w:t>
      </w:r>
      <w:r w:rsidRPr="002C0D5D">
        <w:rPr>
          <w:lang w:val="en-US"/>
        </w:rPr>
        <w:t xml:space="preserve">version 22 (IBM Cooperation, New York). Univariate analysis </w:t>
      </w:r>
      <w:r w:rsidR="00D0085E" w:rsidRPr="002C0D5D">
        <w:rPr>
          <w:lang w:val="en-US"/>
        </w:rPr>
        <w:t>(</w:t>
      </w:r>
      <w:r w:rsidRPr="002C0D5D">
        <w:rPr>
          <w:lang w:val="en-US"/>
        </w:rPr>
        <w:t>chi-square test</w:t>
      </w:r>
      <w:r w:rsidR="00D0085E" w:rsidRPr="002C0D5D">
        <w:rPr>
          <w:lang w:val="en-US"/>
        </w:rPr>
        <w:t>)</w:t>
      </w:r>
      <w:r w:rsidRPr="002C0D5D">
        <w:rPr>
          <w:lang w:val="en-US"/>
        </w:rPr>
        <w:t xml:space="preserve"> was used to </w:t>
      </w:r>
      <w:r w:rsidR="004E6B5F">
        <w:rPr>
          <w:lang w:val="en-US"/>
        </w:rPr>
        <w:t>study</w:t>
      </w:r>
      <w:r w:rsidR="004E6B5F" w:rsidRPr="002C0D5D">
        <w:rPr>
          <w:lang w:val="en-US"/>
        </w:rPr>
        <w:t xml:space="preserve"> </w:t>
      </w:r>
      <w:r w:rsidRPr="002C0D5D">
        <w:rPr>
          <w:lang w:val="en-US"/>
        </w:rPr>
        <w:t xml:space="preserve">the demographic, lifestyle and </w:t>
      </w:r>
      <w:r w:rsidR="00BD10B9" w:rsidRPr="002C0D5D">
        <w:rPr>
          <w:lang w:val="en-US"/>
        </w:rPr>
        <w:t xml:space="preserve">clinical </w:t>
      </w:r>
      <w:r w:rsidRPr="002C0D5D">
        <w:rPr>
          <w:lang w:val="en-US"/>
        </w:rPr>
        <w:t>factors</w:t>
      </w:r>
      <w:r w:rsidR="004E6B5F">
        <w:rPr>
          <w:lang w:val="en-US"/>
        </w:rPr>
        <w:t xml:space="preserve"> between group</w:t>
      </w:r>
      <w:r w:rsidR="002C74E7">
        <w:rPr>
          <w:lang w:val="en-US"/>
        </w:rPr>
        <w:t>s</w:t>
      </w:r>
      <w:r w:rsidRPr="002C0D5D">
        <w:rPr>
          <w:lang w:val="en-US"/>
        </w:rPr>
        <w:t xml:space="preserve">. </w:t>
      </w:r>
      <w:r w:rsidR="00595FBE">
        <w:rPr>
          <w:lang w:val="en-US"/>
        </w:rPr>
        <w:t xml:space="preserve">Linear </w:t>
      </w:r>
      <w:r w:rsidRPr="002C0D5D">
        <w:rPr>
          <w:lang w:val="en-US"/>
        </w:rPr>
        <w:t xml:space="preserve">mixed model </w:t>
      </w:r>
      <w:r w:rsidR="00B00625">
        <w:rPr>
          <w:lang w:val="en-US"/>
        </w:rPr>
        <w:t xml:space="preserve">and </w:t>
      </w:r>
      <w:r w:rsidR="00330A51">
        <w:rPr>
          <w:lang w:val="en-US"/>
        </w:rPr>
        <w:t>linear regression</w:t>
      </w:r>
      <w:r w:rsidR="00B00625">
        <w:rPr>
          <w:lang w:val="en-US"/>
        </w:rPr>
        <w:t xml:space="preserve"> were</w:t>
      </w:r>
      <w:r w:rsidR="00B00625" w:rsidRPr="002C0D5D">
        <w:rPr>
          <w:lang w:val="en-US"/>
        </w:rPr>
        <w:t xml:space="preserve"> </w:t>
      </w:r>
      <w:r w:rsidRPr="002C0D5D">
        <w:rPr>
          <w:lang w:val="en-US"/>
        </w:rPr>
        <w:t>used to evaluate</w:t>
      </w:r>
      <w:r w:rsidR="00143A0B" w:rsidRPr="002C0D5D">
        <w:rPr>
          <w:lang w:val="en-US"/>
        </w:rPr>
        <w:t xml:space="preserve"> </w:t>
      </w:r>
      <w:r w:rsidRPr="002C0D5D">
        <w:rPr>
          <w:lang w:val="en-US"/>
        </w:rPr>
        <w:t xml:space="preserve">the bacterial abundance </w:t>
      </w:r>
      <w:r w:rsidR="00584EEE">
        <w:rPr>
          <w:lang w:val="en-US"/>
        </w:rPr>
        <w:t>longitudinally</w:t>
      </w:r>
      <w:r w:rsidR="00584EEE" w:rsidRPr="002C0D5D">
        <w:rPr>
          <w:lang w:val="en-US"/>
        </w:rPr>
        <w:t xml:space="preserve"> </w:t>
      </w:r>
      <w:r w:rsidR="00330A51">
        <w:rPr>
          <w:lang w:val="en-US"/>
        </w:rPr>
        <w:t>and at specific time points respectively</w:t>
      </w:r>
      <w:r w:rsidR="00446BCE" w:rsidRPr="002C0D5D">
        <w:rPr>
          <w:lang w:val="en-US"/>
        </w:rPr>
        <w:t>,</w:t>
      </w:r>
      <w:r w:rsidR="00BD10B9" w:rsidRPr="002C0D5D">
        <w:rPr>
          <w:lang w:val="en-US"/>
        </w:rPr>
        <w:t xml:space="preserve"> as well as to </w:t>
      </w:r>
      <w:r w:rsidR="00595FBE">
        <w:rPr>
          <w:lang w:val="en-US"/>
        </w:rPr>
        <w:t xml:space="preserve">explore the </w:t>
      </w:r>
      <w:r w:rsidR="002C74E7">
        <w:rPr>
          <w:lang w:val="en-US"/>
        </w:rPr>
        <w:t xml:space="preserve">effect of demographic factors on </w:t>
      </w:r>
      <w:r w:rsidR="00A5524B">
        <w:rPr>
          <w:lang w:val="en-US"/>
        </w:rPr>
        <w:t>abundance</w:t>
      </w:r>
      <w:r w:rsidR="002C74E7">
        <w:rPr>
          <w:lang w:val="en-US"/>
        </w:rPr>
        <w:t xml:space="preserve"> of </w:t>
      </w:r>
      <w:r w:rsidR="001538D4">
        <w:rPr>
          <w:lang w:val="en-US"/>
        </w:rPr>
        <w:t xml:space="preserve">main </w:t>
      </w:r>
      <w:r w:rsidR="002C74E7">
        <w:rPr>
          <w:lang w:val="en-US"/>
        </w:rPr>
        <w:t>bacterial groups</w:t>
      </w:r>
      <w:r w:rsidR="00212295">
        <w:rPr>
          <w:lang w:val="en-US"/>
        </w:rPr>
        <w:t xml:space="preserve">, </w:t>
      </w:r>
      <w:r w:rsidRPr="002C0D5D">
        <w:rPr>
          <w:lang w:val="en-US"/>
        </w:rPr>
        <w:t xml:space="preserve">while adjusting for </w:t>
      </w:r>
      <w:r w:rsidR="00143A0B" w:rsidRPr="002C0D5D">
        <w:rPr>
          <w:lang w:val="en-US"/>
        </w:rPr>
        <w:t xml:space="preserve">potential </w:t>
      </w:r>
      <w:r w:rsidRPr="002C0D5D">
        <w:rPr>
          <w:lang w:val="en-US"/>
        </w:rPr>
        <w:t>confounders. All statistical significance tests and confidence intervals were two-sided</w:t>
      </w:r>
      <w:r w:rsidR="00D0085E" w:rsidRPr="002C0D5D">
        <w:rPr>
          <w:lang w:val="en-US"/>
        </w:rPr>
        <w:t xml:space="preserve"> and set at p&lt;0.05</w:t>
      </w:r>
      <w:r w:rsidRPr="002C0D5D">
        <w:rPr>
          <w:lang w:val="en-US"/>
        </w:rPr>
        <w:t>.</w:t>
      </w:r>
      <w:r w:rsidR="002B4CD2" w:rsidRPr="002C0D5D">
        <w:rPr>
          <w:lang w:val="en-US"/>
        </w:rPr>
        <w:t xml:space="preserve"> </w:t>
      </w:r>
      <w:r w:rsidR="009575D3">
        <w:rPr>
          <w:lang w:val="en-US"/>
        </w:rPr>
        <w:t xml:space="preserve">Geometric means were used to represent </w:t>
      </w:r>
      <w:r w:rsidR="009575D3">
        <w:rPr>
          <w:lang w:val="en-US"/>
        </w:rPr>
        <w:lastRenderedPageBreak/>
        <w:t xml:space="preserve">bacterial abundance and SDI due to non-parametric </w:t>
      </w:r>
      <w:r w:rsidR="002A7277">
        <w:rPr>
          <w:lang w:val="en-US"/>
        </w:rPr>
        <w:t xml:space="preserve">data </w:t>
      </w:r>
      <w:r w:rsidR="009575D3">
        <w:rPr>
          <w:lang w:val="en-US"/>
        </w:rPr>
        <w:t>dis</w:t>
      </w:r>
      <w:r w:rsidR="002A7277">
        <w:rPr>
          <w:lang w:val="en-US"/>
        </w:rPr>
        <w:t>tribution.</w:t>
      </w:r>
    </w:p>
    <w:p w14:paraId="5401C502" w14:textId="77777777" w:rsidR="0014481E" w:rsidRPr="002C0D5D" w:rsidRDefault="0014481E" w:rsidP="00AB49E8">
      <w:pPr>
        <w:spacing w:line="480" w:lineRule="auto"/>
        <w:jc w:val="both"/>
        <w:rPr>
          <w:lang w:val="en-US"/>
        </w:rPr>
      </w:pPr>
    </w:p>
    <w:p w14:paraId="62EFAF06" w14:textId="77777777" w:rsidR="00B03A57" w:rsidRPr="002C0D5D" w:rsidRDefault="00B03A57" w:rsidP="00D96F00">
      <w:pPr>
        <w:spacing w:line="480" w:lineRule="auto"/>
        <w:jc w:val="both"/>
        <w:outlineLvl w:val="0"/>
        <w:rPr>
          <w:b/>
          <w:lang w:val="en-US"/>
        </w:rPr>
      </w:pPr>
      <w:r w:rsidRPr="002C0D5D">
        <w:rPr>
          <w:b/>
          <w:lang w:val="en-US"/>
        </w:rPr>
        <w:t>RESULTS</w:t>
      </w:r>
    </w:p>
    <w:p w14:paraId="201A5618" w14:textId="77777777" w:rsidR="0081111F" w:rsidRPr="002C0D5D" w:rsidRDefault="0081111F" w:rsidP="00D96F00">
      <w:pPr>
        <w:spacing w:line="480" w:lineRule="auto"/>
        <w:jc w:val="both"/>
        <w:outlineLvl w:val="0"/>
        <w:rPr>
          <w:b/>
          <w:lang w:val="en-US"/>
        </w:rPr>
      </w:pPr>
      <w:r w:rsidRPr="002C0D5D">
        <w:rPr>
          <w:b/>
          <w:lang w:val="en-US"/>
        </w:rPr>
        <w:t xml:space="preserve">Demographic, </w:t>
      </w:r>
      <w:r w:rsidR="00407E88" w:rsidRPr="002C0D5D">
        <w:rPr>
          <w:b/>
          <w:lang w:val="en-US"/>
        </w:rPr>
        <w:t xml:space="preserve">Lifestyle </w:t>
      </w:r>
      <w:r w:rsidRPr="002C0D5D">
        <w:rPr>
          <w:b/>
          <w:lang w:val="en-US"/>
        </w:rPr>
        <w:t xml:space="preserve">and </w:t>
      </w:r>
      <w:r w:rsidR="00EB23F2" w:rsidRPr="002C0D5D">
        <w:rPr>
          <w:b/>
          <w:lang w:val="en-US"/>
        </w:rPr>
        <w:t>Clinical Characteristics</w:t>
      </w:r>
    </w:p>
    <w:p w14:paraId="2D659330" w14:textId="5248702B" w:rsidR="003F1B2B" w:rsidRPr="008114FB" w:rsidRDefault="00DD698C" w:rsidP="00D26831">
      <w:pPr>
        <w:spacing w:line="480" w:lineRule="auto"/>
        <w:jc w:val="both"/>
        <w:rPr>
          <w:lang w:val="en-US"/>
        </w:rPr>
      </w:pPr>
      <w:r w:rsidRPr="002C0D5D">
        <w:rPr>
          <w:lang w:val="en-US"/>
        </w:rPr>
        <w:t xml:space="preserve">The demographic, </w:t>
      </w:r>
      <w:r w:rsidR="00C96C65" w:rsidRPr="002C0D5D">
        <w:rPr>
          <w:lang w:val="en-US"/>
        </w:rPr>
        <w:t xml:space="preserve">lifestyle </w:t>
      </w:r>
      <w:r w:rsidRPr="002C0D5D">
        <w:rPr>
          <w:lang w:val="en-US"/>
        </w:rPr>
        <w:t xml:space="preserve">and clinical characteristics of the population </w:t>
      </w:r>
      <w:r w:rsidR="007870DB" w:rsidRPr="002C0D5D">
        <w:rPr>
          <w:lang w:val="en-US"/>
        </w:rPr>
        <w:t>were</w:t>
      </w:r>
      <w:r w:rsidRPr="002C0D5D">
        <w:rPr>
          <w:lang w:val="en-US"/>
        </w:rPr>
        <w:t xml:space="preserve"> summarized in Table 1. </w:t>
      </w:r>
      <w:r w:rsidR="003A272A">
        <w:rPr>
          <w:lang w:val="en-US"/>
        </w:rPr>
        <w:t xml:space="preserve">Eczema </w:t>
      </w:r>
      <w:r w:rsidR="003A272A" w:rsidRPr="008114FB">
        <w:rPr>
          <w:lang w:val="en-US"/>
        </w:rPr>
        <w:t xml:space="preserve">symptoms </w:t>
      </w:r>
      <w:r w:rsidR="00091396" w:rsidRPr="008114FB">
        <w:rPr>
          <w:lang w:val="en-US"/>
        </w:rPr>
        <w:t xml:space="preserve">and allergen sensitization to any of the 6 tested allergens </w:t>
      </w:r>
      <w:r w:rsidR="003A272A" w:rsidRPr="008114FB">
        <w:rPr>
          <w:lang w:val="en-US"/>
        </w:rPr>
        <w:t>w</w:t>
      </w:r>
      <w:r w:rsidR="00091396" w:rsidRPr="008114FB">
        <w:rPr>
          <w:lang w:val="en-US"/>
        </w:rPr>
        <w:t>ere</w:t>
      </w:r>
      <w:r w:rsidR="003A272A" w:rsidRPr="008114FB">
        <w:rPr>
          <w:lang w:val="en-US"/>
        </w:rPr>
        <w:t xml:space="preserve"> more common in rhinitis groups than</w:t>
      </w:r>
      <w:r w:rsidR="00091396" w:rsidRPr="008114FB">
        <w:rPr>
          <w:lang w:val="en-US"/>
        </w:rPr>
        <w:t xml:space="preserve"> controls (p&lt;0.05).</w:t>
      </w:r>
      <w:r w:rsidR="000712D5" w:rsidRPr="008114FB">
        <w:rPr>
          <w:lang w:val="en-US"/>
        </w:rPr>
        <w:t xml:space="preserve"> </w:t>
      </w:r>
      <w:r w:rsidR="00091396" w:rsidRPr="008114FB">
        <w:rPr>
          <w:lang w:val="en-US"/>
        </w:rPr>
        <w:t>M</w:t>
      </w:r>
      <w:r w:rsidR="000712D5" w:rsidRPr="008114FB">
        <w:rPr>
          <w:lang w:val="en-US"/>
        </w:rPr>
        <w:t xml:space="preserve">aternal history of eczema, and paternal history of </w:t>
      </w:r>
      <w:r w:rsidR="00E33FB3" w:rsidRPr="008114FB">
        <w:rPr>
          <w:lang w:val="en-US"/>
        </w:rPr>
        <w:t>rhinitis</w:t>
      </w:r>
      <w:r w:rsidR="001B3191" w:rsidRPr="008114FB">
        <w:rPr>
          <w:lang w:val="en-US"/>
        </w:rPr>
        <w:t xml:space="preserve"> and</w:t>
      </w:r>
      <w:r w:rsidR="00E33FB3" w:rsidRPr="008114FB">
        <w:rPr>
          <w:lang w:val="en-US"/>
        </w:rPr>
        <w:t xml:space="preserve"> eczema was </w:t>
      </w:r>
      <w:r w:rsidR="001B3191" w:rsidRPr="008114FB">
        <w:rPr>
          <w:lang w:val="en-US"/>
        </w:rPr>
        <w:t xml:space="preserve">also </w:t>
      </w:r>
      <w:r w:rsidR="00E33FB3" w:rsidRPr="008114FB">
        <w:rPr>
          <w:lang w:val="en-US"/>
        </w:rPr>
        <w:t>higher in rhinitis without wheeze group than controls</w:t>
      </w:r>
      <w:r w:rsidR="000712D5" w:rsidRPr="008114FB">
        <w:rPr>
          <w:lang w:val="en-US"/>
        </w:rPr>
        <w:t xml:space="preserve"> (p&lt;0.05). </w:t>
      </w:r>
      <w:r w:rsidR="002140B4" w:rsidRPr="008114FB">
        <w:rPr>
          <w:lang w:val="en-US"/>
        </w:rPr>
        <w:t xml:space="preserve">The use of postnatal antibiotics, </w:t>
      </w:r>
      <w:r w:rsidR="00E33FB3" w:rsidRPr="008114FB">
        <w:rPr>
          <w:lang w:val="en-US"/>
        </w:rPr>
        <w:t xml:space="preserve">Chinese/Malay ethnicity, </w:t>
      </w:r>
      <w:r w:rsidR="00BA778C" w:rsidRPr="008114FB">
        <w:rPr>
          <w:lang w:val="en-US"/>
        </w:rPr>
        <w:t xml:space="preserve">maternal history of rhinitis, </w:t>
      </w:r>
      <w:r w:rsidR="00BD10B9" w:rsidRPr="008114FB">
        <w:rPr>
          <w:lang w:val="en-US"/>
        </w:rPr>
        <w:t>infant-</w:t>
      </w:r>
      <w:r w:rsidR="002140B4" w:rsidRPr="008114FB">
        <w:rPr>
          <w:lang w:val="en-US"/>
        </w:rPr>
        <w:t>care</w:t>
      </w:r>
      <w:r w:rsidR="007870DB" w:rsidRPr="008114FB">
        <w:rPr>
          <w:lang w:val="en-US"/>
        </w:rPr>
        <w:t xml:space="preserve"> attendance</w:t>
      </w:r>
      <w:r w:rsidR="002140B4" w:rsidRPr="008114FB">
        <w:rPr>
          <w:lang w:val="en-US"/>
        </w:rPr>
        <w:t xml:space="preserve"> </w:t>
      </w:r>
      <w:r w:rsidR="00BD4A84" w:rsidRPr="008114FB">
        <w:rPr>
          <w:lang w:val="en-US"/>
        </w:rPr>
        <w:t xml:space="preserve">in the </w:t>
      </w:r>
      <w:r w:rsidR="002140B4" w:rsidRPr="008114FB">
        <w:rPr>
          <w:lang w:val="en-US"/>
        </w:rPr>
        <w:t xml:space="preserve">first </w:t>
      </w:r>
      <w:r w:rsidR="006F3C89" w:rsidRPr="008114FB">
        <w:rPr>
          <w:lang w:val="en-US"/>
        </w:rPr>
        <w:t>year</w:t>
      </w:r>
      <w:r w:rsidR="00BA778C" w:rsidRPr="008114FB">
        <w:rPr>
          <w:lang w:val="en-US"/>
        </w:rPr>
        <w:t xml:space="preserve"> were </w:t>
      </w:r>
      <w:r w:rsidR="00D87AAD" w:rsidRPr="008114FB">
        <w:rPr>
          <w:lang w:val="en-US"/>
        </w:rPr>
        <w:t>significantly</w:t>
      </w:r>
      <w:r w:rsidR="00017F88" w:rsidRPr="008114FB">
        <w:rPr>
          <w:lang w:val="en-US"/>
        </w:rPr>
        <w:t xml:space="preserve"> associated with </w:t>
      </w:r>
      <w:r w:rsidR="0081111F" w:rsidRPr="008114FB">
        <w:rPr>
          <w:lang w:val="en-US"/>
        </w:rPr>
        <w:t xml:space="preserve">rhinitis with </w:t>
      </w:r>
      <w:r w:rsidR="00AB49E8" w:rsidRPr="008114FB">
        <w:rPr>
          <w:lang w:val="en-US"/>
        </w:rPr>
        <w:t xml:space="preserve">concomitant </w:t>
      </w:r>
      <w:r w:rsidR="0081111F" w:rsidRPr="008114FB">
        <w:rPr>
          <w:lang w:val="en-US"/>
        </w:rPr>
        <w:t xml:space="preserve">wheeze compared to control infants </w:t>
      </w:r>
      <w:r w:rsidR="00D87AAD" w:rsidRPr="008114FB">
        <w:rPr>
          <w:lang w:val="en-US"/>
        </w:rPr>
        <w:t>(p&lt;0.05)</w:t>
      </w:r>
      <w:r w:rsidR="0081111F" w:rsidRPr="008114FB">
        <w:rPr>
          <w:lang w:val="en-US"/>
        </w:rPr>
        <w:t xml:space="preserve">. Other </w:t>
      </w:r>
      <w:r w:rsidR="00550718" w:rsidRPr="008114FB">
        <w:rPr>
          <w:lang w:val="en-US"/>
        </w:rPr>
        <w:t xml:space="preserve">demographic and </w:t>
      </w:r>
      <w:r w:rsidR="0081111F" w:rsidRPr="008114FB">
        <w:rPr>
          <w:lang w:val="en-US"/>
        </w:rPr>
        <w:t>clinical factors were not significant</w:t>
      </w:r>
      <w:r w:rsidR="00322739" w:rsidRPr="008114FB">
        <w:rPr>
          <w:lang w:val="en-US"/>
        </w:rPr>
        <w:t>ly different</w:t>
      </w:r>
      <w:r w:rsidR="005A0D2D" w:rsidRPr="008114FB">
        <w:rPr>
          <w:lang w:val="en-US"/>
        </w:rPr>
        <w:t xml:space="preserve"> between </w:t>
      </w:r>
      <w:r w:rsidR="00FB38C1" w:rsidRPr="008114FB">
        <w:rPr>
          <w:lang w:val="en-US"/>
        </w:rPr>
        <w:t>groups</w:t>
      </w:r>
      <w:r w:rsidR="003F1B2B" w:rsidRPr="008114FB">
        <w:rPr>
          <w:lang w:val="en-US"/>
        </w:rPr>
        <w:t>.</w:t>
      </w:r>
    </w:p>
    <w:p w14:paraId="2CCC6251" w14:textId="77777777" w:rsidR="00224B66" w:rsidRPr="008114FB" w:rsidRDefault="00224B66" w:rsidP="00D26831">
      <w:pPr>
        <w:spacing w:line="480" w:lineRule="auto"/>
        <w:jc w:val="both"/>
        <w:rPr>
          <w:lang w:val="en-US"/>
        </w:rPr>
      </w:pPr>
    </w:p>
    <w:p w14:paraId="37E49B03" w14:textId="54132D91" w:rsidR="0081111F" w:rsidRDefault="00407E88" w:rsidP="00D26831">
      <w:pPr>
        <w:spacing w:line="480" w:lineRule="auto"/>
        <w:jc w:val="both"/>
        <w:rPr>
          <w:lang w:val="en-US"/>
        </w:rPr>
      </w:pPr>
      <w:r w:rsidRPr="008114FB">
        <w:rPr>
          <w:lang w:val="en-US"/>
        </w:rPr>
        <w:lastRenderedPageBreak/>
        <w:t xml:space="preserve">In the </w:t>
      </w:r>
      <w:r w:rsidR="00224B66" w:rsidRPr="008114FB">
        <w:rPr>
          <w:lang w:val="en-US"/>
        </w:rPr>
        <w:t xml:space="preserve">clinical </w:t>
      </w:r>
      <w:r w:rsidRPr="008114FB">
        <w:rPr>
          <w:lang w:val="en-US"/>
        </w:rPr>
        <w:t xml:space="preserve">groups with rhinitis, the mean </w:t>
      </w:r>
      <w:r w:rsidR="00062736" w:rsidRPr="008114FB">
        <w:rPr>
          <w:lang w:val="en-US"/>
        </w:rPr>
        <w:t>(± SD)</w:t>
      </w:r>
      <w:r w:rsidR="003F1B2B" w:rsidRPr="008114FB">
        <w:rPr>
          <w:lang w:val="en-US"/>
        </w:rPr>
        <w:t xml:space="preserve"> </w:t>
      </w:r>
      <w:r w:rsidRPr="008114FB">
        <w:rPr>
          <w:lang w:val="en-US"/>
        </w:rPr>
        <w:t xml:space="preserve">onset of rhinitis symptoms was 7.1 </w:t>
      </w:r>
      <w:r w:rsidR="00CC42F8" w:rsidRPr="008114FB">
        <w:rPr>
          <w:lang w:val="en-US"/>
        </w:rPr>
        <w:t>±</w:t>
      </w:r>
      <w:r w:rsidR="003F1B2B" w:rsidRPr="008114FB">
        <w:rPr>
          <w:lang w:val="en-US"/>
        </w:rPr>
        <w:t xml:space="preserve"> </w:t>
      </w:r>
      <w:r w:rsidR="00D81311" w:rsidRPr="008114FB">
        <w:rPr>
          <w:lang w:val="en-US"/>
        </w:rPr>
        <w:t xml:space="preserve">4.8 </w:t>
      </w:r>
      <w:r w:rsidRPr="008114FB">
        <w:rPr>
          <w:lang w:val="en-US"/>
        </w:rPr>
        <w:t xml:space="preserve">months (range 3 weeks to 18 months) and </w:t>
      </w:r>
      <w:r w:rsidR="001B3191" w:rsidRPr="008114FB">
        <w:rPr>
          <w:lang w:val="en-US"/>
        </w:rPr>
        <w:t>wheeze</w:t>
      </w:r>
      <w:r w:rsidRPr="008114FB">
        <w:rPr>
          <w:lang w:val="en-US"/>
        </w:rPr>
        <w:t xml:space="preserve"> symptoms</w:t>
      </w:r>
      <w:r w:rsidR="001B3191" w:rsidRPr="008114FB">
        <w:rPr>
          <w:lang w:val="en-US"/>
        </w:rPr>
        <w:t xml:space="preserve"> onset</w:t>
      </w:r>
      <w:r w:rsidRPr="008114FB">
        <w:rPr>
          <w:lang w:val="en-US"/>
        </w:rPr>
        <w:t xml:space="preserve"> was 8.2</w:t>
      </w:r>
      <w:r w:rsidR="00D81311" w:rsidRPr="008114FB">
        <w:rPr>
          <w:lang w:val="en-US"/>
        </w:rPr>
        <w:t xml:space="preserve"> ± 4.6</w:t>
      </w:r>
      <w:r w:rsidRPr="008114FB">
        <w:rPr>
          <w:lang w:val="en-US"/>
        </w:rPr>
        <w:t xml:space="preserve"> </w:t>
      </w:r>
      <w:r w:rsidR="003F1B2B" w:rsidRPr="008114FB">
        <w:rPr>
          <w:lang w:val="en-US"/>
        </w:rPr>
        <w:t xml:space="preserve">months </w:t>
      </w:r>
      <w:r w:rsidRPr="008114FB">
        <w:rPr>
          <w:lang w:val="en-US"/>
        </w:rPr>
        <w:t>(range 3 to 18 months).</w:t>
      </w:r>
    </w:p>
    <w:p w14:paraId="581B96E8" w14:textId="77777777" w:rsidR="00252D28" w:rsidRPr="002C0D5D" w:rsidRDefault="00252D28" w:rsidP="00D26831">
      <w:pPr>
        <w:spacing w:line="480" w:lineRule="auto"/>
        <w:jc w:val="both"/>
        <w:rPr>
          <w:lang w:val="en-US"/>
        </w:rPr>
      </w:pPr>
    </w:p>
    <w:p w14:paraId="357933CC" w14:textId="77777777" w:rsidR="008367CF" w:rsidRPr="007B5809" w:rsidRDefault="00252D28" w:rsidP="007B5809">
      <w:pPr>
        <w:autoSpaceDE w:val="0"/>
        <w:autoSpaceDN w:val="0"/>
        <w:spacing w:line="480" w:lineRule="auto"/>
        <w:rPr>
          <w:b/>
          <w:bCs/>
          <w:lang w:val="en-SG" w:eastAsia="en-SG"/>
        </w:rPr>
      </w:pPr>
      <w:r w:rsidRPr="002C0D5D">
        <w:rPr>
          <w:b/>
          <w:bCs/>
          <w:lang w:val="en-SG" w:eastAsia="en-SG"/>
        </w:rPr>
        <w:t xml:space="preserve">16S rRNA Sequencing </w:t>
      </w:r>
      <w:r>
        <w:rPr>
          <w:b/>
          <w:bCs/>
          <w:lang w:val="en-SG" w:eastAsia="en-SG"/>
        </w:rPr>
        <w:t>Summary</w:t>
      </w:r>
    </w:p>
    <w:p w14:paraId="05C4FA12" w14:textId="2C02E78E" w:rsidR="009D2E39" w:rsidRDefault="00862DD3" w:rsidP="009D2E39">
      <w:pPr>
        <w:spacing w:line="480" w:lineRule="auto"/>
        <w:jc w:val="both"/>
      </w:pPr>
      <w:r>
        <w:rPr>
          <w:lang w:val="en-US"/>
        </w:rPr>
        <w:t xml:space="preserve">There </w:t>
      </w:r>
      <w:r w:rsidR="00CD5763">
        <w:rPr>
          <w:lang w:val="en-US"/>
        </w:rPr>
        <w:t>was</w:t>
      </w:r>
      <w:r>
        <w:rPr>
          <w:lang w:val="en-US"/>
        </w:rPr>
        <w:t xml:space="preserve"> a </w:t>
      </w:r>
      <w:r w:rsidRPr="002C0D5D">
        <w:rPr>
          <w:lang w:val="en-US"/>
        </w:rPr>
        <w:t xml:space="preserve">total of </w:t>
      </w:r>
      <w:r>
        <w:t>670</w:t>
      </w:r>
      <w:r w:rsidRPr="00650A34">
        <w:t xml:space="preserve"> </w:t>
      </w:r>
      <w:r>
        <w:t xml:space="preserve">nasal swab </w:t>
      </w:r>
      <w:r w:rsidRPr="00650A34">
        <w:t>samples</w:t>
      </w:r>
      <w:r>
        <w:t xml:space="preserve"> </w:t>
      </w:r>
      <w:r w:rsidR="009D2E39">
        <w:t xml:space="preserve">collected </w:t>
      </w:r>
      <w:r>
        <w:t>from</w:t>
      </w:r>
      <w:r w:rsidRPr="002C0D5D">
        <w:t xml:space="preserve"> 122 </w:t>
      </w:r>
      <w:r>
        <w:t xml:space="preserve">subjects </w:t>
      </w:r>
      <w:r w:rsidRPr="002C0D5D">
        <w:t>(62 cases and 60 controls)</w:t>
      </w:r>
      <w:r>
        <w:t xml:space="preserve">. </w:t>
      </w:r>
      <w:r w:rsidR="009D2E39" w:rsidRPr="008114FB">
        <w:t>Excluding samples with low yield of DNA con</w:t>
      </w:r>
      <w:r w:rsidR="004471EC" w:rsidRPr="008114FB">
        <w:t>centration and low reads count</w:t>
      </w:r>
      <w:r w:rsidR="001C0C43" w:rsidRPr="008114FB">
        <w:t>,</w:t>
      </w:r>
      <w:r w:rsidR="009D2E39" w:rsidRPr="008114FB">
        <w:t xml:space="preserve"> t</w:t>
      </w:r>
      <w:r w:rsidR="000B6810" w:rsidRPr="008114FB">
        <w:t>his yielded</w:t>
      </w:r>
      <w:r w:rsidR="008114FB" w:rsidRPr="008114FB">
        <w:t xml:space="preserve"> </w:t>
      </w:r>
      <w:r w:rsidR="00D72ABE" w:rsidRPr="008114FB">
        <w:t>62</w:t>
      </w:r>
      <w:r w:rsidR="006042FD" w:rsidRPr="008114FB">
        <w:t>0</w:t>
      </w:r>
      <w:r w:rsidR="00D72ABE" w:rsidRPr="008114FB">
        <w:t xml:space="preserve"> nasal swab samples</w:t>
      </w:r>
      <w:r w:rsidR="00212295" w:rsidRPr="008114FB">
        <w:t xml:space="preserve">. </w:t>
      </w:r>
      <w:r w:rsidR="00A57B10" w:rsidRPr="008114FB">
        <w:t xml:space="preserve">The sequencing </w:t>
      </w:r>
      <w:r w:rsidR="00121B00" w:rsidRPr="008114FB">
        <w:t xml:space="preserve">summary </w:t>
      </w:r>
      <w:r w:rsidR="00BD4A84" w:rsidRPr="008114FB">
        <w:t xml:space="preserve">is </w:t>
      </w:r>
      <w:r w:rsidR="00121B00" w:rsidRPr="008114FB">
        <w:t xml:space="preserve">tabulated in Table </w:t>
      </w:r>
      <w:r w:rsidR="00392AB1" w:rsidRPr="008114FB">
        <w:t>E1</w:t>
      </w:r>
      <w:r w:rsidR="00E07228" w:rsidRPr="008114FB">
        <w:t>.</w:t>
      </w:r>
      <w:r w:rsidR="00A90E0B" w:rsidRPr="008114FB">
        <w:t xml:space="preserve"> The rarefaction curve</w:t>
      </w:r>
      <w:r w:rsidR="00342324" w:rsidRPr="008114FB">
        <w:t xml:space="preserve"> </w:t>
      </w:r>
      <w:r w:rsidR="00A90E0B" w:rsidRPr="008114FB">
        <w:t>for number of observed</w:t>
      </w:r>
      <w:r w:rsidR="00A90E0B" w:rsidRPr="002C0D5D">
        <w:t xml:space="preserve"> OTUs </w:t>
      </w:r>
      <w:r w:rsidR="00CF612C" w:rsidRPr="002C0D5D">
        <w:t>at family</w:t>
      </w:r>
      <w:r w:rsidR="006305A5" w:rsidRPr="002C0D5D">
        <w:t xml:space="preserve"> </w:t>
      </w:r>
      <w:r w:rsidR="00CF612C" w:rsidRPr="002C0D5D">
        <w:t xml:space="preserve">level </w:t>
      </w:r>
      <w:r w:rsidR="003053A4" w:rsidRPr="002C0D5D">
        <w:t xml:space="preserve">were generated </w:t>
      </w:r>
      <w:r w:rsidR="00E64974" w:rsidRPr="002C0D5D">
        <w:t xml:space="preserve">(Fig </w:t>
      </w:r>
      <w:r w:rsidR="00392AB1">
        <w:t>E1</w:t>
      </w:r>
      <w:r w:rsidR="00212295">
        <w:t xml:space="preserve">). </w:t>
      </w:r>
    </w:p>
    <w:p w14:paraId="70BA39A9" w14:textId="77777777" w:rsidR="008367CF" w:rsidRPr="00BD4A84" w:rsidRDefault="008367CF" w:rsidP="00BD4A84">
      <w:pPr>
        <w:spacing w:line="480" w:lineRule="auto"/>
        <w:jc w:val="both"/>
        <w:outlineLvl w:val="0"/>
        <w:rPr>
          <w:lang w:val="en-US"/>
        </w:rPr>
      </w:pPr>
    </w:p>
    <w:p w14:paraId="33430048" w14:textId="77777777" w:rsidR="00E875EA" w:rsidRPr="002C0D5D" w:rsidRDefault="0031281F" w:rsidP="00D96F00">
      <w:pPr>
        <w:spacing w:line="480" w:lineRule="auto"/>
        <w:jc w:val="both"/>
        <w:outlineLvl w:val="0"/>
        <w:rPr>
          <w:b/>
          <w:lang w:val="en-US"/>
        </w:rPr>
      </w:pPr>
      <w:r w:rsidRPr="00E875EA">
        <w:rPr>
          <w:b/>
          <w:lang w:val="en-US"/>
        </w:rPr>
        <w:t>Dynamics</w:t>
      </w:r>
      <w:r w:rsidR="0045595D">
        <w:rPr>
          <w:b/>
          <w:lang w:val="en-US"/>
        </w:rPr>
        <w:t xml:space="preserve"> </w:t>
      </w:r>
      <w:r w:rsidR="00E875EA" w:rsidRPr="002C0D5D">
        <w:rPr>
          <w:b/>
          <w:lang w:val="en-US"/>
        </w:rPr>
        <w:t xml:space="preserve">of </w:t>
      </w:r>
      <w:r w:rsidR="00EB23F2" w:rsidRPr="002C0D5D">
        <w:rPr>
          <w:b/>
          <w:lang w:val="en-US"/>
        </w:rPr>
        <w:t>Bacterial Diversity</w:t>
      </w:r>
    </w:p>
    <w:p w14:paraId="2C6E959C" w14:textId="23BEF674" w:rsidR="00E875EA" w:rsidRPr="002C0D5D" w:rsidRDefault="00E07228" w:rsidP="00AB49E8">
      <w:pPr>
        <w:spacing w:line="480" w:lineRule="auto"/>
        <w:jc w:val="both"/>
        <w:rPr>
          <w:lang w:val="en-US"/>
        </w:rPr>
      </w:pPr>
      <w:r w:rsidRPr="002C0D5D">
        <w:rPr>
          <w:lang w:val="en-US"/>
        </w:rPr>
        <w:t xml:space="preserve">Overall </w:t>
      </w:r>
      <w:r w:rsidR="005A0D2D" w:rsidRPr="002C0D5D">
        <w:rPr>
          <w:lang w:val="en-US"/>
        </w:rPr>
        <w:t>SDI was significantly lower in both r</w:t>
      </w:r>
      <w:r w:rsidR="00E875EA" w:rsidRPr="002C0D5D">
        <w:rPr>
          <w:lang w:val="en-US"/>
        </w:rPr>
        <w:t xml:space="preserve">hinitis </w:t>
      </w:r>
      <w:r w:rsidR="005A0D2D" w:rsidRPr="002C0D5D">
        <w:rPr>
          <w:lang w:val="en-US"/>
        </w:rPr>
        <w:t>groups (</w:t>
      </w:r>
      <w:r w:rsidR="00E875EA" w:rsidRPr="002C0D5D">
        <w:rPr>
          <w:lang w:val="en-US"/>
        </w:rPr>
        <w:t>without wheeze</w:t>
      </w:r>
      <w:r w:rsidR="00DF5152">
        <w:rPr>
          <w:lang w:val="en-US"/>
        </w:rPr>
        <w:t>:</w:t>
      </w:r>
      <w:r w:rsidR="005A0D2D" w:rsidRPr="002C0D5D">
        <w:rPr>
          <w:lang w:val="en-US"/>
        </w:rPr>
        <w:t xml:space="preserve"> </w:t>
      </w:r>
      <w:r w:rsidR="00E31604" w:rsidRPr="002C0D5D">
        <w:rPr>
          <w:lang w:val="en-US"/>
        </w:rPr>
        <w:t xml:space="preserve">geometric mean </w:t>
      </w:r>
      <w:r w:rsidR="005A0D2D" w:rsidRPr="002C0D5D">
        <w:rPr>
          <w:lang w:val="en-US"/>
        </w:rPr>
        <w:t>SDI=</w:t>
      </w:r>
      <w:r w:rsidR="00E31604" w:rsidRPr="002C0D5D">
        <w:rPr>
          <w:lang w:val="en-US"/>
        </w:rPr>
        <w:t>0.85</w:t>
      </w:r>
      <w:r w:rsidR="005A0D2D" w:rsidRPr="002C0D5D">
        <w:rPr>
          <w:lang w:val="en-US"/>
        </w:rPr>
        <w:t xml:space="preserve">; </w:t>
      </w:r>
      <w:r w:rsidR="00E875EA" w:rsidRPr="002C0D5D">
        <w:rPr>
          <w:lang w:val="en-US"/>
        </w:rPr>
        <w:t>with wheeze</w:t>
      </w:r>
      <w:r w:rsidR="00DF5152">
        <w:rPr>
          <w:lang w:val="en-US"/>
        </w:rPr>
        <w:t>:</w:t>
      </w:r>
      <w:r w:rsidR="005A0D2D" w:rsidRPr="002C0D5D">
        <w:rPr>
          <w:lang w:val="en-US"/>
        </w:rPr>
        <w:t xml:space="preserve"> </w:t>
      </w:r>
      <w:r w:rsidR="00E31604" w:rsidRPr="002C0D5D">
        <w:rPr>
          <w:lang w:val="en-US"/>
        </w:rPr>
        <w:t>geometric mean</w:t>
      </w:r>
      <w:r w:rsidR="005D705B" w:rsidRPr="002C0D5D">
        <w:rPr>
          <w:lang w:val="en-US"/>
        </w:rPr>
        <w:t xml:space="preserve"> </w:t>
      </w:r>
      <w:r w:rsidR="005A0D2D" w:rsidRPr="002C0D5D">
        <w:rPr>
          <w:lang w:val="en-US"/>
        </w:rPr>
        <w:t>SDI=</w:t>
      </w:r>
      <w:r w:rsidR="00E31604" w:rsidRPr="002C0D5D">
        <w:rPr>
          <w:lang w:val="en-US"/>
        </w:rPr>
        <w:t>0.83</w:t>
      </w:r>
      <w:r w:rsidR="005A0D2D" w:rsidRPr="002C0D5D">
        <w:rPr>
          <w:lang w:val="en-US"/>
        </w:rPr>
        <w:t>)</w:t>
      </w:r>
      <w:r w:rsidR="00E875EA" w:rsidRPr="002C0D5D">
        <w:rPr>
          <w:lang w:val="en-US"/>
        </w:rPr>
        <w:t xml:space="preserve"> compared to control</w:t>
      </w:r>
      <w:r w:rsidR="00CD5763">
        <w:rPr>
          <w:lang w:val="en-US"/>
        </w:rPr>
        <w:t>s</w:t>
      </w:r>
      <w:r w:rsidR="00E875EA" w:rsidRPr="002C0D5D">
        <w:rPr>
          <w:lang w:val="en-US"/>
        </w:rPr>
        <w:t xml:space="preserve"> (</w:t>
      </w:r>
      <w:r w:rsidR="00E31604" w:rsidRPr="002C0D5D">
        <w:rPr>
          <w:lang w:val="en-US"/>
        </w:rPr>
        <w:t>geometric mean</w:t>
      </w:r>
      <w:r w:rsidR="005D705B" w:rsidRPr="002C0D5D">
        <w:rPr>
          <w:lang w:val="en-US"/>
        </w:rPr>
        <w:t xml:space="preserve"> </w:t>
      </w:r>
      <w:r w:rsidR="00841A2D" w:rsidRPr="002C0D5D">
        <w:rPr>
          <w:lang w:val="en-US"/>
        </w:rPr>
        <w:t>SDI</w:t>
      </w:r>
      <w:r w:rsidR="00760A29">
        <w:t>=</w:t>
      </w:r>
      <w:r w:rsidR="00E31604" w:rsidRPr="002C0D5D">
        <w:rPr>
          <w:lang w:val="en-US"/>
        </w:rPr>
        <w:t>0.97</w:t>
      </w:r>
      <w:r w:rsidR="00E875EA" w:rsidRPr="002C0D5D">
        <w:rPr>
          <w:lang w:val="en-US"/>
        </w:rPr>
        <w:t>, p=0.0</w:t>
      </w:r>
      <w:r w:rsidR="005D705B" w:rsidRPr="002C0D5D">
        <w:rPr>
          <w:lang w:val="en-US"/>
        </w:rPr>
        <w:t>3</w:t>
      </w:r>
      <w:r w:rsidR="00E875EA" w:rsidRPr="002C0D5D">
        <w:rPr>
          <w:lang w:val="en-US"/>
        </w:rPr>
        <w:t xml:space="preserve"> and 0.01</w:t>
      </w:r>
      <w:r w:rsidR="00DA5C5F" w:rsidRPr="002C0D5D">
        <w:rPr>
          <w:lang w:val="en-US"/>
        </w:rPr>
        <w:t xml:space="preserve"> respectively</w:t>
      </w:r>
      <w:r w:rsidR="00E875EA" w:rsidRPr="002C0D5D">
        <w:rPr>
          <w:lang w:val="en-US"/>
        </w:rPr>
        <w:t>)</w:t>
      </w:r>
      <w:r w:rsidR="00F07F09" w:rsidRPr="002C0D5D">
        <w:rPr>
          <w:lang w:val="en-US"/>
        </w:rPr>
        <w:t xml:space="preserve"> (Fig </w:t>
      </w:r>
      <w:r w:rsidR="00E9249E" w:rsidRPr="002C0D5D">
        <w:rPr>
          <w:lang w:val="en-US"/>
        </w:rPr>
        <w:t>2A</w:t>
      </w:r>
      <w:r w:rsidR="00F07F09" w:rsidRPr="002C0D5D">
        <w:rPr>
          <w:lang w:val="en-US"/>
        </w:rPr>
        <w:t>)</w:t>
      </w:r>
      <w:r w:rsidR="00E875EA" w:rsidRPr="002C0D5D">
        <w:rPr>
          <w:lang w:val="en-US"/>
        </w:rPr>
        <w:t xml:space="preserve">. </w:t>
      </w:r>
      <w:r w:rsidR="00757492">
        <w:rPr>
          <w:lang w:val="en-US"/>
        </w:rPr>
        <w:t>D</w:t>
      </w:r>
      <w:r w:rsidR="00E875EA" w:rsidRPr="002C0D5D">
        <w:rPr>
          <w:lang w:val="en-US"/>
        </w:rPr>
        <w:t>iversity in control</w:t>
      </w:r>
      <w:r w:rsidR="00CD5763">
        <w:rPr>
          <w:lang w:val="en-US"/>
        </w:rPr>
        <w:t>s</w:t>
      </w:r>
      <w:r w:rsidR="00212295">
        <w:rPr>
          <w:lang w:val="en-US"/>
        </w:rPr>
        <w:t xml:space="preserve"> </w:t>
      </w:r>
      <w:r w:rsidR="00E875EA" w:rsidRPr="002C0D5D">
        <w:rPr>
          <w:lang w:val="en-US"/>
        </w:rPr>
        <w:t xml:space="preserve">increased </w:t>
      </w:r>
      <w:r w:rsidR="006747C2" w:rsidRPr="002C0D5D">
        <w:rPr>
          <w:lang w:val="en-US"/>
        </w:rPr>
        <w:t>(p=</w:t>
      </w:r>
      <w:r w:rsidR="00C72FF4" w:rsidRPr="002C0D5D">
        <w:rPr>
          <w:lang w:val="en-US"/>
        </w:rPr>
        <w:t>0.019</w:t>
      </w:r>
      <w:r w:rsidR="006747C2" w:rsidRPr="002C0D5D">
        <w:rPr>
          <w:lang w:val="en-US"/>
        </w:rPr>
        <w:t>)</w:t>
      </w:r>
      <w:r w:rsidR="00212295">
        <w:rPr>
          <w:lang w:val="en-US"/>
        </w:rPr>
        <w:t xml:space="preserve"> while </w:t>
      </w:r>
      <w:r w:rsidRPr="002C0D5D">
        <w:rPr>
          <w:lang w:val="en-US"/>
        </w:rPr>
        <w:t xml:space="preserve">diversity in infants from </w:t>
      </w:r>
      <w:r w:rsidRPr="002C0D5D">
        <w:rPr>
          <w:lang w:val="en-US"/>
        </w:rPr>
        <w:lastRenderedPageBreak/>
        <w:t>both rhinitis groups declined over time (without wheeze</w:t>
      </w:r>
      <w:r w:rsidR="00760A29">
        <w:rPr>
          <w:lang w:val="en-US"/>
        </w:rPr>
        <w:t>,</w:t>
      </w:r>
      <w:r w:rsidRPr="002C0D5D">
        <w:rPr>
          <w:lang w:val="en-US"/>
        </w:rPr>
        <w:t xml:space="preserve"> p=</w:t>
      </w:r>
      <w:r w:rsidR="00C72FF4" w:rsidRPr="002C0D5D">
        <w:rPr>
          <w:lang w:val="en-US"/>
        </w:rPr>
        <w:t>0.028</w:t>
      </w:r>
      <w:r w:rsidRPr="002C0D5D">
        <w:rPr>
          <w:lang w:val="en-US"/>
        </w:rPr>
        <w:t>; with wheeze</w:t>
      </w:r>
      <w:r w:rsidR="00760A29">
        <w:rPr>
          <w:lang w:val="en-US"/>
        </w:rPr>
        <w:t>,</w:t>
      </w:r>
      <w:r w:rsidRPr="002C0D5D">
        <w:rPr>
          <w:lang w:val="en-US"/>
        </w:rPr>
        <w:t xml:space="preserve"> </w:t>
      </w:r>
      <w:r w:rsidR="00C72FF4" w:rsidRPr="002C0D5D">
        <w:rPr>
          <w:lang w:val="en-US"/>
        </w:rPr>
        <w:t>p=0.025</w:t>
      </w:r>
      <w:r w:rsidRPr="002C0D5D">
        <w:rPr>
          <w:lang w:val="en-US"/>
        </w:rPr>
        <w:t>)</w:t>
      </w:r>
      <w:r w:rsidR="00E875EA" w:rsidRPr="002C0D5D">
        <w:rPr>
          <w:lang w:val="en-US"/>
        </w:rPr>
        <w:t xml:space="preserve"> </w:t>
      </w:r>
      <w:r w:rsidR="00F07F09" w:rsidRPr="002C0D5D">
        <w:rPr>
          <w:lang w:val="en-US"/>
        </w:rPr>
        <w:t>(Fig 2</w:t>
      </w:r>
      <w:r w:rsidR="00E9249E" w:rsidRPr="002C0D5D">
        <w:rPr>
          <w:lang w:val="en-US"/>
        </w:rPr>
        <w:t>B</w:t>
      </w:r>
      <w:r w:rsidR="00F07F09" w:rsidRPr="002C0D5D">
        <w:rPr>
          <w:lang w:val="en-US"/>
        </w:rPr>
        <w:t>)</w:t>
      </w:r>
      <w:r w:rsidR="00824A39" w:rsidRPr="002C0D5D">
        <w:rPr>
          <w:lang w:val="en-US"/>
        </w:rPr>
        <w:t>.</w:t>
      </w:r>
    </w:p>
    <w:p w14:paraId="296E5824" w14:textId="77777777" w:rsidR="00C858EC" w:rsidRPr="002C0D5D" w:rsidRDefault="00C858EC" w:rsidP="00AB49E8">
      <w:pPr>
        <w:spacing w:line="480" w:lineRule="auto"/>
        <w:jc w:val="both"/>
        <w:rPr>
          <w:lang w:val="en-US"/>
        </w:rPr>
      </w:pPr>
    </w:p>
    <w:p w14:paraId="09382816" w14:textId="571802FE" w:rsidR="00C20ADD" w:rsidRDefault="00C20ADD" w:rsidP="00C20ADD">
      <w:pPr>
        <w:spacing w:line="480" w:lineRule="auto"/>
        <w:jc w:val="both"/>
        <w:outlineLvl w:val="0"/>
        <w:rPr>
          <w:b/>
          <w:lang w:val="en-US"/>
        </w:rPr>
      </w:pPr>
      <w:r>
        <w:rPr>
          <w:b/>
          <w:lang w:val="en-US"/>
        </w:rPr>
        <w:t xml:space="preserve">Maturation of the Nasal </w:t>
      </w:r>
      <w:r w:rsidRPr="00D0078A">
        <w:rPr>
          <w:b/>
          <w:lang w:val="en-US"/>
        </w:rPr>
        <w:t xml:space="preserve">Microbiota </w:t>
      </w:r>
      <w:r w:rsidR="00D0078A" w:rsidRPr="00D0078A">
        <w:rPr>
          <w:b/>
          <w:lang w:val="en-US"/>
        </w:rPr>
        <w:t>I</w:t>
      </w:r>
      <w:r w:rsidR="00025330" w:rsidRPr="00D0078A">
        <w:rPr>
          <w:b/>
          <w:lang w:val="en-US"/>
        </w:rPr>
        <w:t>n</w:t>
      </w:r>
      <w:r w:rsidR="00BD4A84" w:rsidRPr="00D0078A">
        <w:rPr>
          <w:b/>
          <w:lang w:val="en-US"/>
        </w:rPr>
        <w:t xml:space="preserve"> </w:t>
      </w:r>
      <w:r w:rsidRPr="00D0078A">
        <w:rPr>
          <w:b/>
          <w:lang w:val="en-US"/>
        </w:rPr>
        <w:t>the</w:t>
      </w:r>
      <w:r>
        <w:rPr>
          <w:b/>
          <w:lang w:val="en-US"/>
        </w:rPr>
        <w:t xml:space="preserve"> First 18 Months of Life</w:t>
      </w:r>
    </w:p>
    <w:p w14:paraId="4A6680A6" w14:textId="1A987420" w:rsidR="003F41C2" w:rsidRDefault="008811DE" w:rsidP="00DB4936">
      <w:pPr>
        <w:spacing w:line="480" w:lineRule="auto"/>
        <w:jc w:val="both"/>
        <w:rPr>
          <w:lang w:val="en-US"/>
        </w:rPr>
      </w:pPr>
      <w:r w:rsidRPr="002C0D5D">
        <w:rPr>
          <w:lang w:val="en-US"/>
        </w:rPr>
        <w:t xml:space="preserve">The </w:t>
      </w:r>
      <w:r w:rsidR="00920260">
        <w:rPr>
          <w:lang w:val="en-US"/>
        </w:rPr>
        <w:t xml:space="preserve">overall </w:t>
      </w:r>
      <w:r w:rsidR="00212295" w:rsidRPr="008114FB">
        <w:rPr>
          <w:lang w:val="en-US"/>
        </w:rPr>
        <w:t xml:space="preserve">distribution of nasal microbiota </w:t>
      </w:r>
      <w:r w:rsidR="004471EC" w:rsidRPr="008114FB">
        <w:rPr>
          <w:lang w:val="en-US"/>
        </w:rPr>
        <w:t xml:space="preserve">down </w:t>
      </w:r>
      <w:r w:rsidR="00212295" w:rsidRPr="008114FB">
        <w:rPr>
          <w:lang w:val="en-US"/>
        </w:rPr>
        <w:t xml:space="preserve">to species level </w:t>
      </w:r>
      <w:r w:rsidR="00584EEE" w:rsidRPr="008114FB">
        <w:rPr>
          <w:lang w:val="en-US"/>
        </w:rPr>
        <w:t>is</w:t>
      </w:r>
      <w:r w:rsidR="003F41C2" w:rsidRPr="008114FB">
        <w:rPr>
          <w:lang w:val="en-US"/>
        </w:rPr>
        <w:t xml:space="preserve"> </w:t>
      </w:r>
      <w:r w:rsidR="00920260" w:rsidRPr="008114FB">
        <w:rPr>
          <w:lang w:val="en-US"/>
        </w:rPr>
        <w:t>show</w:t>
      </w:r>
      <w:r w:rsidR="00584EEE" w:rsidRPr="008114FB">
        <w:rPr>
          <w:lang w:val="en-US"/>
        </w:rPr>
        <w:t>n</w:t>
      </w:r>
      <w:r w:rsidR="00920260" w:rsidRPr="008114FB">
        <w:rPr>
          <w:lang w:val="en-US"/>
        </w:rPr>
        <w:t xml:space="preserve"> </w:t>
      </w:r>
      <w:r w:rsidR="00584EEE" w:rsidRPr="008114FB">
        <w:rPr>
          <w:lang w:val="en-US"/>
        </w:rPr>
        <w:t>using</w:t>
      </w:r>
      <w:r w:rsidR="00920260" w:rsidRPr="008114FB">
        <w:rPr>
          <w:lang w:val="en-US"/>
        </w:rPr>
        <w:t xml:space="preserve"> </w:t>
      </w:r>
      <w:r w:rsidR="003F41C2" w:rsidRPr="008114FB">
        <w:rPr>
          <w:lang w:val="en-US"/>
        </w:rPr>
        <w:t xml:space="preserve">Sankey plots (Fig </w:t>
      </w:r>
      <w:r w:rsidR="00E84122" w:rsidRPr="008114FB">
        <w:rPr>
          <w:lang w:val="en-US"/>
        </w:rPr>
        <w:t>3</w:t>
      </w:r>
      <w:r w:rsidR="003F41C2" w:rsidRPr="008114FB">
        <w:rPr>
          <w:lang w:val="en-US"/>
        </w:rPr>
        <w:t>)</w:t>
      </w:r>
      <w:r w:rsidR="00B60F47" w:rsidRPr="008114FB">
        <w:rPr>
          <w:lang w:val="en-US"/>
        </w:rPr>
        <w:t xml:space="preserve">. </w:t>
      </w:r>
      <w:bookmarkStart w:id="3" w:name="_Hlk501020782"/>
      <w:r w:rsidR="00B60F47" w:rsidRPr="008114FB">
        <w:rPr>
          <w:lang w:val="en-US"/>
        </w:rPr>
        <w:t>The Sankey plots for each clinical group are shown in Fig</w:t>
      </w:r>
      <w:r w:rsidR="008168ED">
        <w:rPr>
          <w:lang w:val="en-US"/>
        </w:rPr>
        <w:t>ure</w:t>
      </w:r>
      <w:r w:rsidR="00B60F47" w:rsidRPr="008114FB">
        <w:rPr>
          <w:lang w:val="en-US"/>
        </w:rPr>
        <w:t xml:space="preserve"> E</w:t>
      </w:r>
      <w:bookmarkEnd w:id="3"/>
      <w:r w:rsidR="00805898" w:rsidRPr="008114FB">
        <w:rPr>
          <w:lang w:val="en-US"/>
        </w:rPr>
        <w:t>2</w:t>
      </w:r>
      <w:r w:rsidR="00212295" w:rsidRPr="008114FB">
        <w:rPr>
          <w:lang w:val="en-US"/>
        </w:rPr>
        <w:t xml:space="preserve">. </w:t>
      </w:r>
      <w:r w:rsidR="00DB4936" w:rsidRPr="008114FB">
        <w:rPr>
          <w:lang w:val="en-US"/>
        </w:rPr>
        <w:t xml:space="preserve">The </w:t>
      </w:r>
      <w:r w:rsidR="00715A18" w:rsidRPr="008114FB">
        <w:rPr>
          <w:lang w:val="en-US"/>
        </w:rPr>
        <w:t xml:space="preserve">abundance of </w:t>
      </w:r>
      <w:r w:rsidR="00DB4936" w:rsidRPr="008114FB">
        <w:rPr>
          <w:lang w:val="en-US"/>
        </w:rPr>
        <w:t xml:space="preserve">predominant phyla, family and genus are summarized in Figure 4 and Table </w:t>
      </w:r>
      <w:r w:rsidR="00392AB1" w:rsidRPr="008114FB">
        <w:rPr>
          <w:lang w:val="en-US"/>
        </w:rPr>
        <w:t>E2</w:t>
      </w:r>
      <w:r w:rsidR="00DB4936" w:rsidRPr="008114FB">
        <w:rPr>
          <w:lang w:val="en-US"/>
        </w:rPr>
        <w:t xml:space="preserve">. </w:t>
      </w:r>
      <w:r w:rsidR="00093193" w:rsidRPr="008114FB">
        <w:rPr>
          <w:lang w:val="en-US"/>
        </w:rPr>
        <w:t>Abundance d</w:t>
      </w:r>
      <w:r w:rsidR="00DB4936" w:rsidRPr="008114FB">
        <w:rPr>
          <w:lang w:val="en-US"/>
        </w:rPr>
        <w:t xml:space="preserve">ata </w:t>
      </w:r>
      <w:r w:rsidR="00584EEE" w:rsidRPr="008114FB">
        <w:rPr>
          <w:lang w:val="en-US"/>
        </w:rPr>
        <w:t xml:space="preserve">down to </w:t>
      </w:r>
      <w:r w:rsidR="00DB4936" w:rsidRPr="008114FB">
        <w:rPr>
          <w:lang w:val="en-US"/>
        </w:rPr>
        <w:t xml:space="preserve">species level were </w:t>
      </w:r>
      <w:r w:rsidR="0031281F" w:rsidRPr="008114FB">
        <w:rPr>
          <w:lang w:val="en-US"/>
        </w:rPr>
        <w:t xml:space="preserve">not analyzed </w:t>
      </w:r>
      <w:r w:rsidR="00584EEE" w:rsidRPr="008114FB">
        <w:rPr>
          <w:lang w:val="en-US"/>
        </w:rPr>
        <w:t xml:space="preserve">further </w:t>
      </w:r>
      <w:r w:rsidR="0031281F" w:rsidRPr="008114FB">
        <w:rPr>
          <w:lang w:val="en-US"/>
        </w:rPr>
        <w:t>due to low bacterial identification rate.</w:t>
      </w:r>
    </w:p>
    <w:p w14:paraId="59624408" w14:textId="77777777" w:rsidR="00595FBE" w:rsidRPr="002C0D5D" w:rsidRDefault="00595FBE" w:rsidP="00DB4936">
      <w:pPr>
        <w:spacing w:line="480" w:lineRule="auto"/>
        <w:jc w:val="both"/>
        <w:rPr>
          <w:lang w:val="en-US"/>
        </w:rPr>
      </w:pPr>
    </w:p>
    <w:p w14:paraId="29D8DE0B" w14:textId="77777777" w:rsidR="003F41C2" w:rsidRPr="002C0D5D" w:rsidRDefault="003F41C2" w:rsidP="003F41C2">
      <w:pPr>
        <w:spacing w:line="480" w:lineRule="auto"/>
        <w:jc w:val="both"/>
        <w:outlineLvl w:val="0"/>
        <w:rPr>
          <w:b/>
          <w:i/>
          <w:lang w:val="en-US"/>
        </w:rPr>
      </w:pPr>
      <w:r w:rsidRPr="002C0D5D">
        <w:rPr>
          <w:b/>
          <w:i/>
          <w:lang w:val="en-US"/>
        </w:rPr>
        <w:t>Phyla and Family</w:t>
      </w:r>
    </w:p>
    <w:p w14:paraId="7FCB1E7D" w14:textId="47DF5B8B" w:rsidR="00DB4936" w:rsidRPr="008114FB" w:rsidRDefault="00DB4936" w:rsidP="003F41C2">
      <w:pPr>
        <w:spacing w:line="480" w:lineRule="auto"/>
        <w:jc w:val="both"/>
        <w:outlineLvl w:val="0"/>
        <w:rPr>
          <w:lang w:val="en-US"/>
        </w:rPr>
      </w:pPr>
      <w:r w:rsidRPr="00DB79D4">
        <w:t>F</w:t>
      </w:r>
      <w:r w:rsidRPr="002C0D5D">
        <w:rPr>
          <w:lang w:val="en-US"/>
        </w:rPr>
        <w:t>or all the three clinical groups, the predomina</w:t>
      </w:r>
      <w:r w:rsidR="00584EEE">
        <w:rPr>
          <w:lang w:val="en-US"/>
        </w:rPr>
        <w:t>n</w:t>
      </w:r>
      <w:r w:rsidRPr="002C0D5D">
        <w:rPr>
          <w:lang w:val="en-US"/>
        </w:rPr>
        <w:t xml:space="preserve">t phyla were </w:t>
      </w:r>
      <w:r w:rsidRPr="002C0D5D">
        <w:rPr>
          <w:i/>
          <w:lang w:val="en-US"/>
        </w:rPr>
        <w:t>Actinobacteria</w:t>
      </w:r>
      <w:r w:rsidRPr="002C0D5D">
        <w:rPr>
          <w:lang w:val="en-US"/>
        </w:rPr>
        <w:t xml:space="preserve">, </w:t>
      </w:r>
      <w:r w:rsidRPr="002C0D5D">
        <w:rPr>
          <w:i/>
          <w:lang w:val="en-US"/>
        </w:rPr>
        <w:t>Proteobacteria</w:t>
      </w:r>
      <w:r w:rsidRPr="002C0D5D">
        <w:rPr>
          <w:lang w:val="en-US"/>
        </w:rPr>
        <w:t xml:space="preserve"> and </w:t>
      </w:r>
      <w:r w:rsidRPr="002C0D5D">
        <w:rPr>
          <w:i/>
          <w:lang w:val="en-US"/>
        </w:rPr>
        <w:t>Firmicutes</w:t>
      </w:r>
      <w:r w:rsidRPr="002C0D5D">
        <w:rPr>
          <w:lang w:val="en-US"/>
        </w:rPr>
        <w:t>, which accounted for more than 97% of the total nasal microbiota</w:t>
      </w:r>
      <w:r w:rsidRPr="002C0D5D">
        <w:rPr>
          <w:b/>
          <w:lang w:val="en-US"/>
        </w:rPr>
        <w:t>.</w:t>
      </w:r>
      <w:r w:rsidRPr="002C0D5D">
        <w:rPr>
          <w:lang w:val="en-US"/>
        </w:rPr>
        <w:t xml:space="preserve"> Other minor phyla made up less than 2</w:t>
      </w:r>
      <w:r w:rsidRPr="008114FB">
        <w:rPr>
          <w:lang w:val="en-US"/>
        </w:rPr>
        <w:t xml:space="preserve">% of the whole </w:t>
      </w:r>
      <w:r w:rsidR="004471EC" w:rsidRPr="008114FB">
        <w:rPr>
          <w:lang w:val="en-US"/>
        </w:rPr>
        <w:t>bacterial community</w:t>
      </w:r>
      <w:r w:rsidRPr="008114FB">
        <w:rPr>
          <w:lang w:val="en-US"/>
        </w:rPr>
        <w:t>.</w:t>
      </w:r>
    </w:p>
    <w:p w14:paraId="2E5DA117" w14:textId="77777777" w:rsidR="00DB4936" w:rsidRPr="008114FB" w:rsidRDefault="00DB4936" w:rsidP="003F41C2">
      <w:pPr>
        <w:spacing w:line="480" w:lineRule="auto"/>
        <w:jc w:val="both"/>
        <w:outlineLvl w:val="0"/>
        <w:rPr>
          <w:b/>
          <w:i/>
          <w:lang w:val="en-US"/>
        </w:rPr>
      </w:pPr>
    </w:p>
    <w:p w14:paraId="58F9B69C" w14:textId="2A107537" w:rsidR="00170C06" w:rsidRPr="002C0D5D" w:rsidRDefault="004C65FC" w:rsidP="0010648B">
      <w:pPr>
        <w:spacing w:line="480" w:lineRule="auto"/>
        <w:jc w:val="both"/>
        <w:rPr>
          <w:lang w:val="en-US"/>
        </w:rPr>
      </w:pPr>
      <w:r w:rsidRPr="008114FB">
        <w:rPr>
          <w:lang w:val="en-US"/>
        </w:rPr>
        <w:lastRenderedPageBreak/>
        <w:t>Higher</w:t>
      </w:r>
      <w:r w:rsidR="00F141BC" w:rsidRPr="008114FB">
        <w:rPr>
          <w:lang w:val="en-US"/>
        </w:rPr>
        <w:t xml:space="preserve"> abundance of </w:t>
      </w:r>
      <w:r w:rsidR="00F141BC" w:rsidRPr="008114FB">
        <w:rPr>
          <w:i/>
          <w:lang w:val="en-US"/>
        </w:rPr>
        <w:t>Actinobacteria</w:t>
      </w:r>
      <w:r w:rsidR="00F141BC" w:rsidRPr="008114FB">
        <w:rPr>
          <w:lang w:val="en-US"/>
        </w:rPr>
        <w:t xml:space="preserve"> was </w:t>
      </w:r>
      <w:r w:rsidR="00C20ADD" w:rsidRPr="008114FB">
        <w:rPr>
          <w:lang w:val="en-US"/>
        </w:rPr>
        <w:t xml:space="preserve">associated with </w:t>
      </w:r>
      <w:r w:rsidR="00F141BC" w:rsidRPr="008114FB">
        <w:rPr>
          <w:lang w:val="en-US"/>
        </w:rPr>
        <w:t xml:space="preserve">control group compared </w:t>
      </w:r>
      <w:r w:rsidR="00CE3675" w:rsidRPr="008114FB">
        <w:rPr>
          <w:lang w:val="en-US"/>
        </w:rPr>
        <w:t xml:space="preserve">to </w:t>
      </w:r>
      <w:r w:rsidR="00F141BC" w:rsidRPr="008114FB">
        <w:rPr>
          <w:lang w:val="en-US"/>
        </w:rPr>
        <w:t xml:space="preserve">both rhinitis groups till the age of 18 months </w:t>
      </w:r>
      <w:r w:rsidR="00183834" w:rsidRPr="008114FB">
        <w:rPr>
          <w:lang w:val="en-US"/>
        </w:rPr>
        <w:t xml:space="preserve">(without wheeze: adj </w:t>
      </w:r>
      <w:r w:rsidR="00EF3A6D" w:rsidRPr="008114FB">
        <w:rPr>
          <w:lang w:val="en-US"/>
        </w:rPr>
        <w:t>p=0.034</w:t>
      </w:r>
      <w:r w:rsidR="00183834" w:rsidRPr="008114FB">
        <w:rPr>
          <w:lang w:val="en-US"/>
        </w:rPr>
        <w:t xml:space="preserve">; with wheeze: </w:t>
      </w:r>
      <w:r w:rsidR="008E7E8F" w:rsidRPr="008114FB">
        <w:rPr>
          <w:lang w:val="en-US"/>
        </w:rPr>
        <w:t xml:space="preserve">adj </w:t>
      </w:r>
      <w:r w:rsidR="00183834" w:rsidRPr="008114FB">
        <w:rPr>
          <w:lang w:val="en-US"/>
        </w:rPr>
        <w:t>p</w:t>
      </w:r>
      <w:r w:rsidR="00C6750B" w:rsidRPr="008114FB">
        <w:rPr>
          <w:lang w:val="en-US"/>
        </w:rPr>
        <w:t>&lt;0.01</w:t>
      </w:r>
      <w:r w:rsidR="00183834" w:rsidRPr="008114FB">
        <w:rPr>
          <w:lang w:val="en-US"/>
        </w:rPr>
        <w:t>)</w:t>
      </w:r>
      <w:r w:rsidR="00F141BC" w:rsidRPr="008114FB">
        <w:rPr>
          <w:lang w:val="en-US"/>
        </w:rPr>
        <w:t>.</w:t>
      </w:r>
      <w:r w:rsidR="000E0E85" w:rsidRPr="008114FB">
        <w:rPr>
          <w:lang w:val="en-US"/>
        </w:rPr>
        <w:t xml:space="preserve"> </w:t>
      </w:r>
      <w:r w:rsidR="00170C06" w:rsidRPr="008114FB">
        <w:rPr>
          <w:i/>
          <w:lang w:val="en-US"/>
        </w:rPr>
        <w:t>Corynebacteriaceae</w:t>
      </w:r>
      <w:r w:rsidR="005D0CC4" w:rsidRPr="008114FB">
        <w:rPr>
          <w:lang w:val="en-US"/>
        </w:rPr>
        <w:t xml:space="preserve"> family comprised </w:t>
      </w:r>
      <w:r w:rsidR="00560407" w:rsidRPr="008114FB">
        <w:rPr>
          <w:lang w:val="en-US"/>
        </w:rPr>
        <w:t>95.1</w:t>
      </w:r>
      <w:r w:rsidR="005D0CC4" w:rsidRPr="008114FB">
        <w:rPr>
          <w:lang w:val="en-US"/>
        </w:rPr>
        <w:t>% of this phyl</w:t>
      </w:r>
      <w:r w:rsidR="001C45E1" w:rsidRPr="008114FB">
        <w:rPr>
          <w:lang w:val="en-US"/>
        </w:rPr>
        <w:t>um</w:t>
      </w:r>
      <w:r w:rsidR="0050707F" w:rsidRPr="008114FB">
        <w:rPr>
          <w:lang w:val="en-US"/>
        </w:rPr>
        <w:t>.</w:t>
      </w:r>
      <w:r w:rsidR="006747C2" w:rsidRPr="008114FB">
        <w:rPr>
          <w:lang w:val="en-US"/>
        </w:rPr>
        <w:t xml:space="preserve"> </w:t>
      </w:r>
      <w:r w:rsidR="0050707F" w:rsidRPr="008114FB">
        <w:rPr>
          <w:lang w:val="en-US"/>
        </w:rPr>
        <w:t>Correspondingly</w:t>
      </w:r>
      <w:r w:rsidR="00170C06" w:rsidRPr="008114FB">
        <w:rPr>
          <w:lang w:val="en-US"/>
        </w:rPr>
        <w:t xml:space="preserve">, </w:t>
      </w:r>
      <w:r w:rsidR="000952A9" w:rsidRPr="008114FB">
        <w:rPr>
          <w:lang w:val="en-US"/>
        </w:rPr>
        <w:t>the a</w:t>
      </w:r>
      <w:r w:rsidR="00C20ADD" w:rsidRPr="008114FB">
        <w:rPr>
          <w:lang w:val="en-US"/>
        </w:rPr>
        <w:t xml:space="preserve">bundance of </w:t>
      </w:r>
      <w:r w:rsidR="0050707F" w:rsidRPr="008114FB">
        <w:rPr>
          <w:i/>
          <w:lang w:val="en-US"/>
        </w:rPr>
        <w:t>Corynebacteriaceae</w:t>
      </w:r>
      <w:r w:rsidR="0050707F" w:rsidRPr="008114FB">
        <w:rPr>
          <w:lang w:val="en-US"/>
        </w:rPr>
        <w:t xml:space="preserve"> </w:t>
      </w:r>
      <w:r w:rsidR="00170C06" w:rsidRPr="008114FB">
        <w:rPr>
          <w:lang w:val="en-US"/>
        </w:rPr>
        <w:t xml:space="preserve">was </w:t>
      </w:r>
      <w:r w:rsidR="00C20ADD" w:rsidRPr="008114FB">
        <w:rPr>
          <w:lang w:val="en-US"/>
        </w:rPr>
        <w:t xml:space="preserve">higher in controls than both rhinitis groups </w:t>
      </w:r>
      <w:r w:rsidR="00661E21" w:rsidRPr="008114FB">
        <w:rPr>
          <w:lang w:val="en-US"/>
        </w:rPr>
        <w:t>(without wheeze: adj p</w:t>
      </w:r>
      <w:r w:rsidR="00C6750B" w:rsidRPr="008114FB">
        <w:rPr>
          <w:lang w:val="en-US"/>
        </w:rPr>
        <w:t>=0.037</w:t>
      </w:r>
      <w:r w:rsidR="00661E21" w:rsidRPr="008114FB">
        <w:rPr>
          <w:lang w:val="en-US"/>
        </w:rPr>
        <w:t xml:space="preserve">; with wheeze: </w:t>
      </w:r>
      <w:r w:rsidR="00987081" w:rsidRPr="008114FB">
        <w:rPr>
          <w:lang w:val="en-US"/>
        </w:rPr>
        <w:t xml:space="preserve">adj </w:t>
      </w:r>
      <w:r w:rsidR="00661E21" w:rsidRPr="008114FB">
        <w:rPr>
          <w:lang w:val="en-US"/>
        </w:rPr>
        <w:t>p</w:t>
      </w:r>
      <w:r w:rsidR="00C6750B" w:rsidRPr="008114FB">
        <w:rPr>
          <w:lang w:val="en-US"/>
        </w:rPr>
        <w:t>&lt;0.01</w:t>
      </w:r>
      <w:r w:rsidR="00170C06" w:rsidRPr="008114FB">
        <w:rPr>
          <w:lang w:val="en-US"/>
        </w:rPr>
        <w:t>).</w:t>
      </w:r>
    </w:p>
    <w:p w14:paraId="7EDF74E8" w14:textId="77777777" w:rsidR="00170C06" w:rsidRPr="002C0D5D" w:rsidRDefault="00170C06" w:rsidP="0010648B">
      <w:pPr>
        <w:spacing w:line="480" w:lineRule="auto"/>
        <w:jc w:val="both"/>
        <w:rPr>
          <w:lang w:val="en-US"/>
        </w:rPr>
      </w:pPr>
    </w:p>
    <w:p w14:paraId="5D94DA3F" w14:textId="6B4F5595" w:rsidR="00170C06" w:rsidRPr="002C0D5D" w:rsidRDefault="000952A9" w:rsidP="0010648B">
      <w:pPr>
        <w:spacing w:line="480" w:lineRule="auto"/>
        <w:jc w:val="both"/>
        <w:rPr>
          <w:lang w:val="en-US"/>
        </w:rPr>
      </w:pPr>
      <w:r>
        <w:rPr>
          <w:lang w:val="en-US"/>
        </w:rPr>
        <w:t xml:space="preserve">In contrast, higher abundance of </w:t>
      </w:r>
      <w:r w:rsidR="00F141BC" w:rsidRPr="002C0D5D">
        <w:rPr>
          <w:i/>
          <w:lang w:val="en-US"/>
        </w:rPr>
        <w:t>Proteobacteria</w:t>
      </w:r>
      <w:r w:rsidR="0050707F" w:rsidRPr="002C0D5D">
        <w:rPr>
          <w:i/>
          <w:lang w:val="en-US"/>
        </w:rPr>
        <w:t xml:space="preserve"> </w:t>
      </w:r>
      <w:r w:rsidR="0050707F" w:rsidRPr="002C0D5D">
        <w:rPr>
          <w:lang w:val="en-US"/>
        </w:rPr>
        <w:t>phylum</w:t>
      </w:r>
      <w:r w:rsidR="0020481B" w:rsidRPr="002C0D5D">
        <w:rPr>
          <w:lang w:val="en-US"/>
        </w:rPr>
        <w:t xml:space="preserve"> </w:t>
      </w:r>
      <w:r>
        <w:rPr>
          <w:lang w:val="en-US"/>
        </w:rPr>
        <w:t xml:space="preserve">was </w:t>
      </w:r>
      <w:r w:rsidR="00170C06" w:rsidRPr="002C0D5D">
        <w:rPr>
          <w:lang w:val="en-US"/>
        </w:rPr>
        <w:t xml:space="preserve">observed </w:t>
      </w:r>
      <w:r>
        <w:rPr>
          <w:lang w:val="en-US"/>
        </w:rPr>
        <w:t xml:space="preserve">for the </w:t>
      </w:r>
      <w:r w:rsidR="00F141BC" w:rsidRPr="002C0D5D">
        <w:rPr>
          <w:lang w:val="en-US"/>
        </w:rPr>
        <w:t>rhinitis</w:t>
      </w:r>
      <w:r>
        <w:rPr>
          <w:lang w:val="en-US"/>
        </w:rPr>
        <w:t xml:space="preserve"> groups</w:t>
      </w:r>
      <w:r w:rsidR="007B5809">
        <w:rPr>
          <w:lang w:val="en-US"/>
        </w:rPr>
        <w:t xml:space="preserve"> compared to controls, but statistical significance was see</w:t>
      </w:r>
      <w:r w:rsidR="000D40DE">
        <w:rPr>
          <w:lang w:val="en-US"/>
        </w:rPr>
        <w:t>n</w:t>
      </w:r>
      <w:r>
        <w:rPr>
          <w:lang w:val="en-US"/>
        </w:rPr>
        <w:t xml:space="preserve"> only </w:t>
      </w:r>
      <w:r w:rsidR="007B5809">
        <w:rPr>
          <w:lang w:val="en-US"/>
        </w:rPr>
        <w:t xml:space="preserve">for </w:t>
      </w:r>
      <w:r>
        <w:rPr>
          <w:lang w:val="en-US"/>
        </w:rPr>
        <w:t>rhinitis with wheeze</w:t>
      </w:r>
      <w:r w:rsidR="00F141BC" w:rsidRPr="002C0D5D">
        <w:rPr>
          <w:lang w:val="en-US"/>
        </w:rPr>
        <w:t xml:space="preserve"> (adj p &lt;0.01).</w:t>
      </w:r>
      <w:r w:rsidR="000E0E85" w:rsidRPr="002C0D5D">
        <w:rPr>
          <w:lang w:val="en-US"/>
        </w:rPr>
        <w:t xml:space="preserve"> </w:t>
      </w:r>
      <w:r w:rsidR="00170C06" w:rsidRPr="002C0D5D">
        <w:rPr>
          <w:lang w:val="en-US"/>
        </w:rPr>
        <w:t>At family</w:t>
      </w:r>
      <w:r w:rsidR="00920260">
        <w:rPr>
          <w:lang w:val="en-US"/>
        </w:rPr>
        <w:t xml:space="preserve"> level</w:t>
      </w:r>
      <w:r w:rsidR="00170C06" w:rsidRPr="002C0D5D">
        <w:rPr>
          <w:lang w:val="en-US"/>
        </w:rPr>
        <w:t xml:space="preserve">, </w:t>
      </w:r>
      <w:r w:rsidR="005D0CC4" w:rsidRPr="002C0D5D">
        <w:rPr>
          <w:i/>
          <w:lang w:val="en-US"/>
        </w:rPr>
        <w:t>Oxalobacteraceae</w:t>
      </w:r>
      <w:r w:rsidR="005D0CC4" w:rsidRPr="002C0D5D">
        <w:rPr>
          <w:lang w:val="en-US"/>
        </w:rPr>
        <w:t xml:space="preserve"> </w:t>
      </w:r>
      <w:r w:rsidR="00C60D41" w:rsidRPr="002C0D5D">
        <w:rPr>
          <w:lang w:val="en-US"/>
        </w:rPr>
        <w:t xml:space="preserve">and </w:t>
      </w:r>
      <w:r w:rsidR="00C60D41" w:rsidRPr="002C0D5D">
        <w:rPr>
          <w:i/>
          <w:lang w:val="en-US"/>
        </w:rPr>
        <w:t>Moraxellaceae</w:t>
      </w:r>
      <w:r w:rsidR="00C60D41" w:rsidRPr="002C0D5D">
        <w:rPr>
          <w:lang w:val="en-US"/>
        </w:rPr>
        <w:t xml:space="preserve"> </w:t>
      </w:r>
      <w:r w:rsidR="0050707F" w:rsidRPr="002C0D5D">
        <w:rPr>
          <w:lang w:val="en-US"/>
        </w:rPr>
        <w:t xml:space="preserve">comprised </w:t>
      </w:r>
      <w:r w:rsidR="00C60D41" w:rsidRPr="002C0D5D">
        <w:rPr>
          <w:lang w:val="en-US"/>
        </w:rPr>
        <w:t>3</w:t>
      </w:r>
      <w:r w:rsidR="000C0695" w:rsidRPr="002C0D5D">
        <w:rPr>
          <w:lang w:val="en-US"/>
        </w:rPr>
        <w:t>6.9</w:t>
      </w:r>
      <w:r w:rsidR="0050707F" w:rsidRPr="002C0D5D">
        <w:rPr>
          <w:lang w:val="en-US"/>
        </w:rPr>
        <w:t xml:space="preserve">% </w:t>
      </w:r>
      <w:r w:rsidR="00C60D41" w:rsidRPr="002C0D5D">
        <w:rPr>
          <w:lang w:val="en-US"/>
        </w:rPr>
        <w:t>and</w:t>
      </w:r>
      <w:r w:rsidR="000C0695" w:rsidRPr="002C0D5D">
        <w:rPr>
          <w:lang w:val="en-US"/>
        </w:rPr>
        <w:t xml:space="preserve"> 39.3</w:t>
      </w:r>
      <w:r w:rsidR="00C60D41" w:rsidRPr="002C0D5D">
        <w:rPr>
          <w:lang w:val="en-US"/>
        </w:rPr>
        <w:t xml:space="preserve">% </w:t>
      </w:r>
      <w:r w:rsidR="007B5809" w:rsidRPr="002C0D5D">
        <w:rPr>
          <w:lang w:val="en-US"/>
        </w:rPr>
        <w:t xml:space="preserve">of this phylum </w:t>
      </w:r>
      <w:r w:rsidR="00C60D41" w:rsidRPr="002C0D5D">
        <w:rPr>
          <w:lang w:val="en-US"/>
        </w:rPr>
        <w:t>respectively</w:t>
      </w:r>
      <w:r w:rsidR="00751017" w:rsidRPr="002C0D5D">
        <w:rPr>
          <w:lang w:val="en-US"/>
        </w:rPr>
        <w:t xml:space="preserve">. However, only </w:t>
      </w:r>
      <w:r w:rsidR="00751017" w:rsidRPr="002C0D5D">
        <w:rPr>
          <w:i/>
          <w:lang w:val="en-US"/>
        </w:rPr>
        <w:t>Oxalobacteraceae</w:t>
      </w:r>
      <w:r w:rsidR="0050707F" w:rsidRPr="002C0D5D">
        <w:rPr>
          <w:lang w:val="en-US"/>
        </w:rPr>
        <w:t xml:space="preserve"> </w:t>
      </w:r>
      <w:r w:rsidR="005D0CC4" w:rsidRPr="002C0D5D">
        <w:rPr>
          <w:lang w:val="en-US"/>
        </w:rPr>
        <w:t xml:space="preserve">was </w:t>
      </w:r>
      <w:r w:rsidR="0050707F" w:rsidRPr="002C0D5D">
        <w:rPr>
          <w:lang w:val="en-US"/>
        </w:rPr>
        <w:t xml:space="preserve">significantly </w:t>
      </w:r>
      <w:r w:rsidR="005D0CC4" w:rsidRPr="002C0D5D">
        <w:rPr>
          <w:lang w:val="en-US"/>
        </w:rPr>
        <w:t xml:space="preserve">higher in rhinitis with wheeze </w:t>
      </w:r>
      <w:r w:rsidR="00C20ADD">
        <w:rPr>
          <w:lang w:val="en-US"/>
        </w:rPr>
        <w:t>than</w:t>
      </w:r>
      <w:r w:rsidR="005D0CC4" w:rsidRPr="002C0D5D">
        <w:rPr>
          <w:lang w:val="en-US"/>
        </w:rPr>
        <w:t xml:space="preserve"> controls </w:t>
      </w:r>
      <w:r w:rsidR="00766D79">
        <w:rPr>
          <w:lang w:val="en-US"/>
        </w:rPr>
        <w:t xml:space="preserve">over time </w:t>
      </w:r>
      <w:r w:rsidR="005D0CC4" w:rsidRPr="002C0D5D">
        <w:rPr>
          <w:lang w:val="en-US"/>
        </w:rPr>
        <w:t>(adj p&lt;0.01).</w:t>
      </w:r>
    </w:p>
    <w:p w14:paraId="3285875E" w14:textId="77777777" w:rsidR="00170C06" w:rsidRPr="002C0D5D" w:rsidRDefault="00170C06" w:rsidP="0010648B">
      <w:pPr>
        <w:spacing w:line="480" w:lineRule="auto"/>
        <w:jc w:val="both"/>
        <w:rPr>
          <w:lang w:val="en-US"/>
        </w:rPr>
      </w:pPr>
    </w:p>
    <w:p w14:paraId="47A6EAE1" w14:textId="77777777" w:rsidR="00E203E7" w:rsidRPr="007B5809" w:rsidRDefault="00F141BC" w:rsidP="00145B40">
      <w:pPr>
        <w:spacing w:line="480" w:lineRule="auto"/>
        <w:jc w:val="both"/>
      </w:pPr>
      <w:r w:rsidRPr="002C0D5D">
        <w:rPr>
          <w:i/>
        </w:rPr>
        <w:t>Firmicutes</w:t>
      </w:r>
      <w:r w:rsidRPr="002C0D5D">
        <w:t xml:space="preserve"> </w:t>
      </w:r>
      <w:r w:rsidR="0050707F" w:rsidRPr="002C0D5D">
        <w:t xml:space="preserve">phylum </w:t>
      </w:r>
      <w:r w:rsidRPr="002C0D5D">
        <w:t xml:space="preserve">did not show distinct trends </w:t>
      </w:r>
      <w:r w:rsidR="00920260">
        <w:t xml:space="preserve">longitudinally </w:t>
      </w:r>
      <w:r w:rsidRPr="002C0D5D">
        <w:t>for all clinical groups</w:t>
      </w:r>
      <w:r w:rsidR="00116BF6" w:rsidRPr="002C0D5D">
        <w:t>.</w:t>
      </w:r>
      <w:r w:rsidR="0050707F" w:rsidRPr="002C0D5D">
        <w:rPr>
          <w:lang w:val="en-US"/>
        </w:rPr>
        <w:t xml:space="preserve"> H</w:t>
      </w:r>
      <w:r w:rsidR="00116BF6" w:rsidRPr="002C0D5D">
        <w:rPr>
          <w:lang w:val="en-US"/>
        </w:rPr>
        <w:t xml:space="preserve">owever, </w:t>
      </w:r>
      <w:r w:rsidR="00113061" w:rsidRPr="002C0D5D">
        <w:rPr>
          <w:i/>
          <w:lang w:val="en-US"/>
        </w:rPr>
        <w:t>Aerococcaceae</w:t>
      </w:r>
      <w:r w:rsidR="00113061" w:rsidRPr="002C0D5D">
        <w:rPr>
          <w:lang w:val="en-US"/>
        </w:rPr>
        <w:t xml:space="preserve"> family</w:t>
      </w:r>
      <w:r w:rsidR="0050707F" w:rsidRPr="002C0D5D">
        <w:rPr>
          <w:lang w:val="en-US"/>
        </w:rPr>
        <w:t xml:space="preserve">, which comprised </w:t>
      </w:r>
      <w:r w:rsidR="00826BC5" w:rsidRPr="002C0D5D">
        <w:rPr>
          <w:lang w:val="en-US"/>
        </w:rPr>
        <w:t>67.6</w:t>
      </w:r>
      <w:r w:rsidR="0050707F" w:rsidRPr="002C0D5D">
        <w:rPr>
          <w:lang w:val="en-US"/>
        </w:rPr>
        <w:t xml:space="preserve">% of this phylum, </w:t>
      </w:r>
      <w:r w:rsidR="00113061" w:rsidRPr="002C0D5D">
        <w:rPr>
          <w:lang w:val="en-US"/>
        </w:rPr>
        <w:t xml:space="preserve">was higher in rhinitis with </w:t>
      </w:r>
      <w:r w:rsidR="00113061" w:rsidRPr="002C0D5D">
        <w:rPr>
          <w:lang w:val="en-US"/>
        </w:rPr>
        <w:lastRenderedPageBreak/>
        <w:t>wheeze group compared to control</w:t>
      </w:r>
      <w:r w:rsidR="004F6650" w:rsidRPr="002C0D5D">
        <w:rPr>
          <w:lang w:val="en-US"/>
        </w:rPr>
        <w:t xml:space="preserve">s </w:t>
      </w:r>
      <w:r w:rsidR="00113061" w:rsidRPr="002C0D5D">
        <w:rPr>
          <w:lang w:val="en-US"/>
        </w:rPr>
        <w:t>(adj p &lt;0.01).</w:t>
      </w:r>
      <w:r w:rsidR="00931700" w:rsidRPr="002C0D5D">
        <w:rPr>
          <w:lang w:val="en-US"/>
        </w:rPr>
        <w:t xml:space="preserve"> </w:t>
      </w:r>
      <w:r w:rsidR="00931700" w:rsidRPr="002C0D5D">
        <w:rPr>
          <w:i/>
          <w:lang w:val="en-US"/>
        </w:rPr>
        <w:t>Staphylococcaceae</w:t>
      </w:r>
      <w:r w:rsidR="006211B7" w:rsidRPr="002C0D5D">
        <w:rPr>
          <w:lang w:val="en-US"/>
        </w:rPr>
        <w:t xml:space="preserve"> </w:t>
      </w:r>
      <w:r w:rsidR="007D563F" w:rsidRPr="002C0D5D">
        <w:rPr>
          <w:lang w:val="en-US"/>
        </w:rPr>
        <w:t>made up</w:t>
      </w:r>
      <w:r w:rsidR="006211B7" w:rsidRPr="002C0D5D">
        <w:rPr>
          <w:lang w:val="en-US"/>
        </w:rPr>
        <w:t xml:space="preserve"> 14.8% </w:t>
      </w:r>
      <w:r w:rsidR="007D563F" w:rsidRPr="002C0D5D">
        <w:rPr>
          <w:lang w:val="en-US"/>
        </w:rPr>
        <w:t>of the</w:t>
      </w:r>
      <w:r w:rsidR="006211B7" w:rsidRPr="002C0D5D">
        <w:rPr>
          <w:lang w:val="en-US"/>
        </w:rPr>
        <w:t xml:space="preserve"> </w:t>
      </w:r>
      <w:r w:rsidR="006211B7" w:rsidRPr="002C0D5D">
        <w:rPr>
          <w:i/>
          <w:lang w:val="en-US"/>
        </w:rPr>
        <w:t>Firmicute</w:t>
      </w:r>
      <w:r w:rsidR="006211B7" w:rsidRPr="002C0D5D">
        <w:rPr>
          <w:lang w:val="en-US"/>
        </w:rPr>
        <w:t xml:space="preserve"> phylum</w:t>
      </w:r>
      <w:r w:rsidR="003D1B14">
        <w:rPr>
          <w:lang w:val="en-US"/>
        </w:rPr>
        <w:t xml:space="preserve"> and was significantly decreased in both rhinitis groups till 9 month (</w:t>
      </w:r>
      <w:r w:rsidR="00613AE5">
        <w:rPr>
          <w:lang w:val="en-US"/>
        </w:rPr>
        <w:t xml:space="preserve">adj </w:t>
      </w:r>
      <w:r w:rsidR="003D1B14">
        <w:rPr>
          <w:lang w:val="en-US"/>
        </w:rPr>
        <w:t xml:space="preserve">p&lt;0.05). </w:t>
      </w:r>
    </w:p>
    <w:p w14:paraId="698D8963" w14:textId="77777777" w:rsidR="005D42B6" w:rsidRPr="002C0D5D" w:rsidRDefault="005D42B6" w:rsidP="008811DE">
      <w:pPr>
        <w:spacing w:line="480" w:lineRule="auto"/>
        <w:jc w:val="both"/>
        <w:rPr>
          <w:b/>
          <w:lang w:val="en-US"/>
        </w:rPr>
      </w:pPr>
    </w:p>
    <w:p w14:paraId="75DC7806" w14:textId="77777777" w:rsidR="002D1826" w:rsidRPr="002C0D5D" w:rsidRDefault="007E759B" w:rsidP="000E0C6F">
      <w:pPr>
        <w:spacing w:line="480" w:lineRule="auto"/>
        <w:jc w:val="both"/>
        <w:outlineLvl w:val="0"/>
        <w:rPr>
          <w:b/>
          <w:i/>
        </w:rPr>
      </w:pPr>
      <w:r w:rsidRPr="002C0D5D">
        <w:rPr>
          <w:b/>
          <w:i/>
        </w:rPr>
        <w:t>Genera</w:t>
      </w:r>
    </w:p>
    <w:p w14:paraId="25F56EF3" w14:textId="156D67C4" w:rsidR="00B723D8" w:rsidRPr="002C0D5D" w:rsidRDefault="004B0DE4" w:rsidP="008811DE">
      <w:pPr>
        <w:spacing w:line="480" w:lineRule="auto"/>
        <w:jc w:val="both"/>
        <w:rPr>
          <w:lang w:val="vi-VN"/>
        </w:rPr>
      </w:pPr>
      <w:r w:rsidRPr="004B0DE4">
        <w:rPr>
          <w:lang w:val="en-US"/>
        </w:rPr>
        <w:t xml:space="preserve">The </w:t>
      </w:r>
      <w:r w:rsidRPr="008114FB">
        <w:rPr>
          <w:i/>
          <w:lang w:val="en-US"/>
        </w:rPr>
        <w:t>Corynebacteriaceae</w:t>
      </w:r>
      <w:r w:rsidRPr="008114FB">
        <w:rPr>
          <w:lang w:val="en-US"/>
        </w:rPr>
        <w:t xml:space="preserve">, </w:t>
      </w:r>
      <w:r w:rsidRPr="008114FB">
        <w:rPr>
          <w:i/>
          <w:lang w:val="en-US"/>
        </w:rPr>
        <w:t>Aerococcaceae</w:t>
      </w:r>
      <w:r w:rsidRPr="008114FB">
        <w:rPr>
          <w:lang w:val="en-US"/>
        </w:rPr>
        <w:t xml:space="preserve">, </w:t>
      </w:r>
      <w:r w:rsidRPr="008114FB">
        <w:rPr>
          <w:i/>
          <w:lang w:val="en-US"/>
        </w:rPr>
        <w:t>Moraxellaceae</w:t>
      </w:r>
      <w:r w:rsidR="00A2298E" w:rsidRPr="008114FB">
        <w:rPr>
          <w:i/>
          <w:lang w:val="en-US"/>
        </w:rPr>
        <w:t xml:space="preserve"> </w:t>
      </w:r>
      <w:r w:rsidR="00A2298E" w:rsidRPr="008114FB">
        <w:rPr>
          <w:lang w:val="en-US"/>
        </w:rPr>
        <w:t>and</w:t>
      </w:r>
      <w:r w:rsidRPr="008114FB">
        <w:rPr>
          <w:lang w:val="en-US"/>
        </w:rPr>
        <w:t xml:space="preserve"> </w:t>
      </w:r>
      <w:r w:rsidRPr="008114FB">
        <w:rPr>
          <w:i/>
          <w:lang w:val="en-US"/>
        </w:rPr>
        <w:t>Staphylococcaceae</w:t>
      </w:r>
      <w:r w:rsidRPr="008114FB">
        <w:rPr>
          <w:lang w:val="en-US"/>
        </w:rPr>
        <w:t xml:space="preserve"> families were made up mainly of </w:t>
      </w:r>
      <w:r w:rsidRPr="008114FB">
        <w:rPr>
          <w:i/>
          <w:lang w:val="en-US"/>
        </w:rPr>
        <w:t>Corynebacterium spp.</w:t>
      </w:r>
      <w:r w:rsidRPr="008114FB">
        <w:rPr>
          <w:lang w:val="en-US"/>
        </w:rPr>
        <w:t xml:space="preserve"> (82.0%), </w:t>
      </w:r>
      <w:r w:rsidRPr="008114FB">
        <w:rPr>
          <w:i/>
          <w:lang w:val="en-US"/>
        </w:rPr>
        <w:t>Alloiococcus spp</w:t>
      </w:r>
      <w:r w:rsidRPr="008114FB">
        <w:rPr>
          <w:lang w:val="en-US"/>
        </w:rPr>
        <w:t xml:space="preserve">. (94.3%), </w:t>
      </w:r>
      <w:r w:rsidRPr="008114FB">
        <w:rPr>
          <w:i/>
          <w:lang w:val="en-US"/>
        </w:rPr>
        <w:t xml:space="preserve">Moraxella spp. </w:t>
      </w:r>
      <w:r w:rsidRPr="008114FB">
        <w:rPr>
          <w:lang w:val="en-US"/>
        </w:rPr>
        <w:t>(43.7%) and</w:t>
      </w:r>
      <w:r w:rsidRPr="008114FB">
        <w:rPr>
          <w:i/>
          <w:lang w:val="en-US"/>
        </w:rPr>
        <w:t xml:space="preserve"> Staphylococcus spp. </w:t>
      </w:r>
      <w:r w:rsidRPr="008114FB">
        <w:rPr>
          <w:lang w:val="en-US"/>
        </w:rPr>
        <w:t xml:space="preserve">(91.1%) </w:t>
      </w:r>
      <w:r w:rsidR="007B5809" w:rsidRPr="008114FB">
        <w:rPr>
          <w:lang w:val="en-US"/>
        </w:rPr>
        <w:t>respectively</w:t>
      </w:r>
      <w:r w:rsidR="008C2A16" w:rsidRPr="008114FB">
        <w:rPr>
          <w:lang w:val="en-US"/>
        </w:rPr>
        <w:t>.</w:t>
      </w:r>
      <w:r w:rsidR="008C2A16" w:rsidRPr="008114FB">
        <w:t xml:space="preserve"> The </w:t>
      </w:r>
      <w:r w:rsidR="00826BC5" w:rsidRPr="008114FB">
        <w:t>trends of</w:t>
      </w:r>
      <w:r w:rsidR="00B56026" w:rsidRPr="008114FB">
        <w:t xml:space="preserve"> these genera </w:t>
      </w:r>
      <w:r w:rsidR="001C2104" w:rsidRPr="008114FB">
        <w:t xml:space="preserve">in the first 18 months </w:t>
      </w:r>
      <w:r w:rsidR="008C2A16" w:rsidRPr="008114FB">
        <w:t>were similar t</w:t>
      </w:r>
      <w:r w:rsidR="00E5511A" w:rsidRPr="008114FB">
        <w:t>o their corresponding families</w:t>
      </w:r>
      <w:r w:rsidR="009F476D" w:rsidRPr="008114FB">
        <w:t xml:space="preserve"> (Fig 4C)</w:t>
      </w:r>
      <w:r w:rsidR="00E5511A" w:rsidRPr="008114FB">
        <w:t>.</w:t>
      </w:r>
      <w:r w:rsidR="005550E2" w:rsidRPr="008114FB">
        <w:t xml:space="preserve"> </w:t>
      </w:r>
      <w:r w:rsidR="00156B1E" w:rsidRPr="008114FB">
        <w:rPr>
          <w:i/>
        </w:rPr>
        <w:t>Janthinobacterium spp.</w:t>
      </w:r>
      <w:r w:rsidR="00156B1E" w:rsidRPr="008114FB">
        <w:t xml:space="preserve"> was the only genus of </w:t>
      </w:r>
      <w:r w:rsidR="002D1826" w:rsidRPr="008114FB">
        <w:rPr>
          <w:i/>
        </w:rPr>
        <w:t xml:space="preserve">Oxalobacteraceae </w:t>
      </w:r>
      <w:r w:rsidR="002D1826" w:rsidRPr="008114FB">
        <w:t xml:space="preserve">family </w:t>
      </w:r>
      <w:r w:rsidR="004F6650" w:rsidRPr="008114FB">
        <w:t xml:space="preserve">that was </w:t>
      </w:r>
      <w:r w:rsidR="002D1826" w:rsidRPr="008114FB">
        <w:t xml:space="preserve">identified with the </w:t>
      </w:r>
      <w:r w:rsidR="008C2A16" w:rsidRPr="008114FB">
        <w:t xml:space="preserve">sequencing </w:t>
      </w:r>
      <w:r w:rsidR="00156B1E" w:rsidRPr="008114FB">
        <w:t xml:space="preserve">data processing </w:t>
      </w:r>
      <w:r w:rsidR="008C2A16" w:rsidRPr="008114FB">
        <w:t>method employed.</w:t>
      </w:r>
      <w:r w:rsidR="00156B1E" w:rsidRPr="008114FB">
        <w:t xml:space="preserve"> However, </w:t>
      </w:r>
      <w:r w:rsidR="002017B9" w:rsidRPr="008114FB">
        <w:t>th</w:t>
      </w:r>
      <w:r w:rsidR="00951222" w:rsidRPr="008114FB">
        <w:t>e</w:t>
      </w:r>
      <w:r w:rsidR="002017B9" w:rsidRPr="008114FB">
        <w:t xml:space="preserve"> average relative abundance </w:t>
      </w:r>
      <w:r w:rsidR="00951222" w:rsidRPr="008114FB">
        <w:t xml:space="preserve">of this </w:t>
      </w:r>
      <w:bookmarkStart w:id="4" w:name="_Hlk501020825"/>
      <w:r w:rsidR="00D0078A" w:rsidRPr="008114FB">
        <w:t xml:space="preserve">genus </w:t>
      </w:r>
      <w:bookmarkEnd w:id="4"/>
      <w:r w:rsidR="002017B9" w:rsidRPr="008114FB">
        <w:t>was only 0.3%.</w:t>
      </w:r>
    </w:p>
    <w:p w14:paraId="53AE21FD" w14:textId="77777777" w:rsidR="00B24A5D" w:rsidRPr="002C0D5D" w:rsidRDefault="00B24A5D" w:rsidP="00B24A5D">
      <w:pPr>
        <w:spacing w:line="480" w:lineRule="auto"/>
        <w:jc w:val="both"/>
      </w:pPr>
    </w:p>
    <w:p w14:paraId="5A5ACC36" w14:textId="096B8C54" w:rsidR="002D1826" w:rsidRPr="00DC2173" w:rsidRDefault="002D1826" w:rsidP="002D1826">
      <w:pPr>
        <w:spacing w:line="480" w:lineRule="auto"/>
        <w:jc w:val="both"/>
        <w:rPr>
          <w:lang w:val="en-US"/>
        </w:rPr>
      </w:pPr>
      <w:r w:rsidRPr="002C0D5D">
        <w:t xml:space="preserve">In summary, </w:t>
      </w:r>
      <w:r w:rsidR="00B17EA6" w:rsidRPr="002C0D5D">
        <w:t>the</w:t>
      </w:r>
      <w:r w:rsidR="00040897" w:rsidRPr="002C0D5D">
        <w:t xml:space="preserve"> </w:t>
      </w:r>
      <w:r w:rsidR="00040897" w:rsidRPr="002C0D5D">
        <w:rPr>
          <w:lang w:val="en-US"/>
        </w:rPr>
        <w:t>relative</w:t>
      </w:r>
      <w:r w:rsidR="00B17EA6" w:rsidRPr="002C0D5D">
        <w:rPr>
          <w:lang w:val="en-US"/>
        </w:rPr>
        <w:t xml:space="preserve"> abundance of bacteria between the three clinical groups showed distinct trend</w:t>
      </w:r>
      <w:r w:rsidR="00023348" w:rsidRPr="002C0D5D">
        <w:rPr>
          <w:lang w:val="en-US"/>
        </w:rPr>
        <w:t>s</w:t>
      </w:r>
      <w:r w:rsidR="00B17EA6" w:rsidRPr="002C0D5D">
        <w:rPr>
          <w:lang w:val="en-US"/>
        </w:rPr>
        <w:t xml:space="preserve"> throughout 18 </w:t>
      </w:r>
      <w:r w:rsidR="00B17EA6" w:rsidRPr="002C0D5D">
        <w:rPr>
          <w:lang w:val="en-US"/>
        </w:rPr>
        <w:lastRenderedPageBreak/>
        <w:t>months of life.</w:t>
      </w:r>
      <w:r w:rsidR="002B13F8" w:rsidRPr="002C0D5D">
        <w:rPr>
          <w:lang w:val="en-US"/>
        </w:rPr>
        <w:t xml:space="preserve"> </w:t>
      </w:r>
      <w:bookmarkStart w:id="5" w:name="_Hlk500424098"/>
      <w:r w:rsidR="003A6063" w:rsidRPr="002C0D5D">
        <w:rPr>
          <w:lang w:val="en-US"/>
        </w:rPr>
        <w:t xml:space="preserve">Although differences in bacteria composition were observed for both groups of rhinitis (with and without wheeze) compared to controls, the differences were </w:t>
      </w:r>
      <w:r w:rsidR="003A6063">
        <w:rPr>
          <w:lang w:val="en-US"/>
        </w:rPr>
        <w:t xml:space="preserve">more marked in the rhinitis with concomitant wheeze </w:t>
      </w:r>
      <w:r w:rsidR="003A6063" w:rsidRPr="002C0D5D">
        <w:rPr>
          <w:lang w:val="en-US"/>
        </w:rPr>
        <w:t>group.</w:t>
      </w:r>
      <w:r w:rsidR="003A6063">
        <w:rPr>
          <w:lang w:val="en-US"/>
        </w:rPr>
        <w:t xml:space="preserve"> </w:t>
      </w:r>
      <w:bookmarkStart w:id="6" w:name="_Hlk501021828"/>
      <w:bookmarkEnd w:id="5"/>
      <w:r w:rsidR="00805898" w:rsidRPr="008114FB">
        <w:t xml:space="preserve">Furthermore, correlation analysis showed that </w:t>
      </w:r>
      <w:r w:rsidR="00805898" w:rsidRPr="008114FB">
        <w:rPr>
          <w:i/>
        </w:rPr>
        <w:t>Oxalobacteraceae</w:t>
      </w:r>
      <w:r w:rsidR="00805898" w:rsidRPr="008114FB">
        <w:t xml:space="preserve"> family (</w:t>
      </w:r>
      <w:r w:rsidR="00805898" w:rsidRPr="008114FB">
        <w:rPr>
          <w:i/>
        </w:rPr>
        <w:t>Proteobacteria</w:t>
      </w:r>
      <w:r w:rsidR="00805898" w:rsidRPr="008114FB">
        <w:t xml:space="preserve"> phylum) had direct negative interactions with </w:t>
      </w:r>
      <w:r w:rsidR="00805898" w:rsidRPr="008114FB">
        <w:rPr>
          <w:i/>
        </w:rPr>
        <w:t>Aerococcaceae</w:t>
      </w:r>
      <w:r w:rsidR="00805898" w:rsidRPr="008114FB">
        <w:t xml:space="preserve"> family (</w:t>
      </w:r>
      <w:r w:rsidR="00805898" w:rsidRPr="008114FB">
        <w:rPr>
          <w:i/>
        </w:rPr>
        <w:t>Firmicutes</w:t>
      </w:r>
      <w:r w:rsidR="00805898" w:rsidRPr="008114FB">
        <w:t xml:space="preserve"> phylum) and </w:t>
      </w:r>
      <w:r w:rsidR="00805898" w:rsidRPr="008114FB">
        <w:rPr>
          <w:i/>
        </w:rPr>
        <w:t>Corynebacteriaceae</w:t>
      </w:r>
      <w:r w:rsidR="00805898" w:rsidRPr="008114FB">
        <w:t xml:space="preserve"> family (</w:t>
      </w:r>
      <w:r w:rsidR="00805898" w:rsidRPr="008114FB">
        <w:rPr>
          <w:i/>
        </w:rPr>
        <w:t>Actinobacteria</w:t>
      </w:r>
      <w:r w:rsidR="00805898" w:rsidRPr="008114FB">
        <w:t xml:space="preserve"> phylum) in all three clinical groups throughout the first 18 months</w:t>
      </w:r>
      <w:r w:rsidR="000223A8" w:rsidRPr="008114FB">
        <w:t xml:space="preserve">. This reinforces the results of our longitudinal analysis (Fig 4) that a distinct pattern of microbial abundance of the major bacterial groups </w:t>
      </w:r>
      <w:r w:rsidR="000223A8" w:rsidRPr="008114FB">
        <w:rPr>
          <w:lang w:val="en-US"/>
        </w:rPr>
        <w:t xml:space="preserve">was </w:t>
      </w:r>
      <w:r w:rsidR="000223A8" w:rsidRPr="008114FB">
        <w:t xml:space="preserve">associated with the clinical outcomes; where high abundance of </w:t>
      </w:r>
      <w:r w:rsidR="000223A8" w:rsidRPr="008114FB">
        <w:rPr>
          <w:i/>
        </w:rPr>
        <w:t>Corynebacteriaceae</w:t>
      </w:r>
      <w:r w:rsidR="000223A8" w:rsidRPr="008114FB">
        <w:t xml:space="preserve"> and </w:t>
      </w:r>
      <w:r w:rsidR="000223A8" w:rsidRPr="008114FB">
        <w:rPr>
          <w:i/>
          <w:lang w:val="en-US"/>
        </w:rPr>
        <w:t>Staphylococcaceae</w:t>
      </w:r>
      <w:r w:rsidR="00484570" w:rsidRPr="008114FB">
        <w:rPr>
          <w:lang w:val="en-US"/>
        </w:rPr>
        <w:t>,</w:t>
      </w:r>
      <w:r w:rsidR="000223A8" w:rsidRPr="008114FB">
        <w:rPr>
          <w:i/>
          <w:lang w:val="en-US"/>
        </w:rPr>
        <w:t xml:space="preserve"> </w:t>
      </w:r>
      <w:r w:rsidR="000223A8" w:rsidRPr="008114FB">
        <w:rPr>
          <w:lang w:val="en-US"/>
        </w:rPr>
        <w:t>and low abundance of</w:t>
      </w:r>
      <w:r w:rsidR="000223A8" w:rsidRPr="008114FB">
        <w:rPr>
          <w:i/>
          <w:lang w:val="en-US"/>
        </w:rPr>
        <w:t xml:space="preserve"> </w:t>
      </w:r>
      <w:r w:rsidR="000223A8" w:rsidRPr="008114FB">
        <w:rPr>
          <w:i/>
        </w:rPr>
        <w:t>Oxalobacteraceae</w:t>
      </w:r>
      <w:r w:rsidR="00393E9D" w:rsidRPr="008114FB">
        <w:t xml:space="preserve"> and</w:t>
      </w:r>
      <w:r w:rsidR="000223A8" w:rsidRPr="008114FB">
        <w:rPr>
          <w:i/>
        </w:rPr>
        <w:t xml:space="preserve"> Aerococcaceae </w:t>
      </w:r>
      <w:r w:rsidR="00EC24A7">
        <w:t>were</w:t>
      </w:r>
      <w:r w:rsidR="000223A8" w:rsidRPr="008114FB">
        <w:t xml:space="preserve"> associated with controls and the reverse pattern of abundance for rhinitis and wheeze</w:t>
      </w:r>
      <w:r w:rsidR="00B60F47" w:rsidRPr="008114FB">
        <w:t xml:space="preserve"> (Fig E</w:t>
      </w:r>
      <w:r w:rsidR="007B39BF">
        <w:t>3</w:t>
      </w:r>
      <w:r w:rsidR="000223A8" w:rsidRPr="008114FB">
        <w:t>).</w:t>
      </w:r>
      <w:bookmarkEnd w:id="6"/>
      <w:r w:rsidR="000223A8" w:rsidRPr="008114FB">
        <w:t xml:space="preserve"> </w:t>
      </w:r>
      <w:r w:rsidR="00126932" w:rsidRPr="008114FB">
        <w:t>T</w:t>
      </w:r>
      <w:r w:rsidR="000223A8" w:rsidRPr="008114FB">
        <w:t xml:space="preserve">here was lower abundance of the </w:t>
      </w:r>
      <w:r w:rsidR="000223A8" w:rsidRPr="008114FB">
        <w:rPr>
          <w:i/>
        </w:rPr>
        <w:t>Corynebacteriaceae</w:t>
      </w:r>
      <w:r w:rsidR="000223A8" w:rsidRPr="008114FB">
        <w:t xml:space="preserve"> </w:t>
      </w:r>
      <w:r w:rsidR="000223A8" w:rsidRPr="008114FB">
        <w:rPr>
          <w:lang w:val="en-US"/>
        </w:rPr>
        <w:t xml:space="preserve">and </w:t>
      </w:r>
      <w:r w:rsidR="000223A8" w:rsidRPr="008114FB">
        <w:t>showed little fluctuation throughout the 18 month period in both rhinitis groups (with and without wheeze) compared to controls.</w:t>
      </w:r>
      <w:r w:rsidR="00DC2173">
        <w:t xml:space="preserve"> </w:t>
      </w:r>
    </w:p>
    <w:p w14:paraId="3614A322" w14:textId="04054C68" w:rsidR="00E71670" w:rsidRPr="002C0D5D" w:rsidRDefault="00E71670" w:rsidP="00DE1854">
      <w:pPr>
        <w:spacing w:line="480" w:lineRule="auto"/>
        <w:jc w:val="both"/>
        <w:rPr>
          <w:b/>
          <w:lang w:val="en-US"/>
        </w:rPr>
      </w:pPr>
    </w:p>
    <w:p w14:paraId="3EB8ECE5" w14:textId="64F72441" w:rsidR="002D1826" w:rsidRPr="0044426B" w:rsidRDefault="004471EC" w:rsidP="00D0272D">
      <w:pPr>
        <w:spacing w:line="480" w:lineRule="auto"/>
        <w:jc w:val="both"/>
        <w:outlineLvl w:val="0"/>
        <w:rPr>
          <w:b/>
          <w:lang w:val="en-US"/>
        </w:rPr>
      </w:pPr>
      <w:r w:rsidRPr="0044426B">
        <w:rPr>
          <w:b/>
          <w:lang w:val="en-US"/>
        </w:rPr>
        <w:t xml:space="preserve">Multivariate Analysis of </w:t>
      </w:r>
      <w:r w:rsidR="00D0272D">
        <w:rPr>
          <w:b/>
          <w:lang w:val="en-US"/>
        </w:rPr>
        <w:t>Nasal M</w:t>
      </w:r>
      <w:r w:rsidR="00D0272D" w:rsidRPr="00A50E5D">
        <w:rPr>
          <w:b/>
          <w:lang w:val="en-US"/>
        </w:rPr>
        <w:t xml:space="preserve">icrobial </w:t>
      </w:r>
      <w:r w:rsidR="00D0272D">
        <w:rPr>
          <w:b/>
          <w:lang w:val="en-US"/>
        </w:rPr>
        <w:t>C</w:t>
      </w:r>
      <w:r w:rsidR="00D0272D" w:rsidRPr="00A50E5D">
        <w:rPr>
          <w:b/>
          <w:lang w:val="en-US"/>
        </w:rPr>
        <w:t>ommunity</w:t>
      </w:r>
      <w:r w:rsidR="00F94539">
        <w:rPr>
          <w:b/>
          <w:lang w:val="en-US"/>
        </w:rPr>
        <w:t xml:space="preserve"> Composition</w:t>
      </w:r>
    </w:p>
    <w:p w14:paraId="5764EE5F" w14:textId="7836B890" w:rsidR="005171BE" w:rsidRPr="002C0D5D" w:rsidRDefault="00DA6F22" w:rsidP="000D7046">
      <w:pPr>
        <w:spacing w:line="480" w:lineRule="auto"/>
        <w:jc w:val="both"/>
        <w:rPr>
          <w:lang w:val="en-US"/>
        </w:rPr>
      </w:pPr>
      <w:r>
        <w:rPr>
          <w:lang w:val="en-US"/>
        </w:rPr>
        <w:t xml:space="preserve">To </w:t>
      </w:r>
      <w:r w:rsidR="007A527C">
        <w:rPr>
          <w:lang w:val="en-US"/>
        </w:rPr>
        <w:t xml:space="preserve">investigate the </w:t>
      </w:r>
      <w:r w:rsidR="00F35DB5">
        <w:t>differences in community composition</w:t>
      </w:r>
      <w:r w:rsidR="00F35DB5">
        <w:rPr>
          <w:lang w:val="en-US"/>
        </w:rPr>
        <w:t xml:space="preserve"> between clinical groups</w:t>
      </w:r>
      <w:r>
        <w:rPr>
          <w:lang w:val="en-US"/>
        </w:rPr>
        <w:t xml:space="preserve">, PCoA was </w:t>
      </w:r>
      <w:r w:rsidR="00F35DB5">
        <w:rPr>
          <w:lang w:val="en-US"/>
        </w:rPr>
        <w:t xml:space="preserve">plotted </w:t>
      </w:r>
      <w:r>
        <w:rPr>
          <w:lang w:val="en-US"/>
        </w:rPr>
        <w:t xml:space="preserve">at </w:t>
      </w:r>
      <w:r w:rsidR="00EE61F2">
        <w:rPr>
          <w:lang w:val="en-US"/>
        </w:rPr>
        <w:t>seven time points</w:t>
      </w:r>
      <w:r w:rsidR="005171BE" w:rsidRPr="002C0D5D">
        <w:rPr>
          <w:lang w:val="en-US"/>
        </w:rPr>
        <w:t xml:space="preserve"> (Fig 5). </w:t>
      </w:r>
      <w:r w:rsidRPr="00DA6F22">
        <w:rPr>
          <w:lang w:val="en-US"/>
        </w:rPr>
        <w:t xml:space="preserve">The </w:t>
      </w:r>
      <w:r>
        <w:rPr>
          <w:lang w:val="en-US"/>
        </w:rPr>
        <w:t xml:space="preserve">five bacterial groups </w:t>
      </w:r>
      <w:r w:rsidR="00EE61F2">
        <w:rPr>
          <w:lang w:val="en-US"/>
        </w:rPr>
        <w:t>(</w:t>
      </w:r>
      <w:r w:rsidR="00EE61F2" w:rsidRPr="002C0D5D">
        <w:rPr>
          <w:i/>
        </w:rPr>
        <w:t>Corynebacteriaceae,</w:t>
      </w:r>
      <w:r w:rsidR="00EE61F2" w:rsidRPr="002C0D5D">
        <w:rPr>
          <w:i/>
          <w:lang w:val="en-US"/>
        </w:rPr>
        <w:t xml:space="preserve"> Oxalobacteraceae, Moraxellaceae</w:t>
      </w:r>
      <w:r w:rsidR="00EE61F2" w:rsidRPr="002C0D5D">
        <w:rPr>
          <w:lang w:val="en-US"/>
        </w:rPr>
        <w:t xml:space="preserve">, </w:t>
      </w:r>
      <w:r w:rsidR="00EE61F2" w:rsidRPr="002C0D5D">
        <w:rPr>
          <w:i/>
        </w:rPr>
        <w:t>Aerococcaceae</w:t>
      </w:r>
      <w:r w:rsidR="00EE61F2" w:rsidRPr="002C0D5D">
        <w:rPr>
          <w:lang w:val="en-US"/>
        </w:rPr>
        <w:t xml:space="preserve"> and </w:t>
      </w:r>
      <w:r w:rsidR="00EE61F2" w:rsidRPr="002C0D5D">
        <w:rPr>
          <w:i/>
          <w:lang w:val="en-US"/>
        </w:rPr>
        <w:t>Staphylococcaceae</w:t>
      </w:r>
      <w:r w:rsidR="00EE61F2" w:rsidRPr="002C0D5D">
        <w:rPr>
          <w:lang w:val="en-US"/>
        </w:rPr>
        <w:t xml:space="preserve"> families</w:t>
      </w:r>
      <w:r w:rsidR="00EE61F2">
        <w:rPr>
          <w:lang w:val="en-US"/>
        </w:rPr>
        <w:t>)</w:t>
      </w:r>
      <w:r w:rsidR="00EE61F2" w:rsidRPr="002C0D5D">
        <w:rPr>
          <w:lang w:val="en-US"/>
        </w:rPr>
        <w:t xml:space="preserve"> </w:t>
      </w:r>
      <w:r>
        <w:rPr>
          <w:lang w:val="en-US"/>
        </w:rPr>
        <w:t xml:space="preserve">together explained an average of 54.6% (range: 49.87%-57.69%) </w:t>
      </w:r>
      <w:r w:rsidRPr="00DA6F22">
        <w:rPr>
          <w:lang w:val="en-US"/>
        </w:rPr>
        <w:t>of the overall variability in the microbiota composition</w:t>
      </w:r>
      <w:r w:rsidR="000B5D45">
        <w:rPr>
          <w:lang w:val="en-US"/>
        </w:rPr>
        <w:t>.</w:t>
      </w:r>
      <w:r w:rsidR="00B7132A">
        <w:rPr>
          <w:lang w:val="en-US"/>
        </w:rPr>
        <w:t xml:space="preserve"> </w:t>
      </w:r>
      <w:r w:rsidR="0038081C">
        <w:t>D</w:t>
      </w:r>
      <w:r w:rsidR="004D4D48">
        <w:t xml:space="preserve">istinct bacterial community composition </w:t>
      </w:r>
      <w:r w:rsidR="0038081C">
        <w:t xml:space="preserve">was seen </w:t>
      </w:r>
      <w:r w:rsidR="004D4D48" w:rsidRPr="002C0D5D">
        <w:rPr>
          <w:lang w:val="en-US"/>
        </w:rPr>
        <w:t xml:space="preserve">between </w:t>
      </w:r>
      <w:r w:rsidR="004D4D48">
        <w:rPr>
          <w:lang w:val="en-US"/>
        </w:rPr>
        <w:t xml:space="preserve">two groups of </w:t>
      </w:r>
      <w:r w:rsidR="004D4D48" w:rsidRPr="002C0D5D">
        <w:rPr>
          <w:lang w:val="en-US"/>
        </w:rPr>
        <w:t>rhinitis and controls</w:t>
      </w:r>
      <w:r w:rsidR="004D4D48">
        <w:rPr>
          <w:lang w:val="en-US"/>
        </w:rPr>
        <w:t xml:space="preserve"> a</w:t>
      </w:r>
      <w:r w:rsidR="005171BE" w:rsidRPr="002C0D5D">
        <w:rPr>
          <w:lang w:val="en-US"/>
        </w:rPr>
        <w:t>t 3 week</w:t>
      </w:r>
      <w:r w:rsidR="00DD00E7">
        <w:rPr>
          <w:lang w:val="en-US"/>
        </w:rPr>
        <w:t>s and</w:t>
      </w:r>
      <w:r w:rsidR="005171BE" w:rsidRPr="002C0D5D">
        <w:rPr>
          <w:lang w:val="en-US"/>
        </w:rPr>
        <w:t xml:space="preserve"> 3 mont</w:t>
      </w:r>
      <w:r w:rsidR="00DD00E7">
        <w:rPr>
          <w:lang w:val="en-US"/>
        </w:rPr>
        <w:t>hs</w:t>
      </w:r>
      <w:r w:rsidR="004D4D48">
        <w:rPr>
          <w:lang w:val="en-US"/>
        </w:rPr>
        <w:t>.</w:t>
      </w:r>
      <w:r w:rsidR="00063D69">
        <w:rPr>
          <w:lang w:val="en-US"/>
        </w:rPr>
        <w:t xml:space="preserve"> At </w:t>
      </w:r>
      <w:r w:rsidR="00B9439F">
        <w:rPr>
          <w:lang w:val="en-US"/>
        </w:rPr>
        <w:t>these time points</w:t>
      </w:r>
      <w:r w:rsidR="00063D69">
        <w:rPr>
          <w:lang w:val="en-US"/>
        </w:rPr>
        <w:t xml:space="preserve">, </w:t>
      </w:r>
      <w:r w:rsidR="00063D69" w:rsidRPr="002C0D5D">
        <w:rPr>
          <w:i/>
        </w:rPr>
        <w:t xml:space="preserve">Corynebacteriaceae </w:t>
      </w:r>
      <w:r w:rsidR="00063D69" w:rsidRPr="002C0D5D">
        <w:t xml:space="preserve">and </w:t>
      </w:r>
      <w:r w:rsidR="00063D69" w:rsidRPr="002C0D5D">
        <w:rPr>
          <w:i/>
          <w:lang w:val="en-US"/>
        </w:rPr>
        <w:t xml:space="preserve">Staphylococcaceae </w:t>
      </w:r>
      <w:r w:rsidR="00063D69" w:rsidRPr="00063D69">
        <w:rPr>
          <w:lang w:val="en-US"/>
        </w:rPr>
        <w:t>significantly influenced</w:t>
      </w:r>
      <w:r w:rsidR="00063D69" w:rsidRPr="002C0D5D">
        <w:rPr>
          <w:lang w:val="en-US"/>
        </w:rPr>
        <w:t xml:space="preserve"> controls whilst </w:t>
      </w:r>
      <w:r w:rsidR="00063D69" w:rsidRPr="002C0D5D">
        <w:rPr>
          <w:i/>
          <w:lang w:val="en-US"/>
        </w:rPr>
        <w:t>Oxalobacteraceae</w:t>
      </w:r>
      <w:r w:rsidR="00063D69" w:rsidRPr="002C0D5D">
        <w:rPr>
          <w:lang w:val="en-US"/>
        </w:rPr>
        <w:t xml:space="preserve"> and </w:t>
      </w:r>
      <w:r w:rsidR="00063D69" w:rsidRPr="002C0D5D">
        <w:rPr>
          <w:i/>
        </w:rPr>
        <w:t>Aerococcaceae</w:t>
      </w:r>
      <w:r w:rsidR="00063D69" w:rsidRPr="002C0D5D">
        <w:t xml:space="preserve"> </w:t>
      </w:r>
      <w:r w:rsidR="00F35DB5">
        <w:t>shaped</w:t>
      </w:r>
      <w:r w:rsidR="00F35DB5" w:rsidRPr="002C0D5D">
        <w:t xml:space="preserve"> </w:t>
      </w:r>
      <w:r w:rsidR="00063D69" w:rsidRPr="002C0D5D">
        <w:t xml:space="preserve">the rhinitis </w:t>
      </w:r>
      <w:r w:rsidR="00DF7B13">
        <w:t>groups</w:t>
      </w:r>
      <w:r w:rsidR="00353A97">
        <w:t xml:space="preserve"> (p&lt;0.001)</w:t>
      </w:r>
      <w:r w:rsidR="00063D69" w:rsidRPr="002C0D5D">
        <w:t xml:space="preserve">. </w:t>
      </w:r>
      <w:r w:rsidR="00063D69">
        <w:t xml:space="preserve">The clusters between groups became less </w:t>
      </w:r>
      <w:r w:rsidR="00F511BE">
        <w:t>distinct from</w:t>
      </w:r>
      <w:r w:rsidR="00063D69">
        <w:t xml:space="preserve"> 6 months</w:t>
      </w:r>
      <w:r w:rsidR="00F511BE">
        <w:t xml:space="preserve"> onwards</w:t>
      </w:r>
      <w:r w:rsidR="00063D69">
        <w:t xml:space="preserve">. </w:t>
      </w:r>
      <w:r w:rsidR="00063D69" w:rsidRPr="002C0D5D">
        <w:rPr>
          <w:i/>
          <w:lang w:val="en-US"/>
        </w:rPr>
        <w:t>Moraxellaceae</w:t>
      </w:r>
      <w:r w:rsidR="00063D69">
        <w:rPr>
          <w:i/>
          <w:lang w:val="en-US"/>
        </w:rPr>
        <w:t xml:space="preserve"> </w:t>
      </w:r>
      <w:r w:rsidR="006D7622">
        <w:rPr>
          <w:lang w:val="en-US"/>
        </w:rPr>
        <w:t>drove</w:t>
      </w:r>
      <w:r w:rsidR="00F6692F">
        <w:rPr>
          <w:lang w:val="en-US"/>
        </w:rPr>
        <w:t xml:space="preserve"> bacterial composition of rhinitis groups</w:t>
      </w:r>
      <w:r w:rsidR="006D7622">
        <w:rPr>
          <w:lang w:val="en-US"/>
        </w:rPr>
        <w:t xml:space="preserve"> </w:t>
      </w:r>
      <w:r w:rsidR="00C80D61">
        <w:rPr>
          <w:lang w:val="en-US"/>
        </w:rPr>
        <w:t>at this time point</w:t>
      </w:r>
      <w:r w:rsidR="006D7622">
        <w:rPr>
          <w:lang w:val="en-US"/>
        </w:rPr>
        <w:t xml:space="preserve"> </w:t>
      </w:r>
      <w:r w:rsidR="006D7622" w:rsidRPr="00987081">
        <w:rPr>
          <w:lang w:val="en-US"/>
        </w:rPr>
        <w:t>(p&lt;0.001</w:t>
      </w:r>
      <w:r w:rsidR="006D7622" w:rsidRPr="00C80D61">
        <w:rPr>
          <w:lang w:val="en-US"/>
        </w:rPr>
        <w:t>)</w:t>
      </w:r>
      <w:r w:rsidR="00063D69" w:rsidRPr="00C80D61">
        <w:rPr>
          <w:lang w:val="en-US"/>
        </w:rPr>
        <w:t>.</w:t>
      </w:r>
      <w:r w:rsidR="00063D69">
        <w:rPr>
          <w:lang w:val="en-US"/>
        </w:rPr>
        <w:t xml:space="preserve"> </w:t>
      </w:r>
      <w:r w:rsidR="00063D69" w:rsidRPr="004D4D48">
        <w:rPr>
          <w:lang w:val="en-US"/>
        </w:rPr>
        <w:t xml:space="preserve">The microbial communities </w:t>
      </w:r>
      <w:r w:rsidR="00063D69">
        <w:rPr>
          <w:lang w:val="en-US"/>
        </w:rPr>
        <w:t>after 9 month</w:t>
      </w:r>
      <w:r w:rsidR="002E2A12">
        <w:rPr>
          <w:lang w:val="en-US"/>
        </w:rPr>
        <w:t>s</w:t>
      </w:r>
      <w:r w:rsidR="00063D69" w:rsidRPr="004D4D48">
        <w:rPr>
          <w:lang w:val="en-US"/>
        </w:rPr>
        <w:t xml:space="preserve"> showed an obvious shift and </w:t>
      </w:r>
      <w:r w:rsidR="00063D69">
        <w:rPr>
          <w:lang w:val="en-US"/>
        </w:rPr>
        <w:t xml:space="preserve">disappearing of distinct clusters between clinical groups. Of </w:t>
      </w:r>
      <w:r w:rsidR="00063D69">
        <w:rPr>
          <w:lang w:val="en-US"/>
        </w:rPr>
        <w:lastRenderedPageBreak/>
        <w:t xml:space="preserve">note, </w:t>
      </w:r>
      <w:r w:rsidR="00062736" w:rsidRPr="002C0D5D">
        <w:rPr>
          <w:i/>
        </w:rPr>
        <w:t>Corynebacteriaceae</w:t>
      </w:r>
      <w:r w:rsidR="00062736" w:rsidRPr="002C0D5D">
        <w:rPr>
          <w:lang w:val="en-US"/>
        </w:rPr>
        <w:t xml:space="preserve"> </w:t>
      </w:r>
      <w:r w:rsidR="000D7046">
        <w:rPr>
          <w:lang w:val="en-US"/>
        </w:rPr>
        <w:t xml:space="preserve">remained </w:t>
      </w:r>
      <w:r w:rsidR="00DD00E7">
        <w:rPr>
          <w:lang w:val="en-US"/>
        </w:rPr>
        <w:t>the key bacterial driver</w:t>
      </w:r>
      <w:r w:rsidR="000D7046">
        <w:rPr>
          <w:lang w:val="en-US"/>
        </w:rPr>
        <w:t>s</w:t>
      </w:r>
      <w:r w:rsidR="00062736" w:rsidRPr="002C0D5D">
        <w:rPr>
          <w:lang w:val="en-US"/>
        </w:rPr>
        <w:t xml:space="preserve"> </w:t>
      </w:r>
      <w:r w:rsidR="002E2A12">
        <w:rPr>
          <w:lang w:val="en-US"/>
        </w:rPr>
        <w:t xml:space="preserve">of </w:t>
      </w:r>
      <w:r w:rsidR="002E2A12">
        <w:t>bacterial community</w:t>
      </w:r>
      <w:r w:rsidR="006D7622">
        <w:t xml:space="preserve"> in controls</w:t>
      </w:r>
      <w:r w:rsidR="002E2A12">
        <w:rPr>
          <w:lang w:val="en-US"/>
        </w:rPr>
        <w:t xml:space="preserve"> till 12 months </w:t>
      </w:r>
      <w:r w:rsidR="00661E21" w:rsidRPr="006B2353">
        <w:rPr>
          <w:lang w:val="en-US"/>
        </w:rPr>
        <w:t>(p&lt;0.001)</w:t>
      </w:r>
      <w:r w:rsidR="00062736">
        <w:rPr>
          <w:lang w:val="en-US"/>
        </w:rPr>
        <w:t>.</w:t>
      </w:r>
      <w:r w:rsidR="00062736" w:rsidRPr="002C0D5D">
        <w:rPr>
          <w:lang w:val="en-US"/>
        </w:rPr>
        <w:t xml:space="preserve"> </w:t>
      </w:r>
    </w:p>
    <w:p w14:paraId="5619A2E7" w14:textId="77777777" w:rsidR="003A68D2" w:rsidRPr="002C0D5D" w:rsidRDefault="003A68D2" w:rsidP="00E93DC2">
      <w:pPr>
        <w:spacing w:line="480" w:lineRule="auto"/>
        <w:jc w:val="both"/>
        <w:rPr>
          <w:lang w:val="vi-VN"/>
        </w:rPr>
      </w:pPr>
    </w:p>
    <w:p w14:paraId="308B6371" w14:textId="77777777" w:rsidR="00CB036B" w:rsidRPr="002C0D5D" w:rsidRDefault="00C7665E" w:rsidP="000E0C6F">
      <w:pPr>
        <w:spacing w:line="480" w:lineRule="auto"/>
        <w:jc w:val="both"/>
        <w:outlineLvl w:val="0"/>
        <w:rPr>
          <w:b/>
          <w:lang w:val="en-US"/>
        </w:rPr>
      </w:pPr>
      <w:r>
        <w:rPr>
          <w:b/>
          <w:lang w:val="en-US"/>
        </w:rPr>
        <w:t xml:space="preserve">Influence </w:t>
      </w:r>
      <w:r w:rsidR="00D326BF" w:rsidRPr="002C0D5D">
        <w:rPr>
          <w:b/>
          <w:lang w:val="en-US"/>
        </w:rPr>
        <w:t xml:space="preserve">of </w:t>
      </w:r>
      <w:r w:rsidR="00EB23F2" w:rsidRPr="002C0D5D">
        <w:rPr>
          <w:b/>
          <w:lang w:val="en-US"/>
        </w:rPr>
        <w:t xml:space="preserve">Demographic </w:t>
      </w:r>
      <w:r w:rsidR="00AF3785" w:rsidRPr="002C0D5D">
        <w:rPr>
          <w:b/>
          <w:lang w:val="en-US"/>
        </w:rPr>
        <w:t xml:space="preserve">and </w:t>
      </w:r>
      <w:r w:rsidR="00EB23F2" w:rsidRPr="002C0D5D">
        <w:rPr>
          <w:b/>
          <w:lang w:val="en-US"/>
        </w:rPr>
        <w:t xml:space="preserve">Clinical Determinants </w:t>
      </w:r>
      <w:r w:rsidR="00CB036B" w:rsidRPr="002C0D5D">
        <w:rPr>
          <w:b/>
          <w:lang w:val="en-US"/>
        </w:rPr>
        <w:t>o</w:t>
      </w:r>
      <w:r w:rsidR="00D326BF" w:rsidRPr="002C0D5D">
        <w:rPr>
          <w:b/>
          <w:lang w:val="en-US"/>
        </w:rPr>
        <w:t>n</w:t>
      </w:r>
      <w:r w:rsidR="00CB036B" w:rsidRPr="002C0D5D">
        <w:rPr>
          <w:b/>
          <w:lang w:val="en-US"/>
        </w:rPr>
        <w:t xml:space="preserve"> </w:t>
      </w:r>
      <w:r w:rsidR="00EB23F2" w:rsidRPr="002C0D5D">
        <w:rPr>
          <w:b/>
          <w:lang w:val="en-US"/>
        </w:rPr>
        <w:t xml:space="preserve">Establishment </w:t>
      </w:r>
      <w:r w:rsidR="00F3664D" w:rsidRPr="002C0D5D">
        <w:rPr>
          <w:b/>
          <w:lang w:val="en-US"/>
        </w:rPr>
        <w:t xml:space="preserve">of </w:t>
      </w:r>
      <w:r w:rsidR="004F6650" w:rsidRPr="002C0D5D">
        <w:rPr>
          <w:b/>
          <w:lang w:val="en-US"/>
        </w:rPr>
        <w:t xml:space="preserve">the </w:t>
      </w:r>
      <w:r w:rsidR="00862947" w:rsidRPr="002C0D5D">
        <w:rPr>
          <w:b/>
          <w:lang w:val="en-US"/>
        </w:rPr>
        <w:t>M</w:t>
      </w:r>
      <w:r w:rsidR="00F3664D" w:rsidRPr="002C0D5D">
        <w:rPr>
          <w:b/>
          <w:lang w:val="en-US"/>
        </w:rPr>
        <w:t xml:space="preserve">ain </w:t>
      </w:r>
      <w:r w:rsidR="00392AB1">
        <w:rPr>
          <w:b/>
          <w:lang w:val="en-US"/>
        </w:rPr>
        <w:t xml:space="preserve">Nasal </w:t>
      </w:r>
      <w:r w:rsidR="00EB23F2" w:rsidRPr="002C0D5D">
        <w:rPr>
          <w:b/>
          <w:lang w:val="en-US"/>
        </w:rPr>
        <w:t>Bacterial Groups</w:t>
      </w:r>
    </w:p>
    <w:p w14:paraId="6E72B2A0" w14:textId="3E390418" w:rsidR="00B723D8" w:rsidRPr="002C0D5D" w:rsidRDefault="00F6692F" w:rsidP="004121DF">
      <w:pPr>
        <w:spacing w:line="480" w:lineRule="auto"/>
        <w:jc w:val="both"/>
        <w:rPr>
          <w:lang w:val="en-US"/>
        </w:rPr>
      </w:pPr>
      <w:r>
        <w:rPr>
          <w:lang w:val="en-US"/>
        </w:rPr>
        <w:t>Linear regression</w:t>
      </w:r>
      <w:r w:rsidR="00920260" w:rsidRPr="002C0D5D">
        <w:rPr>
          <w:lang w:val="en-US"/>
        </w:rPr>
        <w:t xml:space="preserve"> was employed </w:t>
      </w:r>
      <w:r w:rsidR="00920260">
        <w:rPr>
          <w:lang w:val="en-US"/>
        </w:rPr>
        <w:t>t</w:t>
      </w:r>
      <w:r w:rsidR="00920260" w:rsidRPr="002C0D5D">
        <w:rPr>
          <w:lang w:val="en-US"/>
        </w:rPr>
        <w:t xml:space="preserve">o </w:t>
      </w:r>
      <w:r w:rsidR="004336BC" w:rsidRPr="002C0D5D">
        <w:rPr>
          <w:lang w:val="en-US"/>
        </w:rPr>
        <w:t xml:space="preserve">evaluate the </w:t>
      </w:r>
      <w:r w:rsidR="00905458" w:rsidRPr="002C0D5D">
        <w:rPr>
          <w:lang w:val="en-US"/>
        </w:rPr>
        <w:t xml:space="preserve">effect </w:t>
      </w:r>
      <w:r w:rsidR="004336BC" w:rsidRPr="002C0D5D">
        <w:rPr>
          <w:lang w:val="en-US"/>
        </w:rPr>
        <w:t xml:space="preserve">of </w:t>
      </w:r>
      <w:r w:rsidR="00BC4B51" w:rsidRPr="002C0D5D">
        <w:rPr>
          <w:lang w:val="en-US"/>
        </w:rPr>
        <w:t xml:space="preserve">demographic and clinical </w:t>
      </w:r>
      <w:r w:rsidR="00F35DB5">
        <w:rPr>
          <w:lang w:val="en-US"/>
        </w:rPr>
        <w:t>factors</w:t>
      </w:r>
      <w:r w:rsidR="00F35DB5" w:rsidRPr="002C0D5D">
        <w:rPr>
          <w:lang w:val="en-US"/>
        </w:rPr>
        <w:t xml:space="preserve"> </w:t>
      </w:r>
      <w:r w:rsidR="004336BC" w:rsidRPr="002C0D5D">
        <w:rPr>
          <w:lang w:val="en-US"/>
        </w:rPr>
        <w:t xml:space="preserve">on </w:t>
      </w:r>
      <w:r w:rsidR="00BC4B51" w:rsidRPr="002C0D5D">
        <w:rPr>
          <w:lang w:val="en-US"/>
        </w:rPr>
        <w:t xml:space="preserve">the </w:t>
      </w:r>
      <w:r w:rsidR="0069564B">
        <w:rPr>
          <w:lang w:val="en-US"/>
        </w:rPr>
        <w:t xml:space="preserve">overall </w:t>
      </w:r>
      <w:r w:rsidR="00BC4B51" w:rsidRPr="002C0D5D">
        <w:rPr>
          <w:lang w:val="en-US"/>
        </w:rPr>
        <w:t xml:space="preserve">dynamic establishment of </w:t>
      </w:r>
      <w:r w:rsidR="009E61BF">
        <w:rPr>
          <w:lang w:val="en-US"/>
        </w:rPr>
        <w:t xml:space="preserve">the five </w:t>
      </w:r>
      <w:r w:rsidR="00920260">
        <w:rPr>
          <w:lang w:val="en-US"/>
        </w:rPr>
        <w:t xml:space="preserve">main </w:t>
      </w:r>
      <w:r w:rsidR="00BC4B51" w:rsidRPr="002C0D5D">
        <w:rPr>
          <w:lang w:val="en-US"/>
        </w:rPr>
        <w:t>bacterial</w:t>
      </w:r>
      <w:r w:rsidR="00CB0982" w:rsidRPr="002C0D5D">
        <w:rPr>
          <w:lang w:val="en-US"/>
        </w:rPr>
        <w:t xml:space="preserve"> </w:t>
      </w:r>
      <w:r w:rsidR="009E61BF">
        <w:rPr>
          <w:lang w:val="en-US"/>
        </w:rPr>
        <w:t xml:space="preserve">families </w:t>
      </w:r>
      <w:r w:rsidR="00B00625">
        <w:rPr>
          <w:lang w:val="en-US"/>
        </w:rPr>
        <w:t xml:space="preserve">(Fig </w:t>
      </w:r>
      <w:r w:rsidR="00392AB1">
        <w:rPr>
          <w:lang w:val="en-US"/>
        </w:rPr>
        <w:t>E</w:t>
      </w:r>
      <w:r w:rsidR="007B39BF">
        <w:rPr>
          <w:lang w:val="en-US"/>
        </w:rPr>
        <w:t>4</w:t>
      </w:r>
      <w:r w:rsidR="00B00625">
        <w:rPr>
          <w:lang w:val="en-US"/>
        </w:rPr>
        <w:t>)</w:t>
      </w:r>
      <w:r w:rsidR="005B539E">
        <w:rPr>
          <w:lang w:val="en-US"/>
        </w:rPr>
        <w:t>.</w:t>
      </w:r>
      <w:r w:rsidR="00124589" w:rsidRPr="002C0D5D">
        <w:rPr>
          <w:lang w:val="en-US"/>
        </w:rPr>
        <w:t xml:space="preserve"> </w:t>
      </w:r>
      <w:r w:rsidR="00F52932" w:rsidRPr="002C0D5D">
        <w:rPr>
          <w:lang w:val="en-US"/>
        </w:rPr>
        <w:t xml:space="preserve">Caesarean-delivery </w:t>
      </w:r>
      <w:r w:rsidR="00F52932">
        <w:rPr>
          <w:lang w:val="en-US"/>
        </w:rPr>
        <w:t>and m</w:t>
      </w:r>
      <w:r w:rsidR="006D620B" w:rsidRPr="002C0D5D">
        <w:rPr>
          <w:lang w:val="en-US"/>
        </w:rPr>
        <w:t xml:space="preserve">ale </w:t>
      </w:r>
      <w:r w:rsidR="00124589" w:rsidRPr="002C0D5D">
        <w:rPr>
          <w:lang w:val="en-US"/>
        </w:rPr>
        <w:t>gender</w:t>
      </w:r>
      <w:r w:rsidR="00F52932">
        <w:rPr>
          <w:lang w:val="en-US"/>
        </w:rPr>
        <w:t xml:space="preserve"> were</w:t>
      </w:r>
      <w:r w:rsidR="00124589" w:rsidRPr="002C0D5D">
        <w:rPr>
          <w:lang w:val="en-US"/>
        </w:rPr>
        <w:t xml:space="preserve"> associated</w:t>
      </w:r>
      <w:r w:rsidR="006D620B" w:rsidRPr="002C0D5D">
        <w:rPr>
          <w:lang w:val="en-US"/>
        </w:rPr>
        <w:t xml:space="preserve"> with higher abundance of </w:t>
      </w:r>
      <w:r w:rsidR="006D620B" w:rsidRPr="002C0D5D">
        <w:rPr>
          <w:i/>
        </w:rPr>
        <w:t>Aerococcaceae</w:t>
      </w:r>
      <w:r w:rsidR="005B539E">
        <w:t xml:space="preserve"> and lower abundance of </w:t>
      </w:r>
      <w:r w:rsidR="005B539E" w:rsidRPr="002C0D5D">
        <w:rPr>
          <w:i/>
          <w:lang w:val="en-US"/>
        </w:rPr>
        <w:t>Staphylococcaceae</w:t>
      </w:r>
      <w:r w:rsidR="00987081">
        <w:rPr>
          <w:i/>
          <w:lang w:val="en-US"/>
        </w:rPr>
        <w:t xml:space="preserve"> </w:t>
      </w:r>
      <w:r w:rsidR="00987081">
        <w:t>(adj p&lt;0.05)</w:t>
      </w:r>
      <w:r w:rsidR="006D620B" w:rsidRPr="002C0D5D">
        <w:t>.</w:t>
      </w:r>
      <w:r w:rsidR="000E0E85" w:rsidRPr="002C0D5D">
        <w:t xml:space="preserve"> </w:t>
      </w:r>
      <w:r w:rsidR="00062736" w:rsidRPr="00113D2A">
        <w:t>Presence of s</w:t>
      </w:r>
      <w:r w:rsidR="00DE2F59" w:rsidRPr="00113D2A">
        <w:rPr>
          <w:lang w:val="en-US"/>
        </w:rPr>
        <w:t xml:space="preserve">iblings and infant care attendance were associated with </w:t>
      </w:r>
      <w:r w:rsidR="00DE2F59" w:rsidRPr="008114FB">
        <w:rPr>
          <w:lang w:val="en-US"/>
        </w:rPr>
        <w:t xml:space="preserve">lower </w:t>
      </w:r>
      <w:r w:rsidR="0069564B" w:rsidRPr="008114FB">
        <w:rPr>
          <w:lang w:val="en-US"/>
        </w:rPr>
        <w:t xml:space="preserve">colonization </w:t>
      </w:r>
      <w:r w:rsidR="00DE2F59" w:rsidRPr="008114FB">
        <w:rPr>
          <w:lang w:val="en-US"/>
        </w:rPr>
        <w:t xml:space="preserve">of </w:t>
      </w:r>
      <w:r w:rsidR="00DE2F59" w:rsidRPr="008114FB">
        <w:rPr>
          <w:i/>
        </w:rPr>
        <w:t>Corynebacteriaceae</w:t>
      </w:r>
      <w:r w:rsidR="008114FB" w:rsidRPr="008114FB">
        <w:t>,</w:t>
      </w:r>
      <w:r w:rsidR="00124589" w:rsidRPr="008114FB">
        <w:rPr>
          <w:i/>
        </w:rPr>
        <w:t xml:space="preserve"> </w:t>
      </w:r>
      <w:r w:rsidR="00DE2F59" w:rsidRPr="008114FB">
        <w:t xml:space="preserve">and higher </w:t>
      </w:r>
      <w:r w:rsidR="0069564B" w:rsidRPr="008114FB">
        <w:t xml:space="preserve">carriage </w:t>
      </w:r>
      <w:r w:rsidR="00DE2F59" w:rsidRPr="008114FB">
        <w:t xml:space="preserve">of </w:t>
      </w:r>
      <w:r w:rsidR="00DE2F59" w:rsidRPr="008114FB">
        <w:rPr>
          <w:i/>
        </w:rPr>
        <w:t>Oxalobacteraceae</w:t>
      </w:r>
      <w:r w:rsidR="00F13DC4" w:rsidRPr="008114FB">
        <w:t xml:space="preserve"> and </w:t>
      </w:r>
      <w:r w:rsidR="00F13DC4" w:rsidRPr="008114FB">
        <w:rPr>
          <w:i/>
          <w:lang w:val="en-US"/>
        </w:rPr>
        <w:t>Moraxellaceae</w:t>
      </w:r>
      <w:r w:rsidR="00987081" w:rsidRPr="008114FB">
        <w:rPr>
          <w:i/>
        </w:rPr>
        <w:t xml:space="preserve"> </w:t>
      </w:r>
      <w:r w:rsidR="00987081" w:rsidRPr="008114FB">
        <w:t>(adj p&lt;0.05)</w:t>
      </w:r>
      <w:r w:rsidR="00DE2F59" w:rsidRPr="008114FB">
        <w:t xml:space="preserve">. </w:t>
      </w:r>
      <w:r w:rsidR="00C32225" w:rsidRPr="008114FB">
        <w:t xml:space="preserve">Other factors </w:t>
      </w:r>
      <w:r w:rsidR="001A4E82" w:rsidRPr="008114FB">
        <w:t>(</w:t>
      </w:r>
      <w:r w:rsidR="00833CB3" w:rsidRPr="008114FB">
        <w:t xml:space="preserve">pre-term, </w:t>
      </w:r>
      <w:bookmarkStart w:id="7" w:name="_Hlk499555584"/>
      <w:r w:rsidR="0099151D" w:rsidRPr="008114FB">
        <w:t xml:space="preserve">use of intrapartum antibiotic prophylaxis </w:t>
      </w:r>
      <w:bookmarkEnd w:id="7"/>
      <w:r w:rsidR="0053285C" w:rsidRPr="008114FB">
        <w:t>and postnatal</w:t>
      </w:r>
      <w:r w:rsidR="0053285C" w:rsidRPr="006708AB">
        <w:t xml:space="preserve"> antibiotics</w:t>
      </w:r>
      <w:r w:rsidR="005B539E">
        <w:t>,</w:t>
      </w:r>
      <w:r w:rsidR="00833CB3" w:rsidRPr="002C0D5D">
        <w:t xml:space="preserve"> </w:t>
      </w:r>
      <w:r w:rsidR="0069564B">
        <w:t>family</w:t>
      </w:r>
      <w:r w:rsidR="005B539E">
        <w:t xml:space="preserve"> </w:t>
      </w:r>
      <w:r w:rsidR="00833CB3" w:rsidRPr="002C0D5D">
        <w:t>history of atopic diseases and exclusive breastfeeding pattern)</w:t>
      </w:r>
      <w:r w:rsidR="00C32225" w:rsidRPr="002C0D5D">
        <w:t xml:space="preserve"> </w:t>
      </w:r>
      <w:r w:rsidR="00124589" w:rsidRPr="002C0D5D">
        <w:t xml:space="preserve">did not </w:t>
      </w:r>
      <w:r w:rsidR="00C32225" w:rsidRPr="002C0D5D">
        <w:t xml:space="preserve">show </w:t>
      </w:r>
      <w:r w:rsidR="001A4E82" w:rsidRPr="002C0D5D">
        <w:t>significan</w:t>
      </w:r>
      <w:r w:rsidR="005C6E7F" w:rsidRPr="002C0D5D">
        <w:t>t associations</w:t>
      </w:r>
      <w:r w:rsidR="00C32225" w:rsidRPr="002C0D5D">
        <w:t>.</w:t>
      </w:r>
      <w:r w:rsidR="00025330" w:rsidRPr="00025330">
        <w:rPr>
          <w:rStyle w:val="CommentReference"/>
          <w:rFonts w:asciiTheme="minorHAnsi" w:hAnsiTheme="minorHAnsi" w:cstheme="minorBidi"/>
          <w:lang w:eastAsia="en-US"/>
        </w:rPr>
        <w:t xml:space="preserve"> </w:t>
      </w:r>
    </w:p>
    <w:p w14:paraId="413B9664" w14:textId="77777777" w:rsidR="00CB036B" w:rsidRPr="002C0D5D" w:rsidRDefault="00CB036B" w:rsidP="005F6A6E">
      <w:pPr>
        <w:spacing w:line="480" w:lineRule="auto"/>
        <w:jc w:val="both"/>
        <w:rPr>
          <w:lang w:val="en-US"/>
        </w:rPr>
      </w:pPr>
    </w:p>
    <w:p w14:paraId="58B3AE54" w14:textId="0160F939" w:rsidR="00CD106F" w:rsidRPr="008114FB" w:rsidRDefault="00CD106F" w:rsidP="00FF3440">
      <w:pPr>
        <w:spacing w:line="480" w:lineRule="auto"/>
        <w:jc w:val="both"/>
        <w:outlineLvl w:val="0"/>
        <w:rPr>
          <w:b/>
          <w:lang w:val="en-US"/>
        </w:rPr>
      </w:pPr>
      <w:r w:rsidRPr="008114FB">
        <w:rPr>
          <w:b/>
          <w:lang w:val="en-US"/>
        </w:rPr>
        <w:t>DISCUSSION</w:t>
      </w:r>
    </w:p>
    <w:p w14:paraId="1EBE3436" w14:textId="7738D10C" w:rsidR="00EE76F0" w:rsidRDefault="00E032B6" w:rsidP="00E032B6">
      <w:pPr>
        <w:spacing w:line="480" w:lineRule="auto"/>
        <w:jc w:val="both"/>
      </w:pPr>
      <w:r w:rsidRPr="008114FB">
        <w:rPr>
          <w:lang w:val="en-US"/>
        </w:rPr>
        <w:lastRenderedPageBreak/>
        <w:t xml:space="preserve">The longitudinal design of this study with serial sampling over seven time points </w:t>
      </w:r>
      <w:r w:rsidRPr="008114FB">
        <w:t xml:space="preserve">describes the dynamic changes and </w:t>
      </w:r>
      <w:r w:rsidRPr="008114FB">
        <w:rPr>
          <w:lang w:val="en-US"/>
        </w:rPr>
        <w:t xml:space="preserve">provides valuable snapshots of the succession of the nasal microbiota </w:t>
      </w:r>
      <w:r w:rsidR="00D653DE" w:rsidRPr="008114FB">
        <w:t xml:space="preserve">in </w:t>
      </w:r>
      <w:r w:rsidR="00496FAE" w:rsidRPr="008114FB">
        <w:t>early childhood</w:t>
      </w:r>
      <w:r w:rsidR="00D653DE" w:rsidRPr="008114FB">
        <w:t>.</w:t>
      </w:r>
      <w:r w:rsidR="002B13F8" w:rsidRPr="008114FB">
        <w:t xml:space="preserve"> </w:t>
      </w:r>
      <w:r w:rsidR="00752D70" w:rsidRPr="008114FB">
        <w:t>We</w:t>
      </w:r>
      <w:r w:rsidR="00752D70" w:rsidRPr="002C0D5D">
        <w:t xml:space="preserve"> </w:t>
      </w:r>
      <w:r w:rsidR="004471EC">
        <w:t>observed</w:t>
      </w:r>
      <w:r w:rsidR="004471EC" w:rsidRPr="002C0D5D">
        <w:t xml:space="preserve"> </w:t>
      </w:r>
      <w:r w:rsidR="00752D70" w:rsidRPr="002C0D5D">
        <w:t>distinct differences in the profiles of microbiota</w:t>
      </w:r>
      <w:r w:rsidR="00F7387B">
        <w:t xml:space="preserve"> </w:t>
      </w:r>
      <w:r w:rsidR="00EE2DC7">
        <w:t xml:space="preserve">of </w:t>
      </w:r>
      <w:r w:rsidR="00752D70" w:rsidRPr="002C0D5D">
        <w:t xml:space="preserve">infants who developed rhinitis, especially in those who also </w:t>
      </w:r>
      <w:r w:rsidR="008059F1" w:rsidRPr="002C0D5D">
        <w:t xml:space="preserve">had </w:t>
      </w:r>
      <w:r w:rsidR="00752D70" w:rsidRPr="002C0D5D">
        <w:t>concomitant wheeze in the first 18 months of life</w:t>
      </w:r>
      <w:r w:rsidR="00EE2DC7">
        <w:t xml:space="preserve"> compared to healthy controls</w:t>
      </w:r>
      <w:r w:rsidR="00752D70" w:rsidRPr="002C0D5D">
        <w:t>.</w:t>
      </w:r>
      <w:r w:rsidR="002B13F8" w:rsidRPr="002C0D5D">
        <w:t xml:space="preserve"> </w:t>
      </w:r>
      <w:r w:rsidR="00EE2DC7">
        <w:t>As t</w:t>
      </w:r>
      <w:r w:rsidR="00E64974">
        <w:t>hese difference</w:t>
      </w:r>
      <w:r w:rsidR="00EE2DC7">
        <w:t>s</w:t>
      </w:r>
      <w:r w:rsidR="00E64974">
        <w:t xml:space="preserve"> were </w:t>
      </w:r>
      <w:r w:rsidR="00EE2DC7">
        <w:t>present</w:t>
      </w:r>
      <w:r w:rsidR="00E64974" w:rsidRPr="003500C0">
        <w:t xml:space="preserve"> from the earliest time points (3 weeks and 3 months of age), </w:t>
      </w:r>
      <w:r w:rsidR="00EE2DC7">
        <w:t xml:space="preserve">and </w:t>
      </w:r>
      <w:r w:rsidR="00E64974" w:rsidRPr="003500C0">
        <w:t>before the onset of clinical symptoms in the majority of subjects</w:t>
      </w:r>
      <w:r w:rsidR="00EE2DC7">
        <w:t>,</w:t>
      </w:r>
      <w:r w:rsidR="00E64974">
        <w:t xml:space="preserve"> </w:t>
      </w:r>
      <w:r w:rsidR="00EE2DC7">
        <w:t>o</w:t>
      </w:r>
      <w:r w:rsidR="003500C0" w:rsidRPr="003500C0">
        <w:t xml:space="preserve">ur findings strongly </w:t>
      </w:r>
      <w:r w:rsidR="003500C0" w:rsidRPr="00113D2A">
        <w:t xml:space="preserve">suggest a role of the nasal microbiome </w:t>
      </w:r>
      <w:r w:rsidR="003500C0" w:rsidRPr="001C097C">
        <w:t xml:space="preserve">in </w:t>
      </w:r>
      <w:r w:rsidR="00EE2DC7" w:rsidRPr="001C097C">
        <w:t>the</w:t>
      </w:r>
      <w:r w:rsidR="00780746" w:rsidRPr="001C097C">
        <w:t xml:space="preserve"> </w:t>
      </w:r>
      <w:r w:rsidR="003500C0" w:rsidRPr="001C097C">
        <w:t>development of respiratory disease.</w:t>
      </w:r>
      <w:r w:rsidR="003500C0">
        <w:t xml:space="preserve"> </w:t>
      </w:r>
    </w:p>
    <w:p w14:paraId="1EC9356B" w14:textId="77777777" w:rsidR="00E032B6" w:rsidRPr="00E032B6" w:rsidRDefault="00E032B6" w:rsidP="005F6A6E">
      <w:pPr>
        <w:spacing w:line="480" w:lineRule="auto"/>
        <w:jc w:val="both"/>
        <w:rPr>
          <w:lang w:val="en-US"/>
        </w:rPr>
      </w:pPr>
    </w:p>
    <w:p w14:paraId="281318D9" w14:textId="77777777" w:rsidR="00E54FA6" w:rsidRPr="002C0D5D" w:rsidRDefault="00F92833" w:rsidP="000E0C6F">
      <w:pPr>
        <w:spacing w:line="480" w:lineRule="auto"/>
        <w:jc w:val="both"/>
        <w:outlineLvl w:val="0"/>
        <w:rPr>
          <w:b/>
        </w:rPr>
      </w:pPr>
      <w:r w:rsidRPr="002C0D5D">
        <w:rPr>
          <w:b/>
        </w:rPr>
        <w:t xml:space="preserve">Nasal Microbial </w:t>
      </w:r>
      <w:r w:rsidR="00E54FA6" w:rsidRPr="002C0D5D">
        <w:rPr>
          <w:b/>
        </w:rPr>
        <w:t>Diversity</w:t>
      </w:r>
    </w:p>
    <w:p w14:paraId="7FAD018A" w14:textId="046C09A0" w:rsidR="00151BD8" w:rsidRDefault="007B41FF" w:rsidP="00C24977">
      <w:pPr>
        <w:spacing w:line="480" w:lineRule="auto"/>
        <w:jc w:val="both"/>
      </w:pPr>
      <w:r w:rsidRPr="002C0D5D">
        <w:t>T</w:t>
      </w:r>
      <w:r w:rsidR="00E54FA6" w:rsidRPr="002C0D5D">
        <w:t>he nasal microbi</w:t>
      </w:r>
      <w:r w:rsidR="00F92833" w:rsidRPr="002C0D5D">
        <w:t>al</w:t>
      </w:r>
      <w:r w:rsidR="00E54FA6" w:rsidRPr="002C0D5D">
        <w:t xml:space="preserve"> diversity increased </w:t>
      </w:r>
      <w:r w:rsidR="00F92833" w:rsidRPr="002C0D5D">
        <w:t xml:space="preserve">with age </w:t>
      </w:r>
      <w:r w:rsidR="00E54FA6" w:rsidRPr="002C0D5D">
        <w:t>in the control</w:t>
      </w:r>
      <w:r w:rsidR="0038081C">
        <w:t>s</w:t>
      </w:r>
      <w:r w:rsidR="00E93DC2" w:rsidRPr="002C0D5D">
        <w:t xml:space="preserve">, whilst </w:t>
      </w:r>
      <w:r w:rsidR="00F92833" w:rsidRPr="002C0D5D">
        <w:t xml:space="preserve">the rhinitis groups (with or without concomitant wheeze) </w:t>
      </w:r>
      <w:r w:rsidR="004E31DD" w:rsidRPr="002C0D5D">
        <w:t xml:space="preserve">was reversed with </w:t>
      </w:r>
      <w:r w:rsidR="00F92833" w:rsidRPr="002C0D5D">
        <w:t>decreasing trends with age</w:t>
      </w:r>
      <w:r w:rsidR="00E54FA6" w:rsidRPr="002C0D5D">
        <w:t>.</w:t>
      </w:r>
      <w:r w:rsidR="002B13F8" w:rsidRPr="002C0D5D">
        <w:t xml:space="preserve"> </w:t>
      </w:r>
      <w:r w:rsidR="00266ED0" w:rsidRPr="002C0D5D">
        <w:t xml:space="preserve">Other </w:t>
      </w:r>
      <w:r w:rsidR="00397B8D">
        <w:t>cross</w:t>
      </w:r>
      <w:r w:rsidR="0038081C">
        <w:t>-</w:t>
      </w:r>
      <w:r w:rsidR="00397B8D">
        <w:t xml:space="preserve">sectional </w:t>
      </w:r>
      <w:r w:rsidR="00266ED0" w:rsidRPr="002C0D5D">
        <w:t>studies in infants and young children with respiratory disorders</w:t>
      </w:r>
      <w:r w:rsidR="00397B8D">
        <w:t xml:space="preserve"> such as asthma, allergic rhinitis and acute respiratory infection</w:t>
      </w:r>
      <w:r w:rsidR="00E71A73">
        <w:t>,</w:t>
      </w:r>
      <w:r w:rsidR="00266ED0" w:rsidRPr="002C0D5D">
        <w:t xml:space="preserve"> have </w:t>
      </w:r>
      <w:r w:rsidR="001120C8">
        <w:t xml:space="preserve">described </w:t>
      </w:r>
      <w:r w:rsidR="00266ED0" w:rsidRPr="002C0D5D">
        <w:t>similar findings</w:t>
      </w:r>
      <w:r w:rsidR="005A57A8">
        <w:t xml:space="preserve"> </w:t>
      </w:r>
      <w:r w:rsidR="004C479C">
        <w:rPr>
          <w:noProof/>
        </w:rPr>
        <w:t>[24-26]</w:t>
      </w:r>
      <w:r w:rsidR="005A57A8">
        <w:t>.</w:t>
      </w:r>
    </w:p>
    <w:p w14:paraId="2B20FAA1" w14:textId="77777777" w:rsidR="00E54FA6" w:rsidRPr="002C0D5D" w:rsidRDefault="00E54FA6" w:rsidP="00C24977">
      <w:pPr>
        <w:spacing w:line="480" w:lineRule="auto"/>
        <w:jc w:val="both"/>
      </w:pPr>
    </w:p>
    <w:p w14:paraId="2B3BB0C1" w14:textId="77777777" w:rsidR="00E54FA6" w:rsidRPr="002C0D5D" w:rsidRDefault="00CB36EE" w:rsidP="000E0C6F">
      <w:pPr>
        <w:spacing w:line="480" w:lineRule="auto"/>
        <w:jc w:val="both"/>
        <w:outlineLvl w:val="0"/>
        <w:rPr>
          <w:b/>
        </w:rPr>
      </w:pPr>
      <w:r w:rsidRPr="002C0D5D">
        <w:rPr>
          <w:b/>
        </w:rPr>
        <w:t xml:space="preserve">Distinct </w:t>
      </w:r>
      <w:r w:rsidR="00E54FA6" w:rsidRPr="002C0D5D">
        <w:rPr>
          <w:b/>
        </w:rPr>
        <w:t>Bacterial Profiles</w:t>
      </w:r>
      <w:r w:rsidRPr="002C0D5D">
        <w:rPr>
          <w:b/>
        </w:rPr>
        <w:t xml:space="preserve"> Between Disease Groups and Healthy</w:t>
      </w:r>
    </w:p>
    <w:p w14:paraId="2BF8B3C8" w14:textId="625D3325" w:rsidR="00511F38" w:rsidRPr="002C0D5D" w:rsidRDefault="009A6FEE" w:rsidP="0051276A">
      <w:pPr>
        <w:spacing w:line="480" w:lineRule="auto"/>
        <w:jc w:val="both"/>
      </w:pPr>
      <w:r w:rsidRPr="002C0D5D">
        <w:t>T</w:t>
      </w:r>
      <w:r w:rsidR="00E54FA6" w:rsidRPr="002C0D5D">
        <w:t xml:space="preserve">he three dominating phyla of the infant nasal microbiome were </w:t>
      </w:r>
      <w:r w:rsidR="00E54FA6" w:rsidRPr="002C0D5D">
        <w:rPr>
          <w:i/>
        </w:rPr>
        <w:t>Actinobacteria</w:t>
      </w:r>
      <w:r w:rsidR="00E54FA6" w:rsidRPr="002C0D5D">
        <w:t xml:space="preserve">, </w:t>
      </w:r>
      <w:r w:rsidR="00E54FA6" w:rsidRPr="002C0D5D">
        <w:rPr>
          <w:i/>
        </w:rPr>
        <w:t>Proteobacteria</w:t>
      </w:r>
      <w:r w:rsidR="00E54FA6" w:rsidRPr="002C0D5D">
        <w:t xml:space="preserve"> and </w:t>
      </w:r>
      <w:r w:rsidR="00E54FA6" w:rsidRPr="002C0D5D">
        <w:rPr>
          <w:i/>
        </w:rPr>
        <w:t>Firmicutes</w:t>
      </w:r>
      <w:r w:rsidR="0038081C">
        <w:rPr>
          <w:i/>
        </w:rPr>
        <w:t xml:space="preserve"> </w:t>
      </w:r>
      <w:r w:rsidR="0038081C">
        <w:t>which</w:t>
      </w:r>
      <w:r w:rsidR="00E54FA6" w:rsidRPr="002C0D5D">
        <w:t xml:space="preserve"> </w:t>
      </w:r>
      <w:r w:rsidR="00360B03">
        <w:t>is</w:t>
      </w:r>
      <w:r w:rsidR="00360B03" w:rsidRPr="002C0D5D">
        <w:t xml:space="preserve"> </w:t>
      </w:r>
      <w:r w:rsidR="00E54FA6" w:rsidRPr="002C0D5D">
        <w:t xml:space="preserve">consistent with </w:t>
      </w:r>
      <w:r w:rsidR="0083322C" w:rsidRPr="002C0D5D">
        <w:t>other longitudinal stud</w:t>
      </w:r>
      <w:r w:rsidR="003D49FC" w:rsidRPr="002C0D5D">
        <w:t>ies</w:t>
      </w:r>
      <w:r w:rsidR="0083322C" w:rsidRPr="002C0D5D">
        <w:t xml:space="preserve"> in children</w:t>
      </w:r>
      <w:r w:rsidR="005A57A8">
        <w:t xml:space="preserve"> </w:t>
      </w:r>
      <w:r w:rsidR="004D62DB">
        <w:rPr>
          <w:noProof/>
        </w:rPr>
        <w:t>[13, 16]</w:t>
      </w:r>
      <w:r w:rsidR="00A91A11" w:rsidRPr="002C0D5D">
        <w:t xml:space="preserve">. </w:t>
      </w:r>
    </w:p>
    <w:p w14:paraId="7F15C70F" w14:textId="77777777" w:rsidR="00511F38" w:rsidRPr="002C0D5D" w:rsidRDefault="00511F38" w:rsidP="0051276A">
      <w:pPr>
        <w:spacing w:line="480" w:lineRule="auto"/>
        <w:jc w:val="both"/>
      </w:pPr>
    </w:p>
    <w:p w14:paraId="01828EA0" w14:textId="45887DD8" w:rsidR="00511F38" w:rsidRPr="002C0D5D" w:rsidRDefault="0020481B" w:rsidP="0051276A">
      <w:pPr>
        <w:spacing w:line="480" w:lineRule="auto"/>
        <w:jc w:val="both"/>
      </w:pPr>
      <w:r w:rsidRPr="002C0D5D">
        <w:t xml:space="preserve">Both the rhinitis (without and </w:t>
      </w:r>
      <w:r w:rsidR="00DA4616">
        <w:t xml:space="preserve">with </w:t>
      </w:r>
      <w:r w:rsidRPr="002C0D5D">
        <w:t xml:space="preserve">wheeze) groups </w:t>
      </w:r>
      <w:r w:rsidR="005568AC">
        <w:t>had</w:t>
      </w:r>
      <w:r w:rsidR="00511F38" w:rsidRPr="002C0D5D">
        <w:t xml:space="preserve"> decrease</w:t>
      </w:r>
      <w:r w:rsidR="00977464" w:rsidRPr="002C0D5D">
        <w:t>d abundance of</w:t>
      </w:r>
      <w:r w:rsidR="00511F38" w:rsidRPr="002C0D5D">
        <w:t xml:space="preserve"> </w:t>
      </w:r>
      <w:r w:rsidR="00511F38" w:rsidRPr="002C0D5D">
        <w:rPr>
          <w:i/>
        </w:rPr>
        <w:t>Corynebacteriaceae</w:t>
      </w:r>
      <w:r w:rsidR="00511F38" w:rsidRPr="002C0D5D">
        <w:t xml:space="preserve"> family (</w:t>
      </w:r>
      <w:r w:rsidR="00511F38" w:rsidRPr="002C0D5D">
        <w:rPr>
          <w:i/>
        </w:rPr>
        <w:t>Actinobacteria</w:t>
      </w:r>
      <w:r w:rsidR="00511F38" w:rsidRPr="002C0D5D">
        <w:t xml:space="preserve"> phylum)</w:t>
      </w:r>
      <w:r w:rsidR="00977464" w:rsidRPr="002C0D5D">
        <w:t xml:space="preserve"> compared to controls</w:t>
      </w:r>
      <w:r w:rsidR="00511F38" w:rsidRPr="002C0D5D">
        <w:t>.</w:t>
      </w:r>
      <w:r w:rsidR="00B4692D" w:rsidRPr="002C0D5D">
        <w:t xml:space="preserve"> </w:t>
      </w:r>
      <w:r w:rsidR="00977464" w:rsidRPr="002C0D5D">
        <w:t xml:space="preserve">Other studies have also shown </w:t>
      </w:r>
      <w:r w:rsidR="00511F38" w:rsidRPr="002C0D5D">
        <w:t xml:space="preserve">reduced abundance of </w:t>
      </w:r>
      <w:r w:rsidR="00511F38" w:rsidRPr="002C0D5D">
        <w:rPr>
          <w:i/>
        </w:rPr>
        <w:t>Corynebacteriaceae</w:t>
      </w:r>
      <w:r w:rsidR="00511F38" w:rsidRPr="002C0D5D">
        <w:t xml:space="preserve"> </w:t>
      </w:r>
      <w:r w:rsidR="00977464" w:rsidRPr="002C0D5D">
        <w:t xml:space="preserve">with other respiratory conditions such as </w:t>
      </w:r>
      <w:r w:rsidR="00511F38" w:rsidRPr="002C0D5D">
        <w:t>acute otitis media</w:t>
      </w:r>
      <w:r w:rsidR="00053CC7">
        <w:t xml:space="preserve"> and wheezing</w:t>
      </w:r>
      <w:r w:rsidR="00C04016">
        <w:t xml:space="preserve"> </w:t>
      </w:r>
      <w:r w:rsidR="004C479C">
        <w:rPr>
          <w:noProof/>
        </w:rPr>
        <w:t>[13, 27]</w:t>
      </w:r>
      <w:r w:rsidR="00511F38" w:rsidRPr="002C0D5D">
        <w:t>.</w:t>
      </w:r>
      <w:r w:rsidR="00B956F8">
        <w:t xml:space="preserve"> </w:t>
      </w:r>
      <w:r w:rsidR="005568AC">
        <w:t xml:space="preserve">Of interest </w:t>
      </w:r>
      <w:r w:rsidR="008E139D">
        <w:t xml:space="preserve">is </w:t>
      </w:r>
      <w:r w:rsidR="005568AC">
        <w:t xml:space="preserve">the finding that </w:t>
      </w:r>
      <w:r w:rsidR="008272A6" w:rsidRPr="008272A6">
        <w:rPr>
          <w:i/>
        </w:rPr>
        <w:t>Corynebacterium accolens</w:t>
      </w:r>
      <w:r w:rsidR="008272A6">
        <w:t xml:space="preserve"> </w:t>
      </w:r>
      <w:r w:rsidR="005568AC">
        <w:t xml:space="preserve">from the human nasal mucosa </w:t>
      </w:r>
      <w:r w:rsidR="008272A6">
        <w:t>release</w:t>
      </w:r>
      <w:r w:rsidR="005568AC">
        <w:t>s</w:t>
      </w:r>
      <w:r w:rsidR="008272A6">
        <w:t xml:space="preserve"> antibacterial </w:t>
      </w:r>
      <w:r w:rsidR="008E139D">
        <w:t xml:space="preserve">free fatty acid </w:t>
      </w:r>
      <w:r w:rsidR="008272A6" w:rsidRPr="008272A6">
        <w:t>from human triacylglycerols</w:t>
      </w:r>
      <w:r w:rsidR="008272A6">
        <w:t xml:space="preserve"> </w:t>
      </w:r>
      <w:r w:rsidR="004C479C">
        <w:rPr>
          <w:noProof/>
        </w:rPr>
        <w:t>[28]</w:t>
      </w:r>
      <w:r w:rsidR="008272A6">
        <w:t>.</w:t>
      </w:r>
      <w:r w:rsidR="00FA4AA4">
        <w:t xml:space="preserve"> </w:t>
      </w:r>
      <w:r w:rsidR="00511F38" w:rsidRPr="002C0D5D">
        <w:t xml:space="preserve">Taken together, these findings suggest that a high abundance of </w:t>
      </w:r>
      <w:r w:rsidR="00511F38" w:rsidRPr="002C0D5D">
        <w:rPr>
          <w:i/>
        </w:rPr>
        <w:t>Corynebacteriaceae</w:t>
      </w:r>
      <w:r w:rsidR="00511F38" w:rsidRPr="002C0D5D">
        <w:t xml:space="preserve"> confers </w:t>
      </w:r>
      <w:r w:rsidR="00C7665E" w:rsidRPr="00650A34">
        <w:t>protection</w:t>
      </w:r>
      <w:r w:rsidR="008272A6">
        <w:t xml:space="preserve"> by inhibiting other potentially pathogenic bacteria </w:t>
      </w:r>
      <w:r w:rsidR="00511F38" w:rsidRPr="002C0D5D">
        <w:t>against respiratory diseases in infants.</w:t>
      </w:r>
    </w:p>
    <w:p w14:paraId="08A6537D" w14:textId="77777777" w:rsidR="00C106E4" w:rsidRPr="002C0D5D" w:rsidRDefault="00C106E4" w:rsidP="0051276A">
      <w:pPr>
        <w:spacing w:line="480" w:lineRule="auto"/>
        <w:jc w:val="both"/>
      </w:pPr>
    </w:p>
    <w:p w14:paraId="6FDDA133" w14:textId="31BFF448" w:rsidR="00511F38" w:rsidRPr="002C0D5D" w:rsidRDefault="00977464" w:rsidP="00511F38">
      <w:pPr>
        <w:spacing w:line="480" w:lineRule="auto"/>
        <w:jc w:val="both"/>
      </w:pPr>
      <w:r w:rsidRPr="008114FB">
        <w:lastRenderedPageBreak/>
        <w:t xml:space="preserve">In contrast to </w:t>
      </w:r>
      <w:r w:rsidRPr="008114FB">
        <w:rPr>
          <w:i/>
        </w:rPr>
        <w:t>Corynebacteriaceae</w:t>
      </w:r>
      <w:r w:rsidRPr="008114FB">
        <w:t xml:space="preserve">, </w:t>
      </w:r>
      <w:r w:rsidR="008E0610" w:rsidRPr="008114FB">
        <w:t xml:space="preserve">there was </w:t>
      </w:r>
      <w:r w:rsidR="00C106E4" w:rsidRPr="008114FB">
        <w:t>h</w:t>
      </w:r>
      <w:r w:rsidR="003D49FC" w:rsidRPr="008114FB">
        <w:t xml:space="preserve">igher abundance of </w:t>
      </w:r>
      <w:r w:rsidR="00C7665E" w:rsidRPr="008114FB">
        <w:rPr>
          <w:i/>
        </w:rPr>
        <w:t>Proteobacteria</w:t>
      </w:r>
      <w:r w:rsidR="00C7665E" w:rsidRPr="008114FB">
        <w:t xml:space="preserve"> </w:t>
      </w:r>
      <w:r w:rsidR="00FD08CF" w:rsidRPr="008114FB">
        <w:t>in those</w:t>
      </w:r>
      <w:r w:rsidR="008D66F9" w:rsidRPr="008114FB">
        <w:t xml:space="preserve"> with </w:t>
      </w:r>
      <w:r w:rsidR="00C106E4" w:rsidRPr="008114FB">
        <w:t xml:space="preserve">rhinitis </w:t>
      </w:r>
      <w:r w:rsidR="00397B8D" w:rsidRPr="008114FB">
        <w:t xml:space="preserve">and </w:t>
      </w:r>
      <w:r w:rsidR="00C106E4" w:rsidRPr="008114FB">
        <w:t>concomitant wheeze</w:t>
      </w:r>
      <w:r w:rsidR="00563EEA" w:rsidRPr="008114FB">
        <w:t xml:space="preserve"> compared to</w:t>
      </w:r>
      <w:r w:rsidR="00563EEA" w:rsidRPr="001C097C">
        <w:t xml:space="preserve"> controls</w:t>
      </w:r>
      <w:r w:rsidRPr="00874875">
        <w:t>.</w:t>
      </w:r>
      <w:r w:rsidR="00B4692D" w:rsidRPr="002C0D5D">
        <w:t xml:space="preserve"> </w:t>
      </w:r>
      <w:r w:rsidRPr="002C0D5D">
        <w:t xml:space="preserve">This observation </w:t>
      </w:r>
      <w:r w:rsidR="00D265DB" w:rsidRPr="002C0D5D">
        <w:t>was</w:t>
      </w:r>
      <w:r w:rsidR="00C106E4" w:rsidRPr="002C0D5D">
        <w:t xml:space="preserve"> consistent with other studies that </w:t>
      </w:r>
      <w:r w:rsidR="0083322C" w:rsidRPr="002C0D5D">
        <w:t xml:space="preserve">reported </w:t>
      </w:r>
      <w:r w:rsidR="00C106E4" w:rsidRPr="002C0D5D">
        <w:t>its</w:t>
      </w:r>
      <w:r w:rsidR="0083322C" w:rsidRPr="002C0D5D">
        <w:t xml:space="preserve"> associat</w:t>
      </w:r>
      <w:r w:rsidR="00C106E4" w:rsidRPr="002C0D5D">
        <w:t>ion</w:t>
      </w:r>
      <w:r w:rsidR="0083322C" w:rsidRPr="002C0D5D">
        <w:t xml:space="preserve"> with </w:t>
      </w:r>
      <w:r w:rsidRPr="002C0D5D">
        <w:t xml:space="preserve">wheezing </w:t>
      </w:r>
      <w:r w:rsidR="0083322C" w:rsidRPr="002C0D5D">
        <w:t xml:space="preserve">respiratory </w:t>
      </w:r>
      <w:r w:rsidRPr="002C0D5D">
        <w:t>disorders</w:t>
      </w:r>
      <w:r w:rsidR="00C04016">
        <w:t xml:space="preserve"> </w:t>
      </w:r>
      <w:r w:rsidR="004C479C">
        <w:rPr>
          <w:noProof/>
        </w:rPr>
        <w:t>[29]</w:t>
      </w:r>
      <w:r w:rsidR="00FF1A57" w:rsidRPr="002C0D5D">
        <w:t>.</w:t>
      </w:r>
      <w:r w:rsidR="00AD4412" w:rsidRPr="002C0D5D">
        <w:t xml:space="preserve"> </w:t>
      </w:r>
      <w:r w:rsidR="00146FCD" w:rsidRPr="002C0D5D">
        <w:t xml:space="preserve">Although there have not been other reports of </w:t>
      </w:r>
      <w:r w:rsidR="00146FCD" w:rsidRPr="002C0D5D">
        <w:rPr>
          <w:i/>
        </w:rPr>
        <w:t>Oxalobacteriaceae</w:t>
      </w:r>
      <w:r w:rsidR="00146FCD" w:rsidRPr="002C0D5D">
        <w:t xml:space="preserve"> </w:t>
      </w:r>
      <w:r w:rsidR="007F4E22">
        <w:t xml:space="preserve">family </w:t>
      </w:r>
      <w:r w:rsidR="00146FCD" w:rsidRPr="002C0D5D">
        <w:t xml:space="preserve">in association with wheeze </w:t>
      </w:r>
      <w:r w:rsidR="00261B1D">
        <w:t>in infants</w:t>
      </w:r>
      <w:r w:rsidR="007F4E22">
        <w:t xml:space="preserve"> specifically</w:t>
      </w:r>
      <w:r w:rsidR="00146FCD" w:rsidRPr="002C0D5D">
        <w:t xml:space="preserve">, its </w:t>
      </w:r>
      <w:r w:rsidR="00146FCD">
        <w:t>relation</w:t>
      </w:r>
      <w:r w:rsidR="00146FCD" w:rsidRPr="002C0D5D">
        <w:t xml:space="preserve"> with asthma in adults has been reported </w:t>
      </w:r>
      <w:r w:rsidR="004C479C">
        <w:rPr>
          <w:noProof/>
        </w:rPr>
        <w:t>[30]</w:t>
      </w:r>
      <w:r w:rsidR="00146FCD" w:rsidRPr="002C0D5D">
        <w:t>.</w:t>
      </w:r>
      <w:r w:rsidR="005C651F">
        <w:t xml:space="preserve"> </w:t>
      </w:r>
      <w:r w:rsidR="00563EEA" w:rsidRPr="001C097C">
        <w:t>O</w:t>
      </w:r>
      <w:r w:rsidR="00146FCD" w:rsidRPr="001C097C">
        <w:t xml:space="preserve">ur current study in infants strengthens the possibility that </w:t>
      </w:r>
      <w:r w:rsidR="00146FCD" w:rsidRPr="001C097C">
        <w:rPr>
          <w:i/>
        </w:rPr>
        <w:t>Oxalobacteraceae</w:t>
      </w:r>
      <w:r w:rsidR="00146FCD" w:rsidRPr="001C097C">
        <w:t xml:space="preserve"> may contribute to wheezing disorders.</w:t>
      </w:r>
      <w:r w:rsidR="00146FCD" w:rsidRPr="002C0D5D">
        <w:t xml:space="preserve"> </w:t>
      </w:r>
    </w:p>
    <w:p w14:paraId="247E0F1D" w14:textId="77777777" w:rsidR="000E7D1B" w:rsidRPr="002C0D5D" w:rsidRDefault="000E7D1B" w:rsidP="00511F38">
      <w:pPr>
        <w:spacing w:line="480" w:lineRule="auto"/>
        <w:jc w:val="both"/>
      </w:pPr>
    </w:p>
    <w:p w14:paraId="131684DC" w14:textId="7F88A2E0" w:rsidR="005C6E7F" w:rsidRPr="002C0D5D" w:rsidRDefault="005C6E7F" w:rsidP="005C6E7F">
      <w:pPr>
        <w:spacing w:line="480" w:lineRule="auto"/>
        <w:jc w:val="both"/>
      </w:pPr>
      <w:r w:rsidRPr="002C0D5D">
        <w:t xml:space="preserve">The evidence that </w:t>
      </w:r>
      <w:r w:rsidR="00CA35AC" w:rsidRPr="002C0D5D">
        <w:rPr>
          <w:i/>
        </w:rPr>
        <w:t>Moraxella spp.</w:t>
      </w:r>
      <w:r w:rsidR="009A7E0D">
        <w:t xml:space="preserve"> </w:t>
      </w:r>
      <w:r w:rsidR="009A7E0D" w:rsidRPr="00360B03">
        <w:t>(</w:t>
      </w:r>
      <w:r w:rsidR="009A7E0D" w:rsidRPr="002C0D5D">
        <w:rPr>
          <w:i/>
          <w:lang w:val="en-US"/>
        </w:rPr>
        <w:t>Moraxellaceae</w:t>
      </w:r>
      <w:r w:rsidR="009A7E0D">
        <w:rPr>
          <w:lang w:val="en-US"/>
        </w:rPr>
        <w:t xml:space="preserve"> family)</w:t>
      </w:r>
      <w:r w:rsidRPr="002C0D5D">
        <w:rPr>
          <w:i/>
        </w:rPr>
        <w:t xml:space="preserve"> </w:t>
      </w:r>
      <w:r w:rsidRPr="002C0D5D">
        <w:t>influence</w:t>
      </w:r>
      <w:r w:rsidR="00223FBE" w:rsidRPr="002C0D5D">
        <w:t>s</w:t>
      </w:r>
      <w:r w:rsidRPr="002C0D5D">
        <w:t xml:space="preserve"> subsequent respiratory illness appears to </w:t>
      </w:r>
      <w:r w:rsidR="00777594" w:rsidRPr="002C0D5D">
        <w:t>vary</w:t>
      </w:r>
      <w:r w:rsidR="005F5E44" w:rsidRPr="002C0D5D">
        <w:t xml:space="preserve"> between studies</w:t>
      </w:r>
      <w:r w:rsidRPr="002C0D5D">
        <w:t>.</w:t>
      </w:r>
      <w:r w:rsidR="00C024F4" w:rsidRPr="002C0D5D">
        <w:t xml:space="preserve"> </w:t>
      </w:r>
      <w:r w:rsidRPr="002C0D5D">
        <w:t xml:space="preserve">Several studies have shown </w:t>
      </w:r>
      <w:r w:rsidR="005F5E44" w:rsidRPr="002C0D5D">
        <w:t xml:space="preserve">that </w:t>
      </w:r>
      <w:r w:rsidR="00CA35AC" w:rsidRPr="002C0D5D">
        <w:rPr>
          <w:i/>
        </w:rPr>
        <w:t>Moraxella spp</w:t>
      </w:r>
      <w:r w:rsidR="00CA35AC" w:rsidRPr="002C0D5D">
        <w:t>.</w:t>
      </w:r>
      <w:r w:rsidR="005F5E44" w:rsidRPr="002C0D5D">
        <w:rPr>
          <w:i/>
        </w:rPr>
        <w:t xml:space="preserve"> </w:t>
      </w:r>
      <w:r w:rsidR="00D17C4F" w:rsidRPr="002C0D5D">
        <w:t>was a</w:t>
      </w:r>
      <w:r w:rsidR="00103ED2" w:rsidRPr="002C0D5D">
        <w:t>ssociated with an increased risk</w:t>
      </w:r>
      <w:r w:rsidR="00D17C4F" w:rsidRPr="002C0D5D">
        <w:t xml:space="preserve"> of </w:t>
      </w:r>
      <w:r w:rsidRPr="002C0D5D">
        <w:t xml:space="preserve">pneumonia in </w:t>
      </w:r>
      <w:r w:rsidR="00103ED2" w:rsidRPr="002C0D5D">
        <w:t xml:space="preserve">children </w:t>
      </w:r>
      <w:r w:rsidR="005F5E44" w:rsidRPr="002C0D5D">
        <w:t>in</w:t>
      </w:r>
      <w:r w:rsidR="00103ED2" w:rsidRPr="002C0D5D">
        <w:t xml:space="preserve"> their first 3 years of life</w:t>
      </w:r>
      <w:r w:rsidRPr="002C0D5D">
        <w:t xml:space="preserve"> </w:t>
      </w:r>
      <w:r w:rsidR="004C479C">
        <w:rPr>
          <w:noProof/>
        </w:rPr>
        <w:t>[31]</w:t>
      </w:r>
      <w:r w:rsidRPr="002C0D5D">
        <w:t>.</w:t>
      </w:r>
      <w:r w:rsidR="00C024F4" w:rsidRPr="002C0D5D">
        <w:t xml:space="preserve"> </w:t>
      </w:r>
      <w:r w:rsidRPr="002C0D5D">
        <w:t>On the other hand, it</w:t>
      </w:r>
      <w:r w:rsidR="00E91EA3" w:rsidRPr="002C0D5D">
        <w:t xml:space="preserve"> has also been shown to</w:t>
      </w:r>
      <w:r w:rsidR="00FA1818" w:rsidRPr="002C0D5D">
        <w:t xml:space="preserve"> be a part of a </w:t>
      </w:r>
      <w:r w:rsidR="002933D9">
        <w:t>commensal</w:t>
      </w:r>
      <w:r w:rsidR="002933D9" w:rsidRPr="002C0D5D">
        <w:t xml:space="preserve"> </w:t>
      </w:r>
      <w:r w:rsidR="00FA1818" w:rsidRPr="002C0D5D">
        <w:t>bacterial community</w:t>
      </w:r>
      <w:r w:rsidR="00E91EA3" w:rsidRPr="002C0D5D">
        <w:t xml:space="preserve"> </w:t>
      </w:r>
      <w:r w:rsidR="005F5E44" w:rsidRPr="002C0D5D">
        <w:t>in</w:t>
      </w:r>
      <w:r w:rsidR="00FA1818" w:rsidRPr="002C0D5D">
        <w:t xml:space="preserve"> the first 2 years of life </w:t>
      </w:r>
      <w:r w:rsidR="00E91EA3" w:rsidRPr="002C0D5D">
        <w:t>and protect</w:t>
      </w:r>
      <w:r w:rsidR="005F5E44" w:rsidRPr="002C0D5D">
        <w:t>s</w:t>
      </w:r>
      <w:r w:rsidR="00E91EA3" w:rsidRPr="002C0D5D">
        <w:t xml:space="preserve"> against </w:t>
      </w:r>
      <w:r w:rsidR="005F5E44" w:rsidRPr="002C0D5D">
        <w:t xml:space="preserve">subsequent </w:t>
      </w:r>
      <w:r w:rsidR="00F022C0" w:rsidRPr="002C0D5D">
        <w:t xml:space="preserve">respiratory </w:t>
      </w:r>
      <w:r w:rsidR="00F022C0" w:rsidRPr="002C0D5D">
        <w:lastRenderedPageBreak/>
        <w:t>infection</w:t>
      </w:r>
      <w:r w:rsidRPr="002C0D5D">
        <w:t xml:space="preserve"> </w:t>
      </w:r>
      <w:r w:rsidR="004C479C">
        <w:rPr>
          <w:noProof/>
        </w:rPr>
        <w:t>[32]</w:t>
      </w:r>
      <w:r w:rsidRPr="002C0D5D">
        <w:t xml:space="preserve">. In our study, there was no difference in abundance of </w:t>
      </w:r>
      <w:r w:rsidR="00CA35AC" w:rsidRPr="002C0D5D">
        <w:rPr>
          <w:i/>
        </w:rPr>
        <w:t>Moraxella spp</w:t>
      </w:r>
      <w:r w:rsidR="00CA35AC" w:rsidRPr="002C0D5D">
        <w:t>.</w:t>
      </w:r>
      <w:r w:rsidRPr="002C0D5D">
        <w:rPr>
          <w:i/>
        </w:rPr>
        <w:t xml:space="preserve"> </w:t>
      </w:r>
      <w:r w:rsidRPr="002C0D5D">
        <w:t>between clinical groups</w:t>
      </w:r>
      <w:r w:rsidR="00CA35AC" w:rsidRPr="002C0D5D">
        <w:t xml:space="preserve"> </w:t>
      </w:r>
      <w:r w:rsidR="00360B03">
        <w:t xml:space="preserve">longitudinally </w:t>
      </w:r>
      <w:r w:rsidR="00CA35AC" w:rsidRPr="002C0D5D">
        <w:t xml:space="preserve">but </w:t>
      </w:r>
      <w:r w:rsidR="00360B03">
        <w:t xml:space="preserve">it </w:t>
      </w:r>
      <w:r w:rsidR="009A7E0D">
        <w:t xml:space="preserve">was </w:t>
      </w:r>
      <w:r w:rsidR="00E64D18">
        <w:t>significant</w:t>
      </w:r>
      <w:r w:rsidR="00360B03">
        <w:t>ly</w:t>
      </w:r>
      <w:r w:rsidR="00E64D18">
        <w:t xml:space="preserve"> increased in</w:t>
      </w:r>
      <w:r w:rsidR="00E64D18" w:rsidRPr="002C0D5D">
        <w:t xml:space="preserve"> </w:t>
      </w:r>
      <w:r w:rsidR="009A7E0D">
        <w:t xml:space="preserve">both rhinitis groups </w:t>
      </w:r>
      <w:r w:rsidR="00511A22">
        <w:t xml:space="preserve">at </w:t>
      </w:r>
      <w:r w:rsidR="00360B03">
        <w:t xml:space="preserve">the </w:t>
      </w:r>
      <w:r w:rsidR="00CA35AC" w:rsidRPr="002C0D5D">
        <w:t>6 month</w:t>
      </w:r>
      <w:r w:rsidR="00F94539">
        <w:t xml:space="preserve"> time point</w:t>
      </w:r>
      <w:r w:rsidR="00CA35AC" w:rsidRPr="002C0D5D">
        <w:t>.</w:t>
      </w:r>
      <w:r w:rsidR="00FF5A8D">
        <w:t xml:space="preserve"> </w:t>
      </w:r>
    </w:p>
    <w:p w14:paraId="61F39DAC" w14:textId="77777777" w:rsidR="000E483E" w:rsidRPr="002C0D5D" w:rsidRDefault="000E483E" w:rsidP="0083322C">
      <w:pPr>
        <w:spacing w:line="480" w:lineRule="auto"/>
        <w:jc w:val="both"/>
      </w:pPr>
    </w:p>
    <w:p w14:paraId="1D917E7A" w14:textId="403BBBAF" w:rsidR="00663952" w:rsidRPr="00DC0F96" w:rsidRDefault="00AC463A" w:rsidP="0051276A">
      <w:pPr>
        <w:spacing w:line="480" w:lineRule="auto"/>
        <w:jc w:val="both"/>
      </w:pPr>
      <w:r w:rsidRPr="002C0D5D">
        <w:t xml:space="preserve">Similar to </w:t>
      </w:r>
      <w:r w:rsidR="00CF7FFC" w:rsidRPr="002C0D5D">
        <w:rPr>
          <w:i/>
        </w:rPr>
        <w:t>Oxalobacteraceae</w:t>
      </w:r>
      <w:r w:rsidR="00CF7FFC" w:rsidRPr="002C0D5D">
        <w:t xml:space="preserve"> </w:t>
      </w:r>
      <w:r w:rsidRPr="002C0D5D">
        <w:t xml:space="preserve">family, </w:t>
      </w:r>
      <w:r w:rsidR="007D509F" w:rsidRPr="002C0D5D">
        <w:t>t</w:t>
      </w:r>
      <w:r w:rsidR="00E54FA6" w:rsidRPr="002C0D5D">
        <w:t xml:space="preserve">he abundance of </w:t>
      </w:r>
      <w:r w:rsidR="00E54FA6" w:rsidRPr="002C0D5D">
        <w:rPr>
          <w:i/>
        </w:rPr>
        <w:t>Aerococcaceae</w:t>
      </w:r>
      <w:r w:rsidR="00E54FA6" w:rsidRPr="002C0D5D">
        <w:t xml:space="preserve"> family (</w:t>
      </w:r>
      <w:r w:rsidR="00E54FA6" w:rsidRPr="002C0D5D">
        <w:rPr>
          <w:i/>
        </w:rPr>
        <w:t>Firmicutes</w:t>
      </w:r>
      <w:r w:rsidR="00E54FA6" w:rsidRPr="002C0D5D">
        <w:t xml:space="preserve"> phylum) </w:t>
      </w:r>
      <w:r w:rsidR="007D509F" w:rsidRPr="002C0D5D">
        <w:t>was significantly higher with the rhinitis and concomitant wheeze group</w:t>
      </w:r>
      <w:r w:rsidR="008D66F9" w:rsidRPr="002C0D5D">
        <w:t xml:space="preserve"> compared to controls</w:t>
      </w:r>
      <w:r w:rsidR="007D509F" w:rsidRPr="002C0D5D">
        <w:t>.</w:t>
      </w:r>
      <w:r w:rsidR="007369E9" w:rsidRPr="002C0D5D">
        <w:t xml:space="preserve"> </w:t>
      </w:r>
      <w:r w:rsidR="007D509F" w:rsidRPr="002C0D5D">
        <w:t xml:space="preserve">As in all clinical groups, </w:t>
      </w:r>
      <w:r w:rsidR="007D509F" w:rsidRPr="002C0D5D">
        <w:rPr>
          <w:i/>
        </w:rPr>
        <w:t>Aerococcaceae</w:t>
      </w:r>
      <w:r w:rsidR="007D509F" w:rsidRPr="002C0D5D">
        <w:t xml:space="preserve"> colonization appears later in age </w:t>
      </w:r>
      <w:r w:rsidR="001A4711">
        <w:t>(</w:t>
      </w:r>
      <w:r w:rsidR="001A4711" w:rsidRPr="002C0D5D">
        <w:t>6 months and beyond</w:t>
      </w:r>
      <w:r w:rsidR="001A4711">
        <w:t>)</w:t>
      </w:r>
      <w:r w:rsidR="001A4711" w:rsidRPr="002C0D5D">
        <w:t xml:space="preserve"> </w:t>
      </w:r>
      <w:r w:rsidR="007D509F" w:rsidRPr="002C0D5D">
        <w:t xml:space="preserve">compared to </w:t>
      </w:r>
      <w:r w:rsidR="00CF7FFC" w:rsidRPr="002C0D5D">
        <w:rPr>
          <w:i/>
        </w:rPr>
        <w:t>Oxalobacteraceae</w:t>
      </w:r>
      <w:r w:rsidR="00CF7FFC" w:rsidRPr="002C0D5D">
        <w:t xml:space="preserve"> </w:t>
      </w:r>
      <w:r w:rsidR="007D509F" w:rsidRPr="002C0D5D">
        <w:t xml:space="preserve">and </w:t>
      </w:r>
      <w:r w:rsidR="007D509F" w:rsidRPr="002C0D5D">
        <w:rPr>
          <w:i/>
        </w:rPr>
        <w:t>Corynebacteriaceae</w:t>
      </w:r>
      <w:r w:rsidR="007D509F" w:rsidRPr="002C0D5D">
        <w:t>.</w:t>
      </w:r>
      <w:r w:rsidR="002B13F8" w:rsidRPr="002C0D5D">
        <w:t xml:space="preserve"> </w:t>
      </w:r>
      <w:r w:rsidR="00E54FA6" w:rsidRPr="002C0D5D">
        <w:t xml:space="preserve">This </w:t>
      </w:r>
      <w:r w:rsidR="007D509F" w:rsidRPr="002C0D5D">
        <w:t xml:space="preserve">observation </w:t>
      </w:r>
      <w:r w:rsidR="00E54FA6" w:rsidRPr="002C0D5D">
        <w:t xml:space="preserve">is consistent with previous </w:t>
      </w:r>
      <w:r w:rsidR="007D509F" w:rsidRPr="002C0D5D">
        <w:t xml:space="preserve">reports in </w:t>
      </w:r>
      <w:r w:rsidR="00E54FA6" w:rsidRPr="002C0D5D">
        <w:t xml:space="preserve">children </w:t>
      </w:r>
      <w:r w:rsidR="00D12B28" w:rsidRPr="002C0D5D">
        <w:t>studied longitudinally from 1 till 2</w:t>
      </w:r>
      <w:r w:rsidR="00E54FA6" w:rsidRPr="002C0D5D">
        <w:t>4 months</w:t>
      </w:r>
      <w:r w:rsidR="00AD4134" w:rsidRPr="002C0D5D">
        <w:t xml:space="preserve"> </w:t>
      </w:r>
      <w:r w:rsidR="004C479C">
        <w:rPr>
          <w:noProof/>
        </w:rPr>
        <w:t>[32, 33]</w:t>
      </w:r>
      <w:r w:rsidR="00E54FA6" w:rsidRPr="002C0D5D">
        <w:t>.</w:t>
      </w:r>
      <w:r w:rsidR="002B13F8" w:rsidRPr="002C0D5D">
        <w:t xml:space="preserve"> </w:t>
      </w:r>
      <w:r w:rsidR="00B66931" w:rsidRPr="002C0D5D">
        <w:t xml:space="preserve">The microbials belonging to the </w:t>
      </w:r>
      <w:r w:rsidR="00B66931" w:rsidRPr="002C0D5D">
        <w:rPr>
          <w:i/>
        </w:rPr>
        <w:t>Aerococcaceae</w:t>
      </w:r>
      <w:r w:rsidR="00B66931" w:rsidRPr="002C0D5D">
        <w:t xml:space="preserve"> </w:t>
      </w:r>
      <w:r w:rsidR="009361AE">
        <w:t xml:space="preserve">were </w:t>
      </w:r>
      <w:r w:rsidR="00B66931" w:rsidRPr="002C0D5D">
        <w:t xml:space="preserve">further identified to belong to the </w:t>
      </w:r>
      <w:r w:rsidR="00B66931" w:rsidRPr="002C0D5D">
        <w:rPr>
          <w:i/>
        </w:rPr>
        <w:t>Alloiococcus spp.</w:t>
      </w:r>
      <w:r w:rsidR="002B13F8" w:rsidRPr="002C0D5D">
        <w:t xml:space="preserve"> </w:t>
      </w:r>
      <w:r w:rsidR="00B66931" w:rsidRPr="002C0D5D">
        <w:t>Although this genus appeared to be strongly associated with rhinitis and wheeze</w:t>
      </w:r>
      <w:r w:rsidR="00054B2A">
        <w:t xml:space="preserve"> in our study</w:t>
      </w:r>
      <w:r w:rsidR="00B66931" w:rsidRPr="002C0D5D">
        <w:t>, other studies have shown the contrary, in that l</w:t>
      </w:r>
      <w:r w:rsidR="00E54FA6" w:rsidRPr="002C0D5D">
        <w:t xml:space="preserve">ower abundance of </w:t>
      </w:r>
      <w:r w:rsidR="00E54FA6" w:rsidRPr="008114FB">
        <w:rPr>
          <w:i/>
        </w:rPr>
        <w:t>Alloiococcus spp.</w:t>
      </w:r>
      <w:r w:rsidR="00E54FA6" w:rsidRPr="008114FB">
        <w:t xml:space="preserve"> during infancy </w:t>
      </w:r>
      <w:r w:rsidR="00054B2A" w:rsidRPr="008114FB">
        <w:t>was</w:t>
      </w:r>
      <w:r w:rsidR="00B66931" w:rsidRPr="008114FB">
        <w:t xml:space="preserve"> </w:t>
      </w:r>
      <w:r w:rsidR="004C293A" w:rsidRPr="008114FB">
        <w:t>associated</w:t>
      </w:r>
      <w:r w:rsidR="00B66931" w:rsidRPr="008114FB">
        <w:t xml:space="preserve"> </w:t>
      </w:r>
      <w:r w:rsidR="00E54FA6" w:rsidRPr="008114FB">
        <w:t xml:space="preserve">with higher numbers of acute respiratory </w:t>
      </w:r>
      <w:r w:rsidR="00C7665E" w:rsidRPr="008114FB">
        <w:t xml:space="preserve">infections </w:t>
      </w:r>
      <w:r w:rsidR="004D62DB" w:rsidRPr="008114FB">
        <w:rPr>
          <w:noProof/>
        </w:rPr>
        <w:t>[13]</w:t>
      </w:r>
      <w:r w:rsidR="00E54FA6" w:rsidRPr="008114FB">
        <w:t>.</w:t>
      </w:r>
      <w:r w:rsidR="002B13F8" w:rsidRPr="008114FB">
        <w:t xml:space="preserve"> </w:t>
      </w:r>
      <w:r w:rsidR="00052090" w:rsidRPr="008114FB">
        <w:t xml:space="preserve">Little is known of its role in early </w:t>
      </w:r>
      <w:r w:rsidR="00052090" w:rsidRPr="008114FB">
        <w:lastRenderedPageBreak/>
        <w:t xml:space="preserve">nasal microbial colonization. </w:t>
      </w:r>
      <w:r w:rsidR="00052090" w:rsidRPr="008114FB">
        <w:rPr>
          <w:i/>
        </w:rPr>
        <w:t>Alloiococcus</w:t>
      </w:r>
      <w:r w:rsidR="00052090" w:rsidRPr="008114FB">
        <w:t xml:space="preserve"> is a Gram-positive genus with only one known species, </w:t>
      </w:r>
      <w:r w:rsidR="00052090" w:rsidRPr="008114FB">
        <w:rPr>
          <w:i/>
        </w:rPr>
        <w:t>Alloiococcus otitidis</w:t>
      </w:r>
      <w:r w:rsidR="00052090" w:rsidRPr="008114FB">
        <w:t xml:space="preserve"> (</w:t>
      </w:r>
      <w:r w:rsidR="00052090" w:rsidRPr="008114FB">
        <w:rPr>
          <w:i/>
        </w:rPr>
        <w:t>A. otitidis</w:t>
      </w:r>
      <w:r w:rsidR="00052090" w:rsidRPr="008114FB">
        <w:t xml:space="preserve">) </w:t>
      </w:r>
      <w:r w:rsidR="004C479C" w:rsidRPr="008114FB">
        <w:rPr>
          <w:noProof/>
        </w:rPr>
        <w:t>[34]</w:t>
      </w:r>
      <w:r w:rsidR="00052090" w:rsidRPr="008114FB">
        <w:t xml:space="preserve">. This species is frequently detected in the outer/middle ear canal and nasopharyngeal of children with acute otitis media. Studies from Japan found that nasopharyngeal colonization of </w:t>
      </w:r>
      <w:r w:rsidR="00052090" w:rsidRPr="008114FB">
        <w:rPr>
          <w:i/>
        </w:rPr>
        <w:t>A. otitidis</w:t>
      </w:r>
      <w:r w:rsidR="00052090" w:rsidRPr="008114FB">
        <w:t xml:space="preserve"> is increased in otitis-prone children compared to that in non-otitis-prone children </w:t>
      </w:r>
      <w:r w:rsidR="004C479C" w:rsidRPr="008114FB">
        <w:rPr>
          <w:noProof/>
        </w:rPr>
        <w:t>[35, 36]</w:t>
      </w:r>
      <w:r w:rsidR="00052090" w:rsidRPr="008114FB">
        <w:t xml:space="preserve">. This organism is also shown to induce local immune response in the middle ear as a pathogen </w:t>
      </w:r>
      <w:r w:rsidR="004C479C" w:rsidRPr="008114FB">
        <w:rPr>
          <w:noProof/>
        </w:rPr>
        <w:t>[37, 38]</w:t>
      </w:r>
      <w:r w:rsidR="00052090" w:rsidRPr="008114FB">
        <w:t>.</w:t>
      </w:r>
    </w:p>
    <w:p w14:paraId="78C13370" w14:textId="77777777" w:rsidR="0080472E" w:rsidRPr="00022F54" w:rsidRDefault="0080472E" w:rsidP="0051276A">
      <w:pPr>
        <w:spacing w:line="480" w:lineRule="auto"/>
        <w:jc w:val="both"/>
        <w:rPr>
          <w:lang w:val="en-US"/>
        </w:rPr>
      </w:pPr>
    </w:p>
    <w:p w14:paraId="71ADD3ED" w14:textId="77C25430" w:rsidR="000E7D1B" w:rsidRPr="00973948" w:rsidRDefault="00C7665E" w:rsidP="0051276A">
      <w:pPr>
        <w:spacing w:line="480" w:lineRule="auto"/>
        <w:jc w:val="both"/>
      </w:pPr>
      <w:r w:rsidRPr="006211B7">
        <w:rPr>
          <w:i/>
          <w:lang w:val="en-US"/>
        </w:rPr>
        <w:t>Staphylococcaceae</w:t>
      </w:r>
      <w:r>
        <w:t xml:space="preserve"> </w:t>
      </w:r>
      <w:r w:rsidR="00FC5DEB" w:rsidRPr="002C0D5D">
        <w:t>family</w:t>
      </w:r>
      <w:r w:rsidR="00054B2A">
        <w:t xml:space="preserve"> (</w:t>
      </w:r>
      <w:r w:rsidR="00F7387B" w:rsidRPr="002C0D5D">
        <w:rPr>
          <w:i/>
        </w:rPr>
        <w:t>Firmicutes</w:t>
      </w:r>
      <w:r w:rsidR="00F7387B" w:rsidRPr="002C0D5D">
        <w:t xml:space="preserve"> phylum</w:t>
      </w:r>
      <w:r w:rsidR="00054B2A">
        <w:t>)</w:t>
      </w:r>
      <w:r w:rsidR="00FC5DEB" w:rsidRPr="002C0D5D">
        <w:t xml:space="preserve"> </w:t>
      </w:r>
      <w:r w:rsidR="005568AC">
        <w:t>differ</w:t>
      </w:r>
      <w:r w:rsidR="005568AC" w:rsidRPr="002C0D5D">
        <w:t xml:space="preserve"> </w:t>
      </w:r>
      <w:r w:rsidR="00872B92" w:rsidRPr="002C0D5D">
        <w:rPr>
          <w:lang w:val="en-US"/>
        </w:rPr>
        <w:t xml:space="preserve">between </w:t>
      </w:r>
      <w:r w:rsidR="00147401" w:rsidRPr="002C0D5D">
        <w:rPr>
          <w:lang w:val="en-US"/>
        </w:rPr>
        <w:t>clinical</w:t>
      </w:r>
      <w:r w:rsidR="00862947" w:rsidRPr="002C0D5D">
        <w:rPr>
          <w:lang w:val="en-US"/>
        </w:rPr>
        <w:t xml:space="preserve"> groups</w:t>
      </w:r>
      <w:r w:rsidR="005568AC" w:rsidRPr="005568AC">
        <w:t xml:space="preserve"> </w:t>
      </w:r>
      <w:r w:rsidR="005568AC">
        <w:t xml:space="preserve">longitudinally </w:t>
      </w:r>
      <w:r w:rsidR="008E325E">
        <w:t>till 9 months</w:t>
      </w:r>
      <w:r w:rsidR="00F7387B">
        <w:rPr>
          <w:lang w:val="en-US"/>
        </w:rPr>
        <w:t>,</w:t>
      </w:r>
      <w:r w:rsidR="000501C3">
        <w:rPr>
          <w:lang w:val="en-US"/>
        </w:rPr>
        <w:t xml:space="preserve"> </w:t>
      </w:r>
      <w:r w:rsidR="008E325E">
        <w:rPr>
          <w:lang w:val="en-US"/>
        </w:rPr>
        <w:t>and</w:t>
      </w:r>
      <w:r w:rsidR="005568AC">
        <w:rPr>
          <w:lang w:val="en-US"/>
        </w:rPr>
        <w:t xml:space="preserve"> </w:t>
      </w:r>
      <w:r w:rsidR="007D563F" w:rsidRPr="002C0D5D">
        <w:rPr>
          <w:lang w:val="en-US"/>
        </w:rPr>
        <w:t>its</w:t>
      </w:r>
      <w:r w:rsidR="00872B92" w:rsidRPr="002C0D5D">
        <w:rPr>
          <w:lang w:val="en-US"/>
        </w:rPr>
        <w:t xml:space="preserve"> abundance was </w:t>
      </w:r>
      <w:r w:rsidR="008E325E">
        <w:rPr>
          <w:lang w:val="en-US"/>
        </w:rPr>
        <w:t xml:space="preserve">significantly </w:t>
      </w:r>
      <w:r w:rsidR="00872B92" w:rsidRPr="002C0D5D">
        <w:rPr>
          <w:lang w:val="en-US"/>
        </w:rPr>
        <w:t>higher at early time point</w:t>
      </w:r>
      <w:r w:rsidR="007D563F" w:rsidRPr="002C0D5D">
        <w:rPr>
          <w:lang w:val="en-US"/>
        </w:rPr>
        <w:t>s</w:t>
      </w:r>
      <w:r w:rsidR="00872B92" w:rsidRPr="002C0D5D">
        <w:rPr>
          <w:lang w:val="en-US"/>
        </w:rPr>
        <w:t xml:space="preserve"> (3 week and 3 month) in controls </w:t>
      </w:r>
      <w:r w:rsidR="007D563F" w:rsidRPr="002C0D5D">
        <w:rPr>
          <w:lang w:val="en-US"/>
        </w:rPr>
        <w:t>compared</w:t>
      </w:r>
      <w:r w:rsidR="00663952">
        <w:rPr>
          <w:lang w:val="en-US"/>
        </w:rPr>
        <w:t xml:space="preserve"> </w:t>
      </w:r>
      <w:r w:rsidR="00663952" w:rsidRPr="008114FB">
        <w:rPr>
          <w:lang w:val="en-US"/>
        </w:rPr>
        <w:t>to</w:t>
      </w:r>
      <w:r w:rsidR="00872B92" w:rsidRPr="008114FB">
        <w:rPr>
          <w:lang w:val="en-US"/>
        </w:rPr>
        <w:t xml:space="preserve"> </w:t>
      </w:r>
      <w:r w:rsidR="00D96769" w:rsidRPr="008114FB">
        <w:rPr>
          <w:lang w:val="en-US"/>
        </w:rPr>
        <w:t xml:space="preserve">the </w:t>
      </w:r>
      <w:r w:rsidR="00872B92" w:rsidRPr="008114FB">
        <w:rPr>
          <w:lang w:val="en-US"/>
        </w:rPr>
        <w:t>rhinitis groups</w:t>
      </w:r>
      <w:r w:rsidR="000501C3" w:rsidRPr="008114FB">
        <w:rPr>
          <w:lang w:val="en-US"/>
        </w:rPr>
        <w:t xml:space="preserve">. </w:t>
      </w:r>
      <w:r w:rsidR="008E325E" w:rsidRPr="008114FB">
        <w:rPr>
          <w:lang w:val="en-US"/>
        </w:rPr>
        <w:t xml:space="preserve">This was strengthened by </w:t>
      </w:r>
      <w:r w:rsidR="000501C3" w:rsidRPr="008114FB">
        <w:rPr>
          <w:lang w:val="en-US"/>
        </w:rPr>
        <w:t>PCoA at 3 week and 3 month</w:t>
      </w:r>
      <w:r w:rsidR="000501C3" w:rsidRPr="008114FB">
        <w:t>,</w:t>
      </w:r>
      <w:r w:rsidR="000501C3" w:rsidRPr="008114FB">
        <w:rPr>
          <w:lang w:val="vi-VN"/>
        </w:rPr>
        <w:t xml:space="preserve"> </w:t>
      </w:r>
      <w:r w:rsidR="00872B92" w:rsidRPr="008114FB">
        <w:rPr>
          <w:i/>
          <w:lang w:val="en-US"/>
        </w:rPr>
        <w:t>Staphylococcaceae</w:t>
      </w:r>
      <w:r w:rsidR="00147401" w:rsidRPr="008114FB">
        <w:rPr>
          <w:lang w:val="en-US"/>
        </w:rPr>
        <w:t xml:space="preserve"> </w:t>
      </w:r>
      <w:r w:rsidR="00D96769" w:rsidRPr="008114FB">
        <w:rPr>
          <w:lang w:val="en-US"/>
        </w:rPr>
        <w:t>is, therefore, a feature of</w:t>
      </w:r>
      <w:r w:rsidR="002F7C92" w:rsidRPr="008114FB">
        <w:rPr>
          <w:lang w:val="en-US"/>
        </w:rPr>
        <w:t xml:space="preserve"> early colonization </w:t>
      </w:r>
      <w:r w:rsidR="00501739" w:rsidRPr="008114FB">
        <w:rPr>
          <w:lang w:val="en-US"/>
        </w:rPr>
        <w:t xml:space="preserve">in healthy individuals </w:t>
      </w:r>
      <w:r w:rsidR="002F7C92" w:rsidRPr="008114FB">
        <w:rPr>
          <w:lang w:val="en-US"/>
        </w:rPr>
        <w:t xml:space="preserve">before </w:t>
      </w:r>
      <w:r w:rsidR="007D563F" w:rsidRPr="008114FB">
        <w:rPr>
          <w:lang w:val="en-US"/>
        </w:rPr>
        <w:t>its</w:t>
      </w:r>
      <w:r w:rsidR="00501739" w:rsidRPr="008114FB">
        <w:rPr>
          <w:lang w:val="en-US"/>
        </w:rPr>
        <w:t xml:space="preserve"> </w:t>
      </w:r>
      <w:r w:rsidR="002F7C92" w:rsidRPr="008114FB">
        <w:rPr>
          <w:lang w:val="en-US"/>
        </w:rPr>
        <w:t>declin</w:t>
      </w:r>
      <w:r w:rsidR="00501739" w:rsidRPr="008114FB">
        <w:rPr>
          <w:lang w:val="en-US"/>
        </w:rPr>
        <w:t>es</w:t>
      </w:r>
      <w:r w:rsidR="002F7C92" w:rsidRPr="008114FB">
        <w:rPr>
          <w:lang w:val="en-US"/>
        </w:rPr>
        <w:t xml:space="preserve"> </w:t>
      </w:r>
      <w:r w:rsidR="007D563F" w:rsidRPr="008114FB">
        <w:rPr>
          <w:lang w:val="en-US"/>
        </w:rPr>
        <w:t>in</w:t>
      </w:r>
      <w:r w:rsidR="00186416" w:rsidRPr="008114FB">
        <w:rPr>
          <w:lang w:val="en-US"/>
        </w:rPr>
        <w:t xml:space="preserve"> later</w:t>
      </w:r>
      <w:r w:rsidR="007D563F" w:rsidRPr="008114FB">
        <w:rPr>
          <w:lang w:val="en-US"/>
        </w:rPr>
        <w:t xml:space="preserve"> </w:t>
      </w:r>
      <w:r w:rsidR="00186416" w:rsidRPr="008114FB">
        <w:rPr>
          <w:lang w:val="en-US"/>
        </w:rPr>
        <w:t>infancy</w:t>
      </w:r>
      <w:r w:rsidR="00D96769" w:rsidRPr="008114FB">
        <w:rPr>
          <w:lang w:val="en-US"/>
        </w:rPr>
        <w:t xml:space="preserve">, and this is supported by </w:t>
      </w:r>
      <w:r w:rsidR="002F7C92" w:rsidRPr="008114FB">
        <w:rPr>
          <w:lang w:val="en-US"/>
        </w:rPr>
        <w:t xml:space="preserve">other studies in healthy children aged below 18 months of age </w:t>
      </w:r>
      <w:r w:rsidR="004C479C" w:rsidRPr="008114FB">
        <w:rPr>
          <w:noProof/>
          <w:lang w:val="en-US"/>
        </w:rPr>
        <w:t>[13, 33]</w:t>
      </w:r>
      <w:r w:rsidR="00797597" w:rsidRPr="008114FB">
        <w:rPr>
          <w:lang w:val="en-US"/>
        </w:rPr>
        <w:t>.</w:t>
      </w:r>
      <w:r w:rsidR="00052090" w:rsidRPr="008114FB">
        <w:rPr>
          <w:lang w:val="en-US"/>
        </w:rPr>
        <w:t xml:space="preserve"> </w:t>
      </w:r>
      <w:bookmarkStart w:id="8" w:name="_Hlk498436136"/>
      <w:r w:rsidR="00CF12C4" w:rsidRPr="008114FB">
        <w:rPr>
          <w:lang w:val="en-US"/>
        </w:rPr>
        <w:t xml:space="preserve">Although cutaneous </w:t>
      </w:r>
      <w:r w:rsidR="00484570" w:rsidRPr="008114FB">
        <w:rPr>
          <w:lang w:val="en-US"/>
        </w:rPr>
        <w:t>colonization</w:t>
      </w:r>
      <w:r w:rsidR="00CF12C4" w:rsidRPr="008114FB">
        <w:rPr>
          <w:lang w:val="en-US"/>
        </w:rPr>
        <w:t xml:space="preserve"> of </w:t>
      </w:r>
      <w:r w:rsidR="00CF12C4" w:rsidRPr="008114FB">
        <w:rPr>
          <w:i/>
          <w:lang w:val="en-US"/>
        </w:rPr>
        <w:lastRenderedPageBreak/>
        <w:t>Staphylococcus spp.</w:t>
      </w:r>
      <w:r w:rsidR="00CF12C4" w:rsidRPr="008114FB">
        <w:rPr>
          <w:lang w:val="en-US"/>
        </w:rPr>
        <w:t xml:space="preserve">, particularly </w:t>
      </w:r>
      <w:r w:rsidR="00CF12C4" w:rsidRPr="008114FB">
        <w:rPr>
          <w:i/>
          <w:lang w:val="en-US"/>
        </w:rPr>
        <w:t>Staphylococcus aureus</w:t>
      </w:r>
      <w:r w:rsidR="00CF12C4" w:rsidRPr="008114FB">
        <w:rPr>
          <w:lang w:val="en-US"/>
        </w:rPr>
        <w:t xml:space="preserve"> is associated with atopic eczema</w:t>
      </w:r>
      <w:r w:rsidR="008F401D" w:rsidRPr="008114FB">
        <w:rPr>
          <w:lang w:val="en-US"/>
        </w:rPr>
        <w:t xml:space="preserve"> </w:t>
      </w:r>
      <w:r w:rsidR="008F401D" w:rsidRPr="008114FB">
        <w:rPr>
          <w:noProof/>
          <w:lang w:val="en-US"/>
        </w:rPr>
        <w:t>[39]</w:t>
      </w:r>
      <w:r w:rsidR="00CF12C4" w:rsidRPr="008114FB">
        <w:rPr>
          <w:lang w:val="en-US"/>
        </w:rPr>
        <w:t xml:space="preserve">, our longitudinal analysis did not show any association between eczema and colonization of nasal </w:t>
      </w:r>
      <w:r w:rsidR="00CF12C4" w:rsidRPr="008114FB">
        <w:rPr>
          <w:i/>
          <w:lang w:val="en-US"/>
        </w:rPr>
        <w:t>Staphylococcus spp.</w:t>
      </w:r>
      <w:r w:rsidR="00CF12C4" w:rsidRPr="008114FB">
        <w:rPr>
          <w:lang w:val="en-US"/>
        </w:rPr>
        <w:t xml:space="preserve"> (data not shown).</w:t>
      </w:r>
      <w:bookmarkEnd w:id="8"/>
    </w:p>
    <w:p w14:paraId="34A8217C" w14:textId="77777777" w:rsidR="00151BD8" w:rsidRDefault="00151BD8" w:rsidP="007F1FF6">
      <w:pPr>
        <w:spacing w:line="480" w:lineRule="auto"/>
        <w:jc w:val="both"/>
        <w:rPr>
          <w:lang w:val="en-US"/>
        </w:rPr>
      </w:pPr>
    </w:p>
    <w:p w14:paraId="31196B96" w14:textId="1F939789" w:rsidR="00F7387B" w:rsidRPr="002C0D5D" w:rsidRDefault="006B2916" w:rsidP="007F1FF6">
      <w:pPr>
        <w:spacing w:line="480" w:lineRule="auto"/>
        <w:jc w:val="both"/>
        <w:rPr>
          <w:lang w:val="en-US"/>
        </w:rPr>
      </w:pPr>
      <w:r>
        <w:rPr>
          <w:lang w:val="en-US"/>
        </w:rPr>
        <w:t>Our data indicate that t</w:t>
      </w:r>
      <w:r w:rsidR="00D96769">
        <w:rPr>
          <w:lang w:val="en-US"/>
        </w:rPr>
        <w:t>he succession of nasal</w:t>
      </w:r>
      <w:r w:rsidR="00EB6CC6">
        <w:rPr>
          <w:lang w:val="en-US"/>
        </w:rPr>
        <w:t xml:space="preserve"> bacterial </w:t>
      </w:r>
      <w:r w:rsidR="00D96769">
        <w:rPr>
          <w:lang w:val="en-US"/>
        </w:rPr>
        <w:t xml:space="preserve">over the first 18 months of life </w:t>
      </w:r>
      <w:r w:rsidR="0008197A" w:rsidRPr="002C0D5D">
        <w:rPr>
          <w:lang w:val="en-US"/>
        </w:rPr>
        <w:t>influence</w:t>
      </w:r>
      <w:r w:rsidR="00E54FA6" w:rsidRPr="002C0D5D">
        <w:rPr>
          <w:lang w:val="en-US"/>
        </w:rPr>
        <w:t xml:space="preserve"> the susceptibility to wheeze. </w:t>
      </w:r>
      <w:r>
        <w:rPr>
          <w:lang w:val="en-US"/>
        </w:rPr>
        <w:t xml:space="preserve">We observed </w:t>
      </w:r>
      <w:r w:rsidR="00563EEA">
        <w:rPr>
          <w:lang w:val="en-US"/>
        </w:rPr>
        <w:t xml:space="preserve">that </w:t>
      </w:r>
      <w:r w:rsidR="00E54FA6" w:rsidRPr="002C0D5D">
        <w:rPr>
          <w:lang w:val="en-US"/>
        </w:rPr>
        <w:t xml:space="preserve">high carriage of </w:t>
      </w:r>
      <w:r w:rsidR="00E54FA6" w:rsidRPr="002C0D5D">
        <w:rPr>
          <w:i/>
          <w:lang w:val="en-US"/>
        </w:rPr>
        <w:t>Oxalobacteraceae</w:t>
      </w:r>
      <w:r w:rsidR="00E54FA6" w:rsidRPr="002C0D5D">
        <w:rPr>
          <w:lang w:val="en-US"/>
        </w:rPr>
        <w:t xml:space="preserve"> and low abundance of </w:t>
      </w:r>
      <w:r w:rsidR="00E54FA6" w:rsidRPr="002C0D5D">
        <w:rPr>
          <w:i/>
          <w:lang w:val="en-US"/>
        </w:rPr>
        <w:t>Corynebacterium spp.</w:t>
      </w:r>
      <w:r w:rsidR="008114FB">
        <w:rPr>
          <w:lang w:val="en-US"/>
        </w:rPr>
        <w:t xml:space="preserve"> </w:t>
      </w:r>
      <w:r w:rsidR="007677C2" w:rsidRPr="002C0D5D">
        <w:rPr>
          <w:lang w:val="en-US"/>
        </w:rPr>
        <w:t>(</w:t>
      </w:r>
      <w:r w:rsidR="007677C2" w:rsidRPr="002C0D5D">
        <w:rPr>
          <w:i/>
          <w:lang w:val="en-US"/>
        </w:rPr>
        <w:t xml:space="preserve">Corynebacteriacecae </w:t>
      </w:r>
      <w:r w:rsidR="007677C2" w:rsidRPr="002C0D5D">
        <w:rPr>
          <w:lang w:val="en-US"/>
        </w:rPr>
        <w:t>family</w:t>
      </w:r>
      <w:r w:rsidR="0008197A" w:rsidRPr="002C0D5D">
        <w:rPr>
          <w:lang w:val="en-US"/>
        </w:rPr>
        <w:t>)</w:t>
      </w:r>
      <w:r w:rsidR="007677C2" w:rsidRPr="002C0D5D">
        <w:rPr>
          <w:lang w:val="en-US"/>
        </w:rPr>
        <w:t xml:space="preserve"> </w:t>
      </w:r>
      <w:r w:rsidR="00534A6A">
        <w:rPr>
          <w:lang w:val="en-US"/>
        </w:rPr>
        <w:t xml:space="preserve">and </w:t>
      </w:r>
      <w:r w:rsidR="00534A6A" w:rsidRPr="002C0D5D">
        <w:rPr>
          <w:i/>
          <w:lang w:val="en-US"/>
        </w:rPr>
        <w:t>Staphylococcaceae</w:t>
      </w:r>
      <w:r w:rsidR="00534A6A">
        <w:rPr>
          <w:i/>
          <w:lang w:val="en-US"/>
        </w:rPr>
        <w:t xml:space="preserve"> </w:t>
      </w:r>
      <w:r w:rsidR="00E54FA6" w:rsidRPr="002C0D5D">
        <w:rPr>
          <w:lang w:val="en-US"/>
        </w:rPr>
        <w:t>in the early time points (</w:t>
      </w:r>
      <w:r w:rsidR="004C29A3">
        <w:rPr>
          <w:lang w:val="en-US"/>
        </w:rPr>
        <w:t>till</w:t>
      </w:r>
      <w:r w:rsidR="004C29A3" w:rsidRPr="002C0D5D">
        <w:rPr>
          <w:lang w:val="en-US"/>
        </w:rPr>
        <w:t xml:space="preserve"> </w:t>
      </w:r>
      <w:r w:rsidR="004C29A3">
        <w:rPr>
          <w:lang w:val="en-US"/>
        </w:rPr>
        <w:t>9</w:t>
      </w:r>
      <w:r w:rsidR="00E54FA6" w:rsidRPr="002C0D5D">
        <w:rPr>
          <w:lang w:val="en-US"/>
        </w:rPr>
        <w:t xml:space="preserve"> months)</w:t>
      </w:r>
      <w:r w:rsidR="00D0078A">
        <w:rPr>
          <w:lang w:val="en-US"/>
        </w:rPr>
        <w:t xml:space="preserve"> </w:t>
      </w:r>
      <w:r w:rsidR="00563EEA">
        <w:rPr>
          <w:lang w:val="en-US"/>
        </w:rPr>
        <w:t xml:space="preserve">appeared to </w:t>
      </w:r>
      <w:r w:rsidR="00E54FA6" w:rsidRPr="002C0D5D">
        <w:rPr>
          <w:lang w:val="en-US"/>
        </w:rPr>
        <w:t xml:space="preserve">encourage the early colonization and growth of </w:t>
      </w:r>
      <w:r w:rsidR="00E54FA6" w:rsidRPr="002C0D5D">
        <w:rPr>
          <w:i/>
          <w:lang w:val="en-US"/>
        </w:rPr>
        <w:t>Alloiococcus spp.</w:t>
      </w:r>
      <w:r w:rsidR="00E54FA6" w:rsidRPr="002C0D5D">
        <w:rPr>
          <w:lang w:val="en-US"/>
        </w:rPr>
        <w:t xml:space="preserve"> </w:t>
      </w:r>
      <w:r w:rsidR="007677C2" w:rsidRPr="002C0D5D">
        <w:rPr>
          <w:lang w:val="en-US"/>
        </w:rPr>
        <w:t>(</w:t>
      </w:r>
      <w:r w:rsidR="007677C2" w:rsidRPr="002C0D5D">
        <w:rPr>
          <w:i/>
          <w:lang w:val="en-US"/>
        </w:rPr>
        <w:t xml:space="preserve">Aerococcaceae </w:t>
      </w:r>
      <w:r w:rsidR="007677C2" w:rsidRPr="002C0D5D">
        <w:rPr>
          <w:lang w:val="en-US"/>
        </w:rPr>
        <w:t xml:space="preserve">family) </w:t>
      </w:r>
      <w:r w:rsidR="00E54FA6" w:rsidRPr="002C0D5D">
        <w:rPr>
          <w:lang w:val="en-US"/>
        </w:rPr>
        <w:t>at a</w:t>
      </w:r>
      <w:r w:rsidR="005F5FFA" w:rsidRPr="002C0D5D">
        <w:rPr>
          <w:lang w:val="en-US"/>
        </w:rPr>
        <w:t xml:space="preserve">n accelerated </w:t>
      </w:r>
      <w:r w:rsidR="00E54FA6" w:rsidRPr="002C0D5D">
        <w:rPr>
          <w:lang w:val="en-US"/>
        </w:rPr>
        <w:t>rate in subjects</w:t>
      </w:r>
      <w:r w:rsidR="0008197A" w:rsidRPr="002C0D5D">
        <w:rPr>
          <w:lang w:val="en-US"/>
        </w:rPr>
        <w:t xml:space="preserve"> with wheeze</w:t>
      </w:r>
      <w:r w:rsidR="00E54FA6" w:rsidRPr="002C0D5D">
        <w:rPr>
          <w:lang w:val="en-US"/>
        </w:rPr>
        <w:t xml:space="preserve"> compared to controls</w:t>
      </w:r>
      <w:r w:rsidR="00C44987">
        <w:rPr>
          <w:lang w:val="en-US"/>
        </w:rPr>
        <w:t>.</w:t>
      </w:r>
      <w:r w:rsidR="00E54FA6" w:rsidRPr="002C0D5D">
        <w:rPr>
          <w:lang w:val="en-US"/>
        </w:rPr>
        <w:t xml:space="preserve"> Thus, the initial establishment of </w:t>
      </w:r>
      <w:r w:rsidR="00E54FA6" w:rsidRPr="002C0D5D">
        <w:rPr>
          <w:i/>
          <w:lang w:val="en-US"/>
        </w:rPr>
        <w:t>Oxalobacteraceae</w:t>
      </w:r>
      <w:r w:rsidR="00E54FA6" w:rsidRPr="002C0D5D">
        <w:rPr>
          <w:lang w:val="en-US"/>
        </w:rPr>
        <w:t xml:space="preserve"> </w:t>
      </w:r>
      <w:r w:rsidR="00120D04" w:rsidRPr="002C0D5D">
        <w:rPr>
          <w:lang w:val="en-US"/>
        </w:rPr>
        <w:t>rather than</w:t>
      </w:r>
      <w:r w:rsidR="00E54FA6" w:rsidRPr="002C0D5D">
        <w:rPr>
          <w:lang w:val="en-US"/>
        </w:rPr>
        <w:t xml:space="preserve"> </w:t>
      </w:r>
      <w:r w:rsidR="00E54FA6" w:rsidRPr="002C0D5D">
        <w:rPr>
          <w:i/>
          <w:lang w:val="en-US"/>
        </w:rPr>
        <w:t>Corynebacterium spp.</w:t>
      </w:r>
      <w:r w:rsidR="007677C2" w:rsidRPr="002C0D5D">
        <w:rPr>
          <w:lang w:val="en-US"/>
        </w:rPr>
        <w:t xml:space="preserve"> </w:t>
      </w:r>
      <w:r w:rsidR="00E54FA6" w:rsidRPr="002C0D5D">
        <w:rPr>
          <w:lang w:val="en-US"/>
        </w:rPr>
        <w:t xml:space="preserve">might be a </w:t>
      </w:r>
      <w:r w:rsidR="0008197A" w:rsidRPr="002C0D5D">
        <w:rPr>
          <w:lang w:val="en-US"/>
        </w:rPr>
        <w:t xml:space="preserve">predictive </w:t>
      </w:r>
      <w:r w:rsidR="00E54FA6" w:rsidRPr="002C0D5D">
        <w:rPr>
          <w:lang w:val="en-US"/>
        </w:rPr>
        <w:t>marker of transition to</w:t>
      </w:r>
      <w:r w:rsidR="0047659D" w:rsidRPr="002C0D5D">
        <w:rPr>
          <w:lang w:val="en-US"/>
        </w:rPr>
        <w:t xml:space="preserve"> the subsequent</w:t>
      </w:r>
      <w:r w:rsidR="00E54FA6" w:rsidRPr="002C0D5D">
        <w:rPr>
          <w:lang w:val="en-US"/>
        </w:rPr>
        <w:t xml:space="preserve"> </w:t>
      </w:r>
      <w:r w:rsidR="00120D04" w:rsidRPr="002C0D5D">
        <w:rPr>
          <w:lang w:val="en-US"/>
        </w:rPr>
        <w:t>increase</w:t>
      </w:r>
      <w:r w:rsidR="0047659D" w:rsidRPr="002C0D5D">
        <w:rPr>
          <w:lang w:val="en-US"/>
        </w:rPr>
        <w:t xml:space="preserve"> in</w:t>
      </w:r>
      <w:r w:rsidR="00120D04" w:rsidRPr="002C0D5D">
        <w:rPr>
          <w:lang w:val="en-US"/>
        </w:rPr>
        <w:t xml:space="preserve"> abundance of </w:t>
      </w:r>
      <w:r w:rsidR="00E54FA6" w:rsidRPr="002C0D5D">
        <w:rPr>
          <w:i/>
          <w:lang w:val="en-US"/>
        </w:rPr>
        <w:t>Alloiococcus spp</w:t>
      </w:r>
      <w:r w:rsidR="00120D04" w:rsidRPr="002C0D5D">
        <w:rPr>
          <w:lang w:val="en-US"/>
        </w:rPr>
        <w:t xml:space="preserve">. </w:t>
      </w:r>
      <w:r w:rsidR="00B17EA6" w:rsidRPr="002C0D5D">
        <w:rPr>
          <w:lang w:val="en-US"/>
        </w:rPr>
        <w:t>Of note is the ‘graded’ degree of dysbiosis between the rhinitis alone and rhinitis with concomitant wheeze groups</w:t>
      </w:r>
      <w:r w:rsidR="00DF3C57" w:rsidRPr="002C0D5D">
        <w:rPr>
          <w:lang w:val="en-US"/>
        </w:rPr>
        <w:t xml:space="preserve">, with the rhinitis with wheeze group showing the more extreme difference </w:t>
      </w:r>
      <w:r w:rsidR="00DF3C57" w:rsidRPr="002C0D5D">
        <w:rPr>
          <w:lang w:val="en-US"/>
        </w:rPr>
        <w:lastRenderedPageBreak/>
        <w:t>from controls.</w:t>
      </w:r>
      <w:r w:rsidR="002B13F8" w:rsidRPr="002C0D5D">
        <w:rPr>
          <w:lang w:val="en-US"/>
        </w:rPr>
        <w:t xml:space="preserve"> </w:t>
      </w:r>
      <w:r w:rsidR="00DF3C57" w:rsidRPr="002C0D5D">
        <w:rPr>
          <w:lang w:val="en-US"/>
        </w:rPr>
        <w:t>It is tempting to speculate that larger deviation from ‘normal’ microbial establishment in the airway</w:t>
      </w:r>
      <w:r w:rsidR="006F4665">
        <w:rPr>
          <w:lang w:val="en-US"/>
        </w:rPr>
        <w:t xml:space="preserve"> </w:t>
      </w:r>
      <w:r w:rsidR="00DF3C57" w:rsidRPr="002C0D5D">
        <w:rPr>
          <w:lang w:val="en-US"/>
        </w:rPr>
        <w:t xml:space="preserve">is required to predispose wheeze in infancy. </w:t>
      </w:r>
      <w:r w:rsidR="00563CD0" w:rsidRPr="002C0D5D">
        <w:rPr>
          <w:lang w:val="en-US"/>
        </w:rPr>
        <w:t xml:space="preserve">Our findings </w:t>
      </w:r>
      <w:r>
        <w:rPr>
          <w:lang w:val="en-US"/>
        </w:rPr>
        <w:t>are</w:t>
      </w:r>
      <w:r w:rsidRPr="002C0D5D">
        <w:rPr>
          <w:lang w:val="en-US"/>
        </w:rPr>
        <w:t xml:space="preserve"> </w:t>
      </w:r>
      <w:r w:rsidR="00563CD0" w:rsidRPr="002C0D5D">
        <w:rPr>
          <w:lang w:val="en-US"/>
        </w:rPr>
        <w:t>supported by Bosch et al</w:t>
      </w:r>
      <w:r w:rsidR="004B525C">
        <w:rPr>
          <w:lang w:val="en-US"/>
        </w:rPr>
        <w:t>.</w:t>
      </w:r>
      <w:r w:rsidR="00E42DF9">
        <w:rPr>
          <w:lang w:val="en-US"/>
        </w:rPr>
        <w:t xml:space="preserve"> who </w:t>
      </w:r>
      <w:r w:rsidR="00B05B53" w:rsidRPr="002C0D5D">
        <w:rPr>
          <w:lang w:val="en-US"/>
        </w:rPr>
        <w:t xml:space="preserve">reported </w:t>
      </w:r>
      <w:r w:rsidR="00563CD0" w:rsidRPr="002C0D5D">
        <w:rPr>
          <w:lang w:val="en-US"/>
        </w:rPr>
        <w:t xml:space="preserve">an accelerated </w:t>
      </w:r>
      <w:r w:rsidR="00B65B48" w:rsidRPr="002C0D5D">
        <w:rPr>
          <w:lang w:val="en-US"/>
        </w:rPr>
        <w:t xml:space="preserve">maturation </w:t>
      </w:r>
      <w:r w:rsidR="00B65B48">
        <w:rPr>
          <w:lang w:val="en-US"/>
        </w:rPr>
        <w:t xml:space="preserve">of </w:t>
      </w:r>
      <w:r w:rsidR="00563CD0" w:rsidRPr="002C0D5D">
        <w:rPr>
          <w:lang w:val="en-US"/>
        </w:rPr>
        <w:t>microb</w:t>
      </w:r>
      <w:r w:rsidR="00910BDB" w:rsidRPr="002C0D5D">
        <w:rPr>
          <w:lang w:val="en-US"/>
        </w:rPr>
        <w:t xml:space="preserve">iota </w:t>
      </w:r>
      <w:r w:rsidR="00563CD0" w:rsidRPr="002C0D5D">
        <w:rPr>
          <w:lang w:val="en-US"/>
        </w:rPr>
        <w:t>in children with more than two respiratory tract infection episodes</w:t>
      </w:r>
      <w:r w:rsidR="00B05B53" w:rsidRPr="002C0D5D">
        <w:rPr>
          <w:lang w:val="en-US"/>
        </w:rPr>
        <w:t xml:space="preserve"> </w:t>
      </w:r>
      <w:r w:rsidR="006542E2" w:rsidRPr="002C0D5D">
        <w:rPr>
          <w:lang w:val="en-US"/>
        </w:rPr>
        <w:t xml:space="preserve">per year </w:t>
      </w:r>
      <w:r w:rsidR="00B05B53" w:rsidRPr="002C0D5D">
        <w:rPr>
          <w:lang w:val="en-US"/>
        </w:rPr>
        <w:t>compared to controls</w:t>
      </w:r>
      <w:r w:rsidR="006542E2" w:rsidRPr="002C0D5D">
        <w:rPr>
          <w:lang w:val="en-US"/>
        </w:rPr>
        <w:t xml:space="preserve"> with less than two episodes</w:t>
      </w:r>
      <w:r w:rsidR="00C15893" w:rsidRPr="002C0D5D">
        <w:rPr>
          <w:lang w:val="en-US"/>
        </w:rPr>
        <w:t xml:space="preserve"> </w:t>
      </w:r>
      <w:r w:rsidR="004D62DB">
        <w:rPr>
          <w:noProof/>
          <w:lang w:val="en-US"/>
        </w:rPr>
        <w:t>[16]</w:t>
      </w:r>
      <w:r w:rsidR="007C0E30" w:rsidRPr="002C0D5D">
        <w:rPr>
          <w:lang w:val="en-US"/>
        </w:rPr>
        <w:t>.</w:t>
      </w:r>
    </w:p>
    <w:p w14:paraId="374135A8" w14:textId="77777777" w:rsidR="00E54FA6" w:rsidRPr="002C0D5D" w:rsidRDefault="00E54FA6" w:rsidP="007F1FF6">
      <w:pPr>
        <w:spacing w:line="480" w:lineRule="auto"/>
        <w:jc w:val="both"/>
        <w:rPr>
          <w:lang w:val="en-US"/>
        </w:rPr>
      </w:pPr>
    </w:p>
    <w:p w14:paraId="5BB4318A" w14:textId="77777777" w:rsidR="00151BD8" w:rsidRDefault="00E54FA6" w:rsidP="00151BD8">
      <w:pPr>
        <w:spacing w:line="480" w:lineRule="auto"/>
        <w:jc w:val="both"/>
        <w:outlineLvl w:val="0"/>
        <w:rPr>
          <w:lang w:val="en-US"/>
        </w:rPr>
      </w:pPr>
      <w:r w:rsidRPr="002C0D5D">
        <w:rPr>
          <w:b/>
          <w:lang w:val="en-US"/>
        </w:rPr>
        <w:t xml:space="preserve">Determinants of </w:t>
      </w:r>
      <w:r w:rsidR="005663EC" w:rsidRPr="002C0D5D">
        <w:rPr>
          <w:b/>
          <w:lang w:val="en-US"/>
        </w:rPr>
        <w:t xml:space="preserve">Establishment </w:t>
      </w:r>
      <w:r w:rsidRPr="002C0D5D">
        <w:rPr>
          <w:b/>
          <w:lang w:val="en-US"/>
        </w:rPr>
        <w:t xml:space="preserve">of </w:t>
      </w:r>
      <w:r w:rsidR="005663EC" w:rsidRPr="002C0D5D">
        <w:rPr>
          <w:b/>
          <w:lang w:val="en-US"/>
        </w:rPr>
        <w:t>Nasal Microbiota</w:t>
      </w:r>
    </w:p>
    <w:p w14:paraId="3F547E0F" w14:textId="379C4F76" w:rsidR="000030ED" w:rsidRPr="008114FB" w:rsidRDefault="009361AE" w:rsidP="00CA0008">
      <w:pPr>
        <w:spacing w:line="480" w:lineRule="auto"/>
        <w:jc w:val="both"/>
        <w:rPr>
          <w:lang w:val="en-US"/>
        </w:rPr>
      </w:pPr>
      <w:bookmarkStart w:id="9" w:name="_Hlk499113799"/>
      <w:r>
        <w:rPr>
          <w:lang w:val="en-US"/>
        </w:rPr>
        <w:t>This study</w:t>
      </w:r>
      <w:r w:rsidRPr="00C5744D">
        <w:rPr>
          <w:lang w:val="en-US"/>
        </w:rPr>
        <w:t xml:space="preserve"> </w:t>
      </w:r>
      <w:r>
        <w:rPr>
          <w:lang w:val="en-US"/>
        </w:rPr>
        <w:t>found that m</w:t>
      </w:r>
      <w:r w:rsidRPr="00396309">
        <w:rPr>
          <w:lang w:val="en-US"/>
        </w:rPr>
        <w:t xml:space="preserve">ale gender, </w:t>
      </w:r>
      <w:r w:rsidRPr="008114FB">
        <w:rPr>
          <w:lang w:val="en-US"/>
        </w:rPr>
        <w:t xml:space="preserve">presence of siblings, Caesarean delivery and infant-care attendance </w:t>
      </w:r>
      <w:r w:rsidR="001222AE" w:rsidRPr="008114FB">
        <w:rPr>
          <w:lang w:val="en-US"/>
        </w:rPr>
        <w:t>influence</w:t>
      </w:r>
      <w:r w:rsidR="00360B03" w:rsidRPr="008114FB">
        <w:rPr>
          <w:lang w:val="en-US"/>
        </w:rPr>
        <w:t>d</w:t>
      </w:r>
      <w:r w:rsidR="00831183" w:rsidRPr="008114FB">
        <w:rPr>
          <w:lang w:val="en-US"/>
        </w:rPr>
        <w:t xml:space="preserve"> the establishment and maturation of the nasal microbiome. </w:t>
      </w:r>
      <w:r w:rsidR="000030ED" w:rsidRPr="008114FB">
        <w:rPr>
          <w:lang w:val="en-US"/>
        </w:rPr>
        <w:t xml:space="preserve">These factors could be the determinants for dysbiotic </w:t>
      </w:r>
      <w:r w:rsidR="00AC6A44" w:rsidRPr="008114FB">
        <w:rPr>
          <w:lang w:val="en-US"/>
        </w:rPr>
        <w:t xml:space="preserve">nasal </w:t>
      </w:r>
      <w:r w:rsidR="000030ED" w:rsidRPr="008114FB">
        <w:rPr>
          <w:lang w:val="en-US"/>
        </w:rPr>
        <w:t xml:space="preserve">microbiota that </w:t>
      </w:r>
      <w:r w:rsidR="002E3F3F" w:rsidRPr="008114FB">
        <w:rPr>
          <w:lang w:val="en-US"/>
        </w:rPr>
        <w:t xml:space="preserve">could predispose to rhinitis and wheeze later in life. </w:t>
      </w:r>
    </w:p>
    <w:bookmarkEnd w:id="9"/>
    <w:p w14:paraId="43AC1732" w14:textId="77777777" w:rsidR="000030ED" w:rsidRPr="00345DE9" w:rsidRDefault="000030ED" w:rsidP="00CA0008">
      <w:pPr>
        <w:spacing w:line="480" w:lineRule="auto"/>
        <w:jc w:val="both"/>
        <w:rPr>
          <w:highlight w:val="yellow"/>
          <w:lang w:val="en-US"/>
        </w:rPr>
      </w:pPr>
    </w:p>
    <w:p w14:paraId="2ADD6E39" w14:textId="473C4025" w:rsidR="008605E8" w:rsidRDefault="00831183" w:rsidP="00CA0008">
      <w:pPr>
        <w:spacing w:line="480" w:lineRule="auto"/>
        <w:jc w:val="both"/>
        <w:rPr>
          <w:lang w:val="en-US"/>
        </w:rPr>
      </w:pPr>
      <w:r>
        <w:rPr>
          <w:lang w:val="en-US"/>
        </w:rPr>
        <w:t>T</w:t>
      </w:r>
      <w:r w:rsidR="008605E8">
        <w:rPr>
          <w:lang w:val="en-US"/>
        </w:rPr>
        <w:t xml:space="preserve">he presence of siblings and daycare attendance was associated with </w:t>
      </w:r>
      <w:r w:rsidR="008605E8" w:rsidRPr="002C0D5D">
        <w:rPr>
          <w:lang w:val="en-US"/>
        </w:rPr>
        <w:t xml:space="preserve">lower abundance of </w:t>
      </w:r>
      <w:r w:rsidR="008605E8" w:rsidRPr="002C0D5D">
        <w:rPr>
          <w:i/>
        </w:rPr>
        <w:t xml:space="preserve">Corynebacteriaceae </w:t>
      </w:r>
      <w:r w:rsidR="008605E8" w:rsidRPr="002C0D5D">
        <w:t xml:space="preserve">and higher abundance of </w:t>
      </w:r>
      <w:r w:rsidR="008605E8" w:rsidRPr="002C0D5D">
        <w:rPr>
          <w:i/>
        </w:rPr>
        <w:t>Oxalobacteraceae</w:t>
      </w:r>
      <w:r w:rsidR="008605E8">
        <w:t xml:space="preserve"> and </w:t>
      </w:r>
      <w:r w:rsidR="008605E8" w:rsidRPr="00F04D34">
        <w:rPr>
          <w:i/>
        </w:rPr>
        <w:t>Moraxellaceae</w:t>
      </w:r>
      <w:r w:rsidR="008605E8" w:rsidRPr="002C0D5D">
        <w:t>.</w:t>
      </w:r>
      <w:r w:rsidR="008605E8">
        <w:t xml:space="preserve"> </w:t>
      </w:r>
      <w:r w:rsidR="00C437D4" w:rsidRPr="002C0D5D">
        <w:t>Th</w:t>
      </w:r>
      <w:r w:rsidR="008605E8">
        <w:t>is</w:t>
      </w:r>
      <w:r w:rsidR="00B956F8">
        <w:t xml:space="preserve"> </w:t>
      </w:r>
      <w:r w:rsidR="00C437D4" w:rsidRPr="002C0D5D">
        <w:t xml:space="preserve">interaction with </w:t>
      </w:r>
      <w:r w:rsidR="008605E8">
        <w:t>other young children</w:t>
      </w:r>
      <w:r w:rsidR="00C437D4" w:rsidRPr="002C0D5D">
        <w:t xml:space="preserve"> </w:t>
      </w:r>
      <w:r w:rsidR="006542E2" w:rsidRPr="002C0D5D">
        <w:t>ha</w:t>
      </w:r>
      <w:r w:rsidR="008605E8">
        <w:t>s also</w:t>
      </w:r>
      <w:r w:rsidR="006542E2" w:rsidRPr="002C0D5D">
        <w:t xml:space="preserve"> been shown to be</w:t>
      </w:r>
      <w:r w:rsidR="00C437D4" w:rsidRPr="002C0D5D">
        <w:t xml:space="preserve"> </w:t>
      </w:r>
      <w:r w:rsidR="00006FAB" w:rsidRPr="002C0D5D">
        <w:t>related to</w:t>
      </w:r>
      <w:r w:rsidR="005F5FFA" w:rsidRPr="002C0D5D">
        <w:t xml:space="preserve"> </w:t>
      </w:r>
      <w:r w:rsidR="00D9055F" w:rsidRPr="002C0D5D">
        <w:rPr>
          <w:lang w:val="en-US"/>
        </w:rPr>
        <w:lastRenderedPageBreak/>
        <w:t xml:space="preserve">frequent wheezing at the age of 2 years </w:t>
      </w:r>
      <w:r w:rsidR="00C437D4" w:rsidRPr="002C0D5D">
        <w:rPr>
          <w:lang w:val="en-US"/>
        </w:rPr>
        <w:t xml:space="preserve">compared to </w:t>
      </w:r>
      <w:r w:rsidR="00D9055F" w:rsidRPr="002C0D5D">
        <w:rPr>
          <w:lang w:val="en-US"/>
        </w:rPr>
        <w:t>children with little or no exposure</w:t>
      </w:r>
      <w:r w:rsidR="00006FAB" w:rsidRPr="002C0D5D">
        <w:rPr>
          <w:lang w:val="en-US"/>
        </w:rPr>
        <w:t xml:space="preserve"> </w:t>
      </w:r>
      <w:r w:rsidR="008F401D">
        <w:rPr>
          <w:noProof/>
          <w:lang w:val="en-US"/>
        </w:rPr>
        <w:t>[40]</w:t>
      </w:r>
      <w:r w:rsidR="00FC7000" w:rsidRPr="002C0D5D">
        <w:rPr>
          <w:lang w:val="en-US"/>
        </w:rPr>
        <w:t xml:space="preserve">. </w:t>
      </w:r>
      <w:bookmarkStart w:id="10" w:name="_Hlk499555036"/>
      <w:r w:rsidR="00E40B6E" w:rsidRPr="008114FB">
        <w:t xml:space="preserve">An Australian study by Teo et al., </w:t>
      </w:r>
      <w:bookmarkStart w:id="11" w:name="_Hlk499912683"/>
      <w:r w:rsidR="00E40B6E" w:rsidRPr="008114FB">
        <w:t xml:space="preserve">showed that significantly higher relative abundances of </w:t>
      </w:r>
      <w:r w:rsidR="00E40B6E" w:rsidRPr="008114FB">
        <w:rPr>
          <w:i/>
        </w:rPr>
        <w:t>Moraxella</w:t>
      </w:r>
      <w:r w:rsidR="00E40B6E" w:rsidRPr="008114FB">
        <w:t xml:space="preserve"> </w:t>
      </w:r>
      <w:r w:rsidR="00E40B6E" w:rsidRPr="008114FB">
        <w:rPr>
          <w:i/>
        </w:rPr>
        <w:t>spp.</w:t>
      </w:r>
      <w:r w:rsidR="00E40B6E" w:rsidRPr="008114FB">
        <w:t xml:space="preserve"> and lower relative abundances of </w:t>
      </w:r>
      <w:r w:rsidR="00E40B6E" w:rsidRPr="008114FB">
        <w:rPr>
          <w:i/>
        </w:rPr>
        <w:t>Corynebacterium</w:t>
      </w:r>
      <w:r w:rsidR="00E40B6E" w:rsidRPr="008114FB">
        <w:t xml:space="preserve"> </w:t>
      </w:r>
      <w:r w:rsidR="00E40B6E" w:rsidRPr="008114FB">
        <w:rPr>
          <w:i/>
        </w:rPr>
        <w:t>spp.</w:t>
      </w:r>
      <w:bookmarkEnd w:id="11"/>
      <w:r w:rsidR="00E40B6E" w:rsidRPr="008114FB">
        <w:t xml:space="preserve"> in infants attending day care compared to those at home</w:t>
      </w:r>
      <w:r w:rsidR="00666675" w:rsidRPr="008114FB">
        <w:rPr>
          <w:i/>
          <w:lang w:val="en-US"/>
        </w:rPr>
        <w:t xml:space="preserve"> </w:t>
      </w:r>
      <w:r w:rsidR="001C699C" w:rsidRPr="008114FB">
        <w:rPr>
          <w:noProof/>
          <w:lang w:val="en-US"/>
        </w:rPr>
        <w:t>[13]</w:t>
      </w:r>
      <w:r w:rsidR="001C699C" w:rsidRPr="008114FB">
        <w:rPr>
          <w:lang w:val="en-US"/>
        </w:rPr>
        <w:t xml:space="preserve">. A cross-sectional American study showed that infants with siblings were more likely be dominated by </w:t>
      </w:r>
      <w:r w:rsidR="001C699C" w:rsidRPr="008114FB">
        <w:rPr>
          <w:i/>
          <w:lang w:val="en-US"/>
        </w:rPr>
        <w:t>Moraxella</w:t>
      </w:r>
      <w:r w:rsidR="001C699C" w:rsidRPr="008114FB">
        <w:rPr>
          <w:lang w:val="en-US"/>
        </w:rPr>
        <w:t xml:space="preserve"> than a </w:t>
      </w:r>
      <w:r w:rsidR="001C699C" w:rsidRPr="008114FB">
        <w:rPr>
          <w:i/>
          <w:lang w:val="en-US"/>
        </w:rPr>
        <w:t>Corynebacterium</w:t>
      </w:r>
      <w:r w:rsidR="001C699C" w:rsidRPr="008114FB">
        <w:rPr>
          <w:lang w:val="en-US"/>
        </w:rPr>
        <w:t xml:space="preserve"> while opposite pattern was observed in those without siblings </w:t>
      </w:r>
      <w:r w:rsidR="008F401D" w:rsidRPr="008114FB">
        <w:rPr>
          <w:noProof/>
          <w:lang w:val="en-US"/>
        </w:rPr>
        <w:t>[41]</w:t>
      </w:r>
      <w:r w:rsidR="001C699C" w:rsidRPr="008114FB">
        <w:rPr>
          <w:lang w:val="en-US"/>
        </w:rPr>
        <w:t>.</w:t>
      </w:r>
      <w:bookmarkEnd w:id="10"/>
      <w:r w:rsidR="001C699C" w:rsidRPr="008114FB">
        <w:rPr>
          <w:lang w:val="en-US"/>
        </w:rPr>
        <w:t xml:space="preserve"> </w:t>
      </w:r>
      <w:r w:rsidR="00C437D4" w:rsidRPr="008114FB">
        <w:rPr>
          <w:lang w:val="en-US"/>
        </w:rPr>
        <w:t>Whether the increased exposure</w:t>
      </w:r>
      <w:r w:rsidR="00C437D4" w:rsidRPr="002C0D5D">
        <w:rPr>
          <w:lang w:val="en-US"/>
        </w:rPr>
        <w:t xml:space="preserve"> to respiratory viruses or </w:t>
      </w:r>
      <w:r w:rsidR="006542E2" w:rsidRPr="002C0D5D">
        <w:rPr>
          <w:lang w:val="en-US"/>
        </w:rPr>
        <w:t xml:space="preserve">its influence on </w:t>
      </w:r>
      <w:r w:rsidR="00C437D4" w:rsidRPr="002C0D5D">
        <w:rPr>
          <w:lang w:val="en-US"/>
        </w:rPr>
        <w:t xml:space="preserve">the establishment of the </w:t>
      </w:r>
      <w:r w:rsidR="006542E2" w:rsidRPr="002C0D5D">
        <w:rPr>
          <w:lang w:val="en-US"/>
        </w:rPr>
        <w:t xml:space="preserve">nasal </w:t>
      </w:r>
      <w:r w:rsidR="00C437D4" w:rsidRPr="002C0D5D">
        <w:rPr>
          <w:lang w:val="en-US"/>
        </w:rPr>
        <w:t xml:space="preserve">microbiome </w:t>
      </w:r>
      <w:r w:rsidR="008605E8" w:rsidRPr="002C0D5D">
        <w:rPr>
          <w:lang w:val="en-US"/>
        </w:rPr>
        <w:t xml:space="preserve">through </w:t>
      </w:r>
      <w:r w:rsidR="00430AFF">
        <w:rPr>
          <w:lang w:val="en-US"/>
        </w:rPr>
        <w:t>the</w:t>
      </w:r>
      <w:r w:rsidR="00430AFF" w:rsidRPr="002C0D5D">
        <w:rPr>
          <w:lang w:val="en-US"/>
        </w:rPr>
        <w:t xml:space="preserve"> </w:t>
      </w:r>
      <w:r w:rsidR="008605E8" w:rsidRPr="002C0D5D">
        <w:rPr>
          <w:lang w:val="en-US"/>
        </w:rPr>
        <w:t xml:space="preserve">interaction </w:t>
      </w:r>
      <w:r w:rsidR="00430AFF">
        <w:rPr>
          <w:lang w:val="en-US"/>
        </w:rPr>
        <w:t xml:space="preserve">with other young children </w:t>
      </w:r>
      <w:r w:rsidR="00C437D4" w:rsidRPr="002C0D5D">
        <w:rPr>
          <w:lang w:val="en-US"/>
        </w:rPr>
        <w:t>play</w:t>
      </w:r>
      <w:r w:rsidR="0007421C" w:rsidRPr="002C0D5D">
        <w:rPr>
          <w:lang w:val="en-US"/>
        </w:rPr>
        <w:t>s</w:t>
      </w:r>
      <w:r w:rsidR="00C437D4" w:rsidRPr="002C0D5D">
        <w:rPr>
          <w:lang w:val="en-US"/>
        </w:rPr>
        <w:t xml:space="preserve"> a more important role in the development of wheezing illness in early life </w:t>
      </w:r>
      <w:r w:rsidR="00F1099D">
        <w:rPr>
          <w:lang w:val="en-US"/>
        </w:rPr>
        <w:t xml:space="preserve">will </w:t>
      </w:r>
      <w:r w:rsidR="00C437D4" w:rsidRPr="002C0D5D">
        <w:rPr>
          <w:lang w:val="en-US"/>
        </w:rPr>
        <w:t>require further study.</w:t>
      </w:r>
      <w:r w:rsidR="000E0E85" w:rsidRPr="002C0D5D">
        <w:rPr>
          <w:lang w:val="en-US"/>
        </w:rPr>
        <w:t xml:space="preserve"> </w:t>
      </w:r>
    </w:p>
    <w:p w14:paraId="0BDA5A8D" w14:textId="77777777" w:rsidR="008605E8" w:rsidRDefault="008605E8" w:rsidP="00CA0008">
      <w:pPr>
        <w:spacing w:line="480" w:lineRule="auto"/>
        <w:jc w:val="both"/>
        <w:rPr>
          <w:lang w:val="en-US"/>
        </w:rPr>
      </w:pPr>
    </w:p>
    <w:p w14:paraId="2B362AAF" w14:textId="6471C1D0" w:rsidR="002E3F3F" w:rsidRDefault="006E783B" w:rsidP="00CA0008">
      <w:pPr>
        <w:spacing w:line="480" w:lineRule="auto"/>
        <w:jc w:val="both"/>
      </w:pPr>
      <w:r>
        <w:rPr>
          <w:lang w:val="en-US"/>
        </w:rPr>
        <w:t xml:space="preserve">Our results also showed that male gender and </w:t>
      </w:r>
      <w:r w:rsidR="0007036C" w:rsidRPr="002C0D5D">
        <w:t>delivery</w:t>
      </w:r>
      <w:r w:rsidR="00623F53" w:rsidRPr="002C0D5D">
        <w:t xml:space="preserve"> </w:t>
      </w:r>
      <w:r w:rsidRPr="008114FB">
        <w:t xml:space="preserve">by </w:t>
      </w:r>
      <w:bookmarkStart w:id="12" w:name="_Hlk501374124"/>
      <w:r w:rsidR="0082299D" w:rsidRPr="008114FB">
        <w:t>Caesarean</w:t>
      </w:r>
      <w:r w:rsidRPr="008114FB">
        <w:t xml:space="preserve"> </w:t>
      </w:r>
      <w:bookmarkEnd w:id="12"/>
      <w:r w:rsidRPr="008114FB">
        <w:t xml:space="preserve">section was associated with a more ‘dysbiotic’ nasal microbial profile with higher abundance </w:t>
      </w:r>
      <w:r w:rsidR="00A047A5" w:rsidRPr="008114FB">
        <w:t xml:space="preserve">of </w:t>
      </w:r>
      <w:r w:rsidR="00A047A5" w:rsidRPr="008114FB">
        <w:rPr>
          <w:i/>
        </w:rPr>
        <w:t>Aerococcaceae</w:t>
      </w:r>
      <w:r w:rsidR="00A047A5" w:rsidRPr="008114FB">
        <w:t xml:space="preserve"> </w:t>
      </w:r>
      <w:r w:rsidR="00857BF6" w:rsidRPr="008114FB">
        <w:t xml:space="preserve">and </w:t>
      </w:r>
      <w:r w:rsidR="007C6CFD" w:rsidRPr="008114FB">
        <w:t xml:space="preserve">lower abundance of </w:t>
      </w:r>
      <w:r w:rsidR="00857BF6" w:rsidRPr="008114FB">
        <w:rPr>
          <w:i/>
        </w:rPr>
        <w:t>Staphylococcaceae</w:t>
      </w:r>
      <w:r w:rsidR="008605E8" w:rsidRPr="008114FB">
        <w:rPr>
          <w:i/>
        </w:rPr>
        <w:t>.</w:t>
      </w:r>
      <w:r w:rsidR="00B956F8" w:rsidRPr="008114FB">
        <w:t xml:space="preserve"> </w:t>
      </w:r>
      <w:r w:rsidR="007C6CFD" w:rsidRPr="008114FB">
        <w:t xml:space="preserve">Although not observed </w:t>
      </w:r>
      <w:r w:rsidR="007C6CFD" w:rsidRPr="008114FB">
        <w:lastRenderedPageBreak/>
        <w:t>in other</w:t>
      </w:r>
      <w:r w:rsidR="007C6CFD">
        <w:t xml:space="preserve"> studies, the mode of delivery did impact on the succession of </w:t>
      </w:r>
      <w:r w:rsidR="007C6CFD" w:rsidRPr="008114FB">
        <w:t>nasal microbiome in early life</w:t>
      </w:r>
      <w:r w:rsidR="00663014" w:rsidRPr="008114FB">
        <w:t xml:space="preserve"> </w:t>
      </w:r>
      <w:r w:rsidR="004D62DB" w:rsidRPr="008114FB">
        <w:rPr>
          <w:noProof/>
        </w:rPr>
        <w:t>[16]</w:t>
      </w:r>
      <w:r w:rsidR="00F4102B" w:rsidRPr="008114FB">
        <w:t xml:space="preserve">. </w:t>
      </w:r>
      <w:bookmarkStart w:id="13" w:name="_Hlk501361248"/>
      <w:bookmarkStart w:id="14" w:name="_Hlk499555149"/>
      <w:r w:rsidR="001C699C" w:rsidRPr="008114FB">
        <w:t xml:space="preserve">A birth cohort study up to 6 months </w:t>
      </w:r>
      <w:r w:rsidR="006708AB" w:rsidRPr="008114FB">
        <w:t xml:space="preserve">led </w:t>
      </w:r>
      <w:r w:rsidR="001C699C" w:rsidRPr="008114FB">
        <w:t xml:space="preserve">by Bosch et al. showed that children born by </w:t>
      </w:r>
      <w:r w:rsidR="00E855CE" w:rsidRPr="008114FB">
        <w:t xml:space="preserve">Caesarean </w:t>
      </w:r>
      <w:r w:rsidR="001C699C" w:rsidRPr="008114FB">
        <w:t xml:space="preserve">section had a higher abundance of </w:t>
      </w:r>
      <w:r w:rsidR="001C699C" w:rsidRPr="008114FB">
        <w:rPr>
          <w:i/>
        </w:rPr>
        <w:t>Staphylococcus aureus</w:t>
      </w:r>
      <w:r w:rsidR="001C699C" w:rsidRPr="008114FB">
        <w:t xml:space="preserve"> than vaginally born children, even though this trend was most prominent at the early time points. In </w:t>
      </w:r>
      <w:r w:rsidR="00363777" w:rsidRPr="008114FB">
        <w:t>relation to gender</w:t>
      </w:r>
      <w:r w:rsidR="001C699C" w:rsidRPr="008114FB">
        <w:t xml:space="preserve">, male </w:t>
      </w:r>
      <w:r w:rsidR="002E3F3F" w:rsidRPr="008114FB">
        <w:t xml:space="preserve">gender has been shown to be a universal risk factor for respiratory disorders such as rhinitis, wheeze and asthma in early childhood in most populations published and not confined to this cohort </w:t>
      </w:r>
      <w:r w:rsidR="008F401D" w:rsidRPr="008114FB">
        <w:rPr>
          <w:noProof/>
        </w:rPr>
        <w:t>[42, 43]</w:t>
      </w:r>
      <w:r w:rsidR="002E3F3F" w:rsidRPr="008114FB">
        <w:t xml:space="preserve">. This may arise from gender differences in lung airway anatomy and maturation </w:t>
      </w:r>
      <w:r w:rsidR="008F401D" w:rsidRPr="008114FB">
        <w:rPr>
          <w:noProof/>
        </w:rPr>
        <w:t>[44]</w:t>
      </w:r>
      <w:r w:rsidR="002E3F3F" w:rsidRPr="008114FB">
        <w:t>. The airways in males have been found to be structurally narrower than females and this anatomical difference may contribute to the higher prevalence of wheezing disorders in the male</w:t>
      </w:r>
      <w:r w:rsidR="00FA3146" w:rsidRPr="008114FB">
        <w:t xml:space="preserve"> </w:t>
      </w:r>
      <w:r w:rsidR="008F401D" w:rsidRPr="008114FB">
        <w:rPr>
          <w:noProof/>
        </w:rPr>
        <w:t>[45, 46]</w:t>
      </w:r>
      <w:r w:rsidR="002E3F3F" w:rsidRPr="008114FB">
        <w:t>. However, there are other gender related differences that may explain the gender differences in nasal bacterial colonization that was observed in our cohort.</w:t>
      </w:r>
      <w:r w:rsidR="00874875" w:rsidRPr="008114FB">
        <w:t xml:space="preserve"> </w:t>
      </w:r>
      <w:r w:rsidR="002E3F3F" w:rsidRPr="008114FB">
        <w:t xml:space="preserve">Firstly, the delay in pulmonary surfactant in the male fetal lung compared to females </w:t>
      </w:r>
      <w:r w:rsidR="008F401D" w:rsidRPr="008114FB">
        <w:rPr>
          <w:noProof/>
        </w:rPr>
        <w:t>[47, 48]</w:t>
      </w:r>
      <w:r w:rsidR="002E3F3F" w:rsidRPr="008114FB">
        <w:t xml:space="preserve"> may contribute to the pattern of early microbial colonization. Surfactant </w:t>
      </w:r>
      <w:r w:rsidR="002E3F3F" w:rsidRPr="008114FB">
        <w:lastRenderedPageBreak/>
        <w:t xml:space="preserve">proteins have the ability to aggregate and control the clearance of bacteria through binding and neutralization by acting as opsonin </w:t>
      </w:r>
      <w:r w:rsidR="008F401D" w:rsidRPr="008114FB">
        <w:rPr>
          <w:noProof/>
        </w:rPr>
        <w:t>[49-51]</w:t>
      </w:r>
      <w:r w:rsidR="002E3F3F" w:rsidRPr="008114FB">
        <w:t>.</w:t>
      </w:r>
      <w:r w:rsidR="00FA3146" w:rsidRPr="008114FB">
        <w:t xml:space="preserve"> </w:t>
      </w:r>
      <w:r w:rsidR="002E3F3F" w:rsidRPr="008114FB">
        <w:t>Secondly, the innate and adaptive immune responses of male infants are also weaker than females, and this difference may influence differential colonization of the nasal mucosa</w:t>
      </w:r>
      <w:r w:rsidR="00FA3146" w:rsidRPr="008114FB">
        <w:t xml:space="preserve"> </w:t>
      </w:r>
      <w:r w:rsidR="008F401D" w:rsidRPr="008114FB">
        <w:rPr>
          <w:noProof/>
        </w:rPr>
        <w:t>[52-54]</w:t>
      </w:r>
      <w:r w:rsidR="002E3F3F" w:rsidRPr="008114FB">
        <w:t>.</w:t>
      </w:r>
      <w:bookmarkEnd w:id="13"/>
    </w:p>
    <w:bookmarkEnd w:id="14"/>
    <w:p w14:paraId="645535DC" w14:textId="77777777" w:rsidR="002E3F3F" w:rsidRDefault="002E3F3F" w:rsidP="00CA0008">
      <w:pPr>
        <w:spacing w:line="480" w:lineRule="auto"/>
        <w:jc w:val="both"/>
      </w:pPr>
    </w:p>
    <w:p w14:paraId="391B9612" w14:textId="6BBB235E" w:rsidR="00DA2269" w:rsidRDefault="007C6CFD" w:rsidP="00CA0008">
      <w:pPr>
        <w:spacing w:line="480" w:lineRule="auto"/>
        <w:jc w:val="both"/>
      </w:pPr>
      <w:r>
        <w:t>O</w:t>
      </w:r>
      <w:r w:rsidR="00CA0008" w:rsidRPr="002C0D5D">
        <w:t xml:space="preserve">ur study </w:t>
      </w:r>
      <w:r>
        <w:t xml:space="preserve">did not show a significant impact </w:t>
      </w:r>
      <w:r w:rsidRPr="008114FB">
        <w:t xml:space="preserve">of </w:t>
      </w:r>
      <w:r w:rsidR="0099151D" w:rsidRPr="008114FB">
        <w:t xml:space="preserve">intrapartum antibiotic prophylaxis </w:t>
      </w:r>
      <w:r w:rsidR="00CA0008" w:rsidRPr="008114FB">
        <w:t>or post</w:t>
      </w:r>
      <w:r w:rsidR="00850B4C" w:rsidRPr="008114FB">
        <w:t>-</w:t>
      </w:r>
      <w:r w:rsidR="00CA0008" w:rsidRPr="008114FB">
        <w:t xml:space="preserve">natal antibiotic on </w:t>
      </w:r>
      <w:r w:rsidRPr="008114FB">
        <w:t>the nasal microbiome</w:t>
      </w:r>
      <w:r w:rsidR="00CA0008" w:rsidRPr="008114FB">
        <w:t xml:space="preserve">. </w:t>
      </w:r>
      <w:r w:rsidR="00E46E96" w:rsidRPr="008114FB">
        <w:t>O</w:t>
      </w:r>
      <w:r w:rsidR="00EE3192" w:rsidRPr="008114FB">
        <w:t xml:space="preserve">ther studies in infants with respiratory tract infection and acute otitis media </w:t>
      </w:r>
      <w:r w:rsidR="00E46E96" w:rsidRPr="008114FB">
        <w:t xml:space="preserve">have </w:t>
      </w:r>
      <w:r w:rsidRPr="008114FB">
        <w:t>shown a</w:t>
      </w:r>
      <w:r w:rsidR="00EE3192" w:rsidRPr="008114FB">
        <w:t xml:space="preserve"> negative association</w:t>
      </w:r>
      <w:r w:rsidR="007A564C" w:rsidRPr="008114FB">
        <w:t xml:space="preserve"> between antibiotic usage and </w:t>
      </w:r>
      <w:r w:rsidR="007A564C" w:rsidRPr="008114FB">
        <w:rPr>
          <w:i/>
        </w:rPr>
        <w:t>Corynebacteriaceae</w:t>
      </w:r>
      <w:r w:rsidR="00EE3192" w:rsidRPr="008114FB">
        <w:t xml:space="preserve"> </w:t>
      </w:r>
      <w:r w:rsidR="007A564C" w:rsidRPr="008114FB">
        <w:t xml:space="preserve">carriage </w:t>
      </w:r>
      <w:r w:rsidR="004C479C" w:rsidRPr="008114FB">
        <w:rPr>
          <w:noProof/>
        </w:rPr>
        <w:t>[16, 27]</w:t>
      </w:r>
      <w:r w:rsidR="00CA0008" w:rsidRPr="008114FB">
        <w:t>.</w:t>
      </w:r>
      <w:r w:rsidR="00B956F8" w:rsidRPr="008114FB">
        <w:t xml:space="preserve"> </w:t>
      </w:r>
      <w:r w:rsidR="00430AFF" w:rsidRPr="008114FB">
        <w:t>These differences between</w:t>
      </w:r>
      <w:r w:rsidR="00430AFF">
        <w:t xml:space="preserve"> studies may</w:t>
      </w:r>
      <w:r w:rsidR="007B2BAD">
        <w:t xml:space="preserve"> in part</w:t>
      </w:r>
      <w:r w:rsidR="00430AFF">
        <w:t xml:space="preserve"> be</w:t>
      </w:r>
      <w:r w:rsidR="007B2BAD">
        <w:t xml:space="preserve"> explained by the different collection site</w:t>
      </w:r>
      <w:r w:rsidR="001222AE">
        <w:t>s</w:t>
      </w:r>
      <w:r w:rsidR="007B2BAD">
        <w:t xml:space="preserve"> of our study (anterior nares) and other studies (nasopharyngeal).</w:t>
      </w:r>
    </w:p>
    <w:p w14:paraId="42BA7A6F" w14:textId="77777777" w:rsidR="00CD7103" w:rsidRPr="002C0D5D" w:rsidRDefault="00CD7103" w:rsidP="007F1FF6">
      <w:pPr>
        <w:spacing w:line="480" w:lineRule="auto"/>
        <w:jc w:val="both"/>
        <w:rPr>
          <w:lang w:val="en-US"/>
        </w:rPr>
      </w:pPr>
    </w:p>
    <w:p w14:paraId="59926055" w14:textId="77777777" w:rsidR="00E42DF9" w:rsidRDefault="00C7665E" w:rsidP="007F1FF6">
      <w:pPr>
        <w:spacing w:line="480" w:lineRule="auto"/>
        <w:jc w:val="both"/>
        <w:rPr>
          <w:b/>
          <w:lang w:val="en-US"/>
        </w:rPr>
      </w:pPr>
      <w:r w:rsidRPr="00ED68A2">
        <w:rPr>
          <w:b/>
          <w:lang w:val="en-US"/>
        </w:rPr>
        <w:t xml:space="preserve">Limitations </w:t>
      </w:r>
      <w:r w:rsidR="00473113" w:rsidRPr="002C0D5D">
        <w:rPr>
          <w:b/>
          <w:lang w:val="en-US"/>
        </w:rPr>
        <w:t xml:space="preserve">and </w:t>
      </w:r>
      <w:r w:rsidR="00FB38C1" w:rsidRPr="00ED68A2">
        <w:rPr>
          <w:b/>
          <w:lang w:val="en-US"/>
        </w:rPr>
        <w:t>Conclusion</w:t>
      </w:r>
    </w:p>
    <w:p w14:paraId="5F868EFE" w14:textId="37419582" w:rsidR="00E54FA6" w:rsidRPr="002C0D5D" w:rsidRDefault="00E54FA6" w:rsidP="007F1FF6">
      <w:pPr>
        <w:spacing w:line="480" w:lineRule="auto"/>
        <w:jc w:val="both"/>
        <w:rPr>
          <w:lang w:val="en-US"/>
        </w:rPr>
      </w:pPr>
      <w:r w:rsidRPr="002C0D5D">
        <w:rPr>
          <w:lang w:val="en-US"/>
        </w:rPr>
        <w:lastRenderedPageBreak/>
        <w:t xml:space="preserve">The limitation in this study </w:t>
      </w:r>
      <w:r w:rsidR="00C72CC0" w:rsidRPr="002C0D5D">
        <w:rPr>
          <w:lang w:val="en-US"/>
        </w:rPr>
        <w:t xml:space="preserve">is </w:t>
      </w:r>
      <w:r w:rsidRPr="002C0D5D">
        <w:rPr>
          <w:lang w:val="en-US"/>
        </w:rPr>
        <w:t xml:space="preserve">that the sampling area is </w:t>
      </w:r>
      <w:r w:rsidR="001E74AB" w:rsidRPr="002C0D5D">
        <w:rPr>
          <w:lang w:val="en-US"/>
        </w:rPr>
        <w:t>the</w:t>
      </w:r>
      <w:r w:rsidRPr="002C0D5D">
        <w:rPr>
          <w:lang w:val="en-US"/>
        </w:rPr>
        <w:t xml:space="preserve"> anterior na</w:t>
      </w:r>
      <w:r w:rsidR="001E74AB" w:rsidRPr="002C0D5D">
        <w:rPr>
          <w:lang w:val="en-US"/>
        </w:rPr>
        <w:t>res</w:t>
      </w:r>
      <w:r w:rsidRPr="002C0D5D">
        <w:rPr>
          <w:lang w:val="en-US"/>
        </w:rPr>
        <w:t xml:space="preserve">. </w:t>
      </w:r>
      <w:r w:rsidR="00151BD8">
        <w:rPr>
          <w:lang w:val="en-US"/>
        </w:rPr>
        <w:t xml:space="preserve">Several studies have highlighted the variation in bacterial composition between different sites of respiratory tract </w:t>
      </w:r>
      <w:r w:rsidR="008F401D">
        <w:rPr>
          <w:noProof/>
          <w:lang w:val="en-US"/>
        </w:rPr>
        <w:t>[55-58]</w:t>
      </w:r>
      <w:r w:rsidR="009F10FD" w:rsidRPr="002C0D5D">
        <w:rPr>
          <w:lang w:val="en-US"/>
        </w:rPr>
        <w:t xml:space="preserve">. </w:t>
      </w:r>
      <w:r w:rsidR="00173FEF">
        <w:rPr>
          <w:lang w:val="en-US"/>
        </w:rPr>
        <w:t>Moreover, t</w:t>
      </w:r>
      <w:r w:rsidR="008F4522">
        <w:rPr>
          <w:lang w:val="en-US"/>
        </w:rPr>
        <w:t>he impact of virus</w:t>
      </w:r>
      <w:r w:rsidR="00B65B48">
        <w:rPr>
          <w:lang w:val="en-US"/>
        </w:rPr>
        <w:t xml:space="preserve"> </w:t>
      </w:r>
      <w:r w:rsidR="004E7644">
        <w:rPr>
          <w:lang w:val="en-US"/>
        </w:rPr>
        <w:t>was not analyzed in our study which deserve</w:t>
      </w:r>
      <w:r w:rsidR="00173FEF">
        <w:rPr>
          <w:lang w:val="en-US"/>
        </w:rPr>
        <w:t>s further investigation</w:t>
      </w:r>
      <w:r w:rsidR="004E7644">
        <w:rPr>
          <w:lang w:val="en-US"/>
        </w:rPr>
        <w:t>.</w:t>
      </w:r>
      <w:r w:rsidR="00173FEF" w:rsidRPr="002C0D5D">
        <w:rPr>
          <w:lang w:val="en-US"/>
        </w:rPr>
        <w:t xml:space="preserve"> </w:t>
      </w:r>
      <w:r w:rsidR="00A5427E">
        <w:rPr>
          <w:lang w:val="en-US"/>
        </w:rPr>
        <w:t>We</w:t>
      </w:r>
      <w:r w:rsidR="00665460" w:rsidRPr="002C0D5D">
        <w:rPr>
          <w:lang w:val="en-US"/>
        </w:rPr>
        <w:t xml:space="preserve"> were</w:t>
      </w:r>
      <w:r w:rsidR="00A5427E">
        <w:rPr>
          <w:lang w:val="en-US"/>
        </w:rPr>
        <w:t xml:space="preserve"> also</w:t>
      </w:r>
      <w:r w:rsidR="00665460" w:rsidRPr="002C0D5D">
        <w:rPr>
          <w:lang w:val="en-US"/>
        </w:rPr>
        <w:t xml:space="preserve"> unable to analyze all the bacteria groups down to species level</w:t>
      </w:r>
      <w:r w:rsidR="00F7387B">
        <w:rPr>
          <w:lang w:val="en-US"/>
        </w:rPr>
        <w:t xml:space="preserve">. </w:t>
      </w:r>
      <w:r w:rsidR="002B13F8" w:rsidRPr="002C0D5D">
        <w:rPr>
          <w:lang w:val="en-US"/>
        </w:rPr>
        <w:t>Future</w:t>
      </w:r>
      <w:r w:rsidR="00F034EB" w:rsidRPr="002C0D5D">
        <w:rPr>
          <w:lang w:val="en-US"/>
        </w:rPr>
        <w:t xml:space="preserve"> studies involving m</w:t>
      </w:r>
      <w:r w:rsidR="00456167" w:rsidRPr="002C0D5D">
        <w:rPr>
          <w:lang w:val="en-US"/>
        </w:rPr>
        <w:t xml:space="preserve">etagenomics sequencing </w:t>
      </w:r>
      <w:r w:rsidR="00E42DF9">
        <w:rPr>
          <w:lang w:val="en-US"/>
        </w:rPr>
        <w:t xml:space="preserve">may </w:t>
      </w:r>
      <w:r w:rsidR="007C6CFD">
        <w:rPr>
          <w:lang w:val="en-US"/>
        </w:rPr>
        <w:t>provide more precise identification</w:t>
      </w:r>
      <w:r w:rsidR="00D265DB" w:rsidRPr="002C0D5D">
        <w:rPr>
          <w:lang w:val="en-US"/>
        </w:rPr>
        <w:t xml:space="preserve"> </w:t>
      </w:r>
      <w:r w:rsidR="00E032B6">
        <w:rPr>
          <w:lang w:val="en-US"/>
        </w:rPr>
        <w:t xml:space="preserve">of bacteria and </w:t>
      </w:r>
      <w:r w:rsidR="007C6CFD">
        <w:rPr>
          <w:lang w:val="en-US"/>
        </w:rPr>
        <w:t xml:space="preserve">may also provide information on </w:t>
      </w:r>
      <w:r w:rsidR="00E032B6">
        <w:rPr>
          <w:lang w:val="en-US"/>
        </w:rPr>
        <w:t>virus</w:t>
      </w:r>
      <w:r w:rsidR="00A5427E">
        <w:rPr>
          <w:lang w:val="en-US"/>
        </w:rPr>
        <w:t>es</w:t>
      </w:r>
      <w:r w:rsidR="00151BD8">
        <w:rPr>
          <w:lang w:val="en-US"/>
        </w:rPr>
        <w:t>.</w:t>
      </w:r>
    </w:p>
    <w:p w14:paraId="4828989D" w14:textId="77777777" w:rsidR="00D265DB" w:rsidRPr="002C0D5D" w:rsidRDefault="00D265DB" w:rsidP="007F1FF6">
      <w:pPr>
        <w:spacing w:line="480" w:lineRule="auto"/>
        <w:jc w:val="both"/>
        <w:rPr>
          <w:lang w:val="en-US"/>
        </w:rPr>
      </w:pPr>
    </w:p>
    <w:p w14:paraId="58739FEB" w14:textId="3EB7C970" w:rsidR="00E54FA6" w:rsidRPr="002C0D5D" w:rsidRDefault="00F437D0" w:rsidP="007F1FF6">
      <w:pPr>
        <w:spacing w:line="480" w:lineRule="auto"/>
        <w:jc w:val="both"/>
      </w:pPr>
      <w:r w:rsidRPr="002C0D5D">
        <w:t xml:space="preserve">Despite these </w:t>
      </w:r>
      <w:r w:rsidR="007F1FF6" w:rsidRPr="002C0D5D">
        <w:t>limitations</w:t>
      </w:r>
      <w:r w:rsidRPr="002C0D5D">
        <w:t>, our</w:t>
      </w:r>
      <w:r w:rsidR="00E54FA6" w:rsidRPr="002C0D5D">
        <w:t xml:space="preserve"> </w:t>
      </w:r>
      <w:r w:rsidR="00135201">
        <w:t xml:space="preserve">longitudinal birth </w:t>
      </w:r>
      <w:r w:rsidR="00135201" w:rsidRPr="008114FB">
        <w:t xml:space="preserve">cohort with dense serial sampling </w:t>
      </w:r>
      <w:r w:rsidR="00E54FA6" w:rsidRPr="008114FB">
        <w:t xml:space="preserve">support the hypothesis that </w:t>
      </w:r>
      <w:r w:rsidR="00470FC8" w:rsidRPr="008114FB">
        <w:t>distinct profiles of</w:t>
      </w:r>
      <w:r w:rsidR="00E54FA6" w:rsidRPr="008114FB">
        <w:t xml:space="preserve"> the nasal microbiota in the first </w:t>
      </w:r>
      <w:r w:rsidR="005F6BF8" w:rsidRPr="008114FB">
        <w:t>18</w:t>
      </w:r>
      <w:r w:rsidR="009162F7" w:rsidRPr="008114FB">
        <w:t xml:space="preserve"> </w:t>
      </w:r>
      <w:r w:rsidR="00E54FA6" w:rsidRPr="008114FB">
        <w:t>month</w:t>
      </w:r>
      <w:r w:rsidR="00470FC8" w:rsidRPr="008114FB">
        <w:t>s</w:t>
      </w:r>
      <w:r w:rsidR="00E54FA6" w:rsidRPr="008114FB">
        <w:t xml:space="preserve"> of life </w:t>
      </w:r>
      <w:r w:rsidRPr="008114FB">
        <w:t>impact on the development of rhinitis and wheezing in later infancy</w:t>
      </w:r>
      <w:r w:rsidR="009162F7" w:rsidRPr="008114FB">
        <w:t xml:space="preserve">. </w:t>
      </w:r>
      <w:bookmarkStart w:id="15" w:name="_Hlk499554435"/>
      <w:r w:rsidR="00CF12C4" w:rsidRPr="008114FB">
        <w:t>Our GUSTO follow up data showed that 20% of infants with rhinitis persisted to have rhinitis at the age 5 years, whilst controls remained rhinitis free (data not shown), indicating that rhinitis status at 18 months is a predictor for rhinitis status at 5 years.</w:t>
      </w:r>
      <w:r w:rsidR="00EE76F0" w:rsidRPr="008114FB">
        <w:t xml:space="preserve"> </w:t>
      </w:r>
      <w:bookmarkEnd w:id="15"/>
      <w:r w:rsidRPr="008114FB">
        <w:t>Further work to verify these</w:t>
      </w:r>
      <w:r w:rsidRPr="002C0D5D">
        <w:t xml:space="preserve"> findings and </w:t>
      </w:r>
      <w:r w:rsidR="00430AFF">
        <w:t xml:space="preserve">its impact on </w:t>
      </w:r>
      <w:r w:rsidR="00430AFF">
        <w:lastRenderedPageBreak/>
        <w:t>subsequent allergic rhinitis and asthma in later childhood will provide important insight</w:t>
      </w:r>
      <w:r w:rsidR="0040646B">
        <w:t>s</w:t>
      </w:r>
      <w:r w:rsidR="00430AFF">
        <w:t xml:space="preserve"> into </w:t>
      </w:r>
      <w:r w:rsidRPr="002C0D5D">
        <w:t xml:space="preserve">the role </w:t>
      </w:r>
      <w:r w:rsidR="00430AFF">
        <w:t xml:space="preserve">of the nasal microbiome </w:t>
      </w:r>
      <w:r w:rsidRPr="002C0D5D">
        <w:t>in the</w:t>
      </w:r>
      <w:r w:rsidR="00430AFF">
        <w:t>se disorders.</w:t>
      </w:r>
      <w:r w:rsidR="00FF5A8D">
        <w:t xml:space="preserve"> </w:t>
      </w:r>
      <w:r w:rsidR="00430AFF">
        <w:t xml:space="preserve">These are </w:t>
      </w:r>
      <w:r w:rsidRPr="002C0D5D">
        <w:t>important steps towards developing novel strategies for the treatment and management of these disorders.</w:t>
      </w:r>
    </w:p>
    <w:p w14:paraId="66CACEE3" w14:textId="77777777" w:rsidR="0081111F" w:rsidRPr="002C0D5D" w:rsidRDefault="0081111F" w:rsidP="007F1FF6">
      <w:pPr>
        <w:spacing w:line="480" w:lineRule="auto"/>
        <w:jc w:val="both"/>
        <w:rPr>
          <w:b/>
          <w:lang w:val="en-US"/>
        </w:rPr>
      </w:pPr>
    </w:p>
    <w:p w14:paraId="0D6FD679" w14:textId="77777777" w:rsidR="004C64D7" w:rsidRPr="002C0D5D" w:rsidRDefault="004C64D7" w:rsidP="007F1FF6">
      <w:pPr>
        <w:spacing w:line="480" w:lineRule="auto"/>
        <w:jc w:val="both"/>
        <w:rPr>
          <w:b/>
          <w:lang w:val="en-US"/>
        </w:rPr>
      </w:pPr>
      <w:r w:rsidRPr="002C0D5D">
        <w:rPr>
          <w:b/>
          <w:lang w:val="en-US"/>
        </w:rPr>
        <w:t>Acknowledgements</w:t>
      </w:r>
    </w:p>
    <w:p w14:paraId="1683AB0A" w14:textId="6B6C6F7A" w:rsidR="000E0CDB" w:rsidRPr="008114FB" w:rsidRDefault="009D04C6" w:rsidP="007F1FF6">
      <w:pPr>
        <w:spacing w:line="480" w:lineRule="auto"/>
        <w:jc w:val="both"/>
        <w:rPr>
          <w:lang w:val="en-US"/>
        </w:rPr>
      </w:pPr>
      <w:r w:rsidRPr="00406B52">
        <w:t xml:space="preserve">We would like to express our gratitude to members of the GUSTO group for their assistance which includes Allan Sheppard, Amutha Chinnadurai, Anne Rifkin-Graboi, Anqi Qiu, Arijit Biswas, Birit F.P. Broekman, Boon Long Quah, Borys Shuter, Chai Kiat Chng, Cheryl Ngo, Choon Looi Bong, Christiani Jeyakumar Henry, Cornelia Yin Ing Chee, Doris Fok, Fabian Yap, George Seow Heong Yeo, Helen Chen, Iliana Magiati, Inez Bik Yun Wong, Ivy Yee-Man Lau, Jeevesh Kapur, Jenny L. Richmond, Jerry Kok Yen Chan, Joanna D. Holbrook, Joshua J. Gooley, Kok Hian Tan, Krishnamoorthy Niduvaje, Leher Singh, Lin Lin Su, Lourdes Mary Daniel, Marielle V. Fortier, Mark Hanson, Mary Foong-Fong Chong, Mary Rauff, Mei Chien </w:t>
      </w:r>
      <w:r w:rsidRPr="00406B52">
        <w:lastRenderedPageBreak/>
        <w:t xml:space="preserve">Chua, Michael Meaney, Mya Thway Tint, Neerja Karnani, Ngee Lek, P. C. Wong, Pratibha Agarwal, Rob M. </w:t>
      </w:r>
      <w:r w:rsidRPr="008114FB">
        <w:t xml:space="preserve">van Dam, Salome A. Rebello, Shang Chee Chong, Shirong Cai, Sok Bee Lim, Chin-Ying Stephen Hsu, Victor Samuel Rajadurai, Walter Stunkel, Wee Meng Han, Wei Wei Pang, Yin Bun Cheung and Yung Seng Lee. </w:t>
      </w:r>
      <w:bookmarkStart w:id="16" w:name="_Hlk501021052"/>
      <w:r w:rsidR="00A55B80" w:rsidRPr="008114FB">
        <w:t xml:space="preserve">We would especially like to thank the GIS platforms for their support during the project in the areas of scientific and research computing (led by Chih Chuan Shih), research pipeline development (led by Andreas Wilm) and the next generation sequencing platform (led by Wendy Soon). </w:t>
      </w:r>
      <w:bookmarkEnd w:id="16"/>
      <w:r w:rsidRPr="008114FB">
        <w:t>We also thank Professor Lee Yuan Kun for his intellectual input.</w:t>
      </w:r>
      <w:r w:rsidR="00FF5A8D">
        <w:t xml:space="preserve"> </w:t>
      </w:r>
    </w:p>
    <w:p w14:paraId="54455242" w14:textId="77777777" w:rsidR="00604520" w:rsidRPr="008114FB" w:rsidRDefault="00604520" w:rsidP="007F1FF6">
      <w:pPr>
        <w:spacing w:line="480" w:lineRule="auto"/>
        <w:jc w:val="both"/>
        <w:rPr>
          <w:lang w:val="en-US"/>
        </w:rPr>
      </w:pPr>
    </w:p>
    <w:p w14:paraId="02718D97" w14:textId="77777777" w:rsidR="00725999" w:rsidRPr="008114FB" w:rsidRDefault="00604520" w:rsidP="007F1FF6">
      <w:pPr>
        <w:spacing w:line="480" w:lineRule="auto"/>
        <w:jc w:val="both"/>
        <w:rPr>
          <w:b/>
          <w:lang w:val="en-US"/>
        </w:rPr>
      </w:pPr>
      <w:r w:rsidRPr="008114FB">
        <w:rPr>
          <w:b/>
          <w:lang w:val="en-US"/>
        </w:rPr>
        <w:t>Disclosure</w:t>
      </w:r>
    </w:p>
    <w:p w14:paraId="595184A3" w14:textId="18E29156" w:rsidR="000E0E85" w:rsidRPr="002C0D5D" w:rsidRDefault="003A2279" w:rsidP="007F1FF6">
      <w:pPr>
        <w:spacing w:line="480" w:lineRule="auto"/>
        <w:jc w:val="both"/>
        <w:rPr>
          <w:lang w:val="en-US"/>
        </w:rPr>
      </w:pPr>
      <w:r w:rsidRPr="008114FB">
        <w:rPr>
          <w:lang w:val="en-US"/>
        </w:rPr>
        <w:t>All</w:t>
      </w:r>
      <w:r w:rsidR="00604520" w:rsidRPr="008114FB">
        <w:rPr>
          <w:lang w:val="en-US"/>
        </w:rPr>
        <w:t xml:space="preserve"> authors declare no conflict of interest.</w:t>
      </w:r>
      <w:r w:rsidR="00025330" w:rsidRPr="008114FB">
        <w:rPr>
          <w:lang w:val="en-US"/>
        </w:rPr>
        <w:t xml:space="preserve"> Christophe Lay is an employee of Danone Nutricia Research.</w:t>
      </w:r>
    </w:p>
    <w:p w14:paraId="275A568F" w14:textId="77777777" w:rsidR="00604520" w:rsidRPr="002C0D5D" w:rsidRDefault="00604520" w:rsidP="007F1FF6">
      <w:pPr>
        <w:spacing w:line="480" w:lineRule="auto"/>
        <w:jc w:val="both"/>
        <w:rPr>
          <w:lang w:val="en-US"/>
        </w:rPr>
      </w:pPr>
    </w:p>
    <w:p w14:paraId="4FB7614C" w14:textId="77777777" w:rsidR="00470FC8" w:rsidRPr="002C0D5D" w:rsidRDefault="004C64D7" w:rsidP="007F1FF6">
      <w:pPr>
        <w:spacing w:line="480" w:lineRule="auto"/>
        <w:jc w:val="both"/>
        <w:rPr>
          <w:b/>
          <w:lang w:val="en-US"/>
        </w:rPr>
      </w:pPr>
      <w:r w:rsidRPr="002C0D5D">
        <w:rPr>
          <w:b/>
          <w:lang w:val="en-US"/>
        </w:rPr>
        <w:t>References</w:t>
      </w:r>
    </w:p>
    <w:p w14:paraId="52A783E5" w14:textId="02CC1F1A" w:rsidR="008F401D" w:rsidRPr="008F401D" w:rsidRDefault="008F401D" w:rsidP="008F401D">
      <w:pPr>
        <w:pStyle w:val="EndNoteBibliography"/>
        <w:ind w:left="720" w:hanging="720"/>
        <w:rPr>
          <w:noProof/>
        </w:rPr>
      </w:pPr>
      <w:r w:rsidRPr="008F401D">
        <w:rPr>
          <w:noProof/>
        </w:rPr>
        <w:t>1.</w:t>
      </w:r>
      <w:r w:rsidRPr="008F401D">
        <w:rPr>
          <w:noProof/>
        </w:rPr>
        <w:tab/>
        <w:t xml:space="preserve">Tan, T.N., et al., </w:t>
      </w:r>
      <w:r w:rsidRPr="008F401D">
        <w:rPr>
          <w:i/>
          <w:noProof/>
        </w:rPr>
        <w:t>Prevalence of allergy-related symptoms in Singaporean children in the second year of life.</w:t>
      </w:r>
      <w:r w:rsidRPr="008F401D">
        <w:rPr>
          <w:noProof/>
        </w:rPr>
        <w:t xml:space="preserve"> Pediatr Allergy Immunol, 2005. </w:t>
      </w:r>
      <w:r w:rsidRPr="008F401D">
        <w:rPr>
          <w:b/>
          <w:noProof/>
        </w:rPr>
        <w:t>16</w:t>
      </w:r>
      <w:r w:rsidRPr="008F401D">
        <w:rPr>
          <w:noProof/>
        </w:rPr>
        <w:t>(2): p. 151-6.</w:t>
      </w:r>
    </w:p>
    <w:p w14:paraId="3650E93E" w14:textId="77777777" w:rsidR="008F401D" w:rsidRPr="008F401D" w:rsidRDefault="008F401D" w:rsidP="008F401D">
      <w:pPr>
        <w:pStyle w:val="EndNoteBibliography"/>
        <w:ind w:left="720" w:hanging="720"/>
        <w:rPr>
          <w:noProof/>
        </w:rPr>
      </w:pPr>
      <w:r w:rsidRPr="008F401D">
        <w:rPr>
          <w:noProof/>
        </w:rPr>
        <w:lastRenderedPageBreak/>
        <w:t>2.</w:t>
      </w:r>
      <w:r w:rsidRPr="008F401D">
        <w:rPr>
          <w:noProof/>
        </w:rPr>
        <w:tab/>
        <w:t xml:space="preserve">Tan, T.N., et al., </w:t>
      </w:r>
      <w:r w:rsidRPr="008F401D">
        <w:rPr>
          <w:i/>
          <w:noProof/>
        </w:rPr>
        <w:t>Prevalence of asthma and comorbid allergy symptoms in Singaporean preschoolers.</w:t>
      </w:r>
      <w:r w:rsidRPr="008F401D">
        <w:rPr>
          <w:noProof/>
        </w:rPr>
        <w:t xml:space="preserve"> Asian Pac J Allergy Immunol, 2006. </w:t>
      </w:r>
      <w:r w:rsidRPr="008F401D">
        <w:rPr>
          <w:b/>
          <w:noProof/>
        </w:rPr>
        <w:t>24</w:t>
      </w:r>
      <w:r w:rsidRPr="008F401D">
        <w:rPr>
          <w:noProof/>
        </w:rPr>
        <w:t>(4): p. 175-82.</w:t>
      </w:r>
    </w:p>
    <w:p w14:paraId="725D79B9" w14:textId="77777777" w:rsidR="008F401D" w:rsidRPr="008F401D" w:rsidRDefault="008F401D" w:rsidP="008F401D">
      <w:pPr>
        <w:pStyle w:val="EndNoteBibliography"/>
        <w:ind w:left="720" w:hanging="720"/>
        <w:rPr>
          <w:noProof/>
        </w:rPr>
      </w:pPr>
      <w:r w:rsidRPr="008F401D">
        <w:rPr>
          <w:noProof/>
        </w:rPr>
        <w:t>3.</w:t>
      </w:r>
      <w:r w:rsidRPr="008F401D">
        <w:rPr>
          <w:noProof/>
        </w:rPr>
        <w:tab/>
        <w:t xml:space="preserve">Grabenhenrich, L.B., et al., </w:t>
      </w:r>
      <w:r w:rsidRPr="008F401D">
        <w:rPr>
          <w:i/>
          <w:noProof/>
        </w:rPr>
        <w:t>Prediction and prevention of allergic rhinitis: A birth cohort study of 20 years.</w:t>
      </w:r>
      <w:r w:rsidRPr="008F401D">
        <w:rPr>
          <w:noProof/>
        </w:rPr>
        <w:t xml:space="preserve"> J Allergy Clin Immunol, 2015. </w:t>
      </w:r>
      <w:r w:rsidRPr="008F401D">
        <w:rPr>
          <w:b/>
          <w:noProof/>
        </w:rPr>
        <w:t>136</w:t>
      </w:r>
      <w:r w:rsidRPr="008F401D">
        <w:rPr>
          <w:noProof/>
        </w:rPr>
        <w:t>(4): p. 932-40 e12.</w:t>
      </w:r>
    </w:p>
    <w:p w14:paraId="4E8FC4A5" w14:textId="77777777" w:rsidR="008F401D" w:rsidRPr="008F401D" w:rsidRDefault="008F401D" w:rsidP="008F401D">
      <w:pPr>
        <w:pStyle w:val="EndNoteBibliography"/>
        <w:ind w:left="720" w:hanging="720"/>
        <w:rPr>
          <w:noProof/>
        </w:rPr>
      </w:pPr>
      <w:r w:rsidRPr="008F401D">
        <w:rPr>
          <w:noProof/>
        </w:rPr>
        <w:t>4.</w:t>
      </w:r>
      <w:r w:rsidRPr="008F401D">
        <w:rPr>
          <w:noProof/>
        </w:rPr>
        <w:tab/>
        <w:t xml:space="preserve">Hardjojo, A., et al., </w:t>
      </w:r>
      <w:r w:rsidRPr="008F401D">
        <w:rPr>
          <w:i/>
          <w:noProof/>
        </w:rPr>
        <w:t>Rhinitis in the first 18 months of life: exploring the role of respiratory viruses.</w:t>
      </w:r>
      <w:r w:rsidRPr="008F401D">
        <w:rPr>
          <w:noProof/>
        </w:rPr>
        <w:t xml:space="preserve"> Pediatr Allergy Immunol, 2015. </w:t>
      </w:r>
      <w:r w:rsidRPr="008F401D">
        <w:rPr>
          <w:b/>
          <w:noProof/>
        </w:rPr>
        <w:t>26</w:t>
      </w:r>
      <w:r w:rsidRPr="008F401D">
        <w:rPr>
          <w:noProof/>
        </w:rPr>
        <w:t>(1): p. 25-33.</w:t>
      </w:r>
    </w:p>
    <w:p w14:paraId="39D4BF7E" w14:textId="77777777" w:rsidR="008F401D" w:rsidRPr="008F401D" w:rsidRDefault="008F401D" w:rsidP="008F401D">
      <w:pPr>
        <w:pStyle w:val="EndNoteBibliography"/>
        <w:ind w:left="720" w:hanging="720"/>
        <w:rPr>
          <w:noProof/>
        </w:rPr>
      </w:pPr>
      <w:r w:rsidRPr="008F401D">
        <w:rPr>
          <w:noProof/>
        </w:rPr>
        <w:t>5.</w:t>
      </w:r>
      <w:r w:rsidRPr="008F401D">
        <w:rPr>
          <w:noProof/>
        </w:rPr>
        <w:tab/>
        <w:t xml:space="preserve">Riedler, J., et al., </w:t>
      </w:r>
      <w:r w:rsidRPr="008F401D">
        <w:rPr>
          <w:i/>
          <w:noProof/>
        </w:rPr>
        <w:t>Exposure to farming in early life and development of asthma and allergy: a cross-sectional survey.</w:t>
      </w:r>
      <w:r w:rsidRPr="008F401D">
        <w:rPr>
          <w:noProof/>
        </w:rPr>
        <w:t xml:space="preserve"> Lancet, 2001. </w:t>
      </w:r>
      <w:r w:rsidRPr="008F401D">
        <w:rPr>
          <w:b/>
          <w:noProof/>
        </w:rPr>
        <w:t>358</w:t>
      </w:r>
      <w:r w:rsidRPr="008F401D">
        <w:rPr>
          <w:noProof/>
        </w:rPr>
        <w:t>(9288): p. 1129-33.</w:t>
      </w:r>
    </w:p>
    <w:p w14:paraId="25B0DC40" w14:textId="77777777" w:rsidR="008F401D" w:rsidRPr="008F401D" w:rsidRDefault="008F401D" w:rsidP="008F401D">
      <w:pPr>
        <w:pStyle w:val="EndNoteBibliography"/>
        <w:ind w:left="720" w:hanging="720"/>
        <w:rPr>
          <w:noProof/>
        </w:rPr>
      </w:pPr>
      <w:r w:rsidRPr="008F401D">
        <w:rPr>
          <w:noProof/>
        </w:rPr>
        <w:t>6.</w:t>
      </w:r>
      <w:r w:rsidRPr="008F401D">
        <w:rPr>
          <w:noProof/>
        </w:rPr>
        <w:tab/>
        <w:t xml:space="preserve">Lukkarinen, M., et al., </w:t>
      </w:r>
      <w:r w:rsidRPr="008F401D">
        <w:rPr>
          <w:i/>
          <w:noProof/>
        </w:rPr>
        <w:t>Rhinovirus-induced first wheezing episode predicts atopic but not nonatopic asthma at school age.</w:t>
      </w:r>
      <w:r w:rsidRPr="008F401D">
        <w:rPr>
          <w:noProof/>
        </w:rPr>
        <w:t xml:space="preserve"> J Allergy Clin Immunol, 2017.</w:t>
      </w:r>
    </w:p>
    <w:p w14:paraId="1A0173E3" w14:textId="77777777" w:rsidR="008F401D" w:rsidRPr="008F401D" w:rsidRDefault="008F401D" w:rsidP="008F401D">
      <w:pPr>
        <w:pStyle w:val="EndNoteBibliography"/>
        <w:ind w:left="720" w:hanging="720"/>
        <w:rPr>
          <w:noProof/>
        </w:rPr>
      </w:pPr>
      <w:r w:rsidRPr="008F401D">
        <w:rPr>
          <w:noProof/>
        </w:rPr>
        <w:t>7.</w:t>
      </w:r>
      <w:r w:rsidRPr="008F401D">
        <w:rPr>
          <w:noProof/>
        </w:rPr>
        <w:tab/>
        <w:t xml:space="preserve">Lu, S., et al., </w:t>
      </w:r>
      <w:r w:rsidRPr="008F401D">
        <w:rPr>
          <w:i/>
          <w:noProof/>
        </w:rPr>
        <w:t>Predictors of asthma following severe respiratory syncytial virus (RSV) bronchiolitis in early childhood.</w:t>
      </w:r>
      <w:r w:rsidRPr="008F401D">
        <w:rPr>
          <w:noProof/>
        </w:rPr>
        <w:t xml:space="preserve"> Pediatr Pulmonol, 2016. </w:t>
      </w:r>
      <w:r w:rsidRPr="008F401D">
        <w:rPr>
          <w:b/>
          <w:noProof/>
        </w:rPr>
        <w:t>51</w:t>
      </w:r>
      <w:r w:rsidRPr="008F401D">
        <w:rPr>
          <w:noProof/>
        </w:rPr>
        <w:t>(12): p. 1382-1392.</w:t>
      </w:r>
    </w:p>
    <w:p w14:paraId="36DBD883" w14:textId="77777777" w:rsidR="008F401D" w:rsidRPr="008F401D" w:rsidRDefault="008F401D" w:rsidP="008F401D">
      <w:pPr>
        <w:pStyle w:val="EndNoteBibliography"/>
        <w:ind w:left="720" w:hanging="720"/>
        <w:rPr>
          <w:noProof/>
        </w:rPr>
      </w:pPr>
      <w:r w:rsidRPr="008F401D">
        <w:rPr>
          <w:noProof/>
        </w:rPr>
        <w:t>8.</w:t>
      </w:r>
      <w:r w:rsidRPr="008F401D">
        <w:rPr>
          <w:noProof/>
        </w:rPr>
        <w:tab/>
        <w:t xml:space="preserve">Del Rosal, T., et al., </w:t>
      </w:r>
      <w:r w:rsidRPr="008F401D">
        <w:rPr>
          <w:i/>
          <w:noProof/>
        </w:rPr>
        <w:t>Recurrent wheezing and asthma after bocavirus bronchiolitis.</w:t>
      </w:r>
      <w:r w:rsidRPr="008F401D">
        <w:rPr>
          <w:noProof/>
        </w:rPr>
        <w:t xml:space="preserve"> Allergol Immunopathol (Madr), 2016. </w:t>
      </w:r>
      <w:r w:rsidRPr="008F401D">
        <w:rPr>
          <w:b/>
          <w:noProof/>
        </w:rPr>
        <w:t>44</w:t>
      </w:r>
      <w:r w:rsidRPr="008F401D">
        <w:rPr>
          <w:noProof/>
        </w:rPr>
        <w:t>(5): p. 410-4.</w:t>
      </w:r>
    </w:p>
    <w:p w14:paraId="3960AC5F" w14:textId="77777777" w:rsidR="008F401D" w:rsidRPr="008F401D" w:rsidRDefault="008F401D" w:rsidP="008F401D">
      <w:pPr>
        <w:pStyle w:val="EndNoteBibliography"/>
        <w:ind w:left="720" w:hanging="720"/>
        <w:rPr>
          <w:noProof/>
        </w:rPr>
      </w:pPr>
      <w:r w:rsidRPr="008F401D">
        <w:rPr>
          <w:noProof/>
        </w:rPr>
        <w:t>9.</w:t>
      </w:r>
      <w:r w:rsidRPr="008F401D">
        <w:rPr>
          <w:noProof/>
        </w:rPr>
        <w:tab/>
        <w:t xml:space="preserve">Sun, H., et al., </w:t>
      </w:r>
      <w:r w:rsidRPr="008F401D">
        <w:rPr>
          <w:i/>
          <w:noProof/>
        </w:rPr>
        <w:t>Prevalence of rhinovirus in wheezing children: a comparison with respiratory syncytial virus wheezing.</w:t>
      </w:r>
      <w:r w:rsidRPr="008F401D">
        <w:rPr>
          <w:noProof/>
        </w:rPr>
        <w:t xml:space="preserve"> Braz J Infect Dis, 2016. </w:t>
      </w:r>
      <w:r w:rsidRPr="008F401D">
        <w:rPr>
          <w:b/>
          <w:noProof/>
        </w:rPr>
        <w:t>20</w:t>
      </w:r>
      <w:r w:rsidRPr="008F401D">
        <w:rPr>
          <w:noProof/>
        </w:rPr>
        <w:t>(2): p. 179-83.</w:t>
      </w:r>
    </w:p>
    <w:p w14:paraId="3791EB1B" w14:textId="77777777" w:rsidR="008F401D" w:rsidRPr="008F401D" w:rsidRDefault="008F401D" w:rsidP="008F401D">
      <w:pPr>
        <w:pStyle w:val="EndNoteBibliography"/>
        <w:ind w:left="720" w:hanging="720"/>
        <w:rPr>
          <w:noProof/>
        </w:rPr>
      </w:pPr>
      <w:r w:rsidRPr="008F401D">
        <w:rPr>
          <w:noProof/>
        </w:rPr>
        <w:t>10.</w:t>
      </w:r>
      <w:r w:rsidRPr="008F401D">
        <w:rPr>
          <w:noProof/>
        </w:rPr>
        <w:tab/>
        <w:t xml:space="preserve">Lynch, J.P., et al., </w:t>
      </w:r>
      <w:r w:rsidRPr="008F401D">
        <w:rPr>
          <w:i/>
          <w:noProof/>
        </w:rPr>
        <w:t>The Influence of the Microbiome on Early-Life Severe Viral Lower Respiratory Infections and Asthma-Food for Thought?</w:t>
      </w:r>
      <w:r w:rsidRPr="008F401D">
        <w:rPr>
          <w:noProof/>
        </w:rPr>
        <w:t xml:space="preserve"> Front Immunol, 2017. </w:t>
      </w:r>
      <w:r w:rsidRPr="008F401D">
        <w:rPr>
          <w:b/>
          <w:noProof/>
        </w:rPr>
        <w:t>8</w:t>
      </w:r>
      <w:r w:rsidRPr="008F401D">
        <w:rPr>
          <w:noProof/>
        </w:rPr>
        <w:t>: p. 156.</w:t>
      </w:r>
    </w:p>
    <w:p w14:paraId="14944E0D" w14:textId="77777777" w:rsidR="008F401D" w:rsidRPr="008F401D" w:rsidRDefault="008F401D" w:rsidP="008F401D">
      <w:pPr>
        <w:pStyle w:val="EndNoteBibliography"/>
        <w:ind w:left="720" w:hanging="720"/>
        <w:rPr>
          <w:noProof/>
        </w:rPr>
      </w:pPr>
      <w:r w:rsidRPr="008F401D">
        <w:rPr>
          <w:noProof/>
        </w:rPr>
        <w:t>11.</w:t>
      </w:r>
      <w:r w:rsidRPr="008F401D">
        <w:rPr>
          <w:noProof/>
        </w:rPr>
        <w:tab/>
        <w:t xml:space="preserve">Beigelman, A. and L.B. Bacharier, </w:t>
      </w:r>
      <w:r w:rsidRPr="008F401D">
        <w:rPr>
          <w:i/>
          <w:noProof/>
        </w:rPr>
        <w:t>Early-life respiratory infections and asthma development: role in disease pathogenesis and potential targets for disease prevention.</w:t>
      </w:r>
      <w:r w:rsidRPr="008F401D">
        <w:rPr>
          <w:noProof/>
        </w:rPr>
        <w:t xml:space="preserve"> Curr Opin Allergy Clin Immunol, 2016. </w:t>
      </w:r>
      <w:r w:rsidRPr="008F401D">
        <w:rPr>
          <w:b/>
          <w:noProof/>
        </w:rPr>
        <w:t>16</w:t>
      </w:r>
      <w:r w:rsidRPr="008F401D">
        <w:rPr>
          <w:noProof/>
        </w:rPr>
        <w:t>(2): p. 172-8.</w:t>
      </w:r>
    </w:p>
    <w:p w14:paraId="752E9565" w14:textId="77777777" w:rsidR="008F401D" w:rsidRPr="008F401D" w:rsidRDefault="008F401D" w:rsidP="008F401D">
      <w:pPr>
        <w:pStyle w:val="EndNoteBibliography"/>
        <w:ind w:left="720" w:hanging="720"/>
        <w:rPr>
          <w:noProof/>
        </w:rPr>
      </w:pPr>
      <w:r w:rsidRPr="008F401D">
        <w:rPr>
          <w:noProof/>
        </w:rPr>
        <w:lastRenderedPageBreak/>
        <w:t>12.</w:t>
      </w:r>
      <w:r w:rsidRPr="008F401D">
        <w:rPr>
          <w:noProof/>
        </w:rPr>
        <w:tab/>
        <w:t xml:space="preserve">Mansbach, J.M., et al., </w:t>
      </w:r>
      <w:r w:rsidRPr="008F401D">
        <w:rPr>
          <w:i/>
          <w:noProof/>
        </w:rPr>
        <w:t>Respiratory syncytial virus and rhinovirus severe bronchiolitis are associated with distinct nasopharyngeal microbiota.</w:t>
      </w:r>
      <w:r w:rsidRPr="008F401D">
        <w:rPr>
          <w:noProof/>
        </w:rPr>
        <w:t xml:space="preserve"> J Allergy Clin Immunol, 2016. </w:t>
      </w:r>
      <w:r w:rsidRPr="008F401D">
        <w:rPr>
          <w:b/>
          <w:noProof/>
        </w:rPr>
        <w:t>137</w:t>
      </w:r>
      <w:r w:rsidRPr="008F401D">
        <w:rPr>
          <w:noProof/>
        </w:rPr>
        <w:t>(6): p. 1909-1913 e4.</w:t>
      </w:r>
    </w:p>
    <w:p w14:paraId="4ED002DD" w14:textId="77777777" w:rsidR="008F401D" w:rsidRPr="008F401D" w:rsidRDefault="008F401D" w:rsidP="008F401D">
      <w:pPr>
        <w:pStyle w:val="EndNoteBibliography"/>
        <w:ind w:left="720" w:hanging="720"/>
        <w:rPr>
          <w:noProof/>
        </w:rPr>
      </w:pPr>
      <w:r w:rsidRPr="008F401D">
        <w:rPr>
          <w:noProof/>
        </w:rPr>
        <w:t>13.</w:t>
      </w:r>
      <w:r w:rsidRPr="008F401D">
        <w:rPr>
          <w:noProof/>
        </w:rPr>
        <w:tab/>
        <w:t xml:space="preserve">Teo, S.M., et al., </w:t>
      </w:r>
      <w:r w:rsidRPr="008F401D">
        <w:rPr>
          <w:i/>
          <w:noProof/>
        </w:rPr>
        <w:t>The infant nasopharyngeal microbiome impacts severity of lower respiratory infection and risk of asthma development.</w:t>
      </w:r>
      <w:r w:rsidRPr="008F401D">
        <w:rPr>
          <w:noProof/>
        </w:rPr>
        <w:t xml:space="preserve"> Cell Host Microbe, 2015. </w:t>
      </w:r>
      <w:r w:rsidRPr="008F401D">
        <w:rPr>
          <w:b/>
          <w:noProof/>
        </w:rPr>
        <w:t>17</w:t>
      </w:r>
      <w:r w:rsidRPr="008F401D">
        <w:rPr>
          <w:noProof/>
        </w:rPr>
        <w:t>(5): p. 704-15.</w:t>
      </w:r>
    </w:p>
    <w:p w14:paraId="141279FB" w14:textId="77777777" w:rsidR="008F401D" w:rsidRPr="008F401D" w:rsidRDefault="008F401D" w:rsidP="008F401D">
      <w:pPr>
        <w:pStyle w:val="EndNoteBibliography"/>
        <w:ind w:left="720" w:hanging="720"/>
        <w:rPr>
          <w:noProof/>
        </w:rPr>
      </w:pPr>
      <w:r w:rsidRPr="008F401D">
        <w:rPr>
          <w:noProof/>
        </w:rPr>
        <w:t>14.</w:t>
      </w:r>
      <w:r w:rsidRPr="008F401D">
        <w:rPr>
          <w:noProof/>
        </w:rPr>
        <w:tab/>
        <w:t xml:space="preserve">Schuijs, M.J., et al., </w:t>
      </w:r>
      <w:r w:rsidRPr="008F401D">
        <w:rPr>
          <w:i/>
          <w:noProof/>
        </w:rPr>
        <w:t>Farm dust and endotoxin protect against allergy through A20 induction in lung epithelial cells.</w:t>
      </w:r>
      <w:r w:rsidRPr="008F401D">
        <w:rPr>
          <w:noProof/>
        </w:rPr>
        <w:t xml:space="preserve"> Science, 2015. </w:t>
      </w:r>
      <w:r w:rsidRPr="008F401D">
        <w:rPr>
          <w:b/>
          <w:noProof/>
        </w:rPr>
        <w:t>349</w:t>
      </w:r>
      <w:r w:rsidRPr="008F401D">
        <w:rPr>
          <w:noProof/>
        </w:rPr>
        <w:t>(6252): p. 1106-10.</w:t>
      </w:r>
    </w:p>
    <w:p w14:paraId="2142D4A5" w14:textId="77777777" w:rsidR="008F401D" w:rsidRPr="008F401D" w:rsidRDefault="008F401D" w:rsidP="008F401D">
      <w:pPr>
        <w:pStyle w:val="EndNoteBibliography"/>
        <w:ind w:left="720" w:hanging="720"/>
        <w:rPr>
          <w:noProof/>
        </w:rPr>
      </w:pPr>
      <w:r w:rsidRPr="008F401D">
        <w:rPr>
          <w:noProof/>
        </w:rPr>
        <w:t>15.</w:t>
      </w:r>
      <w:r w:rsidRPr="008F401D">
        <w:rPr>
          <w:noProof/>
        </w:rPr>
        <w:tab/>
        <w:t xml:space="preserve">Stein, M.M., et al., </w:t>
      </w:r>
      <w:r w:rsidRPr="008F401D">
        <w:rPr>
          <w:i/>
          <w:noProof/>
        </w:rPr>
        <w:t>Innate Immunity and Asthma Risk in Amish and Hutterite Farm Children.</w:t>
      </w:r>
      <w:r w:rsidRPr="008F401D">
        <w:rPr>
          <w:noProof/>
        </w:rPr>
        <w:t xml:space="preserve"> N Engl J Med, 2016. </w:t>
      </w:r>
      <w:r w:rsidRPr="008F401D">
        <w:rPr>
          <w:b/>
          <w:noProof/>
        </w:rPr>
        <w:t>375</w:t>
      </w:r>
      <w:r w:rsidRPr="008F401D">
        <w:rPr>
          <w:noProof/>
        </w:rPr>
        <w:t>(5): p. 411-21.</w:t>
      </w:r>
    </w:p>
    <w:p w14:paraId="015B6DBC" w14:textId="77777777" w:rsidR="008F401D" w:rsidRPr="008F401D" w:rsidRDefault="008F401D" w:rsidP="008F401D">
      <w:pPr>
        <w:pStyle w:val="EndNoteBibliography"/>
        <w:ind w:left="720" w:hanging="720"/>
        <w:rPr>
          <w:noProof/>
        </w:rPr>
      </w:pPr>
      <w:r w:rsidRPr="008F401D">
        <w:rPr>
          <w:noProof/>
        </w:rPr>
        <w:t>16.</w:t>
      </w:r>
      <w:r w:rsidRPr="008F401D">
        <w:rPr>
          <w:noProof/>
        </w:rPr>
        <w:tab/>
        <w:t xml:space="preserve">Bosch, A.A., et al., </w:t>
      </w:r>
      <w:r w:rsidRPr="008F401D">
        <w:rPr>
          <w:i/>
          <w:noProof/>
        </w:rPr>
        <w:t>Maturation of the Infant Respiratory Microbiota, Environmental Drivers and Health Consequences: A Prospective Cohort Study.</w:t>
      </w:r>
      <w:r w:rsidRPr="008F401D">
        <w:rPr>
          <w:noProof/>
        </w:rPr>
        <w:t xml:space="preserve"> Am J Respir Crit Care Med, 2017.</w:t>
      </w:r>
    </w:p>
    <w:p w14:paraId="01D784EE" w14:textId="77777777" w:rsidR="008F401D" w:rsidRPr="008F401D" w:rsidRDefault="008F401D" w:rsidP="008F401D">
      <w:pPr>
        <w:pStyle w:val="EndNoteBibliography"/>
        <w:ind w:left="720" w:hanging="720"/>
        <w:rPr>
          <w:noProof/>
        </w:rPr>
      </w:pPr>
      <w:r w:rsidRPr="008F401D">
        <w:rPr>
          <w:noProof/>
        </w:rPr>
        <w:t>17.</w:t>
      </w:r>
      <w:r w:rsidRPr="008F401D">
        <w:rPr>
          <w:noProof/>
        </w:rPr>
        <w:tab/>
        <w:t xml:space="preserve">Soh, S.E., et al., </w:t>
      </w:r>
      <w:r w:rsidRPr="008F401D">
        <w:rPr>
          <w:i/>
          <w:noProof/>
        </w:rPr>
        <w:t>Cohort profile: Growing Up in Singapore Towards healthy Outcomes (GUSTO) birth cohort study.</w:t>
      </w:r>
      <w:r w:rsidRPr="008F401D">
        <w:rPr>
          <w:noProof/>
        </w:rPr>
        <w:t xml:space="preserve"> Int J Epidemiol, 2014. </w:t>
      </w:r>
      <w:r w:rsidRPr="008F401D">
        <w:rPr>
          <w:b/>
          <w:noProof/>
        </w:rPr>
        <w:t>43</w:t>
      </w:r>
      <w:r w:rsidRPr="008F401D">
        <w:rPr>
          <w:noProof/>
        </w:rPr>
        <w:t>(5): p. 1401-9.</w:t>
      </w:r>
    </w:p>
    <w:p w14:paraId="32B44773" w14:textId="77777777" w:rsidR="008F401D" w:rsidRPr="008F401D" w:rsidRDefault="008F401D" w:rsidP="008F401D">
      <w:pPr>
        <w:pStyle w:val="EndNoteBibliography"/>
        <w:ind w:left="720" w:hanging="720"/>
        <w:rPr>
          <w:noProof/>
        </w:rPr>
      </w:pPr>
      <w:r w:rsidRPr="008F401D">
        <w:rPr>
          <w:noProof/>
        </w:rPr>
        <w:t>18.</w:t>
      </w:r>
      <w:r w:rsidRPr="008F401D">
        <w:rPr>
          <w:noProof/>
        </w:rPr>
        <w:tab/>
        <w:t xml:space="preserve">Yi, F.C., et al., </w:t>
      </w:r>
      <w:r w:rsidRPr="008F401D">
        <w:rPr>
          <w:i/>
          <w:noProof/>
        </w:rPr>
        <w:t>Culture of Blomia tropicalis and IgE immunoblot characterization of its allergenicity.</w:t>
      </w:r>
      <w:r w:rsidRPr="008F401D">
        <w:rPr>
          <w:noProof/>
        </w:rPr>
        <w:t xml:space="preserve"> Asian Pac J Allergy Immunol, 1999. </w:t>
      </w:r>
      <w:r w:rsidRPr="008F401D">
        <w:rPr>
          <w:b/>
          <w:noProof/>
        </w:rPr>
        <w:t>17</w:t>
      </w:r>
      <w:r w:rsidRPr="008F401D">
        <w:rPr>
          <w:noProof/>
        </w:rPr>
        <w:t>(3): p. 189-94.</w:t>
      </w:r>
    </w:p>
    <w:p w14:paraId="691055E2" w14:textId="77777777" w:rsidR="008F401D" w:rsidRPr="008F401D" w:rsidRDefault="008F401D" w:rsidP="008F401D">
      <w:pPr>
        <w:pStyle w:val="EndNoteBibliography"/>
        <w:ind w:left="720" w:hanging="720"/>
        <w:rPr>
          <w:noProof/>
        </w:rPr>
      </w:pPr>
      <w:r w:rsidRPr="008F401D">
        <w:rPr>
          <w:noProof/>
        </w:rPr>
        <w:t>19.</w:t>
      </w:r>
      <w:r w:rsidRPr="008F401D">
        <w:rPr>
          <w:noProof/>
        </w:rPr>
        <w:tab/>
        <w:t xml:space="preserve">Ong, S.H., et al., </w:t>
      </w:r>
      <w:r w:rsidRPr="008F401D">
        <w:rPr>
          <w:i/>
          <w:noProof/>
        </w:rPr>
        <w:t>Species identification and profiling of complex microbial communities using shotgun Illumina sequencing of 16S rRNA amplicon sequences.</w:t>
      </w:r>
      <w:r w:rsidRPr="008F401D">
        <w:rPr>
          <w:noProof/>
        </w:rPr>
        <w:t xml:space="preserve"> PLoS One, 2013. </w:t>
      </w:r>
      <w:r w:rsidRPr="008F401D">
        <w:rPr>
          <w:b/>
          <w:noProof/>
        </w:rPr>
        <w:t>8</w:t>
      </w:r>
      <w:r w:rsidRPr="008F401D">
        <w:rPr>
          <w:noProof/>
        </w:rPr>
        <w:t>(4): p. e60811.</w:t>
      </w:r>
    </w:p>
    <w:p w14:paraId="401D54D4" w14:textId="77777777" w:rsidR="008F401D" w:rsidRPr="008F401D" w:rsidRDefault="008F401D" w:rsidP="008F401D">
      <w:pPr>
        <w:pStyle w:val="EndNoteBibliography"/>
        <w:ind w:left="720" w:hanging="720"/>
        <w:rPr>
          <w:noProof/>
        </w:rPr>
      </w:pPr>
      <w:r w:rsidRPr="008F401D">
        <w:rPr>
          <w:noProof/>
        </w:rPr>
        <w:t>20.</w:t>
      </w:r>
      <w:r w:rsidRPr="008F401D">
        <w:rPr>
          <w:noProof/>
        </w:rPr>
        <w:tab/>
        <w:t xml:space="preserve">Miller, C.S., et al., </w:t>
      </w:r>
      <w:r w:rsidRPr="008F401D">
        <w:rPr>
          <w:i/>
          <w:noProof/>
        </w:rPr>
        <w:t>EMIRGE: reconstruction of full-length ribosomal genes from microbial community short read sequencing data.</w:t>
      </w:r>
      <w:r w:rsidRPr="008F401D">
        <w:rPr>
          <w:noProof/>
        </w:rPr>
        <w:t xml:space="preserve"> Genome Biol, 2011. </w:t>
      </w:r>
      <w:r w:rsidRPr="008F401D">
        <w:rPr>
          <w:b/>
          <w:noProof/>
        </w:rPr>
        <w:t>12</w:t>
      </w:r>
      <w:r w:rsidRPr="008F401D">
        <w:rPr>
          <w:noProof/>
        </w:rPr>
        <w:t>(5): p. R44.</w:t>
      </w:r>
    </w:p>
    <w:p w14:paraId="39F7015F" w14:textId="5E2016C4" w:rsidR="008F401D" w:rsidRPr="008F401D" w:rsidRDefault="008F401D" w:rsidP="008F401D">
      <w:pPr>
        <w:pStyle w:val="EndNoteBibliography"/>
        <w:ind w:left="720" w:hanging="720"/>
        <w:rPr>
          <w:noProof/>
        </w:rPr>
      </w:pPr>
      <w:r w:rsidRPr="008F401D">
        <w:rPr>
          <w:noProof/>
        </w:rPr>
        <w:t>21.</w:t>
      </w:r>
      <w:r w:rsidRPr="008F401D">
        <w:rPr>
          <w:noProof/>
        </w:rPr>
        <w:tab/>
        <w:t>Oksanen J</w:t>
      </w:r>
      <w:r w:rsidR="00FF5A8D">
        <w:rPr>
          <w:noProof/>
        </w:rPr>
        <w:t xml:space="preserve"> </w:t>
      </w:r>
      <w:r w:rsidRPr="008F401D">
        <w:rPr>
          <w:noProof/>
        </w:rPr>
        <w:t xml:space="preserve">and K.R. Blanchet F G , Legendre P , Minchin P R , O’Hara R B , Simpson G L , Solymos P , Stevens M H </w:t>
      </w:r>
      <w:r w:rsidRPr="008F401D">
        <w:rPr>
          <w:noProof/>
        </w:rPr>
        <w:lastRenderedPageBreak/>
        <w:t xml:space="preserve">H , Wagner H., </w:t>
      </w:r>
      <w:r w:rsidRPr="008F401D">
        <w:rPr>
          <w:i/>
          <w:noProof/>
        </w:rPr>
        <w:t>vegan: Community Ecology, Package. R Package Version 2.2–1.</w:t>
      </w:r>
      <w:r w:rsidRPr="008F401D">
        <w:rPr>
          <w:noProof/>
        </w:rPr>
        <w:t xml:space="preserve"> 2013.</w:t>
      </w:r>
    </w:p>
    <w:p w14:paraId="18748344" w14:textId="77777777" w:rsidR="008F401D" w:rsidRPr="008F401D" w:rsidRDefault="008F401D" w:rsidP="008F401D">
      <w:pPr>
        <w:pStyle w:val="EndNoteBibliography"/>
        <w:ind w:left="720" w:hanging="720"/>
        <w:rPr>
          <w:noProof/>
        </w:rPr>
      </w:pPr>
      <w:r w:rsidRPr="008F401D">
        <w:rPr>
          <w:noProof/>
        </w:rPr>
        <w:t>22.</w:t>
      </w:r>
      <w:r w:rsidRPr="008F401D">
        <w:rPr>
          <w:noProof/>
        </w:rPr>
        <w:tab/>
        <w:t xml:space="preserve">Faust, K. and J. Raes, </w:t>
      </w:r>
      <w:r w:rsidRPr="008F401D">
        <w:rPr>
          <w:i/>
          <w:noProof/>
        </w:rPr>
        <w:t>CoNet app: inference of biological association networks using Cytoscape.</w:t>
      </w:r>
      <w:r w:rsidRPr="008F401D">
        <w:rPr>
          <w:noProof/>
        </w:rPr>
        <w:t xml:space="preserve"> F1000Res, 2016. </w:t>
      </w:r>
      <w:r w:rsidRPr="008F401D">
        <w:rPr>
          <w:b/>
          <w:noProof/>
        </w:rPr>
        <w:t>5</w:t>
      </w:r>
      <w:r w:rsidRPr="008F401D">
        <w:rPr>
          <w:noProof/>
        </w:rPr>
        <w:t>: p. 1519.</w:t>
      </w:r>
    </w:p>
    <w:p w14:paraId="6C0D78D5" w14:textId="77777777" w:rsidR="008F401D" w:rsidRPr="008F401D" w:rsidRDefault="008F401D" w:rsidP="008F401D">
      <w:pPr>
        <w:pStyle w:val="EndNoteBibliography"/>
        <w:ind w:left="720" w:hanging="720"/>
        <w:rPr>
          <w:noProof/>
        </w:rPr>
      </w:pPr>
      <w:r w:rsidRPr="008F401D">
        <w:rPr>
          <w:noProof/>
        </w:rPr>
        <w:t>23.</w:t>
      </w:r>
      <w:r w:rsidRPr="008F401D">
        <w:rPr>
          <w:noProof/>
        </w:rPr>
        <w:tab/>
        <w:t xml:space="preserve">Hannigan, G.D., et al., </w:t>
      </w:r>
      <w:r w:rsidRPr="008F401D">
        <w:rPr>
          <w:i/>
          <w:noProof/>
        </w:rPr>
        <w:t>The human skin double-stranded DNA virome: topographical and temporal diversity, genetic enrichment, and dynamic associations with the host microbiome.</w:t>
      </w:r>
      <w:r w:rsidRPr="008F401D">
        <w:rPr>
          <w:noProof/>
        </w:rPr>
        <w:t xml:space="preserve"> MBio, 2015. </w:t>
      </w:r>
      <w:r w:rsidRPr="008F401D">
        <w:rPr>
          <w:b/>
          <w:noProof/>
        </w:rPr>
        <w:t>6</w:t>
      </w:r>
      <w:r w:rsidRPr="008F401D">
        <w:rPr>
          <w:noProof/>
        </w:rPr>
        <w:t>(5): p. e01578-15.</w:t>
      </w:r>
    </w:p>
    <w:p w14:paraId="724E81CE" w14:textId="77777777" w:rsidR="008F401D" w:rsidRPr="008F401D" w:rsidRDefault="008F401D" w:rsidP="008F401D">
      <w:pPr>
        <w:pStyle w:val="EndNoteBibliography"/>
        <w:ind w:left="720" w:hanging="720"/>
        <w:rPr>
          <w:noProof/>
        </w:rPr>
      </w:pPr>
      <w:r w:rsidRPr="008F401D">
        <w:rPr>
          <w:noProof/>
        </w:rPr>
        <w:t>24.</w:t>
      </w:r>
      <w:r w:rsidRPr="008F401D">
        <w:rPr>
          <w:noProof/>
        </w:rPr>
        <w:tab/>
        <w:t xml:space="preserve">Chiu, C.Y., et al., </w:t>
      </w:r>
      <w:r w:rsidRPr="008F401D">
        <w:rPr>
          <w:i/>
          <w:noProof/>
        </w:rPr>
        <w:t>Airway Microbial Diversity is Inversely Associated with Mite-Sensitized Rhinitis and Asthma in Early Childhood.</w:t>
      </w:r>
      <w:r w:rsidRPr="008F401D">
        <w:rPr>
          <w:noProof/>
        </w:rPr>
        <w:t xml:space="preserve"> Sci Rep, 2017. </w:t>
      </w:r>
      <w:r w:rsidRPr="008F401D">
        <w:rPr>
          <w:b/>
          <w:noProof/>
        </w:rPr>
        <w:t>7</w:t>
      </w:r>
      <w:r w:rsidRPr="008F401D">
        <w:rPr>
          <w:noProof/>
        </w:rPr>
        <w:t>(1): p. 1820.</w:t>
      </w:r>
    </w:p>
    <w:p w14:paraId="3A104A53" w14:textId="77777777" w:rsidR="008F401D" w:rsidRPr="008F401D" w:rsidRDefault="008F401D" w:rsidP="008F401D">
      <w:pPr>
        <w:pStyle w:val="EndNoteBibliography"/>
        <w:ind w:left="720" w:hanging="720"/>
        <w:rPr>
          <w:noProof/>
        </w:rPr>
      </w:pPr>
      <w:r w:rsidRPr="008F401D">
        <w:rPr>
          <w:noProof/>
        </w:rPr>
        <w:t>25.</w:t>
      </w:r>
      <w:r w:rsidRPr="008F401D">
        <w:rPr>
          <w:noProof/>
        </w:rPr>
        <w:tab/>
        <w:t xml:space="preserve">Pettigrew, M.M., et al., </w:t>
      </w:r>
      <w:r w:rsidRPr="008F401D">
        <w:rPr>
          <w:i/>
          <w:noProof/>
        </w:rPr>
        <w:t>Upper respiratory tract microbial communities, acute otitis media pathogens, and antibiotic use in healthy and sick children.</w:t>
      </w:r>
      <w:r w:rsidRPr="008F401D">
        <w:rPr>
          <w:noProof/>
        </w:rPr>
        <w:t xml:space="preserve"> Appl Environ Microbiol, 2012. </w:t>
      </w:r>
      <w:r w:rsidRPr="008F401D">
        <w:rPr>
          <w:b/>
          <w:noProof/>
        </w:rPr>
        <w:t>78</w:t>
      </w:r>
      <w:r w:rsidRPr="008F401D">
        <w:rPr>
          <w:noProof/>
        </w:rPr>
        <w:t>(17): p. 6262-70.</w:t>
      </w:r>
    </w:p>
    <w:p w14:paraId="720F735F" w14:textId="77777777" w:rsidR="008F401D" w:rsidRPr="008F401D" w:rsidRDefault="008F401D" w:rsidP="008F401D">
      <w:pPr>
        <w:pStyle w:val="EndNoteBibliography"/>
        <w:ind w:left="720" w:hanging="720"/>
        <w:rPr>
          <w:noProof/>
        </w:rPr>
      </w:pPr>
      <w:r w:rsidRPr="008F401D">
        <w:rPr>
          <w:noProof/>
        </w:rPr>
        <w:t>26.</w:t>
      </w:r>
      <w:r w:rsidRPr="008F401D">
        <w:rPr>
          <w:noProof/>
        </w:rPr>
        <w:tab/>
        <w:t xml:space="preserve">Sakwinska, O., et al., </w:t>
      </w:r>
      <w:r w:rsidRPr="008F401D">
        <w:rPr>
          <w:i/>
          <w:noProof/>
        </w:rPr>
        <w:t>Nasopharyngeal microbiota in healthy children and pneumonia patients.</w:t>
      </w:r>
      <w:r w:rsidRPr="008F401D">
        <w:rPr>
          <w:noProof/>
        </w:rPr>
        <w:t xml:space="preserve"> J Clin Microbiol, 2014. </w:t>
      </w:r>
      <w:r w:rsidRPr="008F401D">
        <w:rPr>
          <w:b/>
          <w:noProof/>
        </w:rPr>
        <w:t>52</w:t>
      </w:r>
      <w:r w:rsidRPr="008F401D">
        <w:rPr>
          <w:noProof/>
        </w:rPr>
        <w:t>(5): p. 1590-4.</w:t>
      </w:r>
    </w:p>
    <w:p w14:paraId="3DF56395" w14:textId="77777777" w:rsidR="008F401D" w:rsidRPr="008F401D" w:rsidRDefault="008F401D" w:rsidP="008F401D">
      <w:pPr>
        <w:pStyle w:val="EndNoteBibliography"/>
        <w:ind w:left="720" w:hanging="720"/>
        <w:rPr>
          <w:noProof/>
        </w:rPr>
      </w:pPr>
      <w:r w:rsidRPr="008F401D">
        <w:rPr>
          <w:noProof/>
        </w:rPr>
        <w:t>27.</w:t>
      </w:r>
      <w:r w:rsidRPr="008F401D">
        <w:rPr>
          <w:noProof/>
        </w:rPr>
        <w:tab/>
        <w:t xml:space="preserve">Hilty, M., et al., </w:t>
      </w:r>
      <w:r w:rsidRPr="008F401D">
        <w:rPr>
          <w:i/>
          <w:noProof/>
        </w:rPr>
        <w:t>Nasopharyngeal microbiota in infants with acute otitis media.</w:t>
      </w:r>
      <w:r w:rsidRPr="008F401D">
        <w:rPr>
          <w:noProof/>
        </w:rPr>
        <w:t xml:space="preserve"> J Infect Dis, 2012. </w:t>
      </w:r>
      <w:r w:rsidRPr="008F401D">
        <w:rPr>
          <w:b/>
          <w:noProof/>
        </w:rPr>
        <w:t>205</w:t>
      </w:r>
      <w:r w:rsidRPr="008F401D">
        <w:rPr>
          <w:noProof/>
        </w:rPr>
        <w:t>(7): p. 1048-55.</w:t>
      </w:r>
    </w:p>
    <w:p w14:paraId="2091F2A2" w14:textId="77777777" w:rsidR="008F401D" w:rsidRPr="008F401D" w:rsidRDefault="008F401D" w:rsidP="008F401D">
      <w:pPr>
        <w:pStyle w:val="EndNoteBibliography"/>
        <w:ind w:left="720" w:hanging="720"/>
        <w:rPr>
          <w:noProof/>
        </w:rPr>
      </w:pPr>
      <w:r w:rsidRPr="008F401D">
        <w:rPr>
          <w:noProof/>
        </w:rPr>
        <w:t>28.</w:t>
      </w:r>
      <w:r w:rsidRPr="008F401D">
        <w:rPr>
          <w:noProof/>
        </w:rPr>
        <w:tab/>
        <w:t xml:space="preserve">Bomar, L., et al., </w:t>
      </w:r>
      <w:r w:rsidRPr="008F401D">
        <w:rPr>
          <w:i/>
          <w:noProof/>
        </w:rPr>
        <w:t>Corynebacterium accolens Releases Antipneumococcal Free Fatty Acids from Human Nostril and Skin Surface Triacylglycerols.</w:t>
      </w:r>
      <w:r w:rsidRPr="008F401D">
        <w:rPr>
          <w:noProof/>
        </w:rPr>
        <w:t xml:space="preserve"> MBio, 2016. </w:t>
      </w:r>
      <w:r w:rsidRPr="008F401D">
        <w:rPr>
          <w:b/>
          <w:noProof/>
        </w:rPr>
        <w:t>7</w:t>
      </w:r>
      <w:r w:rsidRPr="008F401D">
        <w:rPr>
          <w:noProof/>
        </w:rPr>
        <w:t>(1): p. e01725-15.</w:t>
      </w:r>
    </w:p>
    <w:p w14:paraId="222C7507" w14:textId="77777777" w:rsidR="008F401D" w:rsidRPr="008F401D" w:rsidRDefault="008F401D" w:rsidP="008F401D">
      <w:pPr>
        <w:pStyle w:val="EndNoteBibliography"/>
        <w:ind w:left="720" w:hanging="720"/>
        <w:rPr>
          <w:noProof/>
        </w:rPr>
      </w:pPr>
      <w:r w:rsidRPr="008F401D">
        <w:rPr>
          <w:noProof/>
        </w:rPr>
        <w:t>29.</w:t>
      </w:r>
      <w:r w:rsidRPr="008F401D">
        <w:rPr>
          <w:noProof/>
        </w:rPr>
        <w:tab/>
        <w:t xml:space="preserve">Hyde, E.R., et al., </w:t>
      </w:r>
      <w:r w:rsidRPr="008F401D">
        <w:rPr>
          <w:i/>
          <w:noProof/>
        </w:rPr>
        <w:t>Nasopharyngeal Proteobacteria are associated with viral etiology and acute wheezing in children with severe bronchiolitis.</w:t>
      </w:r>
      <w:r w:rsidRPr="008F401D">
        <w:rPr>
          <w:noProof/>
        </w:rPr>
        <w:t xml:space="preserve"> J Allergy Clin Immunol, 2014. </w:t>
      </w:r>
      <w:r w:rsidRPr="008F401D">
        <w:rPr>
          <w:b/>
          <w:noProof/>
        </w:rPr>
        <w:t>133</w:t>
      </w:r>
      <w:r w:rsidRPr="008F401D">
        <w:rPr>
          <w:noProof/>
        </w:rPr>
        <w:t>(4): p. 1220-2.</w:t>
      </w:r>
    </w:p>
    <w:p w14:paraId="6BD80E5B" w14:textId="77777777" w:rsidR="008F401D" w:rsidRPr="008F401D" w:rsidRDefault="008F401D" w:rsidP="008F401D">
      <w:pPr>
        <w:pStyle w:val="EndNoteBibliography"/>
        <w:ind w:left="720" w:hanging="720"/>
        <w:rPr>
          <w:noProof/>
        </w:rPr>
      </w:pPr>
      <w:r w:rsidRPr="008F401D">
        <w:rPr>
          <w:noProof/>
        </w:rPr>
        <w:t>30.</w:t>
      </w:r>
      <w:r w:rsidRPr="008F401D">
        <w:rPr>
          <w:noProof/>
        </w:rPr>
        <w:tab/>
        <w:t xml:space="preserve">Bisgaard, H., et al., </w:t>
      </w:r>
      <w:r w:rsidRPr="008F401D">
        <w:rPr>
          <w:i/>
          <w:noProof/>
        </w:rPr>
        <w:t>Childhood asthma after bacterial colonization of the airway in neonates.</w:t>
      </w:r>
      <w:r w:rsidRPr="008F401D">
        <w:rPr>
          <w:noProof/>
        </w:rPr>
        <w:t xml:space="preserve"> N Engl J Med, 2007. </w:t>
      </w:r>
      <w:r w:rsidRPr="008F401D">
        <w:rPr>
          <w:b/>
          <w:noProof/>
        </w:rPr>
        <w:t>357</w:t>
      </w:r>
      <w:r w:rsidRPr="008F401D">
        <w:rPr>
          <w:noProof/>
        </w:rPr>
        <w:t>(15): p. 1487-95.</w:t>
      </w:r>
    </w:p>
    <w:p w14:paraId="0FAAFDE5" w14:textId="77777777" w:rsidR="008F401D" w:rsidRPr="008F401D" w:rsidRDefault="008F401D" w:rsidP="008F401D">
      <w:pPr>
        <w:pStyle w:val="EndNoteBibliography"/>
        <w:ind w:left="720" w:hanging="720"/>
        <w:rPr>
          <w:noProof/>
        </w:rPr>
      </w:pPr>
      <w:r w:rsidRPr="008F401D">
        <w:rPr>
          <w:noProof/>
        </w:rPr>
        <w:t>31.</w:t>
      </w:r>
      <w:r w:rsidRPr="008F401D">
        <w:rPr>
          <w:noProof/>
        </w:rPr>
        <w:tab/>
        <w:t xml:space="preserve">Vissing, N.H., B.L. Chawes, and H. Bisgaard, </w:t>
      </w:r>
      <w:r w:rsidRPr="008F401D">
        <w:rPr>
          <w:i/>
          <w:noProof/>
        </w:rPr>
        <w:t xml:space="preserve">Increased risk of pneumonia and bronchiolitis after bacterial </w:t>
      </w:r>
      <w:r w:rsidRPr="008F401D">
        <w:rPr>
          <w:i/>
          <w:noProof/>
        </w:rPr>
        <w:lastRenderedPageBreak/>
        <w:t>colonization of the airways as neonates.</w:t>
      </w:r>
      <w:r w:rsidRPr="008F401D">
        <w:rPr>
          <w:noProof/>
        </w:rPr>
        <w:t xml:space="preserve"> Am J Respir Crit Care Med, 2013. </w:t>
      </w:r>
      <w:r w:rsidRPr="008F401D">
        <w:rPr>
          <w:b/>
          <w:noProof/>
        </w:rPr>
        <w:t>188</w:t>
      </w:r>
      <w:r w:rsidRPr="008F401D">
        <w:rPr>
          <w:noProof/>
        </w:rPr>
        <w:t>(10): p. 1246-52.</w:t>
      </w:r>
    </w:p>
    <w:p w14:paraId="25D1697B" w14:textId="77777777" w:rsidR="008F401D" w:rsidRPr="008F401D" w:rsidRDefault="008F401D" w:rsidP="008F401D">
      <w:pPr>
        <w:pStyle w:val="EndNoteBibliography"/>
        <w:ind w:left="720" w:hanging="720"/>
        <w:rPr>
          <w:noProof/>
        </w:rPr>
      </w:pPr>
      <w:r w:rsidRPr="008F401D">
        <w:rPr>
          <w:noProof/>
        </w:rPr>
        <w:t>32.</w:t>
      </w:r>
      <w:r w:rsidRPr="008F401D">
        <w:rPr>
          <w:noProof/>
        </w:rPr>
        <w:tab/>
        <w:t xml:space="preserve">Biesbroek, G., et al., </w:t>
      </w:r>
      <w:r w:rsidRPr="008F401D">
        <w:rPr>
          <w:i/>
          <w:noProof/>
        </w:rPr>
        <w:t>Early respiratory microbiota composition determines bacterial succession patterns and respiratory health in children.</w:t>
      </w:r>
      <w:r w:rsidRPr="008F401D">
        <w:rPr>
          <w:noProof/>
        </w:rPr>
        <w:t xml:space="preserve"> Am J Respir Crit Care Med, 2014. </w:t>
      </w:r>
      <w:r w:rsidRPr="008F401D">
        <w:rPr>
          <w:b/>
          <w:noProof/>
        </w:rPr>
        <w:t>190</w:t>
      </w:r>
      <w:r w:rsidRPr="008F401D">
        <w:rPr>
          <w:noProof/>
        </w:rPr>
        <w:t>(11): p. 1283-92.</w:t>
      </w:r>
    </w:p>
    <w:p w14:paraId="25A267D1" w14:textId="77777777" w:rsidR="008F401D" w:rsidRPr="008F401D" w:rsidRDefault="008F401D" w:rsidP="008F401D">
      <w:pPr>
        <w:pStyle w:val="EndNoteBibliography"/>
        <w:ind w:left="720" w:hanging="720"/>
        <w:rPr>
          <w:noProof/>
        </w:rPr>
      </w:pPr>
      <w:r w:rsidRPr="008F401D">
        <w:rPr>
          <w:noProof/>
        </w:rPr>
        <w:t>33.</w:t>
      </w:r>
      <w:r w:rsidRPr="008F401D">
        <w:rPr>
          <w:noProof/>
        </w:rPr>
        <w:tab/>
        <w:t xml:space="preserve">Bogaert, D., et al., </w:t>
      </w:r>
      <w:r w:rsidRPr="008F401D">
        <w:rPr>
          <w:i/>
          <w:noProof/>
        </w:rPr>
        <w:t>Variability and diversity of nasopharyngeal microbiota in children: a metagenomic analysis.</w:t>
      </w:r>
      <w:r w:rsidRPr="008F401D">
        <w:rPr>
          <w:noProof/>
        </w:rPr>
        <w:t xml:space="preserve"> PLoS One, 2011. </w:t>
      </w:r>
      <w:r w:rsidRPr="008F401D">
        <w:rPr>
          <w:b/>
          <w:noProof/>
        </w:rPr>
        <w:t>6</w:t>
      </w:r>
      <w:r w:rsidRPr="008F401D">
        <w:rPr>
          <w:noProof/>
        </w:rPr>
        <w:t>(2): p. e17035.</w:t>
      </w:r>
    </w:p>
    <w:p w14:paraId="5176ADC8" w14:textId="77777777" w:rsidR="008F401D" w:rsidRPr="008F401D" w:rsidRDefault="008F401D" w:rsidP="008F401D">
      <w:pPr>
        <w:pStyle w:val="EndNoteBibliography"/>
        <w:ind w:left="720" w:hanging="720"/>
        <w:rPr>
          <w:noProof/>
        </w:rPr>
      </w:pPr>
      <w:r w:rsidRPr="008F401D">
        <w:rPr>
          <w:noProof/>
        </w:rPr>
        <w:t>34.</w:t>
      </w:r>
      <w:r w:rsidRPr="008F401D">
        <w:rPr>
          <w:noProof/>
        </w:rPr>
        <w:tab/>
        <w:t xml:space="preserve">Tano, K., et al., </w:t>
      </w:r>
      <w:r w:rsidRPr="008F401D">
        <w:rPr>
          <w:i/>
          <w:noProof/>
        </w:rPr>
        <w:t>Alloiococcus otitidis--otitis media pathogen or normal bacterial flora?</w:t>
      </w:r>
      <w:r w:rsidRPr="008F401D">
        <w:rPr>
          <w:noProof/>
        </w:rPr>
        <w:t xml:space="preserve"> APMIS, 2008. </w:t>
      </w:r>
      <w:r w:rsidRPr="008F401D">
        <w:rPr>
          <w:b/>
          <w:noProof/>
        </w:rPr>
        <w:t>116</w:t>
      </w:r>
      <w:r w:rsidRPr="008F401D">
        <w:rPr>
          <w:noProof/>
        </w:rPr>
        <w:t>(9): p. 785-90.</w:t>
      </w:r>
    </w:p>
    <w:p w14:paraId="3C542F86" w14:textId="77777777" w:rsidR="008F401D" w:rsidRPr="008F401D" w:rsidRDefault="008F401D" w:rsidP="008F401D">
      <w:pPr>
        <w:pStyle w:val="EndNoteBibliography"/>
        <w:ind w:left="720" w:hanging="720"/>
        <w:rPr>
          <w:noProof/>
        </w:rPr>
      </w:pPr>
      <w:r w:rsidRPr="008F401D">
        <w:rPr>
          <w:noProof/>
        </w:rPr>
        <w:t>35.</w:t>
      </w:r>
      <w:r w:rsidRPr="008F401D">
        <w:rPr>
          <w:noProof/>
        </w:rPr>
        <w:tab/>
        <w:t xml:space="preserve">Durmaz, R., et al., </w:t>
      </w:r>
      <w:r w:rsidRPr="008F401D">
        <w:rPr>
          <w:i/>
          <w:noProof/>
        </w:rPr>
        <w:t>Detection of Alloiococcus otitidis in the nasopharynx and in the outer ear canal.</w:t>
      </w:r>
      <w:r w:rsidRPr="008F401D">
        <w:rPr>
          <w:noProof/>
        </w:rPr>
        <w:t xml:space="preserve"> New Microbiol, 2002. </w:t>
      </w:r>
      <w:r w:rsidRPr="008F401D">
        <w:rPr>
          <w:b/>
          <w:noProof/>
        </w:rPr>
        <w:t>25</w:t>
      </w:r>
      <w:r w:rsidRPr="008F401D">
        <w:rPr>
          <w:noProof/>
        </w:rPr>
        <w:t>(2): p. 265-8.</w:t>
      </w:r>
    </w:p>
    <w:p w14:paraId="6F429C78" w14:textId="77777777" w:rsidR="008F401D" w:rsidRPr="008F401D" w:rsidRDefault="008F401D" w:rsidP="008F401D">
      <w:pPr>
        <w:pStyle w:val="EndNoteBibliography"/>
        <w:ind w:left="720" w:hanging="720"/>
        <w:rPr>
          <w:noProof/>
        </w:rPr>
      </w:pPr>
      <w:r w:rsidRPr="008F401D">
        <w:rPr>
          <w:noProof/>
        </w:rPr>
        <w:t>36.</w:t>
      </w:r>
      <w:r w:rsidRPr="008F401D">
        <w:rPr>
          <w:noProof/>
        </w:rPr>
        <w:tab/>
        <w:t xml:space="preserve">Harimaya, A., et al., </w:t>
      </w:r>
      <w:r w:rsidRPr="008F401D">
        <w:rPr>
          <w:i/>
          <w:noProof/>
        </w:rPr>
        <w:t>High frequency of Alloiococcus otitidis in the nasopharynx and in the middle ear cavity of otitis-prone children.</w:t>
      </w:r>
      <w:r w:rsidRPr="008F401D">
        <w:rPr>
          <w:noProof/>
        </w:rPr>
        <w:t xml:space="preserve"> Int J Pediatr Otorhinolaryngol, 2006. </w:t>
      </w:r>
      <w:r w:rsidRPr="008F401D">
        <w:rPr>
          <w:b/>
          <w:noProof/>
        </w:rPr>
        <w:t>70</w:t>
      </w:r>
      <w:r w:rsidRPr="008F401D">
        <w:rPr>
          <w:noProof/>
        </w:rPr>
        <w:t>(6): p. 1009-14.</w:t>
      </w:r>
    </w:p>
    <w:p w14:paraId="4A484CA0" w14:textId="77777777" w:rsidR="008F401D" w:rsidRPr="008F401D" w:rsidRDefault="008F401D" w:rsidP="008F401D">
      <w:pPr>
        <w:pStyle w:val="EndNoteBibliography"/>
        <w:ind w:left="720" w:hanging="720"/>
        <w:rPr>
          <w:noProof/>
        </w:rPr>
      </w:pPr>
      <w:r w:rsidRPr="008F401D">
        <w:rPr>
          <w:noProof/>
        </w:rPr>
        <w:t>37.</w:t>
      </w:r>
      <w:r w:rsidRPr="008F401D">
        <w:rPr>
          <w:noProof/>
        </w:rPr>
        <w:tab/>
        <w:t xml:space="preserve">Harimaya, A., et al., </w:t>
      </w:r>
      <w:r w:rsidRPr="008F401D">
        <w:rPr>
          <w:i/>
          <w:noProof/>
        </w:rPr>
        <w:t>Evidence of local antibody response against Alloiococcus otitidis in the middle ear cavity of children with otitis media.</w:t>
      </w:r>
      <w:r w:rsidRPr="008F401D">
        <w:rPr>
          <w:noProof/>
        </w:rPr>
        <w:t xml:space="preserve"> FEMS Immunol Med Microbiol, 2007. </w:t>
      </w:r>
      <w:r w:rsidRPr="008F401D">
        <w:rPr>
          <w:b/>
          <w:noProof/>
        </w:rPr>
        <w:t>49</w:t>
      </w:r>
      <w:r w:rsidRPr="008F401D">
        <w:rPr>
          <w:noProof/>
        </w:rPr>
        <w:t>(1): p. 41-5.</w:t>
      </w:r>
    </w:p>
    <w:p w14:paraId="4F37E360" w14:textId="77777777" w:rsidR="008F401D" w:rsidRPr="008F401D" w:rsidRDefault="008F401D" w:rsidP="008F401D">
      <w:pPr>
        <w:pStyle w:val="EndNoteBibliography"/>
        <w:ind w:left="720" w:hanging="720"/>
        <w:rPr>
          <w:noProof/>
        </w:rPr>
      </w:pPr>
      <w:r w:rsidRPr="008F401D">
        <w:rPr>
          <w:noProof/>
        </w:rPr>
        <w:t>38.</w:t>
      </w:r>
      <w:r w:rsidRPr="008F401D">
        <w:rPr>
          <w:noProof/>
        </w:rPr>
        <w:tab/>
        <w:t xml:space="preserve">Harimaya, A., et al., </w:t>
      </w:r>
      <w:r w:rsidRPr="008F401D">
        <w:rPr>
          <w:i/>
          <w:noProof/>
        </w:rPr>
        <w:t>Induction of CD69 expression and Th1 cytokines release from human peripheral blood lymphocytes after in vitro stimulation with Alloiococcus otitidis and three middle ear pathogens.</w:t>
      </w:r>
      <w:r w:rsidRPr="008F401D">
        <w:rPr>
          <w:noProof/>
        </w:rPr>
        <w:t xml:space="preserve"> FEMS Immunol Med Microbiol, 2005. </w:t>
      </w:r>
      <w:r w:rsidRPr="008F401D">
        <w:rPr>
          <w:b/>
          <w:noProof/>
        </w:rPr>
        <w:t>43</w:t>
      </w:r>
      <w:r w:rsidRPr="008F401D">
        <w:rPr>
          <w:noProof/>
        </w:rPr>
        <w:t>(3): p. 385-92.</w:t>
      </w:r>
    </w:p>
    <w:p w14:paraId="3C1A3A56" w14:textId="77777777" w:rsidR="008F401D" w:rsidRPr="008F401D" w:rsidRDefault="008F401D" w:rsidP="008F401D">
      <w:pPr>
        <w:pStyle w:val="EndNoteBibliography"/>
        <w:ind w:left="720" w:hanging="720"/>
        <w:rPr>
          <w:noProof/>
        </w:rPr>
      </w:pPr>
      <w:r w:rsidRPr="008F401D">
        <w:rPr>
          <w:noProof/>
        </w:rPr>
        <w:t>39.</w:t>
      </w:r>
      <w:r w:rsidRPr="008F401D">
        <w:rPr>
          <w:noProof/>
        </w:rPr>
        <w:tab/>
        <w:t xml:space="preserve">Lee, J.H., S.W. Son, and S.H. Cho, </w:t>
      </w:r>
      <w:r w:rsidRPr="008F401D">
        <w:rPr>
          <w:i/>
          <w:noProof/>
        </w:rPr>
        <w:t>A Comprehensive Review of the Treatment of Atopic Eczema.</w:t>
      </w:r>
      <w:r w:rsidRPr="008F401D">
        <w:rPr>
          <w:noProof/>
        </w:rPr>
        <w:t xml:space="preserve"> Allergy Asthma Immunol Res, 2016. </w:t>
      </w:r>
      <w:r w:rsidRPr="008F401D">
        <w:rPr>
          <w:b/>
          <w:noProof/>
        </w:rPr>
        <w:t>8</w:t>
      </w:r>
      <w:r w:rsidRPr="008F401D">
        <w:rPr>
          <w:noProof/>
        </w:rPr>
        <w:t>(3): p. 181-90.</w:t>
      </w:r>
    </w:p>
    <w:p w14:paraId="1776FA99" w14:textId="77777777" w:rsidR="008F401D" w:rsidRPr="008F401D" w:rsidRDefault="008F401D" w:rsidP="008F401D">
      <w:pPr>
        <w:pStyle w:val="EndNoteBibliography"/>
        <w:ind w:left="720" w:hanging="720"/>
        <w:rPr>
          <w:noProof/>
        </w:rPr>
      </w:pPr>
      <w:r w:rsidRPr="008F401D">
        <w:rPr>
          <w:noProof/>
        </w:rPr>
        <w:t>40.</w:t>
      </w:r>
      <w:r w:rsidRPr="008F401D">
        <w:rPr>
          <w:noProof/>
        </w:rPr>
        <w:tab/>
        <w:t xml:space="preserve">Ball, T.M., et al., </w:t>
      </w:r>
      <w:r w:rsidRPr="008F401D">
        <w:rPr>
          <w:i/>
          <w:noProof/>
        </w:rPr>
        <w:t>Siblings, day-care attendance, and the risk of asthma and wheezing during childhood.</w:t>
      </w:r>
      <w:r w:rsidRPr="008F401D">
        <w:rPr>
          <w:noProof/>
        </w:rPr>
        <w:t xml:space="preserve"> N Engl J Med, 2000. </w:t>
      </w:r>
      <w:r w:rsidRPr="008F401D">
        <w:rPr>
          <w:b/>
          <w:noProof/>
        </w:rPr>
        <w:t>343</w:t>
      </w:r>
      <w:r w:rsidRPr="008F401D">
        <w:rPr>
          <w:noProof/>
        </w:rPr>
        <w:t>(8): p. 538-43.</w:t>
      </w:r>
    </w:p>
    <w:p w14:paraId="5040D159" w14:textId="77777777" w:rsidR="008F401D" w:rsidRPr="008F401D" w:rsidRDefault="008F401D" w:rsidP="008F401D">
      <w:pPr>
        <w:pStyle w:val="EndNoteBibliography"/>
        <w:ind w:left="720" w:hanging="720"/>
        <w:rPr>
          <w:noProof/>
        </w:rPr>
      </w:pPr>
      <w:r w:rsidRPr="008F401D">
        <w:rPr>
          <w:noProof/>
        </w:rPr>
        <w:lastRenderedPageBreak/>
        <w:t>41.</w:t>
      </w:r>
      <w:r w:rsidRPr="008F401D">
        <w:rPr>
          <w:noProof/>
        </w:rPr>
        <w:tab/>
        <w:t xml:space="preserve">Hasegawa, K., et al., </w:t>
      </w:r>
      <w:r w:rsidRPr="008F401D">
        <w:rPr>
          <w:i/>
          <w:noProof/>
        </w:rPr>
        <w:t>Household siblings and nasal and fecal microbiota in infants.</w:t>
      </w:r>
      <w:r w:rsidRPr="008F401D">
        <w:rPr>
          <w:noProof/>
        </w:rPr>
        <w:t xml:space="preserve"> Pediatr Int, 2017. </w:t>
      </w:r>
      <w:r w:rsidRPr="008F401D">
        <w:rPr>
          <w:b/>
          <w:noProof/>
        </w:rPr>
        <w:t>59</w:t>
      </w:r>
      <w:r w:rsidRPr="008F401D">
        <w:rPr>
          <w:noProof/>
        </w:rPr>
        <w:t>(4): p. 473-481.</w:t>
      </w:r>
    </w:p>
    <w:p w14:paraId="24B6BDD6" w14:textId="77777777" w:rsidR="008F401D" w:rsidRPr="008F401D" w:rsidRDefault="008F401D" w:rsidP="008F401D">
      <w:pPr>
        <w:pStyle w:val="EndNoteBibliography"/>
        <w:ind w:left="720" w:hanging="720"/>
        <w:rPr>
          <w:noProof/>
        </w:rPr>
      </w:pPr>
      <w:r w:rsidRPr="008F401D">
        <w:rPr>
          <w:noProof/>
        </w:rPr>
        <w:t>42.</w:t>
      </w:r>
      <w:r w:rsidRPr="008F401D">
        <w:rPr>
          <w:noProof/>
        </w:rPr>
        <w:tab/>
        <w:t xml:space="preserve">Almqvist, C., et al., </w:t>
      </w:r>
      <w:r w:rsidRPr="008F401D">
        <w:rPr>
          <w:i/>
          <w:noProof/>
        </w:rPr>
        <w:t>Impact of gender on asthma in childhood and adolescence: a GA2LEN review.</w:t>
      </w:r>
      <w:r w:rsidRPr="008F401D">
        <w:rPr>
          <w:noProof/>
        </w:rPr>
        <w:t xml:space="preserve"> Allergy, 2008. </w:t>
      </w:r>
      <w:r w:rsidRPr="008F401D">
        <w:rPr>
          <w:b/>
          <w:noProof/>
        </w:rPr>
        <w:t>63</w:t>
      </w:r>
      <w:r w:rsidRPr="008F401D">
        <w:rPr>
          <w:noProof/>
        </w:rPr>
        <w:t>(1): p. 47-57.</w:t>
      </w:r>
    </w:p>
    <w:p w14:paraId="243C4608" w14:textId="77777777" w:rsidR="008F401D" w:rsidRPr="008F401D" w:rsidRDefault="008F401D" w:rsidP="008F401D">
      <w:pPr>
        <w:pStyle w:val="EndNoteBibliography"/>
        <w:ind w:left="720" w:hanging="720"/>
        <w:rPr>
          <w:noProof/>
        </w:rPr>
      </w:pPr>
      <w:r w:rsidRPr="008F401D">
        <w:rPr>
          <w:noProof/>
        </w:rPr>
        <w:t>43.</w:t>
      </w:r>
      <w:r w:rsidRPr="008F401D">
        <w:rPr>
          <w:noProof/>
        </w:rPr>
        <w:tab/>
        <w:t xml:space="preserve">Kurukulaaratchy, R.J., et al., </w:t>
      </w:r>
      <w:r w:rsidRPr="008F401D">
        <w:rPr>
          <w:i/>
          <w:noProof/>
        </w:rPr>
        <w:t>The influence of gender and atopy on the natural history of rhinitis in the first 18 years of life.</w:t>
      </w:r>
      <w:r w:rsidRPr="008F401D">
        <w:rPr>
          <w:noProof/>
        </w:rPr>
        <w:t xml:space="preserve"> Clin Exp Allergy, 2011. </w:t>
      </w:r>
      <w:r w:rsidRPr="008F401D">
        <w:rPr>
          <w:b/>
          <w:noProof/>
        </w:rPr>
        <w:t>41</w:t>
      </w:r>
      <w:r w:rsidRPr="008F401D">
        <w:rPr>
          <w:noProof/>
        </w:rPr>
        <w:t>(6): p. 851-9.</w:t>
      </w:r>
    </w:p>
    <w:p w14:paraId="50EAE6A2" w14:textId="77777777" w:rsidR="008F401D" w:rsidRPr="008F401D" w:rsidRDefault="008F401D" w:rsidP="008F401D">
      <w:pPr>
        <w:pStyle w:val="EndNoteBibliography"/>
        <w:ind w:left="720" w:hanging="720"/>
        <w:rPr>
          <w:noProof/>
        </w:rPr>
      </w:pPr>
      <w:r w:rsidRPr="008F401D">
        <w:rPr>
          <w:noProof/>
        </w:rPr>
        <w:t>44.</w:t>
      </w:r>
      <w:r w:rsidRPr="008F401D">
        <w:rPr>
          <w:noProof/>
        </w:rPr>
        <w:tab/>
        <w:t xml:space="preserve">Becklake, M.R. and F. Kauffmann, </w:t>
      </w:r>
      <w:r w:rsidRPr="008F401D">
        <w:rPr>
          <w:i/>
          <w:noProof/>
        </w:rPr>
        <w:t>Gender differences in airway behaviour over the human life span.</w:t>
      </w:r>
      <w:r w:rsidRPr="008F401D">
        <w:rPr>
          <w:noProof/>
        </w:rPr>
        <w:t xml:space="preserve"> Thorax, 1999. </w:t>
      </w:r>
      <w:r w:rsidRPr="008F401D">
        <w:rPr>
          <w:b/>
          <w:noProof/>
        </w:rPr>
        <w:t>54</w:t>
      </w:r>
      <w:r w:rsidRPr="008F401D">
        <w:rPr>
          <w:noProof/>
        </w:rPr>
        <w:t>(12): p. 1119-38.</w:t>
      </w:r>
    </w:p>
    <w:p w14:paraId="0B9A4BB4" w14:textId="77777777" w:rsidR="008F401D" w:rsidRPr="008F401D" w:rsidRDefault="008F401D" w:rsidP="008F401D">
      <w:pPr>
        <w:pStyle w:val="EndNoteBibliography"/>
        <w:ind w:left="720" w:hanging="720"/>
        <w:rPr>
          <w:noProof/>
        </w:rPr>
      </w:pPr>
      <w:r w:rsidRPr="008F401D">
        <w:rPr>
          <w:noProof/>
        </w:rPr>
        <w:t>45.</w:t>
      </w:r>
      <w:r w:rsidRPr="008F401D">
        <w:rPr>
          <w:noProof/>
        </w:rPr>
        <w:tab/>
        <w:t xml:space="preserve">Doershuk, C.F., B.J. Fisher, and L.W. Matthews, </w:t>
      </w:r>
      <w:r w:rsidRPr="008F401D">
        <w:rPr>
          <w:i/>
          <w:noProof/>
        </w:rPr>
        <w:t>Specific airway resistance from the perinatal period into adulthood. Alterations in childhood pulmonary disease.</w:t>
      </w:r>
      <w:r w:rsidRPr="008F401D">
        <w:rPr>
          <w:noProof/>
        </w:rPr>
        <w:t xml:space="preserve"> Am Rev Respir Dis, 1974. </w:t>
      </w:r>
      <w:r w:rsidRPr="008F401D">
        <w:rPr>
          <w:b/>
          <w:noProof/>
        </w:rPr>
        <w:t>109</w:t>
      </w:r>
      <w:r w:rsidRPr="008F401D">
        <w:rPr>
          <w:noProof/>
        </w:rPr>
        <w:t>(4): p. 452-7.</w:t>
      </w:r>
    </w:p>
    <w:p w14:paraId="5B4914FC" w14:textId="77777777" w:rsidR="008F401D" w:rsidRPr="008F401D" w:rsidRDefault="008F401D" w:rsidP="008F401D">
      <w:pPr>
        <w:pStyle w:val="EndNoteBibliography"/>
        <w:ind w:left="720" w:hanging="720"/>
        <w:rPr>
          <w:noProof/>
        </w:rPr>
      </w:pPr>
      <w:r w:rsidRPr="008F401D">
        <w:rPr>
          <w:noProof/>
        </w:rPr>
        <w:t>46.</w:t>
      </w:r>
      <w:r w:rsidRPr="008F401D">
        <w:rPr>
          <w:noProof/>
        </w:rPr>
        <w:tab/>
        <w:t xml:space="preserve">Fleisher, B., et al., </w:t>
      </w:r>
      <w:r w:rsidRPr="008F401D">
        <w:rPr>
          <w:i/>
          <w:noProof/>
        </w:rPr>
        <w:t>Lung profile: sex differences in normal pregnancy.</w:t>
      </w:r>
      <w:r w:rsidRPr="008F401D">
        <w:rPr>
          <w:noProof/>
        </w:rPr>
        <w:t xml:space="preserve"> Obstet Gynecol, 1985. </w:t>
      </w:r>
      <w:r w:rsidRPr="008F401D">
        <w:rPr>
          <w:b/>
          <w:noProof/>
        </w:rPr>
        <w:t>66</w:t>
      </w:r>
      <w:r w:rsidRPr="008F401D">
        <w:rPr>
          <w:noProof/>
        </w:rPr>
        <w:t>(3): p. 327-30.</w:t>
      </w:r>
    </w:p>
    <w:p w14:paraId="0DB1D077" w14:textId="77777777" w:rsidR="008F401D" w:rsidRPr="008F401D" w:rsidRDefault="008F401D" w:rsidP="008F401D">
      <w:pPr>
        <w:pStyle w:val="EndNoteBibliography"/>
        <w:ind w:left="720" w:hanging="720"/>
        <w:rPr>
          <w:noProof/>
        </w:rPr>
      </w:pPr>
      <w:r w:rsidRPr="008F401D">
        <w:rPr>
          <w:noProof/>
        </w:rPr>
        <w:t>47.</w:t>
      </w:r>
      <w:r w:rsidRPr="008F401D">
        <w:rPr>
          <w:noProof/>
        </w:rPr>
        <w:tab/>
        <w:t xml:space="preserve">Nielsen, H.C., </w:t>
      </w:r>
      <w:r w:rsidRPr="008F401D">
        <w:rPr>
          <w:i/>
          <w:noProof/>
        </w:rPr>
        <w:t>Testosterone regulation of sex differences in fetal lung development.</w:t>
      </w:r>
      <w:r w:rsidRPr="008F401D">
        <w:rPr>
          <w:noProof/>
        </w:rPr>
        <w:t xml:space="preserve"> Proc Soc Exp Biol Med, 1992. </w:t>
      </w:r>
      <w:r w:rsidRPr="008F401D">
        <w:rPr>
          <w:b/>
          <w:noProof/>
        </w:rPr>
        <w:t>199</w:t>
      </w:r>
      <w:r w:rsidRPr="008F401D">
        <w:rPr>
          <w:noProof/>
        </w:rPr>
        <w:t>(4): p. 446-52.</w:t>
      </w:r>
    </w:p>
    <w:p w14:paraId="27346316" w14:textId="77777777" w:rsidR="008F401D" w:rsidRPr="008F401D" w:rsidRDefault="008F401D" w:rsidP="008F401D">
      <w:pPr>
        <w:pStyle w:val="EndNoteBibliography"/>
        <w:ind w:left="720" w:hanging="720"/>
        <w:rPr>
          <w:noProof/>
        </w:rPr>
      </w:pPr>
      <w:r w:rsidRPr="008F401D">
        <w:rPr>
          <w:noProof/>
        </w:rPr>
        <w:t>48.</w:t>
      </w:r>
      <w:r w:rsidRPr="008F401D">
        <w:rPr>
          <w:noProof/>
        </w:rPr>
        <w:tab/>
        <w:t xml:space="preserve">Nielsen, H.C., </w:t>
      </w:r>
      <w:r w:rsidRPr="008F401D">
        <w:rPr>
          <w:i/>
          <w:noProof/>
        </w:rPr>
        <w:t>Androgen receptors influence the production of pulmonary surfactant in the testicular feminization mouse fetus.</w:t>
      </w:r>
      <w:r w:rsidRPr="008F401D">
        <w:rPr>
          <w:noProof/>
        </w:rPr>
        <w:t xml:space="preserve"> J Clin Invest, 1985. </w:t>
      </w:r>
      <w:r w:rsidRPr="008F401D">
        <w:rPr>
          <w:b/>
          <w:noProof/>
        </w:rPr>
        <w:t>76</w:t>
      </w:r>
      <w:r w:rsidRPr="008F401D">
        <w:rPr>
          <w:noProof/>
        </w:rPr>
        <w:t>(1): p. 177-81.</w:t>
      </w:r>
    </w:p>
    <w:p w14:paraId="26E39303" w14:textId="77777777" w:rsidR="008F401D" w:rsidRPr="008F401D" w:rsidRDefault="008F401D" w:rsidP="008F401D">
      <w:pPr>
        <w:pStyle w:val="EndNoteBibliography"/>
        <w:ind w:left="720" w:hanging="720"/>
        <w:rPr>
          <w:noProof/>
        </w:rPr>
      </w:pPr>
      <w:r w:rsidRPr="008F401D">
        <w:rPr>
          <w:noProof/>
        </w:rPr>
        <w:t>49.</w:t>
      </w:r>
      <w:r w:rsidRPr="008F401D">
        <w:rPr>
          <w:noProof/>
        </w:rPr>
        <w:tab/>
        <w:t xml:space="preserve">Hohlfeld, J.M., </w:t>
      </w:r>
      <w:r w:rsidRPr="008F401D">
        <w:rPr>
          <w:i/>
          <w:noProof/>
        </w:rPr>
        <w:t>The role of surfactant in asthma.</w:t>
      </w:r>
      <w:r w:rsidRPr="008F401D">
        <w:rPr>
          <w:noProof/>
        </w:rPr>
        <w:t xml:space="preserve"> Respir Res, 2002. </w:t>
      </w:r>
      <w:r w:rsidRPr="008F401D">
        <w:rPr>
          <w:b/>
          <w:noProof/>
        </w:rPr>
        <w:t>3</w:t>
      </w:r>
      <w:r w:rsidRPr="008F401D">
        <w:rPr>
          <w:noProof/>
        </w:rPr>
        <w:t>: p. 4.</w:t>
      </w:r>
    </w:p>
    <w:p w14:paraId="64AEC42E" w14:textId="77777777" w:rsidR="008F401D" w:rsidRPr="008F401D" w:rsidRDefault="008F401D" w:rsidP="008F401D">
      <w:pPr>
        <w:pStyle w:val="EndNoteBibliography"/>
        <w:ind w:left="720" w:hanging="720"/>
        <w:rPr>
          <w:noProof/>
        </w:rPr>
      </w:pPr>
      <w:r w:rsidRPr="008F401D">
        <w:rPr>
          <w:noProof/>
        </w:rPr>
        <w:t>50.</w:t>
      </w:r>
      <w:r w:rsidRPr="008F401D">
        <w:rPr>
          <w:noProof/>
        </w:rPr>
        <w:tab/>
        <w:t xml:space="preserve">Han, S. and R.K. Mallampalli, </w:t>
      </w:r>
      <w:r w:rsidRPr="008F401D">
        <w:rPr>
          <w:i/>
          <w:noProof/>
        </w:rPr>
        <w:t>The Role of Surfactant in Lung Disease and Host Defense against Pulmonary Infections.</w:t>
      </w:r>
      <w:r w:rsidRPr="008F401D">
        <w:rPr>
          <w:noProof/>
        </w:rPr>
        <w:t xml:space="preserve"> Ann Am Thorac Soc, 2015. </w:t>
      </w:r>
      <w:r w:rsidRPr="008F401D">
        <w:rPr>
          <w:b/>
          <w:noProof/>
        </w:rPr>
        <w:t>12</w:t>
      </w:r>
      <w:r w:rsidRPr="008F401D">
        <w:rPr>
          <w:noProof/>
        </w:rPr>
        <w:t>(5): p. 765-74.</w:t>
      </w:r>
    </w:p>
    <w:p w14:paraId="483342CD" w14:textId="77777777" w:rsidR="008F401D" w:rsidRPr="008F401D" w:rsidRDefault="008F401D" w:rsidP="008F401D">
      <w:pPr>
        <w:pStyle w:val="EndNoteBibliography"/>
        <w:ind w:left="720" w:hanging="720"/>
        <w:rPr>
          <w:noProof/>
        </w:rPr>
      </w:pPr>
      <w:r w:rsidRPr="008F401D">
        <w:rPr>
          <w:noProof/>
        </w:rPr>
        <w:t>51.</w:t>
      </w:r>
      <w:r w:rsidRPr="008F401D">
        <w:rPr>
          <w:noProof/>
        </w:rPr>
        <w:tab/>
        <w:t xml:space="preserve">Nkadi, P.O., T.A. Merritt, and D.A. Pillers, </w:t>
      </w:r>
      <w:r w:rsidRPr="008F401D">
        <w:rPr>
          <w:i/>
          <w:noProof/>
        </w:rPr>
        <w:t>An overview of pulmonary surfactant in the neonate: genetics, metabolism, and the role of surfactant in health and disease.</w:t>
      </w:r>
      <w:r w:rsidRPr="008F401D">
        <w:rPr>
          <w:noProof/>
        </w:rPr>
        <w:t xml:space="preserve"> Mol Genet Metab, 2009. </w:t>
      </w:r>
      <w:r w:rsidRPr="008F401D">
        <w:rPr>
          <w:b/>
          <w:noProof/>
        </w:rPr>
        <w:t>97</w:t>
      </w:r>
      <w:r w:rsidRPr="008F401D">
        <w:rPr>
          <w:noProof/>
        </w:rPr>
        <w:t>(2): p. 95-101.</w:t>
      </w:r>
    </w:p>
    <w:p w14:paraId="35B76013" w14:textId="77777777" w:rsidR="008F401D" w:rsidRPr="008F401D" w:rsidRDefault="008F401D" w:rsidP="008F401D">
      <w:pPr>
        <w:pStyle w:val="EndNoteBibliography"/>
        <w:ind w:left="720" w:hanging="720"/>
        <w:rPr>
          <w:noProof/>
        </w:rPr>
      </w:pPr>
      <w:r w:rsidRPr="008F401D">
        <w:rPr>
          <w:noProof/>
        </w:rPr>
        <w:lastRenderedPageBreak/>
        <w:t>52.</w:t>
      </w:r>
      <w:r w:rsidRPr="008F401D">
        <w:rPr>
          <w:noProof/>
        </w:rPr>
        <w:tab/>
        <w:t xml:space="preserve">Klein, S.L. and K.L. Flanagan, </w:t>
      </w:r>
      <w:r w:rsidRPr="008F401D">
        <w:rPr>
          <w:i/>
          <w:noProof/>
        </w:rPr>
        <w:t>Sex differences in immune responses.</w:t>
      </w:r>
      <w:r w:rsidRPr="008F401D">
        <w:rPr>
          <w:noProof/>
        </w:rPr>
        <w:t xml:space="preserve"> Nat Rev Immunol, 2016. </w:t>
      </w:r>
      <w:r w:rsidRPr="008F401D">
        <w:rPr>
          <w:b/>
          <w:noProof/>
        </w:rPr>
        <w:t>16</w:t>
      </w:r>
      <w:r w:rsidRPr="008F401D">
        <w:rPr>
          <w:noProof/>
        </w:rPr>
        <w:t>(10): p. 626-38.</w:t>
      </w:r>
    </w:p>
    <w:p w14:paraId="494CA604" w14:textId="77777777" w:rsidR="008F401D" w:rsidRPr="008F401D" w:rsidRDefault="008F401D" w:rsidP="008F401D">
      <w:pPr>
        <w:pStyle w:val="EndNoteBibliography"/>
        <w:ind w:left="720" w:hanging="720"/>
        <w:rPr>
          <w:noProof/>
        </w:rPr>
      </w:pPr>
      <w:r w:rsidRPr="008F401D">
        <w:rPr>
          <w:noProof/>
        </w:rPr>
        <w:t>53.</w:t>
      </w:r>
      <w:r w:rsidRPr="008F401D">
        <w:rPr>
          <w:noProof/>
        </w:rPr>
        <w:tab/>
        <w:t xml:space="preserve">Fish, E.N., </w:t>
      </w:r>
      <w:r w:rsidRPr="008F401D">
        <w:rPr>
          <w:i/>
          <w:noProof/>
        </w:rPr>
        <w:t>The X-files in immunity: sex-based differences predispose immune responses.</w:t>
      </w:r>
      <w:r w:rsidRPr="008F401D">
        <w:rPr>
          <w:noProof/>
        </w:rPr>
        <w:t xml:space="preserve"> Nat Rev Immunol, 2008. </w:t>
      </w:r>
      <w:r w:rsidRPr="008F401D">
        <w:rPr>
          <w:b/>
          <w:noProof/>
        </w:rPr>
        <w:t>8</w:t>
      </w:r>
      <w:r w:rsidRPr="008F401D">
        <w:rPr>
          <w:noProof/>
        </w:rPr>
        <w:t>(9): p. 737-44.</w:t>
      </w:r>
    </w:p>
    <w:p w14:paraId="6D5B99CF" w14:textId="77777777" w:rsidR="008F401D" w:rsidRPr="008F401D" w:rsidRDefault="008F401D" w:rsidP="008F401D">
      <w:pPr>
        <w:pStyle w:val="EndNoteBibliography"/>
        <w:ind w:left="720" w:hanging="720"/>
        <w:rPr>
          <w:noProof/>
        </w:rPr>
      </w:pPr>
      <w:r w:rsidRPr="008F401D">
        <w:rPr>
          <w:noProof/>
        </w:rPr>
        <w:t>54.</w:t>
      </w:r>
      <w:r w:rsidRPr="008F401D">
        <w:rPr>
          <w:noProof/>
        </w:rPr>
        <w:tab/>
        <w:t xml:space="preserve">Muenchhoff, M. and P.J. Goulder, </w:t>
      </w:r>
      <w:r w:rsidRPr="008F401D">
        <w:rPr>
          <w:i/>
          <w:noProof/>
        </w:rPr>
        <w:t>Sex differences in pediatric infectious diseases.</w:t>
      </w:r>
      <w:r w:rsidRPr="008F401D">
        <w:rPr>
          <w:noProof/>
        </w:rPr>
        <w:t xml:space="preserve"> J Infect Dis, 2014. </w:t>
      </w:r>
      <w:r w:rsidRPr="008F401D">
        <w:rPr>
          <w:b/>
          <w:noProof/>
        </w:rPr>
        <w:t>209 Suppl 3</w:t>
      </w:r>
      <w:r w:rsidRPr="008F401D">
        <w:rPr>
          <w:noProof/>
        </w:rPr>
        <w:t>: p. S120-6.</w:t>
      </w:r>
    </w:p>
    <w:p w14:paraId="5068F188" w14:textId="77777777" w:rsidR="008F401D" w:rsidRPr="008F401D" w:rsidRDefault="008F401D" w:rsidP="008F401D">
      <w:pPr>
        <w:pStyle w:val="EndNoteBibliography"/>
        <w:ind w:left="720" w:hanging="720"/>
        <w:rPr>
          <w:noProof/>
        </w:rPr>
      </w:pPr>
      <w:r w:rsidRPr="008F401D">
        <w:rPr>
          <w:noProof/>
        </w:rPr>
        <w:t>55.</w:t>
      </w:r>
      <w:r w:rsidRPr="008F401D">
        <w:rPr>
          <w:noProof/>
        </w:rPr>
        <w:tab/>
        <w:t xml:space="preserve">Costello, E.K., et al., </w:t>
      </w:r>
      <w:r w:rsidRPr="008F401D">
        <w:rPr>
          <w:i/>
          <w:noProof/>
        </w:rPr>
        <w:t>Bacterial community variation in human body habitats across space and time.</w:t>
      </w:r>
      <w:r w:rsidRPr="008F401D">
        <w:rPr>
          <w:noProof/>
        </w:rPr>
        <w:t xml:space="preserve"> Science, 2009. </w:t>
      </w:r>
      <w:r w:rsidRPr="008F401D">
        <w:rPr>
          <w:b/>
          <w:noProof/>
        </w:rPr>
        <w:t>326</w:t>
      </w:r>
      <w:r w:rsidRPr="008F401D">
        <w:rPr>
          <w:noProof/>
        </w:rPr>
        <w:t>(5960): p. 1694-7.</w:t>
      </w:r>
    </w:p>
    <w:p w14:paraId="72E2E65D" w14:textId="77777777" w:rsidR="008F401D" w:rsidRPr="008F401D" w:rsidRDefault="008F401D" w:rsidP="008F401D">
      <w:pPr>
        <w:pStyle w:val="EndNoteBibliography"/>
        <w:ind w:left="720" w:hanging="720"/>
        <w:rPr>
          <w:noProof/>
        </w:rPr>
      </w:pPr>
      <w:r w:rsidRPr="008F401D">
        <w:rPr>
          <w:noProof/>
        </w:rPr>
        <w:t>56.</w:t>
      </w:r>
      <w:r w:rsidRPr="008F401D">
        <w:rPr>
          <w:noProof/>
        </w:rPr>
        <w:tab/>
        <w:t xml:space="preserve">Biesbroek, G., et al., </w:t>
      </w:r>
      <w:r w:rsidRPr="008F401D">
        <w:rPr>
          <w:i/>
          <w:noProof/>
        </w:rPr>
        <w:t>Deep sequencing analyses of low density microbial communities: working at the boundary of accurate microbiota detection.</w:t>
      </w:r>
      <w:r w:rsidRPr="008F401D">
        <w:rPr>
          <w:noProof/>
        </w:rPr>
        <w:t xml:space="preserve"> PLoS One, 2012. </w:t>
      </w:r>
      <w:r w:rsidRPr="008F401D">
        <w:rPr>
          <w:b/>
          <w:noProof/>
        </w:rPr>
        <w:t>7</w:t>
      </w:r>
      <w:r w:rsidRPr="008F401D">
        <w:rPr>
          <w:noProof/>
        </w:rPr>
        <w:t>(3): p. e32942.</w:t>
      </w:r>
    </w:p>
    <w:p w14:paraId="414E13FE" w14:textId="77777777" w:rsidR="008F401D" w:rsidRPr="008F401D" w:rsidRDefault="008F401D" w:rsidP="008F401D">
      <w:pPr>
        <w:pStyle w:val="EndNoteBibliography"/>
        <w:ind w:left="720" w:hanging="720"/>
        <w:rPr>
          <w:noProof/>
        </w:rPr>
      </w:pPr>
      <w:r w:rsidRPr="008F401D">
        <w:rPr>
          <w:noProof/>
        </w:rPr>
        <w:t>57.</w:t>
      </w:r>
      <w:r w:rsidRPr="008F401D">
        <w:rPr>
          <w:noProof/>
        </w:rPr>
        <w:tab/>
        <w:t xml:space="preserve">Lemon, K.P., et al., </w:t>
      </w:r>
      <w:r w:rsidRPr="008F401D">
        <w:rPr>
          <w:i/>
          <w:noProof/>
        </w:rPr>
        <w:t>Comparative analyses of the bacterial microbiota of the human nostril and oropharynx.</w:t>
      </w:r>
      <w:r w:rsidRPr="008F401D">
        <w:rPr>
          <w:noProof/>
        </w:rPr>
        <w:t xml:space="preserve"> MBio, 2010. </w:t>
      </w:r>
      <w:r w:rsidRPr="008F401D">
        <w:rPr>
          <w:b/>
          <w:noProof/>
        </w:rPr>
        <w:t>1</w:t>
      </w:r>
      <w:r w:rsidRPr="008F401D">
        <w:rPr>
          <w:noProof/>
        </w:rPr>
        <w:t>(3).</w:t>
      </w:r>
    </w:p>
    <w:p w14:paraId="28505C7A" w14:textId="77777777" w:rsidR="008F401D" w:rsidRPr="008F401D" w:rsidRDefault="008F401D" w:rsidP="008F401D">
      <w:pPr>
        <w:pStyle w:val="EndNoteBibliography"/>
        <w:ind w:left="720" w:hanging="720"/>
        <w:rPr>
          <w:noProof/>
        </w:rPr>
      </w:pPr>
      <w:r w:rsidRPr="008F401D">
        <w:rPr>
          <w:noProof/>
        </w:rPr>
        <w:t>58.</w:t>
      </w:r>
      <w:r w:rsidRPr="008F401D">
        <w:rPr>
          <w:noProof/>
        </w:rPr>
        <w:tab/>
        <w:t xml:space="preserve">Akmatov, M.K., et al., </w:t>
      </w:r>
      <w:r w:rsidRPr="008F401D">
        <w:rPr>
          <w:i/>
          <w:noProof/>
        </w:rPr>
        <w:t>Determination of nasal and oropharyngeal microbiomes in a multicenter population-based study - findings from Pretest 1 of the German National Cohort.</w:t>
      </w:r>
      <w:r w:rsidRPr="008F401D">
        <w:rPr>
          <w:noProof/>
        </w:rPr>
        <w:t xml:space="preserve"> Sci Rep, 2017. </w:t>
      </w:r>
      <w:r w:rsidRPr="008F401D">
        <w:rPr>
          <w:b/>
          <w:noProof/>
        </w:rPr>
        <w:t>7</w:t>
      </w:r>
      <w:r w:rsidRPr="008F401D">
        <w:rPr>
          <w:noProof/>
        </w:rPr>
        <w:t>(1): p. 1855.</w:t>
      </w:r>
    </w:p>
    <w:p w14:paraId="1E1F7EBE" w14:textId="38C89A16" w:rsidR="004C29A3" w:rsidRDefault="004C29A3" w:rsidP="007F1FF6">
      <w:pPr>
        <w:spacing w:line="480" w:lineRule="auto"/>
        <w:jc w:val="both"/>
        <w:rPr>
          <w:b/>
          <w:lang w:val="en-US"/>
        </w:rPr>
      </w:pPr>
    </w:p>
    <w:p w14:paraId="4B4A66A8" w14:textId="77777777" w:rsidR="001F7F20" w:rsidRDefault="001F7F20">
      <w:pPr>
        <w:rPr>
          <w:b/>
          <w:lang w:val="en-US"/>
        </w:rPr>
      </w:pPr>
      <w:r>
        <w:rPr>
          <w:b/>
          <w:lang w:val="en-US"/>
        </w:rPr>
        <w:br w:type="page"/>
      </w:r>
    </w:p>
    <w:p w14:paraId="42161B1F" w14:textId="77777777" w:rsidR="001F7F20" w:rsidRDefault="001F7F20">
      <w:pPr>
        <w:rPr>
          <w:b/>
          <w:lang w:val="en-US"/>
        </w:rPr>
        <w:sectPr w:rsidR="001F7F20" w:rsidSect="001B38D8">
          <w:footerReference w:type="default" r:id="rId8"/>
          <w:pgSz w:w="11900" w:h="16840"/>
          <w:pgMar w:top="1440" w:right="1440" w:bottom="1440" w:left="1440" w:header="708" w:footer="708" w:gutter="0"/>
          <w:lnNumType w:countBy="1" w:restart="continuous"/>
          <w:cols w:space="708"/>
          <w:docGrid w:linePitch="360"/>
        </w:sectPr>
      </w:pPr>
    </w:p>
    <w:p w14:paraId="034511A9" w14:textId="39C43F99" w:rsidR="00A574AA" w:rsidRDefault="00A574AA" w:rsidP="00184FC6">
      <w:pPr>
        <w:spacing w:line="480" w:lineRule="auto"/>
        <w:jc w:val="center"/>
      </w:pPr>
      <w:bookmarkStart w:id="17" w:name="_Toc478912278"/>
      <w:bookmarkStart w:id="18" w:name="_Toc479167208"/>
      <w:bookmarkStart w:id="19" w:name="_Toc478912279"/>
      <w:bookmarkStart w:id="20" w:name="_Toc479167209"/>
      <w:r w:rsidRPr="00EB7684">
        <w:rPr>
          <w:b/>
        </w:rPr>
        <w:lastRenderedPageBreak/>
        <w:t xml:space="preserve">Table </w:t>
      </w:r>
      <w:r w:rsidRPr="00EB7684">
        <w:rPr>
          <w:b/>
          <w:noProof/>
        </w:rPr>
        <w:t>1</w:t>
      </w:r>
      <w:r w:rsidRPr="00EB7684">
        <w:t xml:space="preserve">: Demographic, </w:t>
      </w:r>
      <w:r>
        <w:t>L</w:t>
      </w:r>
      <w:r w:rsidRPr="00EB7684">
        <w:t xml:space="preserve">ifestyle and </w:t>
      </w:r>
      <w:r>
        <w:t>C</w:t>
      </w:r>
      <w:r w:rsidRPr="00EB7684">
        <w:t xml:space="preserve">linical </w:t>
      </w:r>
      <w:r>
        <w:t>Characteristics</w:t>
      </w:r>
      <w:r w:rsidRPr="00EB7684">
        <w:t xml:space="preserve"> of the </w:t>
      </w:r>
      <w:r>
        <w:t>T</w:t>
      </w:r>
      <w:r w:rsidRPr="00EB7684">
        <w:t xml:space="preserve">hree </w:t>
      </w:r>
      <w:r>
        <w:t>C</w:t>
      </w:r>
      <w:r w:rsidRPr="00EB7684">
        <w:t xml:space="preserve">linical </w:t>
      </w:r>
      <w:r>
        <w:t>G</w:t>
      </w:r>
      <w:r w:rsidRPr="00EB7684">
        <w:t>roups.</w:t>
      </w:r>
      <w:bookmarkEnd w:id="17"/>
      <w:bookmarkEnd w:id="18"/>
    </w:p>
    <w:tbl>
      <w:tblPr>
        <w:tblW w:w="11515" w:type="dxa"/>
        <w:tblInd w:w="108" w:type="dxa"/>
        <w:tblLook w:val="04A0" w:firstRow="1" w:lastRow="0" w:firstColumn="1" w:lastColumn="0" w:noHBand="0" w:noVBand="1"/>
      </w:tblPr>
      <w:tblGrid>
        <w:gridCol w:w="4063"/>
        <w:gridCol w:w="487"/>
        <w:gridCol w:w="1027"/>
        <w:gridCol w:w="276"/>
        <w:gridCol w:w="456"/>
        <w:gridCol w:w="942"/>
        <w:gridCol w:w="456"/>
        <w:gridCol w:w="456"/>
        <w:gridCol w:w="940"/>
        <w:gridCol w:w="678"/>
        <w:gridCol w:w="456"/>
        <w:gridCol w:w="916"/>
        <w:gridCol w:w="460"/>
      </w:tblGrid>
      <w:tr w:rsidR="00685A50" w:rsidRPr="00685A50" w14:paraId="7A7C4294" w14:textId="77777777" w:rsidTr="00685A50">
        <w:trPr>
          <w:trHeight w:val="315"/>
        </w:trPr>
        <w:tc>
          <w:tcPr>
            <w:tcW w:w="4063" w:type="dxa"/>
            <w:tcBorders>
              <w:top w:val="nil"/>
              <w:left w:val="nil"/>
              <w:bottom w:val="nil"/>
              <w:right w:val="nil"/>
            </w:tcBorders>
            <w:shd w:val="clear" w:color="000000" w:fill="FFFFFF"/>
            <w:noWrap/>
            <w:vAlign w:val="bottom"/>
            <w:hideMark/>
          </w:tcPr>
          <w:p w14:paraId="3BCC02AB" w14:textId="77777777" w:rsidR="00685A50" w:rsidRPr="00685A50" w:rsidRDefault="00685A50" w:rsidP="00685A50">
            <w:pPr>
              <w:rPr>
                <w:rFonts w:eastAsia="Times New Roman"/>
                <w:color w:val="000000"/>
                <w:lang w:val="en-US" w:eastAsia="zh-CN"/>
              </w:rPr>
            </w:pPr>
            <w:bookmarkStart w:id="21" w:name="_Toc478586284"/>
            <w:r w:rsidRPr="00685A50">
              <w:rPr>
                <w:rFonts w:eastAsia="Times New Roman"/>
                <w:color w:val="000000"/>
                <w:lang w:val="en-US" w:eastAsia="zh-CN"/>
              </w:rPr>
              <w:t> </w:t>
            </w:r>
          </w:p>
        </w:tc>
        <w:tc>
          <w:tcPr>
            <w:tcW w:w="1790" w:type="dxa"/>
            <w:gridSpan w:val="3"/>
            <w:tcBorders>
              <w:top w:val="single" w:sz="4" w:space="0" w:color="auto"/>
              <w:left w:val="single" w:sz="4" w:space="0" w:color="auto"/>
              <w:right w:val="nil"/>
            </w:tcBorders>
            <w:shd w:val="clear" w:color="auto" w:fill="auto"/>
            <w:noWrap/>
            <w:vAlign w:val="bottom"/>
            <w:hideMark/>
          </w:tcPr>
          <w:p w14:paraId="1C8F325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1854" w:type="dxa"/>
            <w:gridSpan w:val="3"/>
            <w:tcBorders>
              <w:top w:val="single" w:sz="4" w:space="0" w:color="auto"/>
              <w:left w:val="single" w:sz="4" w:space="0" w:color="auto"/>
              <w:bottom w:val="dashed" w:sz="4" w:space="0" w:color="auto"/>
              <w:right w:val="nil"/>
            </w:tcBorders>
            <w:shd w:val="clear" w:color="000000" w:fill="FFFFFF"/>
            <w:vAlign w:val="center"/>
            <w:hideMark/>
          </w:tcPr>
          <w:p w14:paraId="3C89F8E2" w14:textId="77777777" w:rsidR="00685A50" w:rsidRPr="00685A50" w:rsidRDefault="00685A50" w:rsidP="00685A50">
            <w:pPr>
              <w:jc w:val="center"/>
              <w:rPr>
                <w:rFonts w:eastAsia="Times New Roman"/>
                <w:b/>
                <w:bCs/>
                <w:color w:val="000000"/>
                <w:lang w:val="en-US" w:eastAsia="zh-CN"/>
              </w:rPr>
            </w:pPr>
            <w:r w:rsidRPr="00685A50">
              <w:rPr>
                <w:rFonts w:eastAsia="Times New Roman"/>
                <w:b/>
                <w:bCs/>
                <w:color w:val="000000"/>
                <w:lang w:val="en-US" w:eastAsia="zh-CN"/>
              </w:rPr>
              <w:t>All Rhinitis†</w:t>
            </w:r>
          </w:p>
        </w:tc>
        <w:tc>
          <w:tcPr>
            <w:tcW w:w="456" w:type="dxa"/>
            <w:tcBorders>
              <w:top w:val="single" w:sz="4" w:space="0" w:color="auto"/>
              <w:left w:val="nil"/>
              <w:bottom w:val="dashed" w:sz="4" w:space="0" w:color="auto"/>
              <w:right w:val="nil"/>
            </w:tcBorders>
            <w:shd w:val="clear" w:color="000000" w:fill="FFFFFF"/>
            <w:noWrap/>
            <w:vAlign w:val="center"/>
            <w:hideMark/>
          </w:tcPr>
          <w:p w14:paraId="141DDD6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0" w:type="dxa"/>
            <w:tcBorders>
              <w:top w:val="single" w:sz="4" w:space="0" w:color="auto"/>
              <w:left w:val="nil"/>
              <w:bottom w:val="dashed" w:sz="4" w:space="0" w:color="auto"/>
              <w:right w:val="nil"/>
            </w:tcBorders>
            <w:shd w:val="clear" w:color="000000" w:fill="FFFFFF"/>
            <w:noWrap/>
            <w:vAlign w:val="center"/>
            <w:hideMark/>
          </w:tcPr>
          <w:p w14:paraId="58C48AF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678" w:type="dxa"/>
            <w:tcBorders>
              <w:top w:val="single" w:sz="4" w:space="0" w:color="auto"/>
              <w:left w:val="nil"/>
              <w:bottom w:val="dashed" w:sz="4" w:space="0" w:color="auto"/>
              <w:right w:val="nil"/>
            </w:tcBorders>
            <w:shd w:val="clear" w:color="000000" w:fill="FFFFFF"/>
            <w:noWrap/>
            <w:vAlign w:val="bottom"/>
            <w:hideMark/>
          </w:tcPr>
          <w:p w14:paraId="0713326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single" w:sz="4" w:space="0" w:color="auto"/>
              <w:left w:val="nil"/>
              <w:bottom w:val="dashed" w:sz="4" w:space="0" w:color="auto"/>
              <w:right w:val="nil"/>
            </w:tcBorders>
            <w:shd w:val="clear" w:color="000000" w:fill="FFFFFF"/>
            <w:noWrap/>
            <w:vAlign w:val="center"/>
            <w:hideMark/>
          </w:tcPr>
          <w:p w14:paraId="0681F7C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16" w:type="dxa"/>
            <w:tcBorders>
              <w:top w:val="single" w:sz="4" w:space="0" w:color="auto"/>
              <w:left w:val="nil"/>
              <w:bottom w:val="dashed" w:sz="4" w:space="0" w:color="auto"/>
              <w:right w:val="nil"/>
            </w:tcBorders>
            <w:shd w:val="clear" w:color="000000" w:fill="FFFFFF"/>
            <w:noWrap/>
            <w:vAlign w:val="center"/>
            <w:hideMark/>
          </w:tcPr>
          <w:p w14:paraId="430C77D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60" w:type="dxa"/>
            <w:tcBorders>
              <w:top w:val="single" w:sz="4" w:space="0" w:color="auto"/>
              <w:left w:val="nil"/>
              <w:bottom w:val="dashed" w:sz="4" w:space="0" w:color="auto"/>
              <w:right w:val="single" w:sz="4" w:space="0" w:color="auto"/>
            </w:tcBorders>
            <w:shd w:val="clear" w:color="000000" w:fill="FFFFFF"/>
            <w:noWrap/>
            <w:vAlign w:val="bottom"/>
            <w:hideMark/>
          </w:tcPr>
          <w:p w14:paraId="505F7E4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18F3A0C7" w14:textId="77777777" w:rsidTr="00685A50">
        <w:trPr>
          <w:trHeight w:val="315"/>
        </w:trPr>
        <w:tc>
          <w:tcPr>
            <w:tcW w:w="4063" w:type="dxa"/>
            <w:tcBorders>
              <w:top w:val="nil"/>
              <w:left w:val="nil"/>
              <w:bottom w:val="nil"/>
              <w:right w:val="nil"/>
            </w:tcBorders>
            <w:shd w:val="clear" w:color="000000" w:fill="FFFFFF"/>
            <w:noWrap/>
            <w:vAlign w:val="bottom"/>
            <w:hideMark/>
          </w:tcPr>
          <w:p w14:paraId="0C133156"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w:t>
            </w:r>
          </w:p>
        </w:tc>
        <w:tc>
          <w:tcPr>
            <w:tcW w:w="1790" w:type="dxa"/>
            <w:gridSpan w:val="3"/>
            <w:vMerge w:val="restart"/>
            <w:tcBorders>
              <w:top w:val="nil"/>
              <w:left w:val="single" w:sz="4" w:space="0" w:color="auto"/>
              <w:right w:val="nil"/>
            </w:tcBorders>
            <w:shd w:val="clear" w:color="000000" w:fill="FFFFFF"/>
            <w:vAlign w:val="center"/>
            <w:hideMark/>
          </w:tcPr>
          <w:p w14:paraId="57587699" w14:textId="77777777" w:rsidR="00685A50" w:rsidRPr="00685A50" w:rsidRDefault="00685A50" w:rsidP="00685A50">
            <w:pPr>
              <w:jc w:val="center"/>
              <w:rPr>
                <w:rFonts w:eastAsia="Times New Roman"/>
                <w:b/>
                <w:bCs/>
                <w:color w:val="000000"/>
                <w:lang w:val="en-US" w:eastAsia="zh-CN"/>
              </w:rPr>
            </w:pPr>
            <w:r w:rsidRPr="00685A50">
              <w:rPr>
                <w:rFonts w:eastAsia="Times New Roman"/>
                <w:b/>
                <w:bCs/>
                <w:color w:val="000000"/>
                <w:lang w:val="en-US" w:eastAsia="zh-CN"/>
              </w:rPr>
              <w:t>Control†</w:t>
            </w:r>
          </w:p>
        </w:tc>
        <w:tc>
          <w:tcPr>
            <w:tcW w:w="1854" w:type="dxa"/>
            <w:gridSpan w:val="3"/>
            <w:vMerge w:val="restart"/>
            <w:tcBorders>
              <w:top w:val="dashed" w:sz="4" w:space="0" w:color="auto"/>
              <w:left w:val="single" w:sz="4" w:space="0" w:color="auto"/>
              <w:bottom w:val="single" w:sz="4" w:space="0" w:color="000000"/>
              <w:right w:val="single" w:sz="4" w:space="0" w:color="auto"/>
            </w:tcBorders>
            <w:shd w:val="clear" w:color="000000" w:fill="FFFFFF"/>
            <w:vAlign w:val="center"/>
            <w:hideMark/>
          </w:tcPr>
          <w:p w14:paraId="77CABAEC" w14:textId="77777777" w:rsidR="00685A50" w:rsidRPr="00685A50" w:rsidRDefault="00685A50" w:rsidP="00685A50">
            <w:pPr>
              <w:jc w:val="center"/>
              <w:rPr>
                <w:rFonts w:eastAsia="Times New Roman"/>
                <w:b/>
                <w:bCs/>
                <w:color w:val="000000"/>
                <w:lang w:val="en-US" w:eastAsia="zh-CN"/>
              </w:rPr>
            </w:pPr>
            <w:r w:rsidRPr="00685A50">
              <w:rPr>
                <w:rFonts w:eastAsia="Times New Roman"/>
                <w:b/>
                <w:bCs/>
                <w:color w:val="000000"/>
                <w:lang w:val="en-US" w:eastAsia="zh-CN"/>
              </w:rPr>
              <w:t> </w:t>
            </w:r>
          </w:p>
        </w:tc>
        <w:tc>
          <w:tcPr>
            <w:tcW w:w="2074" w:type="dxa"/>
            <w:gridSpan w:val="3"/>
            <w:vMerge w:val="restart"/>
            <w:tcBorders>
              <w:top w:val="dashed" w:sz="4" w:space="0" w:color="auto"/>
              <w:left w:val="single" w:sz="4" w:space="0" w:color="auto"/>
              <w:bottom w:val="single" w:sz="4" w:space="0" w:color="auto"/>
              <w:right w:val="single" w:sz="4" w:space="0" w:color="auto"/>
            </w:tcBorders>
            <w:shd w:val="clear" w:color="000000" w:fill="FFFFFF"/>
            <w:vAlign w:val="center"/>
            <w:hideMark/>
          </w:tcPr>
          <w:p w14:paraId="3771ECCA" w14:textId="77777777" w:rsidR="00685A50" w:rsidRPr="00685A50" w:rsidRDefault="00685A50" w:rsidP="00685A50">
            <w:pPr>
              <w:jc w:val="center"/>
              <w:rPr>
                <w:rFonts w:eastAsia="Times New Roman"/>
                <w:b/>
                <w:bCs/>
                <w:color w:val="000000"/>
                <w:lang w:val="en-US" w:eastAsia="zh-CN"/>
              </w:rPr>
            </w:pPr>
            <w:r w:rsidRPr="00685A50">
              <w:rPr>
                <w:rFonts w:eastAsia="Times New Roman"/>
                <w:b/>
                <w:bCs/>
                <w:color w:val="000000"/>
                <w:lang w:val="en-US" w:eastAsia="zh-CN"/>
              </w:rPr>
              <w:t>Rhinitis</w:t>
            </w:r>
            <w:r w:rsidRPr="00685A50">
              <w:rPr>
                <w:rFonts w:eastAsia="Times New Roman"/>
                <w:b/>
                <w:bCs/>
                <w:color w:val="000000"/>
                <w:lang w:val="en-US" w:eastAsia="zh-CN"/>
              </w:rPr>
              <w:br/>
              <w:t>Without Wheeze†</w:t>
            </w:r>
          </w:p>
        </w:tc>
        <w:tc>
          <w:tcPr>
            <w:tcW w:w="1734" w:type="dxa"/>
            <w:gridSpan w:val="3"/>
            <w:vMerge w:val="restart"/>
            <w:tcBorders>
              <w:top w:val="dashed" w:sz="4" w:space="0" w:color="auto"/>
              <w:left w:val="single" w:sz="4" w:space="0" w:color="auto"/>
              <w:right w:val="single" w:sz="4" w:space="0" w:color="auto"/>
            </w:tcBorders>
            <w:shd w:val="clear" w:color="000000" w:fill="FFFFFF"/>
            <w:vAlign w:val="center"/>
            <w:hideMark/>
          </w:tcPr>
          <w:p w14:paraId="2895E15E" w14:textId="77777777" w:rsidR="00685A50" w:rsidRPr="00685A50" w:rsidRDefault="00685A50" w:rsidP="00685A50">
            <w:pPr>
              <w:jc w:val="center"/>
              <w:rPr>
                <w:rFonts w:eastAsia="Times New Roman"/>
                <w:b/>
                <w:bCs/>
                <w:color w:val="000000"/>
                <w:lang w:val="en-US" w:eastAsia="zh-CN"/>
              </w:rPr>
            </w:pPr>
            <w:r w:rsidRPr="00685A50">
              <w:rPr>
                <w:rFonts w:eastAsia="Times New Roman"/>
                <w:b/>
                <w:bCs/>
                <w:color w:val="000000"/>
                <w:lang w:val="en-US" w:eastAsia="zh-CN"/>
              </w:rPr>
              <w:t>Rhinitis</w:t>
            </w:r>
            <w:r w:rsidRPr="00685A50">
              <w:rPr>
                <w:rFonts w:eastAsia="Times New Roman"/>
                <w:b/>
                <w:bCs/>
                <w:color w:val="000000"/>
                <w:lang w:val="en-US" w:eastAsia="zh-CN"/>
              </w:rPr>
              <w:br/>
              <w:t>With Wheeze†</w:t>
            </w:r>
          </w:p>
        </w:tc>
      </w:tr>
      <w:tr w:rsidR="00685A50" w:rsidRPr="00685A50" w14:paraId="356723C7" w14:textId="77777777" w:rsidTr="00685A50">
        <w:trPr>
          <w:trHeight w:val="402"/>
        </w:trPr>
        <w:tc>
          <w:tcPr>
            <w:tcW w:w="4063" w:type="dxa"/>
            <w:tcBorders>
              <w:top w:val="nil"/>
              <w:left w:val="nil"/>
              <w:bottom w:val="nil"/>
              <w:right w:val="single" w:sz="4" w:space="0" w:color="auto"/>
            </w:tcBorders>
            <w:shd w:val="clear" w:color="000000" w:fill="FFFFFF"/>
            <w:noWrap/>
            <w:vAlign w:val="bottom"/>
            <w:hideMark/>
          </w:tcPr>
          <w:p w14:paraId="556BACA9"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w:t>
            </w:r>
          </w:p>
        </w:tc>
        <w:tc>
          <w:tcPr>
            <w:tcW w:w="1790" w:type="dxa"/>
            <w:gridSpan w:val="3"/>
            <w:vMerge/>
            <w:tcBorders>
              <w:top w:val="single" w:sz="4" w:space="0" w:color="000000"/>
              <w:left w:val="single" w:sz="4" w:space="0" w:color="auto"/>
              <w:bottom w:val="nil"/>
              <w:right w:val="single" w:sz="4" w:space="0" w:color="auto"/>
            </w:tcBorders>
            <w:vAlign w:val="center"/>
            <w:hideMark/>
          </w:tcPr>
          <w:p w14:paraId="1ECBBC58" w14:textId="77777777" w:rsidR="00685A50" w:rsidRPr="00685A50" w:rsidRDefault="00685A50" w:rsidP="00685A50">
            <w:pPr>
              <w:rPr>
                <w:rFonts w:eastAsia="Times New Roman"/>
                <w:b/>
                <w:bCs/>
                <w:color w:val="000000"/>
                <w:lang w:val="en-US" w:eastAsia="zh-CN"/>
              </w:rPr>
            </w:pPr>
          </w:p>
        </w:tc>
        <w:tc>
          <w:tcPr>
            <w:tcW w:w="1854" w:type="dxa"/>
            <w:gridSpan w:val="3"/>
            <w:vMerge/>
            <w:tcBorders>
              <w:top w:val="nil"/>
              <w:left w:val="single" w:sz="4" w:space="0" w:color="auto"/>
              <w:bottom w:val="nil"/>
              <w:right w:val="single" w:sz="4" w:space="0" w:color="auto"/>
            </w:tcBorders>
            <w:vAlign w:val="center"/>
            <w:hideMark/>
          </w:tcPr>
          <w:p w14:paraId="0905337F" w14:textId="77777777" w:rsidR="00685A50" w:rsidRPr="00685A50" w:rsidRDefault="00685A50" w:rsidP="00685A50">
            <w:pPr>
              <w:rPr>
                <w:rFonts w:eastAsia="Times New Roman"/>
                <w:b/>
                <w:bCs/>
                <w:color w:val="000000"/>
                <w:lang w:val="en-US" w:eastAsia="zh-CN"/>
              </w:rPr>
            </w:pPr>
          </w:p>
        </w:tc>
        <w:tc>
          <w:tcPr>
            <w:tcW w:w="2074" w:type="dxa"/>
            <w:gridSpan w:val="3"/>
            <w:vMerge/>
            <w:tcBorders>
              <w:top w:val="single" w:sz="4" w:space="0" w:color="000000"/>
              <w:left w:val="single" w:sz="4" w:space="0" w:color="auto"/>
              <w:bottom w:val="single" w:sz="4" w:space="0" w:color="auto"/>
              <w:right w:val="single" w:sz="4" w:space="0" w:color="auto"/>
            </w:tcBorders>
            <w:vAlign w:val="center"/>
            <w:hideMark/>
          </w:tcPr>
          <w:p w14:paraId="2795331B" w14:textId="77777777" w:rsidR="00685A50" w:rsidRPr="00685A50" w:rsidRDefault="00685A50" w:rsidP="00685A50">
            <w:pPr>
              <w:rPr>
                <w:rFonts w:eastAsia="Times New Roman"/>
                <w:b/>
                <w:bCs/>
                <w:color w:val="000000"/>
                <w:lang w:val="en-US" w:eastAsia="zh-CN"/>
              </w:rPr>
            </w:pPr>
          </w:p>
        </w:tc>
        <w:tc>
          <w:tcPr>
            <w:tcW w:w="1734" w:type="dxa"/>
            <w:gridSpan w:val="3"/>
            <w:vMerge/>
            <w:tcBorders>
              <w:top w:val="single" w:sz="4" w:space="0" w:color="000000"/>
              <w:left w:val="single" w:sz="4" w:space="0" w:color="auto"/>
              <w:bottom w:val="nil"/>
              <w:right w:val="single" w:sz="4" w:space="0" w:color="auto"/>
            </w:tcBorders>
            <w:vAlign w:val="center"/>
            <w:hideMark/>
          </w:tcPr>
          <w:p w14:paraId="21D64D7B" w14:textId="77777777" w:rsidR="00685A50" w:rsidRPr="00685A50" w:rsidRDefault="00685A50" w:rsidP="00685A50">
            <w:pPr>
              <w:rPr>
                <w:rFonts w:eastAsia="Times New Roman"/>
                <w:b/>
                <w:bCs/>
                <w:color w:val="000000"/>
                <w:lang w:val="en-US" w:eastAsia="zh-CN"/>
              </w:rPr>
            </w:pPr>
          </w:p>
        </w:tc>
      </w:tr>
      <w:tr w:rsidR="00685A50" w:rsidRPr="00685A50" w14:paraId="24A23780" w14:textId="77777777" w:rsidTr="00685A50">
        <w:trPr>
          <w:trHeight w:val="330"/>
        </w:trPr>
        <w:tc>
          <w:tcPr>
            <w:tcW w:w="4063" w:type="dxa"/>
            <w:tcBorders>
              <w:top w:val="nil"/>
              <w:left w:val="nil"/>
              <w:bottom w:val="single" w:sz="12" w:space="0" w:color="auto"/>
              <w:right w:val="nil"/>
            </w:tcBorders>
            <w:shd w:val="clear" w:color="000000" w:fill="FFFFFF"/>
            <w:noWrap/>
            <w:vAlign w:val="bottom"/>
            <w:hideMark/>
          </w:tcPr>
          <w:p w14:paraId="50D456B1"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w:t>
            </w:r>
          </w:p>
        </w:tc>
        <w:tc>
          <w:tcPr>
            <w:tcW w:w="487" w:type="dxa"/>
            <w:tcBorders>
              <w:top w:val="single" w:sz="4" w:space="0" w:color="auto"/>
              <w:left w:val="single" w:sz="4" w:space="0" w:color="auto"/>
              <w:bottom w:val="single" w:sz="12" w:space="0" w:color="auto"/>
              <w:right w:val="nil"/>
            </w:tcBorders>
            <w:shd w:val="clear" w:color="auto" w:fill="auto"/>
            <w:noWrap/>
            <w:vAlign w:val="bottom"/>
            <w:hideMark/>
          </w:tcPr>
          <w:p w14:paraId="7D0EB67D" w14:textId="395D4127" w:rsidR="00685A50" w:rsidRPr="00685A50" w:rsidRDefault="00685A50" w:rsidP="00685A50">
            <w:pPr>
              <w:rPr>
                <w:rFonts w:eastAsia="Times New Roman"/>
                <w:color w:val="000000"/>
                <w:lang w:val="en-US" w:eastAsia="zh-CN"/>
              </w:rPr>
            </w:pPr>
          </w:p>
        </w:tc>
        <w:tc>
          <w:tcPr>
            <w:tcW w:w="1027" w:type="dxa"/>
            <w:tcBorders>
              <w:top w:val="single" w:sz="4" w:space="0" w:color="auto"/>
              <w:left w:val="nil"/>
              <w:bottom w:val="single" w:sz="12" w:space="0" w:color="auto"/>
              <w:right w:val="nil"/>
            </w:tcBorders>
            <w:shd w:val="clear" w:color="000000" w:fill="FFFFFF"/>
            <w:noWrap/>
            <w:vAlign w:val="center"/>
            <w:hideMark/>
          </w:tcPr>
          <w:p w14:paraId="387BD2B8" w14:textId="780B1BFB" w:rsidR="00685A50" w:rsidRPr="00685A50" w:rsidRDefault="00685A50" w:rsidP="00685A50">
            <w:pPr>
              <w:rPr>
                <w:rFonts w:eastAsia="Times New Roman"/>
                <w:b/>
                <w:bCs/>
                <w:color w:val="000000"/>
                <w:lang w:val="en-US" w:eastAsia="zh-CN"/>
              </w:rPr>
            </w:pPr>
            <w:r>
              <w:rPr>
                <w:rFonts w:eastAsia="Times New Roman"/>
                <w:b/>
                <w:bCs/>
                <w:color w:val="000000"/>
                <w:lang w:val="en-US" w:eastAsia="zh-CN"/>
              </w:rPr>
              <w:t xml:space="preserve">n = </w:t>
            </w:r>
            <w:r w:rsidRPr="00685A50">
              <w:rPr>
                <w:rFonts w:eastAsia="Times New Roman"/>
                <w:b/>
                <w:bCs/>
                <w:color w:val="000000"/>
                <w:lang w:val="en-US" w:eastAsia="zh-CN"/>
              </w:rPr>
              <w:t>60</w:t>
            </w:r>
          </w:p>
        </w:tc>
        <w:tc>
          <w:tcPr>
            <w:tcW w:w="276" w:type="dxa"/>
            <w:tcBorders>
              <w:top w:val="single" w:sz="4" w:space="0" w:color="auto"/>
              <w:left w:val="nil"/>
              <w:bottom w:val="single" w:sz="12" w:space="0" w:color="auto"/>
              <w:right w:val="nil"/>
            </w:tcBorders>
            <w:shd w:val="clear" w:color="000000" w:fill="FFFFFF"/>
            <w:noWrap/>
            <w:vAlign w:val="center"/>
            <w:hideMark/>
          </w:tcPr>
          <w:p w14:paraId="014FB9AF"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 </w:t>
            </w:r>
          </w:p>
        </w:tc>
        <w:tc>
          <w:tcPr>
            <w:tcW w:w="456" w:type="dxa"/>
            <w:tcBorders>
              <w:top w:val="single" w:sz="4" w:space="0" w:color="auto"/>
              <w:left w:val="single" w:sz="4" w:space="0" w:color="auto"/>
              <w:bottom w:val="single" w:sz="12" w:space="0" w:color="auto"/>
              <w:right w:val="nil"/>
            </w:tcBorders>
            <w:shd w:val="clear" w:color="auto" w:fill="auto"/>
            <w:noWrap/>
            <w:vAlign w:val="bottom"/>
            <w:hideMark/>
          </w:tcPr>
          <w:p w14:paraId="6A932412" w14:textId="70533557" w:rsidR="00685A50" w:rsidRPr="00685A50" w:rsidRDefault="00685A50" w:rsidP="00685A50">
            <w:pPr>
              <w:rPr>
                <w:rFonts w:eastAsia="Times New Roman"/>
                <w:color w:val="000000"/>
                <w:lang w:val="en-US" w:eastAsia="zh-CN"/>
              </w:rPr>
            </w:pPr>
          </w:p>
        </w:tc>
        <w:tc>
          <w:tcPr>
            <w:tcW w:w="942" w:type="dxa"/>
            <w:tcBorders>
              <w:top w:val="single" w:sz="4" w:space="0" w:color="auto"/>
              <w:left w:val="nil"/>
              <w:bottom w:val="single" w:sz="12" w:space="0" w:color="auto"/>
              <w:right w:val="nil"/>
            </w:tcBorders>
            <w:shd w:val="clear" w:color="000000" w:fill="FFFFFF"/>
            <w:noWrap/>
            <w:vAlign w:val="center"/>
            <w:hideMark/>
          </w:tcPr>
          <w:p w14:paraId="29DBBAE8" w14:textId="7373EE93" w:rsidR="00685A50" w:rsidRPr="00685A50" w:rsidRDefault="00685A50" w:rsidP="00685A50">
            <w:pPr>
              <w:jc w:val="center"/>
              <w:rPr>
                <w:rFonts w:eastAsia="Times New Roman"/>
                <w:b/>
                <w:bCs/>
                <w:color w:val="000000"/>
                <w:lang w:val="en-US" w:eastAsia="zh-CN"/>
              </w:rPr>
            </w:pPr>
            <w:r>
              <w:rPr>
                <w:rFonts w:eastAsia="Times New Roman"/>
                <w:b/>
                <w:bCs/>
                <w:color w:val="000000"/>
                <w:lang w:val="en-US" w:eastAsia="zh-CN"/>
              </w:rPr>
              <w:t xml:space="preserve">n = </w:t>
            </w:r>
            <w:r w:rsidRPr="00685A50">
              <w:rPr>
                <w:rFonts w:eastAsia="Times New Roman"/>
                <w:b/>
                <w:bCs/>
                <w:color w:val="000000"/>
                <w:lang w:val="en-US" w:eastAsia="zh-CN"/>
              </w:rPr>
              <w:t>62</w:t>
            </w:r>
          </w:p>
        </w:tc>
        <w:tc>
          <w:tcPr>
            <w:tcW w:w="456" w:type="dxa"/>
            <w:tcBorders>
              <w:top w:val="single" w:sz="4" w:space="0" w:color="auto"/>
              <w:left w:val="nil"/>
              <w:bottom w:val="single" w:sz="12" w:space="0" w:color="auto"/>
              <w:right w:val="single" w:sz="4" w:space="0" w:color="auto"/>
            </w:tcBorders>
            <w:shd w:val="clear" w:color="000000" w:fill="FFFFFF"/>
            <w:noWrap/>
            <w:vAlign w:val="center"/>
            <w:hideMark/>
          </w:tcPr>
          <w:p w14:paraId="6D9E1897"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 </w:t>
            </w:r>
          </w:p>
        </w:tc>
        <w:tc>
          <w:tcPr>
            <w:tcW w:w="456" w:type="dxa"/>
            <w:tcBorders>
              <w:top w:val="single" w:sz="4" w:space="0" w:color="auto"/>
              <w:left w:val="nil"/>
              <w:bottom w:val="single" w:sz="12" w:space="0" w:color="auto"/>
              <w:right w:val="nil"/>
            </w:tcBorders>
            <w:shd w:val="clear" w:color="auto" w:fill="auto"/>
            <w:noWrap/>
            <w:vAlign w:val="center"/>
            <w:hideMark/>
          </w:tcPr>
          <w:p w14:paraId="65224F8A" w14:textId="194A00D5" w:rsidR="00685A50" w:rsidRPr="00685A50" w:rsidRDefault="00685A50" w:rsidP="00685A50">
            <w:pPr>
              <w:jc w:val="center"/>
              <w:rPr>
                <w:rFonts w:eastAsia="Times New Roman"/>
                <w:color w:val="000000"/>
                <w:lang w:val="en-US" w:eastAsia="zh-CN"/>
              </w:rPr>
            </w:pPr>
          </w:p>
        </w:tc>
        <w:tc>
          <w:tcPr>
            <w:tcW w:w="940" w:type="dxa"/>
            <w:tcBorders>
              <w:top w:val="single" w:sz="4" w:space="0" w:color="auto"/>
              <w:left w:val="nil"/>
              <w:bottom w:val="single" w:sz="12" w:space="0" w:color="auto"/>
              <w:right w:val="nil"/>
            </w:tcBorders>
            <w:shd w:val="clear" w:color="000000" w:fill="FFFFFF"/>
            <w:noWrap/>
            <w:vAlign w:val="center"/>
            <w:hideMark/>
          </w:tcPr>
          <w:p w14:paraId="7052568B" w14:textId="5D3D6E1C" w:rsidR="00685A50" w:rsidRPr="00685A50" w:rsidRDefault="00685A50" w:rsidP="00685A50">
            <w:pPr>
              <w:jc w:val="center"/>
              <w:rPr>
                <w:rFonts w:eastAsia="Times New Roman"/>
                <w:b/>
                <w:bCs/>
                <w:color w:val="000000"/>
                <w:lang w:val="en-US" w:eastAsia="zh-CN"/>
              </w:rPr>
            </w:pPr>
            <w:r>
              <w:rPr>
                <w:rFonts w:eastAsia="Times New Roman"/>
                <w:b/>
                <w:bCs/>
                <w:color w:val="000000"/>
                <w:lang w:val="en-US" w:eastAsia="zh-CN"/>
              </w:rPr>
              <w:t xml:space="preserve">n = </w:t>
            </w:r>
            <w:r w:rsidRPr="00685A50">
              <w:rPr>
                <w:rFonts w:eastAsia="Times New Roman"/>
                <w:b/>
                <w:bCs/>
                <w:color w:val="000000"/>
                <w:lang w:val="en-US" w:eastAsia="zh-CN"/>
              </w:rPr>
              <w:t>28</w:t>
            </w:r>
          </w:p>
        </w:tc>
        <w:tc>
          <w:tcPr>
            <w:tcW w:w="678" w:type="dxa"/>
            <w:tcBorders>
              <w:top w:val="single" w:sz="4" w:space="0" w:color="auto"/>
              <w:left w:val="nil"/>
              <w:bottom w:val="single" w:sz="12" w:space="0" w:color="auto"/>
              <w:right w:val="single" w:sz="4" w:space="0" w:color="auto"/>
            </w:tcBorders>
            <w:shd w:val="clear" w:color="000000" w:fill="FFFFFF"/>
            <w:noWrap/>
            <w:vAlign w:val="center"/>
            <w:hideMark/>
          </w:tcPr>
          <w:p w14:paraId="21CF048A"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 </w:t>
            </w:r>
          </w:p>
        </w:tc>
        <w:tc>
          <w:tcPr>
            <w:tcW w:w="358" w:type="dxa"/>
            <w:tcBorders>
              <w:top w:val="single" w:sz="4" w:space="0" w:color="auto"/>
              <w:left w:val="nil"/>
              <w:bottom w:val="single" w:sz="12" w:space="0" w:color="auto"/>
              <w:right w:val="nil"/>
            </w:tcBorders>
            <w:shd w:val="clear" w:color="auto" w:fill="auto"/>
            <w:noWrap/>
            <w:vAlign w:val="center"/>
            <w:hideMark/>
          </w:tcPr>
          <w:p w14:paraId="1DEDE74B" w14:textId="4059929F" w:rsidR="00685A50" w:rsidRPr="00685A50" w:rsidRDefault="00685A50" w:rsidP="00685A50">
            <w:pPr>
              <w:rPr>
                <w:rFonts w:eastAsia="Times New Roman"/>
                <w:color w:val="000000"/>
                <w:lang w:val="en-US" w:eastAsia="zh-CN"/>
              </w:rPr>
            </w:pPr>
          </w:p>
        </w:tc>
        <w:tc>
          <w:tcPr>
            <w:tcW w:w="916" w:type="dxa"/>
            <w:tcBorders>
              <w:top w:val="single" w:sz="4" w:space="0" w:color="auto"/>
              <w:left w:val="nil"/>
              <w:bottom w:val="single" w:sz="12" w:space="0" w:color="auto"/>
              <w:right w:val="nil"/>
            </w:tcBorders>
            <w:shd w:val="clear" w:color="000000" w:fill="FFFFFF"/>
            <w:noWrap/>
            <w:vAlign w:val="center"/>
            <w:hideMark/>
          </w:tcPr>
          <w:p w14:paraId="4ACEF4D3" w14:textId="18B600D1" w:rsidR="00685A50" w:rsidRPr="00685A50" w:rsidRDefault="00685A50" w:rsidP="00685A50">
            <w:pPr>
              <w:jc w:val="center"/>
              <w:rPr>
                <w:rFonts w:eastAsia="Times New Roman"/>
                <w:b/>
                <w:bCs/>
                <w:color w:val="000000"/>
                <w:lang w:val="en-US" w:eastAsia="zh-CN"/>
              </w:rPr>
            </w:pPr>
            <w:r>
              <w:rPr>
                <w:rFonts w:eastAsia="Times New Roman"/>
                <w:b/>
                <w:bCs/>
                <w:color w:val="000000"/>
                <w:lang w:val="en-US" w:eastAsia="zh-CN"/>
              </w:rPr>
              <w:t xml:space="preserve">n = </w:t>
            </w:r>
            <w:r w:rsidRPr="00685A50">
              <w:rPr>
                <w:rFonts w:eastAsia="Times New Roman"/>
                <w:b/>
                <w:bCs/>
                <w:color w:val="000000"/>
                <w:lang w:val="en-US" w:eastAsia="zh-CN"/>
              </w:rPr>
              <w:t>34</w:t>
            </w:r>
          </w:p>
        </w:tc>
        <w:tc>
          <w:tcPr>
            <w:tcW w:w="460" w:type="dxa"/>
            <w:tcBorders>
              <w:top w:val="single" w:sz="4" w:space="0" w:color="auto"/>
              <w:left w:val="nil"/>
              <w:bottom w:val="single" w:sz="12" w:space="0" w:color="auto"/>
              <w:right w:val="single" w:sz="4" w:space="0" w:color="auto"/>
            </w:tcBorders>
            <w:shd w:val="clear" w:color="000000" w:fill="FFFFFF"/>
            <w:noWrap/>
            <w:vAlign w:val="center"/>
            <w:hideMark/>
          </w:tcPr>
          <w:p w14:paraId="00930E8F"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 </w:t>
            </w:r>
          </w:p>
        </w:tc>
      </w:tr>
      <w:tr w:rsidR="00685A50" w:rsidRPr="00685A50" w14:paraId="07D18BBB"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7E380223"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Male gender</w:t>
            </w:r>
          </w:p>
        </w:tc>
        <w:tc>
          <w:tcPr>
            <w:tcW w:w="487" w:type="dxa"/>
            <w:tcBorders>
              <w:top w:val="nil"/>
              <w:left w:val="single" w:sz="4" w:space="0" w:color="auto"/>
              <w:bottom w:val="nil"/>
              <w:right w:val="nil"/>
            </w:tcBorders>
            <w:shd w:val="clear" w:color="000000" w:fill="FFFFFF"/>
            <w:noWrap/>
            <w:vAlign w:val="center"/>
            <w:hideMark/>
          </w:tcPr>
          <w:p w14:paraId="45B6FFD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31</w:t>
            </w:r>
          </w:p>
        </w:tc>
        <w:tc>
          <w:tcPr>
            <w:tcW w:w="1027" w:type="dxa"/>
            <w:tcBorders>
              <w:top w:val="nil"/>
              <w:left w:val="nil"/>
              <w:bottom w:val="nil"/>
              <w:right w:val="nil"/>
            </w:tcBorders>
            <w:shd w:val="clear" w:color="000000" w:fill="FFFFFF"/>
            <w:noWrap/>
            <w:vAlign w:val="center"/>
            <w:hideMark/>
          </w:tcPr>
          <w:p w14:paraId="1882051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(51.67)</w:t>
            </w:r>
          </w:p>
        </w:tc>
        <w:tc>
          <w:tcPr>
            <w:tcW w:w="276" w:type="dxa"/>
            <w:tcBorders>
              <w:top w:val="nil"/>
              <w:left w:val="nil"/>
              <w:bottom w:val="nil"/>
              <w:right w:val="single" w:sz="4" w:space="0" w:color="auto"/>
            </w:tcBorders>
            <w:shd w:val="clear" w:color="000000" w:fill="FFFFFF"/>
            <w:noWrap/>
            <w:vAlign w:val="center"/>
            <w:hideMark/>
          </w:tcPr>
          <w:p w14:paraId="4F0B2F3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B1EDFE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42</w:t>
            </w:r>
          </w:p>
        </w:tc>
        <w:tc>
          <w:tcPr>
            <w:tcW w:w="942" w:type="dxa"/>
            <w:tcBorders>
              <w:top w:val="nil"/>
              <w:left w:val="nil"/>
              <w:bottom w:val="nil"/>
              <w:right w:val="nil"/>
            </w:tcBorders>
            <w:shd w:val="clear" w:color="000000" w:fill="FFFFFF"/>
            <w:noWrap/>
            <w:vAlign w:val="center"/>
            <w:hideMark/>
          </w:tcPr>
          <w:p w14:paraId="6A800D4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(67.74)</w:t>
            </w:r>
          </w:p>
        </w:tc>
        <w:tc>
          <w:tcPr>
            <w:tcW w:w="456" w:type="dxa"/>
            <w:tcBorders>
              <w:top w:val="nil"/>
              <w:left w:val="nil"/>
              <w:bottom w:val="nil"/>
              <w:right w:val="single" w:sz="4" w:space="0" w:color="auto"/>
            </w:tcBorders>
            <w:shd w:val="clear" w:color="000000" w:fill="FFFFFF"/>
            <w:noWrap/>
            <w:vAlign w:val="bottom"/>
            <w:hideMark/>
          </w:tcPr>
          <w:p w14:paraId="4D8A933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83F96A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19</w:t>
            </w:r>
          </w:p>
        </w:tc>
        <w:tc>
          <w:tcPr>
            <w:tcW w:w="940" w:type="dxa"/>
            <w:tcBorders>
              <w:top w:val="nil"/>
              <w:left w:val="nil"/>
              <w:bottom w:val="nil"/>
              <w:right w:val="nil"/>
            </w:tcBorders>
            <w:shd w:val="clear" w:color="000000" w:fill="FFFFFF"/>
            <w:noWrap/>
            <w:vAlign w:val="center"/>
            <w:hideMark/>
          </w:tcPr>
          <w:p w14:paraId="1A844CE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(67.86)</w:t>
            </w:r>
          </w:p>
        </w:tc>
        <w:tc>
          <w:tcPr>
            <w:tcW w:w="678" w:type="dxa"/>
            <w:tcBorders>
              <w:top w:val="nil"/>
              <w:left w:val="nil"/>
              <w:bottom w:val="nil"/>
              <w:right w:val="single" w:sz="4" w:space="0" w:color="auto"/>
            </w:tcBorders>
            <w:shd w:val="clear" w:color="000000" w:fill="FFFFFF"/>
            <w:noWrap/>
            <w:vAlign w:val="bottom"/>
            <w:hideMark/>
          </w:tcPr>
          <w:p w14:paraId="6088176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5FF5EB0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23</w:t>
            </w:r>
          </w:p>
        </w:tc>
        <w:tc>
          <w:tcPr>
            <w:tcW w:w="916" w:type="dxa"/>
            <w:tcBorders>
              <w:top w:val="nil"/>
              <w:left w:val="nil"/>
              <w:bottom w:val="nil"/>
              <w:right w:val="nil"/>
            </w:tcBorders>
            <w:shd w:val="clear" w:color="000000" w:fill="FFFFFF"/>
            <w:noWrap/>
            <w:vAlign w:val="center"/>
            <w:hideMark/>
          </w:tcPr>
          <w:p w14:paraId="7846895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(67.65)</w:t>
            </w:r>
          </w:p>
        </w:tc>
        <w:tc>
          <w:tcPr>
            <w:tcW w:w="460" w:type="dxa"/>
            <w:tcBorders>
              <w:top w:val="nil"/>
              <w:left w:val="nil"/>
              <w:bottom w:val="nil"/>
              <w:right w:val="single" w:sz="4" w:space="0" w:color="auto"/>
            </w:tcBorders>
            <w:shd w:val="clear" w:color="000000" w:fill="FFFFFF"/>
            <w:noWrap/>
            <w:vAlign w:val="bottom"/>
            <w:hideMark/>
          </w:tcPr>
          <w:p w14:paraId="450FBCF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61CB7A44"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CEA2E4C"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Presence of siblings</w:t>
            </w:r>
          </w:p>
        </w:tc>
        <w:tc>
          <w:tcPr>
            <w:tcW w:w="487" w:type="dxa"/>
            <w:tcBorders>
              <w:top w:val="nil"/>
              <w:left w:val="single" w:sz="4" w:space="0" w:color="auto"/>
              <w:bottom w:val="nil"/>
              <w:right w:val="nil"/>
            </w:tcBorders>
            <w:shd w:val="clear" w:color="000000" w:fill="FFFFFF"/>
            <w:noWrap/>
            <w:vAlign w:val="center"/>
            <w:hideMark/>
          </w:tcPr>
          <w:p w14:paraId="0EFED74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37</w:t>
            </w:r>
          </w:p>
        </w:tc>
        <w:tc>
          <w:tcPr>
            <w:tcW w:w="1027" w:type="dxa"/>
            <w:tcBorders>
              <w:top w:val="nil"/>
              <w:left w:val="nil"/>
              <w:bottom w:val="nil"/>
              <w:right w:val="nil"/>
            </w:tcBorders>
            <w:shd w:val="clear" w:color="000000" w:fill="FFFFFF"/>
            <w:noWrap/>
            <w:vAlign w:val="center"/>
            <w:hideMark/>
          </w:tcPr>
          <w:p w14:paraId="6195851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(61.67)</w:t>
            </w:r>
          </w:p>
        </w:tc>
        <w:tc>
          <w:tcPr>
            <w:tcW w:w="276" w:type="dxa"/>
            <w:tcBorders>
              <w:top w:val="nil"/>
              <w:left w:val="nil"/>
              <w:bottom w:val="nil"/>
              <w:right w:val="single" w:sz="4" w:space="0" w:color="auto"/>
            </w:tcBorders>
            <w:shd w:val="clear" w:color="000000" w:fill="FFFFFF"/>
            <w:noWrap/>
            <w:vAlign w:val="center"/>
            <w:hideMark/>
          </w:tcPr>
          <w:p w14:paraId="401F124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30D089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38</w:t>
            </w:r>
          </w:p>
        </w:tc>
        <w:tc>
          <w:tcPr>
            <w:tcW w:w="942" w:type="dxa"/>
            <w:tcBorders>
              <w:top w:val="nil"/>
              <w:left w:val="nil"/>
              <w:bottom w:val="nil"/>
              <w:right w:val="nil"/>
            </w:tcBorders>
            <w:shd w:val="clear" w:color="000000" w:fill="FFFFFF"/>
            <w:noWrap/>
            <w:vAlign w:val="center"/>
            <w:hideMark/>
          </w:tcPr>
          <w:p w14:paraId="261001D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(61.29)</w:t>
            </w:r>
          </w:p>
        </w:tc>
        <w:tc>
          <w:tcPr>
            <w:tcW w:w="456" w:type="dxa"/>
            <w:tcBorders>
              <w:top w:val="nil"/>
              <w:left w:val="nil"/>
              <w:bottom w:val="nil"/>
              <w:right w:val="single" w:sz="4" w:space="0" w:color="auto"/>
            </w:tcBorders>
            <w:shd w:val="clear" w:color="000000" w:fill="FFFFFF"/>
            <w:noWrap/>
            <w:vAlign w:val="bottom"/>
            <w:hideMark/>
          </w:tcPr>
          <w:p w14:paraId="4F2385A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20CB1B6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w:t>
            </w:r>
          </w:p>
        </w:tc>
        <w:tc>
          <w:tcPr>
            <w:tcW w:w="940" w:type="dxa"/>
            <w:tcBorders>
              <w:top w:val="nil"/>
              <w:left w:val="nil"/>
              <w:bottom w:val="nil"/>
              <w:right w:val="nil"/>
            </w:tcBorders>
            <w:shd w:val="clear" w:color="000000" w:fill="FFFFFF"/>
            <w:noWrap/>
            <w:vAlign w:val="center"/>
            <w:hideMark/>
          </w:tcPr>
          <w:p w14:paraId="2AE7200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(60.71)</w:t>
            </w:r>
          </w:p>
        </w:tc>
        <w:tc>
          <w:tcPr>
            <w:tcW w:w="678" w:type="dxa"/>
            <w:tcBorders>
              <w:top w:val="nil"/>
              <w:left w:val="nil"/>
              <w:bottom w:val="nil"/>
              <w:right w:val="single" w:sz="4" w:space="0" w:color="auto"/>
            </w:tcBorders>
            <w:shd w:val="clear" w:color="000000" w:fill="FFFFFF"/>
            <w:noWrap/>
            <w:vAlign w:val="bottom"/>
            <w:hideMark/>
          </w:tcPr>
          <w:p w14:paraId="7FC5603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5208575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21</w:t>
            </w:r>
          </w:p>
        </w:tc>
        <w:tc>
          <w:tcPr>
            <w:tcW w:w="916" w:type="dxa"/>
            <w:tcBorders>
              <w:top w:val="nil"/>
              <w:left w:val="nil"/>
              <w:bottom w:val="nil"/>
              <w:right w:val="nil"/>
            </w:tcBorders>
            <w:shd w:val="clear" w:color="000000" w:fill="FFFFFF"/>
            <w:noWrap/>
            <w:vAlign w:val="center"/>
            <w:hideMark/>
          </w:tcPr>
          <w:p w14:paraId="250ADA0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(61.76)</w:t>
            </w:r>
          </w:p>
        </w:tc>
        <w:tc>
          <w:tcPr>
            <w:tcW w:w="460" w:type="dxa"/>
            <w:tcBorders>
              <w:top w:val="nil"/>
              <w:left w:val="nil"/>
              <w:bottom w:val="nil"/>
              <w:right w:val="single" w:sz="4" w:space="0" w:color="auto"/>
            </w:tcBorders>
            <w:shd w:val="clear" w:color="000000" w:fill="FFFFFF"/>
            <w:noWrap/>
            <w:vAlign w:val="bottom"/>
            <w:hideMark/>
          </w:tcPr>
          <w:p w14:paraId="2C5C08D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242930B2"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561E66F5" w14:textId="77777777" w:rsidR="00685A50" w:rsidRPr="008114FB" w:rsidRDefault="00685A50" w:rsidP="00685A50">
            <w:pPr>
              <w:rPr>
                <w:rFonts w:eastAsia="Times New Roman"/>
                <w:b/>
                <w:bCs/>
                <w:color w:val="000000"/>
                <w:lang w:val="en-US" w:eastAsia="zh-CN"/>
              </w:rPr>
            </w:pPr>
            <w:r w:rsidRPr="008114FB">
              <w:rPr>
                <w:rFonts w:eastAsia="Times New Roman"/>
                <w:b/>
                <w:bCs/>
                <w:color w:val="000000"/>
                <w:lang w:val="en-US" w:eastAsia="zh-CN"/>
              </w:rPr>
              <w:t>Caesarean delivery</w:t>
            </w:r>
          </w:p>
        </w:tc>
        <w:tc>
          <w:tcPr>
            <w:tcW w:w="487" w:type="dxa"/>
            <w:tcBorders>
              <w:top w:val="nil"/>
              <w:left w:val="single" w:sz="4" w:space="0" w:color="auto"/>
              <w:bottom w:val="nil"/>
              <w:right w:val="nil"/>
            </w:tcBorders>
            <w:shd w:val="clear" w:color="000000" w:fill="FFFFFF"/>
            <w:noWrap/>
            <w:vAlign w:val="center"/>
            <w:hideMark/>
          </w:tcPr>
          <w:p w14:paraId="6760A03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1027" w:type="dxa"/>
            <w:tcBorders>
              <w:top w:val="nil"/>
              <w:left w:val="nil"/>
              <w:bottom w:val="nil"/>
              <w:right w:val="nil"/>
            </w:tcBorders>
            <w:shd w:val="clear" w:color="000000" w:fill="FFFFFF"/>
            <w:noWrap/>
            <w:vAlign w:val="center"/>
            <w:hideMark/>
          </w:tcPr>
          <w:p w14:paraId="00EE53D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(16.67)</w:t>
            </w:r>
          </w:p>
        </w:tc>
        <w:tc>
          <w:tcPr>
            <w:tcW w:w="276" w:type="dxa"/>
            <w:tcBorders>
              <w:top w:val="nil"/>
              <w:left w:val="nil"/>
              <w:bottom w:val="nil"/>
              <w:right w:val="single" w:sz="4" w:space="0" w:color="auto"/>
            </w:tcBorders>
            <w:shd w:val="clear" w:color="000000" w:fill="FFFFFF"/>
            <w:noWrap/>
            <w:vAlign w:val="center"/>
            <w:hideMark/>
          </w:tcPr>
          <w:p w14:paraId="52122E8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E8EB97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14</w:t>
            </w:r>
          </w:p>
        </w:tc>
        <w:tc>
          <w:tcPr>
            <w:tcW w:w="942" w:type="dxa"/>
            <w:tcBorders>
              <w:top w:val="nil"/>
              <w:left w:val="nil"/>
              <w:bottom w:val="nil"/>
              <w:right w:val="nil"/>
            </w:tcBorders>
            <w:shd w:val="clear" w:color="000000" w:fill="FFFFFF"/>
            <w:noWrap/>
            <w:vAlign w:val="center"/>
            <w:hideMark/>
          </w:tcPr>
          <w:p w14:paraId="646E152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(22.58)</w:t>
            </w:r>
          </w:p>
        </w:tc>
        <w:tc>
          <w:tcPr>
            <w:tcW w:w="456" w:type="dxa"/>
            <w:tcBorders>
              <w:top w:val="nil"/>
              <w:left w:val="nil"/>
              <w:bottom w:val="nil"/>
              <w:right w:val="single" w:sz="4" w:space="0" w:color="auto"/>
            </w:tcBorders>
            <w:shd w:val="clear" w:color="000000" w:fill="FFFFFF"/>
            <w:noWrap/>
            <w:vAlign w:val="bottom"/>
            <w:hideMark/>
          </w:tcPr>
          <w:p w14:paraId="6E2E238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B14D76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w:t>
            </w:r>
          </w:p>
        </w:tc>
        <w:tc>
          <w:tcPr>
            <w:tcW w:w="940" w:type="dxa"/>
            <w:tcBorders>
              <w:top w:val="nil"/>
              <w:left w:val="nil"/>
              <w:bottom w:val="nil"/>
              <w:right w:val="nil"/>
            </w:tcBorders>
            <w:shd w:val="clear" w:color="000000" w:fill="FFFFFF"/>
            <w:noWrap/>
            <w:vAlign w:val="center"/>
            <w:hideMark/>
          </w:tcPr>
          <w:p w14:paraId="6997F4C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(17.86)</w:t>
            </w:r>
          </w:p>
        </w:tc>
        <w:tc>
          <w:tcPr>
            <w:tcW w:w="678" w:type="dxa"/>
            <w:tcBorders>
              <w:top w:val="nil"/>
              <w:left w:val="nil"/>
              <w:bottom w:val="nil"/>
              <w:right w:val="single" w:sz="4" w:space="0" w:color="auto"/>
            </w:tcBorders>
            <w:shd w:val="clear" w:color="000000" w:fill="FFFFFF"/>
            <w:noWrap/>
            <w:vAlign w:val="bottom"/>
            <w:hideMark/>
          </w:tcPr>
          <w:p w14:paraId="0595CA2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5E79614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9</w:t>
            </w:r>
          </w:p>
        </w:tc>
        <w:tc>
          <w:tcPr>
            <w:tcW w:w="916" w:type="dxa"/>
            <w:tcBorders>
              <w:top w:val="nil"/>
              <w:left w:val="nil"/>
              <w:bottom w:val="nil"/>
              <w:right w:val="nil"/>
            </w:tcBorders>
            <w:shd w:val="clear" w:color="000000" w:fill="FFFFFF"/>
            <w:noWrap/>
            <w:vAlign w:val="center"/>
            <w:hideMark/>
          </w:tcPr>
          <w:p w14:paraId="7194FD1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(26.47)</w:t>
            </w:r>
          </w:p>
        </w:tc>
        <w:tc>
          <w:tcPr>
            <w:tcW w:w="460" w:type="dxa"/>
            <w:tcBorders>
              <w:top w:val="nil"/>
              <w:left w:val="nil"/>
              <w:bottom w:val="nil"/>
              <w:right w:val="single" w:sz="4" w:space="0" w:color="auto"/>
            </w:tcBorders>
            <w:shd w:val="clear" w:color="000000" w:fill="FFFFFF"/>
            <w:noWrap/>
            <w:vAlign w:val="bottom"/>
            <w:hideMark/>
          </w:tcPr>
          <w:p w14:paraId="7BBD31B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00C7D800"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5B3DCFD7" w14:textId="77777777" w:rsidR="00685A50" w:rsidRPr="008114FB" w:rsidRDefault="00685A50" w:rsidP="00685A50">
            <w:pPr>
              <w:rPr>
                <w:rFonts w:eastAsia="Times New Roman"/>
                <w:b/>
                <w:bCs/>
                <w:color w:val="000000"/>
                <w:lang w:val="en-US" w:eastAsia="zh-CN"/>
              </w:rPr>
            </w:pPr>
            <w:r w:rsidRPr="008114FB">
              <w:rPr>
                <w:rFonts w:eastAsia="Times New Roman"/>
                <w:b/>
                <w:bCs/>
                <w:color w:val="000000"/>
                <w:lang w:val="en-US" w:eastAsia="zh-CN"/>
              </w:rPr>
              <w:t>Pre-term &lt;37 weeks gestation</w:t>
            </w:r>
          </w:p>
        </w:tc>
        <w:tc>
          <w:tcPr>
            <w:tcW w:w="487" w:type="dxa"/>
            <w:tcBorders>
              <w:top w:val="nil"/>
              <w:left w:val="single" w:sz="4" w:space="0" w:color="auto"/>
              <w:bottom w:val="nil"/>
              <w:right w:val="nil"/>
            </w:tcBorders>
            <w:shd w:val="clear" w:color="000000" w:fill="FFFFFF"/>
            <w:noWrap/>
            <w:vAlign w:val="center"/>
            <w:hideMark/>
          </w:tcPr>
          <w:p w14:paraId="6D5B474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1027" w:type="dxa"/>
            <w:tcBorders>
              <w:top w:val="nil"/>
              <w:left w:val="nil"/>
              <w:bottom w:val="nil"/>
              <w:right w:val="nil"/>
            </w:tcBorders>
            <w:shd w:val="clear" w:color="000000" w:fill="FFFFFF"/>
            <w:noWrap/>
            <w:vAlign w:val="center"/>
            <w:hideMark/>
          </w:tcPr>
          <w:p w14:paraId="61C9E59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(6.67)</w:t>
            </w:r>
          </w:p>
        </w:tc>
        <w:tc>
          <w:tcPr>
            <w:tcW w:w="276" w:type="dxa"/>
            <w:tcBorders>
              <w:top w:val="nil"/>
              <w:left w:val="nil"/>
              <w:bottom w:val="nil"/>
              <w:right w:val="single" w:sz="4" w:space="0" w:color="auto"/>
            </w:tcBorders>
            <w:shd w:val="clear" w:color="000000" w:fill="FFFFFF"/>
            <w:noWrap/>
            <w:vAlign w:val="center"/>
            <w:hideMark/>
          </w:tcPr>
          <w:p w14:paraId="19792B9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8893A7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42" w:type="dxa"/>
            <w:tcBorders>
              <w:top w:val="nil"/>
              <w:left w:val="nil"/>
              <w:bottom w:val="nil"/>
              <w:right w:val="nil"/>
            </w:tcBorders>
            <w:shd w:val="clear" w:color="000000" w:fill="FFFFFF"/>
            <w:noWrap/>
            <w:vAlign w:val="center"/>
            <w:hideMark/>
          </w:tcPr>
          <w:p w14:paraId="2395749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(6.45)</w:t>
            </w:r>
          </w:p>
        </w:tc>
        <w:tc>
          <w:tcPr>
            <w:tcW w:w="456" w:type="dxa"/>
            <w:tcBorders>
              <w:top w:val="nil"/>
              <w:left w:val="nil"/>
              <w:bottom w:val="nil"/>
              <w:right w:val="single" w:sz="4" w:space="0" w:color="auto"/>
            </w:tcBorders>
            <w:shd w:val="clear" w:color="000000" w:fill="FFFFFF"/>
            <w:noWrap/>
            <w:vAlign w:val="bottom"/>
            <w:hideMark/>
          </w:tcPr>
          <w:p w14:paraId="37A6EB5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99F800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40" w:type="dxa"/>
            <w:tcBorders>
              <w:top w:val="nil"/>
              <w:left w:val="nil"/>
              <w:bottom w:val="nil"/>
              <w:right w:val="nil"/>
            </w:tcBorders>
            <w:shd w:val="clear" w:color="000000" w:fill="FFFFFF"/>
            <w:noWrap/>
            <w:vAlign w:val="center"/>
            <w:hideMark/>
          </w:tcPr>
          <w:p w14:paraId="16FFB6C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(7.14)</w:t>
            </w:r>
          </w:p>
        </w:tc>
        <w:tc>
          <w:tcPr>
            <w:tcW w:w="678" w:type="dxa"/>
            <w:tcBorders>
              <w:top w:val="nil"/>
              <w:left w:val="nil"/>
              <w:bottom w:val="nil"/>
              <w:right w:val="single" w:sz="4" w:space="0" w:color="auto"/>
            </w:tcBorders>
            <w:shd w:val="clear" w:color="000000" w:fill="FFFFFF"/>
            <w:noWrap/>
            <w:vAlign w:val="bottom"/>
            <w:hideMark/>
          </w:tcPr>
          <w:p w14:paraId="6B13E48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75321E7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16" w:type="dxa"/>
            <w:tcBorders>
              <w:top w:val="nil"/>
              <w:left w:val="nil"/>
              <w:bottom w:val="nil"/>
              <w:right w:val="nil"/>
            </w:tcBorders>
            <w:shd w:val="clear" w:color="000000" w:fill="FFFFFF"/>
            <w:noWrap/>
            <w:vAlign w:val="center"/>
            <w:hideMark/>
          </w:tcPr>
          <w:p w14:paraId="1EC8F53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(5.88)</w:t>
            </w:r>
          </w:p>
        </w:tc>
        <w:tc>
          <w:tcPr>
            <w:tcW w:w="460" w:type="dxa"/>
            <w:tcBorders>
              <w:top w:val="nil"/>
              <w:left w:val="nil"/>
              <w:bottom w:val="nil"/>
              <w:right w:val="single" w:sz="4" w:space="0" w:color="auto"/>
            </w:tcBorders>
            <w:shd w:val="clear" w:color="000000" w:fill="FFFFFF"/>
            <w:noWrap/>
            <w:vAlign w:val="bottom"/>
            <w:hideMark/>
          </w:tcPr>
          <w:p w14:paraId="1E74C57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51294D4E"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DB617D9" w14:textId="1AA3853B" w:rsidR="00685A50" w:rsidRPr="008114FB" w:rsidRDefault="0099151D" w:rsidP="00685A50">
            <w:pPr>
              <w:rPr>
                <w:rFonts w:eastAsia="Times New Roman"/>
                <w:b/>
                <w:bCs/>
                <w:color w:val="000000"/>
                <w:lang w:val="en-US" w:eastAsia="zh-CN"/>
              </w:rPr>
            </w:pPr>
            <w:bookmarkStart w:id="22" w:name="_Hlk499555911"/>
            <w:r w:rsidRPr="008114FB">
              <w:rPr>
                <w:rFonts w:eastAsia="Times New Roman"/>
                <w:b/>
                <w:bCs/>
                <w:color w:val="000000"/>
                <w:lang w:val="en-US" w:eastAsia="zh-CN"/>
              </w:rPr>
              <w:t>Intrapartum antibiotic prophylaxis</w:t>
            </w:r>
            <w:r w:rsidR="000371E0" w:rsidRPr="008114FB">
              <w:rPr>
                <w:rFonts w:eastAsia="Times New Roman"/>
                <w:b/>
                <w:bCs/>
                <w:color w:val="000000"/>
                <w:lang w:val="en-US" w:eastAsia="zh-CN"/>
              </w:rPr>
              <w:t xml:space="preserve"> </w:t>
            </w:r>
            <w:bookmarkEnd w:id="22"/>
          </w:p>
        </w:tc>
        <w:tc>
          <w:tcPr>
            <w:tcW w:w="487" w:type="dxa"/>
            <w:tcBorders>
              <w:top w:val="nil"/>
              <w:left w:val="single" w:sz="4" w:space="0" w:color="auto"/>
              <w:bottom w:val="nil"/>
              <w:right w:val="nil"/>
            </w:tcBorders>
            <w:shd w:val="clear" w:color="000000" w:fill="FFFFFF"/>
            <w:noWrap/>
            <w:vAlign w:val="center"/>
            <w:hideMark/>
          </w:tcPr>
          <w:p w14:paraId="1DBD9AE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18</w:t>
            </w:r>
          </w:p>
        </w:tc>
        <w:tc>
          <w:tcPr>
            <w:tcW w:w="1027" w:type="dxa"/>
            <w:tcBorders>
              <w:top w:val="nil"/>
              <w:left w:val="nil"/>
              <w:bottom w:val="nil"/>
              <w:right w:val="nil"/>
            </w:tcBorders>
            <w:shd w:val="clear" w:color="000000" w:fill="FFFFFF"/>
            <w:noWrap/>
            <w:vAlign w:val="center"/>
            <w:hideMark/>
          </w:tcPr>
          <w:p w14:paraId="0DEB6DD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(30.51)</w:t>
            </w:r>
          </w:p>
        </w:tc>
        <w:tc>
          <w:tcPr>
            <w:tcW w:w="276" w:type="dxa"/>
            <w:tcBorders>
              <w:top w:val="nil"/>
              <w:left w:val="nil"/>
              <w:bottom w:val="nil"/>
              <w:right w:val="single" w:sz="4" w:space="0" w:color="auto"/>
            </w:tcBorders>
            <w:shd w:val="clear" w:color="000000" w:fill="FFFFFF"/>
            <w:noWrap/>
            <w:vAlign w:val="center"/>
            <w:hideMark/>
          </w:tcPr>
          <w:p w14:paraId="1BE08C0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067F6D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22</w:t>
            </w:r>
          </w:p>
        </w:tc>
        <w:tc>
          <w:tcPr>
            <w:tcW w:w="942" w:type="dxa"/>
            <w:tcBorders>
              <w:top w:val="nil"/>
              <w:left w:val="nil"/>
              <w:bottom w:val="nil"/>
              <w:right w:val="nil"/>
            </w:tcBorders>
            <w:shd w:val="clear" w:color="000000" w:fill="FFFFFF"/>
            <w:noWrap/>
            <w:vAlign w:val="center"/>
            <w:hideMark/>
          </w:tcPr>
          <w:p w14:paraId="7F756A9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(35.48)</w:t>
            </w:r>
          </w:p>
        </w:tc>
        <w:tc>
          <w:tcPr>
            <w:tcW w:w="456" w:type="dxa"/>
            <w:tcBorders>
              <w:top w:val="nil"/>
              <w:left w:val="nil"/>
              <w:bottom w:val="nil"/>
              <w:right w:val="single" w:sz="4" w:space="0" w:color="auto"/>
            </w:tcBorders>
            <w:shd w:val="clear" w:color="000000" w:fill="FFFFFF"/>
            <w:noWrap/>
            <w:vAlign w:val="bottom"/>
            <w:hideMark/>
          </w:tcPr>
          <w:p w14:paraId="5686E1D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F9288D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w:t>
            </w:r>
          </w:p>
        </w:tc>
        <w:tc>
          <w:tcPr>
            <w:tcW w:w="940" w:type="dxa"/>
            <w:tcBorders>
              <w:top w:val="nil"/>
              <w:left w:val="nil"/>
              <w:bottom w:val="nil"/>
              <w:right w:val="nil"/>
            </w:tcBorders>
            <w:shd w:val="clear" w:color="000000" w:fill="FFFFFF"/>
            <w:noWrap/>
            <w:vAlign w:val="center"/>
            <w:hideMark/>
          </w:tcPr>
          <w:p w14:paraId="039764A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(17.86)</w:t>
            </w:r>
          </w:p>
        </w:tc>
        <w:tc>
          <w:tcPr>
            <w:tcW w:w="678" w:type="dxa"/>
            <w:tcBorders>
              <w:top w:val="nil"/>
              <w:left w:val="nil"/>
              <w:bottom w:val="nil"/>
              <w:right w:val="single" w:sz="4" w:space="0" w:color="auto"/>
            </w:tcBorders>
            <w:shd w:val="clear" w:color="000000" w:fill="FFFFFF"/>
            <w:noWrap/>
            <w:vAlign w:val="bottom"/>
            <w:hideMark/>
          </w:tcPr>
          <w:p w14:paraId="61FC893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3029188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w:t>
            </w:r>
          </w:p>
        </w:tc>
        <w:tc>
          <w:tcPr>
            <w:tcW w:w="916" w:type="dxa"/>
            <w:tcBorders>
              <w:top w:val="nil"/>
              <w:left w:val="nil"/>
              <w:bottom w:val="nil"/>
              <w:right w:val="nil"/>
            </w:tcBorders>
            <w:shd w:val="clear" w:color="000000" w:fill="FFFFFF"/>
            <w:noWrap/>
            <w:vAlign w:val="center"/>
            <w:hideMark/>
          </w:tcPr>
          <w:p w14:paraId="339F2EE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(50.00)</w:t>
            </w:r>
          </w:p>
        </w:tc>
        <w:tc>
          <w:tcPr>
            <w:tcW w:w="460" w:type="dxa"/>
            <w:tcBorders>
              <w:top w:val="nil"/>
              <w:left w:val="nil"/>
              <w:bottom w:val="nil"/>
              <w:right w:val="single" w:sz="4" w:space="0" w:color="auto"/>
            </w:tcBorders>
            <w:shd w:val="clear" w:color="000000" w:fill="FFFFFF"/>
            <w:noWrap/>
            <w:vAlign w:val="bottom"/>
            <w:hideMark/>
          </w:tcPr>
          <w:p w14:paraId="7CD6A29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6BBFC9D0"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3887954F" w14:textId="77777777" w:rsidR="00685A50" w:rsidRPr="008114FB" w:rsidRDefault="00685A50" w:rsidP="00685A50">
            <w:pPr>
              <w:rPr>
                <w:rFonts w:eastAsia="Times New Roman"/>
                <w:b/>
                <w:bCs/>
                <w:color w:val="000000"/>
                <w:lang w:val="en-US" w:eastAsia="zh-CN"/>
              </w:rPr>
            </w:pPr>
            <w:r w:rsidRPr="008114FB">
              <w:rPr>
                <w:rFonts w:eastAsia="Times New Roman"/>
                <w:b/>
                <w:bCs/>
                <w:color w:val="000000"/>
                <w:lang w:val="en-US" w:eastAsia="zh-CN"/>
              </w:rPr>
              <w:t>Postnatal antibiotics within first year</w:t>
            </w:r>
          </w:p>
        </w:tc>
        <w:tc>
          <w:tcPr>
            <w:tcW w:w="487" w:type="dxa"/>
            <w:tcBorders>
              <w:top w:val="nil"/>
              <w:left w:val="single" w:sz="4" w:space="0" w:color="auto"/>
              <w:bottom w:val="nil"/>
              <w:right w:val="nil"/>
            </w:tcBorders>
            <w:shd w:val="clear" w:color="000000" w:fill="FFFFFF"/>
            <w:noWrap/>
            <w:vAlign w:val="center"/>
            <w:hideMark/>
          </w:tcPr>
          <w:p w14:paraId="4477C7B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19</w:t>
            </w:r>
          </w:p>
        </w:tc>
        <w:tc>
          <w:tcPr>
            <w:tcW w:w="1027" w:type="dxa"/>
            <w:tcBorders>
              <w:top w:val="nil"/>
              <w:left w:val="nil"/>
              <w:bottom w:val="nil"/>
              <w:right w:val="nil"/>
            </w:tcBorders>
            <w:shd w:val="clear" w:color="000000" w:fill="FFFFFF"/>
            <w:noWrap/>
            <w:vAlign w:val="center"/>
            <w:hideMark/>
          </w:tcPr>
          <w:p w14:paraId="4235DDB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(31.67)</w:t>
            </w:r>
          </w:p>
        </w:tc>
        <w:tc>
          <w:tcPr>
            <w:tcW w:w="276" w:type="dxa"/>
            <w:tcBorders>
              <w:top w:val="nil"/>
              <w:left w:val="nil"/>
              <w:bottom w:val="nil"/>
              <w:right w:val="single" w:sz="4" w:space="0" w:color="auto"/>
            </w:tcBorders>
            <w:shd w:val="clear" w:color="000000" w:fill="FFFFFF"/>
            <w:noWrap/>
            <w:vAlign w:val="center"/>
            <w:hideMark/>
          </w:tcPr>
          <w:p w14:paraId="2788C48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44E918B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35</w:t>
            </w:r>
          </w:p>
        </w:tc>
        <w:tc>
          <w:tcPr>
            <w:tcW w:w="942" w:type="dxa"/>
            <w:tcBorders>
              <w:top w:val="nil"/>
              <w:left w:val="nil"/>
              <w:bottom w:val="nil"/>
              <w:right w:val="nil"/>
            </w:tcBorders>
            <w:shd w:val="clear" w:color="000000" w:fill="FFFFFF"/>
            <w:noWrap/>
            <w:vAlign w:val="center"/>
            <w:hideMark/>
          </w:tcPr>
          <w:p w14:paraId="3D66B10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(58.33)</w:t>
            </w:r>
          </w:p>
        </w:tc>
        <w:tc>
          <w:tcPr>
            <w:tcW w:w="456" w:type="dxa"/>
            <w:tcBorders>
              <w:top w:val="nil"/>
              <w:left w:val="nil"/>
              <w:bottom w:val="nil"/>
              <w:right w:val="single" w:sz="4" w:space="0" w:color="auto"/>
            </w:tcBorders>
            <w:shd w:val="clear" w:color="000000" w:fill="FFFFFF"/>
            <w:noWrap/>
            <w:vAlign w:val="bottom"/>
            <w:hideMark/>
          </w:tcPr>
          <w:p w14:paraId="27A20D0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0EDA4A7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14</w:t>
            </w:r>
          </w:p>
        </w:tc>
        <w:tc>
          <w:tcPr>
            <w:tcW w:w="940" w:type="dxa"/>
            <w:tcBorders>
              <w:top w:val="nil"/>
              <w:left w:val="nil"/>
              <w:bottom w:val="nil"/>
              <w:right w:val="nil"/>
            </w:tcBorders>
            <w:shd w:val="clear" w:color="000000" w:fill="FFFFFF"/>
            <w:noWrap/>
            <w:vAlign w:val="center"/>
            <w:hideMark/>
          </w:tcPr>
          <w:p w14:paraId="676876C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(51.85)</w:t>
            </w:r>
          </w:p>
        </w:tc>
        <w:tc>
          <w:tcPr>
            <w:tcW w:w="678" w:type="dxa"/>
            <w:tcBorders>
              <w:top w:val="nil"/>
              <w:left w:val="nil"/>
              <w:bottom w:val="nil"/>
              <w:right w:val="single" w:sz="4" w:space="0" w:color="auto"/>
            </w:tcBorders>
            <w:shd w:val="clear" w:color="000000" w:fill="FFFFFF"/>
            <w:noWrap/>
            <w:vAlign w:val="bottom"/>
            <w:hideMark/>
          </w:tcPr>
          <w:p w14:paraId="2DA264B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49FDF2C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21</w:t>
            </w:r>
          </w:p>
        </w:tc>
        <w:tc>
          <w:tcPr>
            <w:tcW w:w="916" w:type="dxa"/>
            <w:tcBorders>
              <w:top w:val="nil"/>
              <w:left w:val="nil"/>
              <w:bottom w:val="nil"/>
              <w:right w:val="nil"/>
            </w:tcBorders>
            <w:shd w:val="clear" w:color="000000" w:fill="FFFFFF"/>
            <w:noWrap/>
            <w:vAlign w:val="center"/>
            <w:hideMark/>
          </w:tcPr>
          <w:p w14:paraId="2E57AEA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(63.64)</w:t>
            </w:r>
          </w:p>
        </w:tc>
        <w:tc>
          <w:tcPr>
            <w:tcW w:w="460" w:type="dxa"/>
            <w:tcBorders>
              <w:top w:val="nil"/>
              <w:left w:val="nil"/>
              <w:bottom w:val="nil"/>
              <w:right w:val="single" w:sz="4" w:space="0" w:color="auto"/>
            </w:tcBorders>
            <w:shd w:val="clear" w:color="000000" w:fill="FFFFFF"/>
            <w:noWrap/>
            <w:vAlign w:val="bottom"/>
            <w:hideMark/>
          </w:tcPr>
          <w:p w14:paraId="74D35DB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2673AFD4"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37AE2C92" w14:textId="11E03259" w:rsidR="00685A50" w:rsidRPr="008114FB" w:rsidRDefault="000371E0" w:rsidP="00685A50">
            <w:pPr>
              <w:rPr>
                <w:rFonts w:eastAsia="Times New Roman"/>
                <w:b/>
                <w:bCs/>
                <w:color w:val="000000"/>
                <w:lang w:val="en-US" w:eastAsia="zh-CN"/>
              </w:rPr>
            </w:pPr>
            <w:bookmarkStart w:id="23" w:name="_Hlk499556081"/>
            <w:r w:rsidRPr="008114FB">
              <w:rPr>
                <w:rFonts w:eastAsia="Times New Roman"/>
                <w:b/>
                <w:bCs/>
                <w:color w:val="000000"/>
                <w:lang w:val="en-US" w:eastAsia="zh-CN"/>
              </w:rPr>
              <w:t>Ethnicity</w:t>
            </w:r>
            <w:bookmarkEnd w:id="23"/>
          </w:p>
        </w:tc>
        <w:tc>
          <w:tcPr>
            <w:tcW w:w="487" w:type="dxa"/>
            <w:tcBorders>
              <w:top w:val="nil"/>
              <w:left w:val="single" w:sz="4" w:space="0" w:color="auto"/>
              <w:bottom w:val="nil"/>
              <w:right w:val="nil"/>
            </w:tcBorders>
            <w:shd w:val="clear" w:color="000000" w:fill="FFFFFF"/>
            <w:noWrap/>
            <w:vAlign w:val="center"/>
            <w:hideMark/>
          </w:tcPr>
          <w:p w14:paraId="2FF0A83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1027" w:type="dxa"/>
            <w:tcBorders>
              <w:top w:val="nil"/>
              <w:left w:val="nil"/>
              <w:bottom w:val="nil"/>
              <w:right w:val="nil"/>
            </w:tcBorders>
            <w:shd w:val="clear" w:color="000000" w:fill="FFFFFF"/>
            <w:noWrap/>
            <w:vAlign w:val="center"/>
            <w:hideMark/>
          </w:tcPr>
          <w:p w14:paraId="3E7140C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276" w:type="dxa"/>
            <w:tcBorders>
              <w:top w:val="nil"/>
              <w:left w:val="nil"/>
              <w:bottom w:val="nil"/>
              <w:right w:val="single" w:sz="4" w:space="0" w:color="auto"/>
            </w:tcBorders>
            <w:shd w:val="clear" w:color="000000" w:fill="FFFFFF"/>
            <w:noWrap/>
            <w:vAlign w:val="center"/>
            <w:hideMark/>
          </w:tcPr>
          <w:p w14:paraId="19CE2DF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5C62E4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2" w:type="dxa"/>
            <w:tcBorders>
              <w:top w:val="nil"/>
              <w:left w:val="nil"/>
              <w:bottom w:val="nil"/>
              <w:right w:val="nil"/>
            </w:tcBorders>
            <w:shd w:val="clear" w:color="000000" w:fill="FFFFFF"/>
            <w:noWrap/>
            <w:vAlign w:val="center"/>
            <w:hideMark/>
          </w:tcPr>
          <w:p w14:paraId="6EE93F1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single" w:sz="4" w:space="0" w:color="auto"/>
            </w:tcBorders>
            <w:shd w:val="clear" w:color="000000" w:fill="FFFFFF"/>
            <w:noWrap/>
            <w:vAlign w:val="bottom"/>
            <w:hideMark/>
          </w:tcPr>
          <w:p w14:paraId="052545A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1ED961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0" w:type="dxa"/>
            <w:tcBorders>
              <w:top w:val="nil"/>
              <w:left w:val="nil"/>
              <w:bottom w:val="nil"/>
              <w:right w:val="nil"/>
            </w:tcBorders>
            <w:shd w:val="clear" w:color="000000" w:fill="FFFFFF"/>
            <w:noWrap/>
            <w:vAlign w:val="center"/>
            <w:hideMark/>
          </w:tcPr>
          <w:p w14:paraId="12A3F7A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678" w:type="dxa"/>
            <w:tcBorders>
              <w:top w:val="nil"/>
              <w:left w:val="nil"/>
              <w:bottom w:val="nil"/>
              <w:right w:val="single" w:sz="4" w:space="0" w:color="auto"/>
            </w:tcBorders>
            <w:shd w:val="clear" w:color="000000" w:fill="FFFFFF"/>
            <w:noWrap/>
            <w:vAlign w:val="bottom"/>
            <w:hideMark/>
          </w:tcPr>
          <w:p w14:paraId="3761835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32F862C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16" w:type="dxa"/>
            <w:tcBorders>
              <w:top w:val="nil"/>
              <w:left w:val="nil"/>
              <w:bottom w:val="nil"/>
              <w:right w:val="nil"/>
            </w:tcBorders>
            <w:shd w:val="clear" w:color="000000" w:fill="FFFFFF"/>
            <w:noWrap/>
            <w:vAlign w:val="center"/>
            <w:hideMark/>
          </w:tcPr>
          <w:p w14:paraId="7DF1E1F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60" w:type="dxa"/>
            <w:tcBorders>
              <w:top w:val="nil"/>
              <w:left w:val="nil"/>
              <w:bottom w:val="nil"/>
              <w:right w:val="single" w:sz="4" w:space="0" w:color="auto"/>
            </w:tcBorders>
            <w:shd w:val="clear" w:color="000000" w:fill="FFFFFF"/>
            <w:noWrap/>
            <w:vAlign w:val="bottom"/>
            <w:hideMark/>
          </w:tcPr>
          <w:p w14:paraId="437624E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3E5913D"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3F2D2B09" w14:textId="77777777" w:rsidR="00685A50" w:rsidRPr="008114FB" w:rsidRDefault="00685A50" w:rsidP="00685A50">
            <w:pPr>
              <w:rPr>
                <w:rFonts w:eastAsia="Times New Roman"/>
                <w:color w:val="000000"/>
                <w:lang w:val="en-US" w:eastAsia="zh-CN"/>
              </w:rPr>
            </w:pPr>
            <w:r w:rsidRPr="008114FB">
              <w:rPr>
                <w:rFonts w:eastAsia="Times New Roman"/>
                <w:color w:val="000000"/>
                <w:lang w:val="en-US" w:eastAsia="zh-CN"/>
              </w:rPr>
              <w:t xml:space="preserve">    Chinese</w:t>
            </w:r>
          </w:p>
        </w:tc>
        <w:tc>
          <w:tcPr>
            <w:tcW w:w="487" w:type="dxa"/>
            <w:tcBorders>
              <w:top w:val="nil"/>
              <w:left w:val="single" w:sz="4" w:space="0" w:color="auto"/>
              <w:bottom w:val="nil"/>
              <w:right w:val="nil"/>
            </w:tcBorders>
            <w:shd w:val="clear" w:color="000000" w:fill="FFFFFF"/>
            <w:noWrap/>
            <w:vAlign w:val="center"/>
            <w:hideMark/>
          </w:tcPr>
          <w:p w14:paraId="42D8DC0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36</w:t>
            </w:r>
          </w:p>
        </w:tc>
        <w:tc>
          <w:tcPr>
            <w:tcW w:w="1027" w:type="dxa"/>
            <w:tcBorders>
              <w:top w:val="nil"/>
              <w:left w:val="nil"/>
              <w:bottom w:val="nil"/>
              <w:right w:val="nil"/>
            </w:tcBorders>
            <w:shd w:val="clear" w:color="000000" w:fill="FFFFFF"/>
            <w:noWrap/>
            <w:vAlign w:val="center"/>
            <w:hideMark/>
          </w:tcPr>
          <w:p w14:paraId="147CBCC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(60.00)</w:t>
            </w:r>
          </w:p>
        </w:tc>
        <w:tc>
          <w:tcPr>
            <w:tcW w:w="276" w:type="dxa"/>
            <w:tcBorders>
              <w:top w:val="nil"/>
              <w:left w:val="nil"/>
              <w:bottom w:val="nil"/>
              <w:right w:val="single" w:sz="4" w:space="0" w:color="auto"/>
            </w:tcBorders>
            <w:shd w:val="clear" w:color="000000" w:fill="FFFFFF"/>
            <w:noWrap/>
            <w:vAlign w:val="center"/>
            <w:hideMark/>
          </w:tcPr>
          <w:p w14:paraId="1062CA6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38FC90E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30</w:t>
            </w:r>
          </w:p>
        </w:tc>
        <w:tc>
          <w:tcPr>
            <w:tcW w:w="942" w:type="dxa"/>
            <w:tcBorders>
              <w:top w:val="nil"/>
              <w:left w:val="nil"/>
              <w:bottom w:val="nil"/>
              <w:right w:val="nil"/>
            </w:tcBorders>
            <w:shd w:val="clear" w:color="000000" w:fill="FFFFFF"/>
            <w:noWrap/>
            <w:vAlign w:val="center"/>
            <w:hideMark/>
          </w:tcPr>
          <w:p w14:paraId="4C50284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(48.39)</w:t>
            </w:r>
          </w:p>
        </w:tc>
        <w:tc>
          <w:tcPr>
            <w:tcW w:w="456" w:type="dxa"/>
            <w:tcBorders>
              <w:top w:val="nil"/>
              <w:left w:val="nil"/>
              <w:bottom w:val="nil"/>
              <w:right w:val="single" w:sz="4" w:space="0" w:color="auto"/>
            </w:tcBorders>
            <w:shd w:val="clear" w:color="000000" w:fill="FFFFFF"/>
            <w:noWrap/>
            <w:vAlign w:val="bottom"/>
            <w:hideMark/>
          </w:tcPr>
          <w:p w14:paraId="3A25889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4CF5615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w:t>
            </w:r>
          </w:p>
        </w:tc>
        <w:tc>
          <w:tcPr>
            <w:tcW w:w="940" w:type="dxa"/>
            <w:tcBorders>
              <w:top w:val="nil"/>
              <w:left w:val="nil"/>
              <w:bottom w:val="nil"/>
              <w:right w:val="nil"/>
            </w:tcBorders>
            <w:shd w:val="clear" w:color="000000" w:fill="FFFFFF"/>
            <w:noWrap/>
            <w:vAlign w:val="center"/>
            <w:hideMark/>
          </w:tcPr>
          <w:p w14:paraId="7CA5378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(60.71)</w:t>
            </w:r>
          </w:p>
        </w:tc>
        <w:tc>
          <w:tcPr>
            <w:tcW w:w="678" w:type="dxa"/>
            <w:tcBorders>
              <w:top w:val="nil"/>
              <w:left w:val="nil"/>
              <w:bottom w:val="nil"/>
              <w:right w:val="single" w:sz="4" w:space="0" w:color="auto"/>
            </w:tcBorders>
            <w:shd w:val="clear" w:color="000000" w:fill="FFFFFF"/>
            <w:noWrap/>
            <w:vAlign w:val="bottom"/>
            <w:hideMark/>
          </w:tcPr>
          <w:p w14:paraId="6951055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6446FB2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w:t>
            </w:r>
          </w:p>
        </w:tc>
        <w:tc>
          <w:tcPr>
            <w:tcW w:w="916" w:type="dxa"/>
            <w:tcBorders>
              <w:top w:val="nil"/>
              <w:left w:val="nil"/>
              <w:bottom w:val="nil"/>
              <w:right w:val="nil"/>
            </w:tcBorders>
            <w:shd w:val="clear" w:color="000000" w:fill="FFFFFF"/>
            <w:noWrap/>
            <w:vAlign w:val="center"/>
            <w:hideMark/>
          </w:tcPr>
          <w:p w14:paraId="121ED10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(38.24)</w:t>
            </w:r>
          </w:p>
        </w:tc>
        <w:tc>
          <w:tcPr>
            <w:tcW w:w="460" w:type="dxa"/>
            <w:tcBorders>
              <w:top w:val="nil"/>
              <w:left w:val="nil"/>
              <w:bottom w:val="nil"/>
              <w:right w:val="single" w:sz="4" w:space="0" w:color="auto"/>
            </w:tcBorders>
            <w:shd w:val="clear" w:color="000000" w:fill="FFFFFF"/>
            <w:noWrap/>
            <w:vAlign w:val="bottom"/>
            <w:hideMark/>
          </w:tcPr>
          <w:p w14:paraId="4344DD2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1D4BECB7"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5901AA19"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Malay</w:t>
            </w:r>
          </w:p>
        </w:tc>
        <w:tc>
          <w:tcPr>
            <w:tcW w:w="487" w:type="dxa"/>
            <w:tcBorders>
              <w:top w:val="nil"/>
              <w:left w:val="single" w:sz="4" w:space="0" w:color="auto"/>
              <w:bottom w:val="nil"/>
              <w:right w:val="nil"/>
            </w:tcBorders>
            <w:shd w:val="clear" w:color="000000" w:fill="FFFFFF"/>
            <w:noWrap/>
            <w:vAlign w:val="center"/>
            <w:hideMark/>
          </w:tcPr>
          <w:p w14:paraId="2FE7723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1027" w:type="dxa"/>
            <w:tcBorders>
              <w:top w:val="nil"/>
              <w:left w:val="nil"/>
              <w:bottom w:val="nil"/>
              <w:right w:val="nil"/>
            </w:tcBorders>
            <w:shd w:val="clear" w:color="000000" w:fill="FFFFFF"/>
            <w:noWrap/>
            <w:vAlign w:val="center"/>
            <w:hideMark/>
          </w:tcPr>
          <w:p w14:paraId="5D15D92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(16.67)</w:t>
            </w:r>
          </w:p>
        </w:tc>
        <w:tc>
          <w:tcPr>
            <w:tcW w:w="276" w:type="dxa"/>
            <w:tcBorders>
              <w:top w:val="nil"/>
              <w:left w:val="nil"/>
              <w:bottom w:val="nil"/>
              <w:right w:val="single" w:sz="4" w:space="0" w:color="auto"/>
            </w:tcBorders>
            <w:shd w:val="clear" w:color="000000" w:fill="FFFFFF"/>
            <w:noWrap/>
            <w:vAlign w:val="center"/>
            <w:hideMark/>
          </w:tcPr>
          <w:p w14:paraId="2A39D02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6F3D14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21</w:t>
            </w:r>
          </w:p>
        </w:tc>
        <w:tc>
          <w:tcPr>
            <w:tcW w:w="942" w:type="dxa"/>
            <w:tcBorders>
              <w:top w:val="nil"/>
              <w:left w:val="nil"/>
              <w:bottom w:val="nil"/>
              <w:right w:val="nil"/>
            </w:tcBorders>
            <w:shd w:val="clear" w:color="000000" w:fill="FFFFFF"/>
            <w:noWrap/>
            <w:vAlign w:val="center"/>
            <w:hideMark/>
          </w:tcPr>
          <w:p w14:paraId="52B0212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(33.87)</w:t>
            </w:r>
          </w:p>
        </w:tc>
        <w:tc>
          <w:tcPr>
            <w:tcW w:w="456" w:type="dxa"/>
            <w:tcBorders>
              <w:top w:val="nil"/>
              <w:left w:val="nil"/>
              <w:bottom w:val="nil"/>
              <w:right w:val="single" w:sz="4" w:space="0" w:color="auto"/>
            </w:tcBorders>
            <w:shd w:val="clear" w:color="000000" w:fill="FFFFFF"/>
            <w:noWrap/>
            <w:vAlign w:val="bottom"/>
            <w:hideMark/>
          </w:tcPr>
          <w:p w14:paraId="49F3B96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261C195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w:t>
            </w:r>
          </w:p>
        </w:tc>
        <w:tc>
          <w:tcPr>
            <w:tcW w:w="940" w:type="dxa"/>
            <w:tcBorders>
              <w:top w:val="nil"/>
              <w:left w:val="nil"/>
              <w:bottom w:val="nil"/>
              <w:right w:val="nil"/>
            </w:tcBorders>
            <w:shd w:val="clear" w:color="000000" w:fill="FFFFFF"/>
            <w:noWrap/>
            <w:vAlign w:val="center"/>
            <w:hideMark/>
          </w:tcPr>
          <w:p w14:paraId="1F0489D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(28.57)</w:t>
            </w:r>
          </w:p>
        </w:tc>
        <w:tc>
          <w:tcPr>
            <w:tcW w:w="678" w:type="dxa"/>
            <w:tcBorders>
              <w:top w:val="nil"/>
              <w:left w:val="nil"/>
              <w:bottom w:val="nil"/>
              <w:right w:val="single" w:sz="4" w:space="0" w:color="auto"/>
            </w:tcBorders>
            <w:shd w:val="clear" w:color="000000" w:fill="FFFFFF"/>
            <w:noWrap/>
            <w:vAlign w:val="bottom"/>
            <w:hideMark/>
          </w:tcPr>
          <w:p w14:paraId="0C293DF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253B41C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w:t>
            </w:r>
          </w:p>
        </w:tc>
        <w:tc>
          <w:tcPr>
            <w:tcW w:w="916" w:type="dxa"/>
            <w:tcBorders>
              <w:top w:val="nil"/>
              <w:left w:val="nil"/>
              <w:bottom w:val="nil"/>
              <w:right w:val="nil"/>
            </w:tcBorders>
            <w:shd w:val="clear" w:color="000000" w:fill="FFFFFF"/>
            <w:noWrap/>
            <w:vAlign w:val="center"/>
            <w:hideMark/>
          </w:tcPr>
          <w:p w14:paraId="6D56BA8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(38.24)</w:t>
            </w:r>
          </w:p>
        </w:tc>
        <w:tc>
          <w:tcPr>
            <w:tcW w:w="460" w:type="dxa"/>
            <w:tcBorders>
              <w:top w:val="nil"/>
              <w:left w:val="nil"/>
              <w:bottom w:val="nil"/>
              <w:right w:val="single" w:sz="4" w:space="0" w:color="auto"/>
            </w:tcBorders>
            <w:shd w:val="clear" w:color="000000" w:fill="FFFFFF"/>
            <w:noWrap/>
            <w:vAlign w:val="bottom"/>
            <w:hideMark/>
          </w:tcPr>
          <w:p w14:paraId="333F452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44F2140A"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4C4E746"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Indian</w:t>
            </w:r>
          </w:p>
        </w:tc>
        <w:tc>
          <w:tcPr>
            <w:tcW w:w="487" w:type="dxa"/>
            <w:tcBorders>
              <w:top w:val="nil"/>
              <w:left w:val="single" w:sz="4" w:space="0" w:color="auto"/>
              <w:bottom w:val="nil"/>
              <w:right w:val="nil"/>
            </w:tcBorders>
            <w:shd w:val="clear" w:color="000000" w:fill="FFFFFF"/>
            <w:noWrap/>
            <w:vAlign w:val="center"/>
            <w:hideMark/>
          </w:tcPr>
          <w:p w14:paraId="10E9242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w:t>
            </w:r>
          </w:p>
        </w:tc>
        <w:tc>
          <w:tcPr>
            <w:tcW w:w="1027" w:type="dxa"/>
            <w:tcBorders>
              <w:top w:val="nil"/>
              <w:left w:val="nil"/>
              <w:bottom w:val="nil"/>
              <w:right w:val="nil"/>
            </w:tcBorders>
            <w:shd w:val="clear" w:color="000000" w:fill="FFFFFF"/>
            <w:noWrap/>
            <w:vAlign w:val="center"/>
            <w:hideMark/>
          </w:tcPr>
          <w:p w14:paraId="5B1C96B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(13.33)</w:t>
            </w:r>
          </w:p>
        </w:tc>
        <w:tc>
          <w:tcPr>
            <w:tcW w:w="276" w:type="dxa"/>
            <w:tcBorders>
              <w:top w:val="nil"/>
              <w:left w:val="nil"/>
              <w:bottom w:val="nil"/>
              <w:right w:val="single" w:sz="4" w:space="0" w:color="auto"/>
            </w:tcBorders>
            <w:shd w:val="clear" w:color="000000" w:fill="FFFFFF"/>
            <w:noWrap/>
            <w:vAlign w:val="center"/>
            <w:hideMark/>
          </w:tcPr>
          <w:p w14:paraId="72CF3E0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38A7D7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11</w:t>
            </w:r>
          </w:p>
        </w:tc>
        <w:tc>
          <w:tcPr>
            <w:tcW w:w="942" w:type="dxa"/>
            <w:tcBorders>
              <w:top w:val="nil"/>
              <w:left w:val="nil"/>
              <w:bottom w:val="nil"/>
              <w:right w:val="nil"/>
            </w:tcBorders>
            <w:shd w:val="clear" w:color="000000" w:fill="FFFFFF"/>
            <w:noWrap/>
            <w:vAlign w:val="center"/>
            <w:hideMark/>
          </w:tcPr>
          <w:p w14:paraId="42FAF9D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(17.74)</w:t>
            </w:r>
          </w:p>
        </w:tc>
        <w:tc>
          <w:tcPr>
            <w:tcW w:w="456" w:type="dxa"/>
            <w:tcBorders>
              <w:top w:val="nil"/>
              <w:left w:val="nil"/>
              <w:bottom w:val="nil"/>
              <w:right w:val="single" w:sz="4" w:space="0" w:color="auto"/>
            </w:tcBorders>
            <w:shd w:val="clear" w:color="000000" w:fill="FFFFFF"/>
            <w:noWrap/>
            <w:vAlign w:val="bottom"/>
            <w:hideMark/>
          </w:tcPr>
          <w:p w14:paraId="314FAA3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842A6A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940" w:type="dxa"/>
            <w:tcBorders>
              <w:top w:val="nil"/>
              <w:left w:val="nil"/>
              <w:bottom w:val="nil"/>
              <w:right w:val="nil"/>
            </w:tcBorders>
            <w:shd w:val="clear" w:color="000000" w:fill="FFFFFF"/>
            <w:noWrap/>
            <w:vAlign w:val="center"/>
            <w:hideMark/>
          </w:tcPr>
          <w:p w14:paraId="1000FD6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(10.71)</w:t>
            </w:r>
          </w:p>
        </w:tc>
        <w:tc>
          <w:tcPr>
            <w:tcW w:w="678" w:type="dxa"/>
            <w:tcBorders>
              <w:top w:val="nil"/>
              <w:left w:val="nil"/>
              <w:bottom w:val="nil"/>
              <w:right w:val="single" w:sz="4" w:space="0" w:color="auto"/>
            </w:tcBorders>
            <w:shd w:val="clear" w:color="000000" w:fill="FFFFFF"/>
            <w:noWrap/>
            <w:vAlign w:val="bottom"/>
            <w:hideMark/>
          </w:tcPr>
          <w:p w14:paraId="11057DD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1AB9171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w:t>
            </w:r>
          </w:p>
        </w:tc>
        <w:tc>
          <w:tcPr>
            <w:tcW w:w="916" w:type="dxa"/>
            <w:tcBorders>
              <w:top w:val="nil"/>
              <w:left w:val="nil"/>
              <w:bottom w:val="nil"/>
              <w:right w:val="nil"/>
            </w:tcBorders>
            <w:shd w:val="clear" w:color="000000" w:fill="FFFFFF"/>
            <w:noWrap/>
            <w:vAlign w:val="center"/>
            <w:hideMark/>
          </w:tcPr>
          <w:p w14:paraId="49B6B3F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(23.53)</w:t>
            </w:r>
          </w:p>
        </w:tc>
        <w:tc>
          <w:tcPr>
            <w:tcW w:w="460" w:type="dxa"/>
            <w:tcBorders>
              <w:top w:val="nil"/>
              <w:left w:val="nil"/>
              <w:bottom w:val="nil"/>
              <w:right w:val="single" w:sz="4" w:space="0" w:color="auto"/>
            </w:tcBorders>
            <w:shd w:val="clear" w:color="000000" w:fill="FFFFFF"/>
            <w:noWrap/>
            <w:vAlign w:val="bottom"/>
            <w:hideMark/>
          </w:tcPr>
          <w:p w14:paraId="01235EA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1D97B57"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15F79D67"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Maternal history</w:t>
            </w:r>
          </w:p>
        </w:tc>
        <w:tc>
          <w:tcPr>
            <w:tcW w:w="487" w:type="dxa"/>
            <w:tcBorders>
              <w:top w:val="nil"/>
              <w:left w:val="single" w:sz="4" w:space="0" w:color="auto"/>
              <w:bottom w:val="nil"/>
              <w:right w:val="nil"/>
            </w:tcBorders>
            <w:shd w:val="clear" w:color="000000" w:fill="FFFFFF"/>
            <w:noWrap/>
            <w:vAlign w:val="center"/>
            <w:hideMark/>
          </w:tcPr>
          <w:p w14:paraId="575E283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1027" w:type="dxa"/>
            <w:tcBorders>
              <w:top w:val="nil"/>
              <w:left w:val="nil"/>
              <w:bottom w:val="nil"/>
              <w:right w:val="nil"/>
            </w:tcBorders>
            <w:shd w:val="clear" w:color="000000" w:fill="FFFFFF"/>
            <w:noWrap/>
            <w:vAlign w:val="center"/>
            <w:hideMark/>
          </w:tcPr>
          <w:p w14:paraId="5239E83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276" w:type="dxa"/>
            <w:tcBorders>
              <w:top w:val="nil"/>
              <w:left w:val="nil"/>
              <w:bottom w:val="nil"/>
              <w:right w:val="single" w:sz="4" w:space="0" w:color="auto"/>
            </w:tcBorders>
            <w:shd w:val="clear" w:color="000000" w:fill="FFFFFF"/>
            <w:noWrap/>
            <w:vAlign w:val="center"/>
            <w:hideMark/>
          </w:tcPr>
          <w:p w14:paraId="128DD00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6572A52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2" w:type="dxa"/>
            <w:tcBorders>
              <w:top w:val="nil"/>
              <w:left w:val="nil"/>
              <w:bottom w:val="nil"/>
              <w:right w:val="nil"/>
            </w:tcBorders>
            <w:shd w:val="clear" w:color="000000" w:fill="FFFFFF"/>
            <w:noWrap/>
            <w:vAlign w:val="center"/>
            <w:hideMark/>
          </w:tcPr>
          <w:p w14:paraId="7A360E9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single" w:sz="4" w:space="0" w:color="auto"/>
            </w:tcBorders>
            <w:shd w:val="clear" w:color="000000" w:fill="FFFFFF"/>
            <w:noWrap/>
            <w:vAlign w:val="bottom"/>
            <w:hideMark/>
          </w:tcPr>
          <w:p w14:paraId="06D9F59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2AF9A1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0" w:type="dxa"/>
            <w:tcBorders>
              <w:top w:val="nil"/>
              <w:left w:val="nil"/>
              <w:bottom w:val="nil"/>
              <w:right w:val="nil"/>
            </w:tcBorders>
            <w:shd w:val="clear" w:color="000000" w:fill="FFFFFF"/>
            <w:noWrap/>
            <w:vAlign w:val="center"/>
            <w:hideMark/>
          </w:tcPr>
          <w:p w14:paraId="55B838D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678" w:type="dxa"/>
            <w:tcBorders>
              <w:top w:val="nil"/>
              <w:left w:val="nil"/>
              <w:bottom w:val="nil"/>
              <w:right w:val="single" w:sz="4" w:space="0" w:color="auto"/>
            </w:tcBorders>
            <w:shd w:val="clear" w:color="000000" w:fill="FFFFFF"/>
            <w:noWrap/>
            <w:vAlign w:val="bottom"/>
            <w:hideMark/>
          </w:tcPr>
          <w:p w14:paraId="1769053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32FAE86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16" w:type="dxa"/>
            <w:tcBorders>
              <w:top w:val="nil"/>
              <w:left w:val="nil"/>
              <w:bottom w:val="nil"/>
              <w:right w:val="nil"/>
            </w:tcBorders>
            <w:shd w:val="clear" w:color="000000" w:fill="FFFFFF"/>
            <w:noWrap/>
            <w:vAlign w:val="center"/>
            <w:hideMark/>
          </w:tcPr>
          <w:p w14:paraId="5EB278D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60" w:type="dxa"/>
            <w:tcBorders>
              <w:top w:val="nil"/>
              <w:left w:val="nil"/>
              <w:bottom w:val="nil"/>
              <w:right w:val="single" w:sz="4" w:space="0" w:color="auto"/>
            </w:tcBorders>
            <w:shd w:val="clear" w:color="000000" w:fill="FFFFFF"/>
            <w:noWrap/>
            <w:vAlign w:val="bottom"/>
            <w:hideMark/>
          </w:tcPr>
          <w:p w14:paraId="7FD24CC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20706E44"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4F5D7FDD"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Any of three atopic diseases</w:t>
            </w:r>
          </w:p>
        </w:tc>
        <w:tc>
          <w:tcPr>
            <w:tcW w:w="487" w:type="dxa"/>
            <w:tcBorders>
              <w:top w:val="nil"/>
              <w:left w:val="single" w:sz="4" w:space="0" w:color="auto"/>
              <w:bottom w:val="nil"/>
              <w:right w:val="nil"/>
            </w:tcBorders>
            <w:shd w:val="clear" w:color="000000" w:fill="FFFFFF"/>
            <w:noWrap/>
            <w:vAlign w:val="center"/>
            <w:hideMark/>
          </w:tcPr>
          <w:p w14:paraId="50FF112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w:t>
            </w:r>
          </w:p>
        </w:tc>
        <w:tc>
          <w:tcPr>
            <w:tcW w:w="1027" w:type="dxa"/>
            <w:tcBorders>
              <w:top w:val="nil"/>
              <w:left w:val="nil"/>
              <w:bottom w:val="nil"/>
              <w:right w:val="nil"/>
            </w:tcBorders>
            <w:shd w:val="clear" w:color="000000" w:fill="FFFFFF"/>
            <w:noWrap/>
            <w:vAlign w:val="center"/>
            <w:hideMark/>
          </w:tcPr>
          <w:p w14:paraId="64421D7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(20.34)</w:t>
            </w:r>
          </w:p>
        </w:tc>
        <w:tc>
          <w:tcPr>
            <w:tcW w:w="276" w:type="dxa"/>
            <w:tcBorders>
              <w:top w:val="nil"/>
              <w:left w:val="nil"/>
              <w:bottom w:val="nil"/>
              <w:right w:val="single" w:sz="4" w:space="0" w:color="auto"/>
            </w:tcBorders>
            <w:shd w:val="clear" w:color="000000" w:fill="FFFFFF"/>
            <w:noWrap/>
            <w:vAlign w:val="center"/>
            <w:hideMark/>
          </w:tcPr>
          <w:p w14:paraId="5772758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D14184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23</w:t>
            </w:r>
          </w:p>
        </w:tc>
        <w:tc>
          <w:tcPr>
            <w:tcW w:w="942" w:type="dxa"/>
            <w:tcBorders>
              <w:top w:val="nil"/>
              <w:left w:val="nil"/>
              <w:bottom w:val="nil"/>
              <w:right w:val="nil"/>
            </w:tcBorders>
            <w:shd w:val="clear" w:color="000000" w:fill="FFFFFF"/>
            <w:noWrap/>
            <w:vAlign w:val="center"/>
            <w:hideMark/>
          </w:tcPr>
          <w:p w14:paraId="66F36FB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(39.66)</w:t>
            </w:r>
          </w:p>
        </w:tc>
        <w:tc>
          <w:tcPr>
            <w:tcW w:w="456" w:type="dxa"/>
            <w:tcBorders>
              <w:top w:val="nil"/>
              <w:left w:val="nil"/>
              <w:bottom w:val="nil"/>
              <w:right w:val="single" w:sz="4" w:space="0" w:color="auto"/>
            </w:tcBorders>
            <w:shd w:val="clear" w:color="000000" w:fill="FFFFFF"/>
            <w:noWrap/>
            <w:vAlign w:val="bottom"/>
            <w:hideMark/>
          </w:tcPr>
          <w:p w14:paraId="2412CF1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009ED9D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11</w:t>
            </w:r>
          </w:p>
        </w:tc>
        <w:tc>
          <w:tcPr>
            <w:tcW w:w="940" w:type="dxa"/>
            <w:tcBorders>
              <w:top w:val="nil"/>
              <w:left w:val="nil"/>
              <w:bottom w:val="nil"/>
              <w:right w:val="nil"/>
            </w:tcBorders>
            <w:shd w:val="clear" w:color="000000" w:fill="FFFFFF"/>
            <w:noWrap/>
            <w:vAlign w:val="center"/>
            <w:hideMark/>
          </w:tcPr>
          <w:p w14:paraId="6917704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(40.74)</w:t>
            </w:r>
          </w:p>
        </w:tc>
        <w:tc>
          <w:tcPr>
            <w:tcW w:w="678" w:type="dxa"/>
            <w:tcBorders>
              <w:top w:val="nil"/>
              <w:left w:val="nil"/>
              <w:bottom w:val="nil"/>
              <w:right w:val="single" w:sz="4" w:space="0" w:color="auto"/>
            </w:tcBorders>
            <w:shd w:val="clear" w:color="000000" w:fill="FFFFFF"/>
            <w:noWrap/>
            <w:vAlign w:val="bottom"/>
            <w:hideMark/>
          </w:tcPr>
          <w:p w14:paraId="433A707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33F8638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w:t>
            </w:r>
          </w:p>
        </w:tc>
        <w:tc>
          <w:tcPr>
            <w:tcW w:w="916" w:type="dxa"/>
            <w:tcBorders>
              <w:top w:val="nil"/>
              <w:left w:val="nil"/>
              <w:bottom w:val="nil"/>
              <w:right w:val="nil"/>
            </w:tcBorders>
            <w:shd w:val="clear" w:color="000000" w:fill="FFFFFF"/>
            <w:noWrap/>
            <w:vAlign w:val="center"/>
            <w:hideMark/>
          </w:tcPr>
          <w:p w14:paraId="5B0F595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(38.71)</w:t>
            </w:r>
          </w:p>
        </w:tc>
        <w:tc>
          <w:tcPr>
            <w:tcW w:w="460" w:type="dxa"/>
            <w:tcBorders>
              <w:top w:val="nil"/>
              <w:left w:val="nil"/>
              <w:bottom w:val="nil"/>
              <w:right w:val="single" w:sz="4" w:space="0" w:color="auto"/>
            </w:tcBorders>
            <w:shd w:val="clear" w:color="000000" w:fill="FFFFFF"/>
            <w:noWrap/>
            <w:vAlign w:val="bottom"/>
            <w:hideMark/>
          </w:tcPr>
          <w:p w14:paraId="76E3E90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6A4CA52E"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1442F8C1"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Rhinitis</w:t>
            </w:r>
          </w:p>
        </w:tc>
        <w:tc>
          <w:tcPr>
            <w:tcW w:w="487" w:type="dxa"/>
            <w:tcBorders>
              <w:top w:val="nil"/>
              <w:left w:val="single" w:sz="4" w:space="0" w:color="auto"/>
              <w:bottom w:val="nil"/>
              <w:right w:val="nil"/>
            </w:tcBorders>
            <w:shd w:val="clear" w:color="000000" w:fill="FFFFFF"/>
            <w:noWrap/>
            <w:vAlign w:val="center"/>
            <w:hideMark/>
          </w:tcPr>
          <w:p w14:paraId="684DB39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w:t>
            </w:r>
          </w:p>
        </w:tc>
        <w:tc>
          <w:tcPr>
            <w:tcW w:w="1027" w:type="dxa"/>
            <w:tcBorders>
              <w:top w:val="nil"/>
              <w:left w:val="nil"/>
              <w:bottom w:val="nil"/>
              <w:right w:val="nil"/>
            </w:tcBorders>
            <w:shd w:val="clear" w:color="000000" w:fill="FFFFFF"/>
            <w:noWrap/>
            <w:vAlign w:val="center"/>
            <w:hideMark/>
          </w:tcPr>
          <w:p w14:paraId="07F0946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(10.17)</w:t>
            </w:r>
          </w:p>
        </w:tc>
        <w:tc>
          <w:tcPr>
            <w:tcW w:w="276" w:type="dxa"/>
            <w:tcBorders>
              <w:top w:val="nil"/>
              <w:left w:val="nil"/>
              <w:bottom w:val="nil"/>
              <w:right w:val="single" w:sz="4" w:space="0" w:color="auto"/>
            </w:tcBorders>
            <w:shd w:val="clear" w:color="000000" w:fill="FFFFFF"/>
            <w:noWrap/>
            <w:vAlign w:val="center"/>
            <w:hideMark/>
          </w:tcPr>
          <w:p w14:paraId="3379413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4DC82EC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w:t>
            </w:r>
          </w:p>
        </w:tc>
        <w:tc>
          <w:tcPr>
            <w:tcW w:w="942" w:type="dxa"/>
            <w:tcBorders>
              <w:top w:val="nil"/>
              <w:left w:val="nil"/>
              <w:bottom w:val="nil"/>
              <w:right w:val="nil"/>
            </w:tcBorders>
            <w:shd w:val="clear" w:color="000000" w:fill="FFFFFF"/>
            <w:noWrap/>
            <w:vAlign w:val="center"/>
            <w:hideMark/>
          </w:tcPr>
          <w:p w14:paraId="13B85B6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(22.41)</w:t>
            </w:r>
          </w:p>
        </w:tc>
        <w:tc>
          <w:tcPr>
            <w:tcW w:w="456" w:type="dxa"/>
            <w:tcBorders>
              <w:top w:val="nil"/>
              <w:left w:val="nil"/>
              <w:bottom w:val="nil"/>
              <w:right w:val="single" w:sz="4" w:space="0" w:color="auto"/>
            </w:tcBorders>
            <w:shd w:val="clear" w:color="000000" w:fill="FFFFFF"/>
            <w:noWrap/>
            <w:vAlign w:val="bottom"/>
            <w:hideMark/>
          </w:tcPr>
          <w:p w14:paraId="2297F5C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3ABBDDC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40" w:type="dxa"/>
            <w:tcBorders>
              <w:top w:val="nil"/>
              <w:left w:val="nil"/>
              <w:bottom w:val="nil"/>
              <w:right w:val="nil"/>
            </w:tcBorders>
            <w:shd w:val="clear" w:color="000000" w:fill="FFFFFF"/>
            <w:noWrap/>
            <w:vAlign w:val="center"/>
            <w:hideMark/>
          </w:tcPr>
          <w:p w14:paraId="543908D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(14.81)</w:t>
            </w:r>
          </w:p>
        </w:tc>
        <w:tc>
          <w:tcPr>
            <w:tcW w:w="678" w:type="dxa"/>
            <w:tcBorders>
              <w:top w:val="nil"/>
              <w:left w:val="nil"/>
              <w:bottom w:val="nil"/>
              <w:right w:val="single" w:sz="4" w:space="0" w:color="auto"/>
            </w:tcBorders>
            <w:shd w:val="clear" w:color="000000" w:fill="FFFFFF"/>
            <w:noWrap/>
            <w:vAlign w:val="bottom"/>
            <w:hideMark/>
          </w:tcPr>
          <w:p w14:paraId="2B160F1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084E4C3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9</w:t>
            </w:r>
          </w:p>
        </w:tc>
        <w:tc>
          <w:tcPr>
            <w:tcW w:w="916" w:type="dxa"/>
            <w:tcBorders>
              <w:top w:val="nil"/>
              <w:left w:val="nil"/>
              <w:bottom w:val="nil"/>
              <w:right w:val="nil"/>
            </w:tcBorders>
            <w:shd w:val="clear" w:color="000000" w:fill="FFFFFF"/>
            <w:noWrap/>
            <w:vAlign w:val="center"/>
            <w:hideMark/>
          </w:tcPr>
          <w:p w14:paraId="3ECE7F7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(29.03)</w:t>
            </w:r>
          </w:p>
        </w:tc>
        <w:tc>
          <w:tcPr>
            <w:tcW w:w="460" w:type="dxa"/>
            <w:tcBorders>
              <w:top w:val="nil"/>
              <w:left w:val="nil"/>
              <w:bottom w:val="nil"/>
              <w:right w:val="single" w:sz="4" w:space="0" w:color="auto"/>
            </w:tcBorders>
            <w:shd w:val="clear" w:color="000000" w:fill="FFFFFF"/>
            <w:noWrap/>
            <w:vAlign w:val="bottom"/>
            <w:hideMark/>
          </w:tcPr>
          <w:p w14:paraId="12FC0B5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49062157"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1969D0F8"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Eczema</w:t>
            </w:r>
          </w:p>
        </w:tc>
        <w:tc>
          <w:tcPr>
            <w:tcW w:w="487" w:type="dxa"/>
            <w:tcBorders>
              <w:top w:val="nil"/>
              <w:left w:val="single" w:sz="4" w:space="0" w:color="auto"/>
              <w:bottom w:val="nil"/>
              <w:right w:val="nil"/>
            </w:tcBorders>
            <w:shd w:val="clear" w:color="000000" w:fill="FFFFFF"/>
            <w:noWrap/>
            <w:vAlign w:val="center"/>
            <w:hideMark/>
          </w:tcPr>
          <w:p w14:paraId="0B828C3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1027" w:type="dxa"/>
            <w:tcBorders>
              <w:top w:val="nil"/>
              <w:left w:val="nil"/>
              <w:bottom w:val="nil"/>
              <w:right w:val="nil"/>
            </w:tcBorders>
            <w:shd w:val="clear" w:color="000000" w:fill="FFFFFF"/>
            <w:noWrap/>
            <w:vAlign w:val="center"/>
            <w:hideMark/>
          </w:tcPr>
          <w:p w14:paraId="2A49F6D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(5.08)</w:t>
            </w:r>
          </w:p>
        </w:tc>
        <w:tc>
          <w:tcPr>
            <w:tcW w:w="276" w:type="dxa"/>
            <w:tcBorders>
              <w:top w:val="nil"/>
              <w:left w:val="nil"/>
              <w:bottom w:val="nil"/>
              <w:right w:val="single" w:sz="4" w:space="0" w:color="auto"/>
            </w:tcBorders>
            <w:shd w:val="clear" w:color="000000" w:fill="FFFFFF"/>
            <w:noWrap/>
            <w:vAlign w:val="center"/>
            <w:hideMark/>
          </w:tcPr>
          <w:p w14:paraId="728E8BC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6195926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11</w:t>
            </w:r>
          </w:p>
        </w:tc>
        <w:tc>
          <w:tcPr>
            <w:tcW w:w="942" w:type="dxa"/>
            <w:tcBorders>
              <w:top w:val="nil"/>
              <w:left w:val="nil"/>
              <w:bottom w:val="nil"/>
              <w:right w:val="nil"/>
            </w:tcBorders>
            <w:shd w:val="clear" w:color="000000" w:fill="FFFFFF"/>
            <w:noWrap/>
            <w:vAlign w:val="center"/>
            <w:hideMark/>
          </w:tcPr>
          <w:p w14:paraId="421D96E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(18.97)</w:t>
            </w:r>
          </w:p>
        </w:tc>
        <w:tc>
          <w:tcPr>
            <w:tcW w:w="456" w:type="dxa"/>
            <w:tcBorders>
              <w:top w:val="nil"/>
              <w:left w:val="nil"/>
              <w:bottom w:val="nil"/>
              <w:right w:val="single" w:sz="4" w:space="0" w:color="auto"/>
            </w:tcBorders>
            <w:shd w:val="clear" w:color="000000" w:fill="FFFFFF"/>
            <w:noWrap/>
            <w:vAlign w:val="bottom"/>
            <w:hideMark/>
          </w:tcPr>
          <w:p w14:paraId="043261C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1BDDC49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940" w:type="dxa"/>
            <w:tcBorders>
              <w:top w:val="nil"/>
              <w:left w:val="nil"/>
              <w:bottom w:val="nil"/>
              <w:right w:val="nil"/>
            </w:tcBorders>
            <w:shd w:val="clear" w:color="000000" w:fill="FFFFFF"/>
            <w:noWrap/>
            <w:vAlign w:val="center"/>
            <w:hideMark/>
          </w:tcPr>
          <w:p w14:paraId="25CACE2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(25.93)</w:t>
            </w:r>
          </w:p>
        </w:tc>
        <w:tc>
          <w:tcPr>
            <w:tcW w:w="678" w:type="dxa"/>
            <w:tcBorders>
              <w:top w:val="nil"/>
              <w:left w:val="nil"/>
              <w:bottom w:val="nil"/>
              <w:right w:val="single" w:sz="4" w:space="0" w:color="auto"/>
            </w:tcBorders>
            <w:shd w:val="clear" w:color="000000" w:fill="FFFFFF"/>
            <w:noWrap/>
            <w:vAlign w:val="bottom"/>
            <w:hideMark/>
          </w:tcPr>
          <w:p w14:paraId="7052D7E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3532765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16" w:type="dxa"/>
            <w:tcBorders>
              <w:top w:val="nil"/>
              <w:left w:val="nil"/>
              <w:bottom w:val="nil"/>
              <w:right w:val="nil"/>
            </w:tcBorders>
            <w:shd w:val="clear" w:color="000000" w:fill="FFFFFF"/>
            <w:noWrap/>
            <w:vAlign w:val="center"/>
            <w:hideMark/>
          </w:tcPr>
          <w:p w14:paraId="6BF1C56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(12.90)</w:t>
            </w:r>
          </w:p>
        </w:tc>
        <w:tc>
          <w:tcPr>
            <w:tcW w:w="460" w:type="dxa"/>
            <w:tcBorders>
              <w:top w:val="nil"/>
              <w:left w:val="nil"/>
              <w:bottom w:val="nil"/>
              <w:right w:val="single" w:sz="4" w:space="0" w:color="auto"/>
            </w:tcBorders>
            <w:shd w:val="clear" w:color="000000" w:fill="FFFFFF"/>
            <w:noWrap/>
            <w:vAlign w:val="bottom"/>
            <w:hideMark/>
          </w:tcPr>
          <w:p w14:paraId="352E372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157FD3E2"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B39E877"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Asthma</w:t>
            </w:r>
          </w:p>
        </w:tc>
        <w:tc>
          <w:tcPr>
            <w:tcW w:w="487" w:type="dxa"/>
            <w:tcBorders>
              <w:top w:val="nil"/>
              <w:left w:val="single" w:sz="4" w:space="0" w:color="auto"/>
              <w:bottom w:val="nil"/>
              <w:right w:val="nil"/>
            </w:tcBorders>
            <w:shd w:val="clear" w:color="000000" w:fill="FFFFFF"/>
            <w:noWrap/>
            <w:vAlign w:val="center"/>
            <w:hideMark/>
          </w:tcPr>
          <w:p w14:paraId="4797D93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1027" w:type="dxa"/>
            <w:tcBorders>
              <w:top w:val="nil"/>
              <w:left w:val="nil"/>
              <w:bottom w:val="nil"/>
              <w:right w:val="nil"/>
            </w:tcBorders>
            <w:shd w:val="clear" w:color="000000" w:fill="FFFFFF"/>
            <w:noWrap/>
            <w:vAlign w:val="center"/>
            <w:hideMark/>
          </w:tcPr>
          <w:p w14:paraId="277632A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(11.86)</w:t>
            </w:r>
          </w:p>
        </w:tc>
        <w:tc>
          <w:tcPr>
            <w:tcW w:w="276" w:type="dxa"/>
            <w:tcBorders>
              <w:top w:val="nil"/>
              <w:left w:val="nil"/>
              <w:bottom w:val="nil"/>
              <w:right w:val="single" w:sz="4" w:space="0" w:color="auto"/>
            </w:tcBorders>
            <w:shd w:val="clear" w:color="000000" w:fill="FFFFFF"/>
            <w:noWrap/>
            <w:vAlign w:val="center"/>
            <w:hideMark/>
          </w:tcPr>
          <w:p w14:paraId="7C83338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05C6E4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9</w:t>
            </w:r>
          </w:p>
        </w:tc>
        <w:tc>
          <w:tcPr>
            <w:tcW w:w="942" w:type="dxa"/>
            <w:tcBorders>
              <w:top w:val="nil"/>
              <w:left w:val="nil"/>
              <w:bottom w:val="nil"/>
              <w:right w:val="nil"/>
            </w:tcBorders>
            <w:shd w:val="clear" w:color="000000" w:fill="FFFFFF"/>
            <w:noWrap/>
            <w:vAlign w:val="center"/>
            <w:hideMark/>
          </w:tcPr>
          <w:p w14:paraId="04FE6DB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(15.52)</w:t>
            </w:r>
          </w:p>
        </w:tc>
        <w:tc>
          <w:tcPr>
            <w:tcW w:w="456" w:type="dxa"/>
            <w:tcBorders>
              <w:top w:val="nil"/>
              <w:left w:val="nil"/>
              <w:bottom w:val="nil"/>
              <w:right w:val="single" w:sz="4" w:space="0" w:color="auto"/>
            </w:tcBorders>
            <w:shd w:val="clear" w:color="000000" w:fill="FFFFFF"/>
            <w:noWrap/>
            <w:vAlign w:val="bottom"/>
            <w:hideMark/>
          </w:tcPr>
          <w:p w14:paraId="2FC2A3A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90CDF4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40" w:type="dxa"/>
            <w:tcBorders>
              <w:top w:val="nil"/>
              <w:left w:val="nil"/>
              <w:bottom w:val="nil"/>
              <w:right w:val="nil"/>
            </w:tcBorders>
            <w:shd w:val="clear" w:color="000000" w:fill="FFFFFF"/>
            <w:noWrap/>
            <w:vAlign w:val="center"/>
            <w:hideMark/>
          </w:tcPr>
          <w:p w14:paraId="5DDFC8E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(7.41)</w:t>
            </w:r>
          </w:p>
        </w:tc>
        <w:tc>
          <w:tcPr>
            <w:tcW w:w="678" w:type="dxa"/>
            <w:tcBorders>
              <w:top w:val="nil"/>
              <w:left w:val="nil"/>
              <w:bottom w:val="nil"/>
              <w:right w:val="single" w:sz="4" w:space="0" w:color="auto"/>
            </w:tcBorders>
            <w:shd w:val="clear" w:color="000000" w:fill="FFFFFF"/>
            <w:noWrap/>
            <w:vAlign w:val="bottom"/>
            <w:hideMark/>
          </w:tcPr>
          <w:p w14:paraId="6D2AC1F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1C5F491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916" w:type="dxa"/>
            <w:tcBorders>
              <w:top w:val="nil"/>
              <w:left w:val="nil"/>
              <w:bottom w:val="nil"/>
              <w:right w:val="nil"/>
            </w:tcBorders>
            <w:shd w:val="clear" w:color="000000" w:fill="FFFFFF"/>
            <w:noWrap/>
            <w:vAlign w:val="center"/>
            <w:hideMark/>
          </w:tcPr>
          <w:p w14:paraId="0E82D73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(22.58)</w:t>
            </w:r>
          </w:p>
        </w:tc>
        <w:tc>
          <w:tcPr>
            <w:tcW w:w="460" w:type="dxa"/>
            <w:tcBorders>
              <w:top w:val="nil"/>
              <w:left w:val="nil"/>
              <w:bottom w:val="nil"/>
              <w:right w:val="single" w:sz="4" w:space="0" w:color="auto"/>
            </w:tcBorders>
            <w:shd w:val="clear" w:color="000000" w:fill="FFFFFF"/>
            <w:noWrap/>
            <w:vAlign w:val="bottom"/>
            <w:hideMark/>
          </w:tcPr>
          <w:p w14:paraId="4C87EC4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20F252C2"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63F03D25"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Paternal History</w:t>
            </w:r>
          </w:p>
        </w:tc>
        <w:tc>
          <w:tcPr>
            <w:tcW w:w="487" w:type="dxa"/>
            <w:tcBorders>
              <w:top w:val="nil"/>
              <w:left w:val="single" w:sz="4" w:space="0" w:color="auto"/>
              <w:bottom w:val="nil"/>
              <w:right w:val="nil"/>
            </w:tcBorders>
            <w:shd w:val="clear" w:color="000000" w:fill="FFFFFF"/>
            <w:noWrap/>
            <w:vAlign w:val="center"/>
            <w:hideMark/>
          </w:tcPr>
          <w:p w14:paraId="1266AF8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1027" w:type="dxa"/>
            <w:tcBorders>
              <w:top w:val="nil"/>
              <w:left w:val="nil"/>
              <w:bottom w:val="nil"/>
              <w:right w:val="nil"/>
            </w:tcBorders>
            <w:shd w:val="clear" w:color="000000" w:fill="FFFFFF"/>
            <w:noWrap/>
            <w:vAlign w:val="center"/>
            <w:hideMark/>
          </w:tcPr>
          <w:p w14:paraId="0869786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276" w:type="dxa"/>
            <w:tcBorders>
              <w:top w:val="nil"/>
              <w:left w:val="nil"/>
              <w:bottom w:val="nil"/>
              <w:right w:val="single" w:sz="4" w:space="0" w:color="auto"/>
            </w:tcBorders>
            <w:shd w:val="clear" w:color="000000" w:fill="FFFFFF"/>
            <w:noWrap/>
            <w:vAlign w:val="center"/>
            <w:hideMark/>
          </w:tcPr>
          <w:p w14:paraId="513D12D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2F095D0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2" w:type="dxa"/>
            <w:tcBorders>
              <w:top w:val="nil"/>
              <w:left w:val="nil"/>
              <w:bottom w:val="nil"/>
              <w:right w:val="nil"/>
            </w:tcBorders>
            <w:shd w:val="clear" w:color="000000" w:fill="FFFFFF"/>
            <w:noWrap/>
            <w:vAlign w:val="center"/>
            <w:hideMark/>
          </w:tcPr>
          <w:p w14:paraId="1542F75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single" w:sz="4" w:space="0" w:color="auto"/>
            </w:tcBorders>
            <w:shd w:val="clear" w:color="000000" w:fill="FFFFFF"/>
            <w:noWrap/>
            <w:vAlign w:val="bottom"/>
            <w:hideMark/>
          </w:tcPr>
          <w:p w14:paraId="4516981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ED6B1D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0" w:type="dxa"/>
            <w:tcBorders>
              <w:top w:val="nil"/>
              <w:left w:val="nil"/>
              <w:bottom w:val="nil"/>
              <w:right w:val="nil"/>
            </w:tcBorders>
            <w:shd w:val="clear" w:color="000000" w:fill="FFFFFF"/>
            <w:noWrap/>
            <w:vAlign w:val="center"/>
            <w:hideMark/>
          </w:tcPr>
          <w:p w14:paraId="5D71FB2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678" w:type="dxa"/>
            <w:tcBorders>
              <w:top w:val="nil"/>
              <w:left w:val="nil"/>
              <w:bottom w:val="nil"/>
              <w:right w:val="single" w:sz="4" w:space="0" w:color="auto"/>
            </w:tcBorders>
            <w:shd w:val="clear" w:color="000000" w:fill="FFFFFF"/>
            <w:noWrap/>
            <w:vAlign w:val="bottom"/>
            <w:hideMark/>
          </w:tcPr>
          <w:p w14:paraId="78BD8DF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1AFB30E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16" w:type="dxa"/>
            <w:tcBorders>
              <w:top w:val="nil"/>
              <w:left w:val="nil"/>
              <w:bottom w:val="nil"/>
              <w:right w:val="nil"/>
            </w:tcBorders>
            <w:shd w:val="clear" w:color="000000" w:fill="FFFFFF"/>
            <w:noWrap/>
            <w:vAlign w:val="center"/>
            <w:hideMark/>
          </w:tcPr>
          <w:p w14:paraId="31905D3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60" w:type="dxa"/>
            <w:tcBorders>
              <w:top w:val="nil"/>
              <w:left w:val="nil"/>
              <w:bottom w:val="nil"/>
              <w:right w:val="single" w:sz="4" w:space="0" w:color="auto"/>
            </w:tcBorders>
            <w:shd w:val="clear" w:color="000000" w:fill="FFFFFF"/>
            <w:noWrap/>
            <w:vAlign w:val="bottom"/>
            <w:hideMark/>
          </w:tcPr>
          <w:p w14:paraId="0A56045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614CD46B"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B5D9055" w14:textId="04C63960"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Any of three atopic diseases</w:t>
            </w:r>
          </w:p>
        </w:tc>
        <w:tc>
          <w:tcPr>
            <w:tcW w:w="487" w:type="dxa"/>
            <w:tcBorders>
              <w:top w:val="nil"/>
              <w:left w:val="single" w:sz="4" w:space="0" w:color="auto"/>
              <w:bottom w:val="nil"/>
              <w:right w:val="nil"/>
            </w:tcBorders>
            <w:shd w:val="clear" w:color="000000" w:fill="FFFFFF"/>
            <w:noWrap/>
            <w:vAlign w:val="center"/>
            <w:hideMark/>
          </w:tcPr>
          <w:p w14:paraId="1F76B4A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18</w:t>
            </w:r>
          </w:p>
        </w:tc>
        <w:tc>
          <w:tcPr>
            <w:tcW w:w="1027" w:type="dxa"/>
            <w:tcBorders>
              <w:top w:val="nil"/>
              <w:left w:val="nil"/>
              <w:bottom w:val="nil"/>
              <w:right w:val="nil"/>
            </w:tcBorders>
            <w:shd w:val="clear" w:color="000000" w:fill="FFFFFF"/>
            <w:noWrap/>
            <w:vAlign w:val="center"/>
            <w:hideMark/>
          </w:tcPr>
          <w:p w14:paraId="27FDC8E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(30.51)</w:t>
            </w:r>
          </w:p>
        </w:tc>
        <w:tc>
          <w:tcPr>
            <w:tcW w:w="276" w:type="dxa"/>
            <w:tcBorders>
              <w:top w:val="nil"/>
              <w:left w:val="nil"/>
              <w:bottom w:val="nil"/>
              <w:right w:val="single" w:sz="4" w:space="0" w:color="auto"/>
            </w:tcBorders>
            <w:shd w:val="clear" w:color="000000" w:fill="FFFFFF"/>
            <w:noWrap/>
            <w:vAlign w:val="center"/>
            <w:hideMark/>
          </w:tcPr>
          <w:p w14:paraId="4E113C6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64635C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25</w:t>
            </w:r>
          </w:p>
        </w:tc>
        <w:tc>
          <w:tcPr>
            <w:tcW w:w="942" w:type="dxa"/>
            <w:tcBorders>
              <w:top w:val="nil"/>
              <w:left w:val="nil"/>
              <w:bottom w:val="nil"/>
              <w:right w:val="nil"/>
            </w:tcBorders>
            <w:shd w:val="clear" w:color="000000" w:fill="FFFFFF"/>
            <w:noWrap/>
            <w:vAlign w:val="center"/>
            <w:hideMark/>
          </w:tcPr>
          <w:p w14:paraId="4E88B86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(43.10)</w:t>
            </w:r>
          </w:p>
        </w:tc>
        <w:tc>
          <w:tcPr>
            <w:tcW w:w="456" w:type="dxa"/>
            <w:tcBorders>
              <w:top w:val="nil"/>
              <w:left w:val="nil"/>
              <w:bottom w:val="nil"/>
              <w:right w:val="single" w:sz="4" w:space="0" w:color="auto"/>
            </w:tcBorders>
            <w:shd w:val="clear" w:color="000000" w:fill="FFFFFF"/>
            <w:noWrap/>
            <w:vAlign w:val="bottom"/>
            <w:hideMark/>
          </w:tcPr>
          <w:p w14:paraId="6E1817D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2D57A90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16</w:t>
            </w:r>
          </w:p>
        </w:tc>
        <w:tc>
          <w:tcPr>
            <w:tcW w:w="940" w:type="dxa"/>
            <w:tcBorders>
              <w:top w:val="nil"/>
              <w:left w:val="nil"/>
              <w:bottom w:val="nil"/>
              <w:right w:val="nil"/>
            </w:tcBorders>
            <w:shd w:val="clear" w:color="000000" w:fill="FFFFFF"/>
            <w:noWrap/>
            <w:vAlign w:val="center"/>
            <w:hideMark/>
          </w:tcPr>
          <w:p w14:paraId="16FCA9F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(59.26)</w:t>
            </w:r>
          </w:p>
        </w:tc>
        <w:tc>
          <w:tcPr>
            <w:tcW w:w="678" w:type="dxa"/>
            <w:tcBorders>
              <w:top w:val="nil"/>
              <w:left w:val="nil"/>
              <w:bottom w:val="nil"/>
              <w:right w:val="single" w:sz="4" w:space="0" w:color="auto"/>
            </w:tcBorders>
            <w:shd w:val="clear" w:color="000000" w:fill="FFFFFF"/>
            <w:noWrap/>
            <w:vAlign w:val="bottom"/>
            <w:hideMark/>
          </w:tcPr>
          <w:p w14:paraId="76105D1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6CCF18D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9</w:t>
            </w:r>
          </w:p>
        </w:tc>
        <w:tc>
          <w:tcPr>
            <w:tcW w:w="916" w:type="dxa"/>
            <w:tcBorders>
              <w:top w:val="nil"/>
              <w:left w:val="nil"/>
              <w:bottom w:val="nil"/>
              <w:right w:val="nil"/>
            </w:tcBorders>
            <w:shd w:val="clear" w:color="000000" w:fill="FFFFFF"/>
            <w:noWrap/>
            <w:vAlign w:val="center"/>
            <w:hideMark/>
          </w:tcPr>
          <w:p w14:paraId="5FF8A47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(29.03)</w:t>
            </w:r>
          </w:p>
        </w:tc>
        <w:tc>
          <w:tcPr>
            <w:tcW w:w="460" w:type="dxa"/>
            <w:tcBorders>
              <w:top w:val="nil"/>
              <w:left w:val="nil"/>
              <w:bottom w:val="nil"/>
              <w:right w:val="single" w:sz="4" w:space="0" w:color="auto"/>
            </w:tcBorders>
            <w:shd w:val="clear" w:color="000000" w:fill="FFFFFF"/>
            <w:noWrap/>
            <w:vAlign w:val="bottom"/>
            <w:hideMark/>
          </w:tcPr>
          <w:p w14:paraId="60CADB5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0477CEF0"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5B7E01D5"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Rhinitis</w:t>
            </w:r>
          </w:p>
        </w:tc>
        <w:tc>
          <w:tcPr>
            <w:tcW w:w="487" w:type="dxa"/>
            <w:tcBorders>
              <w:top w:val="nil"/>
              <w:left w:val="single" w:sz="4" w:space="0" w:color="auto"/>
              <w:bottom w:val="nil"/>
              <w:right w:val="nil"/>
            </w:tcBorders>
            <w:shd w:val="clear" w:color="000000" w:fill="FFFFFF"/>
            <w:noWrap/>
            <w:vAlign w:val="center"/>
            <w:hideMark/>
          </w:tcPr>
          <w:p w14:paraId="0C1936F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11</w:t>
            </w:r>
          </w:p>
        </w:tc>
        <w:tc>
          <w:tcPr>
            <w:tcW w:w="1027" w:type="dxa"/>
            <w:tcBorders>
              <w:top w:val="nil"/>
              <w:left w:val="nil"/>
              <w:bottom w:val="nil"/>
              <w:right w:val="nil"/>
            </w:tcBorders>
            <w:shd w:val="clear" w:color="000000" w:fill="FFFFFF"/>
            <w:noWrap/>
            <w:vAlign w:val="center"/>
            <w:hideMark/>
          </w:tcPr>
          <w:p w14:paraId="3E5ECC3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(18.64)</w:t>
            </w:r>
          </w:p>
        </w:tc>
        <w:tc>
          <w:tcPr>
            <w:tcW w:w="276" w:type="dxa"/>
            <w:tcBorders>
              <w:top w:val="nil"/>
              <w:left w:val="nil"/>
              <w:bottom w:val="nil"/>
              <w:right w:val="single" w:sz="4" w:space="0" w:color="auto"/>
            </w:tcBorders>
            <w:shd w:val="clear" w:color="000000" w:fill="FFFFFF"/>
            <w:noWrap/>
            <w:vAlign w:val="center"/>
            <w:hideMark/>
          </w:tcPr>
          <w:p w14:paraId="55CC568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B216ED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w:t>
            </w:r>
          </w:p>
        </w:tc>
        <w:tc>
          <w:tcPr>
            <w:tcW w:w="942" w:type="dxa"/>
            <w:tcBorders>
              <w:top w:val="nil"/>
              <w:left w:val="nil"/>
              <w:bottom w:val="nil"/>
              <w:right w:val="nil"/>
            </w:tcBorders>
            <w:shd w:val="clear" w:color="000000" w:fill="FFFFFF"/>
            <w:noWrap/>
            <w:vAlign w:val="center"/>
            <w:hideMark/>
          </w:tcPr>
          <w:p w14:paraId="6CA6CFA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(22.41)</w:t>
            </w:r>
          </w:p>
        </w:tc>
        <w:tc>
          <w:tcPr>
            <w:tcW w:w="456" w:type="dxa"/>
            <w:tcBorders>
              <w:top w:val="nil"/>
              <w:left w:val="nil"/>
              <w:bottom w:val="nil"/>
              <w:right w:val="single" w:sz="4" w:space="0" w:color="auto"/>
            </w:tcBorders>
            <w:shd w:val="clear" w:color="000000" w:fill="FFFFFF"/>
            <w:noWrap/>
            <w:vAlign w:val="bottom"/>
            <w:hideMark/>
          </w:tcPr>
          <w:p w14:paraId="567827E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AA0CA9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940" w:type="dxa"/>
            <w:tcBorders>
              <w:top w:val="nil"/>
              <w:left w:val="nil"/>
              <w:bottom w:val="nil"/>
              <w:right w:val="nil"/>
            </w:tcBorders>
            <w:shd w:val="clear" w:color="000000" w:fill="FFFFFF"/>
            <w:noWrap/>
            <w:vAlign w:val="center"/>
            <w:hideMark/>
          </w:tcPr>
          <w:p w14:paraId="65883F9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(37.04)</w:t>
            </w:r>
          </w:p>
        </w:tc>
        <w:tc>
          <w:tcPr>
            <w:tcW w:w="678" w:type="dxa"/>
            <w:tcBorders>
              <w:top w:val="nil"/>
              <w:left w:val="nil"/>
              <w:bottom w:val="nil"/>
              <w:right w:val="single" w:sz="4" w:space="0" w:color="auto"/>
            </w:tcBorders>
            <w:shd w:val="clear" w:color="000000" w:fill="FFFFFF"/>
            <w:noWrap/>
            <w:vAlign w:val="bottom"/>
            <w:hideMark/>
          </w:tcPr>
          <w:p w14:paraId="36FB998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6D3DD9E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916" w:type="dxa"/>
            <w:tcBorders>
              <w:top w:val="nil"/>
              <w:left w:val="nil"/>
              <w:bottom w:val="nil"/>
              <w:right w:val="nil"/>
            </w:tcBorders>
            <w:shd w:val="clear" w:color="000000" w:fill="FFFFFF"/>
            <w:noWrap/>
            <w:vAlign w:val="center"/>
            <w:hideMark/>
          </w:tcPr>
          <w:p w14:paraId="78DDA1D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(9.68)</w:t>
            </w:r>
          </w:p>
        </w:tc>
        <w:tc>
          <w:tcPr>
            <w:tcW w:w="460" w:type="dxa"/>
            <w:tcBorders>
              <w:top w:val="nil"/>
              <w:left w:val="nil"/>
              <w:bottom w:val="nil"/>
              <w:right w:val="single" w:sz="4" w:space="0" w:color="auto"/>
            </w:tcBorders>
            <w:shd w:val="clear" w:color="000000" w:fill="FFFFFF"/>
            <w:noWrap/>
            <w:vAlign w:val="bottom"/>
            <w:hideMark/>
          </w:tcPr>
          <w:p w14:paraId="6997ED4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6FC4F6F"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34A7B7F"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Eczema</w:t>
            </w:r>
          </w:p>
        </w:tc>
        <w:tc>
          <w:tcPr>
            <w:tcW w:w="487" w:type="dxa"/>
            <w:tcBorders>
              <w:top w:val="nil"/>
              <w:left w:val="single" w:sz="4" w:space="0" w:color="auto"/>
              <w:bottom w:val="nil"/>
              <w:right w:val="nil"/>
            </w:tcBorders>
            <w:shd w:val="clear" w:color="000000" w:fill="FFFFFF"/>
            <w:noWrap/>
            <w:vAlign w:val="center"/>
            <w:hideMark/>
          </w:tcPr>
          <w:p w14:paraId="5B70745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1027" w:type="dxa"/>
            <w:tcBorders>
              <w:top w:val="nil"/>
              <w:left w:val="nil"/>
              <w:bottom w:val="nil"/>
              <w:right w:val="nil"/>
            </w:tcBorders>
            <w:shd w:val="clear" w:color="000000" w:fill="FFFFFF"/>
            <w:noWrap/>
            <w:vAlign w:val="center"/>
            <w:hideMark/>
          </w:tcPr>
          <w:p w14:paraId="042C89E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(5.08)</w:t>
            </w:r>
          </w:p>
        </w:tc>
        <w:tc>
          <w:tcPr>
            <w:tcW w:w="276" w:type="dxa"/>
            <w:tcBorders>
              <w:top w:val="nil"/>
              <w:left w:val="nil"/>
              <w:bottom w:val="nil"/>
              <w:right w:val="single" w:sz="4" w:space="0" w:color="auto"/>
            </w:tcBorders>
            <w:shd w:val="clear" w:color="000000" w:fill="FFFFFF"/>
            <w:noWrap/>
            <w:vAlign w:val="center"/>
            <w:hideMark/>
          </w:tcPr>
          <w:p w14:paraId="3BB307E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E442B5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942" w:type="dxa"/>
            <w:tcBorders>
              <w:top w:val="nil"/>
              <w:left w:val="nil"/>
              <w:bottom w:val="nil"/>
              <w:right w:val="nil"/>
            </w:tcBorders>
            <w:shd w:val="clear" w:color="000000" w:fill="FFFFFF"/>
            <w:noWrap/>
            <w:vAlign w:val="center"/>
            <w:hideMark/>
          </w:tcPr>
          <w:p w14:paraId="783EDE4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(12.07)</w:t>
            </w:r>
          </w:p>
        </w:tc>
        <w:tc>
          <w:tcPr>
            <w:tcW w:w="456" w:type="dxa"/>
            <w:tcBorders>
              <w:top w:val="nil"/>
              <w:left w:val="nil"/>
              <w:bottom w:val="nil"/>
              <w:right w:val="single" w:sz="4" w:space="0" w:color="auto"/>
            </w:tcBorders>
            <w:shd w:val="clear" w:color="000000" w:fill="FFFFFF"/>
            <w:noWrap/>
            <w:vAlign w:val="bottom"/>
            <w:hideMark/>
          </w:tcPr>
          <w:p w14:paraId="1EE21C7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6369DC0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w:t>
            </w:r>
          </w:p>
        </w:tc>
        <w:tc>
          <w:tcPr>
            <w:tcW w:w="940" w:type="dxa"/>
            <w:tcBorders>
              <w:top w:val="nil"/>
              <w:left w:val="nil"/>
              <w:bottom w:val="nil"/>
              <w:right w:val="nil"/>
            </w:tcBorders>
            <w:shd w:val="clear" w:color="000000" w:fill="FFFFFF"/>
            <w:noWrap/>
            <w:vAlign w:val="center"/>
            <w:hideMark/>
          </w:tcPr>
          <w:p w14:paraId="6F2A4B6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(18.52)</w:t>
            </w:r>
          </w:p>
        </w:tc>
        <w:tc>
          <w:tcPr>
            <w:tcW w:w="678" w:type="dxa"/>
            <w:tcBorders>
              <w:top w:val="nil"/>
              <w:left w:val="nil"/>
              <w:bottom w:val="nil"/>
              <w:right w:val="single" w:sz="4" w:space="0" w:color="auto"/>
            </w:tcBorders>
            <w:shd w:val="clear" w:color="000000" w:fill="FFFFFF"/>
            <w:noWrap/>
            <w:vAlign w:val="bottom"/>
            <w:hideMark/>
          </w:tcPr>
          <w:p w14:paraId="449CD43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4F8520C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16" w:type="dxa"/>
            <w:tcBorders>
              <w:top w:val="nil"/>
              <w:left w:val="nil"/>
              <w:bottom w:val="nil"/>
              <w:right w:val="nil"/>
            </w:tcBorders>
            <w:shd w:val="clear" w:color="000000" w:fill="FFFFFF"/>
            <w:noWrap/>
            <w:vAlign w:val="center"/>
            <w:hideMark/>
          </w:tcPr>
          <w:p w14:paraId="41488A3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(6.45)</w:t>
            </w:r>
          </w:p>
        </w:tc>
        <w:tc>
          <w:tcPr>
            <w:tcW w:w="460" w:type="dxa"/>
            <w:tcBorders>
              <w:top w:val="nil"/>
              <w:left w:val="nil"/>
              <w:bottom w:val="nil"/>
              <w:right w:val="single" w:sz="4" w:space="0" w:color="auto"/>
            </w:tcBorders>
            <w:shd w:val="clear" w:color="000000" w:fill="FFFFFF"/>
            <w:noWrap/>
            <w:vAlign w:val="bottom"/>
            <w:hideMark/>
          </w:tcPr>
          <w:p w14:paraId="16EAC10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70027720"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58803502"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Asthma</w:t>
            </w:r>
          </w:p>
        </w:tc>
        <w:tc>
          <w:tcPr>
            <w:tcW w:w="487" w:type="dxa"/>
            <w:tcBorders>
              <w:top w:val="nil"/>
              <w:left w:val="single" w:sz="4" w:space="0" w:color="auto"/>
              <w:bottom w:val="nil"/>
              <w:right w:val="nil"/>
            </w:tcBorders>
            <w:shd w:val="clear" w:color="000000" w:fill="FFFFFF"/>
            <w:noWrap/>
            <w:vAlign w:val="center"/>
            <w:hideMark/>
          </w:tcPr>
          <w:p w14:paraId="497E65D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w:t>
            </w:r>
          </w:p>
        </w:tc>
        <w:tc>
          <w:tcPr>
            <w:tcW w:w="1027" w:type="dxa"/>
            <w:tcBorders>
              <w:top w:val="nil"/>
              <w:left w:val="nil"/>
              <w:bottom w:val="nil"/>
              <w:right w:val="nil"/>
            </w:tcBorders>
            <w:shd w:val="clear" w:color="000000" w:fill="FFFFFF"/>
            <w:noWrap/>
            <w:vAlign w:val="center"/>
            <w:hideMark/>
          </w:tcPr>
          <w:p w14:paraId="1115DA5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(13.56)</w:t>
            </w:r>
          </w:p>
        </w:tc>
        <w:tc>
          <w:tcPr>
            <w:tcW w:w="276" w:type="dxa"/>
            <w:tcBorders>
              <w:top w:val="nil"/>
              <w:left w:val="nil"/>
              <w:bottom w:val="nil"/>
              <w:right w:val="single" w:sz="4" w:space="0" w:color="auto"/>
            </w:tcBorders>
            <w:shd w:val="clear" w:color="000000" w:fill="FFFFFF"/>
            <w:noWrap/>
            <w:vAlign w:val="center"/>
            <w:hideMark/>
          </w:tcPr>
          <w:p w14:paraId="0E65673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633654C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942" w:type="dxa"/>
            <w:tcBorders>
              <w:top w:val="nil"/>
              <w:left w:val="nil"/>
              <w:bottom w:val="nil"/>
              <w:right w:val="nil"/>
            </w:tcBorders>
            <w:shd w:val="clear" w:color="000000" w:fill="FFFFFF"/>
            <w:noWrap/>
            <w:vAlign w:val="center"/>
            <w:hideMark/>
          </w:tcPr>
          <w:p w14:paraId="365ED99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(17.24)</w:t>
            </w:r>
          </w:p>
        </w:tc>
        <w:tc>
          <w:tcPr>
            <w:tcW w:w="456" w:type="dxa"/>
            <w:tcBorders>
              <w:top w:val="nil"/>
              <w:left w:val="nil"/>
              <w:bottom w:val="nil"/>
              <w:right w:val="single" w:sz="4" w:space="0" w:color="auto"/>
            </w:tcBorders>
            <w:shd w:val="clear" w:color="000000" w:fill="FFFFFF"/>
            <w:noWrap/>
            <w:vAlign w:val="bottom"/>
            <w:hideMark/>
          </w:tcPr>
          <w:p w14:paraId="6FCE4F6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8C8B1D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40" w:type="dxa"/>
            <w:tcBorders>
              <w:top w:val="nil"/>
              <w:left w:val="nil"/>
              <w:bottom w:val="nil"/>
              <w:right w:val="nil"/>
            </w:tcBorders>
            <w:shd w:val="clear" w:color="000000" w:fill="FFFFFF"/>
            <w:noWrap/>
            <w:vAlign w:val="center"/>
            <w:hideMark/>
          </w:tcPr>
          <w:p w14:paraId="265BE23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(14.81)</w:t>
            </w:r>
          </w:p>
        </w:tc>
        <w:tc>
          <w:tcPr>
            <w:tcW w:w="678" w:type="dxa"/>
            <w:tcBorders>
              <w:top w:val="nil"/>
              <w:left w:val="nil"/>
              <w:bottom w:val="nil"/>
              <w:right w:val="single" w:sz="4" w:space="0" w:color="auto"/>
            </w:tcBorders>
            <w:shd w:val="clear" w:color="000000" w:fill="FFFFFF"/>
            <w:noWrap/>
            <w:vAlign w:val="bottom"/>
            <w:hideMark/>
          </w:tcPr>
          <w:p w14:paraId="2E02590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2B1D735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w:t>
            </w:r>
          </w:p>
        </w:tc>
        <w:tc>
          <w:tcPr>
            <w:tcW w:w="916" w:type="dxa"/>
            <w:tcBorders>
              <w:top w:val="nil"/>
              <w:left w:val="nil"/>
              <w:bottom w:val="nil"/>
              <w:right w:val="nil"/>
            </w:tcBorders>
            <w:shd w:val="clear" w:color="000000" w:fill="FFFFFF"/>
            <w:noWrap/>
            <w:vAlign w:val="center"/>
            <w:hideMark/>
          </w:tcPr>
          <w:p w14:paraId="23DE099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(19.35)</w:t>
            </w:r>
          </w:p>
        </w:tc>
        <w:tc>
          <w:tcPr>
            <w:tcW w:w="460" w:type="dxa"/>
            <w:tcBorders>
              <w:top w:val="nil"/>
              <w:left w:val="nil"/>
              <w:bottom w:val="nil"/>
              <w:right w:val="single" w:sz="4" w:space="0" w:color="auto"/>
            </w:tcBorders>
            <w:shd w:val="clear" w:color="000000" w:fill="FFFFFF"/>
            <w:noWrap/>
            <w:vAlign w:val="bottom"/>
            <w:hideMark/>
          </w:tcPr>
          <w:p w14:paraId="18221EC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72B1D87F"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29A0FC7D"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Infant care attendance within first year</w:t>
            </w:r>
          </w:p>
        </w:tc>
        <w:tc>
          <w:tcPr>
            <w:tcW w:w="487" w:type="dxa"/>
            <w:tcBorders>
              <w:top w:val="nil"/>
              <w:left w:val="single" w:sz="4" w:space="0" w:color="auto"/>
              <w:bottom w:val="nil"/>
              <w:right w:val="nil"/>
            </w:tcBorders>
            <w:shd w:val="clear" w:color="000000" w:fill="FFFFFF"/>
            <w:noWrap/>
            <w:vAlign w:val="center"/>
            <w:hideMark/>
          </w:tcPr>
          <w:p w14:paraId="2003169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1027" w:type="dxa"/>
            <w:tcBorders>
              <w:top w:val="nil"/>
              <w:left w:val="nil"/>
              <w:bottom w:val="nil"/>
              <w:right w:val="nil"/>
            </w:tcBorders>
            <w:shd w:val="clear" w:color="000000" w:fill="FFFFFF"/>
            <w:noWrap/>
            <w:vAlign w:val="center"/>
            <w:hideMark/>
          </w:tcPr>
          <w:p w14:paraId="3187384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(15.56)</w:t>
            </w:r>
          </w:p>
        </w:tc>
        <w:tc>
          <w:tcPr>
            <w:tcW w:w="276" w:type="dxa"/>
            <w:tcBorders>
              <w:top w:val="nil"/>
              <w:left w:val="nil"/>
              <w:bottom w:val="nil"/>
              <w:right w:val="single" w:sz="4" w:space="0" w:color="auto"/>
            </w:tcBorders>
            <w:shd w:val="clear" w:color="000000" w:fill="FFFFFF"/>
            <w:noWrap/>
            <w:vAlign w:val="center"/>
            <w:hideMark/>
          </w:tcPr>
          <w:p w14:paraId="2B872BA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BA2650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w:t>
            </w:r>
          </w:p>
        </w:tc>
        <w:tc>
          <w:tcPr>
            <w:tcW w:w="942" w:type="dxa"/>
            <w:tcBorders>
              <w:top w:val="nil"/>
              <w:left w:val="nil"/>
              <w:bottom w:val="nil"/>
              <w:right w:val="nil"/>
            </w:tcBorders>
            <w:shd w:val="clear" w:color="000000" w:fill="FFFFFF"/>
            <w:noWrap/>
            <w:vAlign w:val="center"/>
            <w:hideMark/>
          </w:tcPr>
          <w:p w14:paraId="200BBD8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(17.65)</w:t>
            </w:r>
          </w:p>
        </w:tc>
        <w:tc>
          <w:tcPr>
            <w:tcW w:w="456" w:type="dxa"/>
            <w:tcBorders>
              <w:top w:val="nil"/>
              <w:left w:val="nil"/>
              <w:bottom w:val="nil"/>
              <w:right w:val="single" w:sz="4" w:space="0" w:color="auto"/>
            </w:tcBorders>
            <w:shd w:val="clear" w:color="000000" w:fill="FFFFFF"/>
            <w:noWrap/>
            <w:vAlign w:val="bottom"/>
            <w:hideMark/>
          </w:tcPr>
          <w:p w14:paraId="7D73A09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7E5916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40" w:type="dxa"/>
            <w:tcBorders>
              <w:top w:val="nil"/>
              <w:left w:val="nil"/>
              <w:bottom w:val="nil"/>
              <w:right w:val="nil"/>
            </w:tcBorders>
            <w:shd w:val="clear" w:color="000000" w:fill="FFFFFF"/>
            <w:noWrap/>
            <w:vAlign w:val="center"/>
            <w:hideMark/>
          </w:tcPr>
          <w:p w14:paraId="1D09267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(10.53)</w:t>
            </w:r>
          </w:p>
        </w:tc>
        <w:tc>
          <w:tcPr>
            <w:tcW w:w="678" w:type="dxa"/>
            <w:tcBorders>
              <w:top w:val="nil"/>
              <w:left w:val="nil"/>
              <w:bottom w:val="nil"/>
              <w:right w:val="single" w:sz="4" w:space="0" w:color="auto"/>
            </w:tcBorders>
            <w:shd w:val="clear" w:color="000000" w:fill="FFFFFF"/>
            <w:noWrap/>
            <w:vAlign w:val="bottom"/>
            <w:hideMark/>
          </w:tcPr>
          <w:p w14:paraId="0315869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6BD8FCC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16" w:type="dxa"/>
            <w:tcBorders>
              <w:top w:val="nil"/>
              <w:left w:val="nil"/>
              <w:bottom w:val="nil"/>
              <w:right w:val="nil"/>
            </w:tcBorders>
            <w:shd w:val="clear" w:color="000000" w:fill="FFFFFF"/>
            <w:noWrap/>
            <w:vAlign w:val="center"/>
            <w:hideMark/>
          </w:tcPr>
          <w:p w14:paraId="7E66921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(26.67)</w:t>
            </w:r>
          </w:p>
        </w:tc>
        <w:tc>
          <w:tcPr>
            <w:tcW w:w="460" w:type="dxa"/>
            <w:tcBorders>
              <w:top w:val="nil"/>
              <w:left w:val="nil"/>
              <w:bottom w:val="nil"/>
              <w:right w:val="single" w:sz="4" w:space="0" w:color="auto"/>
            </w:tcBorders>
            <w:shd w:val="clear" w:color="000000" w:fill="FFFFFF"/>
            <w:noWrap/>
            <w:vAlign w:val="bottom"/>
            <w:hideMark/>
          </w:tcPr>
          <w:p w14:paraId="40009DC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22ED66A8"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2BCB6DFC"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Exclusive breastfeeding till month 6</w:t>
            </w:r>
          </w:p>
        </w:tc>
        <w:tc>
          <w:tcPr>
            <w:tcW w:w="487" w:type="dxa"/>
            <w:tcBorders>
              <w:top w:val="nil"/>
              <w:left w:val="single" w:sz="4" w:space="0" w:color="auto"/>
              <w:bottom w:val="nil"/>
              <w:right w:val="nil"/>
            </w:tcBorders>
            <w:shd w:val="clear" w:color="000000" w:fill="FFFFFF"/>
            <w:noWrap/>
            <w:vAlign w:val="center"/>
            <w:hideMark/>
          </w:tcPr>
          <w:p w14:paraId="36471B1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1027" w:type="dxa"/>
            <w:tcBorders>
              <w:top w:val="nil"/>
              <w:left w:val="nil"/>
              <w:bottom w:val="nil"/>
              <w:right w:val="nil"/>
            </w:tcBorders>
            <w:shd w:val="clear" w:color="000000" w:fill="FFFFFF"/>
            <w:noWrap/>
            <w:vAlign w:val="center"/>
            <w:hideMark/>
          </w:tcPr>
          <w:p w14:paraId="60E7F4B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(16.67)</w:t>
            </w:r>
          </w:p>
        </w:tc>
        <w:tc>
          <w:tcPr>
            <w:tcW w:w="276" w:type="dxa"/>
            <w:tcBorders>
              <w:top w:val="nil"/>
              <w:left w:val="nil"/>
              <w:bottom w:val="nil"/>
              <w:right w:val="single" w:sz="4" w:space="0" w:color="auto"/>
            </w:tcBorders>
            <w:shd w:val="clear" w:color="000000" w:fill="FFFFFF"/>
            <w:noWrap/>
            <w:vAlign w:val="center"/>
            <w:hideMark/>
          </w:tcPr>
          <w:p w14:paraId="3DA3C76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4F2599B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w:t>
            </w:r>
          </w:p>
        </w:tc>
        <w:tc>
          <w:tcPr>
            <w:tcW w:w="942" w:type="dxa"/>
            <w:tcBorders>
              <w:top w:val="nil"/>
              <w:left w:val="nil"/>
              <w:bottom w:val="nil"/>
              <w:right w:val="nil"/>
            </w:tcBorders>
            <w:shd w:val="clear" w:color="000000" w:fill="FFFFFF"/>
            <w:noWrap/>
            <w:vAlign w:val="center"/>
            <w:hideMark/>
          </w:tcPr>
          <w:p w14:paraId="7087503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(12.90)</w:t>
            </w:r>
          </w:p>
        </w:tc>
        <w:tc>
          <w:tcPr>
            <w:tcW w:w="456" w:type="dxa"/>
            <w:tcBorders>
              <w:top w:val="nil"/>
              <w:left w:val="nil"/>
              <w:bottom w:val="nil"/>
              <w:right w:val="single" w:sz="4" w:space="0" w:color="auto"/>
            </w:tcBorders>
            <w:shd w:val="clear" w:color="000000" w:fill="FFFFFF"/>
            <w:noWrap/>
            <w:vAlign w:val="bottom"/>
            <w:hideMark/>
          </w:tcPr>
          <w:p w14:paraId="121CE0B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8E58FD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940" w:type="dxa"/>
            <w:tcBorders>
              <w:top w:val="nil"/>
              <w:left w:val="nil"/>
              <w:bottom w:val="nil"/>
              <w:right w:val="nil"/>
            </w:tcBorders>
            <w:shd w:val="clear" w:color="000000" w:fill="FFFFFF"/>
            <w:noWrap/>
            <w:vAlign w:val="center"/>
            <w:hideMark/>
          </w:tcPr>
          <w:p w14:paraId="19CC104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(25.00)</w:t>
            </w:r>
          </w:p>
        </w:tc>
        <w:tc>
          <w:tcPr>
            <w:tcW w:w="678" w:type="dxa"/>
            <w:tcBorders>
              <w:top w:val="nil"/>
              <w:left w:val="nil"/>
              <w:bottom w:val="nil"/>
              <w:right w:val="single" w:sz="4" w:space="0" w:color="auto"/>
            </w:tcBorders>
            <w:shd w:val="clear" w:color="000000" w:fill="FFFFFF"/>
            <w:noWrap/>
            <w:vAlign w:val="bottom"/>
            <w:hideMark/>
          </w:tcPr>
          <w:p w14:paraId="4498963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2CC74E1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w:t>
            </w:r>
          </w:p>
        </w:tc>
        <w:tc>
          <w:tcPr>
            <w:tcW w:w="916" w:type="dxa"/>
            <w:tcBorders>
              <w:top w:val="nil"/>
              <w:left w:val="nil"/>
              <w:bottom w:val="nil"/>
              <w:right w:val="nil"/>
            </w:tcBorders>
            <w:shd w:val="clear" w:color="000000" w:fill="FFFFFF"/>
            <w:noWrap/>
            <w:vAlign w:val="center"/>
            <w:hideMark/>
          </w:tcPr>
          <w:p w14:paraId="750C86B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(2.94)</w:t>
            </w:r>
          </w:p>
        </w:tc>
        <w:tc>
          <w:tcPr>
            <w:tcW w:w="460" w:type="dxa"/>
            <w:tcBorders>
              <w:top w:val="nil"/>
              <w:left w:val="nil"/>
              <w:bottom w:val="nil"/>
              <w:right w:val="single" w:sz="4" w:space="0" w:color="auto"/>
            </w:tcBorders>
            <w:shd w:val="clear" w:color="auto" w:fill="auto"/>
            <w:noWrap/>
            <w:vAlign w:val="center"/>
            <w:hideMark/>
          </w:tcPr>
          <w:p w14:paraId="7C995F63"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w:t>
            </w:r>
          </w:p>
        </w:tc>
      </w:tr>
      <w:tr w:rsidR="00685A50" w:rsidRPr="00685A50" w14:paraId="66AB5DB2"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08880118" w14:textId="354EF556" w:rsidR="00685A50" w:rsidRPr="00685A50" w:rsidRDefault="00685A50" w:rsidP="00685A50">
            <w:pPr>
              <w:rPr>
                <w:rFonts w:eastAsia="Times New Roman"/>
                <w:b/>
                <w:bCs/>
                <w:color w:val="000000"/>
                <w:lang w:val="en-US" w:eastAsia="zh-CN"/>
              </w:rPr>
            </w:pPr>
            <w:bookmarkStart w:id="24" w:name="_Hlk501021261"/>
            <w:r w:rsidRPr="00685A50">
              <w:rPr>
                <w:rFonts w:eastAsia="Times New Roman"/>
                <w:b/>
                <w:bCs/>
                <w:color w:val="000000"/>
                <w:lang w:val="en-US" w:eastAsia="zh-CN"/>
              </w:rPr>
              <w:t>Eczema symptoms</w:t>
            </w:r>
            <w:bookmarkEnd w:id="24"/>
          </w:p>
        </w:tc>
        <w:tc>
          <w:tcPr>
            <w:tcW w:w="487" w:type="dxa"/>
            <w:tcBorders>
              <w:top w:val="nil"/>
              <w:left w:val="single" w:sz="4" w:space="0" w:color="auto"/>
              <w:bottom w:val="nil"/>
              <w:right w:val="nil"/>
            </w:tcBorders>
            <w:shd w:val="clear" w:color="000000" w:fill="FFFFFF"/>
            <w:noWrap/>
            <w:vAlign w:val="center"/>
            <w:hideMark/>
          </w:tcPr>
          <w:p w14:paraId="649EA2D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w:t>
            </w:r>
          </w:p>
        </w:tc>
        <w:tc>
          <w:tcPr>
            <w:tcW w:w="1027" w:type="dxa"/>
            <w:tcBorders>
              <w:top w:val="nil"/>
              <w:left w:val="nil"/>
              <w:bottom w:val="nil"/>
              <w:right w:val="nil"/>
            </w:tcBorders>
            <w:shd w:val="clear" w:color="000000" w:fill="FFFFFF"/>
            <w:noWrap/>
            <w:vAlign w:val="center"/>
            <w:hideMark/>
          </w:tcPr>
          <w:p w14:paraId="34D95FD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(10.00)</w:t>
            </w:r>
          </w:p>
        </w:tc>
        <w:tc>
          <w:tcPr>
            <w:tcW w:w="276" w:type="dxa"/>
            <w:tcBorders>
              <w:top w:val="nil"/>
              <w:left w:val="nil"/>
              <w:bottom w:val="nil"/>
              <w:right w:val="single" w:sz="4" w:space="0" w:color="auto"/>
            </w:tcBorders>
            <w:shd w:val="clear" w:color="000000" w:fill="FFFFFF"/>
            <w:noWrap/>
            <w:vAlign w:val="center"/>
            <w:hideMark/>
          </w:tcPr>
          <w:p w14:paraId="123E266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554F85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19</w:t>
            </w:r>
          </w:p>
        </w:tc>
        <w:tc>
          <w:tcPr>
            <w:tcW w:w="942" w:type="dxa"/>
            <w:tcBorders>
              <w:top w:val="nil"/>
              <w:left w:val="nil"/>
              <w:bottom w:val="nil"/>
              <w:right w:val="nil"/>
            </w:tcBorders>
            <w:shd w:val="clear" w:color="000000" w:fill="FFFFFF"/>
            <w:noWrap/>
            <w:vAlign w:val="center"/>
            <w:hideMark/>
          </w:tcPr>
          <w:p w14:paraId="57C80C2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(30.65)</w:t>
            </w:r>
          </w:p>
        </w:tc>
        <w:tc>
          <w:tcPr>
            <w:tcW w:w="456" w:type="dxa"/>
            <w:tcBorders>
              <w:top w:val="nil"/>
              <w:left w:val="nil"/>
              <w:bottom w:val="nil"/>
              <w:right w:val="single" w:sz="4" w:space="0" w:color="auto"/>
            </w:tcBorders>
            <w:shd w:val="clear" w:color="000000" w:fill="FFFFFF"/>
            <w:noWrap/>
            <w:vAlign w:val="bottom"/>
            <w:hideMark/>
          </w:tcPr>
          <w:p w14:paraId="3087196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49E620B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9</w:t>
            </w:r>
          </w:p>
        </w:tc>
        <w:tc>
          <w:tcPr>
            <w:tcW w:w="940" w:type="dxa"/>
            <w:tcBorders>
              <w:top w:val="nil"/>
              <w:left w:val="nil"/>
              <w:bottom w:val="nil"/>
              <w:right w:val="nil"/>
            </w:tcBorders>
            <w:shd w:val="clear" w:color="000000" w:fill="FFFFFF"/>
            <w:noWrap/>
            <w:vAlign w:val="center"/>
            <w:hideMark/>
          </w:tcPr>
          <w:p w14:paraId="1C82E5D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(32.14)</w:t>
            </w:r>
          </w:p>
        </w:tc>
        <w:tc>
          <w:tcPr>
            <w:tcW w:w="678" w:type="dxa"/>
            <w:tcBorders>
              <w:top w:val="nil"/>
              <w:left w:val="nil"/>
              <w:bottom w:val="nil"/>
              <w:right w:val="single" w:sz="4" w:space="0" w:color="auto"/>
            </w:tcBorders>
            <w:shd w:val="clear" w:color="000000" w:fill="FFFFFF"/>
            <w:noWrap/>
            <w:vAlign w:val="bottom"/>
            <w:hideMark/>
          </w:tcPr>
          <w:p w14:paraId="64B7B07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75F96C6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916" w:type="dxa"/>
            <w:tcBorders>
              <w:top w:val="nil"/>
              <w:left w:val="nil"/>
              <w:bottom w:val="nil"/>
              <w:right w:val="nil"/>
            </w:tcBorders>
            <w:shd w:val="clear" w:color="000000" w:fill="FFFFFF"/>
            <w:noWrap/>
            <w:vAlign w:val="center"/>
            <w:hideMark/>
          </w:tcPr>
          <w:p w14:paraId="7CC11EA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(29.41)</w:t>
            </w:r>
          </w:p>
        </w:tc>
        <w:tc>
          <w:tcPr>
            <w:tcW w:w="460" w:type="dxa"/>
            <w:tcBorders>
              <w:top w:val="nil"/>
              <w:left w:val="nil"/>
              <w:bottom w:val="nil"/>
              <w:right w:val="single" w:sz="4" w:space="0" w:color="auto"/>
            </w:tcBorders>
            <w:shd w:val="clear" w:color="000000" w:fill="FFFFFF"/>
            <w:noWrap/>
            <w:vAlign w:val="bottom"/>
            <w:hideMark/>
          </w:tcPr>
          <w:p w14:paraId="17C11E1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r>
      <w:tr w:rsidR="00685A50" w:rsidRPr="00685A50" w14:paraId="6F11DA8F" w14:textId="77777777" w:rsidTr="00685A50">
        <w:trPr>
          <w:trHeight w:val="402"/>
        </w:trPr>
        <w:tc>
          <w:tcPr>
            <w:tcW w:w="4063" w:type="dxa"/>
            <w:tcBorders>
              <w:top w:val="nil"/>
              <w:left w:val="single" w:sz="4" w:space="0" w:color="auto"/>
              <w:bottom w:val="nil"/>
              <w:right w:val="nil"/>
            </w:tcBorders>
            <w:shd w:val="clear" w:color="000000" w:fill="FFFFFF"/>
            <w:noWrap/>
            <w:vAlign w:val="center"/>
            <w:hideMark/>
          </w:tcPr>
          <w:p w14:paraId="5736689A" w14:textId="77777777" w:rsidR="00685A50" w:rsidRPr="00685A50" w:rsidRDefault="00685A50" w:rsidP="00685A50">
            <w:pPr>
              <w:rPr>
                <w:rFonts w:eastAsia="Times New Roman"/>
                <w:b/>
                <w:bCs/>
                <w:color w:val="000000"/>
                <w:lang w:val="en-US" w:eastAsia="zh-CN"/>
              </w:rPr>
            </w:pPr>
            <w:r w:rsidRPr="00685A50">
              <w:rPr>
                <w:rFonts w:eastAsia="Times New Roman"/>
                <w:b/>
                <w:bCs/>
                <w:color w:val="000000"/>
                <w:lang w:val="en-US" w:eastAsia="zh-CN"/>
              </w:rPr>
              <w:t>Allergen sensitization</w:t>
            </w:r>
          </w:p>
        </w:tc>
        <w:tc>
          <w:tcPr>
            <w:tcW w:w="487" w:type="dxa"/>
            <w:tcBorders>
              <w:top w:val="nil"/>
              <w:left w:val="single" w:sz="4" w:space="0" w:color="auto"/>
              <w:bottom w:val="nil"/>
              <w:right w:val="nil"/>
            </w:tcBorders>
            <w:shd w:val="clear" w:color="000000" w:fill="FFFFFF"/>
            <w:noWrap/>
            <w:vAlign w:val="center"/>
            <w:hideMark/>
          </w:tcPr>
          <w:p w14:paraId="5D57CE3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1027" w:type="dxa"/>
            <w:tcBorders>
              <w:top w:val="nil"/>
              <w:left w:val="nil"/>
              <w:bottom w:val="nil"/>
              <w:right w:val="nil"/>
            </w:tcBorders>
            <w:shd w:val="clear" w:color="000000" w:fill="FFFFFF"/>
            <w:noWrap/>
            <w:vAlign w:val="center"/>
            <w:hideMark/>
          </w:tcPr>
          <w:p w14:paraId="0C8EC78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276" w:type="dxa"/>
            <w:tcBorders>
              <w:top w:val="nil"/>
              <w:left w:val="nil"/>
              <w:bottom w:val="nil"/>
              <w:right w:val="single" w:sz="4" w:space="0" w:color="auto"/>
            </w:tcBorders>
            <w:shd w:val="clear" w:color="000000" w:fill="FFFFFF"/>
            <w:noWrap/>
            <w:vAlign w:val="center"/>
            <w:hideMark/>
          </w:tcPr>
          <w:p w14:paraId="5C89850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22C1F2A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2" w:type="dxa"/>
            <w:tcBorders>
              <w:top w:val="nil"/>
              <w:left w:val="nil"/>
              <w:bottom w:val="nil"/>
              <w:right w:val="nil"/>
            </w:tcBorders>
            <w:shd w:val="clear" w:color="000000" w:fill="FFFFFF"/>
            <w:noWrap/>
            <w:vAlign w:val="center"/>
            <w:hideMark/>
          </w:tcPr>
          <w:p w14:paraId="0585D91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single" w:sz="4" w:space="0" w:color="auto"/>
            </w:tcBorders>
            <w:shd w:val="clear" w:color="000000" w:fill="FFFFFF"/>
            <w:noWrap/>
            <w:vAlign w:val="bottom"/>
            <w:hideMark/>
          </w:tcPr>
          <w:p w14:paraId="7AE60F9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66F0CB3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40" w:type="dxa"/>
            <w:tcBorders>
              <w:top w:val="nil"/>
              <w:left w:val="nil"/>
              <w:bottom w:val="nil"/>
              <w:right w:val="nil"/>
            </w:tcBorders>
            <w:shd w:val="clear" w:color="000000" w:fill="FFFFFF"/>
            <w:noWrap/>
            <w:vAlign w:val="center"/>
            <w:hideMark/>
          </w:tcPr>
          <w:p w14:paraId="3EB152E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678" w:type="dxa"/>
            <w:tcBorders>
              <w:top w:val="nil"/>
              <w:left w:val="nil"/>
              <w:bottom w:val="nil"/>
              <w:right w:val="single" w:sz="4" w:space="0" w:color="auto"/>
            </w:tcBorders>
            <w:shd w:val="clear" w:color="000000" w:fill="FFFFFF"/>
            <w:noWrap/>
            <w:vAlign w:val="bottom"/>
            <w:hideMark/>
          </w:tcPr>
          <w:p w14:paraId="33C631C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55713CB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916" w:type="dxa"/>
            <w:tcBorders>
              <w:top w:val="nil"/>
              <w:left w:val="nil"/>
              <w:bottom w:val="nil"/>
              <w:right w:val="nil"/>
            </w:tcBorders>
            <w:shd w:val="clear" w:color="000000" w:fill="FFFFFF"/>
            <w:noWrap/>
            <w:vAlign w:val="center"/>
            <w:hideMark/>
          </w:tcPr>
          <w:p w14:paraId="74324D7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60" w:type="dxa"/>
            <w:tcBorders>
              <w:top w:val="nil"/>
              <w:left w:val="nil"/>
              <w:bottom w:val="nil"/>
              <w:right w:val="single" w:sz="4" w:space="0" w:color="auto"/>
            </w:tcBorders>
            <w:shd w:val="clear" w:color="000000" w:fill="FFFFFF"/>
            <w:noWrap/>
            <w:vAlign w:val="bottom"/>
            <w:hideMark/>
          </w:tcPr>
          <w:p w14:paraId="48D3593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46D3CE8" w14:textId="77777777" w:rsidTr="00685A50">
        <w:trPr>
          <w:trHeight w:val="402"/>
        </w:trPr>
        <w:tc>
          <w:tcPr>
            <w:tcW w:w="4063" w:type="dxa"/>
            <w:tcBorders>
              <w:top w:val="nil"/>
              <w:left w:val="single" w:sz="4" w:space="0" w:color="auto"/>
              <w:bottom w:val="nil"/>
              <w:right w:val="nil"/>
            </w:tcBorders>
            <w:shd w:val="clear" w:color="000000" w:fill="FFFFFF"/>
            <w:noWrap/>
            <w:vAlign w:val="bottom"/>
            <w:hideMark/>
          </w:tcPr>
          <w:p w14:paraId="1AFA8268"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Any of six tested allergens</w:t>
            </w:r>
          </w:p>
        </w:tc>
        <w:tc>
          <w:tcPr>
            <w:tcW w:w="487" w:type="dxa"/>
            <w:tcBorders>
              <w:top w:val="nil"/>
              <w:left w:val="single" w:sz="4" w:space="0" w:color="auto"/>
              <w:bottom w:val="nil"/>
              <w:right w:val="nil"/>
            </w:tcBorders>
            <w:shd w:val="clear" w:color="000000" w:fill="FFFFFF"/>
            <w:noWrap/>
            <w:vAlign w:val="center"/>
            <w:hideMark/>
          </w:tcPr>
          <w:p w14:paraId="17699D5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1027" w:type="dxa"/>
            <w:tcBorders>
              <w:top w:val="nil"/>
              <w:left w:val="nil"/>
              <w:bottom w:val="nil"/>
              <w:right w:val="nil"/>
            </w:tcBorders>
            <w:shd w:val="clear" w:color="000000" w:fill="FFFFFF"/>
            <w:noWrap/>
            <w:vAlign w:val="center"/>
            <w:hideMark/>
          </w:tcPr>
          <w:p w14:paraId="49C59FA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(7.02)</w:t>
            </w:r>
          </w:p>
        </w:tc>
        <w:tc>
          <w:tcPr>
            <w:tcW w:w="276" w:type="dxa"/>
            <w:tcBorders>
              <w:top w:val="nil"/>
              <w:left w:val="nil"/>
              <w:bottom w:val="nil"/>
              <w:right w:val="single" w:sz="4" w:space="0" w:color="auto"/>
            </w:tcBorders>
            <w:shd w:val="clear" w:color="000000" w:fill="FFFFFF"/>
            <w:noWrap/>
            <w:vAlign w:val="center"/>
            <w:hideMark/>
          </w:tcPr>
          <w:p w14:paraId="3D8A47A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CEB627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13</w:t>
            </w:r>
          </w:p>
        </w:tc>
        <w:tc>
          <w:tcPr>
            <w:tcW w:w="942" w:type="dxa"/>
            <w:tcBorders>
              <w:top w:val="nil"/>
              <w:left w:val="nil"/>
              <w:bottom w:val="nil"/>
              <w:right w:val="nil"/>
            </w:tcBorders>
            <w:shd w:val="clear" w:color="000000" w:fill="FFFFFF"/>
            <w:noWrap/>
            <w:vAlign w:val="center"/>
            <w:hideMark/>
          </w:tcPr>
          <w:p w14:paraId="6D2CC9F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(23.21)</w:t>
            </w:r>
          </w:p>
        </w:tc>
        <w:tc>
          <w:tcPr>
            <w:tcW w:w="456" w:type="dxa"/>
            <w:tcBorders>
              <w:top w:val="nil"/>
              <w:left w:val="nil"/>
              <w:bottom w:val="nil"/>
              <w:right w:val="single" w:sz="4" w:space="0" w:color="auto"/>
            </w:tcBorders>
            <w:shd w:val="clear" w:color="000000" w:fill="FFFFFF"/>
            <w:noWrap/>
            <w:vAlign w:val="bottom"/>
            <w:hideMark/>
          </w:tcPr>
          <w:p w14:paraId="6A4DE49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456" w:type="dxa"/>
            <w:tcBorders>
              <w:top w:val="nil"/>
              <w:left w:val="nil"/>
              <w:bottom w:val="nil"/>
              <w:right w:val="nil"/>
            </w:tcBorders>
            <w:shd w:val="clear" w:color="000000" w:fill="FFFFFF"/>
            <w:noWrap/>
            <w:vAlign w:val="center"/>
            <w:hideMark/>
          </w:tcPr>
          <w:p w14:paraId="49488F6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w:t>
            </w:r>
          </w:p>
        </w:tc>
        <w:tc>
          <w:tcPr>
            <w:tcW w:w="940" w:type="dxa"/>
            <w:tcBorders>
              <w:top w:val="nil"/>
              <w:left w:val="nil"/>
              <w:bottom w:val="nil"/>
              <w:right w:val="nil"/>
            </w:tcBorders>
            <w:shd w:val="clear" w:color="000000" w:fill="FFFFFF"/>
            <w:noWrap/>
            <w:vAlign w:val="center"/>
            <w:hideMark/>
          </w:tcPr>
          <w:p w14:paraId="7FB1AAD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(28.00)</w:t>
            </w:r>
          </w:p>
        </w:tc>
        <w:tc>
          <w:tcPr>
            <w:tcW w:w="678" w:type="dxa"/>
            <w:tcBorders>
              <w:top w:val="nil"/>
              <w:left w:val="nil"/>
              <w:bottom w:val="nil"/>
              <w:right w:val="single" w:sz="4" w:space="0" w:color="auto"/>
            </w:tcBorders>
            <w:shd w:val="clear" w:color="000000" w:fill="FFFFFF"/>
            <w:noWrap/>
            <w:vAlign w:val="bottom"/>
            <w:hideMark/>
          </w:tcPr>
          <w:p w14:paraId="5DF31CA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529FB8F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w:t>
            </w:r>
          </w:p>
        </w:tc>
        <w:tc>
          <w:tcPr>
            <w:tcW w:w="916" w:type="dxa"/>
            <w:tcBorders>
              <w:top w:val="nil"/>
              <w:left w:val="nil"/>
              <w:bottom w:val="nil"/>
              <w:right w:val="nil"/>
            </w:tcBorders>
            <w:shd w:val="clear" w:color="000000" w:fill="FFFFFF"/>
            <w:noWrap/>
            <w:vAlign w:val="center"/>
            <w:hideMark/>
          </w:tcPr>
          <w:p w14:paraId="5488BF3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(19.35)</w:t>
            </w:r>
          </w:p>
        </w:tc>
        <w:tc>
          <w:tcPr>
            <w:tcW w:w="460" w:type="dxa"/>
            <w:tcBorders>
              <w:top w:val="nil"/>
              <w:left w:val="nil"/>
              <w:bottom w:val="nil"/>
              <w:right w:val="single" w:sz="4" w:space="0" w:color="auto"/>
            </w:tcBorders>
            <w:shd w:val="clear" w:color="000000" w:fill="FFFFFF"/>
            <w:noWrap/>
            <w:vAlign w:val="bottom"/>
            <w:hideMark/>
          </w:tcPr>
          <w:p w14:paraId="1D1B894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2741724" w14:textId="77777777" w:rsidTr="00685A50">
        <w:trPr>
          <w:trHeight w:val="402"/>
        </w:trPr>
        <w:tc>
          <w:tcPr>
            <w:tcW w:w="4063" w:type="dxa"/>
            <w:tcBorders>
              <w:top w:val="nil"/>
              <w:left w:val="single" w:sz="4" w:space="0" w:color="auto"/>
              <w:bottom w:val="nil"/>
              <w:right w:val="nil"/>
            </w:tcBorders>
            <w:shd w:val="clear" w:color="000000" w:fill="FFFFFF"/>
            <w:noWrap/>
            <w:vAlign w:val="bottom"/>
            <w:hideMark/>
          </w:tcPr>
          <w:p w14:paraId="2DC67643"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Egg</w:t>
            </w:r>
          </w:p>
        </w:tc>
        <w:tc>
          <w:tcPr>
            <w:tcW w:w="487" w:type="dxa"/>
            <w:tcBorders>
              <w:top w:val="nil"/>
              <w:left w:val="single" w:sz="4" w:space="0" w:color="auto"/>
              <w:bottom w:val="nil"/>
              <w:right w:val="nil"/>
            </w:tcBorders>
            <w:shd w:val="clear" w:color="000000" w:fill="FFFFFF"/>
            <w:noWrap/>
            <w:vAlign w:val="center"/>
            <w:hideMark/>
          </w:tcPr>
          <w:p w14:paraId="31B3A3F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w:t>
            </w:r>
          </w:p>
        </w:tc>
        <w:tc>
          <w:tcPr>
            <w:tcW w:w="1027" w:type="dxa"/>
            <w:tcBorders>
              <w:top w:val="nil"/>
              <w:left w:val="nil"/>
              <w:bottom w:val="nil"/>
              <w:right w:val="nil"/>
            </w:tcBorders>
            <w:shd w:val="clear" w:color="000000" w:fill="FFFFFF"/>
            <w:noWrap/>
            <w:vAlign w:val="center"/>
            <w:hideMark/>
          </w:tcPr>
          <w:p w14:paraId="53A6C48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(1.75)</w:t>
            </w:r>
          </w:p>
        </w:tc>
        <w:tc>
          <w:tcPr>
            <w:tcW w:w="276" w:type="dxa"/>
            <w:tcBorders>
              <w:top w:val="nil"/>
              <w:left w:val="nil"/>
              <w:bottom w:val="nil"/>
              <w:right w:val="single" w:sz="4" w:space="0" w:color="auto"/>
            </w:tcBorders>
            <w:shd w:val="clear" w:color="000000" w:fill="FFFFFF"/>
            <w:noWrap/>
            <w:vAlign w:val="center"/>
            <w:hideMark/>
          </w:tcPr>
          <w:p w14:paraId="3FCD470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412BB4C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42" w:type="dxa"/>
            <w:tcBorders>
              <w:top w:val="nil"/>
              <w:left w:val="nil"/>
              <w:bottom w:val="nil"/>
              <w:right w:val="nil"/>
            </w:tcBorders>
            <w:shd w:val="clear" w:color="000000" w:fill="FFFFFF"/>
            <w:noWrap/>
            <w:vAlign w:val="center"/>
            <w:hideMark/>
          </w:tcPr>
          <w:p w14:paraId="44C34E8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(7.14)</w:t>
            </w:r>
          </w:p>
        </w:tc>
        <w:tc>
          <w:tcPr>
            <w:tcW w:w="456" w:type="dxa"/>
            <w:tcBorders>
              <w:top w:val="nil"/>
              <w:left w:val="nil"/>
              <w:bottom w:val="nil"/>
              <w:right w:val="single" w:sz="4" w:space="0" w:color="auto"/>
            </w:tcBorders>
            <w:shd w:val="clear" w:color="000000" w:fill="FFFFFF"/>
            <w:noWrap/>
            <w:vAlign w:val="bottom"/>
            <w:hideMark/>
          </w:tcPr>
          <w:p w14:paraId="13A92E4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C61E07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940" w:type="dxa"/>
            <w:tcBorders>
              <w:top w:val="nil"/>
              <w:left w:val="nil"/>
              <w:bottom w:val="nil"/>
              <w:right w:val="nil"/>
            </w:tcBorders>
            <w:shd w:val="clear" w:color="000000" w:fill="FFFFFF"/>
            <w:noWrap/>
            <w:vAlign w:val="center"/>
            <w:hideMark/>
          </w:tcPr>
          <w:p w14:paraId="31EE152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(12.00)</w:t>
            </w:r>
          </w:p>
        </w:tc>
        <w:tc>
          <w:tcPr>
            <w:tcW w:w="678" w:type="dxa"/>
            <w:tcBorders>
              <w:top w:val="nil"/>
              <w:left w:val="nil"/>
              <w:bottom w:val="nil"/>
              <w:right w:val="single" w:sz="4" w:space="0" w:color="auto"/>
            </w:tcBorders>
            <w:shd w:val="clear" w:color="000000" w:fill="FFFFFF"/>
            <w:noWrap/>
            <w:vAlign w:val="bottom"/>
            <w:hideMark/>
          </w:tcPr>
          <w:p w14:paraId="15AEF2D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73A6918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w:t>
            </w:r>
          </w:p>
        </w:tc>
        <w:tc>
          <w:tcPr>
            <w:tcW w:w="916" w:type="dxa"/>
            <w:tcBorders>
              <w:top w:val="nil"/>
              <w:left w:val="nil"/>
              <w:bottom w:val="nil"/>
              <w:right w:val="nil"/>
            </w:tcBorders>
            <w:shd w:val="clear" w:color="000000" w:fill="FFFFFF"/>
            <w:noWrap/>
            <w:vAlign w:val="center"/>
            <w:hideMark/>
          </w:tcPr>
          <w:p w14:paraId="582A7C3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(3.23)</w:t>
            </w:r>
          </w:p>
        </w:tc>
        <w:tc>
          <w:tcPr>
            <w:tcW w:w="460" w:type="dxa"/>
            <w:tcBorders>
              <w:top w:val="nil"/>
              <w:left w:val="nil"/>
              <w:bottom w:val="nil"/>
              <w:right w:val="single" w:sz="4" w:space="0" w:color="auto"/>
            </w:tcBorders>
            <w:shd w:val="clear" w:color="000000" w:fill="FFFFFF"/>
            <w:noWrap/>
            <w:vAlign w:val="bottom"/>
            <w:hideMark/>
          </w:tcPr>
          <w:p w14:paraId="70ECAB4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8905DE3" w14:textId="77777777" w:rsidTr="00685A50">
        <w:trPr>
          <w:trHeight w:val="402"/>
        </w:trPr>
        <w:tc>
          <w:tcPr>
            <w:tcW w:w="4063" w:type="dxa"/>
            <w:tcBorders>
              <w:top w:val="nil"/>
              <w:left w:val="single" w:sz="4" w:space="0" w:color="auto"/>
              <w:bottom w:val="nil"/>
              <w:right w:val="nil"/>
            </w:tcBorders>
            <w:shd w:val="clear" w:color="000000" w:fill="FFFFFF"/>
            <w:noWrap/>
            <w:vAlign w:val="bottom"/>
            <w:hideMark/>
          </w:tcPr>
          <w:p w14:paraId="7AA89139"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Milk</w:t>
            </w:r>
          </w:p>
        </w:tc>
        <w:tc>
          <w:tcPr>
            <w:tcW w:w="487" w:type="dxa"/>
            <w:tcBorders>
              <w:top w:val="nil"/>
              <w:left w:val="single" w:sz="4" w:space="0" w:color="auto"/>
              <w:bottom w:val="nil"/>
              <w:right w:val="nil"/>
            </w:tcBorders>
            <w:shd w:val="clear" w:color="000000" w:fill="FFFFFF"/>
            <w:noWrap/>
            <w:vAlign w:val="center"/>
            <w:hideMark/>
          </w:tcPr>
          <w:p w14:paraId="2FD82D0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w:t>
            </w:r>
          </w:p>
        </w:tc>
        <w:tc>
          <w:tcPr>
            <w:tcW w:w="1027" w:type="dxa"/>
            <w:tcBorders>
              <w:top w:val="nil"/>
              <w:left w:val="nil"/>
              <w:bottom w:val="nil"/>
              <w:right w:val="nil"/>
            </w:tcBorders>
            <w:shd w:val="clear" w:color="000000" w:fill="FFFFFF"/>
            <w:noWrap/>
            <w:vAlign w:val="center"/>
            <w:hideMark/>
          </w:tcPr>
          <w:p w14:paraId="1344EA3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(0.00)</w:t>
            </w:r>
          </w:p>
        </w:tc>
        <w:tc>
          <w:tcPr>
            <w:tcW w:w="276" w:type="dxa"/>
            <w:tcBorders>
              <w:top w:val="nil"/>
              <w:left w:val="nil"/>
              <w:bottom w:val="nil"/>
              <w:right w:val="single" w:sz="4" w:space="0" w:color="auto"/>
            </w:tcBorders>
            <w:shd w:val="clear" w:color="000000" w:fill="FFFFFF"/>
            <w:noWrap/>
            <w:vAlign w:val="center"/>
            <w:hideMark/>
          </w:tcPr>
          <w:p w14:paraId="55DA3D6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3072C18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942" w:type="dxa"/>
            <w:tcBorders>
              <w:top w:val="nil"/>
              <w:left w:val="nil"/>
              <w:bottom w:val="nil"/>
              <w:right w:val="nil"/>
            </w:tcBorders>
            <w:shd w:val="clear" w:color="000000" w:fill="FFFFFF"/>
            <w:noWrap/>
            <w:vAlign w:val="center"/>
            <w:hideMark/>
          </w:tcPr>
          <w:p w14:paraId="3D7756D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(5.36)</w:t>
            </w:r>
          </w:p>
        </w:tc>
        <w:tc>
          <w:tcPr>
            <w:tcW w:w="456" w:type="dxa"/>
            <w:tcBorders>
              <w:top w:val="nil"/>
              <w:left w:val="nil"/>
              <w:bottom w:val="nil"/>
              <w:right w:val="single" w:sz="4" w:space="0" w:color="auto"/>
            </w:tcBorders>
            <w:shd w:val="clear" w:color="000000" w:fill="FFFFFF"/>
            <w:noWrap/>
            <w:vAlign w:val="bottom"/>
            <w:hideMark/>
          </w:tcPr>
          <w:p w14:paraId="264A9D0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17767D6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w:t>
            </w:r>
          </w:p>
        </w:tc>
        <w:tc>
          <w:tcPr>
            <w:tcW w:w="940" w:type="dxa"/>
            <w:tcBorders>
              <w:top w:val="nil"/>
              <w:left w:val="nil"/>
              <w:bottom w:val="nil"/>
              <w:right w:val="nil"/>
            </w:tcBorders>
            <w:shd w:val="clear" w:color="000000" w:fill="FFFFFF"/>
            <w:noWrap/>
            <w:vAlign w:val="center"/>
            <w:hideMark/>
          </w:tcPr>
          <w:p w14:paraId="37B638F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(4.00)</w:t>
            </w:r>
          </w:p>
        </w:tc>
        <w:tc>
          <w:tcPr>
            <w:tcW w:w="678" w:type="dxa"/>
            <w:tcBorders>
              <w:top w:val="nil"/>
              <w:left w:val="nil"/>
              <w:bottom w:val="nil"/>
              <w:right w:val="single" w:sz="4" w:space="0" w:color="auto"/>
            </w:tcBorders>
            <w:shd w:val="clear" w:color="000000" w:fill="FFFFFF"/>
            <w:noWrap/>
            <w:vAlign w:val="bottom"/>
            <w:hideMark/>
          </w:tcPr>
          <w:p w14:paraId="64B4B71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03E1F41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16" w:type="dxa"/>
            <w:tcBorders>
              <w:top w:val="nil"/>
              <w:left w:val="nil"/>
              <w:bottom w:val="nil"/>
              <w:right w:val="nil"/>
            </w:tcBorders>
            <w:shd w:val="clear" w:color="000000" w:fill="FFFFFF"/>
            <w:noWrap/>
            <w:vAlign w:val="center"/>
            <w:hideMark/>
          </w:tcPr>
          <w:p w14:paraId="0E5E937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(6.45)</w:t>
            </w:r>
          </w:p>
        </w:tc>
        <w:tc>
          <w:tcPr>
            <w:tcW w:w="460" w:type="dxa"/>
            <w:tcBorders>
              <w:top w:val="nil"/>
              <w:left w:val="nil"/>
              <w:bottom w:val="nil"/>
              <w:right w:val="single" w:sz="4" w:space="0" w:color="auto"/>
            </w:tcBorders>
            <w:shd w:val="clear" w:color="000000" w:fill="FFFFFF"/>
            <w:noWrap/>
            <w:vAlign w:val="bottom"/>
            <w:hideMark/>
          </w:tcPr>
          <w:p w14:paraId="5D4C060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3B7CD1F8" w14:textId="77777777" w:rsidTr="00685A50">
        <w:trPr>
          <w:trHeight w:val="402"/>
        </w:trPr>
        <w:tc>
          <w:tcPr>
            <w:tcW w:w="4063" w:type="dxa"/>
            <w:tcBorders>
              <w:top w:val="nil"/>
              <w:left w:val="single" w:sz="4" w:space="0" w:color="auto"/>
              <w:bottom w:val="nil"/>
              <w:right w:val="nil"/>
            </w:tcBorders>
            <w:shd w:val="clear" w:color="000000" w:fill="FFFFFF"/>
            <w:noWrap/>
            <w:vAlign w:val="bottom"/>
            <w:hideMark/>
          </w:tcPr>
          <w:p w14:paraId="656EA667" w14:textId="77777777" w:rsidR="00685A50" w:rsidRPr="00685A50" w:rsidRDefault="00685A50" w:rsidP="00685A50">
            <w:pPr>
              <w:rPr>
                <w:rFonts w:eastAsia="Times New Roman"/>
                <w:color w:val="000000"/>
                <w:lang w:val="en-US" w:eastAsia="zh-CN"/>
              </w:rPr>
            </w:pPr>
            <w:r w:rsidRPr="00685A50">
              <w:rPr>
                <w:rFonts w:eastAsia="Times New Roman"/>
                <w:color w:val="000000"/>
                <w:lang w:val="en-US" w:eastAsia="zh-CN"/>
              </w:rPr>
              <w:t xml:space="preserve">    Peanut</w:t>
            </w:r>
          </w:p>
        </w:tc>
        <w:tc>
          <w:tcPr>
            <w:tcW w:w="487" w:type="dxa"/>
            <w:tcBorders>
              <w:top w:val="nil"/>
              <w:left w:val="single" w:sz="4" w:space="0" w:color="auto"/>
              <w:bottom w:val="nil"/>
              <w:right w:val="nil"/>
            </w:tcBorders>
            <w:shd w:val="clear" w:color="000000" w:fill="FFFFFF"/>
            <w:noWrap/>
            <w:vAlign w:val="center"/>
            <w:hideMark/>
          </w:tcPr>
          <w:p w14:paraId="60F2AE8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w:t>
            </w:r>
          </w:p>
        </w:tc>
        <w:tc>
          <w:tcPr>
            <w:tcW w:w="1027" w:type="dxa"/>
            <w:tcBorders>
              <w:top w:val="nil"/>
              <w:left w:val="nil"/>
              <w:bottom w:val="nil"/>
              <w:right w:val="nil"/>
            </w:tcBorders>
            <w:shd w:val="clear" w:color="000000" w:fill="FFFFFF"/>
            <w:noWrap/>
            <w:vAlign w:val="center"/>
            <w:hideMark/>
          </w:tcPr>
          <w:p w14:paraId="591F886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(0.00)</w:t>
            </w:r>
          </w:p>
        </w:tc>
        <w:tc>
          <w:tcPr>
            <w:tcW w:w="276" w:type="dxa"/>
            <w:tcBorders>
              <w:top w:val="nil"/>
              <w:left w:val="nil"/>
              <w:bottom w:val="nil"/>
              <w:right w:val="single" w:sz="4" w:space="0" w:color="auto"/>
            </w:tcBorders>
            <w:shd w:val="clear" w:color="000000" w:fill="FFFFFF"/>
            <w:noWrap/>
            <w:vAlign w:val="center"/>
            <w:hideMark/>
          </w:tcPr>
          <w:p w14:paraId="29C1ADB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6312EF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42" w:type="dxa"/>
            <w:tcBorders>
              <w:top w:val="nil"/>
              <w:left w:val="nil"/>
              <w:bottom w:val="nil"/>
              <w:right w:val="nil"/>
            </w:tcBorders>
            <w:shd w:val="clear" w:color="000000" w:fill="FFFFFF"/>
            <w:noWrap/>
            <w:vAlign w:val="center"/>
            <w:hideMark/>
          </w:tcPr>
          <w:p w14:paraId="27E2FD5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(7.14)</w:t>
            </w:r>
          </w:p>
        </w:tc>
        <w:tc>
          <w:tcPr>
            <w:tcW w:w="456" w:type="dxa"/>
            <w:tcBorders>
              <w:top w:val="nil"/>
              <w:left w:val="nil"/>
              <w:bottom w:val="nil"/>
              <w:right w:val="single" w:sz="4" w:space="0" w:color="auto"/>
            </w:tcBorders>
            <w:shd w:val="clear" w:color="000000" w:fill="FFFFFF"/>
            <w:noWrap/>
            <w:vAlign w:val="bottom"/>
            <w:hideMark/>
          </w:tcPr>
          <w:p w14:paraId="4A1DBD0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1E8DDB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940" w:type="dxa"/>
            <w:tcBorders>
              <w:top w:val="nil"/>
              <w:left w:val="nil"/>
              <w:bottom w:val="nil"/>
              <w:right w:val="nil"/>
            </w:tcBorders>
            <w:shd w:val="clear" w:color="000000" w:fill="FFFFFF"/>
            <w:noWrap/>
            <w:vAlign w:val="center"/>
            <w:hideMark/>
          </w:tcPr>
          <w:p w14:paraId="0D8F06E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(12.00)</w:t>
            </w:r>
          </w:p>
        </w:tc>
        <w:tc>
          <w:tcPr>
            <w:tcW w:w="678" w:type="dxa"/>
            <w:tcBorders>
              <w:top w:val="nil"/>
              <w:left w:val="nil"/>
              <w:bottom w:val="nil"/>
              <w:right w:val="single" w:sz="4" w:space="0" w:color="auto"/>
            </w:tcBorders>
            <w:shd w:val="clear" w:color="000000" w:fill="FFFFFF"/>
            <w:noWrap/>
            <w:vAlign w:val="bottom"/>
            <w:hideMark/>
          </w:tcPr>
          <w:p w14:paraId="4308C02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41BFA7A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w:t>
            </w:r>
          </w:p>
        </w:tc>
        <w:tc>
          <w:tcPr>
            <w:tcW w:w="916" w:type="dxa"/>
            <w:tcBorders>
              <w:top w:val="nil"/>
              <w:left w:val="nil"/>
              <w:bottom w:val="nil"/>
              <w:right w:val="nil"/>
            </w:tcBorders>
            <w:shd w:val="clear" w:color="000000" w:fill="FFFFFF"/>
            <w:noWrap/>
            <w:vAlign w:val="center"/>
            <w:hideMark/>
          </w:tcPr>
          <w:p w14:paraId="708E85B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(3.23)</w:t>
            </w:r>
          </w:p>
        </w:tc>
        <w:tc>
          <w:tcPr>
            <w:tcW w:w="460" w:type="dxa"/>
            <w:tcBorders>
              <w:top w:val="nil"/>
              <w:left w:val="nil"/>
              <w:bottom w:val="nil"/>
              <w:right w:val="single" w:sz="4" w:space="0" w:color="auto"/>
            </w:tcBorders>
            <w:shd w:val="clear" w:color="000000" w:fill="FFFFFF"/>
            <w:noWrap/>
            <w:vAlign w:val="bottom"/>
            <w:hideMark/>
          </w:tcPr>
          <w:p w14:paraId="26AC4FC4"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2014C2B" w14:textId="77777777" w:rsidTr="00685A50">
        <w:trPr>
          <w:trHeight w:val="402"/>
        </w:trPr>
        <w:tc>
          <w:tcPr>
            <w:tcW w:w="4063" w:type="dxa"/>
            <w:tcBorders>
              <w:top w:val="nil"/>
              <w:left w:val="single" w:sz="4" w:space="0" w:color="auto"/>
              <w:bottom w:val="nil"/>
              <w:right w:val="nil"/>
            </w:tcBorders>
            <w:shd w:val="clear" w:color="000000" w:fill="FFFFFF"/>
            <w:noWrap/>
            <w:vAlign w:val="bottom"/>
            <w:hideMark/>
          </w:tcPr>
          <w:p w14:paraId="3E8FE0AC" w14:textId="77777777" w:rsidR="00685A50" w:rsidRPr="00685A50" w:rsidRDefault="00685A50" w:rsidP="00685A50">
            <w:pPr>
              <w:rPr>
                <w:rFonts w:eastAsia="Times New Roman"/>
                <w:i/>
                <w:iCs/>
                <w:color w:val="000000"/>
                <w:lang w:val="en-US" w:eastAsia="zh-CN"/>
              </w:rPr>
            </w:pPr>
            <w:r w:rsidRPr="00685A50">
              <w:rPr>
                <w:rFonts w:eastAsia="Times New Roman"/>
                <w:i/>
                <w:iCs/>
                <w:color w:val="000000"/>
                <w:lang w:val="en-US" w:eastAsia="zh-CN"/>
              </w:rPr>
              <w:t xml:space="preserve">    Dermatophagoides pteronyssinus</w:t>
            </w:r>
          </w:p>
        </w:tc>
        <w:tc>
          <w:tcPr>
            <w:tcW w:w="487" w:type="dxa"/>
            <w:tcBorders>
              <w:top w:val="nil"/>
              <w:left w:val="single" w:sz="4" w:space="0" w:color="auto"/>
              <w:bottom w:val="nil"/>
              <w:right w:val="nil"/>
            </w:tcBorders>
            <w:shd w:val="clear" w:color="000000" w:fill="FFFFFF"/>
            <w:noWrap/>
            <w:vAlign w:val="center"/>
            <w:hideMark/>
          </w:tcPr>
          <w:p w14:paraId="30AB0E9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1027" w:type="dxa"/>
            <w:tcBorders>
              <w:top w:val="nil"/>
              <w:left w:val="nil"/>
              <w:bottom w:val="nil"/>
              <w:right w:val="nil"/>
            </w:tcBorders>
            <w:shd w:val="clear" w:color="000000" w:fill="FFFFFF"/>
            <w:noWrap/>
            <w:vAlign w:val="center"/>
            <w:hideMark/>
          </w:tcPr>
          <w:p w14:paraId="2D5A694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(5.26)</w:t>
            </w:r>
          </w:p>
        </w:tc>
        <w:tc>
          <w:tcPr>
            <w:tcW w:w="276" w:type="dxa"/>
            <w:tcBorders>
              <w:top w:val="nil"/>
              <w:left w:val="nil"/>
              <w:bottom w:val="nil"/>
              <w:right w:val="single" w:sz="4" w:space="0" w:color="auto"/>
            </w:tcBorders>
            <w:shd w:val="clear" w:color="000000" w:fill="FFFFFF"/>
            <w:noWrap/>
            <w:vAlign w:val="center"/>
            <w:hideMark/>
          </w:tcPr>
          <w:p w14:paraId="0084AC4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7CD19BB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10</w:t>
            </w:r>
          </w:p>
        </w:tc>
        <w:tc>
          <w:tcPr>
            <w:tcW w:w="942" w:type="dxa"/>
            <w:tcBorders>
              <w:top w:val="nil"/>
              <w:left w:val="nil"/>
              <w:bottom w:val="nil"/>
              <w:right w:val="nil"/>
            </w:tcBorders>
            <w:shd w:val="clear" w:color="000000" w:fill="FFFFFF"/>
            <w:noWrap/>
            <w:vAlign w:val="center"/>
            <w:hideMark/>
          </w:tcPr>
          <w:p w14:paraId="1050CF9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(17.86)</w:t>
            </w:r>
          </w:p>
        </w:tc>
        <w:tc>
          <w:tcPr>
            <w:tcW w:w="456" w:type="dxa"/>
            <w:tcBorders>
              <w:top w:val="nil"/>
              <w:left w:val="nil"/>
              <w:bottom w:val="nil"/>
              <w:right w:val="single" w:sz="4" w:space="0" w:color="auto"/>
            </w:tcBorders>
            <w:shd w:val="clear" w:color="000000" w:fill="FFFFFF"/>
            <w:noWrap/>
            <w:vAlign w:val="bottom"/>
            <w:hideMark/>
          </w:tcPr>
          <w:p w14:paraId="0737E9B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070CA9A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w:t>
            </w:r>
          </w:p>
        </w:tc>
        <w:tc>
          <w:tcPr>
            <w:tcW w:w="940" w:type="dxa"/>
            <w:tcBorders>
              <w:top w:val="nil"/>
              <w:left w:val="nil"/>
              <w:bottom w:val="nil"/>
              <w:right w:val="nil"/>
            </w:tcBorders>
            <w:shd w:val="clear" w:color="000000" w:fill="FFFFFF"/>
            <w:noWrap/>
            <w:vAlign w:val="center"/>
            <w:hideMark/>
          </w:tcPr>
          <w:p w14:paraId="0BD545A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(24.00)</w:t>
            </w:r>
          </w:p>
        </w:tc>
        <w:tc>
          <w:tcPr>
            <w:tcW w:w="678" w:type="dxa"/>
            <w:tcBorders>
              <w:top w:val="nil"/>
              <w:left w:val="nil"/>
              <w:bottom w:val="nil"/>
              <w:right w:val="single" w:sz="4" w:space="0" w:color="auto"/>
            </w:tcBorders>
            <w:shd w:val="clear" w:color="000000" w:fill="FFFFFF"/>
            <w:noWrap/>
            <w:vAlign w:val="bottom"/>
            <w:hideMark/>
          </w:tcPr>
          <w:p w14:paraId="0FDE1DA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w:t>
            </w:r>
          </w:p>
        </w:tc>
        <w:tc>
          <w:tcPr>
            <w:tcW w:w="358" w:type="dxa"/>
            <w:tcBorders>
              <w:top w:val="nil"/>
              <w:left w:val="nil"/>
              <w:bottom w:val="nil"/>
              <w:right w:val="nil"/>
            </w:tcBorders>
            <w:shd w:val="clear" w:color="000000" w:fill="FFFFFF"/>
            <w:noWrap/>
            <w:vAlign w:val="center"/>
            <w:hideMark/>
          </w:tcPr>
          <w:p w14:paraId="5723EDB9"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4</w:t>
            </w:r>
          </w:p>
        </w:tc>
        <w:tc>
          <w:tcPr>
            <w:tcW w:w="916" w:type="dxa"/>
            <w:tcBorders>
              <w:top w:val="nil"/>
              <w:left w:val="nil"/>
              <w:bottom w:val="nil"/>
              <w:right w:val="nil"/>
            </w:tcBorders>
            <w:shd w:val="clear" w:color="000000" w:fill="FFFFFF"/>
            <w:noWrap/>
            <w:vAlign w:val="center"/>
            <w:hideMark/>
          </w:tcPr>
          <w:p w14:paraId="1863C78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(12.90)</w:t>
            </w:r>
          </w:p>
        </w:tc>
        <w:tc>
          <w:tcPr>
            <w:tcW w:w="460" w:type="dxa"/>
            <w:tcBorders>
              <w:top w:val="nil"/>
              <w:left w:val="nil"/>
              <w:bottom w:val="nil"/>
              <w:right w:val="single" w:sz="4" w:space="0" w:color="auto"/>
            </w:tcBorders>
            <w:shd w:val="clear" w:color="000000" w:fill="FFFFFF"/>
            <w:noWrap/>
            <w:vAlign w:val="bottom"/>
            <w:hideMark/>
          </w:tcPr>
          <w:p w14:paraId="46EB0A9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6AE80BE7" w14:textId="77777777" w:rsidTr="00DE1854">
        <w:trPr>
          <w:trHeight w:val="402"/>
        </w:trPr>
        <w:tc>
          <w:tcPr>
            <w:tcW w:w="4063" w:type="dxa"/>
            <w:tcBorders>
              <w:top w:val="nil"/>
              <w:left w:val="single" w:sz="4" w:space="0" w:color="auto"/>
              <w:right w:val="nil"/>
            </w:tcBorders>
            <w:shd w:val="clear" w:color="000000" w:fill="FFFFFF"/>
            <w:noWrap/>
            <w:vAlign w:val="bottom"/>
            <w:hideMark/>
          </w:tcPr>
          <w:p w14:paraId="46D3F240" w14:textId="77777777" w:rsidR="00685A50" w:rsidRPr="00685A50" w:rsidRDefault="00685A50" w:rsidP="00685A50">
            <w:pPr>
              <w:rPr>
                <w:rFonts w:eastAsia="Times New Roman"/>
                <w:i/>
                <w:iCs/>
                <w:color w:val="000000"/>
                <w:lang w:val="en-US" w:eastAsia="zh-CN"/>
              </w:rPr>
            </w:pPr>
            <w:r w:rsidRPr="00685A50">
              <w:rPr>
                <w:rFonts w:eastAsia="Times New Roman"/>
                <w:i/>
                <w:iCs/>
                <w:color w:val="000000"/>
                <w:lang w:val="en-US" w:eastAsia="zh-CN"/>
              </w:rPr>
              <w:t xml:space="preserve">    Dermatophagoides farina</w:t>
            </w:r>
          </w:p>
        </w:tc>
        <w:tc>
          <w:tcPr>
            <w:tcW w:w="487" w:type="dxa"/>
            <w:tcBorders>
              <w:top w:val="nil"/>
              <w:left w:val="single" w:sz="4" w:space="0" w:color="auto"/>
              <w:bottom w:val="nil"/>
              <w:right w:val="nil"/>
            </w:tcBorders>
            <w:shd w:val="clear" w:color="000000" w:fill="FFFFFF"/>
            <w:noWrap/>
            <w:vAlign w:val="center"/>
            <w:hideMark/>
          </w:tcPr>
          <w:p w14:paraId="4C0158E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1027" w:type="dxa"/>
            <w:tcBorders>
              <w:top w:val="nil"/>
              <w:left w:val="nil"/>
              <w:bottom w:val="nil"/>
              <w:right w:val="nil"/>
            </w:tcBorders>
            <w:shd w:val="clear" w:color="000000" w:fill="FFFFFF"/>
            <w:noWrap/>
            <w:vAlign w:val="center"/>
            <w:hideMark/>
          </w:tcPr>
          <w:p w14:paraId="6ABCF6C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(5.26)</w:t>
            </w:r>
          </w:p>
        </w:tc>
        <w:tc>
          <w:tcPr>
            <w:tcW w:w="276" w:type="dxa"/>
            <w:tcBorders>
              <w:top w:val="nil"/>
              <w:left w:val="nil"/>
              <w:bottom w:val="nil"/>
              <w:right w:val="single" w:sz="4" w:space="0" w:color="auto"/>
            </w:tcBorders>
            <w:shd w:val="clear" w:color="000000" w:fill="FFFFFF"/>
            <w:noWrap/>
            <w:vAlign w:val="center"/>
            <w:hideMark/>
          </w:tcPr>
          <w:p w14:paraId="6E540E1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29ADE52C"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5</w:t>
            </w:r>
          </w:p>
        </w:tc>
        <w:tc>
          <w:tcPr>
            <w:tcW w:w="942" w:type="dxa"/>
            <w:tcBorders>
              <w:top w:val="nil"/>
              <w:left w:val="nil"/>
              <w:bottom w:val="nil"/>
              <w:right w:val="nil"/>
            </w:tcBorders>
            <w:shd w:val="clear" w:color="000000" w:fill="FFFFFF"/>
            <w:noWrap/>
            <w:vAlign w:val="center"/>
            <w:hideMark/>
          </w:tcPr>
          <w:p w14:paraId="0F3D87D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(8.93)</w:t>
            </w:r>
          </w:p>
        </w:tc>
        <w:tc>
          <w:tcPr>
            <w:tcW w:w="456" w:type="dxa"/>
            <w:tcBorders>
              <w:top w:val="nil"/>
              <w:left w:val="nil"/>
              <w:bottom w:val="nil"/>
              <w:right w:val="single" w:sz="4" w:space="0" w:color="auto"/>
            </w:tcBorders>
            <w:shd w:val="clear" w:color="000000" w:fill="FFFFFF"/>
            <w:noWrap/>
            <w:vAlign w:val="bottom"/>
            <w:hideMark/>
          </w:tcPr>
          <w:p w14:paraId="469178E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nil"/>
              <w:right w:val="nil"/>
            </w:tcBorders>
            <w:shd w:val="clear" w:color="000000" w:fill="FFFFFF"/>
            <w:noWrap/>
            <w:vAlign w:val="center"/>
            <w:hideMark/>
          </w:tcPr>
          <w:p w14:paraId="55D742E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w:t>
            </w:r>
          </w:p>
        </w:tc>
        <w:tc>
          <w:tcPr>
            <w:tcW w:w="940" w:type="dxa"/>
            <w:tcBorders>
              <w:top w:val="nil"/>
              <w:left w:val="nil"/>
              <w:bottom w:val="nil"/>
              <w:right w:val="nil"/>
            </w:tcBorders>
            <w:shd w:val="clear" w:color="000000" w:fill="FFFFFF"/>
            <w:noWrap/>
            <w:vAlign w:val="center"/>
            <w:hideMark/>
          </w:tcPr>
          <w:p w14:paraId="3E2E78BA"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(12.00)</w:t>
            </w:r>
          </w:p>
        </w:tc>
        <w:tc>
          <w:tcPr>
            <w:tcW w:w="678" w:type="dxa"/>
            <w:tcBorders>
              <w:top w:val="nil"/>
              <w:left w:val="nil"/>
              <w:bottom w:val="nil"/>
              <w:right w:val="single" w:sz="4" w:space="0" w:color="auto"/>
            </w:tcBorders>
            <w:shd w:val="clear" w:color="000000" w:fill="FFFFFF"/>
            <w:noWrap/>
            <w:vAlign w:val="bottom"/>
            <w:hideMark/>
          </w:tcPr>
          <w:p w14:paraId="17DA452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nil"/>
              <w:right w:val="nil"/>
            </w:tcBorders>
            <w:shd w:val="clear" w:color="000000" w:fill="FFFFFF"/>
            <w:noWrap/>
            <w:vAlign w:val="center"/>
            <w:hideMark/>
          </w:tcPr>
          <w:p w14:paraId="2B9A9007"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16" w:type="dxa"/>
            <w:tcBorders>
              <w:top w:val="nil"/>
              <w:left w:val="nil"/>
              <w:bottom w:val="nil"/>
              <w:right w:val="nil"/>
            </w:tcBorders>
            <w:shd w:val="clear" w:color="000000" w:fill="FFFFFF"/>
            <w:noWrap/>
            <w:vAlign w:val="center"/>
            <w:hideMark/>
          </w:tcPr>
          <w:p w14:paraId="6394273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(6.45)</w:t>
            </w:r>
          </w:p>
        </w:tc>
        <w:tc>
          <w:tcPr>
            <w:tcW w:w="460" w:type="dxa"/>
            <w:tcBorders>
              <w:top w:val="nil"/>
              <w:left w:val="nil"/>
              <w:bottom w:val="nil"/>
              <w:right w:val="single" w:sz="4" w:space="0" w:color="auto"/>
            </w:tcBorders>
            <w:shd w:val="clear" w:color="000000" w:fill="FFFFFF"/>
            <w:noWrap/>
            <w:vAlign w:val="bottom"/>
            <w:hideMark/>
          </w:tcPr>
          <w:p w14:paraId="45B27966"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r w:rsidR="00685A50" w:rsidRPr="00685A50" w14:paraId="4AD2CDC0" w14:textId="77777777" w:rsidTr="00DE1854">
        <w:trPr>
          <w:trHeight w:val="402"/>
        </w:trPr>
        <w:tc>
          <w:tcPr>
            <w:tcW w:w="4063" w:type="dxa"/>
            <w:tcBorders>
              <w:top w:val="nil"/>
              <w:left w:val="single" w:sz="4" w:space="0" w:color="auto"/>
              <w:bottom w:val="single" w:sz="4" w:space="0" w:color="auto"/>
              <w:right w:val="nil"/>
            </w:tcBorders>
            <w:shd w:val="clear" w:color="000000" w:fill="FFFFFF"/>
            <w:noWrap/>
            <w:vAlign w:val="bottom"/>
            <w:hideMark/>
          </w:tcPr>
          <w:p w14:paraId="631D928E" w14:textId="77777777" w:rsidR="00685A50" w:rsidRPr="00685A50" w:rsidRDefault="00685A50" w:rsidP="00685A50">
            <w:pPr>
              <w:rPr>
                <w:rFonts w:eastAsia="Times New Roman"/>
                <w:i/>
                <w:iCs/>
                <w:color w:val="000000"/>
                <w:lang w:val="en-US" w:eastAsia="zh-CN"/>
              </w:rPr>
            </w:pPr>
            <w:r w:rsidRPr="00685A50">
              <w:rPr>
                <w:rFonts w:eastAsia="Times New Roman"/>
                <w:i/>
                <w:iCs/>
                <w:color w:val="000000"/>
                <w:lang w:val="en-US" w:eastAsia="zh-CN"/>
              </w:rPr>
              <w:t xml:space="preserve">    Blomia tropicalis</w:t>
            </w:r>
          </w:p>
        </w:tc>
        <w:tc>
          <w:tcPr>
            <w:tcW w:w="487" w:type="dxa"/>
            <w:tcBorders>
              <w:top w:val="nil"/>
              <w:left w:val="single" w:sz="4" w:space="0" w:color="auto"/>
              <w:bottom w:val="single" w:sz="4" w:space="0" w:color="auto"/>
              <w:right w:val="nil"/>
            </w:tcBorders>
            <w:shd w:val="clear" w:color="000000" w:fill="FFFFFF"/>
            <w:noWrap/>
            <w:vAlign w:val="center"/>
            <w:hideMark/>
          </w:tcPr>
          <w:p w14:paraId="008C3253"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w:t>
            </w:r>
          </w:p>
        </w:tc>
        <w:tc>
          <w:tcPr>
            <w:tcW w:w="1027" w:type="dxa"/>
            <w:tcBorders>
              <w:top w:val="nil"/>
              <w:left w:val="nil"/>
              <w:bottom w:val="single" w:sz="4" w:space="0" w:color="auto"/>
              <w:right w:val="nil"/>
            </w:tcBorders>
            <w:shd w:val="clear" w:color="000000" w:fill="FFFFFF"/>
            <w:noWrap/>
            <w:vAlign w:val="center"/>
            <w:hideMark/>
          </w:tcPr>
          <w:p w14:paraId="1D733A60"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(0.00)</w:t>
            </w:r>
          </w:p>
        </w:tc>
        <w:tc>
          <w:tcPr>
            <w:tcW w:w="276" w:type="dxa"/>
            <w:tcBorders>
              <w:top w:val="nil"/>
              <w:left w:val="nil"/>
              <w:bottom w:val="single" w:sz="4" w:space="0" w:color="auto"/>
              <w:right w:val="single" w:sz="4" w:space="0" w:color="auto"/>
            </w:tcBorders>
            <w:shd w:val="clear" w:color="000000" w:fill="FFFFFF"/>
            <w:noWrap/>
            <w:vAlign w:val="center"/>
            <w:hideMark/>
          </w:tcPr>
          <w:p w14:paraId="68932C6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single" w:sz="4" w:space="0" w:color="auto"/>
              <w:right w:val="nil"/>
            </w:tcBorders>
            <w:shd w:val="clear" w:color="000000" w:fill="FFFFFF"/>
            <w:noWrap/>
            <w:vAlign w:val="center"/>
            <w:hideMark/>
          </w:tcPr>
          <w:p w14:paraId="711B1AE2"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42" w:type="dxa"/>
            <w:tcBorders>
              <w:top w:val="nil"/>
              <w:left w:val="nil"/>
              <w:bottom w:val="single" w:sz="4" w:space="0" w:color="auto"/>
              <w:right w:val="nil"/>
            </w:tcBorders>
            <w:shd w:val="clear" w:color="000000" w:fill="FFFFFF"/>
            <w:noWrap/>
            <w:vAlign w:val="center"/>
            <w:hideMark/>
          </w:tcPr>
          <w:p w14:paraId="37E33FBF"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(3.57)</w:t>
            </w:r>
          </w:p>
        </w:tc>
        <w:tc>
          <w:tcPr>
            <w:tcW w:w="456" w:type="dxa"/>
            <w:tcBorders>
              <w:top w:val="nil"/>
              <w:left w:val="nil"/>
              <w:bottom w:val="single" w:sz="4" w:space="0" w:color="auto"/>
              <w:right w:val="single" w:sz="4" w:space="0" w:color="auto"/>
            </w:tcBorders>
            <w:shd w:val="clear" w:color="000000" w:fill="FFFFFF"/>
            <w:noWrap/>
            <w:vAlign w:val="bottom"/>
            <w:hideMark/>
          </w:tcPr>
          <w:p w14:paraId="24114EBE"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456" w:type="dxa"/>
            <w:tcBorders>
              <w:top w:val="nil"/>
              <w:left w:val="nil"/>
              <w:bottom w:val="single" w:sz="4" w:space="0" w:color="auto"/>
              <w:right w:val="nil"/>
            </w:tcBorders>
            <w:shd w:val="clear" w:color="000000" w:fill="FFFFFF"/>
            <w:noWrap/>
            <w:vAlign w:val="center"/>
            <w:hideMark/>
          </w:tcPr>
          <w:p w14:paraId="47068605"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2</w:t>
            </w:r>
          </w:p>
        </w:tc>
        <w:tc>
          <w:tcPr>
            <w:tcW w:w="940" w:type="dxa"/>
            <w:tcBorders>
              <w:top w:val="nil"/>
              <w:left w:val="nil"/>
              <w:bottom w:val="single" w:sz="4" w:space="0" w:color="auto"/>
              <w:right w:val="nil"/>
            </w:tcBorders>
            <w:shd w:val="clear" w:color="000000" w:fill="FFFFFF"/>
            <w:noWrap/>
            <w:vAlign w:val="center"/>
            <w:hideMark/>
          </w:tcPr>
          <w:p w14:paraId="60505418"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(8.00)</w:t>
            </w:r>
          </w:p>
        </w:tc>
        <w:tc>
          <w:tcPr>
            <w:tcW w:w="678" w:type="dxa"/>
            <w:tcBorders>
              <w:top w:val="nil"/>
              <w:left w:val="nil"/>
              <w:bottom w:val="single" w:sz="4" w:space="0" w:color="auto"/>
              <w:right w:val="single" w:sz="4" w:space="0" w:color="auto"/>
            </w:tcBorders>
            <w:shd w:val="clear" w:color="000000" w:fill="FFFFFF"/>
            <w:noWrap/>
            <w:vAlign w:val="bottom"/>
            <w:hideMark/>
          </w:tcPr>
          <w:p w14:paraId="04B6F43D"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c>
          <w:tcPr>
            <w:tcW w:w="358" w:type="dxa"/>
            <w:tcBorders>
              <w:top w:val="nil"/>
              <w:left w:val="nil"/>
              <w:bottom w:val="single" w:sz="4" w:space="0" w:color="auto"/>
              <w:right w:val="nil"/>
            </w:tcBorders>
            <w:shd w:val="clear" w:color="000000" w:fill="FFFFFF"/>
            <w:noWrap/>
            <w:vAlign w:val="center"/>
            <w:hideMark/>
          </w:tcPr>
          <w:p w14:paraId="79C481A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w:t>
            </w:r>
          </w:p>
        </w:tc>
        <w:tc>
          <w:tcPr>
            <w:tcW w:w="916" w:type="dxa"/>
            <w:tcBorders>
              <w:top w:val="nil"/>
              <w:left w:val="nil"/>
              <w:bottom w:val="single" w:sz="4" w:space="0" w:color="auto"/>
              <w:right w:val="nil"/>
            </w:tcBorders>
            <w:shd w:val="clear" w:color="000000" w:fill="FFFFFF"/>
            <w:noWrap/>
            <w:vAlign w:val="center"/>
            <w:hideMark/>
          </w:tcPr>
          <w:p w14:paraId="02ADE38B"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(0.00)</w:t>
            </w:r>
          </w:p>
        </w:tc>
        <w:tc>
          <w:tcPr>
            <w:tcW w:w="460" w:type="dxa"/>
            <w:tcBorders>
              <w:top w:val="nil"/>
              <w:left w:val="nil"/>
              <w:bottom w:val="single" w:sz="4" w:space="0" w:color="auto"/>
              <w:right w:val="single" w:sz="4" w:space="0" w:color="auto"/>
            </w:tcBorders>
            <w:shd w:val="clear" w:color="000000" w:fill="FFFFFF"/>
            <w:noWrap/>
            <w:vAlign w:val="bottom"/>
            <w:hideMark/>
          </w:tcPr>
          <w:p w14:paraId="63FF0E41" w14:textId="77777777" w:rsidR="00685A50" w:rsidRPr="00685A50" w:rsidRDefault="00685A50" w:rsidP="00685A50">
            <w:pPr>
              <w:jc w:val="center"/>
              <w:rPr>
                <w:rFonts w:eastAsia="Times New Roman"/>
                <w:color w:val="000000"/>
                <w:lang w:val="en-US" w:eastAsia="zh-CN"/>
              </w:rPr>
            </w:pPr>
            <w:r w:rsidRPr="00685A50">
              <w:rPr>
                <w:rFonts w:eastAsia="Times New Roman"/>
                <w:color w:val="000000"/>
                <w:lang w:val="en-US" w:eastAsia="zh-CN"/>
              </w:rPr>
              <w:t> </w:t>
            </w:r>
          </w:p>
        </w:tc>
      </w:tr>
    </w:tbl>
    <w:p w14:paraId="0448991E" w14:textId="7026D010" w:rsidR="00A82FB2" w:rsidRDefault="00A82FB2" w:rsidP="00921588">
      <w:pPr>
        <w:jc w:val="both"/>
      </w:pPr>
    </w:p>
    <w:p w14:paraId="1C08FC0B" w14:textId="77777777" w:rsidR="00A82FB2" w:rsidRDefault="00A82FB2" w:rsidP="00921588">
      <w:pPr>
        <w:jc w:val="both"/>
      </w:pPr>
    </w:p>
    <w:p w14:paraId="1AC09815" w14:textId="00B03E09" w:rsidR="00A574AA" w:rsidRPr="00EB7684" w:rsidRDefault="00A574AA" w:rsidP="00921588">
      <w:pPr>
        <w:jc w:val="both"/>
      </w:pPr>
      <w:r w:rsidRPr="00EB7684">
        <w:t>* significant at p&lt;0.05 compared to healthy group in univariate analysis</w:t>
      </w:r>
      <w:bookmarkEnd w:id="21"/>
      <w:r w:rsidRPr="00EB7684">
        <w:t>.</w:t>
      </w:r>
    </w:p>
    <w:p w14:paraId="69971453" w14:textId="77777777" w:rsidR="00A574AA" w:rsidRPr="00EB7684" w:rsidRDefault="00A574AA" w:rsidP="00921588">
      <w:pPr>
        <w:jc w:val="both"/>
      </w:pPr>
      <w:r w:rsidRPr="00EB7684">
        <w:t>** significant at p&lt;0.01 compared to healthy group in univariate analysis.</w:t>
      </w:r>
    </w:p>
    <w:p w14:paraId="63F3A4EB" w14:textId="65AF630F" w:rsidR="00A574AA" w:rsidRDefault="00A574AA" w:rsidP="00921588">
      <w:pPr>
        <w:jc w:val="both"/>
      </w:pPr>
      <w:r w:rsidRPr="00EB7684">
        <w:lastRenderedPageBreak/>
        <w:t>†Some variables had subjects with missing data.</w:t>
      </w:r>
    </w:p>
    <w:p w14:paraId="147825CC" w14:textId="20CB473E" w:rsidR="001F7F20" w:rsidRDefault="001F7F20" w:rsidP="00921588">
      <w:pPr>
        <w:jc w:val="both"/>
      </w:pPr>
    </w:p>
    <w:p w14:paraId="07A6E391" w14:textId="258551FE" w:rsidR="001F7F20" w:rsidRDefault="001F7F20" w:rsidP="001F7F20">
      <w:pPr>
        <w:sectPr w:rsidR="001F7F20" w:rsidSect="001F7F20">
          <w:pgSz w:w="16840" w:h="11900" w:orient="landscape"/>
          <w:pgMar w:top="1440" w:right="1440" w:bottom="1440" w:left="1440" w:header="709" w:footer="709" w:gutter="0"/>
          <w:cols w:space="708"/>
          <w:docGrid w:linePitch="360"/>
        </w:sectPr>
      </w:pPr>
      <w:r>
        <w:br w:type="page"/>
      </w:r>
    </w:p>
    <w:bookmarkEnd w:id="19"/>
    <w:bookmarkEnd w:id="20"/>
    <w:p w14:paraId="569021D8" w14:textId="06A73912" w:rsidR="00A574AA" w:rsidRDefault="00A574AA" w:rsidP="00A574AA">
      <w:pPr>
        <w:spacing w:line="480" w:lineRule="auto"/>
        <w:jc w:val="both"/>
        <w:rPr>
          <w:b/>
          <w:lang w:val="en-US"/>
        </w:rPr>
      </w:pPr>
      <w:r>
        <w:rPr>
          <w:b/>
          <w:lang w:val="en-US"/>
        </w:rPr>
        <w:lastRenderedPageBreak/>
        <w:t>Figure Legends</w:t>
      </w:r>
    </w:p>
    <w:p w14:paraId="726F4F9B" w14:textId="77777777" w:rsidR="00A574AA" w:rsidRDefault="00A574AA" w:rsidP="00A574AA">
      <w:pPr>
        <w:spacing w:line="480" w:lineRule="auto"/>
        <w:jc w:val="both"/>
        <w:rPr>
          <w:b/>
          <w:lang w:val="en-US"/>
        </w:rPr>
      </w:pPr>
    </w:p>
    <w:p w14:paraId="334DDBFB" w14:textId="77777777" w:rsidR="00A574AA" w:rsidRPr="00A574AA" w:rsidRDefault="00A574AA" w:rsidP="00A574AA">
      <w:pPr>
        <w:spacing w:line="480" w:lineRule="auto"/>
        <w:jc w:val="both"/>
        <w:rPr>
          <w:lang w:val="en-US"/>
        </w:rPr>
      </w:pPr>
      <w:r w:rsidRPr="00A574AA">
        <w:rPr>
          <w:b/>
          <w:lang w:val="en-US"/>
        </w:rPr>
        <w:t>Figure 1</w:t>
      </w:r>
      <w:r w:rsidRPr="00A574AA">
        <w:rPr>
          <w:lang w:val="en-US"/>
        </w:rPr>
        <w:t xml:space="preserve">: </w:t>
      </w:r>
      <w:r w:rsidRPr="00A574AA">
        <w:t>Flowchart of Subject Selection</w:t>
      </w:r>
      <w:r w:rsidRPr="00A574AA">
        <w:rPr>
          <w:lang w:val="en-US"/>
        </w:rPr>
        <w:t>.</w:t>
      </w:r>
    </w:p>
    <w:p w14:paraId="4CFCEA99" w14:textId="77777777" w:rsidR="00A574AA" w:rsidRPr="00A574AA" w:rsidRDefault="00A574AA" w:rsidP="00A574AA">
      <w:pPr>
        <w:spacing w:line="480" w:lineRule="auto"/>
        <w:jc w:val="both"/>
        <w:rPr>
          <w:b/>
          <w:lang w:val="en-US"/>
        </w:rPr>
      </w:pPr>
    </w:p>
    <w:p w14:paraId="1DC0D530" w14:textId="1CCDA7D2" w:rsidR="00A574AA" w:rsidRPr="008114FB" w:rsidRDefault="00A574AA" w:rsidP="00A574AA">
      <w:pPr>
        <w:spacing w:line="480" w:lineRule="auto"/>
        <w:jc w:val="both"/>
      </w:pPr>
      <w:bookmarkStart w:id="25" w:name="_Hlk501017056"/>
      <w:r w:rsidRPr="00A574AA">
        <w:rPr>
          <w:b/>
          <w:lang w:val="en-US"/>
        </w:rPr>
        <w:t>Figure 2</w:t>
      </w:r>
      <w:r w:rsidRPr="00A574AA">
        <w:rPr>
          <w:lang w:val="en-US"/>
        </w:rPr>
        <w:t>:</w:t>
      </w:r>
      <w:r w:rsidRPr="00A574AA">
        <w:t xml:space="preserve"> </w:t>
      </w:r>
      <w:r w:rsidRPr="008114FB">
        <w:t xml:space="preserve">Microbial diversity of the three clinical groups. (A) Overall Shannon Diversity combining all </w:t>
      </w:r>
      <w:r w:rsidR="00BB154F" w:rsidRPr="008114FB">
        <w:t>seven</w:t>
      </w:r>
      <w:r w:rsidRPr="008114FB">
        <w:t xml:space="preserve"> time-points </w:t>
      </w:r>
      <w:r w:rsidR="00A55B80" w:rsidRPr="008114FB">
        <w:t xml:space="preserve">from </w:t>
      </w:r>
      <w:r w:rsidRPr="008114FB">
        <w:t>3 weeks till 18 months; (B) Shannon diversity of the three clinical groups by time points. Max, min, 25</w:t>
      </w:r>
      <w:r w:rsidRPr="008114FB">
        <w:rPr>
          <w:vertAlign w:val="superscript"/>
        </w:rPr>
        <w:t>th</w:t>
      </w:r>
      <w:r w:rsidRPr="008114FB">
        <w:t xml:space="preserve"> percentile, 75</w:t>
      </w:r>
      <w:r w:rsidRPr="008114FB">
        <w:rPr>
          <w:vertAlign w:val="superscript"/>
        </w:rPr>
        <w:t>th</w:t>
      </w:r>
      <w:r w:rsidRPr="008114FB">
        <w:t xml:space="preserve"> percentile and geometric mean of relative abundance were used for box and whisker plot. </w:t>
      </w:r>
      <w:r w:rsidR="00AF2838" w:rsidRPr="008114FB">
        <w:br/>
      </w:r>
      <w:r w:rsidRPr="008114FB">
        <w:t>* denotes significance at p&lt;0.05 between groups.</w:t>
      </w:r>
      <w:bookmarkEnd w:id="25"/>
    </w:p>
    <w:p w14:paraId="09BF519B" w14:textId="77777777" w:rsidR="00A574AA" w:rsidRPr="008114FB" w:rsidRDefault="00A574AA" w:rsidP="00A574AA">
      <w:pPr>
        <w:spacing w:line="480" w:lineRule="auto"/>
        <w:jc w:val="both"/>
        <w:rPr>
          <w:b/>
          <w:lang w:val="en-US"/>
        </w:rPr>
      </w:pPr>
    </w:p>
    <w:p w14:paraId="0BAA5F82" w14:textId="35891504" w:rsidR="00A574AA" w:rsidRPr="00A574AA" w:rsidRDefault="00A574AA" w:rsidP="00A574AA">
      <w:pPr>
        <w:spacing w:line="480" w:lineRule="auto"/>
        <w:jc w:val="both"/>
      </w:pPr>
      <w:bookmarkStart w:id="26" w:name="_Hlk501367057"/>
      <w:r w:rsidRPr="008114FB">
        <w:rPr>
          <w:b/>
        </w:rPr>
        <w:t>Figure 3</w:t>
      </w:r>
      <w:r w:rsidRPr="008114FB">
        <w:t xml:space="preserve">: Sankey plot representing the </w:t>
      </w:r>
      <w:r w:rsidR="009B6E70" w:rsidRPr="008114FB">
        <w:t>overall</w:t>
      </w:r>
      <w:r w:rsidR="009B6E70" w:rsidRPr="008114FB">
        <w:rPr>
          <w:color w:val="FF0000"/>
        </w:rPr>
        <w:t xml:space="preserve"> </w:t>
      </w:r>
      <w:r w:rsidRPr="008114FB">
        <w:t xml:space="preserve">nasal bacterial composition and their corresponding average abundance for </w:t>
      </w:r>
      <w:r w:rsidR="009B6E70" w:rsidRPr="008114FB">
        <w:t>three clinical groups</w:t>
      </w:r>
      <w:r w:rsidRPr="008114FB">
        <w:t>. Each colour represents different taxonomy classification levels. The arithmetic mean of relative abundance</w:t>
      </w:r>
      <w:r w:rsidRPr="00A574AA">
        <w:t xml:space="preserve"> is inserted below each microbial group.</w:t>
      </w:r>
      <w:bookmarkEnd w:id="26"/>
    </w:p>
    <w:p w14:paraId="221EBA8C" w14:textId="77777777" w:rsidR="00A574AA" w:rsidRPr="00A574AA" w:rsidRDefault="00A574AA" w:rsidP="00A574AA">
      <w:pPr>
        <w:spacing w:line="480" w:lineRule="auto"/>
        <w:jc w:val="both"/>
        <w:rPr>
          <w:noProof/>
          <w:lang w:val="en-US"/>
        </w:rPr>
      </w:pPr>
    </w:p>
    <w:p w14:paraId="0FE748CE" w14:textId="3B499DB9" w:rsidR="00013E35" w:rsidRPr="008114FB" w:rsidRDefault="00A574AA" w:rsidP="00013E35">
      <w:pPr>
        <w:pStyle w:val="Caption"/>
        <w:spacing w:after="0"/>
        <w:rPr>
          <w:rFonts w:ascii="Times New Roman" w:hAnsi="Times New Roman" w:cs="Times New Roman"/>
          <w:lang w:val="en-GB"/>
        </w:rPr>
      </w:pPr>
      <w:r w:rsidRPr="00A574AA">
        <w:rPr>
          <w:rFonts w:ascii="Times New Roman" w:hAnsi="Times New Roman" w:cs="Times New Roman"/>
          <w:b/>
          <w:szCs w:val="24"/>
          <w:lang w:val="en-GB"/>
        </w:rPr>
        <w:lastRenderedPageBreak/>
        <w:t>Figure 4</w:t>
      </w:r>
      <w:r w:rsidRPr="00A574AA">
        <w:rPr>
          <w:rFonts w:ascii="Times New Roman" w:hAnsi="Times New Roman" w:cs="Times New Roman"/>
          <w:szCs w:val="24"/>
          <w:lang w:val="en-GB"/>
        </w:rPr>
        <w:t xml:space="preserve">: </w:t>
      </w:r>
      <w:r w:rsidR="00013E35" w:rsidRPr="008114FB">
        <w:rPr>
          <w:rFonts w:ascii="Times New Roman" w:hAnsi="Times New Roman" w:cs="Times New Roman"/>
          <w:lang w:val="en-GB"/>
        </w:rPr>
        <w:t xml:space="preserve">Bacterial abundance of major (A) Phyla, (B) Family and (C) Genus of the three clinical groups by time points. Data presented as geometric mean of relative abundance. Adjusted p values denotes significant difference of bacterial relative abundance between </w:t>
      </w:r>
      <w:r w:rsidR="00EA29BC" w:rsidRPr="008114FB">
        <w:rPr>
          <w:rFonts w:ascii="Times New Roman" w:hAnsi="Times New Roman" w:cs="Times New Roman"/>
          <w:lang w:val="en-GB"/>
        </w:rPr>
        <w:t xml:space="preserve">rhinitis and control groups </w:t>
      </w:r>
      <w:r w:rsidR="00013E35" w:rsidRPr="008114FB">
        <w:rPr>
          <w:rFonts w:ascii="Times New Roman" w:hAnsi="Times New Roman" w:cs="Times New Roman"/>
          <w:lang w:val="en-GB"/>
        </w:rPr>
        <w:t>using linear mixed model analysis and linear regression after adjusting for confounders</w:t>
      </w:r>
      <w:r w:rsidR="00013E35" w:rsidRPr="008114FB">
        <w:t xml:space="preserve"> (</w:t>
      </w:r>
      <w:r w:rsidR="00013E35" w:rsidRPr="008114FB">
        <w:rPr>
          <w:rFonts w:ascii="Times New Roman" w:hAnsi="Times New Roman" w:cs="Times New Roman"/>
          <w:lang w:val="en-GB"/>
        </w:rPr>
        <w:t xml:space="preserve">gender, family history of respiratory disease, presence of siblings, mode of delivery, </w:t>
      </w:r>
      <w:bookmarkStart w:id="27" w:name="_Hlk501017198"/>
      <w:r w:rsidR="0099151D" w:rsidRPr="008114FB">
        <w:rPr>
          <w:rFonts w:ascii="Times New Roman" w:hAnsi="Times New Roman" w:cs="Times New Roman"/>
          <w:lang w:val="en-GB"/>
        </w:rPr>
        <w:t>use of intrapartum antibiotic prophylaxis</w:t>
      </w:r>
      <w:r w:rsidR="00013E35" w:rsidRPr="008114FB">
        <w:rPr>
          <w:rFonts w:ascii="Times New Roman" w:hAnsi="Times New Roman" w:cs="Times New Roman"/>
          <w:lang w:val="en-GB"/>
        </w:rPr>
        <w:t xml:space="preserve"> and postnatal antibiotics</w:t>
      </w:r>
      <w:bookmarkEnd w:id="27"/>
      <w:r w:rsidR="008114FB" w:rsidRPr="008114FB">
        <w:rPr>
          <w:rFonts w:ascii="Times New Roman" w:hAnsi="Times New Roman" w:cs="Times New Roman"/>
          <w:lang w:val="en-GB"/>
        </w:rPr>
        <w:t xml:space="preserve"> </w:t>
      </w:r>
      <w:r w:rsidR="00013E35" w:rsidRPr="008114FB">
        <w:rPr>
          <w:rFonts w:ascii="Times New Roman" w:hAnsi="Times New Roman" w:cs="Times New Roman"/>
          <w:lang w:val="en-GB"/>
        </w:rPr>
        <w:t xml:space="preserve">and breastfeeding pattern). </w:t>
      </w:r>
    </w:p>
    <w:p w14:paraId="36E0C64D" w14:textId="3535452C" w:rsidR="00013E35" w:rsidRPr="008114FB" w:rsidRDefault="00013E35" w:rsidP="00013E35">
      <w:pPr>
        <w:spacing w:line="360" w:lineRule="auto"/>
        <w:jc w:val="both"/>
      </w:pPr>
      <w:r w:rsidRPr="008114FB">
        <w:t xml:space="preserve">* denotes significant difference at p&lt;0.05 between rhinitis with wheeze and </w:t>
      </w:r>
      <w:r w:rsidR="009C5C92" w:rsidRPr="008114FB">
        <w:t xml:space="preserve">control </w:t>
      </w:r>
      <w:r w:rsidRPr="008114FB">
        <w:t>group at specific time point.</w:t>
      </w:r>
    </w:p>
    <w:p w14:paraId="68244C0A" w14:textId="4A40425D" w:rsidR="00013E35" w:rsidRPr="00FF6EC6" w:rsidRDefault="00013E35" w:rsidP="00013E35">
      <w:pPr>
        <w:spacing w:line="360" w:lineRule="auto"/>
        <w:jc w:val="both"/>
      </w:pPr>
      <w:r w:rsidRPr="008114FB">
        <w:t xml:space="preserve">** denotes significant difference p&lt;0.05 between both rhinitis groups and </w:t>
      </w:r>
      <w:r w:rsidR="009C5C92" w:rsidRPr="008114FB">
        <w:t xml:space="preserve">control </w:t>
      </w:r>
      <w:r w:rsidRPr="008114FB">
        <w:t>group at specific time point.</w:t>
      </w:r>
    </w:p>
    <w:p w14:paraId="53861431" w14:textId="77777777" w:rsidR="00A574AA" w:rsidRPr="00A574AA" w:rsidRDefault="00A574AA" w:rsidP="00013E35">
      <w:pPr>
        <w:pStyle w:val="Caption"/>
        <w:spacing w:after="0" w:line="480" w:lineRule="auto"/>
      </w:pPr>
    </w:p>
    <w:p w14:paraId="59C17F9B" w14:textId="77777777" w:rsidR="00A574AA" w:rsidRPr="00A574AA" w:rsidRDefault="00A574AA" w:rsidP="00A574AA">
      <w:pPr>
        <w:spacing w:line="480" w:lineRule="auto"/>
        <w:jc w:val="both"/>
      </w:pPr>
    </w:p>
    <w:p w14:paraId="6F49350C" w14:textId="3269401B" w:rsidR="00A574AA" w:rsidRDefault="00A574AA" w:rsidP="00A574AA">
      <w:pPr>
        <w:spacing w:line="480" w:lineRule="auto"/>
        <w:jc w:val="both"/>
        <w:outlineLvl w:val="0"/>
      </w:pPr>
      <w:bookmarkStart w:id="28" w:name="_Hlk501021305"/>
      <w:bookmarkStart w:id="29" w:name="_Toc478586282"/>
      <w:bookmarkStart w:id="30" w:name="_Toc478912276"/>
      <w:bookmarkStart w:id="31" w:name="_Toc478914330"/>
      <w:bookmarkStart w:id="32" w:name="_Toc478914434"/>
      <w:bookmarkStart w:id="33" w:name="_Toc479167206"/>
      <w:r w:rsidRPr="00A574AA">
        <w:rPr>
          <w:b/>
        </w:rPr>
        <w:t>Figure 5</w:t>
      </w:r>
      <w:bookmarkEnd w:id="28"/>
      <w:r w:rsidRPr="00A574AA">
        <w:t xml:space="preserve">: Principal coordinates analysis (PCoA) based on Bray–Curtis dissimilarity between nasal microbiome profiles (Family level) for the three clinical groups at various time-points. </w:t>
      </w:r>
      <w:r w:rsidRPr="00A574AA">
        <w:rPr>
          <w:lang w:val="en-US"/>
        </w:rPr>
        <w:t>(A) 3 week; (B) 3 month</w:t>
      </w:r>
      <w:bookmarkEnd w:id="29"/>
      <w:bookmarkEnd w:id="30"/>
      <w:bookmarkEnd w:id="31"/>
      <w:bookmarkEnd w:id="32"/>
      <w:bookmarkEnd w:id="33"/>
      <w:r w:rsidRPr="00A574AA">
        <w:rPr>
          <w:lang w:val="en-US"/>
        </w:rPr>
        <w:t>; (C) 6 month; (D) 9 month; (E) 12 month; (F) 15 month and (G) 18 month.</w:t>
      </w:r>
      <w:r w:rsidRPr="00A574AA">
        <w:rPr>
          <w:b/>
          <w:lang w:val="vi-VN"/>
        </w:rPr>
        <w:t xml:space="preserve"> </w:t>
      </w:r>
      <w:bookmarkStart w:id="34" w:name="_Hlk501021317"/>
      <w:r w:rsidRPr="00A574AA">
        <w:t xml:space="preserve">Arrow shows the directions </w:t>
      </w:r>
      <w:r w:rsidRPr="008114FB">
        <w:t>from the origin for which clusters have significant abundances for the bacterial groups (p&lt;0.</w:t>
      </w:r>
      <w:r w:rsidR="00A55B80" w:rsidRPr="008114FB">
        <w:t>0</w:t>
      </w:r>
      <w:r w:rsidRPr="008114FB">
        <w:t>0</w:t>
      </w:r>
      <w:r w:rsidR="00013E35" w:rsidRPr="008114FB">
        <w:t>1, 999 permutations</w:t>
      </w:r>
      <w:r w:rsidRPr="008114FB">
        <w:t>)</w:t>
      </w:r>
      <w:bookmarkEnd w:id="34"/>
      <w:r w:rsidRPr="008114FB">
        <w:t xml:space="preserve"> and its </w:t>
      </w:r>
      <w:r w:rsidRPr="008114FB">
        <w:lastRenderedPageBreak/>
        <w:t>length is proportional to the correlation between ordination and the bacterial groups</w:t>
      </w:r>
      <w:r w:rsidRPr="00A574AA">
        <w:t xml:space="preserve">. </w:t>
      </w:r>
    </w:p>
    <w:p w14:paraId="66850218" w14:textId="77777777" w:rsidR="00A574AA" w:rsidRDefault="00A574AA" w:rsidP="00A574AA">
      <w:pPr>
        <w:spacing w:line="480" w:lineRule="auto"/>
        <w:jc w:val="both"/>
        <w:outlineLvl w:val="0"/>
      </w:pPr>
    </w:p>
    <w:p w14:paraId="17AE52ED" w14:textId="77777777" w:rsidR="00A574AA" w:rsidRDefault="00A574AA" w:rsidP="00A574AA">
      <w:pPr>
        <w:spacing w:line="480" w:lineRule="auto"/>
        <w:jc w:val="both"/>
        <w:outlineLvl w:val="0"/>
      </w:pPr>
    </w:p>
    <w:p w14:paraId="15AFF969" w14:textId="77777777" w:rsidR="00A574AA" w:rsidRDefault="00A574AA" w:rsidP="00A574AA">
      <w:pPr>
        <w:spacing w:line="480" w:lineRule="auto"/>
        <w:jc w:val="both"/>
        <w:outlineLvl w:val="0"/>
      </w:pPr>
    </w:p>
    <w:p w14:paraId="1AFFE42C" w14:textId="77777777" w:rsidR="00A574AA" w:rsidRDefault="00A574AA" w:rsidP="00A574AA">
      <w:pPr>
        <w:spacing w:line="480" w:lineRule="auto"/>
        <w:jc w:val="both"/>
        <w:outlineLvl w:val="0"/>
      </w:pPr>
    </w:p>
    <w:p w14:paraId="65E13A35" w14:textId="77777777" w:rsidR="00A574AA" w:rsidRDefault="00A574AA" w:rsidP="00A574AA">
      <w:pPr>
        <w:spacing w:line="480" w:lineRule="auto"/>
        <w:jc w:val="both"/>
        <w:outlineLvl w:val="0"/>
      </w:pPr>
    </w:p>
    <w:p w14:paraId="0C82F560" w14:textId="77777777" w:rsidR="00A574AA" w:rsidRDefault="00A574AA" w:rsidP="00A574AA">
      <w:pPr>
        <w:spacing w:line="480" w:lineRule="auto"/>
        <w:jc w:val="both"/>
        <w:outlineLvl w:val="0"/>
      </w:pPr>
    </w:p>
    <w:p w14:paraId="170C097E" w14:textId="77777777" w:rsidR="00A574AA" w:rsidRDefault="00A574AA" w:rsidP="00A574AA">
      <w:pPr>
        <w:spacing w:line="480" w:lineRule="auto"/>
        <w:jc w:val="both"/>
        <w:outlineLvl w:val="0"/>
      </w:pPr>
    </w:p>
    <w:p w14:paraId="43D4E14B" w14:textId="3E2596FF" w:rsidR="00A574AA" w:rsidRDefault="00A574AA" w:rsidP="00A574AA">
      <w:pPr>
        <w:spacing w:line="480" w:lineRule="auto"/>
        <w:jc w:val="both"/>
        <w:outlineLvl w:val="0"/>
      </w:pPr>
    </w:p>
    <w:sectPr w:rsidR="00A574AA" w:rsidSect="001F7F2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D3B4E" w14:textId="77777777" w:rsidR="006F4BB5" w:rsidRDefault="006F4BB5" w:rsidP="00EB23F2">
      <w:r>
        <w:separator/>
      </w:r>
    </w:p>
  </w:endnote>
  <w:endnote w:type="continuationSeparator" w:id="0">
    <w:p w14:paraId="0FB4FBA8" w14:textId="77777777" w:rsidR="006F4BB5" w:rsidRDefault="006F4BB5" w:rsidP="00EB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712143"/>
      <w:docPartObj>
        <w:docPartGallery w:val="Page Numbers (Bottom of Page)"/>
        <w:docPartUnique/>
      </w:docPartObj>
    </w:sdtPr>
    <w:sdtEndPr>
      <w:rPr>
        <w:noProof/>
      </w:rPr>
    </w:sdtEndPr>
    <w:sdtContent>
      <w:p w14:paraId="476CEB56" w14:textId="7FC5AF49" w:rsidR="00484570" w:rsidRDefault="00484570">
        <w:pPr>
          <w:pStyle w:val="Footer"/>
          <w:jc w:val="right"/>
        </w:pPr>
        <w:r>
          <w:fldChar w:fldCharType="begin"/>
        </w:r>
        <w:r>
          <w:instrText xml:space="preserve"> PAGE   \* MERGEFORMAT </w:instrText>
        </w:r>
        <w:r>
          <w:fldChar w:fldCharType="separate"/>
        </w:r>
        <w:r w:rsidR="00BB44E2">
          <w:rPr>
            <w:noProof/>
          </w:rPr>
          <w:t>2</w:t>
        </w:r>
        <w:r>
          <w:rPr>
            <w:noProof/>
          </w:rPr>
          <w:fldChar w:fldCharType="end"/>
        </w:r>
      </w:p>
    </w:sdtContent>
  </w:sdt>
  <w:p w14:paraId="3CBECE99" w14:textId="77777777" w:rsidR="00484570" w:rsidRDefault="00484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A445F" w14:textId="77777777" w:rsidR="006F4BB5" w:rsidRDefault="006F4BB5" w:rsidP="00EB23F2">
      <w:r>
        <w:separator/>
      </w:r>
    </w:p>
  </w:footnote>
  <w:footnote w:type="continuationSeparator" w:id="0">
    <w:p w14:paraId="7612DBD1" w14:textId="77777777" w:rsidR="006F4BB5" w:rsidRDefault="006F4BB5" w:rsidP="00EB2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753803"/>
    <w:multiLevelType w:val="hybridMultilevel"/>
    <w:tmpl w:val="0A36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359BD"/>
    <w:multiLevelType w:val="hybridMultilevel"/>
    <w:tmpl w:val="F34C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756BE"/>
    <w:multiLevelType w:val="hybridMultilevel"/>
    <w:tmpl w:val="80A0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92275"/>
    <w:multiLevelType w:val="multilevel"/>
    <w:tmpl w:val="46EC180C"/>
    <w:lvl w:ilvl="0">
      <w:start w:val="1"/>
      <w:numFmt w:val="decimal"/>
      <w:pStyle w:val="HeadingFYP1"/>
      <w:lvlText w:val="%1."/>
      <w:lvlJc w:val="left"/>
      <w:pPr>
        <w:ind w:left="720" w:hanging="360"/>
      </w:pPr>
      <w:rPr>
        <w:rFonts w:hint="default"/>
      </w:rPr>
    </w:lvl>
    <w:lvl w:ilvl="1">
      <w:start w:val="5"/>
      <w:numFmt w:val="decimal"/>
      <w:pStyle w:val="2HeadingFYP"/>
      <w:isLgl/>
      <w:lvlText w:val="%1.%2"/>
      <w:lvlJc w:val="left"/>
      <w:pPr>
        <w:ind w:left="1512" w:hanging="720"/>
      </w:pPr>
      <w:rPr>
        <w:rFonts w:hint="default"/>
      </w:rPr>
    </w:lvl>
    <w:lvl w:ilvl="2">
      <w:start w:val="1"/>
      <w:numFmt w:val="decimal"/>
      <w:pStyle w:val="3HeadingFYP"/>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5" w15:restartNumberingAfterBreak="0">
    <w:nsid w:val="76B55186"/>
    <w:multiLevelType w:val="hybridMultilevel"/>
    <w:tmpl w:val="D35859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134756"/>
    <w:multiLevelType w:val="hybridMultilevel"/>
    <w:tmpl w:val="40E4B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0"/>
  </w:num>
  <w:num w:numId="5">
    <w:abstractNumId w:val="5"/>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SG" w:vendorID="64" w:dllVersion="0" w:nlCheck="1" w:checkStyle="0"/>
  <w:activeWritingStyle w:appName="MSWord" w:lang="en-SG"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px2fpr7z50wvez55hvrwd4tt2dve2dev0t&quot;&gt;My EndNote MBP Desktop&lt;record-ids&gt;&lt;item&gt;2&lt;/item&gt;&lt;item&gt;4&lt;/item&gt;&lt;item&gt;5&lt;/item&gt;&lt;item&gt;11&lt;/item&gt;&lt;item&gt;31&lt;/item&gt;&lt;item&gt;35&lt;/item&gt;&lt;item&gt;42&lt;/item&gt;&lt;item&gt;48&lt;/item&gt;&lt;item&gt;54&lt;/item&gt;&lt;item&gt;55&lt;/item&gt;&lt;item&gt;67&lt;/item&gt;&lt;item&gt;68&lt;/item&gt;&lt;item&gt;70&lt;/item&gt;&lt;item&gt;75&lt;/item&gt;&lt;item&gt;76&lt;/item&gt;&lt;item&gt;77&lt;/item&gt;&lt;item&gt;78&lt;/item&gt;&lt;item&gt;79&lt;/item&gt;&lt;item&gt;80&lt;/item&gt;&lt;item&gt;82&lt;/item&gt;&lt;item&gt;83&lt;/item&gt;&lt;item&gt;84&lt;/item&gt;&lt;item&gt;85&lt;/item&gt;&lt;item&gt;89&lt;/item&gt;&lt;item&gt;90&lt;/item&gt;&lt;item&gt;91&lt;/item&gt;&lt;item&gt;93&lt;/item&gt;&lt;item&gt;96&lt;/item&gt;&lt;item&gt;99&lt;/item&gt;&lt;item&gt;100&lt;/item&gt;&lt;item&gt;104&lt;/item&gt;&lt;item&gt;105&lt;/item&gt;&lt;item&gt;106&lt;/item&gt;&lt;item&gt;108&lt;/item&gt;&lt;item&gt;109&lt;/item&gt;&lt;item&gt;110&lt;/item&gt;&lt;item&gt;113&lt;/item&gt;&lt;item&gt;114&lt;/item&gt;&lt;item&gt;115&lt;/item&gt;&lt;item&gt;116&lt;/item&gt;&lt;item&gt;117&lt;/item&gt;&lt;item&gt;118&lt;/item&gt;&lt;item&gt;121&lt;/item&gt;&lt;item&gt;122&lt;/item&gt;&lt;item&gt;123&lt;/item&gt;&lt;item&gt;124&lt;/item&gt;&lt;item&gt;125&lt;/item&gt;&lt;item&gt;126&lt;/item&gt;&lt;item&gt;127&lt;/item&gt;&lt;item&gt;129&lt;/item&gt;&lt;item&gt;131&lt;/item&gt;&lt;item&gt;132&lt;/item&gt;&lt;item&gt;134&lt;/item&gt;&lt;item&gt;137&lt;/item&gt;&lt;item&gt;138&lt;/item&gt;&lt;item&gt;139&lt;/item&gt;&lt;/record-ids&gt;&lt;/item&gt;&lt;/Libraries&gt;"/>
  </w:docVars>
  <w:rsids>
    <w:rsidRoot w:val="003A3B46"/>
    <w:rsid w:val="00001092"/>
    <w:rsid w:val="000012BC"/>
    <w:rsid w:val="00002116"/>
    <w:rsid w:val="000027DD"/>
    <w:rsid w:val="000030ED"/>
    <w:rsid w:val="0000355C"/>
    <w:rsid w:val="000037B7"/>
    <w:rsid w:val="00006FAB"/>
    <w:rsid w:val="00007C46"/>
    <w:rsid w:val="000116BA"/>
    <w:rsid w:val="000139CD"/>
    <w:rsid w:val="00013E35"/>
    <w:rsid w:val="000151BB"/>
    <w:rsid w:val="0001642C"/>
    <w:rsid w:val="00017F88"/>
    <w:rsid w:val="00021130"/>
    <w:rsid w:val="000223A8"/>
    <w:rsid w:val="00022F54"/>
    <w:rsid w:val="00023348"/>
    <w:rsid w:val="00024429"/>
    <w:rsid w:val="0002521D"/>
    <w:rsid w:val="00025330"/>
    <w:rsid w:val="00030748"/>
    <w:rsid w:val="00030BD9"/>
    <w:rsid w:val="0003140A"/>
    <w:rsid w:val="0003301E"/>
    <w:rsid w:val="00033438"/>
    <w:rsid w:val="0003375B"/>
    <w:rsid w:val="000349EA"/>
    <w:rsid w:val="00034F4B"/>
    <w:rsid w:val="00035DA5"/>
    <w:rsid w:val="0003665D"/>
    <w:rsid w:val="000371E0"/>
    <w:rsid w:val="000401EA"/>
    <w:rsid w:val="00040897"/>
    <w:rsid w:val="00042AEC"/>
    <w:rsid w:val="00043A4F"/>
    <w:rsid w:val="000440D4"/>
    <w:rsid w:val="00044790"/>
    <w:rsid w:val="00044876"/>
    <w:rsid w:val="00044FF2"/>
    <w:rsid w:val="00045ACD"/>
    <w:rsid w:val="00046C74"/>
    <w:rsid w:val="000501C3"/>
    <w:rsid w:val="00052090"/>
    <w:rsid w:val="00053CC7"/>
    <w:rsid w:val="00054740"/>
    <w:rsid w:val="00054B2A"/>
    <w:rsid w:val="00056B40"/>
    <w:rsid w:val="00060955"/>
    <w:rsid w:val="00062243"/>
    <w:rsid w:val="00062736"/>
    <w:rsid w:val="00063B9B"/>
    <w:rsid w:val="00063D69"/>
    <w:rsid w:val="0006420F"/>
    <w:rsid w:val="000644BD"/>
    <w:rsid w:val="00064795"/>
    <w:rsid w:val="00066E5F"/>
    <w:rsid w:val="00070152"/>
    <w:rsid w:val="0007036C"/>
    <w:rsid w:val="000712D5"/>
    <w:rsid w:val="00072EEF"/>
    <w:rsid w:val="000733BB"/>
    <w:rsid w:val="0007421C"/>
    <w:rsid w:val="00076AE3"/>
    <w:rsid w:val="00077090"/>
    <w:rsid w:val="0008197A"/>
    <w:rsid w:val="00081E04"/>
    <w:rsid w:val="000827E5"/>
    <w:rsid w:val="000830FA"/>
    <w:rsid w:val="0008404F"/>
    <w:rsid w:val="0008464E"/>
    <w:rsid w:val="000853FF"/>
    <w:rsid w:val="000868C2"/>
    <w:rsid w:val="00086A02"/>
    <w:rsid w:val="00086B61"/>
    <w:rsid w:val="00087984"/>
    <w:rsid w:val="00087E43"/>
    <w:rsid w:val="00087E8E"/>
    <w:rsid w:val="000901C6"/>
    <w:rsid w:val="00090A49"/>
    <w:rsid w:val="00091396"/>
    <w:rsid w:val="00092C51"/>
    <w:rsid w:val="00093193"/>
    <w:rsid w:val="00094B51"/>
    <w:rsid w:val="000952A9"/>
    <w:rsid w:val="00096897"/>
    <w:rsid w:val="000A1104"/>
    <w:rsid w:val="000A144F"/>
    <w:rsid w:val="000A4D17"/>
    <w:rsid w:val="000A51E2"/>
    <w:rsid w:val="000A7491"/>
    <w:rsid w:val="000A7BDF"/>
    <w:rsid w:val="000B0A78"/>
    <w:rsid w:val="000B1575"/>
    <w:rsid w:val="000B29D1"/>
    <w:rsid w:val="000B32EC"/>
    <w:rsid w:val="000B37F3"/>
    <w:rsid w:val="000B5D45"/>
    <w:rsid w:val="000B6321"/>
    <w:rsid w:val="000B6810"/>
    <w:rsid w:val="000B7973"/>
    <w:rsid w:val="000B7CCA"/>
    <w:rsid w:val="000B7E53"/>
    <w:rsid w:val="000C01F9"/>
    <w:rsid w:val="000C05E1"/>
    <w:rsid w:val="000C0695"/>
    <w:rsid w:val="000C0CAF"/>
    <w:rsid w:val="000C1678"/>
    <w:rsid w:val="000C18AC"/>
    <w:rsid w:val="000C1E6D"/>
    <w:rsid w:val="000C356C"/>
    <w:rsid w:val="000C581D"/>
    <w:rsid w:val="000C682D"/>
    <w:rsid w:val="000C6A48"/>
    <w:rsid w:val="000D06A0"/>
    <w:rsid w:val="000D15A3"/>
    <w:rsid w:val="000D26E2"/>
    <w:rsid w:val="000D28A6"/>
    <w:rsid w:val="000D40DE"/>
    <w:rsid w:val="000D574D"/>
    <w:rsid w:val="000D7046"/>
    <w:rsid w:val="000D7529"/>
    <w:rsid w:val="000E0C6F"/>
    <w:rsid w:val="000E0C8B"/>
    <w:rsid w:val="000E0CDB"/>
    <w:rsid w:val="000E0E85"/>
    <w:rsid w:val="000E138D"/>
    <w:rsid w:val="000E483E"/>
    <w:rsid w:val="000E501C"/>
    <w:rsid w:val="000E75CC"/>
    <w:rsid w:val="000E7D1B"/>
    <w:rsid w:val="000F17E0"/>
    <w:rsid w:val="000F22A8"/>
    <w:rsid w:val="000F2FA9"/>
    <w:rsid w:val="000F3DFE"/>
    <w:rsid w:val="000F3F93"/>
    <w:rsid w:val="000F5640"/>
    <w:rsid w:val="000F75F6"/>
    <w:rsid w:val="001005C5"/>
    <w:rsid w:val="0010139E"/>
    <w:rsid w:val="001013C7"/>
    <w:rsid w:val="00101AD3"/>
    <w:rsid w:val="001031EC"/>
    <w:rsid w:val="00103ED2"/>
    <w:rsid w:val="00104F7A"/>
    <w:rsid w:val="0010648B"/>
    <w:rsid w:val="001109B8"/>
    <w:rsid w:val="00110C58"/>
    <w:rsid w:val="00111608"/>
    <w:rsid w:val="00111631"/>
    <w:rsid w:val="001120C8"/>
    <w:rsid w:val="00112649"/>
    <w:rsid w:val="0011292D"/>
    <w:rsid w:val="00113061"/>
    <w:rsid w:val="0011329F"/>
    <w:rsid w:val="00113D2A"/>
    <w:rsid w:val="00113D2B"/>
    <w:rsid w:val="00114770"/>
    <w:rsid w:val="001148A8"/>
    <w:rsid w:val="00115676"/>
    <w:rsid w:val="00116BF6"/>
    <w:rsid w:val="0011705B"/>
    <w:rsid w:val="0012015A"/>
    <w:rsid w:val="00120D04"/>
    <w:rsid w:val="00121B00"/>
    <w:rsid w:val="00121B8F"/>
    <w:rsid w:val="001222AE"/>
    <w:rsid w:val="00124589"/>
    <w:rsid w:val="00126932"/>
    <w:rsid w:val="00126B43"/>
    <w:rsid w:val="00126F7A"/>
    <w:rsid w:val="00127989"/>
    <w:rsid w:val="00130056"/>
    <w:rsid w:val="001313F2"/>
    <w:rsid w:val="001341F5"/>
    <w:rsid w:val="0013424D"/>
    <w:rsid w:val="00135201"/>
    <w:rsid w:val="00135A71"/>
    <w:rsid w:val="00140F41"/>
    <w:rsid w:val="00141EFD"/>
    <w:rsid w:val="00143A0B"/>
    <w:rsid w:val="0014481E"/>
    <w:rsid w:val="001448F9"/>
    <w:rsid w:val="00144E98"/>
    <w:rsid w:val="0014565F"/>
    <w:rsid w:val="00145B40"/>
    <w:rsid w:val="00146FCD"/>
    <w:rsid w:val="0014734A"/>
    <w:rsid w:val="00147401"/>
    <w:rsid w:val="00150CAF"/>
    <w:rsid w:val="00150DE0"/>
    <w:rsid w:val="00151BD8"/>
    <w:rsid w:val="001524A0"/>
    <w:rsid w:val="00152E97"/>
    <w:rsid w:val="001538D4"/>
    <w:rsid w:val="0015496F"/>
    <w:rsid w:val="001553E5"/>
    <w:rsid w:val="00156B1E"/>
    <w:rsid w:val="00162CBC"/>
    <w:rsid w:val="00163B32"/>
    <w:rsid w:val="00167BD3"/>
    <w:rsid w:val="001703FD"/>
    <w:rsid w:val="0017061C"/>
    <w:rsid w:val="00170B20"/>
    <w:rsid w:val="00170C06"/>
    <w:rsid w:val="001736F7"/>
    <w:rsid w:val="00173FEF"/>
    <w:rsid w:val="00175004"/>
    <w:rsid w:val="0017526A"/>
    <w:rsid w:val="00177533"/>
    <w:rsid w:val="00180207"/>
    <w:rsid w:val="00183179"/>
    <w:rsid w:val="00183834"/>
    <w:rsid w:val="00184390"/>
    <w:rsid w:val="00184FC6"/>
    <w:rsid w:val="00186192"/>
    <w:rsid w:val="00186416"/>
    <w:rsid w:val="00186566"/>
    <w:rsid w:val="001872D7"/>
    <w:rsid w:val="00187C7B"/>
    <w:rsid w:val="001972EB"/>
    <w:rsid w:val="00197E91"/>
    <w:rsid w:val="001A001D"/>
    <w:rsid w:val="001A03BA"/>
    <w:rsid w:val="001A4711"/>
    <w:rsid w:val="001A4E82"/>
    <w:rsid w:val="001A5002"/>
    <w:rsid w:val="001A5B11"/>
    <w:rsid w:val="001A6219"/>
    <w:rsid w:val="001A6779"/>
    <w:rsid w:val="001A6893"/>
    <w:rsid w:val="001A79CC"/>
    <w:rsid w:val="001B0153"/>
    <w:rsid w:val="001B2386"/>
    <w:rsid w:val="001B3191"/>
    <w:rsid w:val="001B38D8"/>
    <w:rsid w:val="001B4A81"/>
    <w:rsid w:val="001B4AA9"/>
    <w:rsid w:val="001B4DDF"/>
    <w:rsid w:val="001B4E0B"/>
    <w:rsid w:val="001B5874"/>
    <w:rsid w:val="001B6A84"/>
    <w:rsid w:val="001B6E59"/>
    <w:rsid w:val="001B7CB5"/>
    <w:rsid w:val="001C097C"/>
    <w:rsid w:val="001C0C43"/>
    <w:rsid w:val="001C0E65"/>
    <w:rsid w:val="001C2104"/>
    <w:rsid w:val="001C40FE"/>
    <w:rsid w:val="001C4358"/>
    <w:rsid w:val="001C45E1"/>
    <w:rsid w:val="001C4CCD"/>
    <w:rsid w:val="001C4DE0"/>
    <w:rsid w:val="001C54AC"/>
    <w:rsid w:val="001C699C"/>
    <w:rsid w:val="001C714E"/>
    <w:rsid w:val="001D0418"/>
    <w:rsid w:val="001D136C"/>
    <w:rsid w:val="001D2771"/>
    <w:rsid w:val="001D301E"/>
    <w:rsid w:val="001D39F4"/>
    <w:rsid w:val="001D471C"/>
    <w:rsid w:val="001D485F"/>
    <w:rsid w:val="001D5639"/>
    <w:rsid w:val="001D5F64"/>
    <w:rsid w:val="001D6981"/>
    <w:rsid w:val="001E014B"/>
    <w:rsid w:val="001E3D5C"/>
    <w:rsid w:val="001E3FD5"/>
    <w:rsid w:val="001E41C6"/>
    <w:rsid w:val="001E4AC1"/>
    <w:rsid w:val="001E74AB"/>
    <w:rsid w:val="001F20B1"/>
    <w:rsid w:val="001F2AE0"/>
    <w:rsid w:val="001F31BE"/>
    <w:rsid w:val="001F4B14"/>
    <w:rsid w:val="001F5208"/>
    <w:rsid w:val="001F5C3C"/>
    <w:rsid w:val="001F6105"/>
    <w:rsid w:val="001F77D6"/>
    <w:rsid w:val="001F79C8"/>
    <w:rsid w:val="001F7F20"/>
    <w:rsid w:val="002015D7"/>
    <w:rsid w:val="002017B9"/>
    <w:rsid w:val="0020481B"/>
    <w:rsid w:val="00204FC8"/>
    <w:rsid w:val="00205B86"/>
    <w:rsid w:val="00207AE7"/>
    <w:rsid w:val="0021047E"/>
    <w:rsid w:val="00210FE1"/>
    <w:rsid w:val="00211794"/>
    <w:rsid w:val="00212295"/>
    <w:rsid w:val="0021271F"/>
    <w:rsid w:val="00212857"/>
    <w:rsid w:val="002129DB"/>
    <w:rsid w:val="00212C43"/>
    <w:rsid w:val="002137D3"/>
    <w:rsid w:val="002138ED"/>
    <w:rsid w:val="00213D3D"/>
    <w:rsid w:val="002140B4"/>
    <w:rsid w:val="00214981"/>
    <w:rsid w:val="00217442"/>
    <w:rsid w:val="00217460"/>
    <w:rsid w:val="002204B1"/>
    <w:rsid w:val="00221D36"/>
    <w:rsid w:val="0022294F"/>
    <w:rsid w:val="00223FBE"/>
    <w:rsid w:val="00224A30"/>
    <w:rsid w:val="00224B66"/>
    <w:rsid w:val="002273E8"/>
    <w:rsid w:val="00231ABB"/>
    <w:rsid w:val="0023286D"/>
    <w:rsid w:val="00232F63"/>
    <w:rsid w:val="00234874"/>
    <w:rsid w:val="0023531A"/>
    <w:rsid w:val="0023577B"/>
    <w:rsid w:val="002358E1"/>
    <w:rsid w:val="00236E8D"/>
    <w:rsid w:val="002375AE"/>
    <w:rsid w:val="00237650"/>
    <w:rsid w:val="00237DB4"/>
    <w:rsid w:val="00242363"/>
    <w:rsid w:val="00242FC4"/>
    <w:rsid w:val="002449AB"/>
    <w:rsid w:val="00245C0B"/>
    <w:rsid w:val="002466CB"/>
    <w:rsid w:val="00246B7B"/>
    <w:rsid w:val="00250370"/>
    <w:rsid w:val="00251015"/>
    <w:rsid w:val="002518DB"/>
    <w:rsid w:val="0025207E"/>
    <w:rsid w:val="00252CE4"/>
    <w:rsid w:val="00252D28"/>
    <w:rsid w:val="0025317D"/>
    <w:rsid w:val="00253B08"/>
    <w:rsid w:val="00255C99"/>
    <w:rsid w:val="0025687E"/>
    <w:rsid w:val="00260809"/>
    <w:rsid w:val="00260BEB"/>
    <w:rsid w:val="002617D5"/>
    <w:rsid w:val="002618C6"/>
    <w:rsid w:val="00261B1D"/>
    <w:rsid w:val="00261B25"/>
    <w:rsid w:val="00262334"/>
    <w:rsid w:val="00263C4A"/>
    <w:rsid w:val="002641C8"/>
    <w:rsid w:val="00264F12"/>
    <w:rsid w:val="00266ED0"/>
    <w:rsid w:val="00271D84"/>
    <w:rsid w:val="00271DCF"/>
    <w:rsid w:val="00273085"/>
    <w:rsid w:val="00273C8F"/>
    <w:rsid w:val="00275A29"/>
    <w:rsid w:val="002802A1"/>
    <w:rsid w:val="00280FA4"/>
    <w:rsid w:val="00281616"/>
    <w:rsid w:val="002819F2"/>
    <w:rsid w:val="00282ED2"/>
    <w:rsid w:val="00283256"/>
    <w:rsid w:val="00283299"/>
    <w:rsid w:val="00284691"/>
    <w:rsid w:val="0028530C"/>
    <w:rsid w:val="00285E60"/>
    <w:rsid w:val="00290E6F"/>
    <w:rsid w:val="00291E8B"/>
    <w:rsid w:val="0029318E"/>
    <w:rsid w:val="002933D9"/>
    <w:rsid w:val="00294360"/>
    <w:rsid w:val="0029488E"/>
    <w:rsid w:val="00294CCA"/>
    <w:rsid w:val="002957EE"/>
    <w:rsid w:val="00296703"/>
    <w:rsid w:val="002968F0"/>
    <w:rsid w:val="00297041"/>
    <w:rsid w:val="00297170"/>
    <w:rsid w:val="002974CD"/>
    <w:rsid w:val="00297FF4"/>
    <w:rsid w:val="002A06ED"/>
    <w:rsid w:val="002A164F"/>
    <w:rsid w:val="002A1785"/>
    <w:rsid w:val="002A377D"/>
    <w:rsid w:val="002A4E14"/>
    <w:rsid w:val="002A5DAF"/>
    <w:rsid w:val="002A606A"/>
    <w:rsid w:val="002A6DCF"/>
    <w:rsid w:val="002A7277"/>
    <w:rsid w:val="002A7858"/>
    <w:rsid w:val="002A78D7"/>
    <w:rsid w:val="002B110B"/>
    <w:rsid w:val="002B118A"/>
    <w:rsid w:val="002B13F8"/>
    <w:rsid w:val="002B1B3C"/>
    <w:rsid w:val="002B4946"/>
    <w:rsid w:val="002B4CD2"/>
    <w:rsid w:val="002B55EE"/>
    <w:rsid w:val="002B699D"/>
    <w:rsid w:val="002B6B9E"/>
    <w:rsid w:val="002C0D5D"/>
    <w:rsid w:val="002C0DEF"/>
    <w:rsid w:val="002C21C1"/>
    <w:rsid w:val="002C2244"/>
    <w:rsid w:val="002C26D0"/>
    <w:rsid w:val="002C33B1"/>
    <w:rsid w:val="002C3FBA"/>
    <w:rsid w:val="002C5B85"/>
    <w:rsid w:val="002C708C"/>
    <w:rsid w:val="002C74E7"/>
    <w:rsid w:val="002D1826"/>
    <w:rsid w:val="002D4BE3"/>
    <w:rsid w:val="002D51D6"/>
    <w:rsid w:val="002D5A82"/>
    <w:rsid w:val="002D6B63"/>
    <w:rsid w:val="002E2A12"/>
    <w:rsid w:val="002E2B2F"/>
    <w:rsid w:val="002E3648"/>
    <w:rsid w:val="002E3F3F"/>
    <w:rsid w:val="002E6E76"/>
    <w:rsid w:val="002E6F29"/>
    <w:rsid w:val="002E6FEF"/>
    <w:rsid w:val="002E712B"/>
    <w:rsid w:val="002F081D"/>
    <w:rsid w:val="002F150A"/>
    <w:rsid w:val="002F31EC"/>
    <w:rsid w:val="002F4659"/>
    <w:rsid w:val="002F4A58"/>
    <w:rsid w:val="002F5219"/>
    <w:rsid w:val="002F54AC"/>
    <w:rsid w:val="002F5DB3"/>
    <w:rsid w:val="002F7C92"/>
    <w:rsid w:val="002F7CBD"/>
    <w:rsid w:val="003001BB"/>
    <w:rsid w:val="00300707"/>
    <w:rsid w:val="00301B68"/>
    <w:rsid w:val="003024D3"/>
    <w:rsid w:val="00303E11"/>
    <w:rsid w:val="003042BE"/>
    <w:rsid w:val="003048F3"/>
    <w:rsid w:val="003053A4"/>
    <w:rsid w:val="00305B1B"/>
    <w:rsid w:val="00306F48"/>
    <w:rsid w:val="003106FA"/>
    <w:rsid w:val="00312184"/>
    <w:rsid w:val="0031281F"/>
    <w:rsid w:val="00312D3C"/>
    <w:rsid w:val="00313688"/>
    <w:rsid w:val="00315812"/>
    <w:rsid w:val="00322739"/>
    <w:rsid w:val="0032307E"/>
    <w:rsid w:val="00325113"/>
    <w:rsid w:val="003271B7"/>
    <w:rsid w:val="00330A51"/>
    <w:rsid w:val="00332CE2"/>
    <w:rsid w:val="003331B8"/>
    <w:rsid w:val="00333DC8"/>
    <w:rsid w:val="00336DE8"/>
    <w:rsid w:val="00337328"/>
    <w:rsid w:val="00337E7D"/>
    <w:rsid w:val="00337F70"/>
    <w:rsid w:val="00340FAC"/>
    <w:rsid w:val="00342324"/>
    <w:rsid w:val="0034255D"/>
    <w:rsid w:val="00342E58"/>
    <w:rsid w:val="00344D23"/>
    <w:rsid w:val="00345DE9"/>
    <w:rsid w:val="003466D6"/>
    <w:rsid w:val="00347334"/>
    <w:rsid w:val="003500C0"/>
    <w:rsid w:val="00351D5F"/>
    <w:rsid w:val="00352EF7"/>
    <w:rsid w:val="00353A97"/>
    <w:rsid w:val="00353AA6"/>
    <w:rsid w:val="00354DF4"/>
    <w:rsid w:val="003554BF"/>
    <w:rsid w:val="0035661D"/>
    <w:rsid w:val="00360388"/>
    <w:rsid w:val="0036049C"/>
    <w:rsid w:val="00360B03"/>
    <w:rsid w:val="00362486"/>
    <w:rsid w:val="00362816"/>
    <w:rsid w:val="0036324E"/>
    <w:rsid w:val="00363445"/>
    <w:rsid w:val="003634BE"/>
    <w:rsid w:val="00363777"/>
    <w:rsid w:val="0036557F"/>
    <w:rsid w:val="00366818"/>
    <w:rsid w:val="003703D0"/>
    <w:rsid w:val="003730E3"/>
    <w:rsid w:val="003736B9"/>
    <w:rsid w:val="00375AC1"/>
    <w:rsid w:val="0038081C"/>
    <w:rsid w:val="0038104E"/>
    <w:rsid w:val="00381B2A"/>
    <w:rsid w:val="00382F8E"/>
    <w:rsid w:val="0038464C"/>
    <w:rsid w:val="003859E3"/>
    <w:rsid w:val="00387464"/>
    <w:rsid w:val="003909E4"/>
    <w:rsid w:val="003921E2"/>
    <w:rsid w:val="00392AB1"/>
    <w:rsid w:val="00393494"/>
    <w:rsid w:val="003939B3"/>
    <w:rsid w:val="00393DAD"/>
    <w:rsid w:val="00393E9D"/>
    <w:rsid w:val="00393F0E"/>
    <w:rsid w:val="003957DA"/>
    <w:rsid w:val="003959A4"/>
    <w:rsid w:val="00396273"/>
    <w:rsid w:val="00396309"/>
    <w:rsid w:val="00396D08"/>
    <w:rsid w:val="00396E3E"/>
    <w:rsid w:val="00397B8D"/>
    <w:rsid w:val="00397E2D"/>
    <w:rsid w:val="003A20DB"/>
    <w:rsid w:val="003A2279"/>
    <w:rsid w:val="003A272A"/>
    <w:rsid w:val="003A3B46"/>
    <w:rsid w:val="003A44E9"/>
    <w:rsid w:val="003A5E4E"/>
    <w:rsid w:val="003A6063"/>
    <w:rsid w:val="003A68D2"/>
    <w:rsid w:val="003B1776"/>
    <w:rsid w:val="003B24DC"/>
    <w:rsid w:val="003B2BEC"/>
    <w:rsid w:val="003B2D06"/>
    <w:rsid w:val="003B354C"/>
    <w:rsid w:val="003B56B3"/>
    <w:rsid w:val="003B5F51"/>
    <w:rsid w:val="003B7EFB"/>
    <w:rsid w:val="003C0362"/>
    <w:rsid w:val="003C1234"/>
    <w:rsid w:val="003C450B"/>
    <w:rsid w:val="003C4860"/>
    <w:rsid w:val="003C5B69"/>
    <w:rsid w:val="003C6157"/>
    <w:rsid w:val="003C7D4E"/>
    <w:rsid w:val="003C7FFE"/>
    <w:rsid w:val="003D1B14"/>
    <w:rsid w:val="003D1EE0"/>
    <w:rsid w:val="003D3800"/>
    <w:rsid w:val="003D3AA9"/>
    <w:rsid w:val="003D49FC"/>
    <w:rsid w:val="003D5076"/>
    <w:rsid w:val="003D58EF"/>
    <w:rsid w:val="003D73CB"/>
    <w:rsid w:val="003D7E2C"/>
    <w:rsid w:val="003E0573"/>
    <w:rsid w:val="003E07CA"/>
    <w:rsid w:val="003E4DA7"/>
    <w:rsid w:val="003E5A8F"/>
    <w:rsid w:val="003E6AC8"/>
    <w:rsid w:val="003E75D5"/>
    <w:rsid w:val="003E7823"/>
    <w:rsid w:val="003F1B2B"/>
    <w:rsid w:val="003F1C1F"/>
    <w:rsid w:val="003F2566"/>
    <w:rsid w:val="003F32F8"/>
    <w:rsid w:val="003F37AC"/>
    <w:rsid w:val="003F41C2"/>
    <w:rsid w:val="003F43B2"/>
    <w:rsid w:val="003F4518"/>
    <w:rsid w:val="003F76E5"/>
    <w:rsid w:val="003F7A43"/>
    <w:rsid w:val="00401BF4"/>
    <w:rsid w:val="004020AB"/>
    <w:rsid w:val="004030F5"/>
    <w:rsid w:val="00405982"/>
    <w:rsid w:val="0040646B"/>
    <w:rsid w:val="00407E88"/>
    <w:rsid w:val="004100B1"/>
    <w:rsid w:val="00411AF4"/>
    <w:rsid w:val="004121DF"/>
    <w:rsid w:val="0041221A"/>
    <w:rsid w:val="00412F65"/>
    <w:rsid w:val="004141B1"/>
    <w:rsid w:val="00414637"/>
    <w:rsid w:val="004155BB"/>
    <w:rsid w:val="004157C2"/>
    <w:rsid w:val="0041744C"/>
    <w:rsid w:val="004200C5"/>
    <w:rsid w:val="0042182F"/>
    <w:rsid w:val="004226E4"/>
    <w:rsid w:val="004227C4"/>
    <w:rsid w:val="00422BE6"/>
    <w:rsid w:val="004234A2"/>
    <w:rsid w:val="00424778"/>
    <w:rsid w:val="00425776"/>
    <w:rsid w:val="004258C0"/>
    <w:rsid w:val="00425A22"/>
    <w:rsid w:val="00425EA2"/>
    <w:rsid w:val="00430AD7"/>
    <w:rsid w:val="00430AFF"/>
    <w:rsid w:val="004336BC"/>
    <w:rsid w:val="0043561A"/>
    <w:rsid w:val="004362B6"/>
    <w:rsid w:val="004420BE"/>
    <w:rsid w:val="00442709"/>
    <w:rsid w:val="004433E8"/>
    <w:rsid w:val="0044426B"/>
    <w:rsid w:val="004458B9"/>
    <w:rsid w:val="00446BCE"/>
    <w:rsid w:val="004471EC"/>
    <w:rsid w:val="00450102"/>
    <w:rsid w:val="0045087C"/>
    <w:rsid w:val="00450AE2"/>
    <w:rsid w:val="00450CE0"/>
    <w:rsid w:val="00451AB8"/>
    <w:rsid w:val="004521B1"/>
    <w:rsid w:val="004522F5"/>
    <w:rsid w:val="00454476"/>
    <w:rsid w:val="0045595D"/>
    <w:rsid w:val="00456167"/>
    <w:rsid w:val="004607E1"/>
    <w:rsid w:val="00461EC5"/>
    <w:rsid w:val="00463232"/>
    <w:rsid w:val="004651A6"/>
    <w:rsid w:val="00465D35"/>
    <w:rsid w:val="00467508"/>
    <w:rsid w:val="00467DB7"/>
    <w:rsid w:val="00470FC8"/>
    <w:rsid w:val="004711DE"/>
    <w:rsid w:val="004718DD"/>
    <w:rsid w:val="00471B5C"/>
    <w:rsid w:val="00472F0C"/>
    <w:rsid w:val="00473113"/>
    <w:rsid w:val="00473DE7"/>
    <w:rsid w:val="00473FA1"/>
    <w:rsid w:val="00474F91"/>
    <w:rsid w:val="0047659D"/>
    <w:rsid w:val="00477BF4"/>
    <w:rsid w:val="00480189"/>
    <w:rsid w:val="004805A6"/>
    <w:rsid w:val="004808B5"/>
    <w:rsid w:val="00480DAC"/>
    <w:rsid w:val="0048181D"/>
    <w:rsid w:val="00483DE5"/>
    <w:rsid w:val="00484570"/>
    <w:rsid w:val="0048628A"/>
    <w:rsid w:val="00487A3C"/>
    <w:rsid w:val="00493874"/>
    <w:rsid w:val="004938C8"/>
    <w:rsid w:val="00493AB4"/>
    <w:rsid w:val="00494226"/>
    <w:rsid w:val="00494613"/>
    <w:rsid w:val="00495CB0"/>
    <w:rsid w:val="004969D5"/>
    <w:rsid w:val="00496BCB"/>
    <w:rsid w:val="00496FAE"/>
    <w:rsid w:val="00497CE9"/>
    <w:rsid w:val="004A07E9"/>
    <w:rsid w:val="004A22D3"/>
    <w:rsid w:val="004A2A9D"/>
    <w:rsid w:val="004A2F30"/>
    <w:rsid w:val="004A3BCB"/>
    <w:rsid w:val="004B0554"/>
    <w:rsid w:val="004B0DBA"/>
    <w:rsid w:val="004B0DE4"/>
    <w:rsid w:val="004B27FA"/>
    <w:rsid w:val="004B4A2F"/>
    <w:rsid w:val="004B525C"/>
    <w:rsid w:val="004B54D8"/>
    <w:rsid w:val="004B637E"/>
    <w:rsid w:val="004B77FC"/>
    <w:rsid w:val="004B7818"/>
    <w:rsid w:val="004C0519"/>
    <w:rsid w:val="004C12A5"/>
    <w:rsid w:val="004C1309"/>
    <w:rsid w:val="004C293A"/>
    <w:rsid w:val="004C29A3"/>
    <w:rsid w:val="004C479C"/>
    <w:rsid w:val="004C496E"/>
    <w:rsid w:val="004C4B40"/>
    <w:rsid w:val="004C5661"/>
    <w:rsid w:val="004C64D7"/>
    <w:rsid w:val="004C65FC"/>
    <w:rsid w:val="004C6726"/>
    <w:rsid w:val="004C718B"/>
    <w:rsid w:val="004C72C5"/>
    <w:rsid w:val="004D22C1"/>
    <w:rsid w:val="004D442A"/>
    <w:rsid w:val="004D4D48"/>
    <w:rsid w:val="004D5FA8"/>
    <w:rsid w:val="004D6118"/>
    <w:rsid w:val="004D62DB"/>
    <w:rsid w:val="004D6B18"/>
    <w:rsid w:val="004D728E"/>
    <w:rsid w:val="004D7473"/>
    <w:rsid w:val="004E0A5A"/>
    <w:rsid w:val="004E2007"/>
    <w:rsid w:val="004E2CE1"/>
    <w:rsid w:val="004E31DD"/>
    <w:rsid w:val="004E3A83"/>
    <w:rsid w:val="004E62DC"/>
    <w:rsid w:val="004E6B5F"/>
    <w:rsid w:val="004E6DD0"/>
    <w:rsid w:val="004E7644"/>
    <w:rsid w:val="004F0B4A"/>
    <w:rsid w:val="004F2057"/>
    <w:rsid w:val="004F445B"/>
    <w:rsid w:val="004F4C56"/>
    <w:rsid w:val="004F5B14"/>
    <w:rsid w:val="004F6650"/>
    <w:rsid w:val="004F726B"/>
    <w:rsid w:val="004F7842"/>
    <w:rsid w:val="00500AC4"/>
    <w:rsid w:val="00500AD5"/>
    <w:rsid w:val="00501739"/>
    <w:rsid w:val="00504325"/>
    <w:rsid w:val="0050702E"/>
    <w:rsid w:val="0050707F"/>
    <w:rsid w:val="00511A22"/>
    <w:rsid w:val="00511F38"/>
    <w:rsid w:val="0051276A"/>
    <w:rsid w:val="00513A0E"/>
    <w:rsid w:val="005171BE"/>
    <w:rsid w:val="00517A67"/>
    <w:rsid w:val="00520B53"/>
    <w:rsid w:val="00520E67"/>
    <w:rsid w:val="00521697"/>
    <w:rsid w:val="005250BC"/>
    <w:rsid w:val="00527808"/>
    <w:rsid w:val="00530D8E"/>
    <w:rsid w:val="00531391"/>
    <w:rsid w:val="00531626"/>
    <w:rsid w:val="00531A00"/>
    <w:rsid w:val="005320B8"/>
    <w:rsid w:val="0053285C"/>
    <w:rsid w:val="00533CCA"/>
    <w:rsid w:val="00533E8A"/>
    <w:rsid w:val="00534A6A"/>
    <w:rsid w:val="00535220"/>
    <w:rsid w:val="00535FBA"/>
    <w:rsid w:val="0053699F"/>
    <w:rsid w:val="005457D7"/>
    <w:rsid w:val="00546554"/>
    <w:rsid w:val="00547A84"/>
    <w:rsid w:val="00550718"/>
    <w:rsid w:val="00553D56"/>
    <w:rsid w:val="00554218"/>
    <w:rsid w:val="00554CF0"/>
    <w:rsid w:val="00554FEC"/>
    <w:rsid w:val="005550E2"/>
    <w:rsid w:val="005563A5"/>
    <w:rsid w:val="005568AC"/>
    <w:rsid w:val="005579AF"/>
    <w:rsid w:val="0056009C"/>
    <w:rsid w:val="00560407"/>
    <w:rsid w:val="00563CD0"/>
    <w:rsid w:val="00563EEA"/>
    <w:rsid w:val="00566207"/>
    <w:rsid w:val="005663EC"/>
    <w:rsid w:val="005715FA"/>
    <w:rsid w:val="00571FD5"/>
    <w:rsid w:val="00576370"/>
    <w:rsid w:val="00576C0B"/>
    <w:rsid w:val="0057788B"/>
    <w:rsid w:val="00577A6E"/>
    <w:rsid w:val="00577B90"/>
    <w:rsid w:val="00577D21"/>
    <w:rsid w:val="00577E47"/>
    <w:rsid w:val="005838B1"/>
    <w:rsid w:val="00584DBA"/>
    <w:rsid w:val="00584EEE"/>
    <w:rsid w:val="0058527A"/>
    <w:rsid w:val="0058562D"/>
    <w:rsid w:val="00586A4F"/>
    <w:rsid w:val="00590A63"/>
    <w:rsid w:val="00591DFC"/>
    <w:rsid w:val="00591E74"/>
    <w:rsid w:val="005921C2"/>
    <w:rsid w:val="00593898"/>
    <w:rsid w:val="0059411F"/>
    <w:rsid w:val="005952FA"/>
    <w:rsid w:val="00595FBE"/>
    <w:rsid w:val="005A0D2D"/>
    <w:rsid w:val="005A3F86"/>
    <w:rsid w:val="005A4B1F"/>
    <w:rsid w:val="005A52C7"/>
    <w:rsid w:val="005A57A8"/>
    <w:rsid w:val="005A58C4"/>
    <w:rsid w:val="005A5D9C"/>
    <w:rsid w:val="005B049F"/>
    <w:rsid w:val="005B0F0A"/>
    <w:rsid w:val="005B229B"/>
    <w:rsid w:val="005B26AD"/>
    <w:rsid w:val="005B39D3"/>
    <w:rsid w:val="005B5240"/>
    <w:rsid w:val="005B539E"/>
    <w:rsid w:val="005B5BE0"/>
    <w:rsid w:val="005B5CB0"/>
    <w:rsid w:val="005C5D3F"/>
    <w:rsid w:val="005C5EB5"/>
    <w:rsid w:val="005C608C"/>
    <w:rsid w:val="005C64AC"/>
    <w:rsid w:val="005C651F"/>
    <w:rsid w:val="005C6AD2"/>
    <w:rsid w:val="005C6E7F"/>
    <w:rsid w:val="005C7B05"/>
    <w:rsid w:val="005D0877"/>
    <w:rsid w:val="005D0CC4"/>
    <w:rsid w:val="005D16C5"/>
    <w:rsid w:val="005D2556"/>
    <w:rsid w:val="005D2D7E"/>
    <w:rsid w:val="005D2EDB"/>
    <w:rsid w:val="005D3570"/>
    <w:rsid w:val="005D42B6"/>
    <w:rsid w:val="005D5280"/>
    <w:rsid w:val="005D52F5"/>
    <w:rsid w:val="005D5D9F"/>
    <w:rsid w:val="005D705B"/>
    <w:rsid w:val="005D7CE5"/>
    <w:rsid w:val="005E08C3"/>
    <w:rsid w:val="005E24A3"/>
    <w:rsid w:val="005E2762"/>
    <w:rsid w:val="005E408A"/>
    <w:rsid w:val="005E5A27"/>
    <w:rsid w:val="005E5A72"/>
    <w:rsid w:val="005E7D7D"/>
    <w:rsid w:val="005F003F"/>
    <w:rsid w:val="005F04F3"/>
    <w:rsid w:val="005F04F5"/>
    <w:rsid w:val="005F2632"/>
    <w:rsid w:val="005F3683"/>
    <w:rsid w:val="005F3DBF"/>
    <w:rsid w:val="005F46E6"/>
    <w:rsid w:val="005F5E44"/>
    <w:rsid w:val="005F5FFA"/>
    <w:rsid w:val="005F6A6E"/>
    <w:rsid w:val="005F6B4C"/>
    <w:rsid w:val="005F6BF8"/>
    <w:rsid w:val="005F6D3D"/>
    <w:rsid w:val="0060064E"/>
    <w:rsid w:val="006007F5"/>
    <w:rsid w:val="00600F07"/>
    <w:rsid w:val="006036FC"/>
    <w:rsid w:val="006042FD"/>
    <w:rsid w:val="00604520"/>
    <w:rsid w:val="00605CD4"/>
    <w:rsid w:val="00605E27"/>
    <w:rsid w:val="00607670"/>
    <w:rsid w:val="00607AC6"/>
    <w:rsid w:val="006130E4"/>
    <w:rsid w:val="00613AE5"/>
    <w:rsid w:val="00620B8C"/>
    <w:rsid w:val="006211B7"/>
    <w:rsid w:val="00621F98"/>
    <w:rsid w:val="006238E9"/>
    <w:rsid w:val="00623F53"/>
    <w:rsid w:val="00624037"/>
    <w:rsid w:val="006251EA"/>
    <w:rsid w:val="00627014"/>
    <w:rsid w:val="006276F3"/>
    <w:rsid w:val="006302A9"/>
    <w:rsid w:val="006305A5"/>
    <w:rsid w:val="00633B13"/>
    <w:rsid w:val="00634BF6"/>
    <w:rsid w:val="00635929"/>
    <w:rsid w:val="0063632B"/>
    <w:rsid w:val="00642C82"/>
    <w:rsid w:val="006431BC"/>
    <w:rsid w:val="00644116"/>
    <w:rsid w:val="006456F7"/>
    <w:rsid w:val="00645E14"/>
    <w:rsid w:val="00646268"/>
    <w:rsid w:val="00646EF9"/>
    <w:rsid w:val="0064725E"/>
    <w:rsid w:val="006501B2"/>
    <w:rsid w:val="00653288"/>
    <w:rsid w:val="00653643"/>
    <w:rsid w:val="00653D00"/>
    <w:rsid w:val="006542E2"/>
    <w:rsid w:val="0065676E"/>
    <w:rsid w:val="006567FB"/>
    <w:rsid w:val="00661E21"/>
    <w:rsid w:val="00662B2A"/>
    <w:rsid w:val="00663014"/>
    <w:rsid w:val="006636B1"/>
    <w:rsid w:val="00663952"/>
    <w:rsid w:val="006649AC"/>
    <w:rsid w:val="00665460"/>
    <w:rsid w:val="00666656"/>
    <w:rsid w:val="00666675"/>
    <w:rsid w:val="00666BA7"/>
    <w:rsid w:val="006708AB"/>
    <w:rsid w:val="006725A6"/>
    <w:rsid w:val="0067351A"/>
    <w:rsid w:val="00673B01"/>
    <w:rsid w:val="006747C2"/>
    <w:rsid w:val="00675D67"/>
    <w:rsid w:val="00676A7E"/>
    <w:rsid w:val="00676C6D"/>
    <w:rsid w:val="00680A0E"/>
    <w:rsid w:val="00681A04"/>
    <w:rsid w:val="00682334"/>
    <w:rsid w:val="00682813"/>
    <w:rsid w:val="00682B65"/>
    <w:rsid w:val="006838A6"/>
    <w:rsid w:val="0068455B"/>
    <w:rsid w:val="006849FF"/>
    <w:rsid w:val="00685A50"/>
    <w:rsid w:val="00687C32"/>
    <w:rsid w:val="006911E4"/>
    <w:rsid w:val="00691953"/>
    <w:rsid w:val="00692B34"/>
    <w:rsid w:val="006930CC"/>
    <w:rsid w:val="00694725"/>
    <w:rsid w:val="00694E56"/>
    <w:rsid w:val="0069564B"/>
    <w:rsid w:val="006957B4"/>
    <w:rsid w:val="0069642B"/>
    <w:rsid w:val="0069660A"/>
    <w:rsid w:val="0069661A"/>
    <w:rsid w:val="00696E49"/>
    <w:rsid w:val="00696E9F"/>
    <w:rsid w:val="00697791"/>
    <w:rsid w:val="006A156B"/>
    <w:rsid w:val="006A26CD"/>
    <w:rsid w:val="006A2C97"/>
    <w:rsid w:val="006A3B35"/>
    <w:rsid w:val="006A451B"/>
    <w:rsid w:val="006A5272"/>
    <w:rsid w:val="006A5F40"/>
    <w:rsid w:val="006A7190"/>
    <w:rsid w:val="006B0F28"/>
    <w:rsid w:val="006B1AE7"/>
    <w:rsid w:val="006B2437"/>
    <w:rsid w:val="006B2916"/>
    <w:rsid w:val="006B514B"/>
    <w:rsid w:val="006B5546"/>
    <w:rsid w:val="006C3043"/>
    <w:rsid w:val="006C36F2"/>
    <w:rsid w:val="006C4C43"/>
    <w:rsid w:val="006C53F3"/>
    <w:rsid w:val="006C5787"/>
    <w:rsid w:val="006C5A09"/>
    <w:rsid w:val="006C7823"/>
    <w:rsid w:val="006D2BB9"/>
    <w:rsid w:val="006D2E5C"/>
    <w:rsid w:val="006D3EB6"/>
    <w:rsid w:val="006D4A3D"/>
    <w:rsid w:val="006D4ABC"/>
    <w:rsid w:val="006D5D4F"/>
    <w:rsid w:val="006D620B"/>
    <w:rsid w:val="006D7622"/>
    <w:rsid w:val="006D7783"/>
    <w:rsid w:val="006E08DA"/>
    <w:rsid w:val="006E1470"/>
    <w:rsid w:val="006E43C4"/>
    <w:rsid w:val="006E4A42"/>
    <w:rsid w:val="006E783B"/>
    <w:rsid w:val="006F25BE"/>
    <w:rsid w:val="006F2F47"/>
    <w:rsid w:val="006F3AB0"/>
    <w:rsid w:val="006F3B58"/>
    <w:rsid w:val="006F3C89"/>
    <w:rsid w:val="006F4662"/>
    <w:rsid w:val="006F4665"/>
    <w:rsid w:val="006F4BB5"/>
    <w:rsid w:val="006F764F"/>
    <w:rsid w:val="007000FF"/>
    <w:rsid w:val="00701416"/>
    <w:rsid w:val="007076FE"/>
    <w:rsid w:val="00707BFB"/>
    <w:rsid w:val="00707CDC"/>
    <w:rsid w:val="0071337D"/>
    <w:rsid w:val="00715569"/>
    <w:rsid w:val="00715A18"/>
    <w:rsid w:val="007206E6"/>
    <w:rsid w:val="007207C9"/>
    <w:rsid w:val="00723577"/>
    <w:rsid w:val="00724AF1"/>
    <w:rsid w:val="00725999"/>
    <w:rsid w:val="00725F2C"/>
    <w:rsid w:val="007261BA"/>
    <w:rsid w:val="00726A69"/>
    <w:rsid w:val="00727D0D"/>
    <w:rsid w:val="0073155C"/>
    <w:rsid w:val="00731685"/>
    <w:rsid w:val="00731F77"/>
    <w:rsid w:val="00732B65"/>
    <w:rsid w:val="0073376D"/>
    <w:rsid w:val="007345F3"/>
    <w:rsid w:val="00734607"/>
    <w:rsid w:val="00734C33"/>
    <w:rsid w:val="00735023"/>
    <w:rsid w:val="007368E8"/>
    <w:rsid w:val="007369E9"/>
    <w:rsid w:val="00736C5E"/>
    <w:rsid w:val="00737212"/>
    <w:rsid w:val="00740D77"/>
    <w:rsid w:val="0074180A"/>
    <w:rsid w:val="0074186B"/>
    <w:rsid w:val="00742311"/>
    <w:rsid w:val="007437A8"/>
    <w:rsid w:val="00744224"/>
    <w:rsid w:val="00746C5A"/>
    <w:rsid w:val="00747DC2"/>
    <w:rsid w:val="00751017"/>
    <w:rsid w:val="00751AE8"/>
    <w:rsid w:val="00752D70"/>
    <w:rsid w:val="00753B17"/>
    <w:rsid w:val="00753C26"/>
    <w:rsid w:val="00756F77"/>
    <w:rsid w:val="00757492"/>
    <w:rsid w:val="00760A29"/>
    <w:rsid w:val="007611A6"/>
    <w:rsid w:val="007614D3"/>
    <w:rsid w:val="00761D00"/>
    <w:rsid w:val="00762515"/>
    <w:rsid w:val="007634B7"/>
    <w:rsid w:val="00766085"/>
    <w:rsid w:val="00766AB7"/>
    <w:rsid w:val="00766D79"/>
    <w:rsid w:val="007675CF"/>
    <w:rsid w:val="007677C2"/>
    <w:rsid w:val="00770023"/>
    <w:rsid w:val="00772C59"/>
    <w:rsid w:val="00772C74"/>
    <w:rsid w:val="007749ED"/>
    <w:rsid w:val="00774A4B"/>
    <w:rsid w:val="00777594"/>
    <w:rsid w:val="00777BB2"/>
    <w:rsid w:val="00780746"/>
    <w:rsid w:val="00780788"/>
    <w:rsid w:val="00782A5D"/>
    <w:rsid w:val="007870DB"/>
    <w:rsid w:val="007910AD"/>
    <w:rsid w:val="00791D5D"/>
    <w:rsid w:val="00792C8A"/>
    <w:rsid w:val="0079307A"/>
    <w:rsid w:val="00797597"/>
    <w:rsid w:val="007A3368"/>
    <w:rsid w:val="007A527C"/>
    <w:rsid w:val="007A564C"/>
    <w:rsid w:val="007A79F1"/>
    <w:rsid w:val="007A7EE9"/>
    <w:rsid w:val="007B2BAD"/>
    <w:rsid w:val="007B39BF"/>
    <w:rsid w:val="007B41FF"/>
    <w:rsid w:val="007B4504"/>
    <w:rsid w:val="007B48B3"/>
    <w:rsid w:val="007B504B"/>
    <w:rsid w:val="007B5809"/>
    <w:rsid w:val="007B5D37"/>
    <w:rsid w:val="007B75ED"/>
    <w:rsid w:val="007C022C"/>
    <w:rsid w:val="007C0E30"/>
    <w:rsid w:val="007C11A5"/>
    <w:rsid w:val="007C16CD"/>
    <w:rsid w:val="007C19D9"/>
    <w:rsid w:val="007C33D8"/>
    <w:rsid w:val="007C645B"/>
    <w:rsid w:val="007C6CFD"/>
    <w:rsid w:val="007C76CC"/>
    <w:rsid w:val="007C797C"/>
    <w:rsid w:val="007D0E91"/>
    <w:rsid w:val="007D2CFE"/>
    <w:rsid w:val="007D2F7B"/>
    <w:rsid w:val="007D448E"/>
    <w:rsid w:val="007D44EC"/>
    <w:rsid w:val="007D509F"/>
    <w:rsid w:val="007D5549"/>
    <w:rsid w:val="007D563F"/>
    <w:rsid w:val="007D5B76"/>
    <w:rsid w:val="007D7A02"/>
    <w:rsid w:val="007D7D94"/>
    <w:rsid w:val="007E05A6"/>
    <w:rsid w:val="007E1282"/>
    <w:rsid w:val="007E136F"/>
    <w:rsid w:val="007E299D"/>
    <w:rsid w:val="007E3FC7"/>
    <w:rsid w:val="007E50C1"/>
    <w:rsid w:val="007E6853"/>
    <w:rsid w:val="007E759B"/>
    <w:rsid w:val="007F141E"/>
    <w:rsid w:val="007F191B"/>
    <w:rsid w:val="007F1FF6"/>
    <w:rsid w:val="007F3DC6"/>
    <w:rsid w:val="007F4E22"/>
    <w:rsid w:val="007F62AD"/>
    <w:rsid w:val="00800D48"/>
    <w:rsid w:val="00802775"/>
    <w:rsid w:val="00803581"/>
    <w:rsid w:val="0080472E"/>
    <w:rsid w:val="00805898"/>
    <w:rsid w:val="008059F1"/>
    <w:rsid w:val="0080610D"/>
    <w:rsid w:val="00810368"/>
    <w:rsid w:val="00811107"/>
    <w:rsid w:val="0081111F"/>
    <w:rsid w:val="008114FB"/>
    <w:rsid w:val="0081156B"/>
    <w:rsid w:val="00811B1A"/>
    <w:rsid w:val="00811E63"/>
    <w:rsid w:val="00812A76"/>
    <w:rsid w:val="00813210"/>
    <w:rsid w:val="00813DD2"/>
    <w:rsid w:val="008146B9"/>
    <w:rsid w:val="00815C4E"/>
    <w:rsid w:val="00815D17"/>
    <w:rsid w:val="008168ED"/>
    <w:rsid w:val="00820FE6"/>
    <w:rsid w:val="00821639"/>
    <w:rsid w:val="0082299D"/>
    <w:rsid w:val="00822FE0"/>
    <w:rsid w:val="00824A39"/>
    <w:rsid w:val="00825E6E"/>
    <w:rsid w:val="00826BC5"/>
    <w:rsid w:val="00827096"/>
    <w:rsid w:val="008272A6"/>
    <w:rsid w:val="00827BCF"/>
    <w:rsid w:val="0083009B"/>
    <w:rsid w:val="00830CD7"/>
    <w:rsid w:val="00831183"/>
    <w:rsid w:val="0083296D"/>
    <w:rsid w:val="0083322C"/>
    <w:rsid w:val="00833CB3"/>
    <w:rsid w:val="00833F17"/>
    <w:rsid w:val="00834848"/>
    <w:rsid w:val="0083540A"/>
    <w:rsid w:val="00835939"/>
    <w:rsid w:val="008367CF"/>
    <w:rsid w:val="00836B93"/>
    <w:rsid w:val="00836C4E"/>
    <w:rsid w:val="00837563"/>
    <w:rsid w:val="00837926"/>
    <w:rsid w:val="00840AFF"/>
    <w:rsid w:val="00840DF0"/>
    <w:rsid w:val="00841A2D"/>
    <w:rsid w:val="00842663"/>
    <w:rsid w:val="008426F8"/>
    <w:rsid w:val="00842CC8"/>
    <w:rsid w:val="00844B89"/>
    <w:rsid w:val="0084707A"/>
    <w:rsid w:val="0084733D"/>
    <w:rsid w:val="00847475"/>
    <w:rsid w:val="008475F3"/>
    <w:rsid w:val="00850809"/>
    <w:rsid w:val="00850B4C"/>
    <w:rsid w:val="00851A54"/>
    <w:rsid w:val="00852204"/>
    <w:rsid w:val="00853A2B"/>
    <w:rsid w:val="0085417A"/>
    <w:rsid w:val="00855844"/>
    <w:rsid w:val="00855889"/>
    <w:rsid w:val="00857BF6"/>
    <w:rsid w:val="008605E8"/>
    <w:rsid w:val="008608D3"/>
    <w:rsid w:val="00860B20"/>
    <w:rsid w:val="008610ED"/>
    <w:rsid w:val="00861C99"/>
    <w:rsid w:val="00861FFA"/>
    <w:rsid w:val="00862866"/>
    <w:rsid w:val="00862947"/>
    <w:rsid w:val="00862DD3"/>
    <w:rsid w:val="00863C7D"/>
    <w:rsid w:val="00863E7C"/>
    <w:rsid w:val="00865146"/>
    <w:rsid w:val="00865961"/>
    <w:rsid w:val="00866C21"/>
    <w:rsid w:val="008700C4"/>
    <w:rsid w:val="00870CD7"/>
    <w:rsid w:val="00872290"/>
    <w:rsid w:val="00872B92"/>
    <w:rsid w:val="008732C7"/>
    <w:rsid w:val="00874875"/>
    <w:rsid w:val="00874F4E"/>
    <w:rsid w:val="00875032"/>
    <w:rsid w:val="0087734F"/>
    <w:rsid w:val="00880103"/>
    <w:rsid w:val="008811DE"/>
    <w:rsid w:val="008815ED"/>
    <w:rsid w:val="0088177F"/>
    <w:rsid w:val="00882F0E"/>
    <w:rsid w:val="0088474B"/>
    <w:rsid w:val="008874C6"/>
    <w:rsid w:val="008906A2"/>
    <w:rsid w:val="008955C8"/>
    <w:rsid w:val="00895D2B"/>
    <w:rsid w:val="008A2802"/>
    <w:rsid w:val="008A4150"/>
    <w:rsid w:val="008A4DB1"/>
    <w:rsid w:val="008A79D3"/>
    <w:rsid w:val="008B7409"/>
    <w:rsid w:val="008C014B"/>
    <w:rsid w:val="008C21D7"/>
    <w:rsid w:val="008C2A16"/>
    <w:rsid w:val="008C2AB1"/>
    <w:rsid w:val="008C2BA6"/>
    <w:rsid w:val="008C3EA0"/>
    <w:rsid w:val="008C4EE6"/>
    <w:rsid w:val="008C55C1"/>
    <w:rsid w:val="008C5B29"/>
    <w:rsid w:val="008D1CEF"/>
    <w:rsid w:val="008D289F"/>
    <w:rsid w:val="008D37EF"/>
    <w:rsid w:val="008D5B3B"/>
    <w:rsid w:val="008D66F9"/>
    <w:rsid w:val="008D77A9"/>
    <w:rsid w:val="008D7E32"/>
    <w:rsid w:val="008E0610"/>
    <w:rsid w:val="008E06E1"/>
    <w:rsid w:val="008E0BFD"/>
    <w:rsid w:val="008E139D"/>
    <w:rsid w:val="008E1EFC"/>
    <w:rsid w:val="008E325E"/>
    <w:rsid w:val="008E7020"/>
    <w:rsid w:val="008E783F"/>
    <w:rsid w:val="008E7E8F"/>
    <w:rsid w:val="008F0C2F"/>
    <w:rsid w:val="008F1F47"/>
    <w:rsid w:val="008F3A96"/>
    <w:rsid w:val="008F3AC3"/>
    <w:rsid w:val="008F401D"/>
    <w:rsid w:val="008F4522"/>
    <w:rsid w:val="008F7692"/>
    <w:rsid w:val="0090060E"/>
    <w:rsid w:val="00900702"/>
    <w:rsid w:val="00902733"/>
    <w:rsid w:val="00903DE4"/>
    <w:rsid w:val="0090477C"/>
    <w:rsid w:val="00905458"/>
    <w:rsid w:val="00905AC2"/>
    <w:rsid w:val="0090620C"/>
    <w:rsid w:val="00906FF7"/>
    <w:rsid w:val="009073E0"/>
    <w:rsid w:val="00907749"/>
    <w:rsid w:val="009078A8"/>
    <w:rsid w:val="00910AFA"/>
    <w:rsid w:val="00910BDB"/>
    <w:rsid w:val="009124F7"/>
    <w:rsid w:val="009159C6"/>
    <w:rsid w:val="009162F7"/>
    <w:rsid w:val="00916C14"/>
    <w:rsid w:val="00917178"/>
    <w:rsid w:val="00917835"/>
    <w:rsid w:val="00920260"/>
    <w:rsid w:val="0092073E"/>
    <w:rsid w:val="009207D2"/>
    <w:rsid w:val="00920909"/>
    <w:rsid w:val="00921588"/>
    <w:rsid w:val="009226CA"/>
    <w:rsid w:val="00923BBD"/>
    <w:rsid w:val="009265B2"/>
    <w:rsid w:val="00927165"/>
    <w:rsid w:val="009279A8"/>
    <w:rsid w:val="00930627"/>
    <w:rsid w:val="00930E39"/>
    <w:rsid w:val="009312A4"/>
    <w:rsid w:val="00931700"/>
    <w:rsid w:val="00931A37"/>
    <w:rsid w:val="00932E8C"/>
    <w:rsid w:val="009332F5"/>
    <w:rsid w:val="009361AE"/>
    <w:rsid w:val="00937061"/>
    <w:rsid w:val="0094200A"/>
    <w:rsid w:val="009426B5"/>
    <w:rsid w:val="009428D8"/>
    <w:rsid w:val="00943867"/>
    <w:rsid w:val="00944F73"/>
    <w:rsid w:val="009459C3"/>
    <w:rsid w:val="00946162"/>
    <w:rsid w:val="0094649E"/>
    <w:rsid w:val="00950B73"/>
    <w:rsid w:val="00951222"/>
    <w:rsid w:val="0095294A"/>
    <w:rsid w:val="00953446"/>
    <w:rsid w:val="009544A0"/>
    <w:rsid w:val="009575D3"/>
    <w:rsid w:val="00961259"/>
    <w:rsid w:val="00961338"/>
    <w:rsid w:val="00961B58"/>
    <w:rsid w:val="009631F8"/>
    <w:rsid w:val="00963B2D"/>
    <w:rsid w:val="00963D6C"/>
    <w:rsid w:val="00964772"/>
    <w:rsid w:val="0096592E"/>
    <w:rsid w:val="009661A3"/>
    <w:rsid w:val="009666F2"/>
    <w:rsid w:val="00966CD6"/>
    <w:rsid w:val="00972942"/>
    <w:rsid w:val="00972A4B"/>
    <w:rsid w:val="00973204"/>
    <w:rsid w:val="00973948"/>
    <w:rsid w:val="00973BF3"/>
    <w:rsid w:val="0097724D"/>
    <w:rsid w:val="00977464"/>
    <w:rsid w:val="009805B3"/>
    <w:rsid w:val="009820C8"/>
    <w:rsid w:val="00983EE0"/>
    <w:rsid w:val="00987081"/>
    <w:rsid w:val="00987964"/>
    <w:rsid w:val="00990666"/>
    <w:rsid w:val="00990E95"/>
    <w:rsid w:val="0099151D"/>
    <w:rsid w:val="00994C2C"/>
    <w:rsid w:val="0099637A"/>
    <w:rsid w:val="00997740"/>
    <w:rsid w:val="009A080E"/>
    <w:rsid w:val="009A0939"/>
    <w:rsid w:val="009A5AB9"/>
    <w:rsid w:val="009A6FEE"/>
    <w:rsid w:val="009A7E0D"/>
    <w:rsid w:val="009B2543"/>
    <w:rsid w:val="009B3770"/>
    <w:rsid w:val="009B4A30"/>
    <w:rsid w:val="009B535E"/>
    <w:rsid w:val="009B5DE2"/>
    <w:rsid w:val="009B5DF8"/>
    <w:rsid w:val="009B6E70"/>
    <w:rsid w:val="009B7DD4"/>
    <w:rsid w:val="009C0967"/>
    <w:rsid w:val="009C2E83"/>
    <w:rsid w:val="009C31EE"/>
    <w:rsid w:val="009C425F"/>
    <w:rsid w:val="009C4477"/>
    <w:rsid w:val="009C4C32"/>
    <w:rsid w:val="009C5C92"/>
    <w:rsid w:val="009C5DF5"/>
    <w:rsid w:val="009C62DE"/>
    <w:rsid w:val="009C6B3E"/>
    <w:rsid w:val="009D04C6"/>
    <w:rsid w:val="009D2E39"/>
    <w:rsid w:val="009D36AF"/>
    <w:rsid w:val="009D3745"/>
    <w:rsid w:val="009D3F2D"/>
    <w:rsid w:val="009D5133"/>
    <w:rsid w:val="009E0115"/>
    <w:rsid w:val="009E0293"/>
    <w:rsid w:val="009E12DA"/>
    <w:rsid w:val="009E164B"/>
    <w:rsid w:val="009E207E"/>
    <w:rsid w:val="009E243B"/>
    <w:rsid w:val="009E2CCB"/>
    <w:rsid w:val="009E32F1"/>
    <w:rsid w:val="009E4858"/>
    <w:rsid w:val="009E4FC3"/>
    <w:rsid w:val="009E61BF"/>
    <w:rsid w:val="009E6CDA"/>
    <w:rsid w:val="009E7CCE"/>
    <w:rsid w:val="009F10FD"/>
    <w:rsid w:val="009F235A"/>
    <w:rsid w:val="009F2A33"/>
    <w:rsid w:val="009F3171"/>
    <w:rsid w:val="009F476D"/>
    <w:rsid w:val="009F77E4"/>
    <w:rsid w:val="00A000F8"/>
    <w:rsid w:val="00A00DAC"/>
    <w:rsid w:val="00A02D81"/>
    <w:rsid w:val="00A0427F"/>
    <w:rsid w:val="00A047A5"/>
    <w:rsid w:val="00A04B29"/>
    <w:rsid w:val="00A050D4"/>
    <w:rsid w:val="00A05764"/>
    <w:rsid w:val="00A05F24"/>
    <w:rsid w:val="00A05FE8"/>
    <w:rsid w:val="00A06798"/>
    <w:rsid w:val="00A06AAF"/>
    <w:rsid w:val="00A10515"/>
    <w:rsid w:val="00A11A9F"/>
    <w:rsid w:val="00A11D9C"/>
    <w:rsid w:val="00A12A7E"/>
    <w:rsid w:val="00A149E2"/>
    <w:rsid w:val="00A14CC5"/>
    <w:rsid w:val="00A168B8"/>
    <w:rsid w:val="00A2298E"/>
    <w:rsid w:val="00A2357E"/>
    <w:rsid w:val="00A235A0"/>
    <w:rsid w:val="00A25E88"/>
    <w:rsid w:val="00A265E3"/>
    <w:rsid w:val="00A3043E"/>
    <w:rsid w:val="00A30965"/>
    <w:rsid w:val="00A3115A"/>
    <w:rsid w:val="00A314A0"/>
    <w:rsid w:val="00A34A91"/>
    <w:rsid w:val="00A426E8"/>
    <w:rsid w:val="00A43E5A"/>
    <w:rsid w:val="00A445B8"/>
    <w:rsid w:val="00A468E3"/>
    <w:rsid w:val="00A47CE2"/>
    <w:rsid w:val="00A50536"/>
    <w:rsid w:val="00A50A0F"/>
    <w:rsid w:val="00A50E5D"/>
    <w:rsid w:val="00A510C5"/>
    <w:rsid w:val="00A524E8"/>
    <w:rsid w:val="00A53448"/>
    <w:rsid w:val="00A5427E"/>
    <w:rsid w:val="00A5511D"/>
    <w:rsid w:val="00A5524B"/>
    <w:rsid w:val="00A55B80"/>
    <w:rsid w:val="00A56DAB"/>
    <w:rsid w:val="00A574AA"/>
    <w:rsid w:val="00A57B10"/>
    <w:rsid w:val="00A6119F"/>
    <w:rsid w:val="00A611F5"/>
    <w:rsid w:val="00A625D1"/>
    <w:rsid w:val="00A62B01"/>
    <w:rsid w:val="00A64901"/>
    <w:rsid w:val="00A65B1E"/>
    <w:rsid w:val="00A65E38"/>
    <w:rsid w:val="00A66E9B"/>
    <w:rsid w:val="00A67C34"/>
    <w:rsid w:val="00A7100D"/>
    <w:rsid w:val="00A73208"/>
    <w:rsid w:val="00A73604"/>
    <w:rsid w:val="00A76457"/>
    <w:rsid w:val="00A77197"/>
    <w:rsid w:val="00A77383"/>
    <w:rsid w:val="00A77CAB"/>
    <w:rsid w:val="00A77D4B"/>
    <w:rsid w:val="00A80E98"/>
    <w:rsid w:val="00A81194"/>
    <w:rsid w:val="00A8121D"/>
    <w:rsid w:val="00A81756"/>
    <w:rsid w:val="00A81EAB"/>
    <w:rsid w:val="00A82AF5"/>
    <w:rsid w:val="00A82FB2"/>
    <w:rsid w:val="00A84241"/>
    <w:rsid w:val="00A8438C"/>
    <w:rsid w:val="00A84FE6"/>
    <w:rsid w:val="00A8721E"/>
    <w:rsid w:val="00A90E0B"/>
    <w:rsid w:val="00A91A11"/>
    <w:rsid w:val="00A91F9D"/>
    <w:rsid w:val="00A921E0"/>
    <w:rsid w:val="00A942AA"/>
    <w:rsid w:val="00A965EC"/>
    <w:rsid w:val="00A967B7"/>
    <w:rsid w:val="00AA294E"/>
    <w:rsid w:val="00AA3062"/>
    <w:rsid w:val="00AA3875"/>
    <w:rsid w:val="00AA38BE"/>
    <w:rsid w:val="00AA3DB7"/>
    <w:rsid w:val="00AA55C5"/>
    <w:rsid w:val="00AA63CE"/>
    <w:rsid w:val="00AB0186"/>
    <w:rsid w:val="00AB0E38"/>
    <w:rsid w:val="00AB18F1"/>
    <w:rsid w:val="00AB2043"/>
    <w:rsid w:val="00AB3A59"/>
    <w:rsid w:val="00AB49E8"/>
    <w:rsid w:val="00AB602F"/>
    <w:rsid w:val="00AB604F"/>
    <w:rsid w:val="00AB7396"/>
    <w:rsid w:val="00AC114E"/>
    <w:rsid w:val="00AC39AA"/>
    <w:rsid w:val="00AC463A"/>
    <w:rsid w:val="00AC6A44"/>
    <w:rsid w:val="00AC6C27"/>
    <w:rsid w:val="00AD015E"/>
    <w:rsid w:val="00AD1B76"/>
    <w:rsid w:val="00AD1D16"/>
    <w:rsid w:val="00AD211A"/>
    <w:rsid w:val="00AD21EB"/>
    <w:rsid w:val="00AD2726"/>
    <w:rsid w:val="00AD2CD0"/>
    <w:rsid w:val="00AD2DE9"/>
    <w:rsid w:val="00AD312E"/>
    <w:rsid w:val="00AD4134"/>
    <w:rsid w:val="00AD4412"/>
    <w:rsid w:val="00AD79BF"/>
    <w:rsid w:val="00AD7E17"/>
    <w:rsid w:val="00AE0F35"/>
    <w:rsid w:val="00AE1EAB"/>
    <w:rsid w:val="00AE4CAD"/>
    <w:rsid w:val="00AE542F"/>
    <w:rsid w:val="00AE61FD"/>
    <w:rsid w:val="00AE684D"/>
    <w:rsid w:val="00AE69E7"/>
    <w:rsid w:val="00AE6EA9"/>
    <w:rsid w:val="00AF2838"/>
    <w:rsid w:val="00AF2A6A"/>
    <w:rsid w:val="00AF3785"/>
    <w:rsid w:val="00AF446A"/>
    <w:rsid w:val="00AF5360"/>
    <w:rsid w:val="00AF5A57"/>
    <w:rsid w:val="00AF6D0E"/>
    <w:rsid w:val="00AF7DC3"/>
    <w:rsid w:val="00B00625"/>
    <w:rsid w:val="00B006A5"/>
    <w:rsid w:val="00B01C78"/>
    <w:rsid w:val="00B02CFB"/>
    <w:rsid w:val="00B02EED"/>
    <w:rsid w:val="00B02FA8"/>
    <w:rsid w:val="00B03969"/>
    <w:rsid w:val="00B03A57"/>
    <w:rsid w:val="00B03A73"/>
    <w:rsid w:val="00B04C49"/>
    <w:rsid w:val="00B05B53"/>
    <w:rsid w:val="00B06593"/>
    <w:rsid w:val="00B06C80"/>
    <w:rsid w:val="00B07167"/>
    <w:rsid w:val="00B102D6"/>
    <w:rsid w:val="00B10708"/>
    <w:rsid w:val="00B12DF9"/>
    <w:rsid w:val="00B13613"/>
    <w:rsid w:val="00B15558"/>
    <w:rsid w:val="00B16019"/>
    <w:rsid w:val="00B168AC"/>
    <w:rsid w:val="00B16B63"/>
    <w:rsid w:val="00B17E30"/>
    <w:rsid w:val="00B17EA6"/>
    <w:rsid w:val="00B2003B"/>
    <w:rsid w:val="00B201A0"/>
    <w:rsid w:val="00B20763"/>
    <w:rsid w:val="00B20E64"/>
    <w:rsid w:val="00B20E65"/>
    <w:rsid w:val="00B21687"/>
    <w:rsid w:val="00B21A93"/>
    <w:rsid w:val="00B21E75"/>
    <w:rsid w:val="00B22712"/>
    <w:rsid w:val="00B22C65"/>
    <w:rsid w:val="00B2408B"/>
    <w:rsid w:val="00B24A5D"/>
    <w:rsid w:val="00B275D6"/>
    <w:rsid w:val="00B30DB4"/>
    <w:rsid w:val="00B33AB1"/>
    <w:rsid w:val="00B373F7"/>
    <w:rsid w:val="00B3776C"/>
    <w:rsid w:val="00B41448"/>
    <w:rsid w:val="00B41AB9"/>
    <w:rsid w:val="00B422A3"/>
    <w:rsid w:val="00B42953"/>
    <w:rsid w:val="00B436D8"/>
    <w:rsid w:val="00B43E5D"/>
    <w:rsid w:val="00B45B3D"/>
    <w:rsid w:val="00B4621F"/>
    <w:rsid w:val="00B4692D"/>
    <w:rsid w:val="00B50D28"/>
    <w:rsid w:val="00B50DBA"/>
    <w:rsid w:val="00B511E4"/>
    <w:rsid w:val="00B5212C"/>
    <w:rsid w:val="00B5571C"/>
    <w:rsid w:val="00B56026"/>
    <w:rsid w:val="00B5632C"/>
    <w:rsid w:val="00B5742B"/>
    <w:rsid w:val="00B60F47"/>
    <w:rsid w:val="00B65B48"/>
    <w:rsid w:val="00B66931"/>
    <w:rsid w:val="00B711CF"/>
    <w:rsid w:val="00B7132A"/>
    <w:rsid w:val="00B71443"/>
    <w:rsid w:val="00B723D8"/>
    <w:rsid w:val="00B7398E"/>
    <w:rsid w:val="00B768A4"/>
    <w:rsid w:val="00B81148"/>
    <w:rsid w:val="00B81F07"/>
    <w:rsid w:val="00B83322"/>
    <w:rsid w:val="00B84BBC"/>
    <w:rsid w:val="00B861E0"/>
    <w:rsid w:val="00B86C91"/>
    <w:rsid w:val="00B87939"/>
    <w:rsid w:val="00B914FB"/>
    <w:rsid w:val="00B9392C"/>
    <w:rsid w:val="00B93FF3"/>
    <w:rsid w:val="00B9439F"/>
    <w:rsid w:val="00B94862"/>
    <w:rsid w:val="00B95533"/>
    <w:rsid w:val="00B956F8"/>
    <w:rsid w:val="00B97634"/>
    <w:rsid w:val="00BA089F"/>
    <w:rsid w:val="00BA193D"/>
    <w:rsid w:val="00BA437F"/>
    <w:rsid w:val="00BA619D"/>
    <w:rsid w:val="00BA778C"/>
    <w:rsid w:val="00BB0203"/>
    <w:rsid w:val="00BB154F"/>
    <w:rsid w:val="00BB4207"/>
    <w:rsid w:val="00BB44E2"/>
    <w:rsid w:val="00BC39AA"/>
    <w:rsid w:val="00BC4B51"/>
    <w:rsid w:val="00BC4E81"/>
    <w:rsid w:val="00BC667D"/>
    <w:rsid w:val="00BD10B9"/>
    <w:rsid w:val="00BD2928"/>
    <w:rsid w:val="00BD391B"/>
    <w:rsid w:val="00BD3971"/>
    <w:rsid w:val="00BD3D48"/>
    <w:rsid w:val="00BD4A84"/>
    <w:rsid w:val="00BD4DC0"/>
    <w:rsid w:val="00BD593F"/>
    <w:rsid w:val="00BD6012"/>
    <w:rsid w:val="00BE2398"/>
    <w:rsid w:val="00BE3AAF"/>
    <w:rsid w:val="00BE43A5"/>
    <w:rsid w:val="00BE6163"/>
    <w:rsid w:val="00BF1AFE"/>
    <w:rsid w:val="00BF3D1E"/>
    <w:rsid w:val="00BF3FAC"/>
    <w:rsid w:val="00BF435F"/>
    <w:rsid w:val="00BF51AF"/>
    <w:rsid w:val="00C01741"/>
    <w:rsid w:val="00C01926"/>
    <w:rsid w:val="00C01CE4"/>
    <w:rsid w:val="00C01D9A"/>
    <w:rsid w:val="00C024F4"/>
    <w:rsid w:val="00C03A99"/>
    <w:rsid w:val="00C03E22"/>
    <w:rsid w:val="00C04016"/>
    <w:rsid w:val="00C0510F"/>
    <w:rsid w:val="00C0624E"/>
    <w:rsid w:val="00C065F3"/>
    <w:rsid w:val="00C106E4"/>
    <w:rsid w:val="00C11150"/>
    <w:rsid w:val="00C129D5"/>
    <w:rsid w:val="00C1305E"/>
    <w:rsid w:val="00C133A0"/>
    <w:rsid w:val="00C13864"/>
    <w:rsid w:val="00C13DDA"/>
    <w:rsid w:val="00C14470"/>
    <w:rsid w:val="00C14534"/>
    <w:rsid w:val="00C15893"/>
    <w:rsid w:val="00C20675"/>
    <w:rsid w:val="00C20766"/>
    <w:rsid w:val="00C20ADD"/>
    <w:rsid w:val="00C20DCE"/>
    <w:rsid w:val="00C21DCE"/>
    <w:rsid w:val="00C229FB"/>
    <w:rsid w:val="00C24977"/>
    <w:rsid w:val="00C2516F"/>
    <w:rsid w:val="00C25A8B"/>
    <w:rsid w:val="00C26733"/>
    <w:rsid w:val="00C32225"/>
    <w:rsid w:val="00C327B9"/>
    <w:rsid w:val="00C3334F"/>
    <w:rsid w:val="00C33B8E"/>
    <w:rsid w:val="00C357C7"/>
    <w:rsid w:val="00C35A3E"/>
    <w:rsid w:val="00C409B4"/>
    <w:rsid w:val="00C41D9A"/>
    <w:rsid w:val="00C437D4"/>
    <w:rsid w:val="00C44987"/>
    <w:rsid w:val="00C50AD2"/>
    <w:rsid w:val="00C543D9"/>
    <w:rsid w:val="00C54AF2"/>
    <w:rsid w:val="00C56150"/>
    <w:rsid w:val="00C562E6"/>
    <w:rsid w:val="00C568E4"/>
    <w:rsid w:val="00C60D41"/>
    <w:rsid w:val="00C627D1"/>
    <w:rsid w:val="00C62907"/>
    <w:rsid w:val="00C62F4F"/>
    <w:rsid w:val="00C63629"/>
    <w:rsid w:val="00C6592D"/>
    <w:rsid w:val="00C65AA2"/>
    <w:rsid w:val="00C65C26"/>
    <w:rsid w:val="00C65DCB"/>
    <w:rsid w:val="00C66296"/>
    <w:rsid w:val="00C67137"/>
    <w:rsid w:val="00C6750B"/>
    <w:rsid w:val="00C67CFF"/>
    <w:rsid w:val="00C70A09"/>
    <w:rsid w:val="00C70EF8"/>
    <w:rsid w:val="00C71C20"/>
    <w:rsid w:val="00C72A66"/>
    <w:rsid w:val="00C72C0D"/>
    <w:rsid w:val="00C72CC0"/>
    <w:rsid w:val="00C72FF4"/>
    <w:rsid w:val="00C76011"/>
    <w:rsid w:val="00C7665E"/>
    <w:rsid w:val="00C767F6"/>
    <w:rsid w:val="00C80205"/>
    <w:rsid w:val="00C80C0C"/>
    <w:rsid w:val="00C80D61"/>
    <w:rsid w:val="00C82686"/>
    <w:rsid w:val="00C830B0"/>
    <w:rsid w:val="00C83E87"/>
    <w:rsid w:val="00C851A7"/>
    <w:rsid w:val="00C858EC"/>
    <w:rsid w:val="00C869FA"/>
    <w:rsid w:val="00C9048C"/>
    <w:rsid w:val="00C9071E"/>
    <w:rsid w:val="00C913DE"/>
    <w:rsid w:val="00C91F46"/>
    <w:rsid w:val="00C93E9B"/>
    <w:rsid w:val="00C94C0A"/>
    <w:rsid w:val="00C94DD3"/>
    <w:rsid w:val="00C96278"/>
    <w:rsid w:val="00C96C65"/>
    <w:rsid w:val="00C97C0A"/>
    <w:rsid w:val="00CA0008"/>
    <w:rsid w:val="00CA1279"/>
    <w:rsid w:val="00CA35AC"/>
    <w:rsid w:val="00CA3F1A"/>
    <w:rsid w:val="00CA49C7"/>
    <w:rsid w:val="00CA53EB"/>
    <w:rsid w:val="00CA6636"/>
    <w:rsid w:val="00CA6AB1"/>
    <w:rsid w:val="00CA6ECE"/>
    <w:rsid w:val="00CA78CE"/>
    <w:rsid w:val="00CB036B"/>
    <w:rsid w:val="00CB0982"/>
    <w:rsid w:val="00CB15B0"/>
    <w:rsid w:val="00CB36EE"/>
    <w:rsid w:val="00CB46AC"/>
    <w:rsid w:val="00CB64B9"/>
    <w:rsid w:val="00CC0D2C"/>
    <w:rsid w:val="00CC223A"/>
    <w:rsid w:val="00CC30F9"/>
    <w:rsid w:val="00CC3D05"/>
    <w:rsid w:val="00CC42F8"/>
    <w:rsid w:val="00CC432C"/>
    <w:rsid w:val="00CC5C8F"/>
    <w:rsid w:val="00CD0640"/>
    <w:rsid w:val="00CD106F"/>
    <w:rsid w:val="00CD1839"/>
    <w:rsid w:val="00CD32A7"/>
    <w:rsid w:val="00CD32C5"/>
    <w:rsid w:val="00CD3450"/>
    <w:rsid w:val="00CD49F5"/>
    <w:rsid w:val="00CD5763"/>
    <w:rsid w:val="00CD7103"/>
    <w:rsid w:val="00CD75FA"/>
    <w:rsid w:val="00CE06C6"/>
    <w:rsid w:val="00CE0EBB"/>
    <w:rsid w:val="00CE2A42"/>
    <w:rsid w:val="00CE3675"/>
    <w:rsid w:val="00CE42D7"/>
    <w:rsid w:val="00CE44AA"/>
    <w:rsid w:val="00CE5DF3"/>
    <w:rsid w:val="00CE6CAC"/>
    <w:rsid w:val="00CF12C4"/>
    <w:rsid w:val="00CF2E07"/>
    <w:rsid w:val="00CF60C1"/>
    <w:rsid w:val="00CF612C"/>
    <w:rsid w:val="00CF7714"/>
    <w:rsid w:val="00CF7FFC"/>
    <w:rsid w:val="00D004F9"/>
    <w:rsid w:val="00D0078A"/>
    <w:rsid w:val="00D0085E"/>
    <w:rsid w:val="00D00872"/>
    <w:rsid w:val="00D015F4"/>
    <w:rsid w:val="00D01CA2"/>
    <w:rsid w:val="00D0272D"/>
    <w:rsid w:val="00D040E3"/>
    <w:rsid w:val="00D075EE"/>
    <w:rsid w:val="00D1099B"/>
    <w:rsid w:val="00D10DFE"/>
    <w:rsid w:val="00D1185E"/>
    <w:rsid w:val="00D11EA5"/>
    <w:rsid w:val="00D12B28"/>
    <w:rsid w:val="00D15629"/>
    <w:rsid w:val="00D15FAF"/>
    <w:rsid w:val="00D17C4F"/>
    <w:rsid w:val="00D17C5C"/>
    <w:rsid w:val="00D17CDD"/>
    <w:rsid w:val="00D216F4"/>
    <w:rsid w:val="00D21EA3"/>
    <w:rsid w:val="00D23228"/>
    <w:rsid w:val="00D25EEA"/>
    <w:rsid w:val="00D265DB"/>
    <w:rsid w:val="00D26831"/>
    <w:rsid w:val="00D326BF"/>
    <w:rsid w:val="00D354A7"/>
    <w:rsid w:val="00D360DE"/>
    <w:rsid w:val="00D36950"/>
    <w:rsid w:val="00D3724F"/>
    <w:rsid w:val="00D37464"/>
    <w:rsid w:val="00D3777C"/>
    <w:rsid w:val="00D413D4"/>
    <w:rsid w:val="00D424C1"/>
    <w:rsid w:val="00D442C0"/>
    <w:rsid w:val="00D464F9"/>
    <w:rsid w:val="00D47163"/>
    <w:rsid w:val="00D47500"/>
    <w:rsid w:val="00D519E5"/>
    <w:rsid w:val="00D5270C"/>
    <w:rsid w:val="00D54C5E"/>
    <w:rsid w:val="00D54FF3"/>
    <w:rsid w:val="00D55FCD"/>
    <w:rsid w:val="00D56D31"/>
    <w:rsid w:val="00D577E8"/>
    <w:rsid w:val="00D60389"/>
    <w:rsid w:val="00D60830"/>
    <w:rsid w:val="00D620A7"/>
    <w:rsid w:val="00D64E9B"/>
    <w:rsid w:val="00D653DE"/>
    <w:rsid w:val="00D67E59"/>
    <w:rsid w:val="00D704BD"/>
    <w:rsid w:val="00D71948"/>
    <w:rsid w:val="00D72190"/>
    <w:rsid w:val="00D723A6"/>
    <w:rsid w:val="00D72ABE"/>
    <w:rsid w:val="00D74133"/>
    <w:rsid w:val="00D76F28"/>
    <w:rsid w:val="00D801BE"/>
    <w:rsid w:val="00D81311"/>
    <w:rsid w:val="00D83BD0"/>
    <w:rsid w:val="00D87AAD"/>
    <w:rsid w:val="00D9055F"/>
    <w:rsid w:val="00D9131B"/>
    <w:rsid w:val="00D91572"/>
    <w:rsid w:val="00D935E8"/>
    <w:rsid w:val="00D93F70"/>
    <w:rsid w:val="00D94028"/>
    <w:rsid w:val="00D948B9"/>
    <w:rsid w:val="00D94928"/>
    <w:rsid w:val="00D9561A"/>
    <w:rsid w:val="00D95B3D"/>
    <w:rsid w:val="00D95BC7"/>
    <w:rsid w:val="00D95F98"/>
    <w:rsid w:val="00D96769"/>
    <w:rsid w:val="00D96F00"/>
    <w:rsid w:val="00D970EA"/>
    <w:rsid w:val="00DA0DAA"/>
    <w:rsid w:val="00DA0E93"/>
    <w:rsid w:val="00DA140D"/>
    <w:rsid w:val="00DA2269"/>
    <w:rsid w:val="00DA2C1C"/>
    <w:rsid w:val="00DA3A44"/>
    <w:rsid w:val="00DA4616"/>
    <w:rsid w:val="00DA5BA1"/>
    <w:rsid w:val="00DA5C5F"/>
    <w:rsid w:val="00DA6F22"/>
    <w:rsid w:val="00DA76AD"/>
    <w:rsid w:val="00DA7D29"/>
    <w:rsid w:val="00DB4936"/>
    <w:rsid w:val="00DB4A30"/>
    <w:rsid w:val="00DB79D4"/>
    <w:rsid w:val="00DC091E"/>
    <w:rsid w:val="00DC0958"/>
    <w:rsid w:val="00DC0F96"/>
    <w:rsid w:val="00DC2173"/>
    <w:rsid w:val="00DC36C8"/>
    <w:rsid w:val="00DC5251"/>
    <w:rsid w:val="00DC5696"/>
    <w:rsid w:val="00DC5FB7"/>
    <w:rsid w:val="00DD00E7"/>
    <w:rsid w:val="00DD11F8"/>
    <w:rsid w:val="00DD1E95"/>
    <w:rsid w:val="00DD45C6"/>
    <w:rsid w:val="00DD4D52"/>
    <w:rsid w:val="00DD698C"/>
    <w:rsid w:val="00DD6FB1"/>
    <w:rsid w:val="00DD7050"/>
    <w:rsid w:val="00DE033B"/>
    <w:rsid w:val="00DE1854"/>
    <w:rsid w:val="00DE21BE"/>
    <w:rsid w:val="00DE2F59"/>
    <w:rsid w:val="00DE3206"/>
    <w:rsid w:val="00DE3F5F"/>
    <w:rsid w:val="00DE3FE4"/>
    <w:rsid w:val="00DE4488"/>
    <w:rsid w:val="00DF1FAC"/>
    <w:rsid w:val="00DF2904"/>
    <w:rsid w:val="00DF3C57"/>
    <w:rsid w:val="00DF4DC5"/>
    <w:rsid w:val="00DF5152"/>
    <w:rsid w:val="00DF7B13"/>
    <w:rsid w:val="00E018FA"/>
    <w:rsid w:val="00E032B6"/>
    <w:rsid w:val="00E05A02"/>
    <w:rsid w:val="00E06DEE"/>
    <w:rsid w:val="00E07228"/>
    <w:rsid w:val="00E073B9"/>
    <w:rsid w:val="00E07D36"/>
    <w:rsid w:val="00E12575"/>
    <w:rsid w:val="00E12814"/>
    <w:rsid w:val="00E12E72"/>
    <w:rsid w:val="00E1327E"/>
    <w:rsid w:val="00E13689"/>
    <w:rsid w:val="00E148DE"/>
    <w:rsid w:val="00E163FA"/>
    <w:rsid w:val="00E17AFC"/>
    <w:rsid w:val="00E203E7"/>
    <w:rsid w:val="00E233F0"/>
    <w:rsid w:val="00E2523F"/>
    <w:rsid w:val="00E25364"/>
    <w:rsid w:val="00E31604"/>
    <w:rsid w:val="00E33902"/>
    <w:rsid w:val="00E33FB3"/>
    <w:rsid w:val="00E34B2D"/>
    <w:rsid w:val="00E354C9"/>
    <w:rsid w:val="00E3715F"/>
    <w:rsid w:val="00E375CF"/>
    <w:rsid w:val="00E40271"/>
    <w:rsid w:val="00E40B6E"/>
    <w:rsid w:val="00E42DF9"/>
    <w:rsid w:val="00E443C8"/>
    <w:rsid w:val="00E45830"/>
    <w:rsid w:val="00E4672A"/>
    <w:rsid w:val="00E46E96"/>
    <w:rsid w:val="00E47219"/>
    <w:rsid w:val="00E474B3"/>
    <w:rsid w:val="00E47D38"/>
    <w:rsid w:val="00E538AA"/>
    <w:rsid w:val="00E54D5C"/>
    <w:rsid w:val="00E54FA6"/>
    <w:rsid w:val="00E5511A"/>
    <w:rsid w:val="00E558CD"/>
    <w:rsid w:val="00E57A0C"/>
    <w:rsid w:val="00E625D2"/>
    <w:rsid w:val="00E63403"/>
    <w:rsid w:val="00E644CC"/>
    <w:rsid w:val="00E64974"/>
    <w:rsid w:val="00E64D18"/>
    <w:rsid w:val="00E67E15"/>
    <w:rsid w:val="00E70502"/>
    <w:rsid w:val="00E708BC"/>
    <w:rsid w:val="00E71670"/>
    <w:rsid w:val="00E71864"/>
    <w:rsid w:val="00E71A73"/>
    <w:rsid w:val="00E72A0E"/>
    <w:rsid w:val="00E73A85"/>
    <w:rsid w:val="00E748BC"/>
    <w:rsid w:val="00E7614C"/>
    <w:rsid w:val="00E768F2"/>
    <w:rsid w:val="00E80ABF"/>
    <w:rsid w:val="00E80B7E"/>
    <w:rsid w:val="00E825B0"/>
    <w:rsid w:val="00E82F9B"/>
    <w:rsid w:val="00E836E6"/>
    <w:rsid w:val="00E83FDA"/>
    <w:rsid w:val="00E84122"/>
    <w:rsid w:val="00E855CE"/>
    <w:rsid w:val="00E875EA"/>
    <w:rsid w:val="00E87640"/>
    <w:rsid w:val="00E90679"/>
    <w:rsid w:val="00E91EA3"/>
    <w:rsid w:val="00E91F4D"/>
    <w:rsid w:val="00E9249E"/>
    <w:rsid w:val="00E92E1D"/>
    <w:rsid w:val="00E92F5D"/>
    <w:rsid w:val="00E93DC2"/>
    <w:rsid w:val="00E95295"/>
    <w:rsid w:val="00E96818"/>
    <w:rsid w:val="00E96FB2"/>
    <w:rsid w:val="00EA1198"/>
    <w:rsid w:val="00EA13EC"/>
    <w:rsid w:val="00EA20DC"/>
    <w:rsid w:val="00EA23AB"/>
    <w:rsid w:val="00EA29BC"/>
    <w:rsid w:val="00EA54B8"/>
    <w:rsid w:val="00EA5872"/>
    <w:rsid w:val="00EA61F9"/>
    <w:rsid w:val="00EB02FA"/>
    <w:rsid w:val="00EB10A0"/>
    <w:rsid w:val="00EB1371"/>
    <w:rsid w:val="00EB1B21"/>
    <w:rsid w:val="00EB1DCA"/>
    <w:rsid w:val="00EB23F2"/>
    <w:rsid w:val="00EB2B71"/>
    <w:rsid w:val="00EB39B7"/>
    <w:rsid w:val="00EB419F"/>
    <w:rsid w:val="00EB6CC6"/>
    <w:rsid w:val="00EB7B3F"/>
    <w:rsid w:val="00EB7BD2"/>
    <w:rsid w:val="00EC0073"/>
    <w:rsid w:val="00EC107C"/>
    <w:rsid w:val="00EC1B74"/>
    <w:rsid w:val="00EC1CB5"/>
    <w:rsid w:val="00EC207B"/>
    <w:rsid w:val="00EC24A7"/>
    <w:rsid w:val="00EC2D08"/>
    <w:rsid w:val="00EC47E6"/>
    <w:rsid w:val="00EC4BC3"/>
    <w:rsid w:val="00EC4F8A"/>
    <w:rsid w:val="00EC5AD5"/>
    <w:rsid w:val="00ED1E54"/>
    <w:rsid w:val="00ED3759"/>
    <w:rsid w:val="00ED3859"/>
    <w:rsid w:val="00ED4FD9"/>
    <w:rsid w:val="00ED68A2"/>
    <w:rsid w:val="00ED6C75"/>
    <w:rsid w:val="00ED6E74"/>
    <w:rsid w:val="00ED7375"/>
    <w:rsid w:val="00EE085A"/>
    <w:rsid w:val="00EE0E9E"/>
    <w:rsid w:val="00EE0F45"/>
    <w:rsid w:val="00EE152C"/>
    <w:rsid w:val="00EE1665"/>
    <w:rsid w:val="00EE28EB"/>
    <w:rsid w:val="00EE2DC7"/>
    <w:rsid w:val="00EE3192"/>
    <w:rsid w:val="00EE3781"/>
    <w:rsid w:val="00EE42F6"/>
    <w:rsid w:val="00EE5676"/>
    <w:rsid w:val="00EE5DB4"/>
    <w:rsid w:val="00EE61F2"/>
    <w:rsid w:val="00EE71E6"/>
    <w:rsid w:val="00EE751C"/>
    <w:rsid w:val="00EE76F0"/>
    <w:rsid w:val="00EF139A"/>
    <w:rsid w:val="00EF3A6D"/>
    <w:rsid w:val="00EF3CAE"/>
    <w:rsid w:val="00EF5028"/>
    <w:rsid w:val="00EF5CAF"/>
    <w:rsid w:val="00EF7931"/>
    <w:rsid w:val="00F00A16"/>
    <w:rsid w:val="00F022C0"/>
    <w:rsid w:val="00F025DF"/>
    <w:rsid w:val="00F02BFA"/>
    <w:rsid w:val="00F034EB"/>
    <w:rsid w:val="00F04D34"/>
    <w:rsid w:val="00F051CB"/>
    <w:rsid w:val="00F058B4"/>
    <w:rsid w:val="00F07290"/>
    <w:rsid w:val="00F07F09"/>
    <w:rsid w:val="00F10940"/>
    <w:rsid w:val="00F1099D"/>
    <w:rsid w:val="00F1141C"/>
    <w:rsid w:val="00F123A4"/>
    <w:rsid w:val="00F12990"/>
    <w:rsid w:val="00F12B5A"/>
    <w:rsid w:val="00F13DC4"/>
    <w:rsid w:val="00F141BC"/>
    <w:rsid w:val="00F162F3"/>
    <w:rsid w:val="00F17EAE"/>
    <w:rsid w:val="00F21843"/>
    <w:rsid w:val="00F21C4B"/>
    <w:rsid w:val="00F24328"/>
    <w:rsid w:val="00F24D0E"/>
    <w:rsid w:val="00F27F2F"/>
    <w:rsid w:val="00F30C8B"/>
    <w:rsid w:val="00F31AE3"/>
    <w:rsid w:val="00F3278F"/>
    <w:rsid w:val="00F35DB5"/>
    <w:rsid w:val="00F3664D"/>
    <w:rsid w:val="00F4038D"/>
    <w:rsid w:val="00F4102B"/>
    <w:rsid w:val="00F41340"/>
    <w:rsid w:val="00F42947"/>
    <w:rsid w:val="00F432EE"/>
    <w:rsid w:val="00F437D0"/>
    <w:rsid w:val="00F46474"/>
    <w:rsid w:val="00F46CDF"/>
    <w:rsid w:val="00F511BE"/>
    <w:rsid w:val="00F519C1"/>
    <w:rsid w:val="00F520ED"/>
    <w:rsid w:val="00F52932"/>
    <w:rsid w:val="00F52BC3"/>
    <w:rsid w:val="00F52FE8"/>
    <w:rsid w:val="00F531C2"/>
    <w:rsid w:val="00F54D16"/>
    <w:rsid w:val="00F57D4B"/>
    <w:rsid w:val="00F603B5"/>
    <w:rsid w:val="00F615B8"/>
    <w:rsid w:val="00F631AF"/>
    <w:rsid w:val="00F63530"/>
    <w:rsid w:val="00F651B8"/>
    <w:rsid w:val="00F65EDF"/>
    <w:rsid w:val="00F6612D"/>
    <w:rsid w:val="00F66900"/>
    <w:rsid w:val="00F6692F"/>
    <w:rsid w:val="00F7004E"/>
    <w:rsid w:val="00F70D03"/>
    <w:rsid w:val="00F7197B"/>
    <w:rsid w:val="00F726F2"/>
    <w:rsid w:val="00F73336"/>
    <w:rsid w:val="00F7387B"/>
    <w:rsid w:val="00F7438D"/>
    <w:rsid w:val="00F74963"/>
    <w:rsid w:val="00F74B79"/>
    <w:rsid w:val="00F76541"/>
    <w:rsid w:val="00F76D40"/>
    <w:rsid w:val="00F7711E"/>
    <w:rsid w:val="00F811DA"/>
    <w:rsid w:val="00F824BF"/>
    <w:rsid w:val="00F82D1F"/>
    <w:rsid w:val="00F8314C"/>
    <w:rsid w:val="00F85EB1"/>
    <w:rsid w:val="00F8641E"/>
    <w:rsid w:val="00F87BE2"/>
    <w:rsid w:val="00F91447"/>
    <w:rsid w:val="00F9275B"/>
    <w:rsid w:val="00F92833"/>
    <w:rsid w:val="00F9408C"/>
    <w:rsid w:val="00F94539"/>
    <w:rsid w:val="00F9628B"/>
    <w:rsid w:val="00FA1818"/>
    <w:rsid w:val="00FA3146"/>
    <w:rsid w:val="00FA3FEC"/>
    <w:rsid w:val="00FA4AA4"/>
    <w:rsid w:val="00FA4D83"/>
    <w:rsid w:val="00FA5715"/>
    <w:rsid w:val="00FA6CAC"/>
    <w:rsid w:val="00FB1D4D"/>
    <w:rsid w:val="00FB1EB6"/>
    <w:rsid w:val="00FB1F46"/>
    <w:rsid w:val="00FB253A"/>
    <w:rsid w:val="00FB2C72"/>
    <w:rsid w:val="00FB30E4"/>
    <w:rsid w:val="00FB38C1"/>
    <w:rsid w:val="00FB3ACD"/>
    <w:rsid w:val="00FB42C5"/>
    <w:rsid w:val="00FB5331"/>
    <w:rsid w:val="00FB5990"/>
    <w:rsid w:val="00FB5F85"/>
    <w:rsid w:val="00FB68AD"/>
    <w:rsid w:val="00FB7497"/>
    <w:rsid w:val="00FC035B"/>
    <w:rsid w:val="00FC44E8"/>
    <w:rsid w:val="00FC5569"/>
    <w:rsid w:val="00FC5DEB"/>
    <w:rsid w:val="00FC65F5"/>
    <w:rsid w:val="00FC7000"/>
    <w:rsid w:val="00FC7040"/>
    <w:rsid w:val="00FD08CF"/>
    <w:rsid w:val="00FD0FBE"/>
    <w:rsid w:val="00FD21C5"/>
    <w:rsid w:val="00FD2B69"/>
    <w:rsid w:val="00FD4333"/>
    <w:rsid w:val="00FD5DC5"/>
    <w:rsid w:val="00FD6AD9"/>
    <w:rsid w:val="00FD74C2"/>
    <w:rsid w:val="00FE1496"/>
    <w:rsid w:val="00FE18D3"/>
    <w:rsid w:val="00FE2036"/>
    <w:rsid w:val="00FE432B"/>
    <w:rsid w:val="00FE5458"/>
    <w:rsid w:val="00FE7135"/>
    <w:rsid w:val="00FF0FC2"/>
    <w:rsid w:val="00FF1A57"/>
    <w:rsid w:val="00FF331B"/>
    <w:rsid w:val="00FF342A"/>
    <w:rsid w:val="00FF3432"/>
    <w:rsid w:val="00FF3440"/>
    <w:rsid w:val="00FF3B63"/>
    <w:rsid w:val="00FF4A02"/>
    <w:rsid w:val="00FF5A8D"/>
    <w:rsid w:val="00FF606A"/>
    <w:rsid w:val="00FF6438"/>
    <w:rsid w:val="00FF6EFE"/>
    <w:rsid w:val="00FF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66004"/>
  <w15:docId w15:val="{36F644EC-9584-4796-92FA-72EB09F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55C"/>
    <w:rPr>
      <w:rFonts w:ascii="Times New Roman" w:hAnsi="Times New Roman" w:cs="Times New Roman"/>
      <w:lang w:eastAsia="en-GB"/>
    </w:rPr>
  </w:style>
  <w:style w:type="paragraph" w:styleId="Heading1">
    <w:name w:val="heading 1"/>
    <w:basedOn w:val="Normal"/>
    <w:next w:val="Normal"/>
    <w:link w:val="Heading1Char"/>
    <w:uiPriority w:val="9"/>
    <w:qFormat/>
    <w:rsid w:val="00C03E2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C03E2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C03E22"/>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HeadingFYP">
    <w:name w:val="2 Heading FYP"/>
    <w:basedOn w:val="Heading2"/>
    <w:next w:val="Heading2"/>
    <w:qFormat/>
    <w:rsid w:val="00C03E22"/>
    <w:pPr>
      <w:numPr>
        <w:ilvl w:val="1"/>
        <w:numId w:val="3"/>
      </w:numPr>
      <w:spacing w:before="100" w:after="100" w:line="360" w:lineRule="auto"/>
      <w:jc w:val="both"/>
    </w:pPr>
    <w:rPr>
      <w:rFonts w:ascii="Arial" w:hAnsi="Arial"/>
      <w:b/>
      <w:bCs/>
      <w:color w:val="auto"/>
      <w:lang w:val="en-US"/>
    </w:rPr>
  </w:style>
  <w:style w:type="character" w:customStyle="1" w:styleId="Heading2Char">
    <w:name w:val="Heading 2 Char"/>
    <w:basedOn w:val="DefaultParagraphFont"/>
    <w:link w:val="Heading2"/>
    <w:uiPriority w:val="9"/>
    <w:semiHidden/>
    <w:rsid w:val="00C03E22"/>
    <w:rPr>
      <w:rFonts w:asciiTheme="majorHAnsi" w:eastAsiaTheme="majorEastAsia" w:hAnsiTheme="majorHAnsi" w:cstheme="majorBidi"/>
      <w:color w:val="2F5496" w:themeColor="accent1" w:themeShade="BF"/>
      <w:sz w:val="26"/>
      <w:szCs w:val="26"/>
    </w:rPr>
  </w:style>
  <w:style w:type="paragraph" w:customStyle="1" w:styleId="3HeadingFYP">
    <w:name w:val="3 Heading FYP"/>
    <w:basedOn w:val="Heading3"/>
    <w:next w:val="Heading3"/>
    <w:qFormat/>
    <w:rsid w:val="00C03E22"/>
    <w:pPr>
      <w:numPr>
        <w:ilvl w:val="2"/>
        <w:numId w:val="3"/>
      </w:numPr>
      <w:tabs>
        <w:tab w:val="left" w:pos="737"/>
      </w:tabs>
      <w:spacing w:before="100" w:after="100" w:line="360" w:lineRule="auto"/>
      <w:jc w:val="both"/>
    </w:pPr>
    <w:rPr>
      <w:rFonts w:ascii="Arial" w:hAnsi="Arial" w:cs="Arial"/>
      <w:b/>
      <w:bCs/>
      <w:color w:val="auto"/>
      <w:sz w:val="26"/>
      <w:szCs w:val="26"/>
      <w:lang w:val="en-US"/>
    </w:rPr>
  </w:style>
  <w:style w:type="character" w:customStyle="1" w:styleId="Heading3Char">
    <w:name w:val="Heading 3 Char"/>
    <w:basedOn w:val="DefaultParagraphFont"/>
    <w:link w:val="Heading3"/>
    <w:uiPriority w:val="9"/>
    <w:semiHidden/>
    <w:rsid w:val="00C03E22"/>
    <w:rPr>
      <w:rFonts w:asciiTheme="majorHAnsi" w:eastAsiaTheme="majorEastAsia" w:hAnsiTheme="majorHAnsi" w:cstheme="majorBidi"/>
      <w:color w:val="1F3763" w:themeColor="accent1" w:themeShade="7F"/>
    </w:rPr>
  </w:style>
  <w:style w:type="paragraph" w:styleId="Bibliography">
    <w:name w:val="Bibliography"/>
    <w:basedOn w:val="Normal"/>
    <w:next w:val="Normal"/>
    <w:uiPriority w:val="37"/>
    <w:unhideWhenUsed/>
    <w:rsid w:val="00C03E22"/>
    <w:pPr>
      <w:spacing w:line="276" w:lineRule="auto"/>
    </w:pPr>
    <w:rPr>
      <w:rFonts w:ascii="Arial" w:eastAsia="Arial" w:hAnsi="Arial" w:cs="Arial"/>
      <w:color w:val="000000"/>
      <w:sz w:val="22"/>
      <w:szCs w:val="22"/>
      <w:lang w:val="en-SG" w:eastAsia="zh-CN"/>
    </w:rPr>
  </w:style>
  <w:style w:type="paragraph" w:styleId="Caption">
    <w:name w:val="caption"/>
    <w:aliases w:val="FYP Figure"/>
    <w:basedOn w:val="Normal"/>
    <w:next w:val="Normal"/>
    <w:unhideWhenUsed/>
    <w:qFormat/>
    <w:rsid w:val="00C03E22"/>
    <w:pPr>
      <w:spacing w:after="200" w:line="360" w:lineRule="auto"/>
      <w:jc w:val="both"/>
    </w:pPr>
    <w:rPr>
      <w:rFonts w:ascii="Arial" w:eastAsia="MS Mincho" w:hAnsi="Arial" w:cs="Arial"/>
      <w:bCs/>
      <w:szCs w:val="18"/>
      <w:lang w:val="en-SG" w:eastAsia="ja-JP"/>
    </w:rPr>
  </w:style>
  <w:style w:type="paragraph" w:customStyle="1" w:styleId="FigureFYP">
    <w:name w:val="Figure FYP"/>
    <w:basedOn w:val="Caption"/>
    <w:qFormat/>
    <w:rsid w:val="00C03E22"/>
    <w:pPr>
      <w:keepNext/>
    </w:pPr>
    <w:rPr>
      <w:b/>
      <w:u w:val="single"/>
    </w:rPr>
  </w:style>
  <w:style w:type="paragraph" w:customStyle="1" w:styleId="HeadingFYP1">
    <w:name w:val="Heading FYP 1"/>
    <w:basedOn w:val="Heading1"/>
    <w:next w:val="Heading1"/>
    <w:qFormat/>
    <w:rsid w:val="00C03E22"/>
    <w:pPr>
      <w:keepNext w:val="0"/>
      <w:keepLines w:val="0"/>
      <w:numPr>
        <w:numId w:val="3"/>
      </w:numPr>
      <w:spacing w:before="0" w:line="360" w:lineRule="auto"/>
      <w:jc w:val="both"/>
    </w:pPr>
    <w:rPr>
      <w:rFonts w:ascii="Arial" w:eastAsia="Times New Roman" w:hAnsi="Arial" w:cs="Times New Roman"/>
      <w:b/>
      <w:bCs/>
      <w:color w:val="auto"/>
      <w:kern w:val="36"/>
      <w:sz w:val="28"/>
      <w:szCs w:val="48"/>
      <w:u w:val="single"/>
      <w:lang w:val="en-SG" w:eastAsia="zh-CN"/>
    </w:rPr>
  </w:style>
  <w:style w:type="character" w:customStyle="1" w:styleId="Heading1Char">
    <w:name w:val="Heading 1 Char"/>
    <w:basedOn w:val="DefaultParagraphFont"/>
    <w:link w:val="Heading1"/>
    <w:uiPriority w:val="9"/>
    <w:rsid w:val="00C03E22"/>
    <w:rPr>
      <w:rFonts w:asciiTheme="majorHAnsi" w:eastAsiaTheme="majorEastAsia" w:hAnsiTheme="majorHAnsi" w:cstheme="majorBidi"/>
      <w:color w:val="2F5496" w:themeColor="accent1" w:themeShade="BF"/>
      <w:sz w:val="32"/>
      <w:szCs w:val="32"/>
    </w:rPr>
  </w:style>
  <w:style w:type="paragraph" w:customStyle="1" w:styleId="HeadingFYPOnly">
    <w:name w:val="Heading FYP Only"/>
    <w:basedOn w:val="Heading1"/>
    <w:qFormat/>
    <w:rsid w:val="00C03E22"/>
    <w:pPr>
      <w:keepNext w:val="0"/>
      <w:keepLines w:val="0"/>
      <w:spacing w:before="100" w:beforeAutospacing="1" w:after="100" w:afterAutospacing="1" w:line="360" w:lineRule="auto"/>
    </w:pPr>
    <w:rPr>
      <w:rFonts w:ascii="Arial" w:eastAsia="Times New Roman" w:hAnsi="Arial" w:cs="Arial"/>
      <w:b/>
      <w:bCs/>
      <w:noProof/>
      <w:color w:val="auto"/>
      <w:kern w:val="36"/>
      <w:sz w:val="24"/>
      <w:szCs w:val="24"/>
      <w:u w:val="single"/>
      <w:lang w:val="en-SG" w:eastAsia="zh-CN"/>
    </w:rPr>
  </w:style>
  <w:style w:type="paragraph" w:styleId="TableofFigures">
    <w:name w:val="table of figures"/>
    <w:basedOn w:val="Normal"/>
    <w:next w:val="Normal"/>
    <w:uiPriority w:val="99"/>
    <w:unhideWhenUsed/>
    <w:rsid w:val="00C03E22"/>
    <w:pPr>
      <w:spacing w:line="276" w:lineRule="auto"/>
      <w:ind w:left="440" w:hanging="440"/>
    </w:pPr>
    <w:rPr>
      <w:rFonts w:ascii="Arial" w:eastAsia="Arial" w:hAnsi="Arial" w:cs="Arial"/>
      <w:color w:val="000000"/>
      <w:sz w:val="22"/>
      <w:szCs w:val="22"/>
      <w:lang w:val="en-SG" w:eastAsia="zh-CN"/>
    </w:rPr>
  </w:style>
  <w:style w:type="character" w:styleId="CommentReference">
    <w:name w:val="annotation reference"/>
    <w:basedOn w:val="DefaultParagraphFont"/>
    <w:uiPriority w:val="99"/>
    <w:semiHidden/>
    <w:unhideWhenUsed/>
    <w:rsid w:val="009D5133"/>
    <w:rPr>
      <w:sz w:val="18"/>
      <w:szCs w:val="18"/>
    </w:rPr>
  </w:style>
  <w:style w:type="paragraph" w:styleId="CommentText">
    <w:name w:val="annotation text"/>
    <w:basedOn w:val="Normal"/>
    <w:link w:val="CommentTextChar"/>
    <w:uiPriority w:val="99"/>
    <w:unhideWhenUsed/>
    <w:rsid w:val="009D5133"/>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9D5133"/>
  </w:style>
  <w:style w:type="paragraph" w:styleId="CommentSubject">
    <w:name w:val="annotation subject"/>
    <w:basedOn w:val="CommentText"/>
    <w:next w:val="CommentText"/>
    <w:link w:val="CommentSubjectChar"/>
    <w:uiPriority w:val="99"/>
    <w:semiHidden/>
    <w:unhideWhenUsed/>
    <w:rsid w:val="009D5133"/>
    <w:rPr>
      <w:b/>
      <w:bCs/>
      <w:sz w:val="20"/>
      <w:szCs w:val="20"/>
    </w:rPr>
  </w:style>
  <w:style w:type="character" w:customStyle="1" w:styleId="CommentSubjectChar">
    <w:name w:val="Comment Subject Char"/>
    <w:basedOn w:val="CommentTextChar"/>
    <w:link w:val="CommentSubject"/>
    <w:uiPriority w:val="99"/>
    <w:semiHidden/>
    <w:rsid w:val="009D5133"/>
    <w:rPr>
      <w:b/>
      <w:bCs/>
      <w:sz w:val="20"/>
      <w:szCs w:val="20"/>
    </w:rPr>
  </w:style>
  <w:style w:type="paragraph" w:styleId="BalloonText">
    <w:name w:val="Balloon Text"/>
    <w:basedOn w:val="Normal"/>
    <w:link w:val="BalloonTextChar"/>
    <w:uiPriority w:val="99"/>
    <w:semiHidden/>
    <w:unhideWhenUsed/>
    <w:rsid w:val="009D5133"/>
    <w:rPr>
      <w:sz w:val="18"/>
      <w:szCs w:val="18"/>
      <w:lang w:eastAsia="en-US"/>
    </w:rPr>
  </w:style>
  <w:style w:type="character" w:customStyle="1" w:styleId="BalloonTextChar">
    <w:name w:val="Balloon Text Char"/>
    <w:basedOn w:val="DefaultParagraphFont"/>
    <w:link w:val="BalloonText"/>
    <w:uiPriority w:val="99"/>
    <w:semiHidden/>
    <w:rsid w:val="009D5133"/>
    <w:rPr>
      <w:rFonts w:ascii="Times New Roman" w:hAnsi="Times New Roman" w:cs="Times New Roman"/>
      <w:sz w:val="18"/>
      <w:szCs w:val="18"/>
    </w:rPr>
  </w:style>
  <w:style w:type="paragraph" w:styleId="ListParagraph">
    <w:name w:val="List Paragraph"/>
    <w:basedOn w:val="Normal"/>
    <w:uiPriority w:val="34"/>
    <w:qFormat/>
    <w:rsid w:val="00E625D2"/>
    <w:pPr>
      <w:ind w:left="720"/>
      <w:contextualSpacing/>
    </w:pPr>
    <w:rPr>
      <w:rFonts w:asciiTheme="minorHAnsi" w:hAnsiTheme="minorHAnsi" w:cstheme="minorBidi"/>
      <w:lang w:eastAsia="en-US"/>
    </w:rPr>
  </w:style>
  <w:style w:type="paragraph" w:styleId="NormalWeb">
    <w:name w:val="Normal (Web)"/>
    <w:basedOn w:val="Normal"/>
    <w:uiPriority w:val="99"/>
    <w:semiHidden/>
    <w:unhideWhenUsed/>
    <w:rsid w:val="00F21843"/>
    <w:pPr>
      <w:spacing w:before="100" w:beforeAutospacing="1" w:after="100" w:afterAutospacing="1"/>
    </w:pPr>
    <w:rPr>
      <w:rFonts w:eastAsiaTheme="minorEastAsia"/>
    </w:rPr>
  </w:style>
  <w:style w:type="paragraph" w:styleId="HTMLPreformatted">
    <w:name w:val="HTML Preformatted"/>
    <w:basedOn w:val="Normal"/>
    <w:link w:val="HTMLPreformattedChar"/>
    <w:uiPriority w:val="99"/>
    <w:unhideWhenUsed/>
    <w:rsid w:val="00600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6007F5"/>
    <w:rPr>
      <w:rFonts w:ascii="Courier New" w:eastAsia="Times New Roman" w:hAnsi="Courier New" w:cs="Courier New"/>
      <w:sz w:val="20"/>
      <w:szCs w:val="20"/>
      <w:lang w:val="en-SG" w:eastAsia="en-SG"/>
    </w:rPr>
  </w:style>
  <w:style w:type="character" w:customStyle="1" w:styleId="apple-converted-space">
    <w:name w:val="apple-converted-space"/>
    <w:basedOn w:val="DefaultParagraphFont"/>
    <w:rsid w:val="006007F5"/>
  </w:style>
  <w:style w:type="character" w:styleId="Hyperlink">
    <w:name w:val="Hyperlink"/>
    <w:basedOn w:val="DefaultParagraphFont"/>
    <w:uiPriority w:val="99"/>
    <w:unhideWhenUsed/>
    <w:rsid w:val="006007F5"/>
    <w:rPr>
      <w:color w:val="0563C1" w:themeColor="hyperlink"/>
      <w:u w:val="single"/>
    </w:rPr>
  </w:style>
  <w:style w:type="character" w:customStyle="1" w:styleId="ref-title">
    <w:name w:val="ref-title"/>
    <w:basedOn w:val="DefaultParagraphFont"/>
    <w:rsid w:val="006007F5"/>
  </w:style>
  <w:style w:type="character" w:customStyle="1" w:styleId="ref-journal">
    <w:name w:val="ref-journal"/>
    <w:basedOn w:val="DefaultParagraphFont"/>
    <w:rsid w:val="006007F5"/>
  </w:style>
  <w:style w:type="character" w:customStyle="1" w:styleId="ref-vol">
    <w:name w:val="ref-vol"/>
    <w:basedOn w:val="DefaultParagraphFont"/>
    <w:rsid w:val="006007F5"/>
  </w:style>
  <w:style w:type="character" w:customStyle="1" w:styleId="mixed-citation">
    <w:name w:val="mixed-citation"/>
    <w:basedOn w:val="DefaultParagraphFont"/>
    <w:rsid w:val="006007F5"/>
  </w:style>
  <w:style w:type="character" w:customStyle="1" w:styleId="nowrap">
    <w:name w:val="nowrap"/>
    <w:basedOn w:val="DefaultParagraphFont"/>
    <w:rsid w:val="006007F5"/>
  </w:style>
  <w:style w:type="character" w:styleId="LineNumber">
    <w:name w:val="line number"/>
    <w:basedOn w:val="DefaultParagraphFont"/>
    <w:uiPriority w:val="99"/>
    <w:semiHidden/>
    <w:unhideWhenUsed/>
    <w:rsid w:val="00E17AFC"/>
  </w:style>
  <w:style w:type="paragraph" w:customStyle="1" w:styleId="EndNoteBibliography">
    <w:name w:val="EndNote Bibliography"/>
    <w:basedOn w:val="Normal"/>
    <w:rsid w:val="00E54FA6"/>
    <w:pPr>
      <w:jc w:val="both"/>
    </w:pPr>
    <w:rPr>
      <w:rFonts w:ascii="Calibri" w:eastAsia="Arial" w:hAnsi="Calibri"/>
      <w:color w:val="000000"/>
      <w:szCs w:val="22"/>
      <w:lang w:val="en-SG" w:eastAsia="zh-CN"/>
    </w:rPr>
  </w:style>
  <w:style w:type="paragraph" w:styleId="Revision">
    <w:name w:val="Revision"/>
    <w:hidden/>
    <w:uiPriority w:val="99"/>
    <w:semiHidden/>
    <w:rsid w:val="00236E8D"/>
  </w:style>
  <w:style w:type="paragraph" w:customStyle="1" w:styleId="EndNoteBibliographyTitle">
    <w:name w:val="EndNote Bibliography Title"/>
    <w:basedOn w:val="Normal"/>
    <w:rsid w:val="00780788"/>
    <w:pPr>
      <w:jc w:val="center"/>
    </w:pPr>
    <w:rPr>
      <w:rFonts w:ascii="Calibri" w:hAnsi="Calibri" w:cstheme="minorBidi"/>
      <w:lang w:val="en-US" w:eastAsia="en-US"/>
    </w:rPr>
  </w:style>
  <w:style w:type="paragraph" w:customStyle="1" w:styleId="articletype">
    <w:name w:val="articletype"/>
    <w:basedOn w:val="Normal"/>
    <w:rsid w:val="00E1327E"/>
    <w:pPr>
      <w:spacing w:before="100" w:beforeAutospacing="1" w:after="100" w:afterAutospacing="1"/>
    </w:pPr>
  </w:style>
  <w:style w:type="paragraph" w:customStyle="1" w:styleId="authors">
    <w:name w:val="authors"/>
    <w:basedOn w:val="Normal"/>
    <w:rsid w:val="00E1327E"/>
    <w:pPr>
      <w:spacing w:before="100" w:beforeAutospacing="1" w:after="100" w:afterAutospacing="1"/>
    </w:pPr>
  </w:style>
  <w:style w:type="paragraph" w:customStyle="1" w:styleId="p1">
    <w:name w:val="p1"/>
    <w:basedOn w:val="Normal"/>
    <w:rsid w:val="00086B61"/>
    <w:rPr>
      <w:rFonts w:ascii="Helvetica" w:hAnsi="Helvetica"/>
      <w:sz w:val="18"/>
      <w:szCs w:val="18"/>
    </w:rPr>
  </w:style>
  <w:style w:type="paragraph" w:styleId="Header">
    <w:name w:val="header"/>
    <w:basedOn w:val="Normal"/>
    <w:link w:val="HeaderChar"/>
    <w:uiPriority w:val="99"/>
    <w:unhideWhenUsed/>
    <w:rsid w:val="00EB23F2"/>
    <w:pPr>
      <w:tabs>
        <w:tab w:val="center" w:pos="4680"/>
        <w:tab w:val="right" w:pos="9360"/>
      </w:tabs>
    </w:pPr>
  </w:style>
  <w:style w:type="character" w:customStyle="1" w:styleId="HeaderChar">
    <w:name w:val="Header Char"/>
    <w:basedOn w:val="DefaultParagraphFont"/>
    <w:link w:val="Header"/>
    <w:uiPriority w:val="99"/>
    <w:rsid w:val="00EB23F2"/>
    <w:rPr>
      <w:rFonts w:ascii="Times New Roman" w:hAnsi="Times New Roman" w:cs="Times New Roman"/>
      <w:lang w:eastAsia="en-GB"/>
    </w:rPr>
  </w:style>
  <w:style w:type="paragraph" w:styleId="Footer">
    <w:name w:val="footer"/>
    <w:basedOn w:val="Normal"/>
    <w:link w:val="FooterChar"/>
    <w:uiPriority w:val="99"/>
    <w:unhideWhenUsed/>
    <w:rsid w:val="00EB23F2"/>
    <w:pPr>
      <w:tabs>
        <w:tab w:val="center" w:pos="4680"/>
        <w:tab w:val="right" w:pos="9360"/>
      </w:tabs>
    </w:pPr>
  </w:style>
  <w:style w:type="character" w:customStyle="1" w:styleId="FooterChar">
    <w:name w:val="Footer Char"/>
    <w:basedOn w:val="DefaultParagraphFont"/>
    <w:link w:val="Footer"/>
    <w:uiPriority w:val="99"/>
    <w:rsid w:val="00EB23F2"/>
    <w:rPr>
      <w:rFonts w:ascii="Times New Roman" w:hAnsi="Times New Roman" w:cs="Times New Roman"/>
      <w:lang w:eastAsia="en-GB"/>
    </w:rPr>
  </w:style>
  <w:style w:type="character" w:customStyle="1" w:styleId="st">
    <w:name w:val="st"/>
    <w:basedOn w:val="DefaultParagraphFont"/>
    <w:rsid w:val="004D7473"/>
  </w:style>
  <w:style w:type="character" w:styleId="Emphasis">
    <w:name w:val="Emphasis"/>
    <w:basedOn w:val="DefaultParagraphFont"/>
    <w:uiPriority w:val="20"/>
    <w:qFormat/>
    <w:rsid w:val="004D7473"/>
    <w:rPr>
      <w:i/>
      <w:iCs/>
    </w:rPr>
  </w:style>
  <w:style w:type="character" w:customStyle="1" w:styleId="element-citation">
    <w:name w:val="element-citation"/>
    <w:basedOn w:val="DefaultParagraphFont"/>
    <w:rsid w:val="001F2AE0"/>
  </w:style>
  <w:style w:type="character" w:styleId="HTMLCite">
    <w:name w:val="HTML Cite"/>
    <w:basedOn w:val="DefaultParagraphFont"/>
    <w:uiPriority w:val="99"/>
    <w:semiHidden/>
    <w:unhideWhenUsed/>
    <w:rsid w:val="000E501C"/>
    <w:rPr>
      <w:i/>
      <w:iCs/>
    </w:rPr>
  </w:style>
  <w:style w:type="character" w:styleId="Strong">
    <w:name w:val="Strong"/>
    <w:basedOn w:val="DefaultParagraphFont"/>
    <w:uiPriority w:val="22"/>
    <w:qFormat/>
    <w:rsid w:val="000E501C"/>
    <w:rPr>
      <w:b/>
      <w:bCs/>
    </w:rPr>
  </w:style>
  <w:style w:type="character" w:customStyle="1" w:styleId="cit-pub-date">
    <w:name w:val="cit-pub-date"/>
    <w:basedOn w:val="DefaultParagraphFont"/>
    <w:rsid w:val="000E501C"/>
  </w:style>
  <w:style w:type="character" w:customStyle="1" w:styleId="cit-fpage">
    <w:name w:val="cit-fpage"/>
    <w:basedOn w:val="DefaultParagraphFont"/>
    <w:rsid w:val="000E501C"/>
  </w:style>
  <w:style w:type="character" w:customStyle="1" w:styleId="cit-source">
    <w:name w:val="cit-source"/>
    <w:basedOn w:val="DefaultParagraphFont"/>
    <w:rsid w:val="000E501C"/>
  </w:style>
  <w:style w:type="character" w:customStyle="1" w:styleId="cit-vol">
    <w:name w:val="cit-vol"/>
    <w:basedOn w:val="DefaultParagraphFont"/>
    <w:rsid w:val="000E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1183">
      <w:bodyDiv w:val="1"/>
      <w:marLeft w:val="0"/>
      <w:marRight w:val="0"/>
      <w:marTop w:val="0"/>
      <w:marBottom w:val="0"/>
      <w:divBdr>
        <w:top w:val="none" w:sz="0" w:space="0" w:color="auto"/>
        <w:left w:val="none" w:sz="0" w:space="0" w:color="auto"/>
        <w:bottom w:val="none" w:sz="0" w:space="0" w:color="auto"/>
        <w:right w:val="none" w:sz="0" w:space="0" w:color="auto"/>
      </w:divBdr>
    </w:div>
    <w:div w:id="52779743">
      <w:bodyDiv w:val="1"/>
      <w:marLeft w:val="0"/>
      <w:marRight w:val="0"/>
      <w:marTop w:val="0"/>
      <w:marBottom w:val="0"/>
      <w:divBdr>
        <w:top w:val="none" w:sz="0" w:space="0" w:color="auto"/>
        <w:left w:val="none" w:sz="0" w:space="0" w:color="auto"/>
        <w:bottom w:val="none" w:sz="0" w:space="0" w:color="auto"/>
        <w:right w:val="none" w:sz="0" w:space="0" w:color="auto"/>
      </w:divBdr>
      <w:divsChild>
        <w:div w:id="616759326">
          <w:marLeft w:val="0"/>
          <w:marRight w:val="0"/>
          <w:marTop w:val="0"/>
          <w:marBottom w:val="0"/>
          <w:divBdr>
            <w:top w:val="none" w:sz="0" w:space="0" w:color="auto"/>
            <w:left w:val="none" w:sz="0" w:space="0" w:color="auto"/>
            <w:bottom w:val="none" w:sz="0" w:space="0" w:color="auto"/>
            <w:right w:val="none" w:sz="0" w:space="0" w:color="auto"/>
          </w:divBdr>
        </w:div>
      </w:divsChild>
    </w:div>
    <w:div w:id="154685016">
      <w:bodyDiv w:val="1"/>
      <w:marLeft w:val="0"/>
      <w:marRight w:val="0"/>
      <w:marTop w:val="0"/>
      <w:marBottom w:val="0"/>
      <w:divBdr>
        <w:top w:val="none" w:sz="0" w:space="0" w:color="auto"/>
        <w:left w:val="none" w:sz="0" w:space="0" w:color="auto"/>
        <w:bottom w:val="none" w:sz="0" w:space="0" w:color="auto"/>
        <w:right w:val="none" w:sz="0" w:space="0" w:color="auto"/>
      </w:divBdr>
    </w:div>
    <w:div w:id="234095245">
      <w:bodyDiv w:val="1"/>
      <w:marLeft w:val="0"/>
      <w:marRight w:val="0"/>
      <w:marTop w:val="0"/>
      <w:marBottom w:val="0"/>
      <w:divBdr>
        <w:top w:val="none" w:sz="0" w:space="0" w:color="auto"/>
        <w:left w:val="none" w:sz="0" w:space="0" w:color="auto"/>
        <w:bottom w:val="none" w:sz="0" w:space="0" w:color="auto"/>
        <w:right w:val="none" w:sz="0" w:space="0" w:color="auto"/>
      </w:divBdr>
    </w:div>
    <w:div w:id="333921203">
      <w:bodyDiv w:val="1"/>
      <w:marLeft w:val="0"/>
      <w:marRight w:val="0"/>
      <w:marTop w:val="0"/>
      <w:marBottom w:val="0"/>
      <w:divBdr>
        <w:top w:val="none" w:sz="0" w:space="0" w:color="auto"/>
        <w:left w:val="none" w:sz="0" w:space="0" w:color="auto"/>
        <w:bottom w:val="none" w:sz="0" w:space="0" w:color="auto"/>
        <w:right w:val="none" w:sz="0" w:space="0" w:color="auto"/>
      </w:divBdr>
    </w:div>
    <w:div w:id="342051562">
      <w:bodyDiv w:val="1"/>
      <w:marLeft w:val="0"/>
      <w:marRight w:val="0"/>
      <w:marTop w:val="0"/>
      <w:marBottom w:val="0"/>
      <w:divBdr>
        <w:top w:val="none" w:sz="0" w:space="0" w:color="auto"/>
        <w:left w:val="none" w:sz="0" w:space="0" w:color="auto"/>
        <w:bottom w:val="none" w:sz="0" w:space="0" w:color="auto"/>
        <w:right w:val="none" w:sz="0" w:space="0" w:color="auto"/>
      </w:divBdr>
    </w:div>
    <w:div w:id="351958602">
      <w:bodyDiv w:val="1"/>
      <w:marLeft w:val="0"/>
      <w:marRight w:val="0"/>
      <w:marTop w:val="0"/>
      <w:marBottom w:val="0"/>
      <w:divBdr>
        <w:top w:val="none" w:sz="0" w:space="0" w:color="auto"/>
        <w:left w:val="none" w:sz="0" w:space="0" w:color="auto"/>
        <w:bottom w:val="none" w:sz="0" w:space="0" w:color="auto"/>
        <w:right w:val="none" w:sz="0" w:space="0" w:color="auto"/>
      </w:divBdr>
      <w:divsChild>
        <w:div w:id="1443039633">
          <w:marLeft w:val="0"/>
          <w:marRight w:val="0"/>
          <w:marTop w:val="0"/>
          <w:marBottom w:val="0"/>
          <w:divBdr>
            <w:top w:val="none" w:sz="0" w:space="0" w:color="auto"/>
            <w:left w:val="none" w:sz="0" w:space="0" w:color="auto"/>
            <w:bottom w:val="none" w:sz="0" w:space="0" w:color="auto"/>
            <w:right w:val="none" w:sz="0" w:space="0" w:color="auto"/>
          </w:divBdr>
          <w:divsChild>
            <w:div w:id="1494906350">
              <w:marLeft w:val="0"/>
              <w:marRight w:val="0"/>
              <w:marTop w:val="0"/>
              <w:marBottom w:val="0"/>
              <w:divBdr>
                <w:top w:val="none" w:sz="0" w:space="0" w:color="auto"/>
                <w:left w:val="none" w:sz="0" w:space="0" w:color="auto"/>
                <w:bottom w:val="none" w:sz="0" w:space="0" w:color="auto"/>
                <w:right w:val="none" w:sz="0" w:space="0" w:color="auto"/>
              </w:divBdr>
              <w:divsChild>
                <w:div w:id="1862164933">
                  <w:marLeft w:val="0"/>
                  <w:marRight w:val="0"/>
                  <w:marTop w:val="0"/>
                  <w:marBottom w:val="0"/>
                  <w:divBdr>
                    <w:top w:val="none" w:sz="0" w:space="0" w:color="auto"/>
                    <w:left w:val="none" w:sz="0" w:space="0" w:color="auto"/>
                    <w:bottom w:val="none" w:sz="0" w:space="0" w:color="auto"/>
                    <w:right w:val="none" w:sz="0" w:space="0" w:color="auto"/>
                  </w:divBdr>
                  <w:divsChild>
                    <w:div w:id="1011028859">
                      <w:marLeft w:val="0"/>
                      <w:marRight w:val="0"/>
                      <w:marTop w:val="0"/>
                      <w:marBottom w:val="0"/>
                      <w:divBdr>
                        <w:top w:val="none" w:sz="0" w:space="0" w:color="auto"/>
                        <w:left w:val="none" w:sz="0" w:space="0" w:color="auto"/>
                        <w:bottom w:val="none" w:sz="0" w:space="0" w:color="auto"/>
                        <w:right w:val="none" w:sz="0" w:space="0" w:color="auto"/>
                      </w:divBdr>
                      <w:divsChild>
                        <w:div w:id="1524898976">
                          <w:marLeft w:val="0"/>
                          <w:marRight w:val="0"/>
                          <w:marTop w:val="0"/>
                          <w:marBottom w:val="0"/>
                          <w:divBdr>
                            <w:top w:val="none" w:sz="0" w:space="0" w:color="auto"/>
                            <w:left w:val="none" w:sz="0" w:space="0" w:color="auto"/>
                            <w:bottom w:val="none" w:sz="0" w:space="0" w:color="auto"/>
                            <w:right w:val="none" w:sz="0" w:space="0" w:color="auto"/>
                          </w:divBdr>
                          <w:divsChild>
                            <w:div w:id="1376200672">
                              <w:marLeft w:val="0"/>
                              <w:marRight w:val="0"/>
                              <w:marTop w:val="0"/>
                              <w:marBottom w:val="0"/>
                              <w:divBdr>
                                <w:top w:val="none" w:sz="0" w:space="0" w:color="auto"/>
                                <w:left w:val="none" w:sz="0" w:space="0" w:color="auto"/>
                                <w:bottom w:val="none" w:sz="0" w:space="0" w:color="auto"/>
                                <w:right w:val="none" w:sz="0" w:space="0" w:color="auto"/>
                              </w:divBdr>
                              <w:divsChild>
                                <w:div w:id="429543811">
                                  <w:marLeft w:val="0"/>
                                  <w:marRight w:val="0"/>
                                  <w:marTop w:val="0"/>
                                  <w:marBottom w:val="0"/>
                                  <w:divBdr>
                                    <w:top w:val="none" w:sz="0" w:space="0" w:color="auto"/>
                                    <w:left w:val="none" w:sz="0" w:space="0" w:color="auto"/>
                                    <w:bottom w:val="none" w:sz="0" w:space="0" w:color="auto"/>
                                    <w:right w:val="none" w:sz="0" w:space="0" w:color="auto"/>
                                  </w:divBdr>
                                </w:div>
                                <w:div w:id="668555586">
                                  <w:marLeft w:val="0"/>
                                  <w:marRight w:val="0"/>
                                  <w:marTop w:val="0"/>
                                  <w:marBottom w:val="0"/>
                                  <w:divBdr>
                                    <w:top w:val="none" w:sz="0" w:space="0" w:color="auto"/>
                                    <w:left w:val="none" w:sz="0" w:space="0" w:color="auto"/>
                                    <w:bottom w:val="none" w:sz="0" w:space="0" w:color="auto"/>
                                    <w:right w:val="none" w:sz="0" w:space="0" w:color="auto"/>
                                  </w:divBdr>
                                </w:div>
                              </w:divsChild>
                            </w:div>
                            <w:div w:id="1715697588">
                              <w:marLeft w:val="0"/>
                              <w:marRight w:val="0"/>
                              <w:marTop w:val="0"/>
                              <w:marBottom w:val="0"/>
                              <w:divBdr>
                                <w:top w:val="none" w:sz="0" w:space="0" w:color="auto"/>
                                <w:left w:val="none" w:sz="0" w:space="0" w:color="auto"/>
                                <w:bottom w:val="none" w:sz="0" w:space="0" w:color="auto"/>
                                <w:right w:val="none" w:sz="0" w:space="0" w:color="auto"/>
                              </w:divBdr>
                              <w:divsChild>
                                <w:div w:id="1067923845">
                                  <w:marLeft w:val="0"/>
                                  <w:marRight w:val="0"/>
                                  <w:marTop w:val="0"/>
                                  <w:marBottom w:val="0"/>
                                  <w:divBdr>
                                    <w:top w:val="none" w:sz="0" w:space="0" w:color="auto"/>
                                    <w:left w:val="none" w:sz="0" w:space="0" w:color="auto"/>
                                    <w:bottom w:val="none" w:sz="0" w:space="0" w:color="auto"/>
                                    <w:right w:val="none" w:sz="0" w:space="0" w:color="auto"/>
                                  </w:divBdr>
                                </w:div>
                                <w:div w:id="978614506">
                                  <w:marLeft w:val="0"/>
                                  <w:marRight w:val="0"/>
                                  <w:marTop w:val="0"/>
                                  <w:marBottom w:val="0"/>
                                  <w:divBdr>
                                    <w:top w:val="none" w:sz="0" w:space="0" w:color="auto"/>
                                    <w:left w:val="none" w:sz="0" w:space="0" w:color="auto"/>
                                    <w:bottom w:val="none" w:sz="0" w:space="0" w:color="auto"/>
                                    <w:right w:val="none" w:sz="0" w:space="0" w:color="auto"/>
                                  </w:divBdr>
                                </w:div>
                              </w:divsChild>
                            </w:div>
                            <w:div w:id="575356785">
                              <w:marLeft w:val="0"/>
                              <w:marRight w:val="0"/>
                              <w:marTop w:val="0"/>
                              <w:marBottom w:val="0"/>
                              <w:divBdr>
                                <w:top w:val="none" w:sz="0" w:space="0" w:color="auto"/>
                                <w:left w:val="none" w:sz="0" w:space="0" w:color="auto"/>
                                <w:bottom w:val="none" w:sz="0" w:space="0" w:color="auto"/>
                                <w:right w:val="none" w:sz="0" w:space="0" w:color="auto"/>
                              </w:divBdr>
                              <w:divsChild>
                                <w:div w:id="1638291580">
                                  <w:marLeft w:val="0"/>
                                  <w:marRight w:val="0"/>
                                  <w:marTop w:val="0"/>
                                  <w:marBottom w:val="0"/>
                                  <w:divBdr>
                                    <w:top w:val="none" w:sz="0" w:space="0" w:color="auto"/>
                                    <w:left w:val="none" w:sz="0" w:space="0" w:color="auto"/>
                                    <w:bottom w:val="none" w:sz="0" w:space="0" w:color="auto"/>
                                    <w:right w:val="none" w:sz="0" w:space="0" w:color="auto"/>
                                  </w:divBdr>
                                </w:div>
                                <w:div w:id="7873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6872">
                          <w:marLeft w:val="0"/>
                          <w:marRight w:val="0"/>
                          <w:marTop w:val="0"/>
                          <w:marBottom w:val="0"/>
                          <w:divBdr>
                            <w:top w:val="none" w:sz="0" w:space="0" w:color="auto"/>
                            <w:left w:val="none" w:sz="0" w:space="0" w:color="auto"/>
                            <w:bottom w:val="none" w:sz="0" w:space="0" w:color="auto"/>
                            <w:right w:val="none" w:sz="0" w:space="0" w:color="auto"/>
                          </w:divBdr>
                        </w:div>
                        <w:div w:id="837502536">
                          <w:marLeft w:val="0"/>
                          <w:marRight w:val="0"/>
                          <w:marTop w:val="0"/>
                          <w:marBottom w:val="0"/>
                          <w:divBdr>
                            <w:top w:val="none" w:sz="0" w:space="0" w:color="auto"/>
                            <w:left w:val="none" w:sz="0" w:space="0" w:color="auto"/>
                            <w:bottom w:val="none" w:sz="0" w:space="0" w:color="auto"/>
                            <w:right w:val="none" w:sz="0" w:space="0" w:color="auto"/>
                          </w:divBdr>
                        </w:div>
                        <w:div w:id="1351178852">
                          <w:marLeft w:val="0"/>
                          <w:marRight w:val="0"/>
                          <w:marTop w:val="0"/>
                          <w:marBottom w:val="0"/>
                          <w:divBdr>
                            <w:top w:val="none" w:sz="0" w:space="0" w:color="auto"/>
                            <w:left w:val="none" w:sz="0" w:space="0" w:color="auto"/>
                            <w:bottom w:val="none" w:sz="0" w:space="0" w:color="auto"/>
                            <w:right w:val="none" w:sz="0" w:space="0" w:color="auto"/>
                          </w:divBdr>
                        </w:div>
                        <w:div w:id="15774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158372">
      <w:bodyDiv w:val="1"/>
      <w:marLeft w:val="0"/>
      <w:marRight w:val="0"/>
      <w:marTop w:val="0"/>
      <w:marBottom w:val="0"/>
      <w:divBdr>
        <w:top w:val="none" w:sz="0" w:space="0" w:color="auto"/>
        <w:left w:val="none" w:sz="0" w:space="0" w:color="auto"/>
        <w:bottom w:val="none" w:sz="0" w:space="0" w:color="auto"/>
        <w:right w:val="none" w:sz="0" w:space="0" w:color="auto"/>
      </w:divBdr>
    </w:div>
    <w:div w:id="405153565">
      <w:bodyDiv w:val="1"/>
      <w:marLeft w:val="0"/>
      <w:marRight w:val="0"/>
      <w:marTop w:val="0"/>
      <w:marBottom w:val="0"/>
      <w:divBdr>
        <w:top w:val="none" w:sz="0" w:space="0" w:color="auto"/>
        <w:left w:val="none" w:sz="0" w:space="0" w:color="auto"/>
        <w:bottom w:val="none" w:sz="0" w:space="0" w:color="auto"/>
        <w:right w:val="none" w:sz="0" w:space="0" w:color="auto"/>
      </w:divBdr>
    </w:div>
    <w:div w:id="431626923">
      <w:bodyDiv w:val="1"/>
      <w:marLeft w:val="0"/>
      <w:marRight w:val="0"/>
      <w:marTop w:val="0"/>
      <w:marBottom w:val="0"/>
      <w:divBdr>
        <w:top w:val="none" w:sz="0" w:space="0" w:color="auto"/>
        <w:left w:val="none" w:sz="0" w:space="0" w:color="auto"/>
        <w:bottom w:val="none" w:sz="0" w:space="0" w:color="auto"/>
        <w:right w:val="none" w:sz="0" w:space="0" w:color="auto"/>
      </w:divBdr>
    </w:div>
    <w:div w:id="562378125">
      <w:bodyDiv w:val="1"/>
      <w:marLeft w:val="0"/>
      <w:marRight w:val="0"/>
      <w:marTop w:val="0"/>
      <w:marBottom w:val="0"/>
      <w:divBdr>
        <w:top w:val="none" w:sz="0" w:space="0" w:color="auto"/>
        <w:left w:val="none" w:sz="0" w:space="0" w:color="auto"/>
        <w:bottom w:val="none" w:sz="0" w:space="0" w:color="auto"/>
        <w:right w:val="none" w:sz="0" w:space="0" w:color="auto"/>
      </w:divBdr>
      <w:divsChild>
        <w:div w:id="165438468">
          <w:marLeft w:val="0"/>
          <w:marRight w:val="0"/>
          <w:marTop w:val="0"/>
          <w:marBottom w:val="0"/>
          <w:divBdr>
            <w:top w:val="none" w:sz="0" w:space="0" w:color="auto"/>
            <w:left w:val="none" w:sz="0" w:space="0" w:color="auto"/>
            <w:bottom w:val="none" w:sz="0" w:space="0" w:color="auto"/>
            <w:right w:val="none" w:sz="0" w:space="0" w:color="auto"/>
          </w:divBdr>
        </w:div>
        <w:div w:id="741875231">
          <w:marLeft w:val="0"/>
          <w:marRight w:val="0"/>
          <w:marTop w:val="0"/>
          <w:marBottom w:val="0"/>
          <w:divBdr>
            <w:top w:val="none" w:sz="0" w:space="0" w:color="auto"/>
            <w:left w:val="none" w:sz="0" w:space="0" w:color="auto"/>
            <w:bottom w:val="none" w:sz="0" w:space="0" w:color="auto"/>
            <w:right w:val="none" w:sz="0" w:space="0" w:color="auto"/>
          </w:divBdr>
          <w:divsChild>
            <w:div w:id="589698030">
              <w:marLeft w:val="0"/>
              <w:marRight w:val="0"/>
              <w:marTop w:val="0"/>
              <w:marBottom w:val="0"/>
              <w:divBdr>
                <w:top w:val="none" w:sz="0" w:space="0" w:color="auto"/>
                <w:left w:val="none" w:sz="0" w:space="0" w:color="auto"/>
                <w:bottom w:val="none" w:sz="0" w:space="0" w:color="auto"/>
                <w:right w:val="none" w:sz="0" w:space="0" w:color="auto"/>
              </w:divBdr>
              <w:divsChild>
                <w:div w:id="491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9813">
      <w:bodyDiv w:val="1"/>
      <w:marLeft w:val="0"/>
      <w:marRight w:val="0"/>
      <w:marTop w:val="0"/>
      <w:marBottom w:val="0"/>
      <w:divBdr>
        <w:top w:val="none" w:sz="0" w:space="0" w:color="auto"/>
        <w:left w:val="none" w:sz="0" w:space="0" w:color="auto"/>
        <w:bottom w:val="none" w:sz="0" w:space="0" w:color="auto"/>
        <w:right w:val="none" w:sz="0" w:space="0" w:color="auto"/>
      </w:divBdr>
    </w:div>
    <w:div w:id="692145290">
      <w:bodyDiv w:val="1"/>
      <w:marLeft w:val="0"/>
      <w:marRight w:val="0"/>
      <w:marTop w:val="0"/>
      <w:marBottom w:val="0"/>
      <w:divBdr>
        <w:top w:val="none" w:sz="0" w:space="0" w:color="auto"/>
        <w:left w:val="none" w:sz="0" w:space="0" w:color="auto"/>
        <w:bottom w:val="none" w:sz="0" w:space="0" w:color="auto"/>
        <w:right w:val="none" w:sz="0" w:space="0" w:color="auto"/>
      </w:divBdr>
    </w:div>
    <w:div w:id="696663532">
      <w:bodyDiv w:val="1"/>
      <w:marLeft w:val="0"/>
      <w:marRight w:val="0"/>
      <w:marTop w:val="0"/>
      <w:marBottom w:val="0"/>
      <w:divBdr>
        <w:top w:val="none" w:sz="0" w:space="0" w:color="auto"/>
        <w:left w:val="none" w:sz="0" w:space="0" w:color="auto"/>
        <w:bottom w:val="none" w:sz="0" w:space="0" w:color="auto"/>
        <w:right w:val="none" w:sz="0" w:space="0" w:color="auto"/>
      </w:divBdr>
    </w:div>
    <w:div w:id="802112571">
      <w:bodyDiv w:val="1"/>
      <w:marLeft w:val="0"/>
      <w:marRight w:val="0"/>
      <w:marTop w:val="0"/>
      <w:marBottom w:val="0"/>
      <w:divBdr>
        <w:top w:val="none" w:sz="0" w:space="0" w:color="auto"/>
        <w:left w:val="none" w:sz="0" w:space="0" w:color="auto"/>
        <w:bottom w:val="none" w:sz="0" w:space="0" w:color="auto"/>
        <w:right w:val="none" w:sz="0" w:space="0" w:color="auto"/>
      </w:divBdr>
    </w:div>
    <w:div w:id="825171493">
      <w:bodyDiv w:val="1"/>
      <w:marLeft w:val="0"/>
      <w:marRight w:val="0"/>
      <w:marTop w:val="0"/>
      <w:marBottom w:val="0"/>
      <w:divBdr>
        <w:top w:val="none" w:sz="0" w:space="0" w:color="auto"/>
        <w:left w:val="none" w:sz="0" w:space="0" w:color="auto"/>
        <w:bottom w:val="none" w:sz="0" w:space="0" w:color="auto"/>
        <w:right w:val="none" w:sz="0" w:space="0" w:color="auto"/>
      </w:divBdr>
    </w:div>
    <w:div w:id="906384154">
      <w:bodyDiv w:val="1"/>
      <w:marLeft w:val="0"/>
      <w:marRight w:val="0"/>
      <w:marTop w:val="0"/>
      <w:marBottom w:val="0"/>
      <w:divBdr>
        <w:top w:val="none" w:sz="0" w:space="0" w:color="auto"/>
        <w:left w:val="none" w:sz="0" w:space="0" w:color="auto"/>
        <w:bottom w:val="none" w:sz="0" w:space="0" w:color="auto"/>
        <w:right w:val="none" w:sz="0" w:space="0" w:color="auto"/>
      </w:divBdr>
    </w:div>
    <w:div w:id="925696845">
      <w:bodyDiv w:val="1"/>
      <w:marLeft w:val="0"/>
      <w:marRight w:val="0"/>
      <w:marTop w:val="0"/>
      <w:marBottom w:val="0"/>
      <w:divBdr>
        <w:top w:val="none" w:sz="0" w:space="0" w:color="auto"/>
        <w:left w:val="none" w:sz="0" w:space="0" w:color="auto"/>
        <w:bottom w:val="none" w:sz="0" w:space="0" w:color="auto"/>
        <w:right w:val="none" w:sz="0" w:space="0" w:color="auto"/>
      </w:divBdr>
    </w:div>
    <w:div w:id="950236212">
      <w:bodyDiv w:val="1"/>
      <w:marLeft w:val="0"/>
      <w:marRight w:val="0"/>
      <w:marTop w:val="0"/>
      <w:marBottom w:val="0"/>
      <w:divBdr>
        <w:top w:val="none" w:sz="0" w:space="0" w:color="auto"/>
        <w:left w:val="none" w:sz="0" w:space="0" w:color="auto"/>
        <w:bottom w:val="none" w:sz="0" w:space="0" w:color="auto"/>
        <w:right w:val="none" w:sz="0" w:space="0" w:color="auto"/>
      </w:divBdr>
    </w:div>
    <w:div w:id="1004285644">
      <w:bodyDiv w:val="1"/>
      <w:marLeft w:val="0"/>
      <w:marRight w:val="0"/>
      <w:marTop w:val="0"/>
      <w:marBottom w:val="0"/>
      <w:divBdr>
        <w:top w:val="none" w:sz="0" w:space="0" w:color="auto"/>
        <w:left w:val="none" w:sz="0" w:space="0" w:color="auto"/>
        <w:bottom w:val="none" w:sz="0" w:space="0" w:color="auto"/>
        <w:right w:val="none" w:sz="0" w:space="0" w:color="auto"/>
      </w:divBdr>
    </w:div>
    <w:div w:id="1024281395">
      <w:bodyDiv w:val="1"/>
      <w:marLeft w:val="0"/>
      <w:marRight w:val="0"/>
      <w:marTop w:val="0"/>
      <w:marBottom w:val="0"/>
      <w:divBdr>
        <w:top w:val="none" w:sz="0" w:space="0" w:color="auto"/>
        <w:left w:val="none" w:sz="0" w:space="0" w:color="auto"/>
        <w:bottom w:val="none" w:sz="0" w:space="0" w:color="auto"/>
        <w:right w:val="none" w:sz="0" w:space="0" w:color="auto"/>
      </w:divBdr>
    </w:div>
    <w:div w:id="1149709487">
      <w:bodyDiv w:val="1"/>
      <w:marLeft w:val="0"/>
      <w:marRight w:val="0"/>
      <w:marTop w:val="0"/>
      <w:marBottom w:val="0"/>
      <w:divBdr>
        <w:top w:val="none" w:sz="0" w:space="0" w:color="auto"/>
        <w:left w:val="none" w:sz="0" w:space="0" w:color="auto"/>
        <w:bottom w:val="none" w:sz="0" w:space="0" w:color="auto"/>
        <w:right w:val="none" w:sz="0" w:space="0" w:color="auto"/>
      </w:divBdr>
      <w:divsChild>
        <w:div w:id="641886003">
          <w:marLeft w:val="0"/>
          <w:marRight w:val="0"/>
          <w:marTop w:val="0"/>
          <w:marBottom w:val="0"/>
          <w:divBdr>
            <w:top w:val="none" w:sz="0" w:space="0" w:color="auto"/>
            <w:left w:val="none" w:sz="0" w:space="0" w:color="auto"/>
            <w:bottom w:val="none" w:sz="0" w:space="0" w:color="auto"/>
            <w:right w:val="none" w:sz="0" w:space="0" w:color="auto"/>
          </w:divBdr>
          <w:divsChild>
            <w:div w:id="790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2915">
      <w:bodyDiv w:val="1"/>
      <w:marLeft w:val="0"/>
      <w:marRight w:val="0"/>
      <w:marTop w:val="0"/>
      <w:marBottom w:val="0"/>
      <w:divBdr>
        <w:top w:val="none" w:sz="0" w:space="0" w:color="auto"/>
        <w:left w:val="none" w:sz="0" w:space="0" w:color="auto"/>
        <w:bottom w:val="none" w:sz="0" w:space="0" w:color="auto"/>
        <w:right w:val="none" w:sz="0" w:space="0" w:color="auto"/>
      </w:divBdr>
    </w:div>
    <w:div w:id="1217157220">
      <w:bodyDiv w:val="1"/>
      <w:marLeft w:val="0"/>
      <w:marRight w:val="0"/>
      <w:marTop w:val="0"/>
      <w:marBottom w:val="0"/>
      <w:divBdr>
        <w:top w:val="none" w:sz="0" w:space="0" w:color="auto"/>
        <w:left w:val="none" w:sz="0" w:space="0" w:color="auto"/>
        <w:bottom w:val="none" w:sz="0" w:space="0" w:color="auto"/>
        <w:right w:val="none" w:sz="0" w:space="0" w:color="auto"/>
      </w:divBdr>
    </w:div>
    <w:div w:id="1244291596">
      <w:bodyDiv w:val="1"/>
      <w:marLeft w:val="0"/>
      <w:marRight w:val="0"/>
      <w:marTop w:val="0"/>
      <w:marBottom w:val="0"/>
      <w:divBdr>
        <w:top w:val="none" w:sz="0" w:space="0" w:color="auto"/>
        <w:left w:val="none" w:sz="0" w:space="0" w:color="auto"/>
        <w:bottom w:val="none" w:sz="0" w:space="0" w:color="auto"/>
        <w:right w:val="none" w:sz="0" w:space="0" w:color="auto"/>
      </w:divBdr>
    </w:div>
    <w:div w:id="1363634466">
      <w:bodyDiv w:val="1"/>
      <w:marLeft w:val="0"/>
      <w:marRight w:val="0"/>
      <w:marTop w:val="0"/>
      <w:marBottom w:val="0"/>
      <w:divBdr>
        <w:top w:val="none" w:sz="0" w:space="0" w:color="auto"/>
        <w:left w:val="none" w:sz="0" w:space="0" w:color="auto"/>
        <w:bottom w:val="none" w:sz="0" w:space="0" w:color="auto"/>
        <w:right w:val="none" w:sz="0" w:space="0" w:color="auto"/>
      </w:divBdr>
      <w:divsChild>
        <w:div w:id="1370104299">
          <w:marLeft w:val="0"/>
          <w:marRight w:val="0"/>
          <w:marTop w:val="0"/>
          <w:marBottom w:val="0"/>
          <w:divBdr>
            <w:top w:val="none" w:sz="0" w:space="0" w:color="auto"/>
            <w:left w:val="none" w:sz="0" w:space="0" w:color="auto"/>
            <w:bottom w:val="none" w:sz="0" w:space="0" w:color="auto"/>
            <w:right w:val="none" w:sz="0" w:space="0" w:color="auto"/>
          </w:divBdr>
        </w:div>
      </w:divsChild>
    </w:div>
    <w:div w:id="1391341671">
      <w:bodyDiv w:val="1"/>
      <w:marLeft w:val="0"/>
      <w:marRight w:val="0"/>
      <w:marTop w:val="0"/>
      <w:marBottom w:val="0"/>
      <w:divBdr>
        <w:top w:val="none" w:sz="0" w:space="0" w:color="auto"/>
        <w:left w:val="none" w:sz="0" w:space="0" w:color="auto"/>
        <w:bottom w:val="none" w:sz="0" w:space="0" w:color="auto"/>
        <w:right w:val="none" w:sz="0" w:space="0" w:color="auto"/>
      </w:divBdr>
    </w:div>
    <w:div w:id="1596329535">
      <w:bodyDiv w:val="1"/>
      <w:marLeft w:val="0"/>
      <w:marRight w:val="0"/>
      <w:marTop w:val="0"/>
      <w:marBottom w:val="0"/>
      <w:divBdr>
        <w:top w:val="none" w:sz="0" w:space="0" w:color="auto"/>
        <w:left w:val="none" w:sz="0" w:space="0" w:color="auto"/>
        <w:bottom w:val="none" w:sz="0" w:space="0" w:color="auto"/>
        <w:right w:val="none" w:sz="0" w:space="0" w:color="auto"/>
      </w:divBdr>
      <w:divsChild>
        <w:div w:id="1378356200">
          <w:marLeft w:val="0"/>
          <w:marRight w:val="0"/>
          <w:marTop w:val="0"/>
          <w:marBottom w:val="0"/>
          <w:divBdr>
            <w:top w:val="none" w:sz="0" w:space="0" w:color="auto"/>
            <w:left w:val="none" w:sz="0" w:space="0" w:color="auto"/>
            <w:bottom w:val="none" w:sz="0" w:space="0" w:color="auto"/>
            <w:right w:val="none" w:sz="0" w:space="0" w:color="auto"/>
          </w:divBdr>
        </w:div>
      </w:divsChild>
    </w:div>
    <w:div w:id="1601640452">
      <w:bodyDiv w:val="1"/>
      <w:marLeft w:val="0"/>
      <w:marRight w:val="0"/>
      <w:marTop w:val="0"/>
      <w:marBottom w:val="0"/>
      <w:divBdr>
        <w:top w:val="none" w:sz="0" w:space="0" w:color="auto"/>
        <w:left w:val="none" w:sz="0" w:space="0" w:color="auto"/>
        <w:bottom w:val="none" w:sz="0" w:space="0" w:color="auto"/>
        <w:right w:val="none" w:sz="0" w:space="0" w:color="auto"/>
      </w:divBdr>
    </w:div>
    <w:div w:id="1778214402">
      <w:bodyDiv w:val="1"/>
      <w:marLeft w:val="0"/>
      <w:marRight w:val="0"/>
      <w:marTop w:val="0"/>
      <w:marBottom w:val="0"/>
      <w:divBdr>
        <w:top w:val="none" w:sz="0" w:space="0" w:color="auto"/>
        <w:left w:val="none" w:sz="0" w:space="0" w:color="auto"/>
        <w:bottom w:val="none" w:sz="0" w:space="0" w:color="auto"/>
        <w:right w:val="none" w:sz="0" w:space="0" w:color="auto"/>
      </w:divBdr>
    </w:div>
    <w:div w:id="1899514903">
      <w:bodyDiv w:val="1"/>
      <w:marLeft w:val="0"/>
      <w:marRight w:val="0"/>
      <w:marTop w:val="0"/>
      <w:marBottom w:val="0"/>
      <w:divBdr>
        <w:top w:val="none" w:sz="0" w:space="0" w:color="auto"/>
        <w:left w:val="none" w:sz="0" w:space="0" w:color="auto"/>
        <w:bottom w:val="none" w:sz="0" w:space="0" w:color="auto"/>
        <w:right w:val="none" w:sz="0" w:space="0" w:color="auto"/>
      </w:divBdr>
    </w:div>
    <w:div w:id="1918901517">
      <w:bodyDiv w:val="1"/>
      <w:marLeft w:val="0"/>
      <w:marRight w:val="0"/>
      <w:marTop w:val="0"/>
      <w:marBottom w:val="0"/>
      <w:divBdr>
        <w:top w:val="none" w:sz="0" w:space="0" w:color="auto"/>
        <w:left w:val="none" w:sz="0" w:space="0" w:color="auto"/>
        <w:bottom w:val="none" w:sz="0" w:space="0" w:color="auto"/>
        <w:right w:val="none" w:sz="0" w:space="0" w:color="auto"/>
      </w:divBdr>
    </w:div>
    <w:div w:id="1945455681">
      <w:bodyDiv w:val="1"/>
      <w:marLeft w:val="0"/>
      <w:marRight w:val="0"/>
      <w:marTop w:val="0"/>
      <w:marBottom w:val="0"/>
      <w:divBdr>
        <w:top w:val="none" w:sz="0" w:space="0" w:color="auto"/>
        <w:left w:val="none" w:sz="0" w:space="0" w:color="auto"/>
        <w:bottom w:val="none" w:sz="0" w:space="0" w:color="auto"/>
        <w:right w:val="none" w:sz="0" w:space="0" w:color="auto"/>
      </w:divBdr>
    </w:div>
    <w:div w:id="19700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C6ED3D-5CC9-4F6E-9D18-9D3083E9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7421</Words>
  <Characters>42300</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Ta</dc:creator>
  <cp:lastModifiedBy>Karen Drake</cp:lastModifiedBy>
  <cp:revision>2</cp:revision>
  <dcterms:created xsi:type="dcterms:W3CDTF">2018-01-31T09:20:00Z</dcterms:created>
  <dcterms:modified xsi:type="dcterms:W3CDTF">2018-01-31T09:20:00Z</dcterms:modified>
</cp:coreProperties>
</file>