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A2308" w14:textId="3F03F94A" w:rsidR="00467EA4" w:rsidRDefault="00C60B26" w:rsidP="00467EA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Aeroallergen Sensitization </w:t>
      </w:r>
      <w:r w:rsidR="00EC6B93">
        <w:rPr>
          <w:rFonts w:ascii="Times New Roman" w:hAnsi="Times New Roman" w:cs="Times New Roman"/>
          <w:b/>
          <w:sz w:val="24"/>
          <w:szCs w:val="24"/>
        </w:rPr>
        <w:t xml:space="preserve">Predicts </w:t>
      </w:r>
      <w:r w:rsidR="00FF7C0B">
        <w:rPr>
          <w:rFonts w:ascii="Times New Roman" w:hAnsi="Times New Roman" w:cs="Times New Roman"/>
          <w:b/>
          <w:sz w:val="24"/>
          <w:szCs w:val="24"/>
        </w:rPr>
        <w:t>Acute Ches</w:t>
      </w:r>
      <w:bookmarkStart w:id="0" w:name="_GoBack"/>
      <w:bookmarkEnd w:id="0"/>
      <w:r w:rsidR="00FF7C0B">
        <w:rPr>
          <w:rFonts w:ascii="Times New Roman" w:hAnsi="Times New Roman" w:cs="Times New Roman"/>
          <w:b/>
          <w:sz w:val="24"/>
          <w:szCs w:val="24"/>
        </w:rPr>
        <w:t xml:space="preserve">t Syndrome </w:t>
      </w:r>
      <w:r w:rsidR="00EC6B93">
        <w:rPr>
          <w:rFonts w:ascii="Times New Roman" w:hAnsi="Times New Roman" w:cs="Times New Roman"/>
          <w:b/>
          <w:sz w:val="24"/>
          <w:szCs w:val="24"/>
        </w:rPr>
        <w:t xml:space="preserve">in Children with Sickle Cell Anemia </w:t>
      </w:r>
    </w:p>
    <w:p w14:paraId="213ED49B" w14:textId="468A13D1" w:rsidR="00467EA4" w:rsidRPr="00E95CD9" w:rsidRDefault="00467EA4" w:rsidP="00467EA4">
      <w:pPr>
        <w:spacing w:before="100" w:beforeAutospacing="1" w:after="100" w:afterAutospacing="1" w:line="480" w:lineRule="auto"/>
        <w:rPr>
          <w:rFonts w:ascii="Times New Roman" w:hAnsi="Times New Roman" w:cs="Times New Roman"/>
          <w:sz w:val="24"/>
          <w:szCs w:val="24"/>
        </w:rPr>
      </w:pPr>
      <w:r w:rsidRPr="00E95CD9">
        <w:rPr>
          <w:rFonts w:ascii="Times New Roman" w:hAnsi="Times New Roman" w:cs="Times New Roman"/>
          <w:sz w:val="24"/>
          <w:szCs w:val="24"/>
          <w:vertAlign w:val="superscript"/>
        </w:rPr>
        <w:t>1</w:t>
      </w:r>
      <w:r>
        <w:rPr>
          <w:rFonts w:ascii="Times New Roman" w:hAnsi="Times New Roman" w:cs="Times New Roman"/>
          <w:sz w:val="24"/>
          <w:szCs w:val="24"/>
        </w:rPr>
        <w:t xml:space="preserve">Shaina </w:t>
      </w:r>
      <w:r w:rsidR="0018181B">
        <w:rPr>
          <w:rFonts w:ascii="Times New Roman" w:hAnsi="Times New Roman" w:cs="Times New Roman"/>
          <w:sz w:val="24"/>
          <w:szCs w:val="24"/>
        </w:rPr>
        <w:t>M Willen</w:t>
      </w:r>
      <w:r>
        <w:rPr>
          <w:rFonts w:ascii="Times New Roman" w:hAnsi="Times New Roman" w:cs="Times New Roman"/>
          <w:sz w:val="24"/>
          <w:szCs w:val="24"/>
        </w:rPr>
        <w:t xml:space="preserve">, MD, </w:t>
      </w:r>
      <w:r>
        <w:rPr>
          <w:rFonts w:ascii="Times New Roman" w:hAnsi="Times New Roman" w:cs="Times New Roman"/>
          <w:sz w:val="24"/>
          <w:szCs w:val="24"/>
          <w:vertAlign w:val="superscript"/>
        </w:rPr>
        <w:t>2</w:t>
      </w:r>
      <w:r w:rsidRPr="00E95CD9">
        <w:rPr>
          <w:rFonts w:ascii="Times New Roman" w:hAnsi="Times New Roman" w:cs="Times New Roman"/>
          <w:sz w:val="24"/>
          <w:szCs w:val="24"/>
        </w:rPr>
        <w:t>Mark Rodeghier, PhD</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E95CD9">
        <w:rPr>
          <w:rFonts w:ascii="Times New Roman" w:hAnsi="Times New Roman" w:cs="Times New Roman"/>
          <w:sz w:val="24"/>
          <w:szCs w:val="24"/>
        </w:rPr>
        <w:t>Robert C. Strunk, MD</w:t>
      </w:r>
      <w:r>
        <w:rPr>
          <w:rFonts w:ascii="Times New Roman" w:hAnsi="Times New Roman" w:cs="Times New Roman"/>
          <w:sz w:val="24"/>
          <w:szCs w:val="24"/>
        </w:rPr>
        <w:t xml:space="preserve">, </w:t>
      </w:r>
      <w:r w:rsidR="00B01791">
        <w:rPr>
          <w:rFonts w:ascii="Times New Roman" w:hAnsi="Times New Roman" w:cs="Times New Roman"/>
          <w:sz w:val="24"/>
          <w:szCs w:val="24"/>
          <w:vertAlign w:val="superscript"/>
        </w:rPr>
        <w:t xml:space="preserve">3 </w:t>
      </w:r>
      <w:r w:rsidR="00B01791">
        <w:rPr>
          <w:rFonts w:ascii="Times New Roman" w:hAnsi="Times New Roman" w:cs="Times New Roman"/>
          <w:sz w:val="24"/>
          <w:szCs w:val="24"/>
        </w:rPr>
        <w:t xml:space="preserve">Leonard B. Bacharier, MD, </w:t>
      </w:r>
      <w:r w:rsidR="00907A7B">
        <w:rPr>
          <w:rFonts w:ascii="Times New Roman" w:hAnsi="Times New Roman" w:cs="Times New Roman"/>
          <w:sz w:val="24"/>
          <w:szCs w:val="24"/>
          <w:vertAlign w:val="superscript"/>
        </w:rPr>
        <w:t>4</w:t>
      </w:r>
      <w:r w:rsidR="00907A7B">
        <w:rPr>
          <w:rFonts w:ascii="Times New Roman" w:hAnsi="Times New Roman" w:cs="Times New Roman"/>
          <w:sz w:val="24"/>
          <w:szCs w:val="24"/>
        </w:rPr>
        <w:t xml:space="preserve">Carol </w:t>
      </w:r>
      <w:r w:rsidR="00300CE4">
        <w:rPr>
          <w:rFonts w:ascii="Times New Roman" w:hAnsi="Times New Roman" w:cs="Times New Roman"/>
          <w:sz w:val="24"/>
          <w:szCs w:val="24"/>
        </w:rPr>
        <w:t xml:space="preserve">L. </w:t>
      </w:r>
      <w:r w:rsidR="00907A7B">
        <w:rPr>
          <w:rFonts w:ascii="Times New Roman" w:hAnsi="Times New Roman" w:cs="Times New Roman"/>
          <w:sz w:val="24"/>
          <w:szCs w:val="24"/>
        </w:rPr>
        <w:t xml:space="preserve">Rosen, MD, </w:t>
      </w:r>
      <w:r w:rsidR="00907A7B">
        <w:rPr>
          <w:rFonts w:ascii="Times New Roman" w:hAnsi="Times New Roman" w:cs="Times New Roman"/>
          <w:sz w:val="24"/>
          <w:szCs w:val="24"/>
          <w:vertAlign w:val="superscript"/>
        </w:rPr>
        <w:t>5</w:t>
      </w:r>
      <w:r w:rsidR="00907A7B">
        <w:rPr>
          <w:rFonts w:ascii="Times New Roman" w:hAnsi="Times New Roman" w:cs="Times New Roman"/>
          <w:sz w:val="24"/>
          <w:szCs w:val="24"/>
        </w:rPr>
        <w:t xml:space="preserve">Fenella </w:t>
      </w:r>
      <w:r w:rsidR="00425EC3">
        <w:rPr>
          <w:rFonts w:ascii="Times New Roman" w:hAnsi="Times New Roman" w:cs="Times New Roman"/>
          <w:sz w:val="24"/>
          <w:szCs w:val="24"/>
        </w:rPr>
        <w:t xml:space="preserve">J. </w:t>
      </w:r>
      <w:r w:rsidR="00907A7B">
        <w:rPr>
          <w:rFonts w:ascii="Times New Roman" w:hAnsi="Times New Roman" w:cs="Times New Roman"/>
          <w:sz w:val="24"/>
          <w:szCs w:val="24"/>
        </w:rPr>
        <w:t xml:space="preserve">Kirkham, FRCPCH, MD res, </w:t>
      </w:r>
      <w:r w:rsidR="00B01791" w:rsidRPr="00E95CD9">
        <w:rPr>
          <w:rFonts w:ascii="Times New Roman" w:hAnsi="Times New Roman" w:cs="Times New Roman"/>
          <w:sz w:val="24"/>
          <w:szCs w:val="24"/>
          <w:vertAlign w:val="superscript"/>
        </w:rPr>
        <w:t>1</w:t>
      </w:r>
      <w:r w:rsidR="00B01791">
        <w:rPr>
          <w:rFonts w:ascii="Times New Roman" w:hAnsi="Times New Roman" w:cs="Times New Roman"/>
          <w:sz w:val="24"/>
          <w:szCs w:val="24"/>
        </w:rPr>
        <w:t>M</w:t>
      </w:r>
      <w:r>
        <w:rPr>
          <w:rFonts w:ascii="Times New Roman" w:hAnsi="Times New Roman" w:cs="Times New Roman"/>
          <w:sz w:val="24"/>
          <w:szCs w:val="24"/>
        </w:rPr>
        <w:t>ichael R. DeBaun, MD, MPH</w:t>
      </w:r>
      <w:r w:rsidRPr="00E95CD9">
        <w:rPr>
          <w:rFonts w:ascii="Times New Roman" w:hAnsi="Times New Roman" w:cs="Times New Roman"/>
          <w:sz w:val="24"/>
          <w:szCs w:val="24"/>
        </w:rPr>
        <w:t>, and</w:t>
      </w:r>
      <w:r>
        <w:rPr>
          <w:rFonts w:ascii="Times New Roman" w:hAnsi="Times New Roman" w:cs="Times New Roman"/>
          <w:sz w:val="24"/>
          <w:szCs w:val="24"/>
        </w:rPr>
        <w:t xml:space="preserve"> </w:t>
      </w:r>
      <w:r w:rsidR="00425EC3">
        <w:rPr>
          <w:rFonts w:ascii="Times New Roman" w:hAnsi="Times New Roman" w:cs="Times New Roman"/>
          <w:sz w:val="24"/>
          <w:szCs w:val="24"/>
          <w:vertAlign w:val="superscript"/>
        </w:rPr>
        <w:t>6</w:t>
      </w:r>
      <w:r>
        <w:rPr>
          <w:rFonts w:ascii="Times New Roman" w:hAnsi="Times New Roman" w:cs="Times New Roman"/>
          <w:sz w:val="24"/>
          <w:szCs w:val="24"/>
        </w:rPr>
        <w:t>Robyn T Cohen, MD, MPH</w:t>
      </w:r>
    </w:p>
    <w:p w14:paraId="7AE3DE59" w14:textId="77777777" w:rsidR="009F71C8" w:rsidRPr="00376272" w:rsidRDefault="009F71C8" w:rsidP="009F71C8">
      <w:pPr>
        <w:autoSpaceDE w:val="0"/>
        <w:autoSpaceDN w:val="0"/>
        <w:adjustRightInd w:val="0"/>
        <w:spacing w:after="0" w:line="480" w:lineRule="auto"/>
        <w:rPr>
          <w:rFonts w:ascii="Times New Roman" w:eastAsia="MS Mincho" w:hAnsi="Times New Roman" w:cs="Times New Roman"/>
          <w:sz w:val="24"/>
          <w:szCs w:val="24"/>
        </w:rPr>
      </w:pPr>
      <w:r w:rsidRPr="00376272">
        <w:rPr>
          <w:rFonts w:ascii="Times New Roman" w:hAnsi="Times New Roman" w:cs="Times New Roman"/>
          <w:sz w:val="24"/>
          <w:szCs w:val="24"/>
          <w:vertAlign w:val="superscript"/>
        </w:rPr>
        <w:t>1</w:t>
      </w:r>
      <w:r w:rsidRPr="00376272">
        <w:rPr>
          <w:rFonts w:ascii="Times New Roman" w:eastAsia="MS Mincho" w:hAnsi="Times New Roman" w:cs="Times New Roman"/>
          <w:sz w:val="24"/>
          <w:szCs w:val="24"/>
        </w:rPr>
        <w:t>Department of Pediatrics, Division of Hematology/Oncology, Vanderbilt-Meharry Center for   Excellence in Sickle Cell Disease, Vanderbilt University Medical Center, Nashville, TN, USA</w:t>
      </w:r>
    </w:p>
    <w:p w14:paraId="7904523C" w14:textId="77777777" w:rsidR="00467EA4" w:rsidRDefault="00467EA4" w:rsidP="0003794C">
      <w:pPr>
        <w:spacing w:after="0" w:line="480" w:lineRule="auto"/>
        <w:rPr>
          <w:rFonts w:ascii="Times New Roman" w:hAnsi="Times New Roman" w:cs="Times New Roman"/>
          <w:sz w:val="24"/>
          <w:szCs w:val="24"/>
        </w:rPr>
      </w:pPr>
      <w:r w:rsidRPr="00677A2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Rodeghier Consultants, C</w:t>
      </w:r>
      <w:r w:rsidRPr="00E95CD9">
        <w:rPr>
          <w:rFonts w:ascii="Times New Roman" w:hAnsi="Times New Roman" w:cs="Times New Roman"/>
          <w:sz w:val="24"/>
          <w:szCs w:val="24"/>
        </w:rPr>
        <w:t>hicago, IL, USA</w:t>
      </w:r>
    </w:p>
    <w:p w14:paraId="35D3C3F5" w14:textId="77777777" w:rsidR="00467EA4" w:rsidRPr="00271FD1" w:rsidRDefault="00467EA4" w:rsidP="0003794C">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vertAlign w:val="superscript"/>
        </w:rPr>
        <w:t xml:space="preserve">3 </w:t>
      </w:r>
      <w:r w:rsidRPr="00877206">
        <w:rPr>
          <w:rFonts w:ascii="Times New Roman" w:hAnsi="Times New Roman" w:cs="Times New Roman"/>
          <w:sz w:val="24"/>
          <w:szCs w:val="24"/>
        </w:rPr>
        <w:t>Department of Pediatrics</w:t>
      </w:r>
      <w:r>
        <w:rPr>
          <w:rFonts w:ascii="Times New Roman" w:hAnsi="Times New Roman" w:cs="Times New Roman"/>
          <w:sz w:val="24"/>
          <w:szCs w:val="24"/>
        </w:rPr>
        <w:t>,</w:t>
      </w:r>
      <w:r w:rsidRPr="00877206">
        <w:rPr>
          <w:rFonts w:ascii="Times New Roman" w:hAnsi="Times New Roman" w:cs="Times New Roman"/>
          <w:sz w:val="24"/>
          <w:szCs w:val="24"/>
        </w:rPr>
        <w:t xml:space="preserve"> Division of Allergy, Immu</w:t>
      </w:r>
      <w:r>
        <w:rPr>
          <w:rFonts w:ascii="Times New Roman" w:hAnsi="Times New Roman" w:cs="Times New Roman"/>
          <w:sz w:val="24"/>
          <w:szCs w:val="24"/>
        </w:rPr>
        <w:t>nology, and Pulmonary Medicine,</w:t>
      </w:r>
      <w:r w:rsidRPr="00877206">
        <w:rPr>
          <w:rFonts w:ascii="Times New Roman" w:hAnsi="Times New Roman" w:cs="Times New Roman"/>
          <w:sz w:val="24"/>
          <w:szCs w:val="24"/>
        </w:rPr>
        <w:t xml:space="preserve"> Washington University School of Medicine, St Louis, MO</w:t>
      </w:r>
      <w:r>
        <w:rPr>
          <w:rFonts w:ascii="Times New Roman" w:hAnsi="Times New Roman" w:cs="Times New Roman"/>
          <w:sz w:val="24"/>
          <w:szCs w:val="24"/>
        </w:rPr>
        <w:t xml:space="preserve">, USA </w:t>
      </w:r>
    </w:p>
    <w:p w14:paraId="38DF4BC1" w14:textId="10CE378F" w:rsidR="00907A7B" w:rsidRPr="00907A7B" w:rsidRDefault="00467EA4" w:rsidP="0003794C">
      <w:pPr>
        <w:spacing w:after="0" w:line="480" w:lineRule="auto"/>
        <w:rPr>
          <w:rFonts w:ascii="Times New Roman" w:hAnsi="Times New Roman" w:cs="Times New Roman"/>
          <w:color w:val="000000"/>
          <w:sz w:val="24"/>
          <w:szCs w:val="24"/>
          <w:shd w:val="clear" w:color="auto" w:fill="FFFFFF"/>
        </w:rPr>
      </w:pPr>
      <w:r w:rsidRPr="00907A7B">
        <w:rPr>
          <w:rFonts w:ascii="Times New Roman" w:hAnsi="Times New Roman" w:cs="Times New Roman"/>
          <w:color w:val="000000"/>
          <w:sz w:val="24"/>
          <w:szCs w:val="24"/>
          <w:shd w:val="clear" w:color="auto" w:fill="FFFFFF"/>
          <w:vertAlign w:val="superscript"/>
        </w:rPr>
        <w:t>4</w:t>
      </w:r>
      <w:r w:rsidR="00907A7B" w:rsidRPr="00907A7B">
        <w:rPr>
          <w:rFonts w:ascii="Times New Roman" w:hAnsi="Times New Roman" w:cs="Times New Roman"/>
          <w:color w:val="000000"/>
          <w:sz w:val="24"/>
          <w:szCs w:val="24"/>
          <w:shd w:val="clear" w:color="auto" w:fill="FFFFFF"/>
        </w:rPr>
        <w:t>Department of Pediatrics, Division of Pediatric Pulmonary, Allergy/Immunology and Sleep, University Hospitals-Cleveland Medical Center, Rainbow Babies and Children’s Hospitals, Cleveland OH, USA</w:t>
      </w:r>
    </w:p>
    <w:p w14:paraId="1FF8C4DC" w14:textId="1EA69AD3" w:rsidR="00907A7B" w:rsidRDefault="00907A7B" w:rsidP="0003794C">
      <w:pPr>
        <w:spacing w:after="0" w:line="480" w:lineRule="auto"/>
        <w:rPr>
          <w:rFonts w:ascii="Times New Roman" w:hAnsi="Times New Roman" w:cs="Times New Roman"/>
          <w:color w:val="000000"/>
          <w:sz w:val="24"/>
          <w:szCs w:val="24"/>
          <w:shd w:val="clear" w:color="auto" w:fill="FFFFFF"/>
        </w:rPr>
      </w:pPr>
      <w:r w:rsidRPr="00907A7B">
        <w:rPr>
          <w:rFonts w:ascii="Times New Roman" w:hAnsi="Times New Roman" w:cs="Times New Roman"/>
          <w:color w:val="000000"/>
          <w:sz w:val="24"/>
          <w:szCs w:val="24"/>
          <w:shd w:val="clear" w:color="auto" w:fill="FFFFFF"/>
          <w:vertAlign w:val="superscript"/>
        </w:rPr>
        <w:t>5</w:t>
      </w:r>
      <w:r w:rsidRPr="00907A7B">
        <w:rPr>
          <w:rFonts w:ascii="Times New Roman" w:hAnsi="Times New Roman" w:cs="Times New Roman"/>
          <w:color w:val="000000"/>
          <w:sz w:val="24"/>
          <w:szCs w:val="24"/>
          <w:shd w:val="clear" w:color="auto" w:fill="FFFFFF"/>
        </w:rPr>
        <w:t>Developmental Neurosciences Unit, UCL Great Ormond Street, Institute of Child Health, London, United Kingdom</w:t>
      </w:r>
    </w:p>
    <w:p w14:paraId="56495718" w14:textId="14D35073" w:rsidR="00467EA4" w:rsidRDefault="00425EC3" w:rsidP="0003794C">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6</w:t>
      </w:r>
      <w:r w:rsidR="00467EA4">
        <w:rPr>
          <w:rFonts w:ascii="Times New Roman" w:hAnsi="Times New Roman" w:cs="Times New Roman"/>
          <w:color w:val="000000"/>
          <w:sz w:val="24"/>
          <w:szCs w:val="24"/>
          <w:shd w:val="clear" w:color="auto" w:fill="FFFFFF"/>
        </w:rPr>
        <w:t xml:space="preserve">Department of Pediatrics, </w:t>
      </w:r>
      <w:r w:rsidR="002B3450">
        <w:rPr>
          <w:rFonts w:ascii="Times New Roman" w:hAnsi="Times New Roman" w:cs="Times New Roman"/>
          <w:color w:val="000000"/>
          <w:sz w:val="24"/>
          <w:szCs w:val="24"/>
          <w:shd w:val="clear" w:color="auto" w:fill="FFFFFF"/>
        </w:rPr>
        <w:t xml:space="preserve">Division of Pediatric Pulmonary &amp; Allergy, </w:t>
      </w:r>
      <w:r w:rsidR="00467EA4">
        <w:rPr>
          <w:rFonts w:ascii="Times New Roman" w:hAnsi="Times New Roman" w:cs="Times New Roman"/>
          <w:color w:val="000000"/>
          <w:sz w:val="24"/>
          <w:szCs w:val="24"/>
          <w:shd w:val="clear" w:color="auto" w:fill="FFFFFF"/>
        </w:rPr>
        <w:t xml:space="preserve">Boston University School of Medicine, Boston, MA, USA. </w:t>
      </w:r>
    </w:p>
    <w:p w14:paraId="3F5976B9" w14:textId="77777777" w:rsidR="0003794C" w:rsidRDefault="00467EA4" w:rsidP="0003794C">
      <w:pPr>
        <w:spacing w:after="0" w:line="480" w:lineRule="auto"/>
        <w:rPr>
          <w:rFonts w:ascii="Times New Roman" w:hAnsi="Times New Roman" w:cs="Times New Roman"/>
          <w:bCs/>
          <w:sz w:val="24"/>
          <w:szCs w:val="24"/>
        </w:rPr>
      </w:pPr>
      <w:r w:rsidRPr="0003794C">
        <w:rPr>
          <w:rFonts w:ascii="Times New Roman" w:hAnsi="Times New Roman" w:cs="Times New Roman"/>
          <w:bCs/>
          <w:sz w:val="24"/>
          <w:szCs w:val="24"/>
          <w:u w:val="single"/>
        </w:rPr>
        <w:t>Correspondence to</w:t>
      </w:r>
      <w:r w:rsidRPr="00E95CD9">
        <w:rPr>
          <w:rFonts w:ascii="Times New Roman" w:hAnsi="Times New Roman" w:cs="Times New Roman"/>
          <w:bCs/>
          <w:sz w:val="24"/>
          <w:szCs w:val="24"/>
        </w:rPr>
        <w:t xml:space="preserve">: </w:t>
      </w:r>
      <w:r w:rsidR="002B3450">
        <w:rPr>
          <w:rFonts w:ascii="Times New Roman" w:hAnsi="Times New Roman" w:cs="Times New Roman"/>
          <w:color w:val="000000"/>
          <w:sz w:val="24"/>
          <w:szCs w:val="24"/>
          <w:shd w:val="clear" w:color="auto" w:fill="FFFFFF"/>
        </w:rPr>
        <w:t>Robyn Cohen, MD, Department of Pediatrics, Division of Pediatric Pulmonary &amp; Allergy, Boston University School of Medicine, 850 Harrison Ave, Boston, MA, USA 02118</w:t>
      </w:r>
      <w:r w:rsidR="002B3450" w:rsidRPr="00E95CD9">
        <w:rPr>
          <w:rFonts w:ascii="Times New Roman" w:hAnsi="Times New Roman" w:cs="Times New Roman"/>
          <w:bCs/>
          <w:sz w:val="24"/>
          <w:szCs w:val="24"/>
          <w:lang w:val="fr-FR"/>
        </w:rPr>
        <w:t xml:space="preserve"> </w:t>
      </w:r>
    </w:p>
    <w:p w14:paraId="7AA6394A" w14:textId="396BB38D" w:rsidR="0003794C" w:rsidRDefault="00825307" w:rsidP="0003794C">
      <w:pPr>
        <w:spacing w:after="0" w:line="480" w:lineRule="auto"/>
        <w:rPr>
          <w:rFonts w:ascii="Times New Roman" w:hAnsi="Times New Roman" w:cs="Times New Roman"/>
          <w:bCs/>
          <w:sz w:val="24"/>
          <w:szCs w:val="24"/>
          <w:lang w:val="fr-FR"/>
        </w:rPr>
      </w:pPr>
      <w:r>
        <w:rPr>
          <w:rFonts w:ascii="Times New Roman" w:hAnsi="Times New Roman" w:cs="Times New Roman"/>
          <w:bCs/>
          <w:sz w:val="24"/>
          <w:szCs w:val="24"/>
          <w:lang w:val="fr-FR"/>
        </w:rPr>
        <w:t>Phone : (617) 414-</w:t>
      </w:r>
      <w:r w:rsidR="00F77068">
        <w:rPr>
          <w:rFonts w:ascii="Times New Roman" w:hAnsi="Times New Roman" w:cs="Times New Roman"/>
          <w:bCs/>
          <w:sz w:val="24"/>
          <w:szCs w:val="24"/>
          <w:lang w:val="fr-FR"/>
        </w:rPr>
        <w:t>4841</w:t>
      </w:r>
    </w:p>
    <w:p w14:paraId="66E7DB2D" w14:textId="55F0C378" w:rsidR="00467EA4" w:rsidRPr="0003794C" w:rsidRDefault="00467EA4" w:rsidP="0003794C">
      <w:pPr>
        <w:spacing w:after="0" w:line="480" w:lineRule="auto"/>
        <w:rPr>
          <w:rFonts w:ascii="Times New Roman" w:hAnsi="Times New Roman" w:cs="Times New Roman"/>
          <w:bCs/>
          <w:sz w:val="24"/>
          <w:szCs w:val="24"/>
          <w:lang w:val="fr-FR"/>
        </w:rPr>
      </w:pPr>
      <w:r w:rsidRPr="00E95CD9">
        <w:rPr>
          <w:rFonts w:ascii="Times New Roman" w:hAnsi="Times New Roman" w:cs="Times New Roman"/>
          <w:bCs/>
          <w:sz w:val="24"/>
          <w:szCs w:val="24"/>
          <w:lang w:val="fr-FR"/>
        </w:rPr>
        <w:t>Email</w:t>
      </w:r>
      <w:r>
        <w:rPr>
          <w:rFonts w:ascii="Times New Roman" w:hAnsi="Times New Roman" w:cs="Times New Roman"/>
          <w:bCs/>
          <w:sz w:val="24"/>
          <w:szCs w:val="24"/>
          <w:lang w:val="fr-FR"/>
        </w:rPr>
        <w:t>:</w:t>
      </w:r>
      <w:r w:rsidRPr="00E95CD9">
        <w:rPr>
          <w:rFonts w:ascii="Times New Roman" w:hAnsi="Times New Roman" w:cs="Times New Roman"/>
          <w:bCs/>
          <w:sz w:val="24"/>
          <w:szCs w:val="24"/>
          <w:lang w:val="fr-FR"/>
        </w:rPr>
        <w:t xml:space="preserve"> </w:t>
      </w:r>
      <w:r w:rsidR="002B3450">
        <w:rPr>
          <w:rFonts w:ascii="Times New Roman" w:hAnsi="Times New Roman" w:cs="Times New Roman"/>
          <w:bCs/>
          <w:sz w:val="24"/>
          <w:szCs w:val="24"/>
          <w:lang w:val="fr-FR"/>
        </w:rPr>
        <w:t>robyn.c</w:t>
      </w:r>
      <w:r w:rsidR="002B3450" w:rsidRPr="002B3450">
        <w:rPr>
          <w:rFonts w:ascii="Times New Roman" w:hAnsi="Times New Roman" w:cs="Times New Roman"/>
          <w:bCs/>
          <w:sz w:val="24"/>
          <w:szCs w:val="24"/>
          <w:lang w:val="fr-FR"/>
        </w:rPr>
        <w:t>ohen@bmc.org</w:t>
      </w:r>
    </w:p>
    <w:p w14:paraId="3CB7B1D8" w14:textId="18BC7DBE" w:rsidR="00467EA4" w:rsidRPr="00FB3640" w:rsidRDefault="00467EA4" w:rsidP="00467EA4">
      <w:pPr>
        <w:spacing w:before="100" w:beforeAutospacing="1" w:after="100" w:afterAutospacing="1" w:line="480" w:lineRule="auto"/>
        <w:rPr>
          <w:rFonts w:ascii="Times New Roman" w:hAnsi="Times New Roman" w:cs="Times New Roman"/>
          <w:sz w:val="24"/>
          <w:szCs w:val="24"/>
          <w:shd w:val="clear" w:color="auto" w:fill="FFFFFF"/>
        </w:rPr>
      </w:pPr>
      <w:r w:rsidRPr="0003794C">
        <w:rPr>
          <w:rFonts w:ascii="Times New Roman" w:hAnsi="Times New Roman" w:cs="Times New Roman"/>
          <w:b/>
          <w:sz w:val="24"/>
          <w:szCs w:val="24"/>
          <w:shd w:val="clear" w:color="auto" w:fill="FFFFFF"/>
        </w:rPr>
        <w:lastRenderedPageBreak/>
        <w:t>Contributions</w:t>
      </w:r>
      <w:r>
        <w:rPr>
          <w:rFonts w:ascii="Times New Roman" w:hAnsi="Times New Roman" w:cs="Times New Roman"/>
          <w:sz w:val="24"/>
          <w:szCs w:val="24"/>
          <w:shd w:val="clear" w:color="auto" w:fill="FFFFFF"/>
        </w:rPr>
        <w:t xml:space="preserve">: </w:t>
      </w:r>
      <w:r w:rsidRPr="004E7A1D">
        <w:rPr>
          <w:rFonts w:ascii="Times New Roman" w:hAnsi="Times New Roman" w:cs="Times New Roman"/>
          <w:sz w:val="24"/>
          <w:szCs w:val="24"/>
          <w:shd w:val="clear" w:color="auto" w:fill="FFFFFF"/>
        </w:rPr>
        <w:t xml:space="preserve">Dr. </w:t>
      </w:r>
      <w:r w:rsidR="00822C07">
        <w:rPr>
          <w:rFonts w:ascii="Times New Roman" w:hAnsi="Times New Roman" w:cs="Times New Roman"/>
          <w:sz w:val="24"/>
          <w:szCs w:val="24"/>
          <w:shd w:val="clear" w:color="auto" w:fill="FFFFFF"/>
        </w:rPr>
        <w:t>Willen</w:t>
      </w:r>
      <w:r w:rsidRPr="004E7A1D">
        <w:rPr>
          <w:rFonts w:ascii="Times New Roman" w:hAnsi="Times New Roman" w:cs="Times New Roman"/>
          <w:sz w:val="24"/>
          <w:szCs w:val="24"/>
          <w:shd w:val="clear" w:color="auto" w:fill="FFFFFF"/>
        </w:rPr>
        <w:t xml:space="preserve"> and Dr. Cohen had full access to all of the data in the study and take responsibility for the integrity of the data, the accuracy of the data analysis, and the work as a whole. Dr. </w:t>
      </w:r>
      <w:r w:rsidR="00822C07">
        <w:rPr>
          <w:rFonts w:ascii="Times New Roman" w:hAnsi="Times New Roman" w:cs="Times New Roman"/>
          <w:sz w:val="24"/>
          <w:szCs w:val="24"/>
          <w:shd w:val="clear" w:color="auto" w:fill="FFFFFF"/>
        </w:rPr>
        <w:t>Willen</w:t>
      </w:r>
      <w:r w:rsidRPr="004E7A1D">
        <w:rPr>
          <w:rFonts w:ascii="Times New Roman" w:hAnsi="Times New Roman" w:cs="Times New Roman"/>
          <w:sz w:val="24"/>
          <w:szCs w:val="24"/>
          <w:shd w:val="clear" w:color="auto" w:fill="FFFFFF"/>
        </w:rPr>
        <w:t xml:space="preserve"> (Clinical Fellow, </w:t>
      </w:r>
      <w:r w:rsidRPr="004E7A1D">
        <w:rPr>
          <w:rFonts w:ascii="Times New Roman" w:hAnsi="Times New Roman" w:cs="Times New Roman"/>
          <w:bCs/>
          <w:sz w:val="24"/>
          <w:szCs w:val="24"/>
        </w:rPr>
        <w:t>Department</w:t>
      </w:r>
      <w:r w:rsidRPr="004E7A1D">
        <w:rPr>
          <w:rFonts w:ascii="Times New Roman" w:hAnsi="Times New Roman" w:cs="Times New Roman"/>
          <w:bCs/>
          <w:sz w:val="24"/>
          <w:szCs w:val="24"/>
          <w:lang w:val="fr-FR"/>
        </w:rPr>
        <w:t xml:space="preserve"> of Pediatrics, Division of </w:t>
      </w:r>
      <w:r w:rsidRPr="004E7A1D">
        <w:rPr>
          <w:rFonts w:ascii="Times New Roman" w:hAnsi="Times New Roman" w:cs="Times New Roman"/>
          <w:bCs/>
          <w:sz w:val="24"/>
          <w:szCs w:val="24"/>
        </w:rPr>
        <w:t>Hematology</w:t>
      </w:r>
      <w:r w:rsidRPr="004E7A1D">
        <w:rPr>
          <w:rFonts w:ascii="Times New Roman" w:hAnsi="Times New Roman" w:cs="Times New Roman"/>
          <w:bCs/>
          <w:sz w:val="24"/>
          <w:szCs w:val="24"/>
          <w:lang w:val="fr-FR"/>
        </w:rPr>
        <w:t>/</w:t>
      </w:r>
      <w:r w:rsidRPr="004E7A1D">
        <w:rPr>
          <w:rFonts w:ascii="Times New Roman" w:hAnsi="Times New Roman" w:cs="Times New Roman"/>
          <w:bCs/>
          <w:sz w:val="24"/>
          <w:szCs w:val="24"/>
        </w:rPr>
        <w:t>Oncology</w:t>
      </w:r>
      <w:r w:rsidRPr="004E7A1D">
        <w:rPr>
          <w:rFonts w:ascii="Times New Roman" w:hAnsi="Times New Roman" w:cs="Times New Roman"/>
          <w:bCs/>
          <w:sz w:val="24"/>
          <w:szCs w:val="24"/>
          <w:lang w:val="fr-FR"/>
        </w:rPr>
        <w:t xml:space="preserve">, Vanderbilt </w:t>
      </w:r>
      <w:r w:rsidRPr="004E7A1D">
        <w:rPr>
          <w:rFonts w:ascii="Times New Roman" w:hAnsi="Times New Roman" w:cs="Times New Roman"/>
          <w:bCs/>
          <w:sz w:val="24"/>
          <w:szCs w:val="24"/>
        </w:rPr>
        <w:t>University</w:t>
      </w:r>
      <w:r w:rsidRPr="004E7A1D">
        <w:rPr>
          <w:rFonts w:ascii="Times New Roman" w:hAnsi="Times New Roman" w:cs="Times New Roman"/>
          <w:bCs/>
          <w:sz w:val="24"/>
          <w:szCs w:val="24"/>
          <w:lang w:val="fr-FR"/>
        </w:rPr>
        <w:t xml:space="preserve"> </w:t>
      </w:r>
      <w:r w:rsidRPr="004E7A1D">
        <w:rPr>
          <w:rFonts w:ascii="Times New Roman" w:hAnsi="Times New Roman" w:cs="Times New Roman"/>
          <w:bCs/>
          <w:sz w:val="24"/>
          <w:szCs w:val="24"/>
        </w:rPr>
        <w:t>School</w:t>
      </w:r>
      <w:r w:rsidRPr="004E7A1D">
        <w:rPr>
          <w:rFonts w:ascii="Times New Roman" w:hAnsi="Times New Roman" w:cs="Times New Roman"/>
          <w:bCs/>
          <w:sz w:val="24"/>
          <w:szCs w:val="24"/>
          <w:lang w:val="fr-FR"/>
        </w:rPr>
        <w:t xml:space="preserve"> of </w:t>
      </w:r>
      <w:r w:rsidRPr="004E7A1D">
        <w:rPr>
          <w:rFonts w:ascii="Times New Roman" w:hAnsi="Times New Roman" w:cs="Times New Roman"/>
          <w:bCs/>
          <w:sz w:val="24"/>
          <w:szCs w:val="24"/>
        </w:rPr>
        <w:t>Medicine</w:t>
      </w:r>
      <w:r w:rsidRPr="004E7A1D">
        <w:rPr>
          <w:rFonts w:ascii="Times New Roman" w:hAnsi="Times New Roman" w:cs="Times New Roman"/>
          <w:bCs/>
          <w:sz w:val="24"/>
          <w:szCs w:val="24"/>
          <w:lang w:val="fr-FR"/>
        </w:rPr>
        <w:t xml:space="preserve">, Nashville, TN) </w:t>
      </w:r>
      <w:r w:rsidRPr="004E7A1D">
        <w:rPr>
          <w:rFonts w:ascii="Times New Roman" w:hAnsi="Times New Roman" w:cs="Times New Roman"/>
          <w:sz w:val="24"/>
          <w:szCs w:val="24"/>
          <w:shd w:val="clear" w:color="auto" w:fill="FFFFFF"/>
        </w:rPr>
        <w:t xml:space="preserve">interpreted the data, created the initial draft, and finalized the manuscript for submission; Dr. Rodeghier (Independent statistician, Chicago, Illinois) developed the statistical approach, performed those analyses, reviewed the integrity of those analyses, reviewed and revised the manuscript; Dr. Strunk (Division of Allergy, Immunology, and Pulmonary Medicine, Department of Pediatrics, Washington University School of Medicine, St Louis, MO) </w:t>
      </w:r>
      <w:r>
        <w:rPr>
          <w:rFonts w:ascii="Times New Roman" w:hAnsi="Times New Roman" w:cs="Times New Roman"/>
          <w:sz w:val="24"/>
          <w:szCs w:val="24"/>
          <w:shd w:val="clear" w:color="auto" w:fill="FFFFFF"/>
        </w:rPr>
        <w:t xml:space="preserve">was the co-principal investigator for the SAC study, </w:t>
      </w:r>
      <w:r w:rsidRPr="004E7A1D">
        <w:rPr>
          <w:rFonts w:ascii="Times New Roman" w:hAnsi="Times New Roman" w:cs="Times New Roman"/>
          <w:sz w:val="24"/>
          <w:szCs w:val="24"/>
          <w:shd w:val="clear" w:color="auto" w:fill="FFFFFF"/>
        </w:rPr>
        <w:t>contributed to the development of the SAC project,</w:t>
      </w:r>
      <w:r>
        <w:rPr>
          <w:rFonts w:ascii="Times New Roman" w:hAnsi="Times New Roman" w:cs="Times New Roman"/>
          <w:sz w:val="24"/>
          <w:szCs w:val="24"/>
          <w:shd w:val="clear" w:color="auto" w:fill="FFFFFF"/>
        </w:rPr>
        <w:t xml:space="preserve"> study concepts, and procedures, and conceptualized the manuscript</w:t>
      </w:r>
      <w:r w:rsidRPr="004E7A1D">
        <w:rPr>
          <w:rFonts w:ascii="Times New Roman" w:hAnsi="Times New Roman" w:cs="Times New Roman"/>
          <w:sz w:val="24"/>
          <w:szCs w:val="24"/>
          <w:shd w:val="clear" w:color="auto" w:fill="FFFFFF"/>
        </w:rPr>
        <w:t xml:space="preserve">; </w:t>
      </w:r>
      <w:r w:rsidR="00143F08">
        <w:rPr>
          <w:rFonts w:ascii="Times New Roman" w:hAnsi="Times New Roman" w:cs="Times New Roman"/>
          <w:sz w:val="24"/>
          <w:szCs w:val="24"/>
          <w:shd w:val="clear" w:color="auto" w:fill="FFFFFF"/>
        </w:rPr>
        <w:t>Dr. Bacharier (</w:t>
      </w:r>
      <w:r w:rsidR="00143F08" w:rsidRPr="004E7A1D">
        <w:rPr>
          <w:rFonts w:ascii="Times New Roman" w:hAnsi="Times New Roman" w:cs="Times New Roman"/>
          <w:sz w:val="24"/>
          <w:szCs w:val="24"/>
          <w:shd w:val="clear" w:color="auto" w:fill="FFFFFF"/>
        </w:rPr>
        <w:t>Division of Allergy, Immunology, and Pulmonary Medicine, Department of Pediatrics, Washington University School of Medicine, St Louis, MO</w:t>
      </w:r>
      <w:r w:rsidR="00143F08">
        <w:rPr>
          <w:rFonts w:ascii="Times New Roman" w:hAnsi="Times New Roman" w:cs="Times New Roman"/>
          <w:sz w:val="24"/>
          <w:szCs w:val="24"/>
          <w:shd w:val="clear" w:color="auto" w:fill="FFFFFF"/>
        </w:rPr>
        <w:t xml:space="preserve">) interpreted the results, reviewed and revised the manuscript; </w:t>
      </w:r>
      <w:r w:rsidR="00907A7B" w:rsidRPr="00907A7B">
        <w:rPr>
          <w:rFonts w:ascii="Times New Roman" w:hAnsi="Times New Roman" w:cs="Times New Roman"/>
          <w:sz w:val="24"/>
          <w:szCs w:val="24"/>
          <w:shd w:val="clear" w:color="auto" w:fill="FFFFFF"/>
        </w:rPr>
        <w:t>Dr. Rosen (Department of Pediatrics, Case Western Reserve University School of Medicine, Rainbow Babies and Children's Hospitals, University Hospitals Cleveland Medical Center, Cleveland, OH) contributed to the development of the SAC project, study concepts and procedures, and reviewed and helped revise the manuscript; Dr. Kirkham (UCL Great Ormond Street, London Institute of Child Health) was the site investigator for one site, helped develop the concepts for the SAC project and reviewed and revised the manuscript;</w:t>
      </w:r>
      <w:r w:rsidR="00907A7B">
        <w:rPr>
          <w:rFonts w:ascii="Times New Roman" w:hAnsi="Times New Roman" w:cs="Times New Roman"/>
          <w:sz w:val="24"/>
          <w:szCs w:val="24"/>
          <w:shd w:val="clear" w:color="auto" w:fill="FFFFFF"/>
        </w:rPr>
        <w:t xml:space="preserve"> </w:t>
      </w:r>
      <w:r w:rsidRPr="004E7A1D">
        <w:rPr>
          <w:rFonts w:ascii="Times New Roman" w:hAnsi="Times New Roman" w:cs="Times New Roman"/>
          <w:sz w:val="24"/>
          <w:szCs w:val="24"/>
          <w:shd w:val="clear" w:color="auto" w:fill="FFFFFF"/>
        </w:rPr>
        <w:t>Dr. DeBaun (Department of Pediatrics, Division of Hematology/Oncology, Vanderbilt and Meharry Center for Excellence in Sickle Cell Disease, Vanderbilt University Medical Center, Nashville, TN) was the principal investigator for the SAC project, helped design the concep</w:t>
      </w:r>
      <w:r>
        <w:rPr>
          <w:rFonts w:ascii="Times New Roman" w:hAnsi="Times New Roman" w:cs="Times New Roman"/>
          <w:sz w:val="24"/>
          <w:szCs w:val="24"/>
          <w:shd w:val="clear" w:color="auto" w:fill="FFFFFF"/>
        </w:rPr>
        <w:t>ts for SAC and this manuscript</w:t>
      </w:r>
      <w:r w:rsidRPr="004E7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interpreted the results, and </w:t>
      </w:r>
      <w:r w:rsidRPr="00540905">
        <w:rPr>
          <w:rFonts w:ascii="Times New Roman" w:hAnsi="Times New Roman" w:cs="Times New Roman"/>
          <w:sz w:val="24"/>
          <w:szCs w:val="24"/>
          <w:shd w:val="clear" w:color="auto" w:fill="FFFFFF"/>
        </w:rPr>
        <w:t>reviewed and revised the manuscript</w:t>
      </w:r>
      <w:r w:rsidRPr="004E7A1D">
        <w:rPr>
          <w:rFonts w:ascii="Times New Roman" w:hAnsi="Times New Roman" w:cs="Times New Roman"/>
          <w:sz w:val="24"/>
          <w:szCs w:val="24"/>
          <w:shd w:val="clear" w:color="auto" w:fill="FFFFFF"/>
        </w:rPr>
        <w:t xml:space="preserve">; Dr. Cohen (Department of </w:t>
      </w:r>
      <w:r w:rsidRPr="004E7A1D">
        <w:rPr>
          <w:rFonts w:ascii="Times New Roman" w:hAnsi="Times New Roman" w:cs="Times New Roman"/>
          <w:sz w:val="24"/>
          <w:szCs w:val="24"/>
          <w:shd w:val="clear" w:color="auto" w:fill="FFFFFF"/>
        </w:rPr>
        <w:lastRenderedPageBreak/>
        <w:t xml:space="preserve">Pediatrics, Boston University School of Medicine, Boston, MA) </w:t>
      </w:r>
      <w:r>
        <w:rPr>
          <w:rFonts w:ascii="Times New Roman" w:hAnsi="Times New Roman" w:cs="Times New Roman"/>
          <w:sz w:val="24"/>
          <w:szCs w:val="24"/>
          <w:shd w:val="clear" w:color="auto" w:fill="FFFFFF"/>
        </w:rPr>
        <w:t>interpreted</w:t>
      </w:r>
      <w:r w:rsidRPr="004E7A1D">
        <w:rPr>
          <w:rFonts w:ascii="Times New Roman" w:hAnsi="Times New Roman" w:cs="Times New Roman"/>
          <w:sz w:val="24"/>
          <w:szCs w:val="24"/>
          <w:shd w:val="clear" w:color="auto" w:fill="FFFFFF"/>
        </w:rPr>
        <w:t xml:space="preserve"> the data,</w:t>
      </w:r>
      <w:r>
        <w:rPr>
          <w:rFonts w:ascii="Times New Roman" w:hAnsi="Times New Roman" w:cs="Times New Roman"/>
          <w:sz w:val="24"/>
          <w:szCs w:val="24"/>
          <w:shd w:val="clear" w:color="auto" w:fill="FFFFFF"/>
        </w:rPr>
        <w:t xml:space="preserve"> developed the initial draft,</w:t>
      </w:r>
      <w:r w:rsidRPr="004E7A1D">
        <w:rPr>
          <w:rFonts w:ascii="Times New Roman" w:hAnsi="Times New Roman" w:cs="Times New Roman"/>
          <w:sz w:val="24"/>
          <w:szCs w:val="24"/>
          <w:shd w:val="clear" w:color="auto" w:fill="FFFFFF"/>
        </w:rPr>
        <w:t xml:space="preserve"> and reviewed and revised the manuscript; and all authors approved the final manuscript as submitted.</w:t>
      </w:r>
    </w:p>
    <w:p w14:paraId="6E2E829C" w14:textId="77777777" w:rsidR="00467EA4" w:rsidRPr="00271FD1" w:rsidRDefault="00467EA4" w:rsidP="00467EA4">
      <w:pPr>
        <w:spacing w:before="100" w:beforeAutospacing="1" w:after="100" w:afterAutospacing="1" w:line="480" w:lineRule="auto"/>
        <w:rPr>
          <w:rFonts w:ascii="Times New Roman" w:hAnsi="Times New Roman" w:cs="Times New Roman"/>
          <w:sz w:val="24"/>
          <w:szCs w:val="24"/>
        </w:rPr>
      </w:pPr>
      <w:r w:rsidRPr="00E95CD9">
        <w:rPr>
          <w:rFonts w:ascii="Times New Roman" w:hAnsi="Times New Roman" w:cs="Times New Roman"/>
          <w:bCs/>
          <w:sz w:val="24"/>
          <w:szCs w:val="24"/>
        </w:rPr>
        <w:t xml:space="preserve">Supported in part by the </w:t>
      </w:r>
      <w:r w:rsidRPr="00E95CD9">
        <w:rPr>
          <w:rFonts w:ascii="Times New Roman" w:hAnsi="Times New Roman" w:cs="Times New Roman"/>
          <w:sz w:val="24"/>
          <w:szCs w:val="24"/>
        </w:rPr>
        <w:t xml:space="preserve">National Heart, Lung, and Blood Institute:  NIH 1R01HL079937 (DeBaun), </w:t>
      </w:r>
      <w:r w:rsidRPr="00E95CD9">
        <w:rPr>
          <w:rFonts w:ascii="Times New Roman" w:eastAsia="Times New Roman" w:hAnsi="Times New Roman" w:cs="Times New Roman"/>
          <w:bCs/>
          <w:sz w:val="24"/>
          <w:szCs w:val="24"/>
        </w:rPr>
        <w:t>UL1 RR024989</w:t>
      </w:r>
      <w:r w:rsidRPr="00E95CD9">
        <w:rPr>
          <w:rFonts w:ascii="Times New Roman" w:hAnsi="Times New Roman" w:cs="Times New Roman"/>
          <w:sz w:val="24"/>
          <w:szCs w:val="24"/>
        </w:rPr>
        <w:t xml:space="preserve"> (CWRU CRU) and </w:t>
      </w:r>
      <w:r w:rsidRPr="001D630D">
        <w:rPr>
          <w:rFonts w:ascii="Times New Roman" w:hAnsi="Times New Roman" w:cs="Times New Roman"/>
          <w:sz w:val="24"/>
          <w:szCs w:val="24"/>
        </w:rPr>
        <w:t>by Research and Development in the National Health Service (UK)</w:t>
      </w:r>
      <w:r w:rsidRPr="00E95CD9">
        <w:rPr>
          <w:rFonts w:ascii="Times New Roman" w:hAnsi="Times New Roman" w:cs="Times New Roman"/>
          <w:sz w:val="24"/>
          <w:szCs w:val="24"/>
        </w:rPr>
        <w:t xml:space="preserve"> </w:t>
      </w:r>
    </w:p>
    <w:p w14:paraId="6648D512" w14:textId="689AC041" w:rsidR="003A59CF" w:rsidRDefault="003A59CF" w:rsidP="008F0953">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Running title: </w:t>
      </w:r>
      <w:r w:rsidRPr="003A59CF">
        <w:rPr>
          <w:rFonts w:ascii="Times New Roman" w:hAnsi="Times New Roman" w:cs="Times New Roman"/>
          <w:sz w:val="24"/>
          <w:szCs w:val="24"/>
        </w:rPr>
        <w:t xml:space="preserve">Aeroallergen Sensitization </w:t>
      </w:r>
      <w:r>
        <w:rPr>
          <w:rFonts w:ascii="Times New Roman" w:hAnsi="Times New Roman" w:cs="Times New Roman"/>
          <w:sz w:val="24"/>
          <w:szCs w:val="24"/>
        </w:rPr>
        <w:t>in</w:t>
      </w:r>
      <w:r w:rsidRPr="003A59CF">
        <w:rPr>
          <w:rFonts w:ascii="Times New Roman" w:hAnsi="Times New Roman" w:cs="Times New Roman"/>
          <w:sz w:val="24"/>
          <w:szCs w:val="24"/>
        </w:rPr>
        <w:t xml:space="preserve"> Sickle Cell Anemia</w:t>
      </w:r>
    </w:p>
    <w:p w14:paraId="0404118D" w14:textId="6887F698" w:rsidR="005462B3" w:rsidRPr="00925047" w:rsidRDefault="003F0B5A" w:rsidP="0003794C">
      <w:pPr>
        <w:spacing w:after="0" w:line="480" w:lineRule="auto"/>
        <w:rPr>
          <w:rFonts w:ascii="Times New Roman" w:hAnsi="Times New Roman" w:cs="Times New Roman"/>
          <w:bCs/>
          <w:sz w:val="24"/>
          <w:szCs w:val="24"/>
        </w:rPr>
      </w:pPr>
      <w:r>
        <w:rPr>
          <w:rFonts w:ascii="Times New Roman" w:hAnsi="Times New Roman" w:cs="Times New Roman"/>
          <w:b/>
          <w:bCs/>
          <w:sz w:val="24"/>
          <w:szCs w:val="24"/>
        </w:rPr>
        <w:t>Summary</w:t>
      </w:r>
      <w:r w:rsidR="005462B3">
        <w:rPr>
          <w:rFonts w:ascii="Times New Roman" w:hAnsi="Times New Roman" w:cs="Times New Roman"/>
          <w:b/>
          <w:bCs/>
          <w:sz w:val="24"/>
          <w:szCs w:val="24"/>
        </w:rPr>
        <w:t xml:space="preserve">: </w:t>
      </w:r>
    </w:p>
    <w:p w14:paraId="6DC52C33" w14:textId="5E5914E7" w:rsidR="00AD3845" w:rsidRPr="003F0B5A" w:rsidRDefault="0022386F" w:rsidP="006008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Asthma is associated with higher rates of acute chest syndrome (ACS) and </w:t>
      </w:r>
      <w:r w:rsidR="0010005F">
        <w:rPr>
          <w:rFonts w:ascii="Times New Roman" w:hAnsi="Times New Roman" w:cs="Times New Roman"/>
          <w:sz w:val="24"/>
          <w:szCs w:val="24"/>
        </w:rPr>
        <w:t xml:space="preserve">vaso-occlusive </w:t>
      </w:r>
      <w:r>
        <w:rPr>
          <w:rFonts w:ascii="Times New Roman" w:hAnsi="Times New Roman" w:cs="Times New Roman"/>
          <w:sz w:val="24"/>
          <w:szCs w:val="24"/>
        </w:rPr>
        <w:t xml:space="preserve">pain episodes among children with sickle cell anemia (SCA). Aeroallergen sensitization is </w:t>
      </w:r>
      <w:r w:rsidR="00BB732D">
        <w:rPr>
          <w:rFonts w:ascii="Times New Roman" w:hAnsi="Times New Roman" w:cs="Times New Roman"/>
          <w:sz w:val="24"/>
          <w:szCs w:val="24"/>
        </w:rPr>
        <w:t xml:space="preserve">a risk factor for </w:t>
      </w:r>
      <w:r>
        <w:rPr>
          <w:rFonts w:ascii="Times New Roman" w:hAnsi="Times New Roman" w:cs="Times New Roman"/>
          <w:sz w:val="24"/>
          <w:szCs w:val="24"/>
        </w:rPr>
        <w:t>asthma. We hypothesize</w:t>
      </w:r>
      <w:r w:rsidR="00BB732D">
        <w:rPr>
          <w:rFonts w:ascii="Times New Roman" w:hAnsi="Times New Roman" w:cs="Times New Roman"/>
          <w:sz w:val="24"/>
          <w:szCs w:val="24"/>
        </w:rPr>
        <w:t>d</w:t>
      </w:r>
      <w:r w:rsidR="005421CE">
        <w:rPr>
          <w:rFonts w:ascii="Times New Roman" w:hAnsi="Times New Roman" w:cs="Times New Roman"/>
          <w:sz w:val="24"/>
          <w:szCs w:val="24"/>
        </w:rPr>
        <w:t xml:space="preserve"> that </w:t>
      </w:r>
      <w:r w:rsidR="00B02168">
        <w:rPr>
          <w:rFonts w:ascii="Times New Roman" w:hAnsi="Times New Roman" w:cs="Times New Roman"/>
          <w:sz w:val="24"/>
          <w:szCs w:val="24"/>
        </w:rPr>
        <w:t xml:space="preserve">aeroallergen sensitization </w:t>
      </w:r>
      <w:r w:rsidR="005421CE">
        <w:rPr>
          <w:rFonts w:ascii="Times New Roman" w:hAnsi="Times New Roman" w:cs="Times New Roman"/>
          <w:sz w:val="24"/>
          <w:szCs w:val="24"/>
        </w:rPr>
        <w:t>is associated with an increase</w:t>
      </w:r>
      <w:r w:rsidR="0045476E">
        <w:rPr>
          <w:rFonts w:ascii="Times New Roman" w:hAnsi="Times New Roman" w:cs="Times New Roman"/>
          <w:sz w:val="24"/>
          <w:szCs w:val="24"/>
        </w:rPr>
        <w:t>d</w:t>
      </w:r>
      <w:r w:rsidR="005421CE">
        <w:rPr>
          <w:rFonts w:ascii="Times New Roman" w:hAnsi="Times New Roman" w:cs="Times New Roman"/>
          <w:sz w:val="24"/>
          <w:szCs w:val="24"/>
        </w:rPr>
        <w:t xml:space="preserve"> incidence of </w:t>
      </w:r>
      <w:r w:rsidR="0010005F">
        <w:rPr>
          <w:rFonts w:ascii="Times New Roman" w:hAnsi="Times New Roman" w:cs="Times New Roman"/>
          <w:sz w:val="24"/>
          <w:szCs w:val="24"/>
        </w:rPr>
        <w:t>hospitalizations for ACS and pain</w:t>
      </w:r>
      <w:r w:rsidR="00B02168" w:rsidRPr="00081ED5">
        <w:rPr>
          <w:rFonts w:ascii="Times New Roman" w:hAnsi="Times New Roman" w:cs="Times New Roman"/>
          <w:sz w:val="24"/>
          <w:szCs w:val="24"/>
        </w:rPr>
        <w:t xml:space="preserve">. </w:t>
      </w:r>
      <w:r w:rsidR="00F002C2">
        <w:rPr>
          <w:rFonts w:ascii="Times New Roman" w:hAnsi="Times New Roman" w:cs="Times New Roman"/>
          <w:sz w:val="24"/>
          <w:szCs w:val="24"/>
        </w:rPr>
        <w:t xml:space="preserve">Participants in </w:t>
      </w:r>
      <w:r w:rsidR="00051639">
        <w:rPr>
          <w:rFonts w:ascii="Times New Roman" w:hAnsi="Times New Roman" w:cs="Times New Roman"/>
          <w:sz w:val="24"/>
          <w:szCs w:val="24"/>
        </w:rPr>
        <w:t xml:space="preserve">a </w:t>
      </w:r>
      <w:r w:rsidR="00F002C2">
        <w:rPr>
          <w:rFonts w:ascii="Times New Roman" w:hAnsi="Times New Roman" w:cs="Times New Roman"/>
          <w:sz w:val="24"/>
          <w:szCs w:val="24"/>
        </w:rPr>
        <w:t xml:space="preserve">multicenter, </w:t>
      </w:r>
      <w:r w:rsidR="00051639">
        <w:rPr>
          <w:rFonts w:ascii="Times New Roman" w:hAnsi="Times New Roman" w:cs="Times New Roman"/>
          <w:sz w:val="24"/>
          <w:szCs w:val="24"/>
        </w:rPr>
        <w:t>longitudinal</w:t>
      </w:r>
      <w:r w:rsidR="000D6FBA">
        <w:rPr>
          <w:rFonts w:ascii="Times New Roman" w:hAnsi="Times New Roman" w:cs="Times New Roman"/>
          <w:sz w:val="24"/>
          <w:szCs w:val="24"/>
        </w:rPr>
        <w:t xml:space="preserve"> cohort</w:t>
      </w:r>
      <w:r w:rsidR="00F002C2">
        <w:rPr>
          <w:rFonts w:ascii="Times New Roman" w:hAnsi="Times New Roman" w:cs="Times New Roman"/>
          <w:sz w:val="24"/>
          <w:szCs w:val="24"/>
        </w:rPr>
        <w:t xml:space="preserve"> </w:t>
      </w:r>
      <w:r w:rsidR="007914E4">
        <w:rPr>
          <w:rFonts w:ascii="Times New Roman" w:hAnsi="Times New Roman" w:cs="Times New Roman"/>
          <w:sz w:val="24"/>
          <w:szCs w:val="24"/>
        </w:rPr>
        <w:t>s</w:t>
      </w:r>
      <w:r w:rsidR="00F002C2">
        <w:rPr>
          <w:rFonts w:ascii="Times New Roman" w:hAnsi="Times New Roman" w:cs="Times New Roman"/>
          <w:sz w:val="24"/>
          <w:szCs w:val="24"/>
        </w:rPr>
        <w:t>tudy,</w:t>
      </w:r>
      <w:r w:rsidR="003D17E0">
        <w:rPr>
          <w:rFonts w:ascii="Times New Roman" w:hAnsi="Times New Roman" w:cs="Times New Roman"/>
          <w:sz w:val="24"/>
          <w:szCs w:val="24"/>
        </w:rPr>
        <w:t xml:space="preserve"> </w:t>
      </w:r>
      <w:r w:rsidR="00B02168">
        <w:rPr>
          <w:rFonts w:ascii="Times New Roman" w:hAnsi="Times New Roman" w:cs="Times New Roman"/>
          <w:sz w:val="24"/>
          <w:szCs w:val="24"/>
        </w:rPr>
        <w:t>ages 4-18</w:t>
      </w:r>
      <w:r w:rsidR="00F002C2">
        <w:rPr>
          <w:rFonts w:ascii="Times New Roman" w:hAnsi="Times New Roman" w:cs="Times New Roman"/>
          <w:sz w:val="24"/>
          <w:szCs w:val="24"/>
        </w:rPr>
        <w:t xml:space="preserve"> years</w:t>
      </w:r>
      <w:r w:rsidR="00B02168">
        <w:rPr>
          <w:rFonts w:ascii="Times New Roman" w:hAnsi="Times New Roman" w:cs="Times New Roman"/>
          <w:sz w:val="24"/>
          <w:szCs w:val="24"/>
        </w:rPr>
        <w:t xml:space="preserve"> with SCA,</w:t>
      </w:r>
      <w:r w:rsidR="00F002C2">
        <w:rPr>
          <w:rFonts w:ascii="Times New Roman" w:hAnsi="Times New Roman" w:cs="Times New Roman"/>
          <w:sz w:val="24"/>
          <w:szCs w:val="24"/>
        </w:rPr>
        <w:t xml:space="preserve"> </w:t>
      </w:r>
      <w:r w:rsidR="00B02168">
        <w:rPr>
          <w:rFonts w:ascii="Times New Roman" w:hAnsi="Times New Roman" w:cs="Times New Roman"/>
          <w:sz w:val="24"/>
          <w:szCs w:val="24"/>
        </w:rPr>
        <w:t xml:space="preserve">underwent skin prick testing to ten aeroallergens. ACS and pain episodes </w:t>
      </w:r>
      <w:r w:rsidR="00F002C2">
        <w:rPr>
          <w:rFonts w:ascii="Times New Roman" w:hAnsi="Times New Roman" w:cs="Times New Roman"/>
          <w:sz w:val="24"/>
          <w:szCs w:val="24"/>
        </w:rPr>
        <w:t>were collected from birth through the end of the follow-up period</w:t>
      </w:r>
      <w:r w:rsidR="00B02168">
        <w:rPr>
          <w:rFonts w:ascii="Times New Roman" w:hAnsi="Times New Roman" w:cs="Times New Roman"/>
          <w:sz w:val="24"/>
          <w:szCs w:val="24"/>
        </w:rPr>
        <w:t xml:space="preserve">. </w:t>
      </w:r>
      <w:r w:rsidR="00DF61EF">
        <w:rPr>
          <w:rFonts w:ascii="Times New Roman" w:hAnsi="Times New Roman" w:cs="Times New Roman"/>
          <w:sz w:val="24"/>
          <w:szCs w:val="24"/>
        </w:rPr>
        <w:t>The</w:t>
      </w:r>
      <w:r w:rsidR="00F002C2">
        <w:rPr>
          <w:rFonts w:ascii="Times New Roman" w:hAnsi="Times New Roman" w:cs="Times New Roman"/>
          <w:sz w:val="24"/>
          <w:szCs w:val="24"/>
        </w:rPr>
        <w:t xml:space="preserve"> numb</w:t>
      </w:r>
      <w:r w:rsidR="00DF61EF">
        <w:rPr>
          <w:rFonts w:ascii="Times New Roman" w:hAnsi="Times New Roman" w:cs="Times New Roman"/>
          <w:sz w:val="24"/>
          <w:szCs w:val="24"/>
        </w:rPr>
        <w:t xml:space="preserve">er of positive skin tests were tested for associations with </w:t>
      </w:r>
      <w:r w:rsidR="00F002C2">
        <w:rPr>
          <w:rFonts w:ascii="Times New Roman" w:hAnsi="Times New Roman" w:cs="Times New Roman"/>
          <w:sz w:val="24"/>
          <w:szCs w:val="24"/>
        </w:rPr>
        <w:t>prospective rates of ACS and pain</w:t>
      </w:r>
      <w:r w:rsidR="006008E1">
        <w:rPr>
          <w:rFonts w:ascii="Times New Roman" w:hAnsi="Times New Roman" w:cs="Times New Roman"/>
          <w:sz w:val="24"/>
          <w:szCs w:val="24"/>
        </w:rPr>
        <w:t xml:space="preserve">. </w:t>
      </w:r>
      <w:r w:rsidR="00B02168">
        <w:rPr>
          <w:rFonts w:ascii="Times New Roman" w:eastAsia="Times New Roman" w:hAnsi="Times New Roman" w:cs="Times New Roman"/>
          <w:sz w:val="24"/>
          <w:szCs w:val="24"/>
        </w:rPr>
        <w:t>Multivariable models demonstrated additive effects of having positive skin tests on future rates of ACS</w:t>
      </w:r>
      <w:r>
        <w:rPr>
          <w:rFonts w:ascii="Times New Roman" w:eastAsia="Times New Roman" w:hAnsi="Times New Roman" w:cs="Times New Roman"/>
          <w:sz w:val="24"/>
          <w:szCs w:val="24"/>
        </w:rPr>
        <w:t xml:space="preserve"> </w:t>
      </w:r>
      <w:r w:rsidR="00F002C2">
        <w:rPr>
          <w:rFonts w:ascii="Times New Roman" w:eastAsia="Times New Roman" w:hAnsi="Times New Roman" w:cs="Times New Roman"/>
          <w:sz w:val="24"/>
          <w:szCs w:val="24"/>
        </w:rPr>
        <w:t>(</w:t>
      </w:r>
      <w:r w:rsidR="003A58F0">
        <w:rPr>
          <w:rFonts w:ascii="Times New Roman" w:eastAsia="Times New Roman" w:hAnsi="Times New Roman" w:cs="Times New Roman"/>
          <w:sz w:val="24"/>
          <w:szCs w:val="24"/>
        </w:rPr>
        <w:t xml:space="preserve">incidence rate ratio (IRR) </w:t>
      </w:r>
      <w:r w:rsidR="00F002C2">
        <w:rPr>
          <w:rFonts w:ascii="Times New Roman" w:eastAsia="Times New Roman" w:hAnsi="Times New Roman" w:cs="Times New Roman"/>
          <w:sz w:val="24"/>
          <w:szCs w:val="24"/>
        </w:rPr>
        <w:t>for each positive test 1.</w:t>
      </w:r>
      <w:r w:rsidR="00B02168">
        <w:rPr>
          <w:rFonts w:ascii="Times New Roman" w:eastAsia="Times New Roman" w:hAnsi="Times New Roman" w:cs="Times New Roman"/>
          <w:sz w:val="24"/>
          <w:szCs w:val="24"/>
        </w:rPr>
        <w:t>23</w:t>
      </w:r>
      <w:r w:rsidR="00F002C2">
        <w:rPr>
          <w:rFonts w:ascii="Times New Roman" w:eastAsia="Times New Roman" w:hAnsi="Times New Roman" w:cs="Times New Roman"/>
          <w:sz w:val="24"/>
          <w:szCs w:val="24"/>
        </w:rPr>
        <w:t>,</w:t>
      </w:r>
      <w:r w:rsidR="00503EE5">
        <w:rPr>
          <w:rFonts w:ascii="Times New Roman" w:eastAsia="Times New Roman" w:hAnsi="Times New Roman" w:cs="Times New Roman"/>
          <w:sz w:val="24"/>
          <w:szCs w:val="24"/>
        </w:rPr>
        <w:t xml:space="preserve"> </w:t>
      </w:r>
      <w:r w:rsidR="00B02168">
        <w:rPr>
          <w:rFonts w:ascii="Times New Roman" w:eastAsia="Times New Roman" w:hAnsi="Times New Roman" w:cs="Times New Roman"/>
          <w:sz w:val="24"/>
          <w:szCs w:val="24"/>
        </w:rPr>
        <w:t xml:space="preserve">95% CI </w:t>
      </w:r>
      <w:r w:rsidR="00503EE5">
        <w:rPr>
          <w:rFonts w:ascii="Times New Roman" w:eastAsia="Times New Roman" w:hAnsi="Times New Roman" w:cs="Times New Roman"/>
          <w:sz w:val="24"/>
          <w:szCs w:val="24"/>
        </w:rPr>
        <w:t>1.</w:t>
      </w:r>
      <w:r w:rsidR="00B02168">
        <w:rPr>
          <w:rFonts w:ascii="Times New Roman" w:eastAsia="Times New Roman" w:hAnsi="Times New Roman" w:cs="Times New Roman"/>
          <w:sz w:val="24"/>
          <w:szCs w:val="24"/>
        </w:rPr>
        <w:t>11-</w:t>
      </w:r>
      <w:r w:rsidR="00503EE5">
        <w:rPr>
          <w:rFonts w:ascii="Times New Roman" w:eastAsia="Times New Roman" w:hAnsi="Times New Roman" w:cs="Times New Roman"/>
          <w:sz w:val="24"/>
          <w:szCs w:val="24"/>
        </w:rPr>
        <w:t>1.</w:t>
      </w:r>
      <w:r w:rsidR="00B02168">
        <w:rPr>
          <w:rFonts w:ascii="Times New Roman" w:eastAsia="Times New Roman" w:hAnsi="Times New Roman" w:cs="Times New Roman"/>
          <w:sz w:val="24"/>
          <w:szCs w:val="24"/>
        </w:rPr>
        <w:t xml:space="preserve">36, p&lt;0.001). Aeroallergen sensitization </w:t>
      </w:r>
      <w:r w:rsidR="0003794C">
        <w:rPr>
          <w:rFonts w:ascii="Times New Roman" w:eastAsia="Times New Roman" w:hAnsi="Times New Roman" w:cs="Times New Roman"/>
          <w:sz w:val="24"/>
          <w:szCs w:val="24"/>
        </w:rPr>
        <w:t>was not associated with future pain</w:t>
      </w:r>
      <w:r w:rsidR="00B02168">
        <w:rPr>
          <w:rFonts w:ascii="Times New Roman" w:eastAsia="Times New Roman" w:hAnsi="Times New Roman" w:cs="Times New Roman"/>
          <w:sz w:val="24"/>
          <w:szCs w:val="24"/>
        </w:rPr>
        <w:t xml:space="preserve"> (</w:t>
      </w:r>
      <w:r w:rsidR="0071715F">
        <w:rPr>
          <w:rFonts w:ascii="Times New Roman" w:eastAsia="Times New Roman" w:hAnsi="Times New Roman" w:cs="Times New Roman"/>
          <w:sz w:val="24"/>
          <w:szCs w:val="24"/>
        </w:rPr>
        <w:t>IRR 1.14, 95%CI 0.97-1.33, p=0.11</w:t>
      </w:r>
      <w:r w:rsidR="006008E1">
        <w:rPr>
          <w:rFonts w:ascii="Times New Roman" w:eastAsia="Times New Roman" w:hAnsi="Times New Roman" w:cs="Times New Roman"/>
          <w:sz w:val="24"/>
          <w:szCs w:val="24"/>
        </w:rPr>
        <w:t xml:space="preserve">). </w:t>
      </w:r>
      <w:r w:rsidR="006008E1">
        <w:rPr>
          <w:rFonts w:ascii="Times New Roman" w:hAnsi="Times New Roman" w:cs="Times New Roman"/>
          <w:sz w:val="24"/>
          <w:szCs w:val="24"/>
        </w:rPr>
        <w:t>Our study demonstrated that c</w:t>
      </w:r>
      <w:r w:rsidR="00B02168">
        <w:rPr>
          <w:rFonts w:ascii="Times New Roman" w:hAnsi="Times New Roman" w:cs="Times New Roman"/>
          <w:sz w:val="24"/>
          <w:szCs w:val="24"/>
        </w:rPr>
        <w:t xml:space="preserve">hildren </w:t>
      </w:r>
      <w:r w:rsidR="005421CE">
        <w:rPr>
          <w:rFonts w:ascii="Times New Roman" w:hAnsi="Times New Roman" w:cs="Times New Roman"/>
          <w:sz w:val="24"/>
          <w:szCs w:val="24"/>
        </w:rPr>
        <w:t xml:space="preserve">with </w:t>
      </w:r>
      <w:r w:rsidR="00B02168">
        <w:rPr>
          <w:rFonts w:ascii="Times New Roman" w:hAnsi="Times New Roman" w:cs="Times New Roman"/>
          <w:sz w:val="24"/>
          <w:szCs w:val="24"/>
        </w:rPr>
        <w:t>SCA and aeroallergen sensitization are at increased risk for future ACS</w:t>
      </w:r>
      <w:r w:rsidR="00BB732D">
        <w:rPr>
          <w:rFonts w:ascii="Times New Roman" w:hAnsi="Times New Roman" w:cs="Times New Roman"/>
          <w:sz w:val="24"/>
          <w:szCs w:val="24"/>
        </w:rPr>
        <w:t xml:space="preserve">. </w:t>
      </w:r>
      <w:r w:rsidR="00DF61EF">
        <w:rPr>
          <w:rFonts w:ascii="Times New Roman" w:hAnsi="Times New Roman" w:cs="Times New Roman"/>
          <w:sz w:val="24"/>
          <w:szCs w:val="24"/>
        </w:rPr>
        <w:t>Future research is needed to determine whether identification</w:t>
      </w:r>
      <w:r w:rsidR="001D0355">
        <w:rPr>
          <w:rFonts w:ascii="Times New Roman" w:hAnsi="Times New Roman" w:cs="Times New Roman"/>
          <w:sz w:val="24"/>
          <w:szCs w:val="24"/>
        </w:rPr>
        <w:t xml:space="preserve"> of specific sensitizations and allergen avoidance</w:t>
      </w:r>
      <w:r w:rsidR="003A58F0">
        <w:rPr>
          <w:rFonts w:ascii="Times New Roman" w:hAnsi="Times New Roman" w:cs="Times New Roman"/>
          <w:sz w:val="24"/>
          <w:szCs w:val="24"/>
        </w:rPr>
        <w:t xml:space="preserve"> and treatment</w:t>
      </w:r>
      <w:r w:rsidR="001D0355">
        <w:rPr>
          <w:rFonts w:ascii="Times New Roman" w:hAnsi="Times New Roman" w:cs="Times New Roman"/>
          <w:sz w:val="24"/>
          <w:szCs w:val="24"/>
        </w:rPr>
        <w:t xml:space="preserve"> </w:t>
      </w:r>
      <w:r w:rsidR="00DF61EF">
        <w:rPr>
          <w:rFonts w:ascii="Times New Roman" w:hAnsi="Times New Roman" w:cs="Times New Roman"/>
          <w:sz w:val="24"/>
          <w:szCs w:val="24"/>
        </w:rPr>
        <w:t>reduce the risk of ACS for children with SCA.</w:t>
      </w:r>
      <w:r w:rsidR="00B02168">
        <w:rPr>
          <w:rFonts w:ascii="Times New Roman" w:hAnsi="Times New Roman" w:cs="Times New Roman"/>
          <w:sz w:val="24"/>
          <w:szCs w:val="24"/>
        </w:rPr>
        <w:t xml:space="preserve"> </w:t>
      </w:r>
    </w:p>
    <w:p w14:paraId="6063E360" w14:textId="77777777" w:rsidR="003F0B5A" w:rsidRDefault="003F0B5A" w:rsidP="003F0B5A">
      <w:pPr>
        <w:spacing w:before="100" w:beforeAutospacing="1"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Key Words: Allergy, Atopy, Sickle cell anemia, Acute chest syndrome, Asthma  </w:t>
      </w:r>
    </w:p>
    <w:p w14:paraId="7316C9D1" w14:textId="77777777" w:rsidR="003F0B5A" w:rsidRDefault="003F0B5A" w:rsidP="003F0B5A">
      <w:pPr>
        <w:spacing w:before="100" w:beforeAutospacing="1"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t>Abbreviations: SCA= sickle cell anemia, SCD= sickle cell disease, ACS= acute chest syndrome, SAC= Sleep and Asthma Cohort, SIT= Silent Cerebral Infarct Transfusion Trial, HU= Hydroxyurea</w:t>
      </w:r>
    </w:p>
    <w:p w14:paraId="4C493F00" w14:textId="7AD90B81" w:rsidR="003F0B5A" w:rsidRDefault="006008E1" w:rsidP="003F0B5A">
      <w:pPr>
        <w:spacing w:before="100" w:beforeAutospacing="1"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t>Summary: 181</w:t>
      </w:r>
      <w:r w:rsidR="003F0B5A">
        <w:rPr>
          <w:rFonts w:ascii="Times New Roman" w:hAnsi="Times New Roman" w:cs="Times New Roman"/>
          <w:bCs/>
          <w:sz w:val="24"/>
          <w:szCs w:val="24"/>
        </w:rPr>
        <w:t xml:space="preserve"> (max 200)</w:t>
      </w:r>
    </w:p>
    <w:p w14:paraId="3102C861" w14:textId="7E07F30E" w:rsidR="003F0B5A" w:rsidRDefault="003F0B5A" w:rsidP="003F0B5A">
      <w:pPr>
        <w:spacing w:before="100" w:beforeAutospacing="1"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t xml:space="preserve">Text: </w:t>
      </w:r>
      <w:r w:rsidR="00E83E75">
        <w:rPr>
          <w:rFonts w:ascii="Times New Roman" w:hAnsi="Times New Roman" w:cs="Times New Roman"/>
          <w:bCs/>
          <w:sz w:val="24"/>
          <w:szCs w:val="24"/>
        </w:rPr>
        <w:t xml:space="preserve">2717 </w:t>
      </w:r>
      <w:r>
        <w:rPr>
          <w:rFonts w:ascii="Times New Roman" w:hAnsi="Times New Roman" w:cs="Times New Roman"/>
          <w:bCs/>
          <w:sz w:val="24"/>
          <w:szCs w:val="24"/>
        </w:rPr>
        <w:t xml:space="preserve">(Maximum 3500) </w:t>
      </w:r>
    </w:p>
    <w:p w14:paraId="403DA0E1" w14:textId="77777777" w:rsidR="00AD3845" w:rsidRDefault="00AD3845" w:rsidP="0003794C">
      <w:pPr>
        <w:spacing w:after="0" w:line="480" w:lineRule="auto"/>
        <w:rPr>
          <w:rFonts w:ascii="Times New Roman" w:hAnsi="Times New Roman" w:cs="Times New Roman"/>
          <w:b/>
          <w:sz w:val="24"/>
          <w:szCs w:val="24"/>
        </w:rPr>
      </w:pPr>
    </w:p>
    <w:p w14:paraId="37755298" w14:textId="77777777" w:rsidR="0015139E" w:rsidRDefault="0015139E" w:rsidP="00DA3CCA">
      <w:pPr>
        <w:spacing w:after="140" w:line="480" w:lineRule="auto"/>
        <w:rPr>
          <w:rFonts w:ascii="Times New Roman" w:hAnsi="Times New Roman" w:cs="Times New Roman"/>
          <w:b/>
          <w:sz w:val="24"/>
          <w:szCs w:val="24"/>
        </w:rPr>
      </w:pPr>
    </w:p>
    <w:p w14:paraId="2FC75823" w14:textId="77777777" w:rsidR="0015139E" w:rsidRDefault="0015139E" w:rsidP="00DA3CCA">
      <w:pPr>
        <w:spacing w:after="140" w:line="480" w:lineRule="auto"/>
        <w:rPr>
          <w:rFonts w:ascii="Times New Roman" w:hAnsi="Times New Roman" w:cs="Times New Roman"/>
          <w:b/>
          <w:sz w:val="24"/>
          <w:szCs w:val="24"/>
        </w:rPr>
      </w:pPr>
    </w:p>
    <w:p w14:paraId="7C752FBF" w14:textId="77777777" w:rsidR="0015139E" w:rsidRDefault="0015139E" w:rsidP="00DA3CCA">
      <w:pPr>
        <w:spacing w:after="140" w:line="480" w:lineRule="auto"/>
        <w:rPr>
          <w:rFonts w:ascii="Times New Roman" w:hAnsi="Times New Roman" w:cs="Times New Roman"/>
          <w:b/>
          <w:sz w:val="24"/>
          <w:szCs w:val="24"/>
        </w:rPr>
      </w:pPr>
    </w:p>
    <w:p w14:paraId="3BDFFDF8" w14:textId="77777777" w:rsidR="0015139E" w:rsidRDefault="0015139E" w:rsidP="00DA3CCA">
      <w:pPr>
        <w:spacing w:after="140" w:line="480" w:lineRule="auto"/>
        <w:rPr>
          <w:rFonts w:ascii="Times New Roman" w:hAnsi="Times New Roman" w:cs="Times New Roman"/>
          <w:b/>
          <w:sz w:val="24"/>
          <w:szCs w:val="24"/>
        </w:rPr>
      </w:pPr>
    </w:p>
    <w:p w14:paraId="26D24D3F" w14:textId="77777777" w:rsidR="003F0B5A" w:rsidRDefault="003F0B5A" w:rsidP="00DA3CCA">
      <w:pPr>
        <w:spacing w:after="140" w:line="480" w:lineRule="auto"/>
        <w:rPr>
          <w:rFonts w:ascii="Times New Roman" w:hAnsi="Times New Roman" w:cs="Times New Roman"/>
          <w:b/>
          <w:sz w:val="24"/>
          <w:szCs w:val="24"/>
        </w:rPr>
      </w:pPr>
    </w:p>
    <w:p w14:paraId="7C67FA24" w14:textId="77777777" w:rsidR="003F0B5A" w:rsidRDefault="003F0B5A" w:rsidP="00DA3CCA">
      <w:pPr>
        <w:spacing w:after="140" w:line="480" w:lineRule="auto"/>
        <w:rPr>
          <w:rFonts w:ascii="Times New Roman" w:hAnsi="Times New Roman" w:cs="Times New Roman"/>
          <w:b/>
          <w:sz w:val="24"/>
          <w:szCs w:val="24"/>
        </w:rPr>
      </w:pPr>
    </w:p>
    <w:p w14:paraId="4ED97549" w14:textId="77777777" w:rsidR="003F0B5A" w:rsidRDefault="003F0B5A" w:rsidP="00DA3CCA">
      <w:pPr>
        <w:spacing w:after="140" w:line="480" w:lineRule="auto"/>
        <w:rPr>
          <w:rFonts w:ascii="Times New Roman" w:hAnsi="Times New Roman" w:cs="Times New Roman"/>
          <w:b/>
          <w:sz w:val="24"/>
          <w:szCs w:val="24"/>
        </w:rPr>
      </w:pPr>
    </w:p>
    <w:p w14:paraId="052F7056" w14:textId="77777777" w:rsidR="003F0B5A" w:rsidRDefault="003F0B5A" w:rsidP="00DA3CCA">
      <w:pPr>
        <w:spacing w:after="140" w:line="480" w:lineRule="auto"/>
        <w:rPr>
          <w:rFonts w:ascii="Times New Roman" w:hAnsi="Times New Roman" w:cs="Times New Roman"/>
          <w:b/>
          <w:sz w:val="24"/>
          <w:szCs w:val="24"/>
        </w:rPr>
      </w:pPr>
    </w:p>
    <w:p w14:paraId="4DA9C9AE" w14:textId="77777777" w:rsidR="003F0B5A" w:rsidRDefault="003F0B5A" w:rsidP="00DA3CCA">
      <w:pPr>
        <w:spacing w:after="140" w:line="480" w:lineRule="auto"/>
        <w:rPr>
          <w:rFonts w:ascii="Times New Roman" w:hAnsi="Times New Roman" w:cs="Times New Roman"/>
          <w:b/>
          <w:sz w:val="24"/>
          <w:szCs w:val="24"/>
        </w:rPr>
      </w:pPr>
    </w:p>
    <w:p w14:paraId="2E9E0116" w14:textId="77777777" w:rsidR="001523DD" w:rsidRDefault="001523DD" w:rsidP="00DA3CCA">
      <w:pPr>
        <w:spacing w:after="140" w:line="480" w:lineRule="auto"/>
        <w:rPr>
          <w:rFonts w:ascii="Times New Roman" w:hAnsi="Times New Roman" w:cs="Times New Roman"/>
          <w:b/>
          <w:sz w:val="24"/>
          <w:szCs w:val="24"/>
        </w:rPr>
      </w:pPr>
    </w:p>
    <w:p w14:paraId="63EDD2B6" w14:textId="77777777" w:rsidR="001523DD" w:rsidRDefault="001523DD" w:rsidP="00DA3CCA">
      <w:pPr>
        <w:spacing w:after="140" w:line="480" w:lineRule="auto"/>
        <w:rPr>
          <w:rFonts w:ascii="Times New Roman" w:hAnsi="Times New Roman" w:cs="Times New Roman"/>
          <w:b/>
          <w:sz w:val="24"/>
          <w:szCs w:val="24"/>
        </w:rPr>
      </w:pPr>
    </w:p>
    <w:p w14:paraId="3D8CFF7D" w14:textId="77777777" w:rsidR="001523DD" w:rsidRDefault="001523DD" w:rsidP="00DA3CCA">
      <w:pPr>
        <w:spacing w:after="140" w:line="480" w:lineRule="auto"/>
        <w:rPr>
          <w:rFonts w:ascii="Times New Roman" w:hAnsi="Times New Roman" w:cs="Times New Roman"/>
          <w:b/>
          <w:sz w:val="24"/>
          <w:szCs w:val="24"/>
        </w:rPr>
      </w:pPr>
    </w:p>
    <w:p w14:paraId="377DE2D1" w14:textId="1376544E" w:rsidR="008A1B15" w:rsidRPr="0003794C" w:rsidRDefault="008F0953" w:rsidP="00DA3CCA">
      <w:pPr>
        <w:spacing w:after="140" w:line="48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r w:rsidR="008A1B15" w:rsidRPr="008A1B15">
        <w:rPr>
          <w:rFonts w:ascii="Times New Roman" w:hAnsi="Times New Roman" w:cs="Times New Roman"/>
          <w:b/>
          <w:sz w:val="24"/>
          <w:szCs w:val="24"/>
        </w:rPr>
        <w:t>:</w:t>
      </w:r>
    </w:p>
    <w:p w14:paraId="689248DC" w14:textId="5F211EF9" w:rsidR="00B3010A" w:rsidRDefault="00CD4FFD" w:rsidP="00DA3CCA">
      <w:pPr>
        <w:spacing w:after="140" w:line="480" w:lineRule="auto"/>
        <w:ind w:firstLine="720"/>
        <w:rPr>
          <w:rFonts w:ascii="Times New Roman" w:hAnsi="Times New Roman" w:cs="Times New Roman"/>
          <w:sz w:val="24"/>
          <w:szCs w:val="24"/>
        </w:rPr>
      </w:pPr>
      <w:r>
        <w:rPr>
          <w:rFonts w:ascii="Times New Roman" w:hAnsi="Times New Roman" w:cs="Times New Roman"/>
          <w:sz w:val="24"/>
          <w:szCs w:val="24"/>
        </w:rPr>
        <w:t>Sickle cell anemia (SCA</w:t>
      </w:r>
      <w:r w:rsidR="00C6205F" w:rsidRPr="00081ED5">
        <w:rPr>
          <w:rFonts w:ascii="Times New Roman" w:hAnsi="Times New Roman" w:cs="Times New Roman"/>
          <w:sz w:val="24"/>
          <w:szCs w:val="24"/>
        </w:rPr>
        <w:t>) is the most common inherited blood diseas</w:t>
      </w:r>
      <w:r w:rsidR="00CD321A">
        <w:rPr>
          <w:rFonts w:ascii="Times New Roman" w:hAnsi="Times New Roman" w:cs="Times New Roman"/>
          <w:sz w:val="24"/>
          <w:szCs w:val="24"/>
        </w:rPr>
        <w:t xml:space="preserve">e in the United States. The </w:t>
      </w:r>
      <w:r w:rsidR="00C6205F" w:rsidRPr="00081ED5">
        <w:rPr>
          <w:rFonts w:ascii="Times New Roman" w:hAnsi="Times New Roman" w:cs="Times New Roman"/>
          <w:sz w:val="24"/>
          <w:szCs w:val="24"/>
        </w:rPr>
        <w:t>most common com</w:t>
      </w:r>
      <w:r>
        <w:rPr>
          <w:rFonts w:ascii="Times New Roman" w:hAnsi="Times New Roman" w:cs="Times New Roman"/>
          <w:sz w:val="24"/>
          <w:szCs w:val="24"/>
        </w:rPr>
        <w:t>plications for patients with SCA</w:t>
      </w:r>
      <w:r w:rsidR="001A0D3B">
        <w:rPr>
          <w:rFonts w:ascii="Times New Roman" w:hAnsi="Times New Roman" w:cs="Times New Roman"/>
          <w:sz w:val="24"/>
          <w:szCs w:val="24"/>
        </w:rPr>
        <w:t xml:space="preserve"> include </w:t>
      </w:r>
      <w:r w:rsidR="003A59CF">
        <w:rPr>
          <w:rFonts w:ascii="Times New Roman" w:hAnsi="Times New Roman" w:cs="Times New Roman"/>
          <w:sz w:val="24"/>
          <w:szCs w:val="24"/>
        </w:rPr>
        <w:t xml:space="preserve">acute </w:t>
      </w:r>
      <w:r w:rsidR="001A0D3B">
        <w:rPr>
          <w:rFonts w:ascii="Times New Roman" w:hAnsi="Times New Roman" w:cs="Times New Roman"/>
          <w:sz w:val="24"/>
          <w:szCs w:val="24"/>
        </w:rPr>
        <w:t>vaso-occlusive pain (</w:t>
      </w:r>
      <w:r w:rsidR="00460B31">
        <w:rPr>
          <w:rFonts w:ascii="Times New Roman" w:hAnsi="Times New Roman" w:cs="Times New Roman"/>
          <w:sz w:val="24"/>
          <w:szCs w:val="24"/>
        </w:rPr>
        <w:t>herein referred to as “pain”)</w:t>
      </w:r>
      <w:r w:rsidR="002B3450">
        <w:rPr>
          <w:rFonts w:ascii="Times New Roman" w:hAnsi="Times New Roman" w:cs="Times New Roman"/>
          <w:sz w:val="24"/>
          <w:szCs w:val="24"/>
        </w:rPr>
        <w:t xml:space="preserve"> and acute chest syndrome (ACS)</w:t>
      </w:r>
      <w:r w:rsidR="006008E1">
        <w:rPr>
          <w:rFonts w:ascii="Times New Roman" w:hAnsi="Times New Roman" w:cs="Times New Roman"/>
          <w:sz w:val="24"/>
          <w:szCs w:val="24"/>
        </w:rPr>
        <w:t xml:space="preserve"> </w:t>
      </w:r>
      <w:r w:rsidR="00C6205F" w:rsidRPr="00081ED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"10.1056/NEJM199406093302303", "ISSN" : "0028-4793", "author" : [ { "dropping-particle" : "", "family" : "Platt", "given" : "Orah S.", "non-dropping-particle" : "", "parse-names" : false, "suffix" : "" }, { "dropping-particle" : "", "family" : "Brambilla", "given" : "Donald J.", "non-dropping-particle" : "", "parse-names" : false, "suffix" : "" }, { "dropping-particle" : "", "family" : "Rosse", "given" : "Wendell F.", "non-dropping-particle" : "", "parse-names" : false, "suffix" : "" }, { "dropping-particle" : "", "family" : "Milner", "given" : "Paul F.", "non-dropping-particle" : "", "parse-names" : false, "suffix" : "" }, { "dropping-particle" : "", "family" : "Castro", "given" : "Oswaldo", "non-dropping-particle" : "", "parse-names" : false, "suffix" : "" }, { "dropping-particle" : "", "family" : "Steinberg", "given" : "Martin H.", "non-dropping-particle" : "", "parse-names" : false, "suffix" : "" }, { "dropping-particle" : "", "family" : "Klug", "given" : "Panpit P.", "non-dropping-particle" : "", "parse-names" : false, "suffix" : "" } ], "container-title" : "New England Journal of Medicine", "id" : "ITEM-1", "issue" : "23", "issued" : { "date-parts" : [ [ "1994", "6", "9" ] ] }, "page" : "1639-1644", "title" : "Mortality In Sickle Cell Disease -- Life Expectancy and Risk Factors for Early Death", "type" : "article-journal", "volume" : "330" }, "uris" : [ "http://www.mendeley.com/documents/?uuid=ebc3e798-bb5c-3703-8114-581f5b8e8446" ] }, { "id" : "ITEM-2", "itemData" : { "ISSN" : "0006-4971", "PMID" : "7517723", "abstract" : "The acute chest syndrome (ACS), a pneumonia-like illness in sickle cell patients, is one of the most frequent causes of their morbidity and hospitalizations. Repeated ACS events may predict the development of chronic lung disease. ACS is reported as a frequent cause of death in these patients. We examine here the incidence and risk factors of ACS in 3,751 patients with sickle cell disease who were observed prospectively for at least 2 years (19,867 patient-years [pt-yrs]) as part of a multicenter national study group. The ACS, defined by a new pulmonary infiltrate on x-ray, occurred at least once in 1,085 patients (2,100 events). ACS incidence was higher in patients with homozygous sickle cell disease (SS; 12.8/100 pt-yrs) and in patients with sickle cell-beta(0) -thalassemic (9.4/100 pt-yrs), and lower in patients with hemoglobin (Hb) SC disease (5.2/100 pt-yrs) and patients with sickle cell-beta(+) thalassemia (3.9/100 pt-yrs). alpha-Thalassemia did not affect the rate of ACS incidence in SS patients. Within each Hb type the incidence was strongly but inversely related to age, being highest in children 2 to 4 years of age (25.3/100 pt-yrs in SS) and decreasing gradually to its lowest value in adults (8.8/100 pt-yrs in SS). In SS children (&lt; 10 years of age), we documented an age-related within-person reduction in ACS attack rates. Adults with a higher ACS rate had a higher rate of mortality (from all causes) than those with low ACS rates. This increased rate of mortality might also have contributed to the decline in ACS rate with age. In multivariate analysis, other factors affecting incidence in SS patients were degree of anemia (lower ACS rates in patients with lower steady-state Hb levels) and fetal Hb (lower rates in patients with high fetal Hb). There was also a positive association between ACS rate and steady-state leukocyte count. The relationship of ACS rate to higher steady-state Hb levels in SS patients is unexplained but might be caused by increased blood viscosity.", "author" : [ { "dropping-particle" : "", "family" : "Castro", "given" : "O", "non-dropping-particle" : "", "parse-names" : false, "suffix" : "" }, { "dropping-particle" : "", "family" : "Brambilla", "given" : "D J", "non-dropping-particle" : "", "parse-names" : false, "suffix" : "" }, { "dropping-particle" : "", "family" : "Thorington", "given" : "B", "non-dropping-particle" : "", "parse-names" : false, "suffix" : "" }, { "dropping-particle" : "", "family" : "Reindorf", "given" : "C A", "non-dropping-particle" : "", "parse-names" : false, "suffix" : "" }, { "dropping-particle" : "", "family" : "Scott", "given" : "R B", "non-dropping-particle" : "", "parse-names" : false, "suffix" : "" }, { "dropping-particle" : "", "family" : "Gillette", "given" : "P", "non-dropping-particle" : "", "parse-names" : false, "suffix" : "" }, { "dropping-particle" : "", "family" : "Vera", "given" : "J C", "non-dropping-particle" : "", "parse-names" : false, "suffix" : "" }, { "dropping-particle" : "", "family" : "Levy", "given" : "P S", "non-dropping-particle" : "", "parse-names" : false, "suffix" : "" } ], "container-title" : "Blood", "id" : "ITEM-2", "issue" : "2", "issued" : { "date-parts" : [ [ "1994", "7", "15" ] ] }, "language" : "en", "page" : "643-9", "publisher" : "American Society of Hematology", "title" : "The acute chest syndrome in sickle cell disease: incidence and risk factors. The Cooperative Study of Sickle Cell Disease.", "type" : "article-journal", "volume" : "84" }, "uris" : [ "http://www.mendeley.com/documents/?uuid=b0249248-e8f3-4010-9914-ce17cc98d9e1" ] } ], "mendeley" : { "formattedCitation" : "(Platt &lt;i&gt;et al&lt;/i&gt;, 1994; Castro &lt;i&gt;et al&lt;/i&gt;, 1994)", "plainTextFormattedCitation" : "(Platt et al, 1994; Castro et al, 1994)", "previouslyFormattedCitation" : "(Platt et al. 1994; Castro et al. 1994)" }, "properties" : { "noteIndex" : 0 }, "schema" : "https://github.com/citation-style-language/schema/raw/master/csl-citation.json" }</w:instrText>
      </w:r>
      <w:r w:rsidR="00C6205F" w:rsidRPr="00081ED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(Platt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xml:space="preserve">, 1994; Castro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1994)</w:t>
      </w:r>
      <w:r w:rsidR="00C6205F" w:rsidRPr="00081ED5">
        <w:rPr>
          <w:rFonts w:ascii="Times New Roman" w:hAnsi="Times New Roman" w:cs="Times New Roman"/>
          <w:sz w:val="24"/>
          <w:szCs w:val="24"/>
        </w:rPr>
        <w:fldChar w:fldCharType="end"/>
      </w:r>
      <w:r w:rsidR="006008E1">
        <w:rPr>
          <w:rFonts w:ascii="Times New Roman" w:hAnsi="Times New Roman" w:cs="Times New Roman"/>
          <w:sz w:val="24"/>
          <w:szCs w:val="24"/>
        </w:rPr>
        <w:t>.</w:t>
      </w:r>
      <w:r w:rsidR="00C6205F" w:rsidRPr="00081ED5">
        <w:rPr>
          <w:rFonts w:ascii="Times New Roman" w:hAnsi="Times New Roman" w:cs="Times New Roman"/>
          <w:sz w:val="24"/>
          <w:szCs w:val="24"/>
        </w:rPr>
        <w:t xml:space="preserve"> Previous studies have demonstrated </w:t>
      </w:r>
      <w:r>
        <w:rPr>
          <w:rFonts w:ascii="Times New Roman" w:hAnsi="Times New Roman" w:cs="Times New Roman"/>
          <w:sz w:val="24"/>
          <w:szCs w:val="24"/>
        </w:rPr>
        <w:t xml:space="preserve">that </w:t>
      </w:r>
      <w:r w:rsidR="00C004AA">
        <w:rPr>
          <w:rFonts w:ascii="Times New Roman" w:hAnsi="Times New Roman" w:cs="Times New Roman"/>
          <w:sz w:val="24"/>
          <w:szCs w:val="24"/>
        </w:rPr>
        <w:t>children</w:t>
      </w:r>
      <w:r>
        <w:rPr>
          <w:rFonts w:ascii="Times New Roman" w:hAnsi="Times New Roman" w:cs="Times New Roman"/>
          <w:sz w:val="24"/>
          <w:szCs w:val="24"/>
        </w:rPr>
        <w:t xml:space="preserve"> with SCA</w:t>
      </w:r>
      <w:r w:rsidR="000C0F2F" w:rsidRPr="00081ED5">
        <w:rPr>
          <w:rFonts w:ascii="Times New Roman" w:hAnsi="Times New Roman" w:cs="Times New Roman"/>
          <w:sz w:val="24"/>
          <w:szCs w:val="24"/>
        </w:rPr>
        <w:t xml:space="preserve"> and </w:t>
      </w:r>
      <w:r w:rsidR="00C6205F" w:rsidRPr="00081ED5">
        <w:rPr>
          <w:rFonts w:ascii="Times New Roman" w:hAnsi="Times New Roman" w:cs="Times New Roman"/>
          <w:sz w:val="24"/>
          <w:szCs w:val="24"/>
        </w:rPr>
        <w:t>asthma</w:t>
      </w:r>
      <w:r w:rsidR="000C0F2F" w:rsidRPr="00081ED5">
        <w:rPr>
          <w:rFonts w:ascii="Times New Roman" w:hAnsi="Times New Roman" w:cs="Times New Roman"/>
          <w:sz w:val="24"/>
          <w:szCs w:val="24"/>
        </w:rPr>
        <w:t xml:space="preserve"> have</w:t>
      </w:r>
      <w:r w:rsidR="00F0021A">
        <w:rPr>
          <w:rFonts w:ascii="Times New Roman" w:hAnsi="Times New Roman" w:cs="Times New Roman"/>
          <w:sz w:val="24"/>
          <w:szCs w:val="24"/>
        </w:rPr>
        <w:t xml:space="preserve"> increased</w:t>
      </w:r>
      <w:r w:rsidR="001A0D3B">
        <w:rPr>
          <w:rFonts w:ascii="Times New Roman" w:hAnsi="Times New Roman" w:cs="Times New Roman"/>
          <w:sz w:val="24"/>
          <w:szCs w:val="24"/>
        </w:rPr>
        <w:t xml:space="preserve"> rates of ACS and </w:t>
      </w:r>
      <w:r w:rsidR="00460B31">
        <w:rPr>
          <w:rFonts w:ascii="Times New Roman" w:hAnsi="Times New Roman" w:cs="Times New Roman"/>
          <w:sz w:val="24"/>
          <w:szCs w:val="24"/>
        </w:rPr>
        <w:t>pain</w:t>
      </w:r>
      <w:r w:rsidR="00460B31" w:rsidRPr="00081ED5">
        <w:rPr>
          <w:rFonts w:ascii="Times New Roman" w:hAnsi="Times New Roman" w:cs="Times New Roman"/>
          <w:sz w:val="24"/>
          <w:szCs w:val="24"/>
        </w:rPr>
        <w:t xml:space="preserve"> </w:t>
      </w:r>
      <w:r w:rsidR="00CD321A">
        <w:rPr>
          <w:rFonts w:ascii="Times New Roman" w:hAnsi="Times New Roman" w:cs="Times New Roman"/>
          <w:sz w:val="24"/>
          <w:szCs w:val="24"/>
        </w:rPr>
        <w:t>and</w:t>
      </w:r>
      <w:r w:rsidR="00C6205F" w:rsidRPr="00081ED5">
        <w:rPr>
          <w:rFonts w:ascii="Times New Roman" w:hAnsi="Times New Roman" w:cs="Times New Roman"/>
          <w:sz w:val="24"/>
          <w:szCs w:val="24"/>
        </w:rPr>
        <w:t xml:space="preserve"> </w:t>
      </w:r>
      <w:r w:rsidR="000C0F2F" w:rsidRPr="00081ED5">
        <w:rPr>
          <w:rFonts w:ascii="Times New Roman" w:hAnsi="Times New Roman" w:cs="Times New Roman"/>
          <w:sz w:val="24"/>
          <w:szCs w:val="24"/>
        </w:rPr>
        <w:t xml:space="preserve">increased </w:t>
      </w:r>
      <w:r w:rsidR="002B3450">
        <w:rPr>
          <w:rFonts w:ascii="Times New Roman" w:hAnsi="Times New Roman" w:cs="Times New Roman"/>
          <w:sz w:val="24"/>
          <w:szCs w:val="24"/>
        </w:rPr>
        <w:t>risk for premature death</w:t>
      </w:r>
      <w:r w:rsidR="00C004AA">
        <w:rPr>
          <w:rFonts w:ascii="Times New Roman" w:hAnsi="Times New Roman" w:cs="Times New Roman"/>
          <w:sz w:val="24"/>
          <w:szCs w:val="24"/>
        </w:rPr>
        <w:t xml:space="preserve"> compared to those without asthma</w:t>
      </w:r>
      <w:r w:rsidR="001523DD">
        <w:rPr>
          <w:rFonts w:ascii="Times New Roman" w:hAnsi="Times New Roman" w:cs="Times New Roman"/>
          <w:sz w:val="24"/>
          <w:szCs w:val="24"/>
        </w:rPr>
        <w:t xml:space="preserve"> </w:t>
      </w:r>
      <w:r w:rsidR="00C6205F" w:rsidRPr="00081ED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"10.3324/haematol.11213", "ISSN" : "03906078", "PMID" : "17650441", "abstract" : "An analysis of a prospective cohort of individuals with sickle cell anemia (SCA), enrolled from birth through adulthood, was conducted to determine if asthma is a risk factor for death in SCA. All-cause mortality was determined for participants after adjusting for known risk factors for death in SCA. The study included 1,963 individuals who were followed for 18,495 patient-years. After controlling for established risk factors, individuals with SCA and asthma had a more than two-fold higher risk of mortality (hazard ratio 2.36, 95% CI 1.21 to 4.62, p=0.01). To summarize, asthma is a risk factor for death in SCA.", "author" : [ { "dropping-particle" : "", "family" : "Boyd", "given" : "Jessica H.", "non-dropping-particle" : "", "parse-names" : false, "suffix" : "" }, { "dropping-particle" : "", "family" : "Macklin", "given" : "Eric A.", "non-dropping-particle" : "", "parse-names" : false, "suffix" : "" }, { "dropping-particle" : "", "family" : "Strunk", "given" : "Robert C.", "non-dropping-particle" : "", "parse-names" : false, "suffix" : "" }, { "dropping-particle" : "", "family" : "DeBaun", "given" : "Michael R.", "non-dropping-particle" : "", "parse-names" : false, "suffix" : "" } ], "container-title" : "Haematologica", "id" : "ITEM-1", "issue" : "8", "issued" : { "date-parts" : [ [ "2007", "8", "1" ] ] }, "page" : "1115-1118", "title" : "Asthma is associated with increased mortality in individuals with sickle cell anemia", "type" : "article-journal", "volume" : "92" }, "uris" : [ "http://www.mendeley.com/documents/?uuid=693b3b12-3750-3ae3-9a2e-f8c332006be8" ] }, { "id" : "ITEM-2", "itemData" : { "DOI" : "10.3324/haematol.13090", "ISSN" : "03906078", "PMID" : "18815195", "author" : [ { "dropping-particle" : "", "family" : "Bernaudin", "given" : "Francoise", "non-dropping-particle" : "", "parse-names" : false, "suffix" : "" }, { "dropping-particle" : "", "family" : "Strunk", "given" : "Robert C.", "non-dropping-particle" : "", "parse-names" : false, "suffix" : "" }, { "dropping-particle" : "", "family" : "Kamdem", "given" : "Annie", "non-dropping-particle" : "", "parse-names" : false, "suffix" : "" }, { "dropping-particle" : "", "family" : "Arnaud", "given" : "Cecile", "non-dropping-particle" : "", "parse-names" : false, "suffix" : "" }, { "dropping-particle" : "", "family" : "An", "given" : "Ping", "non-dropping-particle" : "", "parse-names" : false, "suffix" : "" }, { "dropping-particle" : "", "family" : "Torres", "given" : "Martine", "non-dropping-particle" : "", "parse-names" : false, "suffix" : "" }, { "dropping-particle" : "", "family" : "Delacourt", "given" : "Christophe", "non-dropping-particle" : "", "parse-names" : false, "suffix" : "" }, { "dropping-particle" : "", "family" : "DeBaun", "given" : "Michael R.", "non-dropping-particle" : "", "parse-names" : false, "suffix" : "" } ], "container-title" : "Haematologica", "id" : "ITEM-2", "issue" : "12", "issued" : { "date-parts" : [ [ "2008", "12", "1" ] ] }, "page" : "1917-1918", "title" : "Asthma is associated with acute chest syndrome, but not with an increased rate of hospitalization for pain among children in France with sickle cell anemia: A retrospective cohort study", "type" : "article", "volume" : "93" }, "uris" : [ "http://www.mendeley.com/documents/?uuid=4cad03ca-b6e9-335f-908b-dca65d9e428a" ] } ], "mendeley" : { "formattedCitation" : "(Boyd &lt;i&gt;et al&lt;/i&gt;, 2007; Bernaudin &lt;i&gt;et al&lt;/i&gt;, 2008)", "plainTextFormattedCitation" : "(Boyd et al, 2007; Bernaudin et al, 2008)", "previouslyFormattedCitation" : "(Boyd et al. 2007; Bernaudin et al. 2008)" }, "properties" : { "noteIndex" : 0 }, "schema" : "https://github.com/citation-style-language/schema/raw/master/csl-citation.json" }</w:instrText>
      </w:r>
      <w:r w:rsidR="00C6205F" w:rsidRPr="00081ED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(Boyd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xml:space="preserve">, 2007; Bernaudin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2008)</w:t>
      </w:r>
      <w:r w:rsidR="00C6205F" w:rsidRPr="00081ED5">
        <w:rPr>
          <w:rFonts w:ascii="Times New Roman" w:hAnsi="Times New Roman" w:cs="Times New Roman"/>
          <w:sz w:val="24"/>
          <w:szCs w:val="24"/>
        </w:rPr>
        <w:fldChar w:fldCharType="end"/>
      </w:r>
      <w:r w:rsidR="0029520F">
        <w:rPr>
          <w:rFonts w:ascii="Times New Roman" w:hAnsi="Times New Roman" w:cs="Times New Roman"/>
          <w:sz w:val="24"/>
          <w:szCs w:val="24"/>
        </w:rPr>
        <w:t>.</w:t>
      </w:r>
      <w:r w:rsidR="00604768">
        <w:rPr>
          <w:rFonts w:ascii="Times New Roman" w:hAnsi="Times New Roman" w:cs="Times New Roman"/>
          <w:sz w:val="24"/>
          <w:szCs w:val="24"/>
        </w:rPr>
        <w:t xml:space="preserve"> </w:t>
      </w:r>
      <w:r w:rsidR="009C6629" w:rsidRPr="00081ED5">
        <w:rPr>
          <w:rFonts w:ascii="Times New Roman" w:hAnsi="Times New Roman" w:cs="Times New Roman"/>
          <w:sz w:val="24"/>
          <w:szCs w:val="24"/>
        </w:rPr>
        <w:t xml:space="preserve">Atopy is the most significant risk factor for </w:t>
      </w:r>
      <w:r w:rsidR="003C07B6">
        <w:rPr>
          <w:rFonts w:ascii="Times New Roman" w:hAnsi="Times New Roman" w:cs="Times New Roman"/>
          <w:sz w:val="24"/>
          <w:szCs w:val="24"/>
        </w:rPr>
        <w:t xml:space="preserve">the </w:t>
      </w:r>
      <w:r w:rsidR="009C6629" w:rsidRPr="00081ED5">
        <w:rPr>
          <w:rFonts w:ascii="Times New Roman" w:hAnsi="Times New Roman" w:cs="Times New Roman"/>
          <w:sz w:val="24"/>
          <w:szCs w:val="24"/>
        </w:rPr>
        <w:t xml:space="preserve">development of </w:t>
      </w:r>
      <w:r w:rsidR="00E527D5">
        <w:rPr>
          <w:rFonts w:ascii="Times New Roman" w:hAnsi="Times New Roman" w:cs="Times New Roman"/>
          <w:sz w:val="24"/>
          <w:szCs w:val="24"/>
        </w:rPr>
        <w:t xml:space="preserve">childhood </w:t>
      </w:r>
      <w:r w:rsidR="009C6629" w:rsidRPr="00081ED5">
        <w:rPr>
          <w:rFonts w:ascii="Times New Roman" w:hAnsi="Times New Roman" w:cs="Times New Roman"/>
          <w:sz w:val="24"/>
          <w:szCs w:val="24"/>
        </w:rPr>
        <w:t>asthma</w:t>
      </w:r>
      <w:r w:rsidR="003C07B6">
        <w:rPr>
          <w:rFonts w:ascii="Times New Roman" w:hAnsi="Times New Roman" w:cs="Times New Roman"/>
          <w:sz w:val="24"/>
          <w:szCs w:val="24"/>
        </w:rPr>
        <w:t xml:space="preserve"> in the general population</w:t>
      </w:r>
      <w:r w:rsidR="007F2DC6">
        <w:rPr>
          <w:rFonts w:ascii="Times New Roman" w:hAnsi="Times New Roman" w:cs="Times New Roman"/>
          <w:sz w:val="24"/>
          <w:szCs w:val="24"/>
        </w:rPr>
        <w:t>, with an increased risk of 10-20 fold</w:t>
      </w:r>
      <w:r w:rsidR="001523DD">
        <w:rPr>
          <w:rFonts w:ascii="Times New Roman" w:hAnsi="Times New Roman" w:cs="Times New Roman"/>
          <w:sz w:val="24"/>
          <w:szCs w:val="24"/>
        </w:rPr>
        <w:t xml:space="preserve"> </w:t>
      </w:r>
      <w:r w:rsidR="009C6629" w:rsidRPr="00081ED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"10.1056/NEJM198902023200502", "ISSN" : "0028-4793", "PMID" : "2911321", "abstract" : "We investigated the association of self-reported asthma or allergic rhinitis with serum IgE levels and skin-test reactivity to allergens in 2657 subjects in a general-population study. Regardless of the subjects' status with respect to atopy or their age group, the prevalence of asthma was closely related to the serum IgE level standardized for age and sex (P less than 0.0001), and no asthma was present in the 177 subjects with the lowest IgE levels for their age and sex (greater than 1.46 SD below the mean). The log odds ratio increased linearly with the serum IgE level after we controlled for possible confounders and the degree of reactivity to skin tests. In contrast, allergic rhinitis appeared to be associated primarily with skin-test reactions to common aeroallergens, independently of the serum IgE level. We conclude that asthma is almost always associated with some type of IgE-related reaction and therefore has an allergic basis, although not all the allergic stimuli that cause asthma appear to have been included in the battery of common aeroallergens we used to assess atopic status. These findings challenge the concept that there are basic differences between so-called allergic (\"extrinsic\") and nonallergic (\"intrinsic\") forms of asthma.", "author" : [ { "dropping-particle" : "", "family" : "Burrows", "given" : "B", "non-dropping-particle" : "", "parse-names" : false, "suffix" : "" }, { "dropping-particle" : "", "family" : "Martinez", "given" : "F D", "non-dropping-particle" : "", "parse-names" : false, "suffix" : "" }, { "dropping-particle" : "", "family" : "Halonen", "given" : "M", "non-dropping-particle" : "", "parse-names" : false, "suffix" : "" }, { "dropping-particle" : "", "family" : "Barbee", "given" : "R A", "non-dropping-particle" : "", "parse-names" : false, "suffix" : "" }, { "dropping-particle" : "", "family" : "Cline", "given" : "M G", "non-dropping-particle" : "", "parse-names" : false, "suffix" : "" } ], "container-title" : "The New England journal of medicine", "id" : "ITEM-1", "issue" : "5", "issued" : { "date-parts" : [ [ "1989", "2", "2" ] ] }, "language" : "EN", "page" : "271-7", "publisher" : "Massachusetts Medical Society", "title" : "Association of asthma with serum IgE levels and skin-test reactivity to allergens.", "type" : "article-journal", "volume" : "320" }, "uris" : [ "http://www.mendeley.com/documents/?uuid=9fb3bed2-8db4-4d05-9f8a-4993ca24fb2f" ] } ], "mendeley" : { "formattedCitation" : "(Burrows &lt;i&gt;et al&lt;/i&gt;, 1989)", "plainTextFormattedCitation" : "(Burrows et al, 1989)", "previouslyFormattedCitation" : "(Burrows et al. 1989)" }, "properties" : { "noteIndex" : 0 }, "schema" : "https://github.com/citation-style-language/schema/raw/master/csl-citation.json" }</w:instrText>
      </w:r>
      <w:r w:rsidR="009C6629" w:rsidRPr="00081ED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(Burrows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1989)</w:t>
      </w:r>
      <w:r w:rsidR="009C6629" w:rsidRPr="00081ED5">
        <w:rPr>
          <w:rFonts w:ascii="Times New Roman" w:hAnsi="Times New Roman" w:cs="Times New Roman"/>
          <w:sz w:val="24"/>
          <w:szCs w:val="24"/>
        </w:rPr>
        <w:fldChar w:fldCharType="end"/>
      </w:r>
      <w:r w:rsidR="0029520F">
        <w:rPr>
          <w:rFonts w:ascii="Times New Roman" w:hAnsi="Times New Roman" w:cs="Times New Roman"/>
          <w:sz w:val="24"/>
          <w:szCs w:val="24"/>
        </w:rPr>
        <w:t>.</w:t>
      </w:r>
      <w:r w:rsidR="003C07B6">
        <w:rPr>
          <w:rFonts w:ascii="Times New Roman" w:hAnsi="Times New Roman" w:cs="Times New Roman"/>
          <w:sz w:val="24"/>
          <w:szCs w:val="24"/>
        </w:rPr>
        <w:t xml:space="preserve"> Previous studies in children with </w:t>
      </w:r>
      <w:r w:rsidR="00F0021A">
        <w:rPr>
          <w:rFonts w:ascii="Times New Roman" w:hAnsi="Times New Roman" w:cs="Times New Roman"/>
          <w:sz w:val="24"/>
          <w:szCs w:val="24"/>
        </w:rPr>
        <w:t>SCA</w:t>
      </w:r>
      <w:r w:rsidR="003C07B6">
        <w:rPr>
          <w:rFonts w:ascii="Times New Roman" w:hAnsi="Times New Roman" w:cs="Times New Roman"/>
          <w:sz w:val="24"/>
          <w:szCs w:val="24"/>
        </w:rPr>
        <w:t xml:space="preserve"> </w:t>
      </w:r>
      <w:r w:rsidR="00E527D5">
        <w:rPr>
          <w:rFonts w:ascii="Times New Roman" w:hAnsi="Times New Roman" w:cs="Times New Roman"/>
          <w:sz w:val="24"/>
          <w:szCs w:val="24"/>
        </w:rPr>
        <w:t xml:space="preserve">have demonstrated </w:t>
      </w:r>
      <w:r w:rsidR="00770D39">
        <w:rPr>
          <w:rFonts w:ascii="Times New Roman" w:hAnsi="Times New Roman" w:cs="Times New Roman"/>
          <w:sz w:val="24"/>
          <w:szCs w:val="24"/>
        </w:rPr>
        <w:t xml:space="preserve">associations between </w:t>
      </w:r>
      <w:r w:rsidR="003F1C08">
        <w:rPr>
          <w:rFonts w:ascii="Times New Roman" w:hAnsi="Times New Roman" w:cs="Times New Roman"/>
          <w:sz w:val="24"/>
          <w:szCs w:val="24"/>
        </w:rPr>
        <w:t>markers of atopy (</w:t>
      </w:r>
      <w:r w:rsidR="003C07B6">
        <w:rPr>
          <w:rFonts w:ascii="Times New Roman" w:hAnsi="Times New Roman" w:cs="Times New Roman"/>
          <w:sz w:val="24"/>
          <w:szCs w:val="24"/>
        </w:rPr>
        <w:t>positive allergy skin tests</w:t>
      </w:r>
      <w:r w:rsidR="006008E1">
        <w:rPr>
          <w:rFonts w:ascii="Times New Roman" w:hAnsi="Times New Roman" w:cs="Times New Roman"/>
          <w:sz w:val="24"/>
          <w:szCs w:val="24"/>
        </w:rPr>
        <w:t xml:space="preserve"> </w:t>
      </w:r>
      <w:r w:rsidR="005879D1">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"10.1136/thx.2004.029165", "ISSN" : "0040-6376", "PMID" : "15741436", "abstract" : "BACKGROUND: Pulmonary complications are a major cause of morbidity and mortality in sickle cell disease (SCD). The relationship of asthma with SCD and acute chest syndrome (ACS) remains uncertain. A study was undertaken to test the hypotheses that asthma and bronchial hyperreactivity (BHR) are more common in children with SCD than in ethnic matched controls and that SCD children with atopic asthma are more likely to have recurrent episodes of ACS.\n\nMETHODS: A modified International Study of Asthma and Allergies in Childhood (ISAAC) questionnaire was administered and skin prick tests undertaken in 80 children with SCD and 80 ethnic matched controls aged 5-10 years. BHR was assessed by measurement of forced expiratory volume in 1 second before and after a bronchodilator (albuterol 200 mug) or an exercise challenge.\n\nRESULTS: Asthma (48% v 22%, p = 0.002) and BHR (p = 0.02) but not atopy were more common in children with SCD than in controls. Atopy (66.6% v 29%, p = 0.007) and asthma (80% v 40%, p = 0.005), particularly atopic asthma (53% v 12%, p&lt;0.001), were more common in children with SCD who had suffered recurrent episodes of ACS than in those who had suffered a single or no episode.\n\nCONCLUSIONS: Asthma and BHR are more common in children with SCD than in ethnic matched controls, and atopic asthma appears to be associated with recurrent ACS. Early and effective anti-asthma therapy might reduce the pulmonary morbidity associated with SCD.", "author" : [ { "dropping-particle" : "", "family" : "Knight-Madden", "given" : "J M", "non-dropping-particle" : "", "parse-names" : false, "suffix" : "" } ], "container-title" : "Thorax", "id" : "ITEM-1", "issue" : "3", "issued" : { "date-parts" : [ [ "2005", "3", "1" ] ] }, "page" : "206-210", "title" : "Asthma in children with sickle cell disease and its association with acute chest syndrome", "type" : "article-journal", "volume" : "60" }, "uris" : [ "http://www.mendeley.com/documents/?uuid=a136615d-670a-47b6-a22e-2fac79de4e7b" ] }, { "id" : "ITEM-2", "itemData" : { "DOI" : "10.1016/j.jpeds.2013.11.034", "ISSN" : "00223476", "author" : [ { "dropping-particle" : "", "family" : "Strunk", "given" : "Robert C.", "non-dropping-particle" : "", "parse-names" : false, "suffix" : "" }, { "dropping-particle" : "", "family" : "Cohen", "given" : "Robyn T.", "non-dropping-particle" : "", "parse-names" : false, "suffix" : "" }, { "dropping-particle" : "", "family" : "Cooper", "given" : "Benjamin P.", "non-dropping-particle" : "", "parse-names" : false, "suffix" : "" }, { "dropping-particle" : "", "family" : "Rodeghier", "given" : "Mark", "non-dropping-particle" : "", "parse-names" : false, "suffix" : "" }, { "dropping-particle" : "", "family" : "Kirkham", "given" : "Fenella J.", "non-dropping-particle" : "", "parse-names" : false, "suffix" : "" }, { "dropping-particle" : "", "family" : "Warner", "given" : "John O.", "non-dropping-particle" : "", "parse-names" : false, "suffix" : "" }, { "dropping-particle" : "", "family" : "Stocks", "given" : "Janet", "non-dropping-particle" : "", "parse-names" : false, "suffix" : "" }, { "dropping-particle" : "", "family" : "Kirkby", "given" : "Jane", "non-dropping-particle" : "", "parse-names" : false, "suffix" : "" }, { "dropping-particle" : "", "family" : "Roberts", "given" : "Irene", "non-dropping-particle" : "", "parse-names" : false, "suffix" : "" }, { "dropping-particle" : "", "family" : "Rosen", "given" : "Carol L.", "non-dropping-particle" : "", "parse-names" : false, "suffix" : "" }, { "dropping-particle" : "", "family" : "Craven", "given" : "Daniel I.", "non-dropping-particle" : "", "parse-names" : false, "suffix" : "" }, { "dropping-particle" : "", "family" : "DeBaun", "given" : "Michael R.", "non-dropping-particle" : "", "parse-names" : false, "suffix" : "" } ], "container-title" : "The Journal of Pediatrics", "id" : "ITEM-2", "issue" : "4", "issued" : { "date-parts" : [ [ "2014", "4" ] ] }, "page" : "821-826.e1", "title" : "Wheezing Symptoms and Parental Asthma Are Associated with a Physician Diagnosis of Asthma in Children with Sickle Cell Anemia", "type" : "article-journal", "volume" : "164" }, "uris" : [ "http://www.mendeley.com/documents/?uuid=b0bef29b-1236-3c61-9481-fcc1877dfe54" ] } ], "mendeley" : { "formattedCitation" : "(Knight-Madden, 2005; Strunk &lt;i&gt;et al&lt;/i&gt;, 2014)", "plainTextFormattedCitation" : "(Knight-Madden, 2005; Strunk et al, 2014)", "previouslyFormattedCitation" : "(Knight-Madden 2005; Strunk et al. 2014)" }, "properties" : { "noteIndex" : 0 }, "schema" : "https://github.com/citation-style-language/schema/raw/master/csl-citation.json" }</w:instrText>
      </w:r>
      <w:r w:rsidR="005879D1">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(Knight-Madden, 2005; Strunk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2014)</w:t>
      </w:r>
      <w:r w:rsidR="005879D1">
        <w:rPr>
          <w:rFonts w:ascii="Times New Roman" w:hAnsi="Times New Roman" w:cs="Times New Roman"/>
          <w:sz w:val="24"/>
          <w:szCs w:val="24"/>
        </w:rPr>
        <w:fldChar w:fldCharType="end"/>
      </w:r>
      <w:r w:rsidR="003C07B6">
        <w:rPr>
          <w:rFonts w:ascii="Times New Roman" w:hAnsi="Times New Roman" w:cs="Times New Roman"/>
          <w:sz w:val="24"/>
          <w:szCs w:val="24"/>
        </w:rPr>
        <w:t xml:space="preserve"> and elevated total IgE</w:t>
      </w:r>
      <w:r w:rsidR="006008E1">
        <w:rPr>
          <w:rFonts w:ascii="Times New Roman" w:hAnsi="Times New Roman" w:cs="Times New Roman"/>
          <w:sz w:val="24"/>
          <w:szCs w:val="24"/>
        </w:rPr>
        <w:t xml:space="preserve"> </w:t>
      </w:r>
      <w:r w:rsidR="003C07B6">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"10.1016/j.jaci.2010.12.1114", "ISBN" : "1097-6825 (Electronic)\\r0091-6749 (Linking)", "ISSN" : "00916749", "PMID" : "21388662", "abstract" : "Background: A doctor's diagnosis of asthma is associated with increased morbidity (pain and acute chest syndrome [ACS]) among children with sickle cell disease (SCD). An association between IgE levels and asthma and morbidity has not been investigated in children with SCD. Objective: We tested the hypothesis that elevated total and allergen-specific IgE levels are associated with asthma and SCD morbidity in children with SCD. Methods: A cross-sectional study of children with SCD who participated in the Silent Cerebral Infarct Trial was conducted. Logistic regression and negative binomial regression were used to investigate potential associations of total and allergen-specific IgE levels with asthma diagnosis and SCD morbidity, both confirmed by medical record review. Elevation of total IgE level was defined as age-adjusted and sex-adjusted IgE level exceeding the 90th percentile compared with a nonatopic reference population. IgE antibody positivity to Alternaria alternata (mold), Blattella germanica (cockroach), and Dermatophagoides pteronyssinus (dust mite) was assessed by ImmunoCAP analysis. Results: Children with SCD (140 with asthma; 381 without asthma) were evaluated. Elevations in total IgE level (P = .04) and IgE antibody specific for Alternaria alternata (P = .0003), Blattella germanica (P = .008), and Dermatophagoides pteronyssinus (P = .01) were associated with asthma. ACS (P = .048) but not pain (P = .20) was associated with total IgE level, but neither was associated with specific IgE levels. Conclusion: Significantly increased levels of total and allergen-specific IgE levels are associated with asthma in SCD. High IgE levels are a risk factor for ACS but not pain rates. ?? 2011 American Academy of Allergy, Asthma &amp; Immunology.", "author" : [ { "dropping-particle" : "", "family" : "An", "given" : "Ping", "non-dropping-particle" : "", "parse-names" : false, "suffix" : "" }, { "dropping-particle" : "", "family" : "Barron-Casella", "given" : "Emily A.", "non-dropping-particle" : "", "parse-names" : false, "suffix" : "" }, { "dropping-particle" : "", "family" : "Strunk", "given" : "Robert C.", "non-dropping-particle" : "", "parse-names" : false, "suffix" : "" }, { "dropping-particle" : "", "family" : "Hamilton", "given" : "Robert G.", "non-dropping-particle" : "", "parse-names" : false, "suffix" : "" }, { "dropping-particle" : "", "family" : "Casella", "given" : "James F.", "non-dropping-particle" : "", "parse-names" : false, "suffix" : "" }, { "dropping-particle" : "", "family" : "DeBaun", "given" : "Michael R.", "non-dropping-particle" : "", "parse-names" : false, "suffix" : "" } ], "container-title" : "Journal of Allergy and Clinical Immunology", "id" : "ITEM-1", "issue" : "6", "issued" : { "date-parts" : [ [ "2011" ] ] }, "page" : "1440-1446", "publisher" : "Elsevier Ltd", "title" : "Elevation of IgE in children with sickle cell disease is associated with doctor diagnosis of asthma and increased morbidity", "type" : "article-journal", "volume" : "127" }, "uris" : [ "http://www.mendeley.com/documents/?uuid=5845c6f7-fb7e-49b3-aaf8-6bdd95858d5e" ] } ], "mendeley" : { "formattedCitation" : "(An &lt;i&gt;et al&lt;/i&gt;, 2011)", "plainTextFormattedCitation" : "(An et al, 2011)", "previouslyFormattedCitation" : "(An et al. 2011)" }, "properties" : { "noteIndex" : 0 }, "schema" : "https://github.com/citation-style-language/schema/raw/master/csl-citation.json" }</w:instrText>
      </w:r>
      <w:r w:rsidR="003C07B6">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(An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2011)</w:t>
      </w:r>
      <w:r w:rsidR="003C07B6">
        <w:rPr>
          <w:rFonts w:ascii="Times New Roman" w:hAnsi="Times New Roman" w:cs="Times New Roman"/>
          <w:sz w:val="24"/>
          <w:szCs w:val="24"/>
        </w:rPr>
        <w:fldChar w:fldCharType="end"/>
      </w:r>
      <w:r w:rsidR="00C004AA">
        <w:rPr>
          <w:rFonts w:ascii="Times New Roman" w:hAnsi="Times New Roman" w:cs="Times New Roman"/>
          <w:sz w:val="24"/>
          <w:szCs w:val="24"/>
        </w:rPr>
        <w:t xml:space="preserve">) and a history of </w:t>
      </w:r>
      <w:r w:rsidR="00C004AA" w:rsidRPr="005462B3">
        <w:rPr>
          <w:rFonts w:ascii="Times New Roman" w:hAnsi="Times New Roman" w:cs="Times New Roman"/>
          <w:i/>
          <w:sz w:val="24"/>
          <w:szCs w:val="24"/>
        </w:rPr>
        <w:t>prior</w:t>
      </w:r>
      <w:r w:rsidR="0024334C">
        <w:rPr>
          <w:rFonts w:ascii="Times New Roman" w:hAnsi="Times New Roman" w:cs="Times New Roman"/>
          <w:sz w:val="24"/>
          <w:szCs w:val="24"/>
        </w:rPr>
        <w:t xml:space="preserve"> ACS</w:t>
      </w:r>
      <w:r w:rsidR="00BF2426">
        <w:rPr>
          <w:rFonts w:ascii="Times New Roman" w:hAnsi="Times New Roman" w:cs="Times New Roman"/>
          <w:sz w:val="24"/>
          <w:szCs w:val="24"/>
        </w:rPr>
        <w:t>.</w:t>
      </w:r>
    </w:p>
    <w:p w14:paraId="3FAC5B06" w14:textId="236CF448" w:rsidR="00336FD8" w:rsidRDefault="003C07B6" w:rsidP="00DA3CCA">
      <w:pPr>
        <w:spacing w:after="140" w:line="480" w:lineRule="auto"/>
        <w:ind w:firstLine="720"/>
        <w:rPr>
          <w:rFonts w:ascii="Times New Roman" w:hAnsi="Times New Roman" w:cs="Times New Roman"/>
          <w:sz w:val="24"/>
          <w:szCs w:val="24"/>
        </w:rPr>
      </w:pPr>
      <w:r w:rsidRPr="00081ED5">
        <w:rPr>
          <w:rFonts w:ascii="Times New Roman" w:hAnsi="Times New Roman" w:cs="Times New Roman"/>
          <w:sz w:val="24"/>
          <w:szCs w:val="24"/>
        </w:rPr>
        <w:t xml:space="preserve">Given </w:t>
      </w:r>
      <w:r w:rsidR="004C2312">
        <w:rPr>
          <w:rFonts w:ascii="Times New Roman" w:hAnsi="Times New Roman" w:cs="Times New Roman"/>
          <w:sz w:val="24"/>
          <w:szCs w:val="24"/>
        </w:rPr>
        <w:t xml:space="preserve">previous </w:t>
      </w:r>
      <w:r w:rsidR="00707833">
        <w:rPr>
          <w:rFonts w:ascii="Times New Roman" w:hAnsi="Times New Roman" w:cs="Times New Roman"/>
          <w:sz w:val="24"/>
          <w:szCs w:val="24"/>
        </w:rPr>
        <w:t>evidence</w:t>
      </w:r>
      <w:r w:rsidR="00707833" w:rsidRPr="00081ED5">
        <w:rPr>
          <w:rFonts w:ascii="Times New Roman" w:hAnsi="Times New Roman" w:cs="Times New Roman"/>
          <w:sz w:val="24"/>
          <w:szCs w:val="24"/>
        </w:rPr>
        <w:t xml:space="preserve"> </w:t>
      </w:r>
      <w:r w:rsidRPr="00081ED5">
        <w:rPr>
          <w:rFonts w:ascii="Times New Roman" w:hAnsi="Times New Roman" w:cs="Times New Roman"/>
          <w:sz w:val="24"/>
          <w:szCs w:val="24"/>
        </w:rPr>
        <w:t xml:space="preserve">suggesting that </w:t>
      </w:r>
      <w:r w:rsidR="003D17E0">
        <w:rPr>
          <w:rFonts w:ascii="Times New Roman" w:hAnsi="Times New Roman" w:cs="Times New Roman"/>
          <w:sz w:val="24"/>
          <w:szCs w:val="24"/>
        </w:rPr>
        <w:t xml:space="preserve">indicators of </w:t>
      </w:r>
      <w:r w:rsidRPr="00081ED5">
        <w:rPr>
          <w:rFonts w:ascii="Times New Roman" w:hAnsi="Times New Roman" w:cs="Times New Roman"/>
          <w:sz w:val="24"/>
          <w:szCs w:val="24"/>
        </w:rPr>
        <w:t xml:space="preserve">atopy may be associated with </w:t>
      </w:r>
      <w:r w:rsidR="00A3230D">
        <w:rPr>
          <w:rFonts w:ascii="Times New Roman" w:hAnsi="Times New Roman" w:cs="Times New Roman"/>
          <w:sz w:val="24"/>
          <w:szCs w:val="24"/>
        </w:rPr>
        <w:t>greater</w:t>
      </w:r>
      <w:r w:rsidR="00A3230D" w:rsidRPr="00081ED5">
        <w:rPr>
          <w:rFonts w:ascii="Times New Roman" w:hAnsi="Times New Roman" w:cs="Times New Roman"/>
          <w:sz w:val="24"/>
          <w:szCs w:val="24"/>
        </w:rPr>
        <w:t xml:space="preserve"> </w:t>
      </w:r>
      <w:r w:rsidRPr="00081ED5">
        <w:rPr>
          <w:rFonts w:ascii="Times New Roman" w:hAnsi="Times New Roman" w:cs="Times New Roman"/>
          <w:sz w:val="24"/>
          <w:szCs w:val="24"/>
        </w:rPr>
        <w:t xml:space="preserve">morbidity among children </w:t>
      </w:r>
      <w:r w:rsidR="00CD4FFD">
        <w:rPr>
          <w:rFonts w:ascii="Times New Roman" w:hAnsi="Times New Roman" w:cs="Times New Roman"/>
          <w:sz w:val="24"/>
          <w:szCs w:val="24"/>
        </w:rPr>
        <w:t>with SCA</w:t>
      </w:r>
      <w:r w:rsidRPr="00081ED5">
        <w:rPr>
          <w:rFonts w:ascii="Times New Roman" w:hAnsi="Times New Roman" w:cs="Times New Roman"/>
          <w:sz w:val="24"/>
          <w:szCs w:val="24"/>
        </w:rPr>
        <w:t xml:space="preserve">, we sought to further </w:t>
      </w:r>
      <w:r w:rsidR="005A26E6">
        <w:rPr>
          <w:rFonts w:ascii="Times New Roman" w:hAnsi="Times New Roman" w:cs="Times New Roman"/>
          <w:sz w:val="24"/>
          <w:szCs w:val="24"/>
        </w:rPr>
        <w:t>characteriz</w:t>
      </w:r>
      <w:r w:rsidRPr="00081ED5">
        <w:rPr>
          <w:rFonts w:ascii="Times New Roman" w:hAnsi="Times New Roman" w:cs="Times New Roman"/>
          <w:sz w:val="24"/>
          <w:szCs w:val="24"/>
        </w:rPr>
        <w:t xml:space="preserve">e this relationship. </w:t>
      </w:r>
      <w:r w:rsidR="0024334C">
        <w:rPr>
          <w:rFonts w:ascii="Times New Roman" w:hAnsi="Times New Roman" w:cs="Times New Roman"/>
          <w:sz w:val="24"/>
          <w:szCs w:val="24"/>
        </w:rPr>
        <w:t xml:space="preserve">We hypothesize that aeroallergen sensitization is associated with an increased incidence of ACS episodes in children with SCA. </w:t>
      </w:r>
      <w:r w:rsidRPr="00081ED5">
        <w:rPr>
          <w:rFonts w:ascii="Times New Roman" w:hAnsi="Times New Roman" w:cs="Times New Roman"/>
          <w:sz w:val="24"/>
          <w:szCs w:val="24"/>
        </w:rPr>
        <w:t xml:space="preserve">The objectives of the current study were: 1) to </w:t>
      </w:r>
      <w:r w:rsidR="005A26E6">
        <w:rPr>
          <w:rFonts w:ascii="Times New Roman" w:hAnsi="Times New Roman" w:cs="Times New Roman"/>
          <w:sz w:val="24"/>
          <w:szCs w:val="24"/>
        </w:rPr>
        <w:t>determine</w:t>
      </w:r>
      <w:r w:rsidRPr="00081ED5">
        <w:rPr>
          <w:rFonts w:ascii="Times New Roman" w:hAnsi="Times New Roman" w:cs="Times New Roman"/>
          <w:sz w:val="24"/>
          <w:szCs w:val="24"/>
        </w:rPr>
        <w:t xml:space="preserve"> </w:t>
      </w:r>
      <w:r w:rsidR="00C004AA">
        <w:rPr>
          <w:rFonts w:ascii="Times New Roman" w:hAnsi="Times New Roman" w:cs="Times New Roman"/>
          <w:sz w:val="24"/>
          <w:szCs w:val="24"/>
        </w:rPr>
        <w:t xml:space="preserve">the prevalence of </w:t>
      </w:r>
      <w:r w:rsidRPr="00081ED5">
        <w:rPr>
          <w:rFonts w:ascii="Times New Roman" w:hAnsi="Times New Roman" w:cs="Times New Roman"/>
          <w:sz w:val="24"/>
          <w:szCs w:val="24"/>
        </w:rPr>
        <w:t xml:space="preserve">aeroallergen sensitization </w:t>
      </w:r>
      <w:r w:rsidR="00C004AA">
        <w:rPr>
          <w:rFonts w:ascii="Times New Roman" w:hAnsi="Times New Roman" w:cs="Times New Roman"/>
          <w:sz w:val="24"/>
          <w:szCs w:val="24"/>
        </w:rPr>
        <w:t>among</w:t>
      </w:r>
      <w:r w:rsidR="00C004AA" w:rsidRPr="00081ED5">
        <w:rPr>
          <w:rFonts w:ascii="Times New Roman" w:hAnsi="Times New Roman" w:cs="Times New Roman"/>
          <w:sz w:val="24"/>
          <w:szCs w:val="24"/>
        </w:rPr>
        <w:t xml:space="preserve"> </w:t>
      </w:r>
      <w:r w:rsidRPr="00081ED5">
        <w:rPr>
          <w:rFonts w:ascii="Times New Roman" w:hAnsi="Times New Roman" w:cs="Times New Roman"/>
          <w:sz w:val="24"/>
          <w:szCs w:val="24"/>
        </w:rPr>
        <w:t xml:space="preserve">an unselected cohort of children with </w:t>
      </w:r>
      <w:r w:rsidR="00C004AA">
        <w:rPr>
          <w:rFonts w:ascii="Times New Roman" w:hAnsi="Times New Roman" w:cs="Times New Roman"/>
          <w:sz w:val="24"/>
          <w:szCs w:val="24"/>
        </w:rPr>
        <w:t>SCA</w:t>
      </w:r>
      <w:r w:rsidRPr="00081ED5">
        <w:rPr>
          <w:rFonts w:ascii="Times New Roman" w:hAnsi="Times New Roman" w:cs="Times New Roman"/>
          <w:sz w:val="24"/>
          <w:szCs w:val="24"/>
        </w:rPr>
        <w:t xml:space="preserve"> using skin prick test</w:t>
      </w:r>
      <w:r w:rsidR="004B14A5">
        <w:rPr>
          <w:rFonts w:ascii="Times New Roman" w:hAnsi="Times New Roman" w:cs="Times New Roman"/>
          <w:sz w:val="24"/>
          <w:szCs w:val="24"/>
        </w:rPr>
        <w:t>ing</w:t>
      </w:r>
      <w:r w:rsidRPr="00081ED5">
        <w:rPr>
          <w:rFonts w:ascii="Times New Roman" w:hAnsi="Times New Roman" w:cs="Times New Roman"/>
          <w:sz w:val="24"/>
          <w:szCs w:val="24"/>
        </w:rPr>
        <w:t xml:space="preserve">; 2) to examine associations between </w:t>
      </w:r>
      <w:r w:rsidR="00A3230D">
        <w:rPr>
          <w:rFonts w:ascii="Times New Roman" w:hAnsi="Times New Roman" w:cs="Times New Roman"/>
          <w:sz w:val="24"/>
          <w:szCs w:val="24"/>
        </w:rPr>
        <w:t>aero</w:t>
      </w:r>
      <w:r w:rsidRPr="00081ED5">
        <w:rPr>
          <w:rFonts w:ascii="Times New Roman" w:hAnsi="Times New Roman" w:cs="Times New Roman"/>
          <w:sz w:val="24"/>
          <w:szCs w:val="24"/>
        </w:rPr>
        <w:t xml:space="preserve">allergen sensitization and prospective rates of </w:t>
      </w:r>
      <w:r w:rsidR="00460B31">
        <w:rPr>
          <w:rFonts w:ascii="Times New Roman" w:hAnsi="Times New Roman" w:cs="Times New Roman"/>
          <w:sz w:val="24"/>
          <w:szCs w:val="24"/>
        </w:rPr>
        <w:t>pain</w:t>
      </w:r>
      <w:r w:rsidR="00460B31" w:rsidRPr="00081ED5">
        <w:rPr>
          <w:rFonts w:ascii="Times New Roman" w:hAnsi="Times New Roman" w:cs="Times New Roman"/>
          <w:sz w:val="24"/>
          <w:szCs w:val="24"/>
        </w:rPr>
        <w:t xml:space="preserve"> </w:t>
      </w:r>
      <w:r w:rsidRPr="00081ED5">
        <w:rPr>
          <w:rFonts w:ascii="Times New Roman" w:hAnsi="Times New Roman" w:cs="Times New Roman"/>
          <w:sz w:val="24"/>
          <w:szCs w:val="24"/>
        </w:rPr>
        <w:t xml:space="preserve">and ACS; </w:t>
      </w:r>
      <w:r w:rsidR="00FB3640">
        <w:rPr>
          <w:rFonts w:ascii="Times New Roman" w:hAnsi="Times New Roman" w:cs="Times New Roman"/>
          <w:sz w:val="24"/>
          <w:szCs w:val="24"/>
        </w:rPr>
        <w:t xml:space="preserve">and </w:t>
      </w:r>
      <w:r w:rsidRPr="00081ED5">
        <w:rPr>
          <w:rFonts w:ascii="Times New Roman" w:hAnsi="Times New Roman" w:cs="Times New Roman"/>
          <w:sz w:val="24"/>
          <w:szCs w:val="24"/>
        </w:rPr>
        <w:t xml:space="preserve">3) to </w:t>
      </w:r>
      <w:r w:rsidR="004B14A5">
        <w:rPr>
          <w:rFonts w:ascii="Times New Roman" w:hAnsi="Times New Roman" w:cs="Times New Roman"/>
          <w:sz w:val="24"/>
          <w:szCs w:val="24"/>
        </w:rPr>
        <w:t>explore whether scores on a</w:t>
      </w:r>
      <w:r w:rsidRPr="00081ED5">
        <w:rPr>
          <w:rFonts w:ascii="Times New Roman" w:hAnsi="Times New Roman" w:cs="Times New Roman"/>
          <w:sz w:val="24"/>
          <w:szCs w:val="24"/>
        </w:rPr>
        <w:t xml:space="preserve"> c</w:t>
      </w:r>
      <w:r w:rsidR="003F1C08">
        <w:rPr>
          <w:rFonts w:ascii="Times New Roman" w:hAnsi="Times New Roman" w:cs="Times New Roman"/>
          <w:sz w:val="24"/>
          <w:szCs w:val="24"/>
        </w:rPr>
        <w:t>omposite index of atopy features (herein termed the</w:t>
      </w:r>
      <w:r w:rsidRPr="00081ED5">
        <w:rPr>
          <w:rFonts w:ascii="Times New Roman" w:hAnsi="Times New Roman" w:cs="Times New Roman"/>
          <w:sz w:val="24"/>
          <w:szCs w:val="24"/>
        </w:rPr>
        <w:t xml:space="preserve"> “</w:t>
      </w:r>
      <w:r w:rsidR="00091246">
        <w:rPr>
          <w:rFonts w:ascii="Times New Roman" w:hAnsi="Times New Roman" w:cs="Times New Roman"/>
          <w:sz w:val="24"/>
          <w:szCs w:val="24"/>
        </w:rPr>
        <w:t>A</w:t>
      </w:r>
      <w:r w:rsidRPr="00081ED5">
        <w:rPr>
          <w:rFonts w:ascii="Times New Roman" w:hAnsi="Times New Roman" w:cs="Times New Roman"/>
          <w:sz w:val="24"/>
          <w:szCs w:val="24"/>
        </w:rPr>
        <w:t>top</w:t>
      </w:r>
      <w:r w:rsidR="003D17E0">
        <w:rPr>
          <w:rFonts w:ascii="Times New Roman" w:hAnsi="Times New Roman" w:cs="Times New Roman"/>
          <w:sz w:val="24"/>
          <w:szCs w:val="24"/>
        </w:rPr>
        <w:t>y</w:t>
      </w:r>
      <w:r w:rsidRPr="00081ED5">
        <w:rPr>
          <w:rFonts w:ascii="Times New Roman" w:hAnsi="Times New Roman" w:cs="Times New Roman"/>
          <w:sz w:val="24"/>
          <w:szCs w:val="24"/>
        </w:rPr>
        <w:t xml:space="preserve"> </w:t>
      </w:r>
      <w:r w:rsidR="00091246">
        <w:rPr>
          <w:rFonts w:ascii="Times New Roman" w:hAnsi="Times New Roman" w:cs="Times New Roman"/>
          <w:sz w:val="24"/>
          <w:szCs w:val="24"/>
        </w:rPr>
        <w:t>I</w:t>
      </w:r>
      <w:r w:rsidRPr="00081ED5">
        <w:rPr>
          <w:rFonts w:ascii="Times New Roman" w:hAnsi="Times New Roman" w:cs="Times New Roman"/>
          <w:sz w:val="24"/>
          <w:szCs w:val="24"/>
        </w:rPr>
        <w:t>ndex”</w:t>
      </w:r>
      <w:r w:rsidR="003F1C08">
        <w:rPr>
          <w:rFonts w:ascii="Times New Roman" w:hAnsi="Times New Roman" w:cs="Times New Roman"/>
          <w:sz w:val="24"/>
          <w:szCs w:val="24"/>
        </w:rPr>
        <w:t>)</w:t>
      </w:r>
      <w:r w:rsidRPr="00081ED5">
        <w:rPr>
          <w:rFonts w:ascii="Times New Roman" w:hAnsi="Times New Roman" w:cs="Times New Roman"/>
          <w:sz w:val="24"/>
          <w:szCs w:val="24"/>
        </w:rPr>
        <w:t xml:space="preserve"> </w:t>
      </w:r>
      <w:r w:rsidR="004B14A5">
        <w:rPr>
          <w:rFonts w:ascii="Times New Roman" w:hAnsi="Times New Roman" w:cs="Times New Roman"/>
          <w:sz w:val="24"/>
          <w:szCs w:val="24"/>
        </w:rPr>
        <w:t>would be associated</w:t>
      </w:r>
      <w:r w:rsidRPr="00081ED5">
        <w:rPr>
          <w:rFonts w:ascii="Times New Roman" w:hAnsi="Times New Roman" w:cs="Times New Roman"/>
          <w:sz w:val="24"/>
          <w:szCs w:val="24"/>
        </w:rPr>
        <w:t xml:space="preserve"> with prospectiv</w:t>
      </w:r>
      <w:r w:rsidR="00CD4FFD">
        <w:rPr>
          <w:rFonts w:ascii="Times New Roman" w:hAnsi="Times New Roman" w:cs="Times New Roman"/>
          <w:sz w:val="24"/>
          <w:szCs w:val="24"/>
        </w:rPr>
        <w:t>e morbidity in children with SCA</w:t>
      </w:r>
      <w:r w:rsidRPr="00081ED5">
        <w:rPr>
          <w:rFonts w:ascii="Times New Roman" w:hAnsi="Times New Roman" w:cs="Times New Roman"/>
          <w:sz w:val="24"/>
          <w:szCs w:val="24"/>
        </w:rPr>
        <w:t xml:space="preserve">. </w:t>
      </w:r>
    </w:p>
    <w:p w14:paraId="31A40B12" w14:textId="1CA1695C" w:rsidR="00F0021A" w:rsidRDefault="00336FD8" w:rsidP="00DA3CCA">
      <w:pPr>
        <w:spacing w:after="140" w:line="480" w:lineRule="auto"/>
        <w:rPr>
          <w:rFonts w:ascii="Times New Roman" w:hAnsi="Times New Roman" w:cs="Times New Roman"/>
          <w:sz w:val="24"/>
          <w:szCs w:val="24"/>
        </w:rPr>
      </w:pPr>
      <w:r>
        <w:rPr>
          <w:rFonts w:ascii="Times New Roman" w:hAnsi="Times New Roman" w:cs="Times New Roman"/>
          <w:b/>
          <w:sz w:val="24"/>
          <w:szCs w:val="24"/>
        </w:rPr>
        <w:t xml:space="preserve">Methods: </w:t>
      </w:r>
      <w:r w:rsidR="003C07B6" w:rsidRPr="00081ED5">
        <w:rPr>
          <w:rFonts w:ascii="Times New Roman" w:hAnsi="Times New Roman" w:cs="Times New Roman"/>
          <w:sz w:val="24"/>
          <w:szCs w:val="24"/>
        </w:rPr>
        <w:t xml:space="preserve"> </w:t>
      </w:r>
    </w:p>
    <w:p w14:paraId="7F92ACB8" w14:textId="38F8FDD0" w:rsidR="00183AEE" w:rsidRPr="00183AEE" w:rsidRDefault="00183AEE" w:rsidP="00DA3CCA">
      <w:pPr>
        <w:spacing w:after="140" w:line="480" w:lineRule="auto"/>
        <w:rPr>
          <w:rFonts w:ascii="Times New Roman" w:hAnsi="Times New Roman" w:cs="Times New Roman"/>
          <w:i/>
          <w:sz w:val="24"/>
          <w:szCs w:val="24"/>
        </w:rPr>
      </w:pPr>
      <w:r w:rsidRPr="00183AEE">
        <w:rPr>
          <w:rFonts w:ascii="Times New Roman" w:hAnsi="Times New Roman" w:cs="Times New Roman"/>
          <w:i/>
          <w:sz w:val="24"/>
          <w:szCs w:val="24"/>
        </w:rPr>
        <w:t>Study Design</w:t>
      </w:r>
    </w:p>
    <w:p w14:paraId="3C1616F2" w14:textId="27E4D990" w:rsidR="00656F01" w:rsidRDefault="00324735" w:rsidP="00DA3CCA">
      <w:pPr>
        <w:spacing w:after="140" w:line="480" w:lineRule="auto"/>
        <w:ind w:firstLine="720"/>
        <w:rPr>
          <w:rFonts w:ascii="Times New Roman" w:hAnsi="Times New Roman" w:cs="Times New Roman"/>
          <w:sz w:val="24"/>
          <w:szCs w:val="24"/>
        </w:rPr>
      </w:pPr>
      <w:r w:rsidRPr="00081ED5">
        <w:rPr>
          <w:rFonts w:ascii="Times New Roman" w:hAnsi="Times New Roman" w:cs="Times New Roman"/>
          <w:sz w:val="24"/>
          <w:szCs w:val="24"/>
        </w:rPr>
        <w:lastRenderedPageBreak/>
        <w:t xml:space="preserve">Data </w:t>
      </w:r>
      <w:r w:rsidR="00A3230D" w:rsidRPr="00081ED5">
        <w:rPr>
          <w:rFonts w:ascii="Times New Roman" w:hAnsi="Times New Roman" w:cs="Times New Roman"/>
          <w:sz w:val="24"/>
          <w:szCs w:val="24"/>
        </w:rPr>
        <w:t>w</w:t>
      </w:r>
      <w:r w:rsidR="00A3230D">
        <w:rPr>
          <w:rFonts w:ascii="Times New Roman" w:hAnsi="Times New Roman" w:cs="Times New Roman"/>
          <w:sz w:val="24"/>
          <w:szCs w:val="24"/>
        </w:rPr>
        <w:t>ere</w:t>
      </w:r>
      <w:r w:rsidR="00A3230D" w:rsidRPr="00081ED5">
        <w:rPr>
          <w:rFonts w:ascii="Times New Roman" w:hAnsi="Times New Roman" w:cs="Times New Roman"/>
          <w:sz w:val="24"/>
          <w:szCs w:val="24"/>
        </w:rPr>
        <w:t xml:space="preserve"> </w:t>
      </w:r>
      <w:r w:rsidRPr="00081ED5">
        <w:rPr>
          <w:rFonts w:ascii="Times New Roman" w:hAnsi="Times New Roman" w:cs="Times New Roman"/>
          <w:sz w:val="24"/>
          <w:szCs w:val="24"/>
        </w:rPr>
        <w:t xml:space="preserve">collected </w:t>
      </w:r>
      <w:r w:rsidR="005A26E6">
        <w:rPr>
          <w:rFonts w:ascii="Times New Roman" w:hAnsi="Times New Roman" w:cs="Times New Roman"/>
          <w:sz w:val="24"/>
          <w:szCs w:val="24"/>
        </w:rPr>
        <w:t xml:space="preserve">as part of </w:t>
      </w:r>
      <w:r w:rsidRPr="00081ED5">
        <w:rPr>
          <w:rFonts w:ascii="Times New Roman" w:hAnsi="Times New Roman" w:cs="Times New Roman"/>
          <w:sz w:val="24"/>
          <w:szCs w:val="24"/>
        </w:rPr>
        <w:t>the</w:t>
      </w:r>
      <w:r w:rsidR="004B14A5">
        <w:rPr>
          <w:rFonts w:ascii="Times New Roman" w:hAnsi="Times New Roman" w:cs="Times New Roman"/>
          <w:sz w:val="24"/>
          <w:szCs w:val="24"/>
        </w:rPr>
        <w:t xml:space="preserve"> prospective, observational</w:t>
      </w:r>
      <w:r w:rsidRPr="00081ED5">
        <w:rPr>
          <w:rFonts w:ascii="Times New Roman" w:hAnsi="Times New Roman" w:cs="Times New Roman"/>
          <w:sz w:val="24"/>
          <w:szCs w:val="24"/>
        </w:rPr>
        <w:t xml:space="preserve"> Sleep</w:t>
      </w:r>
      <w:r w:rsidR="00D933A3">
        <w:rPr>
          <w:rFonts w:ascii="Times New Roman" w:hAnsi="Times New Roman" w:cs="Times New Roman"/>
          <w:sz w:val="24"/>
          <w:szCs w:val="24"/>
        </w:rPr>
        <w:t xml:space="preserve"> and Asthma Cohort (SAC) study</w:t>
      </w:r>
      <w:r w:rsidR="00E935F4">
        <w:rPr>
          <w:rFonts w:ascii="Times New Roman" w:hAnsi="Times New Roman" w:cs="Times New Roman"/>
          <w:sz w:val="24"/>
          <w:szCs w:val="24"/>
        </w:rPr>
        <w:t xml:space="preserve">. </w:t>
      </w:r>
      <w:r w:rsidR="00A37916">
        <w:rPr>
          <w:rFonts w:ascii="Times New Roman" w:hAnsi="Times New Roman" w:cs="Times New Roman"/>
          <w:sz w:val="24"/>
          <w:szCs w:val="24"/>
        </w:rPr>
        <w:t>From 2005-2011</w:t>
      </w:r>
      <w:r w:rsidRPr="00081ED5">
        <w:rPr>
          <w:rFonts w:ascii="Times New Roman" w:hAnsi="Times New Roman" w:cs="Times New Roman"/>
          <w:sz w:val="24"/>
          <w:szCs w:val="24"/>
        </w:rPr>
        <w:t xml:space="preserve">, children </w:t>
      </w:r>
      <w:r w:rsidR="0024334C">
        <w:rPr>
          <w:rFonts w:ascii="Times New Roman" w:hAnsi="Times New Roman" w:cs="Times New Roman"/>
          <w:sz w:val="24"/>
          <w:szCs w:val="24"/>
        </w:rPr>
        <w:t>ages 4</w:t>
      </w:r>
      <w:r w:rsidR="00D933A3">
        <w:rPr>
          <w:rFonts w:ascii="Times New Roman" w:hAnsi="Times New Roman" w:cs="Times New Roman"/>
          <w:sz w:val="24"/>
          <w:szCs w:val="24"/>
        </w:rPr>
        <w:t xml:space="preserve"> to 18 years with SCA (</w:t>
      </w:r>
      <w:r w:rsidRPr="00081ED5">
        <w:rPr>
          <w:rFonts w:ascii="Times New Roman" w:hAnsi="Times New Roman" w:cs="Times New Roman"/>
          <w:sz w:val="24"/>
          <w:szCs w:val="24"/>
        </w:rPr>
        <w:t>hemoglobin SS or</w:t>
      </w:r>
      <w:r w:rsidR="00AC10E9">
        <w:rPr>
          <w:rFonts w:ascii="Times New Roman" w:hAnsi="Times New Roman" w:cs="Times New Roman"/>
          <w:sz w:val="24"/>
          <w:szCs w:val="24"/>
        </w:rPr>
        <w:t xml:space="preserve"> Sβ</w:t>
      </w:r>
      <w:r w:rsidR="00AC10E9">
        <w:rPr>
          <w:rFonts w:ascii="Times New Roman" w:hAnsi="Times New Roman" w:cs="Times New Roman"/>
          <w:sz w:val="24"/>
          <w:szCs w:val="24"/>
          <w:vertAlign w:val="superscript"/>
        </w:rPr>
        <w:t>0</w:t>
      </w:r>
      <w:r w:rsidR="00453F01" w:rsidRPr="00081ED5">
        <w:rPr>
          <w:rFonts w:ascii="Times New Roman" w:hAnsi="Times New Roman" w:cs="Times New Roman"/>
          <w:sz w:val="24"/>
          <w:szCs w:val="24"/>
        </w:rPr>
        <w:t>) were enrolled at three</w:t>
      </w:r>
      <w:r w:rsidRPr="00081ED5">
        <w:rPr>
          <w:rFonts w:ascii="Times New Roman" w:hAnsi="Times New Roman" w:cs="Times New Roman"/>
          <w:sz w:val="24"/>
          <w:szCs w:val="24"/>
        </w:rPr>
        <w:t xml:space="preserve"> clinical centers</w:t>
      </w:r>
      <w:r w:rsidR="0095645E">
        <w:rPr>
          <w:rFonts w:ascii="Times New Roman" w:hAnsi="Times New Roman" w:cs="Times New Roman"/>
          <w:sz w:val="24"/>
          <w:szCs w:val="24"/>
        </w:rPr>
        <w:t xml:space="preserve"> (in </w:t>
      </w:r>
      <w:r w:rsidR="0095645E" w:rsidRPr="009818E7">
        <w:rPr>
          <w:rFonts w:ascii="Times New Roman" w:eastAsia="Times New Roman" w:hAnsi="Times New Roman" w:cs="Times New Roman"/>
          <w:sz w:val="24"/>
          <w:szCs w:val="24"/>
        </w:rPr>
        <w:t>St. Louis, MO, Cleveland, OH and London, UK</w:t>
      </w:r>
      <w:r w:rsidR="0095645E">
        <w:rPr>
          <w:rFonts w:ascii="Times New Roman" w:eastAsia="Times New Roman" w:hAnsi="Times New Roman" w:cs="Times New Roman"/>
          <w:sz w:val="24"/>
          <w:szCs w:val="24"/>
        </w:rPr>
        <w:t>)</w:t>
      </w:r>
      <w:r w:rsidR="004B14A5">
        <w:rPr>
          <w:rFonts w:ascii="Times New Roman" w:hAnsi="Times New Roman" w:cs="Times New Roman"/>
          <w:sz w:val="24"/>
          <w:szCs w:val="24"/>
        </w:rPr>
        <w:t xml:space="preserve"> </w:t>
      </w:r>
      <w:r w:rsidRPr="00081ED5">
        <w:rPr>
          <w:rFonts w:ascii="Times New Roman" w:hAnsi="Times New Roman" w:cs="Times New Roman"/>
          <w:sz w:val="24"/>
          <w:szCs w:val="24"/>
        </w:rPr>
        <w:t xml:space="preserve">without regard to previous morbidity or diagnosis of asthma. </w:t>
      </w:r>
      <w:r w:rsidR="00BF5BC9" w:rsidRPr="00081ED5">
        <w:rPr>
          <w:rFonts w:ascii="Times New Roman" w:hAnsi="Times New Roman" w:cs="Times New Roman"/>
          <w:sz w:val="24"/>
          <w:szCs w:val="24"/>
        </w:rPr>
        <w:t xml:space="preserve">Serum IgE </w:t>
      </w:r>
      <w:r w:rsidR="003A772B" w:rsidRPr="00081ED5">
        <w:rPr>
          <w:rFonts w:ascii="Times New Roman" w:hAnsi="Times New Roman" w:cs="Times New Roman"/>
          <w:sz w:val="24"/>
          <w:szCs w:val="24"/>
        </w:rPr>
        <w:t xml:space="preserve">and complete blood count </w:t>
      </w:r>
      <w:r w:rsidR="00202E95" w:rsidRPr="00081ED5">
        <w:rPr>
          <w:rFonts w:ascii="Times New Roman" w:hAnsi="Times New Roman" w:cs="Times New Roman"/>
          <w:sz w:val="24"/>
          <w:szCs w:val="24"/>
        </w:rPr>
        <w:t>w</w:t>
      </w:r>
      <w:r w:rsidR="00202E95">
        <w:rPr>
          <w:rFonts w:ascii="Times New Roman" w:hAnsi="Times New Roman" w:cs="Times New Roman"/>
          <w:sz w:val="24"/>
          <w:szCs w:val="24"/>
        </w:rPr>
        <w:t xml:space="preserve">ere </w:t>
      </w:r>
      <w:r w:rsidR="004B14A5">
        <w:rPr>
          <w:rFonts w:ascii="Times New Roman" w:hAnsi="Times New Roman" w:cs="Times New Roman"/>
          <w:sz w:val="24"/>
          <w:szCs w:val="24"/>
        </w:rPr>
        <w:t xml:space="preserve">obtained </w:t>
      </w:r>
      <w:r w:rsidR="00BF5BC9" w:rsidRPr="00081ED5">
        <w:rPr>
          <w:rFonts w:ascii="Times New Roman" w:hAnsi="Times New Roman" w:cs="Times New Roman"/>
          <w:sz w:val="24"/>
          <w:szCs w:val="24"/>
        </w:rPr>
        <w:t>at study entry</w:t>
      </w:r>
      <w:r w:rsidR="003A772B" w:rsidRPr="00081ED5">
        <w:rPr>
          <w:rFonts w:ascii="Times New Roman" w:hAnsi="Times New Roman" w:cs="Times New Roman"/>
          <w:sz w:val="24"/>
          <w:szCs w:val="24"/>
        </w:rPr>
        <w:t>.</w:t>
      </w:r>
      <w:r w:rsidR="00656F01" w:rsidRPr="00656F01">
        <w:t xml:space="preserve"> </w:t>
      </w:r>
      <w:r w:rsidR="00656F01" w:rsidRPr="00656F01">
        <w:rPr>
          <w:rFonts w:ascii="Times New Roman" w:hAnsi="Times New Roman" w:cs="Times New Roman"/>
          <w:sz w:val="24"/>
          <w:szCs w:val="24"/>
        </w:rPr>
        <w:t xml:space="preserve">Percentage of blood eosinophils was </w:t>
      </w:r>
      <w:r w:rsidR="003D17E0">
        <w:rPr>
          <w:rFonts w:ascii="Times New Roman" w:hAnsi="Times New Roman" w:cs="Times New Roman"/>
          <w:sz w:val="24"/>
          <w:szCs w:val="24"/>
        </w:rPr>
        <w:t>determined</w:t>
      </w:r>
      <w:r w:rsidR="003D17E0" w:rsidRPr="00656F01">
        <w:rPr>
          <w:rFonts w:ascii="Times New Roman" w:hAnsi="Times New Roman" w:cs="Times New Roman"/>
          <w:sz w:val="24"/>
          <w:szCs w:val="24"/>
        </w:rPr>
        <w:t xml:space="preserve"> </w:t>
      </w:r>
      <w:r w:rsidR="00656F01" w:rsidRPr="00656F01">
        <w:rPr>
          <w:rFonts w:ascii="Times New Roman" w:hAnsi="Times New Roman" w:cs="Times New Roman"/>
          <w:sz w:val="24"/>
          <w:szCs w:val="24"/>
        </w:rPr>
        <w:t xml:space="preserve">using standard techniques at each clinical center. Medical records of participants were reviewed to obtain the number of hospitalizations for </w:t>
      </w:r>
      <w:r w:rsidR="00CF7E6A">
        <w:rPr>
          <w:rFonts w:ascii="Times New Roman" w:hAnsi="Times New Roman" w:cs="Times New Roman"/>
          <w:sz w:val="24"/>
          <w:szCs w:val="24"/>
        </w:rPr>
        <w:t>pain</w:t>
      </w:r>
      <w:r w:rsidR="00CF7E6A" w:rsidRPr="00656F01">
        <w:rPr>
          <w:rFonts w:ascii="Times New Roman" w:hAnsi="Times New Roman" w:cs="Times New Roman"/>
          <w:sz w:val="24"/>
          <w:szCs w:val="24"/>
        </w:rPr>
        <w:t xml:space="preserve"> </w:t>
      </w:r>
      <w:r w:rsidR="00656F01" w:rsidRPr="00656F01">
        <w:rPr>
          <w:rFonts w:ascii="Times New Roman" w:hAnsi="Times New Roman" w:cs="Times New Roman"/>
          <w:sz w:val="24"/>
          <w:szCs w:val="24"/>
        </w:rPr>
        <w:t xml:space="preserve">and </w:t>
      </w:r>
      <w:r w:rsidR="004B6703">
        <w:rPr>
          <w:rFonts w:ascii="Times New Roman" w:hAnsi="Times New Roman" w:cs="Times New Roman"/>
          <w:sz w:val="24"/>
          <w:szCs w:val="24"/>
        </w:rPr>
        <w:t xml:space="preserve">ACS </w:t>
      </w:r>
      <w:r w:rsidR="00656F01" w:rsidRPr="00656F01">
        <w:rPr>
          <w:rFonts w:ascii="Times New Roman" w:hAnsi="Times New Roman" w:cs="Times New Roman"/>
          <w:sz w:val="24"/>
          <w:szCs w:val="24"/>
        </w:rPr>
        <w:t>episodes both retrospectively (from birth whenever possib</w:t>
      </w:r>
      <w:r w:rsidR="00881704">
        <w:rPr>
          <w:rFonts w:ascii="Times New Roman" w:hAnsi="Times New Roman" w:cs="Times New Roman"/>
          <w:sz w:val="24"/>
          <w:szCs w:val="24"/>
        </w:rPr>
        <w:t>le) and prospectively until the</w:t>
      </w:r>
      <w:r w:rsidR="00656F01" w:rsidRPr="00656F01">
        <w:rPr>
          <w:rFonts w:ascii="Times New Roman" w:hAnsi="Times New Roman" w:cs="Times New Roman"/>
          <w:sz w:val="24"/>
          <w:szCs w:val="24"/>
        </w:rPr>
        <w:t xml:space="preserve"> end of the study period</w:t>
      </w:r>
      <w:r w:rsidR="0071715F">
        <w:rPr>
          <w:rFonts w:ascii="Times New Roman" w:hAnsi="Times New Roman" w:cs="Times New Roman"/>
          <w:sz w:val="24"/>
          <w:szCs w:val="24"/>
        </w:rPr>
        <w:t xml:space="preserve"> in 2013</w:t>
      </w:r>
      <w:r w:rsidR="00656F01" w:rsidRPr="00656F01">
        <w:rPr>
          <w:rFonts w:ascii="Times New Roman" w:hAnsi="Times New Roman" w:cs="Times New Roman"/>
          <w:sz w:val="24"/>
          <w:szCs w:val="24"/>
        </w:rPr>
        <w:t xml:space="preserve"> or until participants were lost to follow-up. </w:t>
      </w:r>
      <w:r w:rsidR="00E540BE">
        <w:rPr>
          <w:rFonts w:ascii="Times New Roman" w:hAnsi="Times New Roman" w:cs="Times New Roman"/>
          <w:sz w:val="24"/>
          <w:szCs w:val="24"/>
        </w:rPr>
        <w:t>Medical records of participants were also reviewed in order to determine asthma history. Asthma was defined in our co</w:t>
      </w:r>
      <w:r w:rsidR="003F0B5A">
        <w:rPr>
          <w:rFonts w:ascii="Times New Roman" w:hAnsi="Times New Roman" w:cs="Times New Roman"/>
          <w:sz w:val="24"/>
          <w:szCs w:val="24"/>
        </w:rPr>
        <w:t>hort as a physician diagnosis of</w:t>
      </w:r>
      <w:r w:rsidR="00E540BE">
        <w:rPr>
          <w:rFonts w:ascii="Times New Roman" w:hAnsi="Times New Roman" w:cs="Times New Roman"/>
          <w:sz w:val="24"/>
          <w:szCs w:val="24"/>
        </w:rPr>
        <w:t xml:space="preserve"> asthma in the medical record </w:t>
      </w:r>
      <w:r w:rsidR="0010005F">
        <w:rPr>
          <w:rFonts w:ascii="Times New Roman" w:hAnsi="Times New Roman" w:cs="Times New Roman"/>
          <w:sz w:val="24"/>
          <w:szCs w:val="24"/>
        </w:rPr>
        <w:t xml:space="preserve">plus a </w:t>
      </w:r>
      <w:r w:rsidR="00E540BE">
        <w:rPr>
          <w:rFonts w:ascii="Times New Roman" w:hAnsi="Times New Roman" w:cs="Times New Roman"/>
          <w:sz w:val="24"/>
          <w:szCs w:val="24"/>
        </w:rPr>
        <w:t xml:space="preserve">prescription </w:t>
      </w:r>
      <w:r w:rsidR="0010005F">
        <w:rPr>
          <w:rFonts w:ascii="Times New Roman" w:hAnsi="Times New Roman" w:cs="Times New Roman"/>
          <w:sz w:val="24"/>
          <w:szCs w:val="24"/>
        </w:rPr>
        <w:t xml:space="preserve">for </w:t>
      </w:r>
      <w:r w:rsidR="00E540BE">
        <w:rPr>
          <w:rFonts w:ascii="Times New Roman" w:hAnsi="Times New Roman" w:cs="Times New Roman"/>
          <w:sz w:val="24"/>
          <w:szCs w:val="24"/>
        </w:rPr>
        <w:t>an asthma medication such as short-acting beta agonist (SABA) and/or inhaled corticosteroid (ICS)</w:t>
      </w:r>
      <w:r w:rsidR="00106271">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"10.1016/j.jpeds.2013.11.034", "ISSN" : "00223476", "author" : [ { "dropping-particle" : "", "family" : "Strunk", "given" : "Robert C.", "non-dropping-particle" : "", "parse-names" : false, "suffix" : "" }, { "dropping-particle" : "", "family" : "Cohen", "given" : "Robyn T.", "non-dropping-particle" : "", "parse-names" : false, "suffix" : "" }, { "dropping-particle" : "", "family" : "Cooper", "given" : "Benjamin P.", "non-dropping-particle" : "", "parse-names" : false, "suffix" : "" }, { "dropping-particle" : "", "family" : "Rodeghier", "given" : "Mark", "non-dropping-particle" : "", "parse-names" : false, "suffix" : "" }, { "dropping-particle" : "", "family" : "Kirkham", "given" : "Fenella J.", "non-dropping-particle" : "", "parse-names" : false, "suffix" : "" }, { "dropping-particle" : "", "family" : "Warner", "given" : "John O.", "non-dropping-particle" : "", "parse-names" : false, "suffix" : "" }, { "dropping-particle" : "", "family" : "Stocks", "given" : "Janet", "non-dropping-particle" : "", "parse-names" : false, "suffix" : "" }, { "dropping-particle" : "", "family" : "Kirkby", "given" : "Jane", "non-dropping-particle" : "", "parse-names" : false, "suffix" : "" }, { "dropping-particle" : "", "family" : "Roberts", "given" : "Irene", "non-dropping-particle" : "", "parse-names" : false, "suffix" : "" }, { "dropping-particle" : "", "family" : "Rosen", "given" : "Carol L.", "non-dropping-particle" : "", "parse-names" : false, "suffix" : "" }, { "dropping-particle" : "", "family" : "Craven", "given" : "Daniel I.", "non-dropping-particle" : "", "parse-names" : false, "suffix" : "" }, { "dropping-particle" : "", "family" : "DeBaun", "given" : "Michael R.", "non-dropping-particle" : "", "parse-names" : false, "suffix" : "" } ], "container-title" : "The Journal of Pediatrics", "id" : "ITEM-1", "issue" : "4", "issued" : { "date-parts" : [ [ "2014", "4" ] ] }, "page" : "821-826.e1", "title" : "Wheezing Symptoms and Parental Asthma Are Associated with a Physician Diagnosis of Asthma in Children with Sickle Cell Anemia", "type" : "article-journal", "volume" : "164" }, "uris" : [ "http://www.mendeley.com/documents/?uuid=b0bef29b-1236-3c61-9481-fcc1877dfe54" ] } ], "mendeley" : { "formattedCitation" : "(Strunk &lt;i&gt;et al&lt;/i&gt;, 2014)", "plainTextFormattedCitation" : "(Strunk et al, 2014)", "previouslyFormattedCitation" : "(Strunk et al. 2014)" }, "properties" : { "noteIndex" : 0 }, "schema" : "https://github.com/citation-style-language/schema/raw/master/csl-citation.json" }</w:instrText>
      </w:r>
      <w:r w:rsidR="00106271">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(Strunk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2014)</w:t>
      </w:r>
      <w:r w:rsidR="00106271">
        <w:rPr>
          <w:rFonts w:ascii="Times New Roman" w:hAnsi="Times New Roman" w:cs="Times New Roman"/>
          <w:sz w:val="24"/>
          <w:szCs w:val="24"/>
        </w:rPr>
        <w:fldChar w:fldCharType="end"/>
      </w:r>
      <w:r w:rsidR="0029520F">
        <w:rPr>
          <w:rFonts w:ascii="Times New Roman" w:hAnsi="Times New Roman" w:cs="Times New Roman"/>
          <w:sz w:val="24"/>
          <w:szCs w:val="24"/>
        </w:rPr>
        <w:t>.</w:t>
      </w:r>
      <w:r w:rsidR="00E540BE">
        <w:rPr>
          <w:rFonts w:ascii="Times New Roman" w:hAnsi="Times New Roman" w:cs="Times New Roman"/>
          <w:sz w:val="24"/>
          <w:szCs w:val="24"/>
        </w:rPr>
        <w:t xml:space="preserve"> </w:t>
      </w:r>
      <w:r w:rsidR="000E029A" w:rsidRPr="00081ED5">
        <w:rPr>
          <w:rFonts w:ascii="Times New Roman" w:hAnsi="Times New Roman" w:cs="Times New Roman"/>
          <w:sz w:val="24"/>
          <w:szCs w:val="24"/>
        </w:rPr>
        <w:t xml:space="preserve">Children were ineligible for the study if they were receiving chronic transfusion therapy or participating in a clinical trial evaluating hydroxyurea therapy at the time of recruitment. However, if participants were </w:t>
      </w:r>
      <w:r w:rsidR="0010005F">
        <w:rPr>
          <w:rFonts w:ascii="Times New Roman" w:hAnsi="Times New Roman" w:cs="Times New Roman"/>
          <w:sz w:val="24"/>
          <w:szCs w:val="24"/>
        </w:rPr>
        <w:t xml:space="preserve">subsequently </w:t>
      </w:r>
      <w:r w:rsidR="000E029A" w:rsidRPr="00081ED5">
        <w:rPr>
          <w:rFonts w:ascii="Times New Roman" w:hAnsi="Times New Roman" w:cs="Times New Roman"/>
          <w:sz w:val="24"/>
          <w:szCs w:val="24"/>
        </w:rPr>
        <w:t xml:space="preserve">prescribed chronic transfusions or </w:t>
      </w:r>
      <w:r w:rsidR="00294E11" w:rsidRPr="00081ED5">
        <w:rPr>
          <w:rFonts w:ascii="Times New Roman" w:hAnsi="Times New Roman" w:cs="Times New Roman"/>
          <w:sz w:val="24"/>
          <w:szCs w:val="24"/>
        </w:rPr>
        <w:t xml:space="preserve">hydroxyurea </w:t>
      </w:r>
      <w:r w:rsidR="000E029A" w:rsidRPr="00081ED5">
        <w:rPr>
          <w:rFonts w:ascii="Times New Roman" w:hAnsi="Times New Roman" w:cs="Times New Roman"/>
          <w:sz w:val="24"/>
          <w:szCs w:val="24"/>
        </w:rPr>
        <w:t xml:space="preserve">therapy during the follow-up period, they were able to continue their participation.  </w:t>
      </w:r>
      <w:r w:rsidR="0095645E">
        <w:rPr>
          <w:rFonts w:ascii="Times New Roman" w:hAnsi="Times New Roman" w:cs="Times New Roman"/>
          <w:sz w:val="24"/>
          <w:szCs w:val="24"/>
        </w:rPr>
        <w:t xml:space="preserve">Participating sites had institutional approval. </w:t>
      </w:r>
      <w:r w:rsidR="000E029A" w:rsidRPr="00081ED5">
        <w:rPr>
          <w:rFonts w:ascii="Times New Roman" w:hAnsi="Times New Roman" w:cs="Times New Roman"/>
          <w:sz w:val="24"/>
          <w:szCs w:val="24"/>
        </w:rPr>
        <w:t xml:space="preserve">Written informed consent was obtained from parents and assent was obtained from children at enrollment according to institutional policies. </w:t>
      </w:r>
    </w:p>
    <w:p w14:paraId="50558792" w14:textId="6E525406" w:rsidR="00656F01" w:rsidRPr="00656F01" w:rsidRDefault="00656F01" w:rsidP="00DA3CCA">
      <w:pPr>
        <w:spacing w:after="140" w:line="480" w:lineRule="auto"/>
        <w:rPr>
          <w:rFonts w:ascii="Times New Roman" w:hAnsi="Times New Roman" w:cs="Times New Roman"/>
          <w:i/>
          <w:sz w:val="24"/>
          <w:szCs w:val="24"/>
        </w:rPr>
      </w:pPr>
      <w:r>
        <w:rPr>
          <w:rFonts w:ascii="Times New Roman" w:hAnsi="Times New Roman" w:cs="Times New Roman"/>
          <w:i/>
          <w:sz w:val="24"/>
          <w:szCs w:val="24"/>
        </w:rPr>
        <w:t>Allergy Skin Testing</w:t>
      </w:r>
    </w:p>
    <w:p w14:paraId="4A517B28" w14:textId="04771C04" w:rsidR="00656F01" w:rsidRDefault="00686882" w:rsidP="00DA3CCA">
      <w:pPr>
        <w:spacing w:after="140" w:line="480" w:lineRule="auto"/>
        <w:ind w:firstLine="720"/>
        <w:rPr>
          <w:rFonts w:ascii="Times New Roman" w:hAnsi="Times New Roman" w:cs="Times New Roman"/>
          <w:sz w:val="24"/>
          <w:szCs w:val="24"/>
        </w:rPr>
      </w:pPr>
      <w:r w:rsidRPr="00081ED5">
        <w:rPr>
          <w:rFonts w:ascii="Times New Roman" w:hAnsi="Times New Roman" w:cs="Times New Roman"/>
          <w:sz w:val="24"/>
          <w:szCs w:val="24"/>
        </w:rPr>
        <w:t>Participants underwent allergy skin</w:t>
      </w:r>
      <w:r w:rsidR="008F44A9">
        <w:rPr>
          <w:rFonts w:ascii="Times New Roman" w:hAnsi="Times New Roman" w:cs="Times New Roman"/>
          <w:sz w:val="24"/>
          <w:szCs w:val="24"/>
        </w:rPr>
        <w:t xml:space="preserve"> prick</w:t>
      </w:r>
      <w:r w:rsidRPr="00081ED5">
        <w:rPr>
          <w:rFonts w:ascii="Times New Roman" w:hAnsi="Times New Roman" w:cs="Times New Roman"/>
          <w:sz w:val="24"/>
          <w:szCs w:val="24"/>
        </w:rPr>
        <w:t xml:space="preserve"> testing </w:t>
      </w:r>
      <w:r w:rsidR="003A59CF">
        <w:rPr>
          <w:rFonts w:ascii="Times New Roman" w:hAnsi="Times New Roman" w:cs="Times New Roman"/>
          <w:sz w:val="24"/>
          <w:szCs w:val="24"/>
        </w:rPr>
        <w:t xml:space="preserve">at study entry </w:t>
      </w:r>
      <w:r w:rsidR="00CD4FFD" w:rsidRPr="00081ED5">
        <w:rPr>
          <w:rFonts w:ascii="Times New Roman" w:hAnsi="Times New Roman" w:cs="Times New Roman"/>
          <w:sz w:val="24"/>
          <w:szCs w:val="24"/>
        </w:rPr>
        <w:t xml:space="preserve">performed by SAC-certified technicians using </w:t>
      </w:r>
      <w:r w:rsidR="007E2565">
        <w:rPr>
          <w:rFonts w:ascii="Times New Roman" w:hAnsi="Times New Roman" w:cs="Times New Roman"/>
          <w:sz w:val="24"/>
          <w:szCs w:val="24"/>
        </w:rPr>
        <w:t xml:space="preserve">the </w:t>
      </w:r>
      <w:r w:rsidR="00CD4FFD" w:rsidRPr="00081ED5">
        <w:rPr>
          <w:rFonts w:ascii="Times New Roman" w:hAnsi="Times New Roman" w:cs="Times New Roman"/>
          <w:sz w:val="24"/>
          <w:szCs w:val="24"/>
        </w:rPr>
        <w:t>Multi-test II (Lincoln Diagnostics, Decatur, IL</w:t>
      </w:r>
      <w:r w:rsidR="00BB789E">
        <w:rPr>
          <w:rFonts w:ascii="Times New Roman" w:hAnsi="Times New Roman" w:cs="Times New Roman"/>
          <w:sz w:val="24"/>
          <w:szCs w:val="24"/>
        </w:rPr>
        <w:t xml:space="preserve">). </w:t>
      </w:r>
      <w:r w:rsidR="00656F01" w:rsidRPr="00656F01">
        <w:rPr>
          <w:rFonts w:ascii="Times New Roman" w:hAnsi="Times New Roman" w:cs="Times New Roman"/>
          <w:sz w:val="24"/>
          <w:szCs w:val="24"/>
        </w:rPr>
        <w:t xml:space="preserve">Ten aeroallergens (Greer Laboratories, Lenoir, </w:t>
      </w:r>
      <w:r w:rsidR="00975E43">
        <w:rPr>
          <w:rFonts w:ascii="Times New Roman" w:hAnsi="Times New Roman" w:cs="Times New Roman"/>
          <w:sz w:val="24"/>
          <w:szCs w:val="24"/>
        </w:rPr>
        <w:t xml:space="preserve">NC) were used for skin testing </w:t>
      </w:r>
      <w:r w:rsidR="00656F01" w:rsidRPr="00656F01">
        <w:rPr>
          <w:rFonts w:ascii="Times New Roman" w:hAnsi="Times New Roman" w:cs="Times New Roman"/>
          <w:sz w:val="24"/>
          <w:szCs w:val="24"/>
        </w:rPr>
        <w:t xml:space="preserve">including: </w:t>
      </w:r>
      <w:r w:rsidR="00656F01" w:rsidRPr="00B2416F">
        <w:rPr>
          <w:rFonts w:ascii="Times New Roman" w:hAnsi="Times New Roman" w:cs="Times New Roman"/>
          <w:i/>
          <w:sz w:val="24"/>
          <w:szCs w:val="24"/>
        </w:rPr>
        <w:t>Aspergillus fumigat</w:t>
      </w:r>
      <w:r w:rsidR="00DC1443">
        <w:rPr>
          <w:rFonts w:ascii="Times New Roman" w:hAnsi="Times New Roman" w:cs="Times New Roman"/>
          <w:i/>
          <w:sz w:val="24"/>
          <w:szCs w:val="24"/>
        </w:rPr>
        <w:t>u</w:t>
      </w:r>
      <w:r w:rsidR="00656F01" w:rsidRPr="00B2416F">
        <w:rPr>
          <w:rFonts w:ascii="Times New Roman" w:hAnsi="Times New Roman" w:cs="Times New Roman"/>
          <w:i/>
          <w:sz w:val="24"/>
          <w:szCs w:val="24"/>
        </w:rPr>
        <w:t>s</w:t>
      </w:r>
      <w:r w:rsidR="00656F01" w:rsidRPr="00656F01">
        <w:rPr>
          <w:rFonts w:ascii="Times New Roman" w:hAnsi="Times New Roman" w:cs="Times New Roman"/>
          <w:sz w:val="24"/>
          <w:szCs w:val="24"/>
        </w:rPr>
        <w:t xml:space="preserve">, </w:t>
      </w:r>
      <w:r w:rsidR="003D17E0">
        <w:rPr>
          <w:rFonts w:ascii="Times New Roman" w:hAnsi="Times New Roman" w:cs="Times New Roman"/>
          <w:sz w:val="24"/>
          <w:szCs w:val="24"/>
        </w:rPr>
        <w:t xml:space="preserve">house </w:t>
      </w:r>
      <w:r w:rsidR="00656F01" w:rsidRPr="00656F01">
        <w:rPr>
          <w:rFonts w:ascii="Times New Roman" w:hAnsi="Times New Roman" w:cs="Times New Roman"/>
          <w:sz w:val="24"/>
          <w:szCs w:val="24"/>
        </w:rPr>
        <w:t>dust mite (</w:t>
      </w:r>
      <w:r w:rsidR="00656F01" w:rsidRPr="005462B3">
        <w:rPr>
          <w:rFonts w:ascii="Times New Roman" w:hAnsi="Times New Roman" w:cs="Times New Roman"/>
          <w:i/>
          <w:sz w:val="24"/>
          <w:szCs w:val="24"/>
        </w:rPr>
        <w:t>Dermatophagoides pteronyssinus</w:t>
      </w:r>
      <w:r w:rsidR="00656F01" w:rsidRPr="00656F01">
        <w:rPr>
          <w:rFonts w:ascii="Times New Roman" w:hAnsi="Times New Roman" w:cs="Times New Roman"/>
          <w:sz w:val="24"/>
          <w:szCs w:val="24"/>
        </w:rPr>
        <w:t xml:space="preserve"> and </w:t>
      </w:r>
      <w:r w:rsidR="003D17E0" w:rsidRPr="005462B3">
        <w:rPr>
          <w:rFonts w:ascii="Times New Roman" w:hAnsi="Times New Roman" w:cs="Times New Roman"/>
          <w:i/>
          <w:sz w:val="24"/>
          <w:szCs w:val="24"/>
        </w:rPr>
        <w:t>Dermatophagoides</w:t>
      </w:r>
      <w:r w:rsidR="00656F01" w:rsidRPr="005462B3">
        <w:rPr>
          <w:rFonts w:ascii="Times New Roman" w:hAnsi="Times New Roman" w:cs="Times New Roman"/>
          <w:i/>
          <w:sz w:val="24"/>
          <w:szCs w:val="24"/>
        </w:rPr>
        <w:t xml:space="preserve"> </w:t>
      </w:r>
      <w:r w:rsidR="00CF7E6A" w:rsidRPr="005462B3">
        <w:rPr>
          <w:rFonts w:ascii="Times New Roman" w:hAnsi="Times New Roman" w:cs="Times New Roman"/>
          <w:i/>
          <w:sz w:val="24"/>
          <w:szCs w:val="24"/>
        </w:rPr>
        <w:t>f</w:t>
      </w:r>
      <w:r w:rsidR="00656F01" w:rsidRPr="005462B3">
        <w:rPr>
          <w:rFonts w:ascii="Times New Roman" w:hAnsi="Times New Roman" w:cs="Times New Roman"/>
          <w:i/>
          <w:sz w:val="24"/>
          <w:szCs w:val="24"/>
        </w:rPr>
        <w:t>arinae</w:t>
      </w:r>
      <w:r w:rsidR="00656F01" w:rsidRPr="00656F01">
        <w:rPr>
          <w:rFonts w:ascii="Times New Roman" w:hAnsi="Times New Roman" w:cs="Times New Roman"/>
          <w:sz w:val="24"/>
          <w:szCs w:val="24"/>
        </w:rPr>
        <w:t xml:space="preserve">), cockroach </w:t>
      </w:r>
      <w:r w:rsidR="00656F01" w:rsidRPr="00656F01">
        <w:rPr>
          <w:rFonts w:ascii="Times New Roman" w:hAnsi="Times New Roman" w:cs="Times New Roman"/>
          <w:sz w:val="24"/>
          <w:szCs w:val="24"/>
        </w:rPr>
        <w:lastRenderedPageBreak/>
        <w:t>(American and German), cat (standardized)</w:t>
      </w:r>
      <w:r w:rsidR="00975E43">
        <w:rPr>
          <w:rFonts w:ascii="Times New Roman" w:hAnsi="Times New Roman" w:cs="Times New Roman"/>
          <w:sz w:val="24"/>
          <w:szCs w:val="24"/>
        </w:rPr>
        <w:t xml:space="preserve">, dog (mixed breeds), mouse, </w:t>
      </w:r>
      <w:r w:rsidR="00656F01" w:rsidRPr="005462B3">
        <w:rPr>
          <w:rFonts w:ascii="Times New Roman" w:hAnsi="Times New Roman" w:cs="Times New Roman"/>
          <w:i/>
          <w:sz w:val="24"/>
          <w:szCs w:val="24"/>
        </w:rPr>
        <w:t>Alternaria alterna</w:t>
      </w:r>
      <w:r w:rsidR="003D17E0">
        <w:rPr>
          <w:rFonts w:ascii="Times New Roman" w:hAnsi="Times New Roman" w:cs="Times New Roman"/>
          <w:i/>
          <w:sz w:val="24"/>
          <w:szCs w:val="24"/>
        </w:rPr>
        <w:t>ta</w:t>
      </w:r>
      <w:r w:rsidR="00656F01" w:rsidRPr="00656F01">
        <w:rPr>
          <w:rFonts w:ascii="Times New Roman" w:hAnsi="Times New Roman" w:cs="Times New Roman"/>
          <w:sz w:val="24"/>
          <w:szCs w:val="24"/>
        </w:rPr>
        <w:t xml:space="preserve">, grass (standardized southern mix), tree (eastern 8 tree mix), and weed (national mix). Skin tests were administered with histamine (positive) and saline (negative) controls.  </w:t>
      </w:r>
      <w:r w:rsidR="00CD4FFD" w:rsidRPr="00081ED5">
        <w:rPr>
          <w:rFonts w:ascii="Times New Roman" w:hAnsi="Times New Roman" w:cs="Times New Roman"/>
          <w:sz w:val="24"/>
          <w:szCs w:val="24"/>
        </w:rPr>
        <w:t xml:space="preserve">Tests were considered positive when the mean diameter of the wheal was ≥ 3 mm. </w:t>
      </w:r>
      <w:r w:rsidR="00663787">
        <w:rPr>
          <w:rFonts w:ascii="Times New Roman" w:hAnsi="Times New Roman" w:cs="Times New Roman"/>
          <w:sz w:val="24"/>
          <w:szCs w:val="24"/>
        </w:rPr>
        <w:t>Wheal reactions were traced onto translucent</w:t>
      </w:r>
      <w:r w:rsidR="008917C1">
        <w:rPr>
          <w:rFonts w:ascii="Times New Roman" w:hAnsi="Times New Roman" w:cs="Times New Roman"/>
          <w:sz w:val="24"/>
          <w:szCs w:val="24"/>
        </w:rPr>
        <w:t xml:space="preserve"> acetate</w:t>
      </w:r>
      <w:r w:rsidR="00663787">
        <w:rPr>
          <w:rFonts w:ascii="Times New Roman" w:hAnsi="Times New Roman" w:cs="Times New Roman"/>
          <w:sz w:val="24"/>
          <w:szCs w:val="24"/>
        </w:rPr>
        <w:t xml:space="preserve"> paper and </w:t>
      </w:r>
      <w:r w:rsidR="008A4457">
        <w:rPr>
          <w:rFonts w:ascii="Times New Roman" w:hAnsi="Times New Roman" w:cs="Times New Roman"/>
          <w:sz w:val="24"/>
          <w:szCs w:val="24"/>
        </w:rPr>
        <w:t>measured</w:t>
      </w:r>
      <w:r w:rsidR="00CD4FFD" w:rsidRPr="00081ED5">
        <w:rPr>
          <w:rFonts w:ascii="Times New Roman" w:hAnsi="Times New Roman" w:cs="Times New Roman"/>
          <w:sz w:val="24"/>
          <w:szCs w:val="24"/>
        </w:rPr>
        <w:t xml:space="preserve"> </w:t>
      </w:r>
      <w:r w:rsidR="00771240">
        <w:rPr>
          <w:rFonts w:ascii="Times New Roman" w:hAnsi="Times New Roman" w:cs="Times New Roman"/>
          <w:sz w:val="24"/>
          <w:szCs w:val="24"/>
        </w:rPr>
        <w:t xml:space="preserve">centrally </w:t>
      </w:r>
      <w:r w:rsidR="00CD4FFD" w:rsidRPr="00081ED5">
        <w:rPr>
          <w:rFonts w:ascii="Times New Roman" w:hAnsi="Times New Roman" w:cs="Times New Roman"/>
          <w:sz w:val="24"/>
          <w:szCs w:val="24"/>
        </w:rPr>
        <w:t xml:space="preserve">by a single investigator </w:t>
      </w:r>
      <w:r w:rsidR="00771240">
        <w:rPr>
          <w:rFonts w:ascii="Times New Roman" w:hAnsi="Times New Roman" w:cs="Times New Roman"/>
          <w:sz w:val="24"/>
          <w:szCs w:val="24"/>
        </w:rPr>
        <w:t>(R.C.S.) for quality control</w:t>
      </w:r>
      <w:r w:rsidR="00663787" w:rsidRPr="00081ED5">
        <w:rPr>
          <w:rFonts w:ascii="Times New Roman" w:hAnsi="Times New Roman" w:cs="Times New Roman"/>
          <w:sz w:val="24"/>
          <w:szCs w:val="24"/>
        </w:rPr>
        <w:t xml:space="preserve"> </w:t>
      </w:r>
      <w:r w:rsidR="00CD4FFD" w:rsidRPr="00081ED5">
        <w:rPr>
          <w:rFonts w:ascii="Times New Roman" w:hAnsi="Times New Roman" w:cs="Times New Roman"/>
          <w:sz w:val="24"/>
          <w:szCs w:val="24"/>
        </w:rPr>
        <w:t xml:space="preserve">of </w:t>
      </w:r>
      <w:r w:rsidR="00663787">
        <w:rPr>
          <w:rFonts w:ascii="Times New Roman" w:hAnsi="Times New Roman" w:cs="Times New Roman"/>
          <w:sz w:val="24"/>
          <w:szCs w:val="24"/>
        </w:rPr>
        <w:t xml:space="preserve">the </w:t>
      </w:r>
      <w:r w:rsidR="00CD4FFD" w:rsidRPr="00081ED5">
        <w:rPr>
          <w:rFonts w:ascii="Times New Roman" w:hAnsi="Times New Roman" w:cs="Times New Roman"/>
          <w:sz w:val="24"/>
          <w:szCs w:val="24"/>
        </w:rPr>
        <w:t>results.</w:t>
      </w:r>
      <w:r w:rsidR="007B1D59">
        <w:rPr>
          <w:rFonts w:ascii="Times New Roman" w:hAnsi="Times New Roman" w:cs="Times New Roman"/>
          <w:sz w:val="24"/>
          <w:szCs w:val="24"/>
        </w:rPr>
        <w:t xml:space="preserve"> </w:t>
      </w:r>
    </w:p>
    <w:p w14:paraId="20B15FF4" w14:textId="77777777" w:rsidR="00656F01" w:rsidRDefault="00656F01" w:rsidP="00DA3CCA">
      <w:pPr>
        <w:spacing w:after="140" w:line="480" w:lineRule="auto"/>
        <w:rPr>
          <w:rFonts w:ascii="Times New Roman" w:hAnsi="Times New Roman" w:cs="Times New Roman"/>
          <w:sz w:val="24"/>
          <w:szCs w:val="24"/>
        </w:rPr>
      </w:pPr>
      <w:r>
        <w:rPr>
          <w:rFonts w:ascii="Times New Roman" w:hAnsi="Times New Roman" w:cs="Times New Roman"/>
          <w:i/>
          <w:sz w:val="24"/>
          <w:szCs w:val="24"/>
        </w:rPr>
        <w:t>Definition of vaso-occlusive pain episode and acute chest syndrome</w:t>
      </w:r>
      <w:r w:rsidR="00CD4FFD" w:rsidRPr="00081ED5">
        <w:rPr>
          <w:rFonts w:ascii="Times New Roman" w:hAnsi="Times New Roman" w:cs="Times New Roman"/>
          <w:sz w:val="24"/>
          <w:szCs w:val="24"/>
        </w:rPr>
        <w:t xml:space="preserve"> </w:t>
      </w:r>
    </w:p>
    <w:p w14:paraId="17C3B708" w14:textId="49FD8C95" w:rsidR="00656F01" w:rsidRDefault="00106271" w:rsidP="00DA3CCA">
      <w:pPr>
        <w:spacing w:after="140" w:line="480" w:lineRule="auto"/>
        <w:ind w:firstLine="720"/>
        <w:rPr>
          <w:rFonts w:ascii="Times New Roman" w:hAnsi="Times New Roman" w:cs="Times New Roman"/>
          <w:sz w:val="24"/>
          <w:szCs w:val="24"/>
        </w:rPr>
      </w:pPr>
      <w:r>
        <w:rPr>
          <w:rFonts w:ascii="Times New Roman" w:hAnsi="Times New Roman" w:cs="Times New Roman"/>
          <w:sz w:val="24"/>
          <w:szCs w:val="24"/>
        </w:rPr>
        <w:t>ACS</w:t>
      </w:r>
      <w:r w:rsidRPr="00081ED5">
        <w:rPr>
          <w:rFonts w:ascii="Times New Roman" w:hAnsi="Times New Roman" w:cs="Times New Roman"/>
          <w:sz w:val="24"/>
          <w:szCs w:val="24"/>
        </w:rPr>
        <w:t xml:space="preserve"> was defined as</w:t>
      </w:r>
      <w:r>
        <w:rPr>
          <w:rFonts w:ascii="Times New Roman" w:hAnsi="Times New Roman" w:cs="Times New Roman"/>
          <w:sz w:val="24"/>
          <w:szCs w:val="24"/>
        </w:rPr>
        <w:t xml:space="preserve"> a new radiographic pulmonary infiltrate in the context of an acute </w:t>
      </w:r>
      <w:r w:rsidR="00294E11">
        <w:rPr>
          <w:rFonts w:ascii="Times New Roman" w:hAnsi="Times New Roman" w:cs="Times New Roman"/>
          <w:sz w:val="24"/>
          <w:szCs w:val="24"/>
        </w:rPr>
        <w:t xml:space="preserve"> respiratory </w:t>
      </w:r>
      <w:r>
        <w:rPr>
          <w:rFonts w:ascii="Times New Roman" w:hAnsi="Times New Roman" w:cs="Times New Roman"/>
          <w:sz w:val="24"/>
          <w:szCs w:val="24"/>
        </w:rPr>
        <w:t xml:space="preserve">illness </w:t>
      </w:r>
      <w:r w:rsidR="00294E11">
        <w:rPr>
          <w:rFonts w:ascii="Times New Roman" w:hAnsi="Times New Roman" w:cs="Times New Roman"/>
          <w:sz w:val="24"/>
          <w:szCs w:val="24"/>
        </w:rPr>
        <w:t xml:space="preserve">with symptoms such as </w:t>
      </w:r>
      <w:r>
        <w:rPr>
          <w:rFonts w:ascii="Times New Roman" w:hAnsi="Times New Roman" w:cs="Times New Roman"/>
          <w:sz w:val="24"/>
          <w:szCs w:val="24"/>
        </w:rPr>
        <w:t>cough, wheezing, rales, chest pain, decreased oxygen saturation &gt;2% from baseline, use of accessory muscles of respiration</w:t>
      </w:r>
      <w:r w:rsidR="00294E11">
        <w:rPr>
          <w:rFonts w:ascii="Times New Roman" w:hAnsi="Times New Roman" w:cs="Times New Roman"/>
          <w:sz w:val="24"/>
          <w:szCs w:val="24"/>
        </w:rPr>
        <w:t>, or increased respiratory rate,</w:t>
      </w:r>
      <w:r w:rsidRPr="00081ED5">
        <w:rPr>
          <w:rFonts w:ascii="Times New Roman" w:hAnsi="Times New Roman" w:cs="Times New Roman"/>
          <w:sz w:val="24"/>
          <w:szCs w:val="24"/>
        </w:rPr>
        <w:t xml:space="preserve"> </w:t>
      </w:r>
      <w:r>
        <w:rPr>
          <w:rFonts w:ascii="Times New Roman" w:hAnsi="Times New Roman" w:cs="Times New Roman"/>
          <w:sz w:val="24"/>
          <w:szCs w:val="24"/>
        </w:rPr>
        <w:t>with or without fever</w:t>
      </w:r>
      <w:r w:rsidRPr="00081ED5">
        <w:rPr>
          <w:rFonts w:ascii="Times New Roman" w:hAnsi="Times New Roman" w:cs="Times New Roman"/>
          <w:sz w:val="24"/>
          <w:szCs w:val="24"/>
        </w:rPr>
        <w:t>.  Pneumonia was</w:t>
      </w:r>
      <w:r w:rsidR="00294E11">
        <w:rPr>
          <w:rFonts w:ascii="Times New Roman" w:hAnsi="Times New Roman" w:cs="Times New Roman"/>
          <w:sz w:val="24"/>
          <w:szCs w:val="24"/>
        </w:rPr>
        <w:t xml:space="preserve"> considered an ACS episode</w:t>
      </w:r>
      <w:r w:rsidRPr="00081ED5">
        <w:rPr>
          <w:rFonts w:ascii="Times New Roman" w:hAnsi="Times New Roman" w:cs="Times New Roman"/>
          <w:sz w:val="24"/>
          <w:szCs w:val="24"/>
        </w:rPr>
        <w:t xml:space="preserve">. </w:t>
      </w:r>
      <w:r w:rsidR="00DF1FB3">
        <w:rPr>
          <w:rFonts w:ascii="Times New Roman" w:hAnsi="Times New Roman" w:cs="Times New Roman"/>
          <w:sz w:val="24"/>
          <w:szCs w:val="24"/>
        </w:rPr>
        <w:t>A</w:t>
      </w:r>
      <w:r w:rsidR="007B1D59">
        <w:rPr>
          <w:rFonts w:ascii="Times New Roman" w:hAnsi="Times New Roman" w:cs="Times New Roman"/>
          <w:sz w:val="24"/>
          <w:szCs w:val="24"/>
        </w:rPr>
        <w:t xml:space="preserve"> </w:t>
      </w:r>
      <w:r w:rsidR="00DF1FB3">
        <w:rPr>
          <w:rFonts w:ascii="Times New Roman" w:hAnsi="Times New Roman" w:cs="Times New Roman"/>
          <w:sz w:val="24"/>
          <w:szCs w:val="24"/>
        </w:rPr>
        <w:t>pain</w:t>
      </w:r>
      <w:r w:rsidR="00DF1FB3" w:rsidRPr="00AC10E9">
        <w:rPr>
          <w:rFonts w:ascii="Times New Roman" w:hAnsi="Times New Roman" w:cs="Times New Roman"/>
          <w:sz w:val="24"/>
          <w:szCs w:val="24"/>
        </w:rPr>
        <w:t xml:space="preserve"> episode was defined as</w:t>
      </w:r>
      <w:r w:rsidR="00DF1FB3">
        <w:rPr>
          <w:rFonts w:ascii="Times New Roman" w:hAnsi="Times New Roman" w:cs="Times New Roman"/>
          <w:sz w:val="24"/>
          <w:szCs w:val="24"/>
        </w:rPr>
        <w:t xml:space="preserve"> a hospitalization for SCA-associated</w:t>
      </w:r>
      <w:r w:rsidR="00DF1FB3" w:rsidRPr="00AC10E9">
        <w:rPr>
          <w:rFonts w:ascii="Times New Roman" w:hAnsi="Times New Roman" w:cs="Times New Roman"/>
          <w:sz w:val="24"/>
          <w:szCs w:val="24"/>
        </w:rPr>
        <w:t xml:space="preserve"> pain</w:t>
      </w:r>
      <w:r w:rsidR="00DF1FB3">
        <w:rPr>
          <w:rFonts w:ascii="Times New Roman" w:hAnsi="Times New Roman" w:cs="Times New Roman"/>
          <w:sz w:val="24"/>
          <w:szCs w:val="24"/>
        </w:rPr>
        <w:t>, excluding headaches,</w:t>
      </w:r>
      <w:r w:rsidR="00DF1FB3" w:rsidRPr="00AC10E9">
        <w:rPr>
          <w:rFonts w:ascii="Times New Roman" w:hAnsi="Times New Roman" w:cs="Times New Roman"/>
          <w:sz w:val="24"/>
          <w:szCs w:val="24"/>
        </w:rPr>
        <w:t xml:space="preserve"> and </w:t>
      </w:r>
      <w:r w:rsidR="003D17E0">
        <w:rPr>
          <w:rFonts w:ascii="Times New Roman" w:hAnsi="Times New Roman" w:cs="Times New Roman"/>
          <w:sz w:val="24"/>
          <w:szCs w:val="24"/>
        </w:rPr>
        <w:t xml:space="preserve">requiring </w:t>
      </w:r>
      <w:r w:rsidR="00DF1FB3" w:rsidRPr="00AC10E9">
        <w:rPr>
          <w:rFonts w:ascii="Times New Roman" w:hAnsi="Times New Roman" w:cs="Times New Roman"/>
          <w:sz w:val="24"/>
          <w:szCs w:val="24"/>
        </w:rPr>
        <w:t>opioid treatment.</w:t>
      </w:r>
      <w:r w:rsidR="00DF1FB3" w:rsidRPr="00081ED5">
        <w:rPr>
          <w:rFonts w:ascii="Times New Roman" w:hAnsi="Times New Roman" w:cs="Times New Roman"/>
          <w:sz w:val="24"/>
          <w:szCs w:val="24"/>
        </w:rPr>
        <w:t xml:space="preserve"> </w:t>
      </w:r>
      <w:r>
        <w:rPr>
          <w:rFonts w:ascii="Times New Roman" w:hAnsi="Times New Roman" w:cs="Times New Roman"/>
          <w:sz w:val="24"/>
          <w:szCs w:val="24"/>
        </w:rPr>
        <w:t>Headaches were excluded from this definition because of the presumed difference in pathophysiology</w:t>
      </w:r>
      <w:r w:rsidR="001523DD">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"10.1016/j.jpeds.2014.01.001", "ISSN" : "00223476", "PMID" : "24529619", "abstract" : "OBJECTIVE To identify risk factors for headache and migraine in children with sickle cell disease and test the hypothesis that either or both are independently associated with silent cerebral infarcts. STUDY DESIGN In this cross-sectional study, we evaluated the health history, laboratory values, and brain magnetic resonance imaging findings of participants with sickle cell disease (hemoglobinSS or hemoglobinS\u03b2\u00b0-thalassemia) with no history of overt stroke or seizures. Participants characterized headache severity and quality. Migraine was defined by International Headache Society criteria modified for increased sensitivity in children. Neuroradiology and neurology committees adjudicated the presence of silent cerebral infarction by review of magnetic resonance imaging and standardized examination by pediatric neurologists. RESULTS The cohort included 872 children (51.1% males), ranging in age from 5 to 15 years (mean age, 9.1 years). Of these children, 317 (36.4%) reported recurrent headaches, and 132 (15.1%) reported migraines. In multivariable logistic regression analyses, both were associated with lower steady-state hemoglobin (P = .01 for headaches; P &lt; .01 for migraines) and higher pain rate (P &lt; .01 for headaches; P &lt; .01 for migraines), defined as the number of admissions requiring opioids in the previous 3 years. The presence of silent cerebral infarction was not associated with recurrent headaches or migraines. Only 1.9% (6 of 317) of children with recurrent headaches received medication for headache prophylaxis. CONCLUSION Recurrent headaches and migraines are common and undertreated in children with sickle cell disease. Low hemoglobin levels and high pain rates are associated with recurrent headaches and migraines; whereas, silent cerebral infarction is not.", "author" : [ { "dropping-particle" : "", "family" : "Dowling", "given" : "Michael M.", "non-dropping-particle" : "", "parse-names" : false, "suffix" : "" }, { "dropping-particle" : "", "family" : "Noetzel", "given" : "Michael J.", "non-dropping-particle" : "", "parse-names" : false, "suffix" : "" }, { "dropping-particle" : "", "family" : "Rodeghier", "given" : "Mark J.", "non-dropping-particle" : "", "parse-names" : false, "suffix" : "" }, { "dropping-particle" : "", "family" : "Quinn", "given" : "Charles T.", "non-dropping-particle" : "", "parse-names" : false, "suffix" : "" }, { "dropping-particle" : "", "family" : "Hirtz", "given" : "Deborah G.", "non-dropping-particle" : "", "parse-names" : false, "suffix" : "" }, { "dropping-particle" : "", "family" : "Ichord", "given" : "Rebecca N.", "non-dropping-particle" : "", "parse-names" : false, "suffix" : "" }, { "dropping-particle" : "", "family" : "Kwiatkowski", "given" : "Janet L.", "non-dropping-particle" : "", "parse-names" : false, "suffix" : "" }, { "dropping-particle" : "", "family" : "Roach", "given" : "E. Steven", "non-dropping-particle" : "", "parse-names" : false, "suffix" : "" }, { "dropping-particle" : "", "family" : "Kirkham", "given" : "Fenella J.", "non-dropping-particle" : "", "parse-names" : false, "suffix" : "" }, { "dropping-particle" : "", "family" : "Casella", "given" : "James F.", "non-dropping-particle" : "", "parse-names" : false, "suffix" : "" }, { "dropping-particle" : "", "family" : "DeBaun", "given" : "Michael R.", "non-dropping-particle" : "", "parse-names" : false, "suffix" : "" } ], "container-title" : "The Journal of Pediatrics", "id" : "ITEM-1", "issue" : "5", "issued" : { "date-parts" : [ [ "2014", "5" ] ] }, "page" : "1175-1180.e1", "title" : "Headache and Migraine in Children with Sickle Cell Disease Are Associated with Lower Hemoglobin and Higher Pain Event Rates But Not Silent Cerebral Infarction", "type" : "article-journal", "volume" : "164" }, "uris" : [ "http://www.mendeley.com/documents/?uuid=0957b0e7-d139-38e5-81e8-0249cb423406" ] } ], "mendeley" : { "formattedCitation" : "(Dowling &lt;i&gt;et al&lt;/i&gt;, 2014)", "plainTextFormattedCitation" : "(Dowling et al, 2014)", "previouslyFormattedCitation" : "(Dowling et al. 2014)" }, "properties" : { "noteIndex" : 0 }, "schema" : "https://github.com/citation-style-language/schema/raw/master/csl-citation.json" }</w:instrText>
      </w:r>
      <w:r>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(Dowling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2014)</w:t>
      </w:r>
      <w:r>
        <w:rPr>
          <w:rFonts w:ascii="Times New Roman" w:hAnsi="Times New Roman" w:cs="Times New Roman"/>
          <w:sz w:val="24"/>
          <w:szCs w:val="24"/>
        </w:rPr>
        <w:fldChar w:fldCharType="end"/>
      </w:r>
      <w:r w:rsidR="0029520F">
        <w:rPr>
          <w:rFonts w:ascii="Times New Roman" w:hAnsi="Times New Roman" w:cs="Times New Roman"/>
          <w:sz w:val="24"/>
          <w:szCs w:val="24"/>
        </w:rPr>
        <w:t>.</w:t>
      </w:r>
      <w:r>
        <w:rPr>
          <w:rFonts w:ascii="Times New Roman" w:hAnsi="Times New Roman" w:cs="Times New Roman"/>
          <w:sz w:val="24"/>
          <w:szCs w:val="24"/>
        </w:rPr>
        <w:t xml:space="preserve"> </w:t>
      </w:r>
      <w:r w:rsidR="00656F01" w:rsidRPr="00081ED5">
        <w:rPr>
          <w:rFonts w:ascii="Times New Roman" w:hAnsi="Times New Roman" w:cs="Times New Roman"/>
          <w:sz w:val="24"/>
          <w:szCs w:val="24"/>
        </w:rPr>
        <w:t>All ACS and pain episodes were reviewed by a single investigator at each participating site with over</w:t>
      </w:r>
      <w:r w:rsidR="003D17E0">
        <w:rPr>
          <w:rFonts w:ascii="Times New Roman" w:hAnsi="Times New Roman" w:cs="Times New Roman"/>
          <w:sz w:val="24"/>
          <w:szCs w:val="24"/>
        </w:rPr>
        <w:t>-</w:t>
      </w:r>
      <w:r w:rsidR="00656F01" w:rsidRPr="00081ED5">
        <w:rPr>
          <w:rFonts w:ascii="Times New Roman" w:hAnsi="Times New Roman" w:cs="Times New Roman"/>
          <w:sz w:val="24"/>
          <w:szCs w:val="24"/>
        </w:rPr>
        <w:t>reading by the principal investigator</w:t>
      </w:r>
      <w:r w:rsidR="004638A0">
        <w:rPr>
          <w:rFonts w:ascii="Times New Roman" w:hAnsi="Times New Roman" w:cs="Times New Roman"/>
          <w:sz w:val="24"/>
          <w:szCs w:val="24"/>
        </w:rPr>
        <w:t xml:space="preserve"> (M.R.D)</w:t>
      </w:r>
      <w:r w:rsidR="00656F01" w:rsidRPr="00081ED5">
        <w:rPr>
          <w:rFonts w:ascii="Times New Roman" w:hAnsi="Times New Roman" w:cs="Times New Roman"/>
          <w:sz w:val="24"/>
          <w:szCs w:val="24"/>
        </w:rPr>
        <w:t>, to ensure uniform definition</w:t>
      </w:r>
      <w:r w:rsidR="003D17E0">
        <w:rPr>
          <w:rFonts w:ascii="Times New Roman" w:hAnsi="Times New Roman" w:cs="Times New Roman"/>
          <w:sz w:val="24"/>
          <w:szCs w:val="24"/>
        </w:rPr>
        <w:t>s</w:t>
      </w:r>
      <w:r w:rsidR="00656F01" w:rsidRPr="00081ED5">
        <w:rPr>
          <w:rFonts w:ascii="Times New Roman" w:hAnsi="Times New Roman" w:cs="Times New Roman"/>
          <w:sz w:val="24"/>
          <w:szCs w:val="24"/>
        </w:rPr>
        <w:t xml:space="preserve"> of ACS </w:t>
      </w:r>
      <w:r w:rsidR="00DF1FB3">
        <w:rPr>
          <w:rFonts w:ascii="Times New Roman" w:hAnsi="Times New Roman" w:cs="Times New Roman"/>
          <w:sz w:val="24"/>
          <w:szCs w:val="24"/>
        </w:rPr>
        <w:t>and pain</w:t>
      </w:r>
      <w:r w:rsidR="00294E11">
        <w:rPr>
          <w:rFonts w:ascii="Times New Roman" w:hAnsi="Times New Roman" w:cs="Times New Roman"/>
          <w:sz w:val="24"/>
          <w:szCs w:val="24"/>
        </w:rPr>
        <w:t xml:space="preserve"> episodes</w:t>
      </w:r>
      <w:r w:rsidR="00DF1FB3">
        <w:rPr>
          <w:rFonts w:ascii="Times New Roman" w:hAnsi="Times New Roman" w:cs="Times New Roman"/>
          <w:sz w:val="24"/>
          <w:szCs w:val="24"/>
        </w:rPr>
        <w:t xml:space="preserve"> </w:t>
      </w:r>
      <w:r w:rsidR="00656F01" w:rsidRPr="00081ED5">
        <w:rPr>
          <w:rFonts w:ascii="Times New Roman" w:hAnsi="Times New Roman" w:cs="Times New Roman"/>
          <w:sz w:val="24"/>
          <w:szCs w:val="24"/>
        </w:rPr>
        <w:t>in this multi-center study.</w:t>
      </w:r>
    </w:p>
    <w:p w14:paraId="196E789A" w14:textId="4BCB1A4C" w:rsidR="004B6703" w:rsidRDefault="003D17E0" w:rsidP="00DA3CCA">
      <w:pPr>
        <w:spacing w:after="140" w:line="480" w:lineRule="auto"/>
        <w:rPr>
          <w:rFonts w:ascii="Times New Roman" w:hAnsi="Times New Roman" w:cs="Times New Roman"/>
          <w:i/>
          <w:sz w:val="24"/>
          <w:szCs w:val="24"/>
        </w:rPr>
      </w:pPr>
      <w:r w:rsidRPr="004B6703">
        <w:rPr>
          <w:rFonts w:ascii="Times New Roman" w:hAnsi="Times New Roman" w:cs="Times New Roman"/>
          <w:i/>
          <w:sz w:val="24"/>
          <w:szCs w:val="24"/>
        </w:rPr>
        <w:t>Atop</w:t>
      </w:r>
      <w:r>
        <w:rPr>
          <w:rFonts w:ascii="Times New Roman" w:hAnsi="Times New Roman" w:cs="Times New Roman"/>
          <w:i/>
          <w:sz w:val="24"/>
          <w:szCs w:val="24"/>
        </w:rPr>
        <w:t>y</w:t>
      </w:r>
      <w:r w:rsidRPr="004B6703">
        <w:rPr>
          <w:rFonts w:ascii="Times New Roman" w:hAnsi="Times New Roman" w:cs="Times New Roman"/>
          <w:i/>
          <w:sz w:val="24"/>
          <w:szCs w:val="24"/>
        </w:rPr>
        <w:t xml:space="preserve"> </w:t>
      </w:r>
      <w:r w:rsidR="004B6703" w:rsidRPr="004B6703">
        <w:rPr>
          <w:rFonts w:ascii="Times New Roman" w:hAnsi="Times New Roman" w:cs="Times New Roman"/>
          <w:i/>
          <w:sz w:val="24"/>
          <w:szCs w:val="24"/>
        </w:rPr>
        <w:t>Index</w:t>
      </w:r>
    </w:p>
    <w:p w14:paraId="3E15589A" w14:textId="64820385" w:rsidR="004B6703" w:rsidRPr="00CD4FFD" w:rsidRDefault="004B6703" w:rsidP="00DA3CCA">
      <w:pPr>
        <w:spacing w:after="140" w:line="480" w:lineRule="auto"/>
        <w:ind w:firstLine="720"/>
        <w:rPr>
          <w:rFonts w:ascii="Times New Roman" w:hAnsi="Times New Roman" w:cs="Times New Roman"/>
          <w:sz w:val="24"/>
          <w:szCs w:val="24"/>
        </w:rPr>
      </w:pPr>
      <w:r w:rsidRPr="00081ED5">
        <w:rPr>
          <w:rFonts w:ascii="Times New Roman" w:hAnsi="Times New Roman" w:cs="Times New Roman"/>
          <w:sz w:val="24"/>
          <w:szCs w:val="24"/>
        </w:rPr>
        <w:t xml:space="preserve">The </w:t>
      </w:r>
      <w:r w:rsidR="003D17E0">
        <w:rPr>
          <w:rFonts w:ascii="Times New Roman" w:hAnsi="Times New Roman" w:cs="Times New Roman"/>
          <w:sz w:val="24"/>
          <w:szCs w:val="24"/>
        </w:rPr>
        <w:t>A</w:t>
      </w:r>
      <w:r w:rsidR="003D17E0" w:rsidRPr="00081ED5">
        <w:rPr>
          <w:rFonts w:ascii="Times New Roman" w:hAnsi="Times New Roman" w:cs="Times New Roman"/>
          <w:sz w:val="24"/>
          <w:szCs w:val="24"/>
        </w:rPr>
        <w:t>top</w:t>
      </w:r>
      <w:r w:rsidR="003D17E0">
        <w:rPr>
          <w:rFonts w:ascii="Times New Roman" w:hAnsi="Times New Roman" w:cs="Times New Roman"/>
          <w:sz w:val="24"/>
          <w:szCs w:val="24"/>
        </w:rPr>
        <w:t>y</w:t>
      </w:r>
      <w:r w:rsidR="003D17E0" w:rsidRPr="00081ED5">
        <w:rPr>
          <w:rFonts w:ascii="Times New Roman" w:hAnsi="Times New Roman" w:cs="Times New Roman"/>
          <w:sz w:val="24"/>
          <w:szCs w:val="24"/>
        </w:rPr>
        <w:t xml:space="preserve"> </w:t>
      </w:r>
      <w:r>
        <w:rPr>
          <w:rFonts w:ascii="Times New Roman" w:hAnsi="Times New Roman" w:cs="Times New Roman"/>
          <w:sz w:val="24"/>
          <w:szCs w:val="24"/>
        </w:rPr>
        <w:t>I</w:t>
      </w:r>
      <w:r w:rsidRPr="00081ED5">
        <w:rPr>
          <w:rFonts w:ascii="Times New Roman" w:hAnsi="Times New Roman" w:cs="Times New Roman"/>
          <w:sz w:val="24"/>
          <w:szCs w:val="24"/>
        </w:rPr>
        <w:t xml:space="preserve">ndex </w:t>
      </w:r>
      <w:r w:rsidR="00EA5357">
        <w:rPr>
          <w:rFonts w:ascii="Times New Roman" w:hAnsi="Times New Roman" w:cs="Times New Roman"/>
          <w:sz w:val="24"/>
          <w:szCs w:val="24"/>
        </w:rPr>
        <w:t xml:space="preserve">is a novel evaluation tool </w:t>
      </w:r>
      <w:r w:rsidR="00CB39A2">
        <w:rPr>
          <w:rFonts w:ascii="Times New Roman" w:hAnsi="Times New Roman" w:cs="Times New Roman"/>
          <w:sz w:val="24"/>
          <w:szCs w:val="24"/>
        </w:rPr>
        <w:t xml:space="preserve">created </w:t>
      </w:r>
      <w:r w:rsidR="003A7E99">
        <w:rPr>
          <w:rFonts w:ascii="Times New Roman" w:hAnsi="Times New Roman" w:cs="Times New Roman"/>
          <w:sz w:val="24"/>
          <w:szCs w:val="24"/>
        </w:rPr>
        <w:t>for the</w:t>
      </w:r>
      <w:r w:rsidR="00EA5357">
        <w:rPr>
          <w:rFonts w:ascii="Times New Roman" w:hAnsi="Times New Roman" w:cs="Times New Roman"/>
          <w:sz w:val="24"/>
          <w:szCs w:val="24"/>
        </w:rPr>
        <w:t xml:space="preserve"> purpose of this investigation and </w:t>
      </w:r>
      <w:r>
        <w:rPr>
          <w:rFonts w:ascii="Times New Roman" w:hAnsi="Times New Roman" w:cs="Times New Roman"/>
          <w:sz w:val="24"/>
          <w:szCs w:val="24"/>
        </w:rPr>
        <w:t xml:space="preserve">was </w:t>
      </w:r>
      <w:r w:rsidR="000D361D">
        <w:rPr>
          <w:rFonts w:ascii="Times New Roman" w:hAnsi="Times New Roman" w:cs="Times New Roman"/>
          <w:sz w:val="24"/>
          <w:szCs w:val="24"/>
        </w:rPr>
        <w:t>based on 4</w:t>
      </w:r>
      <w:r>
        <w:rPr>
          <w:rFonts w:ascii="Times New Roman" w:hAnsi="Times New Roman" w:cs="Times New Roman"/>
          <w:sz w:val="24"/>
          <w:szCs w:val="24"/>
        </w:rPr>
        <w:t xml:space="preserve"> factors </w:t>
      </w:r>
      <w:r w:rsidR="00CA7BC3">
        <w:rPr>
          <w:rFonts w:ascii="Times New Roman" w:hAnsi="Times New Roman" w:cs="Times New Roman"/>
          <w:sz w:val="24"/>
          <w:szCs w:val="24"/>
        </w:rPr>
        <w:t>and their known association</w:t>
      </w:r>
      <w:r w:rsidR="003D17E0">
        <w:rPr>
          <w:rFonts w:ascii="Times New Roman" w:hAnsi="Times New Roman" w:cs="Times New Roman"/>
          <w:sz w:val="24"/>
          <w:szCs w:val="24"/>
        </w:rPr>
        <w:t>s</w:t>
      </w:r>
      <w:r w:rsidR="00CA7BC3">
        <w:rPr>
          <w:rFonts w:ascii="Times New Roman" w:hAnsi="Times New Roman" w:cs="Times New Roman"/>
          <w:sz w:val="24"/>
          <w:szCs w:val="24"/>
        </w:rPr>
        <w:t xml:space="preserve"> with atopy in children</w:t>
      </w:r>
      <w:r w:rsidR="00C33435">
        <w:rPr>
          <w:rFonts w:ascii="Times New Roman" w:hAnsi="Times New Roman" w:cs="Times New Roman"/>
          <w:sz w:val="24"/>
          <w:szCs w:val="24"/>
        </w:rPr>
        <w:t xml:space="preserve"> as well as a potential association with SCA related morbidity</w:t>
      </w:r>
      <w:r w:rsidR="00CA7BC3">
        <w:rPr>
          <w:rFonts w:ascii="Times New Roman" w:hAnsi="Times New Roman" w:cs="Times New Roman"/>
          <w:sz w:val="24"/>
          <w:szCs w:val="24"/>
        </w:rPr>
        <w:t xml:space="preserve"> </w:t>
      </w:r>
      <w:r w:rsidR="003D17E0">
        <w:rPr>
          <w:rFonts w:ascii="Times New Roman" w:hAnsi="Times New Roman" w:cs="Times New Roman"/>
          <w:sz w:val="24"/>
          <w:szCs w:val="24"/>
        </w:rPr>
        <w:t xml:space="preserve">and </w:t>
      </w:r>
      <w:r>
        <w:rPr>
          <w:rFonts w:ascii="Times New Roman" w:hAnsi="Times New Roman" w:cs="Times New Roman"/>
          <w:sz w:val="24"/>
          <w:szCs w:val="24"/>
        </w:rPr>
        <w:t>includ</w:t>
      </w:r>
      <w:r w:rsidR="003D17E0">
        <w:rPr>
          <w:rFonts w:ascii="Times New Roman" w:hAnsi="Times New Roman" w:cs="Times New Roman"/>
          <w:sz w:val="24"/>
          <w:szCs w:val="24"/>
        </w:rPr>
        <w:t>ed</w:t>
      </w:r>
      <w:r w:rsidR="00A2392C">
        <w:rPr>
          <w:rFonts w:ascii="Times New Roman" w:hAnsi="Times New Roman" w:cs="Times New Roman"/>
          <w:sz w:val="24"/>
          <w:szCs w:val="24"/>
        </w:rPr>
        <w:t>:</w:t>
      </w:r>
      <w:r w:rsidR="000D361D">
        <w:rPr>
          <w:rFonts w:ascii="Times New Roman" w:hAnsi="Times New Roman" w:cs="Times New Roman"/>
          <w:sz w:val="24"/>
          <w:szCs w:val="24"/>
        </w:rPr>
        <w:t xml:space="preserve"> </w:t>
      </w:r>
      <w:r w:rsidR="00DF1FB3">
        <w:rPr>
          <w:rFonts w:ascii="Times New Roman" w:hAnsi="Times New Roman" w:cs="Times New Roman"/>
          <w:sz w:val="24"/>
          <w:szCs w:val="24"/>
        </w:rPr>
        <w:t>aeroallergen sensitization</w:t>
      </w:r>
      <w:r w:rsidR="001523DD">
        <w:rPr>
          <w:rFonts w:ascii="Times New Roman" w:hAnsi="Times New Roman" w:cs="Times New Roman"/>
          <w:sz w:val="24"/>
          <w:szCs w:val="24"/>
        </w:rPr>
        <w:t xml:space="preserve"> </w:t>
      </w:r>
      <w:r w:rsidR="00CA7BC3">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"10.1016/j.clindermatol.2009.03.008", "ISSN" : "0738081X", "PMID" : "20082949", "abstract" : "We conducted a systematic Medline search of the literature (1998-2008) on the criteria for performing the skin prick test and atopy patch testing (APT) to determine their utility in atopic dermatitis (AD). The skin prick, scratch, and skin patch tests are performed to identify which allergen is causing eczematous skin symptoms in patients with AD, or sneezing, nasal congestion, itchy eyes, wheezing, skin rash, and swelling. Many allergens in foods, drugs, and environmental substances (eg, ragweed and fungus), as well as contact allergens, can elicit eczematous skin reactions after epicutaneous application. Because no gold standard exists for aeroallergen provocation in AD, the APT is currently used to evaluate allergen without comparison with another accurate and reliable method. The APT is presumed to reflect delayed-phase clinical reactions. Even with delayed onset of symptoms (more than 2 hours after food ingestion), APT findings were not consistent among AD children. The APT could be used in children with gastrointestinal reactions to foods as well as AD. After standardization, the APT may provide further diagnostic information in addition to the skin prick test and serum immunoglobulin E values and may be able to evaluate the actual clinical relevance of immunoglobulin E-mediated sensitizations for eczematous lesions. The European APT model used with standardization of allergen concentration and vehicle may provide an important diagnostic tool to select patients for avoidance and for procedures of allergen-specific immunotherapy, but the clinical relevance of positive APT reactions awaits standardized provocation and avoidance testing.", "author" : [ { "dropping-particle" : "", "family" : "Lipozen\u010di\u0107", "given" : "Jasna", "non-dropping-particle" : "", "parse-names" : false, "suffix" : "" }, { "dropping-particle" : "", "family" : "Wolf", "given" : "Ronni", "non-dropping-particle" : "", "parse-names" : false, "suffix" : "" } ], "container-title" : "Clinics in Dermatology", "id" : "ITEM-1", "issue" : "1", "issued" : { "date-parts" : [ [ "2010", "1" ] ] }, "page" : "38-44", "title" : "The diagnostic value of atopy patch testing and prick testing in atopic dermatitis: facts and controversies", "type" : "article-journal", "volume" : "28" }, "uris" : [ "http://www.mendeley.com/documents/?uuid=fdf3ba78-1cf8-3611-9193-dceb0ce8b3d0" ] }, { "id" : "ITEM-2", "itemData" : { "DOI" : "10.1016/j.jpeds.2013.11.034", "ISSN" : "00223476", "author" : [ { "dropping-particle" : "", "family" : "Strunk", "given" : "Robert C.", "non-dropping-particle" : "", "parse-names" : false, "suffix" : "" }, { "dropping-particle" : "", "family" : "Cohen", "given" : "Robyn T.", "non-dropping-particle" : "", "parse-names" : false, "suffix" : "" }, { "dropping-particle" : "", "family" : "Cooper", "given" : "Benjamin P.", "non-dropping-particle" : "", "parse-names" : false, "suffix" : "" }, { "dropping-particle" : "", "family" : "Rodeghier", "given" : "Mark", "non-dropping-particle" : "", "parse-names" : false, "suffix" : "" }, { "dropping-particle" : "", "family" : "Kirkham", "given" : "Fenella J.", "non-dropping-particle" : "", "parse-names" : false, "suffix" : "" }, { "dropping-particle" : "", "family" : "Warner", "given" : "John O.", "non-dropping-particle" : "", "parse-names" : false, "suffix" : "" }, { "dropping-particle" : "", "family" : "Stocks", "given" : "Janet", "non-dropping-particle" : "", "parse-names" : false, "suffix" : "" }, { "dropping-particle" : "", "family" : "Kirkby", "given" : "Jane", "non-dropping-particle" : "", "parse-names" : false, "suffix" : "" }, { "dropping-particle" : "", "family" : "Roberts", "given" : "Irene", "non-dropping-particle" : "", "parse-names" : false, "suffix" : "" }, { "dropping-particle" : "", "family" : "Rosen", "given" : "Carol L.", "non-dropping-particle" : "", "parse-names" : false, "suffix" : "" }, { "dropping-particle" : "", "family" : "Craven", "given" : "Daniel I.", "non-dropping-particle" : "", "parse-names" : false, "suffix" : "" }, { "dropping-particle" : "", "family" : "DeBaun", "given" : "Michael R.", "non-dropping-particle" : "", "parse-names" : false, "suffix" : "" } ], "container-title" : "The Journal of Pediatrics", "id" : "ITEM-2", "issue" : "4", "issued" : { "date-parts" : [ [ "2014", "4" ] ] }, "page" : "821-826.e1", "title" : "Wheezing Symptoms and Parental Asthma Are Associated with a Physician Diagnosis of Asthma in Children with Sickle Cell Anemia", "type" : "article-journal", "volume" : "164" }, "uris" : [ "http://www.mendeley.com/documents/?uuid=b0bef29b-1236-3c61-9481-fcc1877dfe54" ] } ], "mendeley" : { "formattedCitation" : "(Lipozen\u010di\u0107 &amp; Wolf, 2010; Strunk &lt;i&gt;et al&lt;/i&gt;, 2014)", "plainTextFormattedCitation" : "(Lipozen\u010di\u0107 &amp; Wolf, 2010; Strunk et al, 2014)", "previouslyFormattedCitation" : "(Lipozen\u010di\u0107 &amp; Wolf 2010; Strunk et al. 2014)" }, "properties" : { "noteIndex" : 0 }, "schema" : "https://github.com/citation-style-language/schema/raw/master/csl-citation.json" }</w:instrText>
      </w:r>
      <w:r w:rsidR="00CA7BC3">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(Lipozenčić &amp; Wolf, 2010; Strunk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2014)</w:t>
      </w:r>
      <w:r w:rsidR="00CA7BC3">
        <w:rPr>
          <w:rFonts w:ascii="Times New Roman" w:hAnsi="Times New Roman" w:cs="Times New Roman"/>
          <w:sz w:val="24"/>
          <w:szCs w:val="24"/>
        </w:rPr>
        <w:fldChar w:fldCharType="end"/>
      </w:r>
      <w:r w:rsidR="0029520F">
        <w:rPr>
          <w:rFonts w:ascii="Times New Roman" w:hAnsi="Times New Roman" w:cs="Times New Roman"/>
          <w:sz w:val="24"/>
          <w:szCs w:val="24"/>
        </w:rPr>
        <w:t>,</w:t>
      </w:r>
      <w:r w:rsidR="000D361D">
        <w:rPr>
          <w:rFonts w:ascii="Times New Roman" w:hAnsi="Times New Roman" w:cs="Times New Roman"/>
          <w:sz w:val="24"/>
          <w:szCs w:val="24"/>
        </w:rPr>
        <w:t xml:space="preserve"> serum IgE level</w:t>
      </w:r>
      <w:r w:rsidR="001523DD">
        <w:rPr>
          <w:rFonts w:ascii="Times New Roman" w:hAnsi="Times New Roman" w:cs="Times New Roman"/>
          <w:sz w:val="24"/>
          <w:szCs w:val="24"/>
        </w:rPr>
        <w:t xml:space="preserve"> </w:t>
      </w:r>
      <w:r w:rsidR="00A003D3">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"10.1016/j.jaci.2010.12.1114", "ISBN" : "1097-6825 (Electronic)\\r0091-6749 (Linking)", "ISSN" : "00916749", "PMID" : "21388662", "abstract" : "Background: A doctor's diagnosis of asthma is associated with increased morbidity (pain and acute chest syndrome [ACS]) among children with sickle cell disease (SCD). An association between IgE levels and asthma and morbidity has not been investigated in children with SCD. Objective: We tested the hypothesis that elevated total and allergen-specific IgE levels are associated with asthma and SCD morbidity in children with SCD. Methods: A cross-sectional study of children with SCD who participated in the Silent Cerebral Infarct Trial was conducted. Logistic regression and negative binomial regression were used to investigate potential associations of total and allergen-specific IgE levels with asthma diagnosis and SCD morbidity, both confirmed by medical record review. Elevation of total IgE level was defined as age-adjusted and sex-adjusted IgE level exceeding the 90th percentile compared with a nonatopic reference population. IgE antibody positivity to Alternaria alternata (mold), Blattella germanica (cockroach), and Dermatophagoides pteronyssinus (dust mite) was assessed by ImmunoCAP analysis. Results: Children with SCD (140 with asthma; 381 without asthma) were evaluated. Elevations in total IgE level (P = .04) and IgE antibody specific for Alternaria alternata (P = .0003), Blattella germanica (P = .008), and Dermatophagoides pteronyssinus (P = .01) were associated with asthma. ACS (P = .048) but not pain (P = .20) was associated with total IgE level, but neither was associated with specific IgE levels. Conclusion: Significantly increased levels of total and allergen-specific IgE levels are associated with asthma in SCD. High IgE levels are a risk factor for ACS but not pain rates. ?? 2011 American Academy of Allergy, Asthma &amp; Immunology.", "author" : [ { "dropping-particle" : "", "family" : "An", "given" : "Ping", "non-dropping-particle" : "", "parse-names" : false, "suffix" : "" }, { "dropping-particle" : "", "family" : "Barron-Casella", "given" : "Emily A.", "non-dropping-particle" : "", "parse-names" : false, "suffix" : "" }, { "dropping-particle" : "", "family" : "Strunk", "given" : "Robert C.", "non-dropping-particle" : "", "parse-names" : false, "suffix" : "" }, { "dropping-particle" : "", "family" : "Hamilton", "given" : "Robert G.", "non-dropping-particle" : "", "parse-names" : false, "suffix" : "" }, { "dropping-particle" : "", "family" : "Casella", "given" : "James F.", "non-dropping-particle" : "", "parse-names" : false, "suffix" : "" }, { "dropping-particle" : "", "family" : "DeBaun", "given" : "Michael R.", "non-dropping-particle" : "", "parse-names" : false, "suffix" : "" } ], "container-title" : "Journal of Allergy and Clinical Immunology", "id" : "ITEM-1", "issue" : "6", "issued" : { "date-parts" : [ [ "2011" ] ] }, "page" : "1440-1446", "publisher" : "Elsevier Ltd", "title" : "Elevation of IgE in children with sickle cell disease is associated with doctor diagnosis of asthma and increased morbidity", "type" : "article-journal", "volume" : "127" }, "uris" : [ "http://www.mendeley.com/documents/?uuid=5845c6f7-fb7e-49b3-aaf8-6bdd95858d5e" ] } ], "mendeley" : { "formattedCitation" : "(An &lt;i&gt;et al&lt;/i&gt;, 2011)", "plainTextFormattedCitation" : "(An et al, 2011)", "previouslyFormattedCitation" : "(An et al. 2011)" }, "properties" : { "noteIndex" : 0 }, "schema" : "https://github.com/citation-style-language/schema/raw/master/csl-citation.json" }</w:instrText>
      </w:r>
      <w:r w:rsidR="00A003D3">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(An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2011)</w:t>
      </w:r>
      <w:r w:rsidR="00A003D3">
        <w:rPr>
          <w:rFonts w:ascii="Times New Roman" w:hAnsi="Times New Roman" w:cs="Times New Roman"/>
          <w:sz w:val="24"/>
          <w:szCs w:val="24"/>
        </w:rPr>
        <w:fldChar w:fldCharType="end"/>
      </w:r>
      <w:r w:rsidR="0029520F">
        <w:rPr>
          <w:rFonts w:ascii="Times New Roman" w:hAnsi="Times New Roman" w:cs="Times New Roman"/>
          <w:sz w:val="24"/>
          <w:szCs w:val="24"/>
        </w:rPr>
        <w:t>,</w:t>
      </w:r>
      <w:r>
        <w:rPr>
          <w:rFonts w:ascii="Times New Roman" w:hAnsi="Times New Roman" w:cs="Times New Roman"/>
          <w:sz w:val="24"/>
          <w:szCs w:val="24"/>
        </w:rPr>
        <w:t xml:space="preserve"> peripheral blood eosinophils</w:t>
      </w:r>
      <w:r w:rsidR="001523DD">
        <w:rPr>
          <w:rFonts w:ascii="Times New Roman" w:hAnsi="Times New Roman" w:cs="Times New Roman"/>
          <w:sz w:val="24"/>
          <w:szCs w:val="24"/>
        </w:rPr>
        <w:t xml:space="preserve"> </w:t>
      </w:r>
      <w:r w:rsidR="00B85857">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"10.1016/j.exphem.2004.04.010", "ISSN" : "0301472X", "PMID" : "15308324", "abstract" : "A role for leukocytes in vasoocclusion is becoming increasingly recognized. Here we investigate a possible role for the eosinophil in sickle cell anemia (SCA).Eosinophils were isolated from whole blood samples of 59 steady-state SCA homozygous SS and control individuals using Percoll gradient separation, followed by immunomagnetic sorting. Adhesion of cells to FN was evaluated using static adhesion assays (60 min, 37\u00b0C, 5% CO 2) and eosinophil adhesion molecular expression was observed by flow cytometry.SCA patients presented significantly elevated absolute eosinophil numbers. Furthermore, eosinophils isolated from these individuals demonstrated a significantly greater adhesion (\u223c70% increased) to fibronectin (FN) than normal eosinophils in static adhesion assays. Coincubation of eosinophils with integrin-blocking monoclonal antibodies in adhesion assays showed that an association of the VLA-4, LFA-1, and Mac-1 integrins mediate the adhesion of SCA eosinophils to FN. Flow cytometry demonstrated that the expression of these integrins, however, was unaltered on the surface of SCA eosinophils, suggesting that the increased SCA eosinophil adhesion is a consequence of increased integrin affinity or avidity. SCA eosinophil adhesion to FN was further increased by the cytokine, GM-CSF, indicating that inflammation processes may further stimulate eosinophil adhesion in these patients.We report that eosinophil numbers may be significantly increased in SCA individuals and that these cells appear to exist in an activated state. Such alterations may indicate a role for the eosinophil in the vasooclusive process. \u00a9 2004 International Society for Experimental Hematology. Published by Elsevier Inc.", "author" : [ { "dropping-particle" : "", "family" : "Canalli", "given" : "Andreia Averci", "non-dropping-particle" : "", "parse-names" : false, "suffix" : "" }, { "dropping-particle" : "", "family" : "Conran", "given" : "Nicola", "non-dropping-particle" : "", "parse-names" : false, "suffix" : "" }, { "dropping-particle" : "", "family" : "Fattori", "given" : "Andr\u00e9", "non-dropping-particle" : "", "parse-names" : false, "suffix" : "" }, { "dropping-particle" : "", "family" : "Saad", "given" : "Sara T O", "non-dropping-particle" : "", "parse-names" : false, "suffix" : "" }, { "dropping-particle" : "", "family" : "Costa", "given" : "Fernando Ferreira", "non-dropping-particle" : "", "parse-names" : false, "suffix" : "" } ], "container-title" : "Experimental Hematology", "id" : "ITEM-1", "issue" : "8", "issued" : { "date-parts" : [ [ "2004" ] ] }, "page" : "728-734", "title" : "Increased adhesive properties of eosinophils in sickle cell disease", "type" : "article-journal", "volume" : "32" }, "uris" : [ "http://www.mendeley.com/documents/?uuid=a27e7adb-3998-3ccb-84e2-69b8fc57c9ee" ] } ], "mendeley" : { "formattedCitation" : "(Canalli &lt;i&gt;et al&lt;/i&gt;, 2004)", "plainTextFormattedCitation" : "(Canalli et al, 2004)", "previouslyFormattedCitation" : "(Canalli et al. 2004)" }, "properties" : { "noteIndex" : 0 }, "schema" : "https://github.com/citation-style-language/schema/raw/master/csl-citation.json" }</w:instrText>
      </w:r>
      <w:r w:rsidR="00B85857">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(Canalli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2004)</w:t>
      </w:r>
      <w:r w:rsidR="00B85857">
        <w:rPr>
          <w:rFonts w:ascii="Times New Roman" w:hAnsi="Times New Roman" w:cs="Times New Roman"/>
          <w:sz w:val="24"/>
          <w:szCs w:val="24"/>
        </w:rPr>
        <w:fldChar w:fldCharType="end"/>
      </w:r>
      <w:r w:rsidR="0029520F">
        <w:rPr>
          <w:rFonts w:ascii="Times New Roman" w:hAnsi="Times New Roman" w:cs="Times New Roman"/>
          <w:sz w:val="24"/>
          <w:szCs w:val="24"/>
        </w:rPr>
        <w:t>,</w:t>
      </w:r>
      <w:r>
        <w:rPr>
          <w:rFonts w:ascii="Times New Roman" w:hAnsi="Times New Roman" w:cs="Times New Roman"/>
          <w:sz w:val="24"/>
          <w:szCs w:val="24"/>
        </w:rPr>
        <w:t xml:space="preserve"> </w:t>
      </w:r>
      <w:r w:rsidR="00A2392C">
        <w:rPr>
          <w:rFonts w:ascii="Times New Roman" w:hAnsi="Times New Roman" w:cs="Times New Roman"/>
          <w:sz w:val="24"/>
          <w:szCs w:val="24"/>
        </w:rPr>
        <w:t>and a history of asthma in either parent</w:t>
      </w:r>
      <w:r w:rsidR="001523DD">
        <w:rPr>
          <w:rFonts w:ascii="Times New Roman" w:hAnsi="Times New Roman" w:cs="Times New Roman"/>
          <w:sz w:val="24"/>
          <w:szCs w:val="24"/>
        </w:rPr>
        <w:t xml:space="preserve"> </w:t>
      </w:r>
      <w:r w:rsidR="00B85857">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"10.1016/j.jpeds.2013.11.034", "ISSN" : "00223476", "author" : [ { "dropping-particle" : "", "family" : "Strunk", "given" : "Robert C.", "non-dropping-particle" : "", "parse-names" : false, "suffix" : "" }, { "dropping-particle" : "", "family" : "Cohen", "given" : "Robyn T.", "non-dropping-particle" : "", "parse-names" : false, "suffix" : "" }, { "dropping-particle" : "", "family" : "Cooper", "given" : "Benjamin P.", "non-dropping-particle" : "", "parse-names" : false, "suffix" : "" }, { "dropping-particle" : "", "family" : "Rodeghier", "given" : "Mark", "non-dropping-particle" : "", "parse-names" : false, "suffix" : "" }, { "dropping-particle" : "", "family" : "Kirkham", "given" : "Fenella J.", "non-dropping-particle" : "", "parse-names" : false, "suffix" : "" }, { "dropping-particle" : "", "family" : "Warner", "given" : "John O.", "non-dropping-particle" : "", "parse-names" : false, "suffix" : "" }, { "dropping-particle" : "", "family" : "Stocks", "given" : "Janet", "non-dropping-particle" : "", "parse-names" : false, "suffix" : "" }, { "dropping-particle" : "", "family" : "Kirkby", "given" : "Jane", "non-dropping-particle" : "", "parse-names" : false, "suffix" : "" }, { "dropping-particle" : "", "family" : "Roberts", "given" : "Irene", "non-dropping-particle" : "", "parse-names" : false, "suffix" : "" }, { "dropping-particle" : "", "family" : "Rosen", "given" : "Carol L.", "non-dropping-particle" : "", "parse-names" : false, "suffix" : "" }, { "dropping-particle" : "", "family" : "Craven", "given" : "Daniel I.", "non-dropping-particle" : "", "parse-names" : false, "suffix" : "" }, { "dropping-particle" : "", "family" : "DeBaun", "given" : "Michael R.", "non-dropping-particle" : "", "parse-names" : false, "suffix" : "" } ], "container-title" : "The Journal of Pediatrics", "id" : "ITEM-1", "issue" : "4", "issued" : { "date-parts" : [ [ "2014", "4" ] ] }, "page" : "821-826.e1", "title" : "Wheezing Symptoms and Parental Asthma Are Associated with a Physician Diagnosis of Asthma in Children with Sickle Cell Anemia", "type" : "article-journal", "volume" : "164" }, "uris" : [ "http://www.mendeley.com/documents/?uuid=b0bef29b-1236-3c61-9481-fcc1877dfe54" ] } ], "mendeley" : { "formattedCitation" : "(Strunk &lt;i&gt;et al&lt;/i&gt;, 2014)", "plainTextFormattedCitation" : "(Strunk et al, 2014)", "previouslyFormattedCitation" : "(Strunk et al. 2014)" }, "properties" : { "noteIndex" : 0 }, "schema" : "https://github.com/citation-style-language/schema/raw/master/csl-citation.json" }</w:instrText>
      </w:r>
      <w:r w:rsidR="00B85857">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(Strunk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xml:space="preserve">, </w:t>
      </w:r>
      <w:r w:rsidR="00E97949" w:rsidRPr="00E97949">
        <w:rPr>
          <w:rFonts w:ascii="Times New Roman" w:hAnsi="Times New Roman" w:cs="Times New Roman"/>
          <w:noProof/>
          <w:sz w:val="24"/>
          <w:szCs w:val="24"/>
        </w:rPr>
        <w:lastRenderedPageBreak/>
        <w:t>2014)</w:t>
      </w:r>
      <w:r w:rsidR="00B85857">
        <w:rPr>
          <w:rFonts w:ascii="Times New Roman" w:hAnsi="Times New Roman" w:cs="Times New Roman"/>
          <w:sz w:val="24"/>
          <w:szCs w:val="24"/>
        </w:rPr>
        <w:fldChar w:fldCharType="end"/>
      </w:r>
      <w:r w:rsidR="0029520F">
        <w:rPr>
          <w:rFonts w:ascii="Times New Roman" w:hAnsi="Times New Roman" w:cs="Times New Roman"/>
          <w:sz w:val="24"/>
          <w:szCs w:val="24"/>
        </w:rPr>
        <w:t>.</w:t>
      </w:r>
      <w:r>
        <w:rPr>
          <w:rFonts w:ascii="Times New Roman" w:hAnsi="Times New Roman" w:cs="Times New Roman"/>
          <w:sz w:val="24"/>
          <w:szCs w:val="24"/>
        </w:rPr>
        <w:t xml:space="preserve"> </w:t>
      </w:r>
      <w:r w:rsidR="00A2392C">
        <w:rPr>
          <w:rFonts w:ascii="Times New Roman" w:hAnsi="Times New Roman" w:cs="Times New Roman"/>
          <w:sz w:val="24"/>
          <w:szCs w:val="24"/>
        </w:rPr>
        <w:t xml:space="preserve">Z-scores for </w:t>
      </w:r>
      <w:r w:rsidR="000D361D">
        <w:rPr>
          <w:rFonts w:ascii="Times New Roman" w:hAnsi="Times New Roman" w:cs="Times New Roman"/>
          <w:sz w:val="24"/>
          <w:szCs w:val="24"/>
        </w:rPr>
        <w:t>IgE</w:t>
      </w:r>
      <w:r w:rsidR="00A2392C">
        <w:rPr>
          <w:rFonts w:ascii="Times New Roman" w:hAnsi="Times New Roman" w:cs="Times New Roman"/>
          <w:sz w:val="24"/>
          <w:szCs w:val="24"/>
        </w:rPr>
        <w:t xml:space="preserve"> </w:t>
      </w:r>
      <w:r w:rsidR="007E2565">
        <w:rPr>
          <w:rFonts w:ascii="Times New Roman" w:hAnsi="Times New Roman" w:cs="Times New Roman"/>
          <w:sz w:val="24"/>
          <w:szCs w:val="24"/>
        </w:rPr>
        <w:t xml:space="preserve">levels </w:t>
      </w:r>
      <w:r w:rsidR="00A2392C">
        <w:rPr>
          <w:rFonts w:ascii="Times New Roman" w:hAnsi="Times New Roman" w:cs="Times New Roman"/>
          <w:sz w:val="24"/>
          <w:szCs w:val="24"/>
        </w:rPr>
        <w:t xml:space="preserve">were calculated </w:t>
      </w:r>
      <w:r w:rsidR="000D361D">
        <w:rPr>
          <w:rFonts w:ascii="Times New Roman" w:hAnsi="Times New Roman" w:cs="Times New Roman"/>
          <w:sz w:val="24"/>
          <w:szCs w:val="24"/>
        </w:rPr>
        <w:t xml:space="preserve">for our cohort using </w:t>
      </w:r>
      <w:r w:rsidR="00C668AA">
        <w:rPr>
          <w:rFonts w:ascii="Times New Roman" w:hAnsi="Times New Roman" w:cs="Times New Roman"/>
          <w:sz w:val="24"/>
          <w:szCs w:val="24"/>
        </w:rPr>
        <w:t xml:space="preserve">normative data from </w:t>
      </w:r>
      <w:r w:rsidR="000D361D">
        <w:rPr>
          <w:rFonts w:ascii="Times New Roman" w:hAnsi="Times New Roman" w:cs="Times New Roman"/>
          <w:sz w:val="24"/>
          <w:szCs w:val="24"/>
        </w:rPr>
        <w:t>race</w:t>
      </w:r>
      <w:r w:rsidR="00DF1FB3">
        <w:rPr>
          <w:rFonts w:ascii="Times New Roman" w:hAnsi="Times New Roman" w:cs="Times New Roman"/>
          <w:sz w:val="24"/>
          <w:szCs w:val="24"/>
        </w:rPr>
        <w:t>-</w:t>
      </w:r>
      <w:r w:rsidR="000D361D">
        <w:rPr>
          <w:rFonts w:ascii="Times New Roman" w:hAnsi="Times New Roman" w:cs="Times New Roman"/>
          <w:sz w:val="24"/>
          <w:szCs w:val="24"/>
        </w:rPr>
        <w:t>, age</w:t>
      </w:r>
      <w:r w:rsidR="00DF1FB3">
        <w:rPr>
          <w:rFonts w:ascii="Times New Roman" w:hAnsi="Times New Roman" w:cs="Times New Roman"/>
          <w:sz w:val="24"/>
          <w:szCs w:val="24"/>
        </w:rPr>
        <w:t>-</w:t>
      </w:r>
      <w:r w:rsidR="000D361D">
        <w:rPr>
          <w:rFonts w:ascii="Times New Roman" w:hAnsi="Times New Roman" w:cs="Times New Roman"/>
          <w:sz w:val="24"/>
          <w:szCs w:val="24"/>
        </w:rPr>
        <w:t>, and gender</w:t>
      </w:r>
      <w:r w:rsidR="00DF1FB3">
        <w:rPr>
          <w:rFonts w:ascii="Times New Roman" w:hAnsi="Times New Roman" w:cs="Times New Roman"/>
          <w:sz w:val="24"/>
          <w:szCs w:val="24"/>
        </w:rPr>
        <w:t>-</w:t>
      </w:r>
      <w:r w:rsidR="000D361D">
        <w:rPr>
          <w:rFonts w:ascii="Times New Roman" w:hAnsi="Times New Roman" w:cs="Times New Roman"/>
          <w:sz w:val="24"/>
          <w:szCs w:val="24"/>
        </w:rPr>
        <w:t xml:space="preserve">matched controls </w:t>
      </w:r>
      <w:r w:rsidR="00A2392C">
        <w:rPr>
          <w:rFonts w:ascii="Times New Roman" w:hAnsi="Times New Roman" w:cs="Times New Roman"/>
          <w:sz w:val="24"/>
          <w:szCs w:val="24"/>
        </w:rPr>
        <w:t>from National Health and Nutrition Examination Survey (NHANES)</w:t>
      </w:r>
      <w:r w:rsidR="00DF1FB3">
        <w:rPr>
          <w:rFonts w:ascii="Times New Roman" w:hAnsi="Times New Roman" w:cs="Times New Roman"/>
          <w:sz w:val="24"/>
          <w:szCs w:val="24"/>
        </w:rPr>
        <w:t xml:space="preserve"> III</w:t>
      </w:r>
      <w:r w:rsidR="00A2392C">
        <w:rPr>
          <w:rFonts w:ascii="Times New Roman" w:hAnsi="Times New Roman" w:cs="Times New Roman"/>
          <w:sz w:val="24"/>
          <w:szCs w:val="24"/>
        </w:rPr>
        <w:t xml:space="preserve"> </w:t>
      </w:r>
      <w:r w:rsidR="000D361D">
        <w:rPr>
          <w:rFonts w:ascii="Times New Roman" w:hAnsi="Times New Roman" w:cs="Times New Roman"/>
          <w:sz w:val="24"/>
          <w:szCs w:val="24"/>
        </w:rPr>
        <w:t>2005-2006 participants</w:t>
      </w:r>
      <w:r w:rsidR="001523DD">
        <w:rPr>
          <w:rFonts w:ascii="Times New Roman" w:hAnsi="Times New Roman" w:cs="Times New Roman"/>
          <w:sz w:val="24"/>
          <w:szCs w:val="24"/>
        </w:rPr>
        <w:t xml:space="preserve"> </w:t>
      </w:r>
      <w:r w:rsidR="00B15DAD">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"abstract" : "Centers for Disease Control and Prevention (CDC). National Center for Health Statistics (NCHS). National Health and Nutrition Examination Survey Data. Hyattsville, MD: U.S. Department of Health and Human Services, Centers for Disease Control and Prevention, 2009. Available from: http://www.cdc.gov/nchs/nhanes/nhanes2007-2008/SXQ_E.htm", "author" : [ { "dropping-particle" : "", "family" : "Hyattsville", "given" : "MD", "non-dropping-particle" : "", "parse-names" : false, "suffix" : "" } ], "container-title" : "U.S. Department of Health and Human Services, Centers for Disease Control and Prevention", "id" : "ITEM-1", "issued" : { "date-parts" : [ [ "2005" ] ] }, "page" : "Public data general release file documentation", "title" : "National Center for Health Statistics (NCHS). National Health and Nutrition Examination Survey Data", "type" : "article" }, "uris" : [ "http://www.mendeley.com/documents/?uuid=4badf7b3-a26b-3bf3-9302-3104dee1ba4c" ] }, { "id" : "ITEM-2", "itemData" : { "author" : [ { "dropping-particle" : "", "family" : "Centers for Disease Control and Prevention (CDC)", "given" : "", "non-dropping-particle" : "", "parse-names" : false, "suffix" : "" } ], "container-title" : "National Center for Health Statistics", "id" : "ITEM-2", "issued" : { "date-parts" : [ [ "2008" ] ] }, "title" : "Laboratory Procedure Manual for NHANES 2005-2006 data- Specific IgE/Total IgE Allergens in Serum", "type" : "article-journal" }, "uris" : [ "http://www.mendeley.com/documents/?uuid=6670fda4-427e-35e5-8385-0e90a54ac79b" ] } ], "mendeley" : { "formattedCitation" : "(Hyattsville, 2005; Centers for Disease Control and Prevention (CDC), 2008)", "plainTextFormattedCitation" : "(Hyattsville, 2005; Centers for Disease Control and Prevention (CDC), 2008)", "previouslyFormattedCitation" : "(Hyattsville 2005; Centers for Disease Control and Prevention (CDC) 2008)" }, "properties" : { "noteIndex" : 0 }, "schema" : "https://github.com/citation-style-language/schema/raw/master/csl-citation.json" }</w:instrText>
      </w:r>
      <w:r w:rsidR="00B15DAD">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(Hyattsville, 2005; Centers for Disease Control and Prevention (CDC), 2008)</w:t>
      </w:r>
      <w:r w:rsidR="00B15DAD">
        <w:rPr>
          <w:rFonts w:ascii="Times New Roman" w:hAnsi="Times New Roman" w:cs="Times New Roman"/>
          <w:sz w:val="24"/>
          <w:szCs w:val="24"/>
        </w:rPr>
        <w:fldChar w:fldCharType="end"/>
      </w:r>
      <w:r w:rsidR="0029520F">
        <w:rPr>
          <w:rFonts w:ascii="Times New Roman" w:hAnsi="Times New Roman" w:cs="Times New Roman"/>
          <w:sz w:val="24"/>
          <w:szCs w:val="24"/>
        </w:rPr>
        <w:t>.</w:t>
      </w:r>
      <w:r w:rsidR="000D361D">
        <w:rPr>
          <w:rFonts w:ascii="Times New Roman" w:hAnsi="Times New Roman" w:cs="Times New Roman"/>
          <w:sz w:val="24"/>
          <w:szCs w:val="24"/>
        </w:rPr>
        <w:t xml:space="preserve"> </w:t>
      </w:r>
      <w:r w:rsidR="00DF1FB3">
        <w:rPr>
          <w:rFonts w:ascii="Times New Roman" w:hAnsi="Times New Roman" w:cs="Times New Roman"/>
          <w:sz w:val="24"/>
          <w:szCs w:val="24"/>
        </w:rPr>
        <w:t>The A</w:t>
      </w:r>
      <w:r w:rsidR="000D361D">
        <w:rPr>
          <w:rFonts w:ascii="Times New Roman" w:hAnsi="Times New Roman" w:cs="Times New Roman"/>
          <w:sz w:val="24"/>
          <w:szCs w:val="24"/>
        </w:rPr>
        <w:t>to</w:t>
      </w:r>
      <w:r w:rsidR="003D17E0">
        <w:rPr>
          <w:rFonts w:ascii="Times New Roman" w:hAnsi="Times New Roman" w:cs="Times New Roman"/>
          <w:sz w:val="24"/>
          <w:szCs w:val="24"/>
        </w:rPr>
        <w:t>py</w:t>
      </w:r>
      <w:r w:rsidR="000D361D">
        <w:rPr>
          <w:rFonts w:ascii="Times New Roman" w:hAnsi="Times New Roman" w:cs="Times New Roman"/>
          <w:sz w:val="24"/>
          <w:szCs w:val="24"/>
        </w:rPr>
        <w:t xml:space="preserve"> </w:t>
      </w:r>
      <w:r w:rsidR="00DF1FB3">
        <w:rPr>
          <w:rFonts w:ascii="Times New Roman" w:hAnsi="Times New Roman" w:cs="Times New Roman"/>
          <w:sz w:val="24"/>
          <w:szCs w:val="24"/>
        </w:rPr>
        <w:t>I</w:t>
      </w:r>
      <w:r w:rsidR="000D361D">
        <w:rPr>
          <w:rFonts w:ascii="Times New Roman" w:hAnsi="Times New Roman" w:cs="Times New Roman"/>
          <w:sz w:val="24"/>
          <w:szCs w:val="24"/>
        </w:rPr>
        <w:t xml:space="preserve">ndex </w:t>
      </w:r>
      <w:r>
        <w:rPr>
          <w:rFonts w:ascii="Times New Roman" w:hAnsi="Times New Roman" w:cs="Times New Roman"/>
          <w:sz w:val="24"/>
          <w:szCs w:val="24"/>
        </w:rPr>
        <w:t>score</w:t>
      </w:r>
      <w:r w:rsidR="001B18C9">
        <w:rPr>
          <w:rFonts w:ascii="Times New Roman" w:hAnsi="Times New Roman" w:cs="Times New Roman"/>
          <w:sz w:val="24"/>
          <w:szCs w:val="24"/>
        </w:rPr>
        <w:t xml:space="preserve"> for each </w:t>
      </w:r>
      <w:r w:rsidR="007E2565">
        <w:rPr>
          <w:rFonts w:ascii="Times New Roman" w:hAnsi="Times New Roman" w:cs="Times New Roman"/>
          <w:sz w:val="24"/>
          <w:szCs w:val="24"/>
        </w:rPr>
        <w:t xml:space="preserve">SAC </w:t>
      </w:r>
      <w:r w:rsidR="001B18C9">
        <w:rPr>
          <w:rFonts w:ascii="Times New Roman" w:hAnsi="Times New Roman" w:cs="Times New Roman"/>
          <w:sz w:val="24"/>
          <w:szCs w:val="24"/>
        </w:rPr>
        <w:t>participant</w:t>
      </w:r>
      <w:r>
        <w:rPr>
          <w:rFonts w:ascii="Times New Roman" w:hAnsi="Times New Roman" w:cs="Times New Roman"/>
          <w:sz w:val="24"/>
          <w:szCs w:val="24"/>
        </w:rPr>
        <w:t xml:space="preserve"> rang</w:t>
      </w:r>
      <w:r w:rsidR="001B18C9">
        <w:rPr>
          <w:rFonts w:ascii="Times New Roman" w:hAnsi="Times New Roman" w:cs="Times New Roman"/>
          <w:sz w:val="24"/>
          <w:szCs w:val="24"/>
        </w:rPr>
        <w:t>ed</w:t>
      </w:r>
      <w:r>
        <w:rPr>
          <w:rFonts w:ascii="Times New Roman" w:hAnsi="Times New Roman" w:cs="Times New Roman"/>
          <w:sz w:val="24"/>
          <w:szCs w:val="24"/>
        </w:rPr>
        <w:t xml:space="preserve"> from 0-4:</w:t>
      </w:r>
      <w:r w:rsidRPr="00081ED5">
        <w:rPr>
          <w:rFonts w:ascii="Times New Roman" w:hAnsi="Times New Roman" w:cs="Times New Roman"/>
          <w:sz w:val="24"/>
          <w:szCs w:val="24"/>
        </w:rPr>
        <w:t xml:space="preserve"> </w:t>
      </w:r>
      <w:r w:rsidR="003D17E0">
        <w:rPr>
          <w:rFonts w:ascii="Times New Roman" w:hAnsi="Times New Roman" w:cs="Times New Roman"/>
          <w:sz w:val="24"/>
          <w:szCs w:val="24"/>
        </w:rPr>
        <w:t xml:space="preserve">at least one </w:t>
      </w:r>
      <w:r>
        <w:rPr>
          <w:rFonts w:ascii="Times New Roman" w:hAnsi="Times New Roman" w:cs="Times New Roman"/>
          <w:sz w:val="24"/>
          <w:szCs w:val="24"/>
        </w:rPr>
        <w:t xml:space="preserve">positive </w:t>
      </w:r>
      <w:r w:rsidR="003D17E0">
        <w:rPr>
          <w:rFonts w:ascii="Times New Roman" w:hAnsi="Times New Roman" w:cs="Times New Roman"/>
          <w:sz w:val="24"/>
          <w:szCs w:val="24"/>
        </w:rPr>
        <w:t xml:space="preserve">aeroallergen </w:t>
      </w:r>
      <w:r>
        <w:rPr>
          <w:rFonts w:ascii="Times New Roman" w:hAnsi="Times New Roman" w:cs="Times New Roman"/>
          <w:sz w:val="24"/>
          <w:szCs w:val="24"/>
        </w:rPr>
        <w:t>skin test (+1)</w:t>
      </w:r>
      <w:r w:rsidRPr="00081ED5">
        <w:rPr>
          <w:rFonts w:ascii="Times New Roman" w:hAnsi="Times New Roman" w:cs="Times New Roman"/>
          <w:sz w:val="24"/>
          <w:szCs w:val="24"/>
        </w:rPr>
        <w:t xml:space="preserve">, IgE </w:t>
      </w:r>
      <w:r w:rsidR="000D361D">
        <w:rPr>
          <w:rFonts w:ascii="Times New Roman" w:hAnsi="Times New Roman" w:cs="Times New Roman"/>
          <w:sz w:val="24"/>
          <w:szCs w:val="24"/>
        </w:rPr>
        <w:t>Z</w:t>
      </w:r>
      <w:r>
        <w:rPr>
          <w:rFonts w:ascii="Times New Roman" w:hAnsi="Times New Roman" w:cs="Times New Roman"/>
          <w:sz w:val="24"/>
          <w:szCs w:val="24"/>
        </w:rPr>
        <w:t xml:space="preserve"> score in the upper quartile (Z&gt;0.67) (+1), </w:t>
      </w:r>
      <w:r w:rsidRPr="00081ED5">
        <w:rPr>
          <w:rFonts w:ascii="Times New Roman" w:hAnsi="Times New Roman" w:cs="Times New Roman"/>
          <w:sz w:val="24"/>
          <w:szCs w:val="24"/>
        </w:rPr>
        <w:t>peripheral blood eosinophils</w:t>
      </w:r>
      <w:r>
        <w:rPr>
          <w:rFonts w:ascii="Times New Roman" w:hAnsi="Times New Roman" w:cs="Times New Roman"/>
          <w:sz w:val="24"/>
          <w:szCs w:val="24"/>
        </w:rPr>
        <w:t xml:space="preserve"> &gt;4% (+ 1)</w:t>
      </w:r>
      <w:r w:rsidRPr="00081ED5">
        <w:rPr>
          <w:rFonts w:ascii="Times New Roman" w:hAnsi="Times New Roman" w:cs="Times New Roman"/>
          <w:sz w:val="24"/>
          <w:szCs w:val="24"/>
        </w:rPr>
        <w:t xml:space="preserve">, </w:t>
      </w:r>
      <w:r>
        <w:rPr>
          <w:rFonts w:ascii="Times New Roman" w:hAnsi="Times New Roman" w:cs="Times New Roman"/>
          <w:sz w:val="24"/>
          <w:szCs w:val="24"/>
        </w:rPr>
        <w:t>and a history of</w:t>
      </w:r>
      <w:r w:rsidRPr="00081ED5">
        <w:rPr>
          <w:rFonts w:ascii="Times New Roman" w:hAnsi="Times New Roman" w:cs="Times New Roman"/>
          <w:sz w:val="24"/>
          <w:szCs w:val="24"/>
        </w:rPr>
        <w:t xml:space="preserve"> asthma</w:t>
      </w:r>
      <w:r>
        <w:rPr>
          <w:rFonts w:ascii="Times New Roman" w:hAnsi="Times New Roman" w:cs="Times New Roman"/>
          <w:sz w:val="24"/>
          <w:szCs w:val="24"/>
        </w:rPr>
        <w:t xml:space="preserve"> in either parent (+1)</w:t>
      </w:r>
      <w:r w:rsidRPr="00081ED5">
        <w:rPr>
          <w:rFonts w:ascii="Times New Roman" w:hAnsi="Times New Roman" w:cs="Times New Roman"/>
          <w:sz w:val="24"/>
          <w:szCs w:val="24"/>
        </w:rPr>
        <w:t>.</w:t>
      </w:r>
      <w:r>
        <w:rPr>
          <w:rFonts w:ascii="Times New Roman" w:hAnsi="Times New Roman" w:cs="Times New Roman"/>
          <w:sz w:val="24"/>
          <w:szCs w:val="24"/>
        </w:rPr>
        <w:t xml:space="preserve"> </w:t>
      </w:r>
    </w:p>
    <w:p w14:paraId="47E99DE7" w14:textId="017AE1FB" w:rsidR="00656F01" w:rsidRPr="000E029A" w:rsidRDefault="00656F01" w:rsidP="00DA3CCA">
      <w:pPr>
        <w:spacing w:after="140" w:line="480" w:lineRule="auto"/>
        <w:rPr>
          <w:rFonts w:ascii="Times New Roman" w:hAnsi="Times New Roman" w:cs="Times New Roman"/>
          <w:i/>
          <w:sz w:val="24"/>
          <w:szCs w:val="24"/>
        </w:rPr>
      </w:pPr>
      <w:r w:rsidRPr="000E029A">
        <w:rPr>
          <w:rFonts w:ascii="Times New Roman" w:hAnsi="Times New Roman" w:cs="Times New Roman"/>
          <w:i/>
          <w:sz w:val="24"/>
          <w:szCs w:val="24"/>
        </w:rPr>
        <w:t>Statistical Analysis</w:t>
      </w:r>
    </w:p>
    <w:p w14:paraId="326AAE96" w14:textId="61391B2E" w:rsidR="00C44596" w:rsidRPr="00B2416F" w:rsidRDefault="00DF1FB3" w:rsidP="00DA3CCA">
      <w:pPr>
        <w:spacing w:after="140" w:line="480" w:lineRule="auto"/>
        <w:ind w:firstLine="720"/>
        <w:rPr>
          <w:rFonts w:ascii="Times New Roman" w:eastAsia="Times New Roman" w:hAnsi="Times New Roman"/>
          <w:sz w:val="24"/>
          <w:szCs w:val="24"/>
        </w:rPr>
      </w:pPr>
      <w:r>
        <w:rPr>
          <w:rFonts w:ascii="Times New Roman" w:hAnsi="Times New Roman"/>
          <w:sz w:val="24"/>
          <w:szCs w:val="24"/>
        </w:rPr>
        <w:t>The number of positive skin tests (out of a possible 10) w</w:t>
      </w:r>
      <w:r w:rsidR="00491A41">
        <w:rPr>
          <w:rFonts w:ascii="Times New Roman" w:hAnsi="Times New Roman"/>
          <w:sz w:val="24"/>
          <w:szCs w:val="24"/>
        </w:rPr>
        <w:t>as</w:t>
      </w:r>
      <w:r>
        <w:rPr>
          <w:rFonts w:ascii="Times New Roman" w:hAnsi="Times New Roman"/>
          <w:sz w:val="24"/>
          <w:szCs w:val="24"/>
        </w:rPr>
        <w:t xml:space="preserve"> used as a continuous variable; however, </w:t>
      </w:r>
      <w:r w:rsidR="00A7264B">
        <w:rPr>
          <w:rFonts w:ascii="Times New Roman" w:hAnsi="Times New Roman"/>
          <w:sz w:val="24"/>
          <w:szCs w:val="24"/>
        </w:rPr>
        <w:t xml:space="preserve">because of low numbers, </w:t>
      </w:r>
      <w:r>
        <w:rPr>
          <w:rFonts w:ascii="Times New Roman" w:hAnsi="Times New Roman"/>
          <w:sz w:val="24"/>
          <w:szCs w:val="24"/>
        </w:rPr>
        <w:t xml:space="preserve">individuals with 6 </w:t>
      </w:r>
      <w:r w:rsidR="00A7264B">
        <w:rPr>
          <w:rFonts w:ascii="Times New Roman" w:hAnsi="Times New Roman"/>
          <w:sz w:val="24"/>
          <w:szCs w:val="24"/>
        </w:rPr>
        <w:t xml:space="preserve">or </w:t>
      </w:r>
      <w:r>
        <w:rPr>
          <w:rFonts w:ascii="Times New Roman" w:hAnsi="Times New Roman"/>
          <w:sz w:val="24"/>
          <w:szCs w:val="24"/>
        </w:rPr>
        <w:t xml:space="preserve">more positive tests were grouped together. </w:t>
      </w:r>
      <w:r w:rsidR="00B8719F" w:rsidRPr="00081ED5">
        <w:rPr>
          <w:rFonts w:ascii="Times New Roman" w:hAnsi="Times New Roman"/>
          <w:sz w:val="24"/>
          <w:szCs w:val="24"/>
        </w:rPr>
        <w:t xml:space="preserve">Associations between </w:t>
      </w:r>
      <w:r w:rsidR="00D2639E" w:rsidRPr="00081ED5">
        <w:rPr>
          <w:rFonts w:ascii="Times New Roman" w:hAnsi="Times New Roman"/>
          <w:sz w:val="24"/>
          <w:szCs w:val="24"/>
        </w:rPr>
        <w:t>the number of positive skin tests</w:t>
      </w:r>
      <w:r>
        <w:rPr>
          <w:rFonts w:ascii="Times New Roman" w:hAnsi="Times New Roman"/>
          <w:sz w:val="24"/>
          <w:szCs w:val="24"/>
        </w:rPr>
        <w:t xml:space="preserve"> </w:t>
      </w:r>
      <w:r w:rsidR="00B8719F" w:rsidRPr="00081ED5">
        <w:rPr>
          <w:rFonts w:ascii="Times New Roman" w:hAnsi="Times New Roman"/>
          <w:sz w:val="24"/>
          <w:szCs w:val="24"/>
        </w:rPr>
        <w:t xml:space="preserve">and prospective rates of </w:t>
      </w:r>
      <w:r w:rsidR="000957FD">
        <w:rPr>
          <w:rFonts w:ascii="Times New Roman" w:hAnsi="Times New Roman"/>
          <w:sz w:val="24"/>
          <w:szCs w:val="24"/>
        </w:rPr>
        <w:t>ACS and pain</w:t>
      </w:r>
      <w:r w:rsidR="00B8719F" w:rsidRPr="00081ED5">
        <w:rPr>
          <w:rFonts w:ascii="Times New Roman" w:hAnsi="Times New Roman"/>
          <w:sz w:val="24"/>
          <w:szCs w:val="24"/>
        </w:rPr>
        <w:t xml:space="preserve"> </w:t>
      </w:r>
      <w:r w:rsidR="001B18C9">
        <w:rPr>
          <w:rFonts w:ascii="Times New Roman" w:hAnsi="Times New Roman"/>
          <w:sz w:val="24"/>
          <w:szCs w:val="24"/>
        </w:rPr>
        <w:t xml:space="preserve">after the date of skin testing </w:t>
      </w:r>
      <w:r w:rsidR="00B8719F" w:rsidRPr="00081ED5">
        <w:rPr>
          <w:rFonts w:ascii="Times New Roman" w:hAnsi="Times New Roman"/>
          <w:sz w:val="24"/>
          <w:szCs w:val="24"/>
        </w:rPr>
        <w:t>were tested with negative binomial regression models. Analyses were limited to participants</w:t>
      </w:r>
      <w:r w:rsidR="005921AE">
        <w:rPr>
          <w:rFonts w:ascii="Times New Roman" w:hAnsi="Times New Roman"/>
          <w:sz w:val="24"/>
          <w:szCs w:val="24"/>
        </w:rPr>
        <w:t xml:space="preserve"> with ACS</w:t>
      </w:r>
      <w:r w:rsidR="000957FD">
        <w:rPr>
          <w:rFonts w:ascii="Times New Roman" w:hAnsi="Times New Roman"/>
          <w:sz w:val="24"/>
          <w:szCs w:val="24"/>
        </w:rPr>
        <w:t xml:space="preserve"> and pain</w:t>
      </w:r>
      <w:r w:rsidR="005921AE">
        <w:rPr>
          <w:rFonts w:ascii="Times New Roman" w:hAnsi="Times New Roman"/>
          <w:sz w:val="24"/>
          <w:szCs w:val="24"/>
        </w:rPr>
        <w:t xml:space="preserve"> data from birth and</w:t>
      </w:r>
      <w:r w:rsidR="00B8719F" w:rsidRPr="00081ED5">
        <w:rPr>
          <w:rFonts w:ascii="Times New Roman" w:hAnsi="Times New Roman"/>
          <w:sz w:val="24"/>
          <w:szCs w:val="24"/>
        </w:rPr>
        <w:t xml:space="preserve"> a minimum of 12 months of prospective follow-up</w:t>
      </w:r>
      <w:r w:rsidR="007E2565">
        <w:rPr>
          <w:rFonts w:ascii="Times New Roman" w:hAnsi="Times New Roman"/>
          <w:sz w:val="24"/>
          <w:szCs w:val="24"/>
        </w:rPr>
        <w:t xml:space="preserve"> after skin testing</w:t>
      </w:r>
      <w:r w:rsidR="00B8719F" w:rsidRPr="00081ED5">
        <w:rPr>
          <w:rFonts w:ascii="Times New Roman" w:hAnsi="Times New Roman"/>
          <w:sz w:val="24"/>
          <w:szCs w:val="24"/>
        </w:rPr>
        <w:t xml:space="preserve">. </w:t>
      </w:r>
      <w:r w:rsidR="00F220CE" w:rsidRPr="00081ED5">
        <w:rPr>
          <w:rFonts w:ascii="Times New Roman" w:eastAsia="Times New Roman" w:hAnsi="Times New Roman"/>
          <w:sz w:val="24"/>
          <w:szCs w:val="24"/>
        </w:rPr>
        <w:t xml:space="preserve">Multivariable models were built in two steps. Potential covariates were included in a screening model. In addition to the </w:t>
      </w:r>
      <w:r w:rsidR="00855C22">
        <w:rPr>
          <w:rFonts w:ascii="Times New Roman" w:eastAsia="Times New Roman" w:hAnsi="Times New Roman"/>
          <w:sz w:val="24"/>
          <w:szCs w:val="24"/>
        </w:rPr>
        <w:t>number of positive skin tests</w:t>
      </w:r>
      <w:r w:rsidR="00F220CE" w:rsidRPr="00081ED5">
        <w:rPr>
          <w:rFonts w:ascii="Times New Roman" w:eastAsia="Times New Roman" w:hAnsi="Times New Roman"/>
          <w:sz w:val="24"/>
          <w:szCs w:val="24"/>
        </w:rPr>
        <w:t xml:space="preserve">, covariates we considered to be potentially associated with </w:t>
      </w:r>
      <w:r w:rsidR="00F220CE" w:rsidRPr="00081ED5">
        <w:rPr>
          <w:rFonts w:ascii="Times New Roman" w:hAnsi="Times New Roman"/>
          <w:sz w:val="24"/>
          <w:szCs w:val="24"/>
        </w:rPr>
        <w:t xml:space="preserve">prospective rates of ACS included </w:t>
      </w:r>
      <w:r w:rsidR="007D7B32">
        <w:rPr>
          <w:rFonts w:ascii="Times New Roman" w:hAnsi="Times New Roman"/>
          <w:sz w:val="24"/>
          <w:szCs w:val="24"/>
        </w:rPr>
        <w:t>sex</w:t>
      </w:r>
      <w:r w:rsidR="00F220CE" w:rsidRPr="00081ED5">
        <w:rPr>
          <w:rFonts w:ascii="Times New Roman" w:hAnsi="Times New Roman"/>
          <w:sz w:val="24"/>
          <w:szCs w:val="24"/>
        </w:rPr>
        <w:t xml:space="preserve">, </w:t>
      </w:r>
      <w:r w:rsidR="00CB39A2">
        <w:rPr>
          <w:rFonts w:ascii="Times New Roman" w:hAnsi="Times New Roman"/>
          <w:sz w:val="24"/>
          <w:szCs w:val="24"/>
        </w:rPr>
        <w:t>ACS prior to 4 years of age</w:t>
      </w:r>
      <w:r w:rsidR="001523DD">
        <w:rPr>
          <w:rFonts w:ascii="Times New Roman" w:hAnsi="Times New Roman"/>
          <w:sz w:val="24"/>
          <w:szCs w:val="24"/>
        </w:rPr>
        <w:t xml:space="preserve"> </w:t>
      </w:r>
      <w:r w:rsidR="00AD3845">
        <w:rPr>
          <w:rFonts w:ascii="Times New Roman" w:hAnsi="Times New Roman"/>
          <w:sz w:val="24"/>
          <w:szCs w:val="24"/>
        </w:rPr>
        <w:fldChar w:fldCharType="begin" w:fldLock="1"/>
      </w:r>
      <w:r w:rsidR="00E97949">
        <w:rPr>
          <w:rFonts w:ascii="Times New Roman" w:hAnsi="Times New Roman"/>
          <w:sz w:val="24"/>
          <w:szCs w:val="24"/>
        </w:rPr>
        <w:instrText>ADDIN CSL_CITATION { "citationItems" : [ { "id" : "ITEM-1", "itemData" : { "DOI" : "10.1002/ajh.23819", "ISSN" : "1096-8652", "PMID" : "25088663", "abstract" : "While a doctor-diagnosis of asthma is associated with an increased risk of pain and acute chest syndrome (ACS) in children with sickle cell anemia (SCA), little is known about the relationship between specific asthma characteristics and clinical factors and future morbidity in children with SCA. We evaluated the relationship between (i) asthma risk factors at the time of a clinical visit (respiratory symptoms, maternal history of asthma, allergy skin tests, spirometry results) and (ii) the known risk factor of ACS early in life, on prospective pain and ACS episodes in a cohort of 159 children with SCA followed from birth to a median of 14.7 years. An ACS episode prior to 4 years of age, (incidence rate ratio [IRR] = 2.84; P &lt; 0.001], female gender (IRR = 1.80; P = 0.009), and wheezing causing shortness of breath (IRR = 1.68; P = 0.042) were associated with future ACS rates. We subsequently added spirometry results (obstruction defined as FEV1 /FVC less than the lower limits of normal; and bronchodilator response, FEV1 \u2265 12%) and prick skin test responses to the model. Only \u2265 2 positive skin tests had a significant effect (IRR 1.87; P = 0.01). Thus, early in life ACS events, wheezing causing shortness of breath, and \u2265 2 positive skin tests predict future ACS events.", "author" : [ { "dropping-particle" : "", "family" : "DeBaun", "given" : "Michael R", "non-dropping-particle" : "", "parse-names" : false, "suffix" : "" }, { "dropping-particle" : "", "family" : "Rodeghier", "given" : "Mark", "non-dropping-particle" : "", "parse-names" : false, "suffix" : "" }, { "dropping-particle" : "", "family" : "Cohen", "given" : "Robyn", "non-dropping-particle" : "", "parse-names" : false, "suffix" : "" }, { "dropping-particle" : "", "family" : "Kirkham", "given" : "Fenella J", "non-dropping-particle" : "", "parse-names" : false, "suffix" : "" }, { "dropping-particle" : "", "family" : "Rosen", "given" : "Carol L", "non-dropping-particle" : "", "parse-names" : false, "suffix" : "" }, { "dropping-particle" : "", "family" : "Roberts", "given" : "Irene", "non-dropping-particle" : "", "parse-names" : false, "suffix" : "" }, { "dropping-particle" : "", "family" : "Cooper", "given" : "Ben", "non-dropping-particle" : "", "parse-names" : false, "suffix" : "" }, { "dropping-particle" : "", "family" : "Stocks", "given" : "Janet", "non-dropping-particle" : "", "parse-names" : false, "suffix" : "" }, { "dropping-particle" : "", "family" : "Wilkey", "given" : "Olu", "non-dropping-particle" : "", "parse-names" : false, "suffix" : "" }, { "dropping-particle" : "", "family" : "Inusa", "given" : "Baba", "non-dropping-particle" : "", "parse-names" : false, "suffix" : "" }, { "dropping-particle" : "", "family" : "Warner", "given" : "John O", "non-dropping-particle" : "", "parse-names" : false, "suffix" : "" }, { "dropping-particle" : "", "family" : "Strunk", "given" : "Robert C", "non-dropping-particle" : "", "parse-names" : false, "suffix" : "" } ], "container-title" : "American journal of hematology", "id" : "ITEM-1", "issue" : "11", "issued" : { "date-parts" : [ [ "2014", "11" ] ] }, "page" : "E212-7", "title" : "Factors predicting future ACS episodes in children with sickle cell anemia.", "type" : "article-journal", "volume" : "89" }, "uris" : [ "http://www.mendeley.com/documents/?uuid=4ce864f5-b56a-4b96-ae1d-cb6002cef1fa" ] } ], "mendeley" : { "formattedCitation" : "(DeBaun &lt;i&gt;et al&lt;/i&gt;, 2014)", "plainTextFormattedCitation" : "(DeBaun et al, 2014)", "previouslyFormattedCitation" : "(DeBaun et al. 2014)" }, "properties" : { "noteIndex" : 0 }, "schema" : "https://github.com/citation-style-language/schema/raw/master/csl-citation.json" }</w:instrText>
      </w:r>
      <w:r w:rsidR="00AD3845">
        <w:rPr>
          <w:rFonts w:ascii="Times New Roman" w:hAnsi="Times New Roman"/>
          <w:sz w:val="24"/>
          <w:szCs w:val="24"/>
        </w:rPr>
        <w:fldChar w:fldCharType="separate"/>
      </w:r>
      <w:r w:rsidR="00E97949" w:rsidRPr="00E97949">
        <w:rPr>
          <w:rFonts w:ascii="Times New Roman" w:hAnsi="Times New Roman"/>
          <w:noProof/>
          <w:sz w:val="24"/>
          <w:szCs w:val="24"/>
        </w:rPr>
        <w:t xml:space="preserve">(DeBaun </w:t>
      </w:r>
      <w:r w:rsidR="00E97949" w:rsidRPr="00E97949">
        <w:rPr>
          <w:rFonts w:ascii="Times New Roman" w:hAnsi="Times New Roman"/>
          <w:i/>
          <w:noProof/>
          <w:sz w:val="24"/>
          <w:szCs w:val="24"/>
        </w:rPr>
        <w:t>et al</w:t>
      </w:r>
      <w:r w:rsidR="00E97949" w:rsidRPr="00E97949">
        <w:rPr>
          <w:rFonts w:ascii="Times New Roman" w:hAnsi="Times New Roman"/>
          <w:noProof/>
          <w:sz w:val="24"/>
          <w:szCs w:val="24"/>
        </w:rPr>
        <w:t>, 2014)</w:t>
      </w:r>
      <w:r w:rsidR="00AD3845">
        <w:rPr>
          <w:rFonts w:ascii="Times New Roman" w:hAnsi="Times New Roman"/>
          <w:sz w:val="24"/>
          <w:szCs w:val="24"/>
        </w:rPr>
        <w:fldChar w:fldCharType="end"/>
      </w:r>
      <w:r w:rsidR="0029520F">
        <w:rPr>
          <w:rFonts w:ascii="Times New Roman" w:hAnsi="Times New Roman"/>
          <w:sz w:val="24"/>
          <w:szCs w:val="24"/>
        </w:rPr>
        <w:t>,</w:t>
      </w:r>
      <w:r w:rsidR="00F220CE" w:rsidRPr="00081ED5">
        <w:rPr>
          <w:rFonts w:ascii="Times New Roman" w:hAnsi="Times New Roman"/>
          <w:sz w:val="24"/>
          <w:szCs w:val="24"/>
        </w:rPr>
        <w:t xml:space="preserve"> white blood cell count, IgE level</w:t>
      </w:r>
      <w:r w:rsidR="001523DD">
        <w:rPr>
          <w:rFonts w:ascii="Times New Roman" w:hAnsi="Times New Roman"/>
          <w:sz w:val="24"/>
          <w:szCs w:val="24"/>
        </w:rPr>
        <w:t xml:space="preserve"> </w:t>
      </w:r>
      <w:r w:rsidR="00850539">
        <w:rPr>
          <w:rFonts w:ascii="Times New Roman" w:hAnsi="Times New Roman"/>
          <w:sz w:val="24"/>
          <w:szCs w:val="24"/>
        </w:rPr>
        <w:fldChar w:fldCharType="begin" w:fldLock="1"/>
      </w:r>
      <w:r w:rsidR="00E97949">
        <w:rPr>
          <w:rFonts w:ascii="Times New Roman" w:hAnsi="Times New Roman"/>
          <w:sz w:val="24"/>
          <w:szCs w:val="24"/>
        </w:rPr>
        <w:instrText>ADDIN CSL_CITATION { "citationItems" : [ { "id" : "ITEM-1", "itemData" : { "DOI" : "10.1016/j.jaci.2010.12.1114", "ISBN" : "1097-6825 (Electronic)\\r0091-6749 (Linking)", "ISSN" : "00916749", "PMID" : "21388662", "abstract" : "Background: A doctor's diagnosis of asthma is associated with increased morbidity (pain and acute chest syndrome [ACS]) among children with sickle cell disease (SCD). An association between IgE levels and asthma and morbidity has not been investigated in children with SCD. Objective: We tested the hypothesis that elevated total and allergen-specific IgE levels are associated with asthma and SCD morbidity in children with SCD. Methods: A cross-sectional study of children with SCD who participated in the Silent Cerebral Infarct Trial was conducted. Logistic regression and negative binomial regression were used to investigate potential associations of total and allergen-specific IgE levels with asthma diagnosis and SCD morbidity, both confirmed by medical record review. Elevation of total IgE level was defined as age-adjusted and sex-adjusted IgE level exceeding the 90th percentile compared with a nonatopic reference population. IgE antibody positivity to Alternaria alternata (mold), Blattella germanica (cockroach), and Dermatophagoides pteronyssinus (dust mite) was assessed by ImmunoCAP analysis. Results: Children with SCD (140 with asthma; 381 without asthma) were evaluated. Elevations in total IgE level (P = .04) and IgE antibody specific for Alternaria alternata (P = .0003), Blattella germanica (P = .008), and Dermatophagoides pteronyssinus (P = .01) were associated with asthma. ACS (P = .048) but not pain (P = .20) was associated with total IgE level, but neither was associated with specific IgE levels. Conclusion: Significantly increased levels of total and allergen-specific IgE levels are associated with asthma in SCD. High IgE levels are a risk factor for ACS but not pain rates. ?? 2011 American Academy of Allergy, Asthma &amp; Immunology.", "author" : [ { "dropping-particle" : "", "family" : "An", "given" : "Ping", "non-dropping-particle" : "", "parse-names" : false, "suffix" : "" }, { "dropping-particle" : "", "family" : "Barron-Casella", "given" : "Emily A.", "non-dropping-particle" : "", "parse-names" : false, "suffix" : "" }, { "dropping-particle" : "", "family" : "Strunk", "given" : "Robert C.", "non-dropping-particle" : "", "parse-names" : false, "suffix" : "" }, { "dropping-particle" : "", "family" : "Hamilton", "given" : "Robert G.", "non-dropping-particle" : "", "parse-names" : false, "suffix" : "" }, { "dropping-particle" : "", "family" : "Casella", "given" : "James F.", "non-dropping-particle" : "", "parse-names" : false, "suffix" : "" }, { "dropping-particle" : "", "family" : "DeBaun", "given" : "Michael R.", "non-dropping-particle" : "", "parse-names" : false, "suffix" : "" } ], "container-title" : "Journal of Allergy and Clinical Immunology", "id" : "ITEM-1", "issue" : "6", "issued" : { "date-parts" : [ [ "2011" ] ] }, "page" : "1440-1446", "publisher" : "Elsevier Ltd", "title" : "Elevation of IgE in children with sickle cell disease is associated with doctor diagnosis of asthma and increased morbidity", "type" : "article-journal", "volume" : "127" }, "uris" : [ "http://www.mendeley.com/documents/?uuid=5845c6f7-fb7e-49b3-aaf8-6bdd95858d5e" ] } ], "mendeley" : { "formattedCitation" : "(An &lt;i&gt;et al&lt;/i&gt;, 2011)", "plainTextFormattedCitation" : "(An et al, 2011)", "previouslyFormattedCitation" : "(An et al. 2011)" }, "properties" : { "noteIndex" : 0 }, "schema" : "https://github.com/citation-style-language/schema/raw/master/csl-citation.json" }</w:instrText>
      </w:r>
      <w:r w:rsidR="00850539">
        <w:rPr>
          <w:rFonts w:ascii="Times New Roman" w:hAnsi="Times New Roman"/>
          <w:sz w:val="24"/>
          <w:szCs w:val="24"/>
        </w:rPr>
        <w:fldChar w:fldCharType="separate"/>
      </w:r>
      <w:r w:rsidR="00E97949" w:rsidRPr="00E97949">
        <w:rPr>
          <w:rFonts w:ascii="Times New Roman" w:hAnsi="Times New Roman"/>
          <w:noProof/>
          <w:sz w:val="24"/>
          <w:szCs w:val="24"/>
        </w:rPr>
        <w:t xml:space="preserve">(An </w:t>
      </w:r>
      <w:r w:rsidR="00E97949" w:rsidRPr="00E97949">
        <w:rPr>
          <w:rFonts w:ascii="Times New Roman" w:hAnsi="Times New Roman"/>
          <w:i/>
          <w:noProof/>
          <w:sz w:val="24"/>
          <w:szCs w:val="24"/>
        </w:rPr>
        <w:t>et al</w:t>
      </w:r>
      <w:r w:rsidR="00E97949" w:rsidRPr="00E97949">
        <w:rPr>
          <w:rFonts w:ascii="Times New Roman" w:hAnsi="Times New Roman"/>
          <w:noProof/>
          <w:sz w:val="24"/>
          <w:szCs w:val="24"/>
        </w:rPr>
        <w:t>, 2011)</w:t>
      </w:r>
      <w:r w:rsidR="00850539">
        <w:rPr>
          <w:rFonts w:ascii="Times New Roman" w:hAnsi="Times New Roman"/>
          <w:sz w:val="24"/>
          <w:szCs w:val="24"/>
        </w:rPr>
        <w:fldChar w:fldCharType="end"/>
      </w:r>
      <w:r w:rsidR="0029520F">
        <w:rPr>
          <w:rFonts w:ascii="Times New Roman" w:hAnsi="Times New Roman"/>
          <w:sz w:val="24"/>
          <w:szCs w:val="24"/>
        </w:rPr>
        <w:t>,</w:t>
      </w:r>
      <w:r w:rsidR="00D922F0">
        <w:rPr>
          <w:rFonts w:ascii="Times New Roman" w:hAnsi="Times New Roman"/>
          <w:sz w:val="24"/>
          <w:szCs w:val="24"/>
        </w:rPr>
        <w:t xml:space="preserve"> fractional </w:t>
      </w:r>
      <w:r w:rsidR="00E540BE">
        <w:rPr>
          <w:rFonts w:ascii="Times New Roman" w:hAnsi="Times New Roman"/>
          <w:sz w:val="24"/>
          <w:szCs w:val="24"/>
        </w:rPr>
        <w:t>exhaled</w:t>
      </w:r>
      <w:r w:rsidR="00D922F0">
        <w:rPr>
          <w:rFonts w:ascii="Times New Roman" w:hAnsi="Times New Roman"/>
          <w:sz w:val="24"/>
          <w:szCs w:val="24"/>
        </w:rPr>
        <w:t xml:space="preserve"> nitric oxide</w:t>
      </w:r>
      <w:r w:rsidR="00F220CE" w:rsidRPr="00081ED5">
        <w:rPr>
          <w:rFonts w:ascii="Times New Roman" w:hAnsi="Times New Roman"/>
          <w:sz w:val="24"/>
          <w:szCs w:val="24"/>
        </w:rPr>
        <w:t xml:space="preserve"> </w:t>
      </w:r>
      <w:r w:rsidR="00D922F0">
        <w:rPr>
          <w:rFonts w:ascii="Times New Roman" w:hAnsi="Times New Roman"/>
          <w:sz w:val="24"/>
          <w:szCs w:val="24"/>
        </w:rPr>
        <w:t>(</w:t>
      </w:r>
      <w:r w:rsidR="00F220CE" w:rsidRPr="00081ED5">
        <w:rPr>
          <w:rFonts w:ascii="Times New Roman" w:hAnsi="Times New Roman"/>
          <w:sz w:val="24"/>
          <w:szCs w:val="24"/>
        </w:rPr>
        <w:t>FeNO</w:t>
      </w:r>
      <w:r w:rsidR="00D922F0">
        <w:rPr>
          <w:rFonts w:ascii="Times New Roman" w:hAnsi="Times New Roman"/>
          <w:sz w:val="24"/>
          <w:szCs w:val="24"/>
        </w:rPr>
        <w:t>)</w:t>
      </w:r>
      <w:r w:rsidR="00F220CE" w:rsidRPr="00081ED5">
        <w:rPr>
          <w:rFonts w:ascii="Times New Roman" w:hAnsi="Times New Roman"/>
          <w:sz w:val="24"/>
          <w:szCs w:val="24"/>
        </w:rPr>
        <w:t>, asthma diagnosis</w:t>
      </w:r>
      <w:r w:rsidR="001523DD">
        <w:rPr>
          <w:rFonts w:ascii="Times New Roman" w:hAnsi="Times New Roman"/>
          <w:sz w:val="24"/>
          <w:szCs w:val="24"/>
        </w:rPr>
        <w:t xml:space="preserve"> </w:t>
      </w:r>
      <w:r w:rsidR="00850539">
        <w:rPr>
          <w:rFonts w:ascii="Times New Roman" w:hAnsi="Times New Roman"/>
          <w:sz w:val="24"/>
          <w:szCs w:val="24"/>
        </w:rPr>
        <w:fldChar w:fldCharType="begin" w:fldLock="1"/>
      </w:r>
      <w:r w:rsidR="00E97949">
        <w:rPr>
          <w:rFonts w:ascii="Times New Roman" w:hAnsi="Times New Roman"/>
          <w:sz w:val="24"/>
          <w:szCs w:val="24"/>
        </w:rPr>
        <w:instrText>ADDIN CSL_CITATION { "citationItems" : [ { "id" : "ITEM-1", "itemData" : { "DOI" : "10.1182/blood-2006-01-011072", "ISSN" : "0006-4971", "PMID" : "16690969", "abstract" : "Pain and acute chest syndrome (ACS) episodes are 2 of the most common causes of hospitalization in children with sickle cell anemia (SCA). However, very few potentially modifiable risk factors for either condition have been identified. In this prospective infant cohort study, we tested the hypothesis that asthma is associated with an increased incidence rate of pain and ACS episodes. An infant cohort was composed of 291 African American children with hemoglobin SS enrolled in the Cooperative Study for Sickle Cell Disease before age 6 months and followed beyond age 5 years. Asthma was defined by a physician diagnosis, an acute asthma event, or use of prescription asthma medications. The incidence rates of ACS and painful episodes were compared for children with and without asthma. A clinical diagnosis of asthma was made in 17% of the cohort. Asthma was associated with more frequent ACS episodes (0.39 vs 0.20 events per patient year, P &lt; .001) and painful episodes (1.39 vs 0.47 events per patient year, P &lt; .001). In conclusion, in children with SCA, asthma is associated with an increased incidence of sickle cell disease-related morbidity, including ACS and painful episodes.", "author" : [ { "dropping-particle" : "", "family" : "Boyd", "given" : "Jessica H", "non-dropping-particle" : "", "parse-names" : false, "suffix" : "" }, { "dropping-particle" : "", "family" : "Macklin", "given" : "Eric A", "non-dropping-particle" : "", "parse-names" : false, "suffix" : "" }, { "dropping-particle" : "", "family" : "Strunk", "given" : "Robert C", "non-dropping-particle" : "", "parse-names" : false, "suffix" : "" }, { "dropping-particle" : "", "family" : "DeBaun", "given" : "Michael R", "non-dropping-particle" : "", "parse-names" : false, "suffix" : "" } ], "container-title" : "Blood", "id" : "ITEM-1", "issue" : "9", "issued" : { "date-parts" : [ [ "2006", "11", "1" ] ] }, "language" : "en", "page" : "2923-7", "publisher" : "American Society of Hematology", "title" : "Asthma is associated with acute chest syndrome and pain in children with sickle cell anemia.", "type" : "article-journal", "volume" : "108" }, "uris" : [ "http://www.mendeley.com/documents/?uuid=b18db9d2-b0e3-4970-93bf-1f8b289e8a28" ] } ], "mendeley" : { "formattedCitation" : "(Boyd &lt;i&gt;et al&lt;/i&gt;, 2006)", "plainTextFormattedCitation" : "(Boyd et al, 2006)", "previouslyFormattedCitation" : "(Boyd et al. 2006)" }, "properties" : { "noteIndex" : 0 }, "schema" : "https://github.com/citation-style-language/schema/raw/master/csl-citation.json" }</w:instrText>
      </w:r>
      <w:r w:rsidR="00850539">
        <w:rPr>
          <w:rFonts w:ascii="Times New Roman" w:hAnsi="Times New Roman"/>
          <w:sz w:val="24"/>
          <w:szCs w:val="24"/>
        </w:rPr>
        <w:fldChar w:fldCharType="separate"/>
      </w:r>
      <w:r w:rsidR="00E97949" w:rsidRPr="00E97949">
        <w:rPr>
          <w:rFonts w:ascii="Times New Roman" w:hAnsi="Times New Roman"/>
          <w:noProof/>
          <w:sz w:val="24"/>
          <w:szCs w:val="24"/>
        </w:rPr>
        <w:t xml:space="preserve">(Boyd </w:t>
      </w:r>
      <w:r w:rsidR="00E97949" w:rsidRPr="00E97949">
        <w:rPr>
          <w:rFonts w:ascii="Times New Roman" w:hAnsi="Times New Roman"/>
          <w:i/>
          <w:noProof/>
          <w:sz w:val="24"/>
          <w:szCs w:val="24"/>
        </w:rPr>
        <w:t>et al</w:t>
      </w:r>
      <w:r w:rsidR="00E97949" w:rsidRPr="00E97949">
        <w:rPr>
          <w:rFonts w:ascii="Times New Roman" w:hAnsi="Times New Roman"/>
          <w:noProof/>
          <w:sz w:val="24"/>
          <w:szCs w:val="24"/>
        </w:rPr>
        <w:t>, 2006)</w:t>
      </w:r>
      <w:r w:rsidR="00850539">
        <w:rPr>
          <w:rFonts w:ascii="Times New Roman" w:hAnsi="Times New Roman"/>
          <w:sz w:val="24"/>
          <w:szCs w:val="24"/>
        </w:rPr>
        <w:fldChar w:fldCharType="end"/>
      </w:r>
      <w:r w:rsidR="0029520F">
        <w:rPr>
          <w:rFonts w:ascii="Times New Roman" w:hAnsi="Times New Roman"/>
          <w:sz w:val="24"/>
          <w:szCs w:val="24"/>
        </w:rPr>
        <w:t>,</w:t>
      </w:r>
      <w:r w:rsidR="00F220CE" w:rsidRPr="00081ED5">
        <w:rPr>
          <w:rFonts w:ascii="Times New Roman" w:hAnsi="Times New Roman"/>
          <w:sz w:val="24"/>
          <w:szCs w:val="24"/>
        </w:rPr>
        <w:t xml:space="preserve"> parental asthma</w:t>
      </w:r>
      <w:r w:rsidR="001523DD">
        <w:rPr>
          <w:rFonts w:ascii="Times New Roman" w:hAnsi="Times New Roman"/>
          <w:sz w:val="24"/>
          <w:szCs w:val="24"/>
        </w:rPr>
        <w:t xml:space="preserve"> </w:t>
      </w:r>
      <w:r w:rsidR="00850539">
        <w:rPr>
          <w:rFonts w:ascii="Times New Roman" w:hAnsi="Times New Roman"/>
          <w:sz w:val="24"/>
          <w:szCs w:val="24"/>
        </w:rPr>
        <w:fldChar w:fldCharType="begin" w:fldLock="1"/>
      </w:r>
      <w:r w:rsidR="00E97949">
        <w:rPr>
          <w:rFonts w:ascii="Times New Roman" w:hAnsi="Times New Roman"/>
          <w:sz w:val="24"/>
          <w:szCs w:val="24"/>
        </w:rPr>
        <w:instrText>ADDIN CSL_CITATION { "citationItems" : [ { "id" : "ITEM-1", "itemData" : { "DOI" : "10.1016/j.jpeds.2013.11.034", "ISSN" : "00223476", "author" : [ { "dropping-particle" : "", "family" : "Strunk", "given" : "Robert C.", "non-dropping-particle" : "", "parse-names" : false, "suffix" : "" }, { "dropping-particle" : "", "family" : "Cohen", "given" : "Robyn T.", "non-dropping-particle" : "", "parse-names" : false, "suffix" : "" }, { "dropping-particle" : "", "family" : "Cooper", "given" : "Benjamin P.", "non-dropping-particle" : "", "parse-names" : false, "suffix" : "" }, { "dropping-particle" : "", "family" : "Rodeghier", "given" : "Mark", "non-dropping-particle" : "", "parse-names" : false, "suffix" : "" }, { "dropping-particle" : "", "family" : "Kirkham", "given" : "Fenella J.", "non-dropping-particle" : "", "parse-names" : false, "suffix" : "" }, { "dropping-particle" : "", "family" : "Warner", "given" : "John O.", "non-dropping-particle" : "", "parse-names" : false, "suffix" : "" }, { "dropping-particle" : "", "family" : "Stocks", "given" : "Janet", "non-dropping-particle" : "", "parse-names" : false, "suffix" : "" }, { "dropping-particle" : "", "family" : "Kirkby", "given" : "Jane", "non-dropping-particle" : "", "parse-names" : false, "suffix" : "" }, { "dropping-particle" : "", "family" : "Roberts", "given" : "Irene", "non-dropping-particle" : "", "parse-names" : false, "suffix" : "" }, { "dropping-particle" : "", "family" : "Rosen", "given" : "Carol L.", "non-dropping-particle" : "", "parse-names" : false, "suffix" : "" }, { "dropping-particle" : "", "family" : "Craven", "given" : "Daniel I.", "non-dropping-particle" : "", "parse-names" : false, "suffix" : "" }, { "dropping-particle" : "", "family" : "DeBaun", "given" : "Michael R.", "non-dropping-particle" : "", "parse-names" : false, "suffix" : "" } ], "container-title" : "The Journal of Pediatrics", "id" : "ITEM-1", "issue" : "4", "issued" : { "date-parts" : [ [ "2014", "4" ] ] }, "page" : "821-826.e1", "title" : "Wheezing Symptoms and Parental Asthma Are Associated with a Physician Diagnosis of Asthma in Children with Sickle Cell Anemia", "type" : "article-journal", "volume" : "164" }, "uris" : [ "http://www.mendeley.com/documents/?uuid=b0bef29b-1236-3c61-9481-fcc1877dfe54" ] } ], "mendeley" : { "formattedCitation" : "(Strunk &lt;i&gt;et al&lt;/i&gt;, 2014)", "plainTextFormattedCitation" : "(Strunk et al, 2014)", "previouslyFormattedCitation" : "(Strunk et al. 2014)" }, "properties" : { "noteIndex" : 0 }, "schema" : "https://github.com/citation-style-language/schema/raw/master/csl-citation.json" }</w:instrText>
      </w:r>
      <w:r w:rsidR="00850539">
        <w:rPr>
          <w:rFonts w:ascii="Times New Roman" w:hAnsi="Times New Roman"/>
          <w:sz w:val="24"/>
          <w:szCs w:val="24"/>
        </w:rPr>
        <w:fldChar w:fldCharType="separate"/>
      </w:r>
      <w:r w:rsidR="00E97949" w:rsidRPr="00E97949">
        <w:rPr>
          <w:rFonts w:ascii="Times New Roman" w:hAnsi="Times New Roman"/>
          <w:noProof/>
          <w:sz w:val="24"/>
          <w:szCs w:val="24"/>
        </w:rPr>
        <w:t xml:space="preserve">(Strunk </w:t>
      </w:r>
      <w:r w:rsidR="00E97949" w:rsidRPr="00E97949">
        <w:rPr>
          <w:rFonts w:ascii="Times New Roman" w:hAnsi="Times New Roman"/>
          <w:i/>
          <w:noProof/>
          <w:sz w:val="24"/>
          <w:szCs w:val="24"/>
        </w:rPr>
        <w:t>et al</w:t>
      </w:r>
      <w:r w:rsidR="00E97949" w:rsidRPr="00E97949">
        <w:rPr>
          <w:rFonts w:ascii="Times New Roman" w:hAnsi="Times New Roman"/>
          <w:noProof/>
          <w:sz w:val="24"/>
          <w:szCs w:val="24"/>
        </w:rPr>
        <w:t>, 2014)</w:t>
      </w:r>
      <w:r w:rsidR="00850539">
        <w:rPr>
          <w:rFonts w:ascii="Times New Roman" w:hAnsi="Times New Roman"/>
          <w:sz w:val="24"/>
          <w:szCs w:val="24"/>
        </w:rPr>
        <w:fldChar w:fldCharType="end"/>
      </w:r>
      <w:r w:rsidR="0029520F">
        <w:rPr>
          <w:rFonts w:ascii="Times New Roman" w:hAnsi="Times New Roman"/>
          <w:sz w:val="24"/>
          <w:szCs w:val="24"/>
        </w:rPr>
        <w:t>,</w:t>
      </w:r>
      <w:r w:rsidR="00F220CE" w:rsidRPr="00081ED5">
        <w:rPr>
          <w:rFonts w:ascii="Times New Roman" w:hAnsi="Times New Roman"/>
          <w:sz w:val="24"/>
          <w:szCs w:val="24"/>
        </w:rPr>
        <w:t xml:space="preserve"> and history of wheezing leading to shortness of breath</w:t>
      </w:r>
      <w:r w:rsidR="001523DD">
        <w:rPr>
          <w:rFonts w:ascii="Times New Roman" w:hAnsi="Times New Roman"/>
          <w:sz w:val="24"/>
          <w:szCs w:val="24"/>
        </w:rPr>
        <w:t xml:space="preserve"> </w:t>
      </w:r>
      <w:r w:rsidR="00850539">
        <w:rPr>
          <w:rFonts w:ascii="Times New Roman" w:eastAsia="Times New Roman" w:hAnsi="Times New Roman"/>
          <w:sz w:val="24"/>
          <w:szCs w:val="24"/>
        </w:rPr>
        <w:fldChar w:fldCharType="begin" w:fldLock="1"/>
      </w:r>
      <w:r w:rsidR="00E97949">
        <w:rPr>
          <w:rFonts w:ascii="Times New Roman" w:eastAsia="Times New Roman" w:hAnsi="Times New Roman"/>
          <w:sz w:val="24"/>
          <w:szCs w:val="24"/>
        </w:rPr>
        <w:instrText>ADDIN CSL_CITATION { "citationItems" : [ { "id" : "ITEM-1", "itemData" : { "DOI" : "10.1002/ajh.23819", "ISSN" : "1096-8652", "PMID" : "25088663", "abstract" : "While a doctor-diagnosis of asthma is associated with an increased risk of pain and acute chest syndrome (ACS) in children with sickle cell anemia (SCA), little is known about the relationship between specific asthma characteristics and clinical factors and future morbidity in children with SCA. We evaluated the relationship between (i) asthma risk factors at the time of a clinical visit (respiratory symptoms, maternal history of asthma, allergy skin tests, spirometry results) and (ii) the known risk factor of ACS early in life, on prospective pain and ACS episodes in a cohort of 159 children with SCA followed from birth to a median of 14.7 years. An ACS episode prior to 4 years of age, (incidence rate ratio [IRR] = 2.84; P &lt; 0.001], female gender (IRR = 1.80; P = 0.009), and wheezing causing shortness of breath (IRR = 1.68; P = 0.042) were associated with future ACS rates. We subsequently added spirometry results (obstruction defined as FEV1 /FVC less than the lower limits of normal; and bronchodilator response, FEV1 \u2265 12%) and prick skin test responses to the model. Only \u2265 2 positive skin tests had a significant effect (IRR 1.87; P = 0.01). Thus, early in life ACS events, wheezing causing shortness of breath, and \u2265 2 positive skin tests predict future ACS events.", "author" : [ { "dropping-particle" : "", "family" : "DeBaun", "given" : "Michael R", "non-dropping-particle" : "", "parse-names" : false, "suffix" : "" }, { "dropping-particle" : "", "family" : "Rodeghier", "given" : "Mark", "non-dropping-particle" : "", "parse-names" : false, "suffix" : "" }, { "dropping-particle" : "", "family" : "Cohen", "given" : "Robyn", "non-dropping-particle" : "", "parse-names" : false, "suffix" : "" }, { "dropping-particle" : "", "family" : "Kirkham", "given" : "Fenella J", "non-dropping-particle" : "", "parse-names" : false, "suffix" : "" }, { "dropping-particle" : "", "family" : "Rosen", "given" : "Carol L", "non-dropping-particle" : "", "parse-names" : false, "suffix" : "" }, { "dropping-particle" : "", "family" : "Roberts", "given" : "Irene", "non-dropping-particle" : "", "parse-names" : false, "suffix" : "" }, { "dropping-particle" : "", "family" : "Cooper", "given" : "Ben", "non-dropping-particle" : "", "parse-names" : false, "suffix" : "" }, { "dropping-particle" : "", "family" : "Stocks", "given" : "Janet", "non-dropping-particle" : "", "parse-names" : false, "suffix" : "" }, { "dropping-particle" : "", "family" : "Wilkey", "given" : "Olu", "non-dropping-particle" : "", "parse-names" : false, "suffix" : "" }, { "dropping-particle" : "", "family" : "Inusa", "given" : "Baba", "non-dropping-particle" : "", "parse-names" : false, "suffix" : "" }, { "dropping-particle" : "", "family" : "Warner", "given" : "John O", "non-dropping-particle" : "", "parse-names" : false, "suffix" : "" }, { "dropping-particle" : "", "family" : "Strunk", "given" : "Robert C", "non-dropping-particle" : "", "parse-names" : false, "suffix" : "" } ], "container-title" : "American journal of hematology", "id" : "ITEM-1", "issue" : "11", "issued" : { "date-parts" : [ [ "2014", "11" ] ] }, "page" : "E212-7", "title" : "Factors predicting future ACS episodes in children with sickle cell anemia.", "type" : "article-journal", "volume" : "89" }, "uris" : [ "http://www.mendeley.com/documents/?uuid=4ce864f5-b56a-4b96-ae1d-cb6002cef1fa" ] } ], "mendeley" : { "formattedCitation" : "(DeBaun &lt;i&gt;et al&lt;/i&gt;, 2014)", "plainTextFormattedCitation" : "(DeBaun et al, 2014)", "previouslyFormattedCitation" : "(DeBaun et al. 2014)" }, "properties" : { "noteIndex" : 0 }, "schema" : "https://github.com/citation-style-language/schema/raw/master/csl-citation.json" }</w:instrText>
      </w:r>
      <w:r w:rsidR="00850539">
        <w:rPr>
          <w:rFonts w:ascii="Times New Roman" w:eastAsia="Times New Roman" w:hAnsi="Times New Roman"/>
          <w:sz w:val="24"/>
          <w:szCs w:val="24"/>
        </w:rPr>
        <w:fldChar w:fldCharType="separate"/>
      </w:r>
      <w:r w:rsidR="00E97949" w:rsidRPr="00E97949">
        <w:rPr>
          <w:rFonts w:ascii="Times New Roman" w:eastAsia="Times New Roman" w:hAnsi="Times New Roman"/>
          <w:noProof/>
          <w:sz w:val="24"/>
          <w:szCs w:val="24"/>
        </w:rPr>
        <w:t xml:space="preserve">(DeBaun </w:t>
      </w:r>
      <w:r w:rsidR="00E97949" w:rsidRPr="00E97949">
        <w:rPr>
          <w:rFonts w:ascii="Times New Roman" w:eastAsia="Times New Roman" w:hAnsi="Times New Roman"/>
          <w:i/>
          <w:noProof/>
          <w:sz w:val="24"/>
          <w:szCs w:val="24"/>
        </w:rPr>
        <w:t>et al</w:t>
      </w:r>
      <w:r w:rsidR="00E97949" w:rsidRPr="00E97949">
        <w:rPr>
          <w:rFonts w:ascii="Times New Roman" w:eastAsia="Times New Roman" w:hAnsi="Times New Roman"/>
          <w:noProof/>
          <w:sz w:val="24"/>
          <w:szCs w:val="24"/>
        </w:rPr>
        <w:t>, 2014)</w:t>
      </w:r>
      <w:r w:rsidR="00850539">
        <w:rPr>
          <w:rFonts w:ascii="Times New Roman" w:eastAsia="Times New Roman" w:hAnsi="Times New Roman"/>
          <w:sz w:val="24"/>
          <w:szCs w:val="24"/>
        </w:rPr>
        <w:fldChar w:fldCharType="end"/>
      </w:r>
      <w:r w:rsidR="0029520F">
        <w:rPr>
          <w:rFonts w:ascii="Times New Roman" w:eastAsia="Times New Roman" w:hAnsi="Times New Roman"/>
          <w:sz w:val="24"/>
          <w:szCs w:val="24"/>
        </w:rPr>
        <w:t>.</w:t>
      </w:r>
      <w:r w:rsidR="00F220CE">
        <w:rPr>
          <w:rFonts w:ascii="Times New Roman" w:eastAsia="Times New Roman" w:hAnsi="Times New Roman"/>
          <w:sz w:val="24"/>
          <w:szCs w:val="24"/>
        </w:rPr>
        <w:t xml:space="preserve"> </w:t>
      </w:r>
      <w:r w:rsidR="00D16D92">
        <w:rPr>
          <w:rFonts w:ascii="Times New Roman" w:eastAsia="Times New Roman" w:hAnsi="Times New Roman"/>
          <w:sz w:val="24"/>
          <w:szCs w:val="24"/>
        </w:rPr>
        <w:t xml:space="preserve">Covariates </w:t>
      </w:r>
      <w:r w:rsidR="0051338D">
        <w:rPr>
          <w:rFonts w:ascii="Times New Roman" w:eastAsia="Times New Roman" w:hAnsi="Times New Roman"/>
          <w:sz w:val="24"/>
          <w:szCs w:val="24"/>
        </w:rPr>
        <w:t xml:space="preserve">considered for </w:t>
      </w:r>
      <w:r w:rsidR="00D16D92">
        <w:rPr>
          <w:rFonts w:ascii="Times New Roman" w:eastAsia="Times New Roman" w:hAnsi="Times New Roman"/>
          <w:sz w:val="24"/>
          <w:szCs w:val="24"/>
        </w:rPr>
        <w:t>inclu</w:t>
      </w:r>
      <w:r w:rsidR="0051338D">
        <w:rPr>
          <w:rFonts w:ascii="Times New Roman" w:eastAsia="Times New Roman" w:hAnsi="Times New Roman"/>
          <w:sz w:val="24"/>
          <w:szCs w:val="24"/>
        </w:rPr>
        <w:t>sion</w:t>
      </w:r>
      <w:r w:rsidR="00D16D92">
        <w:rPr>
          <w:rFonts w:ascii="Times New Roman" w:eastAsia="Times New Roman" w:hAnsi="Times New Roman"/>
          <w:sz w:val="24"/>
          <w:szCs w:val="24"/>
        </w:rPr>
        <w:t xml:space="preserve"> in the model for prospective rates of pain </w:t>
      </w:r>
      <w:r w:rsidR="0051338D">
        <w:rPr>
          <w:rFonts w:ascii="Times New Roman" w:eastAsia="Times New Roman" w:hAnsi="Times New Roman"/>
          <w:sz w:val="24"/>
          <w:szCs w:val="24"/>
        </w:rPr>
        <w:t xml:space="preserve">were </w:t>
      </w:r>
      <w:r w:rsidR="00D16D92">
        <w:rPr>
          <w:rFonts w:ascii="Times New Roman" w:eastAsia="Times New Roman" w:hAnsi="Times New Roman"/>
          <w:sz w:val="24"/>
          <w:szCs w:val="24"/>
        </w:rPr>
        <w:t>gender, age, white blood cell count,</w:t>
      </w:r>
      <w:r w:rsidR="0051338D">
        <w:rPr>
          <w:rFonts w:ascii="Times New Roman" w:eastAsia="Times New Roman" w:hAnsi="Times New Roman"/>
          <w:sz w:val="24"/>
          <w:szCs w:val="24"/>
        </w:rPr>
        <w:t xml:space="preserve"> history of wheeze leading to shortness of breath</w:t>
      </w:r>
      <w:r w:rsidR="001523DD">
        <w:rPr>
          <w:rFonts w:ascii="Times New Roman" w:eastAsia="Times New Roman" w:hAnsi="Times New Roman"/>
          <w:sz w:val="24"/>
          <w:szCs w:val="24"/>
        </w:rPr>
        <w:t xml:space="preserve"> </w:t>
      </w:r>
      <w:r w:rsidR="00850539">
        <w:rPr>
          <w:rFonts w:ascii="Times New Roman" w:eastAsia="Times New Roman" w:hAnsi="Times New Roman"/>
          <w:sz w:val="24"/>
          <w:szCs w:val="24"/>
        </w:rPr>
        <w:fldChar w:fldCharType="begin" w:fldLock="1"/>
      </w:r>
      <w:r w:rsidR="00E97949">
        <w:rPr>
          <w:rFonts w:ascii="Times New Roman" w:eastAsia="Times New Roman" w:hAnsi="Times New Roman"/>
          <w:sz w:val="24"/>
          <w:szCs w:val="24"/>
        </w:rPr>
        <w:instrText>ADDIN CSL_CITATION { "citationItems" : [ { "id" : "ITEM-1", "itemData" : { "DOI" : "10.1097/01.mph.0000212968.98501.2b", "ISSN" : "1077-4114", "author" : [ { "dropping-particle" : "", "family" : "Glassberg", "given" : "Jeffrey", "non-dropping-particle" : "", "parse-names" : false, "suffix" : "" }, { "dropping-particle" : "", "family" : "Spivey", "given" : "John F.", "non-dropping-particle" : "", "parse-names" : false, "suffix" : "" }, { "dropping-particle" : "", "family" : "Strunk", "given" : "Robert", "non-dropping-particle" : "", "parse-names" : false, "suffix" : "" }, { "dropping-particle" : "", "family" : "Boslaugh", "given" : "Sara", "non-dropping-particle" : "", "parse-names" : false, "suffix" : "" }, { "dropping-particle" : "", "family" : "DeBaun", "given" : "Michael R.", "non-dropping-particle" : "", "parse-names" : false, "suffix" : "" } ], "container-title" : "Journal of Pediatric Hematology/Oncology", "id" : "ITEM-1", "issue" : "8", "issued" : { "date-parts" : [ [ "2006", "8" ] ] }, "page" : "481-485", "title" : "Painful Episodes in Children With Sickle Cell Disease and Asthma are Temporally Associated With Respiratory Symptoms", "type" : "article-journal", "volume" : "28" }, "uris" : [ "http://www.mendeley.com/documents/?uuid=9d813cd8-5377-3d94-b1a2-4c3cbe7151db" ] } ], "mendeley" : { "formattedCitation" : "(Glassberg &lt;i&gt;et al&lt;/i&gt;, 2006)", "plainTextFormattedCitation" : "(Glassberg et al, 2006)", "previouslyFormattedCitation" : "(Glassberg et al. 2006)" }, "properties" : { "noteIndex" : 0 }, "schema" : "https://github.com/citation-style-language/schema/raw/master/csl-citation.json" }</w:instrText>
      </w:r>
      <w:r w:rsidR="00850539">
        <w:rPr>
          <w:rFonts w:ascii="Times New Roman" w:eastAsia="Times New Roman" w:hAnsi="Times New Roman"/>
          <w:sz w:val="24"/>
          <w:szCs w:val="24"/>
        </w:rPr>
        <w:fldChar w:fldCharType="separate"/>
      </w:r>
      <w:r w:rsidR="00E97949" w:rsidRPr="00E97949">
        <w:rPr>
          <w:rFonts w:ascii="Times New Roman" w:eastAsia="Times New Roman" w:hAnsi="Times New Roman"/>
          <w:noProof/>
          <w:sz w:val="24"/>
          <w:szCs w:val="24"/>
        </w:rPr>
        <w:t xml:space="preserve">(Glassberg </w:t>
      </w:r>
      <w:r w:rsidR="00E97949" w:rsidRPr="00E97949">
        <w:rPr>
          <w:rFonts w:ascii="Times New Roman" w:eastAsia="Times New Roman" w:hAnsi="Times New Roman"/>
          <w:i/>
          <w:noProof/>
          <w:sz w:val="24"/>
          <w:szCs w:val="24"/>
        </w:rPr>
        <w:t>et al</w:t>
      </w:r>
      <w:r w:rsidR="00E97949" w:rsidRPr="00E97949">
        <w:rPr>
          <w:rFonts w:ascii="Times New Roman" w:eastAsia="Times New Roman" w:hAnsi="Times New Roman"/>
          <w:noProof/>
          <w:sz w:val="24"/>
          <w:szCs w:val="24"/>
        </w:rPr>
        <w:t>, 2006)</w:t>
      </w:r>
      <w:r w:rsidR="00850539">
        <w:rPr>
          <w:rFonts w:ascii="Times New Roman" w:eastAsia="Times New Roman" w:hAnsi="Times New Roman"/>
          <w:sz w:val="24"/>
          <w:szCs w:val="24"/>
        </w:rPr>
        <w:fldChar w:fldCharType="end"/>
      </w:r>
      <w:r w:rsidR="0029520F">
        <w:rPr>
          <w:rFonts w:ascii="Times New Roman" w:eastAsia="Times New Roman" w:hAnsi="Times New Roman"/>
          <w:sz w:val="24"/>
          <w:szCs w:val="24"/>
        </w:rPr>
        <w:t>,</w:t>
      </w:r>
      <w:r w:rsidR="00D16D92">
        <w:rPr>
          <w:rFonts w:ascii="Times New Roman" w:eastAsia="Times New Roman" w:hAnsi="Times New Roman"/>
          <w:sz w:val="24"/>
          <w:szCs w:val="24"/>
        </w:rPr>
        <w:t xml:space="preserve"> </w:t>
      </w:r>
      <w:r w:rsidR="0051338D">
        <w:rPr>
          <w:rFonts w:ascii="Times New Roman" w:eastAsia="Times New Roman" w:hAnsi="Times New Roman"/>
          <w:sz w:val="24"/>
          <w:szCs w:val="24"/>
        </w:rPr>
        <w:t xml:space="preserve">and </w:t>
      </w:r>
      <w:r w:rsidR="00D16D92">
        <w:rPr>
          <w:rFonts w:ascii="Times New Roman" w:eastAsia="Times New Roman" w:hAnsi="Times New Roman"/>
          <w:sz w:val="24"/>
          <w:szCs w:val="24"/>
        </w:rPr>
        <w:t>hemoglobin</w:t>
      </w:r>
      <w:r w:rsidR="00AB0B0A">
        <w:rPr>
          <w:rFonts w:ascii="Times New Roman" w:eastAsia="Times New Roman" w:hAnsi="Times New Roman"/>
          <w:sz w:val="24"/>
          <w:szCs w:val="24"/>
        </w:rPr>
        <w:t>.</w:t>
      </w:r>
      <w:r w:rsidR="00D16D92">
        <w:rPr>
          <w:rFonts w:ascii="Times New Roman" w:eastAsia="Times New Roman" w:hAnsi="Times New Roman"/>
          <w:sz w:val="24"/>
          <w:szCs w:val="24"/>
        </w:rPr>
        <w:t xml:space="preserve"> </w:t>
      </w:r>
      <w:r w:rsidR="00855C22">
        <w:rPr>
          <w:rFonts w:ascii="Times New Roman" w:eastAsia="Times New Roman" w:hAnsi="Times New Roman"/>
          <w:sz w:val="24"/>
          <w:szCs w:val="24"/>
        </w:rPr>
        <w:t>Following analyses with the number of positive skin tests, we constructed additional models to test associations betw</w:t>
      </w:r>
      <w:r w:rsidR="007846F9">
        <w:rPr>
          <w:rFonts w:ascii="Times New Roman" w:eastAsia="Times New Roman" w:hAnsi="Times New Roman"/>
          <w:sz w:val="24"/>
          <w:szCs w:val="24"/>
        </w:rPr>
        <w:t>een the score on the Atop</w:t>
      </w:r>
      <w:r w:rsidR="00491A41">
        <w:rPr>
          <w:rFonts w:ascii="Times New Roman" w:eastAsia="Times New Roman" w:hAnsi="Times New Roman"/>
          <w:sz w:val="24"/>
          <w:szCs w:val="24"/>
        </w:rPr>
        <w:t>y</w:t>
      </w:r>
      <w:r w:rsidR="00855C22">
        <w:rPr>
          <w:rFonts w:ascii="Times New Roman" w:eastAsia="Times New Roman" w:hAnsi="Times New Roman"/>
          <w:sz w:val="24"/>
          <w:szCs w:val="24"/>
        </w:rPr>
        <w:t xml:space="preserve"> Index and prospective rates of ACS and pain. </w:t>
      </w:r>
      <w:r w:rsidR="00855C22" w:rsidRPr="00081ED5">
        <w:rPr>
          <w:rFonts w:ascii="Times New Roman" w:eastAsia="Times New Roman" w:hAnsi="Times New Roman"/>
          <w:sz w:val="24"/>
          <w:szCs w:val="24"/>
        </w:rPr>
        <w:t xml:space="preserve">All covariates with p&lt;0.20 in screening models were </w:t>
      </w:r>
      <w:r w:rsidR="00855C22" w:rsidRPr="00081ED5">
        <w:rPr>
          <w:rFonts w:ascii="Times New Roman" w:eastAsia="Times New Roman" w:hAnsi="Times New Roman"/>
          <w:sz w:val="24"/>
          <w:szCs w:val="24"/>
        </w:rPr>
        <w:lastRenderedPageBreak/>
        <w:t xml:space="preserve">included in the final ACS </w:t>
      </w:r>
      <w:r w:rsidR="00855C22">
        <w:rPr>
          <w:rFonts w:ascii="Times New Roman" w:eastAsia="Times New Roman" w:hAnsi="Times New Roman"/>
          <w:sz w:val="24"/>
          <w:szCs w:val="24"/>
        </w:rPr>
        <w:t xml:space="preserve">and pain </w:t>
      </w:r>
      <w:r w:rsidR="00855C22" w:rsidRPr="00081ED5">
        <w:rPr>
          <w:rFonts w:ascii="Times New Roman" w:eastAsia="Times New Roman" w:hAnsi="Times New Roman"/>
          <w:sz w:val="24"/>
          <w:szCs w:val="24"/>
        </w:rPr>
        <w:t>models.</w:t>
      </w:r>
      <w:r w:rsidR="00855C22" w:rsidRPr="00081ED5">
        <w:rPr>
          <w:rFonts w:ascii="Times New Roman" w:eastAsia="Times New Roman" w:hAnsi="Times New Roman"/>
          <w:color w:val="231F20"/>
          <w:sz w:val="24"/>
          <w:szCs w:val="24"/>
        </w:rPr>
        <w:t xml:space="preserve"> </w:t>
      </w:r>
      <w:r w:rsidR="00855C22">
        <w:rPr>
          <w:rFonts w:ascii="Times New Roman" w:eastAsia="Times New Roman" w:hAnsi="Times New Roman"/>
          <w:sz w:val="24"/>
          <w:szCs w:val="24"/>
        </w:rPr>
        <w:t xml:space="preserve">Models for </w:t>
      </w:r>
      <w:r w:rsidR="00F727D3">
        <w:rPr>
          <w:rFonts w:ascii="Times New Roman" w:eastAsia="Times New Roman" w:hAnsi="Times New Roman"/>
          <w:sz w:val="24"/>
          <w:szCs w:val="24"/>
        </w:rPr>
        <w:t>the Atop</w:t>
      </w:r>
      <w:r w:rsidR="00491A41">
        <w:rPr>
          <w:rFonts w:ascii="Times New Roman" w:eastAsia="Times New Roman" w:hAnsi="Times New Roman"/>
          <w:sz w:val="24"/>
          <w:szCs w:val="24"/>
        </w:rPr>
        <w:t>y</w:t>
      </w:r>
      <w:r w:rsidR="00F727D3">
        <w:rPr>
          <w:rFonts w:ascii="Times New Roman" w:eastAsia="Times New Roman" w:hAnsi="Times New Roman"/>
          <w:sz w:val="24"/>
          <w:szCs w:val="24"/>
        </w:rPr>
        <w:t xml:space="preserve"> Inde</w:t>
      </w:r>
      <w:r w:rsidR="007846F9">
        <w:rPr>
          <w:rFonts w:ascii="Times New Roman" w:eastAsia="Times New Roman" w:hAnsi="Times New Roman"/>
          <w:sz w:val="24"/>
          <w:szCs w:val="24"/>
        </w:rPr>
        <w:t xml:space="preserve">x were compared to models </w:t>
      </w:r>
      <w:r w:rsidR="007E2565">
        <w:rPr>
          <w:rFonts w:ascii="Times New Roman" w:eastAsia="Times New Roman" w:hAnsi="Times New Roman"/>
          <w:sz w:val="24"/>
          <w:szCs w:val="24"/>
        </w:rPr>
        <w:t>f</w:t>
      </w:r>
      <w:r w:rsidR="007846F9">
        <w:rPr>
          <w:rFonts w:ascii="Times New Roman" w:eastAsia="Times New Roman" w:hAnsi="Times New Roman"/>
          <w:sz w:val="24"/>
          <w:szCs w:val="24"/>
        </w:rPr>
        <w:t xml:space="preserve">or </w:t>
      </w:r>
      <w:r w:rsidR="00855C22">
        <w:rPr>
          <w:rFonts w:ascii="Times New Roman" w:eastAsia="Times New Roman" w:hAnsi="Times New Roman"/>
          <w:sz w:val="24"/>
          <w:szCs w:val="24"/>
        </w:rPr>
        <w:t xml:space="preserve">positive skin tests alone using the Likelihood test. </w:t>
      </w:r>
      <w:r w:rsidR="00AC2D42">
        <w:rPr>
          <w:rFonts w:ascii="Times New Roman" w:eastAsia="Times New Roman" w:hAnsi="Times New Roman"/>
          <w:sz w:val="24"/>
          <w:szCs w:val="24"/>
        </w:rPr>
        <w:t xml:space="preserve"> </w:t>
      </w:r>
      <w:r w:rsidR="007E2565" w:rsidRPr="009818E7">
        <w:rPr>
          <w:rFonts w:ascii="Times New Roman" w:eastAsia="Times New Roman" w:hAnsi="Times New Roman" w:cs="Times New Roman"/>
          <w:color w:val="231F20"/>
          <w:sz w:val="24"/>
          <w:szCs w:val="24"/>
        </w:rPr>
        <w:t>Analyses were conducted using Stata statistical software (Version 12, College Station, TX: StataCorp LP) and IBM SPSS Statistics (Version 22, Chicago, IL, IBM).</w:t>
      </w:r>
    </w:p>
    <w:p w14:paraId="7753AD6F" w14:textId="6031724F" w:rsidR="00336FD8" w:rsidRDefault="00336FD8" w:rsidP="00DA3CCA">
      <w:pPr>
        <w:spacing w:after="140" w:line="480" w:lineRule="auto"/>
        <w:rPr>
          <w:rFonts w:ascii="Times New Roman" w:hAnsi="Times New Roman" w:cs="Times New Roman"/>
          <w:b/>
          <w:sz w:val="24"/>
          <w:szCs w:val="24"/>
        </w:rPr>
      </w:pPr>
      <w:r>
        <w:rPr>
          <w:rFonts w:ascii="Times New Roman" w:hAnsi="Times New Roman" w:cs="Times New Roman"/>
          <w:b/>
          <w:sz w:val="24"/>
          <w:szCs w:val="24"/>
        </w:rPr>
        <w:t xml:space="preserve">Results: </w:t>
      </w:r>
    </w:p>
    <w:p w14:paraId="5A3831B4" w14:textId="396F10F5" w:rsidR="00F220CE" w:rsidRPr="00F220CE" w:rsidRDefault="00F220CE" w:rsidP="00DA3CCA">
      <w:pPr>
        <w:spacing w:after="140" w:line="480" w:lineRule="auto"/>
        <w:rPr>
          <w:rFonts w:ascii="Times New Roman" w:hAnsi="Times New Roman" w:cs="Times New Roman"/>
          <w:i/>
          <w:sz w:val="24"/>
          <w:szCs w:val="24"/>
        </w:rPr>
      </w:pPr>
      <w:r>
        <w:rPr>
          <w:rFonts w:ascii="Times New Roman" w:hAnsi="Times New Roman" w:cs="Times New Roman"/>
          <w:i/>
          <w:sz w:val="24"/>
          <w:szCs w:val="24"/>
        </w:rPr>
        <w:t>Recruitment and Demo</w:t>
      </w:r>
      <w:r w:rsidRPr="00F220CE">
        <w:rPr>
          <w:rFonts w:ascii="Times New Roman" w:hAnsi="Times New Roman" w:cs="Times New Roman"/>
          <w:i/>
          <w:sz w:val="24"/>
          <w:szCs w:val="24"/>
        </w:rPr>
        <w:t>graphics</w:t>
      </w:r>
    </w:p>
    <w:p w14:paraId="6C9D7DB5" w14:textId="1B79BB39" w:rsidR="005A5D5B" w:rsidRDefault="009E7B32" w:rsidP="00DA3CCA">
      <w:pPr>
        <w:spacing w:after="1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252 </w:t>
      </w:r>
      <w:r w:rsidR="00707833">
        <w:rPr>
          <w:rFonts w:ascii="Times New Roman" w:eastAsia="Times New Roman" w:hAnsi="Times New Roman" w:cs="Times New Roman"/>
          <w:sz w:val="24"/>
          <w:szCs w:val="24"/>
        </w:rPr>
        <w:t xml:space="preserve">SAC </w:t>
      </w:r>
      <w:r>
        <w:rPr>
          <w:rFonts w:ascii="Times New Roman" w:eastAsia="Times New Roman" w:hAnsi="Times New Roman" w:cs="Times New Roman"/>
          <w:sz w:val="24"/>
          <w:szCs w:val="24"/>
        </w:rPr>
        <w:t>participants</w:t>
      </w:r>
      <w:r w:rsidR="00AE26E2" w:rsidRPr="00081ED5">
        <w:rPr>
          <w:rFonts w:ascii="Times New Roman" w:eastAsia="Times New Roman" w:hAnsi="Times New Roman" w:cs="Times New Roman"/>
          <w:sz w:val="24"/>
          <w:szCs w:val="24"/>
        </w:rPr>
        <w:t>, 188</w:t>
      </w:r>
      <w:r w:rsidR="00C256FD" w:rsidRPr="00081ED5">
        <w:rPr>
          <w:rFonts w:ascii="Times New Roman" w:eastAsia="Times New Roman" w:hAnsi="Times New Roman" w:cs="Times New Roman"/>
          <w:sz w:val="24"/>
          <w:szCs w:val="24"/>
        </w:rPr>
        <w:t xml:space="preserve"> had </w:t>
      </w:r>
      <w:r w:rsidR="006D2BAD">
        <w:rPr>
          <w:rFonts w:ascii="Times New Roman" w:eastAsia="Times New Roman" w:hAnsi="Times New Roman" w:cs="Times New Roman"/>
          <w:sz w:val="24"/>
          <w:szCs w:val="24"/>
        </w:rPr>
        <w:t>morbidity</w:t>
      </w:r>
      <w:r w:rsidR="00C256FD" w:rsidRPr="00081ED5">
        <w:rPr>
          <w:rFonts w:ascii="Times New Roman" w:eastAsia="Times New Roman" w:hAnsi="Times New Roman" w:cs="Times New Roman"/>
          <w:sz w:val="24"/>
          <w:szCs w:val="24"/>
        </w:rPr>
        <w:t xml:space="preserve"> data available from birth</w:t>
      </w:r>
      <w:r>
        <w:rPr>
          <w:rFonts w:ascii="Times New Roman" w:eastAsia="Times New Roman" w:hAnsi="Times New Roman" w:cs="Times New Roman"/>
          <w:sz w:val="24"/>
          <w:szCs w:val="24"/>
        </w:rPr>
        <w:t xml:space="preserve"> and 16</w:t>
      </w:r>
      <w:r w:rsidR="005A5D5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had acceptable allergy skin test data</w:t>
      </w:r>
      <w:r w:rsidR="00196A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w:t>
      </w:r>
      <w:r w:rsidR="00C256FD" w:rsidRPr="00081ED5">
        <w:rPr>
          <w:rFonts w:ascii="Times New Roman" w:eastAsia="Times New Roman" w:hAnsi="Times New Roman" w:cs="Times New Roman"/>
          <w:sz w:val="24"/>
          <w:szCs w:val="24"/>
        </w:rPr>
        <w:t xml:space="preserve"> a mean of </w:t>
      </w:r>
      <w:r w:rsidR="00196A2D">
        <w:rPr>
          <w:rFonts w:ascii="Times New Roman" w:eastAsia="Times New Roman" w:hAnsi="Times New Roman" w:cs="Times New Roman"/>
          <w:sz w:val="24"/>
          <w:szCs w:val="24"/>
        </w:rPr>
        <w:t>5.0</w:t>
      </w:r>
      <w:r w:rsidR="00C256FD" w:rsidRPr="00081ED5">
        <w:rPr>
          <w:rFonts w:ascii="Times New Roman" w:eastAsia="Times New Roman" w:hAnsi="Times New Roman" w:cs="Times New Roman"/>
          <w:sz w:val="24"/>
          <w:szCs w:val="24"/>
        </w:rPr>
        <w:t xml:space="preserve"> years (SD </w:t>
      </w:r>
      <w:r w:rsidR="00196A2D">
        <w:rPr>
          <w:rFonts w:ascii="Times New Roman" w:eastAsia="Times New Roman" w:hAnsi="Times New Roman" w:cs="Times New Roman"/>
          <w:sz w:val="24"/>
          <w:szCs w:val="24"/>
        </w:rPr>
        <w:t>1.2</w:t>
      </w:r>
      <w:r w:rsidR="00C256FD" w:rsidRPr="00081ED5">
        <w:rPr>
          <w:rFonts w:ascii="Times New Roman" w:eastAsia="Times New Roman" w:hAnsi="Times New Roman" w:cs="Times New Roman"/>
          <w:sz w:val="24"/>
          <w:szCs w:val="24"/>
        </w:rPr>
        <w:t xml:space="preserve"> years) of </w:t>
      </w:r>
      <w:r w:rsidR="001A5ACB">
        <w:rPr>
          <w:rFonts w:ascii="Times New Roman" w:eastAsia="Times New Roman" w:hAnsi="Times New Roman" w:cs="Times New Roman"/>
          <w:sz w:val="24"/>
          <w:szCs w:val="24"/>
        </w:rPr>
        <w:t xml:space="preserve">prospective </w:t>
      </w:r>
      <w:r w:rsidR="00C256FD" w:rsidRPr="00081ED5">
        <w:rPr>
          <w:rFonts w:ascii="Times New Roman" w:eastAsia="Times New Roman" w:hAnsi="Times New Roman" w:cs="Times New Roman"/>
          <w:sz w:val="24"/>
          <w:szCs w:val="24"/>
        </w:rPr>
        <w:t>follow-up</w:t>
      </w:r>
      <w:r w:rsidR="006D2BAD">
        <w:rPr>
          <w:rFonts w:ascii="Times New Roman" w:eastAsia="Times New Roman" w:hAnsi="Times New Roman" w:cs="Times New Roman"/>
          <w:sz w:val="24"/>
          <w:szCs w:val="24"/>
        </w:rPr>
        <w:t xml:space="preserve"> after </w:t>
      </w:r>
      <w:r w:rsidR="00091246">
        <w:rPr>
          <w:rFonts w:ascii="Times New Roman" w:eastAsia="Times New Roman" w:hAnsi="Times New Roman" w:cs="Times New Roman"/>
          <w:sz w:val="24"/>
          <w:szCs w:val="24"/>
        </w:rPr>
        <w:t>skin test</w:t>
      </w:r>
      <w:r w:rsidR="006D2BAD">
        <w:rPr>
          <w:rFonts w:ascii="Times New Roman" w:eastAsia="Times New Roman" w:hAnsi="Times New Roman" w:cs="Times New Roman"/>
          <w:sz w:val="24"/>
          <w:szCs w:val="24"/>
        </w:rPr>
        <w:t>ing</w:t>
      </w:r>
      <w:r w:rsidR="00C256FD" w:rsidRPr="00081ED5">
        <w:rPr>
          <w:rFonts w:ascii="Times New Roman" w:eastAsia="Times New Roman" w:hAnsi="Times New Roman" w:cs="Times New Roman"/>
          <w:sz w:val="24"/>
          <w:szCs w:val="24"/>
        </w:rPr>
        <w:t>.</w:t>
      </w:r>
      <w:r w:rsidR="00822C07">
        <w:rPr>
          <w:rFonts w:ascii="Times New Roman" w:eastAsia="Times New Roman" w:hAnsi="Times New Roman" w:cs="Times New Roman"/>
          <w:sz w:val="24"/>
          <w:szCs w:val="24"/>
        </w:rPr>
        <w:t xml:space="preserve"> </w:t>
      </w:r>
      <w:r w:rsidR="00632148">
        <w:rPr>
          <w:rFonts w:ascii="Times New Roman" w:eastAsia="Times New Roman" w:hAnsi="Times New Roman" w:cs="Times New Roman"/>
          <w:sz w:val="24"/>
          <w:szCs w:val="24"/>
        </w:rPr>
        <w:t>Ninety eight</w:t>
      </w:r>
      <w:r w:rsidR="00822C07">
        <w:rPr>
          <w:rFonts w:ascii="Times New Roman" w:eastAsia="Times New Roman" w:hAnsi="Times New Roman" w:cs="Times New Roman"/>
          <w:sz w:val="24"/>
          <w:szCs w:val="24"/>
        </w:rPr>
        <w:t xml:space="preserve"> participants (59%) </w:t>
      </w:r>
      <w:r w:rsidR="00632148">
        <w:rPr>
          <w:rFonts w:ascii="Times New Roman" w:eastAsia="Times New Roman" w:hAnsi="Times New Roman" w:cs="Times New Roman"/>
          <w:sz w:val="24"/>
          <w:szCs w:val="24"/>
        </w:rPr>
        <w:t>did not have aeroallergen sensitization</w:t>
      </w:r>
      <w:r w:rsidR="00822C07">
        <w:rPr>
          <w:rFonts w:ascii="Times New Roman" w:eastAsia="Times New Roman" w:hAnsi="Times New Roman" w:cs="Times New Roman"/>
          <w:sz w:val="24"/>
          <w:szCs w:val="24"/>
        </w:rPr>
        <w:t>, while 67 participants (41%) had at least one positive skin test</w:t>
      </w:r>
      <w:r w:rsidR="004169D0">
        <w:rPr>
          <w:rFonts w:ascii="Times New Roman" w:eastAsia="Times New Roman" w:hAnsi="Times New Roman" w:cs="Times New Roman"/>
          <w:sz w:val="24"/>
          <w:szCs w:val="24"/>
        </w:rPr>
        <w:t xml:space="preserve"> (Figure I</w:t>
      </w:r>
      <w:r w:rsidR="00EA5357">
        <w:rPr>
          <w:rFonts w:ascii="Times New Roman" w:eastAsia="Times New Roman" w:hAnsi="Times New Roman" w:cs="Times New Roman"/>
          <w:sz w:val="24"/>
          <w:szCs w:val="24"/>
        </w:rPr>
        <w:t>)</w:t>
      </w:r>
      <w:r w:rsidR="00822C07">
        <w:rPr>
          <w:rFonts w:ascii="Times New Roman" w:eastAsia="Times New Roman" w:hAnsi="Times New Roman" w:cs="Times New Roman"/>
          <w:sz w:val="24"/>
          <w:szCs w:val="24"/>
        </w:rPr>
        <w:t>.</w:t>
      </w:r>
      <w:r w:rsidR="00C256FD" w:rsidRPr="00081ED5">
        <w:rPr>
          <w:rFonts w:ascii="Times New Roman" w:eastAsia="Times New Roman" w:hAnsi="Times New Roman" w:cs="Times New Roman"/>
          <w:sz w:val="24"/>
          <w:szCs w:val="24"/>
        </w:rPr>
        <w:t xml:space="preserve"> </w:t>
      </w:r>
      <w:r w:rsidR="005A5D5B">
        <w:rPr>
          <w:rFonts w:ascii="Times New Roman" w:eastAsia="Times New Roman" w:hAnsi="Times New Roman" w:cs="Times New Roman"/>
          <w:sz w:val="24"/>
          <w:szCs w:val="24"/>
        </w:rPr>
        <w:t xml:space="preserve">Clinical characteristics </w:t>
      </w:r>
      <w:r w:rsidR="00632148">
        <w:rPr>
          <w:rFonts w:ascii="Times New Roman" w:eastAsia="Times New Roman" w:hAnsi="Times New Roman" w:cs="Times New Roman"/>
          <w:sz w:val="24"/>
          <w:szCs w:val="24"/>
        </w:rPr>
        <w:t xml:space="preserve">of the cohort </w:t>
      </w:r>
      <w:r w:rsidR="004169D0">
        <w:rPr>
          <w:rFonts w:ascii="Times New Roman" w:eastAsia="Times New Roman" w:hAnsi="Times New Roman" w:cs="Times New Roman"/>
          <w:sz w:val="24"/>
          <w:szCs w:val="24"/>
        </w:rPr>
        <w:t>are summarized in Table I</w:t>
      </w:r>
      <w:r w:rsidR="005A5D5B">
        <w:rPr>
          <w:rFonts w:ascii="Times New Roman" w:eastAsia="Times New Roman" w:hAnsi="Times New Roman" w:cs="Times New Roman"/>
          <w:sz w:val="24"/>
          <w:szCs w:val="24"/>
        </w:rPr>
        <w:t xml:space="preserve">. </w:t>
      </w:r>
      <w:r w:rsidR="0088469F">
        <w:rPr>
          <w:rFonts w:ascii="Times New Roman" w:eastAsia="Times New Roman" w:hAnsi="Times New Roman" w:cs="Times New Roman"/>
          <w:sz w:val="24"/>
          <w:szCs w:val="24"/>
        </w:rPr>
        <w:t>Children with at least</w:t>
      </w:r>
      <w:r w:rsidR="0088469F" w:rsidRPr="00081ED5">
        <w:rPr>
          <w:rFonts w:ascii="Times New Roman" w:eastAsia="Times New Roman" w:hAnsi="Times New Roman" w:cs="Times New Roman"/>
          <w:sz w:val="24"/>
          <w:szCs w:val="24"/>
        </w:rPr>
        <w:t xml:space="preserve"> one positive skin test </w:t>
      </w:r>
      <w:r w:rsidR="0088469F">
        <w:rPr>
          <w:rFonts w:ascii="Times New Roman" w:eastAsia="Times New Roman" w:hAnsi="Times New Roman" w:cs="Times New Roman"/>
          <w:sz w:val="24"/>
          <w:szCs w:val="24"/>
        </w:rPr>
        <w:t>had</w:t>
      </w:r>
      <w:r w:rsidR="0088469F" w:rsidRPr="00081ED5">
        <w:rPr>
          <w:rFonts w:ascii="Times New Roman" w:eastAsia="Times New Roman" w:hAnsi="Times New Roman" w:cs="Times New Roman"/>
          <w:sz w:val="24"/>
          <w:szCs w:val="24"/>
        </w:rPr>
        <w:t xml:space="preserve"> </w:t>
      </w:r>
      <w:r w:rsidR="0088469F">
        <w:rPr>
          <w:rFonts w:ascii="Times New Roman" w:eastAsia="Times New Roman" w:hAnsi="Times New Roman" w:cs="Times New Roman"/>
          <w:sz w:val="24"/>
          <w:szCs w:val="24"/>
        </w:rPr>
        <w:t xml:space="preserve">higher </w:t>
      </w:r>
      <w:r w:rsidR="0088469F" w:rsidRPr="00081ED5">
        <w:rPr>
          <w:rFonts w:ascii="Times New Roman" w:eastAsia="Times New Roman" w:hAnsi="Times New Roman" w:cs="Times New Roman"/>
          <w:sz w:val="24"/>
          <w:szCs w:val="24"/>
        </w:rPr>
        <w:t>IgE levels</w:t>
      </w:r>
      <w:r w:rsidR="0088469F">
        <w:rPr>
          <w:rFonts w:ascii="Times New Roman" w:eastAsia="Times New Roman" w:hAnsi="Times New Roman" w:cs="Times New Roman"/>
          <w:sz w:val="24"/>
          <w:szCs w:val="24"/>
        </w:rPr>
        <w:t xml:space="preserve"> than those who did not</w:t>
      </w:r>
      <w:r w:rsidR="0088469F" w:rsidRPr="00081ED5">
        <w:rPr>
          <w:rFonts w:ascii="Times New Roman" w:eastAsia="Times New Roman" w:hAnsi="Times New Roman" w:cs="Times New Roman"/>
          <w:sz w:val="24"/>
          <w:szCs w:val="24"/>
        </w:rPr>
        <w:t xml:space="preserve"> (p=0.01). Individuals were also more likely to have a positive skin test if they had a parent with asthma (p=0.01). </w:t>
      </w:r>
      <w:r w:rsidR="00D922F0">
        <w:rPr>
          <w:rFonts w:ascii="Times New Roman" w:eastAsia="Times New Roman" w:hAnsi="Times New Roman" w:cs="Times New Roman"/>
          <w:sz w:val="24"/>
          <w:szCs w:val="24"/>
        </w:rPr>
        <w:t xml:space="preserve">The </w:t>
      </w:r>
      <w:r w:rsidR="00571B8D">
        <w:rPr>
          <w:rFonts w:ascii="Times New Roman" w:eastAsia="Times New Roman" w:hAnsi="Times New Roman" w:cs="Times New Roman"/>
          <w:sz w:val="24"/>
          <w:szCs w:val="24"/>
        </w:rPr>
        <w:t xml:space="preserve">participants </w:t>
      </w:r>
      <w:r w:rsidR="00D922F0">
        <w:rPr>
          <w:rFonts w:ascii="Times New Roman" w:eastAsia="Times New Roman" w:hAnsi="Times New Roman" w:cs="Times New Roman"/>
          <w:sz w:val="24"/>
          <w:szCs w:val="24"/>
        </w:rPr>
        <w:t>excluded from the analysis</w:t>
      </w:r>
      <w:r w:rsidR="0088469F">
        <w:rPr>
          <w:rFonts w:ascii="Times New Roman" w:eastAsia="Times New Roman" w:hAnsi="Times New Roman" w:cs="Times New Roman"/>
          <w:sz w:val="24"/>
          <w:szCs w:val="24"/>
        </w:rPr>
        <w:t xml:space="preserve"> due to </w:t>
      </w:r>
      <w:r w:rsidR="00632148">
        <w:rPr>
          <w:rFonts w:ascii="Times New Roman" w:eastAsia="Times New Roman" w:hAnsi="Times New Roman" w:cs="Times New Roman"/>
          <w:sz w:val="24"/>
          <w:szCs w:val="24"/>
        </w:rPr>
        <w:t xml:space="preserve">missing or invalid </w:t>
      </w:r>
      <w:r w:rsidR="0088469F">
        <w:rPr>
          <w:rFonts w:ascii="Times New Roman" w:eastAsia="Times New Roman" w:hAnsi="Times New Roman" w:cs="Times New Roman"/>
          <w:sz w:val="24"/>
          <w:szCs w:val="24"/>
        </w:rPr>
        <w:t xml:space="preserve">allergy skin test data </w:t>
      </w:r>
      <w:r w:rsidR="00D922F0">
        <w:rPr>
          <w:rFonts w:ascii="Times New Roman" w:eastAsia="Times New Roman" w:hAnsi="Times New Roman" w:cs="Times New Roman"/>
          <w:sz w:val="24"/>
          <w:szCs w:val="24"/>
        </w:rPr>
        <w:t>were older (mean age 10.</w:t>
      </w:r>
      <w:r w:rsidR="00571B8D">
        <w:rPr>
          <w:rFonts w:ascii="Times New Roman" w:eastAsia="Times New Roman" w:hAnsi="Times New Roman" w:cs="Times New Roman"/>
          <w:sz w:val="24"/>
          <w:szCs w:val="24"/>
        </w:rPr>
        <w:t xml:space="preserve">0 </w:t>
      </w:r>
      <w:r w:rsidR="00D922F0">
        <w:rPr>
          <w:rFonts w:ascii="Times New Roman" w:eastAsia="Times New Roman" w:hAnsi="Times New Roman" w:cs="Times New Roman"/>
          <w:sz w:val="24"/>
          <w:szCs w:val="24"/>
        </w:rPr>
        <w:t xml:space="preserve">years compared to 13.8 years, p&lt;0.01) and had a slightly higher IgE level (median </w:t>
      </w:r>
      <w:r w:rsidR="00571B8D">
        <w:rPr>
          <w:rFonts w:ascii="Times New Roman" w:eastAsia="Times New Roman" w:hAnsi="Times New Roman" w:cs="Times New Roman"/>
          <w:sz w:val="24"/>
          <w:szCs w:val="24"/>
        </w:rPr>
        <w:t xml:space="preserve">51.5 </w:t>
      </w:r>
      <w:r w:rsidR="00D922F0">
        <w:rPr>
          <w:rFonts w:ascii="Times New Roman" w:eastAsia="Times New Roman" w:hAnsi="Times New Roman" w:cs="Times New Roman"/>
          <w:sz w:val="24"/>
          <w:szCs w:val="24"/>
        </w:rPr>
        <w:t>IU/ml compared to 27</w:t>
      </w:r>
      <w:r w:rsidR="00571B8D">
        <w:rPr>
          <w:rFonts w:ascii="Times New Roman" w:eastAsia="Times New Roman" w:hAnsi="Times New Roman" w:cs="Times New Roman"/>
          <w:sz w:val="24"/>
          <w:szCs w:val="24"/>
        </w:rPr>
        <w:t>.0</w:t>
      </w:r>
      <w:r w:rsidR="00D922F0">
        <w:rPr>
          <w:rFonts w:ascii="Times New Roman" w:eastAsia="Times New Roman" w:hAnsi="Times New Roman" w:cs="Times New Roman"/>
          <w:sz w:val="24"/>
          <w:szCs w:val="24"/>
        </w:rPr>
        <w:t xml:space="preserve"> IU/ml, p=0.05)</w:t>
      </w:r>
      <w:r w:rsidR="00571B8D">
        <w:rPr>
          <w:rFonts w:ascii="Times New Roman" w:eastAsia="Times New Roman" w:hAnsi="Times New Roman" w:cs="Times New Roman"/>
          <w:sz w:val="24"/>
          <w:szCs w:val="24"/>
        </w:rPr>
        <w:t xml:space="preserve"> compared to those who were included</w:t>
      </w:r>
      <w:r w:rsidR="00D922F0">
        <w:rPr>
          <w:rFonts w:ascii="Times New Roman" w:eastAsia="Times New Roman" w:hAnsi="Times New Roman" w:cs="Times New Roman"/>
          <w:sz w:val="24"/>
          <w:szCs w:val="24"/>
        </w:rPr>
        <w:t>. These</w:t>
      </w:r>
      <w:r w:rsidR="00850539">
        <w:rPr>
          <w:rFonts w:ascii="Times New Roman" w:eastAsia="Times New Roman" w:hAnsi="Times New Roman" w:cs="Times New Roman"/>
          <w:sz w:val="24"/>
          <w:szCs w:val="24"/>
        </w:rPr>
        <w:t xml:space="preserve"> comparisons are sum</w:t>
      </w:r>
      <w:r w:rsidR="004169D0">
        <w:rPr>
          <w:rFonts w:ascii="Times New Roman" w:eastAsia="Times New Roman" w:hAnsi="Times New Roman" w:cs="Times New Roman"/>
          <w:sz w:val="24"/>
          <w:szCs w:val="24"/>
        </w:rPr>
        <w:t>marized in Supplementary Table I</w:t>
      </w:r>
      <w:r w:rsidR="00D922F0">
        <w:rPr>
          <w:rFonts w:ascii="Times New Roman" w:eastAsia="Times New Roman" w:hAnsi="Times New Roman" w:cs="Times New Roman"/>
          <w:sz w:val="24"/>
          <w:szCs w:val="24"/>
        </w:rPr>
        <w:t xml:space="preserve">. </w:t>
      </w:r>
      <w:r w:rsidR="0088469F">
        <w:rPr>
          <w:rFonts w:ascii="Times New Roman" w:eastAsia="Times New Roman" w:hAnsi="Times New Roman" w:cs="Times New Roman"/>
          <w:sz w:val="24"/>
          <w:szCs w:val="24"/>
        </w:rPr>
        <w:t>A total of 163 participants had complete data on all covariates</w:t>
      </w:r>
      <w:r w:rsidR="0088469F" w:rsidRPr="0088469F">
        <w:rPr>
          <w:rFonts w:ascii="Times New Roman" w:eastAsia="Times New Roman" w:hAnsi="Times New Roman" w:cs="Times New Roman"/>
          <w:sz w:val="24"/>
          <w:szCs w:val="24"/>
        </w:rPr>
        <w:t xml:space="preserve"> </w:t>
      </w:r>
      <w:r w:rsidR="0088469F">
        <w:rPr>
          <w:rFonts w:ascii="Times New Roman" w:eastAsia="Times New Roman" w:hAnsi="Times New Roman" w:cs="Times New Roman"/>
          <w:sz w:val="24"/>
          <w:szCs w:val="24"/>
        </w:rPr>
        <w:t>used in our models and were therefore included in the analysis.</w:t>
      </w:r>
    </w:p>
    <w:p w14:paraId="3B88C52F" w14:textId="62F3676C" w:rsidR="005A5D5B" w:rsidRPr="005A5D5B" w:rsidRDefault="005A5D5B" w:rsidP="00DA3CCA">
      <w:pPr>
        <w:spacing w:after="1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Positive skin test is predictive of future ACS rate but not </w:t>
      </w:r>
      <w:r w:rsidR="002A10CD">
        <w:rPr>
          <w:rFonts w:ascii="Times New Roman" w:eastAsia="Times New Roman" w:hAnsi="Times New Roman" w:cs="Times New Roman"/>
          <w:i/>
          <w:sz w:val="24"/>
          <w:szCs w:val="24"/>
        </w:rPr>
        <w:t xml:space="preserve">future </w:t>
      </w:r>
      <w:r>
        <w:rPr>
          <w:rFonts w:ascii="Times New Roman" w:eastAsia="Times New Roman" w:hAnsi="Times New Roman" w:cs="Times New Roman"/>
          <w:i/>
          <w:sz w:val="24"/>
          <w:szCs w:val="24"/>
        </w:rPr>
        <w:t>pain</w:t>
      </w:r>
    </w:p>
    <w:p w14:paraId="32A7C9A1" w14:textId="101FB500" w:rsidR="005A5D5B" w:rsidRDefault="004437A0" w:rsidP="00DA3CCA">
      <w:pPr>
        <w:spacing w:after="1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Multivariable models demonstrated</w:t>
      </w:r>
      <w:r w:rsidR="009E7B32">
        <w:rPr>
          <w:rFonts w:ascii="Times New Roman" w:eastAsia="Times New Roman" w:hAnsi="Times New Roman" w:cs="Times New Roman"/>
          <w:sz w:val="24"/>
          <w:szCs w:val="24"/>
        </w:rPr>
        <w:t xml:space="preserve"> additive</w:t>
      </w:r>
      <w:r w:rsidR="00FB3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significant effect</w:t>
      </w:r>
      <w:r w:rsidR="009E7B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having positive skin tests</w:t>
      </w:r>
      <w:r w:rsidR="001C5258">
        <w:rPr>
          <w:rFonts w:ascii="Times New Roman" w:eastAsia="Times New Roman" w:hAnsi="Times New Roman" w:cs="Times New Roman"/>
          <w:sz w:val="24"/>
          <w:szCs w:val="24"/>
        </w:rPr>
        <w:t xml:space="preserve"> on future rates of ACS</w:t>
      </w:r>
      <w:r>
        <w:rPr>
          <w:rFonts w:ascii="Times New Roman" w:eastAsia="Times New Roman" w:hAnsi="Times New Roman" w:cs="Times New Roman"/>
          <w:sz w:val="24"/>
          <w:szCs w:val="24"/>
        </w:rPr>
        <w:t xml:space="preserve"> </w:t>
      </w:r>
      <w:r w:rsidR="00D82D59">
        <w:rPr>
          <w:rFonts w:ascii="Times New Roman" w:eastAsia="Times New Roman" w:hAnsi="Times New Roman" w:cs="Times New Roman"/>
          <w:sz w:val="24"/>
          <w:szCs w:val="24"/>
        </w:rPr>
        <w:t xml:space="preserve">such that </w:t>
      </w:r>
      <w:r>
        <w:rPr>
          <w:rFonts w:ascii="Times New Roman" w:eastAsia="Times New Roman" w:hAnsi="Times New Roman" w:cs="Times New Roman"/>
          <w:sz w:val="24"/>
          <w:szCs w:val="24"/>
        </w:rPr>
        <w:t>each increase of 1 positive test was associated with a</w:t>
      </w:r>
      <w:r w:rsidR="004F4773">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xml:space="preserve"> increased rate of future ACS episodes (</w:t>
      </w:r>
      <w:r w:rsidR="00EC6B93">
        <w:rPr>
          <w:rFonts w:ascii="Times New Roman" w:eastAsia="Times New Roman" w:hAnsi="Times New Roman" w:cs="Times New Roman"/>
          <w:sz w:val="24"/>
          <w:szCs w:val="24"/>
        </w:rPr>
        <w:t>95% CI 11-36%</w:t>
      </w:r>
      <w:r w:rsidR="00D82D59">
        <w:rPr>
          <w:rFonts w:ascii="Times New Roman" w:eastAsia="Times New Roman" w:hAnsi="Times New Roman" w:cs="Times New Roman"/>
          <w:sz w:val="24"/>
          <w:szCs w:val="24"/>
        </w:rPr>
        <w:t>, p&lt;0.001</w:t>
      </w:r>
      <w:r w:rsidR="00EC6B93">
        <w:rPr>
          <w:rFonts w:ascii="Times New Roman" w:eastAsia="Times New Roman" w:hAnsi="Times New Roman" w:cs="Times New Roman"/>
          <w:sz w:val="24"/>
          <w:szCs w:val="24"/>
        </w:rPr>
        <w:t xml:space="preserve">) </w:t>
      </w:r>
      <w:r w:rsidR="004169D0">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w:t>
      </w:r>
      <w:r w:rsidR="006A672D">
        <w:rPr>
          <w:rFonts w:ascii="Times New Roman" w:eastAsia="Times New Roman" w:hAnsi="Times New Roman" w:cs="Times New Roman"/>
          <w:sz w:val="24"/>
          <w:szCs w:val="24"/>
        </w:rPr>
        <w:t xml:space="preserve"> </w:t>
      </w:r>
      <w:r w:rsidR="002A10CD">
        <w:rPr>
          <w:rFonts w:ascii="Times New Roman" w:eastAsia="Times New Roman" w:hAnsi="Times New Roman" w:cs="Times New Roman"/>
          <w:sz w:val="24"/>
          <w:szCs w:val="24"/>
        </w:rPr>
        <w:t xml:space="preserve">In a multivariable </w:t>
      </w:r>
      <w:r w:rsidR="002A10CD">
        <w:rPr>
          <w:rFonts w:ascii="Times New Roman" w:eastAsia="Times New Roman" w:hAnsi="Times New Roman" w:cs="Times New Roman"/>
          <w:sz w:val="24"/>
          <w:szCs w:val="24"/>
        </w:rPr>
        <w:lastRenderedPageBreak/>
        <w:t>model, a</w:t>
      </w:r>
      <w:r w:rsidR="00D82D59">
        <w:rPr>
          <w:rFonts w:ascii="Times New Roman" w:eastAsia="Times New Roman" w:hAnsi="Times New Roman" w:cs="Times New Roman"/>
          <w:sz w:val="24"/>
          <w:szCs w:val="24"/>
        </w:rPr>
        <w:t xml:space="preserve">eroallergen sensitization was not a significant predictor </w:t>
      </w:r>
      <w:r w:rsidR="00D07178">
        <w:rPr>
          <w:rFonts w:ascii="Times New Roman" w:eastAsia="Times New Roman" w:hAnsi="Times New Roman" w:cs="Times New Roman"/>
          <w:sz w:val="24"/>
          <w:szCs w:val="24"/>
        </w:rPr>
        <w:t xml:space="preserve">of </w:t>
      </w:r>
      <w:r w:rsidR="0010346C">
        <w:rPr>
          <w:rFonts w:ascii="Times New Roman" w:eastAsia="Times New Roman" w:hAnsi="Times New Roman" w:cs="Times New Roman"/>
          <w:sz w:val="24"/>
          <w:szCs w:val="24"/>
        </w:rPr>
        <w:t>pain incidence rates</w:t>
      </w:r>
      <w:r w:rsidR="00D07178">
        <w:rPr>
          <w:rFonts w:ascii="Times New Roman" w:eastAsia="Times New Roman" w:hAnsi="Times New Roman" w:cs="Times New Roman"/>
          <w:sz w:val="24"/>
          <w:szCs w:val="24"/>
        </w:rPr>
        <w:t xml:space="preserve"> (</w:t>
      </w:r>
      <w:r w:rsidR="00771240">
        <w:rPr>
          <w:rFonts w:ascii="Times New Roman" w:eastAsia="Times New Roman" w:hAnsi="Times New Roman" w:cs="Times New Roman"/>
          <w:sz w:val="24"/>
          <w:szCs w:val="24"/>
        </w:rPr>
        <w:t xml:space="preserve">IRR </w:t>
      </w:r>
      <w:r w:rsidR="0051338D">
        <w:rPr>
          <w:rFonts w:ascii="Times New Roman" w:eastAsia="Times New Roman" w:hAnsi="Times New Roman" w:cs="Times New Roman"/>
          <w:sz w:val="24"/>
          <w:szCs w:val="24"/>
        </w:rPr>
        <w:t>1.1</w:t>
      </w:r>
      <w:r w:rsidR="0071715F">
        <w:rPr>
          <w:rFonts w:ascii="Times New Roman" w:eastAsia="Times New Roman" w:hAnsi="Times New Roman" w:cs="Times New Roman"/>
          <w:sz w:val="24"/>
          <w:szCs w:val="24"/>
        </w:rPr>
        <w:t>4</w:t>
      </w:r>
      <w:r w:rsidR="0051338D">
        <w:rPr>
          <w:rFonts w:ascii="Times New Roman" w:eastAsia="Times New Roman" w:hAnsi="Times New Roman" w:cs="Times New Roman"/>
          <w:sz w:val="24"/>
          <w:szCs w:val="24"/>
        </w:rPr>
        <w:t>, 95%CI 0.9</w:t>
      </w:r>
      <w:r w:rsidR="0071715F">
        <w:rPr>
          <w:rFonts w:ascii="Times New Roman" w:eastAsia="Times New Roman" w:hAnsi="Times New Roman" w:cs="Times New Roman"/>
          <w:sz w:val="24"/>
          <w:szCs w:val="24"/>
        </w:rPr>
        <w:t>7</w:t>
      </w:r>
      <w:r w:rsidR="0051338D">
        <w:rPr>
          <w:rFonts w:ascii="Times New Roman" w:eastAsia="Times New Roman" w:hAnsi="Times New Roman" w:cs="Times New Roman"/>
          <w:sz w:val="24"/>
          <w:szCs w:val="24"/>
        </w:rPr>
        <w:t>-1.3</w:t>
      </w:r>
      <w:r w:rsidR="0071715F">
        <w:rPr>
          <w:rFonts w:ascii="Times New Roman" w:eastAsia="Times New Roman" w:hAnsi="Times New Roman" w:cs="Times New Roman"/>
          <w:sz w:val="24"/>
          <w:szCs w:val="24"/>
        </w:rPr>
        <w:t>3</w:t>
      </w:r>
      <w:r w:rsidR="0051338D">
        <w:rPr>
          <w:rFonts w:ascii="Times New Roman" w:eastAsia="Times New Roman" w:hAnsi="Times New Roman" w:cs="Times New Roman"/>
          <w:sz w:val="24"/>
          <w:szCs w:val="24"/>
        </w:rPr>
        <w:t>, p=0.</w:t>
      </w:r>
      <w:r w:rsidR="0071715F">
        <w:rPr>
          <w:rFonts w:ascii="Times New Roman" w:eastAsia="Times New Roman" w:hAnsi="Times New Roman" w:cs="Times New Roman"/>
          <w:sz w:val="24"/>
          <w:szCs w:val="24"/>
        </w:rPr>
        <w:t>11</w:t>
      </w:r>
      <w:r w:rsidR="00D07178">
        <w:rPr>
          <w:rFonts w:ascii="Times New Roman" w:eastAsia="Times New Roman" w:hAnsi="Times New Roman" w:cs="Times New Roman"/>
          <w:sz w:val="24"/>
          <w:szCs w:val="24"/>
        </w:rPr>
        <w:t>).</w:t>
      </w:r>
    </w:p>
    <w:p w14:paraId="2A1E598D" w14:textId="695E31A3" w:rsidR="00D07178" w:rsidRPr="00D07178" w:rsidRDefault="00D07178" w:rsidP="00DA3CCA">
      <w:pPr>
        <w:spacing w:after="140" w:line="480" w:lineRule="auto"/>
        <w:rPr>
          <w:rFonts w:ascii="Times New Roman" w:eastAsia="Times New Roman" w:hAnsi="Times New Roman" w:cs="Times New Roman"/>
          <w:i/>
          <w:sz w:val="24"/>
          <w:szCs w:val="24"/>
        </w:rPr>
      </w:pPr>
      <w:r w:rsidRPr="00D07178">
        <w:rPr>
          <w:rFonts w:ascii="Times New Roman" w:eastAsia="Times New Roman" w:hAnsi="Times New Roman" w:cs="Times New Roman"/>
          <w:i/>
          <w:sz w:val="24"/>
          <w:szCs w:val="24"/>
        </w:rPr>
        <w:t>Allergy skin testing provides additional information beyond asthma diagnosis</w:t>
      </w:r>
    </w:p>
    <w:p w14:paraId="477DF3B5" w14:textId="47DC0F98" w:rsidR="004437A0" w:rsidRDefault="001A5ACB" w:rsidP="00DA3CCA">
      <w:pPr>
        <w:spacing w:after="1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C39D8">
        <w:rPr>
          <w:rFonts w:ascii="Times New Roman" w:eastAsia="Times New Roman" w:hAnsi="Times New Roman" w:cs="Times New Roman"/>
          <w:sz w:val="24"/>
          <w:szCs w:val="24"/>
        </w:rPr>
        <w:t>eroallergen sensitization</w:t>
      </w:r>
      <w:r>
        <w:rPr>
          <w:rFonts w:ascii="Times New Roman" w:eastAsia="Times New Roman" w:hAnsi="Times New Roman" w:cs="Times New Roman"/>
          <w:sz w:val="24"/>
          <w:szCs w:val="24"/>
        </w:rPr>
        <w:t xml:space="preserve"> does not appear to be</w:t>
      </w:r>
      <w:r w:rsidR="000D600B">
        <w:rPr>
          <w:rFonts w:ascii="Times New Roman" w:eastAsia="Times New Roman" w:hAnsi="Times New Roman" w:cs="Times New Roman"/>
          <w:sz w:val="24"/>
          <w:szCs w:val="24"/>
        </w:rPr>
        <w:t xml:space="preserve"> simply a proxy f</w:t>
      </w:r>
      <w:r>
        <w:rPr>
          <w:rFonts w:ascii="Times New Roman" w:eastAsia="Times New Roman" w:hAnsi="Times New Roman" w:cs="Times New Roman"/>
          <w:sz w:val="24"/>
          <w:szCs w:val="24"/>
        </w:rPr>
        <w:t>or asthma status in our cohort. Although mo</w:t>
      </w:r>
      <w:r w:rsidR="00537A28">
        <w:rPr>
          <w:rFonts w:ascii="Times New Roman" w:eastAsia="Times New Roman" w:hAnsi="Times New Roman" w:cs="Times New Roman"/>
          <w:sz w:val="24"/>
          <w:szCs w:val="24"/>
        </w:rPr>
        <w:t>re children with asthma had a</w:t>
      </w:r>
      <w:r w:rsidR="004C39D8">
        <w:rPr>
          <w:rFonts w:ascii="Times New Roman" w:eastAsia="Times New Roman" w:hAnsi="Times New Roman" w:cs="Times New Roman"/>
          <w:sz w:val="24"/>
          <w:szCs w:val="24"/>
        </w:rPr>
        <w:t>t least one</w:t>
      </w:r>
      <w:r w:rsidR="00537A28">
        <w:rPr>
          <w:rFonts w:ascii="Times New Roman" w:eastAsia="Times New Roman" w:hAnsi="Times New Roman" w:cs="Times New Roman"/>
          <w:sz w:val="24"/>
          <w:szCs w:val="24"/>
        </w:rPr>
        <w:t xml:space="preserve"> positive skin test </w:t>
      </w:r>
      <w:r w:rsidR="004C39D8">
        <w:rPr>
          <w:rFonts w:ascii="Times New Roman" w:eastAsia="Times New Roman" w:hAnsi="Times New Roman" w:cs="Times New Roman"/>
          <w:sz w:val="24"/>
          <w:szCs w:val="24"/>
        </w:rPr>
        <w:t>compared to</w:t>
      </w:r>
      <w:r w:rsidR="00537A28">
        <w:rPr>
          <w:rFonts w:ascii="Times New Roman" w:eastAsia="Times New Roman" w:hAnsi="Times New Roman" w:cs="Times New Roman"/>
          <w:sz w:val="24"/>
          <w:szCs w:val="24"/>
        </w:rPr>
        <w:t xml:space="preserve"> children without asthma, </w:t>
      </w:r>
      <w:r w:rsidR="004C39D8">
        <w:rPr>
          <w:rFonts w:ascii="Times New Roman" w:eastAsia="Times New Roman" w:hAnsi="Times New Roman" w:cs="Times New Roman"/>
          <w:sz w:val="24"/>
          <w:szCs w:val="24"/>
        </w:rPr>
        <w:t>(50% vs. 36%</w:t>
      </w:r>
      <w:r w:rsidR="00537A28">
        <w:rPr>
          <w:rFonts w:ascii="Times New Roman" w:eastAsia="Times New Roman" w:hAnsi="Times New Roman" w:cs="Times New Roman"/>
          <w:sz w:val="24"/>
          <w:szCs w:val="24"/>
        </w:rPr>
        <w:t>),</w:t>
      </w:r>
      <w:r w:rsidR="004C39D8">
        <w:rPr>
          <w:rFonts w:ascii="Times New Roman" w:eastAsia="Times New Roman" w:hAnsi="Times New Roman" w:cs="Times New Roman"/>
          <w:sz w:val="24"/>
          <w:szCs w:val="24"/>
        </w:rPr>
        <w:t xml:space="preserve"> this difference was not statistically significant (p=0.09). </w:t>
      </w:r>
      <w:r w:rsidR="00537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w:t>
      </w:r>
      <w:r w:rsidR="000D600B">
        <w:rPr>
          <w:rFonts w:ascii="Times New Roman" w:eastAsia="Times New Roman" w:hAnsi="Times New Roman" w:cs="Times New Roman"/>
          <w:sz w:val="24"/>
          <w:szCs w:val="24"/>
        </w:rPr>
        <w:t>, i</w:t>
      </w:r>
      <w:r w:rsidR="00D82D59">
        <w:rPr>
          <w:rFonts w:ascii="Times New Roman" w:eastAsia="Times New Roman" w:hAnsi="Times New Roman" w:cs="Times New Roman"/>
          <w:sz w:val="24"/>
          <w:szCs w:val="24"/>
        </w:rPr>
        <w:t xml:space="preserve">n analyses stratified by asthma status, </w:t>
      </w:r>
      <w:r w:rsidR="0010346C">
        <w:rPr>
          <w:rFonts w:ascii="Times New Roman" w:eastAsia="Times New Roman" w:hAnsi="Times New Roman" w:cs="Times New Roman"/>
          <w:sz w:val="24"/>
          <w:szCs w:val="24"/>
        </w:rPr>
        <w:t xml:space="preserve">among children without asthma </w:t>
      </w:r>
      <w:r w:rsidR="000D600B">
        <w:rPr>
          <w:rFonts w:ascii="Times New Roman" w:eastAsia="Times New Roman" w:hAnsi="Times New Roman" w:cs="Times New Roman"/>
          <w:sz w:val="24"/>
          <w:szCs w:val="24"/>
        </w:rPr>
        <w:t>the number of positive skin tests was significantly associated with increased rates of ACS</w:t>
      </w:r>
      <w:r w:rsidR="007B1D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230D">
        <w:rPr>
          <w:rFonts w:ascii="Times New Roman" w:eastAsia="Times New Roman" w:hAnsi="Times New Roman" w:cs="Times New Roman"/>
          <w:sz w:val="24"/>
          <w:szCs w:val="24"/>
        </w:rPr>
        <w:t xml:space="preserve">but not among </w:t>
      </w:r>
      <w:r w:rsidR="000D600B" w:rsidRPr="00A3230D">
        <w:rPr>
          <w:rFonts w:ascii="Times New Roman" w:eastAsia="Times New Roman" w:hAnsi="Times New Roman" w:cs="Times New Roman"/>
          <w:sz w:val="24"/>
          <w:szCs w:val="24"/>
        </w:rPr>
        <w:t xml:space="preserve">children </w:t>
      </w:r>
      <w:r w:rsidR="0010346C">
        <w:rPr>
          <w:rFonts w:ascii="Times New Roman" w:eastAsia="Times New Roman" w:hAnsi="Times New Roman" w:cs="Times New Roman"/>
          <w:sz w:val="24"/>
          <w:szCs w:val="24"/>
        </w:rPr>
        <w:t>with</w:t>
      </w:r>
      <w:r w:rsidR="000D600B" w:rsidRPr="00A3230D">
        <w:rPr>
          <w:rFonts w:ascii="Times New Roman" w:eastAsia="Times New Roman" w:hAnsi="Times New Roman" w:cs="Times New Roman"/>
          <w:sz w:val="24"/>
          <w:szCs w:val="24"/>
        </w:rPr>
        <w:t xml:space="preserve"> a diagnosis of asthma</w:t>
      </w:r>
      <w:r w:rsidR="000D600B">
        <w:rPr>
          <w:rFonts w:ascii="Times New Roman" w:eastAsia="Times New Roman" w:hAnsi="Times New Roman" w:cs="Times New Roman"/>
          <w:sz w:val="24"/>
          <w:szCs w:val="24"/>
        </w:rPr>
        <w:t xml:space="preserve"> (</w:t>
      </w:r>
      <w:r w:rsidR="00850539">
        <w:rPr>
          <w:rFonts w:ascii="Times New Roman" w:eastAsia="Times New Roman" w:hAnsi="Times New Roman" w:cs="Times New Roman"/>
          <w:sz w:val="24"/>
          <w:szCs w:val="24"/>
        </w:rPr>
        <w:t xml:space="preserve">Table </w:t>
      </w:r>
      <w:r w:rsidR="004169D0">
        <w:rPr>
          <w:rFonts w:ascii="Times New Roman" w:eastAsia="Times New Roman" w:hAnsi="Times New Roman" w:cs="Times New Roman"/>
          <w:sz w:val="24"/>
          <w:szCs w:val="24"/>
        </w:rPr>
        <w:t>III</w:t>
      </w:r>
      <w:r w:rsidR="000D600B">
        <w:rPr>
          <w:rFonts w:ascii="Times New Roman" w:eastAsia="Times New Roman" w:hAnsi="Times New Roman" w:cs="Times New Roman"/>
          <w:sz w:val="24"/>
          <w:szCs w:val="24"/>
        </w:rPr>
        <w:t xml:space="preserve">). </w:t>
      </w:r>
    </w:p>
    <w:p w14:paraId="69EEF31D" w14:textId="7B333183" w:rsidR="005A5D5B" w:rsidRPr="005A5D5B" w:rsidRDefault="005A5D5B" w:rsidP="00DA3CCA">
      <w:pPr>
        <w:spacing w:after="140" w:line="480" w:lineRule="auto"/>
        <w:rPr>
          <w:rFonts w:ascii="Times New Roman" w:hAnsi="Times New Roman" w:cs="Times New Roman"/>
          <w:i/>
          <w:sz w:val="24"/>
          <w:szCs w:val="24"/>
        </w:rPr>
      </w:pPr>
      <w:r>
        <w:rPr>
          <w:rFonts w:ascii="Times New Roman" w:eastAsia="Times New Roman" w:hAnsi="Times New Roman" w:cs="Times New Roman"/>
          <w:i/>
          <w:sz w:val="24"/>
          <w:szCs w:val="24"/>
        </w:rPr>
        <w:t>Atop</w:t>
      </w:r>
      <w:r w:rsidR="00B855B5">
        <w:rPr>
          <w:rFonts w:ascii="Times New Roman" w:eastAsia="Times New Roman" w:hAnsi="Times New Roman" w:cs="Times New Roman"/>
          <w:i/>
          <w:sz w:val="24"/>
          <w:szCs w:val="24"/>
        </w:rPr>
        <w:t>y</w:t>
      </w:r>
      <w:r>
        <w:rPr>
          <w:rFonts w:ascii="Times New Roman" w:eastAsia="Times New Roman" w:hAnsi="Times New Roman" w:cs="Times New Roman"/>
          <w:i/>
          <w:sz w:val="24"/>
          <w:szCs w:val="24"/>
        </w:rPr>
        <w:t xml:space="preserve"> index is not more predictive of future ACS than allergy skin testing alone </w:t>
      </w:r>
    </w:p>
    <w:p w14:paraId="63FB2B9F" w14:textId="4871407F" w:rsidR="00336FD8" w:rsidRDefault="00386D2A" w:rsidP="00DA3CCA">
      <w:pPr>
        <w:spacing w:after="140" w:line="480" w:lineRule="auto"/>
        <w:ind w:firstLine="720"/>
        <w:rPr>
          <w:rFonts w:ascii="Times New Roman" w:hAnsi="Times New Roman" w:cs="Times New Roman"/>
          <w:sz w:val="24"/>
          <w:szCs w:val="24"/>
        </w:rPr>
      </w:pPr>
      <w:r>
        <w:rPr>
          <w:rFonts w:ascii="Times New Roman" w:hAnsi="Times New Roman" w:cs="Times New Roman"/>
          <w:sz w:val="24"/>
          <w:szCs w:val="24"/>
        </w:rPr>
        <w:t>Within our</w:t>
      </w:r>
      <w:r w:rsidR="000F68E2">
        <w:rPr>
          <w:rFonts w:ascii="Times New Roman" w:hAnsi="Times New Roman" w:cs="Times New Roman"/>
          <w:sz w:val="24"/>
          <w:szCs w:val="24"/>
        </w:rPr>
        <w:t xml:space="preserve"> cohort</w:t>
      </w:r>
      <w:r w:rsidR="00B73A2C">
        <w:rPr>
          <w:rFonts w:ascii="Times New Roman" w:hAnsi="Times New Roman" w:cs="Times New Roman"/>
          <w:sz w:val="24"/>
          <w:szCs w:val="24"/>
        </w:rPr>
        <w:t xml:space="preserve">, 132 </w:t>
      </w:r>
      <w:r w:rsidR="002A10CD">
        <w:rPr>
          <w:rFonts w:ascii="Times New Roman" w:hAnsi="Times New Roman" w:cs="Times New Roman"/>
          <w:sz w:val="24"/>
          <w:szCs w:val="24"/>
        </w:rPr>
        <w:t xml:space="preserve">participants </w:t>
      </w:r>
      <w:r w:rsidR="00B73A2C">
        <w:rPr>
          <w:rFonts w:ascii="Times New Roman" w:hAnsi="Times New Roman" w:cs="Times New Roman"/>
          <w:sz w:val="24"/>
          <w:szCs w:val="24"/>
        </w:rPr>
        <w:t>had complete data for all four variables</w:t>
      </w:r>
      <w:r w:rsidR="000F68E2">
        <w:rPr>
          <w:rFonts w:ascii="Times New Roman" w:hAnsi="Times New Roman" w:cs="Times New Roman"/>
          <w:sz w:val="24"/>
          <w:szCs w:val="24"/>
        </w:rPr>
        <w:t xml:space="preserve"> </w:t>
      </w:r>
      <w:r w:rsidR="00AE49A4">
        <w:rPr>
          <w:rFonts w:ascii="Times New Roman" w:hAnsi="Times New Roman" w:cs="Times New Roman"/>
          <w:sz w:val="24"/>
          <w:szCs w:val="24"/>
        </w:rPr>
        <w:t xml:space="preserve">included </w:t>
      </w:r>
      <w:r w:rsidR="000F68E2">
        <w:rPr>
          <w:rFonts w:ascii="Times New Roman" w:hAnsi="Times New Roman" w:cs="Times New Roman"/>
          <w:sz w:val="24"/>
          <w:szCs w:val="24"/>
        </w:rPr>
        <w:t xml:space="preserve">in the </w:t>
      </w:r>
      <w:r w:rsidR="004C39D8">
        <w:rPr>
          <w:rFonts w:ascii="Times New Roman" w:hAnsi="Times New Roman" w:cs="Times New Roman"/>
          <w:sz w:val="24"/>
          <w:szCs w:val="24"/>
        </w:rPr>
        <w:t>A</w:t>
      </w:r>
      <w:r w:rsidR="000F68E2">
        <w:rPr>
          <w:rFonts w:ascii="Times New Roman" w:hAnsi="Times New Roman" w:cs="Times New Roman"/>
          <w:sz w:val="24"/>
          <w:szCs w:val="24"/>
        </w:rPr>
        <w:t>top</w:t>
      </w:r>
      <w:r w:rsidR="00B855B5">
        <w:rPr>
          <w:rFonts w:ascii="Times New Roman" w:hAnsi="Times New Roman" w:cs="Times New Roman"/>
          <w:sz w:val="24"/>
          <w:szCs w:val="24"/>
        </w:rPr>
        <w:t>y</w:t>
      </w:r>
      <w:r w:rsidR="000F68E2">
        <w:rPr>
          <w:rFonts w:ascii="Times New Roman" w:hAnsi="Times New Roman" w:cs="Times New Roman"/>
          <w:sz w:val="24"/>
          <w:szCs w:val="24"/>
        </w:rPr>
        <w:t xml:space="preserve"> </w:t>
      </w:r>
      <w:r w:rsidR="004C39D8">
        <w:rPr>
          <w:rFonts w:ascii="Times New Roman" w:hAnsi="Times New Roman" w:cs="Times New Roman"/>
          <w:sz w:val="24"/>
          <w:szCs w:val="24"/>
        </w:rPr>
        <w:t>I</w:t>
      </w:r>
      <w:r w:rsidR="000F68E2">
        <w:rPr>
          <w:rFonts w:ascii="Times New Roman" w:hAnsi="Times New Roman" w:cs="Times New Roman"/>
          <w:sz w:val="24"/>
          <w:szCs w:val="24"/>
        </w:rPr>
        <w:t>ndex</w:t>
      </w:r>
      <w:r w:rsidR="00B73A2C">
        <w:rPr>
          <w:rFonts w:ascii="Times New Roman" w:hAnsi="Times New Roman" w:cs="Times New Roman"/>
          <w:sz w:val="24"/>
          <w:szCs w:val="24"/>
        </w:rPr>
        <w:t xml:space="preserve">. </w:t>
      </w:r>
      <w:r w:rsidR="009A082A">
        <w:rPr>
          <w:rFonts w:ascii="Times New Roman" w:hAnsi="Times New Roman" w:cs="Times New Roman"/>
          <w:sz w:val="24"/>
          <w:szCs w:val="24"/>
        </w:rPr>
        <w:t>T</w:t>
      </w:r>
      <w:r w:rsidR="004C39D8">
        <w:rPr>
          <w:rFonts w:ascii="Times New Roman" w:hAnsi="Times New Roman" w:cs="Times New Roman"/>
          <w:sz w:val="24"/>
          <w:szCs w:val="24"/>
        </w:rPr>
        <w:t>he</w:t>
      </w:r>
      <w:r w:rsidR="00B73A2C">
        <w:rPr>
          <w:rFonts w:ascii="Times New Roman" w:hAnsi="Times New Roman" w:cs="Times New Roman"/>
          <w:sz w:val="24"/>
          <w:szCs w:val="24"/>
        </w:rPr>
        <w:t xml:space="preserve"> </w:t>
      </w:r>
      <w:r w:rsidR="004C39D8">
        <w:rPr>
          <w:rFonts w:ascii="Times New Roman" w:hAnsi="Times New Roman" w:cs="Times New Roman"/>
          <w:sz w:val="24"/>
          <w:szCs w:val="24"/>
        </w:rPr>
        <w:t>A</w:t>
      </w:r>
      <w:r w:rsidR="00B73A2C">
        <w:rPr>
          <w:rFonts w:ascii="Times New Roman" w:hAnsi="Times New Roman" w:cs="Times New Roman"/>
          <w:sz w:val="24"/>
          <w:szCs w:val="24"/>
        </w:rPr>
        <w:t>top</w:t>
      </w:r>
      <w:r w:rsidR="00B855B5">
        <w:rPr>
          <w:rFonts w:ascii="Times New Roman" w:hAnsi="Times New Roman" w:cs="Times New Roman"/>
          <w:sz w:val="24"/>
          <w:szCs w:val="24"/>
        </w:rPr>
        <w:t>y</w:t>
      </w:r>
      <w:r w:rsidR="00B73A2C">
        <w:rPr>
          <w:rFonts w:ascii="Times New Roman" w:hAnsi="Times New Roman" w:cs="Times New Roman"/>
          <w:sz w:val="24"/>
          <w:szCs w:val="24"/>
        </w:rPr>
        <w:t xml:space="preserve"> </w:t>
      </w:r>
      <w:r w:rsidR="004C39D8">
        <w:rPr>
          <w:rFonts w:ascii="Times New Roman" w:hAnsi="Times New Roman" w:cs="Times New Roman"/>
          <w:sz w:val="24"/>
          <w:szCs w:val="24"/>
        </w:rPr>
        <w:t>I</w:t>
      </w:r>
      <w:r w:rsidR="00B73A2C">
        <w:rPr>
          <w:rFonts w:ascii="Times New Roman" w:hAnsi="Times New Roman" w:cs="Times New Roman"/>
          <w:sz w:val="24"/>
          <w:szCs w:val="24"/>
        </w:rPr>
        <w:t xml:space="preserve">ndex </w:t>
      </w:r>
      <w:r w:rsidR="00707833">
        <w:rPr>
          <w:rFonts w:ascii="Times New Roman" w:hAnsi="Times New Roman" w:cs="Times New Roman"/>
          <w:sz w:val="24"/>
          <w:szCs w:val="24"/>
        </w:rPr>
        <w:t xml:space="preserve">was </w:t>
      </w:r>
      <w:r w:rsidR="00B73A2C">
        <w:rPr>
          <w:rFonts w:ascii="Times New Roman" w:hAnsi="Times New Roman" w:cs="Times New Roman"/>
          <w:sz w:val="24"/>
          <w:szCs w:val="24"/>
        </w:rPr>
        <w:t>a significant predictor of future rates of ACS (</w:t>
      </w:r>
      <w:r w:rsidR="004C39D8">
        <w:rPr>
          <w:rFonts w:ascii="Times New Roman" w:hAnsi="Times New Roman" w:cs="Times New Roman"/>
          <w:sz w:val="24"/>
          <w:szCs w:val="24"/>
        </w:rPr>
        <w:t>IRR 1.44</w:t>
      </w:r>
      <w:r w:rsidR="00B73A2C">
        <w:rPr>
          <w:rFonts w:ascii="Times New Roman" w:hAnsi="Times New Roman" w:cs="Times New Roman"/>
          <w:sz w:val="24"/>
          <w:szCs w:val="24"/>
        </w:rPr>
        <w:t>, 95%</w:t>
      </w:r>
      <w:r w:rsidR="001270CD">
        <w:rPr>
          <w:rFonts w:ascii="Times New Roman" w:hAnsi="Times New Roman" w:cs="Times New Roman"/>
          <w:sz w:val="24"/>
          <w:szCs w:val="24"/>
        </w:rPr>
        <w:t xml:space="preserve"> </w:t>
      </w:r>
      <w:r w:rsidR="00B73A2C">
        <w:rPr>
          <w:rFonts w:ascii="Times New Roman" w:hAnsi="Times New Roman" w:cs="Times New Roman"/>
          <w:sz w:val="24"/>
          <w:szCs w:val="24"/>
        </w:rPr>
        <w:t>CI 1.17-1.76</w:t>
      </w:r>
      <w:r w:rsidR="004C39D8">
        <w:rPr>
          <w:rFonts w:ascii="Times New Roman" w:hAnsi="Times New Roman" w:cs="Times New Roman"/>
          <w:sz w:val="24"/>
          <w:szCs w:val="24"/>
        </w:rPr>
        <w:t>, p&lt;0.001</w:t>
      </w:r>
      <w:r w:rsidR="00B73A2C">
        <w:rPr>
          <w:rFonts w:ascii="Times New Roman" w:hAnsi="Times New Roman" w:cs="Times New Roman"/>
          <w:sz w:val="24"/>
          <w:szCs w:val="24"/>
        </w:rPr>
        <w:t>)</w:t>
      </w:r>
      <w:r w:rsidR="00F0021A">
        <w:rPr>
          <w:rFonts w:ascii="Times New Roman" w:hAnsi="Times New Roman" w:cs="Times New Roman"/>
          <w:sz w:val="24"/>
          <w:szCs w:val="24"/>
        </w:rPr>
        <w:t xml:space="preserve"> </w:t>
      </w:r>
      <w:r w:rsidR="004169D0">
        <w:rPr>
          <w:rFonts w:ascii="Times New Roman" w:hAnsi="Times New Roman" w:cs="Times New Roman"/>
          <w:sz w:val="24"/>
          <w:szCs w:val="24"/>
        </w:rPr>
        <w:t>(Table IV</w:t>
      </w:r>
      <w:r w:rsidR="002B3450">
        <w:rPr>
          <w:rFonts w:ascii="Times New Roman" w:hAnsi="Times New Roman" w:cs="Times New Roman"/>
          <w:sz w:val="24"/>
          <w:szCs w:val="24"/>
        </w:rPr>
        <w:t>)</w:t>
      </w:r>
      <w:r w:rsidR="00E65C34">
        <w:rPr>
          <w:rFonts w:ascii="Times New Roman" w:hAnsi="Times New Roman" w:cs="Times New Roman"/>
          <w:sz w:val="24"/>
          <w:szCs w:val="24"/>
        </w:rPr>
        <w:t>, but</w:t>
      </w:r>
      <w:r w:rsidR="002B3450">
        <w:rPr>
          <w:rFonts w:ascii="Times New Roman" w:hAnsi="Times New Roman" w:cs="Times New Roman"/>
          <w:sz w:val="24"/>
          <w:szCs w:val="24"/>
        </w:rPr>
        <w:t xml:space="preserve"> </w:t>
      </w:r>
      <w:r w:rsidR="004C39D8">
        <w:rPr>
          <w:rFonts w:ascii="Times New Roman" w:hAnsi="Times New Roman" w:cs="Times New Roman"/>
          <w:sz w:val="24"/>
          <w:szCs w:val="24"/>
        </w:rPr>
        <w:t>was not associated with</w:t>
      </w:r>
      <w:r w:rsidR="00F0021A">
        <w:rPr>
          <w:rFonts w:ascii="Times New Roman" w:hAnsi="Times New Roman" w:cs="Times New Roman"/>
          <w:sz w:val="24"/>
          <w:szCs w:val="24"/>
        </w:rPr>
        <w:t xml:space="preserve"> future rates of </w:t>
      </w:r>
      <w:r w:rsidR="004C39D8">
        <w:rPr>
          <w:rFonts w:ascii="Times New Roman" w:hAnsi="Times New Roman" w:cs="Times New Roman"/>
          <w:sz w:val="24"/>
          <w:szCs w:val="24"/>
        </w:rPr>
        <w:t xml:space="preserve">pain </w:t>
      </w:r>
      <w:r w:rsidR="00F0021A">
        <w:rPr>
          <w:rFonts w:ascii="Times New Roman" w:hAnsi="Times New Roman" w:cs="Times New Roman"/>
          <w:sz w:val="24"/>
          <w:szCs w:val="24"/>
        </w:rPr>
        <w:t>(</w:t>
      </w:r>
      <w:r w:rsidR="001253CF">
        <w:rPr>
          <w:rFonts w:ascii="Times New Roman" w:hAnsi="Times New Roman" w:cs="Times New Roman"/>
          <w:sz w:val="24"/>
          <w:szCs w:val="24"/>
        </w:rPr>
        <w:t>IRR 1.14, 95%</w:t>
      </w:r>
      <w:r w:rsidR="004638A0">
        <w:rPr>
          <w:rFonts w:ascii="Times New Roman" w:hAnsi="Times New Roman" w:cs="Times New Roman"/>
          <w:sz w:val="24"/>
          <w:szCs w:val="24"/>
        </w:rPr>
        <w:t xml:space="preserve"> </w:t>
      </w:r>
      <w:r w:rsidR="001253CF">
        <w:rPr>
          <w:rFonts w:ascii="Times New Roman" w:hAnsi="Times New Roman" w:cs="Times New Roman"/>
          <w:sz w:val="24"/>
          <w:szCs w:val="24"/>
        </w:rPr>
        <w:t xml:space="preserve">CI 0.82-1.58, </w:t>
      </w:r>
      <w:r w:rsidR="00F0021A">
        <w:rPr>
          <w:rFonts w:ascii="Times New Roman" w:hAnsi="Times New Roman" w:cs="Times New Roman"/>
          <w:sz w:val="24"/>
          <w:szCs w:val="24"/>
        </w:rPr>
        <w:t>p=0.</w:t>
      </w:r>
      <w:r w:rsidR="00D82D59">
        <w:rPr>
          <w:rFonts w:ascii="Times New Roman" w:hAnsi="Times New Roman" w:cs="Times New Roman"/>
          <w:sz w:val="24"/>
          <w:szCs w:val="24"/>
        </w:rPr>
        <w:t>43</w:t>
      </w:r>
      <w:r w:rsidR="00F0021A">
        <w:rPr>
          <w:rFonts w:ascii="Times New Roman" w:hAnsi="Times New Roman" w:cs="Times New Roman"/>
          <w:sz w:val="24"/>
          <w:szCs w:val="24"/>
        </w:rPr>
        <w:t>)</w:t>
      </w:r>
      <w:r w:rsidR="00B73A2C">
        <w:rPr>
          <w:rFonts w:ascii="Times New Roman" w:hAnsi="Times New Roman" w:cs="Times New Roman"/>
          <w:sz w:val="24"/>
          <w:szCs w:val="24"/>
        </w:rPr>
        <w:t xml:space="preserve">. </w:t>
      </w:r>
      <w:r w:rsidR="0010346C">
        <w:rPr>
          <w:rFonts w:ascii="Times New Roman" w:hAnsi="Times New Roman" w:cs="Times New Roman"/>
          <w:sz w:val="24"/>
          <w:szCs w:val="24"/>
        </w:rPr>
        <w:t>Using the likelihood test to compare models, the Atopy Index did not perform better than having at least one positive skin test in predicting future episodes of ACS (likelihood test p value=0.22</w:t>
      </w:r>
      <w:r w:rsidR="008658A3">
        <w:rPr>
          <w:rFonts w:ascii="Times New Roman" w:hAnsi="Times New Roman" w:cs="Times New Roman"/>
          <w:sz w:val="24"/>
          <w:szCs w:val="24"/>
        </w:rPr>
        <w:t>),</w:t>
      </w:r>
      <w:r w:rsidR="00F0021A">
        <w:rPr>
          <w:rFonts w:ascii="Times New Roman" w:hAnsi="Times New Roman" w:cs="Times New Roman"/>
          <w:sz w:val="24"/>
          <w:szCs w:val="24"/>
        </w:rPr>
        <w:t xml:space="preserve"> </w:t>
      </w:r>
      <w:r w:rsidR="008658A3">
        <w:rPr>
          <w:rFonts w:ascii="Times New Roman" w:hAnsi="Times New Roman" w:cs="Times New Roman"/>
          <w:sz w:val="24"/>
          <w:szCs w:val="24"/>
        </w:rPr>
        <w:t>demonstrating</w:t>
      </w:r>
      <w:r w:rsidR="00D82D59">
        <w:rPr>
          <w:rFonts w:ascii="Times New Roman" w:hAnsi="Times New Roman" w:cs="Times New Roman"/>
          <w:sz w:val="24"/>
          <w:szCs w:val="24"/>
        </w:rPr>
        <w:t xml:space="preserve"> that </w:t>
      </w:r>
      <w:r w:rsidR="007E2859">
        <w:rPr>
          <w:rFonts w:ascii="Times New Roman" w:hAnsi="Times New Roman" w:cs="Times New Roman"/>
          <w:sz w:val="24"/>
          <w:szCs w:val="24"/>
        </w:rPr>
        <w:t>having a positive skin</w:t>
      </w:r>
      <w:r w:rsidR="00F0021A">
        <w:rPr>
          <w:rFonts w:ascii="Times New Roman" w:hAnsi="Times New Roman" w:cs="Times New Roman"/>
          <w:sz w:val="24"/>
          <w:szCs w:val="24"/>
        </w:rPr>
        <w:t xml:space="preserve"> </w:t>
      </w:r>
      <w:r w:rsidR="007E78D5">
        <w:rPr>
          <w:rFonts w:ascii="Times New Roman" w:hAnsi="Times New Roman" w:cs="Times New Roman"/>
          <w:sz w:val="24"/>
          <w:szCs w:val="24"/>
        </w:rPr>
        <w:t xml:space="preserve">test </w:t>
      </w:r>
      <w:r w:rsidR="007E2859">
        <w:rPr>
          <w:rFonts w:ascii="Times New Roman" w:hAnsi="Times New Roman" w:cs="Times New Roman"/>
          <w:sz w:val="24"/>
          <w:szCs w:val="24"/>
        </w:rPr>
        <w:t xml:space="preserve">was </w:t>
      </w:r>
      <w:r w:rsidR="00F0021A">
        <w:rPr>
          <w:rFonts w:ascii="Times New Roman" w:hAnsi="Times New Roman" w:cs="Times New Roman"/>
          <w:sz w:val="24"/>
          <w:szCs w:val="24"/>
        </w:rPr>
        <w:t xml:space="preserve">the </w:t>
      </w:r>
      <w:r w:rsidR="00B80311">
        <w:rPr>
          <w:rFonts w:ascii="Times New Roman" w:hAnsi="Times New Roman" w:cs="Times New Roman"/>
          <w:sz w:val="24"/>
          <w:szCs w:val="24"/>
        </w:rPr>
        <w:t>critical</w:t>
      </w:r>
      <w:r w:rsidR="00F0021A">
        <w:rPr>
          <w:rFonts w:ascii="Times New Roman" w:hAnsi="Times New Roman" w:cs="Times New Roman"/>
          <w:sz w:val="24"/>
          <w:szCs w:val="24"/>
        </w:rPr>
        <w:t xml:space="preserve"> </w:t>
      </w:r>
      <w:r w:rsidR="00FB3640">
        <w:rPr>
          <w:rFonts w:ascii="Times New Roman" w:hAnsi="Times New Roman" w:cs="Times New Roman"/>
          <w:sz w:val="24"/>
          <w:szCs w:val="24"/>
        </w:rPr>
        <w:t>covariate in the index</w:t>
      </w:r>
      <w:r w:rsidR="008658A3">
        <w:rPr>
          <w:rFonts w:ascii="Times New Roman" w:hAnsi="Times New Roman" w:cs="Times New Roman"/>
          <w:sz w:val="24"/>
          <w:szCs w:val="24"/>
        </w:rPr>
        <w:t>.</w:t>
      </w:r>
    </w:p>
    <w:p w14:paraId="3952E6DA" w14:textId="77777777" w:rsidR="006C4DF7" w:rsidRDefault="002A10CD" w:rsidP="00DA3CCA">
      <w:pPr>
        <w:spacing w:after="140" w:line="480" w:lineRule="auto"/>
        <w:rPr>
          <w:rFonts w:ascii="Times New Roman" w:hAnsi="Times New Roman" w:cs="Times New Roman"/>
          <w:sz w:val="24"/>
          <w:szCs w:val="24"/>
        </w:rPr>
      </w:pPr>
      <w:r>
        <w:rPr>
          <w:rFonts w:ascii="Times New Roman" w:hAnsi="Times New Roman" w:cs="Times New Roman"/>
          <w:b/>
          <w:sz w:val="24"/>
          <w:szCs w:val="24"/>
        </w:rPr>
        <w:t>Discussion</w:t>
      </w:r>
      <w:r w:rsidR="00336FD8">
        <w:rPr>
          <w:rFonts w:ascii="Times New Roman" w:hAnsi="Times New Roman" w:cs="Times New Roman"/>
          <w:b/>
          <w:sz w:val="24"/>
          <w:szCs w:val="24"/>
        </w:rPr>
        <w:t xml:space="preserve">: </w:t>
      </w:r>
      <w:r w:rsidR="00312484">
        <w:rPr>
          <w:rFonts w:ascii="Times New Roman" w:hAnsi="Times New Roman" w:cs="Times New Roman"/>
          <w:sz w:val="24"/>
          <w:szCs w:val="24"/>
        </w:rPr>
        <w:t xml:space="preserve"> </w:t>
      </w:r>
    </w:p>
    <w:p w14:paraId="2AECA0BB" w14:textId="4A7E1457" w:rsidR="002A10CD" w:rsidRDefault="007B1D59" w:rsidP="00DA3CCA">
      <w:pPr>
        <w:spacing w:after="1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Asthma in SCA is a known risk factor for increased acute vaso-occlusive pain, </w:t>
      </w:r>
      <w:r w:rsidR="009A082A">
        <w:rPr>
          <w:rFonts w:ascii="Times New Roman" w:hAnsi="Times New Roman" w:cs="Times New Roman"/>
          <w:sz w:val="24"/>
          <w:szCs w:val="24"/>
        </w:rPr>
        <w:t>ACS</w:t>
      </w:r>
      <w:r w:rsidR="003A725B">
        <w:rPr>
          <w:rFonts w:ascii="Times New Roman" w:hAnsi="Times New Roman" w:cs="Times New Roman"/>
          <w:sz w:val="24"/>
          <w:szCs w:val="24"/>
        </w:rPr>
        <w:t>,</w:t>
      </w:r>
      <w:r w:rsidR="009A082A">
        <w:rPr>
          <w:rFonts w:ascii="Times New Roman" w:hAnsi="Times New Roman" w:cs="Times New Roman"/>
          <w:sz w:val="24"/>
          <w:szCs w:val="24"/>
        </w:rPr>
        <w:t xml:space="preserve"> </w:t>
      </w:r>
      <w:r>
        <w:rPr>
          <w:rFonts w:ascii="Times New Roman" w:hAnsi="Times New Roman" w:cs="Times New Roman"/>
          <w:sz w:val="24"/>
          <w:szCs w:val="24"/>
        </w:rPr>
        <w:t>and earlier death. However, the diagnosis of asthma is difficult in children with SCA, particularly becau</w:t>
      </w:r>
      <w:r w:rsidR="00D9350A">
        <w:rPr>
          <w:rFonts w:ascii="Times New Roman" w:hAnsi="Times New Roman" w:cs="Times New Roman"/>
          <w:sz w:val="24"/>
          <w:szCs w:val="24"/>
        </w:rPr>
        <w:t xml:space="preserve">se many features of asthma occur in individuals with SCA that do not have asthma, such as </w:t>
      </w:r>
      <w:r w:rsidR="00850539">
        <w:rPr>
          <w:rFonts w:ascii="Times New Roman" w:hAnsi="Times New Roman" w:cs="Times New Roman"/>
          <w:sz w:val="24"/>
          <w:szCs w:val="24"/>
        </w:rPr>
        <w:t xml:space="preserve">cough, </w:t>
      </w:r>
      <w:r w:rsidR="00D9350A">
        <w:rPr>
          <w:rFonts w:ascii="Times New Roman" w:hAnsi="Times New Roman" w:cs="Times New Roman"/>
          <w:sz w:val="24"/>
          <w:szCs w:val="24"/>
        </w:rPr>
        <w:t>wheezing</w:t>
      </w:r>
      <w:r w:rsidR="00850539">
        <w:rPr>
          <w:rFonts w:ascii="Times New Roman" w:hAnsi="Times New Roman" w:cs="Times New Roman"/>
          <w:sz w:val="24"/>
          <w:szCs w:val="24"/>
        </w:rPr>
        <w:t>,</w:t>
      </w:r>
      <w:r w:rsidR="00D9350A">
        <w:rPr>
          <w:rFonts w:ascii="Times New Roman" w:hAnsi="Times New Roman" w:cs="Times New Roman"/>
          <w:sz w:val="24"/>
          <w:szCs w:val="24"/>
        </w:rPr>
        <w:t xml:space="preserve"> and </w:t>
      </w:r>
      <w:r w:rsidR="001253CF">
        <w:rPr>
          <w:rFonts w:ascii="Times New Roman" w:hAnsi="Times New Roman" w:cs="Times New Roman"/>
          <w:sz w:val="24"/>
          <w:szCs w:val="24"/>
        </w:rPr>
        <w:t>airway hyperreactivity</w:t>
      </w:r>
      <w:r w:rsidR="00D9350A">
        <w:rPr>
          <w:rFonts w:ascii="Times New Roman" w:hAnsi="Times New Roman" w:cs="Times New Roman"/>
          <w:sz w:val="24"/>
          <w:szCs w:val="24"/>
        </w:rPr>
        <w:t xml:space="preserve">. Our </w:t>
      </w:r>
      <w:r w:rsidR="007761B6">
        <w:rPr>
          <w:rFonts w:ascii="Times New Roman" w:hAnsi="Times New Roman" w:cs="Times New Roman"/>
          <w:sz w:val="24"/>
          <w:szCs w:val="24"/>
        </w:rPr>
        <w:t xml:space="preserve">study demonstrates </w:t>
      </w:r>
      <w:r w:rsidR="002A10CD">
        <w:rPr>
          <w:rFonts w:ascii="Times New Roman" w:hAnsi="Times New Roman" w:cs="Times New Roman"/>
          <w:sz w:val="24"/>
          <w:szCs w:val="24"/>
        </w:rPr>
        <w:t xml:space="preserve">for the first time </w:t>
      </w:r>
      <w:r w:rsidR="007761B6">
        <w:rPr>
          <w:rFonts w:ascii="Times New Roman" w:hAnsi="Times New Roman" w:cs="Times New Roman"/>
          <w:sz w:val="24"/>
          <w:szCs w:val="24"/>
        </w:rPr>
        <w:t xml:space="preserve">that </w:t>
      </w:r>
      <w:r w:rsidR="004740AB">
        <w:rPr>
          <w:rFonts w:ascii="Times New Roman" w:hAnsi="Times New Roman" w:cs="Times New Roman"/>
          <w:sz w:val="24"/>
          <w:szCs w:val="24"/>
        </w:rPr>
        <w:t xml:space="preserve">even </w:t>
      </w:r>
      <w:r w:rsidR="007761B6">
        <w:rPr>
          <w:rFonts w:ascii="Times New Roman" w:hAnsi="Times New Roman" w:cs="Times New Roman"/>
          <w:sz w:val="24"/>
          <w:szCs w:val="24"/>
        </w:rPr>
        <w:lastRenderedPageBreak/>
        <w:t>a single positive skin test confers a significantly increased risk for future ACS</w:t>
      </w:r>
      <w:r w:rsidR="002A10CD">
        <w:rPr>
          <w:rFonts w:ascii="Times New Roman" w:hAnsi="Times New Roman" w:cs="Times New Roman"/>
          <w:sz w:val="24"/>
          <w:szCs w:val="24"/>
        </w:rPr>
        <w:t>, and</w:t>
      </w:r>
      <w:r w:rsidR="00B855B5">
        <w:rPr>
          <w:rFonts w:ascii="Times New Roman" w:hAnsi="Times New Roman" w:cs="Times New Roman"/>
          <w:sz w:val="24"/>
          <w:szCs w:val="24"/>
        </w:rPr>
        <w:t xml:space="preserve"> more importantly, </w:t>
      </w:r>
      <w:r w:rsidR="002A10CD">
        <w:rPr>
          <w:rFonts w:ascii="Times New Roman" w:hAnsi="Times New Roman" w:cs="Times New Roman"/>
          <w:sz w:val="24"/>
          <w:szCs w:val="24"/>
        </w:rPr>
        <w:t>that increasing numbers of positive skin tests are associated with increased rates of prospective ACS</w:t>
      </w:r>
      <w:r w:rsidR="007761B6">
        <w:rPr>
          <w:rFonts w:ascii="Times New Roman" w:hAnsi="Times New Roman" w:cs="Times New Roman"/>
          <w:sz w:val="24"/>
          <w:szCs w:val="24"/>
        </w:rPr>
        <w:t xml:space="preserve">. </w:t>
      </w:r>
      <w:r w:rsidR="002A10CD">
        <w:rPr>
          <w:rFonts w:ascii="Times New Roman" w:hAnsi="Times New Roman" w:cs="Times New Roman"/>
          <w:sz w:val="24"/>
          <w:szCs w:val="24"/>
        </w:rPr>
        <w:t>Furthermore, a</w:t>
      </w:r>
      <w:r w:rsidR="00A3230D">
        <w:rPr>
          <w:rFonts w:ascii="Times New Roman" w:hAnsi="Times New Roman" w:cs="Times New Roman"/>
          <w:sz w:val="24"/>
          <w:szCs w:val="24"/>
        </w:rPr>
        <w:t>eroallergen sensitization</w:t>
      </w:r>
      <w:r w:rsidR="007761B6">
        <w:rPr>
          <w:rFonts w:ascii="Times New Roman" w:hAnsi="Times New Roman" w:cs="Times New Roman"/>
          <w:sz w:val="24"/>
          <w:szCs w:val="24"/>
        </w:rPr>
        <w:t xml:space="preserve"> also seems to be the most significant </w:t>
      </w:r>
      <w:r w:rsidR="00A3230D">
        <w:rPr>
          <w:rFonts w:ascii="Times New Roman" w:hAnsi="Times New Roman" w:cs="Times New Roman"/>
          <w:sz w:val="24"/>
          <w:szCs w:val="24"/>
        </w:rPr>
        <w:t>indicator</w:t>
      </w:r>
      <w:r w:rsidR="007761B6">
        <w:rPr>
          <w:rFonts w:ascii="Times New Roman" w:hAnsi="Times New Roman" w:cs="Times New Roman"/>
          <w:sz w:val="24"/>
          <w:szCs w:val="24"/>
        </w:rPr>
        <w:t xml:space="preserve"> of atopy </w:t>
      </w:r>
      <w:r w:rsidR="00F90C9A">
        <w:rPr>
          <w:rFonts w:ascii="Times New Roman" w:hAnsi="Times New Roman" w:cs="Times New Roman"/>
          <w:sz w:val="24"/>
          <w:szCs w:val="24"/>
        </w:rPr>
        <w:t>associated with</w:t>
      </w:r>
      <w:r w:rsidR="001A5ACB">
        <w:rPr>
          <w:rFonts w:ascii="Times New Roman" w:hAnsi="Times New Roman" w:cs="Times New Roman"/>
          <w:sz w:val="24"/>
          <w:szCs w:val="24"/>
        </w:rPr>
        <w:t xml:space="preserve"> SCA</w:t>
      </w:r>
      <w:r w:rsidR="002A10CD">
        <w:rPr>
          <w:rFonts w:ascii="Times New Roman" w:hAnsi="Times New Roman" w:cs="Times New Roman"/>
          <w:sz w:val="24"/>
          <w:szCs w:val="24"/>
        </w:rPr>
        <w:t>-</w:t>
      </w:r>
      <w:r w:rsidR="001A5ACB">
        <w:rPr>
          <w:rFonts w:ascii="Times New Roman" w:hAnsi="Times New Roman" w:cs="Times New Roman"/>
          <w:sz w:val="24"/>
          <w:szCs w:val="24"/>
        </w:rPr>
        <w:t xml:space="preserve">related morbidity. </w:t>
      </w:r>
      <w:r w:rsidR="008F3726">
        <w:rPr>
          <w:rFonts w:ascii="Times New Roman" w:hAnsi="Times New Roman" w:cs="Times New Roman"/>
          <w:sz w:val="24"/>
          <w:szCs w:val="24"/>
        </w:rPr>
        <w:t>The</w:t>
      </w:r>
      <w:r w:rsidR="007761B6">
        <w:rPr>
          <w:rFonts w:ascii="Times New Roman" w:hAnsi="Times New Roman" w:cs="Times New Roman"/>
          <w:sz w:val="24"/>
          <w:szCs w:val="24"/>
        </w:rPr>
        <w:t xml:space="preserve"> addition of </w:t>
      </w:r>
      <w:r w:rsidR="00B855B5">
        <w:rPr>
          <w:rFonts w:ascii="Times New Roman" w:hAnsi="Times New Roman" w:cs="Times New Roman"/>
          <w:sz w:val="24"/>
          <w:szCs w:val="24"/>
        </w:rPr>
        <w:t xml:space="preserve">other manifestations of atopy, including </w:t>
      </w:r>
      <w:r w:rsidR="008F3726">
        <w:rPr>
          <w:rFonts w:ascii="Times New Roman" w:hAnsi="Times New Roman" w:cs="Times New Roman"/>
          <w:sz w:val="24"/>
          <w:szCs w:val="24"/>
        </w:rPr>
        <w:t xml:space="preserve">elevated </w:t>
      </w:r>
      <w:r w:rsidR="007761B6">
        <w:rPr>
          <w:rFonts w:ascii="Times New Roman" w:hAnsi="Times New Roman" w:cs="Times New Roman"/>
          <w:sz w:val="24"/>
          <w:szCs w:val="24"/>
        </w:rPr>
        <w:t>IgE</w:t>
      </w:r>
      <w:r w:rsidR="00D9350A">
        <w:rPr>
          <w:rFonts w:ascii="Times New Roman" w:hAnsi="Times New Roman" w:cs="Times New Roman"/>
          <w:sz w:val="24"/>
          <w:szCs w:val="24"/>
        </w:rPr>
        <w:t xml:space="preserve"> levels</w:t>
      </w:r>
      <w:r w:rsidR="007761B6">
        <w:rPr>
          <w:rFonts w:ascii="Times New Roman" w:hAnsi="Times New Roman" w:cs="Times New Roman"/>
          <w:sz w:val="24"/>
          <w:szCs w:val="24"/>
        </w:rPr>
        <w:t xml:space="preserve">, </w:t>
      </w:r>
      <w:r w:rsidR="00FF1F5A">
        <w:rPr>
          <w:rFonts w:ascii="Times New Roman" w:hAnsi="Times New Roman" w:cs="Times New Roman"/>
          <w:sz w:val="24"/>
          <w:szCs w:val="24"/>
        </w:rPr>
        <w:t>eosinophilia</w:t>
      </w:r>
      <w:r w:rsidR="00E025C4">
        <w:rPr>
          <w:rFonts w:ascii="Times New Roman" w:hAnsi="Times New Roman" w:cs="Times New Roman"/>
          <w:sz w:val="24"/>
          <w:szCs w:val="24"/>
        </w:rPr>
        <w:t xml:space="preserve">, </w:t>
      </w:r>
      <w:r w:rsidR="007761B6">
        <w:rPr>
          <w:rFonts w:ascii="Times New Roman" w:hAnsi="Times New Roman" w:cs="Times New Roman"/>
          <w:sz w:val="24"/>
          <w:szCs w:val="24"/>
        </w:rPr>
        <w:t>and parental asthma</w:t>
      </w:r>
      <w:r w:rsidR="00B855B5">
        <w:rPr>
          <w:rFonts w:ascii="Times New Roman" w:hAnsi="Times New Roman" w:cs="Times New Roman"/>
          <w:sz w:val="24"/>
          <w:szCs w:val="24"/>
        </w:rPr>
        <w:t>,</w:t>
      </w:r>
      <w:r w:rsidR="007761B6">
        <w:rPr>
          <w:rFonts w:ascii="Times New Roman" w:hAnsi="Times New Roman" w:cs="Times New Roman"/>
          <w:sz w:val="24"/>
          <w:szCs w:val="24"/>
        </w:rPr>
        <w:t xml:space="preserve"> </w:t>
      </w:r>
      <w:r w:rsidR="00F90C9A">
        <w:rPr>
          <w:rFonts w:ascii="Times New Roman" w:hAnsi="Times New Roman" w:cs="Times New Roman"/>
          <w:sz w:val="24"/>
          <w:szCs w:val="24"/>
        </w:rPr>
        <w:t xml:space="preserve">to having a positive skin test </w:t>
      </w:r>
      <w:r w:rsidR="007761B6">
        <w:rPr>
          <w:rFonts w:ascii="Times New Roman" w:hAnsi="Times New Roman" w:cs="Times New Roman"/>
          <w:sz w:val="24"/>
          <w:szCs w:val="24"/>
        </w:rPr>
        <w:t xml:space="preserve">did not improve our ability to predict ACS. </w:t>
      </w:r>
    </w:p>
    <w:p w14:paraId="46E65995" w14:textId="4F7590C0" w:rsidR="004A2A69" w:rsidRPr="00B24695" w:rsidRDefault="00016FAC" w:rsidP="00DA3CCA">
      <w:pPr>
        <w:spacing w:after="140"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7A2112">
        <w:rPr>
          <w:rFonts w:ascii="Times New Roman" w:hAnsi="Times New Roman" w:cs="Times New Roman"/>
          <w:sz w:val="24"/>
          <w:szCs w:val="24"/>
        </w:rPr>
        <w:t xml:space="preserve"> </w:t>
      </w:r>
      <w:r>
        <w:rPr>
          <w:rFonts w:ascii="Times New Roman" w:hAnsi="Times New Roman" w:cs="Times New Roman"/>
          <w:sz w:val="24"/>
          <w:szCs w:val="24"/>
        </w:rPr>
        <w:t xml:space="preserve">there is strong evidence that a physician diagnosis of </w:t>
      </w:r>
      <w:r w:rsidR="007A2112">
        <w:rPr>
          <w:rFonts w:ascii="Times New Roman" w:hAnsi="Times New Roman" w:cs="Times New Roman"/>
          <w:sz w:val="24"/>
          <w:szCs w:val="24"/>
        </w:rPr>
        <w:t>asthma is a risk factor for ACS</w:t>
      </w:r>
      <w:r w:rsidR="001523DD">
        <w:rPr>
          <w:rFonts w:ascii="Times New Roman" w:hAnsi="Times New Roman" w:cs="Times New Roman"/>
          <w:sz w:val="24"/>
          <w:szCs w:val="24"/>
        </w:rPr>
        <w:t xml:space="preserve"> </w:t>
      </w:r>
      <w:r w:rsidR="007A2112">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"10.3324/haematol.11213", "ISSN" : "03906078", "PMID" : "17650441", "abstract" : "An analysis of a prospective cohort of individuals with sickle cell anemia (SCA), enrolled from birth through adulthood, was conducted to determine if asthma is a risk factor for death in SCA. All-cause mortality was determined for participants after adjusting for known risk factors for death in SCA. The study included 1,963 individuals who were followed for 18,495 patient-years. After controlling for established risk factors, individuals with SCA and asthma had a more than two-fold higher risk of mortality (hazard ratio 2.36, 95% CI 1.21 to 4.62, p=0.01). To summarize, asthma is a risk factor for death in SCA.", "author" : [ { "dropping-particle" : "", "family" : "Boyd", "given" : "Jessica H.", "non-dropping-particle" : "", "parse-names" : false, "suffix" : "" }, { "dropping-particle" : "", "family" : "Macklin", "given" : "Eric A.", "non-dropping-particle" : "", "parse-names" : false, "suffix" : "" }, { "dropping-particle" : "", "family" : "Strunk", "given" : "Robert C.", "non-dropping-particle" : "", "parse-names" : false, "suffix" : "" }, { "dropping-particle" : "", "family" : "DeBaun", "given" : "Michael R.", "non-dropping-particle" : "", "parse-names" : false, "suffix" : "" } ], "container-title" : "Haematologica", "id" : "ITEM-1", "issue" : "8", "issued" : { "date-parts" : [ [ "2007", "8", "1" ] ] }, "page" : "1115-1118", "title" : "Asthma is associated with increased mortality in individuals with sickle cell anemia", "type" : "article-journal", "volume" : "92" }, "uris" : [ "http://www.mendeley.com/documents/?uuid=693b3b12-3750-3ae3-9a2e-f8c332006be8" ] }, { "id" : "ITEM-2", "itemData" : { "DOI" : "10.1002/ajh.22098", "ISBN" : "6176321972", "ISSN" : "15378276", "PMID" : "1000000221", "author" : [ { "dropping-particle" : "", "family" : "Cohen", "given" : "Robyn T", "non-dropping-particle" : "", "parse-names" : false, "suffix" : "" }, { "dropping-particle" : "", "family" : "Madadi", "given" : "Anusha", "non-dropping-particle" : "", "parse-names" : false, "suffix" : "" }, { "dropping-particle" : "", "family" : "Blinder", "given" : "Morey A.", "non-dropping-particle" : "", "parse-names" : false, "suffix" : "" }, { "dropping-particle" : "", "family" : "DeBaun", "given" : "Michael R.", "non-dropping-particle" : "", "parse-names" : false, "suffix" : "" }, { "dropping-particle" : "", "family" : "Strunk", "given" : "Robert C.", "non-dropping-particle" : "", "parse-names" : false, "suffix" : "" }, { "dropping-particle" : "", "family" : "Field", "given" : "Joshua J.", "non-dropping-particle" : "", "parse-names" : false, "suffix" : "" } ], "container-title" : "American Journal of Hematology", "id" : "ITEM-2", "issue" : "3", "issued" : { "date-parts" : [ [ "2011" ] ] }, "page" : "756\u2013761", "title" : "Recurrent, severe wheezing is associated with morbidity and mortality in adults with sickle cell disease", "type" : "article-journal", "volume" : "44" }, "uris" : [ "http://www.mendeley.com/documents/?uuid=93593d8a-124e-4940-920f-59542be50b21" ] }, { "id" : "ITEM-3", "itemData" : { "DOI" : "10.1136/thx.2004.029165", "ISBN" : "0040-6376 (Print)\\n0040-6376 (Linking)", "ISSN" : "0040-6376", "PMID" : "15741436", "abstract" : "BACKGROUND: Pulmonary complications are a major cause of morbidity and mortality in sickle cell disease (SCD). The relationship of asthma with SCD and acute chest syndrome (ACS) remains uncertain. A study was undertaken to test the hypotheses that asthma and bronchial hyperreactivity (BHR) are more common in children with SCD than in ethnic matched controls and that SCD children with atopic asthma are more likely to have recurrent episodes of ACS. METHODS: A modified International Study of Asthma and Allergies in Childhood (ISAAC) questionnaire was administered and skin prick tests undertaken in 80 children with SCD and 80 ethnic matched controls aged 5-10 years. BHR was assessed by measurement of forced expiratory volume in 1 second before and after a bronchodilator (albuterol 200 mug) or an exercise challenge. RESULTS: Asthma (48% v 22%, p = 0.002) and BHR (p = 0.02) but not atopy were more common in children with SCD than in controls. Atopy (66.6% v 29%, p = 0.007) and asthma (80% v 40%, p = 0.005), particularly atopic asthma (53% v 12%, p&lt;0.001), were more common in children with SCD who had suffered recurrent episodes of ACS than in those who had suffered a single or no episode. CONCLUSIONS: Asthma and BHR are more common in children with SCD than in ethnic matched controls, and atopic asthma appears to be associated with recurrent ACS. Early and effective anti-asthma therapy might reduce the pulmonary morbidity associated with SCD.", "author" : [ { "dropping-particle" : "", "family" : "Knight-Madden", "given" : "J M", "non-dropping-particle" : "", "parse-names" : false, "suffix" : "" }, { "dropping-particle" : "", "family" : "Forrester", "given" : "T S", "non-dropping-particle" : "", "parse-names" : false, "suffix" : "" }, { "dropping-particle" : "", "family" : "Lewis", "given" : "N a", "non-dropping-particle" : "", "parse-names" : false, "suffix" : "" }, { "dropping-particle" : "", "family" : "Greenough", "given" : "A", "non-dropping-particle" : "", "parse-names" : false, "suffix" : "" } ], "container-title" : "Thorax", "id" : "ITEM-3", "issue" : "3", "issued" : { "date-parts" : [ [ "2005", "3", "1" ] ] }, "page" : "206-210", "title" : "Asthma in children with sickle cell disease and its association with acute chest syndrome.", "type" : "article-journal", "volume" : "60" }, "uris" : [ "http://www.mendeley.com/documents/?uuid=d30aef87-0013-3784-b6c3-b46595e4ade9" ] }, { "id" : "ITEM-4", "itemData" : { "DOI" : "10.1002/ppul.20430", "ISSN" : "87556863", "author" : [ { "dropping-particle" : "", "family" : "Sylvester", "given" : "Karl P.", "non-dropping-particle" : "", "parse-names" : false, "suffix" : "" }, { "dropping-particle" : "", "family" : "Patey", "given" : "Richard A.", "non-dropping-particle" : "", "parse-names" : false, "suffix" : "" }, { "dropping-particle" : "", "family" : "Broughton", "given" : "Simon", "non-dropping-particle" : "", "parse-names" : false, "suffix" : "" }, { "dropping-particle" : "", "family" : "Rafferty", "given" : "Gerrard F.", "non-dropping-particle" : "", "parse-names" : false, "suffix" : "" }, { "dropping-particle" : "", "family" : "Rees", "given" : "David", "non-dropping-particle" : "", "parse-names" : false, "suffix" : "" }, { "dropping-particle" : "", "family" : "Thein", "given" : "Swee Lay", "non-dropping-particle" : "", "parse-names" : false, "suffix" : "" }, { "dropping-particle" : "", "family" : "Greenough", "given" : "Anne", "non-dropping-particle" : "", "parse-names" : false, "suffix" : "" } ], "container-title" : "Pediatric Pulmonology", "id" : "ITEM-4", "issue" : "2", "issued" : { "date-parts" : [ [ "2007", "2" ] ] }, "page" : "103-106", "title" : "Temporal relationship of asthma to acute chest syndrome in sickle cell disease", "type" : "article-journal", "volume" : "42" }, "uris" : [ "http://www.mendeley.com/documents/?uuid=987e8265-d9d8-3494-b1c4-f3d2ad14f171" ] } ], "mendeley" : { "formattedCitation" : "(Boyd &lt;i&gt;et al&lt;/i&gt;, 2007; Cohen &lt;i&gt;et al&lt;/i&gt;, 2011; Knight-Madden &lt;i&gt;et al&lt;/i&gt;, 2005; Sylvester &lt;i&gt;et al&lt;/i&gt;, 2007)", "plainTextFormattedCitation" : "(Boyd et al, 2007; Cohen et al, 2011; Knight-Madden et al, 2005; Sylvester et al, 2007)", "previouslyFormattedCitation" : "(Boyd et al. 2007; Cohen et al. 2011; Knight-Madden et al. 2005; Sylvester et al. 2007)" }, "properties" : { "noteIndex" : 0 }, "schema" : "https://github.com/citation-style-language/schema/raw/master/csl-citation.json" }</w:instrText>
      </w:r>
      <w:r w:rsidR="007A2112">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(Boyd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xml:space="preserve">, 2007; Cohen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xml:space="preserve">, 2011; Knight-Madden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xml:space="preserve">, 2005; Sylvester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2007)</w:t>
      </w:r>
      <w:r w:rsidR="007A2112">
        <w:rPr>
          <w:rFonts w:ascii="Times New Roman" w:hAnsi="Times New Roman" w:cs="Times New Roman"/>
          <w:sz w:val="24"/>
          <w:szCs w:val="24"/>
        </w:rPr>
        <w:fldChar w:fldCharType="end"/>
      </w:r>
      <w:r w:rsidR="0029520F">
        <w:rPr>
          <w:rFonts w:ascii="Times New Roman" w:hAnsi="Times New Roman" w:cs="Times New Roman"/>
          <w:sz w:val="24"/>
          <w:szCs w:val="24"/>
        </w:rPr>
        <w:t>,</w:t>
      </w:r>
      <w:r w:rsidR="007A2112">
        <w:rPr>
          <w:rFonts w:ascii="Times New Roman" w:hAnsi="Times New Roman" w:cs="Times New Roman"/>
          <w:sz w:val="24"/>
          <w:szCs w:val="24"/>
        </w:rPr>
        <w:t xml:space="preserve"> </w:t>
      </w:r>
      <w:r>
        <w:rPr>
          <w:rFonts w:ascii="Times New Roman" w:hAnsi="Times New Roman" w:cs="Times New Roman"/>
          <w:sz w:val="24"/>
          <w:szCs w:val="24"/>
        </w:rPr>
        <w:t>aeroallergen sensitization does</w:t>
      </w:r>
      <w:r w:rsidR="00D13417">
        <w:rPr>
          <w:rFonts w:ascii="Times New Roman" w:hAnsi="Times New Roman" w:cs="Times New Roman"/>
          <w:sz w:val="24"/>
          <w:szCs w:val="24"/>
        </w:rPr>
        <w:t xml:space="preserve"> not seem to be merely a marker of asthma status</w:t>
      </w:r>
      <w:r>
        <w:rPr>
          <w:rFonts w:ascii="Times New Roman" w:hAnsi="Times New Roman" w:cs="Times New Roman"/>
          <w:sz w:val="24"/>
          <w:szCs w:val="24"/>
        </w:rPr>
        <w:t xml:space="preserve"> among children with SCA</w:t>
      </w:r>
      <w:r w:rsidR="007A2112">
        <w:rPr>
          <w:rFonts w:ascii="Times New Roman" w:hAnsi="Times New Roman" w:cs="Times New Roman"/>
          <w:sz w:val="24"/>
          <w:szCs w:val="24"/>
        </w:rPr>
        <w:t xml:space="preserve">. In our cohort, </w:t>
      </w:r>
      <w:r w:rsidR="00C23B21">
        <w:rPr>
          <w:rFonts w:ascii="Times New Roman" w:hAnsi="Times New Roman" w:cs="Times New Roman"/>
          <w:sz w:val="24"/>
          <w:szCs w:val="24"/>
        </w:rPr>
        <w:t>we demonstrated a significant impact of aeroallergen sensitization on future ACS episodes in children</w:t>
      </w:r>
      <w:r w:rsidR="008658A3">
        <w:rPr>
          <w:rFonts w:ascii="Times New Roman" w:hAnsi="Times New Roman" w:cs="Times New Roman"/>
          <w:sz w:val="24"/>
          <w:szCs w:val="24"/>
        </w:rPr>
        <w:t xml:space="preserve"> </w:t>
      </w:r>
      <w:r w:rsidR="008658A3" w:rsidRPr="00970E4B">
        <w:rPr>
          <w:rFonts w:ascii="Times New Roman" w:hAnsi="Times New Roman" w:cs="Times New Roman"/>
          <w:i/>
          <w:sz w:val="24"/>
          <w:szCs w:val="24"/>
        </w:rPr>
        <w:t xml:space="preserve">without </w:t>
      </w:r>
      <w:r w:rsidR="008658A3">
        <w:rPr>
          <w:rFonts w:ascii="Times New Roman" w:hAnsi="Times New Roman" w:cs="Times New Roman"/>
          <w:sz w:val="24"/>
          <w:szCs w:val="24"/>
        </w:rPr>
        <w:t>a doctor diagnosis of asthma</w:t>
      </w:r>
      <w:r w:rsidR="00D13417">
        <w:rPr>
          <w:rFonts w:ascii="Times New Roman" w:hAnsi="Times New Roman" w:cs="Times New Roman"/>
          <w:sz w:val="24"/>
          <w:szCs w:val="24"/>
        </w:rPr>
        <w:t xml:space="preserve">. </w:t>
      </w:r>
      <w:r w:rsidR="001E7617">
        <w:rPr>
          <w:rFonts w:ascii="Times New Roman" w:hAnsi="Times New Roman" w:cs="Times New Roman"/>
          <w:sz w:val="24"/>
          <w:szCs w:val="24"/>
        </w:rPr>
        <w:t>One potential explanation for this finding</w:t>
      </w:r>
      <w:r w:rsidR="009648E6">
        <w:rPr>
          <w:rFonts w:ascii="Times New Roman" w:hAnsi="Times New Roman" w:cs="Times New Roman"/>
          <w:sz w:val="24"/>
          <w:szCs w:val="24"/>
        </w:rPr>
        <w:t xml:space="preserve"> is that for children with SCD </w:t>
      </w:r>
      <w:r w:rsidR="009648E6">
        <w:rPr>
          <w:rFonts w:ascii="Times New Roman" w:hAnsi="Times New Roman" w:cs="Times New Roman"/>
          <w:i/>
          <w:sz w:val="24"/>
          <w:szCs w:val="24"/>
        </w:rPr>
        <w:t xml:space="preserve">and </w:t>
      </w:r>
      <w:r w:rsidR="009648E6">
        <w:rPr>
          <w:rFonts w:ascii="Times New Roman" w:hAnsi="Times New Roman" w:cs="Times New Roman"/>
          <w:sz w:val="24"/>
          <w:szCs w:val="24"/>
        </w:rPr>
        <w:t xml:space="preserve">asthma, the airways are already primed for exaggerated inflammatory response to a multitude of triggers – allergic, infectious, or other. </w:t>
      </w:r>
      <w:r w:rsidR="009934D2">
        <w:rPr>
          <w:rFonts w:ascii="Times New Roman" w:hAnsi="Times New Roman" w:cs="Times New Roman"/>
          <w:sz w:val="24"/>
          <w:szCs w:val="24"/>
        </w:rPr>
        <w:t xml:space="preserve">In those children, a history of early life ACS is the best predictor of future ACS. </w:t>
      </w:r>
      <w:r w:rsidR="009648E6">
        <w:rPr>
          <w:rFonts w:ascii="Times New Roman" w:hAnsi="Times New Roman" w:cs="Times New Roman"/>
          <w:sz w:val="24"/>
          <w:szCs w:val="24"/>
        </w:rPr>
        <w:t>In contrast,</w:t>
      </w:r>
      <w:r w:rsidR="009934D2">
        <w:rPr>
          <w:rFonts w:ascii="Times New Roman" w:hAnsi="Times New Roman" w:cs="Times New Roman"/>
          <w:sz w:val="24"/>
          <w:szCs w:val="24"/>
        </w:rPr>
        <w:t xml:space="preserve"> for non-asthmatic individuals</w:t>
      </w:r>
      <w:r w:rsidR="001E7617">
        <w:rPr>
          <w:rFonts w:ascii="Times New Roman" w:hAnsi="Times New Roman" w:cs="Times New Roman"/>
          <w:sz w:val="24"/>
          <w:szCs w:val="24"/>
        </w:rPr>
        <w:t xml:space="preserve"> whose airways aren’t as hyperresponsive to other triggers</w:t>
      </w:r>
      <w:r w:rsidR="009934D2">
        <w:rPr>
          <w:rFonts w:ascii="Times New Roman" w:hAnsi="Times New Roman" w:cs="Times New Roman"/>
          <w:sz w:val="24"/>
          <w:szCs w:val="24"/>
        </w:rPr>
        <w:t>,</w:t>
      </w:r>
      <w:r w:rsidR="001E7617">
        <w:rPr>
          <w:rFonts w:ascii="Times New Roman" w:hAnsi="Times New Roman" w:cs="Times New Roman"/>
          <w:sz w:val="24"/>
          <w:szCs w:val="24"/>
        </w:rPr>
        <w:t xml:space="preserve"> exposure to an allergic trigger in the setting of</w:t>
      </w:r>
      <w:r w:rsidR="009934D2">
        <w:rPr>
          <w:rFonts w:ascii="Times New Roman" w:hAnsi="Times New Roman" w:cs="Times New Roman"/>
          <w:sz w:val="24"/>
          <w:szCs w:val="24"/>
        </w:rPr>
        <w:t xml:space="preserve"> </w:t>
      </w:r>
      <w:r w:rsidR="001E7617">
        <w:rPr>
          <w:rFonts w:ascii="Times New Roman" w:hAnsi="Times New Roman" w:cs="Times New Roman"/>
          <w:sz w:val="24"/>
          <w:szCs w:val="24"/>
        </w:rPr>
        <w:t>aeroallergen sensitization is a significant</w:t>
      </w:r>
      <w:r w:rsidR="009934D2">
        <w:rPr>
          <w:rFonts w:ascii="Times New Roman" w:hAnsi="Times New Roman" w:cs="Times New Roman"/>
          <w:sz w:val="24"/>
          <w:szCs w:val="24"/>
        </w:rPr>
        <w:t xml:space="preserve"> factor associated with acute respiratory episodes including ACS</w:t>
      </w:r>
      <w:r w:rsid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"10.1016/S0140-6736(16)00145-8", "ISSN" : "1474547X", "PMID" : "27353685", "abstract" : "Acute chest syndrome is a frequent cause of acute lung disease in children with sickle-cell disease. Asthma is common in children with sickle-cell disease and is associated with increased incidence of vaso-occlusive pain events, acute chest syndrome episodes, and earlier death. Risk factors for asthma exacerbation and an acute chest syndrome episode are similar, and both can present with shortness of breath, chest pain, cough, and wheezing. Despite overlapping risk factors and symptoms, an acute exacerbation of asthma or an episode of acute chest syndrome are two distinct entities that need disease-specific management strategies. Although understanding has increased about asthma as a comorbidity in sickle-cell disease and its effects on morbidity, substantial gaps remain in knowledge about best management.", "author" : [ { "dropping-particle" : "", "family" : "DeBaun", "given" : "Michael R.", "non-dropping-particle" : "", "parse-names" : false, "suffix" : "" }, { "dropping-particle" : "", "family" : "Strunk", "given" : "Robert C.", "non-dropping-particle" : "", "parse-names" : false, "suffix" : "" } ], "container-title" : "The Lancet", "id" : "ITEM-1", "issue" : "10037", "issued" : { "date-parts" : [ [ "2016" ] ] }, "page" : "2545-2553", "publisher" : "Elsevier Ltd", "title" : "The intersection between asthma and acute chest syndrome in children with sickle-cell anaemia", "type" : "article-journal", "volume" : "387" }, "uris" : [ "http://www.mendeley.com/documents/?uuid=ab895983-50c8-4e5e-be50-f8956c792717" ] } ], "mendeley" : { "formattedCitation" : "(DeBaun &amp; Strunk, 2016)", "plainTextFormattedCitation" : "(DeBaun &amp; Strunk, 2016)", "previouslyFormattedCitation" : "(DeBaun &amp; Strunk 2016)" }, "properties" : { "noteIndex" : 0 }, "schema" : "https://github.com/citation-style-language/schema/raw/master/csl-citation.json" }</w:instrText>
      </w:r>
      <w:r w:rsid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(DeBaun &amp; Strunk, 2016)</w:t>
      </w:r>
      <w:r w:rsid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9934D2">
        <w:rPr>
          <w:rFonts w:ascii="Times New Roman" w:hAnsi="Times New Roman" w:cs="Times New Roman"/>
          <w:sz w:val="24"/>
          <w:szCs w:val="24"/>
        </w:rPr>
        <w:t xml:space="preserve"> </w:t>
      </w:r>
      <w:r w:rsidR="001E7617">
        <w:rPr>
          <w:rFonts w:ascii="Times New Roman" w:hAnsi="Times New Roman" w:cs="Times New Roman"/>
          <w:sz w:val="24"/>
          <w:szCs w:val="24"/>
        </w:rPr>
        <w:t>Furthermore, o</w:t>
      </w:r>
      <w:r w:rsidR="00C23B21">
        <w:rPr>
          <w:rFonts w:ascii="Times New Roman" w:hAnsi="Times New Roman" w:cs="Times New Roman"/>
          <w:sz w:val="24"/>
          <w:szCs w:val="24"/>
        </w:rPr>
        <w:t>ur data demonstrates a nearly 2-fold increase in the risk of future ACS episodes with a history of ACS prior to age 4 years in those participants with asthma compared to those with</w:t>
      </w:r>
      <w:r w:rsidR="004169D0">
        <w:rPr>
          <w:rFonts w:ascii="Times New Roman" w:hAnsi="Times New Roman" w:cs="Times New Roman"/>
          <w:sz w:val="24"/>
          <w:szCs w:val="24"/>
        </w:rPr>
        <w:t>out an asthma diagnosis (Table III</w:t>
      </w:r>
      <w:r w:rsidR="00C23B21">
        <w:rPr>
          <w:rFonts w:ascii="Times New Roman" w:hAnsi="Times New Roman" w:cs="Times New Roman"/>
          <w:sz w:val="24"/>
          <w:szCs w:val="24"/>
        </w:rPr>
        <w:t xml:space="preserve">). </w:t>
      </w:r>
      <w:r w:rsidR="00697146">
        <w:rPr>
          <w:rFonts w:ascii="Times New Roman" w:hAnsi="Times New Roman" w:cs="Times New Roman"/>
          <w:sz w:val="24"/>
          <w:szCs w:val="24"/>
        </w:rPr>
        <w:t xml:space="preserve">In </w:t>
      </w:r>
      <w:r w:rsidR="00970E4B">
        <w:rPr>
          <w:rFonts w:ascii="Times New Roman" w:hAnsi="Times New Roman" w:cs="Times New Roman"/>
          <w:sz w:val="24"/>
          <w:szCs w:val="24"/>
        </w:rPr>
        <w:t>children with SCA without</w:t>
      </w:r>
      <w:r w:rsidR="00697146">
        <w:rPr>
          <w:rFonts w:ascii="Times New Roman" w:hAnsi="Times New Roman" w:cs="Times New Roman"/>
          <w:sz w:val="24"/>
          <w:szCs w:val="24"/>
        </w:rPr>
        <w:t xml:space="preserve"> asthma, there may be more unexplained variation that allows detection by other covariates, such as the number of positive aeroallerg</w:t>
      </w:r>
      <w:r w:rsidR="00C81A82">
        <w:rPr>
          <w:rFonts w:ascii="Times New Roman" w:hAnsi="Times New Roman" w:cs="Times New Roman"/>
          <w:sz w:val="24"/>
          <w:szCs w:val="24"/>
        </w:rPr>
        <w:t>en</w:t>
      </w:r>
      <w:r w:rsidR="00697146">
        <w:rPr>
          <w:rFonts w:ascii="Times New Roman" w:hAnsi="Times New Roman" w:cs="Times New Roman"/>
          <w:sz w:val="24"/>
          <w:szCs w:val="24"/>
        </w:rPr>
        <w:t xml:space="preserve"> skin tests</w:t>
      </w:r>
      <w:r w:rsidR="00C23B21">
        <w:rPr>
          <w:rFonts w:ascii="Times New Roman" w:hAnsi="Times New Roman" w:cs="Times New Roman"/>
          <w:sz w:val="24"/>
          <w:szCs w:val="24"/>
        </w:rPr>
        <w:t xml:space="preserve">. </w:t>
      </w:r>
      <w:r w:rsidR="00D9350A">
        <w:rPr>
          <w:rFonts w:ascii="Times New Roman" w:hAnsi="Times New Roman" w:cs="Times New Roman"/>
          <w:sz w:val="24"/>
          <w:szCs w:val="24"/>
        </w:rPr>
        <w:t xml:space="preserve">Our </w:t>
      </w:r>
      <w:r w:rsidR="004638A0">
        <w:rPr>
          <w:rFonts w:ascii="Times New Roman" w:hAnsi="Times New Roman" w:cs="Times New Roman"/>
          <w:sz w:val="24"/>
          <w:szCs w:val="24"/>
        </w:rPr>
        <w:t>results</w:t>
      </w:r>
      <w:r w:rsidR="003A58F0">
        <w:rPr>
          <w:rFonts w:ascii="Times New Roman" w:hAnsi="Times New Roman" w:cs="Times New Roman"/>
          <w:sz w:val="24"/>
          <w:szCs w:val="24"/>
        </w:rPr>
        <w:t xml:space="preserve"> differ from </w:t>
      </w:r>
      <w:r w:rsidR="00CF2D0D">
        <w:rPr>
          <w:rFonts w:ascii="Times New Roman" w:hAnsi="Times New Roman" w:cs="Times New Roman"/>
          <w:sz w:val="24"/>
          <w:szCs w:val="24"/>
        </w:rPr>
        <w:t xml:space="preserve">a prior study of </w:t>
      </w:r>
      <w:r w:rsidR="00C72905">
        <w:rPr>
          <w:rFonts w:ascii="Times New Roman" w:hAnsi="Times New Roman" w:cs="Times New Roman"/>
          <w:sz w:val="24"/>
          <w:szCs w:val="24"/>
        </w:rPr>
        <w:t xml:space="preserve">340 </w:t>
      </w:r>
      <w:r w:rsidR="00CF2D0D">
        <w:rPr>
          <w:rFonts w:ascii="Times New Roman" w:hAnsi="Times New Roman" w:cs="Times New Roman"/>
          <w:sz w:val="24"/>
          <w:szCs w:val="24"/>
        </w:rPr>
        <w:t xml:space="preserve">children with SCA in the Silent Cerebral Infarct </w:t>
      </w:r>
      <w:r w:rsidR="00D9350A">
        <w:rPr>
          <w:rFonts w:ascii="Times New Roman" w:hAnsi="Times New Roman" w:cs="Times New Roman"/>
          <w:sz w:val="24"/>
          <w:szCs w:val="24"/>
        </w:rPr>
        <w:t xml:space="preserve">Transfusion </w:t>
      </w:r>
      <w:r w:rsidR="00CF2D0D">
        <w:rPr>
          <w:rFonts w:ascii="Times New Roman" w:hAnsi="Times New Roman" w:cs="Times New Roman"/>
          <w:sz w:val="24"/>
          <w:szCs w:val="24"/>
        </w:rPr>
        <w:t xml:space="preserve">(SIT) trial which found that having a positive </w:t>
      </w:r>
      <w:r w:rsidR="00233E05">
        <w:rPr>
          <w:rFonts w:ascii="Times New Roman" w:hAnsi="Times New Roman" w:cs="Times New Roman"/>
          <w:sz w:val="24"/>
          <w:szCs w:val="24"/>
        </w:rPr>
        <w:t xml:space="preserve">serum </w:t>
      </w:r>
      <w:r w:rsidR="00CF2D0D">
        <w:rPr>
          <w:rFonts w:ascii="Times New Roman" w:hAnsi="Times New Roman" w:cs="Times New Roman"/>
          <w:sz w:val="24"/>
          <w:szCs w:val="24"/>
        </w:rPr>
        <w:t xml:space="preserve">allergen-specific IgE </w:t>
      </w:r>
      <w:r w:rsidR="00CF2D0D">
        <w:rPr>
          <w:rFonts w:ascii="Times New Roman" w:hAnsi="Times New Roman" w:cs="Times New Roman"/>
          <w:sz w:val="24"/>
          <w:szCs w:val="24"/>
        </w:rPr>
        <w:lastRenderedPageBreak/>
        <w:t xml:space="preserve">test to </w:t>
      </w:r>
      <w:r w:rsidR="00CF2D0D" w:rsidRPr="00B2416F">
        <w:rPr>
          <w:rFonts w:ascii="Times New Roman" w:hAnsi="Times New Roman" w:cs="Times New Roman"/>
          <w:i/>
          <w:sz w:val="24"/>
          <w:szCs w:val="24"/>
        </w:rPr>
        <w:t>Alternaria</w:t>
      </w:r>
      <w:r w:rsidR="00CF2D0D">
        <w:rPr>
          <w:rFonts w:ascii="Times New Roman" w:hAnsi="Times New Roman" w:cs="Times New Roman"/>
          <w:sz w:val="24"/>
          <w:szCs w:val="24"/>
        </w:rPr>
        <w:t>, cockroach (</w:t>
      </w:r>
      <w:r w:rsidR="00CF2D0D" w:rsidRPr="00B2416F">
        <w:rPr>
          <w:rFonts w:ascii="Times New Roman" w:hAnsi="Times New Roman" w:cs="Times New Roman"/>
          <w:i/>
          <w:sz w:val="24"/>
          <w:szCs w:val="24"/>
        </w:rPr>
        <w:t>B. germanica</w:t>
      </w:r>
      <w:r w:rsidR="00CF2D0D">
        <w:rPr>
          <w:rFonts w:ascii="Times New Roman" w:hAnsi="Times New Roman" w:cs="Times New Roman"/>
          <w:sz w:val="24"/>
          <w:szCs w:val="24"/>
        </w:rPr>
        <w:t>) or dust</w:t>
      </w:r>
      <w:r w:rsidR="005A62A3">
        <w:rPr>
          <w:rFonts w:ascii="Times New Roman" w:hAnsi="Times New Roman" w:cs="Times New Roman"/>
          <w:sz w:val="24"/>
          <w:szCs w:val="24"/>
        </w:rPr>
        <w:t xml:space="preserve"> </w:t>
      </w:r>
      <w:r w:rsidR="00CF2D0D">
        <w:rPr>
          <w:rFonts w:ascii="Times New Roman" w:hAnsi="Times New Roman" w:cs="Times New Roman"/>
          <w:sz w:val="24"/>
          <w:szCs w:val="24"/>
        </w:rPr>
        <w:t>mite (</w:t>
      </w:r>
      <w:r w:rsidR="00CF2D0D" w:rsidRPr="00B2416F">
        <w:rPr>
          <w:rFonts w:ascii="Times New Roman" w:hAnsi="Times New Roman" w:cs="Times New Roman"/>
          <w:i/>
          <w:sz w:val="24"/>
          <w:szCs w:val="24"/>
        </w:rPr>
        <w:t>D</w:t>
      </w:r>
      <w:r w:rsidR="00CF2D0D">
        <w:rPr>
          <w:rFonts w:ascii="Times New Roman" w:hAnsi="Times New Roman" w:cs="Times New Roman"/>
          <w:i/>
          <w:sz w:val="24"/>
          <w:szCs w:val="24"/>
        </w:rPr>
        <w:t>.</w:t>
      </w:r>
      <w:r w:rsidR="00CF2D0D" w:rsidRPr="00B2416F">
        <w:rPr>
          <w:rFonts w:ascii="Times New Roman" w:hAnsi="Times New Roman" w:cs="Times New Roman"/>
          <w:i/>
          <w:sz w:val="24"/>
          <w:szCs w:val="24"/>
        </w:rPr>
        <w:t xml:space="preserve"> pteronyssinus</w:t>
      </w:r>
      <w:r w:rsidR="00CF2D0D">
        <w:rPr>
          <w:rFonts w:ascii="Times New Roman" w:hAnsi="Times New Roman" w:cs="Times New Roman"/>
          <w:sz w:val="24"/>
          <w:szCs w:val="24"/>
        </w:rPr>
        <w:t>) was not associated with increased risk of ACS or pain</w:t>
      </w:r>
      <w:r w:rsidR="008658A3">
        <w:rPr>
          <w:rFonts w:ascii="Times New Roman" w:hAnsi="Times New Roman" w:cs="Times New Roman"/>
          <w:sz w:val="24"/>
          <w:szCs w:val="24"/>
        </w:rPr>
        <w:t xml:space="preserve"> episodes</w:t>
      </w:r>
      <w:r w:rsidR="001523DD">
        <w:rPr>
          <w:rFonts w:ascii="Times New Roman" w:hAnsi="Times New Roman" w:cs="Times New Roman"/>
          <w:sz w:val="24"/>
          <w:szCs w:val="24"/>
        </w:rPr>
        <w:t xml:space="preserve"> </w:t>
      </w:r>
      <w:r w:rsidR="00B2416F"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"10.1016/j.jaci.2010.12.1114", "ISBN" : "1097-6825 (Electronic)\\r0091-6749 (Linking)", "ISSN" : "00916749", "PMID" : "21388662", "abstract" : "Background: A doctor's diagnosis of asthma is associated with increased morbidity (pain and acute chest syndrome [ACS]) among children with sickle cell disease (SCD). An association between IgE levels and asthma and morbidity has not been investigated in children with SCD. Objective: We tested the hypothesis that elevated total and allergen-specific IgE levels are associated with asthma and SCD morbidity in children with SCD. Methods: A cross-sectional study of children with SCD who participated in the Silent Cerebral Infarct Trial was conducted. Logistic regression and negative binomial regression were used to investigate potential associations of total and allergen-specific IgE levels with asthma diagnosis and SCD morbidity, both confirmed by medical record review. Elevation of total IgE level was defined as age-adjusted and sex-adjusted IgE level exceeding the 90th percentile compared with a nonatopic reference population. IgE antibody positivity to Alternaria alternata (mold), Blattella germanica (cockroach), and Dermatophagoides pteronyssinus (dust mite) was assessed by ImmunoCAP analysis. Results: Children with SCD (140 with asthma; 381 without asthma) were evaluated. Elevations in total IgE level (P = .04) and IgE antibody specific for Alternaria alternata (P = .0003), Blattella germanica (P = .008), and Dermatophagoides pteronyssinus (P = .01) were associated with asthma. ACS (P = .048) but not pain (P = .20) was associated with total IgE level, but neither was associated with specific IgE levels. Conclusion: Significantly increased levels of total and allergen-specific IgE levels are associated with asthma in SCD. High IgE levels are a risk factor for ACS but not pain rates. ?? 2011 American Academy of Allergy, Asthma &amp; Immunology.", "author" : [ { "dropping-particle" : "", "family" : "An", "given" : "Ping", "non-dropping-particle" : "", "parse-names" : false, "suffix" : "" }, { "dropping-particle" : "", "family" : "Barron-Casella", "given" : "Emily A.", "non-dropping-particle" : "", "parse-names" : false, "suffix" : "" }, { "dropping-particle" : "", "family" : "Strunk", "given" : "Robert C.", "non-dropping-particle" : "", "parse-names" : false, "suffix" : "" }, { "dropping-particle" : "", "family" : "Hamilton", "given" : "Robert G.", "non-dropping-particle" : "", "parse-names" : false, "suffix" : "" }, { "dropping-particle" : "", "family" : "Casella", "given" : "James F.", "non-dropping-particle" : "", "parse-names" : false, "suffix" : "" }, { "dropping-particle" : "", "family" : "DeBaun", "given" : "Michael R.", "non-dropping-particle" : "", "parse-names" : false, "suffix" : "" } ], "container-title" : "Journal of Allergy and Clinical Immunology", "id" : "ITEM-1", "issue" : "6", "issued" : { "date-parts" : [ [ "2011" ] ] }, "page" : "1440-1446", "publisher" : "Elsevier Ltd", "title" : "Elevation of IgE in children with sickle cell disease is associated with doctor diagnosis of asthma and increased morbidity", "type" : "article-journal", "volume" : "127" }, "uris" : [ "http://www.mendeley.com/documents/?uuid=5845c6f7-fb7e-49b3-aaf8-6bdd95858d5e" ] } ], "mendeley" : { "formattedCitation" : "(An &lt;i&gt;et al&lt;/i&gt;, 2011)", "plainTextFormattedCitation" : "(An et al, 2011)", "previouslyFormattedCitation" : "(An et al. 2011)" }, "properties" : { "noteIndex" : 0 }, "schema" : "https://github.com/citation-style-language/schema/raw/master/csl-citation.json" }</w:instrText>
      </w:r>
      <w:r w:rsidR="00B2416F"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(An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2011)</w:t>
      </w:r>
      <w:r w:rsidR="00B2416F"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CF2D0D" w:rsidRPr="00B24695">
        <w:rPr>
          <w:rFonts w:ascii="Times New Roman" w:hAnsi="Times New Roman" w:cs="Times New Roman"/>
          <w:sz w:val="24"/>
          <w:szCs w:val="24"/>
        </w:rPr>
        <w:t xml:space="preserve"> </w:t>
      </w:r>
      <w:r w:rsidR="00D9350A" w:rsidRPr="00B24695">
        <w:rPr>
          <w:rFonts w:ascii="Times New Roman" w:hAnsi="Times New Roman" w:cs="Times New Roman"/>
          <w:sz w:val="24"/>
          <w:szCs w:val="24"/>
        </w:rPr>
        <w:t xml:space="preserve">However, </w:t>
      </w:r>
      <w:r w:rsidR="001253CF" w:rsidRPr="00B24695">
        <w:rPr>
          <w:rFonts w:ascii="Times New Roman" w:hAnsi="Times New Roman" w:cs="Times New Roman"/>
          <w:sz w:val="24"/>
          <w:szCs w:val="24"/>
        </w:rPr>
        <w:t xml:space="preserve">the </w:t>
      </w:r>
      <w:r w:rsidR="0034118D" w:rsidRPr="00B24695">
        <w:rPr>
          <w:rFonts w:ascii="Times New Roman" w:hAnsi="Times New Roman" w:cs="Times New Roman"/>
          <w:sz w:val="24"/>
          <w:szCs w:val="24"/>
        </w:rPr>
        <w:t xml:space="preserve">SIT </w:t>
      </w:r>
      <w:r w:rsidR="00D9350A" w:rsidRPr="00B24695">
        <w:rPr>
          <w:rFonts w:ascii="Times New Roman" w:hAnsi="Times New Roman" w:cs="Times New Roman"/>
          <w:sz w:val="24"/>
          <w:szCs w:val="24"/>
        </w:rPr>
        <w:t xml:space="preserve">Trial </w:t>
      </w:r>
      <w:r w:rsidR="0034118D" w:rsidRPr="00B24695">
        <w:rPr>
          <w:rFonts w:ascii="Times New Roman" w:hAnsi="Times New Roman" w:cs="Times New Roman"/>
          <w:sz w:val="24"/>
          <w:szCs w:val="24"/>
        </w:rPr>
        <w:t xml:space="preserve">only included </w:t>
      </w:r>
      <w:r w:rsidR="00233E05">
        <w:rPr>
          <w:rFonts w:ascii="Times New Roman" w:hAnsi="Times New Roman" w:cs="Times New Roman"/>
          <w:sz w:val="24"/>
          <w:szCs w:val="24"/>
        </w:rPr>
        <w:t xml:space="preserve">a limited panel of </w:t>
      </w:r>
      <w:r w:rsidR="00C72905" w:rsidRPr="00B24695">
        <w:rPr>
          <w:rFonts w:ascii="Times New Roman" w:hAnsi="Times New Roman" w:cs="Times New Roman"/>
          <w:sz w:val="24"/>
          <w:szCs w:val="24"/>
        </w:rPr>
        <w:t xml:space="preserve">antibody </w:t>
      </w:r>
      <w:r w:rsidR="0034118D" w:rsidRPr="00B24695">
        <w:rPr>
          <w:rFonts w:ascii="Times New Roman" w:hAnsi="Times New Roman" w:cs="Times New Roman"/>
          <w:sz w:val="24"/>
          <w:szCs w:val="24"/>
        </w:rPr>
        <w:t>testing to 3 aeroallergens</w:t>
      </w:r>
      <w:r w:rsidR="00D9350A" w:rsidRPr="00B24695">
        <w:rPr>
          <w:rFonts w:ascii="Times New Roman" w:hAnsi="Times New Roman" w:cs="Times New Roman"/>
          <w:sz w:val="24"/>
          <w:szCs w:val="24"/>
        </w:rPr>
        <w:t>.</w:t>
      </w:r>
      <w:r w:rsidR="00C81A82" w:rsidRPr="00B24695">
        <w:rPr>
          <w:rFonts w:ascii="Times New Roman" w:hAnsi="Times New Roman"/>
          <w:i/>
          <w:iCs/>
          <w:sz w:val="24"/>
          <w:szCs w:val="24"/>
        </w:rPr>
        <w:t xml:space="preserve"> </w:t>
      </w:r>
      <w:r w:rsidR="00233E05">
        <w:rPr>
          <w:rFonts w:ascii="Times New Roman" w:hAnsi="Times New Roman"/>
          <w:iCs/>
          <w:sz w:val="24"/>
          <w:szCs w:val="24"/>
        </w:rPr>
        <w:t>Serum a</w:t>
      </w:r>
      <w:r w:rsidR="00C81A82" w:rsidRPr="00B24695">
        <w:rPr>
          <w:rFonts w:ascii="Times New Roman" w:hAnsi="Times New Roman"/>
          <w:iCs/>
          <w:sz w:val="24"/>
          <w:szCs w:val="24"/>
        </w:rPr>
        <w:t xml:space="preserve">eroallergen-specific IgE testing to expanded panels of indoor (i.e., cat, dog, mouse, dust mite, cockroach, indoor molds) and outdoor (i.e., tree and grass pollens, ragweeds, outdoor molds) </w:t>
      </w:r>
      <w:r w:rsidR="00233E05">
        <w:rPr>
          <w:rFonts w:ascii="Times New Roman" w:hAnsi="Times New Roman"/>
          <w:iCs/>
          <w:sz w:val="24"/>
          <w:szCs w:val="24"/>
        </w:rPr>
        <w:t xml:space="preserve">allergens </w:t>
      </w:r>
      <w:r w:rsidR="00C81A82" w:rsidRPr="00B24695">
        <w:rPr>
          <w:rFonts w:ascii="Times New Roman" w:hAnsi="Times New Roman"/>
          <w:iCs/>
          <w:sz w:val="24"/>
          <w:szCs w:val="24"/>
        </w:rPr>
        <w:t>are widely available, results are not invalidated when a patient is taking antihistamines, and only require a simple blood draw</w:t>
      </w:r>
      <w:r w:rsidR="00C81A82" w:rsidRPr="00B24695">
        <w:rPr>
          <w:rFonts w:ascii="Times New Roman" w:hAnsi="Times New Roman"/>
          <w:sz w:val="24"/>
          <w:szCs w:val="24"/>
        </w:rPr>
        <w:t xml:space="preserve">. </w:t>
      </w:r>
      <w:r w:rsidR="00D9350A" w:rsidRPr="00B24695">
        <w:rPr>
          <w:rFonts w:ascii="Times New Roman" w:hAnsi="Times New Roman" w:cs="Times New Roman"/>
          <w:sz w:val="24"/>
          <w:szCs w:val="24"/>
        </w:rPr>
        <w:t>F</w:t>
      </w:r>
      <w:r w:rsidR="0034118D" w:rsidRPr="00B24695">
        <w:rPr>
          <w:rFonts w:ascii="Times New Roman" w:hAnsi="Times New Roman" w:cs="Times New Roman"/>
          <w:sz w:val="24"/>
          <w:szCs w:val="24"/>
        </w:rPr>
        <w:t>urther research is needed to determine whether</w:t>
      </w:r>
      <w:r w:rsidR="00E853B9" w:rsidRPr="00B24695">
        <w:rPr>
          <w:rFonts w:ascii="Times New Roman" w:hAnsi="Times New Roman" w:cs="Times New Roman"/>
          <w:sz w:val="24"/>
          <w:szCs w:val="24"/>
        </w:rPr>
        <w:t xml:space="preserve"> an expanded panel of</w:t>
      </w:r>
      <w:r w:rsidR="0034118D" w:rsidRPr="00B24695">
        <w:rPr>
          <w:rFonts w:ascii="Times New Roman" w:hAnsi="Times New Roman" w:cs="Times New Roman"/>
          <w:sz w:val="24"/>
          <w:szCs w:val="24"/>
        </w:rPr>
        <w:t xml:space="preserve"> </w:t>
      </w:r>
      <w:r w:rsidR="00E853B9" w:rsidRPr="00B24695">
        <w:rPr>
          <w:rFonts w:ascii="Times New Roman" w:hAnsi="Times New Roman" w:cs="Times New Roman"/>
          <w:sz w:val="24"/>
          <w:szCs w:val="24"/>
        </w:rPr>
        <w:t>aero</w:t>
      </w:r>
      <w:r w:rsidR="00A003D3" w:rsidRPr="00B24695">
        <w:rPr>
          <w:rFonts w:ascii="Times New Roman" w:hAnsi="Times New Roman" w:cs="Times New Roman"/>
          <w:sz w:val="24"/>
          <w:szCs w:val="24"/>
        </w:rPr>
        <w:t xml:space="preserve">allergen-specific IgE testing, </w:t>
      </w:r>
      <w:r w:rsidR="0034118D" w:rsidRPr="00B24695">
        <w:rPr>
          <w:rFonts w:ascii="Times New Roman" w:hAnsi="Times New Roman" w:cs="Times New Roman"/>
          <w:sz w:val="24"/>
          <w:szCs w:val="24"/>
        </w:rPr>
        <w:t>which is likely more feasible for providers</w:t>
      </w:r>
      <w:r w:rsidR="00A003D3" w:rsidRPr="00B24695">
        <w:rPr>
          <w:rFonts w:ascii="Times New Roman" w:hAnsi="Times New Roman" w:cs="Times New Roman"/>
          <w:sz w:val="24"/>
          <w:szCs w:val="24"/>
        </w:rPr>
        <w:t xml:space="preserve"> caring for children with SCA, </w:t>
      </w:r>
      <w:r w:rsidR="0034118D" w:rsidRPr="00B24695">
        <w:rPr>
          <w:rFonts w:ascii="Times New Roman" w:hAnsi="Times New Roman" w:cs="Times New Roman"/>
          <w:sz w:val="24"/>
          <w:szCs w:val="24"/>
        </w:rPr>
        <w:t>represents a satisfactory alternative to skin testing in this population.</w:t>
      </w:r>
    </w:p>
    <w:p w14:paraId="0D0B0852" w14:textId="74334F26" w:rsidR="0018622C" w:rsidRPr="00B24695" w:rsidRDefault="00D9350A" w:rsidP="00A7699A">
      <w:pPr>
        <w:spacing w:after="140" w:line="480" w:lineRule="auto"/>
        <w:ind w:firstLine="720"/>
        <w:rPr>
          <w:rFonts w:ascii="Times New Roman" w:hAnsi="Times New Roman" w:cs="Times New Roman"/>
          <w:sz w:val="24"/>
          <w:szCs w:val="24"/>
        </w:rPr>
      </w:pPr>
      <w:r w:rsidRPr="00B24695">
        <w:rPr>
          <w:rFonts w:ascii="Times New Roman" w:hAnsi="Times New Roman" w:cs="Times New Roman"/>
          <w:sz w:val="24"/>
          <w:szCs w:val="24"/>
        </w:rPr>
        <w:t>Studies from transgenic sickle cell disease</w:t>
      </w:r>
      <w:r w:rsidR="008658A3" w:rsidRPr="00B24695">
        <w:rPr>
          <w:rFonts w:ascii="Times New Roman" w:hAnsi="Times New Roman" w:cs="Times New Roman"/>
          <w:sz w:val="24"/>
          <w:szCs w:val="24"/>
        </w:rPr>
        <w:t xml:space="preserve"> (SCD)</w:t>
      </w:r>
      <w:r w:rsidRPr="00B24695">
        <w:rPr>
          <w:rFonts w:ascii="Times New Roman" w:hAnsi="Times New Roman" w:cs="Times New Roman"/>
          <w:sz w:val="24"/>
          <w:szCs w:val="24"/>
        </w:rPr>
        <w:t xml:space="preserve"> mouse models </w:t>
      </w:r>
      <w:r w:rsidR="008658A3" w:rsidRPr="00B24695">
        <w:rPr>
          <w:rFonts w:ascii="Times New Roman" w:hAnsi="Times New Roman" w:cs="Times New Roman"/>
          <w:sz w:val="24"/>
          <w:szCs w:val="24"/>
        </w:rPr>
        <w:t xml:space="preserve">offer a proposed mechanism for the connection between atopy and increased incidence of ACS episodes. </w:t>
      </w:r>
      <w:r w:rsidR="00E853B9" w:rsidRPr="00B24695">
        <w:rPr>
          <w:rFonts w:ascii="Times New Roman" w:hAnsi="Times New Roman" w:cs="Times New Roman"/>
          <w:sz w:val="24"/>
          <w:szCs w:val="24"/>
        </w:rPr>
        <w:t>Ovalbumin sensi</w:t>
      </w:r>
      <w:r w:rsidR="002A1DB5" w:rsidRPr="00B24695">
        <w:rPr>
          <w:rFonts w:ascii="Times New Roman" w:hAnsi="Times New Roman" w:cs="Times New Roman"/>
          <w:sz w:val="24"/>
          <w:szCs w:val="24"/>
        </w:rPr>
        <w:t>tized sickle mice have increased IL-5 levels and increased airway resistance compared to HbA mice</w:t>
      </w:r>
      <w:r w:rsidR="001523DD">
        <w:rPr>
          <w:rFonts w:ascii="Times New Roman" w:hAnsi="Times New Roman" w:cs="Times New Roman"/>
          <w:sz w:val="24"/>
          <w:szCs w:val="24"/>
        </w:rPr>
        <w:t xml:space="preserve"> </w:t>
      </w:r>
      <w:r w:rsidR="00B2416F"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"10.1165/rcmb.2011-0097OC", "ISSN" : "1044-1549", "author" : [ { "dropping-particle" : "", "family" : "Pritchard", "given" : "Kirkwood A.", "non-dropping-particle" : "", "parse-names" : false, "suffix" : "" }, { "dropping-particle" : "", "family" : "Feroah", "given" : "Thom R.", "non-dropping-particle" : "", "parse-names" : false, "suffix" : "" }, { "dropping-particle" : "", "family" : "Nandedkar", "given" : "Sandhya D.", "non-dropping-particle" : "", "parse-names" : false, "suffix" : "" }, { "dropping-particle" : "", "family" : "Holzhauer", "given" : "Sandra L.", "non-dropping-particle" : "", "parse-names" : false, "suffix" : "" }, { "dropping-particle" : "", "family" : "Hutchins", "given" : "William", "non-dropping-particle" : "", "parse-names" : false, "suffix" : "" }, { "dropping-particle" : "", "family" : "Schulte", "given" : "Marie L.", "non-dropping-particle" : "", "parse-names" : false, "suffix" : "" }, { "dropping-particle" : "", "family" : "Strunk", "given" : "Robert C.", "non-dropping-particle" : "", "parse-names" : false, "suffix" : "" }, { "dropping-particle" : "", "family" : "DeBaun", "given" : "Michael R.", "non-dropping-particle" : "", "parse-names" : false, "suffix" : "" }, { "dropping-particle" : "", "family" : "Hillery", "given" : "Cheryl A.", "non-dropping-particle" : "", "parse-names" : false, "suffix" : "" } ], "container-title" : "American Journal of Respiratory Cell and Molecular Biology", "id" : "ITEM-1", "issue" : "3", "issued" : { "date-parts" : [ [ "2012", "3" ] ] }, "page" : "389-396", "title" : "Effects of Experimental Asthma on Inflammation and Lung Mechanics in Sickle Cell Mice", "type" : "article-journal", "volume" : "46" }, "uris" : [ "http://www.mendeley.com/documents/?uuid=23b41485-f17d-3631-96c1-ec8ea4f7017e" ] } ], "mendeley" : { "formattedCitation" : "(Pritchard &lt;i&gt;et al&lt;/i&gt;, 2012)", "plainTextFormattedCitation" : "(Pritchard et al, 2012)", "previouslyFormattedCitation" : "(Pritchard et al. 2012)" }, "properties" : { "noteIndex" : 0 }, "schema" : "https://github.com/citation-style-language/schema/raw/master/csl-citation.json" }</w:instrText>
      </w:r>
      <w:r w:rsidR="00B2416F"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(Pritchard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2012)</w:t>
      </w:r>
      <w:r w:rsidR="00B2416F"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2A1DB5" w:rsidRPr="00B24695">
        <w:rPr>
          <w:rFonts w:ascii="Times New Roman" w:hAnsi="Times New Roman" w:cs="Times New Roman"/>
          <w:sz w:val="24"/>
          <w:szCs w:val="24"/>
        </w:rPr>
        <w:t xml:space="preserve"> and when exposed to additional aerosolized ovalbumin, sickle mice have increased histologic evidence of airway and vascular inflammation, and increased risk of death compared to control mice</w:t>
      </w:r>
      <w:r w:rsidR="001523DD">
        <w:rPr>
          <w:rFonts w:ascii="Times New Roman" w:hAnsi="Times New Roman" w:cs="Times New Roman"/>
          <w:sz w:val="24"/>
          <w:szCs w:val="24"/>
        </w:rPr>
        <w:t xml:space="preserve"> </w:t>
      </w:r>
      <w:r w:rsidR="00B2416F"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"10.1182/blood-2008-01-132506", "ISSN" : "1528-0020", "PMID" : "18579795", "abstract" : "Asthma is a comorbid condition associated with increased rates of pain, acute chest syndrome, and premature death in human sickle cell disease (SCD). We developed an experimental asthma model in SCD and control mice expressing either normal human or murine hemoglobin to determine its effect on mortality and lung pathology. To induce lung inflammation, experimental mice were sensitized to ovalbumin (OVA) by subcutaneous OVA implantation (Sen), allowed 2 weeks to recover, and then divided into 2 groups, each receiving over a subsequent 10-day period the same dosage of aerosolized OVA but 2 different levels of exposure: 15 minutes (LoSen) and 30 minutes (HiSen). During recovery, 10% of SCD mice died compared with no deaths in control mice. An additional 30% of HiSen SCD mice died during aerosolization compared with 10% in LoSen SCD. Histologic indices of lung inflammation (eg, eosinophil recruitment, airway and vessel wall thickening, and immunoreactive TGFbeta and fsp-1) and bronchial alveolar lavage fluid eosinophil peroxidase activity differentially increased in sensitized mice compared with unsensitized mice. Our findings indicate SCD mice with experimentally induced asthma are more susceptible to death and pulmonary inflammation compared with control mice, suggesting that asthma contributes significantly to morbidity and mortality in SCD.", "author" : [ { "dropping-particle" : "", "family" : "Nandedkar", "given" : "Sandhya D", "non-dropping-particle" : "", "parse-names" : false, "suffix" : "" }, { "dropping-particle" : "", "family" : "Feroah", "given" : "Thomas R", "non-dropping-particle" : "", "parse-names" : false, "suffix" : "" }, { "dropping-particle" : "", "family" : "Hutchins", "given" : "William", "non-dropping-particle" : "", "parse-names" : false, "suffix" : "" }, { "dropping-particle" : "", "family" : "Weihrauch", "given" : "Dorothee", "non-dropping-particle" : "", "parse-names" : false, "suffix" : "" }, { "dropping-particle" : "", "family" : "Konduri", "given" : "Kameswari S", "non-dropping-particle" : "", "parse-names" : false, "suffix" : "" }, { "dropping-particle" : "", "family" : "Wang", "given" : "Jingli", "non-dropping-particle" : "", "parse-names" : false, "suffix" : "" }, { "dropping-particle" : "", "family" : "Strunk", "given" : "Robert C", "non-dropping-particle" : "", "parse-names" : false, "suffix" : "" }, { "dropping-particle" : "", "family" : "DeBaun", "given" : "Michael R", "non-dropping-particle" : "", "parse-names" : false, "suffix" : "" }, { "dropping-particle" : "", "family" : "Hillery", "given" : "Cheryl A", "non-dropping-particle" : "", "parse-names" : false, "suffix" : "" }, { "dropping-particle" : "", "family" : "Pritchard", "given" : "Kirkwood A", "non-dropping-particle" : "", "parse-names" : false, "suffix" : "" } ], "container-title" : "Blood", "id" : "ITEM-1", "issue" : "6", "issued" : { "date-parts" : [ [ "2008", "9", "15" ] ] }, "language" : "en", "page" : "2529-38", "publisher" : "American Society of Hematology", "title" : "Histopathology of experimentally induced asthma in a murine model of sickle cell disease.", "type" : "article-journal", "volume" : "112" }, "uris" : [ "http://www.mendeley.com/documents/?uuid=9d47c80f-ed48-441b-8e8c-906c2d566aa1" ] } ], "mendeley" : { "formattedCitation" : "(Nandedkar &lt;i&gt;et al&lt;/i&gt;, 2008)", "plainTextFormattedCitation" : "(Nandedkar et al, 2008)", "previouslyFormattedCitation" : "(Nandedkar et al. 2008)" }, "properties" : { "noteIndex" : 0 }, "schema" : "https://github.com/citation-style-language/schema/raw/master/csl-citation.json" }</w:instrText>
      </w:r>
      <w:r w:rsidR="00B2416F"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(Nandedkar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2008)</w:t>
      </w:r>
      <w:r w:rsidR="00B2416F"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2A1DB5" w:rsidRPr="00B24695">
        <w:rPr>
          <w:rFonts w:ascii="Times New Roman" w:hAnsi="Times New Roman" w:cs="Times New Roman"/>
          <w:sz w:val="24"/>
          <w:szCs w:val="24"/>
        </w:rPr>
        <w:t xml:space="preserve"> </w:t>
      </w:r>
      <w:r w:rsidR="008C419A" w:rsidRPr="00B24695">
        <w:rPr>
          <w:rFonts w:ascii="Times New Roman" w:hAnsi="Times New Roman" w:cs="Times New Roman"/>
          <w:sz w:val="24"/>
          <w:szCs w:val="24"/>
        </w:rPr>
        <w:t>Andemariam et al.</w:t>
      </w:r>
      <w:r w:rsidR="002A1DB5" w:rsidRPr="00B24695">
        <w:rPr>
          <w:rFonts w:ascii="Times New Roman" w:hAnsi="Times New Roman" w:cs="Times New Roman"/>
          <w:sz w:val="24"/>
          <w:szCs w:val="24"/>
        </w:rPr>
        <w:t xml:space="preserve"> has also </w:t>
      </w:r>
      <w:r w:rsidR="009E4A8C" w:rsidRPr="00B24695">
        <w:rPr>
          <w:rFonts w:ascii="Times New Roman" w:hAnsi="Times New Roman" w:cs="Times New Roman"/>
          <w:sz w:val="24"/>
          <w:szCs w:val="24"/>
        </w:rPr>
        <w:t>demonstrated</w:t>
      </w:r>
      <w:r w:rsidR="004224A7" w:rsidRPr="00B24695">
        <w:rPr>
          <w:rFonts w:ascii="Times New Roman" w:hAnsi="Times New Roman" w:cs="Times New Roman"/>
          <w:sz w:val="24"/>
          <w:szCs w:val="24"/>
        </w:rPr>
        <w:t xml:space="preserve"> </w:t>
      </w:r>
      <w:r w:rsidR="00653CBA" w:rsidRPr="00B24695">
        <w:rPr>
          <w:rFonts w:ascii="Times New Roman" w:hAnsi="Times New Roman" w:cs="Times New Roman"/>
          <w:sz w:val="24"/>
          <w:szCs w:val="24"/>
        </w:rPr>
        <w:t xml:space="preserve">increased </w:t>
      </w:r>
      <w:r w:rsidR="009E4A8C" w:rsidRPr="00B24695">
        <w:rPr>
          <w:rFonts w:ascii="Times New Roman" w:hAnsi="Times New Roman" w:cs="Times New Roman"/>
          <w:sz w:val="24"/>
          <w:szCs w:val="24"/>
        </w:rPr>
        <w:t xml:space="preserve">ovalbumin-induced allergic airway inflammation in sickle mice compared to wild type mice </w:t>
      </w:r>
      <w:r w:rsidR="00653CBA" w:rsidRPr="00B24695">
        <w:rPr>
          <w:rFonts w:ascii="Times New Roman" w:hAnsi="Times New Roman" w:cs="Times New Roman"/>
          <w:sz w:val="24"/>
          <w:szCs w:val="24"/>
        </w:rPr>
        <w:t>including</w:t>
      </w:r>
      <w:r w:rsidR="009E4A8C" w:rsidRPr="00B24695">
        <w:rPr>
          <w:rFonts w:ascii="Times New Roman" w:hAnsi="Times New Roman" w:cs="Times New Roman"/>
          <w:sz w:val="24"/>
          <w:szCs w:val="24"/>
        </w:rPr>
        <w:t xml:space="preserve"> </w:t>
      </w:r>
      <w:r w:rsidR="004224A7" w:rsidRPr="00B24695">
        <w:rPr>
          <w:rFonts w:ascii="Times New Roman" w:hAnsi="Times New Roman" w:cs="Times New Roman"/>
          <w:sz w:val="24"/>
          <w:szCs w:val="24"/>
        </w:rPr>
        <w:t>increased BAL</w:t>
      </w:r>
      <w:r w:rsidR="008A1B15" w:rsidRPr="00B24695">
        <w:rPr>
          <w:rFonts w:ascii="Times New Roman" w:hAnsi="Times New Roman" w:cs="Times New Roman"/>
          <w:sz w:val="24"/>
          <w:szCs w:val="24"/>
        </w:rPr>
        <w:t xml:space="preserve"> </w:t>
      </w:r>
      <w:r w:rsidR="009E4A8C" w:rsidRPr="00B24695">
        <w:rPr>
          <w:rFonts w:ascii="Times New Roman" w:hAnsi="Times New Roman" w:cs="Times New Roman"/>
          <w:sz w:val="24"/>
          <w:szCs w:val="24"/>
        </w:rPr>
        <w:t xml:space="preserve">leukocytosis and </w:t>
      </w:r>
      <w:r w:rsidR="004224A7" w:rsidRPr="00B24695">
        <w:rPr>
          <w:rFonts w:ascii="Times New Roman" w:hAnsi="Times New Roman" w:cs="Times New Roman"/>
          <w:sz w:val="24"/>
          <w:szCs w:val="24"/>
        </w:rPr>
        <w:t>eosinophil</w:t>
      </w:r>
      <w:r w:rsidR="009E4A8C" w:rsidRPr="00B24695">
        <w:rPr>
          <w:rFonts w:ascii="Times New Roman" w:hAnsi="Times New Roman" w:cs="Times New Roman"/>
          <w:sz w:val="24"/>
          <w:szCs w:val="24"/>
        </w:rPr>
        <w:t>ia</w:t>
      </w:r>
      <w:r w:rsidR="004224A7" w:rsidRPr="00B24695">
        <w:rPr>
          <w:rFonts w:ascii="Times New Roman" w:hAnsi="Times New Roman" w:cs="Times New Roman"/>
          <w:sz w:val="24"/>
          <w:szCs w:val="24"/>
        </w:rPr>
        <w:t xml:space="preserve">, </w:t>
      </w:r>
      <w:r w:rsidR="009E4A8C" w:rsidRPr="00B24695">
        <w:rPr>
          <w:rFonts w:ascii="Times New Roman" w:hAnsi="Times New Roman" w:cs="Times New Roman"/>
          <w:sz w:val="24"/>
          <w:szCs w:val="24"/>
        </w:rPr>
        <w:t xml:space="preserve">increased ovalbumin-specific serum IgE levels, </w:t>
      </w:r>
      <w:r w:rsidR="004224A7" w:rsidRPr="00B24695">
        <w:rPr>
          <w:rFonts w:ascii="Times New Roman" w:hAnsi="Times New Roman" w:cs="Times New Roman"/>
          <w:sz w:val="24"/>
          <w:szCs w:val="24"/>
        </w:rPr>
        <w:t xml:space="preserve">and altered </w:t>
      </w:r>
      <w:r w:rsidR="00653CBA" w:rsidRPr="00B24695">
        <w:rPr>
          <w:rFonts w:ascii="Times New Roman" w:hAnsi="Times New Roman" w:cs="Times New Roman"/>
          <w:sz w:val="24"/>
          <w:szCs w:val="24"/>
        </w:rPr>
        <w:t xml:space="preserve">inflammatory </w:t>
      </w:r>
      <w:r w:rsidR="004224A7" w:rsidRPr="00B24695">
        <w:rPr>
          <w:rFonts w:ascii="Times New Roman" w:hAnsi="Times New Roman" w:cs="Times New Roman"/>
          <w:sz w:val="24"/>
          <w:szCs w:val="24"/>
        </w:rPr>
        <w:t>cytokine profile</w:t>
      </w:r>
      <w:r w:rsidR="009E4A8C" w:rsidRPr="00B24695">
        <w:rPr>
          <w:rFonts w:ascii="Times New Roman" w:hAnsi="Times New Roman" w:cs="Times New Roman"/>
          <w:sz w:val="24"/>
          <w:szCs w:val="24"/>
        </w:rPr>
        <w:t>s</w:t>
      </w:r>
      <w:r w:rsidR="004224A7" w:rsidRPr="00B24695">
        <w:rPr>
          <w:rFonts w:ascii="Times New Roman" w:hAnsi="Times New Roman" w:cs="Times New Roman"/>
          <w:sz w:val="24"/>
          <w:szCs w:val="24"/>
        </w:rPr>
        <w:t xml:space="preserve"> </w:t>
      </w:r>
      <w:r w:rsidR="006C4DF7" w:rsidRPr="00B24695">
        <w:rPr>
          <w:rFonts w:ascii="Times New Roman" w:hAnsi="Times New Roman" w:cs="Times New Roman"/>
          <w:sz w:val="24"/>
          <w:szCs w:val="24"/>
        </w:rPr>
        <w:t xml:space="preserve">in </w:t>
      </w:r>
      <w:r w:rsidR="00653CBA" w:rsidRPr="00B24695">
        <w:rPr>
          <w:rFonts w:ascii="Times New Roman" w:hAnsi="Times New Roman" w:cs="Times New Roman"/>
          <w:sz w:val="24"/>
          <w:szCs w:val="24"/>
        </w:rPr>
        <w:t xml:space="preserve">SCD </w:t>
      </w:r>
      <w:r w:rsidR="006C4DF7" w:rsidRPr="00B24695">
        <w:rPr>
          <w:rFonts w:ascii="Times New Roman" w:hAnsi="Times New Roman" w:cs="Times New Roman"/>
          <w:sz w:val="24"/>
          <w:szCs w:val="24"/>
        </w:rPr>
        <w:t xml:space="preserve">mice </w:t>
      </w:r>
      <w:r w:rsidR="004224A7" w:rsidRPr="00B24695">
        <w:rPr>
          <w:rFonts w:ascii="Times New Roman" w:hAnsi="Times New Roman" w:cs="Times New Roman"/>
          <w:sz w:val="24"/>
          <w:szCs w:val="24"/>
        </w:rPr>
        <w:t>compared to control</w:t>
      </w:r>
      <w:r w:rsidR="002A1DB5" w:rsidRPr="00B24695">
        <w:rPr>
          <w:rFonts w:ascii="Times New Roman" w:hAnsi="Times New Roman" w:cs="Times New Roman"/>
          <w:sz w:val="24"/>
          <w:szCs w:val="24"/>
        </w:rPr>
        <w:t xml:space="preserve"> mice</w:t>
      </w:r>
      <w:r w:rsidR="001523DD">
        <w:rPr>
          <w:rFonts w:ascii="Times New Roman" w:hAnsi="Times New Roman" w:cs="Times New Roman"/>
          <w:sz w:val="24"/>
          <w:szCs w:val="24"/>
        </w:rPr>
        <w:t xml:space="preserve"> </w:t>
      </w:r>
      <w:r w:rsidR="004224A7"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"10.1016/j.trsl.2015.03.001", "ISSN" : "18781810", "PMID" : "25843670", "abstract" : "Comorbid asthma in sickle cell disease (SCD) confers higher rates of vaso-occlusive pain and mortality, yet the physiological link between these two distinct diseases remains puzzling. We used a mouse model of SCD to study pulmonary immunology and physiology before and after the induction of allergic airway disease (AAD). SCD mice were sensitized with ovalbumin (OVA) and aluminum hydroxide by the intraperitoneal route followed by daily, nose-only OVA-aerosol challenge to induce AAD. The lungs of naive SCD mice showed signs of inflammatory and immune processes: (1) histologic and cytochemical evidence of airway inflammation compared with naive wild-type mice; (2) bronchoalveolar lavage (BAL) fluid contained increased total lymphocytes, %CD8+ T cells, granulocyte-colony stimulating factor, interleukin 5 (IL-5), IL-7, and chemokine (C-X-C motif) ligand (CXCL)1; and (3) lung tissue and hilar lymph node (HLN) had increased CD4+, CD8+, and regulatory T (Treg) cells. Furthermore, SCD mice at AAD demonstrated significant changes compared with the naive state: (1) BAL fluid with increased %CD4+ T cells and Treg cells, lower %CD8+ T cells, and decreased interferon gamma, CXCL10, chemokine (C-C motif) ligand 2, and IL-17; (2) serum with increased OVA-specific immunoglobulin E, IL-6, and IL-13, and decreased IL-1\u03b1 and CXCL10; (3) no increase in Treg cells in the lung tissue or HLN; and (4) hyporesponsiveness to methacholine challenge. In conclusion, SCD mice have an altered immunologic pulmonary milieu and physiological responsiveness. These findings suggest that the clinical phenotype of AAD in SCD mice differs from that of wild-type mice and that individuals with SCD may also have a unique, divergent phenotype perhaps amenable to a different therapeutic approach.", "author" : [ { "dropping-particle" : "", "family" : "Andemariam", "given" : "Biree", "non-dropping-particle" : "", "parse-names" : false, "suffix" : "" }, { "dropping-particle" : "", "family" : "Adami", "given" : "Alexander J.", "non-dropping-particle" : "", "parse-names" : false, "suffix" : "" }, { "dropping-particle" : "", "family" : "Singh", "given" : "Anurag", "non-dropping-particle" : "", "parse-names" : false, "suffix" : "" }, { "dropping-particle" : "", "family" : "McNamara", "given" : "Jeffrey T.", "non-dropping-particle" : "", "parse-names" : false, "suffix" : "" }, { "dropping-particle" : "", "family" : "Secor", "given" : "Eric R.", "non-dropping-particle" : "", "parse-names" : false, "suffix" : "" }, { "dropping-particle" : "", "family" : "Guernsey", "given" : "Linda A.", "non-dropping-particle" : "", "parse-names" : false, "suffix" : "" }, { "dropping-particle" : "", "family" : "Thrall", "given" : "Roger S.", "non-dropping-particle" : "", "parse-names" : false, "suffix" : "" } ], "container-title" : "Translational Research", "id" : "ITEM-1", "issue" : "3", "issued" : { "date-parts" : [ [ "2015" ] ] }, "page" : "254-268", "publisher" : "Elsevier Inc.", "title" : "The sickle cell mouse lung: Proinflammatory and primed for allergic inflammation", "type" : "article-journal", "volume" : "166" }, "uris" : [ "http://www.mendeley.com/documents/?uuid=8467a7c3-4536-480d-8e27-7045f2525571" ] } ], "mendeley" : { "formattedCitation" : "(Andemariam &lt;i&gt;et al&lt;/i&gt;, 2015)", "plainTextFormattedCitation" : "(Andemariam et al, 2015)", "previouslyFormattedCitation" : "(Andemariam et al. 2015)" }, "properties" : { "noteIndex" : 0 }, "schema" : "https://github.com/citation-style-language/schema/raw/master/csl-citation.json" }</w:instrText>
      </w:r>
      <w:r w:rsidR="004224A7"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(Andemariam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2015)</w:t>
      </w:r>
      <w:r w:rsidR="004224A7"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4224A7" w:rsidRPr="00B24695">
        <w:rPr>
          <w:rFonts w:ascii="Times New Roman" w:hAnsi="Times New Roman" w:cs="Times New Roman"/>
          <w:sz w:val="24"/>
          <w:szCs w:val="24"/>
        </w:rPr>
        <w:t xml:space="preserve"> The</w:t>
      </w:r>
      <w:r w:rsidR="002A1DB5" w:rsidRPr="00B24695">
        <w:rPr>
          <w:rFonts w:ascii="Times New Roman" w:hAnsi="Times New Roman" w:cs="Times New Roman"/>
          <w:sz w:val="24"/>
          <w:szCs w:val="24"/>
        </w:rPr>
        <w:t>se findings</w:t>
      </w:r>
      <w:r w:rsidR="004224A7" w:rsidRPr="00B24695">
        <w:rPr>
          <w:rFonts w:ascii="Times New Roman" w:hAnsi="Times New Roman" w:cs="Times New Roman"/>
          <w:sz w:val="24"/>
          <w:szCs w:val="24"/>
        </w:rPr>
        <w:t xml:space="preserve"> suggest that t</w:t>
      </w:r>
      <w:r w:rsidR="00AE0A49" w:rsidRPr="00B24695">
        <w:rPr>
          <w:rFonts w:ascii="Times New Roman" w:hAnsi="Times New Roman" w:cs="Times New Roman"/>
          <w:sz w:val="24"/>
          <w:szCs w:val="24"/>
        </w:rPr>
        <w:t>he pro-inflammatory state of SCD</w:t>
      </w:r>
      <w:r w:rsidR="004224A7" w:rsidRPr="00B24695">
        <w:rPr>
          <w:rFonts w:ascii="Times New Roman" w:hAnsi="Times New Roman" w:cs="Times New Roman"/>
          <w:sz w:val="24"/>
          <w:szCs w:val="24"/>
        </w:rPr>
        <w:t xml:space="preserve"> may prime the immune system to be hyper-responsive to inhaled allergens, </w:t>
      </w:r>
      <w:r w:rsidR="00DB01FE" w:rsidRPr="00B24695">
        <w:rPr>
          <w:rFonts w:ascii="Times New Roman" w:hAnsi="Times New Roman" w:cs="Times New Roman"/>
          <w:sz w:val="24"/>
          <w:szCs w:val="24"/>
        </w:rPr>
        <w:t xml:space="preserve">and </w:t>
      </w:r>
      <w:r w:rsidR="004224A7" w:rsidRPr="00B24695">
        <w:rPr>
          <w:rFonts w:ascii="Times New Roman" w:hAnsi="Times New Roman" w:cs="Times New Roman"/>
          <w:sz w:val="24"/>
          <w:szCs w:val="24"/>
        </w:rPr>
        <w:t>thus</w:t>
      </w:r>
      <w:r w:rsidR="003A58F0" w:rsidRPr="00B24695">
        <w:rPr>
          <w:rFonts w:ascii="Times New Roman" w:hAnsi="Times New Roman" w:cs="Times New Roman"/>
          <w:sz w:val="24"/>
          <w:szCs w:val="24"/>
        </w:rPr>
        <w:t xml:space="preserve"> may help explain</w:t>
      </w:r>
      <w:r w:rsidR="004224A7" w:rsidRPr="00B24695">
        <w:rPr>
          <w:rFonts w:ascii="Times New Roman" w:hAnsi="Times New Roman" w:cs="Times New Roman"/>
          <w:sz w:val="24"/>
          <w:szCs w:val="24"/>
        </w:rPr>
        <w:t xml:space="preserve"> </w:t>
      </w:r>
      <w:r w:rsidR="006C4DF7" w:rsidRPr="00B24695">
        <w:rPr>
          <w:rFonts w:ascii="Times New Roman" w:hAnsi="Times New Roman" w:cs="Times New Roman"/>
          <w:sz w:val="24"/>
          <w:szCs w:val="24"/>
        </w:rPr>
        <w:t>the high morbidity seen in patients with asthma</w:t>
      </w:r>
      <w:r w:rsidR="00AE0A49" w:rsidRPr="00B24695">
        <w:rPr>
          <w:rFonts w:ascii="Times New Roman" w:hAnsi="Times New Roman" w:cs="Times New Roman"/>
          <w:sz w:val="24"/>
          <w:szCs w:val="24"/>
        </w:rPr>
        <w:t xml:space="preserve"> and SCD</w:t>
      </w:r>
      <w:r w:rsidR="006C4DF7" w:rsidRPr="00B24695">
        <w:rPr>
          <w:rFonts w:ascii="Times New Roman" w:hAnsi="Times New Roman" w:cs="Times New Roman"/>
          <w:sz w:val="24"/>
          <w:szCs w:val="24"/>
        </w:rPr>
        <w:t>.</w:t>
      </w:r>
      <w:r w:rsidR="00370574" w:rsidRPr="00B24695">
        <w:rPr>
          <w:rFonts w:ascii="Times New Roman" w:hAnsi="Times New Roman" w:cs="Times New Roman"/>
          <w:sz w:val="24"/>
          <w:szCs w:val="24"/>
        </w:rPr>
        <w:t xml:space="preserve"> Mpollo et al</w:t>
      </w:r>
      <w:r w:rsidR="003A58F0" w:rsidRPr="00B24695">
        <w:rPr>
          <w:rFonts w:ascii="Times New Roman" w:hAnsi="Times New Roman" w:cs="Times New Roman"/>
          <w:sz w:val="24"/>
          <w:szCs w:val="24"/>
        </w:rPr>
        <w:t>.</w:t>
      </w:r>
      <w:r w:rsidR="00370574" w:rsidRPr="00B24695">
        <w:rPr>
          <w:rFonts w:ascii="Times New Roman" w:hAnsi="Times New Roman" w:cs="Times New Roman"/>
          <w:sz w:val="24"/>
          <w:szCs w:val="24"/>
        </w:rPr>
        <w:t xml:space="preserve"> </w:t>
      </w:r>
      <w:r w:rsidR="00653CBA" w:rsidRPr="00B24695">
        <w:rPr>
          <w:rFonts w:ascii="Times New Roman" w:hAnsi="Times New Roman" w:cs="Times New Roman"/>
          <w:sz w:val="24"/>
          <w:szCs w:val="24"/>
        </w:rPr>
        <w:t xml:space="preserve">examined whether </w:t>
      </w:r>
      <w:r w:rsidR="00984111">
        <w:rPr>
          <w:rFonts w:ascii="Times New Roman" w:hAnsi="Times New Roman" w:cs="Times New Roman"/>
          <w:sz w:val="24"/>
          <w:szCs w:val="24"/>
        </w:rPr>
        <w:t>placental growth factor (P</w:t>
      </w:r>
      <w:r w:rsidR="00370574" w:rsidRPr="00B24695">
        <w:rPr>
          <w:rFonts w:ascii="Times New Roman" w:hAnsi="Times New Roman" w:cs="Times New Roman"/>
          <w:sz w:val="24"/>
          <w:szCs w:val="24"/>
        </w:rPr>
        <w:t>GF), a member of the vascular en</w:t>
      </w:r>
      <w:r w:rsidR="00653CBA" w:rsidRPr="00B24695">
        <w:rPr>
          <w:rFonts w:ascii="Times New Roman" w:hAnsi="Times New Roman" w:cs="Times New Roman"/>
          <w:sz w:val="24"/>
          <w:szCs w:val="24"/>
        </w:rPr>
        <w:t xml:space="preserve">dothelial growth factor family known to be increased </w:t>
      </w:r>
      <w:r w:rsidR="00370574" w:rsidRPr="00B24695">
        <w:rPr>
          <w:rFonts w:ascii="Times New Roman" w:hAnsi="Times New Roman" w:cs="Times New Roman"/>
          <w:sz w:val="24"/>
          <w:szCs w:val="24"/>
        </w:rPr>
        <w:t>among patients with SCD</w:t>
      </w:r>
      <w:r w:rsidR="00653CBA" w:rsidRPr="00B24695">
        <w:rPr>
          <w:rFonts w:ascii="Times New Roman" w:hAnsi="Times New Roman" w:cs="Times New Roman"/>
          <w:sz w:val="24"/>
          <w:szCs w:val="24"/>
        </w:rPr>
        <w:t xml:space="preserve">, may be a </w:t>
      </w:r>
      <w:r w:rsidR="00653CBA" w:rsidRPr="00B24695">
        <w:rPr>
          <w:rFonts w:ascii="Times New Roman" w:hAnsi="Times New Roman" w:cs="Times New Roman"/>
          <w:sz w:val="24"/>
          <w:szCs w:val="24"/>
        </w:rPr>
        <w:lastRenderedPageBreak/>
        <w:t>potential mediator on the pathway between allergic sensitization and SCD morbidity</w:t>
      </w:r>
      <w:r w:rsidR="001523DD">
        <w:rPr>
          <w:rFonts w:ascii="Times New Roman" w:hAnsi="Times New Roman" w:cs="Times New Roman"/>
          <w:sz w:val="24"/>
          <w:szCs w:val="24"/>
        </w:rPr>
        <w:t xml:space="preserve"> </w:t>
      </w:r>
      <w:r w:rsidR="003A58F0"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"10.1172/JCI77250", "ISSN" : "1558-8238", "PMID" : "26690703", "abstract" : "Airway hyperresponsiveness (AHR) affects 55%-77% of children with sickle cell disease (SCD) and occurs even in the absence of asthma. While asthma increases SCD morbidity and mortality, the mechanisms underlying the high AHR prevalence in a hemoglobinopathy remain unknown. We hypothesized that placenta growth factor (PlGF), an erythroblast-secreted factor that is elevated in SCD, mediates AHR. In allergen-exposed mice, loss of Plgf dampened AHR, reduced inflammation and eosinophilia, and decreased expression of the Th2 cytokine IL-13 and the leukotriene-synthesizing enzymes 5-lipoxygenase and leukotriene-C4-synthase. Plgf-/- mice treated with leukotrienes phenocopied the WT response to allergen exposure; conversely, anti-PlGF Ab administration in WT animals blunted the AHR. Notably, Th2-mediated STAT6 activation further increased PlGF expression from lung epithelium, eosinophils, and macrophages, creating a PlGF/leukotriene/Th2-response positive feedback loop. Similarly, we found that the Th2 response in asthma patients is associated with increased expression of PlGF and its downstream genes in respiratory epithelial cells. In an SCD mouse model, we observed increased AHR and higher leukotriene levels that were abrogated by anti-PlGF Ab or the 5-lipoxygenase inhibitor zileuton. Overall, our findings indicate that PlGF exacerbates AHR and uniquely links the leukotriene and Th2 pathways in asthma. These data also suggest that zileuton and anti-PlGF Ab could be promising therapies to reduce pulmonary morbidity in SCD.", "author" : [ { "dropping-particle" : "", "family" : "Eiymo Mwa Mpollo", "given" : "Marthe-Sandrine", "non-dropping-particle" : "", "parse-names" : false, "suffix" : "" }, { "dropping-particle" : "", "family" : "Brandt", "given" : "Eric B", "non-dropping-particle" : "", "parse-names" : false, "suffix" : "" }, { "dropping-particle" : "", "family" : "Shanmukhappa", "given" : "Shiva Kumar", "non-dropping-particle" : "", "parse-names" : false, "suffix" : "" }, { "dropping-particle" : "", "family" : "Arumugam", "given" : "Paritha I", "non-dropping-particle" : "", "parse-names" : false, "suffix" : "" }, { "dropping-particle" : "", "family" : "Tiwari", "given" : "Swati", "non-dropping-particle" : "", "parse-names" : false, "suffix" : "" }, { "dropping-particle" : "", "family" : "Loberg", "given" : "Anastacia", "non-dropping-particle" : "", "parse-names" : false, "suffix" : "" }, { "dropping-particle" : "", "family" : "Pillis", "given" : "Devin", "non-dropping-particle" : "", "parse-names" : false, "suffix" : "" }, { "dropping-particle" : "", "family" : "Rizvi", "given" : "Tilat", "non-dropping-particle" : "", "parse-names" : false, "suffix" : "" }, { "dropping-particle" : "", "family" : "Lindsey", "given" : "Mark", "non-dropping-particle" : "", "parse-names" : false, "suffix" : "" }, { "dropping-particle" : "", "family" : "Jonck", "given" : "Bart", "non-dropping-particle" : "", "parse-names" : false, "suffix" : "" }, { "dropping-particle" : "", "family" : "Carmeliet", "given" : "Peter", "non-dropping-particle" : "", "parse-names" : false, "suffix" : "" }, { "dropping-particle" : "", "family" : "Kalra", "given" : "Vijay K", "non-dropping-particle" : "", "parse-names" : false, "suffix" : "" }, { "dropping-particle" : "", "family" : "Cras", "given" : "Timothy D", "non-dropping-particle" : "Le", "parse-names" : false, "suffix" : "" }, { "dropping-particle" : "", "family" : "Ratner", "given" : "Nancy", "non-dropping-particle" : "", "parse-names" : false, "suffix" : "" }, { "dropping-particle" : "", "family" : "Wills-Karp", "given" : "Marsha", "non-dropping-particle" : "", "parse-names" : false, "suffix" : "" }, { "dropping-particle" : "", "family" : "Hershey", "given" : "Gurjit K Khurana", "non-dropping-particle" : "", "parse-names" : false, "suffix" : "" }, { "dropping-particle" : "", "family" : "Malik", "given" : "Punam", "non-dropping-particle" : "", "parse-names" : false, "suffix" : "" } ], "container-title" : "The Journal of clinical investigation", "id" : "ITEM-1", "issue" : "2", "issued" : { "date-parts" : [ [ "2016" ] ] }, "page" : "571-84", "title" : "Placenta growth factor augments airway hyperresponsiveness via leukotrienes and IL-13.", "type" : "article-journal", "volume" : "126" }, "uris" : [ "http://www.mendeley.com/documents/?uuid=01131f92-bb17-4c68-8a5a-7d5cdc16f124" ] } ], "mendeley" : { "formattedCitation" : "(Eiymo Mwa Mpollo &lt;i&gt;et al&lt;/i&gt;, 2016)", "plainTextFormattedCitation" : "(Eiymo Mwa Mpollo et al, 2016)", "previouslyFormattedCitation" : "(Eiymo Mwa Mpollo et al. 2016)" }, "properties" : { "noteIndex" : 0 }, "schema" : "https://github.com/citation-style-language/schema/raw/master/csl-citation.json" }</w:instrText>
      </w:r>
      <w:r w:rsidR="003A58F0"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(Eiymo Mwa Mpollo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2016)</w:t>
      </w:r>
      <w:r w:rsidR="003A58F0"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370574" w:rsidRPr="00B24695">
        <w:rPr>
          <w:rFonts w:ascii="Times New Roman" w:hAnsi="Times New Roman" w:cs="Times New Roman"/>
          <w:sz w:val="24"/>
          <w:szCs w:val="24"/>
        </w:rPr>
        <w:t xml:space="preserve"> In a series of experiments, they demons</w:t>
      </w:r>
      <w:r w:rsidR="00984111">
        <w:rPr>
          <w:rFonts w:ascii="Times New Roman" w:hAnsi="Times New Roman" w:cs="Times New Roman"/>
          <w:sz w:val="24"/>
          <w:szCs w:val="24"/>
        </w:rPr>
        <w:t>trated that PGF knockout (</w:t>
      </w:r>
      <w:r w:rsidR="00984111" w:rsidRPr="00984111">
        <w:rPr>
          <w:rFonts w:ascii="Times New Roman" w:hAnsi="Times New Roman" w:cs="Times New Roman"/>
          <w:i/>
          <w:sz w:val="24"/>
          <w:szCs w:val="24"/>
        </w:rPr>
        <w:t>P</w:t>
      </w:r>
      <w:r w:rsidR="008A1B15" w:rsidRPr="00984111">
        <w:rPr>
          <w:rFonts w:ascii="Times New Roman" w:hAnsi="Times New Roman" w:cs="Times New Roman"/>
          <w:i/>
          <w:sz w:val="24"/>
          <w:szCs w:val="24"/>
        </w:rPr>
        <w:t>gf</w:t>
      </w:r>
      <w:r w:rsidR="00E97949">
        <w:rPr>
          <w:rFonts w:ascii="Times New Roman" w:hAnsi="Times New Roman" w:cs="Times New Roman"/>
          <w:i/>
          <w:sz w:val="24"/>
          <w:szCs w:val="24"/>
          <w:vertAlign w:val="superscript"/>
        </w:rPr>
        <w:t>-</w:t>
      </w:r>
      <w:r w:rsidR="00370574" w:rsidRPr="00B24695">
        <w:rPr>
          <w:rFonts w:ascii="Times New Roman" w:hAnsi="Times New Roman" w:cs="Times New Roman"/>
          <w:sz w:val="24"/>
          <w:szCs w:val="24"/>
        </w:rPr>
        <w:t>)</w:t>
      </w:r>
      <w:r w:rsidR="008A1B15" w:rsidRPr="00B24695">
        <w:rPr>
          <w:rFonts w:ascii="Times New Roman" w:hAnsi="Times New Roman" w:cs="Times New Roman"/>
          <w:sz w:val="24"/>
          <w:szCs w:val="24"/>
        </w:rPr>
        <w:t xml:space="preserve"> </w:t>
      </w:r>
      <w:r w:rsidR="00370574" w:rsidRPr="00B24695">
        <w:rPr>
          <w:rFonts w:ascii="Times New Roman" w:hAnsi="Times New Roman" w:cs="Times New Roman"/>
          <w:sz w:val="24"/>
          <w:szCs w:val="24"/>
        </w:rPr>
        <w:t>mice have significantly less airway resistance, airway hyperresponsiveness, circulating IgE, airway eosinophilia, and goblet cell hype</w:t>
      </w:r>
      <w:r w:rsidR="00984111">
        <w:rPr>
          <w:rFonts w:ascii="Times New Roman" w:hAnsi="Times New Roman" w:cs="Times New Roman"/>
          <w:sz w:val="24"/>
          <w:szCs w:val="24"/>
        </w:rPr>
        <w:t xml:space="preserve">rplasia compared to wild type </w:t>
      </w:r>
      <w:r w:rsidR="00984111" w:rsidRPr="00984111">
        <w:rPr>
          <w:rFonts w:ascii="Times New Roman" w:hAnsi="Times New Roman" w:cs="Times New Roman"/>
          <w:i/>
          <w:sz w:val="24"/>
          <w:szCs w:val="24"/>
        </w:rPr>
        <w:t>P</w:t>
      </w:r>
      <w:r w:rsidR="00370574" w:rsidRPr="00984111">
        <w:rPr>
          <w:rFonts w:ascii="Times New Roman" w:hAnsi="Times New Roman" w:cs="Times New Roman"/>
          <w:i/>
          <w:sz w:val="24"/>
          <w:szCs w:val="24"/>
        </w:rPr>
        <w:t xml:space="preserve">gf </w:t>
      </w:r>
      <w:r w:rsidR="00370574" w:rsidRPr="00B24695">
        <w:rPr>
          <w:rFonts w:ascii="Times New Roman" w:hAnsi="Times New Roman" w:cs="Times New Roman"/>
          <w:sz w:val="24"/>
          <w:szCs w:val="24"/>
          <w:vertAlign w:val="superscript"/>
        </w:rPr>
        <w:t>+</w:t>
      </w:r>
      <w:r w:rsidR="00370574" w:rsidRPr="00B24695">
        <w:rPr>
          <w:rFonts w:ascii="Times New Roman" w:hAnsi="Times New Roman" w:cs="Times New Roman"/>
          <w:sz w:val="24"/>
          <w:szCs w:val="24"/>
        </w:rPr>
        <w:t xml:space="preserve"> mice</w:t>
      </w:r>
      <w:r w:rsidR="00F65CCB" w:rsidRPr="00B24695">
        <w:rPr>
          <w:rFonts w:ascii="Times New Roman" w:hAnsi="Times New Roman" w:cs="Times New Roman"/>
          <w:sz w:val="24"/>
          <w:szCs w:val="24"/>
        </w:rPr>
        <w:t>. Furthermore, these investigators found that intratracheal exposure to house dust mite allergen extract was associated</w:t>
      </w:r>
      <w:r w:rsidR="00984111">
        <w:rPr>
          <w:rFonts w:ascii="Times New Roman" w:hAnsi="Times New Roman" w:cs="Times New Roman"/>
          <w:sz w:val="24"/>
          <w:szCs w:val="24"/>
        </w:rPr>
        <w:t xml:space="preserve"> with upgregulation of plasma P</w:t>
      </w:r>
      <w:r w:rsidR="00F65CCB" w:rsidRPr="00B24695">
        <w:rPr>
          <w:rFonts w:ascii="Times New Roman" w:hAnsi="Times New Roman" w:cs="Times New Roman"/>
          <w:sz w:val="24"/>
          <w:szCs w:val="24"/>
        </w:rPr>
        <w:t>GF levels in wild type mice. When the investigators then examined sickle mice, they noted exaggerated responses to house dust mite airway exposure in terms of airway hyperresponsiveness, and</w:t>
      </w:r>
      <w:r w:rsidR="00984111">
        <w:rPr>
          <w:rFonts w:ascii="Times New Roman" w:hAnsi="Times New Roman" w:cs="Times New Roman"/>
          <w:sz w:val="24"/>
          <w:szCs w:val="24"/>
        </w:rPr>
        <w:t xml:space="preserve"> this finding was mediated by P</w:t>
      </w:r>
      <w:r w:rsidR="00F65CCB" w:rsidRPr="00B24695">
        <w:rPr>
          <w:rFonts w:ascii="Times New Roman" w:hAnsi="Times New Roman" w:cs="Times New Roman"/>
          <w:sz w:val="24"/>
          <w:szCs w:val="24"/>
        </w:rPr>
        <w:t xml:space="preserve">GF through a </w:t>
      </w:r>
      <w:r w:rsidR="00B24695">
        <w:rPr>
          <w:rFonts w:ascii="Times New Roman" w:hAnsi="Times New Roman" w:cs="Times New Roman"/>
          <w:sz w:val="24"/>
          <w:szCs w:val="24"/>
        </w:rPr>
        <w:t xml:space="preserve">leukotriene-dependent pathway. </w:t>
      </w:r>
      <w:r w:rsidR="00F65CCB" w:rsidRPr="00B24695">
        <w:rPr>
          <w:rFonts w:ascii="Times New Roman" w:hAnsi="Times New Roman" w:cs="Times New Roman"/>
          <w:sz w:val="24"/>
          <w:szCs w:val="24"/>
        </w:rPr>
        <w:t>When sickle</w:t>
      </w:r>
      <w:r w:rsidR="00984111">
        <w:rPr>
          <w:rFonts w:ascii="Times New Roman" w:hAnsi="Times New Roman" w:cs="Times New Roman"/>
          <w:sz w:val="24"/>
          <w:szCs w:val="24"/>
        </w:rPr>
        <w:t xml:space="preserve"> mice were treated with P</w:t>
      </w:r>
      <w:r w:rsidR="00F65CCB" w:rsidRPr="00B24695">
        <w:rPr>
          <w:rFonts w:ascii="Times New Roman" w:hAnsi="Times New Roman" w:cs="Times New Roman"/>
          <w:sz w:val="24"/>
          <w:szCs w:val="24"/>
        </w:rPr>
        <w:t>GF antibodies and with zileuton (a leukotriene synthesis inhibitor) house dust mite-exposure-induced airway reactivity was significantly d</w:t>
      </w:r>
      <w:r w:rsidR="00C87EA4" w:rsidRPr="00B24695">
        <w:rPr>
          <w:rFonts w:ascii="Times New Roman" w:hAnsi="Times New Roman" w:cs="Times New Roman"/>
          <w:sz w:val="24"/>
          <w:szCs w:val="24"/>
        </w:rPr>
        <w:t>ecreased</w:t>
      </w:r>
      <w:r w:rsidR="001523DD">
        <w:rPr>
          <w:rFonts w:ascii="Times New Roman" w:hAnsi="Times New Roman" w:cs="Times New Roman"/>
          <w:sz w:val="24"/>
          <w:szCs w:val="24"/>
        </w:rPr>
        <w:t xml:space="preserve"> </w:t>
      </w:r>
      <w:r w:rsidR="008A1B15"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"10.1172/JCI77250", "ISSN" : "1558-8238", "PMID" : "26690703", "abstract" : "Airway hyperresponsiveness (AHR) affects 55%-77% of children with sickle cell disease (SCD) and occurs even in the absence of asthma. While asthma increases SCD morbidity and mortality, the mechanisms underlying the high AHR prevalence in a hemoglobinopathy remain unknown. We hypothesized that placenta growth factor (PlGF), an erythroblast-secreted factor that is elevated in SCD, mediates AHR. In allergen-exposed mice, loss of Plgf dampened AHR, reduced inflammation and eosinophilia, and decreased expression of the Th2 cytokine IL-13 and the leukotriene-synthesizing enzymes 5-lipoxygenase and leukotriene-C4-synthase. Plgf-/- mice treated with leukotrienes phenocopied the WT response to allergen exposure; conversely, anti-PlGF Ab administration in WT animals blunted the AHR. Notably, Th2-mediated STAT6 activation further increased PlGF expression from lung epithelium, eosinophils, and macrophages, creating a PlGF/leukotriene/Th2-response positive feedback loop. Similarly, we found that the Th2 response in asthma patients is associated with increased expression of PlGF and its downstream genes in respiratory epithelial cells. In an SCD mouse model, we observed increased AHR and higher leukotriene levels that were abrogated by anti-PlGF Ab or the 5-lipoxygenase inhibitor zileuton. Overall, our findings indicate that PlGF exacerbates AHR and uniquely links the leukotriene and Th2 pathways in asthma. These data also suggest that zileuton and anti-PlGF Ab could be promising therapies to reduce pulmonary morbidity in SCD.", "author" : [ { "dropping-particle" : "", "family" : "Eiymo Mwa Mpollo", "given" : "Marthe-Sandrine", "non-dropping-particle" : "", "parse-names" : false, "suffix" : "" }, { "dropping-particle" : "", "family" : "Brandt", "given" : "Eric B", "non-dropping-particle" : "", "parse-names" : false, "suffix" : "" }, { "dropping-particle" : "", "family" : "Shanmukhappa", "given" : "Shiva Kumar", "non-dropping-particle" : "", "parse-names" : false, "suffix" : "" }, { "dropping-particle" : "", "family" : "Arumugam", "given" : "Paritha I", "non-dropping-particle" : "", "parse-names" : false, "suffix" : "" }, { "dropping-particle" : "", "family" : "Tiwari", "given" : "Swati", "non-dropping-particle" : "", "parse-names" : false, "suffix" : "" }, { "dropping-particle" : "", "family" : "Loberg", "given" : "Anastacia", "non-dropping-particle" : "", "parse-names" : false, "suffix" : "" }, { "dropping-particle" : "", "family" : "Pillis", "given" : "Devin", "non-dropping-particle" : "", "parse-names" : false, "suffix" : "" }, { "dropping-particle" : "", "family" : "Rizvi", "given" : "Tilat", "non-dropping-particle" : "", "parse-names" : false, "suffix" : "" }, { "dropping-particle" : "", "family" : "Lindsey", "given" : "Mark", "non-dropping-particle" : "", "parse-names" : false, "suffix" : "" }, { "dropping-particle" : "", "family" : "Jonck", "given" : "Bart", "non-dropping-particle" : "", "parse-names" : false, "suffix" : "" }, { "dropping-particle" : "", "family" : "Carmeliet", "given" : "Peter", "non-dropping-particle" : "", "parse-names" : false, "suffix" : "" }, { "dropping-particle" : "", "family" : "Kalra", "given" : "Vijay K", "non-dropping-particle" : "", "parse-names" : false, "suffix" : "" }, { "dropping-particle" : "", "family" : "Cras", "given" : "Timothy D", "non-dropping-particle" : "Le", "parse-names" : false, "suffix" : "" }, { "dropping-particle" : "", "family" : "Ratner", "given" : "Nancy", "non-dropping-particle" : "", "parse-names" : false, "suffix" : "" }, { "dropping-particle" : "", "family" : "Wills-Karp", "given" : "Marsha", "non-dropping-particle" : "", "parse-names" : false, "suffix" : "" }, { "dropping-particle" : "", "family" : "Hershey", "given" : "Gurjit K Khurana", "non-dropping-particle" : "", "parse-names" : false, "suffix" : "" }, { "dropping-particle" : "", "family" : "Malik", "given" : "Punam", "non-dropping-particle" : "", "parse-names" : false, "suffix" : "" } ], "container-title" : "The Journal of clinical investigation", "id" : "ITEM-1", "issue" : "2", "issued" : { "date-parts" : [ [ "2016" ] ] }, "page" : "571-84", "title" : "Placenta growth factor augments airway hyperresponsiveness via leukotrienes and IL-13.", "type" : "article-journal", "volume" : "126" }, "uris" : [ "http://www.mendeley.com/documents/?uuid=01131f92-bb17-4c68-8a5a-7d5cdc16f124" ] } ], "mendeley" : { "formattedCitation" : "(Eiymo Mwa Mpollo &lt;i&gt;et al&lt;/i&gt;, 2016)", "plainTextFormattedCitation" : "(Eiymo Mwa Mpollo et al, 2016)", "previouslyFormattedCitation" : "(Eiymo Mwa Mpollo et al. 2016)" }, "properties" : { "noteIndex" : 0 }, "schema" : "https://github.com/citation-style-language/schema/raw/master/csl-citation.json" }</w:instrText>
      </w:r>
      <w:r w:rsidR="008A1B15"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(Eiymo Mwa Mpollo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2016)</w:t>
      </w:r>
      <w:r w:rsidR="008A1B15"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4D325F" w:rsidRPr="00B24695">
        <w:rPr>
          <w:rFonts w:ascii="Times New Roman" w:hAnsi="Times New Roman" w:cs="Times New Roman"/>
          <w:sz w:val="24"/>
          <w:szCs w:val="24"/>
        </w:rPr>
        <w:t xml:space="preserve"> </w:t>
      </w:r>
      <w:r w:rsidR="002F28DB" w:rsidRPr="00B24695">
        <w:rPr>
          <w:rFonts w:ascii="Times New Roman" w:hAnsi="Times New Roman" w:cs="Times New Roman"/>
          <w:sz w:val="24"/>
          <w:szCs w:val="24"/>
        </w:rPr>
        <w:t>Taken together, these data strongly s</w:t>
      </w:r>
      <w:r w:rsidR="00AE0A49" w:rsidRPr="00B24695">
        <w:rPr>
          <w:rFonts w:ascii="Times New Roman" w:hAnsi="Times New Roman" w:cs="Times New Roman"/>
          <w:sz w:val="24"/>
          <w:szCs w:val="24"/>
        </w:rPr>
        <w:t>uggest that individuals with SCD</w:t>
      </w:r>
      <w:r w:rsidR="002F28DB" w:rsidRPr="00B24695">
        <w:rPr>
          <w:rFonts w:ascii="Times New Roman" w:hAnsi="Times New Roman" w:cs="Times New Roman"/>
          <w:sz w:val="24"/>
          <w:szCs w:val="24"/>
        </w:rPr>
        <w:t xml:space="preserve"> </w:t>
      </w:r>
      <w:r w:rsidR="00697146" w:rsidRPr="00B24695">
        <w:rPr>
          <w:rFonts w:ascii="Times New Roman" w:hAnsi="Times New Roman" w:cs="Times New Roman"/>
          <w:sz w:val="24"/>
          <w:szCs w:val="24"/>
        </w:rPr>
        <w:t xml:space="preserve">and asthma have airways that may be primed for an exaggerated response to a trigger, such as a viral respiratory infection in young children. This offers a mechanism for the high predictability of an ACS episode prior to age 4 years predicting future episodes of ACS. Additionally, the airways of children with SCD may </w:t>
      </w:r>
      <w:r w:rsidR="002F28DB" w:rsidRPr="00B24695">
        <w:rPr>
          <w:rFonts w:ascii="Times New Roman" w:hAnsi="Times New Roman" w:cs="Times New Roman"/>
          <w:sz w:val="24"/>
          <w:szCs w:val="24"/>
        </w:rPr>
        <w:t xml:space="preserve">have </w:t>
      </w:r>
      <w:r w:rsidR="00DB01FE" w:rsidRPr="00B24695">
        <w:rPr>
          <w:rFonts w:ascii="Times New Roman" w:hAnsi="Times New Roman" w:cs="Times New Roman"/>
          <w:sz w:val="24"/>
          <w:szCs w:val="24"/>
        </w:rPr>
        <w:t xml:space="preserve">a </w:t>
      </w:r>
      <w:r w:rsidR="002F28DB" w:rsidRPr="00B24695">
        <w:rPr>
          <w:rFonts w:ascii="Times New Roman" w:hAnsi="Times New Roman" w:cs="Times New Roman"/>
          <w:sz w:val="24"/>
          <w:szCs w:val="24"/>
        </w:rPr>
        <w:t>predisposition to airway inflammation that is primed for aeroallergen sensitization</w:t>
      </w:r>
      <w:r w:rsidR="00697146" w:rsidRPr="00B24695">
        <w:rPr>
          <w:rFonts w:ascii="Times New Roman" w:hAnsi="Times New Roman" w:cs="Times New Roman"/>
          <w:sz w:val="24"/>
          <w:szCs w:val="24"/>
        </w:rPr>
        <w:t xml:space="preserve"> leading to future ACS events</w:t>
      </w:r>
      <w:r w:rsidR="002F28DB" w:rsidRPr="00B24695">
        <w:rPr>
          <w:rFonts w:ascii="Times New Roman" w:hAnsi="Times New Roman" w:cs="Times New Roman"/>
          <w:sz w:val="24"/>
          <w:szCs w:val="24"/>
        </w:rPr>
        <w:t>.</w:t>
      </w:r>
      <w:r w:rsidR="00A7699A">
        <w:rPr>
          <w:rFonts w:ascii="Times New Roman" w:hAnsi="Times New Roman" w:cs="Times New Roman"/>
          <w:sz w:val="24"/>
          <w:szCs w:val="24"/>
        </w:rPr>
        <w:t xml:space="preserve"> Furthermore, a single cente</w:t>
      </w:r>
      <w:r w:rsidR="00F827B8">
        <w:rPr>
          <w:rFonts w:ascii="Times New Roman" w:hAnsi="Times New Roman" w:cs="Times New Roman"/>
          <w:sz w:val="24"/>
          <w:szCs w:val="24"/>
        </w:rPr>
        <w:t xml:space="preserve">r study by Glassberg et al. </w:t>
      </w:r>
      <w:r w:rsidR="00A7699A">
        <w:rPr>
          <w:rFonts w:ascii="Times New Roman" w:hAnsi="Times New Roman" w:cs="Times New Roman"/>
          <w:sz w:val="24"/>
          <w:szCs w:val="24"/>
        </w:rPr>
        <w:t>demonstrated a benefit of daily inhaled corticosteroids in non-asthmatic adult patients with SCD</w:t>
      </w:r>
      <w:r w:rsidR="001523DD">
        <w:rPr>
          <w:rFonts w:ascii="Times New Roman" w:hAnsi="Times New Roman" w:cs="Times New Roman"/>
          <w:sz w:val="24"/>
          <w:szCs w:val="24"/>
        </w:rPr>
        <w:t xml:space="preserve"> </w:t>
      </w:r>
      <w:r w:rsidR="00A7699A">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"10.1002/ajh.24742", "ISSN" : "03618609", "PMID" : "28370266", "abstract" : "Clinical and preclinical data demonstrate that altered pulmonary physiology (including increased inflammation, increased blood flow, airway resistance and hyperreactivity) is an intrinsic component of SCD and may contribute to excess SCD morbidity and mortality. Inhaled corticosteroids (ICS), a safe and effective therapy for pulmonary inflammation in asthma, may ameliorate the altered pulmonary physiologic milieu in SCD. With this single-center, longitudinal, randomized, triple-blind, placebo controlled trial we studied the efficacy and feasibility of ICS in 54 non-asthmatic individuals with SCD. Participants received once daily mometasone furoate 220 mcg dry powder inhalation or placebo for 16 weeks. The primary outcome was feasibility (the number who complete the trial divided by the total number enrolled) with pre-specified efficacy outcomes including daily pain score over time (patient reported) and change in soluble vascular cell adhesion molecule (sVCAM) levels between entry and 8-weeks. For the primary outcome of feasibility, the result was 96% (52 of 54, 95% CI 87% - 99%) for the intent-to-treat analysis and 83% (45 of 54, 95% CI 71% - 91%) for the per-protocol analysis. The adjusted treatment effect of mometasone was a reduction in daily pain score of 1.42 points (95%CI 0.61 - 2.21, p = 0.001). Mometasone was associated with a reduction in sVCAM levels of 526.94 ng/mL more than placebo (95% CI 50.66 - 1,003.23, p = 0.03). These results support further study of ICS in SCD including multi-center trials and longer durations of treatment. www.clinicaltrials.gov (NCT02061202) This article is protected by copyright. All rights reserved.", "author" : [ { "dropping-particle" : "", "family" : "Glassberg", "given" : "Jeffrey", "non-dropping-particle" : "", "parse-names" : false, "suffix" : "" }, { "dropping-particle" : "", "family" : "Minnitti", "given" : "Caterina", "non-dropping-particle" : "", "parse-names" : false, "suffix" : "" }, { "dropping-particle" : "", "family" : "Cromwell", "given" : "Caroline", "non-dropping-particle" : "", "parse-names" : false, "suffix" : "" }, { "dropping-particle" : "", "family" : "Cytryn", "given" : "Lawrence", "non-dropping-particle" : "", "parse-names" : false, "suffix" : "" }, { "dropping-particle" : "", "family" : "Kraus", "given" : "Thomas", "non-dropping-particle" : "", "parse-names" : false, "suffix" : "" }, { "dropping-particle" : "", "family" : "Skloot", "given" : "Gwen S.", "non-dropping-particle" : "", "parse-names" : false, "suffix" : "" }, { "dropping-particle" : "", "family" : "Connor", "given" : "Jason T.", "non-dropping-particle" : "", "parse-names" : false, "suffix" : "" }, { "dropping-particle" : "", "family" : "Rahman", "given" : "Adeeb H.", "non-dropping-particle" : "", "parse-names" : false, "suffix" : "" }, { "dropping-particle" : "", "family" : "Meurer", "given" : "William J.", "non-dropping-particle" : "", "parse-names" : false, "suffix" : "" } ], "container-title" : "American Journal of Hematology", "id" : "ITEM-1", "issued" : { "date-parts" : [ [ "2017", "3", "28" ] ] }, "title" : "Inhaled Steroids Reduce Pain and sVCAM Levels in Individuals with Sickle Cell Disease: A Triple-Blind, Randomized Trial", "type" : "article-journal" }, "uris" : [ "http://www.mendeley.com/documents/?uuid=8f737674-a01a-3924-9dce-3f060a75e767" ] } ], "mendeley" : { "formattedCitation" : "(Glassberg &lt;i&gt;et al&lt;/i&gt;, 2017)", "plainTextFormattedCitation" : "(Glassberg et al, 2017)", "previouslyFormattedCitation" : "(Glassberg et al. 2017)" }, "properties" : { "noteIndex" : 0 }, "schema" : "https://github.com/citation-style-language/schema/raw/master/csl-citation.json" }</w:instrText>
      </w:r>
      <w:r w:rsidR="00A7699A">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(Glassberg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2017)</w:t>
      </w:r>
      <w:r w:rsidR="00A7699A">
        <w:rPr>
          <w:rFonts w:ascii="Times New Roman" w:hAnsi="Times New Roman" w:cs="Times New Roman"/>
          <w:sz w:val="24"/>
          <w:szCs w:val="24"/>
        </w:rPr>
        <w:fldChar w:fldCharType="end"/>
      </w:r>
      <w:r w:rsidR="0029520F">
        <w:rPr>
          <w:rFonts w:ascii="Times New Roman" w:hAnsi="Times New Roman" w:cs="Times New Roman"/>
          <w:sz w:val="24"/>
          <w:szCs w:val="24"/>
        </w:rPr>
        <w:t>.</w:t>
      </w:r>
      <w:r w:rsidR="00A7699A">
        <w:rPr>
          <w:rFonts w:ascii="Times New Roman" w:hAnsi="Times New Roman" w:cs="Times New Roman"/>
          <w:sz w:val="24"/>
          <w:szCs w:val="24"/>
        </w:rPr>
        <w:t xml:space="preserve"> </w:t>
      </w:r>
    </w:p>
    <w:p w14:paraId="7528694D" w14:textId="66DD3969" w:rsidR="00313A42" w:rsidRPr="00B24695" w:rsidRDefault="00313A42" w:rsidP="00DA3CCA">
      <w:pPr>
        <w:spacing w:after="140" w:line="480" w:lineRule="auto"/>
        <w:ind w:firstLine="720"/>
        <w:rPr>
          <w:rFonts w:ascii="Times New Roman" w:hAnsi="Times New Roman" w:cs="Times New Roman"/>
          <w:sz w:val="24"/>
          <w:szCs w:val="24"/>
        </w:rPr>
      </w:pPr>
      <w:r w:rsidRPr="00B24695">
        <w:rPr>
          <w:rFonts w:ascii="Times New Roman" w:hAnsi="Times New Roman" w:cs="Times New Roman"/>
          <w:sz w:val="24"/>
          <w:szCs w:val="24"/>
        </w:rPr>
        <w:t xml:space="preserve">Strengths of the current study include the rigorous </w:t>
      </w:r>
      <w:r w:rsidR="00170CA8" w:rsidRPr="00B24695">
        <w:rPr>
          <w:rFonts w:ascii="Times New Roman" w:hAnsi="Times New Roman" w:cs="Times New Roman"/>
          <w:sz w:val="24"/>
          <w:szCs w:val="24"/>
        </w:rPr>
        <w:t>data collection</w:t>
      </w:r>
      <w:r w:rsidR="0018622C" w:rsidRPr="00B24695">
        <w:rPr>
          <w:rFonts w:ascii="Times New Roman" w:hAnsi="Times New Roman" w:cs="Times New Roman"/>
          <w:sz w:val="24"/>
          <w:szCs w:val="24"/>
        </w:rPr>
        <w:t xml:space="preserve"> methods. All SCA-related </w:t>
      </w:r>
      <w:r w:rsidR="00170CA8" w:rsidRPr="00B24695">
        <w:rPr>
          <w:rFonts w:ascii="Times New Roman" w:hAnsi="Times New Roman" w:cs="Times New Roman"/>
          <w:sz w:val="24"/>
          <w:szCs w:val="24"/>
        </w:rPr>
        <w:t>morbidity data and allergy skin tests were reviewed by a study princip</w:t>
      </w:r>
      <w:r w:rsidR="00192DE4" w:rsidRPr="00B24695">
        <w:rPr>
          <w:rFonts w:ascii="Times New Roman" w:hAnsi="Times New Roman" w:cs="Times New Roman"/>
          <w:sz w:val="24"/>
          <w:szCs w:val="24"/>
        </w:rPr>
        <w:t>al</w:t>
      </w:r>
      <w:r w:rsidR="00170CA8" w:rsidRPr="00B24695">
        <w:rPr>
          <w:rFonts w:ascii="Times New Roman" w:hAnsi="Times New Roman" w:cs="Times New Roman"/>
          <w:sz w:val="24"/>
          <w:szCs w:val="24"/>
        </w:rPr>
        <w:t xml:space="preserve"> investigator to ensure a uniform definition across multiple sites. </w:t>
      </w:r>
      <w:r w:rsidR="00ED452D" w:rsidRPr="00B24695">
        <w:rPr>
          <w:rFonts w:ascii="Times New Roman" w:hAnsi="Times New Roman" w:cs="Times New Roman"/>
          <w:sz w:val="24"/>
          <w:szCs w:val="24"/>
        </w:rPr>
        <w:t>In contrast to the prior study about IgE levels in children with SCA in which IgE values f</w:t>
      </w:r>
      <w:r w:rsidR="00AE0A49" w:rsidRPr="00B24695">
        <w:rPr>
          <w:rFonts w:ascii="Times New Roman" w:hAnsi="Times New Roman" w:cs="Times New Roman"/>
          <w:sz w:val="24"/>
          <w:szCs w:val="24"/>
        </w:rPr>
        <w:t>rom the SIT</w:t>
      </w:r>
      <w:r w:rsidR="00ED452D" w:rsidRPr="00B24695">
        <w:rPr>
          <w:rFonts w:ascii="Times New Roman" w:hAnsi="Times New Roman" w:cs="Times New Roman"/>
          <w:sz w:val="24"/>
          <w:szCs w:val="24"/>
        </w:rPr>
        <w:t xml:space="preserve"> trial participants were </w:t>
      </w:r>
      <w:r w:rsidR="00AE49A4" w:rsidRPr="00B24695">
        <w:rPr>
          <w:rFonts w:ascii="Times New Roman" w:hAnsi="Times New Roman" w:cs="Times New Roman"/>
          <w:sz w:val="24"/>
          <w:szCs w:val="24"/>
        </w:rPr>
        <w:t>stratified into elevated and non-elevated using comparison data from</w:t>
      </w:r>
      <w:r w:rsidR="00ED452D" w:rsidRPr="00B24695">
        <w:rPr>
          <w:rFonts w:ascii="Times New Roman" w:hAnsi="Times New Roman" w:cs="Times New Roman"/>
          <w:sz w:val="24"/>
          <w:szCs w:val="24"/>
        </w:rPr>
        <w:t xml:space="preserve"> predominantly </w:t>
      </w:r>
      <w:r w:rsidR="008A1B15" w:rsidRPr="00B24695">
        <w:rPr>
          <w:rFonts w:ascii="Times New Roman" w:hAnsi="Times New Roman" w:cs="Times New Roman"/>
          <w:sz w:val="24"/>
          <w:szCs w:val="24"/>
        </w:rPr>
        <w:t>Caucasian</w:t>
      </w:r>
      <w:r w:rsidR="00ED452D" w:rsidRPr="00B24695">
        <w:rPr>
          <w:rFonts w:ascii="Times New Roman" w:hAnsi="Times New Roman" w:cs="Times New Roman"/>
          <w:sz w:val="24"/>
          <w:szCs w:val="24"/>
        </w:rPr>
        <w:t xml:space="preserve"> cohorts</w:t>
      </w:r>
      <w:r w:rsidR="001523DD">
        <w:rPr>
          <w:rFonts w:ascii="Times New Roman" w:hAnsi="Times New Roman" w:cs="Times New Roman"/>
          <w:sz w:val="24"/>
          <w:szCs w:val="24"/>
        </w:rPr>
        <w:t xml:space="preserve"> </w:t>
      </w:r>
      <w:r w:rsidR="00A003D3"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"10.1016/j.jaci.2010.12.1114", "ISBN" : "1097-6825 (Electronic)\\r0091-6749 (Linking)", "ISSN" : "00916749", "PMID" : "21388662", "abstract" : "Background: A doctor's diagnosis of asthma is associated with increased morbidity (pain and acute chest syndrome [ACS]) among children with sickle cell disease (SCD). An association between IgE levels and asthma and morbidity has not been investigated in children with SCD. Objective: We tested the hypothesis that elevated total and allergen-specific IgE levels are associated with asthma and SCD morbidity in children with SCD. Methods: A cross-sectional study of children with SCD who participated in the Silent Cerebral Infarct Trial was conducted. Logistic regression and negative binomial regression were used to investigate potential associations of total and allergen-specific IgE levels with asthma diagnosis and SCD morbidity, both confirmed by medical record review. Elevation of total IgE level was defined as age-adjusted and sex-adjusted IgE level exceeding the 90th percentile compared with a nonatopic reference population. IgE antibody positivity to Alternaria alternata (mold), Blattella germanica (cockroach), and Dermatophagoides pteronyssinus (dust mite) was assessed by ImmunoCAP analysis. Results: Children with SCD (140 with asthma; 381 without asthma) were evaluated. Elevations in total IgE level (P = .04) and IgE antibody specific for Alternaria alternata (P = .0003), Blattella germanica (P = .008), and Dermatophagoides pteronyssinus (P = .01) were associated with asthma. ACS (P = .048) but not pain (P = .20) was associated with total IgE level, but neither was associated with specific IgE levels. Conclusion: Significantly increased levels of total and allergen-specific IgE levels are associated with asthma in SCD. High IgE levels are a risk factor for ACS but not pain rates. ?? 2011 American Academy of Allergy, Asthma &amp; Immunology.", "author" : [ { "dropping-particle" : "", "family" : "An", "given" : "Ping", "non-dropping-particle" : "", "parse-names" : false, "suffix" : "" }, { "dropping-particle" : "", "family" : "Barron-Casella", "given" : "Emily A.", "non-dropping-particle" : "", "parse-names" : false, "suffix" : "" }, { "dropping-particle" : "", "family" : "Strunk", "given" : "Robert C.", "non-dropping-particle" : "", "parse-names" : false, "suffix" : "" }, { "dropping-particle" : "", "family" : "Hamilton", "given" : "Robert G.", "non-dropping-particle" : "", "parse-names" : false, "suffix" : "" }, { "dropping-particle" : "", "family" : "Casella", "given" : "James F.", "non-dropping-particle" : "", "parse-names" : false, "suffix" : "" }, { "dropping-particle" : "", "family" : "DeBaun", "given" : "Michael R.", "non-dropping-particle" : "", "parse-names" : false, "suffix" : "" } ], "container-title" : "Journal of Allergy and Clinical Immunology", "id" : "ITEM-1", "issue" : "6", "issued" : { "date-parts" : [ [ "2011" ] ] }, "page" : "1440-1446", "publisher" : "Elsevier Ltd", "title" : "Elevation of IgE in children with sickle cell disease is associated with doctor diagnosis of asthma and increased morbidity", "type" : "article-journal", "volume" : "127" }, "uris" : [ "http://www.mendeley.com/documents/?uuid=5845c6f7-fb7e-49b3-aaf8-6bdd95858d5e" ] } ], "mendeley" : { "formattedCitation" : "(An &lt;i&gt;et al&lt;/i&gt;, 2011)", "plainTextFormattedCitation" : "(An et al, 2011)", "previouslyFormattedCitation" : "(An et al. 2011)" }, "properties" : { "noteIndex" : 0 }, "schema" : "https://github.com/citation-style-language/schema/raw/master/csl-citation.json" }</w:instrText>
      </w:r>
      <w:r w:rsidR="00A003D3"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(An </w:t>
      </w:r>
      <w:r w:rsidR="00E97949" w:rsidRPr="00E97949">
        <w:rPr>
          <w:rFonts w:ascii="Times New Roman" w:hAnsi="Times New Roman" w:cs="Times New Roman"/>
          <w:i/>
          <w:noProof/>
          <w:sz w:val="24"/>
          <w:szCs w:val="24"/>
        </w:rPr>
        <w:t xml:space="preserve">et </w:t>
      </w:r>
      <w:r w:rsidR="00E97949" w:rsidRPr="00E97949">
        <w:rPr>
          <w:rFonts w:ascii="Times New Roman" w:hAnsi="Times New Roman" w:cs="Times New Roman"/>
          <w:i/>
          <w:noProof/>
          <w:sz w:val="24"/>
          <w:szCs w:val="24"/>
        </w:rPr>
        <w:lastRenderedPageBreak/>
        <w:t>al</w:t>
      </w:r>
      <w:r w:rsidR="00E97949" w:rsidRPr="00E97949">
        <w:rPr>
          <w:rFonts w:ascii="Times New Roman" w:hAnsi="Times New Roman" w:cs="Times New Roman"/>
          <w:noProof/>
          <w:sz w:val="24"/>
          <w:szCs w:val="24"/>
        </w:rPr>
        <w:t>, 2011)</w:t>
      </w:r>
      <w:r w:rsidR="00A003D3"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ED452D" w:rsidRPr="00B24695">
        <w:rPr>
          <w:rFonts w:ascii="Times New Roman" w:hAnsi="Times New Roman" w:cs="Times New Roman"/>
          <w:sz w:val="24"/>
          <w:szCs w:val="24"/>
        </w:rPr>
        <w:t xml:space="preserve"> we standardized </w:t>
      </w:r>
      <w:r w:rsidR="00170CA8" w:rsidRPr="00B24695">
        <w:rPr>
          <w:rFonts w:ascii="Times New Roman" w:hAnsi="Times New Roman" w:cs="Times New Roman"/>
          <w:sz w:val="24"/>
          <w:szCs w:val="24"/>
        </w:rPr>
        <w:t xml:space="preserve">IgE </w:t>
      </w:r>
      <w:r w:rsidR="00ED452D" w:rsidRPr="00B24695">
        <w:rPr>
          <w:rFonts w:ascii="Times New Roman" w:hAnsi="Times New Roman" w:cs="Times New Roman"/>
          <w:sz w:val="24"/>
          <w:szCs w:val="24"/>
        </w:rPr>
        <w:t>levels</w:t>
      </w:r>
      <w:r w:rsidR="004758FA" w:rsidRPr="00B24695">
        <w:rPr>
          <w:rFonts w:ascii="Times New Roman" w:hAnsi="Times New Roman" w:cs="Times New Roman"/>
          <w:sz w:val="24"/>
          <w:szCs w:val="24"/>
        </w:rPr>
        <w:t xml:space="preserve"> into </w:t>
      </w:r>
      <w:r w:rsidR="00170CA8" w:rsidRPr="00B24695">
        <w:rPr>
          <w:rFonts w:ascii="Times New Roman" w:hAnsi="Times New Roman" w:cs="Times New Roman"/>
          <w:sz w:val="24"/>
          <w:szCs w:val="24"/>
        </w:rPr>
        <w:t xml:space="preserve">Z-scores </w:t>
      </w:r>
      <w:r w:rsidR="004758FA" w:rsidRPr="00B24695">
        <w:rPr>
          <w:rFonts w:ascii="Times New Roman" w:hAnsi="Times New Roman" w:cs="Times New Roman"/>
          <w:sz w:val="24"/>
          <w:szCs w:val="24"/>
        </w:rPr>
        <w:t>using</w:t>
      </w:r>
      <w:r w:rsidR="00170CA8" w:rsidRPr="00B24695">
        <w:rPr>
          <w:rFonts w:ascii="Times New Roman" w:hAnsi="Times New Roman" w:cs="Times New Roman"/>
          <w:sz w:val="24"/>
          <w:szCs w:val="24"/>
        </w:rPr>
        <w:t xml:space="preserve"> population</w:t>
      </w:r>
      <w:r w:rsidR="00E853B9" w:rsidRPr="00B24695">
        <w:rPr>
          <w:rFonts w:ascii="Times New Roman" w:hAnsi="Times New Roman" w:cs="Times New Roman"/>
          <w:sz w:val="24"/>
          <w:szCs w:val="24"/>
        </w:rPr>
        <w:t>-based</w:t>
      </w:r>
      <w:r w:rsidR="00170CA8" w:rsidRPr="00B24695">
        <w:rPr>
          <w:rFonts w:ascii="Times New Roman" w:hAnsi="Times New Roman" w:cs="Times New Roman"/>
          <w:sz w:val="24"/>
          <w:szCs w:val="24"/>
        </w:rPr>
        <w:t xml:space="preserve"> data matched for age, gender, and race </w:t>
      </w:r>
      <w:r w:rsidR="00ED452D" w:rsidRPr="00B24695">
        <w:rPr>
          <w:rFonts w:ascii="Times New Roman" w:hAnsi="Times New Roman" w:cs="Times New Roman"/>
          <w:sz w:val="24"/>
          <w:szCs w:val="24"/>
        </w:rPr>
        <w:t xml:space="preserve">prior to </w:t>
      </w:r>
      <w:r w:rsidR="00170CA8" w:rsidRPr="00B24695">
        <w:rPr>
          <w:rFonts w:ascii="Times New Roman" w:hAnsi="Times New Roman" w:cs="Times New Roman"/>
          <w:sz w:val="24"/>
          <w:szCs w:val="24"/>
        </w:rPr>
        <w:t>incorporation into the Atop</w:t>
      </w:r>
      <w:r w:rsidR="00192DE4" w:rsidRPr="00B24695">
        <w:rPr>
          <w:rFonts w:ascii="Times New Roman" w:hAnsi="Times New Roman" w:cs="Times New Roman"/>
          <w:sz w:val="24"/>
          <w:szCs w:val="24"/>
        </w:rPr>
        <w:t>y</w:t>
      </w:r>
      <w:r w:rsidR="00170CA8" w:rsidRPr="00B24695">
        <w:rPr>
          <w:rFonts w:ascii="Times New Roman" w:hAnsi="Times New Roman" w:cs="Times New Roman"/>
          <w:sz w:val="24"/>
          <w:szCs w:val="24"/>
        </w:rPr>
        <w:t xml:space="preserve"> Index. Limitations of the study are inclusion of only children with </w:t>
      </w:r>
      <w:r w:rsidR="00FF1F5A" w:rsidRPr="00B24695">
        <w:rPr>
          <w:rFonts w:ascii="Times New Roman" w:hAnsi="Times New Roman" w:cs="Times New Roman"/>
          <w:sz w:val="24"/>
          <w:szCs w:val="24"/>
        </w:rPr>
        <w:t>SCA;</w:t>
      </w:r>
      <w:r w:rsidR="00170CA8" w:rsidRPr="00B24695">
        <w:rPr>
          <w:rFonts w:ascii="Times New Roman" w:hAnsi="Times New Roman" w:cs="Times New Roman"/>
          <w:sz w:val="24"/>
          <w:szCs w:val="24"/>
        </w:rPr>
        <w:t xml:space="preserve"> therefore our results cannot be generalized to children with other SCD genotypes (i.e. hemoglobin SC, Sβ</w:t>
      </w:r>
      <w:r w:rsidR="00170CA8" w:rsidRPr="00B24695">
        <w:rPr>
          <w:rFonts w:ascii="Times New Roman" w:hAnsi="Times New Roman" w:cs="Times New Roman"/>
          <w:sz w:val="24"/>
          <w:szCs w:val="24"/>
          <w:vertAlign w:val="superscript"/>
        </w:rPr>
        <w:t>+</w:t>
      </w:r>
      <w:r w:rsidR="0018622C" w:rsidRPr="00B24695">
        <w:rPr>
          <w:rFonts w:ascii="Times New Roman" w:hAnsi="Times New Roman" w:cs="Times New Roman"/>
          <w:sz w:val="24"/>
          <w:szCs w:val="24"/>
        </w:rPr>
        <w:t xml:space="preserve"> </w:t>
      </w:r>
      <w:r w:rsidR="00170CA8" w:rsidRPr="00B24695">
        <w:rPr>
          <w:rFonts w:ascii="Times New Roman" w:hAnsi="Times New Roman" w:cs="Times New Roman"/>
          <w:sz w:val="24"/>
          <w:szCs w:val="24"/>
        </w:rPr>
        <w:t xml:space="preserve">thalassemia). </w:t>
      </w:r>
      <w:r w:rsidR="00F827B8">
        <w:rPr>
          <w:rFonts w:ascii="Times New Roman" w:hAnsi="Times New Roman" w:cs="Times New Roman"/>
          <w:sz w:val="24"/>
          <w:szCs w:val="24"/>
        </w:rPr>
        <w:t>T</w:t>
      </w:r>
      <w:r w:rsidR="00F415C1" w:rsidRPr="009A6850">
        <w:rPr>
          <w:rFonts w:ascii="Times New Roman" w:hAnsi="Times New Roman" w:cs="Times New Roman"/>
          <w:sz w:val="24"/>
          <w:szCs w:val="24"/>
        </w:rPr>
        <w:t>he number of children with</w:t>
      </w:r>
      <w:r w:rsidR="00F827B8">
        <w:rPr>
          <w:rFonts w:ascii="Times New Roman" w:hAnsi="Times New Roman" w:cs="Times New Roman"/>
          <w:sz w:val="24"/>
          <w:szCs w:val="24"/>
        </w:rPr>
        <w:t xml:space="preserve"> SCA and a</w:t>
      </w:r>
      <w:r w:rsidR="00F415C1" w:rsidRPr="009A6850">
        <w:rPr>
          <w:rFonts w:ascii="Times New Roman" w:hAnsi="Times New Roman" w:cs="Times New Roman"/>
          <w:sz w:val="24"/>
          <w:szCs w:val="24"/>
        </w:rPr>
        <w:t xml:space="preserve"> positive allergy skin testing in our cohort is comparable to what has been demonstrated in other studies. NHANES III data</w:t>
      </w:r>
      <w:r w:rsidR="00F415C1">
        <w:rPr>
          <w:rFonts w:ascii="Times New Roman" w:hAnsi="Times New Roman" w:cs="Times New Roman"/>
          <w:sz w:val="24"/>
          <w:szCs w:val="24"/>
        </w:rPr>
        <w:t xml:space="preserve"> from 5,640 participants</w:t>
      </w:r>
      <w:r w:rsidR="00F415C1" w:rsidRPr="009A6850">
        <w:rPr>
          <w:rFonts w:ascii="Times New Roman" w:hAnsi="Times New Roman" w:cs="Times New Roman"/>
          <w:sz w:val="24"/>
          <w:szCs w:val="24"/>
        </w:rPr>
        <w:t xml:space="preserve"> show that </w:t>
      </w:r>
      <w:r w:rsidR="00F415C1">
        <w:rPr>
          <w:rFonts w:ascii="Times New Roman" w:hAnsi="Times New Roman" w:cs="Times New Roman"/>
          <w:sz w:val="24"/>
          <w:szCs w:val="24"/>
        </w:rPr>
        <w:t xml:space="preserve">52.7% age 6-19 years had at least </w:t>
      </w:r>
      <w:r w:rsidR="00F827B8">
        <w:rPr>
          <w:rFonts w:ascii="Times New Roman" w:hAnsi="Times New Roman" w:cs="Times New Roman"/>
          <w:sz w:val="24"/>
          <w:szCs w:val="24"/>
        </w:rPr>
        <w:t>one</w:t>
      </w:r>
      <w:r w:rsidR="00F415C1">
        <w:rPr>
          <w:rFonts w:ascii="Times New Roman" w:hAnsi="Times New Roman" w:cs="Times New Roman"/>
          <w:sz w:val="24"/>
          <w:szCs w:val="24"/>
        </w:rPr>
        <w:t xml:space="preserve"> positive skin test</w:t>
      </w:r>
      <w:r w:rsidR="00F415C1" w:rsidRPr="009A6850">
        <w:rPr>
          <w:rFonts w:ascii="Times New Roman" w:hAnsi="Times New Roman" w:cs="Times New Roman"/>
          <w:sz w:val="24"/>
          <w:szCs w:val="24"/>
        </w:rPr>
        <w:t>.</w:t>
      </w:r>
      <w:r w:rsidR="00F415C1">
        <w:rPr>
          <w:rFonts w:ascii="Times New Roman" w:hAnsi="Times New Roman" w:cs="Times New Roman"/>
          <w:sz w:val="24"/>
          <w:szCs w:val="24"/>
        </w:rPr>
        <w:t xml:space="preserve"> The prevalence of having at least one positive skin test among children 6-19 years of age with asthma was 78%</w:t>
      </w:r>
      <w:r w:rsidR="001523DD">
        <w:rPr>
          <w:rFonts w:ascii="Times New Roman" w:hAnsi="Times New Roman" w:cs="Times New Roman"/>
          <w:sz w:val="24"/>
          <w:szCs w:val="24"/>
        </w:rPr>
        <w:t xml:space="preserve"> </w:t>
      </w:r>
      <w:r w:rsidR="003E29A4">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"10.1016/j.jaci.2007.07.056", "ISSN" : "00916749", "PMID" : "17889931", "abstract" : "BACKGROUND The percentage of asthma cases attributable to atopy is the subject of debate. OBJECTIVES The objectives were to estimate the percentage of asthma cases in the US population attributable to atopy and to examine associations between allergen-specific skin tests and asthma. METHODS Data were obtained from the Third National Health and Nutrition Examination Survey, in which subjects age 6 to 59 years were skin tested with 10 allergens. Atopy was defined as at least 1 positive allergen-specific test. Doctor-diagnosed current asthma was assessed by questionnaire. RESULTS In the United States, 56.3% of the asthma cases were attributable to atopy, and that percentage was greater among males than females, among persons in the highest education category than in lower education categories, and among persons living in highly populated metropolitan areas than in all other areas. Each allergen-specific test was strongly associated with asthma before adjustment (odds ratios varied from 2.1 to 4.5); however, after adjustment by all the allergens, only tests to cat, Alternaria, white oak, and perennial rye were independently associated with asthma. Perennial rye was inversely associated with asthma. Of the 10 allergens, a positive response to cat accounted for the highest percentage of asthma cases (29.3%). CONCLUSION About half of the current asthma cases in the US population represented by the Third National Health and Nutrition Examination Survey were attributable to atopy. Some allergen-specific skin tests were not independently associated with asthma. CLINICAL IMPLICATIONS If atopy could be prevented or reversed, or its effect on asthma blocked, then a large percentage of asthma cases in the US population could be prevented.", "author" : [ { "dropping-particle" : "", "family" : "Arbes", "given" : "Samuel J.", "non-dropping-particle" : "", "parse-names" : false, "suffix" : "" }, { "dropping-particle" : "", "family" : "Gergen", "given" : "Peter J.", "non-dropping-particle" : "", "parse-names" : false, "suffix" : "" }, { "dropping-particle" : "", "family" : "Vaughn", "given" : "Ben", "non-dropping-particle" : "", "parse-names" : false, "suffix" : "" }, { "dropping-particle" : "", "family" : "Zeldin", "given" : "Darryl C.", "non-dropping-particle" : "", "parse-names" : false, "suffix" : "" } ], "container-title" : "Journal of Allergy and Clinical Immunology", "id" : "ITEM-1", "issue" : "5", "issued" : { "date-parts" : [ [ "2007", "11" ] ] }, "page" : "1139-1145", "title" : "Asthma cases attributable to atopy: Results from the Third National Health and Nutrition Examination Survey", "type" : "article-journal", "volume" : "120" }, "uris" : [ "http://www.mendeley.com/documents/?uuid=caccc82e-3634-3b76-9c59-18d28ac426c8" ] } ], "mendeley" : { "formattedCitation" : "(Arbes &lt;i&gt;et al&lt;/i&gt;, 2007)", "plainTextFormattedCitation" : "(Arbes et al, 2007)", "previouslyFormattedCitation" : "(Arbes et al. 2007)" }, "properties" : { "noteIndex" : 0 }, "schema" : "https://github.com/citation-style-language/schema/raw/master/csl-citation.json" }</w:instrText>
      </w:r>
      <w:r w:rsidR="003E29A4">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(Arbes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2007)</w:t>
      </w:r>
      <w:r w:rsidR="003E29A4">
        <w:rPr>
          <w:rFonts w:ascii="Times New Roman" w:hAnsi="Times New Roman" w:cs="Times New Roman"/>
          <w:sz w:val="24"/>
          <w:szCs w:val="24"/>
        </w:rPr>
        <w:fldChar w:fldCharType="end"/>
      </w:r>
      <w:r w:rsidR="0029520F">
        <w:rPr>
          <w:rFonts w:ascii="Times New Roman" w:hAnsi="Times New Roman" w:cs="Times New Roman"/>
          <w:sz w:val="24"/>
          <w:szCs w:val="24"/>
        </w:rPr>
        <w:t>.</w:t>
      </w:r>
      <w:r w:rsidR="00F415C1">
        <w:rPr>
          <w:rFonts w:ascii="Times New Roman" w:hAnsi="Times New Roman" w:cs="Times New Roman"/>
          <w:sz w:val="24"/>
          <w:szCs w:val="24"/>
        </w:rPr>
        <w:t xml:space="preserve"> </w:t>
      </w:r>
      <w:r w:rsidR="00F415C1" w:rsidRPr="00B24695">
        <w:rPr>
          <w:rFonts w:ascii="Times New Roman" w:hAnsi="Times New Roman" w:cs="Times New Roman"/>
          <w:sz w:val="24"/>
          <w:szCs w:val="24"/>
        </w:rPr>
        <w:t>Furthermore, participants were from three distinct regions: St. Louis, Missouri; Cleveland, Ohio; and London, United Kingdom. Although this increased generalizability, regional differences and genetic admixture may have contributed to heterogeneity in our results.</w:t>
      </w:r>
      <w:r w:rsidR="00F415C1" w:rsidRPr="009A6850">
        <w:rPr>
          <w:rFonts w:ascii="Times New Roman" w:hAnsi="Times New Roman" w:cs="Times New Roman"/>
          <w:sz w:val="24"/>
          <w:szCs w:val="24"/>
        </w:rPr>
        <w:t xml:space="preserve"> </w:t>
      </w:r>
      <w:r w:rsidR="003534B6">
        <w:rPr>
          <w:rFonts w:ascii="Times New Roman" w:hAnsi="Times New Roman" w:cs="Times New Roman"/>
          <w:sz w:val="24"/>
          <w:szCs w:val="24"/>
        </w:rPr>
        <w:t xml:space="preserve">Our definition of asthma </w:t>
      </w:r>
      <w:r w:rsidR="007A5E22">
        <w:rPr>
          <w:rFonts w:ascii="Times New Roman" w:hAnsi="Times New Roman" w:cs="Times New Roman"/>
          <w:sz w:val="24"/>
          <w:szCs w:val="24"/>
        </w:rPr>
        <w:t xml:space="preserve">may have </w:t>
      </w:r>
      <w:r w:rsidR="003534B6">
        <w:rPr>
          <w:rFonts w:ascii="Times New Roman" w:hAnsi="Times New Roman" w:cs="Times New Roman"/>
          <w:sz w:val="24"/>
          <w:szCs w:val="24"/>
        </w:rPr>
        <w:t>underestimate</w:t>
      </w:r>
      <w:r w:rsidR="007A5E22">
        <w:rPr>
          <w:rFonts w:ascii="Times New Roman" w:hAnsi="Times New Roman" w:cs="Times New Roman"/>
          <w:sz w:val="24"/>
          <w:szCs w:val="24"/>
        </w:rPr>
        <w:t>d</w:t>
      </w:r>
      <w:r w:rsidR="003534B6">
        <w:rPr>
          <w:rFonts w:ascii="Times New Roman" w:hAnsi="Times New Roman" w:cs="Times New Roman"/>
          <w:sz w:val="24"/>
          <w:szCs w:val="24"/>
        </w:rPr>
        <w:t xml:space="preserve"> the number of children who actually had asthma</w:t>
      </w:r>
      <w:r w:rsidR="00F827B8">
        <w:rPr>
          <w:rFonts w:ascii="Times New Roman" w:hAnsi="Times New Roman" w:cs="Times New Roman"/>
          <w:sz w:val="24"/>
          <w:szCs w:val="24"/>
        </w:rPr>
        <w:t xml:space="preserve"> because our definition required a physician of diagnosis of asthma with a prescription of asthma medication. A more liberal diagnosis of asthma commonly used in large epidemiologic studies is a physician only diagnosis of asthma</w:t>
      </w:r>
      <w:r w:rsidR="001523DD">
        <w:rPr>
          <w:rFonts w:ascii="Times New Roman" w:hAnsi="Times New Roman" w:cs="Times New Roman"/>
          <w:sz w:val="24"/>
          <w:szCs w:val="24"/>
        </w:rPr>
        <w:t xml:space="preserve"> </w:t>
      </w:r>
      <w:r w:rsidR="003E29A4">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"ISSN" : "0040-6376", "PMID" : "11641506", "abstract" : "BACKGROUND An increase in the prevalence of obesity and asthma over recent decades has been reported in affluent societies. Both overweight and obesity have been shown to be inversely related to having been breastfed, which is also a potential protective factor against childhood atopic diseases. The aim of this analysis was to explore the relation of body mass index (BMI) to asthma and atopy in a large representative sample of the United States population. METHODS Children aged 4-17 years were included in the NHANES III survey. Prevalences of atopic diseases and potential confounding factors such as exposure to environmental tobacco smoke, birth weight, breast feeding, and household size were assessed using structured interviews with parents. Height and weight were measured, and BMI was calculated as kg/m(2) and transformed into Z scores. Children underwent skin prick tests for atopy to a battery of food and inhalant allergens. RESULTS The prevalence of asthma (8.7% v 9.3% v 10.3% v 14.9%, p=0.0001) and atopy (48.6% v 50.5% v 53.0% v 53.2%, p=0.05) rose significantly with increasing quartiles of BMI. After adjustment for confounders, a significant positive association between BMI and asthma remained (adjusted OR 1.77, 95% confidence interval 1.44 to 2.19 between the highest and lowest quartiles of BMI), whereas no independent relation between BMI and atopy was evident. No effect modification by sex or ethnic group was seen. CONCLUSIONS The effects of increased BMI on asthma may be mediated by mechanical properties of the respiratory system associated with obesity or by upregulation of inflammatory mechanisms rather than by allergic eosinophilic inflammation of the airway epithelium.", "author" : [ { "dropping-particle" : "", "family" : "Mutius", "given" : "E", "non-dropping-particle" : "von", "parse-names" : false, "suffix" : "" }, { "dropping-particle" : "", "family" : "Schwartz", "given" : "J", "non-dropping-particle" : "", "parse-names" : false, "suffix" : "" }, { "dropping-particle" : "", "family" : "Neas", "given" : "L M", "non-dropping-particle" : "", "parse-names" : false, "suffix" : "" }, { "dropping-particle" : "", "family" : "Dockery", "given" : "D", "non-dropping-particle" : "", "parse-names" : false, "suffix" : "" }, { "dropping-particle" : "", "family" : "Weiss", "given" : "S T", "non-dropping-particle" : "", "parse-names" : false, "suffix" : "" } ], "container-title" : "Thorax", "id" : "ITEM-1", "issue" : "11", "issued" : { "date-parts" : [ [ "2001", "11" ] ] }, "page" : "835-8", "title" : "Relation of body mass index to asthma and atopy in children: the National Health and Nutrition Examination Study III.", "type" : "article-journal", "volume" : "56" }, "uris" : [ "http://www.mendeley.com/documents/?uuid=98b69548-25b4-3664-9529-2aafeba85dd9" ] }, { "id" : "ITEM-2", "itemData" : { "DOI" : "10.1371/journal.pone.0006091", "ISSN" : "1932-6203", "PMID" : "19564923", "abstract" : "BACKGROUND Recent studies have emphasized the role of psychosocial stressors as a determinant of asthma, and neighborhoods can be a potential source of such stressors. We investigated the association between parental perception of neighborhood safety and reported lifetime asthma among children. METHODOLOGY/PRINCIPAL FINDINGS Data for the study came from the 2003-04 National Survey of Children Health (NSCH); a nationally representative cross-sectional sample of children aged 0-17 years. Demographic, socioeconomic and behavioral covariates were included in the study. Models were estimated after taking account of weighting and complex survey design. Parental report of whether the child has ever been diagnosed with asthma by a physician was used to define the outcome. Parental report of perception of neighborhood safety was the main exposure. In unadjusted models, the odds ratio (OR) for reporting asthma associated with living in neighborhoods that were perceived to be sometimes or never safe was 1.36 (95% confidence intervals [CI] 1.21, 1.53) compared to living in neighborhoods that were perceived to be always safe. Adjusting for covariates including exposure to second hand tobacco smoke, mother's self-rated health, child's physical activity and television viewing attenuated this association (OR 1.25, 95% CI 1.08, 1.43). In adjusted models, the increased odds ratio for reporting asthma was also higher among those who perceived neighborhoods as being usually safe (OR 1.15 95% CI 1.06, 1.26), as compared to always safe, suggestive of a dose-response relationship, with the differentials for usually safe and never safe being statistically significant (p = 0.009). CONCLUSION Psychosocial stressors may be important risk factors that may impact the pathogenesis of asthma and/or contribute to asthma morbidity by triggering exacerbations through neuroimmunologic mechanisms, as well as social mechanisms.", "author" : [ { "dropping-particle" : "V", "family" : "Subramanian", "given" : "S", "non-dropping-particle" : "", "parse-names" : false, "suffix" : "" }, { "dropping-particle" : "", "family" : "Kennedy", "given" : "Malinda H", "non-dropping-particle" : "", "parse-names" : false, "suffix" : "" } ], "container-title" : "PloS one", "editor" : [ { "dropping-particle" : "", "family" : "Huicho", "given" : "Luis", "non-dropping-particle" : "", "parse-names" : false, "suffix" : "" } ], "id" : "ITEM-2", "issue" : "6", "issued" : { "date-parts" : [ [ "2009", "6", "30" ] ] }, "page" : "e6091", "title" : "Perception of neighborhood safety and reported childhood lifetime asthma in the United States (U.S.): a study based on a national survey.", "type" : "article-journal", "volume" : "4" }, "uris" : [ "http://www.mendeley.com/documents/?uuid=3d1962cf-8f43-3cd8-8749-fdc332b25f8e" ] }, { "id" : "ITEM-3", "itemData" : { "DOI" : "10.1016/S0140-6736(16)00145-8", "ISSN" : "1474547X", "PMID" : "27353685", "abstract" : "Acute chest syndrome is a frequent cause of acute lung disease in children with sickle-cell disease. Asthma is common in children with sickle-cell disease and is associated with increased incidence of vaso-occlusive pain events, acute chest syndrome episodes, and earlier death. Risk factors for asthma exacerbation and an acute chest syndrome episode are similar, and both can present with shortness of breath, chest pain, cough, and wheezing. Despite overlapping risk factors and symptoms, an acute exacerbation of asthma or an episode of acute chest syndrome are two distinct entities that need disease-specific management strategies. Although understanding has increased about asthma as a comorbidity in sickle-cell disease and its effects on morbidity, substantial gaps remain in knowledge about best management.", "author" : [ { "dropping-particle" : "", "family" : "DeBaun", "given" : "Michael R.", "non-dropping-particle" : "", "parse-names" : false, "suffix" : "" }, { "dropping-particle" : "", "family" : "Strunk", "given" : "Robert C.", "non-dropping-particle" : "", "parse-names" : false, "suffix" : "" } ], "container-title" : "The Lancet", "id" : "ITEM-3", "issue" : "10037", "issued" : { "date-parts" : [ [ "2016" ] ] }, "page" : "2545-2553", "publisher" : "Elsevier Ltd", "title" : "The intersection between asthma and acute chest syndrome in children with sickle-cell anaemia", "type" : "article-journal", "volume" : "387" }, "uris" : [ "http://www.mendeley.com/documents/?uuid=ab895983-50c8-4e5e-be50-f8956c792717" ] } ], "mendeley" : { "formattedCitation" : "(von Mutius &lt;i&gt;et al&lt;/i&gt;, 2001; Subramanian &amp; Kennedy, 2009; DeBaun &amp; Strunk, 2016)", "plainTextFormattedCitation" : "(von Mutius et al, 2001; Subramanian &amp; Kennedy, 2009; DeBaun &amp; Strunk, 2016)", "previouslyFormattedCitation" : "(von Mutius et al. 2001; Subramanian &amp; Kennedy 2009; DeBaun &amp; Strunk 2016)" }, "properties" : { "noteIndex" : 0 }, "schema" : "https://github.com/citation-style-language/schema/raw/master/csl-citation.json" }</w:instrText>
      </w:r>
      <w:r w:rsidR="003E29A4">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(von Mutius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2001; Subramanian &amp; Kennedy, 2009; DeBaun &amp; Strunk, 2016)</w:t>
      </w:r>
      <w:r w:rsidR="003E29A4">
        <w:rPr>
          <w:rFonts w:ascii="Times New Roman" w:hAnsi="Times New Roman" w:cs="Times New Roman"/>
          <w:sz w:val="24"/>
          <w:szCs w:val="24"/>
        </w:rPr>
        <w:fldChar w:fldCharType="end"/>
      </w:r>
      <w:r w:rsidR="0029520F">
        <w:rPr>
          <w:rFonts w:ascii="Times New Roman" w:hAnsi="Times New Roman" w:cs="Times New Roman"/>
          <w:sz w:val="24"/>
          <w:szCs w:val="24"/>
        </w:rPr>
        <w:t>.</w:t>
      </w:r>
    </w:p>
    <w:p w14:paraId="661D8537" w14:textId="57AAE52D" w:rsidR="0050396D" w:rsidRPr="00B24695" w:rsidRDefault="00170CA8" w:rsidP="00DA3CCA">
      <w:pPr>
        <w:spacing w:after="140" w:line="480" w:lineRule="auto"/>
        <w:ind w:firstLine="720"/>
        <w:rPr>
          <w:rFonts w:ascii="Times New Roman" w:hAnsi="Times New Roman" w:cs="Times New Roman"/>
          <w:sz w:val="24"/>
          <w:szCs w:val="24"/>
        </w:rPr>
      </w:pPr>
      <w:r w:rsidRPr="00B24695">
        <w:rPr>
          <w:rFonts w:ascii="Times New Roman" w:hAnsi="Times New Roman" w:cs="Times New Roman"/>
          <w:sz w:val="24"/>
          <w:szCs w:val="24"/>
        </w:rPr>
        <w:t>The</w:t>
      </w:r>
      <w:r w:rsidR="004740AB" w:rsidRPr="00B24695">
        <w:rPr>
          <w:rFonts w:ascii="Times New Roman" w:hAnsi="Times New Roman" w:cs="Times New Roman"/>
          <w:sz w:val="24"/>
          <w:szCs w:val="24"/>
        </w:rPr>
        <w:t xml:space="preserve"> results</w:t>
      </w:r>
      <w:r w:rsidRPr="00B24695">
        <w:rPr>
          <w:rFonts w:ascii="Times New Roman" w:hAnsi="Times New Roman" w:cs="Times New Roman"/>
          <w:sz w:val="24"/>
          <w:szCs w:val="24"/>
        </w:rPr>
        <w:t xml:space="preserve"> of the current study</w:t>
      </w:r>
      <w:r w:rsidR="004740AB" w:rsidRPr="00B24695">
        <w:rPr>
          <w:rFonts w:ascii="Times New Roman" w:hAnsi="Times New Roman" w:cs="Times New Roman"/>
          <w:sz w:val="24"/>
          <w:szCs w:val="24"/>
        </w:rPr>
        <w:t xml:space="preserve"> </w:t>
      </w:r>
      <w:r w:rsidR="00ED4A33" w:rsidRPr="00B24695">
        <w:rPr>
          <w:rFonts w:ascii="Times New Roman" w:hAnsi="Times New Roman" w:cs="Times New Roman"/>
          <w:sz w:val="24"/>
          <w:szCs w:val="24"/>
        </w:rPr>
        <w:t xml:space="preserve">provide additional evidence that </w:t>
      </w:r>
      <w:r w:rsidR="006368F8" w:rsidRPr="00B24695">
        <w:rPr>
          <w:rFonts w:ascii="Times New Roman" w:hAnsi="Times New Roman" w:cs="Times New Roman"/>
          <w:sz w:val="24"/>
          <w:szCs w:val="24"/>
        </w:rPr>
        <w:t xml:space="preserve">determination of </w:t>
      </w:r>
      <w:r w:rsidR="00ED4A33" w:rsidRPr="00B24695">
        <w:rPr>
          <w:rFonts w:ascii="Times New Roman" w:hAnsi="Times New Roman" w:cs="Times New Roman"/>
          <w:sz w:val="24"/>
          <w:szCs w:val="24"/>
        </w:rPr>
        <w:t>aeroallergen</w:t>
      </w:r>
      <w:r w:rsidR="00AE49A4" w:rsidRPr="00B24695">
        <w:rPr>
          <w:rFonts w:ascii="Times New Roman" w:hAnsi="Times New Roman" w:cs="Times New Roman"/>
          <w:sz w:val="24"/>
          <w:szCs w:val="24"/>
        </w:rPr>
        <w:t xml:space="preserve"> sensitization</w:t>
      </w:r>
      <w:r w:rsidR="00ED4A33" w:rsidRPr="00B24695">
        <w:rPr>
          <w:rFonts w:ascii="Times New Roman" w:hAnsi="Times New Roman" w:cs="Times New Roman"/>
          <w:sz w:val="24"/>
          <w:szCs w:val="24"/>
        </w:rPr>
        <w:t>,</w:t>
      </w:r>
      <w:r w:rsidR="00AE49A4" w:rsidRPr="00B24695">
        <w:rPr>
          <w:rFonts w:ascii="Times New Roman" w:hAnsi="Times New Roman" w:cs="Times New Roman"/>
          <w:sz w:val="24"/>
          <w:szCs w:val="24"/>
        </w:rPr>
        <w:t xml:space="preserve"> </w:t>
      </w:r>
      <w:r w:rsidR="00192DE4" w:rsidRPr="00B24695">
        <w:rPr>
          <w:rFonts w:ascii="Times New Roman" w:hAnsi="Times New Roman" w:cs="Times New Roman"/>
          <w:sz w:val="24"/>
          <w:szCs w:val="24"/>
        </w:rPr>
        <w:t xml:space="preserve">as detected </w:t>
      </w:r>
      <w:r w:rsidR="00AE49A4" w:rsidRPr="00B24695">
        <w:rPr>
          <w:rFonts w:ascii="Times New Roman" w:hAnsi="Times New Roman" w:cs="Times New Roman"/>
          <w:sz w:val="24"/>
          <w:szCs w:val="24"/>
        </w:rPr>
        <w:t>by skin testing</w:t>
      </w:r>
      <w:r w:rsidR="00ED4A33" w:rsidRPr="00B24695">
        <w:rPr>
          <w:rFonts w:ascii="Times New Roman" w:hAnsi="Times New Roman" w:cs="Times New Roman"/>
          <w:sz w:val="24"/>
          <w:szCs w:val="24"/>
        </w:rPr>
        <w:t>, is an objective strategy for identifying a subgroup of children at increased risk of developing ACS</w:t>
      </w:r>
      <w:r w:rsidR="00F7239D" w:rsidRPr="00B24695">
        <w:rPr>
          <w:rFonts w:ascii="Times New Roman" w:hAnsi="Times New Roman" w:cs="Times New Roman"/>
          <w:sz w:val="24"/>
          <w:szCs w:val="24"/>
        </w:rPr>
        <w:t xml:space="preserve"> episodes</w:t>
      </w:r>
      <w:r w:rsidR="00ED4A33" w:rsidRPr="00B24695">
        <w:rPr>
          <w:rFonts w:ascii="Times New Roman" w:hAnsi="Times New Roman" w:cs="Times New Roman"/>
          <w:sz w:val="24"/>
          <w:szCs w:val="24"/>
        </w:rPr>
        <w:t>. These results</w:t>
      </w:r>
      <w:r w:rsidR="00F82354" w:rsidRPr="00B24695">
        <w:rPr>
          <w:rFonts w:ascii="Times New Roman" w:hAnsi="Times New Roman" w:cs="Times New Roman"/>
          <w:sz w:val="24"/>
          <w:szCs w:val="24"/>
        </w:rPr>
        <w:t>,</w:t>
      </w:r>
      <w:r w:rsidR="00ED4A33" w:rsidRPr="00B24695">
        <w:rPr>
          <w:rFonts w:ascii="Times New Roman" w:hAnsi="Times New Roman" w:cs="Times New Roman"/>
          <w:sz w:val="24"/>
          <w:szCs w:val="24"/>
        </w:rPr>
        <w:t xml:space="preserve"> coupled with other studies from the same cohort</w:t>
      </w:r>
      <w:r w:rsidR="00881704" w:rsidRPr="00B24695">
        <w:rPr>
          <w:rFonts w:ascii="Times New Roman" w:hAnsi="Times New Roman" w:cs="Times New Roman"/>
          <w:sz w:val="24"/>
          <w:szCs w:val="24"/>
        </w:rPr>
        <w:t>, demonstrate</w:t>
      </w:r>
      <w:r w:rsidR="00ED4A33" w:rsidRPr="00B24695">
        <w:rPr>
          <w:rFonts w:ascii="Times New Roman" w:hAnsi="Times New Roman" w:cs="Times New Roman"/>
          <w:sz w:val="24"/>
          <w:szCs w:val="24"/>
        </w:rPr>
        <w:t xml:space="preserve"> that</w:t>
      </w:r>
      <w:r w:rsidR="00A003D3" w:rsidRPr="00B24695">
        <w:rPr>
          <w:rFonts w:ascii="Times New Roman" w:hAnsi="Times New Roman" w:cs="Times New Roman"/>
          <w:sz w:val="24"/>
          <w:szCs w:val="24"/>
        </w:rPr>
        <w:t xml:space="preserve"> aeroallergen sensitization,</w:t>
      </w:r>
      <w:r w:rsidR="00ED4A33" w:rsidRPr="00B24695">
        <w:rPr>
          <w:rFonts w:ascii="Times New Roman" w:hAnsi="Times New Roman" w:cs="Times New Roman"/>
          <w:sz w:val="24"/>
          <w:szCs w:val="24"/>
        </w:rPr>
        <w:t xml:space="preserve"> </w:t>
      </w:r>
      <w:r w:rsidR="00FE4FBC" w:rsidRPr="00B24695">
        <w:rPr>
          <w:rFonts w:ascii="Times New Roman" w:hAnsi="Times New Roman" w:cs="Times New Roman"/>
          <w:sz w:val="24"/>
          <w:szCs w:val="24"/>
        </w:rPr>
        <w:t>wheezing</w:t>
      </w:r>
      <w:r w:rsidR="00ED4A33" w:rsidRPr="00B24695">
        <w:rPr>
          <w:rFonts w:ascii="Times New Roman" w:hAnsi="Times New Roman" w:cs="Times New Roman"/>
          <w:sz w:val="24"/>
          <w:szCs w:val="24"/>
        </w:rPr>
        <w:t xml:space="preserve"> causing shortness of breath, </w:t>
      </w:r>
      <w:r w:rsidR="00FE4FBC" w:rsidRPr="00B24695">
        <w:rPr>
          <w:rFonts w:ascii="Times New Roman" w:hAnsi="Times New Roman" w:cs="Times New Roman"/>
          <w:sz w:val="24"/>
          <w:szCs w:val="24"/>
        </w:rPr>
        <w:t>and an</w:t>
      </w:r>
      <w:r w:rsidR="007761B6" w:rsidRPr="00B24695">
        <w:rPr>
          <w:rFonts w:ascii="Times New Roman" w:hAnsi="Times New Roman" w:cs="Times New Roman"/>
          <w:sz w:val="24"/>
          <w:szCs w:val="24"/>
        </w:rPr>
        <w:t xml:space="preserve"> ACS event prior to age 4 years</w:t>
      </w:r>
      <w:r w:rsidR="00F82354" w:rsidRPr="00B24695">
        <w:rPr>
          <w:rFonts w:ascii="Times New Roman" w:hAnsi="Times New Roman" w:cs="Times New Roman"/>
          <w:sz w:val="24"/>
          <w:szCs w:val="24"/>
        </w:rPr>
        <w:t>, are</w:t>
      </w:r>
      <w:r w:rsidR="00AE49A4" w:rsidRPr="00B24695">
        <w:rPr>
          <w:rFonts w:ascii="Times New Roman" w:hAnsi="Times New Roman" w:cs="Times New Roman"/>
          <w:sz w:val="24"/>
          <w:szCs w:val="24"/>
        </w:rPr>
        <w:t xml:space="preserve"> easily identifiable risk factors for </w:t>
      </w:r>
      <w:r w:rsidR="004740AB" w:rsidRPr="00B24695">
        <w:rPr>
          <w:rFonts w:ascii="Times New Roman" w:hAnsi="Times New Roman" w:cs="Times New Roman"/>
          <w:sz w:val="24"/>
          <w:szCs w:val="24"/>
        </w:rPr>
        <w:t>future ACS events in children with SCA</w:t>
      </w:r>
      <w:r w:rsidR="001523DD">
        <w:rPr>
          <w:rFonts w:ascii="Times New Roman" w:hAnsi="Times New Roman" w:cs="Times New Roman"/>
          <w:sz w:val="24"/>
          <w:szCs w:val="24"/>
        </w:rPr>
        <w:t xml:space="preserve"> </w:t>
      </w:r>
      <w:r w:rsidR="004C2312" w:rsidRPr="00B24695">
        <w:rPr>
          <w:rFonts w:ascii="Times New Roman" w:hAnsi="Times New Roman" w:cs="Times New Roman"/>
          <w:sz w:val="24"/>
          <w:szCs w:val="24"/>
        </w:rPr>
        <w:fldChar w:fldCharType="begin" w:fldLock="1"/>
      </w:r>
      <w:r w:rsidR="00E97949">
        <w:rPr>
          <w:rFonts w:ascii="Times New Roman" w:hAnsi="Times New Roman" w:cs="Times New Roman"/>
          <w:sz w:val="24"/>
          <w:szCs w:val="24"/>
        </w:rPr>
        <w:instrText>ADDIN CSL_CITATION { "citationItems" : [ { "id" : "ITEM-1", "itemData" : { "DOI" : "10.1002/ajh.23819", "ISSN" : "1096-8652", "PMID" : "25088663", "abstract" : "While a doctor-diagnosis of asthma is associated with an increased risk of pain and acute chest syndrome (ACS) in children with sickle cell anemia (SCA), little is known about the relationship between specific asthma characteristics and clinical factors and future morbidity in children with SCA. We evaluated the relationship between (i) asthma risk factors at the time of a clinical visit (respiratory symptoms, maternal history of asthma, allergy skin tests, spirometry results) and (ii) the known risk factor of ACS early in life, on prospective pain and ACS episodes in a cohort of 159 children with SCA followed from birth to a median of 14.7 years. An ACS episode prior to 4 years of age, (incidence rate ratio [IRR] = 2.84; P &lt; 0.001], female gender (IRR = 1.80; P = 0.009), and wheezing causing shortness of breath (IRR = 1.68; P = 0.042) were associated with future ACS rates. We subsequently added spirometry results (obstruction defined as FEV1 /FVC less than the lower limits of normal; and bronchodilator response, FEV1 \u2265 12%) and prick skin test responses to the model. Only \u2265 2 positive skin tests had a significant effect (IRR 1.87; P = 0.01). Thus, early in life ACS events, wheezing causing shortness of breath, and \u2265 2 positive skin tests predict future ACS events.", "author" : [ { "dropping-particle" : "", "family" : "DeBaun", "given" : "Michael R", "non-dropping-particle" : "", "parse-names" : false, "suffix" : "" }, { "dropping-particle" : "", "family" : "Rodeghier", "given" : "Mark", "non-dropping-particle" : "", "parse-names" : false, "suffix" : "" }, { "dropping-particle" : "", "family" : "Cohen", "given" : "Robyn", "non-dropping-particle" : "", "parse-names" : false, "suffix" : "" }, { "dropping-particle" : "", "family" : "Kirkham", "given" : "Fenella J", "non-dropping-particle" : "", "parse-names" : false, "suffix" : "" }, { "dropping-particle" : "", "family" : "Rosen", "given" : "Carol L", "non-dropping-particle" : "", "parse-names" : false, "suffix" : "" }, { "dropping-particle" : "", "family" : "Roberts", "given" : "Irene", "non-dropping-particle" : "", "parse-names" : false, "suffix" : "" }, { "dropping-particle" : "", "family" : "Cooper", "given" : "Ben", "non-dropping-particle" : "", "parse-names" : false, "suffix" : "" }, { "dropping-particle" : "", "family" : "Stocks", "given" : "Janet", "non-dropping-particle" : "", "parse-names" : false, "suffix" : "" }, { "dropping-particle" : "", "family" : "Wilkey", "given" : "Olu", "non-dropping-particle" : "", "parse-names" : false, "suffix" : "" }, { "dropping-particle" : "", "family" : "Inusa", "given" : "Baba", "non-dropping-particle" : "", "parse-names" : false, "suffix" : "" }, { "dropping-particle" : "", "family" : "Warner", "given" : "John O", "non-dropping-particle" : "", "parse-names" : false, "suffix" : "" }, { "dropping-particle" : "", "family" : "Strunk", "given" : "Robert C", "non-dropping-particle" : "", "parse-names" : false, "suffix" : "" } ], "container-title" : "American journal of hematology", "id" : "ITEM-1", "issue" : "11", "issued" : { "date-parts" : [ [ "2014", "11" ] ] }, "page" : "E212-7", "title" : "Factors predicting future ACS episodes in children with sickle cell anemia.", "type" : "article-journal", "volume" : "89" }, "uris" : [ "http://www.mendeley.com/documents/?uuid=4ce864f5-b56a-4b96-ae1d-cb6002cef1fa" ] } ], "mendeley" : { "formattedCitation" : "(DeBaun &lt;i&gt;et al&lt;/i&gt;, 2014)", "plainTextFormattedCitation" : "(DeBaun et al, 2014)", "previouslyFormattedCitation" : "(DeBaun et al. 2014)" }, "properties" : { "noteIndex" : 0 }, "schema" : "https://github.com/citation-style-language/schema/raw/master/csl-citation.json" }</w:instrText>
      </w:r>
      <w:r w:rsidR="004C2312" w:rsidRPr="00B24695">
        <w:rPr>
          <w:rFonts w:ascii="Times New Roman" w:hAnsi="Times New Roman" w:cs="Times New Roman"/>
          <w:sz w:val="24"/>
          <w:szCs w:val="24"/>
        </w:rPr>
        <w:fldChar w:fldCharType="separate"/>
      </w:r>
      <w:r w:rsidR="00E97949" w:rsidRPr="00E97949">
        <w:rPr>
          <w:rFonts w:ascii="Times New Roman" w:hAnsi="Times New Roman" w:cs="Times New Roman"/>
          <w:noProof/>
          <w:sz w:val="24"/>
          <w:szCs w:val="24"/>
        </w:rPr>
        <w:t xml:space="preserve">(DeBaun </w:t>
      </w:r>
      <w:r w:rsidR="00E97949" w:rsidRPr="00E97949">
        <w:rPr>
          <w:rFonts w:ascii="Times New Roman" w:hAnsi="Times New Roman" w:cs="Times New Roman"/>
          <w:i/>
          <w:noProof/>
          <w:sz w:val="24"/>
          <w:szCs w:val="24"/>
        </w:rPr>
        <w:t>et al</w:t>
      </w:r>
      <w:r w:rsidR="00E97949" w:rsidRPr="00E97949">
        <w:rPr>
          <w:rFonts w:ascii="Times New Roman" w:hAnsi="Times New Roman" w:cs="Times New Roman"/>
          <w:noProof/>
          <w:sz w:val="24"/>
          <w:szCs w:val="24"/>
        </w:rPr>
        <w:t>, 2014)</w:t>
      </w:r>
      <w:r w:rsidR="004C2312" w:rsidRPr="00B24695">
        <w:rPr>
          <w:rFonts w:ascii="Times New Roman" w:hAnsi="Times New Roman" w:cs="Times New Roman"/>
          <w:sz w:val="24"/>
          <w:szCs w:val="24"/>
        </w:rPr>
        <w:fldChar w:fldCharType="end"/>
      </w:r>
      <w:r w:rsidR="0029520F">
        <w:rPr>
          <w:rFonts w:ascii="Times New Roman" w:hAnsi="Times New Roman" w:cs="Times New Roman"/>
          <w:sz w:val="24"/>
          <w:szCs w:val="24"/>
        </w:rPr>
        <w:t>.</w:t>
      </w:r>
      <w:r w:rsidR="00EC6B93" w:rsidRPr="00B24695">
        <w:rPr>
          <w:rFonts w:ascii="Times New Roman" w:hAnsi="Times New Roman" w:cs="Times New Roman"/>
          <w:sz w:val="24"/>
          <w:szCs w:val="24"/>
        </w:rPr>
        <w:t xml:space="preserve"> Additional studies are needed to determine </w:t>
      </w:r>
      <w:r w:rsidR="00707833" w:rsidRPr="00B24695">
        <w:rPr>
          <w:rFonts w:ascii="Times New Roman" w:hAnsi="Times New Roman" w:cs="Times New Roman"/>
          <w:sz w:val="24"/>
          <w:szCs w:val="24"/>
        </w:rPr>
        <w:t xml:space="preserve">if </w:t>
      </w:r>
      <w:r w:rsidR="004740AB" w:rsidRPr="00B24695">
        <w:rPr>
          <w:rFonts w:ascii="Times New Roman" w:hAnsi="Times New Roman" w:cs="Times New Roman"/>
          <w:sz w:val="24"/>
          <w:szCs w:val="24"/>
        </w:rPr>
        <w:t>identif</w:t>
      </w:r>
      <w:r w:rsidR="00ED4A33" w:rsidRPr="00B24695">
        <w:rPr>
          <w:rFonts w:ascii="Times New Roman" w:hAnsi="Times New Roman" w:cs="Times New Roman"/>
          <w:sz w:val="24"/>
          <w:szCs w:val="24"/>
        </w:rPr>
        <w:t xml:space="preserve">ying children with SCA and </w:t>
      </w:r>
      <w:r w:rsidR="00E868E8" w:rsidRPr="00B24695">
        <w:rPr>
          <w:rFonts w:ascii="Times New Roman" w:hAnsi="Times New Roman" w:cs="Times New Roman"/>
          <w:sz w:val="24"/>
          <w:szCs w:val="24"/>
        </w:rPr>
        <w:t>allergic sensitization</w:t>
      </w:r>
      <w:r w:rsidR="00ED4A33" w:rsidRPr="00B24695">
        <w:rPr>
          <w:rFonts w:ascii="Times New Roman" w:hAnsi="Times New Roman" w:cs="Times New Roman"/>
          <w:sz w:val="24"/>
          <w:szCs w:val="24"/>
        </w:rPr>
        <w:t xml:space="preserve">, along with </w:t>
      </w:r>
      <w:r w:rsidR="00F82354" w:rsidRPr="00B24695">
        <w:rPr>
          <w:rFonts w:ascii="Times New Roman" w:hAnsi="Times New Roman" w:cs="Times New Roman"/>
          <w:sz w:val="24"/>
          <w:szCs w:val="24"/>
        </w:rPr>
        <w:lastRenderedPageBreak/>
        <w:t xml:space="preserve">strategies aimed at </w:t>
      </w:r>
      <w:r w:rsidR="00ED4A33" w:rsidRPr="00B24695">
        <w:rPr>
          <w:rFonts w:ascii="Times New Roman" w:hAnsi="Times New Roman" w:cs="Times New Roman"/>
          <w:sz w:val="24"/>
          <w:szCs w:val="24"/>
        </w:rPr>
        <w:t xml:space="preserve">minimizing exposures to and maximizing treatment of the manifestations </w:t>
      </w:r>
      <w:r w:rsidR="00F82354" w:rsidRPr="00B24695">
        <w:rPr>
          <w:rFonts w:ascii="Times New Roman" w:hAnsi="Times New Roman" w:cs="Times New Roman"/>
          <w:sz w:val="24"/>
          <w:szCs w:val="24"/>
        </w:rPr>
        <w:t xml:space="preserve">of </w:t>
      </w:r>
      <w:r w:rsidR="00797BBA" w:rsidRPr="00B24695">
        <w:rPr>
          <w:rFonts w:ascii="Times New Roman" w:hAnsi="Times New Roman" w:cs="Times New Roman"/>
          <w:sz w:val="24"/>
          <w:szCs w:val="24"/>
        </w:rPr>
        <w:t>aeroallergen sensitization</w:t>
      </w:r>
      <w:r w:rsidR="00F82354" w:rsidRPr="00B24695">
        <w:rPr>
          <w:rFonts w:ascii="Times New Roman" w:hAnsi="Times New Roman" w:cs="Times New Roman"/>
          <w:sz w:val="24"/>
          <w:szCs w:val="24"/>
        </w:rPr>
        <w:t>,</w:t>
      </w:r>
      <w:r w:rsidR="00610BC5" w:rsidRPr="00B24695">
        <w:rPr>
          <w:rFonts w:ascii="Times New Roman" w:hAnsi="Times New Roman" w:cs="Times New Roman"/>
          <w:sz w:val="24"/>
          <w:szCs w:val="24"/>
        </w:rPr>
        <w:t xml:space="preserve"> </w:t>
      </w:r>
      <w:r w:rsidR="00EC6B93" w:rsidRPr="00B24695">
        <w:rPr>
          <w:rFonts w:ascii="Times New Roman" w:hAnsi="Times New Roman" w:cs="Times New Roman"/>
          <w:sz w:val="24"/>
          <w:szCs w:val="24"/>
        </w:rPr>
        <w:t xml:space="preserve">can decrease rates of </w:t>
      </w:r>
      <w:r w:rsidR="00F82354" w:rsidRPr="00B24695">
        <w:rPr>
          <w:rFonts w:ascii="Times New Roman" w:hAnsi="Times New Roman" w:cs="Times New Roman"/>
          <w:sz w:val="24"/>
          <w:szCs w:val="24"/>
        </w:rPr>
        <w:t xml:space="preserve">future </w:t>
      </w:r>
      <w:r w:rsidR="00EC6B93" w:rsidRPr="00B24695">
        <w:rPr>
          <w:rFonts w:ascii="Times New Roman" w:hAnsi="Times New Roman" w:cs="Times New Roman"/>
          <w:sz w:val="24"/>
          <w:szCs w:val="24"/>
        </w:rPr>
        <w:t>ACS</w:t>
      </w:r>
      <w:r w:rsidR="00F82354" w:rsidRPr="00B24695">
        <w:rPr>
          <w:rFonts w:ascii="Times New Roman" w:hAnsi="Times New Roman" w:cs="Times New Roman"/>
          <w:sz w:val="24"/>
          <w:szCs w:val="24"/>
        </w:rPr>
        <w:t xml:space="preserve"> episodes</w:t>
      </w:r>
      <w:r w:rsidR="000D47A2" w:rsidRPr="00B24695">
        <w:rPr>
          <w:rFonts w:ascii="Times New Roman" w:hAnsi="Times New Roman" w:cs="Times New Roman"/>
          <w:sz w:val="24"/>
          <w:szCs w:val="24"/>
        </w:rPr>
        <w:t>.</w:t>
      </w:r>
    </w:p>
    <w:p w14:paraId="501955FD" w14:textId="5DC51A85" w:rsidR="00925047" w:rsidRPr="00925047" w:rsidRDefault="00925047" w:rsidP="00925047">
      <w:pPr>
        <w:pStyle w:val="PlainText"/>
        <w:rPr>
          <w:rFonts w:ascii="Times New Roman" w:hAnsi="Times New Roman" w:cs="Times New Roman"/>
          <w:b/>
          <w:sz w:val="24"/>
          <w:szCs w:val="24"/>
        </w:rPr>
      </w:pPr>
      <w:r w:rsidRPr="00925047">
        <w:rPr>
          <w:rFonts w:ascii="Times New Roman" w:hAnsi="Times New Roman" w:cs="Times New Roman"/>
          <w:b/>
          <w:sz w:val="24"/>
          <w:szCs w:val="24"/>
        </w:rPr>
        <w:t>Acknowledgements</w:t>
      </w:r>
    </w:p>
    <w:p w14:paraId="7704B4EE" w14:textId="77777777" w:rsidR="00925047" w:rsidRPr="00925047" w:rsidRDefault="00925047" w:rsidP="00925047">
      <w:pPr>
        <w:pStyle w:val="PlainText"/>
        <w:rPr>
          <w:rFonts w:ascii="Times New Roman" w:hAnsi="Times New Roman" w:cs="Times New Roman"/>
          <w:sz w:val="24"/>
          <w:szCs w:val="24"/>
        </w:rPr>
      </w:pPr>
    </w:p>
    <w:p w14:paraId="0A9E0F7E" w14:textId="77777777" w:rsidR="00925047" w:rsidRPr="00925047" w:rsidRDefault="00925047" w:rsidP="00925047">
      <w:pPr>
        <w:pStyle w:val="PlainText"/>
        <w:spacing w:line="480" w:lineRule="auto"/>
        <w:rPr>
          <w:rFonts w:ascii="Times New Roman" w:hAnsi="Times New Roman" w:cs="Times New Roman"/>
          <w:sz w:val="24"/>
          <w:szCs w:val="24"/>
        </w:rPr>
      </w:pPr>
      <w:r w:rsidRPr="00925047">
        <w:rPr>
          <w:rFonts w:ascii="Times New Roman" w:hAnsi="Times New Roman" w:cs="Times New Roman"/>
          <w:sz w:val="24"/>
          <w:szCs w:val="24"/>
        </w:rPr>
        <w:t>Sleep Asthma Cohort (SAC) investigative team Washington University, St. Louis, MO: Michael DeBaun, MD, MPH (Principal Investigator), Robert Strunk, MD (Co-investigator), Joshua Field, MD, Mario Castro, MD, MPH, Ping An, MD, Mark Johnson, MD, Michael Province, PhD, Lisa Garrett, RN, CCRP, Pamela Bates, CRT, RPFT, PRSGT, Rick Talbert, RPSGT, Sabrina Lockett, RPSGT, Valerie Morgan, RRT, Yan Yan, MD, PhD, Avril Adelman, PhD, Phillip Blanks, Tinishia Greene Case Western Reserve University, Cleveland, OH: Carol Rosen, MD (Principal Investigator), Susan Redline, MD, MPH, Heather Rogers, RPSGT,  Susan Surovec, BA, Dan Craven, MD, Nancy Scott, BS, REEG/EPT, RPSGT, REDT, CNIM, Sinziana Seicean, MD, MPH, Mary DeBarr, RN, BSN, Brad Casucci, MA UCL Institute of Child Health and Great Ormond Street Hospital, London, UK: Fenella Kirkham, MD, FRCPCH (Principal Investigator), Janet Stocks, PhD, Jane Kirkby, PhD, Satwinder Sahota, BSc, Liam Welsh, PhD, Ursula Johnson, RN, Aidan Laverty, MSc, MBCS, Johanna Gavlak, BSc,, Anne Yardumian, MD, FRCP, Olu Wilkey, FRCPCH, Marilyn Roberts-Harewood, MRCPCH, Anne O’Reilly Imperial College, London, UK: Irene Roberts, MD, FRCPCH, John Warner, MD, FRCPCH Hull York Medical School, UK: Avijit Kumar Datta, MD, MRCP Medical College of Wisconsin, Milwaukee, WI: Kirk Pritchard, PhD (Principal Investigator), Thom Feroah, PhD, Cheryl Hillery, MD, Keith Oldham, MD Johns Hopkins University, Baltimore, MD: James Casella, MD (Principal Investigator)</w:t>
      </w:r>
    </w:p>
    <w:p w14:paraId="72C30311" w14:textId="77777777" w:rsidR="00952211" w:rsidRDefault="00952211" w:rsidP="00807EE7">
      <w:pPr>
        <w:rPr>
          <w:rFonts w:ascii="Times New Roman" w:hAnsi="Times New Roman" w:cs="Times New Roman"/>
          <w:b/>
          <w:sz w:val="24"/>
          <w:szCs w:val="24"/>
        </w:rPr>
      </w:pPr>
    </w:p>
    <w:p w14:paraId="4F4097E5" w14:textId="77777777" w:rsidR="00952211" w:rsidRDefault="00952211" w:rsidP="00807EE7">
      <w:pPr>
        <w:rPr>
          <w:rFonts w:ascii="Times New Roman" w:hAnsi="Times New Roman" w:cs="Times New Roman"/>
          <w:b/>
          <w:sz w:val="24"/>
          <w:szCs w:val="24"/>
        </w:rPr>
      </w:pPr>
    </w:p>
    <w:p w14:paraId="4B9C0937" w14:textId="0E5A493D" w:rsidR="00807EE7" w:rsidRDefault="00807EE7" w:rsidP="00807EE7">
      <w:pPr>
        <w:rPr>
          <w:rFonts w:ascii="Times New Roman" w:hAnsi="Times New Roman" w:cs="Times New Roman"/>
          <w:b/>
          <w:sz w:val="24"/>
          <w:szCs w:val="24"/>
        </w:rPr>
      </w:pPr>
      <w:r>
        <w:rPr>
          <w:rFonts w:ascii="Times New Roman" w:hAnsi="Times New Roman" w:cs="Times New Roman"/>
          <w:b/>
          <w:sz w:val="24"/>
          <w:szCs w:val="24"/>
        </w:rPr>
        <w:lastRenderedPageBreak/>
        <w:t xml:space="preserve">Figure I. Selection of participants for evaluation and allergy skin testing  </w:t>
      </w:r>
    </w:p>
    <w:p w14:paraId="3C1A6B6E" w14:textId="77777777" w:rsidR="00807EE7" w:rsidRDefault="00807EE7" w:rsidP="00807EE7">
      <w:pPr>
        <w:rPr>
          <w:rFonts w:ascii="Times New Roman" w:hAnsi="Times New Roman" w:cs="Times New Roman"/>
          <w:b/>
          <w:sz w:val="24"/>
          <w:szCs w:val="24"/>
        </w:rPr>
      </w:pPr>
      <w:r>
        <w:rPr>
          <w:noProof/>
          <w:lang w:val="en-GB" w:eastAsia="en-GB"/>
        </w:rPr>
        <w:drawing>
          <wp:inline distT="0" distB="0" distL="0" distR="0" wp14:anchorId="262AA6FB" wp14:editId="4D54B0AE">
            <wp:extent cx="5504447" cy="2851485"/>
            <wp:effectExtent l="0" t="1905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983CBE" w14:textId="77777777" w:rsidR="00807EE7" w:rsidRDefault="00807EE7" w:rsidP="00807EE7">
      <w:pPr>
        <w:rPr>
          <w:rFonts w:ascii="Times New Roman" w:hAnsi="Times New Roman" w:cs="Times New Roman"/>
          <w:b/>
          <w:sz w:val="24"/>
          <w:szCs w:val="24"/>
        </w:rPr>
      </w:pPr>
    </w:p>
    <w:p w14:paraId="575F206F" w14:textId="77777777" w:rsidR="00807EE7" w:rsidRDefault="00807EE7" w:rsidP="00807EE7">
      <w:pPr>
        <w:rPr>
          <w:rFonts w:ascii="Times New Roman" w:hAnsi="Times New Roman" w:cs="Times New Roman"/>
          <w:b/>
          <w:sz w:val="24"/>
          <w:szCs w:val="24"/>
        </w:rPr>
      </w:pPr>
      <w:r>
        <w:rPr>
          <w:rFonts w:ascii="Times New Roman" w:hAnsi="Times New Roman" w:cs="Times New Roman"/>
          <w:b/>
          <w:sz w:val="24"/>
          <w:szCs w:val="24"/>
        </w:rPr>
        <w:br w:type="page"/>
      </w:r>
    </w:p>
    <w:p w14:paraId="776C333D" w14:textId="77777777" w:rsidR="00807EE7" w:rsidRPr="00081ED5" w:rsidRDefault="00807EE7" w:rsidP="00807EE7">
      <w:pPr>
        <w:rPr>
          <w:sz w:val="24"/>
          <w:szCs w:val="24"/>
        </w:rPr>
      </w:pPr>
      <w:r>
        <w:rPr>
          <w:rFonts w:ascii="Times New Roman" w:hAnsi="Times New Roman" w:cs="Times New Roman"/>
          <w:b/>
          <w:sz w:val="24"/>
          <w:szCs w:val="24"/>
        </w:rPr>
        <w:lastRenderedPageBreak/>
        <w:t>Table I</w:t>
      </w:r>
      <w:r w:rsidRPr="00081ED5">
        <w:rPr>
          <w:rFonts w:ascii="Times New Roman" w:hAnsi="Times New Roman" w:cs="Times New Roman"/>
          <w:b/>
          <w:sz w:val="24"/>
          <w:szCs w:val="24"/>
        </w:rPr>
        <w:t>. Characteristic</w:t>
      </w:r>
      <w:r>
        <w:rPr>
          <w:rFonts w:ascii="Times New Roman" w:hAnsi="Times New Roman" w:cs="Times New Roman"/>
          <w:b/>
          <w:sz w:val="24"/>
          <w:szCs w:val="24"/>
        </w:rPr>
        <w:t>s of the study population (N=165</w:t>
      </w:r>
      <w:r w:rsidRPr="00081ED5">
        <w:rPr>
          <w:rFonts w:ascii="Times New Roman" w:hAnsi="Times New Roman" w:cs="Times New Roman"/>
          <w:b/>
          <w:sz w:val="24"/>
          <w:szCs w:val="24"/>
        </w:rPr>
        <w:t>)*</w:t>
      </w:r>
    </w:p>
    <w:tbl>
      <w:tblPr>
        <w:tblStyle w:val="TableGrid"/>
        <w:tblW w:w="4796" w:type="pct"/>
        <w:jc w:val="center"/>
        <w:tblLayout w:type="fixed"/>
        <w:tblLook w:val="04A0" w:firstRow="1" w:lastRow="0" w:firstColumn="1" w:lastColumn="0" w:noHBand="0" w:noVBand="1"/>
      </w:tblPr>
      <w:tblGrid>
        <w:gridCol w:w="4110"/>
        <w:gridCol w:w="1218"/>
        <w:gridCol w:w="1440"/>
        <w:gridCol w:w="1438"/>
        <w:gridCol w:w="979"/>
      </w:tblGrid>
      <w:tr w:rsidR="00807EE7" w:rsidRPr="00081ED5" w14:paraId="1392C69A"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0CF6A11A" w14:textId="77777777" w:rsidR="00807EE7" w:rsidRPr="00081ED5" w:rsidRDefault="00807EE7" w:rsidP="006D5A60">
            <w:pPr>
              <w:spacing w:after="60"/>
              <w:rPr>
                <w:rFonts w:ascii="Times New Roman" w:hAnsi="Times New Roman" w:cs="Times New Roman"/>
                <w:b/>
                <w:sz w:val="24"/>
                <w:szCs w:val="24"/>
              </w:rPr>
            </w:pPr>
          </w:p>
        </w:tc>
        <w:tc>
          <w:tcPr>
            <w:tcW w:w="663" w:type="pct"/>
            <w:tcBorders>
              <w:top w:val="single" w:sz="4" w:space="0" w:color="auto"/>
              <w:left w:val="single" w:sz="4" w:space="0" w:color="auto"/>
              <w:bottom w:val="single" w:sz="4" w:space="0" w:color="auto"/>
              <w:right w:val="single" w:sz="4" w:space="0" w:color="auto"/>
            </w:tcBorders>
          </w:tcPr>
          <w:p w14:paraId="6C8F1252" w14:textId="77777777" w:rsidR="00807EE7" w:rsidRPr="00081ED5"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All patients N=165</w:t>
            </w:r>
          </w:p>
        </w:tc>
        <w:tc>
          <w:tcPr>
            <w:tcW w:w="784" w:type="pct"/>
            <w:tcBorders>
              <w:top w:val="single" w:sz="4" w:space="0" w:color="auto"/>
              <w:left w:val="single" w:sz="4" w:space="0" w:color="auto"/>
              <w:bottom w:val="single" w:sz="4" w:space="0" w:color="auto"/>
              <w:right w:val="single" w:sz="4" w:space="0" w:color="auto"/>
            </w:tcBorders>
          </w:tcPr>
          <w:p w14:paraId="47BED69D"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No positive skin tests</w:t>
            </w:r>
          </w:p>
          <w:p w14:paraId="7F3C2491"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N= 98</w:t>
            </w:r>
          </w:p>
          <w:p w14:paraId="4153BF38"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(59%)</w:t>
            </w:r>
          </w:p>
        </w:tc>
        <w:tc>
          <w:tcPr>
            <w:tcW w:w="783" w:type="pct"/>
            <w:tcBorders>
              <w:top w:val="single" w:sz="4" w:space="0" w:color="auto"/>
              <w:left w:val="single" w:sz="4" w:space="0" w:color="auto"/>
              <w:bottom w:val="single" w:sz="4" w:space="0" w:color="auto"/>
              <w:right w:val="single" w:sz="4" w:space="0" w:color="auto"/>
            </w:tcBorders>
          </w:tcPr>
          <w:p w14:paraId="44DB9A97"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At least one positive skin test</w:t>
            </w:r>
            <w:r w:rsidRPr="00081ED5">
              <w:rPr>
                <w:rFonts w:ascii="Times New Roman" w:hAnsi="Times New Roman" w:cs="Times New Roman"/>
                <w:sz w:val="24"/>
                <w:szCs w:val="24"/>
                <w:vertAlign w:val="superscript"/>
              </w:rPr>
              <w:t xml:space="preserve"> </w:t>
            </w:r>
          </w:p>
          <w:p w14:paraId="37C66521"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N= 67</w:t>
            </w:r>
          </w:p>
          <w:p w14:paraId="51226766"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(41%)</w:t>
            </w:r>
          </w:p>
        </w:tc>
        <w:tc>
          <w:tcPr>
            <w:tcW w:w="533" w:type="pct"/>
            <w:tcBorders>
              <w:top w:val="single" w:sz="4" w:space="0" w:color="auto"/>
              <w:left w:val="single" w:sz="4" w:space="0" w:color="auto"/>
              <w:bottom w:val="single" w:sz="4" w:space="0" w:color="auto"/>
              <w:right w:val="single" w:sz="4" w:space="0" w:color="auto"/>
            </w:tcBorders>
          </w:tcPr>
          <w:p w14:paraId="2FE587AD"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P Value‡</w:t>
            </w:r>
          </w:p>
        </w:tc>
      </w:tr>
      <w:tr w:rsidR="00807EE7" w:rsidRPr="00081ED5" w14:paraId="500EB4D8"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hideMark/>
          </w:tcPr>
          <w:p w14:paraId="00D9B1C1" w14:textId="77777777" w:rsidR="00807EE7" w:rsidRPr="00081ED5" w:rsidRDefault="00807EE7" w:rsidP="006D5A60">
            <w:pPr>
              <w:spacing w:after="60"/>
              <w:rPr>
                <w:rFonts w:ascii="Times New Roman" w:hAnsi="Times New Roman" w:cs="Times New Roman"/>
                <w:b/>
                <w:sz w:val="24"/>
                <w:szCs w:val="24"/>
              </w:rPr>
            </w:pPr>
            <w:r w:rsidRPr="00081ED5">
              <w:rPr>
                <w:rFonts w:ascii="Times New Roman" w:hAnsi="Times New Roman" w:cs="Times New Roman"/>
                <w:b/>
                <w:sz w:val="24"/>
                <w:szCs w:val="24"/>
              </w:rPr>
              <w:t>Characteristic</w:t>
            </w:r>
          </w:p>
        </w:tc>
        <w:tc>
          <w:tcPr>
            <w:tcW w:w="663" w:type="pct"/>
            <w:tcBorders>
              <w:top w:val="single" w:sz="4" w:space="0" w:color="auto"/>
              <w:left w:val="single" w:sz="4" w:space="0" w:color="auto"/>
              <w:bottom w:val="single" w:sz="4" w:space="0" w:color="auto"/>
              <w:right w:val="single" w:sz="4" w:space="0" w:color="auto"/>
            </w:tcBorders>
          </w:tcPr>
          <w:p w14:paraId="3A84E83E" w14:textId="77777777" w:rsidR="00807EE7" w:rsidRPr="00081ED5" w:rsidRDefault="00807EE7" w:rsidP="006D5A60">
            <w:pPr>
              <w:spacing w:after="60"/>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14:paraId="17CE7608" w14:textId="77777777" w:rsidR="00807EE7" w:rsidRPr="00081ED5" w:rsidRDefault="00807EE7" w:rsidP="006D5A60">
            <w:pPr>
              <w:spacing w:after="60"/>
              <w:rPr>
                <w:rFonts w:ascii="Times New Roman" w:hAnsi="Times New Roman" w:cs="Times New Roman"/>
                <w:sz w:val="24"/>
                <w:szCs w:val="24"/>
              </w:rPr>
            </w:pPr>
          </w:p>
        </w:tc>
        <w:tc>
          <w:tcPr>
            <w:tcW w:w="783" w:type="pct"/>
            <w:tcBorders>
              <w:top w:val="single" w:sz="4" w:space="0" w:color="auto"/>
              <w:left w:val="single" w:sz="4" w:space="0" w:color="auto"/>
              <w:bottom w:val="single" w:sz="4" w:space="0" w:color="auto"/>
              <w:right w:val="single" w:sz="4" w:space="0" w:color="auto"/>
            </w:tcBorders>
          </w:tcPr>
          <w:p w14:paraId="6692D83C" w14:textId="77777777" w:rsidR="00807EE7" w:rsidRPr="00081ED5" w:rsidRDefault="00807EE7" w:rsidP="006D5A60">
            <w:pPr>
              <w:spacing w:after="60"/>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Pr>
          <w:p w14:paraId="2A7E7301" w14:textId="77777777" w:rsidR="00807EE7" w:rsidRPr="00081ED5" w:rsidRDefault="00807EE7" w:rsidP="006D5A60">
            <w:pPr>
              <w:spacing w:after="60"/>
              <w:rPr>
                <w:rFonts w:ascii="Times New Roman" w:hAnsi="Times New Roman" w:cs="Times New Roman"/>
                <w:sz w:val="24"/>
                <w:szCs w:val="24"/>
              </w:rPr>
            </w:pPr>
          </w:p>
        </w:tc>
      </w:tr>
      <w:tr w:rsidR="00807EE7" w:rsidRPr="00081ED5" w14:paraId="2246D68F" w14:textId="77777777" w:rsidTr="006D5A60">
        <w:trPr>
          <w:trHeight w:val="395"/>
          <w:jc w:val="center"/>
        </w:trPr>
        <w:tc>
          <w:tcPr>
            <w:tcW w:w="2237" w:type="pct"/>
            <w:tcBorders>
              <w:top w:val="single" w:sz="4" w:space="0" w:color="auto"/>
              <w:left w:val="single" w:sz="4" w:space="0" w:color="auto"/>
              <w:bottom w:val="single" w:sz="4" w:space="0" w:color="auto"/>
              <w:right w:val="single" w:sz="4" w:space="0" w:color="auto"/>
            </w:tcBorders>
            <w:hideMark/>
          </w:tcPr>
          <w:p w14:paraId="5F3CA73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Age, years (mean, SD)</w:t>
            </w:r>
          </w:p>
        </w:tc>
        <w:tc>
          <w:tcPr>
            <w:tcW w:w="663" w:type="pct"/>
            <w:tcBorders>
              <w:top w:val="single" w:sz="4" w:space="0" w:color="auto"/>
              <w:left w:val="single" w:sz="4" w:space="0" w:color="auto"/>
              <w:bottom w:val="single" w:sz="4" w:space="0" w:color="auto"/>
              <w:right w:val="single" w:sz="4" w:space="0" w:color="auto"/>
            </w:tcBorders>
            <w:hideMark/>
          </w:tcPr>
          <w:p w14:paraId="34E9017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10.0 (4.0)</w:t>
            </w:r>
          </w:p>
        </w:tc>
        <w:tc>
          <w:tcPr>
            <w:tcW w:w="784" w:type="pct"/>
            <w:tcBorders>
              <w:top w:val="single" w:sz="4" w:space="0" w:color="auto"/>
              <w:left w:val="single" w:sz="4" w:space="0" w:color="auto"/>
              <w:bottom w:val="single" w:sz="4" w:space="0" w:color="auto"/>
              <w:right w:val="single" w:sz="4" w:space="0" w:color="auto"/>
            </w:tcBorders>
          </w:tcPr>
          <w:p w14:paraId="69EAFDF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9.6 (4.2)</w:t>
            </w:r>
          </w:p>
        </w:tc>
        <w:tc>
          <w:tcPr>
            <w:tcW w:w="783" w:type="pct"/>
            <w:tcBorders>
              <w:top w:val="single" w:sz="4" w:space="0" w:color="auto"/>
              <w:left w:val="single" w:sz="4" w:space="0" w:color="auto"/>
              <w:bottom w:val="single" w:sz="4" w:space="0" w:color="auto"/>
              <w:right w:val="single" w:sz="4" w:space="0" w:color="auto"/>
            </w:tcBorders>
          </w:tcPr>
          <w:p w14:paraId="771CBEB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10.7 (3.8)</w:t>
            </w:r>
          </w:p>
        </w:tc>
        <w:tc>
          <w:tcPr>
            <w:tcW w:w="533" w:type="pct"/>
            <w:tcBorders>
              <w:top w:val="single" w:sz="4" w:space="0" w:color="auto"/>
              <w:left w:val="single" w:sz="4" w:space="0" w:color="auto"/>
              <w:bottom w:val="single" w:sz="4" w:space="0" w:color="auto"/>
              <w:right w:val="single" w:sz="4" w:space="0" w:color="auto"/>
            </w:tcBorders>
          </w:tcPr>
          <w:p w14:paraId="24CE881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0.08</w:t>
            </w:r>
          </w:p>
        </w:tc>
      </w:tr>
      <w:tr w:rsidR="00807EE7" w:rsidRPr="00081ED5" w14:paraId="1371F83F" w14:textId="77777777" w:rsidTr="006D5A60">
        <w:trPr>
          <w:trHeight w:val="395"/>
          <w:jc w:val="center"/>
        </w:trPr>
        <w:tc>
          <w:tcPr>
            <w:tcW w:w="2237" w:type="pct"/>
            <w:tcBorders>
              <w:top w:val="single" w:sz="4" w:space="0" w:color="auto"/>
              <w:left w:val="single" w:sz="4" w:space="0" w:color="auto"/>
              <w:bottom w:val="single" w:sz="4" w:space="0" w:color="auto"/>
              <w:right w:val="single" w:sz="4" w:space="0" w:color="auto"/>
            </w:tcBorders>
          </w:tcPr>
          <w:p w14:paraId="12A1F26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Male (%)</w:t>
            </w:r>
          </w:p>
        </w:tc>
        <w:tc>
          <w:tcPr>
            <w:tcW w:w="663" w:type="pct"/>
            <w:tcBorders>
              <w:top w:val="single" w:sz="4" w:space="0" w:color="auto"/>
              <w:left w:val="single" w:sz="4" w:space="0" w:color="auto"/>
              <w:bottom w:val="single" w:sz="4" w:space="0" w:color="auto"/>
              <w:right w:val="single" w:sz="4" w:space="0" w:color="auto"/>
            </w:tcBorders>
          </w:tcPr>
          <w:p w14:paraId="69DC698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54.5</w:t>
            </w:r>
          </w:p>
        </w:tc>
        <w:tc>
          <w:tcPr>
            <w:tcW w:w="784" w:type="pct"/>
            <w:tcBorders>
              <w:top w:val="single" w:sz="4" w:space="0" w:color="auto"/>
              <w:left w:val="single" w:sz="4" w:space="0" w:color="auto"/>
              <w:bottom w:val="single" w:sz="4" w:space="0" w:color="auto"/>
              <w:right w:val="single" w:sz="4" w:space="0" w:color="auto"/>
            </w:tcBorders>
          </w:tcPr>
          <w:p w14:paraId="47CA18CB"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57.1</w:t>
            </w:r>
          </w:p>
        </w:tc>
        <w:tc>
          <w:tcPr>
            <w:tcW w:w="783" w:type="pct"/>
            <w:tcBorders>
              <w:top w:val="single" w:sz="4" w:space="0" w:color="auto"/>
              <w:left w:val="single" w:sz="4" w:space="0" w:color="auto"/>
              <w:bottom w:val="single" w:sz="4" w:space="0" w:color="auto"/>
              <w:right w:val="single" w:sz="4" w:space="0" w:color="auto"/>
            </w:tcBorders>
          </w:tcPr>
          <w:p w14:paraId="2F26040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50.7</w:t>
            </w:r>
          </w:p>
        </w:tc>
        <w:tc>
          <w:tcPr>
            <w:tcW w:w="533" w:type="pct"/>
            <w:tcBorders>
              <w:top w:val="single" w:sz="4" w:space="0" w:color="auto"/>
              <w:left w:val="single" w:sz="4" w:space="0" w:color="auto"/>
              <w:bottom w:val="single" w:sz="4" w:space="0" w:color="auto"/>
              <w:right w:val="single" w:sz="4" w:space="0" w:color="auto"/>
            </w:tcBorders>
          </w:tcPr>
          <w:p w14:paraId="60756A0A"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0.42</w:t>
            </w:r>
          </w:p>
        </w:tc>
      </w:tr>
      <w:tr w:rsidR="00807EE7" w:rsidRPr="00081ED5" w14:paraId="25410260"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hideMark/>
          </w:tcPr>
          <w:p w14:paraId="164D50F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Total follow up time from birth, years (mean, SD)</w:t>
            </w:r>
          </w:p>
        </w:tc>
        <w:tc>
          <w:tcPr>
            <w:tcW w:w="663" w:type="pct"/>
            <w:tcBorders>
              <w:top w:val="single" w:sz="4" w:space="0" w:color="auto"/>
              <w:left w:val="single" w:sz="4" w:space="0" w:color="auto"/>
              <w:bottom w:val="single" w:sz="4" w:space="0" w:color="auto"/>
              <w:right w:val="single" w:sz="4" w:space="0" w:color="auto"/>
            </w:tcBorders>
            <w:hideMark/>
          </w:tcPr>
          <w:p w14:paraId="2F2809E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14.9 (4.4)</w:t>
            </w:r>
          </w:p>
        </w:tc>
        <w:tc>
          <w:tcPr>
            <w:tcW w:w="784" w:type="pct"/>
            <w:tcBorders>
              <w:top w:val="single" w:sz="4" w:space="0" w:color="auto"/>
              <w:left w:val="single" w:sz="4" w:space="0" w:color="auto"/>
              <w:bottom w:val="single" w:sz="4" w:space="0" w:color="auto"/>
              <w:right w:val="single" w:sz="4" w:space="0" w:color="auto"/>
            </w:tcBorders>
          </w:tcPr>
          <w:p w14:paraId="2E105AD4"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14.4 (4.4)</w:t>
            </w:r>
          </w:p>
        </w:tc>
        <w:tc>
          <w:tcPr>
            <w:tcW w:w="783" w:type="pct"/>
            <w:tcBorders>
              <w:top w:val="single" w:sz="4" w:space="0" w:color="auto"/>
              <w:left w:val="single" w:sz="4" w:space="0" w:color="auto"/>
              <w:bottom w:val="single" w:sz="4" w:space="0" w:color="auto"/>
              <w:right w:val="single" w:sz="4" w:space="0" w:color="auto"/>
            </w:tcBorders>
          </w:tcPr>
          <w:p w14:paraId="4479392D"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15.7 (4.2)</w:t>
            </w:r>
          </w:p>
        </w:tc>
        <w:tc>
          <w:tcPr>
            <w:tcW w:w="533" w:type="pct"/>
            <w:tcBorders>
              <w:top w:val="single" w:sz="4" w:space="0" w:color="auto"/>
              <w:left w:val="single" w:sz="4" w:space="0" w:color="auto"/>
              <w:bottom w:val="single" w:sz="4" w:space="0" w:color="auto"/>
              <w:right w:val="single" w:sz="4" w:space="0" w:color="auto"/>
            </w:tcBorders>
          </w:tcPr>
          <w:p w14:paraId="79935C1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0.06</w:t>
            </w:r>
          </w:p>
        </w:tc>
      </w:tr>
      <w:tr w:rsidR="00807EE7" w:rsidRPr="00081ED5" w14:paraId="3172C0B1"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hideMark/>
          </w:tcPr>
          <w:p w14:paraId="4A04E7E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Total follow-up time after study entry, years (mean, SD)</w:t>
            </w:r>
          </w:p>
        </w:tc>
        <w:tc>
          <w:tcPr>
            <w:tcW w:w="663" w:type="pct"/>
            <w:tcBorders>
              <w:top w:val="single" w:sz="4" w:space="0" w:color="auto"/>
              <w:left w:val="single" w:sz="4" w:space="0" w:color="auto"/>
              <w:bottom w:val="single" w:sz="4" w:space="0" w:color="auto"/>
              <w:right w:val="single" w:sz="4" w:space="0" w:color="auto"/>
            </w:tcBorders>
            <w:hideMark/>
          </w:tcPr>
          <w:p w14:paraId="394075C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4.9 (1.3)</w:t>
            </w:r>
          </w:p>
        </w:tc>
        <w:tc>
          <w:tcPr>
            <w:tcW w:w="784" w:type="pct"/>
            <w:tcBorders>
              <w:top w:val="single" w:sz="4" w:space="0" w:color="auto"/>
              <w:left w:val="single" w:sz="4" w:space="0" w:color="auto"/>
              <w:bottom w:val="single" w:sz="4" w:space="0" w:color="auto"/>
              <w:right w:val="single" w:sz="4" w:space="0" w:color="auto"/>
            </w:tcBorders>
          </w:tcPr>
          <w:p w14:paraId="78F27734"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4.8 (1.2)</w:t>
            </w:r>
          </w:p>
        </w:tc>
        <w:tc>
          <w:tcPr>
            <w:tcW w:w="783" w:type="pct"/>
            <w:tcBorders>
              <w:top w:val="single" w:sz="4" w:space="0" w:color="auto"/>
              <w:left w:val="single" w:sz="4" w:space="0" w:color="auto"/>
              <w:bottom w:val="single" w:sz="4" w:space="0" w:color="auto"/>
              <w:right w:val="single" w:sz="4" w:space="0" w:color="auto"/>
            </w:tcBorders>
          </w:tcPr>
          <w:p w14:paraId="08D3FD0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5.0 (1.4)</w:t>
            </w:r>
          </w:p>
        </w:tc>
        <w:tc>
          <w:tcPr>
            <w:tcW w:w="533" w:type="pct"/>
            <w:tcBorders>
              <w:top w:val="single" w:sz="4" w:space="0" w:color="auto"/>
              <w:left w:val="single" w:sz="4" w:space="0" w:color="auto"/>
              <w:bottom w:val="single" w:sz="4" w:space="0" w:color="auto"/>
              <w:right w:val="single" w:sz="4" w:space="0" w:color="auto"/>
            </w:tcBorders>
          </w:tcPr>
          <w:p w14:paraId="479EC83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0.32</w:t>
            </w:r>
          </w:p>
        </w:tc>
      </w:tr>
      <w:tr w:rsidR="00807EE7" w:rsidRPr="00081ED5" w14:paraId="791595E6"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1A570551" w14:textId="09303FA3" w:rsidR="00807EE7" w:rsidRPr="00081ED5" w:rsidRDefault="0000246E" w:rsidP="006D5A60">
            <w:pPr>
              <w:spacing w:after="60"/>
              <w:rPr>
                <w:rFonts w:ascii="Times New Roman" w:hAnsi="Times New Roman" w:cs="Times New Roman"/>
                <w:sz w:val="24"/>
                <w:szCs w:val="24"/>
              </w:rPr>
            </w:pPr>
            <w:r>
              <w:rPr>
                <w:rFonts w:ascii="Times New Roman" w:hAnsi="Times New Roman" w:cs="Times New Roman"/>
                <w:sz w:val="24"/>
                <w:szCs w:val="24"/>
              </w:rPr>
              <w:t>Hemoglobin, g/</w:t>
            </w:r>
            <w:r w:rsidR="00807EE7" w:rsidRPr="00081ED5">
              <w:rPr>
                <w:rFonts w:ascii="Times New Roman" w:hAnsi="Times New Roman" w:cs="Times New Roman"/>
                <w:sz w:val="24"/>
                <w:szCs w:val="24"/>
              </w:rPr>
              <w:t>l (mean, SD)</w:t>
            </w:r>
          </w:p>
        </w:tc>
        <w:tc>
          <w:tcPr>
            <w:tcW w:w="663" w:type="pct"/>
            <w:tcBorders>
              <w:top w:val="single" w:sz="4" w:space="0" w:color="auto"/>
              <w:left w:val="single" w:sz="4" w:space="0" w:color="auto"/>
              <w:bottom w:val="single" w:sz="4" w:space="0" w:color="auto"/>
              <w:right w:val="single" w:sz="4" w:space="0" w:color="auto"/>
            </w:tcBorders>
          </w:tcPr>
          <w:p w14:paraId="1773C50D" w14:textId="44392257" w:rsidR="00807EE7" w:rsidRPr="00081ED5" w:rsidRDefault="00667DAC" w:rsidP="006D5A60">
            <w:pPr>
              <w:spacing w:after="60"/>
              <w:rPr>
                <w:rFonts w:ascii="Times New Roman" w:hAnsi="Times New Roman" w:cs="Times New Roman"/>
                <w:sz w:val="24"/>
                <w:szCs w:val="24"/>
              </w:rPr>
            </w:pPr>
            <w:r>
              <w:rPr>
                <w:rFonts w:ascii="Times New Roman" w:hAnsi="Times New Roman" w:cs="Times New Roman"/>
                <w:sz w:val="24"/>
                <w:szCs w:val="24"/>
              </w:rPr>
              <w:t>83 (1</w:t>
            </w:r>
            <w:r w:rsidR="00807EE7" w:rsidRPr="00081ED5">
              <w:rPr>
                <w:rFonts w:ascii="Times New Roman" w:hAnsi="Times New Roman" w:cs="Times New Roman"/>
                <w:sz w:val="24"/>
                <w:szCs w:val="24"/>
              </w:rPr>
              <w:t>2)</w:t>
            </w:r>
          </w:p>
        </w:tc>
        <w:tc>
          <w:tcPr>
            <w:tcW w:w="784" w:type="pct"/>
            <w:tcBorders>
              <w:top w:val="single" w:sz="4" w:space="0" w:color="auto"/>
              <w:left w:val="single" w:sz="4" w:space="0" w:color="auto"/>
              <w:bottom w:val="single" w:sz="4" w:space="0" w:color="auto"/>
              <w:right w:val="single" w:sz="4" w:space="0" w:color="auto"/>
            </w:tcBorders>
          </w:tcPr>
          <w:p w14:paraId="4F5B4848" w14:textId="3110F3D2" w:rsidR="00807EE7" w:rsidRPr="00081ED5" w:rsidRDefault="00667DAC" w:rsidP="006D5A60">
            <w:pPr>
              <w:spacing w:after="60"/>
              <w:rPr>
                <w:rFonts w:ascii="Times New Roman" w:hAnsi="Times New Roman" w:cs="Times New Roman"/>
                <w:sz w:val="24"/>
                <w:szCs w:val="24"/>
              </w:rPr>
            </w:pPr>
            <w:r>
              <w:rPr>
                <w:rFonts w:ascii="Times New Roman" w:hAnsi="Times New Roman" w:cs="Times New Roman"/>
                <w:sz w:val="24"/>
                <w:szCs w:val="24"/>
              </w:rPr>
              <w:t>82 (1</w:t>
            </w:r>
            <w:r w:rsidR="00807EE7" w:rsidRPr="00081ED5">
              <w:rPr>
                <w:rFonts w:ascii="Times New Roman" w:hAnsi="Times New Roman" w:cs="Times New Roman"/>
                <w:sz w:val="24"/>
                <w:szCs w:val="24"/>
              </w:rPr>
              <w:t>1)</w:t>
            </w:r>
          </w:p>
        </w:tc>
        <w:tc>
          <w:tcPr>
            <w:tcW w:w="783" w:type="pct"/>
            <w:tcBorders>
              <w:top w:val="single" w:sz="4" w:space="0" w:color="auto"/>
              <w:left w:val="single" w:sz="4" w:space="0" w:color="auto"/>
              <w:bottom w:val="single" w:sz="4" w:space="0" w:color="auto"/>
              <w:right w:val="single" w:sz="4" w:space="0" w:color="auto"/>
            </w:tcBorders>
          </w:tcPr>
          <w:p w14:paraId="7BF0D3B6" w14:textId="76DA5530" w:rsidR="00807EE7" w:rsidRPr="00081ED5" w:rsidRDefault="00667DAC" w:rsidP="006D5A60">
            <w:pPr>
              <w:spacing w:after="60"/>
              <w:rPr>
                <w:rFonts w:ascii="Times New Roman" w:hAnsi="Times New Roman" w:cs="Times New Roman"/>
                <w:sz w:val="24"/>
                <w:szCs w:val="24"/>
              </w:rPr>
            </w:pPr>
            <w:r>
              <w:rPr>
                <w:rFonts w:ascii="Times New Roman" w:hAnsi="Times New Roman" w:cs="Times New Roman"/>
                <w:sz w:val="24"/>
                <w:szCs w:val="24"/>
              </w:rPr>
              <w:t>84 (13</w:t>
            </w:r>
            <w:r w:rsidR="00807EE7"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60F6D9F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0.34</w:t>
            </w:r>
          </w:p>
        </w:tc>
      </w:tr>
      <w:tr w:rsidR="00807EE7" w:rsidRPr="00081ED5" w14:paraId="21B94D00"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4C24945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White blood cell count, 10</w:t>
            </w:r>
            <w:r w:rsidRPr="00081ED5">
              <w:rPr>
                <w:rFonts w:ascii="Times New Roman" w:hAnsi="Times New Roman" w:cs="Times New Roman"/>
                <w:sz w:val="24"/>
                <w:szCs w:val="24"/>
                <w:vertAlign w:val="superscript"/>
              </w:rPr>
              <w:t>9</w:t>
            </w:r>
            <w:r w:rsidRPr="00081ED5">
              <w:rPr>
                <w:rFonts w:ascii="Times New Roman" w:hAnsi="Times New Roman" w:cs="Times New Roman"/>
                <w:sz w:val="24"/>
                <w:szCs w:val="24"/>
              </w:rPr>
              <w:t>/L (mean, SD)</w:t>
            </w:r>
          </w:p>
        </w:tc>
        <w:tc>
          <w:tcPr>
            <w:tcW w:w="663" w:type="pct"/>
            <w:tcBorders>
              <w:top w:val="single" w:sz="4" w:space="0" w:color="auto"/>
              <w:left w:val="single" w:sz="4" w:space="0" w:color="auto"/>
              <w:bottom w:val="single" w:sz="4" w:space="0" w:color="auto"/>
              <w:right w:val="single" w:sz="4" w:space="0" w:color="auto"/>
            </w:tcBorders>
          </w:tcPr>
          <w:p w14:paraId="325B83C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12.1 (3.9)</w:t>
            </w:r>
          </w:p>
        </w:tc>
        <w:tc>
          <w:tcPr>
            <w:tcW w:w="784" w:type="pct"/>
            <w:tcBorders>
              <w:top w:val="single" w:sz="4" w:space="0" w:color="auto"/>
              <w:left w:val="single" w:sz="4" w:space="0" w:color="auto"/>
              <w:bottom w:val="single" w:sz="4" w:space="0" w:color="auto"/>
              <w:right w:val="single" w:sz="4" w:space="0" w:color="auto"/>
            </w:tcBorders>
          </w:tcPr>
          <w:p w14:paraId="7BDB4FA4"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12.3 (3.8)</w:t>
            </w:r>
          </w:p>
        </w:tc>
        <w:tc>
          <w:tcPr>
            <w:tcW w:w="783" w:type="pct"/>
            <w:tcBorders>
              <w:top w:val="single" w:sz="4" w:space="0" w:color="auto"/>
              <w:left w:val="single" w:sz="4" w:space="0" w:color="auto"/>
              <w:bottom w:val="single" w:sz="4" w:space="0" w:color="auto"/>
              <w:right w:val="single" w:sz="4" w:space="0" w:color="auto"/>
            </w:tcBorders>
          </w:tcPr>
          <w:p w14:paraId="278B4B6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11.9 (3.9)</w:t>
            </w:r>
          </w:p>
        </w:tc>
        <w:tc>
          <w:tcPr>
            <w:tcW w:w="533" w:type="pct"/>
            <w:tcBorders>
              <w:top w:val="single" w:sz="4" w:space="0" w:color="auto"/>
              <w:left w:val="single" w:sz="4" w:space="0" w:color="auto"/>
              <w:bottom w:val="single" w:sz="4" w:space="0" w:color="auto"/>
              <w:right w:val="single" w:sz="4" w:space="0" w:color="auto"/>
            </w:tcBorders>
          </w:tcPr>
          <w:p w14:paraId="25D9706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0.55</w:t>
            </w:r>
          </w:p>
        </w:tc>
      </w:tr>
      <w:tr w:rsidR="00807EE7" w:rsidRPr="00081ED5" w14:paraId="55725CAB"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5CCBB3F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Wheezing caused shortness of breath (%)</w:t>
            </w:r>
          </w:p>
        </w:tc>
        <w:tc>
          <w:tcPr>
            <w:tcW w:w="663" w:type="pct"/>
            <w:tcBorders>
              <w:top w:val="single" w:sz="4" w:space="0" w:color="auto"/>
              <w:left w:val="single" w:sz="4" w:space="0" w:color="auto"/>
              <w:bottom w:val="single" w:sz="4" w:space="0" w:color="auto"/>
              <w:right w:val="single" w:sz="4" w:space="0" w:color="auto"/>
            </w:tcBorders>
          </w:tcPr>
          <w:p w14:paraId="0DC4091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24.2</w:t>
            </w:r>
          </w:p>
        </w:tc>
        <w:tc>
          <w:tcPr>
            <w:tcW w:w="784" w:type="pct"/>
            <w:tcBorders>
              <w:top w:val="single" w:sz="4" w:space="0" w:color="auto"/>
              <w:left w:val="single" w:sz="4" w:space="0" w:color="auto"/>
              <w:bottom w:val="single" w:sz="4" w:space="0" w:color="auto"/>
              <w:right w:val="single" w:sz="4" w:space="0" w:color="auto"/>
            </w:tcBorders>
          </w:tcPr>
          <w:p w14:paraId="349C67BB"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22.4</w:t>
            </w:r>
          </w:p>
        </w:tc>
        <w:tc>
          <w:tcPr>
            <w:tcW w:w="783" w:type="pct"/>
            <w:tcBorders>
              <w:top w:val="single" w:sz="4" w:space="0" w:color="auto"/>
              <w:left w:val="single" w:sz="4" w:space="0" w:color="auto"/>
              <w:bottom w:val="single" w:sz="4" w:space="0" w:color="auto"/>
              <w:right w:val="single" w:sz="4" w:space="0" w:color="auto"/>
            </w:tcBorders>
          </w:tcPr>
          <w:p w14:paraId="6F443E4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26.9</w:t>
            </w:r>
          </w:p>
        </w:tc>
        <w:tc>
          <w:tcPr>
            <w:tcW w:w="533" w:type="pct"/>
            <w:tcBorders>
              <w:top w:val="single" w:sz="4" w:space="0" w:color="auto"/>
              <w:left w:val="single" w:sz="4" w:space="0" w:color="auto"/>
              <w:bottom w:val="single" w:sz="4" w:space="0" w:color="auto"/>
              <w:right w:val="single" w:sz="4" w:space="0" w:color="auto"/>
            </w:tcBorders>
          </w:tcPr>
          <w:p w14:paraId="2815553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0.52</w:t>
            </w:r>
          </w:p>
        </w:tc>
      </w:tr>
      <w:tr w:rsidR="00807EE7" w:rsidRPr="00081ED5" w14:paraId="1665B2DE"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1F59EF7A" w14:textId="49AAA8BB" w:rsidR="00807EE7" w:rsidRPr="00081ED5" w:rsidRDefault="00807EE7" w:rsidP="0000246E">
            <w:pPr>
              <w:spacing w:after="60"/>
              <w:rPr>
                <w:rFonts w:ascii="Times New Roman" w:hAnsi="Times New Roman" w:cs="Times New Roman"/>
                <w:sz w:val="24"/>
                <w:szCs w:val="24"/>
              </w:rPr>
            </w:pPr>
            <w:r w:rsidRPr="00081ED5">
              <w:rPr>
                <w:rFonts w:ascii="Times New Roman" w:hAnsi="Times New Roman" w:cs="Times New Roman"/>
                <w:sz w:val="24"/>
                <w:szCs w:val="24"/>
              </w:rPr>
              <w:t xml:space="preserve">Eosinophils, </w:t>
            </w:r>
            <w:r w:rsidR="0000246E">
              <w:rPr>
                <w:rFonts w:ascii="Times New Roman" w:hAnsi="Times New Roman" w:cs="Times New Roman"/>
                <w:sz w:val="24"/>
                <w:szCs w:val="24"/>
              </w:rPr>
              <w:t>x 10</w:t>
            </w:r>
            <w:r w:rsidR="0000246E">
              <w:rPr>
                <w:rFonts w:ascii="Times New Roman" w:hAnsi="Times New Roman" w:cs="Times New Roman"/>
                <w:sz w:val="24"/>
                <w:szCs w:val="24"/>
                <w:vertAlign w:val="superscript"/>
              </w:rPr>
              <w:t>9</w:t>
            </w:r>
            <w:r w:rsidR="0000246E">
              <w:rPr>
                <w:rFonts w:ascii="Times New Roman" w:hAnsi="Times New Roman" w:cs="Times New Roman"/>
                <w:sz w:val="24"/>
                <w:szCs w:val="24"/>
              </w:rPr>
              <w:t>/l</w:t>
            </w:r>
            <w:r w:rsidRPr="00081ED5">
              <w:rPr>
                <w:rFonts w:ascii="Times New Roman" w:hAnsi="Times New Roman" w:cs="Times New Roman"/>
                <w:sz w:val="24"/>
                <w:szCs w:val="24"/>
              </w:rPr>
              <w:t xml:space="preserve"> (median, IQR) (n=163)</w:t>
            </w:r>
          </w:p>
        </w:tc>
        <w:tc>
          <w:tcPr>
            <w:tcW w:w="663" w:type="pct"/>
            <w:tcBorders>
              <w:top w:val="single" w:sz="4" w:space="0" w:color="auto"/>
              <w:left w:val="single" w:sz="4" w:space="0" w:color="auto"/>
              <w:bottom w:val="single" w:sz="4" w:space="0" w:color="auto"/>
              <w:right w:val="single" w:sz="4" w:space="0" w:color="auto"/>
            </w:tcBorders>
          </w:tcPr>
          <w:p w14:paraId="5844EF9D" w14:textId="4107E289" w:rsidR="00807EE7" w:rsidRPr="00081ED5" w:rsidRDefault="008B494E" w:rsidP="00BB01E1">
            <w:pPr>
              <w:spacing w:after="60"/>
              <w:rPr>
                <w:rFonts w:ascii="Times New Roman" w:hAnsi="Times New Roman" w:cs="Times New Roman"/>
                <w:sz w:val="24"/>
                <w:szCs w:val="24"/>
              </w:rPr>
            </w:pPr>
            <w:r>
              <w:rPr>
                <w:rFonts w:ascii="Times New Roman" w:hAnsi="Times New Roman" w:cs="Times New Roman"/>
                <w:sz w:val="24"/>
                <w:szCs w:val="24"/>
              </w:rPr>
              <w:t>0.</w:t>
            </w:r>
            <w:r w:rsidR="00BB01E1">
              <w:rPr>
                <w:rFonts w:ascii="Times New Roman" w:hAnsi="Times New Roman" w:cs="Times New Roman"/>
                <w:sz w:val="24"/>
                <w:szCs w:val="24"/>
              </w:rPr>
              <w:t>3</w:t>
            </w:r>
            <w:r w:rsidR="00807EE7" w:rsidRPr="00081ED5">
              <w:rPr>
                <w:rFonts w:ascii="Times New Roman" w:hAnsi="Times New Roman" w:cs="Times New Roman"/>
                <w:sz w:val="24"/>
                <w:szCs w:val="24"/>
              </w:rPr>
              <w:t xml:space="preserve"> (</w:t>
            </w:r>
            <w:r w:rsidR="00BB01E1">
              <w:rPr>
                <w:rFonts w:ascii="Times New Roman" w:hAnsi="Times New Roman" w:cs="Times New Roman"/>
                <w:sz w:val="24"/>
                <w:szCs w:val="24"/>
              </w:rPr>
              <w:t>0.4</w:t>
            </w:r>
            <w:r w:rsidR="00807EE7"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67A94122" w14:textId="66F5C508" w:rsidR="00807EE7" w:rsidRPr="00081ED5" w:rsidRDefault="00BB01E1" w:rsidP="00BB01E1">
            <w:pPr>
              <w:spacing w:after="60"/>
              <w:rPr>
                <w:rFonts w:ascii="Times New Roman" w:hAnsi="Times New Roman" w:cs="Times New Roman"/>
                <w:sz w:val="24"/>
                <w:szCs w:val="24"/>
              </w:rPr>
            </w:pPr>
            <w:r>
              <w:rPr>
                <w:rFonts w:ascii="Times New Roman" w:hAnsi="Times New Roman" w:cs="Times New Roman"/>
                <w:sz w:val="24"/>
                <w:szCs w:val="24"/>
              </w:rPr>
              <w:t>0.3 (0.4</w:t>
            </w:r>
            <w:r w:rsidR="00807EE7"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6334B328" w14:textId="02AC1096" w:rsidR="00807EE7" w:rsidRPr="00081ED5" w:rsidRDefault="00BB01E1" w:rsidP="006D5A60">
            <w:pPr>
              <w:spacing w:after="60"/>
              <w:rPr>
                <w:rFonts w:ascii="Times New Roman" w:hAnsi="Times New Roman" w:cs="Times New Roman"/>
                <w:sz w:val="24"/>
                <w:szCs w:val="24"/>
              </w:rPr>
            </w:pPr>
            <w:r>
              <w:rPr>
                <w:rFonts w:ascii="Times New Roman" w:hAnsi="Times New Roman" w:cs="Times New Roman"/>
                <w:sz w:val="24"/>
                <w:szCs w:val="24"/>
              </w:rPr>
              <w:t>0.</w:t>
            </w:r>
            <w:r w:rsidR="00807EE7" w:rsidRPr="00081ED5">
              <w:rPr>
                <w:rFonts w:ascii="Times New Roman" w:hAnsi="Times New Roman" w:cs="Times New Roman"/>
                <w:sz w:val="24"/>
                <w:szCs w:val="24"/>
              </w:rPr>
              <w:t>3</w:t>
            </w:r>
            <w:r>
              <w:rPr>
                <w:rFonts w:ascii="Times New Roman" w:hAnsi="Times New Roman" w:cs="Times New Roman"/>
                <w:sz w:val="24"/>
                <w:szCs w:val="24"/>
              </w:rPr>
              <w:t xml:space="preserve"> </w:t>
            </w:r>
            <w:r w:rsidR="00807EE7" w:rsidRPr="00081ED5">
              <w:rPr>
                <w:rFonts w:ascii="Times New Roman" w:hAnsi="Times New Roman" w:cs="Times New Roman"/>
                <w:sz w:val="24"/>
                <w:szCs w:val="24"/>
              </w:rPr>
              <w:t>(</w:t>
            </w:r>
            <w:r>
              <w:rPr>
                <w:rFonts w:ascii="Times New Roman" w:hAnsi="Times New Roman" w:cs="Times New Roman"/>
                <w:sz w:val="24"/>
                <w:szCs w:val="24"/>
              </w:rPr>
              <w:t>0.4</w:t>
            </w:r>
            <w:r w:rsidR="00807EE7"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77C9DE6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0.75#</w:t>
            </w:r>
          </w:p>
        </w:tc>
      </w:tr>
      <w:tr w:rsidR="00807EE7" w:rsidRPr="00081ED5" w14:paraId="58884C1B"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568BB0F5" w14:textId="729AD56C" w:rsidR="00807EE7" w:rsidRPr="00081ED5" w:rsidRDefault="001523DD" w:rsidP="006D5A60">
            <w:pPr>
              <w:spacing w:after="60"/>
              <w:rPr>
                <w:rFonts w:ascii="Times New Roman" w:hAnsi="Times New Roman" w:cs="Times New Roman"/>
                <w:sz w:val="24"/>
                <w:szCs w:val="24"/>
              </w:rPr>
            </w:pPr>
            <w:r>
              <w:rPr>
                <w:rFonts w:ascii="Times New Roman" w:hAnsi="Times New Roman" w:cs="Times New Roman"/>
                <w:sz w:val="24"/>
                <w:szCs w:val="24"/>
              </w:rPr>
              <w:t>IgE, g</w:t>
            </w:r>
            <w:r w:rsidR="00667DAC">
              <w:rPr>
                <w:rFonts w:ascii="Times New Roman" w:hAnsi="Times New Roman" w:cs="Times New Roman"/>
                <w:sz w:val="24"/>
                <w:szCs w:val="24"/>
              </w:rPr>
              <w:t>/</w:t>
            </w:r>
            <w:r w:rsidR="00807EE7" w:rsidRPr="00081ED5">
              <w:rPr>
                <w:rFonts w:ascii="Times New Roman" w:hAnsi="Times New Roman" w:cs="Times New Roman"/>
                <w:sz w:val="24"/>
                <w:szCs w:val="24"/>
              </w:rPr>
              <w:t>l (median, IQR) (n=156)</w:t>
            </w:r>
          </w:p>
        </w:tc>
        <w:tc>
          <w:tcPr>
            <w:tcW w:w="663" w:type="pct"/>
            <w:tcBorders>
              <w:top w:val="single" w:sz="4" w:space="0" w:color="auto"/>
              <w:left w:val="single" w:sz="4" w:space="0" w:color="auto"/>
              <w:bottom w:val="single" w:sz="4" w:space="0" w:color="auto"/>
              <w:right w:val="single" w:sz="4" w:space="0" w:color="auto"/>
            </w:tcBorders>
          </w:tcPr>
          <w:p w14:paraId="48109DB1" w14:textId="43933ED5" w:rsidR="00807EE7" w:rsidRPr="00081ED5" w:rsidRDefault="00667DAC" w:rsidP="006D5A60">
            <w:pPr>
              <w:spacing w:after="60"/>
              <w:rPr>
                <w:rFonts w:ascii="Times New Roman" w:hAnsi="Times New Roman" w:cs="Times New Roman"/>
                <w:sz w:val="24"/>
                <w:szCs w:val="24"/>
              </w:rPr>
            </w:pPr>
            <w:r>
              <w:rPr>
                <w:rFonts w:ascii="Times New Roman" w:hAnsi="Times New Roman" w:cs="Times New Roman"/>
                <w:sz w:val="24"/>
                <w:szCs w:val="24"/>
              </w:rPr>
              <w:t>51</w:t>
            </w:r>
            <w:r w:rsidR="00807EE7" w:rsidRPr="00081ED5">
              <w:rPr>
                <w:rFonts w:ascii="Times New Roman" w:hAnsi="Times New Roman" w:cs="Times New Roman"/>
                <w:sz w:val="24"/>
                <w:szCs w:val="24"/>
              </w:rPr>
              <w:t>5</w:t>
            </w:r>
            <w:r>
              <w:rPr>
                <w:rFonts w:ascii="Times New Roman" w:hAnsi="Times New Roman" w:cs="Times New Roman"/>
                <w:sz w:val="24"/>
                <w:szCs w:val="24"/>
              </w:rPr>
              <w:t>00 (135</w:t>
            </w:r>
            <w:r w:rsidR="00807EE7" w:rsidRPr="00081ED5">
              <w:rPr>
                <w:rFonts w:ascii="Times New Roman" w:hAnsi="Times New Roman" w:cs="Times New Roman"/>
                <w:sz w:val="24"/>
                <w:szCs w:val="24"/>
              </w:rPr>
              <w:t>5</w:t>
            </w:r>
            <w:r>
              <w:rPr>
                <w:rFonts w:ascii="Times New Roman" w:hAnsi="Times New Roman" w:cs="Times New Roman"/>
                <w:sz w:val="24"/>
                <w:szCs w:val="24"/>
              </w:rPr>
              <w:t>0</w:t>
            </w:r>
            <w:r w:rsidR="00807EE7"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407E5E5A" w14:textId="75315C77" w:rsidR="00807EE7" w:rsidRPr="00081ED5" w:rsidRDefault="00667DAC" w:rsidP="006D5A60">
            <w:pPr>
              <w:spacing w:after="60"/>
              <w:rPr>
                <w:rFonts w:ascii="Times New Roman" w:hAnsi="Times New Roman" w:cs="Times New Roman"/>
                <w:sz w:val="24"/>
                <w:szCs w:val="24"/>
              </w:rPr>
            </w:pPr>
            <w:r>
              <w:rPr>
                <w:rFonts w:ascii="Times New Roman" w:hAnsi="Times New Roman" w:cs="Times New Roman"/>
                <w:sz w:val="24"/>
                <w:szCs w:val="24"/>
              </w:rPr>
              <w:t>33</w:t>
            </w:r>
            <w:r w:rsidR="00807EE7" w:rsidRPr="00081ED5">
              <w:rPr>
                <w:rFonts w:ascii="Times New Roman" w:hAnsi="Times New Roman" w:cs="Times New Roman"/>
                <w:sz w:val="24"/>
                <w:szCs w:val="24"/>
              </w:rPr>
              <w:t>0</w:t>
            </w:r>
            <w:r>
              <w:rPr>
                <w:rFonts w:ascii="Times New Roman" w:hAnsi="Times New Roman" w:cs="Times New Roman"/>
                <w:sz w:val="24"/>
                <w:szCs w:val="24"/>
              </w:rPr>
              <w:t>00 (125</w:t>
            </w:r>
            <w:r w:rsidR="00807EE7" w:rsidRPr="00081ED5">
              <w:rPr>
                <w:rFonts w:ascii="Times New Roman" w:hAnsi="Times New Roman" w:cs="Times New Roman"/>
                <w:sz w:val="24"/>
                <w:szCs w:val="24"/>
              </w:rPr>
              <w:t>9</w:t>
            </w:r>
            <w:r>
              <w:rPr>
                <w:rFonts w:ascii="Times New Roman" w:hAnsi="Times New Roman" w:cs="Times New Roman"/>
                <w:sz w:val="24"/>
                <w:szCs w:val="24"/>
              </w:rPr>
              <w:t>0</w:t>
            </w:r>
            <w:r w:rsidR="00807EE7"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4AF66E5F" w14:textId="496AAF75" w:rsidR="00807EE7" w:rsidRPr="00081ED5" w:rsidRDefault="00667DAC" w:rsidP="006D5A60">
            <w:pPr>
              <w:spacing w:after="60"/>
              <w:rPr>
                <w:rFonts w:ascii="Times New Roman" w:hAnsi="Times New Roman" w:cs="Times New Roman"/>
                <w:sz w:val="24"/>
                <w:szCs w:val="24"/>
              </w:rPr>
            </w:pPr>
            <w:r>
              <w:rPr>
                <w:rFonts w:ascii="Times New Roman" w:hAnsi="Times New Roman" w:cs="Times New Roman"/>
                <w:sz w:val="24"/>
                <w:szCs w:val="24"/>
              </w:rPr>
              <w:t>91</w:t>
            </w:r>
            <w:r w:rsidR="00807EE7" w:rsidRPr="00081ED5">
              <w:rPr>
                <w:rFonts w:ascii="Times New Roman" w:hAnsi="Times New Roman" w:cs="Times New Roman"/>
                <w:sz w:val="24"/>
                <w:szCs w:val="24"/>
              </w:rPr>
              <w:t>6</w:t>
            </w:r>
            <w:r>
              <w:rPr>
                <w:rFonts w:ascii="Times New Roman" w:hAnsi="Times New Roman" w:cs="Times New Roman"/>
                <w:sz w:val="24"/>
                <w:szCs w:val="24"/>
              </w:rPr>
              <w:t>00 (136</w:t>
            </w:r>
            <w:r w:rsidR="00807EE7" w:rsidRPr="00081ED5">
              <w:rPr>
                <w:rFonts w:ascii="Times New Roman" w:hAnsi="Times New Roman" w:cs="Times New Roman"/>
                <w:sz w:val="24"/>
                <w:szCs w:val="24"/>
              </w:rPr>
              <w:t>9</w:t>
            </w:r>
            <w:r>
              <w:rPr>
                <w:rFonts w:ascii="Times New Roman" w:hAnsi="Times New Roman" w:cs="Times New Roman"/>
                <w:sz w:val="24"/>
                <w:szCs w:val="24"/>
              </w:rPr>
              <w:t>0</w:t>
            </w:r>
            <w:r w:rsidR="00807EE7"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6AF51DE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0.01#</w:t>
            </w:r>
          </w:p>
        </w:tc>
      </w:tr>
      <w:tr w:rsidR="005929B3" w:rsidRPr="00081ED5" w14:paraId="0EE97F0A"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0B620A6E" w14:textId="5661D984" w:rsidR="005929B3" w:rsidRPr="00081ED5" w:rsidRDefault="005929B3" w:rsidP="006D5A60">
            <w:pPr>
              <w:spacing w:after="60"/>
              <w:rPr>
                <w:rFonts w:ascii="Times New Roman" w:hAnsi="Times New Roman" w:cs="Times New Roman"/>
                <w:sz w:val="24"/>
                <w:szCs w:val="24"/>
              </w:rPr>
            </w:pPr>
            <w:r>
              <w:rPr>
                <w:rFonts w:ascii="Times New Roman" w:hAnsi="Times New Roman" w:cs="Times New Roman"/>
                <w:sz w:val="24"/>
                <w:szCs w:val="24"/>
              </w:rPr>
              <w:t>Bronchodilator response ≥ 12% (%) (n=150)</w:t>
            </w:r>
          </w:p>
        </w:tc>
        <w:tc>
          <w:tcPr>
            <w:tcW w:w="663" w:type="pct"/>
            <w:tcBorders>
              <w:top w:val="single" w:sz="4" w:space="0" w:color="auto"/>
              <w:left w:val="single" w:sz="4" w:space="0" w:color="auto"/>
              <w:bottom w:val="single" w:sz="4" w:space="0" w:color="auto"/>
              <w:right w:val="single" w:sz="4" w:space="0" w:color="auto"/>
            </w:tcBorders>
          </w:tcPr>
          <w:p w14:paraId="4B36C4A0" w14:textId="6DB02373" w:rsidR="005929B3" w:rsidRPr="00081ED5" w:rsidRDefault="005929B3" w:rsidP="006D5A60">
            <w:pPr>
              <w:spacing w:after="60"/>
              <w:rPr>
                <w:rFonts w:ascii="Times New Roman" w:hAnsi="Times New Roman" w:cs="Times New Roman"/>
                <w:sz w:val="24"/>
                <w:szCs w:val="24"/>
              </w:rPr>
            </w:pPr>
            <w:r>
              <w:rPr>
                <w:rFonts w:ascii="Times New Roman" w:hAnsi="Times New Roman" w:cs="Times New Roman"/>
                <w:sz w:val="24"/>
                <w:szCs w:val="24"/>
              </w:rPr>
              <w:t>20.7</w:t>
            </w:r>
          </w:p>
        </w:tc>
        <w:tc>
          <w:tcPr>
            <w:tcW w:w="784" w:type="pct"/>
            <w:tcBorders>
              <w:top w:val="single" w:sz="4" w:space="0" w:color="auto"/>
              <w:left w:val="single" w:sz="4" w:space="0" w:color="auto"/>
              <w:bottom w:val="single" w:sz="4" w:space="0" w:color="auto"/>
              <w:right w:val="single" w:sz="4" w:space="0" w:color="auto"/>
            </w:tcBorders>
          </w:tcPr>
          <w:p w14:paraId="0F21FD7A" w14:textId="341CE436" w:rsidR="005929B3" w:rsidRPr="00081ED5" w:rsidRDefault="005929B3" w:rsidP="006D5A60">
            <w:pPr>
              <w:spacing w:after="60"/>
              <w:rPr>
                <w:rFonts w:ascii="Times New Roman" w:hAnsi="Times New Roman" w:cs="Times New Roman"/>
                <w:sz w:val="24"/>
                <w:szCs w:val="24"/>
              </w:rPr>
            </w:pPr>
            <w:r>
              <w:rPr>
                <w:rFonts w:ascii="Times New Roman" w:hAnsi="Times New Roman" w:cs="Times New Roman"/>
                <w:sz w:val="24"/>
                <w:szCs w:val="24"/>
              </w:rPr>
              <w:t>22.1</w:t>
            </w:r>
          </w:p>
        </w:tc>
        <w:tc>
          <w:tcPr>
            <w:tcW w:w="783" w:type="pct"/>
            <w:tcBorders>
              <w:top w:val="single" w:sz="4" w:space="0" w:color="auto"/>
              <w:left w:val="single" w:sz="4" w:space="0" w:color="auto"/>
              <w:bottom w:val="single" w:sz="4" w:space="0" w:color="auto"/>
              <w:right w:val="single" w:sz="4" w:space="0" w:color="auto"/>
            </w:tcBorders>
          </w:tcPr>
          <w:p w14:paraId="2605F283" w14:textId="478FA234" w:rsidR="005929B3" w:rsidRPr="00081ED5" w:rsidRDefault="005929B3" w:rsidP="006D5A60">
            <w:pPr>
              <w:spacing w:after="60"/>
              <w:rPr>
                <w:rFonts w:ascii="Times New Roman" w:hAnsi="Times New Roman" w:cs="Times New Roman"/>
                <w:sz w:val="24"/>
                <w:szCs w:val="24"/>
              </w:rPr>
            </w:pPr>
            <w:r>
              <w:rPr>
                <w:rFonts w:ascii="Times New Roman" w:hAnsi="Times New Roman" w:cs="Times New Roman"/>
                <w:sz w:val="24"/>
                <w:szCs w:val="24"/>
              </w:rPr>
              <w:t>18.8</w:t>
            </w:r>
          </w:p>
        </w:tc>
        <w:tc>
          <w:tcPr>
            <w:tcW w:w="533" w:type="pct"/>
            <w:tcBorders>
              <w:top w:val="single" w:sz="4" w:space="0" w:color="auto"/>
              <w:left w:val="single" w:sz="4" w:space="0" w:color="auto"/>
              <w:bottom w:val="single" w:sz="4" w:space="0" w:color="auto"/>
              <w:right w:val="single" w:sz="4" w:space="0" w:color="auto"/>
            </w:tcBorders>
          </w:tcPr>
          <w:p w14:paraId="4D35401D" w14:textId="3DB67723" w:rsidR="005929B3" w:rsidRPr="00081ED5" w:rsidRDefault="005929B3" w:rsidP="006D5A60">
            <w:pPr>
              <w:spacing w:after="60"/>
              <w:rPr>
                <w:rFonts w:ascii="Times New Roman" w:hAnsi="Times New Roman" w:cs="Times New Roman"/>
                <w:sz w:val="24"/>
                <w:szCs w:val="24"/>
              </w:rPr>
            </w:pPr>
            <w:r>
              <w:rPr>
                <w:rFonts w:ascii="Times New Roman" w:hAnsi="Times New Roman" w:cs="Times New Roman"/>
                <w:sz w:val="24"/>
                <w:szCs w:val="24"/>
              </w:rPr>
              <w:t>0.6</w:t>
            </w:r>
            <w:r w:rsidR="00952211">
              <w:rPr>
                <w:rFonts w:ascii="Times New Roman" w:hAnsi="Times New Roman" w:cs="Times New Roman"/>
                <w:sz w:val="24"/>
                <w:szCs w:val="24"/>
              </w:rPr>
              <w:t>2</w:t>
            </w:r>
          </w:p>
        </w:tc>
      </w:tr>
      <w:tr w:rsidR="00807EE7" w:rsidRPr="00081ED5" w14:paraId="78C6A732"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7FDC7BF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Asthma diagnosis (%) (n=163)</w:t>
            </w:r>
          </w:p>
        </w:tc>
        <w:tc>
          <w:tcPr>
            <w:tcW w:w="663" w:type="pct"/>
            <w:tcBorders>
              <w:top w:val="single" w:sz="4" w:space="0" w:color="auto"/>
              <w:left w:val="single" w:sz="4" w:space="0" w:color="auto"/>
              <w:bottom w:val="single" w:sz="4" w:space="0" w:color="auto"/>
              <w:right w:val="single" w:sz="4" w:space="0" w:color="auto"/>
            </w:tcBorders>
          </w:tcPr>
          <w:p w14:paraId="488C18C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32.5</w:t>
            </w:r>
          </w:p>
        </w:tc>
        <w:tc>
          <w:tcPr>
            <w:tcW w:w="784" w:type="pct"/>
            <w:tcBorders>
              <w:top w:val="single" w:sz="4" w:space="0" w:color="auto"/>
              <w:left w:val="single" w:sz="4" w:space="0" w:color="auto"/>
              <w:bottom w:val="single" w:sz="4" w:space="0" w:color="auto"/>
              <w:right w:val="single" w:sz="4" w:space="0" w:color="auto"/>
            </w:tcBorders>
          </w:tcPr>
          <w:p w14:paraId="41A076AB"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27.6</w:t>
            </w:r>
          </w:p>
        </w:tc>
        <w:tc>
          <w:tcPr>
            <w:tcW w:w="783" w:type="pct"/>
            <w:tcBorders>
              <w:top w:val="single" w:sz="4" w:space="0" w:color="auto"/>
              <w:left w:val="single" w:sz="4" w:space="0" w:color="auto"/>
              <w:bottom w:val="single" w:sz="4" w:space="0" w:color="auto"/>
              <w:right w:val="single" w:sz="4" w:space="0" w:color="auto"/>
            </w:tcBorders>
          </w:tcPr>
          <w:p w14:paraId="43F5642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40.0</w:t>
            </w:r>
          </w:p>
        </w:tc>
        <w:tc>
          <w:tcPr>
            <w:tcW w:w="533" w:type="pct"/>
            <w:tcBorders>
              <w:top w:val="single" w:sz="4" w:space="0" w:color="auto"/>
              <w:left w:val="single" w:sz="4" w:space="0" w:color="auto"/>
              <w:bottom w:val="single" w:sz="4" w:space="0" w:color="auto"/>
              <w:right w:val="single" w:sz="4" w:space="0" w:color="auto"/>
            </w:tcBorders>
          </w:tcPr>
          <w:p w14:paraId="3810D4F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0.10</w:t>
            </w:r>
          </w:p>
        </w:tc>
      </w:tr>
      <w:tr w:rsidR="00807EE7" w:rsidRPr="00081ED5" w14:paraId="19281EC1"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78093474"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Any parent has asthma (%) (n=140)</w:t>
            </w:r>
          </w:p>
        </w:tc>
        <w:tc>
          <w:tcPr>
            <w:tcW w:w="663" w:type="pct"/>
            <w:tcBorders>
              <w:top w:val="single" w:sz="4" w:space="0" w:color="auto"/>
              <w:left w:val="single" w:sz="4" w:space="0" w:color="auto"/>
              <w:bottom w:val="single" w:sz="4" w:space="0" w:color="auto"/>
              <w:right w:val="single" w:sz="4" w:space="0" w:color="auto"/>
            </w:tcBorders>
          </w:tcPr>
          <w:p w14:paraId="142E39C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24.3</w:t>
            </w:r>
          </w:p>
        </w:tc>
        <w:tc>
          <w:tcPr>
            <w:tcW w:w="784" w:type="pct"/>
            <w:tcBorders>
              <w:top w:val="single" w:sz="4" w:space="0" w:color="auto"/>
              <w:left w:val="single" w:sz="4" w:space="0" w:color="auto"/>
              <w:bottom w:val="single" w:sz="4" w:space="0" w:color="auto"/>
              <w:right w:val="single" w:sz="4" w:space="0" w:color="auto"/>
            </w:tcBorders>
          </w:tcPr>
          <w:p w14:paraId="4C6A857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17.2</w:t>
            </w:r>
          </w:p>
        </w:tc>
        <w:tc>
          <w:tcPr>
            <w:tcW w:w="783" w:type="pct"/>
            <w:tcBorders>
              <w:top w:val="single" w:sz="4" w:space="0" w:color="auto"/>
              <w:left w:val="single" w:sz="4" w:space="0" w:color="auto"/>
              <w:bottom w:val="single" w:sz="4" w:space="0" w:color="auto"/>
              <w:right w:val="single" w:sz="4" w:space="0" w:color="auto"/>
            </w:tcBorders>
          </w:tcPr>
          <w:p w14:paraId="2D8E223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35.8</w:t>
            </w:r>
          </w:p>
        </w:tc>
        <w:tc>
          <w:tcPr>
            <w:tcW w:w="533" w:type="pct"/>
            <w:tcBorders>
              <w:top w:val="single" w:sz="4" w:space="0" w:color="auto"/>
              <w:left w:val="single" w:sz="4" w:space="0" w:color="auto"/>
              <w:bottom w:val="single" w:sz="4" w:space="0" w:color="auto"/>
              <w:right w:val="single" w:sz="4" w:space="0" w:color="auto"/>
            </w:tcBorders>
          </w:tcPr>
          <w:p w14:paraId="40C3232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0.01</w:t>
            </w:r>
          </w:p>
        </w:tc>
      </w:tr>
      <w:tr w:rsidR="00807EE7" w:rsidRPr="00081ED5" w14:paraId="15137A44"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3330A39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Retrospective rate of pain episodes per year (median, IQR)</w:t>
            </w:r>
          </w:p>
        </w:tc>
        <w:tc>
          <w:tcPr>
            <w:tcW w:w="663" w:type="pct"/>
            <w:tcBorders>
              <w:top w:val="single" w:sz="4" w:space="0" w:color="auto"/>
              <w:left w:val="single" w:sz="4" w:space="0" w:color="auto"/>
              <w:bottom w:val="single" w:sz="4" w:space="0" w:color="auto"/>
              <w:right w:val="single" w:sz="4" w:space="0" w:color="auto"/>
            </w:tcBorders>
          </w:tcPr>
          <w:p w14:paraId="6BFF8FCB"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0.27 (0.70)</w:t>
            </w:r>
          </w:p>
        </w:tc>
        <w:tc>
          <w:tcPr>
            <w:tcW w:w="784" w:type="pct"/>
            <w:tcBorders>
              <w:top w:val="single" w:sz="4" w:space="0" w:color="auto"/>
              <w:left w:val="single" w:sz="4" w:space="0" w:color="auto"/>
              <w:bottom w:val="single" w:sz="4" w:space="0" w:color="auto"/>
              <w:right w:val="single" w:sz="4" w:space="0" w:color="auto"/>
            </w:tcBorders>
          </w:tcPr>
          <w:p w14:paraId="463C5FB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0.26 (0.55)</w:t>
            </w:r>
          </w:p>
        </w:tc>
        <w:tc>
          <w:tcPr>
            <w:tcW w:w="783" w:type="pct"/>
            <w:tcBorders>
              <w:top w:val="single" w:sz="4" w:space="0" w:color="auto"/>
              <w:left w:val="single" w:sz="4" w:space="0" w:color="auto"/>
              <w:bottom w:val="single" w:sz="4" w:space="0" w:color="auto"/>
              <w:right w:val="single" w:sz="4" w:space="0" w:color="auto"/>
            </w:tcBorders>
          </w:tcPr>
          <w:p w14:paraId="153020B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0.27 (0.99)</w:t>
            </w:r>
          </w:p>
        </w:tc>
        <w:tc>
          <w:tcPr>
            <w:tcW w:w="533" w:type="pct"/>
            <w:tcBorders>
              <w:top w:val="single" w:sz="4" w:space="0" w:color="auto"/>
              <w:left w:val="single" w:sz="4" w:space="0" w:color="auto"/>
              <w:bottom w:val="single" w:sz="4" w:space="0" w:color="auto"/>
              <w:right w:val="single" w:sz="4" w:space="0" w:color="auto"/>
            </w:tcBorders>
          </w:tcPr>
          <w:p w14:paraId="72648371" w14:textId="77777777" w:rsidR="00807EE7" w:rsidRPr="00081ED5" w:rsidRDefault="00807EE7" w:rsidP="006D5A60">
            <w:pPr>
              <w:spacing w:after="60"/>
              <w:rPr>
                <w:rFonts w:ascii="Times New Roman" w:hAnsi="Times New Roman" w:cs="Times New Roman"/>
                <w:sz w:val="24"/>
                <w:szCs w:val="24"/>
                <w:vertAlign w:val="superscript"/>
              </w:rPr>
            </w:pPr>
            <w:r w:rsidRPr="00081ED5">
              <w:rPr>
                <w:rFonts w:ascii="Times New Roman" w:hAnsi="Times New Roman" w:cs="Times New Roman"/>
                <w:sz w:val="24"/>
                <w:szCs w:val="24"/>
              </w:rPr>
              <w:t>0.30#</w:t>
            </w:r>
          </w:p>
        </w:tc>
      </w:tr>
      <w:tr w:rsidR="00807EE7" w:rsidRPr="00081ED5" w14:paraId="7F031EC8"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2746520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Retrospective rate of ACS episodes per year (median, IQR)</w:t>
            </w:r>
          </w:p>
        </w:tc>
        <w:tc>
          <w:tcPr>
            <w:tcW w:w="663" w:type="pct"/>
            <w:tcBorders>
              <w:top w:val="single" w:sz="4" w:space="0" w:color="auto"/>
              <w:left w:val="single" w:sz="4" w:space="0" w:color="auto"/>
              <w:bottom w:val="single" w:sz="4" w:space="0" w:color="auto"/>
              <w:right w:val="single" w:sz="4" w:space="0" w:color="auto"/>
            </w:tcBorders>
          </w:tcPr>
          <w:p w14:paraId="4FC6A44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0.13 (0.42)</w:t>
            </w:r>
          </w:p>
        </w:tc>
        <w:tc>
          <w:tcPr>
            <w:tcW w:w="784" w:type="pct"/>
            <w:tcBorders>
              <w:top w:val="single" w:sz="4" w:space="0" w:color="auto"/>
              <w:left w:val="single" w:sz="4" w:space="0" w:color="auto"/>
              <w:bottom w:val="single" w:sz="4" w:space="0" w:color="auto"/>
              <w:right w:val="single" w:sz="4" w:space="0" w:color="auto"/>
            </w:tcBorders>
          </w:tcPr>
          <w:p w14:paraId="1298EC5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0.07 (0.39)</w:t>
            </w:r>
          </w:p>
        </w:tc>
        <w:tc>
          <w:tcPr>
            <w:tcW w:w="783" w:type="pct"/>
            <w:tcBorders>
              <w:top w:val="single" w:sz="4" w:space="0" w:color="auto"/>
              <w:left w:val="single" w:sz="4" w:space="0" w:color="auto"/>
              <w:bottom w:val="single" w:sz="4" w:space="0" w:color="auto"/>
              <w:right w:val="single" w:sz="4" w:space="0" w:color="auto"/>
            </w:tcBorders>
          </w:tcPr>
          <w:p w14:paraId="0FAEC5E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0.24 (0.49)</w:t>
            </w:r>
          </w:p>
        </w:tc>
        <w:tc>
          <w:tcPr>
            <w:tcW w:w="533" w:type="pct"/>
            <w:tcBorders>
              <w:top w:val="single" w:sz="4" w:space="0" w:color="auto"/>
              <w:left w:val="single" w:sz="4" w:space="0" w:color="auto"/>
              <w:bottom w:val="single" w:sz="4" w:space="0" w:color="auto"/>
              <w:right w:val="single" w:sz="4" w:space="0" w:color="auto"/>
            </w:tcBorders>
          </w:tcPr>
          <w:p w14:paraId="3EEC018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0.01#</w:t>
            </w:r>
          </w:p>
        </w:tc>
      </w:tr>
      <w:tr w:rsidR="00807EE7" w:rsidRPr="00081ED5" w14:paraId="77D73364"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35C0EC3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ACS before age 4 (%)</w:t>
            </w:r>
          </w:p>
        </w:tc>
        <w:tc>
          <w:tcPr>
            <w:tcW w:w="663" w:type="pct"/>
            <w:tcBorders>
              <w:top w:val="single" w:sz="4" w:space="0" w:color="auto"/>
              <w:left w:val="single" w:sz="4" w:space="0" w:color="auto"/>
              <w:bottom w:val="single" w:sz="4" w:space="0" w:color="auto"/>
              <w:right w:val="single" w:sz="4" w:space="0" w:color="auto"/>
            </w:tcBorders>
          </w:tcPr>
          <w:p w14:paraId="453218A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40.5</w:t>
            </w:r>
          </w:p>
        </w:tc>
        <w:tc>
          <w:tcPr>
            <w:tcW w:w="784" w:type="pct"/>
            <w:tcBorders>
              <w:top w:val="single" w:sz="4" w:space="0" w:color="auto"/>
              <w:left w:val="single" w:sz="4" w:space="0" w:color="auto"/>
              <w:bottom w:val="single" w:sz="4" w:space="0" w:color="auto"/>
              <w:right w:val="single" w:sz="4" w:space="0" w:color="auto"/>
            </w:tcBorders>
          </w:tcPr>
          <w:p w14:paraId="2DE8740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35.7</w:t>
            </w:r>
          </w:p>
        </w:tc>
        <w:tc>
          <w:tcPr>
            <w:tcW w:w="783" w:type="pct"/>
            <w:tcBorders>
              <w:top w:val="single" w:sz="4" w:space="0" w:color="auto"/>
              <w:left w:val="single" w:sz="4" w:space="0" w:color="auto"/>
              <w:bottom w:val="single" w:sz="4" w:space="0" w:color="auto"/>
              <w:right w:val="single" w:sz="4" w:space="0" w:color="auto"/>
            </w:tcBorders>
          </w:tcPr>
          <w:p w14:paraId="49B7A3E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47.7</w:t>
            </w:r>
          </w:p>
        </w:tc>
        <w:tc>
          <w:tcPr>
            <w:tcW w:w="533" w:type="pct"/>
            <w:tcBorders>
              <w:top w:val="single" w:sz="4" w:space="0" w:color="auto"/>
              <w:left w:val="single" w:sz="4" w:space="0" w:color="auto"/>
              <w:bottom w:val="single" w:sz="4" w:space="0" w:color="auto"/>
              <w:right w:val="single" w:sz="4" w:space="0" w:color="auto"/>
            </w:tcBorders>
          </w:tcPr>
          <w:p w14:paraId="2516D43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0.13</w:t>
            </w:r>
          </w:p>
        </w:tc>
      </w:tr>
      <w:tr w:rsidR="00807EE7" w:rsidRPr="00081ED5" w14:paraId="5D3200A0"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15DB6A2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Prospective rate of pain episodes per year (median, IQR)</w:t>
            </w:r>
          </w:p>
        </w:tc>
        <w:tc>
          <w:tcPr>
            <w:tcW w:w="663" w:type="pct"/>
            <w:tcBorders>
              <w:top w:val="single" w:sz="4" w:space="0" w:color="auto"/>
              <w:left w:val="single" w:sz="4" w:space="0" w:color="auto"/>
              <w:bottom w:val="single" w:sz="4" w:space="0" w:color="auto"/>
              <w:right w:val="single" w:sz="4" w:space="0" w:color="auto"/>
            </w:tcBorders>
          </w:tcPr>
          <w:p w14:paraId="1D8355E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0.34 (1.13)</w:t>
            </w:r>
          </w:p>
        </w:tc>
        <w:tc>
          <w:tcPr>
            <w:tcW w:w="784" w:type="pct"/>
            <w:tcBorders>
              <w:top w:val="single" w:sz="4" w:space="0" w:color="auto"/>
              <w:left w:val="single" w:sz="4" w:space="0" w:color="auto"/>
              <w:bottom w:val="single" w:sz="4" w:space="0" w:color="auto"/>
              <w:right w:val="single" w:sz="4" w:space="0" w:color="auto"/>
            </w:tcBorders>
          </w:tcPr>
          <w:p w14:paraId="528401B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0.26 (0.81)</w:t>
            </w:r>
          </w:p>
        </w:tc>
        <w:tc>
          <w:tcPr>
            <w:tcW w:w="783" w:type="pct"/>
            <w:tcBorders>
              <w:top w:val="single" w:sz="4" w:space="0" w:color="auto"/>
              <w:left w:val="single" w:sz="4" w:space="0" w:color="auto"/>
              <w:bottom w:val="single" w:sz="4" w:space="0" w:color="auto"/>
              <w:right w:val="single" w:sz="4" w:space="0" w:color="auto"/>
            </w:tcBorders>
          </w:tcPr>
          <w:p w14:paraId="2D42D88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0.68 (1.15)</w:t>
            </w:r>
          </w:p>
        </w:tc>
        <w:tc>
          <w:tcPr>
            <w:tcW w:w="533" w:type="pct"/>
            <w:tcBorders>
              <w:top w:val="single" w:sz="4" w:space="0" w:color="auto"/>
              <w:left w:val="single" w:sz="4" w:space="0" w:color="auto"/>
              <w:bottom w:val="single" w:sz="4" w:space="0" w:color="auto"/>
              <w:right w:val="single" w:sz="4" w:space="0" w:color="auto"/>
            </w:tcBorders>
          </w:tcPr>
          <w:p w14:paraId="787936A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&lt;0.01#</w:t>
            </w:r>
          </w:p>
        </w:tc>
      </w:tr>
      <w:tr w:rsidR="00807EE7" w:rsidRPr="00081ED5" w14:paraId="2E4E425C"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624EEC3D"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Prospective rate of ACS episodes per year (median, IQR)</w:t>
            </w:r>
          </w:p>
        </w:tc>
        <w:tc>
          <w:tcPr>
            <w:tcW w:w="663" w:type="pct"/>
            <w:tcBorders>
              <w:top w:val="single" w:sz="4" w:space="0" w:color="auto"/>
              <w:left w:val="single" w:sz="4" w:space="0" w:color="auto"/>
              <w:bottom w:val="single" w:sz="4" w:space="0" w:color="auto"/>
              <w:right w:val="single" w:sz="4" w:space="0" w:color="auto"/>
            </w:tcBorders>
          </w:tcPr>
          <w:p w14:paraId="08C9D28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0.16 (0.35)</w:t>
            </w:r>
          </w:p>
        </w:tc>
        <w:tc>
          <w:tcPr>
            <w:tcW w:w="784" w:type="pct"/>
            <w:tcBorders>
              <w:top w:val="single" w:sz="4" w:space="0" w:color="auto"/>
              <w:left w:val="single" w:sz="4" w:space="0" w:color="auto"/>
              <w:bottom w:val="single" w:sz="4" w:space="0" w:color="auto"/>
              <w:right w:val="single" w:sz="4" w:space="0" w:color="auto"/>
            </w:tcBorders>
          </w:tcPr>
          <w:p w14:paraId="419D596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 (0.24)</w:t>
            </w:r>
          </w:p>
        </w:tc>
        <w:tc>
          <w:tcPr>
            <w:tcW w:w="783" w:type="pct"/>
            <w:tcBorders>
              <w:top w:val="single" w:sz="4" w:space="0" w:color="auto"/>
              <w:left w:val="single" w:sz="4" w:space="0" w:color="auto"/>
              <w:bottom w:val="single" w:sz="4" w:space="0" w:color="auto"/>
              <w:right w:val="single" w:sz="4" w:space="0" w:color="auto"/>
            </w:tcBorders>
          </w:tcPr>
          <w:p w14:paraId="4C7AD91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0.27 (0.61)</w:t>
            </w:r>
          </w:p>
        </w:tc>
        <w:tc>
          <w:tcPr>
            <w:tcW w:w="533" w:type="pct"/>
            <w:tcBorders>
              <w:top w:val="single" w:sz="4" w:space="0" w:color="auto"/>
              <w:left w:val="single" w:sz="4" w:space="0" w:color="auto"/>
              <w:bottom w:val="single" w:sz="4" w:space="0" w:color="auto"/>
              <w:right w:val="single" w:sz="4" w:space="0" w:color="auto"/>
            </w:tcBorders>
          </w:tcPr>
          <w:p w14:paraId="1FE84FE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&lt;0.01#</w:t>
            </w:r>
          </w:p>
        </w:tc>
      </w:tr>
      <w:tr w:rsidR="00807EE7" w:rsidRPr="00081ED5" w14:paraId="4827A4C1" w14:textId="77777777" w:rsidTr="006D5A60">
        <w:trPr>
          <w:jc w:val="center"/>
        </w:trPr>
        <w:tc>
          <w:tcPr>
            <w:tcW w:w="5000" w:type="pct"/>
            <w:gridSpan w:val="5"/>
            <w:tcBorders>
              <w:top w:val="single" w:sz="4" w:space="0" w:color="auto"/>
              <w:left w:val="nil"/>
              <w:bottom w:val="nil"/>
              <w:right w:val="nil"/>
            </w:tcBorders>
          </w:tcPr>
          <w:p w14:paraId="0B549D6A" w14:textId="77777777" w:rsidR="00807EE7" w:rsidRPr="00081ED5" w:rsidRDefault="00807EE7" w:rsidP="006D5A60">
            <w:pPr>
              <w:spacing w:after="60"/>
              <w:rPr>
                <w:rFonts w:ascii="Times New Roman" w:hAnsi="Times New Roman" w:cs="Times New Roman"/>
                <w:b/>
                <w:sz w:val="24"/>
                <w:szCs w:val="24"/>
              </w:rPr>
            </w:pPr>
            <w:r w:rsidRPr="00081ED5">
              <w:rPr>
                <w:rFonts w:ascii="Times New Roman" w:hAnsi="Times New Roman" w:cs="Times New Roman"/>
                <w:b/>
                <w:sz w:val="24"/>
                <w:szCs w:val="24"/>
              </w:rPr>
              <w:t>Abbreviations:</w:t>
            </w:r>
            <w:r w:rsidRPr="00081ED5">
              <w:rPr>
                <w:rFonts w:ascii="Times New Roman" w:hAnsi="Times New Roman" w:cs="Times New Roman"/>
                <w:sz w:val="24"/>
                <w:szCs w:val="24"/>
              </w:rPr>
              <w:t xml:space="preserve"> SD=standard deviation; IQR=interquartile range; ACS=acute chest syndrome</w:t>
            </w:r>
          </w:p>
        </w:tc>
      </w:tr>
      <w:tr w:rsidR="00807EE7" w:rsidRPr="00081ED5" w14:paraId="72824650" w14:textId="77777777" w:rsidTr="006D5A60">
        <w:trPr>
          <w:jc w:val="center"/>
        </w:trPr>
        <w:tc>
          <w:tcPr>
            <w:tcW w:w="5000" w:type="pct"/>
            <w:gridSpan w:val="5"/>
            <w:tcBorders>
              <w:top w:val="nil"/>
              <w:left w:val="nil"/>
              <w:bottom w:val="nil"/>
              <w:right w:val="nil"/>
            </w:tcBorders>
          </w:tcPr>
          <w:p w14:paraId="33E85143" w14:textId="77777777" w:rsidR="00807EE7" w:rsidRPr="00081ED5" w:rsidRDefault="00807EE7" w:rsidP="006D5A60">
            <w:pPr>
              <w:spacing w:after="60"/>
              <w:rPr>
                <w:rFonts w:ascii="Times New Roman" w:hAnsi="Times New Roman" w:cs="Times New Roman"/>
                <w:sz w:val="24"/>
                <w:szCs w:val="24"/>
                <w:vertAlign w:val="superscript"/>
              </w:rPr>
            </w:pPr>
            <w:r w:rsidRPr="00081ED5">
              <w:rPr>
                <w:rFonts w:ascii="Times New Roman" w:hAnsi="Times New Roman" w:cs="Times New Roman"/>
                <w:sz w:val="24"/>
                <w:szCs w:val="24"/>
              </w:rPr>
              <w:t>*Means and SD are presented for normally distributed variables, Medians and IQR’s are presented for non-normally distributed variables</w:t>
            </w:r>
          </w:p>
        </w:tc>
      </w:tr>
      <w:tr w:rsidR="00807EE7" w:rsidRPr="00081ED5" w14:paraId="758545EB" w14:textId="77777777" w:rsidTr="006D5A60">
        <w:trPr>
          <w:jc w:val="center"/>
        </w:trPr>
        <w:tc>
          <w:tcPr>
            <w:tcW w:w="5000" w:type="pct"/>
            <w:gridSpan w:val="5"/>
            <w:tcBorders>
              <w:top w:val="nil"/>
              <w:left w:val="nil"/>
              <w:bottom w:val="nil"/>
              <w:right w:val="nil"/>
            </w:tcBorders>
          </w:tcPr>
          <w:p w14:paraId="0AD0562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lastRenderedPageBreak/>
              <w:t># Mann-Whitney U test</w:t>
            </w:r>
          </w:p>
        </w:tc>
      </w:tr>
      <w:tr w:rsidR="00807EE7" w:rsidRPr="00081ED5" w14:paraId="70434F5B" w14:textId="77777777" w:rsidTr="006D5A60">
        <w:trPr>
          <w:jc w:val="center"/>
        </w:trPr>
        <w:tc>
          <w:tcPr>
            <w:tcW w:w="5000" w:type="pct"/>
            <w:gridSpan w:val="5"/>
            <w:tcBorders>
              <w:top w:val="nil"/>
              <w:left w:val="nil"/>
              <w:bottom w:val="nil"/>
              <w:right w:val="nil"/>
            </w:tcBorders>
          </w:tcPr>
          <w:p w14:paraId="14D833F9" w14:textId="77777777" w:rsidR="00807EE7"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 T-test for means and chi-square test for percentages unless otherwise noted</w:t>
            </w:r>
          </w:p>
          <w:p w14:paraId="454E84A4" w14:textId="77777777" w:rsidR="00807EE7" w:rsidRPr="00081ED5" w:rsidRDefault="00807EE7" w:rsidP="006D5A60">
            <w:pPr>
              <w:spacing w:after="60"/>
              <w:rPr>
                <w:rFonts w:ascii="Times New Roman" w:hAnsi="Times New Roman" w:cs="Times New Roman"/>
                <w:sz w:val="24"/>
                <w:szCs w:val="24"/>
              </w:rPr>
            </w:pPr>
          </w:p>
        </w:tc>
      </w:tr>
    </w:tbl>
    <w:p w14:paraId="614856B5" w14:textId="77777777" w:rsidR="00807EE7" w:rsidRDefault="00807EE7" w:rsidP="00807EE7">
      <w:pPr>
        <w:spacing w:after="120" w:line="240" w:lineRule="auto"/>
        <w:rPr>
          <w:rFonts w:ascii="Times New Roman" w:hAnsi="Times New Roman"/>
          <w:b/>
          <w:bCs/>
          <w:sz w:val="24"/>
          <w:szCs w:val="24"/>
        </w:rPr>
      </w:pPr>
      <w:r>
        <w:rPr>
          <w:rFonts w:ascii="Times New Roman" w:hAnsi="Times New Roman"/>
          <w:b/>
          <w:bCs/>
          <w:sz w:val="24"/>
          <w:szCs w:val="24"/>
        </w:rPr>
        <w:t>Table II</w:t>
      </w:r>
      <w:r w:rsidRPr="00081ED5">
        <w:rPr>
          <w:rFonts w:ascii="Times New Roman" w:hAnsi="Times New Roman"/>
          <w:b/>
          <w:bCs/>
          <w:sz w:val="24"/>
          <w:szCs w:val="24"/>
        </w:rPr>
        <w:t>. Final multivariable model of prospective rate of ACS in Children with SCA</w:t>
      </w:r>
      <w:r w:rsidRPr="00081ED5">
        <w:rPr>
          <w:rFonts w:ascii="Times New Roman" w:hAnsi="Times New Roman"/>
          <w:b/>
          <w:bCs/>
          <w:sz w:val="24"/>
          <w:szCs w:val="24"/>
          <w:vertAlign w:val="superscript"/>
        </w:rPr>
        <w:t>a</w:t>
      </w:r>
      <w:r>
        <w:rPr>
          <w:rFonts w:ascii="Times New Roman" w:hAnsi="Times New Roman"/>
          <w:b/>
          <w:bCs/>
          <w:sz w:val="24"/>
          <w:szCs w:val="24"/>
        </w:rPr>
        <w:t xml:space="preserve"> (N= 163)</w:t>
      </w:r>
    </w:p>
    <w:p w14:paraId="2F335950" w14:textId="77777777" w:rsidR="00807EE7" w:rsidRPr="002034C1" w:rsidRDefault="00807EE7" w:rsidP="00807EE7">
      <w:pPr>
        <w:spacing w:after="12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122"/>
        <w:gridCol w:w="926"/>
        <w:gridCol w:w="1350"/>
        <w:gridCol w:w="990"/>
      </w:tblGrid>
      <w:tr w:rsidR="00807EE7" w:rsidRPr="00081ED5" w14:paraId="51B1685D" w14:textId="77777777" w:rsidTr="006D5A60">
        <w:trPr>
          <w:trHeight w:val="305"/>
        </w:trPr>
        <w:tc>
          <w:tcPr>
            <w:tcW w:w="51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619B1" w14:textId="77777777" w:rsidR="00807EE7" w:rsidRPr="00081ED5" w:rsidRDefault="00807EE7" w:rsidP="006D5A60">
            <w:pPr>
              <w:spacing w:after="60"/>
              <w:rPr>
                <w:rFonts w:ascii="Times New Roman" w:hAnsi="Times New Roman"/>
                <w:b/>
                <w:bCs/>
                <w:sz w:val="24"/>
                <w:szCs w:val="24"/>
              </w:rPr>
            </w:pPr>
            <w:r w:rsidRPr="00081ED5">
              <w:rPr>
                <w:rFonts w:ascii="Times New Roman" w:hAnsi="Times New Roman"/>
                <w:b/>
                <w:bCs/>
                <w:sz w:val="24"/>
                <w:szCs w:val="24"/>
              </w:rPr>
              <w:t>Covariate</w:t>
            </w:r>
          </w:p>
        </w:tc>
        <w:tc>
          <w:tcPr>
            <w:tcW w:w="9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448E03" w14:textId="77777777" w:rsidR="00807EE7" w:rsidRPr="00081ED5" w:rsidRDefault="00807EE7" w:rsidP="006D5A60">
            <w:pPr>
              <w:spacing w:after="60"/>
              <w:jc w:val="center"/>
              <w:rPr>
                <w:rFonts w:ascii="Times New Roman" w:hAnsi="Times New Roman"/>
                <w:b/>
                <w:bCs/>
                <w:sz w:val="24"/>
                <w:szCs w:val="24"/>
              </w:rPr>
            </w:pPr>
            <w:r w:rsidRPr="00081ED5">
              <w:rPr>
                <w:rFonts w:ascii="Times New Roman" w:hAnsi="Times New Roman"/>
                <w:b/>
                <w:bCs/>
                <w:sz w:val="24"/>
                <w:szCs w:val="24"/>
              </w:rPr>
              <w:t>IRR</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090CD1" w14:textId="77777777" w:rsidR="00807EE7" w:rsidRPr="00081ED5" w:rsidRDefault="00807EE7" w:rsidP="006D5A60">
            <w:pPr>
              <w:spacing w:after="60"/>
              <w:jc w:val="center"/>
              <w:rPr>
                <w:rFonts w:ascii="Times New Roman" w:hAnsi="Times New Roman"/>
                <w:b/>
                <w:bCs/>
                <w:sz w:val="24"/>
                <w:szCs w:val="24"/>
              </w:rPr>
            </w:pPr>
            <w:r w:rsidRPr="00081ED5">
              <w:rPr>
                <w:rFonts w:ascii="Times New Roman" w:hAnsi="Times New Roman"/>
                <w:b/>
                <w:bCs/>
                <w:sz w:val="24"/>
                <w:szCs w:val="24"/>
              </w:rPr>
              <w:t>95% CI</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3D6DFD" w14:textId="77777777" w:rsidR="00807EE7" w:rsidRPr="00081ED5" w:rsidRDefault="00807EE7" w:rsidP="006D5A60">
            <w:pPr>
              <w:spacing w:after="60"/>
              <w:jc w:val="center"/>
              <w:rPr>
                <w:rFonts w:ascii="Times New Roman" w:hAnsi="Times New Roman"/>
                <w:b/>
                <w:bCs/>
                <w:sz w:val="24"/>
                <w:szCs w:val="24"/>
              </w:rPr>
            </w:pPr>
            <w:r w:rsidRPr="00081ED5">
              <w:rPr>
                <w:rFonts w:ascii="Times New Roman" w:hAnsi="Times New Roman"/>
                <w:b/>
                <w:bCs/>
                <w:sz w:val="24"/>
                <w:szCs w:val="24"/>
              </w:rPr>
              <w:t>P value</w:t>
            </w:r>
          </w:p>
        </w:tc>
      </w:tr>
      <w:tr w:rsidR="00807EE7" w:rsidRPr="00081ED5" w14:paraId="5F165567" w14:textId="77777777" w:rsidTr="006D5A60">
        <w:tc>
          <w:tcPr>
            <w:tcW w:w="5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D8F61"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sz w:val="24"/>
                <w:szCs w:val="24"/>
              </w:rPr>
              <w:t>Male gender</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723CAE"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0.70</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E9AC7"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0.46-1.05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D4ADA5"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0.080</w:t>
            </w:r>
          </w:p>
        </w:tc>
      </w:tr>
      <w:tr w:rsidR="00807EE7" w:rsidRPr="00081ED5" w14:paraId="4696693E" w14:textId="77777777" w:rsidTr="006D5A60">
        <w:tc>
          <w:tcPr>
            <w:tcW w:w="5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D72EAD"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sz w:val="24"/>
                <w:szCs w:val="24"/>
              </w:rPr>
              <w:t>History of wheezing leading to shortness of breath</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269005"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1.95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6FDC52"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1.22-3.13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63FAB8"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0.006</w:t>
            </w:r>
          </w:p>
        </w:tc>
      </w:tr>
      <w:tr w:rsidR="00807EE7" w:rsidRPr="00081ED5" w14:paraId="3FF3CB3E" w14:textId="77777777" w:rsidTr="006D5A60">
        <w:tc>
          <w:tcPr>
            <w:tcW w:w="5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5047DE"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sz w:val="24"/>
                <w:szCs w:val="24"/>
              </w:rPr>
              <w:t>History of an ACS episode prior to 4 year of age</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E1C90C"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2.41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EA8A15"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1.62-3.59</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C00E5E"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&lt;0.001</w:t>
            </w:r>
          </w:p>
        </w:tc>
      </w:tr>
      <w:tr w:rsidR="00807EE7" w:rsidRPr="00081ED5" w14:paraId="50F893FA" w14:textId="77777777" w:rsidTr="006D5A60">
        <w:tc>
          <w:tcPr>
            <w:tcW w:w="5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8F1FB" w14:textId="77777777" w:rsidR="00807EE7" w:rsidRPr="00081ED5" w:rsidRDefault="00807EE7" w:rsidP="006D5A60">
            <w:pPr>
              <w:spacing w:after="60"/>
              <w:rPr>
                <w:rFonts w:ascii="Times New Roman" w:hAnsi="Times New Roman"/>
                <w:sz w:val="24"/>
                <w:szCs w:val="24"/>
              </w:rPr>
            </w:pPr>
            <w:r>
              <w:rPr>
                <w:rFonts w:ascii="Times New Roman" w:hAnsi="Times New Roman"/>
                <w:sz w:val="24"/>
                <w:szCs w:val="24"/>
              </w:rPr>
              <w:t>Number of positive aeroallergen skin tests</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F7D63D"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1.23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E2DADE"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1.11-1.36</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F36863"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&lt;0.001</w:t>
            </w:r>
          </w:p>
        </w:tc>
      </w:tr>
      <w:tr w:rsidR="00807EE7" w:rsidRPr="00081ED5" w14:paraId="00E93470" w14:textId="77777777" w:rsidTr="006D5A60">
        <w:tc>
          <w:tcPr>
            <w:tcW w:w="8388" w:type="dxa"/>
            <w:gridSpan w:val="4"/>
            <w:tcMar>
              <w:top w:w="0" w:type="dxa"/>
              <w:left w:w="108" w:type="dxa"/>
              <w:bottom w:w="0" w:type="dxa"/>
              <w:right w:w="108" w:type="dxa"/>
            </w:tcMar>
            <w:hideMark/>
          </w:tcPr>
          <w:p w14:paraId="6B51BAF4" w14:textId="77777777" w:rsidR="00807EE7" w:rsidRPr="00FF1F5A" w:rsidRDefault="00807EE7" w:rsidP="006D5A60">
            <w:pPr>
              <w:spacing w:after="60"/>
              <w:rPr>
                <w:rFonts w:ascii="Times New Roman" w:hAnsi="Times New Roman"/>
                <w:sz w:val="24"/>
                <w:szCs w:val="24"/>
              </w:rPr>
            </w:pPr>
            <w:r w:rsidRPr="00081ED5">
              <w:rPr>
                <w:rFonts w:ascii="Times New Roman" w:hAnsi="Times New Roman"/>
                <w:b/>
                <w:bCs/>
                <w:sz w:val="24"/>
                <w:szCs w:val="24"/>
              </w:rPr>
              <w:t>Abbreviations</w:t>
            </w:r>
            <w:r w:rsidRPr="00081ED5">
              <w:rPr>
                <w:rFonts w:ascii="Times New Roman" w:hAnsi="Times New Roman"/>
                <w:sz w:val="24"/>
                <w:szCs w:val="24"/>
              </w:rPr>
              <w:t>: ACS=acute chest syndrome; SCA=sickle cell anemia; IRR=incidence rate</w:t>
            </w:r>
            <w:r>
              <w:rPr>
                <w:rFonts w:ascii="Times New Roman" w:hAnsi="Times New Roman"/>
                <w:sz w:val="24"/>
                <w:szCs w:val="24"/>
              </w:rPr>
              <w:t xml:space="preserve"> ratio; CI=confidence interval</w:t>
            </w:r>
          </w:p>
          <w:p w14:paraId="397E1A60" w14:textId="77777777" w:rsidR="00807EE7" w:rsidRDefault="00807EE7" w:rsidP="006D5A60">
            <w:pPr>
              <w:spacing w:after="60"/>
              <w:rPr>
                <w:rFonts w:ascii="Times New Roman" w:hAnsi="Times New Roman"/>
                <w:sz w:val="24"/>
                <w:szCs w:val="24"/>
              </w:rPr>
            </w:pPr>
            <w:r w:rsidRPr="00081ED5">
              <w:rPr>
                <w:rFonts w:ascii="Times New Roman" w:hAnsi="Times New Roman"/>
                <w:sz w:val="24"/>
                <w:szCs w:val="24"/>
                <w:vertAlign w:val="superscript"/>
              </w:rPr>
              <w:t>a</w:t>
            </w:r>
            <w:r w:rsidRPr="00081ED5">
              <w:rPr>
                <w:rFonts w:ascii="Times New Roman" w:hAnsi="Times New Roman"/>
                <w:sz w:val="24"/>
                <w:szCs w:val="24"/>
              </w:rPr>
              <w:t xml:space="preserve">Negative </w:t>
            </w:r>
            <w:r>
              <w:rPr>
                <w:rFonts w:ascii="Times New Roman" w:hAnsi="Times New Roman"/>
                <w:sz w:val="24"/>
                <w:szCs w:val="24"/>
              </w:rPr>
              <w:t>b</w:t>
            </w:r>
            <w:r w:rsidRPr="00081ED5">
              <w:rPr>
                <w:rFonts w:ascii="Times New Roman" w:hAnsi="Times New Roman"/>
                <w:sz w:val="24"/>
                <w:szCs w:val="24"/>
              </w:rPr>
              <w:t>inomial regression models with adjustment for over-dispersion, using robust standard errors. Two-tailed significance values.</w:t>
            </w:r>
          </w:p>
          <w:p w14:paraId="35C6B8E8" w14:textId="77777777" w:rsidR="00807EE7" w:rsidRDefault="00807EE7" w:rsidP="006D5A60">
            <w:pPr>
              <w:spacing w:after="60"/>
              <w:rPr>
                <w:rFonts w:ascii="Times New Roman" w:hAnsi="Times New Roman"/>
                <w:b/>
                <w:sz w:val="24"/>
                <w:szCs w:val="24"/>
              </w:rPr>
            </w:pPr>
          </w:p>
          <w:p w14:paraId="23B06291" w14:textId="77777777" w:rsidR="00807EE7" w:rsidRDefault="00807EE7" w:rsidP="006D5A60">
            <w:pPr>
              <w:widowControl w:val="0"/>
              <w:autoSpaceDE w:val="0"/>
              <w:autoSpaceDN w:val="0"/>
              <w:adjustRightInd w:val="0"/>
              <w:spacing w:after="120" w:line="240" w:lineRule="auto"/>
              <w:contextualSpacing/>
              <w:rPr>
                <w:rFonts w:ascii="Times New Roman" w:hAnsi="Times New Roman"/>
                <w:b/>
                <w:bCs/>
                <w:sz w:val="24"/>
                <w:szCs w:val="24"/>
              </w:rPr>
            </w:pPr>
            <w:r>
              <w:rPr>
                <w:rFonts w:ascii="Times New Roman" w:hAnsi="Times New Roman" w:cs="Times New Roman"/>
                <w:b/>
                <w:sz w:val="24"/>
                <w:szCs w:val="24"/>
              </w:rPr>
              <w:t xml:space="preserve">Table III. </w:t>
            </w:r>
            <w:r w:rsidRPr="00081ED5">
              <w:rPr>
                <w:rFonts w:ascii="Times New Roman" w:hAnsi="Times New Roman"/>
                <w:b/>
                <w:bCs/>
                <w:sz w:val="24"/>
                <w:szCs w:val="24"/>
              </w:rPr>
              <w:t>Final multivariable model</w:t>
            </w:r>
            <w:r w:rsidRPr="00081ED5">
              <w:rPr>
                <w:rFonts w:ascii="Times New Roman" w:hAnsi="Times New Roman"/>
                <w:sz w:val="24"/>
                <w:szCs w:val="24"/>
                <w:vertAlign w:val="superscript"/>
              </w:rPr>
              <w:t>a</w:t>
            </w:r>
            <w:r w:rsidRPr="00081ED5">
              <w:rPr>
                <w:rFonts w:ascii="Times New Roman" w:hAnsi="Times New Roman"/>
                <w:b/>
                <w:bCs/>
                <w:sz w:val="24"/>
                <w:szCs w:val="24"/>
              </w:rPr>
              <w:t xml:space="preserve"> of prospective rate of ACS in Children</w:t>
            </w:r>
            <w:r>
              <w:rPr>
                <w:rFonts w:ascii="Times New Roman" w:hAnsi="Times New Roman"/>
                <w:b/>
                <w:bCs/>
                <w:sz w:val="24"/>
                <w:szCs w:val="24"/>
              </w:rPr>
              <w:t xml:space="preserve"> with SCA, Stratified by Asthma Status</w:t>
            </w:r>
            <w:r w:rsidRPr="00081ED5">
              <w:rPr>
                <w:rFonts w:ascii="Times New Roman" w:hAnsi="Times New Roman"/>
                <w:b/>
                <w:bCs/>
                <w:sz w:val="24"/>
                <w:szCs w:val="24"/>
              </w:rPr>
              <w:t xml:space="preserve"> </w:t>
            </w:r>
          </w:p>
          <w:p w14:paraId="40C216B0" w14:textId="77777777" w:rsidR="00807EE7" w:rsidRDefault="00807EE7" w:rsidP="006D5A60">
            <w:pPr>
              <w:widowControl w:val="0"/>
              <w:autoSpaceDE w:val="0"/>
              <w:autoSpaceDN w:val="0"/>
              <w:adjustRightInd w:val="0"/>
              <w:spacing w:after="120" w:line="240" w:lineRule="auto"/>
              <w:contextualSpacing/>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2479"/>
              <w:gridCol w:w="944"/>
              <w:gridCol w:w="1147"/>
              <w:gridCol w:w="959"/>
              <w:gridCol w:w="759"/>
              <w:gridCol w:w="1023"/>
              <w:gridCol w:w="841"/>
            </w:tblGrid>
            <w:tr w:rsidR="00807EE7" w14:paraId="564ABCFE" w14:textId="77777777" w:rsidTr="006D5A60">
              <w:trPr>
                <w:trHeight w:val="305"/>
              </w:trPr>
              <w:tc>
                <w:tcPr>
                  <w:tcW w:w="29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0ED38BF" w14:textId="77777777" w:rsidR="00807EE7" w:rsidRPr="007F77AA" w:rsidRDefault="00807EE7" w:rsidP="006D5A60">
                  <w:pPr>
                    <w:spacing w:after="60"/>
                    <w:rPr>
                      <w:rFonts w:ascii="Times New Roman" w:hAnsi="Times New Roman" w:cs="Times New Roman"/>
                      <w:b/>
                      <w:bCs/>
                      <w:sz w:val="24"/>
                      <w:szCs w:val="24"/>
                    </w:rPr>
                  </w:pPr>
                </w:p>
              </w:tc>
              <w:tc>
                <w:tcPr>
                  <w:tcW w:w="34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57A6FD48" w14:textId="77777777" w:rsidR="00807EE7" w:rsidRPr="007F77AA" w:rsidRDefault="00807EE7" w:rsidP="006D5A60">
                  <w:pPr>
                    <w:spacing w:after="60"/>
                    <w:jc w:val="center"/>
                    <w:rPr>
                      <w:rFonts w:ascii="Times New Roman" w:hAnsi="Times New Roman" w:cs="Times New Roman"/>
                      <w:b/>
                      <w:bCs/>
                      <w:sz w:val="24"/>
                      <w:szCs w:val="24"/>
                    </w:rPr>
                  </w:pPr>
                  <w:r>
                    <w:rPr>
                      <w:rFonts w:ascii="Times New Roman" w:hAnsi="Times New Roman" w:cs="Times New Roman"/>
                      <w:b/>
                      <w:bCs/>
                      <w:sz w:val="24"/>
                      <w:szCs w:val="24"/>
                    </w:rPr>
                    <w:t>No Asthma (N=110)</w:t>
                  </w:r>
                </w:p>
              </w:tc>
              <w:tc>
                <w:tcPr>
                  <w:tcW w:w="3070" w:type="dxa"/>
                  <w:gridSpan w:val="3"/>
                  <w:tcBorders>
                    <w:top w:val="single" w:sz="4" w:space="0" w:color="auto"/>
                    <w:left w:val="nil"/>
                    <w:bottom w:val="single" w:sz="8" w:space="0" w:color="auto"/>
                    <w:right w:val="single" w:sz="8" w:space="0" w:color="auto"/>
                  </w:tcBorders>
                </w:tcPr>
                <w:p w14:paraId="3C4FA3C6" w14:textId="77777777" w:rsidR="00807EE7" w:rsidRPr="007F77AA" w:rsidRDefault="00807EE7" w:rsidP="006D5A60">
                  <w:pPr>
                    <w:spacing w:after="60"/>
                    <w:jc w:val="center"/>
                    <w:rPr>
                      <w:rFonts w:ascii="Times New Roman" w:hAnsi="Times New Roman" w:cs="Times New Roman"/>
                      <w:b/>
                      <w:bCs/>
                      <w:sz w:val="24"/>
                      <w:szCs w:val="24"/>
                    </w:rPr>
                  </w:pPr>
                  <w:r>
                    <w:rPr>
                      <w:rFonts w:ascii="Times New Roman" w:hAnsi="Times New Roman" w:cs="Times New Roman"/>
                      <w:b/>
                      <w:bCs/>
                      <w:sz w:val="24"/>
                      <w:szCs w:val="24"/>
                    </w:rPr>
                    <w:t>Asthma (N=53)</w:t>
                  </w:r>
                </w:p>
              </w:tc>
            </w:tr>
            <w:tr w:rsidR="00807EE7" w14:paraId="06E565B7" w14:textId="77777777" w:rsidTr="006D5A60">
              <w:trPr>
                <w:trHeight w:val="305"/>
              </w:trPr>
              <w:tc>
                <w:tcPr>
                  <w:tcW w:w="29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142DB" w14:textId="77777777" w:rsidR="00807EE7" w:rsidRPr="007F77AA" w:rsidRDefault="00807EE7" w:rsidP="006D5A60">
                  <w:pPr>
                    <w:spacing w:after="60"/>
                    <w:rPr>
                      <w:rFonts w:ascii="Times New Roman" w:hAnsi="Times New Roman" w:cs="Times New Roman"/>
                      <w:b/>
                      <w:bCs/>
                      <w:sz w:val="24"/>
                      <w:szCs w:val="24"/>
                    </w:rPr>
                  </w:pPr>
                  <w:r w:rsidRPr="007F77AA">
                    <w:rPr>
                      <w:rFonts w:ascii="Times New Roman" w:hAnsi="Times New Roman" w:cs="Times New Roman"/>
                      <w:b/>
                      <w:bCs/>
                      <w:sz w:val="24"/>
                      <w:szCs w:val="24"/>
                    </w:rPr>
                    <w:t xml:space="preserve">Covariate </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EAE7239" w14:textId="77777777" w:rsidR="00807EE7" w:rsidRPr="007F77AA" w:rsidRDefault="00807EE7" w:rsidP="006D5A60">
                  <w:pPr>
                    <w:spacing w:after="60"/>
                    <w:jc w:val="center"/>
                    <w:rPr>
                      <w:rFonts w:ascii="Times New Roman" w:hAnsi="Times New Roman" w:cs="Times New Roman"/>
                      <w:b/>
                      <w:bCs/>
                      <w:sz w:val="24"/>
                      <w:szCs w:val="24"/>
                    </w:rPr>
                  </w:pPr>
                  <w:r w:rsidRPr="007F77AA">
                    <w:rPr>
                      <w:rFonts w:ascii="Times New Roman" w:hAnsi="Times New Roman" w:cs="Times New Roman"/>
                      <w:b/>
                      <w:bCs/>
                      <w:sz w:val="24"/>
                      <w:szCs w:val="24"/>
                    </w:rPr>
                    <w:t>IRR</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60C40E" w14:textId="77777777" w:rsidR="00807EE7" w:rsidRPr="007F77AA" w:rsidRDefault="00807EE7" w:rsidP="006D5A60">
                  <w:pPr>
                    <w:spacing w:after="60"/>
                    <w:jc w:val="center"/>
                    <w:rPr>
                      <w:rFonts w:ascii="Times New Roman" w:hAnsi="Times New Roman" w:cs="Times New Roman"/>
                      <w:b/>
                      <w:bCs/>
                      <w:sz w:val="24"/>
                      <w:szCs w:val="24"/>
                    </w:rPr>
                  </w:pPr>
                  <w:r w:rsidRPr="007F77AA">
                    <w:rPr>
                      <w:rFonts w:ascii="Times New Roman" w:hAnsi="Times New Roman" w:cs="Times New Roman"/>
                      <w:b/>
                      <w:bCs/>
                      <w:sz w:val="24"/>
                      <w:szCs w:val="24"/>
                    </w:rPr>
                    <w:t>95% CI</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4E34A3" w14:textId="77777777" w:rsidR="00807EE7" w:rsidRPr="007F77AA" w:rsidRDefault="00807EE7" w:rsidP="006D5A60">
                  <w:pPr>
                    <w:spacing w:after="60"/>
                    <w:jc w:val="center"/>
                    <w:rPr>
                      <w:rFonts w:ascii="Times New Roman" w:hAnsi="Times New Roman" w:cs="Times New Roman"/>
                      <w:b/>
                      <w:bCs/>
                      <w:sz w:val="24"/>
                      <w:szCs w:val="24"/>
                    </w:rPr>
                  </w:pPr>
                  <w:r w:rsidRPr="007F77AA">
                    <w:rPr>
                      <w:rFonts w:ascii="Times New Roman" w:hAnsi="Times New Roman" w:cs="Times New Roman"/>
                      <w:b/>
                      <w:bCs/>
                      <w:sz w:val="24"/>
                      <w:szCs w:val="24"/>
                    </w:rPr>
                    <w:t>P value</w:t>
                  </w:r>
                </w:p>
              </w:tc>
              <w:tc>
                <w:tcPr>
                  <w:tcW w:w="900" w:type="dxa"/>
                  <w:tcBorders>
                    <w:top w:val="single" w:sz="4" w:space="0" w:color="auto"/>
                    <w:left w:val="nil"/>
                    <w:bottom w:val="single" w:sz="8" w:space="0" w:color="auto"/>
                    <w:right w:val="single" w:sz="8" w:space="0" w:color="auto"/>
                  </w:tcBorders>
                </w:tcPr>
                <w:p w14:paraId="4F462C1A" w14:textId="77777777" w:rsidR="00807EE7" w:rsidRPr="007F77AA" w:rsidRDefault="00807EE7" w:rsidP="006D5A60">
                  <w:pPr>
                    <w:spacing w:after="60"/>
                    <w:jc w:val="center"/>
                    <w:rPr>
                      <w:rFonts w:ascii="Times New Roman" w:hAnsi="Times New Roman" w:cs="Times New Roman"/>
                      <w:b/>
                      <w:bCs/>
                      <w:sz w:val="24"/>
                      <w:szCs w:val="24"/>
                    </w:rPr>
                  </w:pPr>
                  <w:r w:rsidRPr="007F77AA">
                    <w:rPr>
                      <w:rFonts w:ascii="Times New Roman" w:hAnsi="Times New Roman" w:cs="Times New Roman"/>
                      <w:b/>
                      <w:bCs/>
                      <w:sz w:val="24"/>
                      <w:szCs w:val="24"/>
                    </w:rPr>
                    <w:t>IRR</w:t>
                  </w:r>
                </w:p>
              </w:tc>
              <w:tc>
                <w:tcPr>
                  <w:tcW w:w="1260" w:type="dxa"/>
                  <w:tcBorders>
                    <w:top w:val="single" w:sz="4" w:space="0" w:color="auto"/>
                    <w:left w:val="nil"/>
                    <w:bottom w:val="single" w:sz="8" w:space="0" w:color="auto"/>
                    <w:right w:val="single" w:sz="8" w:space="0" w:color="auto"/>
                  </w:tcBorders>
                </w:tcPr>
                <w:p w14:paraId="5216C7F2" w14:textId="77777777" w:rsidR="00807EE7" w:rsidRPr="007F77AA" w:rsidRDefault="00807EE7" w:rsidP="006D5A60">
                  <w:pPr>
                    <w:spacing w:after="60"/>
                    <w:jc w:val="center"/>
                    <w:rPr>
                      <w:rFonts w:ascii="Times New Roman" w:hAnsi="Times New Roman" w:cs="Times New Roman"/>
                      <w:b/>
                      <w:bCs/>
                      <w:sz w:val="24"/>
                      <w:szCs w:val="24"/>
                    </w:rPr>
                  </w:pPr>
                  <w:r w:rsidRPr="007F77AA">
                    <w:rPr>
                      <w:rFonts w:ascii="Times New Roman" w:hAnsi="Times New Roman" w:cs="Times New Roman"/>
                      <w:b/>
                      <w:bCs/>
                      <w:sz w:val="24"/>
                      <w:szCs w:val="24"/>
                    </w:rPr>
                    <w:t>95% CI</w:t>
                  </w:r>
                </w:p>
              </w:tc>
              <w:tc>
                <w:tcPr>
                  <w:tcW w:w="910" w:type="dxa"/>
                  <w:tcBorders>
                    <w:top w:val="single" w:sz="4" w:space="0" w:color="auto"/>
                    <w:left w:val="nil"/>
                    <w:bottom w:val="single" w:sz="8" w:space="0" w:color="auto"/>
                    <w:right w:val="single" w:sz="8" w:space="0" w:color="auto"/>
                  </w:tcBorders>
                </w:tcPr>
                <w:p w14:paraId="4F017B56" w14:textId="77777777" w:rsidR="00807EE7" w:rsidRPr="007F77AA" w:rsidRDefault="00807EE7" w:rsidP="006D5A60">
                  <w:pPr>
                    <w:spacing w:after="60"/>
                    <w:jc w:val="center"/>
                    <w:rPr>
                      <w:rFonts w:ascii="Times New Roman" w:hAnsi="Times New Roman" w:cs="Times New Roman"/>
                      <w:b/>
                      <w:bCs/>
                      <w:sz w:val="24"/>
                      <w:szCs w:val="24"/>
                    </w:rPr>
                  </w:pPr>
                  <w:r w:rsidRPr="007F77AA">
                    <w:rPr>
                      <w:rFonts w:ascii="Times New Roman" w:hAnsi="Times New Roman" w:cs="Times New Roman"/>
                      <w:b/>
                      <w:bCs/>
                      <w:sz w:val="24"/>
                      <w:szCs w:val="24"/>
                    </w:rPr>
                    <w:t>P value</w:t>
                  </w:r>
                </w:p>
              </w:tc>
            </w:tr>
            <w:tr w:rsidR="00807EE7" w14:paraId="5EFA28D0" w14:textId="77777777" w:rsidTr="006D5A60">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BDE4C" w14:textId="77777777" w:rsidR="00807EE7" w:rsidRPr="007F77AA" w:rsidRDefault="00807EE7" w:rsidP="006D5A60">
                  <w:pPr>
                    <w:spacing w:after="60"/>
                    <w:rPr>
                      <w:rFonts w:ascii="Times New Roman" w:hAnsi="Times New Roman" w:cs="Times New Roman"/>
                      <w:sz w:val="24"/>
                      <w:szCs w:val="24"/>
                    </w:rPr>
                  </w:pPr>
                  <w:r w:rsidRPr="007F77AA">
                    <w:rPr>
                      <w:rFonts w:ascii="Times New Roman" w:hAnsi="Times New Roman" w:cs="Times New Roman"/>
                      <w:sz w:val="24"/>
                      <w:szCs w:val="24"/>
                    </w:rPr>
                    <w:t>Male gender</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00BC1A9"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0.79</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E111EC7"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0.46-1.36</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1D67C7A"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0.393</w:t>
                  </w:r>
                </w:p>
              </w:tc>
              <w:tc>
                <w:tcPr>
                  <w:tcW w:w="900" w:type="dxa"/>
                  <w:tcBorders>
                    <w:top w:val="nil"/>
                    <w:left w:val="nil"/>
                    <w:bottom w:val="single" w:sz="8" w:space="0" w:color="auto"/>
                    <w:right w:val="single" w:sz="8" w:space="0" w:color="auto"/>
                  </w:tcBorders>
                </w:tcPr>
                <w:p w14:paraId="7C723965"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0.56</w:t>
                  </w:r>
                </w:p>
              </w:tc>
              <w:tc>
                <w:tcPr>
                  <w:tcW w:w="1260" w:type="dxa"/>
                  <w:tcBorders>
                    <w:top w:val="nil"/>
                    <w:left w:val="nil"/>
                    <w:bottom w:val="single" w:sz="8" w:space="0" w:color="auto"/>
                    <w:right w:val="single" w:sz="8" w:space="0" w:color="auto"/>
                  </w:tcBorders>
                </w:tcPr>
                <w:p w14:paraId="4510D92B"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0.31-0.99</w:t>
                  </w:r>
                </w:p>
              </w:tc>
              <w:tc>
                <w:tcPr>
                  <w:tcW w:w="910" w:type="dxa"/>
                  <w:tcBorders>
                    <w:top w:val="nil"/>
                    <w:left w:val="nil"/>
                    <w:bottom w:val="single" w:sz="8" w:space="0" w:color="auto"/>
                    <w:right w:val="single" w:sz="8" w:space="0" w:color="auto"/>
                  </w:tcBorders>
                </w:tcPr>
                <w:p w14:paraId="32681BAA" w14:textId="77777777" w:rsidR="00807EE7" w:rsidRPr="007F77AA" w:rsidRDefault="00807EE7" w:rsidP="006D5A60">
                  <w:pPr>
                    <w:spacing w:after="60"/>
                    <w:jc w:val="center"/>
                    <w:rPr>
                      <w:rFonts w:ascii="Times New Roman" w:hAnsi="Times New Roman" w:cs="Times New Roman"/>
                      <w:sz w:val="24"/>
                      <w:szCs w:val="24"/>
                    </w:rPr>
                  </w:pPr>
                  <w:r w:rsidRPr="007F77AA">
                    <w:rPr>
                      <w:rFonts w:ascii="Times New Roman" w:hAnsi="Times New Roman" w:cs="Times New Roman"/>
                      <w:sz w:val="24"/>
                      <w:szCs w:val="24"/>
                    </w:rPr>
                    <w:t>0.</w:t>
                  </w:r>
                  <w:r>
                    <w:rPr>
                      <w:rFonts w:ascii="Times New Roman" w:hAnsi="Times New Roman" w:cs="Times New Roman"/>
                      <w:sz w:val="24"/>
                      <w:szCs w:val="24"/>
                    </w:rPr>
                    <w:t>047</w:t>
                  </w:r>
                </w:p>
              </w:tc>
            </w:tr>
            <w:tr w:rsidR="00807EE7" w14:paraId="192189C3" w14:textId="77777777" w:rsidTr="006D5A60">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CAE85" w14:textId="77777777" w:rsidR="00807EE7" w:rsidRPr="007F77AA"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Shortness of breath</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1C000EE"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1.99</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DF0716B"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0.91-4.36</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C3BF03B"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0.087</w:t>
                  </w:r>
                </w:p>
              </w:tc>
              <w:tc>
                <w:tcPr>
                  <w:tcW w:w="900" w:type="dxa"/>
                  <w:tcBorders>
                    <w:top w:val="nil"/>
                    <w:left w:val="nil"/>
                    <w:bottom w:val="single" w:sz="8" w:space="0" w:color="auto"/>
                    <w:right w:val="single" w:sz="8" w:space="0" w:color="auto"/>
                  </w:tcBorders>
                </w:tcPr>
                <w:p w14:paraId="527C09E2"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1.78</w:t>
                  </w:r>
                </w:p>
              </w:tc>
              <w:tc>
                <w:tcPr>
                  <w:tcW w:w="1260" w:type="dxa"/>
                  <w:tcBorders>
                    <w:top w:val="nil"/>
                    <w:left w:val="nil"/>
                    <w:bottom w:val="single" w:sz="8" w:space="0" w:color="auto"/>
                    <w:right w:val="single" w:sz="8" w:space="0" w:color="auto"/>
                  </w:tcBorders>
                </w:tcPr>
                <w:p w14:paraId="7B940614"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1.04-3.06</w:t>
                  </w:r>
                </w:p>
              </w:tc>
              <w:tc>
                <w:tcPr>
                  <w:tcW w:w="910" w:type="dxa"/>
                  <w:tcBorders>
                    <w:top w:val="nil"/>
                    <w:left w:val="nil"/>
                    <w:bottom w:val="single" w:sz="8" w:space="0" w:color="auto"/>
                    <w:right w:val="single" w:sz="8" w:space="0" w:color="auto"/>
                  </w:tcBorders>
                </w:tcPr>
                <w:p w14:paraId="78BA2B71"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0.037</w:t>
                  </w:r>
                </w:p>
              </w:tc>
            </w:tr>
            <w:tr w:rsidR="00807EE7" w14:paraId="750EE45B" w14:textId="77777777" w:rsidTr="006D5A60">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EAD1F" w14:textId="77777777" w:rsidR="00807EE7" w:rsidRPr="007F77AA" w:rsidRDefault="00807EE7" w:rsidP="006D5A60">
                  <w:pPr>
                    <w:spacing w:after="60"/>
                    <w:rPr>
                      <w:rFonts w:ascii="Times New Roman" w:hAnsi="Times New Roman" w:cs="Times New Roman"/>
                      <w:sz w:val="24"/>
                      <w:szCs w:val="24"/>
                    </w:rPr>
                  </w:pPr>
                  <w:r w:rsidRPr="007F77AA">
                    <w:rPr>
                      <w:rFonts w:ascii="Times New Roman" w:hAnsi="Times New Roman" w:cs="Times New Roman"/>
                      <w:sz w:val="24"/>
                      <w:szCs w:val="24"/>
                    </w:rPr>
                    <w:t>History of an ACS episode prior to 4 year of age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6344956"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1.79</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EEE6897"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1.05-3.05</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B2F6ED4"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0.031</w:t>
                  </w:r>
                </w:p>
              </w:tc>
              <w:tc>
                <w:tcPr>
                  <w:tcW w:w="900" w:type="dxa"/>
                  <w:tcBorders>
                    <w:top w:val="nil"/>
                    <w:left w:val="nil"/>
                    <w:bottom w:val="single" w:sz="8" w:space="0" w:color="auto"/>
                    <w:right w:val="single" w:sz="8" w:space="0" w:color="auto"/>
                  </w:tcBorders>
                </w:tcPr>
                <w:p w14:paraId="05BB8C2B"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3.60</w:t>
                  </w:r>
                </w:p>
              </w:tc>
              <w:tc>
                <w:tcPr>
                  <w:tcW w:w="1260" w:type="dxa"/>
                  <w:tcBorders>
                    <w:top w:val="nil"/>
                    <w:left w:val="nil"/>
                    <w:bottom w:val="single" w:sz="8" w:space="0" w:color="auto"/>
                    <w:right w:val="single" w:sz="8" w:space="0" w:color="auto"/>
                  </w:tcBorders>
                </w:tcPr>
                <w:p w14:paraId="06FCF63C"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2.00-6.52</w:t>
                  </w:r>
                </w:p>
              </w:tc>
              <w:tc>
                <w:tcPr>
                  <w:tcW w:w="910" w:type="dxa"/>
                  <w:tcBorders>
                    <w:top w:val="nil"/>
                    <w:left w:val="nil"/>
                    <w:bottom w:val="single" w:sz="8" w:space="0" w:color="auto"/>
                    <w:right w:val="single" w:sz="8" w:space="0" w:color="auto"/>
                  </w:tcBorders>
                </w:tcPr>
                <w:p w14:paraId="317F2082"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&lt;0.001</w:t>
                  </w:r>
                </w:p>
              </w:tc>
            </w:tr>
            <w:tr w:rsidR="00807EE7" w14:paraId="2F4ACF81" w14:textId="77777777" w:rsidTr="006D5A60">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B5BB0" w14:textId="77777777" w:rsidR="00807EE7" w:rsidRPr="007F77AA" w:rsidRDefault="00807EE7" w:rsidP="006D5A60">
                  <w:pPr>
                    <w:spacing w:after="60"/>
                    <w:rPr>
                      <w:rFonts w:ascii="Times New Roman" w:hAnsi="Times New Roman" w:cs="Times New Roman"/>
                      <w:sz w:val="24"/>
                      <w:szCs w:val="24"/>
                    </w:rPr>
                  </w:pPr>
                  <w:r>
                    <w:rPr>
                      <w:rFonts w:ascii="Times New Roman" w:hAnsi="Times New Roman"/>
                      <w:sz w:val="24"/>
                      <w:szCs w:val="24"/>
                    </w:rPr>
                    <w:t xml:space="preserve">Number of positive aeroallergen skin tests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6D946AD"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1.41</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8794F96"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1.19-1.68</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0EF072F" w14:textId="77777777" w:rsidR="00807EE7" w:rsidRPr="007F77AA"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&lt;0.001</w:t>
                  </w:r>
                </w:p>
              </w:tc>
              <w:tc>
                <w:tcPr>
                  <w:tcW w:w="900" w:type="dxa"/>
                  <w:tcBorders>
                    <w:top w:val="nil"/>
                    <w:left w:val="nil"/>
                    <w:bottom w:val="single" w:sz="8" w:space="0" w:color="auto"/>
                    <w:right w:val="single" w:sz="8" w:space="0" w:color="auto"/>
                  </w:tcBorders>
                </w:tcPr>
                <w:p w14:paraId="0CF359D0"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1.06</w:t>
                  </w:r>
                </w:p>
              </w:tc>
              <w:tc>
                <w:tcPr>
                  <w:tcW w:w="1260" w:type="dxa"/>
                  <w:tcBorders>
                    <w:top w:val="nil"/>
                    <w:left w:val="nil"/>
                    <w:bottom w:val="single" w:sz="8" w:space="0" w:color="auto"/>
                    <w:right w:val="single" w:sz="8" w:space="0" w:color="auto"/>
                  </w:tcBorders>
                </w:tcPr>
                <w:p w14:paraId="6EC93BD4"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0.93-1.21</w:t>
                  </w:r>
                </w:p>
              </w:tc>
              <w:tc>
                <w:tcPr>
                  <w:tcW w:w="910" w:type="dxa"/>
                  <w:tcBorders>
                    <w:top w:val="nil"/>
                    <w:left w:val="nil"/>
                    <w:bottom w:val="single" w:sz="8" w:space="0" w:color="auto"/>
                    <w:right w:val="single" w:sz="8" w:space="0" w:color="auto"/>
                  </w:tcBorders>
                </w:tcPr>
                <w:p w14:paraId="390927DB" w14:textId="77777777" w:rsidR="00807EE7"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0.362</w:t>
                  </w:r>
                </w:p>
              </w:tc>
            </w:tr>
          </w:tbl>
          <w:p w14:paraId="6407649F" w14:textId="77777777" w:rsidR="00807EE7" w:rsidRPr="00C23B21" w:rsidRDefault="00807EE7" w:rsidP="006D5A60">
            <w:pPr>
              <w:widowControl w:val="0"/>
              <w:autoSpaceDE w:val="0"/>
              <w:autoSpaceDN w:val="0"/>
              <w:adjustRightInd w:val="0"/>
              <w:spacing w:after="120" w:line="240" w:lineRule="auto"/>
              <w:ind w:left="634" w:hanging="634"/>
              <w:rPr>
                <w:rFonts w:ascii="Times New Roman" w:hAnsi="Times New Roman" w:cs="Times New Roman"/>
                <w:b/>
                <w:sz w:val="24"/>
                <w:szCs w:val="24"/>
              </w:rPr>
            </w:pPr>
            <w:r w:rsidRPr="00081ED5">
              <w:rPr>
                <w:rFonts w:ascii="Times New Roman" w:hAnsi="Times New Roman"/>
                <w:sz w:val="24"/>
                <w:szCs w:val="24"/>
                <w:vertAlign w:val="superscript"/>
              </w:rPr>
              <w:t>a</w:t>
            </w:r>
            <w:r w:rsidRPr="00081ED5">
              <w:rPr>
                <w:rFonts w:ascii="Times New Roman" w:hAnsi="Times New Roman"/>
                <w:sz w:val="24"/>
                <w:szCs w:val="24"/>
              </w:rPr>
              <w:t xml:space="preserve">Negative </w:t>
            </w:r>
            <w:r>
              <w:rPr>
                <w:rFonts w:ascii="Times New Roman" w:hAnsi="Times New Roman"/>
                <w:sz w:val="24"/>
                <w:szCs w:val="24"/>
              </w:rPr>
              <w:t>b</w:t>
            </w:r>
            <w:r w:rsidRPr="00081ED5">
              <w:rPr>
                <w:rFonts w:ascii="Times New Roman" w:hAnsi="Times New Roman"/>
                <w:sz w:val="24"/>
                <w:szCs w:val="24"/>
              </w:rPr>
              <w:t>inomial regression models with adjustment for over-dispersion, using robust standard errors. Two-tailed significance values</w:t>
            </w:r>
          </w:p>
          <w:p w14:paraId="0AAC2306" w14:textId="77777777" w:rsidR="00807EE7" w:rsidRDefault="00807EE7" w:rsidP="006D5A60">
            <w:pPr>
              <w:spacing w:after="60"/>
              <w:rPr>
                <w:rFonts w:ascii="Times New Roman" w:hAnsi="Times New Roman"/>
                <w:b/>
                <w:sz w:val="24"/>
                <w:szCs w:val="24"/>
              </w:rPr>
            </w:pPr>
          </w:p>
          <w:p w14:paraId="08C848F1" w14:textId="77777777" w:rsidR="00807EE7" w:rsidRDefault="00807EE7" w:rsidP="006D5A60">
            <w:pPr>
              <w:spacing w:after="60"/>
              <w:rPr>
                <w:rFonts w:ascii="Times New Roman" w:hAnsi="Times New Roman"/>
                <w:b/>
                <w:sz w:val="24"/>
                <w:szCs w:val="24"/>
              </w:rPr>
            </w:pPr>
            <w:r>
              <w:rPr>
                <w:rFonts w:ascii="Times New Roman" w:hAnsi="Times New Roman"/>
                <w:b/>
                <w:sz w:val="24"/>
                <w:szCs w:val="24"/>
              </w:rPr>
              <w:t>Table IV</w:t>
            </w:r>
            <w:r w:rsidRPr="00020878">
              <w:rPr>
                <w:rFonts w:ascii="Times New Roman" w:hAnsi="Times New Roman"/>
                <w:b/>
                <w:sz w:val="24"/>
                <w:szCs w:val="24"/>
              </w:rPr>
              <w:t xml:space="preserve">. </w:t>
            </w:r>
            <w:r>
              <w:rPr>
                <w:rFonts w:ascii="Times New Roman" w:hAnsi="Times New Roman"/>
                <w:b/>
                <w:sz w:val="24"/>
                <w:szCs w:val="24"/>
              </w:rPr>
              <w:t>Final model for ACS in Children with SCA with atopic index (N=163)</w:t>
            </w:r>
          </w:p>
          <w:p w14:paraId="06A2FC07" w14:textId="77777777" w:rsidR="00807EE7" w:rsidRPr="00A261C6" w:rsidRDefault="00807EE7" w:rsidP="006D5A60">
            <w:pPr>
              <w:spacing w:after="60"/>
              <w:rPr>
                <w:rFonts w:ascii="Times New Roman" w:hAnsi="Times New Roman"/>
                <w:b/>
                <w:sz w:val="24"/>
                <w:szCs w:val="24"/>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37"/>
              <w:gridCol w:w="912"/>
              <w:gridCol w:w="1318"/>
              <w:gridCol w:w="985"/>
            </w:tblGrid>
            <w:tr w:rsidR="00807EE7" w:rsidRPr="00081ED5" w14:paraId="0ADA18BF" w14:textId="77777777" w:rsidTr="006D5A60">
              <w:tc>
                <w:tcPr>
                  <w:tcW w:w="4937" w:type="dxa"/>
                  <w:tcMar>
                    <w:top w:w="0" w:type="dxa"/>
                    <w:left w:w="108" w:type="dxa"/>
                    <w:bottom w:w="0" w:type="dxa"/>
                    <w:right w:w="108" w:type="dxa"/>
                  </w:tcMar>
                </w:tcPr>
                <w:p w14:paraId="35AB4E0B"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b/>
                      <w:bCs/>
                      <w:sz w:val="24"/>
                      <w:szCs w:val="24"/>
                    </w:rPr>
                    <w:t>Covariate</w:t>
                  </w:r>
                </w:p>
              </w:tc>
              <w:tc>
                <w:tcPr>
                  <w:tcW w:w="912" w:type="dxa"/>
                  <w:tcMar>
                    <w:top w:w="0" w:type="dxa"/>
                    <w:left w:w="108" w:type="dxa"/>
                    <w:bottom w:w="0" w:type="dxa"/>
                    <w:right w:w="108" w:type="dxa"/>
                  </w:tcMar>
                </w:tcPr>
                <w:p w14:paraId="07DDCA00"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b/>
                      <w:bCs/>
                      <w:sz w:val="24"/>
                      <w:szCs w:val="24"/>
                    </w:rPr>
                    <w:t>IRR</w:t>
                  </w:r>
                </w:p>
              </w:tc>
              <w:tc>
                <w:tcPr>
                  <w:tcW w:w="1318" w:type="dxa"/>
                  <w:tcMar>
                    <w:top w:w="0" w:type="dxa"/>
                    <w:left w:w="108" w:type="dxa"/>
                    <w:bottom w:w="0" w:type="dxa"/>
                    <w:right w:w="108" w:type="dxa"/>
                  </w:tcMar>
                </w:tcPr>
                <w:p w14:paraId="629B18D9"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b/>
                      <w:bCs/>
                      <w:sz w:val="24"/>
                      <w:szCs w:val="24"/>
                    </w:rPr>
                    <w:t>95% CI</w:t>
                  </w:r>
                </w:p>
              </w:tc>
              <w:tc>
                <w:tcPr>
                  <w:tcW w:w="985" w:type="dxa"/>
                  <w:tcMar>
                    <w:top w:w="0" w:type="dxa"/>
                    <w:left w:w="108" w:type="dxa"/>
                    <w:bottom w:w="0" w:type="dxa"/>
                    <w:right w:w="108" w:type="dxa"/>
                  </w:tcMar>
                </w:tcPr>
                <w:p w14:paraId="7315152B"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b/>
                      <w:bCs/>
                      <w:sz w:val="24"/>
                      <w:szCs w:val="24"/>
                    </w:rPr>
                    <w:t>P value</w:t>
                  </w:r>
                </w:p>
              </w:tc>
            </w:tr>
            <w:tr w:rsidR="00807EE7" w:rsidRPr="00081ED5" w14:paraId="2ED97E79" w14:textId="77777777" w:rsidTr="006D5A60">
              <w:tc>
                <w:tcPr>
                  <w:tcW w:w="4937" w:type="dxa"/>
                  <w:tcMar>
                    <w:top w:w="0" w:type="dxa"/>
                    <w:left w:w="108" w:type="dxa"/>
                    <w:bottom w:w="0" w:type="dxa"/>
                    <w:right w:w="108" w:type="dxa"/>
                  </w:tcMar>
                  <w:hideMark/>
                </w:tcPr>
                <w:p w14:paraId="6BF41041"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sz w:val="24"/>
                      <w:szCs w:val="24"/>
                    </w:rPr>
                    <w:t>Male gender</w:t>
                  </w:r>
                </w:p>
              </w:tc>
              <w:tc>
                <w:tcPr>
                  <w:tcW w:w="912" w:type="dxa"/>
                  <w:tcMar>
                    <w:top w:w="0" w:type="dxa"/>
                    <w:left w:w="108" w:type="dxa"/>
                    <w:bottom w:w="0" w:type="dxa"/>
                    <w:right w:w="108" w:type="dxa"/>
                  </w:tcMar>
                </w:tcPr>
                <w:p w14:paraId="0D2088A6"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0.78</w:t>
                  </w:r>
                </w:p>
              </w:tc>
              <w:tc>
                <w:tcPr>
                  <w:tcW w:w="1318" w:type="dxa"/>
                  <w:tcMar>
                    <w:top w:w="0" w:type="dxa"/>
                    <w:left w:w="108" w:type="dxa"/>
                    <w:bottom w:w="0" w:type="dxa"/>
                    <w:right w:w="108" w:type="dxa"/>
                  </w:tcMar>
                </w:tcPr>
                <w:p w14:paraId="342705AC"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0.49-1.23</w:t>
                  </w:r>
                </w:p>
              </w:tc>
              <w:tc>
                <w:tcPr>
                  <w:tcW w:w="985" w:type="dxa"/>
                  <w:tcMar>
                    <w:top w:w="0" w:type="dxa"/>
                    <w:left w:w="108" w:type="dxa"/>
                    <w:bottom w:w="0" w:type="dxa"/>
                    <w:right w:w="108" w:type="dxa"/>
                  </w:tcMar>
                </w:tcPr>
                <w:p w14:paraId="58116842"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0.</w:t>
                  </w:r>
                  <w:r>
                    <w:rPr>
                      <w:rFonts w:ascii="Times New Roman" w:hAnsi="Times New Roman"/>
                      <w:sz w:val="24"/>
                      <w:szCs w:val="24"/>
                    </w:rPr>
                    <w:t>286</w:t>
                  </w:r>
                </w:p>
              </w:tc>
            </w:tr>
            <w:tr w:rsidR="00807EE7" w:rsidRPr="00081ED5" w14:paraId="48F07667" w14:textId="77777777" w:rsidTr="006D5A60">
              <w:tc>
                <w:tcPr>
                  <w:tcW w:w="4937" w:type="dxa"/>
                  <w:tcMar>
                    <w:top w:w="0" w:type="dxa"/>
                    <w:left w:w="108" w:type="dxa"/>
                    <w:bottom w:w="0" w:type="dxa"/>
                    <w:right w:w="108" w:type="dxa"/>
                  </w:tcMar>
                  <w:hideMark/>
                </w:tcPr>
                <w:p w14:paraId="68D5C145"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sz w:val="24"/>
                      <w:szCs w:val="24"/>
                    </w:rPr>
                    <w:lastRenderedPageBreak/>
                    <w:t>History of wheezing leading to shortness of breath</w:t>
                  </w:r>
                </w:p>
              </w:tc>
              <w:tc>
                <w:tcPr>
                  <w:tcW w:w="912" w:type="dxa"/>
                  <w:tcMar>
                    <w:top w:w="0" w:type="dxa"/>
                    <w:left w:w="108" w:type="dxa"/>
                    <w:bottom w:w="0" w:type="dxa"/>
                    <w:right w:w="108" w:type="dxa"/>
                  </w:tcMar>
                </w:tcPr>
                <w:p w14:paraId="6B6461AF"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1.</w:t>
                  </w:r>
                  <w:r>
                    <w:rPr>
                      <w:rFonts w:ascii="Times New Roman" w:hAnsi="Times New Roman"/>
                      <w:sz w:val="24"/>
                      <w:szCs w:val="24"/>
                    </w:rPr>
                    <w:t>81</w:t>
                  </w:r>
                </w:p>
              </w:tc>
              <w:tc>
                <w:tcPr>
                  <w:tcW w:w="1318" w:type="dxa"/>
                  <w:tcMar>
                    <w:top w:w="0" w:type="dxa"/>
                    <w:left w:w="108" w:type="dxa"/>
                    <w:bottom w:w="0" w:type="dxa"/>
                    <w:right w:w="108" w:type="dxa"/>
                  </w:tcMar>
                </w:tcPr>
                <w:p w14:paraId="05046CD1"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1.11-2.93</w:t>
                  </w:r>
                </w:p>
              </w:tc>
              <w:tc>
                <w:tcPr>
                  <w:tcW w:w="985" w:type="dxa"/>
                  <w:tcMar>
                    <w:top w:w="0" w:type="dxa"/>
                    <w:left w:w="108" w:type="dxa"/>
                    <w:bottom w:w="0" w:type="dxa"/>
                    <w:right w:w="108" w:type="dxa"/>
                  </w:tcMar>
                </w:tcPr>
                <w:p w14:paraId="15CF3351"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0.017</w:t>
                  </w:r>
                </w:p>
              </w:tc>
            </w:tr>
            <w:tr w:rsidR="00807EE7" w:rsidRPr="00081ED5" w14:paraId="5D7CDE36" w14:textId="77777777" w:rsidTr="006D5A60">
              <w:tc>
                <w:tcPr>
                  <w:tcW w:w="4937" w:type="dxa"/>
                  <w:tcMar>
                    <w:top w:w="0" w:type="dxa"/>
                    <w:left w:w="108" w:type="dxa"/>
                    <w:bottom w:w="0" w:type="dxa"/>
                    <w:right w:w="108" w:type="dxa"/>
                  </w:tcMar>
                  <w:hideMark/>
                </w:tcPr>
                <w:p w14:paraId="4BFB2E4D" w14:textId="77777777" w:rsidR="00807EE7" w:rsidRPr="00081ED5" w:rsidRDefault="00807EE7" w:rsidP="006D5A60">
                  <w:pPr>
                    <w:spacing w:after="60"/>
                    <w:rPr>
                      <w:rFonts w:ascii="Times New Roman" w:hAnsi="Times New Roman"/>
                      <w:sz w:val="24"/>
                      <w:szCs w:val="24"/>
                    </w:rPr>
                  </w:pPr>
                  <w:r w:rsidRPr="00081ED5">
                    <w:rPr>
                      <w:rFonts w:ascii="Times New Roman" w:hAnsi="Times New Roman"/>
                      <w:sz w:val="24"/>
                      <w:szCs w:val="24"/>
                    </w:rPr>
                    <w:t>History of an ACS episode prior to 4 year of age</w:t>
                  </w:r>
                </w:p>
              </w:tc>
              <w:tc>
                <w:tcPr>
                  <w:tcW w:w="912" w:type="dxa"/>
                  <w:tcMar>
                    <w:top w:w="0" w:type="dxa"/>
                    <w:left w:w="108" w:type="dxa"/>
                    <w:bottom w:w="0" w:type="dxa"/>
                    <w:right w:w="108" w:type="dxa"/>
                  </w:tcMar>
                </w:tcPr>
                <w:p w14:paraId="7E2C147D"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2.53</w:t>
                  </w:r>
                </w:p>
              </w:tc>
              <w:tc>
                <w:tcPr>
                  <w:tcW w:w="1318" w:type="dxa"/>
                  <w:tcMar>
                    <w:top w:w="0" w:type="dxa"/>
                    <w:left w:w="108" w:type="dxa"/>
                    <w:bottom w:w="0" w:type="dxa"/>
                    <w:right w:w="108" w:type="dxa"/>
                  </w:tcMar>
                </w:tcPr>
                <w:p w14:paraId="7C1AFB6A"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1.64-3.90</w:t>
                  </w:r>
                </w:p>
              </w:tc>
              <w:tc>
                <w:tcPr>
                  <w:tcW w:w="985" w:type="dxa"/>
                  <w:tcMar>
                    <w:top w:w="0" w:type="dxa"/>
                    <w:left w:w="108" w:type="dxa"/>
                    <w:bottom w:w="0" w:type="dxa"/>
                    <w:right w:w="108" w:type="dxa"/>
                  </w:tcMar>
                </w:tcPr>
                <w:p w14:paraId="322C0306"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&lt;0.001</w:t>
                  </w:r>
                </w:p>
              </w:tc>
            </w:tr>
            <w:tr w:rsidR="00807EE7" w:rsidRPr="00081ED5" w14:paraId="2895C7A7" w14:textId="77777777" w:rsidTr="006D5A60">
              <w:tc>
                <w:tcPr>
                  <w:tcW w:w="4937" w:type="dxa"/>
                  <w:tcMar>
                    <w:top w:w="0" w:type="dxa"/>
                    <w:left w:w="108" w:type="dxa"/>
                    <w:bottom w:w="0" w:type="dxa"/>
                    <w:right w:w="108" w:type="dxa"/>
                  </w:tcMar>
                  <w:hideMark/>
                </w:tcPr>
                <w:p w14:paraId="1A65A013" w14:textId="77777777" w:rsidR="00807EE7" w:rsidRPr="00081ED5" w:rsidRDefault="00807EE7" w:rsidP="006D5A60">
                  <w:pPr>
                    <w:spacing w:after="60"/>
                    <w:rPr>
                      <w:rFonts w:ascii="Times New Roman" w:hAnsi="Times New Roman"/>
                      <w:sz w:val="24"/>
                      <w:szCs w:val="24"/>
                    </w:rPr>
                  </w:pPr>
                  <w:r>
                    <w:rPr>
                      <w:rFonts w:ascii="Times New Roman" w:hAnsi="Times New Roman"/>
                      <w:sz w:val="24"/>
                      <w:szCs w:val="24"/>
                    </w:rPr>
                    <w:t>Atopic Index score</w:t>
                  </w:r>
                </w:p>
              </w:tc>
              <w:tc>
                <w:tcPr>
                  <w:tcW w:w="912" w:type="dxa"/>
                  <w:tcMar>
                    <w:top w:w="0" w:type="dxa"/>
                    <w:left w:w="108" w:type="dxa"/>
                    <w:bottom w:w="0" w:type="dxa"/>
                    <w:right w:w="108" w:type="dxa"/>
                  </w:tcMar>
                </w:tcPr>
                <w:p w14:paraId="47BAC64E"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1.44</w:t>
                  </w:r>
                </w:p>
              </w:tc>
              <w:tc>
                <w:tcPr>
                  <w:tcW w:w="1318" w:type="dxa"/>
                  <w:tcMar>
                    <w:top w:w="0" w:type="dxa"/>
                    <w:left w:w="108" w:type="dxa"/>
                    <w:bottom w:w="0" w:type="dxa"/>
                    <w:right w:w="108" w:type="dxa"/>
                  </w:tcMar>
                </w:tcPr>
                <w:p w14:paraId="63566A29" w14:textId="77777777" w:rsidR="00807EE7" w:rsidRPr="00081ED5" w:rsidRDefault="00807EE7" w:rsidP="006D5A60">
                  <w:pPr>
                    <w:spacing w:after="60"/>
                    <w:jc w:val="center"/>
                    <w:rPr>
                      <w:rFonts w:ascii="Times New Roman" w:hAnsi="Times New Roman"/>
                      <w:sz w:val="24"/>
                      <w:szCs w:val="24"/>
                    </w:rPr>
                  </w:pPr>
                  <w:r>
                    <w:rPr>
                      <w:rFonts w:ascii="Times New Roman" w:hAnsi="Times New Roman"/>
                      <w:sz w:val="24"/>
                      <w:szCs w:val="24"/>
                    </w:rPr>
                    <w:t>1.17-1.76</w:t>
                  </w:r>
                </w:p>
              </w:tc>
              <w:tc>
                <w:tcPr>
                  <w:tcW w:w="985" w:type="dxa"/>
                  <w:tcMar>
                    <w:top w:w="0" w:type="dxa"/>
                    <w:left w:w="108" w:type="dxa"/>
                    <w:bottom w:w="0" w:type="dxa"/>
                    <w:right w:w="108" w:type="dxa"/>
                  </w:tcMar>
                </w:tcPr>
                <w:p w14:paraId="0533A035" w14:textId="77777777" w:rsidR="00807EE7" w:rsidRPr="00081ED5" w:rsidRDefault="00807EE7" w:rsidP="006D5A60">
                  <w:pPr>
                    <w:spacing w:after="60"/>
                    <w:jc w:val="center"/>
                    <w:rPr>
                      <w:rFonts w:ascii="Times New Roman" w:hAnsi="Times New Roman"/>
                      <w:sz w:val="24"/>
                      <w:szCs w:val="24"/>
                    </w:rPr>
                  </w:pPr>
                  <w:r w:rsidRPr="00081ED5">
                    <w:rPr>
                      <w:rFonts w:ascii="Times New Roman" w:hAnsi="Times New Roman"/>
                      <w:sz w:val="24"/>
                      <w:szCs w:val="24"/>
                    </w:rPr>
                    <w:t>&lt;0.001</w:t>
                  </w:r>
                </w:p>
              </w:tc>
            </w:tr>
          </w:tbl>
          <w:p w14:paraId="15192691" w14:textId="77777777" w:rsidR="00807EE7" w:rsidRPr="00081ED5" w:rsidRDefault="00807EE7" w:rsidP="006D5A60">
            <w:pPr>
              <w:spacing w:after="60"/>
              <w:rPr>
                <w:rFonts w:ascii="Times New Roman" w:hAnsi="Times New Roman"/>
                <w:sz w:val="24"/>
                <w:szCs w:val="24"/>
              </w:rPr>
            </w:pPr>
          </w:p>
        </w:tc>
      </w:tr>
    </w:tbl>
    <w:p w14:paraId="0D8D632A" w14:textId="77777777" w:rsidR="00807EE7" w:rsidRPr="00081ED5" w:rsidRDefault="00807EE7" w:rsidP="00807EE7">
      <w:pPr>
        <w:spacing w:after="60"/>
        <w:rPr>
          <w:rFonts w:ascii="Times New Roman" w:hAnsi="Times New Roman"/>
          <w:sz w:val="24"/>
          <w:szCs w:val="24"/>
        </w:rPr>
      </w:pPr>
      <w:r>
        <w:rPr>
          <w:rFonts w:ascii="Times New Roman" w:hAnsi="Times New Roman" w:cs="Times New Roman"/>
          <w:sz w:val="24"/>
          <w:szCs w:val="24"/>
        </w:rPr>
        <w:lastRenderedPageBreak/>
        <w:t xml:space="preserve"> </w:t>
      </w:r>
      <w:r w:rsidRPr="00081ED5">
        <w:rPr>
          <w:rFonts w:ascii="Times New Roman" w:hAnsi="Times New Roman"/>
          <w:b/>
          <w:bCs/>
          <w:sz w:val="24"/>
          <w:szCs w:val="24"/>
        </w:rPr>
        <w:t>Abbreviations</w:t>
      </w:r>
      <w:r w:rsidRPr="00081ED5">
        <w:rPr>
          <w:rFonts w:ascii="Times New Roman" w:hAnsi="Times New Roman"/>
          <w:sz w:val="24"/>
          <w:szCs w:val="24"/>
        </w:rPr>
        <w:t>: ACS=acute chest syndrome; SCA=sickle cell anemia; IRR=incidence rate</w:t>
      </w:r>
      <w:r>
        <w:rPr>
          <w:rFonts w:ascii="Times New Roman" w:hAnsi="Times New Roman"/>
          <w:sz w:val="24"/>
          <w:szCs w:val="24"/>
        </w:rPr>
        <w:t xml:space="preserve"> ratio; CI=confidence interval</w:t>
      </w:r>
    </w:p>
    <w:p w14:paraId="0421F7C3" w14:textId="77777777" w:rsidR="00807EE7" w:rsidRDefault="00807EE7" w:rsidP="00807EE7">
      <w:pPr>
        <w:spacing w:after="60"/>
        <w:rPr>
          <w:rFonts w:ascii="Times New Roman" w:hAnsi="Times New Roman"/>
          <w:sz w:val="24"/>
          <w:szCs w:val="24"/>
        </w:rPr>
      </w:pPr>
      <w:r w:rsidRPr="00081ED5">
        <w:rPr>
          <w:rFonts w:ascii="Times New Roman" w:hAnsi="Times New Roman"/>
          <w:sz w:val="24"/>
          <w:szCs w:val="24"/>
          <w:vertAlign w:val="superscript"/>
        </w:rPr>
        <w:t>a</w:t>
      </w:r>
      <w:r w:rsidRPr="00081ED5">
        <w:rPr>
          <w:rFonts w:ascii="Times New Roman" w:hAnsi="Times New Roman"/>
          <w:sz w:val="24"/>
          <w:szCs w:val="24"/>
        </w:rPr>
        <w:t xml:space="preserve">Negative </w:t>
      </w:r>
      <w:r>
        <w:rPr>
          <w:rFonts w:ascii="Times New Roman" w:hAnsi="Times New Roman"/>
          <w:sz w:val="24"/>
          <w:szCs w:val="24"/>
        </w:rPr>
        <w:t>b</w:t>
      </w:r>
      <w:r w:rsidRPr="00081ED5">
        <w:rPr>
          <w:rFonts w:ascii="Times New Roman" w:hAnsi="Times New Roman"/>
          <w:sz w:val="24"/>
          <w:szCs w:val="24"/>
        </w:rPr>
        <w:t>inomial regression models with adjustment for over-dispersion, using robust standard errors. Two-tailed significance values.</w:t>
      </w:r>
    </w:p>
    <w:p w14:paraId="7161132C" w14:textId="77777777" w:rsidR="00807EE7" w:rsidRDefault="00807EE7" w:rsidP="00807EE7">
      <w:pPr>
        <w:spacing w:line="480" w:lineRule="auto"/>
        <w:rPr>
          <w:rFonts w:ascii="Times New Roman" w:hAnsi="Times New Roman" w:cs="Times New Roman"/>
          <w:sz w:val="24"/>
          <w:szCs w:val="24"/>
        </w:rPr>
      </w:pPr>
    </w:p>
    <w:p w14:paraId="697CFB85" w14:textId="479D1CA7" w:rsidR="0018622C" w:rsidRPr="00807EE7" w:rsidRDefault="0018622C" w:rsidP="00807EE7">
      <w:pPr>
        <w:spacing w:line="480" w:lineRule="auto"/>
        <w:rPr>
          <w:rFonts w:ascii="Times New Roman" w:hAnsi="Times New Roman" w:cs="Times New Roman"/>
          <w:sz w:val="24"/>
          <w:szCs w:val="24"/>
        </w:rPr>
      </w:pPr>
      <w:r w:rsidRPr="0018622C">
        <w:rPr>
          <w:rFonts w:ascii="Times New Roman" w:hAnsi="Times New Roman"/>
          <w:b/>
          <w:sz w:val="24"/>
          <w:szCs w:val="24"/>
        </w:rPr>
        <w:t>References</w:t>
      </w:r>
    </w:p>
    <w:p w14:paraId="1B34B2DA" w14:textId="66E73FF8" w:rsidR="00E97949" w:rsidRPr="00E97949" w:rsidRDefault="0018622C"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E97949" w:rsidRPr="00E97949">
        <w:rPr>
          <w:rFonts w:ascii="Times New Roman" w:hAnsi="Times New Roman" w:cs="Times New Roman"/>
          <w:noProof/>
          <w:sz w:val="24"/>
          <w:szCs w:val="24"/>
        </w:rPr>
        <w:t xml:space="preserve">An, P., Barron-Casella, E.A., Strunk, R.C., Hamilton, R.G., Casella, J.F. &amp; DeBaun, M.R. (2011) Elevation of IgE in children with sickle cell disease is associated with doctor diagnosis of asthma and increased morbidity. </w:t>
      </w:r>
      <w:r w:rsidR="00E97949" w:rsidRPr="00E97949">
        <w:rPr>
          <w:rFonts w:ascii="Times New Roman" w:hAnsi="Times New Roman" w:cs="Times New Roman"/>
          <w:i/>
          <w:iCs/>
          <w:noProof/>
          <w:sz w:val="24"/>
          <w:szCs w:val="24"/>
        </w:rPr>
        <w:t>Journal of Allergy and Clinical Immunology</w:t>
      </w:r>
      <w:r w:rsidR="00E97949" w:rsidRPr="00E97949">
        <w:rPr>
          <w:rFonts w:ascii="Times New Roman" w:hAnsi="Times New Roman" w:cs="Times New Roman"/>
          <w:noProof/>
          <w:sz w:val="24"/>
          <w:szCs w:val="24"/>
        </w:rPr>
        <w:t xml:space="preserve">, </w:t>
      </w:r>
      <w:r w:rsidR="00E97949" w:rsidRPr="00E97949">
        <w:rPr>
          <w:rFonts w:ascii="Times New Roman" w:hAnsi="Times New Roman" w:cs="Times New Roman"/>
          <w:b/>
          <w:bCs/>
          <w:noProof/>
          <w:sz w:val="24"/>
          <w:szCs w:val="24"/>
        </w:rPr>
        <w:t>127,</w:t>
      </w:r>
      <w:r w:rsidR="00E97949" w:rsidRPr="00E97949">
        <w:rPr>
          <w:rFonts w:ascii="Times New Roman" w:hAnsi="Times New Roman" w:cs="Times New Roman"/>
          <w:noProof/>
          <w:sz w:val="24"/>
          <w:szCs w:val="24"/>
        </w:rPr>
        <w:t xml:space="preserve"> 1440–1446 Available at: http://dx.doi.org/10.1016/j.jaci.2010.12.1114.</w:t>
      </w:r>
    </w:p>
    <w:p w14:paraId="4FBE0539"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Andemariam, B., Adami, A.J., Singh, A., McNamara, J.T., Secor, E.R., Guernsey, L.A. &amp; Thrall, R.S. (2015) The sickle cell mouse lung: Proinflammatory and primed for allergic inflammation. </w:t>
      </w:r>
      <w:r w:rsidRPr="00E97949">
        <w:rPr>
          <w:rFonts w:ascii="Times New Roman" w:hAnsi="Times New Roman" w:cs="Times New Roman"/>
          <w:i/>
          <w:iCs/>
          <w:noProof/>
          <w:sz w:val="24"/>
          <w:szCs w:val="24"/>
        </w:rPr>
        <w:t>Translational Research</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166,</w:t>
      </w:r>
      <w:r w:rsidRPr="00E97949">
        <w:rPr>
          <w:rFonts w:ascii="Times New Roman" w:hAnsi="Times New Roman" w:cs="Times New Roman"/>
          <w:noProof/>
          <w:sz w:val="24"/>
          <w:szCs w:val="24"/>
        </w:rPr>
        <w:t xml:space="preserve"> 254–268 Available at: http://dx.doi.org/10.1016/j.trsl.2015.03.001.</w:t>
      </w:r>
    </w:p>
    <w:p w14:paraId="47DB461B"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Arbes, S.J., Gergen, P.J., Vaughn, B. &amp; Zeldin, D.C. (2007) Asthma cases attributable to atopy: Results from the Third National Health and Nutrition Examination Survey. </w:t>
      </w:r>
      <w:r w:rsidRPr="00E97949">
        <w:rPr>
          <w:rFonts w:ascii="Times New Roman" w:hAnsi="Times New Roman" w:cs="Times New Roman"/>
          <w:i/>
          <w:iCs/>
          <w:noProof/>
          <w:sz w:val="24"/>
          <w:szCs w:val="24"/>
        </w:rPr>
        <w:t>Journal of Allergy and Clinical Immunology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120,</w:t>
      </w:r>
      <w:r w:rsidRPr="00E97949">
        <w:rPr>
          <w:rFonts w:ascii="Times New Roman" w:hAnsi="Times New Roman" w:cs="Times New Roman"/>
          <w:noProof/>
          <w:sz w:val="24"/>
          <w:szCs w:val="24"/>
        </w:rPr>
        <w:t xml:space="preserve"> 1139–1145 Available at: http://www.ncbi.nlm.nih.gov/pubmed/17889931 [Accessed October 14, 2017].</w:t>
      </w:r>
    </w:p>
    <w:p w14:paraId="421D50F3"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Bernaudin, F., Strunk, R.C., Kamdem, A., Arnaud, C., An, P., Torres, M., Delacourt, C. &amp; DeBaun, M.R. (2008) Asthma is associated with acute chest syndrome, but not with an increased rate of hospitalization for pain among children in France with sickle cell anemia: </w:t>
      </w:r>
      <w:r w:rsidRPr="00E97949">
        <w:rPr>
          <w:rFonts w:ascii="Times New Roman" w:hAnsi="Times New Roman" w:cs="Times New Roman"/>
          <w:noProof/>
          <w:sz w:val="24"/>
          <w:szCs w:val="24"/>
        </w:rPr>
        <w:lastRenderedPageBreak/>
        <w:t xml:space="preserve">A retrospective cohort study. </w:t>
      </w:r>
      <w:r w:rsidRPr="00E97949">
        <w:rPr>
          <w:rFonts w:ascii="Times New Roman" w:hAnsi="Times New Roman" w:cs="Times New Roman"/>
          <w:i/>
          <w:iCs/>
          <w:noProof/>
          <w:sz w:val="24"/>
          <w:szCs w:val="24"/>
        </w:rPr>
        <w:t>Haematologica</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93,</w:t>
      </w:r>
      <w:r w:rsidRPr="00E97949">
        <w:rPr>
          <w:rFonts w:ascii="Times New Roman" w:hAnsi="Times New Roman" w:cs="Times New Roman"/>
          <w:noProof/>
          <w:sz w:val="24"/>
          <w:szCs w:val="24"/>
        </w:rPr>
        <w:t xml:space="preserve"> 1917–1918 Available at: http://www.haematologica.org/cgi/doi/10.3324/haematol.13090 [Accessed March 15, 2016].</w:t>
      </w:r>
    </w:p>
    <w:p w14:paraId="79B75DA1"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Boyd, J.H., Macklin, E.A., Strunk, R.C. &amp; DeBaun, M.R. (2006) Asthma is associated with acute chest syndrome and pain in children with sickle cell anemia. </w:t>
      </w:r>
      <w:r w:rsidRPr="00E97949">
        <w:rPr>
          <w:rFonts w:ascii="Times New Roman" w:hAnsi="Times New Roman" w:cs="Times New Roman"/>
          <w:i/>
          <w:iCs/>
          <w:noProof/>
          <w:sz w:val="24"/>
          <w:szCs w:val="24"/>
        </w:rPr>
        <w:t>Blood</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108,</w:t>
      </w:r>
      <w:r w:rsidRPr="00E97949">
        <w:rPr>
          <w:rFonts w:ascii="Times New Roman" w:hAnsi="Times New Roman" w:cs="Times New Roman"/>
          <w:noProof/>
          <w:sz w:val="24"/>
          <w:szCs w:val="24"/>
        </w:rPr>
        <w:t xml:space="preserve"> 2923–7 Available at: http://www.bloodjournal.org/content/108/9/2923.abstract [Accessed June 26, 2016].</w:t>
      </w:r>
    </w:p>
    <w:p w14:paraId="0A8FE426"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Boyd, J.H., Macklin, E.A., Strunk, R.C. &amp; DeBaun, M.R. (2007) Asthma is associated with increased mortality in individuals with sickle cell anemia. </w:t>
      </w:r>
      <w:r w:rsidRPr="00E97949">
        <w:rPr>
          <w:rFonts w:ascii="Times New Roman" w:hAnsi="Times New Roman" w:cs="Times New Roman"/>
          <w:i/>
          <w:iCs/>
          <w:noProof/>
          <w:sz w:val="24"/>
          <w:szCs w:val="24"/>
        </w:rPr>
        <w:t>Haematologica</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92,</w:t>
      </w:r>
      <w:r w:rsidRPr="00E97949">
        <w:rPr>
          <w:rFonts w:ascii="Times New Roman" w:hAnsi="Times New Roman" w:cs="Times New Roman"/>
          <w:noProof/>
          <w:sz w:val="24"/>
          <w:szCs w:val="24"/>
        </w:rPr>
        <w:t xml:space="preserve"> 1115–1118 Available at: http://www.haematologica.org/cgi/doi/10.3324/haematol.11213 [Accessed March 15, 2016].</w:t>
      </w:r>
    </w:p>
    <w:p w14:paraId="4D30469E"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Burrows, B., Martinez, F.D., Halonen, M., Barbee, R.A. &amp; Cline, M.G. (1989) Association of asthma with serum IgE levels and skin-test reactivity to allergens. </w:t>
      </w:r>
      <w:r w:rsidRPr="00E97949">
        <w:rPr>
          <w:rFonts w:ascii="Times New Roman" w:hAnsi="Times New Roman" w:cs="Times New Roman"/>
          <w:i/>
          <w:iCs/>
          <w:noProof/>
          <w:sz w:val="24"/>
          <w:szCs w:val="24"/>
        </w:rPr>
        <w:t>The New England journal of medicine</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320,</w:t>
      </w:r>
      <w:r w:rsidRPr="00E97949">
        <w:rPr>
          <w:rFonts w:ascii="Times New Roman" w:hAnsi="Times New Roman" w:cs="Times New Roman"/>
          <w:noProof/>
          <w:sz w:val="24"/>
          <w:szCs w:val="24"/>
        </w:rPr>
        <w:t xml:space="preserve"> 271–7 Available at: http://www.nejm.org/doi/full/10.1056/NEJM198902023200502 [Accessed April 6, 2016].</w:t>
      </w:r>
    </w:p>
    <w:p w14:paraId="5011F9CF"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Canalli, A.A., Conran, N., Fattori, A., Saad, S.T.O. &amp; Costa, F.F. (2004) Increased adhesive properties of eosinophils in sickle cell disease. </w:t>
      </w:r>
      <w:r w:rsidRPr="00E97949">
        <w:rPr>
          <w:rFonts w:ascii="Times New Roman" w:hAnsi="Times New Roman" w:cs="Times New Roman"/>
          <w:i/>
          <w:iCs/>
          <w:noProof/>
          <w:sz w:val="24"/>
          <w:szCs w:val="24"/>
        </w:rPr>
        <w:t>Experimental Hematology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32,</w:t>
      </w:r>
      <w:r w:rsidRPr="00E97949">
        <w:rPr>
          <w:rFonts w:ascii="Times New Roman" w:hAnsi="Times New Roman" w:cs="Times New Roman"/>
          <w:noProof/>
          <w:sz w:val="24"/>
          <w:szCs w:val="24"/>
        </w:rPr>
        <w:t xml:space="preserve"> 728–734.</w:t>
      </w:r>
    </w:p>
    <w:p w14:paraId="5CA94EF1"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Castro, O., Brambilla, D.J., Thorington, B., Reindorf, C.A., Scott, R.B., Gillette, P., Vera, J.C. &amp; Levy, P.S. (1994) The acute chest syndrome in sickle cell disease: incidence and risk factors. The Cooperative Study of Sickle Cell Disease. </w:t>
      </w:r>
      <w:r w:rsidRPr="00E97949">
        <w:rPr>
          <w:rFonts w:ascii="Times New Roman" w:hAnsi="Times New Roman" w:cs="Times New Roman"/>
          <w:i/>
          <w:iCs/>
          <w:noProof/>
          <w:sz w:val="24"/>
          <w:szCs w:val="24"/>
        </w:rPr>
        <w:t>Blood</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84,</w:t>
      </w:r>
      <w:r w:rsidRPr="00E97949">
        <w:rPr>
          <w:rFonts w:ascii="Times New Roman" w:hAnsi="Times New Roman" w:cs="Times New Roman"/>
          <w:noProof/>
          <w:sz w:val="24"/>
          <w:szCs w:val="24"/>
        </w:rPr>
        <w:t xml:space="preserve"> 643–9 Available at: http://www.bloodjournal.org/content/84/2/643.abstract [Accessed May 9, 2016].</w:t>
      </w:r>
    </w:p>
    <w:p w14:paraId="66465E19"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Centers for Disease Control and Prevention (CDC) (2008) Laboratory Procedure Manual for NHANES 2005-2006 data- Specific IgE/Total IgE Allergens in Serum. </w:t>
      </w:r>
      <w:r w:rsidRPr="00E97949">
        <w:rPr>
          <w:rFonts w:ascii="Times New Roman" w:hAnsi="Times New Roman" w:cs="Times New Roman"/>
          <w:i/>
          <w:iCs/>
          <w:noProof/>
          <w:sz w:val="24"/>
          <w:szCs w:val="24"/>
        </w:rPr>
        <w:t>National Center for Health Statistics</w:t>
      </w:r>
      <w:r w:rsidRPr="00E97949">
        <w:rPr>
          <w:rFonts w:ascii="Times New Roman" w:hAnsi="Times New Roman" w:cs="Times New Roman"/>
          <w:noProof/>
          <w:sz w:val="24"/>
          <w:szCs w:val="24"/>
        </w:rPr>
        <w:t xml:space="preserve"> Available at: </w:t>
      </w:r>
      <w:r w:rsidRPr="00E97949">
        <w:rPr>
          <w:rFonts w:ascii="Times New Roman" w:hAnsi="Times New Roman" w:cs="Times New Roman"/>
          <w:noProof/>
          <w:sz w:val="24"/>
          <w:szCs w:val="24"/>
        </w:rPr>
        <w:lastRenderedPageBreak/>
        <w:t>https://www.cdc.gov/nchs/data/nhanes/nhanes_05_06/al_ige_d_met_specific_ige_total_ige.pdf [Accessed January 23, 2017].</w:t>
      </w:r>
    </w:p>
    <w:p w14:paraId="3494CA29"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Cohen, R.T., Madadi, A., Blinder, M.A., DeBaun, M.R., Strunk, R.C. &amp; Field, J.J. (2011) Recurrent, severe wheezing is associated with morbidity and mortality in adults with sickle cell disease. </w:t>
      </w:r>
      <w:r w:rsidRPr="00E97949">
        <w:rPr>
          <w:rFonts w:ascii="Times New Roman" w:hAnsi="Times New Roman" w:cs="Times New Roman"/>
          <w:i/>
          <w:iCs/>
          <w:noProof/>
          <w:sz w:val="24"/>
          <w:szCs w:val="24"/>
        </w:rPr>
        <w:t>American Journal of Hematology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44,</w:t>
      </w:r>
      <w:r w:rsidRPr="00E97949">
        <w:rPr>
          <w:rFonts w:ascii="Times New Roman" w:hAnsi="Times New Roman" w:cs="Times New Roman"/>
          <w:noProof/>
          <w:sz w:val="24"/>
          <w:szCs w:val="24"/>
        </w:rPr>
        <w:t xml:space="preserve"> 756–761.</w:t>
      </w:r>
    </w:p>
    <w:p w14:paraId="4B1C6202"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DeBaun, M.R., Rodeghier, M., Cohen, R., Kirkham, F.J., Rosen, C.L., Roberts, I., Cooper, B., Stocks, J., Wilkey, O., Inusa, B., Warner, J.O. &amp; Strunk, R.C. (2014) Factors predicting future ACS episodes in children with sickle cell anemia. </w:t>
      </w:r>
      <w:r w:rsidRPr="00E97949">
        <w:rPr>
          <w:rFonts w:ascii="Times New Roman" w:hAnsi="Times New Roman" w:cs="Times New Roman"/>
          <w:i/>
          <w:iCs/>
          <w:noProof/>
          <w:sz w:val="24"/>
          <w:szCs w:val="24"/>
        </w:rPr>
        <w:t>American journal of hematology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89,</w:t>
      </w:r>
      <w:r w:rsidRPr="00E97949">
        <w:rPr>
          <w:rFonts w:ascii="Times New Roman" w:hAnsi="Times New Roman" w:cs="Times New Roman"/>
          <w:noProof/>
          <w:sz w:val="24"/>
          <w:szCs w:val="24"/>
        </w:rPr>
        <w:t xml:space="preserve"> E212-7 Available at: http://www.ncbi.nlm.nih.gov/pubmed/25088663 [Accessed December 16, 2015].</w:t>
      </w:r>
    </w:p>
    <w:p w14:paraId="1AE8BBC6"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DeBaun, M.R. &amp; Strunk, R.C. (2016) The intersection between asthma and acute chest syndrome in children with sickle-cell anaemia. </w:t>
      </w:r>
      <w:r w:rsidRPr="00E97949">
        <w:rPr>
          <w:rFonts w:ascii="Times New Roman" w:hAnsi="Times New Roman" w:cs="Times New Roman"/>
          <w:i/>
          <w:iCs/>
          <w:noProof/>
          <w:sz w:val="24"/>
          <w:szCs w:val="24"/>
        </w:rPr>
        <w:t>The Lancet</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387,</w:t>
      </w:r>
      <w:r w:rsidRPr="00E97949">
        <w:rPr>
          <w:rFonts w:ascii="Times New Roman" w:hAnsi="Times New Roman" w:cs="Times New Roman"/>
          <w:noProof/>
          <w:sz w:val="24"/>
          <w:szCs w:val="24"/>
        </w:rPr>
        <w:t xml:space="preserve"> 2545–2553 Available at: http://dx.doi.org/10.1016/S0140-6736(16)00145-8.</w:t>
      </w:r>
    </w:p>
    <w:p w14:paraId="6D78549F"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Dowling, M.M., Noetzel, M.J., Rodeghier, M.J., Quinn, C.T., Hirtz, D.G., Ichord, R.N., Kwiatkowski, J.L., Roach, E.S., Kirkham, F.J., Casella, J.F. &amp; DeBaun, M.R. (2014) Headache and Migraine in Children with Sickle Cell Disease Are Associated with Lower Hemoglobin and Higher Pain Event Rates But Not Silent Cerebral Infarction. </w:t>
      </w:r>
      <w:r w:rsidRPr="00E97949">
        <w:rPr>
          <w:rFonts w:ascii="Times New Roman" w:hAnsi="Times New Roman" w:cs="Times New Roman"/>
          <w:i/>
          <w:iCs/>
          <w:noProof/>
          <w:sz w:val="24"/>
          <w:szCs w:val="24"/>
        </w:rPr>
        <w:t>The Journal of Pediatrics</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164,</w:t>
      </w:r>
      <w:r w:rsidRPr="00E97949">
        <w:rPr>
          <w:rFonts w:ascii="Times New Roman" w:hAnsi="Times New Roman" w:cs="Times New Roman"/>
          <w:noProof/>
          <w:sz w:val="24"/>
          <w:szCs w:val="24"/>
        </w:rPr>
        <w:t xml:space="preserve"> 1175–1180.e1 Available at: http://www.ncbi.nlm.nih.gov/pubmed/24529619 [Accessed May 24, 2017].</w:t>
      </w:r>
    </w:p>
    <w:p w14:paraId="3C5352B8"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Eiymo Mwa Mpollo, M.-S., Brandt, E.B., Shanmukhappa, S.K., Arumugam, P.I., Tiwari, S., Loberg, A., Pillis, D., Rizvi, T., Lindsey, M., Jonck, B., Carmeliet, P., Kalra, V.K., Le Cras, T.D., Ratner, N., Wills-Karp, M., Hershey, G.K.K. &amp; Malik, P. (2016) Placenta growth factor augments airway hyperresponsiveness via leukotrienes and IL-13. </w:t>
      </w:r>
      <w:r w:rsidRPr="00E97949">
        <w:rPr>
          <w:rFonts w:ascii="Times New Roman" w:hAnsi="Times New Roman" w:cs="Times New Roman"/>
          <w:i/>
          <w:iCs/>
          <w:noProof/>
          <w:sz w:val="24"/>
          <w:szCs w:val="24"/>
        </w:rPr>
        <w:t xml:space="preserve">The Journal of </w:t>
      </w:r>
      <w:r w:rsidRPr="00E97949">
        <w:rPr>
          <w:rFonts w:ascii="Times New Roman" w:hAnsi="Times New Roman" w:cs="Times New Roman"/>
          <w:i/>
          <w:iCs/>
          <w:noProof/>
          <w:sz w:val="24"/>
          <w:szCs w:val="24"/>
        </w:rPr>
        <w:lastRenderedPageBreak/>
        <w:t>clinical investigation</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126,</w:t>
      </w:r>
      <w:r w:rsidRPr="00E97949">
        <w:rPr>
          <w:rFonts w:ascii="Times New Roman" w:hAnsi="Times New Roman" w:cs="Times New Roman"/>
          <w:noProof/>
          <w:sz w:val="24"/>
          <w:szCs w:val="24"/>
        </w:rPr>
        <w:t xml:space="preserve"> 571–84 Available at: http://www.ncbi.nlm.nih.gov/pubmed/26690703.</w:t>
      </w:r>
    </w:p>
    <w:p w14:paraId="63993987"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Glassberg, J., Minnitti, C., Cromwell, C., Cytryn, L., Kraus, T., Skloot, G.S., Connor, J.T., Rahman, A.H. &amp; Meurer, W.J. (2017) Inhaled Steroids Reduce Pain and sVCAM Levels in Individuals with Sickle Cell Disease: A Triple-Blind, Randomized Trial. </w:t>
      </w:r>
      <w:r w:rsidRPr="00E97949">
        <w:rPr>
          <w:rFonts w:ascii="Times New Roman" w:hAnsi="Times New Roman" w:cs="Times New Roman"/>
          <w:i/>
          <w:iCs/>
          <w:noProof/>
          <w:sz w:val="24"/>
          <w:szCs w:val="24"/>
        </w:rPr>
        <w:t>American Journal of Hematology</w:t>
      </w:r>
      <w:r w:rsidRPr="00E97949">
        <w:rPr>
          <w:rFonts w:ascii="Times New Roman" w:hAnsi="Times New Roman" w:cs="Times New Roman"/>
          <w:noProof/>
          <w:sz w:val="24"/>
          <w:szCs w:val="24"/>
        </w:rPr>
        <w:t xml:space="preserve"> Available at: http://www.ncbi.nlm.nih.gov/pubmed/28370266 [Accessed April 28, 2017].</w:t>
      </w:r>
    </w:p>
    <w:p w14:paraId="0840E456"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Glassberg, J., Spivey, J.F., Strunk, R., Boslaugh, S. &amp; DeBaun, M.R. (2006) Painful Episodes in Children With Sickle Cell Disease and Asthma are Temporally Associated With Respiratory Symptoms. </w:t>
      </w:r>
      <w:r w:rsidRPr="00E97949">
        <w:rPr>
          <w:rFonts w:ascii="Times New Roman" w:hAnsi="Times New Roman" w:cs="Times New Roman"/>
          <w:i/>
          <w:iCs/>
          <w:noProof/>
          <w:sz w:val="24"/>
          <w:szCs w:val="24"/>
        </w:rPr>
        <w:t>Journal of Pediatric Hematology/Oncology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28,</w:t>
      </w:r>
      <w:r w:rsidRPr="00E97949">
        <w:rPr>
          <w:rFonts w:ascii="Times New Roman" w:hAnsi="Times New Roman" w:cs="Times New Roman"/>
          <w:noProof/>
          <w:sz w:val="24"/>
          <w:szCs w:val="24"/>
        </w:rPr>
        <w:t xml:space="preserve"> 481–485 Available at: http://content.wkhealth.com/linkback/openurl?sid=WKPTLP:landingpage&amp;an=00043426-200608000-00001 [Accessed March 15, 2016].</w:t>
      </w:r>
    </w:p>
    <w:p w14:paraId="3C84671F"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Hyattsville, M. (2005) National Center for Health Statistics (NCHS). National Health and Nutrition Examination Survey Data. </w:t>
      </w:r>
      <w:r w:rsidRPr="00E97949">
        <w:rPr>
          <w:rFonts w:ascii="Times New Roman" w:hAnsi="Times New Roman" w:cs="Times New Roman"/>
          <w:i/>
          <w:iCs/>
          <w:noProof/>
          <w:sz w:val="24"/>
          <w:szCs w:val="24"/>
        </w:rPr>
        <w:t>U.S. Department of Health and Human Services, Centers for Disease Control and Prevention</w:t>
      </w:r>
      <w:r w:rsidRPr="00E97949">
        <w:rPr>
          <w:rFonts w:ascii="Times New Roman" w:hAnsi="Times New Roman" w:cs="Times New Roman"/>
          <w:b/>
          <w:bCs/>
          <w:noProof/>
          <w:sz w:val="24"/>
          <w:szCs w:val="24"/>
        </w:rPr>
        <w:t>,</w:t>
      </w:r>
      <w:r w:rsidRPr="00E97949">
        <w:rPr>
          <w:rFonts w:ascii="Times New Roman" w:hAnsi="Times New Roman" w:cs="Times New Roman"/>
          <w:noProof/>
          <w:sz w:val="24"/>
          <w:szCs w:val="24"/>
        </w:rPr>
        <w:t xml:space="preserve"> Public data general release file documentation Available at: https://www.cdc.gov/nchs/nhanes/nhanes3/data_files.htm [Accessed January 7, 2017].</w:t>
      </w:r>
    </w:p>
    <w:p w14:paraId="3E74ECB9"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Knight-Madden, J.M. (2005) Asthma in children with sickle cell disease and its association with acute chest syndrome. </w:t>
      </w:r>
      <w:r w:rsidRPr="00E97949">
        <w:rPr>
          <w:rFonts w:ascii="Times New Roman" w:hAnsi="Times New Roman" w:cs="Times New Roman"/>
          <w:i/>
          <w:iCs/>
          <w:noProof/>
          <w:sz w:val="24"/>
          <w:szCs w:val="24"/>
        </w:rPr>
        <w:t>Thorax</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60,</w:t>
      </w:r>
      <w:r w:rsidRPr="00E97949">
        <w:rPr>
          <w:rFonts w:ascii="Times New Roman" w:hAnsi="Times New Roman" w:cs="Times New Roman"/>
          <w:noProof/>
          <w:sz w:val="24"/>
          <w:szCs w:val="24"/>
        </w:rPr>
        <w:t xml:space="preserve"> 206–210 Available at: http://www.pubmedcentral.nih.gov/articlerender.fcgi?artid=1747351&amp;tool=pmcentrez&amp;rendertype=abstract [Accessed June 26, 2016].</w:t>
      </w:r>
    </w:p>
    <w:p w14:paraId="26AA5498"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Knight-Madden, J.M., Forrester, T.S., Lewis, N. a &amp; Greenough, A. (2005) Asthma in children </w:t>
      </w:r>
      <w:r w:rsidRPr="00E97949">
        <w:rPr>
          <w:rFonts w:ascii="Times New Roman" w:hAnsi="Times New Roman" w:cs="Times New Roman"/>
          <w:noProof/>
          <w:sz w:val="24"/>
          <w:szCs w:val="24"/>
        </w:rPr>
        <w:lastRenderedPageBreak/>
        <w:t xml:space="preserve">with sickle cell disease and its association with acute chest syndrome. </w:t>
      </w:r>
      <w:r w:rsidRPr="00E97949">
        <w:rPr>
          <w:rFonts w:ascii="Times New Roman" w:hAnsi="Times New Roman" w:cs="Times New Roman"/>
          <w:i/>
          <w:iCs/>
          <w:noProof/>
          <w:sz w:val="24"/>
          <w:szCs w:val="24"/>
        </w:rPr>
        <w:t>Thorax</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60,</w:t>
      </w:r>
      <w:r w:rsidRPr="00E97949">
        <w:rPr>
          <w:rFonts w:ascii="Times New Roman" w:hAnsi="Times New Roman" w:cs="Times New Roman"/>
          <w:noProof/>
          <w:sz w:val="24"/>
          <w:szCs w:val="24"/>
        </w:rPr>
        <w:t xml:space="preserve"> 206–210 Available at: http://thorax.bmj.com/cgi/doi/10.1136/thx.2004.029165 [Accessed March 15, 2016].</w:t>
      </w:r>
    </w:p>
    <w:p w14:paraId="6F7C0775"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Lipozenčić, J. &amp; Wolf, R. (2010) The diagnostic value of atopy patch testing and prick testing in atopic dermatitis: facts and controversies. </w:t>
      </w:r>
      <w:r w:rsidRPr="00E97949">
        <w:rPr>
          <w:rFonts w:ascii="Times New Roman" w:hAnsi="Times New Roman" w:cs="Times New Roman"/>
          <w:i/>
          <w:iCs/>
          <w:noProof/>
          <w:sz w:val="24"/>
          <w:szCs w:val="24"/>
        </w:rPr>
        <w:t>Clinics in Dermatology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28,</w:t>
      </w:r>
      <w:r w:rsidRPr="00E97949">
        <w:rPr>
          <w:rFonts w:ascii="Times New Roman" w:hAnsi="Times New Roman" w:cs="Times New Roman"/>
          <w:noProof/>
          <w:sz w:val="24"/>
          <w:szCs w:val="24"/>
        </w:rPr>
        <w:t xml:space="preserve"> 38–44 Available at: http://www.ncbi.nlm.nih.gov/pubmed/20082949 [Accessed December 21, 2016].</w:t>
      </w:r>
    </w:p>
    <w:p w14:paraId="04371535"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von Mutius, E., Schwartz, J., Neas, L.M., Dockery, D. &amp; Weiss, S.T. (2001) Relation of body mass index to asthma and atopy in children: the National Health and Nutrition Examination Study III. </w:t>
      </w:r>
      <w:r w:rsidRPr="00E97949">
        <w:rPr>
          <w:rFonts w:ascii="Times New Roman" w:hAnsi="Times New Roman" w:cs="Times New Roman"/>
          <w:i/>
          <w:iCs/>
          <w:noProof/>
          <w:sz w:val="24"/>
          <w:szCs w:val="24"/>
        </w:rPr>
        <w:t>Thorax</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56,</w:t>
      </w:r>
      <w:r w:rsidRPr="00E97949">
        <w:rPr>
          <w:rFonts w:ascii="Times New Roman" w:hAnsi="Times New Roman" w:cs="Times New Roman"/>
          <w:noProof/>
          <w:sz w:val="24"/>
          <w:szCs w:val="24"/>
        </w:rPr>
        <w:t xml:space="preserve"> 835–8 Available at: http://www.ncbi.nlm.nih.gov/pubmed/11641506 [Accessed October 14, 2017].</w:t>
      </w:r>
    </w:p>
    <w:p w14:paraId="503555EA"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Nandedkar, S.D., Feroah, T.R., Hutchins, W., Weihrauch, D., Konduri, K.S., Wang, J., Strunk, R.C., DeBaun, M.R., Hillery, C.A. &amp; Pritchard, K.A. (2008) Histopathology of experimentally induced asthma in a murine model of sickle cell disease. </w:t>
      </w:r>
      <w:r w:rsidRPr="00E97949">
        <w:rPr>
          <w:rFonts w:ascii="Times New Roman" w:hAnsi="Times New Roman" w:cs="Times New Roman"/>
          <w:i/>
          <w:iCs/>
          <w:noProof/>
          <w:sz w:val="24"/>
          <w:szCs w:val="24"/>
        </w:rPr>
        <w:t>Blood</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112,</w:t>
      </w:r>
      <w:r w:rsidRPr="00E97949">
        <w:rPr>
          <w:rFonts w:ascii="Times New Roman" w:hAnsi="Times New Roman" w:cs="Times New Roman"/>
          <w:noProof/>
          <w:sz w:val="24"/>
          <w:szCs w:val="24"/>
        </w:rPr>
        <w:t xml:space="preserve"> 2529–38 Available at: http://www.bloodjournal.org/content/112/6/2529.abstract [Accessed June 26, 2016].</w:t>
      </w:r>
    </w:p>
    <w:p w14:paraId="292DCCAC"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Platt, O.S., Brambilla, D.J., Rosse, W.F., Milner, P.F., Castro, O., Steinberg, M.H. &amp; Klug, P.P. (1994) Mortality In Sickle Cell Disease -- Life Expectancy and Risk Factors for Early Death. </w:t>
      </w:r>
      <w:r w:rsidRPr="00E97949">
        <w:rPr>
          <w:rFonts w:ascii="Times New Roman" w:hAnsi="Times New Roman" w:cs="Times New Roman"/>
          <w:i/>
          <w:iCs/>
          <w:noProof/>
          <w:sz w:val="24"/>
          <w:szCs w:val="24"/>
        </w:rPr>
        <w:t>New England Journal of Medicine</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330,</w:t>
      </w:r>
      <w:r w:rsidRPr="00E97949">
        <w:rPr>
          <w:rFonts w:ascii="Times New Roman" w:hAnsi="Times New Roman" w:cs="Times New Roman"/>
          <w:noProof/>
          <w:sz w:val="24"/>
          <w:szCs w:val="24"/>
        </w:rPr>
        <w:t xml:space="preserve"> 1639–1644 Available at: http://www.nejm.org/doi/abs/10.1056/NEJM199406093302303 [Accessed March 15, 2016].</w:t>
      </w:r>
    </w:p>
    <w:p w14:paraId="5D11B414"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Pritchard, K.A., Feroah, T.R., Nandedkar, S.D., Holzhauer, S.L., Hutchins, W., Schulte, M.L., Strunk, R.C., DeBaun, M.R. &amp; Hillery, C.A. (2012) Effects of Experimental Asthma on Inflammation and Lung Mechanics in Sickle Cell Mice. </w:t>
      </w:r>
      <w:r w:rsidRPr="00E97949">
        <w:rPr>
          <w:rFonts w:ascii="Times New Roman" w:hAnsi="Times New Roman" w:cs="Times New Roman"/>
          <w:i/>
          <w:iCs/>
          <w:noProof/>
          <w:sz w:val="24"/>
          <w:szCs w:val="24"/>
        </w:rPr>
        <w:t xml:space="preserve">American Journal of Respiratory </w:t>
      </w:r>
      <w:r w:rsidRPr="00E97949">
        <w:rPr>
          <w:rFonts w:ascii="Times New Roman" w:hAnsi="Times New Roman" w:cs="Times New Roman"/>
          <w:i/>
          <w:iCs/>
          <w:noProof/>
          <w:sz w:val="24"/>
          <w:szCs w:val="24"/>
        </w:rPr>
        <w:lastRenderedPageBreak/>
        <w:t>Cell and Molecular Biology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46,</w:t>
      </w:r>
      <w:r w:rsidRPr="00E97949">
        <w:rPr>
          <w:rFonts w:ascii="Times New Roman" w:hAnsi="Times New Roman" w:cs="Times New Roman"/>
          <w:noProof/>
          <w:sz w:val="24"/>
          <w:szCs w:val="24"/>
        </w:rPr>
        <w:t xml:space="preserve"> 389–396 Available at: http://www.atsjournals.org/doi/abs/10.1165/rcmb.2011-0097OC [Accessed March 15, 2016].</w:t>
      </w:r>
    </w:p>
    <w:p w14:paraId="0B365C0E"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Strunk, R.C., Cohen, R.T., Cooper, B.P., Rodeghier, M., Kirkham, F.J., Warner, J.O., Stocks, J., Kirkby, J., Roberts, I., Rosen, C.L., Craven, D.I. &amp; DeBaun, M.R. (2014) Wheezing Symptoms and Parental Asthma Are Associated with a Physician Diagnosis of Asthma in Children with Sickle Cell Anemia. </w:t>
      </w:r>
      <w:r w:rsidRPr="00E97949">
        <w:rPr>
          <w:rFonts w:ascii="Times New Roman" w:hAnsi="Times New Roman" w:cs="Times New Roman"/>
          <w:i/>
          <w:iCs/>
          <w:noProof/>
          <w:sz w:val="24"/>
          <w:szCs w:val="24"/>
        </w:rPr>
        <w:t>The Journal of Pediatrics</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164,</w:t>
      </w:r>
      <w:r w:rsidRPr="00E97949">
        <w:rPr>
          <w:rFonts w:ascii="Times New Roman" w:hAnsi="Times New Roman" w:cs="Times New Roman"/>
          <w:noProof/>
          <w:sz w:val="24"/>
          <w:szCs w:val="24"/>
        </w:rPr>
        <w:t xml:space="preserve"> 821–826.e1 Available at: http://linkinghub.elsevier.com/retrieve/pii/S0022347613014698 [Accessed March 17, 2016].</w:t>
      </w:r>
    </w:p>
    <w:p w14:paraId="3F763112"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szCs w:val="24"/>
        </w:rPr>
      </w:pPr>
      <w:r w:rsidRPr="00E97949">
        <w:rPr>
          <w:rFonts w:ascii="Times New Roman" w:hAnsi="Times New Roman" w:cs="Times New Roman"/>
          <w:noProof/>
          <w:sz w:val="24"/>
          <w:szCs w:val="24"/>
        </w:rPr>
        <w:t xml:space="preserve">Subramanian, S. V &amp; Kennedy, M.H. (2009) Perception of neighborhood safety and reported childhood lifetime asthma in the United States (U.S.): a study based on a national survey. </w:t>
      </w:r>
      <w:r w:rsidRPr="00E97949">
        <w:rPr>
          <w:rFonts w:ascii="Times New Roman" w:hAnsi="Times New Roman" w:cs="Times New Roman"/>
          <w:i/>
          <w:iCs/>
          <w:noProof/>
          <w:sz w:val="24"/>
          <w:szCs w:val="24"/>
        </w:rPr>
        <w:t>PloS one</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4,</w:t>
      </w:r>
      <w:r w:rsidRPr="00E97949">
        <w:rPr>
          <w:rFonts w:ascii="Times New Roman" w:hAnsi="Times New Roman" w:cs="Times New Roman"/>
          <w:noProof/>
          <w:sz w:val="24"/>
          <w:szCs w:val="24"/>
        </w:rPr>
        <w:t xml:space="preserve"> e6091 Available at: http://dx.plos.org/10.1371/journal.pone.0006091 [Accessed October 14, 2017].</w:t>
      </w:r>
    </w:p>
    <w:p w14:paraId="34454AEB" w14:textId="77777777" w:rsidR="00E97949" w:rsidRPr="00E97949" w:rsidRDefault="00E97949" w:rsidP="00E97949">
      <w:pPr>
        <w:widowControl w:val="0"/>
        <w:autoSpaceDE w:val="0"/>
        <w:autoSpaceDN w:val="0"/>
        <w:adjustRightInd w:val="0"/>
        <w:spacing w:after="60" w:line="480" w:lineRule="auto"/>
        <w:ind w:left="480" w:hanging="480"/>
        <w:rPr>
          <w:rFonts w:ascii="Times New Roman" w:hAnsi="Times New Roman" w:cs="Times New Roman"/>
          <w:noProof/>
          <w:sz w:val="24"/>
        </w:rPr>
      </w:pPr>
      <w:r w:rsidRPr="00E97949">
        <w:rPr>
          <w:rFonts w:ascii="Times New Roman" w:hAnsi="Times New Roman" w:cs="Times New Roman"/>
          <w:noProof/>
          <w:sz w:val="24"/>
          <w:szCs w:val="24"/>
        </w:rPr>
        <w:t xml:space="preserve">Sylvester, K.P., Patey, R.A., Broughton, S., Rafferty, G.F., Rees, D., Thein, S.L. &amp; Greenough, A. (2007) Temporal relationship of asthma to acute chest syndrome in sickle cell disease. </w:t>
      </w:r>
      <w:r w:rsidRPr="00E97949">
        <w:rPr>
          <w:rFonts w:ascii="Times New Roman" w:hAnsi="Times New Roman" w:cs="Times New Roman"/>
          <w:i/>
          <w:iCs/>
          <w:noProof/>
          <w:sz w:val="24"/>
          <w:szCs w:val="24"/>
        </w:rPr>
        <w:t>Pediatric Pulmonology</w:t>
      </w:r>
      <w:r w:rsidRPr="00E97949">
        <w:rPr>
          <w:rFonts w:ascii="Times New Roman" w:hAnsi="Times New Roman" w:cs="Times New Roman"/>
          <w:noProof/>
          <w:sz w:val="24"/>
          <w:szCs w:val="24"/>
        </w:rPr>
        <w:t xml:space="preserve">, </w:t>
      </w:r>
      <w:r w:rsidRPr="00E97949">
        <w:rPr>
          <w:rFonts w:ascii="Times New Roman" w:hAnsi="Times New Roman" w:cs="Times New Roman"/>
          <w:b/>
          <w:bCs/>
          <w:noProof/>
          <w:sz w:val="24"/>
          <w:szCs w:val="24"/>
        </w:rPr>
        <w:t>42,</w:t>
      </w:r>
      <w:r w:rsidRPr="00E97949">
        <w:rPr>
          <w:rFonts w:ascii="Times New Roman" w:hAnsi="Times New Roman" w:cs="Times New Roman"/>
          <w:noProof/>
          <w:sz w:val="24"/>
          <w:szCs w:val="24"/>
        </w:rPr>
        <w:t xml:space="preserve"> 103–106 Available at: http://doi.wiley.com/10.1002/ppul.20430 [Accessed March 15, 2016].</w:t>
      </w:r>
    </w:p>
    <w:p w14:paraId="20230A10" w14:textId="545B1628" w:rsidR="00807EE7" w:rsidRPr="00081ED5" w:rsidRDefault="0018622C" w:rsidP="00E97949">
      <w:pPr>
        <w:widowControl w:val="0"/>
        <w:autoSpaceDE w:val="0"/>
        <w:autoSpaceDN w:val="0"/>
        <w:adjustRightInd w:val="0"/>
        <w:spacing w:after="60" w:line="480" w:lineRule="auto"/>
        <w:ind w:left="480" w:hanging="480"/>
        <w:rPr>
          <w:sz w:val="24"/>
          <w:szCs w:val="24"/>
        </w:rPr>
      </w:pPr>
      <w:r>
        <w:rPr>
          <w:rFonts w:ascii="Times New Roman" w:hAnsi="Times New Roman"/>
          <w:sz w:val="24"/>
          <w:szCs w:val="24"/>
        </w:rPr>
        <w:fldChar w:fldCharType="end"/>
      </w:r>
      <w:r w:rsidR="00807EE7" w:rsidRPr="00807EE7">
        <w:rPr>
          <w:rFonts w:ascii="Times New Roman" w:hAnsi="Times New Roman" w:cs="Times New Roman"/>
          <w:b/>
          <w:sz w:val="24"/>
          <w:szCs w:val="24"/>
        </w:rPr>
        <w:t xml:space="preserve"> </w:t>
      </w:r>
      <w:r w:rsidR="00807EE7">
        <w:rPr>
          <w:rFonts w:ascii="Times New Roman" w:hAnsi="Times New Roman" w:cs="Times New Roman"/>
          <w:b/>
          <w:sz w:val="24"/>
          <w:szCs w:val="24"/>
        </w:rPr>
        <w:t xml:space="preserve">Supplementary </w:t>
      </w:r>
      <w:r w:rsidR="00807EE7" w:rsidRPr="00081ED5">
        <w:rPr>
          <w:rFonts w:ascii="Times New Roman" w:hAnsi="Times New Roman" w:cs="Times New Roman"/>
          <w:b/>
          <w:sz w:val="24"/>
          <w:szCs w:val="24"/>
        </w:rPr>
        <w:t xml:space="preserve">Table </w:t>
      </w:r>
      <w:r w:rsidR="00807EE7">
        <w:rPr>
          <w:rFonts w:ascii="Times New Roman" w:hAnsi="Times New Roman" w:cs="Times New Roman"/>
          <w:b/>
          <w:sz w:val="24"/>
          <w:szCs w:val="24"/>
        </w:rPr>
        <w:t>I</w:t>
      </w:r>
      <w:r w:rsidR="00807EE7" w:rsidRPr="00081ED5">
        <w:rPr>
          <w:rFonts w:ascii="Times New Roman" w:hAnsi="Times New Roman" w:cs="Times New Roman"/>
          <w:b/>
          <w:sz w:val="24"/>
          <w:szCs w:val="24"/>
        </w:rPr>
        <w:t xml:space="preserve">. </w:t>
      </w:r>
      <w:r w:rsidR="00807EE7">
        <w:rPr>
          <w:rFonts w:ascii="Times New Roman" w:hAnsi="Times New Roman" w:cs="Times New Roman"/>
          <w:b/>
          <w:sz w:val="24"/>
          <w:szCs w:val="24"/>
        </w:rPr>
        <w:t>Comparison of Participants Included and Excluded from Final Analyses (N=188</w:t>
      </w:r>
      <w:r w:rsidR="00807EE7" w:rsidRPr="00081ED5">
        <w:rPr>
          <w:rFonts w:ascii="Times New Roman" w:hAnsi="Times New Roman" w:cs="Times New Roman"/>
          <w:b/>
          <w:sz w:val="24"/>
          <w:szCs w:val="24"/>
        </w:rPr>
        <w:t>)*</w:t>
      </w:r>
    </w:p>
    <w:tbl>
      <w:tblPr>
        <w:tblStyle w:val="TableGrid"/>
        <w:tblW w:w="4796" w:type="pct"/>
        <w:jc w:val="center"/>
        <w:tblLayout w:type="fixed"/>
        <w:tblLook w:val="04A0" w:firstRow="1" w:lastRow="0" w:firstColumn="1" w:lastColumn="0" w:noHBand="0" w:noVBand="1"/>
      </w:tblPr>
      <w:tblGrid>
        <w:gridCol w:w="4110"/>
        <w:gridCol w:w="1218"/>
        <w:gridCol w:w="1440"/>
        <w:gridCol w:w="1438"/>
        <w:gridCol w:w="979"/>
      </w:tblGrid>
      <w:tr w:rsidR="00807EE7" w:rsidRPr="00081ED5" w14:paraId="4D775E7D"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7B45C686" w14:textId="77777777" w:rsidR="00807EE7" w:rsidRPr="00081ED5" w:rsidRDefault="00807EE7" w:rsidP="006D5A60">
            <w:pPr>
              <w:spacing w:after="60"/>
              <w:rPr>
                <w:rFonts w:ascii="Times New Roman" w:hAnsi="Times New Roman" w:cs="Times New Roman"/>
                <w:b/>
                <w:sz w:val="24"/>
                <w:szCs w:val="24"/>
              </w:rPr>
            </w:pPr>
          </w:p>
        </w:tc>
        <w:tc>
          <w:tcPr>
            <w:tcW w:w="663" w:type="pct"/>
            <w:tcBorders>
              <w:top w:val="single" w:sz="4" w:space="0" w:color="auto"/>
              <w:left w:val="single" w:sz="4" w:space="0" w:color="auto"/>
              <w:bottom w:val="single" w:sz="4" w:space="0" w:color="auto"/>
              <w:right w:val="single" w:sz="4" w:space="0" w:color="auto"/>
            </w:tcBorders>
          </w:tcPr>
          <w:p w14:paraId="3EDE0428" w14:textId="77777777" w:rsidR="00807EE7" w:rsidRPr="00081ED5"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All patients N=188</w:t>
            </w:r>
          </w:p>
        </w:tc>
        <w:tc>
          <w:tcPr>
            <w:tcW w:w="784" w:type="pct"/>
            <w:tcBorders>
              <w:top w:val="single" w:sz="4" w:space="0" w:color="auto"/>
              <w:left w:val="single" w:sz="4" w:space="0" w:color="auto"/>
              <w:bottom w:val="single" w:sz="4" w:space="0" w:color="auto"/>
              <w:right w:val="single" w:sz="4" w:space="0" w:color="auto"/>
            </w:tcBorders>
          </w:tcPr>
          <w:p w14:paraId="66524793" w14:textId="77777777" w:rsidR="00807EE7" w:rsidRPr="00081ED5"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Not in analysis</w:t>
            </w:r>
          </w:p>
          <w:p w14:paraId="7D90B275"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 xml:space="preserve">N= </w:t>
            </w:r>
            <w:r>
              <w:rPr>
                <w:rFonts w:ascii="Times New Roman" w:hAnsi="Times New Roman" w:cs="Times New Roman"/>
                <w:sz w:val="24"/>
                <w:szCs w:val="24"/>
              </w:rPr>
              <w:t>23</w:t>
            </w:r>
          </w:p>
          <w:p w14:paraId="331B2D76"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w:t>
            </w:r>
            <w:r>
              <w:rPr>
                <w:rFonts w:ascii="Times New Roman" w:hAnsi="Times New Roman" w:cs="Times New Roman"/>
                <w:sz w:val="24"/>
                <w:szCs w:val="24"/>
              </w:rPr>
              <w:t>12</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34ABE48E" w14:textId="77777777" w:rsidR="00807EE7" w:rsidRPr="00081ED5" w:rsidRDefault="00807EE7" w:rsidP="006D5A60">
            <w:pPr>
              <w:spacing w:after="60"/>
              <w:jc w:val="center"/>
              <w:rPr>
                <w:rFonts w:ascii="Times New Roman" w:hAnsi="Times New Roman" w:cs="Times New Roman"/>
                <w:sz w:val="24"/>
                <w:szCs w:val="24"/>
              </w:rPr>
            </w:pPr>
            <w:r>
              <w:rPr>
                <w:rFonts w:ascii="Times New Roman" w:hAnsi="Times New Roman" w:cs="Times New Roman"/>
                <w:sz w:val="24"/>
                <w:szCs w:val="24"/>
              </w:rPr>
              <w:t>In analysis</w:t>
            </w:r>
            <w:r w:rsidRPr="00081ED5">
              <w:rPr>
                <w:rFonts w:ascii="Times New Roman" w:hAnsi="Times New Roman" w:cs="Times New Roman"/>
                <w:sz w:val="24"/>
                <w:szCs w:val="24"/>
              </w:rPr>
              <w:t xml:space="preserve"> </w:t>
            </w:r>
            <w:r w:rsidRPr="00081ED5">
              <w:rPr>
                <w:rFonts w:ascii="Times New Roman" w:hAnsi="Times New Roman" w:cs="Times New Roman"/>
                <w:sz w:val="24"/>
                <w:szCs w:val="24"/>
                <w:vertAlign w:val="superscript"/>
              </w:rPr>
              <w:t xml:space="preserve"> </w:t>
            </w:r>
          </w:p>
          <w:p w14:paraId="416BE983"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 xml:space="preserve">N= </w:t>
            </w:r>
            <w:r>
              <w:rPr>
                <w:rFonts w:ascii="Times New Roman" w:hAnsi="Times New Roman" w:cs="Times New Roman"/>
                <w:sz w:val="24"/>
                <w:szCs w:val="24"/>
              </w:rPr>
              <w:t>1</w:t>
            </w:r>
            <w:r w:rsidRPr="00081ED5">
              <w:rPr>
                <w:rFonts w:ascii="Times New Roman" w:hAnsi="Times New Roman" w:cs="Times New Roman"/>
                <w:sz w:val="24"/>
                <w:szCs w:val="24"/>
              </w:rPr>
              <w:t>6</w:t>
            </w:r>
            <w:r>
              <w:rPr>
                <w:rFonts w:ascii="Times New Roman" w:hAnsi="Times New Roman" w:cs="Times New Roman"/>
                <w:sz w:val="24"/>
                <w:szCs w:val="24"/>
              </w:rPr>
              <w:t>5</w:t>
            </w:r>
          </w:p>
          <w:p w14:paraId="63EA1CD5"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w:t>
            </w:r>
            <w:r>
              <w:rPr>
                <w:rFonts w:ascii="Times New Roman" w:hAnsi="Times New Roman" w:cs="Times New Roman"/>
                <w:sz w:val="24"/>
                <w:szCs w:val="24"/>
              </w:rPr>
              <w:t>88</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2760F3D8" w14:textId="77777777" w:rsidR="00807EE7" w:rsidRPr="00081ED5" w:rsidRDefault="00807EE7" w:rsidP="006D5A60">
            <w:pPr>
              <w:spacing w:after="60"/>
              <w:jc w:val="center"/>
              <w:rPr>
                <w:rFonts w:ascii="Times New Roman" w:hAnsi="Times New Roman" w:cs="Times New Roman"/>
                <w:sz w:val="24"/>
                <w:szCs w:val="24"/>
              </w:rPr>
            </w:pPr>
            <w:r w:rsidRPr="00081ED5">
              <w:rPr>
                <w:rFonts w:ascii="Times New Roman" w:hAnsi="Times New Roman" w:cs="Times New Roman"/>
                <w:sz w:val="24"/>
                <w:szCs w:val="24"/>
              </w:rPr>
              <w:t>P Value‡</w:t>
            </w:r>
          </w:p>
        </w:tc>
      </w:tr>
      <w:tr w:rsidR="00807EE7" w:rsidRPr="00081ED5" w14:paraId="59C53382"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hideMark/>
          </w:tcPr>
          <w:p w14:paraId="7770C403" w14:textId="77777777" w:rsidR="00807EE7" w:rsidRPr="00081ED5" w:rsidRDefault="00807EE7" w:rsidP="006D5A60">
            <w:pPr>
              <w:spacing w:after="60"/>
              <w:rPr>
                <w:rFonts w:ascii="Times New Roman" w:hAnsi="Times New Roman" w:cs="Times New Roman"/>
                <w:b/>
                <w:sz w:val="24"/>
                <w:szCs w:val="24"/>
              </w:rPr>
            </w:pPr>
            <w:r w:rsidRPr="00081ED5">
              <w:rPr>
                <w:rFonts w:ascii="Times New Roman" w:hAnsi="Times New Roman" w:cs="Times New Roman"/>
                <w:b/>
                <w:sz w:val="24"/>
                <w:szCs w:val="24"/>
              </w:rPr>
              <w:t>Characteristic</w:t>
            </w:r>
          </w:p>
        </w:tc>
        <w:tc>
          <w:tcPr>
            <w:tcW w:w="663" w:type="pct"/>
            <w:tcBorders>
              <w:top w:val="single" w:sz="4" w:space="0" w:color="auto"/>
              <w:left w:val="single" w:sz="4" w:space="0" w:color="auto"/>
              <w:bottom w:val="single" w:sz="4" w:space="0" w:color="auto"/>
              <w:right w:val="single" w:sz="4" w:space="0" w:color="auto"/>
            </w:tcBorders>
          </w:tcPr>
          <w:p w14:paraId="3C1CA8CB" w14:textId="77777777" w:rsidR="00807EE7" w:rsidRPr="00081ED5" w:rsidRDefault="00807EE7" w:rsidP="006D5A60">
            <w:pPr>
              <w:spacing w:after="60"/>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14:paraId="32843768" w14:textId="77777777" w:rsidR="00807EE7" w:rsidRPr="00081ED5" w:rsidRDefault="00807EE7" w:rsidP="006D5A60">
            <w:pPr>
              <w:spacing w:after="60"/>
              <w:rPr>
                <w:rFonts w:ascii="Times New Roman" w:hAnsi="Times New Roman" w:cs="Times New Roman"/>
                <w:sz w:val="24"/>
                <w:szCs w:val="24"/>
              </w:rPr>
            </w:pPr>
          </w:p>
        </w:tc>
        <w:tc>
          <w:tcPr>
            <w:tcW w:w="783" w:type="pct"/>
            <w:tcBorders>
              <w:top w:val="single" w:sz="4" w:space="0" w:color="auto"/>
              <w:left w:val="single" w:sz="4" w:space="0" w:color="auto"/>
              <w:bottom w:val="single" w:sz="4" w:space="0" w:color="auto"/>
              <w:right w:val="single" w:sz="4" w:space="0" w:color="auto"/>
            </w:tcBorders>
          </w:tcPr>
          <w:p w14:paraId="154E6B73" w14:textId="77777777" w:rsidR="00807EE7" w:rsidRPr="00081ED5" w:rsidRDefault="00807EE7" w:rsidP="006D5A60">
            <w:pPr>
              <w:spacing w:after="60"/>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Pr>
          <w:p w14:paraId="7C7CC602" w14:textId="77777777" w:rsidR="00807EE7" w:rsidRPr="00081ED5" w:rsidRDefault="00807EE7" w:rsidP="006D5A60">
            <w:pPr>
              <w:spacing w:after="60"/>
              <w:rPr>
                <w:rFonts w:ascii="Times New Roman" w:hAnsi="Times New Roman" w:cs="Times New Roman"/>
                <w:sz w:val="24"/>
                <w:szCs w:val="24"/>
              </w:rPr>
            </w:pPr>
          </w:p>
        </w:tc>
      </w:tr>
      <w:tr w:rsidR="00807EE7" w:rsidRPr="00081ED5" w14:paraId="632F7A9A" w14:textId="77777777" w:rsidTr="006D5A60">
        <w:trPr>
          <w:trHeight w:val="395"/>
          <w:jc w:val="center"/>
        </w:trPr>
        <w:tc>
          <w:tcPr>
            <w:tcW w:w="2237" w:type="pct"/>
            <w:tcBorders>
              <w:top w:val="single" w:sz="4" w:space="0" w:color="auto"/>
              <w:left w:val="single" w:sz="4" w:space="0" w:color="auto"/>
              <w:bottom w:val="single" w:sz="4" w:space="0" w:color="auto"/>
              <w:right w:val="single" w:sz="4" w:space="0" w:color="auto"/>
            </w:tcBorders>
            <w:hideMark/>
          </w:tcPr>
          <w:p w14:paraId="7D55FAE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Age, years (mean, SD)</w:t>
            </w:r>
          </w:p>
        </w:tc>
        <w:tc>
          <w:tcPr>
            <w:tcW w:w="663" w:type="pct"/>
            <w:tcBorders>
              <w:top w:val="single" w:sz="4" w:space="0" w:color="auto"/>
              <w:left w:val="single" w:sz="4" w:space="0" w:color="auto"/>
              <w:bottom w:val="single" w:sz="4" w:space="0" w:color="auto"/>
              <w:right w:val="single" w:sz="4" w:space="0" w:color="auto"/>
            </w:tcBorders>
            <w:hideMark/>
          </w:tcPr>
          <w:p w14:paraId="6688949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10.</w:t>
            </w:r>
            <w:r>
              <w:rPr>
                <w:rFonts w:ascii="Times New Roman" w:hAnsi="Times New Roman" w:cs="Times New Roman"/>
                <w:sz w:val="24"/>
                <w:szCs w:val="24"/>
              </w:rPr>
              <w:t>4</w:t>
            </w:r>
            <w:r w:rsidRPr="00081ED5">
              <w:rPr>
                <w:rFonts w:ascii="Times New Roman" w:hAnsi="Times New Roman" w:cs="Times New Roman"/>
                <w:sz w:val="24"/>
                <w:szCs w:val="24"/>
              </w:rPr>
              <w:t xml:space="preserve"> (4.</w:t>
            </w:r>
            <w:r>
              <w:rPr>
                <w:rFonts w:ascii="Times New Roman" w:hAnsi="Times New Roman" w:cs="Times New Roman"/>
                <w:sz w:val="24"/>
                <w:szCs w:val="24"/>
              </w:rPr>
              <w:t>2</w:t>
            </w:r>
            <w:r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20B84E54"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13</w:t>
            </w:r>
            <w:r w:rsidRPr="00081ED5">
              <w:rPr>
                <w:rFonts w:ascii="Times New Roman" w:hAnsi="Times New Roman" w:cs="Times New Roman"/>
                <w:sz w:val="24"/>
                <w:szCs w:val="24"/>
              </w:rPr>
              <w:t>.</w:t>
            </w:r>
            <w:r>
              <w:rPr>
                <w:rFonts w:ascii="Times New Roman" w:hAnsi="Times New Roman" w:cs="Times New Roman"/>
                <w:sz w:val="24"/>
                <w:szCs w:val="24"/>
              </w:rPr>
              <w:t>8</w:t>
            </w:r>
            <w:r w:rsidRPr="00081ED5">
              <w:rPr>
                <w:rFonts w:ascii="Times New Roman" w:hAnsi="Times New Roman" w:cs="Times New Roman"/>
                <w:sz w:val="24"/>
                <w:szCs w:val="24"/>
              </w:rPr>
              <w:t xml:space="preserve"> (4.</w:t>
            </w:r>
            <w:r>
              <w:rPr>
                <w:rFonts w:ascii="Times New Roman" w:hAnsi="Times New Roman" w:cs="Times New Roman"/>
                <w:sz w:val="24"/>
                <w:szCs w:val="24"/>
              </w:rPr>
              <w:t>0</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59A1A33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10.</w:t>
            </w:r>
            <w:r>
              <w:rPr>
                <w:rFonts w:ascii="Times New Roman" w:hAnsi="Times New Roman" w:cs="Times New Roman"/>
                <w:sz w:val="24"/>
                <w:szCs w:val="24"/>
              </w:rPr>
              <w:t>0</w:t>
            </w:r>
            <w:r w:rsidRPr="00081ED5">
              <w:rPr>
                <w:rFonts w:ascii="Times New Roman" w:hAnsi="Times New Roman" w:cs="Times New Roman"/>
                <w:sz w:val="24"/>
                <w:szCs w:val="24"/>
              </w:rPr>
              <w:t xml:space="preserve"> (</w:t>
            </w:r>
            <w:r>
              <w:rPr>
                <w:rFonts w:ascii="Times New Roman" w:hAnsi="Times New Roman" w:cs="Times New Roman"/>
                <w:sz w:val="24"/>
                <w:szCs w:val="24"/>
              </w:rPr>
              <w:t>4</w:t>
            </w:r>
            <w:r w:rsidRPr="00081ED5">
              <w:rPr>
                <w:rFonts w:ascii="Times New Roman" w:hAnsi="Times New Roman" w:cs="Times New Roman"/>
                <w:sz w:val="24"/>
                <w:szCs w:val="24"/>
              </w:rPr>
              <w:t>.</w:t>
            </w:r>
            <w:r>
              <w:rPr>
                <w:rFonts w:ascii="Times New Roman" w:hAnsi="Times New Roman" w:cs="Times New Roman"/>
                <w:sz w:val="24"/>
                <w:szCs w:val="24"/>
              </w:rPr>
              <w:t>0</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28FF3F63"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&lt;</w:t>
            </w:r>
            <w:r w:rsidRPr="00081ED5">
              <w:rPr>
                <w:rFonts w:ascii="Times New Roman" w:hAnsi="Times New Roman" w:cs="Times New Roman"/>
                <w:sz w:val="24"/>
                <w:szCs w:val="24"/>
              </w:rPr>
              <w:t>0.0</w:t>
            </w:r>
            <w:r>
              <w:rPr>
                <w:rFonts w:ascii="Times New Roman" w:hAnsi="Times New Roman" w:cs="Times New Roman"/>
                <w:sz w:val="24"/>
                <w:szCs w:val="24"/>
              </w:rPr>
              <w:t>1</w:t>
            </w:r>
          </w:p>
        </w:tc>
      </w:tr>
      <w:tr w:rsidR="00807EE7" w:rsidRPr="00081ED5" w14:paraId="24974C8D" w14:textId="77777777" w:rsidTr="006D5A60">
        <w:trPr>
          <w:trHeight w:val="395"/>
          <w:jc w:val="center"/>
        </w:trPr>
        <w:tc>
          <w:tcPr>
            <w:tcW w:w="2237" w:type="pct"/>
            <w:tcBorders>
              <w:top w:val="single" w:sz="4" w:space="0" w:color="auto"/>
              <w:left w:val="single" w:sz="4" w:space="0" w:color="auto"/>
              <w:bottom w:val="single" w:sz="4" w:space="0" w:color="auto"/>
              <w:right w:val="single" w:sz="4" w:space="0" w:color="auto"/>
            </w:tcBorders>
          </w:tcPr>
          <w:p w14:paraId="2F7F444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lastRenderedPageBreak/>
              <w:t>Male (%)</w:t>
            </w:r>
          </w:p>
        </w:tc>
        <w:tc>
          <w:tcPr>
            <w:tcW w:w="663" w:type="pct"/>
            <w:tcBorders>
              <w:top w:val="single" w:sz="4" w:space="0" w:color="auto"/>
              <w:left w:val="single" w:sz="4" w:space="0" w:color="auto"/>
              <w:bottom w:val="single" w:sz="4" w:space="0" w:color="auto"/>
              <w:right w:val="single" w:sz="4" w:space="0" w:color="auto"/>
            </w:tcBorders>
          </w:tcPr>
          <w:p w14:paraId="406B4BE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5</w:t>
            </w:r>
            <w:r>
              <w:rPr>
                <w:rFonts w:ascii="Times New Roman" w:hAnsi="Times New Roman" w:cs="Times New Roman"/>
                <w:sz w:val="24"/>
                <w:szCs w:val="24"/>
              </w:rPr>
              <w:t>3</w:t>
            </w:r>
            <w:r w:rsidRPr="00081ED5">
              <w:rPr>
                <w:rFonts w:ascii="Times New Roman" w:hAnsi="Times New Roman" w:cs="Times New Roman"/>
                <w:sz w:val="24"/>
                <w:szCs w:val="24"/>
              </w:rPr>
              <w:t>.</w:t>
            </w:r>
            <w:r>
              <w:rPr>
                <w:rFonts w:ascii="Times New Roman" w:hAnsi="Times New Roman" w:cs="Times New Roman"/>
                <w:sz w:val="24"/>
                <w:szCs w:val="24"/>
              </w:rPr>
              <w:t>2</w:t>
            </w:r>
          </w:p>
        </w:tc>
        <w:tc>
          <w:tcPr>
            <w:tcW w:w="784" w:type="pct"/>
            <w:tcBorders>
              <w:top w:val="single" w:sz="4" w:space="0" w:color="auto"/>
              <w:left w:val="single" w:sz="4" w:space="0" w:color="auto"/>
              <w:bottom w:val="single" w:sz="4" w:space="0" w:color="auto"/>
              <w:right w:val="single" w:sz="4" w:space="0" w:color="auto"/>
            </w:tcBorders>
          </w:tcPr>
          <w:p w14:paraId="6F4CD821"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43</w:t>
            </w:r>
            <w:r w:rsidRPr="00081ED5">
              <w:rPr>
                <w:rFonts w:ascii="Times New Roman" w:hAnsi="Times New Roman" w:cs="Times New Roman"/>
                <w:sz w:val="24"/>
                <w:szCs w:val="24"/>
              </w:rPr>
              <w:t>.</w:t>
            </w:r>
            <w:r>
              <w:rPr>
                <w:rFonts w:ascii="Times New Roman" w:hAnsi="Times New Roman" w:cs="Times New Roman"/>
                <w:sz w:val="24"/>
                <w:szCs w:val="24"/>
              </w:rPr>
              <w:t>5</w:t>
            </w:r>
          </w:p>
        </w:tc>
        <w:tc>
          <w:tcPr>
            <w:tcW w:w="783" w:type="pct"/>
            <w:tcBorders>
              <w:top w:val="single" w:sz="4" w:space="0" w:color="auto"/>
              <w:left w:val="single" w:sz="4" w:space="0" w:color="auto"/>
              <w:bottom w:val="single" w:sz="4" w:space="0" w:color="auto"/>
              <w:right w:val="single" w:sz="4" w:space="0" w:color="auto"/>
            </w:tcBorders>
          </w:tcPr>
          <w:p w14:paraId="720C4EB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5</w:t>
            </w:r>
            <w:r>
              <w:rPr>
                <w:rFonts w:ascii="Times New Roman" w:hAnsi="Times New Roman" w:cs="Times New Roman"/>
                <w:sz w:val="24"/>
                <w:szCs w:val="24"/>
              </w:rPr>
              <w:t>4</w:t>
            </w:r>
            <w:r w:rsidRPr="00081ED5">
              <w:rPr>
                <w:rFonts w:ascii="Times New Roman" w:hAnsi="Times New Roman" w:cs="Times New Roman"/>
                <w:sz w:val="24"/>
                <w:szCs w:val="24"/>
              </w:rPr>
              <w:t>.</w:t>
            </w:r>
            <w:r>
              <w:rPr>
                <w:rFonts w:ascii="Times New Roman" w:hAnsi="Times New Roman" w:cs="Times New Roman"/>
                <w:sz w:val="24"/>
                <w:szCs w:val="24"/>
              </w:rPr>
              <w:t>5</w:t>
            </w:r>
          </w:p>
        </w:tc>
        <w:tc>
          <w:tcPr>
            <w:tcW w:w="533" w:type="pct"/>
            <w:tcBorders>
              <w:top w:val="single" w:sz="4" w:space="0" w:color="auto"/>
              <w:left w:val="single" w:sz="4" w:space="0" w:color="auto"/>
              <w:bottom w:val="single" w:sz="4" w:space="0" w:color="auto"/>
              <w:right w:val="single" w:sz="4" w:space="0" w:color="auto"/>
            </w:tcBorders>
          </w:tcPr>
          <w:p w14:paraId="5D33BAE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32</w:t>
            </w:r>
          </w:p>
        </w:tc>
      </w:tr>
      <w:tr w:rsidR="00807EE7" w:rsidRPr="00081ED5" w14:paraId="09633598"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hideMark/>
          </w:tcPr>
          <w:p w14:paraId="5B607C0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Total follow-up time after study entry, years (mean, SD)</w:t>
            </w:r>
          </w:p>
        </w:tc>
        <w:tc>
          <w:tcPr>
            <w:tcW w:w="663" w:type="pct"/>
            <w:tcBorders>
              <w:top w:val="single" w:sz="4" w:space="0" w:color="auto"/>
              <w:left w:val="single" w:sz="4" w:space="0" w:color="auto"/>
              <w:bottom w:val="single" w:sz="4" w:space="0" w:color="auto"/>
              <w:right w:val="single" w:sz="4" w:space="0" w:color="auto"/>
            </w:tcBorders>
            <w:hideMark/>
          </w:tcPr>
          <w:p w14:paraId="1F82612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4.9 (1.3)</w:t>
            </w:r>
          </w:p>
        </w:tc>
        <w:tc>
          <w:tcPr>
            <w:tcW w:w="784" w:type="pct"/>
            <w:tcBorders>
              <w:top w:val="single" w:sz="4" w:space="0" w:color="auto"/>
              <w:left w:val="single" w:sz="4" w:space="0" w:color="auto"/>
              <w:bottom w:val="single" w:sz="4" w:space="0" w:color="auto"/>
              <w:right w:val="single" w:sz="4" w:space="0" w:color="auto"/>
            </w:tcBorders>
          </w:tcPr>
          <w:p w14:paraId="67D6A5E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4.</w:t>
            </w:r>
            <w:r>
              <w:rPr>
                <w:rFonts w:ascii="Times New Roman" w:hAnsi="Times New Roman" w:cs="Times New Roman"/>
                <w:sz w:val="24"/>
                <w:szCs w:val="24"/>
              </w:rPr>
              <w:t>9</w:t>
            </w:r>
            <w:r w:rsidRPr="00081ED5">
              <w:rPr>
                <w:rFonts w:ascii="Times New Roman" w:hAnsi="Times New Roman" w:cs="Times New Roman"/>
                <w:sz w:val="24"/>
                <w:szCs w:val="24"/>
              </w:rPr>
              <w:t xml:space="preserve"> (1.</w:t>
            </w:r>
            <w:r>
              <w:rPr>
                <w:rFonts w:ascii="Times New Roman" w:hAnsi="Times New Roman" w:cs="Times New Roman"/>
                <w:sz w:val="24"/>
                <w:szCs w:val="24"/>
              </w:rPr>
              <w:t>5</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30A795B7"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4</w:t>
            </w:r>
            <w:r w:rsidRPr="00081ED5">
              <w:rPr>
                <w:rFonts w:ascii="Times New Roman" w:hAnsi="Times New Roman" w:cs="Times New Roman"/>
                <w:sz w:val="24"/>
                <w:szCs w:val="24"/>
              </w:rPr>
              <w:t>.</w:t>
            </w:r>
            <w:r>
              <w:rPr>
                <w:rFonts w:ascii="Times New Roman" w:hAnsi="Times New Roman" w:cs="Times New Roman"/>
                <w:sz w:val="24"/>
                <w:szCs w:val="24"/>
              </w:rPr>
              <w:t>9</w:t>
            </w:r>
            <w:r w:rsidRPr="00081ED5">
              <w:rPr>
                <w:rFonts w:ascii="Times New Roman" w:hAnsi="Times New Roman" w:cs="Times New Roman"/>
                <w:sz w:val="24"/>
                <w:szCs w:val="24"/>
              </w:rPr>
              <w:t xml:space="preserve"> (1.</w:t>
            </w:r>
            <w:r>
              <w:rPr>
                <w:rFonts w:ascii="Times New Roman" w:hAnsi="Times New Roman" w:cs="Times New Roman"/>
                <w:sz w:val="24"/>
                <w:szCs w:val="24"/>
              </w:rPr>
              <w:t>3</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28275E8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99</w:t>
            </w:r>
          </w:p>
        </w:tc>
      </w:tr>
      <w:tr w:rsidR="00807EE7" w:rsidRPr="00081ED5" w14:paraId="4AE6CD13"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3E0BD10D" w14:textId="2C692608" w:rsidR="00807EE7" w:rsidRPr="00081ED5" w:rsidRDefault="008B7696" w:rsidP="006D5A60">
            <w:pPr>
              <w:spacing w:after="60"/>
              <w:rPr>
                <w:rFonts w:ascii="Times New Roman" w:hAnsi="Times New Roman" w:cs="Times New Roman"/>
                <w:sz w:val="24"/>
                <w:szCs w:val="24"/>
              </w:rPr>
            </w:pPr>
            <w:r>
              <w:rPr>
                <w:rFonts w:ascii="Times New Roman" w:hAnsi="Times New Roman" w:cs="Times New Roman"/>
                <w:sz w:val="24"/>
                <w:szCs w:val="24"/>
              </w:rPr>
              <w:t>Hemoglobin, g/</w:t>
            </w:r>
            <w:r w:rsidR="00807EE7" w:rsidRPr="00081ED5">
              <w:rPr>
                <w:rFonts w:ascii="Times New Roman" w:hAnsi="Times New Roman" w:cs="Times New Roman"/>
                <w:sz w:val="24"/>
                <w:szCs w:val="24"/>
              </w:rPr>
              <w:t>l (mean, SD)</w:t>
            </w:r>
          </w:p>
        </w:tc>
        <w:tc>
          <w:tcPr>
            <w:tcW w:w="663" w:type="pct"/>
            <w:tcBorders>
              <w:top w:val="single" w:sz="4" w:space="0" w:color="auto"/>
              <w:left w:val="single" w:sz="4" w:space="0" w:color="auto"/>
              <w:bottom w:val="single" w:sz="4" w:space="0" w:color="auto"/>
              <w:right w:val="single" w:sz="4" w:space="0" w:color="auto"/>
            </w:tcBorders>
          </w:tcPr>
          <w:p w14:paraId="665FA87A" w14:textId="6333A189" w:rsidR="00807EE7" w:rsidRPr="00081ED5" w:rsidRDefault="008B7696" w:rsidP="006D5A60">
            <w:pPr>
              <w:spacing w:after="60"/>
              <w:rPr>
                <w:rFonts w:ascii="Times New Roman" w:hAnsi="Times New Roman" w:cs="Times New Roman"/>
                <w:sz w:val="24"/>
                <w:szCs w:val="24"/>
              </w:rPr>
            </w:pPr>
            <w:r>
              <w:rPr>
                <w:rFonts w:ascii="Times New Roman" w:hAnsi="Times New Roman" w:cs="Times New Roman"/>
                <w:sz w:val="24"/>
                <w:szCs w:val="24"/>
              </w:rPr>
              <w:t>83 (1</w:t>
            </w:r>
            <w:r w:rsidR="00807EE7" w:rsidRPr="00081ED5">
              <w:rPr>
                <w:rFonts w:ascii="Times New Roman" w:hAnsi="Times New Roman" w:cs="Times New Roman"/>
                <w:sz w:val="24"/>
                <w:szCs w:val="24"/>
              </w:rPr>
              <w:t>2)</w:t>
            </w:r>
          </w:p>
        </w:tc>
        <w:tc>
          <w:tcPr>
            <w:tcW w:w="784" w:type="pct"/>
            <w:tcBorders>
              <w:top w:val="single" w:sz="4" w:space="0" w:color="auto"/>
              <w:left w:val="single" w:sz="4" w:space="0" w:color="auto"/>
              <w:bottom w:val="single" w:sz="4" w:space="0" w:color="auto"/>
              <w:right w:val="single" w:sz="4" w:space="0" w:color="auto"/>
            </w:tcBorders>
          </w:tcPr>
          <w:p w14:paraId="7ECF3878" w14:textId="37A712B7" w:rsidR="00807EE7" w:rsidRPr="00081ED5" w:rsidRDefault="008B7696" w:rsidP="006D5A60">
            <w:pPr>
              <w:spacing w:after="60"/>
              <w:rPr>
                <w:rFonts w:ascii="Times New Roman" w:hAnsi="Times New Roman" w:cs="Times New Roman"/>
                <w:sz w:val="24"/>
                <w:szCs w:val="24"/>
              </w:rPr>
            </w:pPr>
            <w:r>
              <w:rPr>
                <w:rFonts w:ascii="Times New Roman" w:hAnsi="Times New Roman" w:cs="Times New Roman"/>
                <w:sz w:val="24"/>
                <w:szCs w:val="24"/>
              </w:rPr>
              <w:t>82 (1</w:t>
            </w:r>
            <w:r w:rsidR="00807EE7">
              <w:rPr>
                <w:rFonts w:ascii="Times New Roman" w:hAnsi="Times New Roman" w:cs="Times New Roman"/>
                <w:sz w:val="24"/>
                <w:szCs w:val="24"/>
              </w:rPr>
              <w:t>3</w:t>
            </w:r>
            <w:r w:rsidR="00807EE7"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6EB63FDD" w14:textId="03A6905C" w:rsidR="00807EE7" w:rsidRPr="00081ED5" w:rsidRDefault="008B7696" w:rsidP="006D5A60">
            <w:pPr>
              <w:spacing w:after="60"/>
              <w:rPr>
                <w:rFonts w:ascii="Times New Roman" w:hAnsi="Times New Roman" w:cs="Times New Roman"/>
                <w:sz w:val="24"/>
                <w:szCs w:val="24"/>
              </w:rPr>
            </w:pPr>
            <w:r>
              <w:rPr>
                <w:rFonts w:ascii="Times New Roman" w:hAnsi="Times New Roman" w:cs="Times New Roman"/>
                <w:sz w:val="24"/>
                <w:szCs w:val="24"/>
              </w:rPr>
              <w:t>8</w:t>
            </w:r>
            <w:r w:rsidR="00807EE7">
              <w:rPr>
                <w:rFonts w:ascii="Times New Roman" w:hAnsi="Times New Roman" w:cs="Times New Roman"/>
                <w:sz w:val="24"/>
                <w:szCs w:val="24"/>
              </w:rPr>
              <w:t>3</w:t>
            </w:r>
            <w:r>
              <w:rPr>
                <w:rFonts w:ascii="Times New Roman" w:hAnsi="Times New Roman" w:cs="Times New Roman"/>
                <w:sz w:val="24"/>
                <w:szCs w:val="24"/>
              </w:rPr>
              <w:t xml:space="preserve"> (1</w:t>
            </w:r>
            <w:r w:rsidR="00807EE7">
              <w:rPr>
                <w:rFonts w:ascii="Times New Roman" w:hAnsi="Times New Roman" w:cs="Times New Roman"/>
                <w:sz w:val="24"/>
                <w:szCs w:val="24"/>
              </w:rPr>
              <w:t>2</w:t>
            </w:r>
            <w:r w:rsidR="00807EE7"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60BCED4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82</w:t>
            </w:r>
          </w:p>
        </w:tc>
      </w:tr>
      <w:tr w:rsidR="00807EE7" w:rsidRPr="00081ED5" w14:paraId="0D80125C"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1356326A"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White blood cell count, 10</w:t>
            </w:r>
            <w:r w:rsidRPr="00081ED5">
              <w:rPr>
                <w:rFonts w:ascii="Times New Roman" w:hAnsi="Times New Roman" w:cs="Times New Roman"/>
                <w:sz w:val="24"/>
                <w:szCs w:val="24"/>
                <w:vertAlign w:val="superscript"/>
              </w:rPr>
              <w:t>9</w:t>
            </w:r>
            <w:r w:rsidRPr="00081ED5">
              <w:rPr>
                <w:rFonts w:ascii="Times New Roman" w:hAnsi="Times New Roman" w:cs="Times New Roman"/>
                <w:sz w:val="24"/>
                <w:szCs w:val="24"/>
              </w:rPr>
              <w:t>/L (mean, SD)</w:t>
            </w:r>
          </w:p>
        </w:tc>
        <w:tc>
          <w:tcPr>
            <w:tcW w:w="663" w:type="pct"/>
            <w:tcBorders>
              <w:top w:val="single" w:sz="4" w:space="0" w:color="auto"/>
              <w:left w:val="single" w:sz="4" w:space="0" w:color="auto"/>
              <w:bottom w:val="single" w:sz="4" w:space="0" w:color="auto"/>
              <w:right w:val="single" w:sz="4" w:space="0" w:color="auto"/>
            </w:tcBorders>
          </w:tcPr>
          <w:p w14:paraId="6CD8BE2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12.</w:t>
            </w:r>
            <w:r>
              <w:rPr>
                <w:rFonts w:ascii="Times New Roman" w:hAnsi="Times New Roman" w:cs="Times New Roman"/>
                <w:sz w:val="24"/>
                <w:szCs w:val="24"/>
              </w:rPr>
              <w:t>0</w:t>
            </w:r>
            <w:r w:rsidRPr="00081ED5">
              <w:rPr>
                <w:rFonts w:ascii="Times New Roman" w:hAnsi="Times New Roman" w:cs="Times New Roman"/>
                <w:sz w:val="24"/>
                <w:szCs w:val="24"/>
              </w:rPr>
              <w:t xml:space="preserve"> (3.</w:t>
            </w:r>
            <w:r>
              <w:rPr>
                <w:rFonts w:ascii="Times New Roman" w:hAnsi="Times New Roman" w:cs="Times New Roman"/>
                <w:sz w:val="24"/>
                <w:szCs w:val="24"/>
              </w:rPr>
              <w:t>8</w:t>
            </w:r>
            <w:r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5204FB5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w:t>
            </w:r>
            <w:r>
              <w:rPr>
                <w:rFonts w:ascii="Times New Roman" w:hAnsi="Times New Roman" w:cs="Times New Roman"/>
                <w:sz w:val="24"/>
                <w:szCs w:val="24"/>
              </w:rPr>
              <w:t>1</w:t>
            </w:r>
            <w:r w:rsidRPr="00081ED5">
              <w:rPr>
                <w:rFonts w:ascii="Times New Roman" w:hAnsi="Times New Roman" w:cs="Times New Roman"/>
                <w:sz w:val="24"/>
                <w:szCs w:val="24"/>
              </w:rPr>
              <w:t>.3 (</w:t>
            </w:r>
            <w:r>
              <w:rPr>
                <w:rFonts w:ascii="Times New Roman" w:hAnsi="Times New Roman" w:cs="Times New Roman"/>
                <w:sz w:val="24"/>
                <w:szCs w:val="24"/>
              </w:rPr>
              <w:t>2</w:t>
            </w:r>
            <w:r w:rsidRPr="00081ED5">
              <w:rPr>
                <w:rFonts w:ascii="Times New Roman" w:hAnsi="Times New Roman" w:cs="Times New Roman"/>
                <w:sz w:val="24"/>
                <w:szCs w:val="24"/>
              </w:rPr>
              <w:t>.</w:t>
            </w:r>
            <w:r>
              <w:rPr>
                <w:rFonts w:ascii="Times New Roman" w:hAnsi="Times New Roman" w:cs="Times New Roman"/>
                <w:sz w:val="24"/>
                <w:szCs w:val="24"/>
              </w:rPr>
              <w:t>9</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242A688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w:t>
            </w:r>
            <w:r>
              <w:rPr>
                <w:rFonts w:ascii="Times New Roman" w:hAnsi="Times New Roman" w:cs="Times New Roman"/>
                <w:sz w:val="24"/>
                <w:szCs w:val="24"/>
              </w:rPr>
              <w:t>2</w:t>
            </w:r>
            <w:r w:rsidRPr="00081ED5">
              <w:rPr>
                <w:rFonts w:ascii="Times New Roman" w:hAnsi="Times New Roman" w:cs="Times New Roman"/>
                <w:sz w:val="24"/>
                <w:szCs w:val="24"/>
              </w:rPr>
              <w:t>.</w:t>
            </w:r>
            <w:r>
              <w:rPr>
                <w:rFonts w:ascii="Times New Roman" w:hAnsi="Times New Roman" w:cs="Times New Roman"/>
                <w:sz w:val="24"/>
                <w:szCs w:val="24"/>
              </w:rPr>
              <w:t>1</w:t>
            </w:r>
            <w:r w:rsidRPr="00081ED5">
              <w:rPr>
                <w:rFonts w:ascii="Times New Roman" w:hAnsi="Times New Roman" w:cs="Times New Roman"/>
                <w:sz w:val="24"/>
                <w:szCs w:val="24"/>
              </w:rPr>
              <w:t xml:space="preserve"> (3.9)</w:t>
            </w:r>
          </w:p>
        </w:tc>
        <w:tc>
          <w:tcPr>
            <w:tcW w:w="533" w:type="pct"/>
            <w:tcBorders>
              <w:top w:val="single" w:sz="4" w:space="0" w:color="auto"/>
              <w:left w:val="single" w:sz="4" w:space="0" w:color="auto"/>
              <w:bottom w:val="single" w:sz="4" w:space="0" w:color="auto"/>
              <w:right w:val="single" w:sz="4" w:space="0" w:color="auto"/>
            </w:tcBorders>
          </w:tcPr>
          <w:p w14:paraId="09F81667"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33</w:t>
            </w:r>
          </w:p>
        </w:tc>
      </w:tr>
      <w:tr w:rsidR="00807EE7" w:rsidRPr="00081ED5" w14:paraId="41DC846D"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054D1BF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Wheezing caused shortness of breath (%)</w:t>
            </w:r>
          </w:p>
        </w:tc>
        <w:tc>
          <w:tcPr>
            <w:tcW w:w="663" w:type="pct"/>
            <w:tcBorders>
              <w:top w:val="single" w:sz="4" w:space="0" w:color="auto"/>
              <w:left w:val="single" w:sz="4" w:space="0" w:color="auto"/>
              <w:bottom w:val="single" w:sz="4" w:space="0" w:color="auto"/>
              <w:right w:val="single" w:sz="4" w:space="0" w:color="auto"/>
            </w:tcBorders>
          </w:tcPr>
          <w:p w14:paraId="7A3632E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w:t>
            </w:r>
            <w:r>
              <w:rPr>
                <w:rFonts w:ascii="Times New Roman" w:hAnsi="Times New Roman" w:cs="Times New Roman"/>
                <w:sz w:val="24"/>
                <w:szCs w:val="24"/>
              </w:rPr>
              <w:t>6</w:t>
            </w:r>
            <w:r w:rsidRPr="00081ED5">
              <w:rPr>
                <w:rFonts w:ascii="Times New Roman" w:hAnsi="Times New Roman" w:cs="Times New Roman"/>
                <w:sz w:val="24"/>
                <w:szCs w:val="24"/>
              </w:rPr>
              <w:t>.</w:t>
            </w:r>
            <w:r>
              <w:rPr>
                <w:rFonts w:ascii="Times New Roman" w:hAnsi="Times New Roman" w:cs="Times New Roman"/>
                <w:sz w:val="24"/>
                <w:szCs w:val="24"/>
              </w:rPr>
              <w:t>1</w:t>
            </w:r>
          </w:p>
        </w:tc>
        <w:tc>
          <w:tcPr>
            <w:tcW w:w="784" w:type="pct"/>
            <w:tcBorders>
              <w:top w:val="single" w:sz="4" w:space="0" w:color="auto"/>
              <w:left w:val="single" w:sz="4" w:space="0" w:color="auto"/>
              <w:bottom w:val="single" w:sz="4" w:space="0" w:color="auto"/>
              <w:right w:val="single" w:sz="4" w:space="0" w:color="auto"/>
            </w:tcBorders>
          </w:tcPr>
          <w:p w14:paraId="0C4B00BD"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39</w:t>
            </w:r>
            <w:r w:rsidRPr="00081ED5">
              <w:rPr>
                <w:rFonts w:ascii="Times New Roman" w:hAnsi="Times New Roman" w:cs="Times New Roman"/>
                <w:sz w:val="24"/>
                <w:szCs w:val="24"/>
              </w:rPr>
              <w:t>.</w:t>
            </w:r>
            <w:r>
              <w:rPr>
                <w:rFonts w:ascii="Times New Roman" w:hAnsi="Times New Roman" w:cs="Times New Roman"/>
                <w:sz w:val="24"/>
                <w:szCs w:val="24"/>
              </w:rPr>
              <w:t>1</w:t>
            </w:r>
          </w:p>
        </w:tc>
        <w:tc>
          <w:tcPr>
            <w:tcW w:w="783" w:type="pct"/>
            <w:tcBorders>
              <w:top w:val="single" w:sz="4" w:space="0" w:color="auto"/>
              <w:left w:val="single" w:sz="4" w:space="0" w:color="auto"/>
              <w:bottom w:val="single" w:sz="4" w:space="0" w:color="auto"/>
              <w:right w:val="single" w:sz="4" w:space="0" w:color="auto"/>
            </w:tcBorders>
          </w:tcPr>
          <w:p w14:paraId="3468173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w:t>
            </w:r>
            <w:r>
              <w:rPr>
                <w:rFonts w:ascii="Times New Roman" w:hAnsi="Times New Roman" w:cs="Times New Roman"/>
                <w:sz w:val="24"/>
                <w:szCs w:val="24"/>
              </w:rPr>
              <w:t>4</w:t>
            </w:r>
            <w:r w:rsidRPr="00081ED5">
              <w:rPr>
                <w:rFonts w:ascii="Times New Roman" w:hAnsi="Times New Roman" w:cs="Times New Roman"/>
                <w:sz w:val="24"/>
                <w:szCs w:val="24"/>
              </w:rPr>
              <w:t>.</w:t>
            </w:r>
            <w:r>
              <w:rPr>
                <w:rFonts w:ascii="Times New Roman" w:hAnsi="Times New Roman" w:cs="Times New Roman"/>
                <w:sz w:val="24"/>
                <w:szCs w:val="24"/>
              </w:rPr>
              <w:t>2</w:t>
            </w:r>
          </w:p>
        </w:tc>
        <w:tc>
          <w:tcPr>
            <w:tcW w:w="533" w:type="pct"/>
            <w:tcBorders>
              <w:top w:val="single" w:sz="4" w:space="0" w:color="auto"/>
              <w:left w:val="single" w:sz="4" w:space="0" w:color="auto"/>
              <w:bottom w:val="single" w:sz="4" w:space="0" w:color="auto"/>
              <w:right w:val="single" w:sz="4" w:space="0" w:color="auto"/>
            </w:tcBorders>
          </w:tcPr>
          <w:p w14:paraId="184FA0E7"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13</w:t>
            </w:r>
          </w:p>
        </w:tc>
      </w:tr>
      <w:tr w:rsidR="00807EE7" w:rsidRPr="00081ED5" w14:paraId="3A8BD258"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43D12084" w14:textId="44071F8A" w:rsidR="00807EE7" w:rsidRPr="00081ED5" w:rsidRDefault="00807EE7" w:rsidP="008B7696">
            <w:pPr>
              <w:spacing w:after="60"/>
              <w:rPr>
                <w:rFonts w:ascii="Times New Roman" w:hAnsi="Times New Roman" w:cs="Times New Roman"/>
                <w:sz w:val="24"/>
                <w:szCs w:val="24"/>
              </w:rPr>
            </w:pPr>
            <w:r w:rsidRPr="00081ED5">
              <w:rPr>
                <w:rFonts w:ascii="Times New Roman" w:hAnsi="Times New Roman" w:cs="Times New Roman"/>
                <w:sz w:val="24"/>
                <w:szCs w:val="24"/>
              </w:rPr>
              <w:t xml:space="preserve">Eosinophils, </w:t>
            </w:r>
            <w:r w:rsidR="008B7696">
              <w:rPr>
                <w:rFonts w:ascii="Times New Roman" w:hAnsi="Times New Roman" w:cs="Times New Roman"/>
                <w:sz w:val="24"/>
                <w:szCs w:val="24"/>
              </w:rPr>
              <w:t>x10</w:t>
            </w:r>
            <w:r w:rsidR="008B7696">
              <w:rPr>
                <w:rFonts w:ascii="Times New Roman" w:hAnsi="Times New Roman" w:cs="Times New Roman"/>
                <w:sz w:val="24"/>
                <w:szCs w:val="24"/>
                <w:vertAlign w:val="superscript"/>
              </w:rPr>
              <w:t>9</w:t>
            </w:r>
            <w:r w:rsidR="008B7696">
              <w:rPr>
                <w:rFonts w:ascii="Times New Roman" w:hAnsi="Times New Roman" w:cs="Times New Roman"/>
                <w:sz w:val="24"/>
                <w:szCs w:val="24"/>
              </w:rPr>
              <w:t>/l</w:t>
            </w:r>
            <w:r w:rsidRPr="00081ED5">
              <w:rPr>
                <w:rFonts w:ascii="Times New Roman" w:hAnsi="Times New Roman" w:cs="Times New Roman"/>
                <w:sz w:val="24"/>
                <w:szCs w:val="24"/>
              </w:rPr>
              <w:t xml:space="preserve"> (median, IQR) (n=1</w:t>
            </w:r>
            <w:r>
              <w:rPr>
                <w:rFonts w:ascii="Times New Roman" w:hAnsi="Times New Roman" w:cs="Times New Roman"/>
                <w:sz w:val="24"/>
                <w:szCs w:val="24"/>
              </w:rPr>
              <w:t>85</w:t>
            </w:r>
            <w:r w:rsidRPr="00081ED5">
              <w:rPr>
                <w:rFonts w:ascii="Times New Roman" w:hAnsi="Times New Roman" w:cs="Times New Roman"/>
                <w:sz w:val="24"/>
                <w:szCs w:val="24"/>
              </w:rPr>
              <w:t>)</w:t>
            </w:r>
          </w:p>
        </w:tc>
        <w:tc>
          <w:tcPr>
            <w:tcW w:w="663" w:type="pct"/>
            <w:tcBorders>
              <w:top w:val="single" w:sz="4" w:space="0" w:color="auto"/>
              <w:left w:val="single" w:sz="4" w:space="0" w:color="auto"/>
              <w:bottom w:val="single" w:sz="4" w:space="0" w:color="auto"/>
              <w:right w:val="single" w:sz="4" w:space="0" w:color="auto"/>
            </w:tcBorders>
          </w:tcPr>
          <w:p w14:paraId="48D93667" w14:textId="44267A11" w:rsidR="00807EE7" w:rsidRPr="00081ED5" w:rsidRDefault="008B7696" w:rsidP="008B7696">
            <w:pPr>
              <w:spacing w:after="60"/>
              <w:rPr>
                <w:rFonts w:ascii="Times New Roman" w:hAnsi="Times New Roman" w:cs="Times New Roman"/>
                <w:sz w:val="24"/>
                <w:szCs w:val="24"/>
              </w:rPr>
            </w:pPr>
            <w:r>
              <w:rPr>
                <w:rFonts w:ascii="Times New Roman" w:hAnsi="Times New Roman" w:cs="Times New Roman"/>
                <w:sz w:val="24"/>
                <w:szCs w:val="24"/>
              </w:rPr>
              <w:t>0.3 (0.4</w:t>
            </w:r>
            <w:r w:rsidR="00807EE7"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5008EE13" w14:textId="6C372225" w:rsidR="00807EE7" w:rsidRPr="00081ED5" w:rsidRDefault="008B7696" w:rsidP="008B7696">
            <w:pPr>
              <w:spacing w:after="60"/>
              <w:rPr>
                <w:rFonts w:ascii="Times New Roman" w:hAnsi="Times New Roman" w:cs="Times New Roman"/>
                <w:sz w:val="24"/>
                <w:szCs w:val="24"/>
              </w:rPr>
            </w:pPr>
            <w:r>
              <w:rPr>
                <w:rFonts w:ascii="Times New Roman" w:hAnsi="Times New Roman" w:cs="Times New Roman"/>
                <w:sz w:val="24"/>
                <w:szCs w:val="24"/>
              </w:rPr>
              <w:t>0.4</w:t>
            </w:r>
            <w:r w:rsidR="00807EE7" w:rsidRPr="00081ED5">
              <w:rPr>
                <w:rFonts w:ascii="Times New Roman" w:hAnsi="Times New Roman" w:cs="Times New Roman"/>
                <w:sz w:val="24"/>
                <w:szCs w:val="24"/>
              </w:rPr>
              <w:t xml:space="preserve"> (</w:t>
            </w:r>
            <w:r>
              <w:rPr>
                <w:rFonts w:ascii="Times New Roman" w:hAnsi="Times New Roman" w:cs="Times New Roman"/>
                <w:sz w:val="24"/>
                <w:szCs w:val="24"/>
              </w:rPr>
              <w:t>0.4</w:t>
            </w:r>
            <w:r w:rsidR="00807EE7"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01A234E2" w14:textId="11FA1AF4" w:rsidR="00807EE7" w:rsidRPr="00081ED5" w:rsidRDefault="008B7696" w:rsidP="008B7696">
            <w:pPr>
              <w:spacing w:after="60"/>
              <w:rPr>
                <w:rFonts w:ascii="Times New Roman" w:hAnsi="Times New Roman" w:cs="Times New Roman"/>
                <w:sz w:val="24"/>
                <w:szCs w:val="24"/>
              </w:rPr>
            </w:pPr>
            <w:r>
              <w:rPr>
                <w:rFonts w:ascii="Times New Roman" w:hAnsi="Times New Roman" w:cs="Times New Roman"/>
                <w:sz w:val="24"/>
                <w:szCs w:val="24"/>
              </w:rPr>
              <w:t>0.3</w:t>
            </w:r>
            <w:r w:rsidR="00807EE7" w:rsidRPr="00081ED5">
              <w:rPr>
                <w:rFonts w:ascii="Times New Roman" w:hAnsi="Times New Roman" w:cs="Times New Roman"/>
                <w:sz w:val="24"/>
                <w:szCs w:val="24"/>
              </w:rPr>
              <w:t xml:space="preserve"> (</w:t>
            </w:r>
            <w:r>
              <w:rPr>
                <w:rFonts w:ascii="Times New Roman" w:hAnsi="Times New Roman" w:cs="Times New Roman"/>
                <w:sz w:val="24"/>
                <w:szCs w:val="24"/>
              </w:rPr>
              <w:t>0.4</w:t>
            </w:r>
            <w:r w:rsidR="00807EE7"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46D37DB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99</w:t>
            </w:r>
            <w:r w:rsidRPr="00081ED5">
              <w:rPr>
                <w:rFonts w:ascii="Times New Roman" w:hAnsi="Times New Roman" w:cs="Times New Roman"/>
                <w:sz w:val="24"/>
                <w:szCs w:val="24"/>
              </w:rPr>
              <w:t>#</w:t>
            </w:r>
          </w:p>
        </w:tc>
      </w:tr>
      <w:tr w:rsidR="00807EE7" w:rsidRPr="00081ED5" w14:paraId="235C1BDA"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211143A0" w14:textId="23A26ABD" w:rsidR="00807EE7" w:rsidRPr="00081ED5" w:rsidRDefault="001523DD" w:rsidP="006D5A60">
            <w:pPr>
              <w:spacing w:after="60"/>
              <w:rPr>
                <w:rFonts w:ascii="Times New Roman" w:hAnsi="Times New Roman" w:cs="Times New Roman"/>
                <w:sz w:val="24"/>
                <w:szCs w:val="24"/>
              </w:rPr>
            </w:pPr>
            <w:r>
              <w:rPr>
                <w:rFonts w:ascii="Times New Roman" w:hAnsi="Times New Roman" w:cs="Times New Roman"/>
                <w:sz w:val="24"/>
                <w:szCs w:val="24"/>
              </w:rPr>
              <w:t>IgE, g</w:t>
            </w:r>
            <w:r w:rsidR="008B7696">
              <w:rPr>
                <w:rFonts w:ascii="Times New Roman" w:hAnsi="Times New Roman" w:cs="Times New Roman"/>
                <w:sz w:val="24"/>
                <w:szCs w:val="24"/>
              </w:rPr>
              <w:t>/</w:t>
            </w:r>
            <w:r w:rsidR="00807EE7" w:rsidRPr="00081ED5">
              <w:rPr>
                <w:rFonts w:ascii="Times New Roman" w:hAnsi="Times New Roman" w:cs="Times New Roman"/>
                <w:sz w:val="24"/>
                <w:szCs w:val="24"/>
              </w:rPr>
              <w:t>l (median, IQR) (n=1</w:t>
            </w:r>
            <w:r w:rsidR="00807EE7">
              <w:rPr>
                <w:rFonts w:ascii="Times New Roman" w:hAnsi="Times New Roman" w:cs="Times New Roman"/>
                <w:sz w:val="24"/>
                <w:szCs w:val="24"/>
              </w:rPr>
              <w:t>77</w:t>
            </w:r>
            <w:r w:rsidR="00807EE7" w:rsidRPr="00081ED5">
              <w:rPr>
                <w:rFonts w:ascii="Times New Roman" w:hAnsi="Times New Roman" w:cs="Times New Roman"/>
                <w:sz w:val="24"/>
                <w:szCs w:val="24"/>
              </w:rPr>
              <w:t>)</w:t>
            </w:r>
          </w:p>
        </w:tc>
        <w:tc>
          <w:tcPr>
            <w:tcW w:w="663" w:type="pct"/>
            <w:tcBorders>
              <w:top w:val="single" w:sz="4" w:space="0" w:color="auto"/>
              <w:left w:val="single" w:sz="4" w:space="0" w:color="auto"/>
              <w:bottom w:val="single" w:sz="4" w:space="0" w:color="auto"/>
              <w:right w:val="single" w:sz="4" w:space="0" w:color="auto"/>
            </w:tcBorders>
          </w:tcPr>
          <w:p w14:paraId="2E5C19CF" w14:textId="7C6BEBE9" w:rsidR="00807EE7" w:rsidRPr="00081ED5" w:rsidRDefault="00807EE7" w:rsidP="008B7696">
            <w:pPr>
              <w:spacing w:after="60"/>
              <w:rPr>
                <w:rFonts w:ascii="Times New Roman" w:hAnsi="Times New Roman" w:cs="Times New Roman"/>
                <w:sz w:val="24"/>
                <w:szCs w:val="24"/>
              </w:rPr>
            </w:pPr>
            <w:r>
              <w:rPr>
                <w:rFonts w:ascii="Times New Roman" w:hAnsi="Times New Roman" w:cs="Times New Roman"/>
                <w:sz w:val="24"/>
                <w:szCs w:val="24"/>
              </w:rPr>
              <w:t>430</w:t>
            </w:r>
            <w:r w:rsidR="008B7696">
              <w:rPr>
                <w:rFonts w:ascii="Times New Roman" w:hAnsi="Times New Roman" w:cs="Times New Roman"/>
                <w:sz w:val="24"/>
                <w:szCs w:val="24"/>
              </w:rPr>
              <w:t>00</w:t>
            </w:r>
            <w:r w:rsidRPr="00081ED5">
              <w:rPr>
                <w:rFonts w:ascii="Times New Roman" w:hAnsi="Times New Roman" w:cs="Times New Roman"/>
                <w:sz w:val="24"/>
                <w:szCs w:val="24"/>
              </w:rPr>
              <w:t xml:space="preserve"> (13</w:t>
            </w:r>
            <w:r>
              <w:rPr>
                <w:rFonts w:ascii="Times New Roman" w:hAnsi="Times New Roman" w:cs="Times New Roman"/>
                <w:sz w:val="24"/>
                <w:szCs w:val="24"/>
              </w:rPr>
              <w:t>3</w:t>
            </w:r>
            <w:r w:rsidR="008B7696">
              <w:rPr>
                <w:rFonts w:ascii="Times New Roman" w:hAnsi="Times New Roman" w:cs="Times New Roman"/>
                <w:sz w:val="24"/>
                <w:szCs w:val="24"/>
              </w:rPr>
              <w:t>40</w:t>
            </w:r>
            <w:r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1E56D505" w14:textId="1F1867DC"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27</w:t>
            </w:r>
            <w:r w:rsidRPr="00081ED5">
              <w:rPr>
                <w:rFonts w:ascii="Times New Roman" w:hAnsi="Times New Roman" w:cs="Times New Roman"/>
                <w:sz w:val="24"/>
                <w:szCs w:val="24"/>
              </w:rPr>
              <w:t>0</w:t>
            </w:r>
            <w:r w:rsidR="008B7696">
              <w:rPr>
                <w:rFonts w:ascii="Times New Roman" w:hAnsi="Times New Roman" w:cs="Times New Roman"/>
                <w:sz w:val="24"/>
                <w:szCs w:val="24"/>
              </w:rPr>
              <w:t>00</w:t>
            </w:r>
            <w:r w:rsidRPr="00081ED5">
              <w:rPr>
                <w:rFonts w:ascii="Times New Roman" w:hAnsi="Times New Roman" w:cs="Times New Roman"/>
                <w:sz w:val="24"/>
                <w:szCs w:val="24"/>
              </w:rPr>
              <w:t xml:space="preserve"> (</w:t>
            </w:r>
            <w:r>
              <w:rPr>
                <w:rFonts w:ascii="Times New Roman" w:hAnsi="Times New Roman" w:cs="Times New Roman"/>
                <w:sz w:val="24"/>
                <w:szCs w:val="24"/>
              </w:rPr>
              <w:t>364</w:t>
            </w:r>
            <w:r w:rsidR="008B7696">
              <w:rPr>
                <w:rFonts w:ascii="Times New Roman" w:hAnsi="Times New Roman" w:cs="Times New Roman"/>
                <w:sz w:val="24"/>
                <w:szCs w:val="24"/>
              </w:rPr>
              <w:t>0</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0436EAD9" w14:textId="2200FD75"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5</w:t>
            </w:r>
            <w:r w:rsidRPr="00081ED5">
              <w:rPr>
                <w:rFonts w:ascii="Times New Roman" w:hAnsi="Times New Roman" w:cs="Times New Roman"/>
                <w:sz w:val="24"/>
                <w:szCs w:val="24"/>
              </w:rPr>
              <w:t>1</w:t>
            </w:r>
            <w:r>
              <w:rPr>
                <w:rFonts w:ascii="Times New Roman" w:hAnsi="Times New Roman" w:cs="Times New Roman"/>
                <w:sz w:val="24"/>
                <w:szCs w:val="24"/>
              </w:rPr>
              <w:t>5</w:t>
            </w:r>
            <w:r w:rsidR="008B7696">
              <w:rPr>
                <w:rFonts w:ascii="Times New Roman" w:hAnsi="Times New Roman" w:cs="Times New Roman"/>
                <w:sz w:val="24"/>
                <w:szCs w:val="24"/>
              </w:rPr>
              <w:t>00</w:t>
            </w:r>
            <w:r w:rsidRPr="00081ED5">
              <w:rPr>
                <w:rFonts w:ascii="Times New Roman" w:hAnsi="Times New Roman" w:cs="Times New Roman"/>
                <w:sz w:val="24"/>
                <w:szCs w:val="24"/>
              </w:rPr>
              <w:t xml:space="preserve"> (13</w:t>
            </w:r>
            <w:r>
              <w:rPr>
                <w:rFonts w:ascii="Times New Roman" w:hAnsi="Times New Roman" w:cs="Times New Roman"/>
                <w:sz w:val="24"/>
                <w:szCs w:val="24"/>
              </w:rPr>
              <w:t>55</w:t>
            </w:r>
            <w:r w:rsidR="008B7696">
              <w:rPr>
                <w:rFonts w:ascii="Times New Roman" w:hAnsi="Times New Roman" w:cs="Times New Roman"/>
                <w:sz w:val="24"/>
                <w:szCs w:val="24"/>
              </w:rPr>
              <w:t>0</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49DC4BF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0.0</w:t>
            </w:r>
            <w:r>
              <w:rPr>
                <w:rFonts w:ascii="Times New Roman" w:hAnsi="Times New Roman" w:cs="Times New Roman"/>
                <w:sz w:val="24"/>
                <w:szCs w:val="24"/>
              </w:rPr>
              <w:t>5</w:t>
            </w:r>
            <w:r w:rsidRPr="00081ED5">
              <w:rPr>
                <w:rFonts w:ascii="Times New Roman" w:hAnsi="Times New Roman" w:cs="Times New Roman"/>
                <w:sz w:val="24"/>
                <w:szCs w:val="24"/>
              </w:rPr>
              <w:t>#</w:t>
            </w:r>
          </w:p>
        </w:tc>
      </w:tr>
      <w:tr w:rsidR="00807EE7" w:rsidRPr="00081ED5" w14:paraId="5FF8807A"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1FA5461A"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 xml:space="preserve">Asthma diagnosis (%) </w:t>
            </w:r>
          </w:p>
        </w:tc>
        <w:tc>
          <w:tcPr>
            <w:tcW w:w="663" w:type="pct"/>
            <w:tcBorders>
              <w:top w:val="single" w:sz="4" w:space="0" w:color="auto"/>
              <w:left w:val="single" w:sz="4" w:space="0" w:color="auto"/>
              <w:bottom w:val="single" w:sz="4" w:space="0" w:color="auto"/>
              <w:right w:val="single" w:sz="4" w:space="0" w:color="auto"/>
            </w:tcBorders>
          </w:tcPr>
          <w:p w14:paraId="227F070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3</w:t>
            </w:r>
            <w:r>
              <w:rPr>
                <w:rFonts w:ascii="Times New Roman" w:hAnsi="Times New Roman" w:cs="Times New Roman"/>
                <w:sz w:val="24"/>
                <w:szCs w:val="24"/>
              </w:rPr>
              <w:t>1</w:t>
            </w:r>
            <w:r w:rsidRPr="00081ED5">
              <w:rPr>
                <w:rFonts w:ascii="Times New Roman" w:hAnsi="Times New Roman" w:cs="Times New Roman"/>
                <w:sz w:val="24"/>
                <w:szCs w:val="24"/>
              </w:rPr>
              <w:t>.</w:t>
            </w:r>
            <w:r>
              <w:rPr>
                <w:rFonts w:ascii="Times New Roman" w:hAnsi="Times New Roman" w:cs="Times New Roman"/>
                <w:sz w:val="24"/>
                <w:szCs w:val="24"/>
              </w:rPr>
              <w:t>9</w:t>
            </w:r>
          </w:p>
        </w:tc>
        <w:tc>
          <w:tcPr>
            <w:tcW w:w="784" w:type="pct"/>
            <w:tcBorders>
              <w:top w:val="single" w:sz="4" w:space="0" w:color="auto"/>
              <w:left w:val="single" w:sz="4" w:space="0" w:color="auto"/>
              <w:bottom w:val="single" w:sz="4" w:space="0" w:color="auto"/>
              <w:right w:val="single" w:sz="4" w:space="0" w:color="auto"/>
            </w:tcBorders>
          </w:tcPr>
          <w:p w14:paraId="7E3C3D4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w:t>
            </w:r>
            <w:r>
              <w:rPr>
                <w:rFonts w:ascii="Times New Roman" w:hAnsi="Times New Roman" w:cs="Times New Roman"/>
                <w:sz w:val="24"/>
                <w:szCs w:val="24"/>
              </w:rPr>
              <w:t>6</w:t>
            </w:r>
            <w:r w:rsidRPr="00081ED5">
              <w:rPr>
                <w:rFonts w:ascii="Times New Roman" w:hAnsi="Times New Roman" w:cs="Times New Roman"/>
                <w:sz w:val="24"/>
                <w:szCs w:val="24"/>
              </w:rPr>
              <w:t>.</w:t>
            </w:r>
            <w:r>
              <w:rPr>
                <w:rFonts w:ascii="Times New Roman" w:hAnsi="Times New Roman" w:cs="Times New Roman"/>
                <w:sz w:val="24"/>
                <w:szCs w:val="24"/>
              </w:rPr>
              <w:t>1</w:t>
            </w:r>
          </w:p>
        </w:tc>
        <w:tc>
          <w:tcPr>
            <w:tcW w:w="783" w:type="pct"/>
            <w:tcBorders>
              <w:top w:val="single" w:sz="4" w:space="0" w:color="auto"/>
              <w:left w:val="single" w:sz="4" w:space="0" w:color="auto"/>
              <w:bottom w:val="single" w:sz="4" w:space="0" w:color="auto"/>
              <w:right w:val="single" w:sz="4" w:space="0" w:color="auto"/>
            </w:tcBorders>
          </w:tcPr>
          <w:p w14:paraId="6807A20F"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32</w:t>
            </w:r>
            <w:r w:rsidRPr="00081ED5">
              <w:rPr>
                <w:rFonts w:ascii="Times New Roman" w:hAnsi="Times New Roman" w:cs="Times New Roman"/>
                <w:sz w:val="24"/>
                <w:szCs w:val="24"/>
              </w:rPr>
              <w:t>.</w:t>
            </w:r>
            <w:r>
              <w:rPr>
                <w:rFonts w:ascii="Times New Roman" w:hAnsi="Times New Roman" w:cs="Times New Roman"/>
                <w:sz w:val="24"/>
                <w:szCs w:val="24"/>
              </w:rPr>
              <w:t>7</w:t>
            </w:r>
          </w:p>
        </w:tc>
        <w:tc>
          <w:tcPr>
            <w:tcW w:w="533" w:type="pct"/>
            <w:tcBorders>
              <w:top w:val="single" w:sz="4" w:space="0" w:color="auto"/>
              <w:left w:val="single" w:sz="4" w:space="0" w:color="auto"/>
              <w:bottom w:val="single" w:sz="4" w:space="0" w:color="auto"/>
              <w:right w:val="single" w:sz="4" w:space="0" w:color="auto"/>
            </w:tcBorders>
          </w:tcPr>
          <w:p w14:paraId="07E10E91"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52</w:t>
            </w:r>
          </w:p>
        </w:tc>
      </w:tr>
      <w:tr w:rsidR="00807EE7" w:rsidRPr="00081ED5" w14:paraId="23C7984E"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5B65C42D"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Any parent has asthma (%) (n=1</w:t>
            </w:r>
            <w:r>
              <w:rPr>
                <w:rFonts w:ascii="Times New Roman" w:hAnsi="Times New Roman" w:cs="Times New Roman"/>
                <w:sz w:val="24"/>
                <w:szCs w:val="24"/>
              </w:rPr>
              <w:t>6</w:t>
            </w:r>
            <w:r w:rsidRPr="00081ED5">
              <w:rPr>
                <w:rFonts w:ascii="Times New Roman" w:hAnsi="Times New Roman" w:cs="Times New Roman"/>
                <w:sz w:val="24"/>
                <w:szCs w:val="24"/>
              </w:rPr>
              <w:t>0)</w:t>
            </w:r>
          </w:p>
        </w:tc>
        <w:tc>
          <w:tcPr>
            <w:tcW w:w="663" w:type="pct"/>
            <w:tcBorders>
              <w:top w:val="single" w:sz="4" w:space="0" w:color="auto"/>
              <w:left w:val="single" w:sz="4" w:space="0" w:color="auto"/>
              <w:bottom w:val="single" w:sz="4" w:space="0" w:color="auto"/>
              <w:right w:val="single" w:sz="4" w:space="0" w:color="auto"/>
            </w:tcBorders>
          </w:tcPr>
          <w:p w14:paraId="6A23D5DA"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2</w:t>
            </w:r>
            <w:r>
              <w:rPr>
                <w:rFonts w:ascii="Times New Roman" w:hAnsi="Times New Roman" w:cs="Times New Roman"/>
                <w:sz w:val="24"/>
                <w:szCs w:val="24"/>
              </w:rPr>
              <w:t>3</w:t>
            </w:r>
            <w:r w:rsidRPr="00081ED5">
              <w:rPr>
                <w:rFonts w:ascii="Times New Roman" w:hAnsi="Times New Roman" w:cs="Times New Roman"/>
                <w:sz w:val="24"/>
                <w:szCs w:val="24"/>
              </w:rPr>
              <w:t>.</w:t>
            </w:r>
            <w:r>
              <w:rPr>
                <w:rFonts w:ascii="Times New Roman" w:hAnsi="Times New Roman" w:cs="Times New Roman"/>
                <w:sz w:val="24"/>
                <w:szCs w:val="24"/>
              </w:rPr>
              <w:t>8</w:t>
            </w:r>
          </w:p>
        </w:tc>
        <w:tc>
          <w:tcPr>
            <w:tcW w:w="784" w:type="pct"/>
            <w:tcBorders>
              <w:top w:val="single" w:sz="4" w:space="0" w:color="auto"/>
              <w:left w:val="single" w:sz="4" w:space="0" w:color="auto"/>
              <w:bottom w:val="single" w:sz="4" w:space="0" w:color="auto"/>
              <w:right w:val="single" w:sz="4" w:space="0" w:color="auto"/>
            </w:tcBorders>
          </w:tcPr>
          <w:p w14:paraId="7BCFEE6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1</w:t>
            </w:r>
            <w:r>
              <w:rPr>
                <w:rFonts w:ascii="Times New Roman" w:hAnsi="Times New Roman" w:cs="Times New Roman"/>
                <w:sz w:val="24"/>
                <w:szCs w:val="24"/>
              </w:rPr>
              <w:t>5</w:t>
            </w:r>
            <w:r w:rsidRPr="00081ED5">
              <w:rPr>
                <w:rFonts w:ascii="Times New Roman" w:hAnsi="Times New Roman" w:cs="Times New Roman"/>
                <w:sz w:val="24"/>
                <w:szCs w:val="24"/>
              </w:rPr>
              <w:t>.</w:t>
            </w:r>
            <w:r>
              <w:rPr>
                <w:rFonts w:ascii="Times New Roman" w:hAnsi="Times New Roman" w:cs="Times New Roman"/>
                <w:sz w:val="24"/>
                <w:szCs w:val="24"/>
              </w:rPr>
              <w:t>8</w:t>
            </w:r>
          </w:p>
        </w:tc>
        <w:tc>
          <w:tcPr>
            <w:tcW w:w="783" w:type="pct"/>
            <w:tcBorders>
              <w:top w:val="single" w:sz="4" w:space="0" w:color="auto"/>
              <w:left w:val="single" w:sz="4" w:space="0" w:color="auto"/>
              <w:bottom w:val="single" w:sz="4" w:space="0" w:color="auto"/>
              <w:right w:val="single" w:sz="4" w:space="0" w:color="auto"/>
            </w:tcBorders>
          </w:tcPr>
          <w:p w14:paraId="72FAAA74"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24</w:t>
            </w:r>
            <w:r w:rsidRPr="00081ED5">
              <w:rPr>
                <w:rFonts w:ascii="Times New Roman" w:hAnsi="Times New Roman" w:cs="Times New Roman"/>
                <w:sz w:val="24"/>
                <w:szCs w:val="24"/>
              </w:rPr>
              <w:t>.</w:t>
            </w:r>
            <w:r>
              <w:rPr>
                <w:rFonts w:ascii="Times New Roman" w:hAnsi="Times New Roman" w:cs="Times New Roman"/>
                <w:sz w:val="24"/>
                <w:szCs w:val="24"/>
              </w:rPr>
              <w:t>8</w:t>
            </w:r>
          </w:p>
        </w:tc>
        <w:tc>
          <w:tcPr>
            <w:tcW w:w="533" w:type="pct"/>
            <w:tcBorders>
              <w:top w:val="single" w:sz="4" w:space="0" w:color="auto"/>
              <w:left w:val="single" w:sz="4" w:space="0" w:color="auto"/>
              <w:bottom w:val="single" w:sz="4" w:space="0" w:color="auto"/>
              <w:right w:val="single" w:sz="4" w:space="0" w:color="auto"/>
            </w:tcBorders>
          </w:tcPr>
          <w:p w14:paraId="156A22D9"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38</w:t>
            </w:r>
          </w:p>
        </w:tc>
      </w:tr>
      <w:tr w:rsidR="00807EE7" w:rsidRPr="00081ED5" w14:paraId="3EB78E51"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3B2AA807"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ACS before age 4 (%)</w:t>
            </w:r>
          </w:p>
        </w:tc>
        <w:tc>
          <w:tcPr>
            <w:tcW w:w="663" w:type="pct"/>
            <w:tcBorders>
              <w:top w:val="single" w:sz="4" w:space="0" w:color="auto"/>
              <w:left w:val="single" w:sz="4" w:space="0" w:color="auto"/>
              <w:bottom w:val="single" w:sz="4" w:space="0" w:color="auto"/>
              <w:right w:val="single" w:sz="4" w:space="0" w:color="auto"/>
            </w:tcBorders>
          </w:tcPr>
          <w:p w14:paraId="6E7CD727"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41.5</w:t>
            </w:r>
          </w:p>
        </w:tc>
        <w:tc>
          <w:tcPr>
            <w:tcW w:w="784" w:type="pct"/>
            <w:tcBorders>
              <w:top w:val="single" w:sz="4" w:space="0" w:color="auto"/>
              <w:left w:val="single" w:sz="4" w:space="0" w:color="auto"/>
              <w:bottom w:val="single" w:sz="4" w:space="0" w:color="auto"/>
              <w:right w:val="single" w:sz="4" w:space="0" w:color="auto"/>
            </w:tcBorders>
          </w:tcPr>
          <w:p w14:paraId="4656DF5D"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47.8</w:t>
            </w:r>
          </w:p>
        </w:tc>
        <w:tc>
          <w:tcPr>
            <w:tcW w:w="783" w:type="pct"/>
            <w:tcBorders>
              <w:top w:val="single" w:sz="4" w:space="0" w:color="auto"/>
              <w:left w:val="single" w:sz="4" w:space="0" w:color="auto"/>
              <w:bottom w:val="single" w:sz="4" w:space="0" w:color="auto"/>
              <w:right w:val="single" w:sz="4" w:space="0" w:color="auto"/>
            </w:tcBorders>
          </w:tcPr>
          <w:p w14:paraId="0DC3D7B8" w14:textId="77777777" w:rsidR="00807EE7"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40.6</w:t>
            </w:r>
          </w:p>
        </w:tc>
        <w:tc>
          <w:tcPr>
            <w:tcW w:w="533" w:type="pct"/>
            <w:tcBorders>
              <w:top w:val="single" w:sz="4" w:space="0" w:color="auto"/>
              <w:left w:val="single" w:sz="4" w:space="0" w:color="auto"/>
              <w:bottom w:val="single" w:sz="4" w:space="0" w:color="auto"/>
              <w:right w:val="single" w:sz="4" w:space="0" w:color="auto"/>
            </w:tcBorders>
          </w:tcPr>
          <w:p w14:paraId="2D3754A8"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0.51</w:t>
            </w:r>
          </w:p>
        </w:tc>
      </w:tr>
      <w:tr w:rsidR="00807EE7" w:rsidRPr="00081ED5" w14:paraId="642D2EFF"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22DB98BD"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Retrospective rate of pain episodes per year (median, IQR)</w:t>
            </w:r>
          </w:p>
        </w:tc>
        <w:tc>
          <w:tcPr>
            <w:tcW w:w="663" w:type="pct"/>
            <w:tcBorders>
              <w:top w:val="single" w:sz="4" w:space="0" w:color="auto"/>
              <w:left w:val="single" w:sz="4" w:space="0" w:color="auto"/>
              <w:bottom w:val="single" w:sz="4" w:space="0" w:color="auto"/>
              <w:right w:val="single" w:sz="4" w:space="0" w:color="auto"/>
            </w:tcBorders>
          </w:tcPr>
          <w:p w14:paraId="5D7F3FEF" w14:textId="77777777" w:rsidR="00807EE7" w:rsidRPr="00081ED5" w:rsidRDefault="00807EE7" w:rsidP="006D5A60">
            <w:pPr>
              <w:spacing w:after="60"/>
              <w:rPr>
                <w:rFonts w:ascii="Times New Roman" w:hAnsi="Times New Roman" w:cs="Times New Roman"/>
                <w:sz w:val="24"/>
                <w:szCs w:val="24"/>
              </w:rPr>
            </w:pPr>
            <w:r>
              <w:rPr>
                <w:rFonts w:ascii="Times New Roman" w:hAnsi="Times New Roman" w:cs="Times New Roman"/>
                <w:sz w:val="24"/>
                <w:szCs w:val="24"/>
              </w:rPr>
              <w:t>0.27 (0.77</w:t>
            </w:r>
            <w:r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75C49348"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33</w:t>
            </w:r>
            <w:r w:rsidRPr="00081ED5">
              <w:rPr>
                <w:rFonts w:ascii="Times New Roman" w:hAnsi="Times New Roman" w:cs="Times New Roman"/>
                <w:sz w:val="24"/>
                <w:szCs w:val="24"/>
              </w:rPr>
              <w:t xml:space="preserve"> (</w:t>
            </w:r>
            <w:r>
              <w:rPr>
                <w:rFonts w:ascii="Times New Roman" w:hAnsi="Times New Roman" w:cs="Times New Roman"/>
                <w:sz w:val="24"/>
                <w:szCs w:val="24"/>
              </w:rPr>
              <w:t>1</w:t>
            </w:r>
            <w:r w:rsidRPr="00081ED5">
              <w:rPr>
                <w:rFonts w:ascii="Times New Roman" w:hAnsi="Times New Roman" w:cs="Times New Roman"/>
                <w:sz w:val="24"/>
                <w:szCs w:val="24"/>
              </w:rPr>
              <w:t>.</w:t>
            </w:r>
            <w:r>
              <w:rPr>
                <w:rFonts w:ascii="Times New Roman" w:hAnsi="Times New Roman" w:cs="Times New Roman"/>
                <w:sz w:val="24"/>
                <w:szCs w:val="24"/>
              </w:rPr>
              <w:t>06</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11531AB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0.27 (0.</w:t>
            </w:r>
            <w:r>
              <w:rPr>
                <w:rFonts w:ascii="Times New Roman" w:hAnsi="Times New Roman" w:cs="Times New Roman"/>
                <w:sz w:val="24"/>
                <w:szCs w:val="24"/>
              </w:rPr>
              <w:t>70</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3C354F3A" w14:textId="77777777" w:rsidR="00807EE7" w:rsidRPr="00081ED5" w:rsidRDefault="00807EE7" w:rsidP="006D5A60">
            <w:pPr>
              <w:spacing w:after="60"/>
              <w:rPr>
                <w:rFonts w:ascii="Times New Roman" w:hAnsi="Times New Roman" w:cs="Times New Roman"/>
                <w:sz w:val="24"/>
                <w:szCs w:val="24"/>
                <w:vertAlign w:val="superscript"/>
              </w:rPr>
            </w:pPr>
            <w:r w:rsidRPr="00081ED5">
              <w:rPr>
                <w:rFonts w:ascii="Times New Roman" w:hAnsi="Times New Roman" w:cs="Times New Roman"/>
                <w:sz w:val="24"/>
                <w:szCs w:val="24"/>
              </w:rPr>
              <w:t>0.</w:t>
            </w:r>
            <w:r>
              <w:rPr>
                <w:rFonts w:ascii="Times New Roman" w:hAnsi="Times New Roman" w:cs="Times New Roman"/>
                <w:sz w:val="24"/>
                <w:szCs w:val="24"/>
              </w:rPr>
              <w:t>28</w:t>
            </w:r>
            <w:r w:rsidRPr="00081ED5">
              <w:rPr>
                <w:rFonts w:ascii="Times New Roman" w:hAnsi="Times New Roman" w:cs="Times New Roman"/>
                <w:sz w:val="24"/>
                <w:szCs w:val="24"/>
              </w:rPr>
              <w:t>#</w:t>
            </w:r>
          </w:p>
        </w:tc>
      </w:tr>
      <w:tr w:rsidR="00807EE7" w:rsidRPr="00081ED5" w14:paraId="5F770556"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3470DF0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Retrospective rate of ACS episodes per year (median, IQR)</w:t>
            </w:r>
          </w:p>
        </w:tc>
        <w:tc>
          <w:tcPr>
            <w:tcW w:w="663" w:type="pct"/>
            <w:tcBorders>
              <w:top w:val="single" w:sz="4" w:space="0" w:color="auto"/>
              <w:left w:val="single" w:sz="4" w:space="0" w:color="auto"/>
              <w:bottom w:val="single" w:sz="4" w:space="0" w:color="auto"/>
              <w:right w:val="single" w:sz="4" w:space="0" w:color="auto"/>
            </w:tcBorders>
          </w:tcPr>
          <w:p w14:paraId="6929DD9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0.13 (0.</w:t>
            </w:r>
            <w:r>
              <w:rPr>
                <w:rFonts w:ascii="Times New Roman" w:hAnsi="Times New Roman" w:cs="Times New Roman"/>
                <w:sz w:val="24"/>
                <w:szCs w:val="24"/>
              </w:rPr>
              <w:t>39</w:t>
            </w:r>
            <w:r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062620C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13</w:t>
            </w:r>
            <w:r w:rsidRPr="00081ED5">
              <w:rPr>
                <w:rFonts w:ascii="Times New Roman" w:hAnsi="Times New Roman" w:cs="Times New Roman"/>
                <w:sz w:val="24"/>
                <w:szCs w:val="24"/>
              </w:rPr>
              <w:t xml:space="preserve"> (0.</w:t>
            </w:r>
            <w:r>
              <w:rPr>
                <w:rFonts w:ascii="Times New Roman" w:hAnsi="Times New Roman" w:cs="Times New Roman"/>
                <w:sz w:val="24"/>
                <w:szCs w:val="24"/>
              </w:rPr>
              <w:t>26</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7FC52E7D"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13</w:t>
            </w:r>
            <w:r w:rsidRPr="00081ED5">
              <w:rPr>
                <w:rFonts w:ascii="Times New Roman" w:hAnsi="Times New Roman" w:cs="Times New Roman"/>
                <w:sz w:val="24"/>
                <w:szCs w:val="24"/>
              </w:rPr>
              <w:t xml:space="preserve"> (0.4</w:t>
            </w:r>
            <w:r>
              <w:rPr>
                <w:rFonts w:ascii="Times New Roman" w:hAnsi="Times New Roman" w:cs="Times New Roman"/>
                <w:sz w:val="24"/>
                <w:szCs w:val="24"/>
              </w:rPr>
              <w:t>2</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4A955F54"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69</w:t>
            </w:r>
            <w:r w:rsidRPr="00081ED5">
              <w:rPr>
                <w:rFonts w:ascii="Times New Roman" w:hAnsi="Times New Roman" w:cs="Times New Roman"/>
                <w:sz w:val="24"/>
                <w:szCs w:val="24"/>
              </w:rPr>
              <w:t>#</w:t>
            </w:r>
          </w:p>
        </w:tc>
      </w:tr>
      <w:tr w:rsidR="00807EE7" w:rsidRPr="00081ED5" w14:paraId="7D323167"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74149CB0"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Prospective rate of pain episodes per year (median, IQR)</w:t>
            </w:r>
          </w:p>
        </w:tc>
        <w:tc>
          <w:tcPr>
            <w:tcW w:w="663" w:type="pct"/>
            <w:tcBorders>
              <w:top w:val="single" w:sz="4" w:space="0" w:color="auto"/>
              <w:left w:val="single" w:sz="4" w:space="0" w:color="auto"/>
              <w:bottom w:val="single" w:sz="4" w:space="0" w:color="auto"/>
              <w:right w:val="single" w:sz="4" w:space="0" w:color="auto"/>
            </w:tcBorders>
          </w:tcPr>
          <w:p w14:paraId="55CC141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0.3</w:t>
            </w:r>
            <w:r>
              <w:rPr>
                <w:rFonts w:ascii="Times New Roman" w:hAnsi="Times New Roman" w:cs="Times New Roman"/>
                <w:sz w:val="24"/>
                <w:szCs w:val="24"/>
              </w:rPr>
              <w:t>9</w:t>
            </w:r>
            <w:r w:rsidRPr="00081ED5">
              <w:rPr>
                <w:rFonts w:ascii="Times New Roman" w:hAnsi="Times New Roman" w:cs="Times New Roman"/>
                <w:sz w:val="24"/>
                <w:szCs w:val="24"/>
              </w:rPr>
              <w:t xml:space="preserve"> (1.1</w:t>
            </w:r>
            <w:r>
              <w:rPr>
                <w:rFonts w:ascii="Times New Roman" w:hAnsi="Times New Roman" w:cs="Times New Roman"/>
                <w:sz w:val="24"/>
                <w:szCs w:val="24"/>
              </w:rPr>
              <w:t>5</w:t>
            </w:r>
            <w:r w:rsidRPr="00081ED5">
              <w:rPr>
                <w:rFonts w:ascii="Times New Roman" w:hAnsi="Times New Roman" w:cs="Times New Roman"/>
                <w:sz w:val="24"/>
                <w:szCs w:val="24"/>
              </w:rPr>
              <w:t>)</w:t>
            </w:r>
          </w:p>
        </w:tc>
        <w:tc>
          <w:tcPr>
            <w:tcW w:w="784" w:type="pct"/>
            <w:tcBorders>
              <w:top w:val="single" w:sz="4" w:space="0" w:color="auto"/>
              <w:left w:val="single" w:sz="4" w:space="0" w:color="auto"/>
              <w:bottom w:val="single" w:sz="4" w:space="0" w:color="auto"/>
              <w:right w:val="single" w:sz="4" w:space="0" w:color="auto"/>
            </w:tcBorders>
          </w:tcPr>
          <w:p w14:paraId="112B451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67</w:t>
            </w:r>
            <w:r w:rsidRPr="00081ED5">
              <w:rPr>
                <w:rFonts w:ascii="Times New Roman" w:hAnsi="Times New Roman" w:cs="Times New Roman"/>
                <w:sz w:val="24"/>
                <w:szCs w:val="24"/>
              </w:rPr>
              <w:t xml:space="preserve"> (</w:t>
            </w:r>
            <w:r>
              <w:rPr>
                <w:rFonts w:ascii="Times New Roman" w:hAnsi="Times New Roman" w:cs="Times New Roman"/>
                <w:sz w:val="24"/>
                <w:szCs w:val="24"/>
              </w:rPr>
              <w:t>1</w:t>
            </w:r>
            <w:r w:rsidRPr="00081ED5">
              <w:rPr>
                <w:rFonts w:ascii="Times New Roman" w:hAnsi="Times New Roman" w:cs="Times New Roman"/>
                <w:sz w:val="24"/>
                <w:szCs w:val="24"/>
              </w:rPr>
              <w:t>.</w:t>
            </w:r>
            <w:r>
              <w:rPr>
                <w:rFonts w:ascii="Times New Roman" w:hAnsi="Times New Roman" w:cs="Times New Roman"/>
                <w:sz w:val="24"/>
                <w:szCs w:val="24"/>
              </w:rPr>
              <w:t>73</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4407616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34</w:t>
            </w:r>
            <w:r w:rsidRPr="00081ED5">
              <w:rPr>
                <w:rFonts w:ascii="Times New Roman" w:hAnsi="Times New Roman" w:cs="Times New Roman"/>
                <w:sz w:val="24"/>
                <w:szCs w:val="24"/>
              </w:rPr>
              <w:t xml:space="preserve"> (1.1</w:t>
            </w:r>
            <w:r>
              <w:rPr>
                <w:rFonts w:ascii="Times New Roman" w:hAnsi="Times New Roman" w:cs="Times New Roman"/>
                <w:sz w:val="24"/>
                <w:szCs w:val="24"/>
              </w:rPr>
              <w:t>3</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6A3137AF"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27</w:t>
            </w:r>
            <w:r w:rsidRPr="00081ED5">
              <w:rPr>
                <w:rFonts w:ascii="Times New Roman" w:hAnsi="Times New Roman" w:cs="Times New Roman"/>
                <w:sz w:val="24"/>
                <w:szCs w:val="24"/>
              </w:rPr>
              <w:t>#</w:t>
            </w:r>
          </w:p>
        </w:tc>
      </w:tr>
      <w:tr w:rsidR="00807EE7" w:rsidRPr="00081ED5" w14:paraId="13F9F040" w14:textId="77777777" w:rsidTr="006D5A60">
        <w:trPr>
          <w:jc w:val="center"/>
        </w:trPr>
        <w:tc>
          <w:tcPr>
            <w:tcW w:w="2237" w:type="pct"/>
            <w:tcBorders>
              <w:top w:val="single" w:sz="4" w:space="0" w:color="auto"/>
              <w:left w:val="single" w:sz="4" w:space="0" w:color="auto"/>
              <w:bottom w:val="single" w:sz="4" w:space="0" w:color="auto"/>
              <w:right w:val="single" w:sz="4" w:space="0" w:color="auto"/>
            </w:tcBorders>
          </w:tcPr>
          <w:p w14:paraId="099E2DCA"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Prospective rate of ACS episodes per year (median, IQR)</w:t>
            </w:r>
          </w:p>
        </w:tc>
        <w:tc>
          <w:tcPr>
            <w:tcW w:w="663" w:type="pct"/>
            <w:tcBorders>
              <w:top w:val="single" w:sz="4" w:space="0" w:color="auto"/>
              <w:left w:val="single" w:sz="4" w:space="0" w:color="auto"/>
              <w:bottom w:val="single" w:sz="4" w:space="0" w:color="auto"/>
              <w:right w:val="single" w:sz="4" w:space="0" w:color="auto"/>
            </w:tcBorders>
          </w:tcPr>
          <w:p w14:paraId="144F4B1E"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0.16 (0.35)</w:t>
            </w:r>
          </w:p>
        </w:tc>
        <w:tc>
          <w:tcPr>
            <w:tcW w:w="784" w:type="pct"/>
            <w:tcBorders>
              <w:top w:val="single" w:sz="4" w:space="0" w:color="auto"/>
              <w:left w:val="single" w:sz="4" w:space="0" w:color="auto"/>
              <w:bottom w:val="single" w:sz="4" w:space="0" w:color="auto"/>
              <w:right w:val="single" w:sz="4" w:space="0" w:color="auto"/>
            </w:tcBorders>
          </w:tcPr>
          <w:p w14:paraId="4101823C"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2</w:t>
            </w:r>
            <w:r w:rsidRPr="00081ED5">
              <w:rPr>
                <w:rFonts w:ascii="Times New Roman" w:hAnsi="Times New Roman" w:cs="Times New Roman"/>
                <w:sz w:val="24"/>
                <w:szCs w:val="24"/>
              </w:rPr>
              <w:t>0 (0.</w:t>
            </w:r>
            <w:r>
              <w:rPr>
                <w:rFonts w:ascii="Times New Roman" w:hAnsi="Times New Roman" w:cs="Times New Roman"/>
                <w:sz w:val="24"/>
                <w:szCs w:val="24"/>
              </w:rPr>
              <w:t>32</w:t>
            </w:r>
            <w:r w:rsidRPr="00081ED5">
              <w:rPr>
                <w:rFonts w:ascii="Times New Roman" w:hAnsi="Times New Roman" w:cs="Times New Roman"/>
                <w:sz w:val="24"/>
                <w:szCs w:val="24"/>
              </w:rPr>
              <w:t>)</w:t>
            </w:r>
          </w:p>
        </w:tc>
        <w:tc>
          <w:tcPr>
            <w:tcW w:w="783" w:type="pct"/>
            <w:tcBorders>
              <w:top w:val="single" w:sz="4" w:space="0" w:color="auto"/>
              <w:left w:val="single" w:sz="4" w:space="0" w:color="auto"/>
              <w:bottom w:val="single" w:sz="4" w:space="0" w:color="auto"/>
              <w:right w:val="single" w:sz="4" w:space="0" w:color="auto"/>
            </w:tcBorders>
          </w:tcPr>
          <w:p w14:paraId="71EE0472"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16</w:t>
            </w:r>
            <w:r w:rsidRPr="00081ED5">
              <w:rPr>
                <w:rFonts w:ascii="Times New Roman" w:hAnsi="Times New Roman" w:cs="Times New Roman"/>
                <w:sz w:val="24"/>
                <w:szCs w:val="24"/>
              </w:rPr>
              <w:t xml:space="preserve"> (0.</w:t>
            </w:r>
            <w:r>
              <w:rPr>
                <w:rFonts w:ascii="Times New Roman" w:hAnsi="Times New Roman" w:cs="Times New Roman"/>
                <w:sz w:val="24"/>
                <w:szCs w:val="24"/>
              </w:rPr>
              <w:t>35</w:t>
            </w:r>
            <w:r w:rsidRPr="00081ED5">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right w:val="single" w:sz="4" w:space="0" w:color="auto"/>
            </w:tcBorders>
          </w:tcPr>
          <w:p w14:paraId="532D82A6"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0.</w:t>
            </w:r>
            <w:r>
              <w:rPr>
                <w:rFonts w:ascii="Times New Roman" w:hAnsi="Times New Roman" w:cs="Times New Roman"/>
                <w:sz w:val="24"/>
                <w:szCs w:val="24"/>
              </w:rPr>
              <w:t>7</w:t>
            </w:r>
            <w:r w:rsidRPr="00081ED5">
              <w:rPr>
                <w:rFonts w:ascii="Times New Roman" w:hAnsi="Times New Roman" w:cs="Times New Roman"/>
                <w:sz w:val="24"/>
                <w:szCs w:val="24"/>
              </w:rPr>
              <w:t>1#</w:t>
            </w:r>
          </w:p>
        </w:tc>
      </w:tr>
      <w:tr w:rsidR="00807EE7" w:rsidRPr="00081ED5" w14:paraId="08A20C9D" w14:textId="77777777" w:rsidTr="006D5A60">
        <w:trPr>
          <w:jc w:val="center"/>
        </w:trPr>
        <w:tc>
          <w:tcPr>
            <w:tcW w:w="5000" w:type="pct"/>
            <w:gridSpan w:val="5"/>
            <w:tcBorders>
              <w:top w:val="single" w:sz="4" w:space="0" w:color="auto"/>
              <w:left w:val="nil"/>
              <w:bottom w:val="nil"/>
              <w:right w:val="nil"/>
            </w:tcBorders>
          </w:tcPr>
          <w:p w14:paraId="768287D6" w14:textId="77777777" w:rsidR="00807EE7" w:rsidRPr="00081ED5" w:rsidRDefault="00807EE7" w:rsidP="006D5A60">
            <w:pPr>
              <w:spacing w:after="60"/>
              <w:rPr>
                <w:rFonts w:ascii="Times New Roman" w:hAnsi="Times New Roman" w:cs="Times New Roman"/>
                <w:b/>
                <w:sz w:val="24"/>
                <w:szCs w:val="24"/>
              </w:rPr>
            </w:pPr>
            <w:r w:rsidRPr="00081ED5">
              <w:rPr>
                <w:rFonts w:ascii="Times New Roman" w:hAnsi="Times New Roman" w:cs="Times New Roman"/>
                <w:b/>
                <w:sz w:val="24"/>
                <w:szCs w:val="24"/>
              </w:rPr>
              <w:t>Abbreviations:</w:t>
            </w:r>
            <w:r w:rsidRPr="00081ED5">
              <w:rPr>
                <w:rFonts w:ascii="Times New Roman" w:hAnsi="Times New Roman" w:cs="Times New Roman"/>
                <w:sz w:val="24"/>
                <w:szCs w:val="24"/>
              </w:rPr>
              <w:t xml:space="preserve"> SD=standard deviation; IQR=interquartile range; ACS=acute chest syndrome</w:t>
            </w:r>
          </w:p>
        </w:tc>
      </w:tr>
      <w:tr w:rsidR="00807EE7" w:rsidRPr="00081ED5" w14:paraId="3716A497" w14:textId="77777777" w:rsidTr="006D5A60">
        <w:trPr>
          <w:jc w:val="center"/>
        </w:trPr>
        <w:tc>
          <w:tcPr>
            <w:tcW w:w="5000" w:type="pct"/>
            <w:gridSpan w:val="5"/>
            <w:tcBorders>
              <w:top w:val="nil"/>
              <w:left w:val="nil"/>
              <w:bottom w:val="nil"/>
              <w:right w:val="nil"/>
            </w:tcBorders>
          </w:tcPr>
          <w:p w14:paraId="4BCA9DDA" w14:textId="77777777" w:rsidR="00807EE7" w:rsidRPr="00081ED5" w:rsidRDefault="00807EE7" w:rsidP="006D5A60">
            <w:pPr>
              <w:spacing w:after="60"/>
              <w:rPr>
                <w:rFonts w:ascii="Times New Roman" w:hAnsi="Times New Roman" w:cs="Times New Roman"/>
                <w:sz w:val="24"/>
                <w:szCs w:val="24"/>
                <w:vertAlign w:val="superscript"/>
              </w:rPr>
            </w:pPr>
            <w:r w:rsidRPr="00081ED5">
              <w:rPr>
                <w:rFonts w:ascii="Times New Roman" w:hAnsi="Times New Roman" w:cs="Times New Roman"/>
                <w:sz w:val="24"/>
                <w:szCs w:val="24"/>
              </w:rPr>
              <w:t>*Means and SD are presented for normally distributed variables, Medians and IQR’s are presented for non-normally distributed variables</w:t>
            </w:r>
          </w:p>
        </w:tc>
      </w:tr>
      <w:tr w:rsidR="00807EE7" w:rsidRPr="00081ED5" w14:paraId="0BE83809" w14:textId="77777777" w:rsidTr="006D5A60">
        <w:trPr>
          <w:jc w:val="center"/>
        </w:trPr>
        <w:tc>
          <w:tcPr>
            <w:tcW w:w="5000" w:type="pct"/>
            <w:gridSpan w:val="5"/>
            <w:tcBorders>
              <w:top w:val="nil"/>
              <w:left w:val="nil"/>
              <w:bottom w:val="nil"/>
              <w:right w:val="nil"/>
            </w:tcBorders>
          </w:tcPr>
          <w:p w14:paraId="7AB4FA03"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 Mann-Whitney U test</w:t>
            </w:r>
          </w:p>
        </w:tc>
      </w:tr>
      <w:tr w:rsidR="00807EE7" w:rsidRPr="00081ED5" w14:paraId="15A6DCDC" w14:textId="77777777" w:rsidTr="006D5A60">
        <w:trPr>
          <w:jc w:val="center"/>
        </w:trPr>
        <w:tc>
          <w:tcPr>
            <w:tcW w:w="5000" w:type="pct"/>
            <w:gridSpan w:val="5"/>
            <w:tcBorders>
              <w:top w:val="nil"/>
              <w:left w:val="nil"/>
              <w:bottom w:val="nil"/>
              <w:right w:val="nil"/>
            </w:tcBorders>
          </w:tcPr>
          <w:p w14:paraId="66BA56F5" w14:textId="77777777" w:rsidR="00807EE7" w:rsidRPr="00081ED5" w:rsidRDefault="00807EE7" w:rsidP="006D5A60">
            <w:pPr>
              <w:spacing w:after="60"/>
              <w:rPr>
                <w:rFonts w:ascii="Times New Roman" w:hAnsi="Times New Roman" w:cs="Times New Roman"/>
                <w:sz w:val="24"/>
                <w:szCs w:val="24"/>
              </w:rPr>
            </w:pPr>
            <w:r w:rsidRPr="00081ED5">
              <w:rPr>
                <w:rFonts w:ascii="Times New Roman" w:hAnsi="Times New Roman" w:cs="Times New Roman"/>
                <w:sz w:val="24"/>
                <w:szCs w:val="24"/>
              </w:rPr>
              <w:t>‡ T-test for means and chi-square test for percentages unless otherwise noted</w:t>
            </w:r>
          </w:p>
        </w:tc>
      </w:tr>
    </w:tbl>
    <w:p w14:paraId="3D738DF5" w14:textId="77777777" w:rsidR="00807EE7" w:rsidRDefault="00807EE7" w:rsidP="00807EE7"/>
    <w:p w14:paraId="1519C606" w14:textId="77777777" w:rsidR="00807EE7" w:rsidRPr="00503CF6" w:rsidRDefault="00807EE7" w:rsidP="00807EE7">
      <w:pPr>
        <w:widowControl w:val="0"/>
        <w:autoSpaceDE w:val="0"/>
        <w:autoSpaceDN w:val="0"/>
        <w:adjustRightInd w:val="0"/>
        <w:spacing w:after="120" w:line="240" w:lineRule="auto"/>
        <w:ind w:left="634" w:hanging="634"/>
        <w:rPr>
          <w:rFonts w:ascii="Times New Roman" w:hAnsi="Times New Roman" w:cs="Times New Roman"/>
          <w:b/>
          <w:sz w:val="24"/>
          <w:szCs w:val="24"/>
        </w:rPr>
      </w:pPr>
    </w:p>
    <w:p w14:paraId="18CE9BBD" w14:textId="77777777" w:rsidR="00807EE7" w:rsidRDefault="00807EE7" w:rsidP="00807EE7"/>
    <w:p w14:paraId="271A7441" w14:textId="2F3F14A7" w:rsidR="007F77AA" w:rsidRPr="00D118A9" w:rsidRDefault="007F77AA" w:rsidP="00D118A9">
      <w:pPr>
        <w:widowControl w:val="0"/>
        <w:autoSpaceDE w:val="0"/>
        <w:autoSpaceDN w:val="0"/>
        <w:adjustRightInd w:val="0"/>
        <w:spacing w:after="60" w:line="480" w:lineRule="auto"/>
        <w:ind w:left="640" w:hanging="640"/>
        <w:rPr>
          <w:rFonts w:ascii="Times New Roman" w:hAnsi="Times New Roman"/>
          <w:sz w:val="24"/>
          <w:szCs w:val="24"/>
        </w:rPr>
      </w:pPr>
    </w:p>
    <w:sectPr w:rsidR="007F77AA" w:rsidRPr="00D118A9" w:rsidSect="00667B93">
      <w:headerReference w:type="default" r:id="rId13"/>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2E64E" w16cid:durableId="1D8C4B5E"/>
  <w16cid:commentId w16cid:paraId="1DF05EF0" w16cid:durableId="1D8C4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9958A" w14:textId="77777777" w:rsidR="00E97949" w:rsidRDefault="00E97949" w:rsidP="003A38BB">
      <w:pPr>
        <w:spacing w:after="0" w:line="240" w:lineRule="auto"/>
      </w:pPr>
      <w:r>
        <w:separator/>
      </w:r>
    </w:p>
  </w:endnote>
  <w:endnote w:type="continuationSeparator" w:id="0">
    <w:p w14:paraId="619EC889" w14:textId="77777777" w:rsidR="00E97949" w:rsidRDefault="00E97949" w:rsidP="003A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0FD4" w14:textId="77777777" w:rsidR="00E97949" w:rsidRDefault="00E97949" w:rsidP="003A38BB">
      <w:pPr>
        <w:spacing w:after="0" w:line="240" w:lineRule="auto"/>
      </w:pPr>
      <w:r>
        <w:separator/>
      </w:r>
    </w:p>
  </w:footnote>
  <w:footnote w:type="continuationSeparator" w:id="0">
    <w:p w14:paraId="649713C7" w14:textId="77777777" w:rsidR="00E97949" w:rsidRDefault="00E97949" w:rsidP="003A3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000994"/>
      <w:docPartObj>
        <w:docPartGallery w:val="Page Numbers (Top of Page)"/>
        <w:docPartUnique/>
      </w:docPartObj>
    </w:sdtPr>
    <w:sdtEndPr>
      <w:rPr>
        <w:noProof/>
      </w:rPr>
    </w:sdtEndPr>
    <w:sdtContent>
      <w:p w14:paraId="5277FECD" w14:textId="1FD3D859" w:rsidR="00E97949" w:rsidRDefault="00E97949">
        <w:pPr>
          <w:pStyle w:val="Header"/>
          <w:jc w:val="right"/>
        </w:pPr>
        <w:r>
          <w:fldChar w:fldCharType="begin"/>
        </w:r>
        <w:r w:rsidRPr="003A38BB">
          <w:instrText xml:space="preserve"> PAGE   \* MERGEFORMAT </w:instrText>
        </w:r>
        <w:r>
          <w:fldChar w:fldCharType="separate"/>
        </w:r>
        <w:r w:rsidR="00EB11D7">
          <w:rPr>
            <w:noProof/>
          </w:rPr>
          <w:t>2</w:t>
        </w:r>
        <w:r>
          <w:rPr>
            <w:noProof/>
          </w:rPr>
          <w:fldChar w:fldCharType="end"/>
        </w:r>
      </w:p>
    </w:sdtContent>
  </w:sdt>
  <w:p w14:paraId="61E49B85" w14:textId="77777777" w:rsidR="00E97949" w:rsidRDefault="00E97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5C5B"/>
    <w:multiLevelType w:val="multilevel"/>
    <w:tmpl w:val="90C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02BFB"/>
    <w:multiLevelType w:val="hybridMultilevel"/>
    <w:tmpl w:val="980A345E"/>
    <w:lvl w:ilvl="0" w:tplc="A1B050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9613B"/>
    <w:multiLevelType w:val="hybridMultilevel"/>
    <w:tmpl w:val="45B6DFD6"/>
    <w:lvl w:ilvl="0" w:tplc="9C3E9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205B1"/>
    <w:multiLevelType w:val="hybridMultilevel"/>
    <w:tmpl w:val="9B5E07DA"/>
    <w:lvl w:ilvl="0" w:tplc="877C0ED0">
      <w:start w:val="1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F4F73"/>
    <w:multiLevelType w:val="hybridMultilevel"/>
    <w:tmpl w:val="20944218"/>
    <w:lvl w:ilvl="0" w:tplc="B7A6E378">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90191"/>
    <w:multiLevelType w:val="hybridMultilevel"/>
    <w:tmpl w:val="CA0230F2"/>
    <w:lvl w:ilvl="0" w:tplc="D32A7F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EA7"/>
    <w:multiLevelType w:val="hybridMultilevel"/>
    <w:tmpl w:val="A4664D18"/>
    <w:lvl w:ilvl="0" w:tplc="D856F3D4">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00DC6"/>
    <w:multiLevelType w:val="hybridMultilevel"/>
    <w:tmpl w:val="7C88EB4A"/>
    <w:lvl w:ilvl="0" w:tplc="0B32E2CE">
      <w:start w:val="10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96092"/>
    <w:multiLevelType w:val="hybridMultilevel"/>
    <w:tmpl w:val="DA8EF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6D763B"/>
    <w:multiLevelType w:val="hybridMultilevel"/>
    <w:tmpl w:val="AA54D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F"/>
    <w:rsid w:val="0000246E"/>
    <w:rsid w:val="00013479"/>
    <w:rsid w:val="00016FAC"/>
    <w:rsid w:val="00020878"/>
    <w:rsid w:val="0003794C"/>
    <w:rsid w:val="00051639"/>
    <w:rsid w:val="00051B75"/>
    <w:rsid w:val="0007320A"/>
    <w:rsid w:val="00077C04"/>
    <w:rsid w:val="000811FC"/>
    <w:rsid w:val="00081ED5"/>
    <w:rsid w:val="00082973"/>
    <w:rsid w:val="00086E97"/>
    <w:rsid w:val="00091246"/>
    <w:rsid w:val="00094F0B"/>
    <w:rsid w:val="000957FD"/>
    <w:rsid w:val="000974C4"/>
    <w:rsid w:val="000A2AEE"/>
    <w:rsid w:val="000C0F2F"/>
    <w:rsid w:val="000D361D"/>
    <w:rsid w:val="000D47A2"/>
    <w:rsid w:val="000D600B"/>
    <w:rsid w:val="000D6E82"/>
    <w:rsid w:val="000D6FBA"/>
    <w:rsid w:val="000E029A"/>
    <w:rsid w:val="000E1CA9"/>
    <w:rsid w:val="000F68E2"/>
    <w:rsid w:val="0010005F"/>
    <w:rsid w:val="00100975"/>
    <w:rsid w:val="0010346C"/>
    <w:rsid w:val="00106271"/>
    <w:rsid w:val="001253CF"/>
    <w:rsid w:val="001270CD"/>
    <w:rsid w:val="00143F08"/>
    <w:rsid w:val="001476D9"/>
    <w:rsid w:val="0015139E"/>
    <w:rsid w:val="0015141B"/>
    <w:rsid w:val="001523DD"/>
    <w:rsid w:val="001638D1"/>
    <w:rsid w:val="00170CA8"/>
    <w:rsid w:val="0018181B"/>
    <w:rsid w:val="0018245A"/>
    <w:rsid w:val="00183AEE"/>
    <w:rsid w:val="0018622C"/>
    <w:rsid w:val="00192DE4"/>
    <w:rsid w:val="00196A2D"/>
    <w:rsid w:val="001A0D3B"/>
    <w:rsid w:val="001A5ACB"/>
    <w:rsid w:val="001A6687"/>
    <w:rsid w:val="001B18C9"/>
    <w:rsid w:val="001B2A49"/>
    <w:rsid w:val="001B7117"/>
    <w:rsid w:val="001C02EF"/>
    <w:rsid w:val="001C5258"/>
    <w:rsid w:val="001D0355"/>
    <w:rsid w:val="001D6A4A"/>
    <w:rsid w:val="001E4854"/>
    <w:rsid w:val="001E4F2E"/>
    <w:rsid w:val="001E7617"/>
    <w:rsid w:val="001E7C31"/>
    <w:rsid w:val="001F0439"/>
    <w:rsid w:val="00201DBE"/>
    <w:rsid w:val="00202E95"/>
    <w:rsid w:val="002034C1"/>
    <w:rsid w:val="00204381"/>
    <w:rsid w:val="00206CD2"/>
    <w:rsid w:val="0022386F"/>
    <w:rsid w:val="00233E05"/>
    <w:rsid w:val="00236FF7"/>
    <w:rsid w:val="0024334C"/>
    <w:rsid w:val="00243ADA"/>
    <w:rsid w:val="00267F33"/>
    <w:rsid w:val="00271BFE"/>
    <w:rsid w:val="00277615"/>
    <w:rsid w:val="0029170C"/>
    <w:rsid w:val="00294E11"/>
    <w:rsid w:val="0029520F"/>
    <w:rsid w:val="002A10CD"/>
    <w:rsid w:val="002A1DB5"/>
    <w:rsid w:val="002B3450"/>
    <w:rsid w:val="002C3B2E"/>
    <w:rsid w:val="002D539A"/>
    <w:rsid w:val="002F28DB"/>
    <w:rsid w:val="00300CE4"/>
    <w:rsid w:val="00312484"/>
    <w:rsid w:val="00313A42"/>
    <w:rsid w:val="003177E9"/>
    <w:rsid w:val="00322E1D"/>
    <w:rsid w:val="00324735"/>
    <w:rsid w:val="00336FD8"/>
    <w:rsid w:val="0034118D"/>
    <w:rsid w:val="00344271"/>
    <w:rsid w:val="003534B6"/>
    <w:rsid w:val="00370574"/>
    <w:rsid w:val="00375CEB"/>
    <w:rsid w:val="00382F57"/>
    <w:rsid w:val="00386D2A"/>
    <w:rsid w:val="0039123F"/>
    <w:rsid w:val="003A38BB"/>
    <w:rsid w:val="003A58F0"/>
    <w:rsid w:val="003A59CF"/>
    <w:rsid w:val="003A725B"/>
    <w:rsid w:val="003A772B"/>
    <w:rsid w:val="003A7E99"/>
    <w:rsid w:val="003B6A88"/>
    <w:rsid w:val="003C07B6"/>
    <w:rsid w:val="003C4358"/>
    <w:rsid w:val="003D17E0"/>
    <w:rsid w:val="003E29A4"/>
    <w:rsid w:val="003F0008"/>
    <w:rsid w:val="003F0B5A"/>
    <w:rsid w:val="003F1C08"/>
    <w:rsid w:val="003F36CB"/>
    <w:rsid w:val="00404086"/>
    <w:rsid w:val="004041E7"/>
    <w:rsid w:val="004169D0"/>
    <w:rsid w:val="004216A6"/>
    <w:rsid w:val="004224A7"/>
    <w:rsid w:val="00425EC3"/>
    <w:rsid w:val="0043595F"/>
    <w:rsid w:val="004437A0"/>
    <w:rsid w:val="00444826"/>
    <w:rsid w:val="00447642"/>
    <w:rsid w:val="004513BC"/>
    <w:rsid w:val="00452985"/>
    <w:rsid w:val="00453F01"/>
    <w:rsid w:val="0045476E"/>
    <w:rsid w:val="00460B31"/>
    <w:rsid w:val="004638A0"/>
    <w:rsid w:val="00463DE2"/>
    <w:rsid w:val="00467C25"/>
    <w:rsid w:val="00467EA4"/>
    <w:rsid w:val="004740AB"/>
    <w:rsid w:val="004758FA"/>
    <w:rsid w:val="00491A41"/>
    <w:rsid w:val="0049597D"/>
    <w:rsid w:val="004A2A69"/>
    <w:rsid w:val="004B14A5"/>
    <w:rsid w:val="004B4E11"/>
    <w:rsid w:val="004B6703"/>
    <w:rsid w:val="004C2312"/>
    <w:rsid w:val="004C39D8"/>
    <w:rsid w:val="004D325F"/>
    <w:rsid w:val="004E612D"/>
    <w:rsid w:val="004E6854"/>
    <w:rsid w:val="004F4773"/>
    <w:rsid w:val="0050396D"/>
    <w:rsid w:val="00503CF6"/>
    <w:rsid w:val="00503EE5"/>
    <w:rsid w:val="00512D84"/>
    <w:rsid w:val="0051338D"/>
    <w:rsid w:val="00515DFD"/>
    <w:rsid w:val="005225DE"/>
    <w:rsid w:val="00527290"/>
    <w:rsid w:val="005310CB"/>
    <w:rsid w:val="00537A28"/>
    <w:rsid w:val="005421CE"/>
    <w:rsid w:val="005462B3"/>
    <w:rsid w:val="00550975"/>
    <w:rsid w:val="00571B8D"/>
    <w:rsid w:val="005809D3"/>
    <w:rsid w:val="00582F1D"/>
    <w:rsid w:val="0058307A"/>
    <w:rsid w:val="00584744"/>
    <w:rsid w:val="005879D1"/>
    <w:rsid w:val="005921AE"/>
    <w:rsid w:val="005929B3"/>
    <w:rsid w:val="005967B4"/>
    <w:rsid w:val="005A26E6"/>
    <w:rsid w:val="005A2722"/>
    <w:rsid w:val="005A4282"/>
    <w:rsid w:val="005A5D5B"/>
    <w:rsid w:val="005A62A3"/>
    <w:rsid w:val="005B22AF"/>
    <w:rsid w:val="005E1C46"/>
    <w:rsid w:val="005F6D77"/>
    <w:rsid w:val="005F758F"/>
    <w:rsid w:val="006008E1"/>
    <w:rsid w:val="00604768"/>
    <w:rsid w:val="00610BC5"/>
    <w:rsid w:val="00611F2F"/>
    <w:rsid w:val="00632148"/>
    <w:rsid w:val="006368F8"/>
    <w:rsid w:val="006466F6"/>
    <w:rsid w:val="00647648"/>
    <w:rsid w:val="00651E86"/>
    <w:rsid w:val="00653CBA"/>
    <w:rsid w:val="00655A80"/>
    <w:rsid w:val="00656E32"/>
    <w:rsid w:val="00656F01"/>
    <w:rsid w:val="00663787"/>
    <w:rsid w:val="00667B93"/>
    <w:rsid w:val="00667DAC"/>
    <w:rsid w:val="0067191C"/>
    <w:rsid w:val="00672D9A"/>
    <w:rsid w:val="006767E1"/>
    <w:rsid w:val="00683D0E"/>
    <w:rsid w:val="00686882"/>
    <w:rsid w:val="006932F7"/>
    <w:rsid w:val="006936B0"/>
    <w:rsid w:val="00697146"/>
    <w:rsid w:val="006A672D"/>
    <w:rsid w:val="006B285A"/>
    <w:rsid w:val="006B6376"/>
    <w:rsid w:val="006C4DF7"/>
    <w:rsid w:val="006C501E"/>
    <w:rsid w:val="006D2BAD"/>
    <w:rsid w:val="006D5A60"/>
    <w:rsid w:val="006E1DDC"/>
    <w:rsid w:val="006E4F72"/>
    <w:rsid w:val="006F006D"/>
    <w:rsid w:val="006F3C98"/>
    <w:rsid w:val="007023A5"/>
    <w:rsid w:val="00703A00"/>
    <w:rsid w:val="00707833"/>
    <w:rsid w:val="0071715F"/>
    <w:rsid w:val="007278C2"/>
    <w:rsid w:val="00743148"/>
    <w:rsid w:val="0076046A"/>
    <w:rsid w:val="00765022"/>
    <w:rsid w:val="00766CDC"/>
    <w:rsid w:val="00770D39"/>
    <w:rsid w:val="00771240"/>
    <w:rsid w:val="00772973"/>
    <w:rsid w:val="007761B6"/>
    <w:rsid w:val="00783224"/>
    <w:rsid w:val="007846F9"/>
    <w:rsid w:val="007914E4"/>
    <w:rsid w:val="00797BBA"/>
    <w:rsid w:val="007A1722"/>
    <w:rsid w:val="007A2112"/>
    <w:rsid w:val="007A5E22"/>
    <w:rsid w:val="007B1D59"/>
    <w:rsid w:val="007B2D31"/>
    <w:rsid w:val="007D24C0"/>
    <w:rsid w:val="007D6993"/>
    <w:rsid w:val="007D7B32"/>
    <w:rsid w:val="007E2565"/>
    <w:rsid w:val="007E2859"/>
    <w:rsid w:val="007E78D5"/>
    <w:rsid w:val="007F2DC6"/>
    <w:rsid w:val="007F34F0"/>
    <w:rsid w:val="007F5408"/>
    <w:rsid w:val="007F77AA"/>
    <w:rsid w:val="007F7A5F"/>
    <w:rsid w:val="008012C8"/>
    <w:rsid w:val="00807EE7"/>
    <w:rsid w:val="00815E71"/>
    <w:rsid w:val="00817B4D"/>
    <w:rsid w:val="00822C07"/>
    <w:rsid w:val="00825307"/>
    <w:rsid w:val="008313C1"/>
    <w:rsid w:val="00843B3C"/>
    <w:rsid w:val="00850539"/>
    <w:rsid w:val="00855C22"/>
    <w:rsid w:val="008658A3"/>
    <w:rsid w:val="00870BD6"/>
    <w:rsid w:val="00881704"/>
    <w:rsid w:val="0088469F"/>
    <w:rsid w:val="00886797"/>
    <w:rsid w:val="008917C1"/>
    <w:rsid w:val="008A1B15"/>
    <w:rsid w:val="008A4457"/>
    <w:rsid w:val="008B494E"/>
    <w:rsid w:val="008B7696"/>
    <w:rsid w:val="008C419A"/>
    <w:rsid w:val="008E0DCF"/>
    <w:rsid w:val="008E153F"/>
    <w:rsid w:val="008E3DE6"/>
    <w:rsid w:val="008E456B"/>
    <w:rsid w:val="008F0953"/>
    <w:rsid w:val="008F3726"/>
    <w:rsid w:val="008F3B7F"/>
    <w:rsid w:val="008F44A9"/>
    <w:rsid w:val="008F4EF8"/>
    <w:rsid w:val="00901491"/>
    <w:rsid w:val="00906B22"/>
    <w:rsid w:val="00907A7B"/>
    <w:rsid w:val="00925047"/>
    <w:rsid w:val="00927508"/>
    <w:rsid w:val="00940A73"/>
    <w:rsid w:val="00940AF6"/>
    <w:rsid w:val="009420C4"/>
    <w:rsid w:val="00952211"/>
    <w:rsid w:val="0095645E"/>
    <w:rsid w:val="00961D25"/>
    <w:rsid w:val="00962615"/>
    <w:rsid w:val="009648E6"/>
    <w:rsid w:val="00970E4B"/>
    <w:rsid w:val="009731C8"/>
    <w:rsid w:val="00975E43"/>
    <w:rsid w:val="00980636"/>
    <w:rsid w:val="00980CF8"/>
    <w:rsid w:val="00984111"/>
    <w:rsid w:val="00984883"/>
    <w:rsid w:val="0099080E"/>
    <w:rsid w:val="009934D2"/>
    <w:rsid w:val="0099714E"/>
    <w:rsid w:val="009A082A"/>
    <w:rsid w:val="009B75EE"/>
    <w:rsid w:val="009C44BA"/>
    <w:rsid w:val="009C6629"/>
    <w:rsid w:val="009D3B50"/>
    <w:rsid w:val="009D559A"/>
    <w:rsid w:val="009D63F7"/>
    <w:rsid w:val="009E25FC"/>
    <w:rsid w:val="009E4A8C"/>
    <w:rsid w:val="009E7B32"/>
    <w:rsid w:val="009F71C8"/>
    <w:rsid w:val="00A003D3"/>
    <w:rsid w:val="00A061E9"/>
    <w:rsid w:val="00A21D2C"/>
    <w:rsid w:val="00A2392C"/>
    <w:rsid w:val="00A2464F"/>
    <w:rsid w:val="00A261C6"/>
    <w:rsid w:val="00A3230D"/>
    <w:rsid w:val="00A362BD"/>
    <w:rsid w:val="00A37916"/>
    <w:rsid w:val="00A42143"/>
    <w:rsid w:val="00A429FF"/>
    <w:rsid w:val="00A646E4"/>
    <w:rsid w:val="00A64CB1"/>
    <w:rsid w:val="00A7264B"/>
    <w:rsid w:val="00A7699A"/>
    <w:rsid w:val="00A90E4E"/>
    <w:rsid w:val="00AA56D9"/>
    <w:rsid w:val="00AB0B0A"/>
    <w:rsid w:val="00AB1B13"/>
    <w:rsid w:val="00AB34B0"/>
    <w:rsid w:val="00AB73FE"/>
    <w:rsid w:val="00AC0712"/>
    <w:rsid w:val="00AC10E9"/>
    <w:rsid w:val="00AC2D42"/>
    <w:rsid w:val="00AD3845"/>
    <w:rsid w:val="00AD74EC"/>
    <w:rsid w:val="00AE0A49"/>
    <w:rsid w:val="00AE26E2"/>
    <w:rsid w:val="00AE49A4"/>
    <w:rsid w:val="00AE5DEA"/>
    <w:rsid w:val="00AF2568"/>
    <w:rsid w:val="00B01791"/>
    <w:rsid w:val="00B02168"/>
    <w:rsid w:val="00B04C66"/>
    <w:rsid w:val="00B15DAD"/>
    <w:rsid w:val="00B2416F"/>
    <w:rsid w:val="00B24695"/>
    <w:rsid w:val="00B3010A"/>
    <w:rsid w:val="00B512E7"/>
    <w:rsid w:val="00B60813"/>
    <w:rsid w:val="00B72569"/>
    <w:rsid w:val="00B73A2C"/>
    <w:rsid w:val="00B75022"/>
    <w:rsid w:val="00B773D3"/>
    <w:rsid w:val="00B80311"/>
    <w:rsid w:val="00B855B5"/>
    <w:rsid w:val="00B85857"/>
    <w:rsid w:val="00B8719F"/>
    <w:rsid w:val="00B946DE"/>
    <w:rsid w:val="00B96E1C"/>
    <w:rsid w:val="00BB01E1"/>
    <w:rsid w:val="00BB5EA8"/>
    <w:rsid w:val="00BB732D"/>
    <w:rsid w:val="00BB789E"/>
    <w:rsid w:val="00BF2426"/>
    <w:rsid w:val="00BF490B"/>
    <w:rsid w:val="00BF5BC9"/>
    <w:rsid w:val="00C004AA"/>
    <w:rsid w:val="00C11802"/>
    <w:rsid w:val="00C22FC2"/>
    <w:rsid w:val="00C23B21"/>
    <w:rsid w:val="00C256FD"/>
    <w:rsid w:val="00C30E4A"/>
    <w:rsid w:val="00C33435"/>
    <w:rsid w:val="00C44596"/>
    <w:rsid w:val="00C47BB7"/>
    <w:rsid w:val="00C60B26"/>
    <w:rsid w:val="00C6205F"/>
    <w:rsid w:val="00C668AA"/>
    <w:rsid w:val="00C72905"/>
    <w:rsid w:val="00C7403C"/>
    <w:rsid w:val="00C81A82"/>
    <w:rsid w:val="00C87EA4"/>
    <w:rsid w:val="00C91DF4"/>
    <w:rsid w:val="00C92BB3"/>
    <w:rsid w:val="00C971E2"/>
    <w:rsid w:val="00CA5C05"/>
    <w:rsid w:val="00CA7BC3"/>
    <w:rsid w:val="00CB39A2"/>
    <w:rsid w:val="00CC0830"/>
    <w:rsid w:val="00CC67EF"/>
    <w:rsid w:val="00CD21F0"/>
    <w:rsid w:val="00CD321A"/>
    <w:rsid w:val="00CD4FFD"/>
    <w:rsid w:val="00CF21CF"/>
    <w:rsid w:val="00CF28F9"/>
    <w:rsid w:val="00CF2D0D"/>
    <w:rsid w:val="00CF5BC7"/>
    <w:rsid w:val="00CF7E6A"/>
    <w:rsid w:val="00D07178"/>
    <w:rsid w:val="00D11880"/>
    <w:rsid w:val="00D118A9"/>
    <w:rsid w:val="00D13417"/>
    <w:rsid w:val="00D16D92"/>
    <w:rsid w:val="00D2639E"/>
    <w:rsid w:val="00D32E68"/>
    <w:rsid w:val="00D517FA"/>
    <w:rsid w:val="00D535BE"/>
    <w:rsid w:val="00D54A58"/>
    <w:rsid w:val="00D72BFF"/>
    <w:rsid w:val="00D82D59"/>
    <w:rsid w:val="00D873DC"/>
    <w:rsid w:val="00D922F0"/>
    <w:rsid w:val="00D933A3"/>
    <w:rsid w:val="00D9350A"/>
    <w:rsid w:val="00DA3CCA"/>
    <w:rsid w:val="00DA66A3"/>
    <w:rsid w:val="00DB01FE"/>
    <w:rsid w:val="00DB231E"/>
    <w:rsid w:val="00DB5ACE"/>
    <w:rsid w:val="00DC1443"/>
    <w:rsid w:val="00DE041B"/>
    <w:rsid w:val="00DF1FB3"/>
    <w:rsid w:val="00DF61EF"/>
    <w:rsid w:val="00E025C4"/>
    <w:rsid w:val="00E05DB9"/>
    <w:rsid w:val="00E12FE7"/>
    <w:rsid w:val="00E26E03"/>
    <w:rsid w:val="00E31DED"/>
    <w:rsid w:val="00E32BB0"/>
    <w:rsid w:val="00E42FCE"/>
    <w:rsid w:val="00E527D5"/>
    <w:rsid w:val="00E537DC"/>
    <w:rsid w:val="00E540BE"/>
    <w:rsid w:val="00E642E3"/>
    <w:rsid w:val="00E65C34"/>
    <w:rsid w:val="00E66609"/>
    <w:rsid w:val="00E66C74"/>
    <w:rsid w:val="00E67310"/>
    <w:rsid w:val="00E722CB"/>
    <w:rsid w:val="00E77D79"/>
    <w:rsid w:val="00E83E75"/>
    <w:rsid w:val="00E853B9"/>
    <w:rsid w:val="00E868E8"/>
    <w:rsid w:val="00E935F4"/>
    <w:rsid w:val="00E97949"/>
    <w:rsid w:val="00EA5357"/>
    <w:rsid w:val="00EB11D7"/>
    <w:rsid w:val="00EC0BC9"/>
    <w:rsid w:val="00EC12C7"/>
    <w:rsid w:val="00EC57C3"/>
    <w:rsid w:val="00EC66FB"/>
    <w:rsid w:val="00EC67FE"/>
    <w:rsid w:val="00EC6B93"/>
    <w:rsid w:val="00ED452D"/>
    <w:rsid w:val="00ED4A33"/>
    <w:rsid w:val="00EE25B2"/>
    <w:rsid w:val="00EF17AE"/>
    <w:rsid w:val="00EF495B"/>
    <w:rsid w:val="00F0021A"/>
    <w:rsid w:val="00F0021B"/>
    <w:rsid w:val="00F002C2"/>
    <w:rsid w:val="00F220CE"/>
    <w:rsid w:val="00F364EA"/>
    <w:rsid w:val="00F415C1"/>
    <w:rsid w:val="00F46278"/>
    <w:rsid w:val="00F63D5A"/>
    <w:rsid w:val="00F65CCB"/>
    <w:rsid w:val="00F7239D"/>
    <w:rsid w:val="00F727D3"/>
    <w:rsid w:val="00F77068"/>
    <w:rsid w:val="00F82354"/>
    <w:rsid w:val="00F827B8"/>
    <w:rsid w:val="00F90C9A"/>
    <w:rsid w:val="00F955D6"/>
    <w:rsid w:val="00F95D46"/>
    <w:rsid w:val="00F95DA7"/>
    <w:rsid w:val="00F9639E"/>
    <w:rsid w:val="00F97262"/>
    <w:rsid w:val="00FA7366"/>
    <w:rsid w:val="00FB34A0"/>
    <w:rsid w:val="00FB3640"/>
    <w:rsid w:val="00FB475C"/>
    <w:rsid w:val="00FD2952"/>
    <w:rsid w:val="00FE4FBC"/>
    <w:rsid w:val="00FE6D22"/>
    <w:rsid w:val="00FF1F5A"/>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C9B3E"/>
  <w15:docId w15:val="{B3DEC3B8-12ED-48C7-AAA5-EC1C34D1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596"/>
    <w:rPr>
      <w:rFonts w:ascii="Segoe UI" w:hAnsi="Segoe UI" w:cs="Segoe UI"/>
      <w:sz w:val="18"/>
      <w:szCs w:val="18"/>
    </w:rPr>
  </w:style>
  <w:style w:type="character" w:styleId="CommentReference">
    <w:name w:val="annotation reference"/>
    <w:basedOn w:val="DefaultParagraphFont"/>
    <w:uiPriority w:val="99"/>
    <w:semiHidden/>
    <w:unhideWhenUsed/>
    <w:rsid w:val="00C44596"/>
    <w:rPr>
      <w:sz w:val="16"/>
      <w:szCs w:val="16"/>
    </w:rPr>
  </w:style>
  <w:style w:type="paragraph" w:styleId="CommentText">
    <w:name w:val="annotation text"/>
    <w:basedOn w:val="Normal"/>
    <w:link w:val="CommentTextChar"/>
    <w:uiPriority w:val="99"/>
    <w:semiHidden/>
    <w:unhideWhenUsed/>
    <w:rsid w:val="00C44596"/>
    <w:pPr>
      <w:spacing w:line="240" w:lineRule="auto"/>
    </w:pPr>
    <w:rPr>
      <w:sz w:val="20"/>
      <w:szCs w:val="20"/>
    </w:rPr>
  </w:style>
  <w:style w:type="character" w:customStyle="1" w:styleId="CommentTextChar">
    <w:name w:val="Comment Text Char"/>
    <w:basedOn w:val="DefaultParagraphFont"/>
    <w:link w:val="CommentText"/>
    <w:uiPriority w:val="99"/>
    <w:semiHidden/>
    <w:rsid w:val="00C44596"/>
    <w:rPr>
      <w:sz w:val="20"/>
      <w:szCs w:val="20"/>
    </w:rPr>
  </w:style>
  <w:style w:type="paragraph" w:styleId="CommentSubject">
    <w:name w:val="annotation subject"/>
    <w:basedOn w:val="CommentText"/>
    <w:next w:val="CommentText"/>
    <w:link w:val="CommentSubjectChar"/>
    <w:uiPriority w:val="99"/>
    <w:semiHidden/>
    <w:unhideWhenUsed/>
    <w:rsid w:val="00C44596"/>
    <w:rPr>
      <w:b/>
      <w:bCs/>
    </w:rPr>
  </w:style>
  <w:style w:type="character" w:customStyle="1" w:styleId="CommentSubjectChar">
    <w:name w:val="Comment Subject Char"/>
    <w:basedOn w:val="CommentTextChar"/>
    <w:link w:val="CommentSubject"/>
    <w:uiPriority w:val="99"/>
    <w:semiHidden/>
    <w:rsid w:val="00C44596"/>
    <w:rPr>
      <w:b/>
      <w:bCs/>
      <w:sz w:val="20"/>
      <w:szCs w:val="20"/>
    </w:rPr>
  </w:style>
  <w:style w:type="paragraph" w:styleId="ListParagraph">
    <w:name w:val="List Paragraph"/>
    <w:basedOn w:val="Normal"/>
    <w:uiPriority w:val="34"/>
    <w:qFormat/>
    <w:rsid w:val="001F0439"/>
    <w:pPr>
      <w:ind w:left="720"/>
      <w:contextualSpacing/>
    </w:pPr>
  </w:style>
  <w:style w:type="character" w:styleId="Emphasis">
    <w:name w:val="Emphasis"/>
    <w:basedOn w:val="DefaultParagraphFont"/>
    <w:uiPriority w:val="20"/>
    <w:qFormat/>
    <w:rsid w:val="001B7117"/>
    <w:rPr>
      <w:i/>
      <w:iCs/>
    </w:rPr>
  </w:style>
  <w:style w:type="character" w:styleId="Hyperlink">
    <w:name w:val="Hyperlink"/>
    <w:basedOn w:val="DefaultParagraphFont"/>
    <w:uiPriority w:val="99"/>
    <w:unhideWhenUsed/>
    <w:rsid w:val="00AB1B13"/>
    <w:rPr>
      <w:color w:val="0000FF"/>
      <w:u w:val="single"/>
    </w:rPr>
  </w:style>
  <w:style w:type="table" w:styleId="TableGrid">
    <w:name w:val="Table Grid"/>
    <w:basedOn w:val="TableNormal"/>
    <w:uiPriority w:val="59"/>
    <w:rsid w:val="00DB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D6E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6E82"/>
    <w:rPr>
      <w:rFonts w:ascii="Calibri" w:hAnsi="Calibri"/>
      <w:szCs w:val="21"/>
    </w:rPr>
  </w:style>
  <w:style w:type="character" w:styleId="PlaceholderText">
    <w:name w:val="Placeholder Text"/>
    <w:basedOn w:val="DefaultParagraphFont"/>
    <w:uiPriority w:val="99"/>
    <w:semiHidden/>
    <w:rsid w:val="00AC10E9"/>
    <w:rPr>
      <w:color w:val="808080"/>
    </w:rPr>
  </w:style>
  <w:style w:type="character" w:customStyle="1" w:styleId="apple-converted-space">
    <w:name w:val="apple-converted-space"/>
    <w:basedOn w:val="DefaultParagraphFont"/>
    <w:rsid w:val="00683D0E"/>
  </w:style>
  <w:style w:type="paragraph" w:styleId="Revision">
    <w:name w:val="Revision"/>
    <w:hidden/>
    <w:uiPriority w:val="99"/>
    <w:semiHidden/>
    <w:rsid w:val="00771240"/>
    <w:pPr>
      <w:spacing w:after="0" w:line="240" w:lineRule="auto"/>
    </w:pPr>
  </w:style>
  <w:style w:type="paragraph" w:styleId="Header">
    <w:name w:val="header"/>
    <w:basedOn w:val="Normal"/>
    <w:link w:val="HeaderChar"/>
    <w:uiPriority w:val="99"/>
    <w:unhideWhenUsed/>
    <w:rsid w:val="003A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BB"/>
  </w:style>
  <w:style w:type="paragraph" w:styleId="Footer">
    <w:name w:val="footer"/>
    <w:basedOn w:val="Normal"/>
    <w:link w:val="FooterChar"/>
    <w:uiPriority w:val="99"/>
    <w:unhideWhenUsed/>
    <w:rsid w:val="003A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BB"/>
  </w:style>
  <w:style w:type="character" w:styleId="LineNumber">
    <w:name w:val="line number"/>
    <w:basedOn w:val="DefaultParagraphFont"/>
    <w:uiPriority w:val="99"/>
    <w:semiHidden/>
    <w:unhideWhenUsed/>
    <w:rsid w:val="003A38BB"/>
  </w:style>
  <w:style w:type="character" w:customStyle="1" w:styleId="EndNoteBibliographyChar">
    <w:name w:val="EndNote Bibliography Char"/>
    <w:basedOn w:val="DefaultParagraphFont"/>
    <w:link w:val="EndNoteBibliography"/>
    <w:locked/>
    <w:rsid w:val="003534B6"/>
    <w:rPr>
      <w:rFonts w:ascii="Arial" w:hAnsi="Arial" w:cs="Arial"/>
      <w:noProof/>
    </w:rPr>
  </w:style>
  <w:style w:type="paragraph" w:customStyle="1" w:styleId="EndNoteBibliography">
    <w:name w:val="EndNote Bibliography"/>
    <w:basedOn w:val="Normal"/>
    <w:link w:val="EndNoteBibliographyChar"/>
    <w:rsid w:val="003534B6"/>
    <w:pPr>
      <w:spacing w:line="480" w:lineRule="auto"/>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220">
      <w:bodyDiv w:val="1"/>
      <w:marLeft w:val="0"/>
      <w:marRight w:val="0"/>
      <w:marTop w:val="0"/>
      <w:marBottom w:val="0"/>
      <w:divBdr>
        <w:top w:val="none" w:sz="0" w:space="0" w:color="auto"/>
        <w:left w:val="none" w:sz="0" w:space="0" w:color="auto"/>
        <w:bottom w:val="none" w:sz="0" w:space="0" w:color="auto"/>
        <w:right w:val="none" w:sz="0" w:space="0" w:color="auto"/>
      </w:divBdr>
    </w:div>
    <w:div w:id="289096773">
      <w:bodyDiv w:val="1"/>
      <w:marLeft w:val="0"/>
      <w:marRight w:val="0"/>
      <w:marTop w:val="0"/>
      <w:marBottom w:val="0"/>
      <w:divBdr>
        <w:top w:val="none" w:sz="0" w:space="0" w:color="auto"/>
        <w:left w:val="none" w:sz="0" w:space="0" w:color="auto"/>
        <w:bottom w:val="none" w:sz="0" w:space="0" w:color="auto"/>
        <w:right w:val="none" w:sz="0" w:space="0" w:color="auto"/>
      </w:divBdr>
    </w:div>
    <w:div w:id="547835702">
      <w:bodyDiv w:val="1"/>
      <w:marLeft w:val="0"/>
      <w:marRight w:val="0"/>
      <w:marTop w:val="0"/>
      <w:marBottom w:val="0"/>
      <w:divBdr>
        <w:top w:val="none" w:sz="0" w:space="0" w:color="auto"/>
        <w:left w:val="none" w:sz="0" w:space="0" w:color="auto"/>
        <w:bottom w:val="none" w:sz="0" w:space="0" w:color="auto"/>
        <w:right w:val="none" w:sz="0" w:space="0" w:color="auto"/>
      </w:divBdr>
    </w:div>
    <w:div w:id="590505951">
      <w:bodyDiv w:val="1"/>
      <w:marLeft w:val="0"/>
      <w:marRight w:val="0"/>
      <w:marTop w:val="0"/>
      <w:marBottom w:val="0"/>
      <w:divBdr>
        <w:top w:val="none" w:sz="0" w:space="0" w:color="auto"/>
        <w:left w:val="none" w:sz="0" w:space="0" w:color="auto"/>
        <w:bottom w:val="none" w:sz="0" w:space="0" w:color="auto"/>
        <w:right w:val="none" w:sz="0" w:space="0" w:color="auto"/>
      </w:divBdr>
    </w:div>
    <w:div w:id="682827767">
      <w:bodyDiv w:val="1"/>
      <w:marLeft w:val="0"/>
      <w:marRight w:val="0"/>
      <w:marTop w:val="0"/>
      <w:marBottom w:val="0"/>
      <w:divBdr>
        <w:top w:val="none" w:sz="0" w:space="0" w:color="auto"/>
        <w:left w:val="none" w:sz="0" w:space="0" w:color="auto"/>
        <w:bottom w:val="none" w:sz="0" w:space="0" w:color="auto"/>
        <w:right w:val="none" w:sz="0" w:space="0" w:color="auto"/>
      </w:divBdr>
    </w:div>
    <w:div w:id="954945838">
      <w:bodyDiv w:val="1"/>
      <w:marLeft w:val="0"/>
      <w:marRight w:val="0"/>
      <w:marTop w:val="0"/>
      <w:marBottom w:val="0"/>
      <w:divBdr>
        <w:top w:val="none" w:sz="0" w:space="0" w:color="auto"/>
        <w:left w:val="none" w:sz="0" w:space="0" w:color="auto"/>
        <w:bottom w:val="none" w:sz="0" w:space="0" w:color="auto"/>
        <w:right w:val="none" w:sz="0" w:space="0" w:color="auto"/>
      </w:divBdr>
    </w:div>
    <w:div w:id="1135831407">
      <w:bodyDiv w:val="1"/>
      <w:marLeft w:val="0"/>
      <w:marRight w:val="0"/>
      <w:marTop w:val="0"/>
      <w:marBottom w:val="0"/>
      <w:divBdr>
        <w:top w:val="none" w:sz="0" w:space="0" w:color="auto"/>
        <w:left w:val="none" w:sz="0" w:space="0" w:color="auto"/>
        <w:bottom w:val="none" w:sz="0" w:space="0" w:color="auto"/>
        <w:right w:val="none" w:sz="0" w:space="0" w:color="auto"/>
      </w:divBdr>
    </w:div>
    <w:div w:id="1254975074">
      <w:bodyDiv w:val="1"/>
      <w:marLeft w:val="0"/>
      <w:marRight w:val="0"/>
      <w:marTop w:val="0"/>
      <w:marBottom w:val="0"/>
      <w:divBdr>
        <w:top w:val="none" w:sz="0" w:space="0" w:color="auto"/>
        <w:left w:val="none" w:sz="0" w:space="0" w:color="auto"/>
        <w:bottom w:val="none" w:sz="0" w:space="0" w:color="auto"/>
        <w:right w:val="none" w:sz="0" w:space="0" w:color="auto"/>
      </w:divBdr>
    </w:div>
    <w:div w:id="1380663773">
      <w:bodyDiv w:val="1"/>
      <w:marLeft w:val="0"/>
      <w:marRight w:val="0"/>
      <w:marTop w:val="0"/>
      <w:marBottom w:val="0"/>
      <w:divBdr>
        <w:top w:val="none" w:sz="0" w:space="0" w:color="auto"/>
        <w:left w:val="none" w:sz="0" w:space="0" w:color="auto"/>
        <w:bottom w:val="none" w:sz="0" w:space="0" w:color="auto"/>
        <w:right w:val="none" w:sz="0" w:space="0" w:color="auto"/>
      </w:divBdr>
    </w:div>
    <w:div w:id="1737123347">
      <w:bodyDiv w:val="1"/>
      <w:marLeft w:val="0"/>
      <w:marRight w:val="0"/>
      <w:marTop w:val="0"/>
      <w:marBottom w:val="0"/>
      <w:divBdr>
        <w:top w:val="none" w:sz="0" w:space="0" w:color="auto"/>
        <w:left w:val="none" w:sz="0" w:space="0" w:color="auto"/>
        <w:bottom w:val="none" w:sz="0" w:space="0" w:color="auto"/>
        <w:right w:val="none" w:sz="0" w:space="0" w:color="auto"/>
      </w:divBdr>
    </w:div>
    <w:div w:id="1754819431">
      <w:bodyDiv w:val="1"/>
      <w:marLeft w:val="0"/>
      <w:marRight w:val="0"/>
      <w:marTop w:val="0"/>
      <w:marBottom w:val="0"/>
      <w:divBdr>
        <w:top w:val="none" w:sz="0" w:space="0" w:color="auto"/>
        <w:left w:val="none" w:sz="0" w:space="0" w:color="auto"/>
        <w:bottom w:val="none" w:sz="0" w:space="0" w:color="auto"/>
        <w:right w:val="none" w:sz="0" w:space="0" w:color="auto"/>
      </w:divBdr>
    </w:div>
    <w:div w:id="20503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B790B9-63AE-49BB-B5AD-0B39AF9961C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40A900A1-8852-4765-A766-456667AD5EFE}">
      <dgm:prSet phldrT="[Text]" custT="1"/>
      <dgm:spPr/>
      <dgm:t>
        <a:bodyPr/>
        <a:lstStyle/>
        <a:p>
          <a:r>
            <a:rPr lang="en-US" sz="1050" b="1"/>
            <a:t>N= 252 </a:t>
          </a:r>
        </a:p>
        <a:p>
          <a:r>
            <a:rPr lang="en-US" sz="800"/>
            <a:t>participants in the Sleep and Asthma Cohort</a:t>
          </a:r>
        </a:p>
      </dgm:t>
    </dgm:pt>
    <dgm:pt modelId="{70099DD3-3E66-45BB-965B-F9F8DEE7403A}" type="parTrans" cxnId="{8611BAAD-2E2B-47B6-B9EE-0352F696AE88}">
      <dgm:prSet/>
      <dgm:spPr/>
      <dgm:t>
        <a:bodyPr/>
        <a:lstStyle/>
        <a:p>
          <a:endParaRPr lang="en-US"/>
        </a:p>
      </dgm:t>
    </dgm:pt>
    <dgm:pt modelId="{ACC5CECE-E99F-4E47-B98C-B5930813E4D5}" type="sibTrans" cxnId="{8611BAAD-2E2B-47B6-B9EE-0352F696AE88}">
      <dgm:prSet/>
      <dgm:spPr/>
      <dgm:t>
        <a:bodyPr/>
        <a:lstStyle/>
        <a:p>
          <a:endParaRPr lang="en-US"/>
        </a:p>
      </dgm:t>
    </dgm:pt>
    <dgm:pt modelId="{0B4F87D1-C027-4CFC-92DE-63100A78293D}" type="asst">
      <dgm:prSet phldrT="[Text]"/>
      <dgm:spPr/>
      <dgm:t>
        <a:bodyPr/>
        <a:lstStyle/>
        <a:p>
          <a:r>
            <a:rPr lang="en-US"/>
            <a:t>89 excluded: </a:t>
          </a:r>
        </a:p>
        <a:p>
          <a:r>
            <a:rPr lang="en-US"/>
            <a:t>64 incomplete morbidity data</a:t>
          </a:r>
        </a:p>
        <a:p>
          <a:r>
            <a:rPr lang="en-US"/>
            <a:t>23 unacceptable allergy skin testing  </a:t>
          </a:r>
        </a:p>
      </dgm:t>
    </dgm:pt>
    <dgm:pt modelId="{D2114CAF-9913-4EED-A39F-3418FA576CC7}" type="parTrans" cxnId="{29030DAA-8867-43EE-BDE2-57D7DC4FC7CE}">
      <dgm:prSet/>
      <dgm:spPr/>
      <dgm:t>
        <a:bodyPr/>
        <a:lstStyle/>
        <a:p>
          <a:endParaRPr lang="en-US"/>
        </a:p>
      </dgm:t>
    </dgm:pt>
    <dgm:pt modelId="{67F6383F-2807-472F-90B8-208B0F3A39A7}" type="sibTrans" cxnId="{29030DAA-8867-43EE-BDE2-57D7DC4FC7CE}">
      <dgm:prSet/>
      <dgm:spPr/>
      <dgm:t>
        <a:bodyPr/>
        <a:lstStyle/>
        <a:p>
          <a:endParaRPr lang="en-US"/>
        </a:p>
      </dgm:t>
    </dgm:pt>
    <dgm:pt modelId="{F54B8A6D-941F-4B19-9736-36453ADF15E1}">
      <dgm:prSet phldrT="[Text]" custT="1"/>
      <dgm:spPr/>
      <dgm:t>
        <a:bodyPr/>
        <a:lstStyle/>
        <a:p>
          <a:r>
            <a:rPr lang="en-US" sz="1000" b="1"/>
            <a:t>N= 165</a:t>
          </a:r>
          <a:endParaRPr lang="en-US" sz="1000"/>
        </a:p>
        <a:p>
          <a:r>
            <a:rPr lang="en-US" sz="700"/>
            <a:t>with complete data and acceptable allergy skin testing </a:t>
          </a:r>
        </a:p>
      </dgm:t>
    </dgm:pt>
    <dgm:pt modelId="{9160D7C1-62E3-4226-B2CE-6CFD92C088B2}" type="parTrans" cxnId="{153EA819-991A-44AD-8B2B-617A8F30A6DC}">
      <dgm:prSet/>
      <dgm:spPr/>
      <dgm:t>
        <a:bodyPr/>
        <a:lstStyle/>
        <a:p>
          <a:endParaRPr lang="en-US"/>
        </a:p>
      </dgm:t>
    </dgm:pt>
    <dgm:pt modelId="{CA05EED8-F70C-42AC-9152-A30ECABAF1BF}" type="sibTrans" cxnId="{153EA819-991A-44AD-8B2B-617A8F30A6DC}">
      <dgm:prSet/>
      <dgm:spPr/>
      <dgm:t>
        <a:bodyPr/>
        <a:lstStyle/>
        <a:p>
          <a:endParaRPr lang="en-US"/>
        </a:p>
      </dgm:t>
    </dgm:pt>
    <dgm:pt modelId="{37EB2CB9-3FCC-44B3-9F46-80EA9BF48656}">
      <dgm:prSet phldrT="[Text]" custT="1"/>
      <dgm:spPr/>
      <dgm:t>
        <a:bodyPr/>
        <a:lstStyle/>
        <a:p>
          <a:r>
            <a:rPr lang="en-US" sz="1000" b="1"/>
            <a:t>N= 98 </a:t>
          </a:r>
        </a:p>
        <a:p>
          <a:r>
            <a:rPr lang="en-US" sz="700"/>
            <a:t>No positive skin test</a:t>
          </a:r>
        </a:p>
      </dgm:t>
    </dgm:pt>
    <dgm:pt modelId="{5A55151D-32E9-4626-94FC-9249B6361198}" type="parTrans" cxnId="{DACC9752-F420-4CD6-AADA-973F244D293B}">
      <dgm:prSet/>
      <dgm:spPr/>
      <dgm:t>
        <a:bodyPr/>
        <a:lstStyle/>
        <a:p>
          <a:endParaRPr lang="en-US"/>
        </a:p>
      </dgm:t>
    </dgm:pt>
    <dgm:pt modelId="{CEDC7DE3-67E5-49E9-9AC8-6DB9BB50C0D0}" type="sibTrans" cxnId="{DACC9752-F420-4CD6-AADA-973F244D293B}">
      <dgm:prSet/>
      <dgm:spPr/>
      <dgm:t>
        <a:bodyPr/>
        <a:lstStyle/>
        <a:p>
          <a:endParaRPr lang="en-US"/>
        </a:p>
      </dgm:t>
    </dgm:pt>
    <dgm:pt modelId="{7E572782-3C2C-4882-AAF3-54DDE57E0F07}">
      <dgm:prSet phldrT="[Text]" custT="1"/>
      <dgm:spPr/>
      <dgm:t>
        <a:bodyPr/>
        <a:lstStyle/>
        <a:p>
          <a:r>
            <a:rPr lang="en-US" sz="1000" b="1"/>
            <a:t>N= 67 </a:t>
          </a:r>
        </a:p>
        <a:p>
          <a:r>
            <a:rPr lang="en-US" sz="600"/>
            <a:t>At lease one positive skin test</a:t>
          </a:r>
        </a:p>
      </dgm:t>
    </dgm:pt>
    <dgm:pt modelId="{69F27833-D430-4C1C-B278-E1BC90B575FE}" type="parTrans" cxnId="{FD8DF940-9B56-423B-8123-0AD1925BEAA1}">
      <dgm:prSet/>
      <dgm:spPr/>
      <dgm:t>
        <a:bodyPr/>
        <a:lstStyle/>
        <a:p>
          <a:endParaRPr lang="en-US"/>
        </a:p>
      </dgm:t>
    </dgm:pt>
    <dgm:pt modelId="{8A06DBCD-2F58-402C-8FB9-2831FF6AEB19}" type="sibTrans" cxnId="{FD8DF940-9B56-423B-8123-0AD1925BEAA1}">
      <dgm:prSet/>
      <dgm:spPr/>
      <dgm:t>
        <a:bodyPr/>
        <a:lstStyle/>
        <a:p>
          <a:endParaRPr lang="en-US"/>
        </a:p>
      </dgm:t>
    </dgm:pt>
    <dgm:pt modelId="{766F8929-6E75-4CD0-9404-FAE459F940CE}" type="pres">
      <dgm:prSet presAssocID="{AAB790B9-63AE-49BB-B5AD-0B39AF9961CA}" presName="hierChild1" presStyleCnt="0">
        <dgm:presLayoutVars>
          <dgm:orgChart val="1"/>
          <dgm:chPref val="1"/>
          <dgm:dir/>
          <dgm:animOne val="branch"/>
          <dgm:animLvl val="lvl"/>
          <dgm:resizeHandles/>
        </dgm:presLayoutVars>
      </dgm:prSet>
      <dgm:spPr/>
      <dgm:t>
        <a:bodyPr/>
        <a:lstStyle/>
        <a:p>
          <a:endParaRPr lang="en-US"/>
        </a:p>
      </dgm:t>
    </dgm:pt>
    <dgm:pt modelId="{13198F04-A675-48DA-847C-09585D040092}" type="pres">
      <dgm:prSet presAssocID="{40A900A1-8852-4765-A766-456667AD5EFE}" presName="hierRoot1" presStyleCnt="0">
        <dgm:presLayoutVars>
          <dgm:hierBranch val="init"/>
        </dgm:presLayoutVars>
      </dgm:prSet>
      <dgm:spPr/>
    </dgm:pt>
    <dgm:pt modelId="{A2EF36BB-B7F4-4F97-928F-A6C94AF446F1}" type="pres">
      <dgm:prSet presAssocID="{40A900A1-8852-4765-A766-456667AD5EFE}" presName="rootComposite1" presStyleCnt="0"/>
      <dgm:spPr/>
    </dgm:pt>
    <dgm:pt modelId="{3225451F-601E-448B-B81F-A861C591ECD2}" type="pres">
      <dgm:prSet presAssocID="{40A900A1-8852-4765-A766-456667AD5EFE}" presName="rootText1" presStyleLbl="node0" presStyleIdx="0" presStyleCnt="1">
        <dgm:presLayoutVars>
          <dgm:chPref val="3"/>
        </dgm:presLayoutVars>
      </dgm:prSet>
      <dgm:spPr/>
      <dgm:t>
        <a:bodyPr/>
        <a:lstStyle/>
        <a:p>
          <a:endParaRPr lang="en-US"/>
        </a:p>
      </dgm:t>
    </dgm:pt>
    <dgm:pt modelId="{42F61779-BEE0-4054-9E79-B9D65CCE7BC9}" type="pres">
      <dgm:prSet presAssocID="{40A900A1-8852-4765-A766-456667AD5EFE}" presName="rootConnector1" presStyleLbl="node1" presStyleIdx="0" presStyleCnt="0"/>
      <dgm:spPr/>
      <dgm:t>
        <a:bodyPr/>
        <a:lstStyle/>
        <a:p>
          <a:endParaRPr lang="en-US"/>
        </a:p>
      </dgm:t>
    </dgm:pt>
    <dgm:pt modelId="{7C7EDC81-B619-4C13-8FF1-BF923AFEF4C0}" type="pres">
      <dgm:prSet presAssocID="{40A900A1-8852-4765-A766-456667AD5EFE}" presName="hierChild2" presStyleCnt="0"/>
      <dgm:spPr/>
    </dgm:pt>
    <dgm:pt modelId="{DDC6F826-E771-43B5-8F20-027D9CB1A0E7}" type="pres">
      <dgm:prSet presAssocID="{9160D7C1-62E3-4226-B2CE-6CFD92C088B2}" presName="Name37" presStyleLbl="parChTrans1D2" presStyleIdx="0" presStyleCnt="2"/>
      <dgm:spPr/>
      <dgm:t>
        <a:bodyPr/>
        <a:lstStyle/>
        <a:p>
          <a:endParaRPr lang="en-US"/>
        </a:p>
      </dgm:t>
    </dgm:pt>
    <dgm:pt modelId="{9E917D86-5FA0-42F9-B0A3-5185B3FC1EDE}" type="pres">
      <dgm:prSet presAssocID="{F54B8A6D-941F-4B19-9736-36453ADF15E1}" presName="hierRoot2" presStyleCnt="0">
        <dgm:presLayoutVars>
          <dgm:hierBranch/>
        </dgm:presLayoutVars>
      </dgm:prSet>
      <dgm:spPr/>
    </dgm:pt>
    <dgm:pt modelId="{663FF02F-84DF-4F45-9489-1A4E067B3AA6}" type="pres">
      <dgm:prSet presAssocID="{F54B8A6D-941F-4B19-9736-36453ADF15E1}" presName="rootComposite" presStyleCnt="0"/>
      <dgm:spPr/>
    </dgm:pt>
    <dgm:pt modelId="{D0D6696B-6A6D-433A-A8A5-AABDD4156D59}" type="pres">
      <dgm:prSet presAssocID="{F54B8A6D-941F-4B19-9736-36453ADF15E1}" presName="rootText" presStyleLbl="node2" presStyleIdx="0" presStyleCnt="1">
        <dgm:presLayoutVars>
          <dgm:chPref val="3"/>
        </dgm:presLayoutVars>
      </dgm:prSet>
      <dgm:spPr/>
      <dgm:t>
        <a:bodyPr/>
        <a:lstStyle/>
        <a:p>
          <a:endParaRPr lang="en-US"/>
        </a:p>
      </dgm:t>
    </dgm:pt>
    <dgm:pt modelId="{586FC98D-06BA-43C9-9652-EAE325712322}" type="pres">
      <dgm:prSet presAssocID="{F54B8A6D-941F-4B19-9736-36453ADF15E1}" presName="rootConnector" presStyleLbl="node2" presStyleIdx="0" presStyleCnt="1"/>
      <dgm:spPr/>
      <dgm:t>
        <a:bodyPr/>
        <a:lstStyle/>
        <a:p>
          <a:endParaRPr lang="en-US"/>
        </a:p>
      </dgm:t>
    </dgm:pt>
    <dgm:pt modelId="{5D2F5D93-96B7-40F5-A81A-3C97DF1AE780}" type="pres">
      <dgm:prSet presAssocID="{F54B8A6D-941F-4B19-9736-36453ADF15E1}" presName="hierChild4" presStyleCnt="0"/>
      <dgm:spPr/>
    </dgm:pt>
    <dgm:pt modelId="{83E4BEC2-C494-41A7-89AF-A8F7646CF9C9}" type="pres">
      <dgm:prSet presAssocID="{69F27833-D430-4C1C-B278-E1BC90B575FE}" presName="Name35" presStyleLbl="parChTrans1D3" presStyleIdx="0" presStyleCnt="2"/>
      <dgm:spPr/>
      <dgm:t>
        <a:bodyPr/>
        <a:lstStyle/>
        <a:p>
          <a:endParaRPr lang="en-US"/>
        </a:p>
      </dgm:t>
    </dgm:pt>
    <dgm:pt modelId="{5232797E-2345-4C25-B700-B55FA7830D51}" type="pres">
      <dgm:prSet presAssocID="{7E572782-3C2C-4882-AAF3-54DDE57E0F07}" presName="hierRoot2" presStyleCnt="0">
        <dgm:presLayoutVars>
          <dgm:hierBranch/>
        </dgm:presLayoutVars>
      </dgm:prSet>
      <dgm:spPr/>
    </dgm:pt>
    <dgm:pt modelId="{8C1174F8-F732-4CF4-AC82-C108CEAFA1F9}" type="pres">
      <dgm:prSet presAssocID="{7E572782-3C2C-4882-AAF3-54DDE57E0F07}" presName="rootComposite" presStyleCnt="0"/>
      <dgm:spPr/>
    </dgm:pt>
    <dgm:pt modelId="{A9C7635F-66D7-4C04-97A2-413AE18A5FE6}" type="pres">
      <dgm:prSet presAssocID="{7E572782-3C2C-4882-AAF3-54DDE57E0F07}" presName="rootText" presStyleLbl="node3" presStyleIdx="0" presStyleCnt="2">
        <dgm:presLayoutVars>
          <dgm:chPref val="3"/>
        </dgm:presLayoutVars>
      </dgm:prSet>
      <dgm:spPr/>
      <dgm:t>
        <a:bodyPr/>
        <a:lstStyle/>
        <a:p>
          <a:endParaRPr lang="en-US"/>
        </a:p>
      </dgm:t>
    </dgm:pt>
    <dgm:pt modelId="{2986C370-F012-4AC3-B016-48DF7765E80D}" type="pres">
      <dgm:prSet presAssocID="{7E572782-3C2C-4882-AAF3-54DDE57E0F07}" presName="rootConnector" presStyleLbl="node3" presStyleIdx="0" presStyleCnt="2"/>
      <dgm:spPr/>
      <dgm:t>
        <a:bodyPr/>
        <a:lstStyle/>
        <a:p>
          <a:endParaRPr lang="en-US"/>
        </a:p>
      </dgm:t>
    </dgm:pt>
    <dgm:pt modelId="{08BDD39B-C941-449E-ADBA-BE32E6C57B09}" type="pres">
      <dgm:prSet presAssocID="{7E572782-3C2C-4882-AAF3-54DDE57E0F07}" presName="hierChild4" presStyleCnt="0"/>
      <dgm:spPr/>
    </dgm:pt>
    <dgm:pt modelId="{F7546915-F86F-4BF1-8DB9-C5502B0F7CBA}" type="pres">
      <dgm:prSet presAssocID="{7E572782-3C2C-4882-AAF3-54DDE57E0F07}" presName="hierChild5" presStyleCnt="0"/>
      <dgm:spPr/>
    </dgm:pt>
    <dgm:pt modelId="{16F3ADD8-24BC-485D-8950-71A43E333974}" type="pres">
      <dgm:prSet presAssocID="{5A55151D-32E9-4626-94FC-9249B6361198}" presName="Name35" presStyleLbl="parChTrans1D3" presStyleIdx="1" presStyleCnt="2"/>
      <dgm:spPr/>
      <dgm:t>
        <a:bodyPr/>
        <a:lstStyle/>
        <a:p>
          <a:endParaRPr lang="en-US"/>
        </a:p>
      </dgm:t>
    </dgm:pt>
    <dgm:pt modelId="{2436964C-ED8A-43AB-BFE9-A8BC39B18FE8}" type="pres">
      <dgm:prSet presAssocID="{37EB2CB9-3FCC-44B3-9F46-80EA9BF48656}" presName="hierRoot2" presStyleCnt="0">
        <dgm:presLayoutVars>
          <dgm:hierBranch/>
        </dgm:presLayoutVars>
      </dgm:prSet>
      <dgm:spPr/>
    </dgm:pt>
    <dgm:pt modelId="{EEE356C9-DD03-409D-A4E2-FC204E8F1D5C}" type="pres">
      <dgm:prSet presAssocID="{37EB2CB9-3FCC-44B3-9F46-80EA9BF48656}" presName="rootComposite" presStyleCnt="0"/>
      <dgm:spPr/>
    </dgm:pt>
    <dgm:pt modelId="{4F2FDCD4-3BB4-4649-8E8A-FF67B40D3E8A}" type="pres">
      <dgm:prSet presAssocID="{37EB2CB9-3FCC-44B3-9F46-80EA9BF48656}" presName="rootText" presStyleLbl="node3" presStyleIdx="1" presStyleCnt="2">
        <dgm:presLayoutVars>
          <dgm:chPref val="3"/>
        </dgm:presLayoutVars>
      </dgm:prSet>
      <dgm:spPr/>
      <dgm:t>
        <a:bodyPr/>
        <a:lstStyle/>
        <a:p>
          <a:endParaRPr lang="en-US"/>
        </a:p>
      </dgm:t>
    </dgm:pt>
    <dgm:pt modelId="{A29F30B3-6751-4893-B852-96628B78CB44}" type="pres">
      <dgm:prSet presAssocID="{37EB2CB9-3FCC-44B3-9F46-80EA9BF48656}" presName="rootConnector" presStyleLbl="node3" presStyleIdx="1" presStyleCnt="2"/>
      <dgm:spPr/>
      <dgm:t>
        <a:bodyPr/>
        <a:lstStyle/>
        <a:p>
          <a:endParaRPr lang="en-US"/>
        </a:p>
      </dgm:t>
    </dgm:pt>
    <dgm:pt modelId="{70142759-A056-4FF9-A229-4B30285A7C6E}" type="pres">
      <dgm:prSet presAssocID="{37EB2CB9-3FCC-44B3-9F46-80EA9BF48656}" presName="hierChild4" presStyleCnt="0"/>
      <dgm:spPr/>
    </dgm:pt>
    <dgm:pt modelId="{83E1D090-85AA-48F4-B5BA-7A5514642079}" type="pres">
      <dgm:prSet presAssocID="{37EB2CB9-3FCC-44B3-9F46-80EA9BF48656}" presName="hierChild5" presStyleCnt="0"/>
      <dgm:spPr/>
    </dgm:pt>
    <dgm:pt modelId="{E840005A-71AA-40C6-B3CB-35813BD53EE4}" type="pres">
      <dgm:prSet presAssocID="{F54B8A6D-941F-4B19-9736-36453ADF15E1}" presName="hierChild5" presStyleCnt="0"/>
      <dgm:spPr/>
    </dgm:pt>
    <dgm:pt modelId="{8F0888EB-4CC9-4987-B379-9AAD3F3B4D08}" type="pres">
      <dgm:prSet presAssocID="{40A900A1-8852-4765-A766-456667AD5EFE}" presName="hierChild3" presStyleCnt="0"/>
      <dgm:spPr/>
    </dgm:pt>
    <dgm:pt modelId="{8FC62956-C335-4774-8697-FC90A668A7E5}" type="pres">
      <dgm:prSet presAssocID="{D2114CAF-9913-4EED-A39F-3418FA576CC7}" presName="Name111" presStyleLbl="parChTrans1D2" presStyleIdx="1" presStyleCnt="2"/>
      <dgm:spPr/>
      <dgm:t>
        <a:bodyPr/>
        <a:lstStyle/>
        <a:p>
          <a:endParaRPr lang="en-US"/>
        </a:p>
      </dgm:t>
    </dgm:pt>
    <dgm:pt modelId="{CD99919D-D9AC-42FB-8A10-96849CB684BE}" type="pres">
      <dgm:prSet presAssocID="{0B4F87D1-C027-4CFC-92DE-63100A78293D}" presName="hierRoot3" presStyleCnt="0">
        <dgm:presLayoutVars>
          <dgm:hierBranch val="init"/>
        </dgm:presLayoutVars>
      </dgm:prSet>
      <dgm:spPr/>
    </dgm:pt>
    <dgm:pt modelId="{86238B51-2091-430F-81D4-6B1A25DE77B7}" type="pres">
      <dgm:prSet presAssocID="{0B4F87D1-C027-4CFC-92DE-63100A78293D}" presName="rootComposite3" presStyleCnt="0"/>
      <dgm:spPr/>
    </dgm:pt>
    <dgm:pt modelId="{8BB1C2B8-9034-4F35-89F6-B5E3154F7D55}" type="pres">
      <dgm:prSet presAssocID="{0B4F87D1-C027-4CFC-92DE-63100A78293D}" presName="rootText3" presStyleLbl="asst1" presStyleIdx="0" presStyleCnt="1" custScaleX="124323">
        <dgm:presLayoutVars>
          <dgm:chPref val="3"/>
        </dgm:presLayoutVars>
      </dgm:prSet>
      <dgm:spPr/>
      <dgm:t>
        <a:bodyPr/>
        <a:lstStyle/>
        <a:p>
          <a:endParaRPr lang="en-US"/>
        </a:p>
      </dgm:t>
    </dgm:pt>
    <dgm:pt modelId="{C62FE505-F02E-4E36-95FB-2B205DFAAC77}" type="pres">
      <dgm:prSet presAssocID="{0B4F87D1-C027-4CFC-92DE-63100A78293D}" presName="rootConnector3" presStyleLbl="asst1" presStyleIdx="0" presStyleCnt="1"/>
      <dgm:spPr/>
      <dgm:t>
        <a:bodyPr/>
        <a:lstStyle/>
        <a:p>
          <a:endParaRPr lang="en-US"/>
        </a:p>
      </dgm:t>
    </dgm:pt>
    <dgm:pt modelId="{A139C594-4C4B-46A6-8003-080D58161D95}" type="pres">
      <dgm:prSet presAssocID="{0B4F87D1-C027-4CFC-92DE-63100A78293D}" presName="hierChild6" presStyleCnt="0"/>
      <dgm:spPr/>
    </dgm:pt>
    <dgm:pt modelId="{A184EEB1-84BB-485E-8692-EA62D02CA6D8}" type="pres">
      <dgm:prSet presAssocID="{0B4F87D1-C027-4CFC-92DE-63100A78293D}" presName="hierChild7" presStyleCnt="0"/>
      <dgm:spPr/>
    </dgm:pt>
  </dgm:ptLst>
  <dgm:cxnLst>
    <dgm:cxn modelId="{40FCD505-59CF-5146-A5E8-A50566712FC3}" type="presOf" srcId="{7E572782-3C2C-4882-AAF3-54DDE57E0F07}" destId="{A9C7635F-66D7-4C04-97A2-413AE18A5FE6}" srcOrd="0" destOrd="0" presId="urn:microsoft.com/office/officeart/2005/8/layout/orgChart1"/>
    <dgm:cxn modelId="{0EC50EC5-6E67-0444-96F4-41796135BECC}" type="presOf" srcId="{0B4F87D1-C027-4CFC-92DE-63100A78293D}" destId="{8BB1C2B8-9034-4F35-89F6-B5E3154F7D55}" srcOrd="0" destOrd="0" presId="urn:microsoft.com/office/officeart/2005/8/layout/orgChart1"/>
    <dgm:cxn modelId="{BBA0BEF7-A17F-324A-9700-D42812DD7BCA}" type="presOf" srcId="{40A900A1-8852-4765-A766-456667AD5EFE}" destId="{42F61779-BEE0-4054-9E79-B9D65CCE7BC9}" srcOrd="1" destOrd="0" presId="urn:microsoft.com/office/officeart/2005/8/layout/orgChart1"/>
    <dgm:cxn modelId="{02A64F30-30C7-6C41-B103-A993D34B15B2}" type="presOf" srcId="{F54B8A6D-941F-4B19-9736-36453ADF15E1}" destId="{D0D6696B-6A6D-433A-A8A5-AABDD4156D59}" srcOrd="0" destOrd="0" presId="urn:microsoft.com/office/officeart/2005/8/layout/orgChart1"/>
    <dgm:cxn modelId="{D8701A14-B659-5043-B7DA-BD7E3D748188}" type="presOf" srcId="{7E572782-3C2C-4882-AAF3-54DDE57E0F07}" destId="{2986C370-F012-4AC3-B016-48DF7765E80D}" srcOrd="1" destOrd="0" presId="urn:microsoft.com/office/officeart/2005/8/layout/orgChart1"/>
    <dgm:cxn modelId="{8611BAAD-2E2B-47B6-B9EE-0352F696AE88}" srcId="{AAB790B9-63AE-49BB-B5AD-0B39AF9961CA}" destId="{40A900A1-8852-4765-A766-456667AD5EFE}" srcOrd="0" destOrd="0" parTransId="{70099DD3-3E66-45BB-965B-F9F8DEE7403A}" sibTransId="{ACC5CECE-E99F-4E47-B98C-B5930813E4D5}"/>
    <dgm:cxn modelId="{03E9346C-CEDE-234D-94B9-2880DB135AD9}" type="presOf" srcId="{9160D7C1-62E3-4226-B2CE-6CFD92C088B2}" destId="{DDC6F826-E771-43B5-8F20-027D9CB1A0E7}" srcOrd="0" destOrd="0" presId="urn:microsoft.com/office/officeart/2005/8/layout/orgChart1"/>
    <dgm:cxn modelId="{DACC9752-F420-4CD6-AADA-973F244D293B}" srcId="{F54B8A6D-941F-4B19-9736-36453ADF15E1}" destId="{37EB2CB9-3FCC-44B3-9F46-80EA9BF48656}" srcOrd="1" destOrd="0" parTransId="{5A55151D-32E9-4626-94FC-9249B6361198}" sibTransId="{CEDC7DE3-67E5-49E9-9AC8-6DB9BB50C0D0}"/>
    <dgm:cxn modelId="{FD8DF940-9B56-423B-8123-0AD1925BEAA1}" srcId="{F54B8A6D-941F-4B19-9736-36453ADF15E1}" destId="{7E572782-3C2C-4882-AAF3-54DDE57E0F07}" srcOrd="0" destOrd="0" parTransId="{69F27833-D430-4C1C-B278-E1BC90B575FE}" sibTransId="{8A06DBCD-2F58-402C-8FB9-2831FF6AEB19}"/>
    <dgm:cxn modelId="{F8230C97-8316-184D-AD1A-7471AC7AA218}" type="presOf" srcId="{69F27833-D430-4C1C-B278-E1BC90B575FE}" destId="{83E4BEC2-C494-41A7-89AF-A8F7646CF9C9}" srcOrd="0" destOrd="0" presId="urn:microsoft.com/office/officeart/2005/8/layout/orgChart1"/>
    <dgm:cxn modelId="{833DD1A6-792A-654C-BBE4-1BACC9C08F96}" type="presOf" srcId="{40A900A1-8852-4765-A766-456667AD5EFE}" destId="{3225451F-601E-448B-B81F-A861C591ECD2}" srcOrd="0" destOrd="0" presId="urn:microsoft.com/office/officeart/2005/8/layout/orgChart1"/>
    <dgm:cxn modelId="{D137AC5C-23F3-2046-96E7-A546976CD3EB}" type="presOf" srcId="{37EB2CB9-3FCC-44B3-9F46-80EA9BF48656}" destId="{A29F30B3-6751-4893-B852-96628B78CB44}" srcOrd="1" destOrd="0" presId="urn:microsoft.com/office/officeart/2005/8/layout/orgChart1"/>
    <dgm:cxn modelId="{C8654510-1D18-2D4A-9E3A-B21A61452B21}" type="presOf" srcId="{AAB790B9-63AE-49BB-B5AD-0B39AF9961CA}" destId="{766F8929-6E75-4CD0-9404-FAE459F940CE}" srcOrd="0" destOrd="0" presId="urn:microsoft.com/office/officeart/2005/8/layout/orgChart1"/>
    <dgm:cxn modelId="{9A102582-CBA3-8B40-8171-4F0CB580DA34}" type="presOf" srcId="{37EB2CB9-3FCC-44B3-9F46-80EA9BF48656}" destId="{4F2FDCD4-3BB4-4649-8E8A-FF67B40D3E8A}" srcOrd="0" destOrd="0" presId="urn:microsoft.com/office/officeart/2005/8/layout/orgChart1"/>
    <dgm:cxn modelId="{8164B219-BABF-624D-98E8-2C675981EF7F}" type="presOf" srcId="{D2114CAF-9913-4EED-A39F-3418FA576CC7}" destId="{8FC62956-C335-4774-8697-FC90A668A7E5}" srcOrd="0" destOrd="0" presId="urn:microsoft.com/office/officeart/2005/8/layout/orgChart1"/>
    <dgm:cxn modelId="{1123F810-C0EA-CE4A-9AD9-91FB8C82B1DF}" type="presOf" srcId="{0B4F87D1-C027-4CFC-92DE-63100A78293D}" destId="{C62FE505-F02E-4E36-95FB-2B205DFAAC77}" srcOrd="1" destOrd="0" presId="urn:microsoft.com/office/officeart/2005/8/layout/orgChart1"/>
    <dgm:cxn modelId="{153EA819-991A-44AD-8B2B-617A8F30A6DC}" srcId="{40A900A1-8852-4765-A766-456667AD5EFE}" destId="{F54B8A6D-941F-4B19-9736-36453ADF15E1}" srcOrd="1" destOrd="0" parTransId="{9160D7C1-62E3-4226-B2CE-6CFD92C088B2}" sibTransId="{CA05EED8-F70C-42AC-9152-A30ECABAF1BF}"/>
    <dgm:cxn modelId="{29030DAA-8867-43EE-BDE2-57D7DC4FC7CE}" srcId="{40A900A1-8852-4765-A766-456667AD5EFE}" destId="{0B4F87D1-C027-4CFC-92DE-63100A78293D}" srcOrd="0" destOrd="0" parTransId="{D2114CAF-9913-4EED-A39F-3418FA576CC7}" sibTransId="{67F6383F-2807-472F-90B8-208B0F3A39A7}"/>
    <dgm:cxn modelId="{C56AA4E4-1C75-7846-B992-D39AFD3C448B}" type="presOf" srcId="{5A55151D-32E9-4626-94FC-9249B6361198}" destId="{16F3ADD8-24BC-485D-8950-71A43E333974}" srcOrd="0" destOrd="0" presId="urn:microsoft.com/office/officeart/2005/8/layout/orgChart1"/>
    <dgm:cxn modelId="{EC687D07-E167-3A42-8B59-13A0C06F16A0}" type="presOf" srcId="{F54B8A6D-941F-4B19-9736-36453ADF15E1}" destId="{586FC98D-06BA-43C9-9652-EAE325712322}" srcOrd="1" destOrd="0" presId="urn:microsoft.com/office/officeart/2005/8/layout/orgChart1"/>
    <dgm:cxn modelId="{76A28910-EBB8-F045-8125-A422E321C046}" type="presParOf" srcId="{766F8929-6E75-4CD0-9404-FAE459F940CE}" destId="{13198F04-A675-48DA-847C-09585D040092}" srcOrd="0" destOrd="0" presId="urn:microsoft.com/office/officeart/2005/8/layout/orgChart1"/>
    <dgm:cxn modelId="{F47B00A2-CFCD-8042-8BB4-04DDFC5ACBE7}" type="presParOf" srcId="{13198F04-A675-48DA-847C-09585D040092}" destId="{A2EF36BB-B7F4-4F97-928F-A6C94AF446F1}" srcOrd="0" destOrd="0" presId="urn:microsoft.com/office/officeart/2005/8/layout/orgChart1"/>
    <dgm:cxn modelId="{0C02CD0E-87A1-7244-9DA3-7BC249D44981}" type="presParOf" srcId="{A2EF36BB-B7F4-4F97-928F-A6C94AF446F1}" destId="{3225451F-601E-448B-B81F-A861C591ECD2}" srcOrd="0" destOrd="0" presId="urn:microsoft.com/office/officeart/2005/8/layout/orgChart1"/>
    <dgm:cxn modelId="{0043CF6D-C970-2148-ACEE-87A0BEF61A3B}" type="presParOf" srcId="{A2EF36BB-B7F4-4F97-928F-A6C94AF446F1}" destId="{42F61779-BEE0-4054-9E79-B9D65CCE7BC9}" srcOrd="1" destOrd="0" presId="urn:microsoft.com/office/officeart/2005/8/layout/orgChart1"/>
    <dgm:cxn modelId="{89F5BFA4-2D8E-3246-85A6-3467606C9209}" type="presParOf" srcId="{13198F04-A675-48DA-847C-09585D040092}" destId="{7C7EDC81-B619-4C13-8FF1-BF923AFEF4C0}" srcOrd="1" destOrd="0" presId="urn:microsoft.com/office/officeart/2005/8/layout/orgChart1"/>
    <dgm:cxn modelId="{A9075EA4-DD7A-AE4F-8836-CB05C4962644}" type="presParOf" srcId="{7C7EDC81-B619-4C13-8FF1-BF923AFEF4C0}" destId="{DDC6F826-E771-43B5-8F20-027D9CB1A0E7}" srcOrd="0" destOrd="0" presId="urn:microsoft.com/office/officeart/2005/8/layout/orgChart1"/>
    <dgm:cxn modelId="{2D95887A-802A-B449-B69A-05335E74AACB}" type="presParOf" srcId="{7C7EDC81-B619-4C13-8FF1-BF923AFEF4C0}" destId="{9E917D86-5FA0-42F9-B0A3-5185B3FC1EDE}" srcOrd="1" destOrd="0" presId="urn:microsoft.com/office/officeart/2005/8/layout/orgChart1"/>
    <dgm:cxn modelId="{0E4E43FB-05B5-E540-86D6-3CC0AAE6F1EF}" type="presParOf" srcId="{9E917D86-5FA0-42F9-B0A3-5185B3FC1EDE}" destId="{663FF02F-84DF-4F45-9489-1A4E067B3AA6}" srcOrd="0" destOrd="0" presId="urn:microsoft.com/office/officeart/2005/8/layout/orgChart1"/>
    <dgm:cxn modelId="{AEF1BBF1-B62D-3540-B6A1-F35AFEDB29CA}" type="presParOf" srcId="{663FF02F-84DF-4F45-9489-1A4E067B3AA6}" destId="{D0D6696B-6A6D-433A-A8A5-AABDD4156D59}" srcOrd="0" destOrd="0" presId="urn:microsoft.com/office/officeart/2005/8/layout/orgChart1"/>
    <dgm:cxn modelId="{A90A501C-CB91-D24B-B5F5-E84EF269A3E0}" type="presParOf" srcId="{663FF02F-84DF-4F45-9489-1A4E067B3AA6}" destId="{586FC98D-06BA-43C9-9652-EAE325712322}" srcOrd="1" destOrd="0" presId="urn:microsoft.com/office/officeart/2005/8/layout/orgChart1"/>
    <dgm:cxn modelId="{A661C482-937B-C04F-8CD0-D744BC5B7D3E}" type="presParOf" srcId="{9E917D86-5FA0-42F9-B0A3-5185B3FC1EDE}" destId="{5D2F5D93-96B7-40F5-A81A-3C97DF1AE780}" srcOrd="1" destOrd="0" presId="urn:microsoft.com/office/officeart/2005/8/layout/orgChart1"/>
    <dgm:cxn modelId="{3A679D41-8902-094B-AD23-138CF7F1D2D5}" type="presParOf" srcId="{5D2F5D93-96B7-40F5-A81A-3C97DF1AE780}" destId="{83E4BEC2-C494-41A7-89AF-A8F7646CF9C9}" srcOrd="0" destOrd="0" presId="urn:microsoft.com/office/officeart/2005/8/layout/orgChart1"/>
    <dgm:cxn modelId="{43E0AF12-382D-9244-868E-367C104E2BDD}" type="presParOf" srcId="{5D2F5D93-96B7-40F5-A81A-3C97DF1AE780}" destId="{5232797E-2345-4C25-B700-B55FA7830D51}" srcOrd="1" destOrd="0" presId="urn:microsoft.com/office/officeart/2005/8/layout/orgChart1"/>
    <dgm:cxn modelId="{298DCC76-BE24-D44D-98ED-F65101968865}" type="presParOf" srcId="{5232797E-2345-4C25-B700-B55FA7830D51}" destId="{8C1174F8-F732-4CF4-AC82-C108CEAFA1F9}" srcOrd="0" destOrd="0" presId="urn:microsoft.com/office/officeart/2005/8/layout/orgChart1"/>
    <dgm:cxn modelId="{A735892D-376B-084C-B66E-D0E563543348}" type="presParOf" srcId="{8C1174F8-F732-4CF4-AC82-C108CEAFA1F9}" destId="{A9C7635F-66D7-4C04-97A2-413AE18A5FE6}" srcOrd="0" destOrd="0" presId="urn:microsoft.com/office/officeart/2005/8/layout/orgChart1"/>
    <dgm:cxn modelId="{BA4EA0ED-30D2-F24D-9090-934BA65DEBBF}" type="presParOf" srcId="{8C1174F8-F732-4CF4-AC82-C108CEAFA1F9}" destId="{2986C370-F012-4AC3-B016-48DF7765E80D}" srcOrd="1" destOrd="0" presId="urn:microsoft.com/office/officeart/2005/8/layout/orgChart1"/>
    <dgm:cxn modelId="{F612E27D-E398-7443-B5D6-05937F05DF4D}" type="presParOf" srcId="{5232797E-2345-4C25-B700-B55FA7830D51}" destId="{08BDD39B-C941-449E-ADBA-BE32E6C57B09}" srcOrd="1" destOrd="0" presId="urn:microsoft.com/office/officeart/2005/8/layout/orgChart1"/>
    <dgm:cxn modelId="{42D2DC62-BC9D-7549-938A-F923836623E7}" type="presParOf" srcId="{5232797E-2345-4C25-B700-B55FA7830D51}" destId="{F7546915-F86F-4BF1-8DB9-C5502B0F7CBA}" srcOrd="2" destOrd="0" presId="urn:microsoft.com/office/officeart/2005/8/layout/orgChart1"/>
    <dgm:cxn modelId="{44A7CA04-1788-9842-B21F-BB7B1BEACD0C}" type="presParOf" srcId="{5D2F5D93-96B7-40F5-A81A-3C97DF1AE780}" destId="{16F3ADD8-24BC-485D-8950-71A43E333974}" srcOrd="2" destOrd="0" presId="urn:microsoft.com/office/officeart/2005/8/layout/orgChart1"/>
    <dgm:cxn modelId="{D67DF700-A84A-554F-B6BA-17F66812A001}" type="presParOf" srcId="{5D2F5D93-96B7-40F5-A81A-3C97DF1AE780}" destId="{2436964C-ED8A-43AB-BFE9-A8BC39B18FE8}" srcOrd="3" destOrd="0" presId="urn:microsoft.com/office/officeart/2005/8/layout/orgChart1"/>
    <dgm:cxn modelId="{DBA217D8-973F-9A47-B01A-09352DE0B069}" type="presParOf" srcId="{2436964C-ED8A-43AB-BFE9-A8BC39B18FE8}" destId="{EEE356C9-DD03-409D-A4E2-FC204E8F1D5C}" srcOrd="0" destOrd="0" presId="urn:microsoft.com/office/officeart/2005/8/layout/orgChart1"/>
    <dgm:cxn modelId="{60F80EFC-E3CF-6F4B-B581-20CCD2CBA40F}" type="presParOf" srcId="{EEE356C9-DD03-409D-A4E2-FC204E8F1D5C}" destId="{4F2FDCD4-3BB4-4649-8E8A-FF67B40D3E8A}" srcOrd="0" destOrd="0" presId="urn:microsoft.com/office/officeart/2005/8/layout/orgChart1"/>
    <dgm:cxn modelId="{E1D0B755-4F2E-A24D-B47E-8D0C370255D2}" type="presParOf" srcId="{EEE356C9-DD03-409D-A4E2-FC204E8F1D5C}" destId="{A29F30B3-6751-4893-B852-96628B78CB44}" srcOrd="1" destOrd="0" presId="urn:microsoft.com/office/officeart/2005/8/layout/orgChart1"/>
    <dgm:cxn modelId="{A86DC7F2-F110-3747-B31F-8E93FB530F6E}" type="presParOf" srcId="{2436964C-ED8A-43AB-BFE9-A8BC39B18FE8}" destId="{70142759-A056-4FF9-A229-4B30285A7C6E}" srcOrd="1" destOrd="0" presId="urn:microsoft.com/office/officeart/2005/8/layout/orgChart1"/>
    <dgm:cxn modelId="{14D29DEA-45D8-8B4C-B601-07B9A573044D}" type="presParOf" srcId="{2436964C-ED8A-43AB-BFE9-A8BC39B18FE8}" destId="{83E1D090-85AA-48F4-B5BA-7A5514642079}" srcOrd="2" destOrd="0" presId="urn:microsoft.com/office/officeart/2005/8/layout/orgChart1"/>
    <dgm:cxn modelId="{DF2BB768-432D-D74A-B7B5-A7D6D805B3CF}" type="presParOf" srcId="{9E917D86-5FA0-42F9-B0A3-5185B3FC1EDE}" destId="{E840005A-71AA-40C6-B3CB-35813BD53EE4}" srcOrd="2" destOrd="0" presId="urn:microsoft.com/office/officeart/2005/8/layout/orgChart1"/>
    <dgm:cxn modelId="{BE1125DA-7EDE-E84E-A729-4C5DBC951DBB}" type="presParOf" srcId="{13198F04-A675-48DA-847C-09585D040092}" destId="{8F0888EB-4CC9-4987-B379-9AAD3F3B4D08}" srcOrd="2" destOrd="0" presId="urn:microsoft.com/office/officeart/2005/8/layout/orgChart1"/>
    <dgm:cxn modelId="{F3DEF4DC-F034-D541-80D1-999A3B93853C}" type="presParOf" srcId="{8F0888EB-4CC9-4987-B379-9AAD3F3B4D08}" destId="{8FC62956-C335-4774-8697-FC90A668A7E5}" srcOrd="0" destOrd="0" presId="urn:microsoft.com/office/officeart/2005/8/layout/orgChart1"/>
    <dgm:cxn modelId="{1D08CFDF-CF00-EA45-A45A-B6CD0DB7D052}" type="presParOf" srcId="{8F0888EB-4CC9-4987-B379-9AAD3F3B4D08}" destId="{CD99919D-D9AC-42FB-8A10-96849CB684BE}" srcOrd="1" destOrd="0" presId="urn:microsoft.com/office/officeart/2005/8/layout/orgChart1"/>
    <dgm:cxn modelId="{B419F8AF-837A-5447-8E2D-3D40502E585C}" type="presParOf" srcId="{CD99919D-D9AC-42FB-8A10-96849CB684BE}" destId="{86238B51-2091-430F-81D4-6B1A25DE77B7}" srcOrd="0" destOrd="0" presId="urn:microsoft.com/office/officeart/2005/8/layout/orgChart1"/>
    <dgm:cxn modelId="{D90A2EA1-A629-BF46-B385-43AFE4B783EA}" type="presParOf" srcId="{86238B51-2091-430F-81D4-6B1A25DE77B7}" destId="{8BB1C2B8-9034-4F35-89F6-B5E3154F7D55}" srcOrd="0" destOrd="0" presId="urn:microsoft.com/office/officeart/2005/8/layout/orgChart1"/>
    <dgm:cxn modelId="{27122F78-EB6E-5C4E-ADAE-0E03DEDF5B91}" type="presParOf" srcId="{86238B51-2091-430F-81D4-6B1A25DE77B7}" destId="{C62FE505-F02E-4E36-95FB-2B205DFAAC77}" srcOrd="1" destOrd="0" presId="urn:microsoft.com/office/officeart/2005/8/layout/orgChart1"/>
    <dgm:cxn modelId="{BBB3F4CF-9EEF-2042-A4EA-8981DB558D2D}" type="presParOf" srcId="{CD99919D-D9AC-42FB-8A10-96849CB684BE}" destId="{A139C594-4C4B-46A6-8003-080D58161D95}" srcOrd="1" destOrd="0" presId="urn:microsoft.com/office/officeart/2005/8/layout/orgChart1"/>
    <dgm:cxn modelId="{9372AC8E-EEBC-5C46-80E1-7F083368D286}" type="presParOf" srcId="{CD99919D-D9AC-42FB-8A10-96849CB684BE}" destId="{A184EEB1-84BB-485E-8692-EA62D02CA6D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62956-C335-4774-8697-FC90A668A7E5}">
      <dsp:nvSpPr>
        <dsp:cNvPr id="0" name=""/>
        <dsp:cNvSpPr/>
      </dsp:nvSpPr>
      <dsp:spPr>
        <a:xfrm>
          <a:off x="2770225" y="542701"/>
          <a:ext cx="113766" cy="498403"/>
        </a:xfrm>
        <a:custGeom>
          <a:avLst/>
          <a:gdLst/>
          <a:ahLst/>
          <a:cxnLst/>
          <a:rect l="0" t="0" r="0" b="0"/>
          <a:pathLst>
            <a:path>
              <a:moveTo>
                <a:pt x="113766" y="0"/>
              </a:moveTo>
              <a:lnTo>
                <a:pt x="113766" y="498403"/>
              </a:lnTo>
              <a:lnTo>
                <a:pt x="0" y="4984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3ADD8-24BC-485D-8950-71A43E333974}">
      <dsp:nvSpPr>
        <dsp:cNvPr id="0" name=""/>
        <dsp:cNvSpPr/>
      </dsp:nvSpPr>
      <dsp:spPr>
        <a:xfrm>
          <a:off x="2883991" y="2081251"/>
          <a:ext cx="655509" cy="227532"/>
        </a:xfrm>
        <a:custGeom>
          <a:avLst/>
          <a:gdLst/>
          <a:ahLst/>
          <a:cxnLst/>
          <a:rect l="0" t="0" r="0" b="0"/>
          <a:pathLst>
            <a:path>
              <a:moveTo>
                <a:pt x="0" y="0"/>
              </a:moveTo>
              <a:lnTo>
                <a:pt x="0" y="113766"/>
              </a:lnTo>
              <a:lnTo>
                <a:pt x="655509" y="113766"/>
              </a:lnTo>
              <a:lnTo>
                <a:pt x="655509" y="2275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4BEC2-C494-41A7-89AF-A8F7646CF9C9}">
      <dsp:nvSpPr>
        <dsp:cNvPr id="0" name=""/>
        <dsp:cNvSpPr/>
      </dsp:nvSpPr>
      <dsp:spPr>
        <a:xfrm>
          <a:off x="2228482" y="2081251"/>
          <a:ext cx="655509" cy="227532"/>
        </a:xfrm>
        <a:custGeom>
          <a:avLst/>
          <a:gdLst/>
          <a:ahLst/>
          <a:cxnLst/>
          <a:rect l="0" t="0" r="0" b="0"/>
          <a:pathLst>
            <a:path>
              <a:moveTo>
                <a:pt x="655509" y="0"/>
              </a:moveTo>
              <a:lnTo>
                <a:pt x="655509" y="113766"/>
              </a:lnTo>
              <a:lnTo>
                <a:pt x="0" y="113766"/>
              </a:lnTo>
              <a:lnTo>
                <a:pt x="0" y="2275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C6F826-E771-43B5-8F20-027D9CB1A0E7}">
      <dsp:nvSpPr>
        <dsp:cNvPr id="0" name=""/>
        <dsp:cNvSpPr/>
      </dsp:nvSpPr>
      <dsp:spPr>
        <a:xfrm>
          <a:off x="2838271" y="542701"/>
          <a:ext cx="91440" cy="996807"/>
        </a:xfrm>
        <a:custGeom>
          <a:avLst/>
          <a:gdLst/>
          <a:ahLst/>
          <a:cxnLst/>
          <a:rect l="0" t="0" r="0" b="0"/>
          <a:pathLst>
            <a:path>
              <a:moveTo>
                <a:pt x="45720" y="0"/>
              </a:moveTo>
              <a:lnTo>
                <a:pt x="45720" y="9968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5451F-601E-448B-B81F-A861C591ECD2}">
      <dsp:nvSpPr>
        <dsp:cNvPr id="0" name=""/>
        <dsp:cNvSpPr/>
      </dsp:nvSpPr>
      <dsp:spPr>
        <a:xfrm>
          <a:off x="2342248" y="957"/>
          <a:ext cx="1083486" cy="5417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N= 252 </a:t>
          </a:r>
        </a:p>
        <a:p>
          <a:pPr lvl="0" algn="ctr" defTabSz="466725">
            <a:lnSpc>
              <a:spcPct val="90000"/>
            </a:lnSpc>
            <a:spcBef>
              <a:spcPct val="0"/>
            </a:spcBef>
            <a:spcAft>
              <a:spcPct val="35000"/>
            </a:spcAft>
          </a:pPr>
          <a:r>
            <a:rPr lang="en-US" sz="800" kern="1200"/>
            <a:t>participants in the Sleep and Asthma Cohort</a:t>
          </a:r>
        </a:p>
      </dsp:txBody>
      <dsp:txXfrm>
        <a:off x="2342248" y="957"/>
        <a:ext cx="1083486" cy="541743"/>
      </dsp:txXfrm>
    </dsp:sp>
    <dsp:sp modelId="{D0D6696B-6A6D-433A-A8A5-AABDD4156D59}">
      <dsp:nvSpPr>
        <dsp:cNvPr id="0" name=""/>
        <dsp:cNvSpPr/>
      </dsp:nvSpPr>
      <dsp:spPr>
        <a:xfrm>
          <a:off x="2342248" y="1539508"/>
          <a:ext cx="1083486" cy="5417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N= 165</a:t>
          </a:r>
          <a:endParaRPr lang="en-US" sz="1000" kern="1200"/>
        </a:p>
        <a:p>
          <a:pPr lvl="0" algn="ctr" defTabSz="444500">
            <a:lnSpc>
              <a:spcPct val="90000"/>
            </a:lnSpc>
            <a:spcBef>
              <a:spcPct val="0"/>
            </a:spcBef>
            <a:spcAft>
              <a:spcPct val="35000"/>
            </a:spcAft>
          </a:pPr>
          <a:r>
            <a:rPr lang="en-US" sz="700" kern="1200"/>
            <a:t>with complete data and acceptable allergy skin testing </a:t>
          </a:r>
        </a:p>
      </dsp:txBody>
      <dsp:txXfrm>
        <a:off x="2342248" y="1539508"/>
        <a:ext cx="1083486" cy="541743"/>
      </dsp:txXfrm>
    </dsp:sp>
    <dsp:sp modelId="{A9C7635F-66D7-4C04-97A2-413AE18A5FE6}">
      <dsp:nvSpPr>
        <dsp:cNvPr id="0" name=""/>
        <dsp:cNvSpPr/>
      </dsp:nvSpPr>
      <dsp:spPr>
        <a:xfrm>
          <a:off x="1686739" y="2308783"/>
          <a:ext cx="1083486" cy="5417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N= 67 </a:t>
          </a:r>
        </a:p>
        <a:p>
          <a:pPr lvl="0" algn="ctr" defTabSz="444500">
            <a:lnSpc>
              <a:spcPct val="90000"/>
            </a:lnSpc>
            <a:spcBef>
              <a:spcPct val="0"/>
            </a:spcBef>
            <a:spcAft>
              <a:spcPct val="35000"/>
            </a:spcAft>
          </a:pPr>
          <a:r>
            <a:rPr lang="en-US" sz="600" kern="1200"/>
            <a:t>At lease one positive skin test</a:t>
          </a:r>
        </a:p>
      </dsp:txBody>
      <dsp:txXfrm>
        <a:off x="1686739" y="2308783"/>
        <a:ext cx="1083486" cy="541743"/>
      </dsp:txXfrm>
    </dsp:sp>
    <dsp:sp modelId="{4F2FDCD4-3BB4-4649-8E8A-FF67B40D3E8A}">
      <dsp:nvSpPr>
        <dsp:cNvPr id="0" name=""/>
        <dsp:cNvSpPr/>
      </dsp:nvSpPr>
      <dsp:spPr>
        <a:xfrm>
          <a:off x="2997757" y="2308783"/>
          <a:ext cx="1083486" cy="5417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N= 98 </a:t>
          </a:r>
        </a:p>
        <a:p>
          <a:pPr lvl="0" algn="ctr" defTabSz="444500">
            <a:lnSpc>
              <a:spcPct val="90000"/>
            </a:lnSpc>
            <a:spcBef>
              <a:spcPct val="0"/>
            </a:spcBef>
            <a:spcAft>
              <a:spcPct val="35000"/>
            </a:spcAft>
          </a:pPr>
          <a:r>
            <a:rPr lang="en-US" sz="700" kern="1200"/>
            <a:t>No positive skin test</a:t>
          </a:r>
        </a:p>
      </dsp:txBody>
      <dsp:txXfrm>
        <a:off x="2997757" y="2308783"/>
        <a:ext cx="1083486" cy="541743"/>
      </dsp:txXfrm>
    </dsp:sp>
    <dsp:sp modelId="{8BB1C2B8-9034-4F35-89F6-B5E3154F7D55}">
      <dsp:nvSpPr>
        <dsp:cNvPr id="0" name=""/>
        <dsp:cNvSpPr/>
      </dsp:nvSpPr>
      <dsp:spPr>
        <a:xfrm>
          <a:off x="1423202" y="770233"/>
          <a:ext cx="1347022" cy="5417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89 excluded: </a:t>
          </a:r>
        </a:p>
        <a:p>
          <a:pPr lvl="0" algn="ctr" defTabSz="311150">
            <a:lnSpc>
              <a:spcPct val="90000"/>
            </a:lnSpc>
            <a:spcBef>
              <a:spcPct val="0"/>
            </a:spcBef>
            <a:spcAft>
              <a:spcPct val="35000"/>
            </a:spcAft>
          </a:pPr>
          <a:r>
            <a:rPr lang="en-US" sz="700" kern="1200"/>
            <a:t>64 incomplete morbidity data</a:t>
          </a:r>
        </a:p>
        <a:p>
          <a:pPr lvl="0" algn="ctr" defTabSz="311150">
            <a:lnSpc>
              <a:spcPct val="90000"/>
            </a:lnSpc>
            <a:spcBef>
              <a:spcPct val="0"/>
            </a:spcBef>
            <a:spcAft>
              <a:spcPct val="35000"/>
            </a:spcAft>
          </a:pPr>
          <a:r>
            <a:rPr lang="en-US" sz="700" kern="1200"/>
            <a:t>23 unacceptable allergy skin testing  </a:t>
          </a:r>
        </a:p>
      </dsp:txBody>
      <dsp:txXfrm>
        <a:off x="1423202" y="770233"/>
        <a:ext cx="1347022" cy="5417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1FF55C-F2A5-412E-B1B7-06986AAB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23844</Words>
  <Characters>135911</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Pediatrics</Company>
  <LinksUpToDate>false</LinksUpToDate>
  <CharactersWithSpaces>159437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Shaina</dc:creator>
  <cp:lastModifiedBy>Whalley T.</cp:lastModifiedBy>
  <cp:revision>2</cp:revision>
  <cp:lastPrinted>2017-05-24T19:56:00Z</cp:lastPrinted>
  <dcterms:created xsi:type="dcterms:W3CDTF">2018-02-09T16:11:00Z</dcterms:created>
  <dcterms:modified xsi:type="dcterms:W3CDTF">2018-02-09T16:11:00Z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http://www.zotero.org/styles/british-journal-of-haematology</vt:lpwstr>
  </property>
  <property fmtid="{D5CDD505-2E9C-101B-9397-08002B2CF9AE}" pid="4" name="Mendeley Recent Style Id 0_1">
    <vt:lpwstr>http://www.zotero.org/styles/american-journal-of-respiratory-and-critical-care-medicine</vt:lpwstr>
  </property>
  <property fmtid="{D5CDD505-2E9C-101B-9397-08002B2CF9AE}" pid="5" name="Mendeley Recent Style Name 0_1">
    <vt:lpwstr>American Journal of Respiratory and Critical Care Medicine</vt:lpwstr>
  </property>
  <property fmtid="{D5CDD505-2E9C-101B-9397-08002B2CF9AE}" pid="6" name="Mendeley Recent Style Id 1_1">
    <vt:lpwstr>http://www.zotero.org/styles/blood</vt:lpwstr>
  </property>
  <property fmtid="{D5CDD505-2E9C-101B-9397-08002B2CF9AE}" pid="7" name="Mendeley Recent Style Name 1_1">
    <vt:lpwstr>Blood</vt:lpwstr>
  </property>
  <property fmtid="{D5CDD505-2E9C-101B-9397-08002B2CF9AE}" pid="8" name="Mendeley Recent Style Id 2_1">
    <vt:lpwstr>http://www.zotero.org/styles/british-journal-of-haematology</vt:lpwstr>
  </property>
  <property fmtid="{D5CDD505-2E9C-101B-9397-08002B2CF9AE}" pid="9" name="Mendeley Recent Style Name 2_1">
    <vt:lpwstr>British Journal of Haematology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http://www.zotero.org/styles/the-journal-of-allergy-and-clinical-immunology</vt:lpwstr>
  </property>
  <property fmtid="{D5CDD505-2E9C-101B-9397-08002B2CF9AE}" pid="23" name="Mendeley Recent Style Name 9_1">
    <vt:lpwstr>The Journal of Allergy and Clinical Immunology</vt:lpwstr>
  </property>
  <property fmtid="{D5CDD505-2E9C-101B-9397-08002B2CF9AE}" pid="24" name="Mendeley Unique User Id_1">
    <vt:lpwstr>25f9f611-899b-3865-8d80-7e271d9deb57</vt:lpwstr>
  </property>
</Properties>
</file>