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60C4" w14:textId="6E4B93F2" w:rsidR="002B3EDF" w:rsidRPr="00EF141B" w:rsidRDefault="002B3EDF" w:rsidP="002038BD">
      <w:pPr>
        <w:spacing w:after="120" w:line="360" w:lineRule="auto"/>
        <w:jc w:val="both"/>
        <w:rPr>
          <w:rFonts w:ascii="Times New Roman" w:hAnsi="Times New Roman" w:cs="Times New Roman"/>
          <w:b/>
        </w:rPr>
      </w:pPr>
      <w:bookmarkStart w:id="0" w:name="_GoBack"/>
      <w:bookmarkEnd w:id="0"/>
      <w:r w:rsidRPr="00EF141B">
        <w:rPr>
          <w:rFonts w:ascii="Times New Roman" w:hAnsi="Times New Roman" w:cs="Times New Roman"/>
          <w:b/>
        </w:rPr>
        <w:t xml:space="preserve">Prior fragility fracture </w:t>
      </w:r>
      <w:r w:rsidR="00A3139D">
        <w:rPr>
          <w:rFonts w:ascii="Times New Roman" w:hAnsi="Times New Roman" w:cs="Times New Roman"/>
          <w:b/>
        </w:rPr>
        <w:t>and</w:t>
      </w:r>
      <w:r w:rsidR="00A9222E">
        <w:rPr>
          <w:rFonts w:ascii="Times New Roman" w:hAnsi="Times New Roman" w:cs="Times New Roman"/>
          <w:b/>
        </w:rPr>
        <w:t xml:space="preserve"> risk of incident ischaemic</w:t>
      </w:r>
      <w:r w:rsidR="00A3139D" w:rsidRPr="00EF141B">
        <w:rPr>
          <w:rFonts w:ascii="Times New Roman" w:hAnsi="Times New Roman" w:cs="Times New Roman"/>
          <w:b/>
        </w:rPr>
        <w:t xml:space="preserve"> </w:t>
      </w:r>
      <w:r w:rsidRPr="00EF141B">
        <w:rPr>
          <w:rFonts w:ascii="Times New Roman" w:hAnsi="Times New Roman" w:cs="Times New Roman"/>
          <w:b/>
        </w:rPr>
        <w:t>cardiovascular events: Results from UK Biobank</w:t>
      </w:r>
    </w:p>
    <w:p w14:paraId="5AAD01BD" w14:textId="77777777" w:rsidR="002B3EDF" w:rsidRPr="00EF141B" w:rsidRDefault="002B3EDF" w:rsidP="002038BD">
      <w:pPr>
        <w:spacing w:after="120" w:line="360" w:lineRule="auto"/>
        <w:jc w:val="both"/>
        <w:rPr>
          <w:rFonts w:ascii="Times New Roman" w:hAnsi="Times New Roman" w:cs="Times New Roman"/>
          <w:b/>
        </w:rPr>
      </w:pPr>
    </w:p>
    <w:p w14:paraId="3A2894E4"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Julien Paccou</w:t>
      </w:r>
      <w:r w:rsidRPr="00EF141B">
        <w:rPr>
          <w:rFonts w:ascii="Times New Roman" w:hAnsi="Times New Roman" w:cs="Times New Roman"/>
          <w:vertAlign w:val="superscript"/>
        </w:rPr>
        <w:t>1,2*</w:t>
      </w:r>
      <w:r w:rsidRPr="00EF141B">
        <w:rPr>
          <w:rFonts w:ascii="Times New Roman" w:hAnsi="Times New Roman" w:cs="Times New Roman"/>
        </w:rPr>
        <w:t>, Stefania D’Angelo</w:t>
      </w:r>
      <w:r w:rsidRPr="00EF141B">
        <w:rPr>
          <w:rFonts w:ascii="Times New Roman" w:hAnsi="Times New Roman" w:cs="Times New Roman"/>
          <w:vertAlign w:val="superscript"/>
        </w:rPr>
        <w:t>1*</w:t>
      </w:r>
      <w:r w:rsidRPr="00EF141B">
        <w:rPr>
          <w:rFonts w:ascii="Times New Roman" w:hAnsi="Times New Roman" w:cs="Times New Roman"/>
        </w:rPr>
        <w:t>, Amanda Rhodes</w:t>
      </w:r>
      <w:r w:rsidRPr="00EF141B">
        <w:rPr>
          <w:rFonts w:ascii="Times New Roman" w:hAnsi="Times New Roman" w:cs="Times New Roman"/>
          <w:vertAlign w:val="superscript"/>
        </w:rPr>
        <w:t>3</w:t>
      </w:r>
      <w:r w:rsidRPr="00EF141B">
        <w:rPr>
          <w:rFonts w:ascii="Times New Roman" w:hAnsi="Times New Roman" w:cs="Times New Roman"/>
        </w:rPr>
        <w:t>, Elizabeth M Curtis</w:t>
      </w:r>
      <w:r w:rsidRPr="00EF141B">
        <w:rPr>
          <w:rFonts w:ascii="Times New Roman" w:hAnsi="Times New Roman" w:cs="Times New Roman"/>
          <w:vertAlign w:val="superscript"/>
        </w:rPr>
        <w:t>1</w:t>
      </w:r>
      <w:r w:rsidRPr="00EF141B">
        <w:rPr>
          <w:rFonts w:ascii="Times New Roman" w:hAnsi="Times New Roman" w:cs="Times New Roman"/>
        </w:rPr>
        <w:t>, Zahra Raisi-Estabragh</w:t>
      </w:r>
      <w:r w:rsidRPr="00EF141B">
        <w:rPr>
          <w:rFonts w:ascii="Times New Roman" w:hAnsi="Times New Roman" w:cs="Times New Roman"/>
          <w:vertAlign w:val="superscript"/>
        </w:rPr>
        <w:t>4</w:t>
      </w:r>
      <w:r w:rsidRPr="00EF141B">
        <w:rPr>
          <w:rFonts w:ascii="Times New Roman" w:hAnsi="Times New Roman" w:cs="Times New Roman"/>
        </w:rPr>
        <w:t>, Mark Edwards</w:t>
      </w:r>
      <w:r w:rsidRPr="00EF141B">
        <w:rPr>
          <w:rFonts w:ascii="Times New Roman" w:hAnsi="Times New Roman" w:cs="Times New Roman"/>
          <w:vertAlign w:val="superscript"/>
        </w:rPr>
        <w:t>1,5</w:t>
      </w:r>
      <w:r w:rsidRPr="00EF141B">
        <w:rPr>
          <w:rFonts w:ascii="Times New Roman" w:hAnsi="Times New Roman" w:cs="Times New Roman"/>
        </w:rPr>
        <w:t>, Karen Walker-Bone</w:t>
      </w:r>
      <w:r w:rsidRPr="00EF141B">
        <w:rPr>
          <w:rFonts w:ascii="Times New Roman" w:hAnsi="Times New Roman" w:cs="Times New Roman"/>
          <w:vertAlign w:val="superscript"/>
        </w:rPr>
        <w:t>1</w:t>
      </w:r>
      <w:r w:rsidRPr="00EF141B">
        <w:rPr>
          <w:rFonts w:ascii="Times New Roman" w:hAnsi="Times New Roman" w:cs="Times New Roman"/>
        </w:rPr>
        <w:t>, Cyrus Cooper</w:t>
      </w:r>
      <w:r w:rsidRPr="00EF141B">
        <w:rPr>
          <w:rFonts w:ascii="Times New Roman" w:hAnsi="Times New Roman" w:cs="Times New Roman"/>
          <w:vertAlign w:val="superscript"/>
        </w:rPr>
        <w:t>1,6,7</w:t>
      </w:r>
      <w:r w:rsidRPr="00EF141B">
        <w:rPr>
          <w:rFonts w:ascii="Times New Roman" w:hAnsi="Times New Roman" w:cs="Times New Roman"/>
        </w:rPr>
        <w:t>, Steffen E Petersen</w:t>
      </w:r>
      <w:r w:rsidRPr="00EF141B">
        <w:rPr>
          <w:rFonts w:ascii="Times New Roman" w:hAnsi="Times New Roman" w:cs="Times New Roman"/>
          <w:vertAlign w:val="superscript"/>
        </w:rPr>
        <w:t xml:space="preserve">4+, </w:t>
      </w:r>
      <w:r w:rsidRPr="00EF141B">
        <w:rPr>
          <w:rFonts w:ascii="Times New Roman" w:hAnsi="Times New Roman" w:cs="Times New Roman"/>
        </w:rPr>
        <w:t>Nicholas C Harvey</w:t>
      </w:r>
      <w:r w:rsidRPr="00EF141B">
        <w:rPr>
          <w:rFonts w:ascii="Times New Roman" w:hAnsi="Times New Roman" w:cs="Times New Roman"/>
          <w:vertAlign w:val="superscript"/>
        </w:rPr>
        <w:t>1,6+</w:t>
      </w:r>
    </w:p>
    <w:p w14:paraId="41E4B184" w14:textId="77777777" w:rsidR="002B3EDF" w:rsidRPr="00EF141B" w:rsidRDefault="002B3EDF" w:rsidP="002038BD">
      <w:pPr>
        <w:spacing w:after="120" w:line="360" w:lineRule="auto"/>
        <w:jc w:val="both"/>
        <w:rPr>
          <w:rFonts w:ascii="Times New Roman" w:hAnsi="Times New Roman" w:cs="Times New Roman"/>
        </w:rPr>
      </w:pPr>
    </w:p>
    <w:p w14:paraId="7D7AE1C0"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vertAlign w:val="superscript"/>
        </w:rPr>
        <w:t>1</w:t>
      </w:r>
      <w:r w:rsidRPr="00EF141B">
        <w:rPr>
          <w:rFonts w:ascii="Times New Roman" w:hAnsi="Times New Roman" w:cs="Times New Roman"/>
        </w:rPr>
        <w:t>MRC Lifecourse Epidemiology Unit, University of Southampton, Southampton, UK;</w:t>
      </w:r>
    </w:p>
    <w:p w14:paraId="6E3389EB" w14:textId="77777777" w:rsidR="002B3EDF" w:rsidRPr="00EF141B" w:rsidRDefault="002B3EDF" w:rsidP="002038BD">
      <w:pPr>
        <w:spacing w:after="120" w:line="360" w:lineRule="auto"/>
        <w:jc w:val="both"/>
        <w:rPr>
          <w:rFonts w:ascii="Times New Roman" w:hAnsi="Times New Roman" w:cs="Times New Roman"/>
          <w:lang w:val="fr-FR"/>
        </w:rPr>
      </w:pPr>
      <w:r w:rsidRPr="00EF141B">
        <w:rPr>
          <w:rFonts w:ascii="Times New Roman" w:hAnsi="Times New Roman" w:cs="Times New Roman"/>
          <w:vertAlign w:val="superscript"/>
          <w:lang w:val="fr-FR"/>
        </w:rPr>
        <w:t>2</w:t>
      </w:r>
      <w:r w:rsidRPr="00EF141B">
        <w:rPr>
          <w:rFonts w:ascii="Times New Roman" w:hAnsi="Times New Roman" w:cs="Times New Roman"/>
          <w:lang w:val="fr-FR"/>
        </w:rPr>
        <w:t>Université Lille Nord-de-France, Lille, France;</w:t>
      </w:r>
    </w:p>
    <w:p w14:paraId="4A3EF049" w14:textId="77777777" w:rsidR="002B3EDF" w:rsidRPr="00EF141B" w:rsidRDefault="002B3EDF" w:rsidP="002038BD">
      <w:pPr>
        <w:spacing w:after="120" w:line="360" w:lineRule="auto"/>
        <w:jc w:val="both"/>
        <w:rPr>
          <w:rFonts w:ascii="Times New Roman" w:hAnsi="Times New Roman" w:cs="Times New Roman"/>
          <w:lang w:val="en-US"/>
        </w:rPr>
      </w:pPr>
      <w:r w:rsidRPr="00EF141B">
        <w:rPr>
          <w:rFonts w:ascii="Times New Roman" w:hAnsi="Times New Roman" w:cs="Times New Roman"/>
          <w:vertAlign w:val="superscript"/>
          <w:lang w:val="en-US"/>
        </w:rPr>
        <w:t>3</w:t>
      </w:r>
      <w:r w:rsidRPr="00EF141B">
        <w:rPr>
          <w:rFonts w:ascii="Times New Roman" w:hAnsi="Times New Roman" w:cs="Times New Roman"/>
          <w:lang w:val="en-US"/>
        </w:rPr>
        <w:t>University Hospital Southampton NHS Foundation Trust, Southampton, UK;</w:t>
      </w:r>
    </w:p>
    <w:p w14:paraId="6B94FA5B" w14:textId="62114002"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vertAlign w:val="superscript"/>
        </w:rPr>
        <w:t>4</w:t>
      </w:r>
      <w:r w:rsidRPr="00EF141B">
        <w:rPr>
          <w:rFonts w:ascii="Times New Roman" w:hAnsi="Times New Roman" w:cs="Times New Roman"/>
        </w:rPr>
        <w:t xml:space="preserve">NIHR Biomedical Research </w:t>
      </w:r>
      <w:r w:rsidR="00707300">
        <w:rPr>
          <w:rFonts w:ascii="Times New Roman" w:hAnsi="Times New Roman" w:cs="Times New Roman"/>
        </w:rPr>
        <w:t>Centre</w:t>
      </w:r>
      <w:r w:rsidR="00707300" w:rsidRPr="00EF141B">
        <w:rPr>
          <w:rFonts w:ascii="Times New Roman" w:hAnsi="Times New Roman" w:cs="Times New Roman"/>
        </w:rPr>
        <w:t xml:space="preserve"> </w:t>
      </w:r>
      <w:r w:rsidRPr="00EF141B">
        <w:rPr>
          <w:rFonts w:ascii="Times New Roman" w:hAnsi="Times New Roman" w:cs="Times New Roman"/>
        </w:rPr>
        <w:t>at Barts, William Harvey Research Institute, Queen Mary University of London</w:t>
      </w:r>
    </w:p>
    <w:p w14:paraId="4D556D18"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vertAlign w:val="superscript"/>
        </w:rPr>
        <w:t>5</w:t>
      </w:r>
      <w:r w:rsidRPr="00EF141B">
        <w:rPr>
          <w:rFonts w:ascii="Times New Roman" w:hAnsi="Times New Roman" w:cs="Times New Roman"/>
        </w:rPr>
        <w:t>Portsmouth Hospitals NHS Trust, Portsmouth, UK</w:t>
      </w:r>
    </w:p>
    <w:p w14:paraId="61470B42"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vertAlign w:val="superscript"/>
        </w:rPr>
        <w:t>6</w:t>
      </w:r>
      <w:r w:rsidRPr="00EF141B">
        <w:rPr>
          <w:rFonts w:ascii="Times New Roman" w:hAnsi="Times New Roman" w:cs="Times New Roman"/>
        </w:rPr>
        <w:t>NIHR Southampton Nutrition Biomedical Research Centre, University of Southampton and University Hospital Southampton NHS Foundation Trust, Southampton, UK;</w:t>
      </w:r>
    </w:p>
    <w:p w14:paraId="7D87BF23"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vertAlign w:val="superscript"/>
        </w:rPr>
        <w:t>7</w:t>
      </w:r>
      <w:r w:rsidRPr="00EF141B">
        <w:rPr>
          <w:rFonts w:ascii="Times New Roman" w:hAnsi="Times New Roman" w:cs="Times New Roman"/>
        </w:rPr>
        <w:t>NIHR Musculoskeletal Biomedical Research Unit, University of Oxford, Oxford, UK;</w:t>
      </w:r>
    </w:p>
    <w:p w14:paraId="5BBC8B96"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*JP and SD are joint first author; </w:t>
      </w:r>
      <w:r w:rsidRPr="00EF141B">
        <w:rPr>
          <w:rFonts w:ascii="Times New Roman" w:hAnsi="Times New Roman" w:cs="Times New Roman"/>
          <w:vertAlign w:val="superscript"/>
        </w:rPr>
        <w:t>+</w:t>
      </w:r>
      <w:r w:rsidRPr="00EF141B">
        <w:rPr>
          <w:rFonts w:ascii="Times New Roman" w:hAnsi="Times New Roman" w:cs="Times New Roman"/>
        </w:rPr>
        <w:t>SEP and NCH joint senior author</w:t>
      </w:r>
    </w:p>
    <w:p w14:paraId="6B43ECA8" w14:textId="77777777" w:rsidR="002B3EDF" w:rsidRPr="00EF141B" w:rsidRDefault="002B3EDF" w:rsidP="002038BD">
      <w:pPr>
        <w:spacing w:after="120" w:line="360" w:lineRule="auto"/>
        <w:jc w:val="both"/>
        <w:rPr>
          <w:rFonts w:ascii="Times New Roman" w:hAnsi="Times New Roman" w:cs="Times New Roman"/>
          <w:vertAlign w:val="superscript"/>
        </w:rPr>
      </w:pPr>
    </w:p>
    <w:p w14:paraId="27DAC9D7" w14:textId="7E2B5B6F" w:rsidR="002B3EDF" w:rsidRPr="00EF141B" w:rsidRDefault="002B3EDF" w:rsidP="002038BD">
      <w:pPr>
        <w:autoSpaceDE w:val="0"/>
        <w:autoSpaceDN w:val="0"/>
        <w:adjustRightInd w:val="0"/>
        <w:spacing w:after="120" w:line="360" w:lineRule="auto"/>
        <w:jc w:val="both"/>
        <w:rPr>
          <w:rFonts w:ascii="Times New Roman" w:hAnsi="Times New Roman" w:cs="Times New Roman"/>
          <w:bCs/>
        </w:rPr>
      </w:pPr>
      <w:r w:rsidRPr="00EF141B">
        <w:rPr>
          <w:rFonts w:ascii="Times New Roman" w:hAnsi="Times New Roman" w:cs="Times New Roman"/>
          <w:bCs/>
        </w:rPr>
        <w:t>Total pages: 1</w:t>
      </w:r>
      <w:r w:rsidR="00AB45CD">
        <w:rPr>
          <w:rFonts w:ascii="Times New Roman" w:hAnsi="Times New Roman" w:cs="Times New Roman"/>
          <w:bCs/>
        </w:rPr>
        <w:t>9</w:t>
      </w:r>
      <w:r w:rsidRPr="00EF141B">
        <w:rPr>
          <w:rFonts w:ascii="Times New Roman" w:hAnsi="Times New Roman" w:cs="Times New Roman"/>
          <w:bCs/>
        </w:rPr>
        <w:t xml:space="preserve">; Tables </w:t>
      </w:r>
      <w:r w:rsidR="004D67F8">
        <w:rPr>
          <w:rFonts w:ascii="Times New Roman" w:hAnsi="Times New Roman" w:cs="Times New Roman"/>
          <w:bCs/>
        </w:rPr>
        <w:t>3</w:t>
      </w:r>
      <w:r w:rsidRPr="00EF141B">
        <w:rPr>
          <w:rFonts w:ascii="Times New Roman" w:hAnsi="Times New Roman" w:cs="Times New Roman"/>
          <w:bCs/>
        </w:rPr>
        <w:t xml:space="preserve">; Figures: </w:t>
      </w:r>
      <w:r w:rsidR="004D67F8">
        <w:rPr>
          <w:rFonts w:ascii="Times New Roman" w:hAnsi="Times New Roman" w:cs="Times New Roman"/>
          <w:bCs/>
        </w:rPr>
        <w:t>1</w:t>
      </w:r>
      <w:r w:rsidR="00DF74FD">
        <w:rPr>
          <w:rFonts w:ascii="Times New Roman" w:hAnsi="Times New Roman" w:cs="Times New Roman"/>
          <w:bCs/>
        </w:rPr>
        <w:t>; Word count: 2753</w:t>
      </w:r>
    </w:p>
    <w:p w14:paraId="0F7E0AA9" w14:textId="77777777" w:rsidR="002B3EDF" w:rsidRPr="00EF141B" w:rsidRDefault="002B3EDF" w:rsidP="002038BD">
      <w:pPr>
        <w:autoSpaceDE w:val="0"/>
        <w:autoSpaceDN w:val="0"/>
        <w:adjustRightInd w:val="0"/>
        <w:spacing w:after="120" w:line="360" w:lineRule="auto"/>
        <w:jc w:val="both"/>
        <w:rPr>
          <w:rFonts w:ascii="Times New Roman" w:hAnsi="Times New Roman" w:cs="Times New Roman"/>
          <w:b/>
          <w:bCs/>
          <w:iCs/>
          <w:color w:val="000000"/>
        </w:rPr>
      </w:pPr>
      <w:r w:rsidRPr="00EF141B">
        <w:rPr>
          <w:rFonts w:ascii="Times New Roman" w:hAnsi="Times New Roman" w:cs="Times New Roman"/>
          <w:b/>
          <w:bCs/>
          <w:iCs/>
          <w:color w:val="000000"/>
        </w:rPr>
        <w:lastRenderedPageBreak/>
        <w:t>Correspondence and reprint requests to:</w:t>
      </w:r>
    </w:p>
    <w:p w14:paraId="716BA8CB" w14:textId="77777777" w:rsidR="002B3EDF" w:rsidRPr="00EF141B" w:rsidRDefault="002B3EDF" w:rsidP="002038BD">
      <w:pPr>
        <w:autoSpaceDE w:val="0"/>
        <w:autoSpaceDN w:val="0"/>
        <w:adjustRightInd w:val="0"/>
        <w:spacing w:after="120" w:line="360" w:lineRule="auto"/>
        <w:jc w:val="both"/>
        <w:rPr>
          <w:rFonts w:ascii="Times New Roman" w:hAnsi="Times New Roman" w:cs="Times New Roman"/>
          <w:color w:val="000000"/>
        </w:rPr>
      </w:pPr>
      <w:r w:rsidRPr="00EF141B">
        <w:rPr>
          <w:rFonts w:ascii="Times New Roman" w:hAnsi="Times New Roman" w:cs="Times New Roman"/>
          <w:bCs/>
          <w:iCs/>
          <w:color w:val="000000"/>
        </w:rPr>
        <w:t>Professor Cyrus Cooper</w:t>
      </w:r>
      <w:r w:rsidRPr="00EF141B">
        <w:rPr>
          <w:rFonts w:ascii="Times New Roman" w:hAnsi="Times New Roman" w:cs="Times New Roman"/>
          <w:color w:val="000000"/>
        </w:rPr>
        <w:t>, Director and Professor of Rheumatology,</w:t>
      </w:r>
    </w:p>
    <w:p w14:paraId="4A3764D0" w14:textId="77777777" w:rsidR="002B3EDF" w:rsidRPr="00EF141B" w:rsidRDefault="002B3EDF" w:rsidP="002038BD">
      <w:pPr>
        <w:autoSpaceDE w:val="0"/>
        <w:autoSpaceDN w:val="0"/>
        <w:adjustRightInd w:val="0"/>
        <w:spacing w:after="120" w:line="360" w:lineRule="auto"/>
        <w:jc w:val="both"/>
        <w:rPr>
          <w:rFonts w:ascii="Times New Roman" w:hAnsi="Times New Roman" w:cs="Times New Roman"/>
          <w:color w:val="000000"/>
        </w:rPr>
      </w:pPr>
      <w:r w:rsidRPr="00EF141B">
        <w:rPr>
          <w:rFonts w:ascii="Times New Roman" w:hAnsi="Times New Roman" w:cs="Times New Roman"/>
          <w:color w:val="000000"/>
        </w:rPr>
        <w:t>MRC Lifecourse Epidemiology Unit, University of Southampton, Southampton General Hospital, Southampton SO16 6YD, UK</w:t>
      </w:r>
    </w:p>
    <w:p w14:paraId="4A235D26" w14:textId="77777777" w:rsidR="002B3EDF" w:rsidRPr="00EF141B" w:rsidRDefault="002B3EDF" w:rsidP="002038BD">
      <w:pPr>
        <w:autoSpaceDE w:val="0"/>
        <w:autoSpaceDN w:val="0"/>
        <w:adjustRightInd w:val="0"/>
        <w:spacing w:after="120" w:line="360" w:lineRule="auto"/>
        <w:jc w:val="both"/>
        <w:rPr>
          <w:rFonts w:ascii="Times New Roman" w:hAnsi="Times New Roman" w:cs="Times New Roman"/>
          <w:color w:val="000000"/>
        </w:rPr>
      </w:pPr>
      <w:r w:rsidRPr="00EF141B">
        <w:rPr>
          <w:rFonts w:ascii="Times New Roman" w:hAnsi="Times New Roman" w:cs="Times New Roman"/>
          <w:color w:val="000000"/>
        </w:rPr>
        <w:t>Tel: +44 (0) 23 8077 7624 Fax: +44 (0) 23 8070 4021</w:t>
      </w:r>
    </w:p>
    <w:p w14:paraId="49B94FA0"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color w:val="000000"/>
        </w:rPr>
        <w:t xml:space="preserve">Email: </w:t>
      </w:r>
      <w:hyperlink r:id="rId6" w:history="1">
        <w:r w:rsidRPr="00EF141B">
          <w:rPr>
            <w:rStyle w:val="Hyperlink"/>
            <w:rFonts w:ascii="Times New Roman" w:hAnsi="Times New Roman" w:cs="Times New Roman"/>
          </w:rPr>
          <w:t>cc@mrc.soton.ac.uk</w:t>
        </w:r>
      </w:hyperlink>
    </w:p>
    <w:p w14:paraId="65307847" w14:textId="77777777" w:rsidR="002B3EDF" w:rsidRPr="00EF141B" w:rsidRDefault="002B3EDF" w:rsidP="002038BD">
      <w:pPr>
        <w:spacing w:after="120" w:line="360" w:lineRule="auto"/>
        <w:jc w:val="both"/>
        <w:rPr>
          <w:rFonts w:ascii="Times New Roman" w:hAnsi="Times New Roman" w:cs="Times New Roman"/>
          <w:b/>
        </w:rPr>
      </w:pPr>
    </w:p>
    <w:p w14:paraId="0F831CC1" w14:textId="37470E5A" w:rsidR="002B3EDF"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b/>
        </w:rPr>
        <w:t>Key words:</w:t>
      </w:r>
      <w:r w:rsidR="00B13334">
        <w:rPr>
          <w:rFonts w:ascii="Times New Roman" w:hAnsi="Times New Roman" w:cs="Times New Roman"/>
          <w:b/>
        </w:rPr>
        <w:t xml:space="preserve"> </w:t>
      </w:r>
      <w:r w:rsidRPr="00EF141B">
        <w:rPr>
          <w:rFonts w:ascii="Times New Roman" w:hAnsi="Times New Roman" w:cs="Times New Roman"/>
        </w:rPr>
        <w:t>osteoporosis;</w:t>
      </w:r>
      <w:r w:rsidR="00B13334">
        <w:rPr>
          <w:rFonts w:ascii="Times New Roman" w:hAnsi="Times New Roman" w:cs="Times New Roman"/>
        </w:rPr>
        <w:t xml:space="preserve"> epidemiology;</w:t>
      </w:r>
      <w:r w:rsidRPr="00EF141B">
        <w:rPr>
          <w:rFonts w:ascii="Times New Roman" w:hAnsi="Times New Roman" w:cs="Times New Roman"/>
        </w:rPr>
        <w:t xml:space="preserve"> fragility fractures; </w:t>
      </w:r>
      <w:r w:rsidR="00B13334" w:rsidRPr="00EF141B">
        <w:rPr>
          <w:rFonts w:ascii="Times New Roman" w:hAnsi="Times New Roman" w:cs="Times New Roman"/>
        </w:rPr>
        <w:t>cardiovascular</w:t>
      </w:r>
      <w:r w:rsidR="00B13334">
        <w:rPr>
          <w:rFonts w:ascii="Times New Roman" w:hAnsi="Times New Roman" w:cs="Times New Roman"/>
        </w:rPr>
        <w:t>;</w:t>
      </w:r>
      <w:r w:rsidR="00B13334" w:rsidRPr="00EF141B">
        <w:rPr>
          <w:rFonts w:ascii="Times New Roman" w:hAnsi="Times New Roman" w:cs="Times New Roman"/>
        </w:rPr>
        <w:t xml:space="preserve"> </w:t>
      </w:r>
      <w:r w:rsidR="00B13334">
        <w:rPr>
          <w:rFonts w:ascii="Times New Roman" w:hAnsi="Times New Roman" w:cs="Times New Roman"/>
        </w:rPr>
        <w:t>heart</w:t>
      </w:r>
    </w:p>
    <w:p w14:paraId="60058814" w14:textId="77777777" w:rsidR="00A61F64" w:rsidRDefault="00A61F64" w:rsidP="00A61F64">
      <w:pPr>
        <w:spacing w:after="120" w:line="360" w:lineRule="auto"/>
        <w:jc w:val="both"/>
        <w:rPr>
          <w:rFonts w:ascii="Times New Roman" w:hAnsi="Times New Roman" w:cs="Times New Roman"/>
          <w:b/>
        </w:rPr>
      </w:pPr>
    </w:p>
    <w:p w14:paraId="7CD84D26" w14:textId="79079056" w:rsidR="00A61F64" w:rsidRPr="00EF141B" w:rsidRDefault="00A412D4" w:rsidP="00A61F64">
      <w:pPr>
        <w:spacing w:after="120" w:line="360" w:lineRule="auto"/>
        <w:jc w:val="both"/>
        <w:rPr>
          <w:rFonts w:ascii="Times New Roman" w:hAnsi="Times New Roman" w:cs="Times New Roman"/>
          <w:b/>
        </w:rPr>
      </w:pPr>
      <w:r>
        <w:rPr>
          <w:rFonts w:ascii="Times New Roman" w:hAnsi="Times New Roman" w:cs="Times New Roman"/>
          <w:b/>
        </w:rPr>
        <w:t>Conflict</w:t>
      </w:r>
      <w:r w:rsidR="00A61F64">
        <w:rPr>
          <w:rFonts w:ascii="Times New Roman" w:hAnsi="Times New Roman" w:cs="Times New Roman"/>
          <w:b/>
        </w:rPr>
        <w:t xml:space="preserve"> of Interest:</w:t>
      </w:r>
    </w:p>
    <w:p w14:paraId="1114A4DE" w14:textId="4B541242" w:rsidR="00A61F64" w:rsidRDefault="00A61F64" w:rsidP="00A61F64">
      <w:pPr>
        <w:spacing w:after="120" w:line="360" w:lineRule="auto"/>
        <w:jc w:val="both"/>
        <w:rPr>
          <w:rFonts w:ascii="Times New Roman" w:hAnsi="Times New Roman" w:cs="Times New Roman"/>
        </w:rPr>
      </w:pPr>
      <w:r w:rsidRPr="00EF141B">
        <w:rPr>
          <w:rFonts w:ascii="Times New Roman" w:hAnsi="Times New Roman" w:cs="Times New Roman"/>
        </w:rPr>
        <w:t xml:space="preserve">J Paccou, S D’Angelo, E Curtis, A Rhodes, Z Raisi-Estabragh, K Walker-Bone, M Edwards, </w:t>
      </w:r>
      <w:r>
        <w:rPr>
          <w:rFonts w:ascii="Times New Roman" w:hAnsi="Times New Roman" w:cs="Times New Roman"/>
        </w:rPr>
        <w:t xml:space="preserve">C Cooper, </w:t>
      </w:r>
      <w:r w:rsidRPr="00EF141B">
        <w:rPr>
          <w:rFonts w:ascii="Times New Roman" w:hAnsi="Times New Roman" w:cs="Times New Roman"/>
        </w:rPr>
        <w:t>S Petersen</w:t>
      </w:r>
      <w:r>
        <w:rPr>
          <w:rFonts w:ascii="Times New Roman" w:hAnsi="Times New Roman" w:cs="Times New Roman"/>
        </w:rPr>
        <w:t xml:space="preserve"> and N Harvey declare that they have no conflict of interest in relation to this paper.</w:t>
      </w:r>
    </w:p>
    <w:p w14:paraId="4212A51F" w14:textId="77777777" w:rsidR="00A9222E" w:rsidRPr="00EF141B" w:rsidRDefault="00A9222E" w:rsidP="00A61F64">
      <w:pPr>
        <w:spacing w:after="120" w:line="360" w:lineRule="auto"/>
        <w:jc w:val="both"/>
        <w:rPr>
          <w:rFonts w:ascii="Times New Roman" w:hAnsi="Times New Roman" w:cs="Times New Roman"/>
        </w:rPr>
      </w:pPr>
    </w:p>
    <w:p w14:paraId="04B86EB0"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b/>
        </w:rPr>
        <w:t>Abstract</w:t>
      </w:r>
    </w:p>
    <w:p w14:paraId="327AFB07" w14:textId="6A5AB420" w:rsidR="002B3EDF" w:rsidRPr="006F782B" w:rsidRDefault="00057707" w:rsidP="002038BD">
      <w:pPr>
        <w:spacing w:after="120" w:line="360" w:lineRule="auto"/>
        <w:jc w:val="both"/>
        <w:rPr>
          <w:rFonts w:ascii="Times New Roman" w:hAnsi="Times New Roman" w:cs="Times New Roman"/>
          <w:i/>
        </w:rPr>
      </w:pPr>
      <w:r w:rsidRPr="006F782B">
        <w:rPr>
          <w:rFonts w:ascii="Times New Roman" w:hAnsi="Times New Roman" w:cs="Times New Roman"/>
          <w:i/>
        </w:rPr>
        <w:t>Purpose</w:t>
      </w:r>
    </w:p>
    <w:p w14:paraId="32FD1203" w14:textId="51A61FBD"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We aimed to investigate the relationship between prior fracture and risk of </w:t>
      </w:r>
      <w:r w:rsidR="00506AEE">
        <w:rPr>
          <w:rFonts w:ascii="Times New Roman" w:hAnsi="Times New Roman" w:cs="Times New Roman"/>
        </w:rPr>
        <w:t>incident ischaemic</w:t>
      </w:r>
      <w:r w:rsidR="00506AEE" w:rsidRPr="00EF141B">
        <w:rPr>
          <w:rFonts w:ascii="Times New Roman" w:hAnsi="Times New Roman" w:cs="Times New Roman"/>
        </w:rPr>
        <w:t xml:space="preserve"> </w:t>
      </w:r>
      <w:r w:rsidRPr="00EF141B">
        <w:rPr>
          <w:rFonts w:ascii="Times New Roman" w:hAnsi="Times New Roman" w:cs="Times New Roman"/>
        </w:rPr>
        <w:t>cardiovascular events in a UK population</w:t>
      </w:r>
      <w:r w:rsidR="00506AEE">
        <w:rPr>
          <w:rFonts w:ascii="Times New Roman" w:hAnsi="Times New Roman" w:cs="Times New Roman"/>
        </w:rPr>
        <w:t>-</w:t>
      </w:r>
      <w:r w:rsidRPr="00EF141B">
        <w:rPr>
          <w:rFonts w:ascii="Times New Roman" w:hAnsi="Times New Roman" w:cs="Times New Roman"/>
        </w:rPr>
        <w:t>based cohort.</w:t>
      </w:r>
    </w:p>
    <w:p w14:paraId="31A8C818" w14:textId="77777777" w:rsidR="002B3EDF" w:rsidRPr="006F782B" w:rsidRDefault="002B3EDF" w:rsidP="002038BD">
      <w:pPr>
        <w:spacing w:after="120" w:line="360" w:lineRule="auto"/>
        <w:jc w:val="both"/>
        <w:rPr>
          <w:rFonts w:ascii="Times New Roman" w:hAnsi="Times New Roman" w:cs="Times New Roman"/>
          <w:i/>
        </w:rPr>
      </w:pPr>
      <w:r w:rsidRPr="006F782B">
        <w:rPr>
          <w:rFonts w:ascii="Times New Roman" w:hAnsi="Times New Roman" w:cs="Times New Roman"/>
          <w:i/>
        </w:rPr>
        <w:t>Methods</w:t>
      </w:r>
    </w:p>
    <w:p w14:paraId="331113BE" w14:textId="2772313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lastRenderedPageBreak/>
        <w:t>UK Biobank is a large prospective cohort comprising 502,637 men and women aged 40-69 years, with detailed baseline assessment. History of fracture was self-reported, and details of hospital admissions for ischaemic heart disease</w:t>
      </w:r>
      <w:r w:rsidR="00D73681">
        <w:rPr>
          <w:rFonts w:ascii="Times New Roman" w:hAnsi="Times New Roman" w:cs="Times New Roman"/>
        </w:rPr>
        <w:t xml:space="preserve"> (IHD)</w:t>
      </w:r>
      <w:r w:rsidRPr="00EF141B">
        <w:rPr>
          <w:rFonts w:ascii="Times New Roman" w:hAnsi="Times New Roman" w:cs="Times New Roman"/>
        </w:rPr>
        <w:t xml:space="preserve"> (ICD-10</w:t>
      </w:r>
      <w:r w:rsidR="00AB45CD">
        <w:rPr>
          <w:rFonts w:ascii="Times New Roman" w:hAnsi="Times New Roman" w:cs="Times New Roman"/>
        </w:rPr>
        <w:t>:</w:t>
      </w:r>
      <w:r w:rsidRPr="00EF141B">
        <w:rPr>
          <w:rFonts w:ascii="Times New Roman" w:hAnsi="Times New Roman" w:cs="Times New Roman"/>
        </w:rPr>
        <w:t>I20-I25) were obtained through linkage to UK Hospital Episode Statistics. Cox proportional hazards models were used to investigate the prospective relationships between prior fracture and hospital admission for men and women, controlling for age, BMI, smoking, alcohol, educational level, physical activity, systolic blood pressure, calcium and vitamin D use, ankle spacing</w:t>
      </w:r>
      <w:r w:rsidR="00BF1370">
        <w:rPr>
          <w:rFonts w:ascii="Times New Roman" w:hAnsi="Times New Roman" w:cs="Times New Roman"/>
        </w:rPr>
        <w:t>-</w:t>
      </w:r>
      <w:r w:rsidRPr="00EF141B">
        <w:rPr>
          <w:rFonts w:ascii="Times New Roman" w:hAnsi="Times New Roman" w:cs="Times New Roman"/>
        </w:rPr>
        <w:t>width, heel BUA, and HRT use(women).</w:t>
      </w:r>
    </w:p>
    <w:p w14:paraId="312F1D64" w14:textId="77777777" w:rsidR="002B3EDF" w:rsidRPr="006F782B" w:rsidRDefault="002B3EDF" w:rsidP="002038BD">
      <w:pPr>
        <w:spacing w:after="120" w:line="360" w:lineRule="auto"/>
        <w:jc w:val="both"/>
        <w:rPr>
          <w:rFonts w:ascii="Times New Roman" w:hAnsi="Times New Roman" w:cs="Times New Roman"/>
          <w:i/>
        </w:rPr>
      </w:pPr>
      <w:r w:rsidRPr="006F782B">
        <w:rPr>
          <w:rFonts w:ascii="Times New Roman" w:hAnsi="Times New Roman" w:cs="Times New Roman"/>
          <w:i/>
        </w:rPr>
        <w:t>Results</w:t>
      </w:r>
    </w:p>
    <w:p w14:paraId="1DFEF5F2" w14:textId="03538011"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Amongst men a fragility fracture (hip, spine, wrist, </w:t>
      </w:r>
      <w:r w:rsidR="00E17ADF">
        <w:rPr>
          <w:rFonts w:ascii="Times New Roman" w:hAnsi="Times New Roman" w:cs="Times New Roman"/>
        </w:rPr>
        <w:t>or</w:t>
      </w:r>
      <w:r w:rsidR="00E17ADF" w:rsidRPr="00EF141B">
        <w:rPr>
          <w:rFonts w:ascii="Times New Roman" w:hAnsi="Times New Roman" w:cs="Times New Roman"/>
        </w:rPr>
        <w:t xml:space="preserve"> </w:t>
      </w:r>
      <w:r w:rsidRPr="00EF141B">
        <w:rPr>
          <w:rFonts w:ascii="Times New Roman" w:hAnsi="Times New Roman" w:cs="Times New Roman"/>
        </w:rPr>
        <w:t>arm</w:t>
      </w:r>
      <w:r w:rsidR="00E17ADF">
        <w:rPr>
          <w:rFonts w:ascii="Times New Roman" w:hAnsi="Times New Roman" w:cs="Times New Roman"/>
        </w:rPr>
        <w:t xml:space="preserve"> fracture resulting from a simple fall</w:t>
      </w:r>
      <w:r w:rsidRPr="00EF141B">
        <w:rPr>
          <w:rFonts w:ascii="Times New Roman" w:hAnsi="Times New Roman" w:cs="Times New Roman"/>
        </w:rPr>
        <w:t xml:space="preserve">) within the previous five years was associated with </w:t>
      </w:r>
      <w:r w:rsidR="00F10D93">
        <w:rPr>
          <w:rFonts w:ascii="Times New Roman" w:hAnsi="Times New Roman" w:cs="Times New Roman"/>
        </w:rPr>
        <w:t xml:space="preserve">a 35% </w:t>
      </w:r>
      <w:r w:rsidRPr="00EF141B">
        <w:rPr>
          <w:rFonts w:ascii="Times New Roman" w:hAnsi="Times New Roman" w:cs="Times New Roman"/>
        </w:rPr>
        <w:t xml:space="preserve">increased risk </w:t>
      </w:r>
      <w:r w:rsidR="00F10D93">
        <w:rPr>
          <w:rFonts w:ascii="Times New Roman" w:hAnsi="Times New Roman" w:cs="Times New Roman"/>
        </w:rPr>
        <w:t xml:space="preserve">of </w:t>
      </w:r>
      <w:r w:rsidR="00E17ADF">
        <w:rPr>
          <w:rFonts w:ascii="Times New Roman" w:hAnsi="Times New Roman" w:cs="Times New Roman"/>
        </w:rPr>
        <w:t>IHD</w:t>
      </w:r>
      <w:r w:rsidR="00E17ADF" w:rsidRPr="00EF141B">
        <w:rPr>
          <w:rFonts w:ascii="Times New Roman" w:hAnsi="Times New Roman" w:cs="Times New Roman"/>
        </w:rPr>
        <w:t xml:space="preserve"> </w:t>
      </w:r>
      <w:r w:rsidRPr="00EF141B">
        <w:rPr>
          <w:rFonts w:ascii="Times New Roman" w:hAnsi="Times New Roman" w:cs="Times New Roman"/>
        </w:rPr>
        <w:t>admission (</w:t>
      </w:r>
      <w:r w:rsidR="00D711F1" w:rsidRPr="00EF141B">
        <w:rPr>
          <w:rFonts w:ascii="Times New Roman" w:hAnsi="Times New Roman" w:cs="Times New Roman"/>
        </w:rPr>
        <w:t>fully</w:t>
      </w:r>
      <w:r w:rsidR="00E17ADF">
        <w:rPr>
          <w:rFonts w:ascii="Times New Roman" w:hAnsi="Times New Roman" w:cs="Times New Roman"/>
        </w:rPr>
        <w:t>-</w:t>
      </w:r>
      <w:r w:rsidR="00D711F1" w:rsidRPr="00EF141B">
        <w:rPr>
          <w:rFonts w:ascii="Times New Roman" w:hAnsi="Times New Roman" w:cs="Times New Roman"/>
        </w:rPr>
        <w:t>adjusted HR:1.</w:t>
      </w:r>
      <w:r w:rsidR="00D711F1">
        <w:rPr>
          <w:rFonts w:ascii="Times New Roman" w:hAnsi="Times New Roman" w:cs="Times New Roman"/>
        </w:rPr>
        <w:t>35</w:t>
      </w:r>
      <w:r w:rsidR="00D711F1" w:rsidRPr="00EF141B">
        <w:rPr>
          <w:rFonts w:ascii="Times New Roman" w:hAnsi="Times New Roman" w:cs="Times New Roman"/>
        </w:rPr>
        <w:t>;95%CI: 1.0</w:t>
      </w:r>
      <w:r w:rsidR="00D711F1">
        <w:rPr>
          <w:rFonts w:ascii="Times New Roman" w:hAnsi="Times New Roman" w:cs="Times New Roman"/>
        </w:rPr>
        <w:t>0</w:t>
      </w:r>
      <w:r w:rsidR="00D711F1" w:rsidRPr="00EF141B">
        <w:rPr>
          <w:rFonts w:ascii="Times New Roman" w:hAnsi="Times New Roman" w:cs="Times New Roman"/>
        </w:rPr>
        <w:t>,1.</w:t>
      </w:r>
      <w:r w:rsidR="00D711F1">
        <w:rPr>
          <w:rFonts w:ascii="Times New Roman" w:hAnsi="Times New Roman" w:cs="Times New Roman"/>
        </w:rPr>
        <w:t>82</w:t>
      </w:r>
      <w:r w:rsidR="00D711F1" w:rsidRPr="00EF141B">
        <w:rPr>
          <w:rFonts w:ascii="Times New Roman" w:hAnsi="Times New Roman" w:cs="Times New Roman"/>
        </w:rPr>
        <w:t>; p=0.0</w:t>
      </w:r>
      <w:r w:rsidR="00D711F1">
        <w:rPr>
          <w:rFonts w:ascii="Times New Roman" w:hAnsi="Times New Roman" w:cs="Times New Roman"/>
        </w:rPr>
        <w:t>47</w:t>
      </w:r>
      <w:r w:rsidRPr="00EF141B">
        <w:rPr>
          <w:rFonts w:ascii="Times New Roman" w:hAnsi="Times New Roman" w:cs="Times New Roman"/>
        </w:rPr>
        <w:t>)</w:t>
      </w:r>
      <w:r w:rsidR="00A9222E">
        <w:rPr>
          <w:rFonts w:ascii="Times New Roman" w:hAnsi="Times New Roman" w:cs="Times New Roman"/>
        </w:rPr>
        <w:t>, with the relationship predominantly driven by wrist fractures.</w:t>
      </w:r>
      <w:r w:rsidRPr="00EF141B">
        <w:rPr>
          <w:rFonts w:ascii="Times New Roman" w:hAnsi="Times New Roman" w:cs="Times New Roman"/>
        </w:rPr>
        <w:t xml:space="preserve"> </w:t>
      </w:r>
      <w:r w:rsidR="00D711F1" w:rsidRPr="00EF141B">
        <w:rPr>
          <w:rFonts w:ascii="Times New Roman" w:hAnsi="Times New Roman" w:cs="Times New Roman"/>
        </w:rPr>
        <w:t xml:space="preserve">Associations with hospitalisation for </w:t>
      </w:r>
      <w:r w:rsidR="00D711F1">
        <w:rPr>
          <w:rFonts w:ascii="Times New Roman" w:hAnsi="Times New Roman" w:cs="Times New Roman"/>
        </w:rPr>
        <w:t>angina</w:t>
      </w:r>
      <w:r w:rsidR="00D711F1" w:rsidRPr="00EF141B">
        <w:rPr>
          <w:rFonts w:ascii="Times New Roman" w:hAnsi="Times New Roman" w:cs="Times New Roman"/>
        </w:rPr>
        <w:t xml:space="preserve"> in men </w:t>
      </w:r>
      <w:r w:rsidR="00D711F1">
        <w:rPr>
          <w:rFonts w:ascii="Times New Roman" w:hAnsi="Times New Roman" w:cs="Times New Roman"/>
        </w:rPr>
        <w:t xml:space="preserve">were similar in age-adjusted models [HR:1.54;95%CI: 1.03,2.30), p=0.037], but did not remain statistical significant after full adjustment </w:t>
      </w:r>
      <w:r w:rsidR="00D711F1" w:rsidRPr="00EF141B">
        <w:rPr>
          <w:rFonts w:ascii="Times New Roman" w:hAnsi="Times New Roman" w:cs="Times New Roman"/>
        </w:rPr>
        <w:t>[HR</w:t>
      </w:r>
      <w:r w:rsidR="00D711F1">
        <w:rPr>
          <w:rFonts w:ascii="Times New Roman" w:hAnsi="Times New Roman" w:cs="Times New Roman"/>
        </w:rPr>
        <w:t>:1.64;</w:t>
      </w:r>
      <w:r w:rsidR="00D711F1" w:rsidRPr="00EF141B">
        <w:rPr>
          <w:rFonts w:ascii="Times New Roman" w:hAnsi="Times New Roman" w:cs="Times New Roman"/>
        </w:rPr>
        <w:t xml:space="preserve">95%CI: </w:t>
      </w:r>
      <w:r w:rsidR="00D711F1">
        <w:rPr>
          <w:rFonts w:ascii="Times New Roman" w:hAnsi="Times New Roman" w:cs="Times New Roman"/>
        </w:rPr>
        <w:t>0.88,3.07)</w:t>
      </w:r>
      <w:r w:rsidR="00D711F1" w:rsidRPr="00EF141B">
        <w:rPr>
          <w:rFonts w:ascii="Times New Roman" w:hAnsi="Times New Roman" w:cs="Times New Roman"/>
        </w:rPr>
        <w:t>; p=0.</w:t>
      </w:r>
      <w:r w:rsidR="00D711F1">
        <w:rPr>
          <w:rFonts w:ascii="Times New Roman" w:hAnsi="Times New Roman" w:cs="Times New Roman"/>
        </w:rPr>
        <w:t xml:space="preserve">121]. HRs for admission with angina were lower in women, </w:t>
      </w:r>
      <w:r w:rsidR="00BF1370">
        <w:rPr>
          <w:rFonts w:ascii="Times New Roman" w:hAnsi="Times New Roman" w:cs="Times New Roman"/>
        </w:rPr>
        <w:t xml:space="preserve">and </w:t>
      </w:r>
      <w:r w:rsidR="00D711F1">
        <w:rPr>
          <w:rFonts w:ascii="Times New Roman" w:hAnsi="Times New Roman" w:cs="Times New Roman"/>
        </w:rPr>
        <w:t>neither age</w:t>
      </w:r>
      <w:r w:rsidR="004C7525">
        <w:rPr>
          <w:rFonts w:ascii="Times New Roman" w:hAnsi="Times New Roman" w:cs="Times New Roman"/>
        </w:rPr>
        <w:t>-</w:t>
      </w:r>
      <w:r w:rsidR="00D711F1">
        <w:rPr>
          <w:rFonts w:ascii="Times New Roman" w:hAnsi="Times New Roman" w:cs="Times New Roman"/>
        </w:rPr>
        <w:t xml:space="preserve"> </w:t>
      </w:r>
      <w:r w:rsidR="00E17ADF">
        <w:rPr>
          <w:rFonts w:ascii="Times New Roman" w:hAnsi="Times New Roman" w:cs="Times New Roman"/>
        </w:rPr>
        <w:t>n</w:t>
      </w:r>
      <w:r w:rsidR="00D711F1">
        <w:rPr>
          <w:rFonts w:ascii="Times New Roman" w:hAnsi="Times New Roman" w:cs="Times New Roman"/>
        </w:rPr>
        <w:t>or fully</w:t>
      </w:r>
      <w:r w:rsidR="004C7525">
        <w:rPr>
          <w:rFonts w:ascii="Times New Roman" w:hAnsi="Times New Roman" w:cs="Times New Roman"/>
        </w:rPr>
        <w:t>-</w:t>
      </w:r>
      <w:r w:rsidR="00D711F1">
        <w:rPr>
          <w:rFonts w:ascii="Times New Roman" w:hAnsi="Times New Roman" w:cs="Times New Roman"/>
        </w:rPr>
        <w:t>adjusted relationships attained statistical significance.</w:t>
      </w:r>
      <w:r w:rsidR="00D711F1" w:rsidRPr="00EF141B">
        <w:rPr>
          <w:rFonts w:ascii="Times New Roman" w:hAnsi="Times New Roman" w:cs="Times New Roman"/>
        </w:rPr>
        <w:t xml:space="preserve"> </w:t>
      </w:r>
    </w:p>
    <w:p w14:paraId="592DF7F0" w14:textId="77777777" w:rsidR="002B3EDF" w:rsidRPr="006F782B" w:rsidRDefault="002B3EDF" w:rsidP="002038BD">
      <w:pPr>
        <w:spacing w:after="120" w:line="360" w:lineRule="auto"/>
        <w:jc w:val="both"/>
        <w:rPr>
          <w:rFonts w:ascii="Times New Roman" w:hAnsi="Times New Roman" w:cs="Times New Roman"/>
          <w:i/>
        </w:rPr>
      </w:pPr>
      <w:r w:rsidRPr="006F782B">
        <w:rPr>
          <w:rFonts w:ascii="Times New Roman" w:hAnsi="Times New Roman" w:cs="Times New Roman"/>
          <w:i/>
        </w:rPr>
        <w:t>Conclusions</w:t>
      </w:r>
    </w:p>
    <w:p w14:paraId="538DA6C6" w14:textId="4B2C4C0B"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Prior fragility fracture is an independent risk factor for incident </w:t>
      </w:r>
      <w:r w:rsidR="003C39C7">
        <w:rPr>
          <w:rFonts w:ascii="Times New Roman" w:hAnsi="Times New Roman" w:cs="Times New Roman"/>
        </w:rPr>
        <w:t xml:space="preserve">ischaemic </w:t>
      </w:r>
      <w:r w:rsidRPr="00EF141B">
        <w:rPr>
          <w:rFonts w:ascii="Times New Roman" w:hAnsi="Times New Roman" w:cs="Times New Roman"/>
        </w:rPr>
        <w:t xml:space="preserve">cardiovascular events in men. Further work may clarify whether this association is causal or represents shared risk factors, but </w:t>
      </w:r>
      <w:r w:rsidRPr="00EF141B">
        <w:rPr>
          <w:rFonts w:ascii="Times New Roman" w:hAnsi="Times New Roman" w:cs="Times New Roman"/>
        </w:rPr>
        <w:lastRenderedPageBreak/>
        <w:t xml:space="preserve">these findings are likely to be of value in risk assessment of both osteoporosis and cardiovascular disease.    </w:t>
      </w:r>
    </w:p>
    <w:p w14:paraId="10F8C88B" w14:textId="77777777" w:rsidR="007A6F6E" w:rsidRDefault="007A6F6E" w:rsidP="002038BD">
      <w:pPr>
        <w:spacing w:after="120" w:line="360" w:lineRule="auto"/>
        <w:jc w:val="both"/>
        <w:rPr>
          <w:rFonts w:ascii="Times New Roman" w:hAnsi="Times New Roman" w:cs="Times New Roman"/>
          <w:b/>
        </w:rPr>
      </w:pPr>
    </w:p>
    <w:p w14:paraId="2B218A32" w14:textId="57963243" w:rsidR="007A6F6E" w:rsidRDefault="007A6F6E" w:rsidP="00D5073A">
      <w:pPr>
        <w:spacing w:after="160" w:line="259" w:lineRule="auto"/>
        <w:rPr>
          <w:rFonts w:ascii="Times New Roman" w:hAnsi="Times New Roman" w:cs="Times New Roman"/>
          <w:b/>
        </w:rPr>
      </w:pPr>
      <w:r>
        <w:rPr>
          <w:rFonts w:ascii="Times New Roman" w:hAnsi="Times New Roman" w:cs="Times New Roman"/>
          <w:b/>
        </w:rPr>
        <w:t>Mini abstract</w:t>
      </w:r>
    </w:p>
    <w:p w14:paraId="64874846" w14:textId="256ACC28" w:rsidR="002B3EDF" w:rsidRPr="00EF141B" w:rsidRDefault="007A6F6E" w:rsidP="002038BD">
      <w:pPr>
        <w:spacing w:after="120" w:line="360" w:lineRule="auto"/>
        <w:jc w:val="both"/>
        <w:rPr>
          <w:rFonts w:ascii="Times New Roman" w:hAnsi="Times New Roman" w:cs="Times New Roman"/>
          <w:b/>
        </w:rPr>
      </w:pPr>
      <w:r w:rsidRPr="00EF141B">
        <w:rPr>
          <w:rFonts w:ascii="Times New Roman" w:hAnsi="Times New Roman" w:cs="Times New Roman"/>
        </w:rPr>
        <w:t>In the large UK Biobank population-based cohort, we found that amongst men, but not women, prior fragility fracture was associated with increased risk of admission with ischaemic heart disease.</w:t>
      </w:r>
      <w:r w:rsidR="002B3EDF" w:rsidRPr="00EF141B">
        <w:rPr>
          <w:rFonts w:ascii="Times New Roman" w:hAnsi="Times New Roman" w:cs="Times New Roman"/>
          <w:b/>
        </w:rPr>
        <w:br w:type="page"/>
      </w:r>
    </w:p>
    <w:p w14:paraId="34EC87E3"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b/>
        </w:rPr>
        <w:lastRenderedPageBreak/>
        <w:t>Introduction</w:t>
      </w:r>
    </w:p>
    <w:p w14:paraId="7125DCDD" w14:textId="3061A758"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lang w:val="en-US"/>
        </w:rPr>
        <w:t xml:space="preserve">Cardiovascular disease (CVD), together with cancer, is the leading cause of death in the developed world, and as with osteoporosis, it becomes more common with increasing age [1, 2]. Studies have suggested links between osteoporosis and CVD, and low bone mineral density has been associated with increased aortic calcification </w:t>
      </w:r>
      <w:r w:rsidRPr="00E259F5">
        <w:rPr>
          <w:rFonts w:ascii="Times New Roman" w:hAnsi="Times New Roman" w:cs="Times New Roman"/>
          <w:noProof/>
          <w:lang w:val="en-US"/>
        </w:rPr>
        <w:t>[3-5]</w:t>
      </w:r>
      <w:r w:rsidRPr="00E259F5">
        <w:rPr>
          <w:rFonts w:ascii="Times New Roman" w:hAnsi="Times New Roman" w:cs="Times New Roman"/>
          <w:lang w:val="en-US"/>
        </w:rPr>
        <w:t xml:space="preserve">, risk of cardiovascular events and premature death </w:t>
      </w:r>
      <w:r w:rsidRPr="00E259F5">
        <w:rPr>
          <w:rFonts w:ascii="Times New Roman" w:hAnsi="Times New Roman" w:cs="Times New Roman"/>
          <w:noProof/>
          <w:lang w:val="en-US"/>
        </w:rPr>
        <w:t>[3]</w:t>
      </w:r>
      <w:r w:rsidRPr="00E259F5">
        <w:rPr>
          <w:rFonts w:ascii="Times New Roman" w:hAnsi="Times New Roman" w:cs="Times New Roman"/>
          <w:lang w:val="en-US"/>
        </w:rPr>
        <w:t xml:space="preserve">. </w:t>
      </w:r>
      <w:r w:rsidRPr="00E259F5">
        <w:rPr>
          <w:rFonts w:ascii="Times New Roman" w:hAnsi="Times New Roman" w:cs="Times New Roman"/>
        </w:rPr>
        <w:t xml:space="preserve">Several studies have shown that CVD and vascular calcification are associated with decreased bone mineral density (BMD) and greater risk of fractures [6, 7]. Indeed, a diagnosis of CVD; whether ischaemic heart disease, heart failure, stroke or peripheral arterial disease, has been shown to be related to the subsequent risk of osteoporotic fracture (mostly of the hip), although the exact mechanism remains unclear [8–11]. </w:t>
      </w:r>
      <w:r w:rsidRPr="00E259F5">
        <w:rPr>
          <w:rFonts w:ascii="Times New Roman" w:hAnsi="Times New Roman" w:cs="Times New Roman"/>
          <w:lang w:val="en-US"/>
        </w:rPr>
        <w:t xml:space="preserve">Several studies have documented associations between chronic inflammation, osteoporosis </w:t>
      </w:r>
      <w:r w:rsidRPr="00E259F5">
        <w:rPr>
          <w:rFonts w:ascii="Times New Roman" w:hAnsi="Times New Roman" w:cs="Times New Roman"/>
          <w:noProof/>
          <w:lang w:val="en-US"/>
        </w:rPr>
        <w:t>[12,13]</w:t>
      </w:r>
      <w:r w:rsidRPr="00E259F5">
        <w:rPr>
          <w:rFonts w:ascii="Times New Roman" w:hAnsi="Times New Roman" w:cs="Times New Roman"/>
          <w:lang w:val="en-US"/>
        </w:rPr>
        <w:t xml:space="preserve"> and cardiovascular disease </w:t>
      </w:r>
      <w:r w:rsidRPr="00E259F5">
        <w:rPr>
          <w:rFonts w:ascii="Times New Roman" w:hAnsi="Times New Roman" w:cs="Times New Roman"/>
          <w:noProof/>
          <w:lang w:val="en-US"/>
        </w:rPr>
        <w:t>[14]</w:t>
      </w:r>
      <w:r w:rsidRPr="00E259F5">
        <w:rPr>
          <w:rFonts w:ascii="Times New Roman" w:hAnsi="Times New Roman" w:cs="Times New Roman"/>
          <w:lang w:val="en-US"/>
        </w:rPr>
        <w:t xml:space="preserve">, together with other conditions such as sarcopenia </w:t>
      </w:r>
      <w:r w:rsidRPr="00E259F5">
        <w:rPr>
          <w:rFonts w:ascii="Times New Roman" w:hAnsi="Times New Roman" w:cs="Times New Roman"/>
          <w:noProof/>
          <w:lang w:val="en-US"/>
        </w:rPr>
        <w:t>[15]</w:t>
      </w:r>
      <w:r w:rsidRPr="00E259F5">
        <w:rPr>
          <w:rFonts w:ascii="Times New Roman" w:hAnsi="Times New Roman" w:cs="Times New Roman"/>
          <w:lang w:val="en-US"/>
        </w:rPr>
        <w:t xml:space="preserve">, diabetes/obesity </w:t>
      </w:r>
      <w:r w:rsidRPr="00E259F5">
        <w:rPr>
          <w:rFonts w:ascii="Times New Roman" w:hAnsi="Times New Roman" w:cs="Times New Roman"/>
          <w:noProof/>
          <w:lang w:val="en-US"/>
        </w:rPr>
        <w:t>[16]</w:t>
      </w:r>
      <w:r w:rsidRPr="00E259F5">
        <w:rPr>
          <w:rFonts w:ascii="Times New Roman" w:hAnsi="Times New Roman" w:cs="Times New Roman"/>
          <w:lang w:val="en-US"/>
        </w:rPr>
        <w:t xml:space="preserve"> and dementia </w:t>
      </w:r>
      <w:r w:rsidRPr="00E259F5">
        <w:rPr>
          <w:rFonts w:ascii="Times New Roman" w:hAnsi="Times New Roman" w:cs="Times New Roman"/>
          <w:noProof/>
          <w:lang w:val="en-US"/>
        </w:rPr>
        <w:t>[17]</w:t>
      </w:r>
      <w:r w:rsidRPr="00E259F5">
        <w:rPr>
          <w:rFonts w:ascii="Times New Roman" w:hAnsi="Times New Roman" w:cs="Times New Roman"/>
          <w:lang w:val="en-US"/>
        </w:rPr>
        <w:t xml:space="preserve">, suggesting one possible common mechanism. However, there is also evidence that risk factors for fracture and ischaemic heart disease overlap considerably [18, 19].  </w:t>
      </w:r>
      <w:r w:rsidRPr="00E259F5">
        <w:rPr>
          <w:rFonts w:ascii="Times New Roman" w:hAnsi="Times New Roman" w:cs="Times New Roman"/>
        </w:rPr>
        <w:t>Here, we investigated the relationship between prior fracture and risk of incident cardiovascular events in both men and women, hypothesizing that participants with prior fragility fracture would have a higher risk of incident cardiovascular events</w:t>
      </w:r>
      <w:r w:rsidR="00A9222E">
        <w:rPr>
          <w:rFonts w:ascii="Times New Roman" w:hAnsi="Times New Roman" w:cs="Times New Roman"/>
        </w:rPr>
        <w:t xml:space="preserve"> than those without.</w:t>
      </w:r>
    </w:p>
    <w:p w14:paraId="5496FC7A" w14:textId="77777777" w:rsidR="002B3EDF" w:rsidRDefault="002B3EDF" w:rsidP="002038BD">
      <w:pPr>
        <w:spacing w:after="120" w:line="360" w:lineRule="auto"/>
        <w:jc w:val="both"/>
        <w:rPr>
          <w:rFonts w:ascii="Times New Roman" w:hAnsi="Times New Roman" w:cs="Times New Roman"/>
          <w:b/>
        </w:rPr>
      </w:pPr>
    </w:p>
    <w:p w14:paraId="3F60A744"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b/>
        </w:rPr>
        <w:t>Methods</w:t>
      </w:r>
    </w:p>
    <w:p w14:paraId="79FDB876" w14:textId="77777777" w:rsidR="002B3EDF" w:rsidRPr="00EF141B" w:rsidRDefault="002B3EDF" w:rsidP="002038BD">
      <w:pPr>
        <w:spacing w:after="120" w:line="360" w:lineRule="auto"/>
        <w:jc w:val="both"/>
        <w:rPr>
          <w:rFonts w:ascii="Times New Roman" w:hAnsi="Times New Roman" w:cs="Times New Roman"/>
          <w:i/>
        </w:rPr>
      </w:pPr>
      <w:r w:rsidRPr="00EF141B">
        <w:rPr>
          <w:rFonts w:ascii="Times New Roman" w:hAnsi="Times New Roman" w:cs="Times New Roman"/>
          <w:i/>
        </w:rPr>
        <w:t>Study population</w:t>
      </w:r>
    </w:p>
    <w:p w14:paraId="159A8221" w14:textId="65FF88CE"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lastRenderedPageBreak/>
        <w:t xml:space="preserve">UK Biobank is a large prospective cohort with detailed baseline assessment. Between 2006 and 2010, more than 500,000 participants aged 40 to 69 were recruited nationwide. Data regarding lifestyle, environment, medical history, physical measures, and biological samples, were collected, and consent obtained for </w:t>
      </w:r>
      <w:r w:rsidRPr="00E259F5">
        <w:rPr>
          <w:rFonts w:ascii="Times New Roman" w:hAnsi="Times New Roman" w:cs="Times New Roman"/>
        </w:rPr>
        <w:t>follow-up</w:t>
      </w:r>
      <w:r w:rsidR="00E259F5" w:rsidRPr="00E259F5">
        <w:rPr>
          <w:rFonts w:ascii="Times New Roman" w:hAnsi="Times New Roman" w:cs="Times New Roman"/>
        </w:rPr>
        <w:t xml:space="preserve"> </w:t>
      </w:r>
      <w:r w:rsidRPr="00E259F5">
        <w:rPr>
          <w:rFonts w:ascii="Times New Roman" w:hAnsi="Times New Roman" w:cs="Times New Roman"/>
          <w:noProof/>
        </w:rPr>
        <w:t>[</w:t>
      </w:r>
      <w:r w:rsidR="00E259F5" w:rsidRPr="00E259F5">
        <w:rPr>
          <w:rFonts w:ascii="Times New Roman" w:hAnsi="Times New Roman" w:cs="Times New Roman"/>
          <w:noProof/>
        </w:rPr>
        <w:t>20-22</w:t>
      </w:r>
      <w:r w:rsidRPr="00E259F5">
        <w:rPr>
          <w:rFonts w:ascii="Times New Roman" w:hAnsi="Times New Roman" w:cs="Times New Roman"/>
          <w:noProof/>
        </w:rPr>
        <w:t>]</w:t>
      </w:r>
      <w:r w:rsidRPr="00E259F5">
        <w:rPr>
          <w:rFonts w:ascii="Times New Roman" w:hAnsi="Times New Roman" w:cs="Times New Roman"/>
        </w:rPr>
        <w:t>.</w:t>
      </w:r>
      <w:r w:rsidRPr="00EF141B">
        <w:rPr>
          <w:rFonts w:ascii="Times New Roman" w:hAnsi="Times New Roman" w:cs="Times New Roman"/>
        </w:rPr>
        <w:t xml:space="preserve"> </w:t>
      </w:r>
    </w:p>
    <w:p w14:paraId="637ED7D2" w14:textId="77777777" w:rsidR="002B3EDF" w:rsidRPr="00EF141B" w:rsidRDefault="002B3EDF" w:rsidP="002038BD">
      <w:pPr>
        <w:spacing w:after="120" w:line="360" w:lineRule="auto"/>
        <w:jc w:val="both"/>
        <w:rPr>
          <w:rFonts w:ascii="Times New Roman" w:hAnsi="Times New Roman" w:cs="Times New Roman"/>
          <w:i/>
        </w:rPr>
      </w:pPr>
      <w:r w:rsidRPr="00EF141B">
        <w:rPr>
          <w:rFonts w:ascii="Times New Roman" w:hAnsi="Times New Roman" w:cs="Times New Roman"/>
          <w:i/>
        </w:rPr>
        <w:t>Demographic and clinical assessment</w:t>
      </w:r>
    </w:p>
    <w:p w14:paraId="142A7719" w14:textId="2D5DB88E"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Participants completed a series of computer-based questionnaires followed by face-to-face interviews with trained research staff. Details of the assessments and variables are publicly available (</w:t>
      </w:r>
      <w:hyperlink r:id="rId7" w:history="1">
        <w:r w:rsidRPr="00EF141B">
          <w:rPr>
            <w:rStyle w:val="Hyperlink"/>
            <w:rFonts w:ascii="Times New Roman" w:hAnsi="Times New Roman" w:cs="Times New Roman"/>
          </w:rPr>
          <w:t>http://biobank.ctsu.ox.ac.uk/crystal/</w:t>
        </w:r>
      </w:hyperlink>
      <w:r w:rsidRPr="00EF141B">
        <w:rPr>
          <w:rFonts w:ascii="Times New Roman" w:hAnsi="Times New Roman" w:cs="Times New Roman"/>
        </w:rPr>
        <w:t>), and a transcript of the questionnaire may be downloaded (</w:t>
      </w:r>
      <w:hyperlink r:id="rId8" w:history="1">
        <w:r w:rsidRPr="00EF141B">
          <w:rPr>
            <w:rStyle w:val="Hyperlink"/>
            <w:rFonts w:ascii="Times New Roman" w:hAnsi="Times New Roman" w:cs="Times New Roman"/>
          </w:rPr>
          <w:t>http://www.ukbiobank.ac.uk/wp-content/uploads/2011/06/Touch_screen_questionnaire.pdf?phpMyAdmin=trmKQlYdjjnQIgJ%2CfAzikMhEnx6</w:t>
        </w:r>
      </w:hyperlink>
      <w:r w:rsidRPr="00EF141B">
        <w:rPr>
          <w:rFonts w:ascii="Times New Roman" w:hAnsi="Times New Roman" w:cs="Times New Roman"/>
        </w:rPr>
        <w:t xml:space="preserve">). Information collected included socio-demographics (gender, age, ethnicity, and educational attainment), lifestyle factors (including smoking status, alcohol consumption and physical activity) and self-reported physician-diagnosed comorbidities (e.g. hypertension, diabetes and cancer). Details regarding calcium and vitamin D use and hormonal replacement therapy (HRT) in women were also obtained. The questionnaire asked participants to report any doctor's diagnosis of cardiovascular comorbidities such as coronary artery disease (combining angina and heart attack), stroke, and diabetes, and for all regular medications to be listed. Weight and height measurements were obtained for calculation of BMI (kg/m²); systolic and diastolic blood pressures (SBP, DBP) were measured using the Omron HEM-7015IT digital blood pressure monitor. History of fracture was self-reported. All participants were asked if they had fractured or broken a bone in the past five years and if yes, </w:t>
      </w:r>
      <w:r w:rsidRPr="00EF141B">
        <w:rPr>
          <w:rFonts w:ascii="Times New Roman" w:hAnsi="Times New Roman" w:cs="Times New Roman"/>
        </w:rPr>
        <w:lastRenderedPageBreak/>
        <w:t>at which of the following specific sites: ankle, leg, hip, spine, wrist, arm or other bones. A further question asked if the fracture resulted from a simple fall (low-trauma fracture). Combining this information, ‘fragility fracture’ was defined as a low-trauma</w:t>
      </w:r>
      <w:r w:rsidR="009365D2">
        <w:rPr>
          <w:rFonts w:ascii="Times New Roman" w:hAnsi="Times New Roman" w:cs="Times New Roman"/>
        </w:rPr>
        <w:t xml:space="preserve"> (occurring as a result of a fall)</w:t>
      </w:r>
      <w:r w:rsidRPr="00EF141B">
        <w:rPr>
          <w:rFonts w:ascii="Times New Roman" w:hAnsi="Times New Roman" w:cs="Times New Roman"/>
        </w:rPr>
        <w:t xml:space="preserve"> fracture involving the hip, spine, wrist or arm. ‘Other’ and ‘unknown’ fractures were excluded from subsequent analyses. Broadband ultrasound attenuation (BUA) (db/MHz) and speed of sound (SOS) (m/s) were measured at least twice on each calcaneum with a SAHARA sonometer (Hologic, Marlborough, USA) and left and right mean values used for analysis.</w:t>
      </w:r>
      <w:r w:rsidR="00985B02">
        <w:rPr>
          <w:rFonts w:ascii="Times New Roman" w:hAnsi="Times New Roman" w:cs="Times New Roman"/>
        </w:rPr>
        <w:t xml:space="preserve"> Intermalleolar distance</w:t>
      </w:r>
      <w:r w:rsidR="00CA19F4">
        <w:rPr>
          <w:rFonts w:ascii="Times New Roman" w:hAnsi="Times New Roman" w:cs="Times New Roman"/>
        </w:rPr>
        <w:t xml:space="preserve"> (“ankle spacing width”)</w:t>
      </w:r>
      <w:r w:rsidR="00985B02">
        <w:rPr>
          <w:rFonts w:ascii="Times New Roman" w:hAnsi="Times New Roman" w:cs="Times New Roman"/>
        </w:rPr>
        <w:t xml:space="preserve"> was also recorded</w:t>
      </w:r>
      <w:r w:rsidR="00435935">
        <w:rPr>
          <w:rFonts w:ascii="Times New Roman" w:hAnsi="Times New Roman" w:cs="Times New Roman"/>
        </w:rPr>
        <w:t>, as soft tissue thickness may influence heel ultrasound indices</w:t>
      </w:r>
      <w:r w:rsidR="00CA19F4">
        <w:rPr>
          <w:rFonts w:ascii="Times New Roman" w:hAnsi="Times New Roman" w:cs="Times New Roman"/>
        </w:rPr>
        <w:t>.</w:t>
      </w:r>
      <w:r w:rsidR="00985B02">
        <w:rPr>
          <w:rFonts w:ascii="Times New Roman" w:hAnsi="Times New Roman" w:cs="Times New Roman"/>
        </w:rPr>
        <w:t xml:space="preserve"> </w:t>
      </w:r>
      <w:r w:rsidRPr="00EF141B">
        <w:rPr>
          <w:rFonts w:ascii="Times New Roman" w:hAnsi="Times New Roman" w:cs="Times New Roman"/>
        </w:rPr>
        <w:t xml:space="preserve">Measures of BUA were available for 485,899 of the 502,664 participants who attended the health examination and completed the health and lifestyle questionnaire. </w:t>
      </w:r>
    </w:p>
    <w:p w14:paraId="3C27AB76" w14:textId="77777777" w:rsidR="002B3EDF" w:rsidRPr="00EF141B" w:rsidRDefault="002B3EDF" w:rsidP="002038BD">
      <w:pPr>
        <w:spacing w:after="120" w:line="360" w:lineRule="auto"/>
        <w:jc w:val="both"/>
        <w:rPr>
          <w:rFonts w:ascii="Times New Roman" w:hAnsi="Times New Roman" w:cs="Times New Roman"/>
          <w:i/>
        </w:rPr>
      </w:pPr>
      <w:r w:rsidRPr="00EF141B">
        <w:rPr>
          <w:rFonts w:ascii="Times New Roman" w:hAnsi="Times New Roman" w:cs="Times New Roman"/>
          <w:i/>
        </w:rPr>
        <w:t>Ascertainment of outcomes</w:t>
      </w:r>
    </w:p>
    <w:p w14:paraId="58E99C3E" w14:textId="164D2AAC"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Information on incident hospital admission for ischaemic heart disease (IHD: I20-I25) and for </w:t>
      </w:r>
      <w:r w:rsidR="00CA19F4">
        <w:rPr>
          <w:rFonts w:ascii="Times New Roman" w:hAnsi="Times New Roman" w:cs="Times New Roman"/>
        </w:rPr>
        <w:t>acute myocardial infarction (I21) or angina (I20</w:t>
      </w:r>
      <w:r w:rsidR="00EA7DA9">
        <w:rPr>
          <w:rFonts w:ascii="Times New Roman" w:hAnsi="Times New Roman" w:cs="Times New Roman"/>
        </w:rPr>
        <w:t>, which includes both unstable and stable angina</w:t>
      </w:r>
      <w:r w:rsidR="00CA19F4">
        <w:rPr>
          <w:rFonts w:ascii="Times New Roman" w:hAnsi="Times New Roman" w:cs="Times New Roman"/>
        </w:rPr>
        <w:t xml:space="preserve">) </w:t>
      </w:r>
      <w:r w:rsidRPr="00EF141B">
        <w:rPr>
          <w:rFonts w:ascii="Times New Roman" w:hAnsi="Times New Roman" w:cs="Times New Roman"/>
        </w:rPr>
        <w:t>was obtained through linkage to UK Hospital Episode Statistics</w:t>
      </w:r>
      <w:r w:rsidR="00EA7DA9">
        <w:rPr>
          <w:rFonts w:ascii="Times New Roman" w:hAnsi="Times New Roman" w:cs="Times New Roman"/>
        </w:rPr>
        <w:t xml:space="preserve"> (HES)</w:t>
      </w:r>
      <w:r w:rsidRPr="00EF141B">
        <w:rPr>
          <w:rFonts w:ascii="Times New Roman" w:hAnsi="Times New Roman" w:cs="Times New Roman"/>
        </w:rPr>
        <w:t>.</w:t>
      </w:r>
      <w:r w:rsidR="00F66975">
        <w:rPr>
          <w:rFonts w:ascii="Times New Roman" w:hAnsi="Times New Roman" w:cs="Times New Roman"/>
        </w:rPr>
        <w:t xml:space="preserve"> The remaining ICD10 codes included: subsequent myocardial infarction within 4 weeks after a first event; complications of myocardial infarction; other acute ischaemic heart disease, and chronic ischaemic heart disease.</w:t>
      </w:r>
      <w:r w:rsidR="00EA7DA9">
        <w:rPr>
          <w:rFonts w:ascii="Times New Roman" w:hAnsi="Times New Roman" w:cs="Times New Roman"/>
        </w:rPr>
        <w:t xml:space="preserve"> HES data are produced through coding and central reporting of diagnoses underlying hospital admissions nationwide.</w:t>
      </w:r>
      <w:r w:rsidRPr="00EF141B">
        <w:rPr>
          <w:rFonts w:ascii="Times New Roman" w:hAnsi="Times New Roman" w:cs="Times New Roman"/>
        </w:rPr>
        <w:t xml:space="preserve"> All study subjects were followed up until any </w:t>
      </w:r>
      <w:r w:rsidR="00A9222E">
        <w:rPr>
          <w:rFonts w:ascii="Times New Roman" w:hAnsi="Times New Roman" w:cs="Times New Roman"/>
        </w:rPr>
        <w:t xml:space="preserve">ischaemic </w:t>
      </w:r>
      <w:r w:rsidRPr="00EF141B">
        <w:rPr>
          <w:rFonts w:ascii="Times New Roman" w:hAnsi="Times New Roman" w:cs="Times New Roman"/>
        </w:rPr>
        <w:t>cardiovascular event, death, or until 29th February 2016</w:t>
      </w:r>
      <w:r w:rsidR="00A9222E">
        <w:rPr>
          <w:rFonts w:ascii="Times New Roman" w:hAnsi="Times New Roman" w:cs="Times New Roman"/>
        </w:rPr>
        <w:t>,</w:t>
      </w:r>
      <w:r w:rsidRPr="00EF141B">
        <w:rPr>
          <w:rFonts w:ascii="Times New Roman" w:hAnsi="Times New Roman" w:cs="Times New Roman"/>
        </w:rPr>
        <w:t xml:space="preserve"> yielding a mean follow-up time of 7 years and a maximum time of 10 years.</w:t>
      </w:r>
    </w:p>
    <w:p w14:paraId="151BD037" w14:textId="77777777" w:rsidR="002B3EDF" w:rsidRPr="00EF141B" w:rsidRDefault="002B3EDF" w:rsidP="002038BD">
      <w:pPr>
        <w:spacing w:after="120" w:line="360" w:lineRule="auto"/>
        <w:jc w:val="both"/>
        <w:rPr>
          <w:rFonts w:ascii="Times New Roman" w:hAnsi="Times New Roman" w:cs="Times New Roman"/>
          <w:i/>
        </w:rPr>
      </w:pPr>
      <w:r w:rsidRPr="00EF141B">
        <w:rPr>
          <w:rFonts w:ascii="Times New Roman" w:hAnsi="Times New Roman" w:cs="Times New Roman"/>
          <w:i/>
        </w:rPr>
        <w:lastRenderedPageBreak/>
        <w:t>Statistical analyses</w:t>
      </w:r>
    </w:p>
    <w:p w14:paraId="670F91B7" w14:textId="77777777"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Baseline characteristics were analysed in men and women separately, reporting mean (standard deviation) or median (interquartile range) for continuous variables and number (percent) for categorical variables, and testing for differences between the cohort with and without a previous fragility fracture. </w:t>
      </w:r>
    </w:p>
    <w:p w14:paraId="5B55FB1C" w14:textId="345481DB"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We explored associations between previous fracture/fragility fracture and (i) hospital admission for ischaemic heart disease</w:t>
      </w:r>
      <w:r w:rsidR="001F0DE8">
        <w:rPr>
          <w:rFonts w:ascii="Times New Roman" w:hAnsi="Times New Roman" w:cs="Times New Roman"/>
        </w:rPr>
        <w:t>,</w:t>
      </w:r>
      <w:r w:rsidRPr="00EF141B">
        <w:rPr>
          <w:rFonts w:ascii="Times New Roman" w:hAnsi="Times New Roman" w:cs="Times New Roman"/>
        </w:rPr>
        <w:t xml:space="preserve"> (ii) hospital admission for </w:t>
      </w:r>
      <w:r w:rsidR="001F0DE8">
        <w:rPr>
          <w:rFonts w:ascii="Times New Roman" w:hAnsi="Times New Roman" w:cs="Times New Roman"/>
        </w:rPr>
        <w:t>acute myocardial infarction</w:t>
      </w:r>
      <w:r w:rsidR="00A9222E">
        <w:rPr>
          <w:rFonts w:ascii="Times New Roman" w:hAnsi="Times New Roman" w:cs="Times New Roman"/>
        </w:rPr>
        <w:t xml:space="preserve"> or</w:t>
      </w:r>
      <w:r w:rsidR="001F0DE8">
        <w:rPr>
          <w:rFonts w:ascii="Times New Roman" w:hAnsi="Times New Roman" w:cs="Times New Roman"/>
        </w:rPr>
        <w:t xml:space="preserve"> iii) hospital admission for angina,</w:t>
      </w:r>
      <w:r w:rsidRPr="00EF141B">
        <w:rPr>
          <w:rFonts w:ascii="Times New Roman" w:hAnsi="Times New Roman" w:cs="Times New Roman"/>
        </w:rPr>
        <w:t xml:space="preserve"> using Cox proportional hazards models, with results expressed as Hazard Ratio (HR) and 95% Confidence Interval (95%CI). </w:t>
      </w:r>
      <w:r w:rsidR="00560F36">
        <w:rPr>
          <w:rFonts w:ascii="Times New Roman" w:hAnsi="Times New Roman" w:cs="Times New Roman"/>
        </w:rPr>
        <w:t>In further analyses, w</w:t>
      </w:r>
      <w:r w:rsidR="00560F36" w:rsidRPr="00560F36">
        <w:rPr>
          <w:rFonts w:ascii="Times New Roman" w:hAnsi="Times New Roman" w:cs="Times New Roman"/>
        </w:rPr>
        <w:t>e explored the associations between pre</w:t>
      </w:r>
      <w:r w:rsidR="00560F36">
        <w:rPr>
          <w:rFonts w:ascii="Times New Roman" w:hAnsi="Times New Roman" w:cs="Times New Roman"/>
        </w:rPr>
        <w:t xml:space="preserve">vious fragility fracture and </w:t>
      </w:r>
      <w:r w:rsidR="00560F36" w:rsidRPr="00560F36">
        <w:rPr>
          <w:rFonts w:ascii="Times New Roman" w:hAnsi="Times New Roman" w:cs="Times New Roman"/>
        </w:rPr>
        <w:t xml:space="preserve">hospital admission for </w:t>
      </w:r>
      <w:r w:rsidR="00560F36">
        <w:rPr>
          <w:rFonts w:ascii="Times New Roman" w:hAnsi="Times New Roman" w:cs="Times New Roman"/>
        </w:rPr>
        <w:t>either ischaemic heart disease, my</w:t>
      </w:r>
      <w:r w:rsidR="001F0DE8">
        <w:rPr>
          <w:rFonts w:ascii="Times New Roman" w:hAnsi="Times New Roman" w:cs="Times New Roman"/>
        </w:rPr>
        <w:t>ocardial infarction</w:t>
      </w:r>
      <w:r w:rsidR="00560F36">
        <w:rPr>
          <w:rFonts w:ascii="Times New Roman" w:hAnsi="Times New Roman" w:cs="Times New Roman"/>
        </w:rPr>
        <w:t xml:space="preserve"> or </w:t>
      </w:r>
      <w:r w:rsidR="00560F36" w:rsidRPr="00560F36">
        <w:rPr>
          <w:rFonts w:ascii="Times New Roman" w:hAnsi="Times New Roman" w:cs="Times New Roman"/>
        </w:rPr>
        <w:t>angina using competing-risk regression models, with death from any</w:t>
      </w:r>
      <w:r w:rsidR="001F0DE8">
        <w:rPr>
          <w:rFonts w:ascii="Times New Roman" w:hAnsi="Times New Roman" w:cs="Times New Roman"/>
        </w:rPr>
        <w:t xml:space="preserve"> cause as competing risk event. We used a similar approach to investigate associations between previous fragility fracture and risk of death due to ischaemic heart disease, accounting for risk of death from any other cause. </w:t>
      </w:r>
      <w:r w:rsidR="00560F36" w:rsidRPr="00560F36">
        <w:rPr>
          <w:rFonts w:ascii="Times New Roman" w:hAnsi="Times New Roman" w:cs="Times New Roman"/>
        </w:rPr>
        <w:t>Competing-</w:t>
      </w:r>
      <w:r w:rsidR="003C39C7">
        <w:rPr>
          <w:rFonts w:ascii="Times New Roman" w:hAnsi="Times New Roman" w:cs="Times New Roman"/>
        </w:rPr>
        <w:t>hazard</w:t>
      </w:r>
      <w:r w:rsidR="00560F36" w:rsidRPr="00560F36">
        <w:rPr>
          <w:rFonts w:ascii="Times New Roman" w:hAnsi="Times New Roman" w:cs="Times New Roman"/>
        </w:rPr>
        <w:t xml:space="preserve"> models generate sub</w:t>
      </w:r>
      <w:r w:rsidR="00560F36">
        <w:rPr>
          <w:rFonts w:ascii="Times New Roman" w:hAnsi="Times New Roman" w:cs="Times New Roman"/>
        </w:rPr>
        <w:t>-</w:t>
      </w:r>
      <w:r w:rsidR="00560F36" w:rsidRPr="00560F36">
        <w:rPr>
          <w:rFonts w:ascii="Times New Roman" w:hAnsi="Times New Roman" w:cs="Times New Roman"/>
        </w:rPr>
        <w:t>hazard ratios (SHRs) instead of hazard ratio</w:t>
      </w:r>
      <w:r w:rsidR="00560F36">
        <w:rPr>
          <w:rFonts w:ascii="Times New Roman" w:hAnsi="Times New Roman" w:cs="Times New Roman"/>
        </w:rPr>
        <w:t>s</w:t>
      </w:r>
      <w:r w:rsidR="00560F36" w:rsidRPr="00560F36">
        <w:rPr>
          <w:rFonts w:ascii="Times New Roman" w:hAnsi="Times New Roman" w:cs="Times New Roman"/>
        </w:rPr>
        <w:t xml:space="preserve"> and treat death from any cause as competing risk as participants who experience this event cannot have a subsequent outcome, unlike those who are lost at follow-up (censored). The interpretation of SHR is similar to the HR of a Cox regression, with estimates higher than 1 indicating an increased risk of the outcome controlling for the fact that the competing risk events can also occur. </w:t>
      </w:r>
      <w:r w:rsidRPr="00EF141B">
        <w:rPr>
          <w:rFonts w:ascii="Times New Roman" w:hAnsi="Times New Roman" w:cs="Times New Roman"/>
        </w:rPr>
        <w:t xml:space="preserve">Results </w:t>
      </w:r>
      <w:r w:rsidR="003C39C7">
        <w:rPr>
          <w:rFonts w:ascii="Times New Roman" w:hAnsi="Times New Roman" w:cs="Times New Roman"/>
        </w:rPr>
        <w:t xml:space="preserve">from both approaches </w:t>
      </w:r>
      <w:r w:rsidRPr="00EF141B">
        <w:rPr>
          <w:rFonts w:ascii="Times New Roman" w:hAnsi="Times New Roman" w:cs="Times New Roman"/>
        </w:rPr>
        <w:t xml:space="preserve">are reported firstly </w:t>
      </w:r>
      <w:r w:rsidR="00EF26C6">
        <w:rPr>
          <w:rFonts w:ascii="Times New Roman" w:hAnsi="Times New Roman" w:cs="Times New Roman"/>
        </w:rPr>
        <w:t>adjusted for age,</w:t>
      </w:r>
      <w:r w:rsidR="00EF26C6" w:rsidRPr="00EF141B">
        <w:rPr>
          <w:rFonts w:ascii="Times New Roman" w:hAnsi="Times New Roman" w:cs="Times New Roman"/>
        </w:rPr>
        <w:t xml:space="preserve"> </w:t>
      </w:r>
      <w:r w:rsidRPr="00EF141B">
        <w:rPr>
          <w:rFonts w:ascii="Times New Roman" w:hAnsi="Times New Roman" w:cs="Times New Roman"/>
        </w:rPr>
        <w:t xml:space="preserve">and then adjusted for age, BMI, smoking, alcohol, educational level, physical activity, SBP, </w:t>
      </w:r>
      <w:r w:rsidRPr="00EF141B">
        <w:rPr>
          <w:rFonts w:ascii="Times New Roman" w:hAnsi="Times New Roman" w:cs="Times New Roman"/>
        </w:rPr>
        <w:lastRenderedPageBreak/>
        <w:t>medications for cholesterol/diabetes, calcium and vitamin D use, ankle</w:t>
      </w:r>
      <w:r w:rsidR="00EF26C6">
        <w:rPr>
          <w:rFonts w:ascii="Times New Roman" w:hAnsi="Times New Roman" w:cs="Times New Roman"/>
        </w:rPr>
        <w:t xml:space="preserve"> </w:t>
      </w:r>
      <w:r w:rsidR="00435935">
        <w:rPr>
          <w:rFonts w:ascii="Times New Roman" w:hAnsi="Times New Roman" w:cs="Times New Roman"/>
        </w:rPr>
        <w:t xml:space="preserve">spacing </w:t>
      </w:r>
      <w:r w:rsidRPr="00EF141B">
        <w:rPr>
          <w:rFonts w:ascii="Times New Roman" w:hAnsi="Times New Roman" w:cs="Times New Roman"/>
        </w:rPr>
        <w:t>width, heel BUA and HRT (women). All analyses were performed separately for men and women and were performed using Stata v 14.2 (StataCorp, College Station, Texas, USA).</w:t>
      </w:r>
    </w:p>
    <w:p w14:paraId="0C8F5504" w14:textId="77777777" w:rsidR="002B3EDF" w:rsidRPr="00EF141B" w:rsidRDefault="002B3EDF" w:rsidP="002038BD">
      <w:pPr>
        <w:spacing w:after="120" w:line="360" w:lineRule="auto"/>
        <w:jc w:val="both"/>
        <w:rPr>
          <w:rFonts w:ascii="Times New Roman" w:hAnsi="Times New Roman" w:cs="Times New Roman"/>
        </w:rPr>
      </w:pPr>
    </w:p>
    <w:p w14:paraId="0089A14B" w14:textId="77777777" w:rsidR="002B3EDF" w:rsidRPr="00EF141B" w:rsidRDefault="002B3EDF" w:rsidP="00BB79A7">
      <w:pPr>
        <w:spacing w:after="160" w:line="259" w:lineRule="auto"/>
        <w:rPr>
          <w:rFonts w:ascii="Times New Roman" w:hAnsi="Times New Roman" w:cs="Times New Roman"/>
          <w:b/>
        </w:rPr>
      </w:pPr>
      <w:r w:rsidRPr="00EF141B">
        <w:rPr>
          <w:rFonts w:ascii="Times New Roman" w:hAnsi="Times New Roman" w:cs="Times New Roman"/>
          <w:b/>
        </w:rPr>
        <w:t>Results</w:t>
      </w:r>
    </w:p>
    <w:p w14:paraId="3AFD7105" w14:textId="77777777" w:rsidR="002B3EDF" w:rsidRPr="00EF141B" w:rsidRDefault="002B3EDF" w:rsidP="002038BD">
      <w:pPr>
        <w:spacing w:after="120" w:line="360" w:lineRule="auto"/>
        <w:jc w:val="both"/>
        <w:rPr>
          <w:rFonts w:ascii="Times New Roman" w:hAnsi="Times New Roman" w:cs="Times New Roman"/>
          <w:i/>
        </w:rPr>
      </w:pPr>
      <w:r w:rsidRPr="00EF141B">
        <w:rPr>
          <w:rFonts w:ascii="Times New Roman" w:hAnsi="Times New Roman" w:cs="Times New Roman"/>
          <w:i/>
        </w:rPr>
        <w:t>Characteristics of the participants</w:t>
      </w:r>
    </w:p>
    <w:p w14:paraId="2EF286C8" w14:textId="66986EC9"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Of the 502,637 participants recruited to UK Biobank, 482,672 individuals (median age 58 years, 54.6% women) had complete data on fracture in the previous five years and BUA. We excluded people who either had hospital admission records</w:t>
      </w:r>
      <w:r w:rsidR="00CA1A2B">
        <w:rPr>
          <w:rFonts w:ascii="Times New Roman" w:hAnsi="Times New Roman" w:cs="Times New Roman"/>
        </w:rPr>
        <w:t xml:space="preserve"> (HES)</w:t>
      </w:r>
      <w:r w:rsidRPr="00EF141B">
        <w:rPr>
          <w:rFonts w:ascii="Times New Roman" w:hAnsi="Times New Roman" w:cs="Times New Roman"/>
        </w:rPr>
        <w:t xml:space="preserve"> for</w:t>
      </w:r>
      <w:r w:rsidR="00D64800">
        <w:rPr>
          <w:rFonts w:ascii="Times New Roman" w:hAnsi="Times New Roman" w:cs="Times New Roman"/>
        </w:rPr>
        <w:t xml:space="preserve"> the studied</w:t>
      </w:r>
      <w:r w:rsidRPr="00EF141B">
        <w:rPr>
          <w:rFonts w:ascii="Times New Roman" w:hAnsi="Times New Roman" w:cs="Times New Roman"/>
        </w:rPr>
        <w:t xml:space="preserve"> cardiovascular diseases</w:t>
      </w:r>
      <w:r w:rsidR="00D64800">
        <w:rPr>
          <w:rFonts w:ascii="Times New Roman" w:hAnsi="Times New Roman" w:cs="Times New Roman"/>
        </w:rPr>
        <w:t xml:space="preserve"> (ICD10 codes I20-I25)</w:t>
      </w:r>
      <w:r w:rsidRPr="00EF141B">
        <w:rPr>
          <w:rFonts w:ascii="Times New Roman" w:hAnsi="Times New Roman" w:cs="Times New Roman"/>
        </w:rPr>
        <w:t xml:space="preserve"> before completing the baseline questionnaire</w:t>
      </w:r>
      <w:r w:rsidR="00CA1A2B">
        <w:rPr>
          <w:rFonts w:ascii="Times New Roman" w:hAnsi="Times New Roman" w:cs="Times New Roman"/>
        </w:rPr>
        <w:t xml:space="preserve">, </w:t>
      </w:r>
      <w:r w:rsidRPr="00EF141B">
        <w:rPr>
          <w:rFonts w:ascii="Times New Roman" w:hAnsi="Times New Roman" w:cs="Times New Roman"/>
        </w:rPr>
        <w:t xml:space="preserve">or, when recruited, reported to have been </w:t>
      </w:r>
      <w:r w:rsidR="00CA1A2B">
        <w:rPr>
          <w:rFonts w:ascii="Times New Roman" w:hAnsi="Times New Roman" w:cs="Times New Roman"/>
        </w:rPr>
        <w:t xml:space="preserve">previously </w:t>
      </w:r>
      <w:r w:rsidRPr="00EF141B">
        <w:rPr>
          <w:rFonts w:ascii="Times New Roman" w:hAnsi="Times New Roman" w:cs="Times New Roman"/>
        </w:rPr>
        <w:t xml:space="preserve">diagnosed by a doctor with myocardial infarction or </w:t>
      </w:r>
      <w:r w:rsidR="00D64800">
        <w:rPr>
          <w:rFonts w:ascii="Times New Roman" w:hAnsi="Times New Roman" w:cs="Times New Roman"/>
        </w:rPr>
        <w:t xml:space="preserve">any form of </w:t>
      </w:r>
      <w:r w:rsidRPr="00EF141B">
        <w:rPr>
          <w:rFonts w:ascii="Times New Roman" w:hAnsi="Times New Roman" w:cs="Times New Roman"/>
        </w:rPr>
        <w:t>angina. This left a dataset of 456,694 participants (55.9% women). A total of 43,008 participants (9.4%) reported a previous fracture in the past five years: 25,702 (10.1%) in women and 17,306</w:t>
      </w:r>
      <w:r w:rsidRPr="00EF141B" w:rsidDel="00021625">
        <w:rPr>
          <w:rFonts w:ascii="Times New Roman" w:hAnsi="Times New Roman" w:cs="Times New Roman"/>
        </w:rPr>
        <w:t xml:space="preserve"> </w:t>
      </w:r>
      <w:r w:rsidRPr="00EF141B">
        <w:rPr>
          <w:rFonts w:ascii="Times New Roman" w:hAnsi="Times New Roman" w:cs="Times New Roman"/>
        </w:rPr>
        <w:t>(8.6%) in men. Fragility fracture was recorded in 10,018 participants; 7,684</w:t>
      </w:r>
      <w:r w:rsidRPr="00EF141B" w:rsidDel="009C0EE1">
        <w:rPr>
          <w:rFonts w:ascii="Times New Roman" w:hAnsi="Times New Roman" w:cs="Times New Roman"/>
        </w:rPr>
        <w:t xml:space="preserve"> </w:t>
      </w:r>
      <w:r w:rsidRPr="00EF141B">
        <w:rPr>
          <w:rFonts w:ascii="Times New Roman" w:hAnsi="Times New Roman" w:cs="Times New Roman"/>
        </w:rPr>
        <w:t>in women and 2,334 in men.</w:t>
      </w:r>
      <w:r w:rsidR="005E5C4D">
        <w:rPr>
          <w:rFonts w:ascii="Times New Roman" w:hAnsi="Times New Roman" w:cs="Times New Roman"/>
        </w:rPr>
        <w:t xml:space="preserve"> Table 1 summari</w:t>
      </w:r>
      <w:r w:rsidR="009B2611">
        <w:rPr>
          <w:rFonts w:ascii="Times New Roman" w:hAnsi="Times New Roman" w:cs="Times New Roman"/>
        </w:rPr>
        <w:t>s</w:t>
      </w:r>
      <w:r w:rsidR="005E5C4D">
        <w:rPr>
          <w:rFonts w:ascii="Times New Roman" w:hAnsi="Times New Roman" w:cs="Times New Roman"/>
        </w:rPr>
        <w:t>es the baseline characteristics including the number of prior hip</w:t>
      </w:r>
      <w:r w:rsidR="00664E4E">
        <w:rPr>
          <w:rFonts w:ascii="Times New Roman" w:hAnsi="Times New Roman" w:cs="Times New Roman"/>
        </w:rPr>
        <w:t xml:space="preserve"> (n=765)</w:t>
      </w:r>
      <w:r w:rsidR="005E5C4D">
        <w:rPr>
          <w:rFonts w:ascii="Times New Roman" w:hAnsi="Times New Roman" w:cs="Times New Roman"/>
        </w:rPr>
        <w:t>, spine</w:t>
      </w:r>
      <w:r w:rsidR="00664E4E">
        <w:rPr>
          <w:rFonts w:ascii="Times New Roman" w:hAnsi="Times New Roman" w:cs="Times New Roman"/>
        </w:rPr>
        <w:t xml:space="preserve"> (n=980)</w:t>
      </w:r>
      <w:r w:rsidR="005E5C4D">
        <w:rPr>
          <w:rFonts w:ascii="Times New Roman" w:hAnsi="Times New Roman" w:cs="Times New Roman"/>
        </w:rPr>
        <w:t>, arm</w:t>
      </w:r>
      <w:r w:rsidR="00664E4E">
        <w:rPr>
          <w:rFonts w:ascii="Times New Roman" w:hAnsi="Times New Roman" w:cs="Times New Roman"/>
        </w:rPr>
        <w:t xml:space="preserve"> (n=4,578)</w:t>
      </w:r>
      <w:r w:rsidR="005E5C4D">
        <w:rPr>
          <w:rFonts w:ascii="Times New Roman" w:hAnsi="Times New Roman" w:cs="Times New Roman"/>
        </w:rPr>
        <w:t xml:space="preserve"> and wrist </w:t>
      </w:r>
      <w:r w:rsidR="00664E4E">
        <w:rPr>
          <w:rFonts w:ascii="Times New Roman" w:hAnsi="Times New Roman" w:cs="Times New Roman"/>
        </w:rPr>
        <w:t xml:space="preserve">(n=8,800) </w:t>
      </w:r>
      <w:r w:rsidR="005E5C4D">
        <w:rPr>
          <w:rFonts w:ascii="Times New Roman" w:hAnsi="Times New Roman" w:cs="Times New Roman"/>
        </w:rPr>
        <w:t>fractures</w:t>
      </w:r>
      <w:r w:rsidR="000C608C">
        <w:rPr>
          <w:rFonts w:ascii="Times New Roman" w:hAnsi="Times New Roman" w:cs="Times New Roman"/>
        </w:rPr>
        <w:t>.</w:t>
      </w:r>
    </w:p>
    <w:p w14:paraId="29297D5A" w14:textId="142FAA65" w:rsidR="002B3EDF" w:rsidRPr="009B4DF9"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Women with fragility fractures were older than those without (p&lt;0.001). For both men and women, the proportion of current smokers was higher in the group with a previous fragility fracture. The use of medication for cholesterol or diabetes was significantly higher among those with a previous fragility </w:t>
      </w:r>
      <w:r w:rsidRPr="009B4DF9">
        <w:rPr>
          <w:rFonts w:ascii="Times New Roman" w:hAnsi="Times New Roman" w:cs="Times New Roman"/>
        </w:rPr>
        <w:t>fracture.</w:t>
      </w:r>
      <w:r w:rsidR="009365D2" w:rsidRPr="009B4DF9">
        <w:rPr>
          <w:rFonts w:ascii="Times New Roman" w:hAnsi="Times New Roman" w:cs="Times New Roman"/>
        </w:rPr>
        <w:t xml:space="preserve"> </w:t>
      </w:r>
      <w:r w:rsidR="005052CF">
        <w:rPr>
          <w:rFonts w:ascii="Times New Roman" w:hAnsi="Times New Roman" w:cs="Times New Roman"/>
        </w:rPr>
        <w:t xml:space="preserve">Online </w:t>
      </w:r>
      <w:r w:rsidR="00435935" w:rsidRPr="009B4DF9">
        <w:rPr>
          <w:rFonts w:ascii="Times New Roman" w:hAnsi="Times New Roman" w:cs="Times New Roman"/>
        </w:rPr>
        <w:t xml:space="preserve">Supplementary </w:t>
      </w:r>
      <w:r w:rsidR="00435935" w:rsidRPr="009B4DF9">
        <w:rPr>
          <w:rFonts w:ascii="Times New Roman" w:hAnsi="Times New Roman" w:cs="Times New Roman"/>
        </w:rPr>
        <w:lastRenderedPageBreak/>
        <w:t>Tables 1 and 2</w:t>
      </w:r>
      <w:r w:rsidR="009365D2" w:rsidRPr="009B4DF9">
        <w:rPr>
          <w:rFonts w:ascii="Times New Roman" w:hAnsi="Times New Roman" w:cs="Times New Roman"/>
        </w:rPr>
        <w:t xml:space="preserve"> summari</w:t>
      </w:r>
      <w:r w:rsidR="009B2611">
        <w:rPr>
          <w:rFonts w:ascii="Times New Roman" w:hAnsi="Times New Roman" w:cs="Times New Roman"/>
        </w:rPr>
        <w:t>s</w:t>
      </w:r>
      <w:r w:rsidR="009365D2" w:rsidRPr="009B4DF9">
        <w:rPr>
          <w:rFonts w:ascii="Times New Roman" w:hAnsi="Times New Roman" w:cs="Times New Roman"/>
        </w:rPr>
        <w:t>e the characteristics of the participants by sex, stratified by the r</w:t>
      </w:r>
      <w:r w:rsidR="00435935" w:rsidRPr="009B4DF9">
        <w:rPr>
          <w:rFonts w:ascii="Times New Roman" w:hAnsi="Times New Roman" w:cs="Times New Roman"/>
        </w:rPr>
        <w:t>eporting of prior hip</w:t>
      </w:r>
      <w:r w:rsidR="009B4DF9" w:rsidRPr="00BB79A7">
        <w:rPr>
          <w:rFonts w:ascii="Times New Roman" w:hAnsi="Times New Roman" w:cs="Times New Roman"/>
        </w:rPr>
        <w:t xml:space="preserve"> or</w:t>
      </w:r>
      <w:r w:rsidR="00435935" w:rsidRPr="009B4DF9">
        <w:rPr>
          <w:rFonts w:ascii="Times New Roman" w:hAnsi="Times New Roman" w:cs="Times New Roman"/>
        </w:rPr>
        <w:t xml:space="preserve"> </w:t>
      </w:r>
      <w:r w:rsidR="009365D2" w:rsidRPr="009B4DF9">
        <w:rPr>
          <w:rFonts w:ascii="Times New Roman" w:hAnsi="Times New Roman" w:cs="Times New Roman"/>
        </w:rPr>
        <w:t>spine fracture.</w:t>
      </w:r>
    </w:p>
    <w:p w14:paraId="37BA9F3E" w14:textId="74A64984" w:rsidR="002B3EDF" w:rsidRPr="00EF141B" w:rsidRDefault="00A9222E" w:rsidP="002038BD">
      <w:pPr>
        <w:spacing w:after="120" w:line="360" w:lineRule="auto"/>
        <w:jc w:val="both"/>
        <w:rPr>
          <w:rFonts w:ascii="Times New Roman" w:hAnsi="Times New Roman" w:cs="Times New Roman"/>
          <w:i/>
        </w:rPr>
      </w:pPr>
      <w:r>
        <w:rPr>
          <w:rFonts w:ascii="Times New Roman" w:hAnsi="Times New Roman" w:cs="Times New Roman"/>
          <w:i/>
        </w:rPr>
        <w:t>Prior fracture and h</w:t>
      </w:r>
      <w:r w:rsidR="002B3EDF" w:rsidRPr="009B4DF9">
        <w:rPr>
          <w:rFonts w:ascii="Times New Roman" w:hAnsi="Times New Roman" w:cs="Times New Roman"/>
          <w:i/>
        </w:rPr>
        <w:t xml:space="preserve">ospitalisation for </w:t>
      </w:r>
      <w:r w:rsidR="000C608C">
        <w:rPr>
          <w:rFonts w:ascii="Times New Roman" w:hAnsi="Times New Roman" w:cs="Times New Roman"/>
          <w:i/>
        </w:rPr>
        <w:t>ischaemic heart disease (IHD)</w:t>
      </w:r>
      <w:r w:rsidR="002B3EDF" w:rsidRPr="009B4DF9">
        <w:rPr>
          <w:rFonts w:ascii="Times New Roman" w:hAnsi="Times New Roman" w:cs="Times New Roman"/>
          <w:i/>
        </w:rPr>
        <w:t xml:space="preserve"> events</w:t>
      </w:r>
    </w:p>
    <w:p w14:paraId="0D7BD42F" w14:textId="3AC012FF"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In total, 3238 women and 6768 men suffered from an incident IHD event during the follow-up period, while </w:t>
      </w:r>
      <w:r w:rsidR="00F66975">
        <w:rPr>
          <w:rFonts w:ascii="Times New Roman" w:hAnsi="Times New Roman" w:cs="Times New Roman"/>
        </w:rPr>
        <w:t>888</w:t>
      </w:r>
      <w:r w:rsidR="00F66975" w:rsidRPr="00EF141B">
        <w:rPr>
          <w:rFonts w:ascii="Times New Roman" w:hAnsi="Times New Roman" w:cs="Times New Roman"/>
        </w:rPr>
        <w:t xml:space="preserve"> </w:t>
      </w:r>
      <w:r w:rsidRPr="00EF141B">
        <w:rPr>
          <w:rFonts w:ascii="Times New Roman" w:hAnsi="Times New Roman" w:cs="Times New Roman"/>
        </w:rPr>
        <w:t xml:space="preserve">women and </w:t>
      </w:r>
      <w:r w:rsidR="00F66975">
        <w:rPr>
          <w:rFonts w:ascii="Times New Roman" w:hAnsi="Times New Roman" w:cs="Times New Roman"/>
        </w:rPr>
        <w:t>2349</w:t>
      </w:r>
      <w:r w:rsidR="00F66975" w:rsidRPr="00EF141B">
        <w:rPr>
          <w:rFonts w:ascii="Times New Roman" w:hAnsi="Times New Roman" w:cs="Times New Roman"/>
        </w:rPr>
        <w:t xml:space="preserve"> </w:t>
      </w:r>
      <w:r w:rsidRPr="00EF141B">
        <w:rPr>
          <w:rFonts w:ascii="Times New Roman" w:hAnsi="Times New Roman" w:cs="Times New Roman"/>
        </w:rPr>
        <w:t>men were admitted to hospital with a</w:t>
      </w:r>
      <w:r w:rsidR="00F66975">
        <w:rPr>
          <w:rFonts w:ascii="Times New Roman" w:hAnsi="Times New Roman" w:cs="Times New Roman"/>
        </w:rPr>
        <w:t xml:space="preserve">n acute myocardial infarction and 1045 women and 1338 men with angina. </w:t>
      </w:r>
      <w:r w:rsidRPr="00EF141B">
        <w:rPr>
          <w:rFonts w:ascii="Times New Roman" w:hAnsi="Times New Roman" w:cs="Times New Roman"/>
        </w:rPr>
        <w:t xml:space="preserve"> Table 2</w:t>
      </w:r>
      <w:r w:rsidR="00A9222E">
        <w:rPr>
          <w:rFonts w:ascii="Times New Roman" w:hAnsi="Times New Roman" w:cs="Times New Roman"/>
        </w:rPr>
        <w:t>a</w:t>
      </w:r>
      <w:r w:rsidRPr="00EF141B">
        <w:rPr>
          <w:rFonts w:ascii="Times New Roman" w:hAnsi="Times New Roman" w:cs="Times New Roman"/>
        </w:rPr>
        <w:t xml:space="preserve"> and Figure 1 show the relationships between prior fracture, fragility fractures, and incident </w:t>
      </w:r>
      <w:r w:rsidR="00A9222E">
        <w:rPr>
          <w:rFonts w:ascii="Times New Roman" w:hAnsi="Times New Roman" w:cs="Times New Roman"/>
        </w:rPr>
        <w:t xml:space="preserve">ischaemic </w:t>
      </w:r>
      <w:r w:rsidR="00F66975">
        <w:rPr>
          <w:rFonts w:ascii="Times New Roman" w:hAnsi="Times New Roman" w:cs="Times New Roman"/>
        </w:rPr>
        <w:t>cardiac outcomes</w:t>
      </w:r>
      <w:r w:rsidRPr="00EF141B">
        <w:rPr>
          <w:rFonts w:ascii="Times New Roman" w:hAnsi="Times New Roman" w:cs="Times New Roman"/>
        </w:rPr>
        <w:t xml:space="preserve">. </w:t>
      </w:r>
    </w:p>
    <w:p w14:paraId="6287CD90" w14:textId="1C1B6714" w:rsidR="002B3EDF"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 xml:space="preserve">Thus </w:t>
      </w:r>
      <w:r w:rsidR="007861E9">
        <w:rPr>
          <w:rFonts w:ascii="Times New Roman" w:hAnsi="Times New Roman" w:cs="Times New Roman"/>
        </w:rPr>
        <w:t>for both men and women there were modest associations between prior fracture (irrespective of trauma involved) and incident IHD admission, but these did not remain statistically significant in fully-adjusted models. A</w:t>
      </w:r>
      <w:r w:rsidRPr="00EF141B">
        <w:rPr>
          <w:rFonts w:ascii="Times New Roman" w:hAnsi="Times New Roman" w:cs="Times New Roman"/>
        </w:rPr>
        <w:t xml:space="preserve">mong men, a fragility fracture within the previous five years was associated with </w:t>
      </w:r>
      <w:r w:rsidR="00F10D93">
        <w:rPr>
          <w:rFonts w:ascii="Times New Roman" w:hAnsi="Times New Roman" w:cs="Times New Roman"/>
        </w:rPr>
        <w:t xml:space="preserve">35% </w:t>
      </w:r>
      <w:r w:rsidRPr="00EF141B">
        <w:rPr>
          <w:rFonts w:ascii="Times New Roman" w:hAnsi="Times New Roman" w:cs="Times New Roman"/>
        </w:rPr>
        <w:t>increased risk of admission for IHD (fully adjusted HR: 1.</w:t>
      </w:r>
      <w:r w:rsidR="001E557E">
        <w:rPr>
          <w:rFonts w:ascii="Times New Roman" w:hAnsi="Times New Roman" w:cs="Times New Roman"/>
        </w:rPr>
        <w:t>3</w:t>
      </w:r>
      <w:r w:rsidR="00085DD1">
        <w:rPr>
          <w:rFonts w:ascii="Times New Roman" w:hAnsi="Times New Roman" w:cs="Times New Roman"/>
        </w:rPr>
        <w:t>5</w:t>
      </w:r>
      <w:r w:rsidRPr="00EF141B">
        <w:rPr>
          <w:rFonts w:ascii="Times New Roman" w:hAnsi="Times New Roman" w:cs="Times New Roman"/>
        </w:rPr>
        <w:t>; 95%CI: 1.0</w:t>
      </w:r>
      <w:r w:rsidR="00085DD1">
        <w:rPr>
          <w:rFonts w:ascii="Times New Roman" w:hAnsi="Times New Roman" w:cs="Times New Roman"/>
        </w:rPr>
        <w:t>0</w:t>
      </w:r>
      <w:r w:rsidRPr="00EF141B">
        <w:rPr>
          <w:rFonts w:ascii="Times New Roman" w:hAnsi="Times New Roman" w:cs="Times New Roman"/>
        </w:rPr>
        <w:t>, 1.</w:t>
      </w:r>
      <w:r w:rsidR="00085DD1">
        <w:rPr>
          <w:rFonts w:ascii="Times New Roman" w:hAnsi="Times New Roman" w:cs="Times New Roman"/>
        </w:rPr>
        <w:t>82</w:t>
      </w:r>
      <w:r w:rsidRPr="00EF141B">
        <w:rPr>
          <w:rFonts w:ascii="Times New Roman" w:hAnsi="Times New Roman" w:cs="Times New Roman"/>
        </w:rPr>
        <w:t>; p=0.0</w:t>
      </w:r>
      <w:r w:rsidR="00085DD1">
        <w:rPr>
          <w:rFonts w:ascii="Times New Roman" w:hAnsi="Times New Roman" w:cs="Times New Roman"/>
        </w:rPr>
        <w:t>47</w:t>
      </w:r>
      <w:r w:rsidRPr="00EF141B">
        <w:rPr>
          <w:rFonts w:ascii="Times New Roman" w:hAnsi="Times New Roman" w:cs="Times New Roman"/>
        </w:rPr>
        <w:t>)</w:t>
      </w:r>
      <w:r w:rsidR="008F7963">
        <w:rPr>
          <w:rFonts w:ascii="Times New Roman" w:hAnsi="Times New Roman" w:cs="Times New Roman"/>
        </w:rPr>
        <w:t>.</w:t>
      </w:r>
      <w:r w:rsidRPr="00EF141B">
        <w:rPr>
          <w:rFonts w:ascii="Times New Roman" w:hAnsi="Times New Roman" w:cs="Times New Roman"/>
        </w:rPr>
        <w:t xml:space="preserve"> Associations with hospitalisation for </w:t>
      </w:r>
      <w:r w:rsidR="001E557E">
        <w:rPr>
          <w:rFonts w:ascii="Times New Roman" w:hAnsi="Times New Roman" w:cs="Times New Roman"/>
        </w:rPr>
        <w:t>angina</w:t>
      </w:r>
      <w:r w:rsidRPr="00EF141B">
        <w:rPr>
          <w:rFonts w:ascii="Times New Roman" w:hAnsi="Times New Roman" w:cs="Times New Roman"/>
        </w:rPr>
        <w:t xml:space="preserve"> in men followed a similar pattern</w:t>
      </w:r>
      <w:r w:rsidR="001E557E">
        <w:rPr>
          <w:rFonts w:ascii="Times New Roman" w:hAnsi="Times New Roman" w:cs="Times New Roman"/>
        </w:rPr>
        <w:t xml:space="preserve"> the age-adjusted models</w:t>
      </w:r>
      <w:r w:rsidR="00F10D93">
        <w:rPr>
          <w:rFonts w:ascii="Times New Roman" w:hAnsi="Times New Roman" w:cs="Times New Roman"/>
        </w:rPr>
        <w:t>, with a</w:t>
      </w:r>
      <w:r w:rsidR="009E4A8C">
        <w:rPr>
          <w:rFonts w:ascii="Times New Roman" w:hAnsi="Times New Roman" w:cs="Times New Roman"/>
        </w:rPr>
        <w:t xml:space="preserve"> </w:t>
      </w:r>
      <w:r w:rsidR="00F10D93">
        <w:rPr>
          <w:rFonts w:ascii="Times New Roman" w:hAnsi="Times New Roman" w:cs="Times New Roman"/>
        </w:rPr>
        <w:t>54% increase in risk with prior fragility fracture</w:t>
      </w:r>
      <w:r w:rsidR="001E557E">
        <w:rPr>
          <w:rFonts w:ascii="Times New Roman" w:hAnsi="Times New Roman" w:cs="Times New Roman"/>
        </w:rPr>
        <w:t xml:space="preserve"> [HR: 1.54; 95%CI: 1.03, 2.30), p=0.037], but did not remain statistical significant after full adjustment </w:t>
      </w:r>
      <w:r w:rsidRPr="00EF141B">
        <w:rPr>
          <w:rFonts w:ascii="Times New Roman" w:hAnsi="Times New Roman" w:cs="Times New Roman"/>
        </w:rPr>
        <w:t>[HR</w:t>
      </w:r>
      <w:r w:rsidR="001E557E">
        <w:rPr>
          <w:rFonts w:ascii="Times New Roman" w:hAnsi="Times New Roman" w:cs="Times New Roman"/>
        </w:rPr>
        <w:t xml:space="preserve">: 1.64; </w:t>
      </w:r>
      <w:r w:rsidRPr="00EF141B">
        <w:rPr>
          <w:rFonts w:ascii="Times New Roman" w:hAnsi="Times New Roman" w:cs="Times New Roman"/>
        </w:rPr>
        <w:t xml:space="preserve">95%CI: </w:t>
      </w:r>
      <w:r w:rsidR="001E557E">
        <w:rPr>
          <w:rFonts w:ascii="Times New Roman" w:hAnsi="Times New Roman" w:cs="Times New Roman"/>
        </w:rPr>
        <w:t>0.88, 3.07)</w:t>
      </w:r>
      <w:r w:rsidRPr="00EF141B">
        <w:rPr>
          <w:rFonts w:ascii="Times New Roman" w:hAnsi="Times New Roman" w:cs="Times New Roman"/>
        </w:rPr>
        <w:t>; p=0.</w:t>
      </w:r>
      <w:r w:rsidR="001E557E">
        <w:rPr>
          <w:rFonts w:ascii="Times New Roman" w:hAnsi="Times New Roman" w:cs="Times New Roman"/>
        </w:rPr>
        <w:t xml:space="preserve">121]. The hazard ratios for angina were a little lower in women, but neither the age-adjusted </w:t>
      </w:r>
      <w:r w:rsidR="00A9222E">
        <w:rPr>
          <w:rFonts w:ascii="Times New Roman" w:hAnsi="Times New Roman" w:cs="Times New Roman"/>
        </w:rPr>
        <w:t xml:space="preserve">nor </w:t>
      </w:r>
      <w:r w:rsidR="001E557E">
        <w:rPr>
          <w:rFonts w:ascii="Times New Roman" w:hAnsi="Times New Roman" w:cs="Times New Roman"/>
        </w:rPr>
        <w:t xml:space="preserve">fully adjusted relationships </w:t>
      </w:r>
      <w:r w:rsidR="00BF3520">
        <w:rPr>
          <w:rFonts w:ascii="Times New Roman" w:hAnsi="Times New Roman" w:cs="Times New Roman"/>
        </w:rPr>
        <w:t>were</w:t>
      </w:r>
      <w:r w:rsidR="001E557E">
        <w:rPr>
          <w:rFonts w:ascii="Times New Roman" w:hAnsi="Times New Roman" w:cs="Times New Roman"/>
        </w:rPr>
        <w:t xml:space="preserve"> statistical</w:t>
      </w:r>
      <w:r w:rsidR="00BF3520">
        <w:rPr>
          <w:rFonts w:ascii="Times New Roman" w:hAnsi="Times New Roman" w:cs="Times New Roman"/>
        </w:rPr>
        <w:t>ly significant</w:t>
      </w:r>
      <w:r w:rsidR="001E557E">
        <w:rPr>
          <w:rFonts w:ascii="Times New Roman" w:hAnsi="Times New Roman" w:cs="Times New Roman"/>
        </w:rPr>
        <w:t>.</w:t>
      </w:r>
      <w:r w:rsidRPr="00EF141B">
        <w:rPr>
          <w:rFonts w:ascii="Times New Roman" w:hAnsi="Times New Roman" w:cs="Times New Roman"/>
        </w:rPr>
        <w:t xml:space="preserve"> </w:t>
      </w:r>
      <w:r w:rsidR="001E557E">
        <w:rPr>
          <w:rFonts w:ascii="Times New Roman" w:hAnsi="Times New Roman" w:cs="Times New Roman"/>
        </w:rPr>
        <w:t xml:space="preserve">With acute myocardial infarction as the outcome neither the age-adjusted </w:t>
      </w:r>
      <w:r w:rsidR="00BF3520">
        <w:rPr>
          <w:rFonts w:ascii="Times New Roman" w:hAnsi="Times New Roman" w:cs="Times New Roman"/>
        </w:rPr>
        <w:t>n</w:t>
      </w:r>
      <w:r w:rsidR="001E557E">
        <w:rPr>
          <w:rFonts w:ascii="Times New Roman" w:hAnsi="Times New Roman" w:cs="Times New Roman"/>
        </w:rPr>
        <w:t xml:space="preserve">or fully adjusted models </w:t>
      </w:r>
      <w:r w:rsidR="00BF3520">
        <w:rPr>
          <w:rFonts w:ascii="Times New Roman" w:hAnsi="Times New Roman" w:cs="Times New Roman"/>
        </w:rPr>
        <w:t>yielded</w:t>
      </w:r>
      <w:r w:rsidR="001E557E">
        <w:rPr>
          <w:rFonts w:ascii="Times New Roman" w:hAnsi="Times New Roman" w:cs="Times New Roman"/>
        </w:rPr>
        <w:t xml:space="preserve"> any </w:t>
      </w:r>
      <w:r w:rsidR="00BF3520">
        <w:rPr>
          <w:rFonts w:ascii="Times New Roman" w:hAnsi="Times New Roman" w:cs="Times New Roman"/>
        </w:rPr>
        <w:t xml:space="preserve">significant </w:t>
      </w:r>
      <w:r w:rsidR="001E557E">
        <w:rPr>
          <w:rFonts w:ascii="Times New Roman" w:hAnsi="Times New Roman" w:cs="Times New Roman"/>
        </w:rPr>
        <w:t>associations with prior fragility frac</w:t>
      </w:r>
      <w:r w:rsidR="001E557E">
        <w:rPr>
          <w:rFonts w:ascii="Times New Roman" w:hAnsi="Times New Roman" w:cs="Times New Roman"/>
        </w:rPr>
        <w:lastRenderedPageBreak/>
        <w:t>ture in men or women. Table</w:t>
      </w:r>
      <w:r w:rsidR="00085DD1">
        <w:rPr>
          <w:rFonts w:ascii="Times New Roman" w:hAnsi="Times New Roman" w:cs="Times New Roman"/>
        </w:rPr>
        <w:t xml:space="preserve"> 3</w:t>
      </w:r>
      <w:r w:rsidR="001E557E">
        <w:rPr>
          <w:rFonts w:ascii="Times New Roman" w:hAnsi="Times New Roman" w:cs="Times New Roman"/>
        </w:rPr>
        <w:t xml:space="preserve"> </w:t>
      </w:r>
      <w:r w:rsidR="00085DD1">
        <w:rPr>
          <w:rFonts w:ascii="Times New Roman" w:hAnsi="Times New Roman" w:cs="Times New Roman"/>
        </w:rPr>
        <w:t>d</w:t>
      </w:r>
      <w:r w:rsidR="001E557E">
        <w:rPr>
          <w:rFonts w:ascii="Times New Roman" w:hAnsi="Times New Roman" w:cs="Times New Roman"/>
        </w:rPr>
        <w:t>emonstrates that accounting for mortality as a competing risk did not materially alter the associations for any outcome.</w:t>
      </w:r>
    </w:p>
    <w:p w14:paraId="167CD19A" w14:textId="4A05C650" w:rsidR="000C608C" w:rsidRPr="00BB79A7" w:rsidRDefault="000C608C" w:rsidP="002038BD">
      <w:pPr>
        <w:spacing w:after="120" w:line="360" w:lineRule="auto"/>
        <w:jc w:val="both"/>
        <w:rPr>
          <w:rFonts w:ascii="Times New Roman" w:hAnsi="Times New Roman" w:cs="Times New Roman"/>
          <w:i/>
        </w:rPr>
      </w:pPr>
      <w:r w:rsidRPr="00BB79A7">
        <w:rPr>
          <w:rFonts w:ascii="Times New Roman" w:hAnsi="Times New Roman" w:cs="Times New Roman"/>
          <w:i/>
        </w:rPr>
        <w:t xml:space="preserve">Site specific </w:t>
      </w:r>
      <w:r w:rsidR="00BF3520" w:rsidRPr="000C608C">
        <w:rPr>
          <w:rFonts w:ascii="Times New Roman" w:hAnsi="Times New Roman" w:cs="Times New Roman"/>
          <w:i/>
        </w:rPr>
        <w:t>associations</w:t>
      </w:r>
      <w:r w:rsidRPr="00BB79A7">
        <w:rPr>
          <w:rFonts w:ascii="Times New Roman" w:hAnsi="Times New Roman" w:cs="Times New Roman"/>
          <w:i/>
        </w:rPr>
        <w:t xml:space="preserve"> between prior fracture and inciden</w:t>
      </w:r>
      <w:r w:rsidR="00BF3520">
        <w:rPr>
          <w:rFonts w:ascii="Times New Roman" w:hAnsi="Times New Roman" w:cs="Times New Roman"/>
          <w:i/>
        </w:rPr>
        <w:t>t</w:t>
      </w:r>
      <w:r w:rsidRPr="00BB79A7">
        <w:rPr>
          <w:rFonts w:ascii="Times New Roman" w:hAnsi="Times New Roman" w:cs="Times New Roman"/>
          <w:i/>
        </w:rPr>
        <w:t xml:space="preserve"> IHD admission</w:t>
      </w:r>
    </w:p>
    <w:p w14:paraId="61EB0687" w14:textId="4CDB5B5F" w:rsidR="000C608C" w:rsidRPr="00EF141B" w:rsidRDefault="000C608C" w:rsidP="002038BD">
      <w:pPr>
        <w:spacing w:after="120" w:line="360" w:lineRule="auto"/>
        <w:jc w:val="both"/>
        <w:rPr>
          <w:rFonts w:ascii="Times New Roman" w:hAnsi="Times New Roman" w:cs="Times New Roman"/>
        </w:rPr>
      </w:pPr>
      <w:r>
        <w:rPr>
          <w:rFonts w:ascii="Times New Roman" w:hAnsi="Times New Roman" w:cs="Times New Roman"/>
        </w:rPr>
        <w:t xml:space="preserve">The number of wrist fractures was greater than that of arm fractures and far greater than that of hip or spine fractures; whilst there were no statistically significant associations between prior fracture of the hip, spine or arm and incident IHD admission, there was a strongly </w:t>
      </w:r>
      <w:r w:rsidR="00E03319">
        <w:rPr>
          <w:rFonts w:ascii="Times New Roman" w:hAnsi="Times New Roman" w:cs="Times New Roman"/>
        </w:rPr>
        <w:t>statistically</w:t>
      </w:r>
      <w:r>
        <w:rPr>
          <w:rFonts w:ascii="Times New Roman" w:hAnsi="Times New Roman" w:cs="Times New Roman"/>
        </w:rPr>
        <w:t xml:space="preserve"> significant relationship between fracture of the wrist and incident IHD admission amongst men</w:t>
      </w:r>
      <w:r w:rsidR="004D67F8">
        <w:rPr>
          <w:rFonts w:ascii="Times New Roman" w:hAnsi="Times New Roman" w:cs="Times New Roman"/>
        </w:rPr>
        <w:t xml:space="preserve"> (Table 2b)</w:t>
      </w:r>
      <w:r>
        <w:rPr>
          <w:rFonts w:ascii="Times New Roman" w:hAnsi="Times New Roman" w:cs="Times New Roman"/>
        </w:rPr>
        <w:t>:</w:t>
      </w:r>
      <w:r w:rsidR="00F10D93">
        <w:rPr>
          <w:rFonts w:ascii="Times New Roman" w:hAnsi="Times New Roman" w:cs="Times New Roman"/>
        </w:rPr>
        <w:t xml:space="preserve"> (55% increased risk);</w:t>
      </w:r>
      <w:r>
        <w:rPr>
          <w:rFonts w:ascii="Times New Roman" w:hAnsi="Times New Roman" w:cs="Times New Roman"/>
        </w:rPr>
        <w:t xml:space="preserve"> </w:t>
      </w:r>
      <w:r w:rsidR="00E03319">
        <w:rPr>
          <w:rFonts w:ascii="Times New Roman" w:hAnsi="Times New Roman" w:cs="Times New Roman"/>
        </w:rPr>
        <w:t>fully adjusted HR 1.55 (95%CI: 1.17, 2.04), p=0.002. Amongst women, there was a</w:t>
      </w:r>
      <w:r w:rsidR="00F10D93">
        <w:rPr>
          <w:rFonts w:ascii="Times New Roman" w:hAnsi="Times New Roman" w:cs="Times New Roman"/>
        </w:rPr>
        <w:t xml:space="preserve"> relationship </w:t>
      </w:r>
      <w:r w:rsidR="00E03319">
        <w:rPr>
          <w:rFonts w:ascii="Times New Roman" w:hAnsi="Times New Roman" w:cs="Times New Roman"/>
        </w:rPr>
        <w:t xml:space="preserve">of similar magnitude, </w:t>
      </w:r>
      <w:r w:rsidR="00BF3520">
        <w:rPr>
          <w:rFonts w:ascii="Times New Roman" w:hAnsi="Times New Roman" w:cs="Times New Roman"/>
        </w:rPr>
        <w:t>albeit</w:t>
      </w:r>
      <w:r w:rsidR="00E03319">
        <w:rPr>
          <w:rFonts w:ascii="Times New Roman" w:hAnsi="Times New Roman" w:cs="Times New Roman"/>
        </w:rPr>
        <w:t xml:space="preserve"> less statistica</w:t>
      </w:r>
      <w:r w:rsidR="00BF3520">
        <w:rPr>
          <w:rFonts w:ascii="Times New Roman" w:hAnsi="Times New Roman" w:cs="Times New Roman"/>
        </w:rPr>
        <w:t>l</w:t>
      </w:r>
      <w:r w:rsidR="00E03319">
        <w:rPr>
          <w:rFonts w:ascii="Times New Roman" w:hAnsi="Times New Roman" w:cs="Times New Roman"/>
        </w:rPr>
        <w:t>l</w:t>
      </w:r>
      <w:r w:rsidR="00BF3520">
        <w:rPr>
          <w:rFonts w:ascii="Times New Roman" w:hAnsi="Times New Roman" w:cs="Times New Roman"/>
        </w:rPr>
        <w:t>y</w:t>
      </w:r>
      <w:r w:rsidR="00E03319">
        <w:rPr>
          <w:rFonts w:ascii="Times New Roman" w:hAnsi="Times New Roman" w:cs="Times New Roman"/>
        </w:rPr>
        <w:t xml:space="preserve"> robust</w:t>
      </w:r>
      <w:r w:rsidR="00BF3520">
        <w:rPr>
          <w:rFonts w:ascii="Times New Roman" w:hAnsi="Times New Roman" w:cs="Times New Roman"/>
        </w:rPr>
        <w:t>,</w:t>
      </w:r>
      <w:r w:rsidR="00E03319">
        <w:rPr>
          <w:rFonts w:ascii="Times New Roman" w:hAnsi="Times New Roman" w:cs="Times New Roman"/>
        </w:rPr>
        <w:t xml:space="preserve"> for prior arm fracture</w:t>
      </w:r>
      <w:r w:rsidR="00F10D93">
        <w:rPr>
          <w:rFonts w:ascii="Times New Roman" w:hAnsi="Times New Roman" w:cs="Times New Roman"/>
        </w:rPr>
        <w:t>, which was associated with a 46% increased risk of IHD admission</w:t>
      </w:r>
      <w:r w:rsidR="00E03319">
        <w:rPr>
          <w:rFonts w:ascii="Times New Roman" w:hAnsi="Times New Roman" w:cs="Times New Roman"/>
        </w:rPr>
        <w:t>: fully adjusted HR: 1.46 (95%CI: 0.95, 2.22), p=0.081.</w:t>
      </w:r>
    </w:p>
    <w:p w14:paraId="0EE5F9E3" w14:textId="5A4EFB26" w:rsidR="002B3EDF" w:rsidRPr="00EF141B" w:rsidRDefault="00BF3520" w:rsidP="002038BD">
      <w:pPr>
        <w:spacing w:after="120" w:line="360" w:lineRule="auto"/>
        <w:jc w:val="both"/>
        <w:rPr>
          <w:rFonts w:ascii="Times New Roman" w:hAnsi="Times New Roman" w:cs="Times New Roman"/>
          <w:i/>
        </w:rPr>
      </w:pPr>
      <w:r>
        <w:rPr>
          <w:rFonts w:ascii="Times New Roman" w:hAnsi="Times New Roman" w:cs="Times New Roman"/>
          <w:i/>
        </w:rPr>
        <w:t>Prior fragility fracture and risk of d</w:t>
      </w:r>
      <w:r w:rsidR="002B3EDF" w:rsidRPr="00EF141B">
        <w:rPr>
          <w:rFonts w:ascii="Times New Roman" w:hAnsi="Times New Roman" w:cs="Times New Roman"/>
          <w:i/>
        </w:rPr>
        <w:t>eath following admission for ischaemic heart disease</w:t>
      </w:r>
    </w:p>
    <w:p w14:paraId="27B03483" w14:textId="2305D46C" w:rsidR="002B3EDF" w:rsidRPr="00EF141B" w:rsidRDefault="002B3EDF" w:rsidP="002038BD">
      <w:pPr>
        <w:spacing w:after="120" w:line="360" w:lineRule="auto"/>
        <w:jc w:val="both"/>
        <w:rPr>
          <w:rFonts w:ascii="Times New Roman" w:hAnsi="Times New Roman" w:cs="Times New Roman"/>
        </w:rPr>
      </w:pPr>
      <w:r w:rsidRPr="00EF141B">
        <w:rPr>
          <w:rFonts w:ascii="Times New Roman" w:hAnsi="Times New Roman" w:cs="Times New Roman"/>
        </w:rPr>
        <w:t>In total, IHD accounted for 492 deaths in men and 120 deaths in women.</w:t>
      </w:r>
      <w:r w:rsidR="00E03319">
        <w:rPr>
          <w:rFonts w:ascii="Times New Roman" w:hAnsi="Times New Roman" w:cs="Times New Roman"/>
        </w:rPr>
        <w:t xml:space="preserve"> In a model accounting for the competing hazard of death from other causes, t</w:t>
      </w:r>
      <w:r w:rsidRPr="00EF141B">
        <w:rPr>
          <w:rFonts w:ascii="Times New Roman" w:hAnsi="Times New Roman" w:cs="Times New Roman"/>
        </w:rPr>
        <w:t xml:space="preserve">here </w:t>
      </w:r>
      <w:r w:rsidR="00EF26C6">
        <w:rPr>
          <w:rFonts w:ascii="Times New Roman" w:hAnsi="Times New Roman" w:cs="Times New Roman"/>
        </w:rPr>
        <w:t>was no evidence of</w:t>
      </w:r>
      <w:r w:rsidRPr="00EF141B">
        <w:rPr>
          <w:rFonts w:ascii="Times New Roman" w:hAnsi="Times New Roman" w:cs="Times New Roman"/>
        </w:rPr>
        <w:t xml:space="preserve"> </w:t>
      </w:r>
      <w:r w:rsidR="00E03319">
        <w:rPr>
          <w:rFonts w:ascii="Times New Roman" w:hAnsi="Times New Roman" w:cs="Times New Roman"/>
        </w:rPr>
        <w:t xml:space="preserve">an </w:t>
      </w:r>
      <w:r w:rsidRPr="00EF141B">
        <w:rPr>
          <w:rFonts w:ascii="Times New Roman" w:hAnsi="Times New Roman" w:cs="Times New Roman"/>
        </w:rPr>
        <w:t xml:space="preserve">association between prior fragility fractures in the previous five years and risk of death following admission for </w:t>
      </w:r>
      <w:r w:rsidR="001E557E">
        <w:rPr>
          <w:rFonts w:ascii="Times New Roman" w:hAnsi="Times New Roman" w:cs="Times New Roman"/>
        </w:rPr>
        <w:t>ischaemic heart</w:t>
      </w:r>
      <w:r w:rsidR="001E557E" w:rsidRPr="00EF141B">
        <w:rPr>
          <w:rFonts w:ascii="Times New Roman" w:hAnsi="Times New Roman" w:cs="Times New Roman"/>
        </w:rPr>
        <w:t xml:space="preserve"> </w:t>
      </w:r>
      <w:r w:rsidRPr="002F3F3F">
        <w:rPr>
          <w:rFonts w:ascii="Times New Roman" w:hAnsi="Times New Roman" w:cs="Times New Roman"/>
        </w:rPr>
        <w:t xml:space="preserve">disease in </w:t>
      </w:r>
      <w:r w:rsidR="001E557E" w:rsidRPr="002F3F3F">
        <w:rPr>
          <w:rFonts w:ascii="Times New Roman" w:hAnsi="Times New Roman" w:cs="Times New Roman"/>
        </w:rPr>
        <w:t xml:space="preserve">either sex. </w:t>
      </w:r>
      <w:r w:rsidR="00E03319" w:rsidRPr="002F3F3F">
        <w:rPr>
          <w:rFonts w:ascii="Times New Roman" w:hAnsi="Times New Roman" w:cs="Times New Roman"/>
        </w:rPr>
        <w:t xml:space="preserve">Fully adjusted HR women: </w:t>
      </w:r>
      <w:r w:rsidR="00E03319" w:rsidRPr="009A1770">
        <w:rPr>
          <w:rFonts w:ascii="Times New Roman" w:hAnsi="Times New Roman" w:cs="Times New Roman"/>
          <w:color w:val="000000"/>
        </w:rPr>
        <w:t xml:space="preserve">0.59 (95%CI: 0.08,4.56), p=0.62; and for men: </w:t>
      </w:r>
      <w:r w:rsidR="00E03319" w:rsidRPr="002F3F3F" w:rsidDel="00E03319">
        <w:rPr>
          <w:rFonts w:ascii="Times New Roman" w:hAnsi="Times New Roman" w:cs="Times New Roman"/>
        </w:rPr>
        <w:t xml:space="preserve"> </w:t>
      </w:r>
      <w:r w:rsidR="00E03319" w:rsidRPr="009A1770">
        <w:rPr>
          <w:rFonts w:ascii="Times New Roman" w:hAnsi="Times New Roman" w:cs="Times New Roman"/>
          <w:color w:val="000000"/>
        </w:rPr>
        <w:t>1.66 (0.61,4.54), p=0.32.</w:t>
      </w:r>
      <w:r w:rsidR="00E03319" w:rsidRPr="00EF141B" w:rsidDel="00E03319">
        <w:rPr>
          <w:rFonts w:ascii="Times New Roman" w:hAnsi="Times New Roman" w:cs="Times New Roman"/>
        </w:rPr>
        <w:t xml:space="preserve"> </w:t>
      </w:r>
    </w:p>
    <w:p w14:paraId="4EEC8A0E" w14:textId="31B2F120" w:rsidR="002B3EDF" w:rsidRDefault="002B3EDF">
      <w:pPr>
        <w:spacing w:after="160" w:line="259" w:lineRule="auto"/>
        <w:rPr>
          <w:rFonts w:ascii="Times New Roman" w:hAnsi="Times New Roman" w:cs="Times New Roman"/>
          <w:b/>
        </w:rPr>
      </w:pPr>
    </w:p>
    <w:p w14:paraId="637908C9" w14:textId="77777777" w:rsidR="002B3EDF" w:rsidRPr="00EF141B" w:rsidRDefault="002B3EDF" w:rsidP="002038BD">
      <w:pPr>
        <w:spacing w:after="120" w:line="360" w:lineRule="auto"/>
        <w:jc w:val="both"/>
        <w:rPr>
          <w:rFonts w:ascii="Times New Roman" w:hAnsi="Times New Roman" w:cs="Times New Roman"/>
          <w:b/>
        </w:rPr>
      </w:pPr>
      <w:r w:rsidRPr="00EF141B">
        <w:rPr>
          <w:rFonts w:ascii="Times New Roman" w:hAnsi="Times New Roman" w:cs="Times New Roman"/>
          <w:b/>
        </w:rPr>
        <w:lastRenderedPageBreak/>
        <w:t>Discussion</w:t>
      </w:r>
    </w:p>
    <w:p w14:paraId="3552EEB9" w14:textId="6A08C17E"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t>We have demonstrated, in the very large population-based UK Biobank cohort, that a history of prior fragility fracture</w:t>
      </w:r>
      <w:r w:rsidR="007518C5">
        <w:rPr>
          <w:rFonts w:ascii="Times New Roman" w:hAnsi="Times New Roman" w:cs="Times New Roman"/>
        </w:rPr>
        <w:t xml:space="preserve"> (occurring at hip, spine, wrist or arm as the result of a </w:t>
      </w:r>
      <w:r w:rsidR="00FF0928">
        <w:rPr>
          <w:rFonts w:ascii="Times New Roman" w:hAnsi="Times New Roman" w:cs="Times New Roman"/>
        </w:rPr>
        <w:t xml:space="preserve">simple </w:t>
      </w:r>
      <w:r w:rsidR="007518C5">
        <w:rPr>
          <w:rFonts w:ascii="Times New Roman" w:hAnsi="Times New Roman" w:cs="Times New Roman"/>
        </w:rPr>
        <w:t>fall)</w:t>
      </w:r>
      <w:r w:rsidRPr="00E259F5">
        <w:rPr>
          <w:rFonts w:ascii="Times New Roman" w:hAnsi="Times New Roman" w:cs="Times New Roman"/>
        </w:rPr>
        <w:t xml:space="preserve"> predicts incident ischaemic cardiovascular events in men, independently of a wide range of covariates</w:t>
      </w:r>
      <w:r w:rsidR="008F29D6">
        <w:rPr>
          <w:rFonts w:ascii="Times New Roman" w:hAnsi="Times New Roman" w:cs="Times New Roman"/>
        </w:rPr>
        <w:t xml:space="preserve">, and that this relationship appeared to be driven primarily by </w:t>
      </w:r>
      <w:r w:rsidR="00397057">
        <w:rPr>
          <w:rFonts w:ascii="Times New Roman" w:hAnsi="Times New Roman" w:cs="Times New Roman"/>
        </w:rPr>
        <w:t xml:space="preserve">prior </w:t>
      </w:r>
      <w:r w:rsidR="008F29D6">
        <w:rPr>
          <w:rFonts w:ascii="Times New Roman" w:hAnsi="Times New Roman" w:cs="Times New Roman"/>
        </w:rPr>
        <w:t>wrist fractures.</w:t>
      </w:r>
      <w:r w:rsidRPr="00E259F5">
        <w:rPr>
          <w:rFonts w:ascii="Times New Roman" w:hAnsi="Times New Roman" w:cs="Times New Roman"/>
        </w:rPr>
        <w:t xml:space="preserve"> </w:t>
      </w:r>
      <w:r w:rsidR="006C04CC">
        <w:rPr>
          <w:rFonts w:ascii="Times New Roman" w:hAnsi="Times New Roman" w:cs="Times New Roman"/>
        </w:rPr>
        <w:t>In this relatively young cohort, adjustment for the competing hazard of death did not materially alter the risk estimates</w:t>
      </w:r>
      <w:r w:rsidR="00397057">
        <w:rPr>
          <w:rFonts w:ascii="Times New Roman" w:hAnsi="Times New Roman" w:cs="Times New Roman"/>
        </w:rPr>
        <w:t>, and indeed we</w:t>
      </w:r>
      <w:r w:rsidR="00397057" w:rsidRPr="00E259F5">
        <w:rPr>
          <w:rFonts w:ascii="Times New Roman" w:hAnsi="Times New Roman" w:cs="Times New Roman"/>
        </w:rPr>
        <w:t xml:space="preserve"> did not observe any relationships between prior </w:t>
      </w:r>
      <w:r w:rsidR="00397057">
        <w:rPr>
          <w:rFonts w:ascii="Times New Roman" w:hAnsi="Times New Roman" w:cs="Times New Roman"/>
        </w:rPr>
        <w:t xml:space="preserve">fragility </w:t>
      </w:r>
      <w:r w:rsidR="00397057" w:rsidRPr="00E259F5">
        <w:rPr>
          <w:rFonts w:ascii="Times New Roman" w:hAnsi="Times New Roman" w:cs="Times New Roman"/>
        </w:rPr>
        <w:t xml:space="preserve">fracture and </w:t>
      </w:r>
      <w:r w:rsidR="00397057">
        <w:rPr>
          <w:rFonts w:ascii="Times New Roman" w:hAnsi="Times New Roman" w:cs="Times New Roman"/>
        </w:rPr>
        <w:t xml:space="preserve">ischaemic </w:t>
      </w:r>
      <w:r w:rsidR="00397057" w:rsidRPr="00E259F5">
        <w:rPr>
          <w:rFonts w:ascii="Times New Roman" w:hAnsi="Times New Roman" w:cs="Times New Roman"/>
        </w:rPr>
        <w:t>cardiac</w:t>
      </w:r>
      <w:r w:rsidR="00397057">
        <w:rPr>
          <w:rFonts w:ascii="Times New Roman" w:hAnsi="Times New Roman" w:cs="Times New Roman"/>
        </w:rPr>
        <w:t xml:space="preserve"> mortality in either sex.</w:t>
      </w:r>
    </w:p>
    <w:p w14:paraId="499CF1AB" w14:textId="1A79C731"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t>There are few studies examining links between prior fracture and incident ischaemic heart disease</w:t>
      </w:r>
      <w:r w:rsidR="008F29D6">
        <w:rPr>
          <w:rFonts w:ascii="Times New Roman" w:hAnsi="Times New Roman" w:cs="Times New Roman"/>
        </w:rPr>
        <w:t xml:space="preserve">, and we are not aware of specific data relating to wrist fracture in this context. </w:t>
      </w:r>
      <w:r w:rsidRPr="00E259F5">
        <w:rPr>
          <w:rFonts w:ascii="Times New Roman" w:hAnsi="Times New Roman" w:cs="Times New Roman"/>
        </w:rPr>
        <w:t>Thus in a large case-control study of 8,758 Taiwanese hip fracture patients</w:t>
      </w:r>
      <w:r w:rsidR="003801AE">
        <w:rPr>
          <w:rFonts w:ascii="Times New Roman" w:hAnsi="Times New Roman" w:cs="Times New Roman"/>
        </w:rPr>
        <w:t xml:space="preserve"> (mean age 70 years)</w:t>
      </w:r>
      <w:r w:rsidRPr="00E259F5">
        <w:rPr>
          <w:rFonts w:ascii="Times New Roman" w:hAnsi="Times New Roman" w:cs="Times New Roman"/>
        </w:rPr>
        <w:t>, hip fracture was independently associated with a greater risk of acute myocardial infarction (HR = 1.29; 95%CI</w:t>
      </w:r>
      <w:r w:rsidR="009C4E0D">
        <w:rPr>
          <w:rFonts w:ascii="Times New Roman" w:hAnsi="Times New Roman" w:cs="Times New Roman"/>
        </w:rPr>
        <w:t>:</w:t>
      </w:r>
      <w:r w:rsidRPr="00E259F5">
        <w:rPr>
          <w:rFonts w:ascii="Times New Roman" w:hAnsi="Times New Roman" w:cs="Times New Roman"/>
        </w:rPr>
        <w:t xml:space="preserve"> 1.12</w:t>
      </w:r>
      <w:r w:rsidR="009C4E0D">
        <w:rPr>
          <w:rFonts w:ascii="Times New Roman" w:hAnsi="Times New Roman" w:cs="Times New Roman"/>
        </w:rPr>
        <w:t xml:space="preserve">, </w:t>
      </w:r>
      <w:r w:rsidRPr="00E259F5">
        <w:rPr>
          <w:rFonts w:ascii="Times New Roman" w:hAnsi="Times New Roman" w:cs="Times New Roman"/>
        </w:rPr>
        <w:t>1.48; p&lt;0.001)</w:t>
      </w:r>
      <w:r w:rsidRPr="00E259F5">
        <w:rPr>
          <w:rFonts w:ascii="Times New Roman" w:hAnsi="Times New Roman" w:cs="Times New Roman"/>
          <w:i/>
        </w:rPr>
        <w:t xml:space="preserve"> </w:t>
      </w:r>
      <w:r w:rsidRPr="00E259F5">
        <w:rPr>
          <w:rFonts w:ascii="Times New Roman" w:hAnsi="Times New Roman" w:cs="Times New Roman"/>
        </w:rPr>
        <w:t>[2</w:t>
      </w:r>
      <w:r w:rsidR="00E259F5" w:rsidRPr="00E259F5">
        <w:rPr>
          <w:rFonts w:ascii="Times New Roman" w:hAnsi="Times New Roman" w:cs="Times New Roman"/>
        </w:rPr>
        <w:t>3</w:t>
      </w:r>
      <w:r w:rsidRPr="00E259F5">
        <w:rPr>
          <w:rFonts w:ascii="Times New Roman" w:hAnsi="Times New Roman" w:cs="Times New Roman"/>
        </w:rPr>
        <w:t>]. In the placebo group of the MORE trial of raloxifene [19], increased incidence of cardiovascular events was reported in post-menopausal women (mean age 66.5 years) with prior vertebral fractures. One recent study reported that amongst 2,101 patients hospitalised with a hip fracture</w:t>
      </w:r>
      <w:r w:rsidR="003801AE">
        <w:rPr>
          <w:rFonts w:ascii="Times New Roman" w:hAnsi="Times New Roman" w:cs="Times New Roman"/>
        </w:rPr>
        <w:t xml:space="preserve"> (mean age 63.9 years)</w:t>
      </w:r>
      <w:r w:rsidRPr="00E259F5">
        <w:rPr>
          <w:rFonts w:ascii="Times New Roman" w:hAnsi="Times New Roman" w:cs="Times New Roman"/>
        </w:rPr>
        <w:t xml:space="preserve">, there was a 53% increased risk of stroke (adjusted </w:t>
      </w:r>
      <w:r w:rsidR="009C4E0D">
        <w:rPr>
          <w:rFonts w:ascii="Times New Roman" w:hAnsi="Times New Roman" w:cs="Times New Roman"/>
        </w:rPr>
        <w:t xml:space="preserve">HR: </w:t>
      </w:r>
      <w:r w:rsidRPr="00E259F5">
        <w:rPr>
          <w:rFonts w:ascii="Times New Roman" w:hAnsi="Times New Roman" w:cs="Times New Roman"/>
        </w:rPr>
        <w:t>1.53; 95%CI: 1.17, 2.01; p=0.002) compared with 6,303 randomly selected controls matched on sex, age and year of index healthcare use over a one-year follow-up period [2</w:t>
      </w:r>
      <w:r w:rsidR="00E259F5" w:rsidRPr="00E259F5">
        <w:rPr>
          <w:rFonts w:ascii="Times New Roman" w:hAnsi="Times New Roman" w:cs="Times New Roman"/>
        </w:rPr>
        <w:t>4</w:t>
      </w:r>
      <w:r w:rsidRPr="00E259F5">
        <w:rPr>
          <w:rFonts w:ascii="Times New Roman" w:hAnsi="Times New Roman" w:cs="Times New Roman"/>
        </w:rPr>
        <w:t>]. Conversely, several studies have shown cross-sectional associations be</w:t>
      </w:r>
      <w:r w:rsidRPr="00E259F5">
        <w:rPr>
          <w:rFonts w:ascii="Times New Roman" w:hAnsi="Times New Roman" w:cs="Times New Roman"/>
        </w:rPr>
        <w:lastRenderedPageBreak/>
        <w:t>tween low bone mineral density and vascular calcification, for example at the aorta</w:t>
      </w:r>
      <w:r w:rsidR="009E4A8C">
        <w:rPr>
          <w:rFonts w:ascii="Times New Roman" w:hAnsi="Times New Roman" w:cs="Times New Roman"/>
        </w:rPr>
        <w:t>. T</w:t>
      </w:r>
      <w:r w:rsidRPr="00E259F5">
        <w:rPr>
          <w:rFonts w:ascii="Times New Roman" w:hAnsi="Times New Roman" w:cs="Times New Roman"/>
        </w:rPr>
        <w:t>he diagnosis of various manifestations of cardiovascular or cerebral vascular disease, such as coronary artery disease, heart failure, stroke, dementia [</w:t>
      </w:r>
      <w:r w:rsidR="00E259F5" w:rsidRPr="00E259F5">
        <w:rPr>
          <w:rFonts w:ascii="Times New Roman" w:hAnsi="Times New Roman" w:cs="Times New Roman"/>
        </w:rPr>
        <w:t>25,26</w:t>
      </w:r>
      <w:r w:rsidRPr="00E259F5">
        <w:rPr>
          <w:rFonts w:ascii="Times New Roman" w:hAnsi="Times New Roman" w:cs="Times New Roman"/>
        </w:rPr>
        <w:t>] have all been associated with increased incident fracture risk, a direction of associations which is perhaps intuitively easier to understand given the potential effect of these conditions on mobility.</w:t>
      </w:r>
      <w:r w:rsidR="003801AE">
        <w:rPr>
          <w:rFonts w:ascii="Times New Roman" w:hAnsi="Times New Roman" w:cs="Times New Roman"/>
        </w:rPr>
        <w:t xml:space="preserve"> It should be noted that the age distribution of participants in these studies </w:t>
      </w:r>
      <w:r w:rsidR="00A46217">
        <w:rPr>
          <w:rFonts w:ascii="Times New Roman" w:hAnsi="Times New Roman" w:cs="Times New Roman"/>
        </w:rPr>
        <w:t>is</w:t>
      </w:r>
      <w:r w:rsidR="003801AE">
        <w:rPr>
          <w:rFonts w:ascii="Times New Roman" w:hAnsi="Times New Roman" w:cs="Times New Roman"/>
        </w:rPr>
        <w:t xml:space="preserve"> generally somewhat greater than in our cohort which is likely to have</w:t>
      </w:r>
      <w:r w:rsidR="00A46217">
        <w:rPr>
          <w:rFonts w:ascii="Times New Roman" w:hAnsi="Times New Roman" w:cs="Times New Roman"/>
        </w:rPr>
        <w:t xml:space="preserve"> limited our ability to ascertain associations across both sexes and specific cardiac or fracture diagnostic categories.</w:t>
      </w:r>
      <w:r w:rsidR="008F29D6">
        <w:rPr>
          <w:rFonts w:ascii="Times New Roman" w:hAnsi="Times New Roman" w:cs="Times New Roman"/>
        </w:rPr>
        <w:t xml:space="preserve"> The younger age of our cohort is consistent with</w:t>
      </w:r>
      <w:r w:rsidR="00755E9B">
        <w:rPr>
          <w:rFonts w:ascii="Times New Roman" w:hAnsi="Times New Roman" w:cs="Times New Roman"/>
        </w:rPr>
        <w:t xml:space="preserve"> the predominance of wrist </w:t>
      </w:r>
      <w:r w:rsidR="008F29D6">
        <w:rPr>
          <w:rFonts w:ascii="Times New Roman" w:hAnsi="Times New Roman" w:cs="Times New Roman"/>
        </w:rPr>
        <w:t>fractures over those of the hip and spine. (The reporting of spine fractures will also reflect that only a minority of these come to clinical attention)</w:t>
      </w:r>
      <w:r w:rsidR="009C4E0D">
        <w:rPr>
          <w:rFonts w:ascii="Times New Roman" w:hAnsi="Times New Roman" w:cs="Times New Roman"/>
        </w:rPr>
        <w:t xml:space="preserve"> [1]</w:t>
      </w:r>
      <w:r w:rsidR="008F29D6">
        <w:rPr>
          <w:rFonts w:ascii="Times New Roman" w:hAnsi="Times New Roman" w:cs="Times New Roman"/>
        </w:rPr>
        <w:t>.</w:t>
      </w:r>
      <w:r w:rsidR="00755E9B">
        <w:rPr>
          <w:rFonts w:ascii="Times New Roman" w:hAnsi="Times New Roman" w:cs="Times New Roman"/>
        </w:rPr>
        <w:t xml:space="preserve"> Our observation of relationships between prior wrist fracture, but not other sites, and incident IHD in men may thus</w:t>
      </w:r>
      <w:r w:rsidR="006E406C">
        <w:rPr>
          <w:rFonts w:ascii="Times New Roman" w:hAnsi="Times New Roman" w:cs="Times New Roman"/>
        </w:rPr>
        <w:t xml:space="preserve"> partly</w:t>
      </w:r>
      <w:r w:rsidR="00755E9B">
        <w:rPr>
          <w:rFonts w:ascii="Times New Roman" w:hAnsi="Times New Roman" w:cs="Times New Roman"/>
        </w:rPr>
        <w:t xml:space="preserve"> reflect lower power to detect associations with hip or spine fractures in the context of an underlying association between bone fragility and ischaemic cardiac disease. </w:t>
      </w:r>
      <w:r w:rsidR="008E6E30">
        <w:rPr>
          <w:rFonts w:ascii="Times New Roman" w:hAnsi="Times New Roman" w:cs="Times New Roman"/>
        </w:rPr>
        <w:t>The stronger association for fractures occurring as a result of a fall compared with all fractures irrespective of the magnitude of trauma involved</w:t>
      </w:r>
      <w:r w:rsidR="00D25CEC">
        <w:rPr>
          <w:rFonts w:ascii="Times New Roman" w:hAnsi="Times New Roman" w:cs="Times New Roman"/>
        </w:rPr>
        <w:t xml:space="preserve"> (albeit independent of heel BUA as a surrogate measure of bone strength)</w:t>
      </w:r>
      <w:r w:rsidR="008E6E30">
        <w:rPr>
          <w:rFonts w:ascii="Times New Roman" w:hAnsi="Times New Roman" w:cs="Times New Roman"/>
        </w:rPr>
        <w:t xml:space="preserve"> would support thi</w:t>
      </w:r>
      <w:r w:rsidR="00D25CEC">
        <w:rPr>
          <w:rFonts w:ascii="Times New Roman" w:hAnsi="Times New Roman" w:cs="Times New Roman"/>
        </w:rPr>
        <w:t>s.</w:t>
      </w:r>
      <w:r w:rsidR="00CE0EEC">
        <w:rPr>
          <w:rFonts w:ascii="Times New Roman" w:hAnsi="Times New Roman" w:cs="Times New Roman"/>
        </w:rPr>
        <w:t xml:space="preserve"> </w:t>
      </w:r>
      <w:r w:rsidR="00755E9B">
        <w:rPr>
          <w:rFonts w:ascii="Times New Roman" w:hAnsi="Times New Roman" w:cs="Times New Roman"/>
        </w:rPr>
        <w:t xml:space="preserve">Conversely, there may be contributions from factors unrelated to bone fragility which increase </w:t>
      </w:r>
      <w:r w:rsidR="006E406C">
        <w:rPr>
          <w:rFonts w:ascii="Times New Roman" w:hAnsi="Times New Roman" w:cs="Times New Roman"/>
        </w:rPr>
        <w:t xml:space="preserve">specifically </w:t>
      </w:r>
      <w:r w:rsidR="00755E9B">
        <w:rPr>
          <w:rFonts w:ascii="Times New Roman" w:hAnsi="Times New Roman" w:cs="Times New Roman"/>
        </w:rPr>
        <w:t>risk of both wrist fracture and IHD: whilst we adjusted comprehensively for such potential effects, this specificity of association</w:t>
      </w:r>
      <w:r w:rsidR="00E876B1">
        <w:rPr>
          <w:rFonts w:ascii="Times New Roman" w:hAnsi="Times New Roman" w:cs="Times New Roman"/>
        </w:rPr>
        <w:t>, and elucidation of underlying mechanisms</w:t>
      </w:r>
      <w:r w:rsidR="00755E9B">
        <w:rPr>
          <w:rFonts w:ascii="Times New Roman" w:hAnsi="Times New Roman" w:cs="Times New Roman"/>
        </w:rPr>
        <w:t xml:space="preserve"> will require further investigation.</w:t>
      </w:r>
    </w:p>
    <w:p w14:paraId="24F00B62" w14:textId="2186BA50"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lastRenderedPageBreak/>
        <w:t>Whilst the available literature is consistent with our findings of links between bone fragility and cardiovascular disease, it should be noted that both conditions are common in elderly individuals and have previously been regarded as independent age-related disorders [1, 2]. As such both osteoporosis and cardiovascular disease share some common risk factors such as lack of physical activity, smoking, alcohol use, glucocorticoids, diabetes [2</w:t>
      </w:r>
      <w:r w:rsidR="00E259F5" w:rsidRPr="00E259F5">
        <w:rPr>
          <w:rFonts w:ascii="Times New Roman" w:hAnsi="Times New Roman" w:cs="Times New Roman"/>
        </w:rPr>
        <w:t>7,28</w:t>
      </w:r>
      <w:r w:rsidRPr="00E259F5">
        <w:rPr>
          <w:rFonts w:ascii="Times New Roman" w:hAnsi="Times New Roman" w:cs="Times New Roman"/>
        </w:rPr>
        <w:t>]. It is therefore possible that the observed associations simply reflect the presence of such common risk factors. However, some studies have suggested overlap in the etiological mechanisms of these diseases [18, 19]. For example, bone metabolism and vascular physiology share several regulatory factors, and the process of vascular calcification in many ways resembles that of bone formation [2</w:t>
      </w:r>
      <w:r w:rsidR="00E259F5" w:rsidRPr="00E259F5">
        <w:rPr>
          <w:rFonts w:ascii="Times New Roman" w:hAnsi="Times New Roman" w:cs="Times New Roman"/>
        </w:rPr>
        <w:t>9,30</w:t>
      </w:r>
      <w:r w:rsidRPr="00E259F5">
        <w:rPr>
          <w:rFonts w:ascii="Times New Roman" w:hAnsi="Times New Roman" w:cs="Times New Roman"/>
        </w:rPr>
        <w:t>]. Although the pathophysiology of this observed association of fragility fracture and future development of CVD remains poorly understood, progress continues to be made investigating the potential roles of both chronic inflammation and oxidative stress. Elevated levels of C-reactive protein and inflammatory cytokines have been shown to be associated with CVD, fracture risk [</w:t>
      </w:r>
      <w:r w:rsidR="00E259F5" w:rsidRPr="00E259F5">
        <w:rPr>
          <w:rFonts w:ascii="Times New Roman" w:hAnsi="Times New Roman" w:cs="Times New Roman"/>
        </w:rPr>
        <w:t>31</w:t>
      </w:r>
      <w:r w:rsidRPr="00E259F5">
        <w:rPr>
          <w:rFonts w:ascii="Times New Roman" w:hAnsi="Times New Roman" w:cs="Times New Roman"/>
        </w:rPr>
        <w:t>] and poorer trabecular microarchitecture in men [</w:t>
      </w:r>
      <w:r w:rsidR="00E259F5" w:rsidRPr="00E259F5">
        <w:rPr>
          <w:rFonts w:ascii="Times New Roman" w:hAnsi="Times New Roman" w:cs="Times New Roman"/>
        </w:rPr>
        <w:t>32</w:t>
      </w:r>
      <w:r w:rsidRPr="00E259F5">
        <w:rPr>
          <w:rFonts w:ascii="Times New Roman" w:hAnsi="Times New Roman" w:cs="Times New Roman"/>
        </w:rPr>
        <w:t>]. Secondly, oxidative stress is associated with severe atherosclerosis and low bone stiffness [3</w:t>
      </w:r>
      <w:r w:rsidR="00E259F5" w:rsidRPr="00E259F5">
        <w:rPr>
          <w:rFonts w:ascii="Times New Roman" w:hAnsi="Times New Roman" w:cs="Times New Roman"/>
        </w:rPr>
        <w:t>3</w:t>
      </w:r>
      <w:r w:rsidRPr="00E259F5">
        <w:rPr>
          <w:rFonts w:ascii="Times New Roman" w:hAnsi="Times New Roman" w:cs="Times New Roman"/>
        </w:rPr>
        <w:t>]. Further work will be required to elucidate the extent to which such mechanisms explain observations such as those presented here.</w:t>
      </w:r>
    </w:p>
    <w:p w14:paraId="27F17569" w14:textId="23DEB9E7"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t xml:space="preserve">The existing data linking prior fracture to incident cardiovascular events have focused mainly on women, and we could not identify any other studies in which sex differences in these relationships have been documented. The much lower incidence of cardiovascular events </w:t>
      </w:r>
      <w:r w:rsidRPr="00E259F5">
        <w:rPr>
          <w:rFonts w:ascii="Times New Roman" w:hAnsi="Times New Roman" w:cs="Times New Roman"/>
        </w:rPr>
        <w:lastRenderedPageBreak/>
        <w:t xml:space="preserve">amongst women than men may have limited our ability to detect associations amongst female participants. However, our findings are consistent with recent epidemiological data from the UK Clinical Practice Research Datalink, which demonstrate that the excess mortality following a fracture is greater in men than women compared to mortality rates in the general population </w:t>
      </w:r>
      <w:r w:rsidRPr="00E259F5">
        <w:rPr>
          <w:rFonts w:ascii="Times New Roman" w:hAnsi="Times New Roman" w:cs="Times New Roman"/>
          <w:noProof/>
        </w:rPr>
        <w:t>[34</w:t>
      </w:r>
      <w:r w:rsidR="00E259F5" w:rsidRPr="00E259F5">
        <w:rPr>
          <w:rFonts w:ascii="Times New Roman" w:hAnsi="Times New Roman" w:cs="Times New Roman"/>
          <w:noProof/>
        </w:rPr>
        <w:t>,35</w:t>
      </w:r>
      <w:r w:rsidRPr="00E259F5">
        <w:rPr>
          <w:rFonts w:ascii="Times New Roman" w:hAnsi="Times New Roman" w:cs="Times New Roman"/>
          <w:noProof/>
        </w:rPr>
        <w:t>]</w:t>
      </w:r>
      <w:r w:rsidRPr="00E259F5">
        <w:rPr>
          <w:rFonts w:ascii="Times New Roman" w:hAnsi="Times New Roman" w:cs="Times New Roman"/>
        </w:rPr>
        <w:t>.</w:t>
      </w:r>
    </w:p>
    <w:p w14:paraId="75320992" w14:textId="3D26F6A0"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t xml:space="preserve">We studied a very large population-based cohort assessed in detail and with uniform methodology, with outcome events linked through hospital records.  However there are some limitations that should be considered in the interpretation of our results.  Firstly, prior fracture was ascertained by self-report. However, UK Biobank is not predicated on any individual disease so there is no reason why individuals might preferentially report such events. Secondly, we relied on hospital event linkage for outcome data and therefore may not have captured out-patient events, or general practice consultations for conditions such as angina </w:t>
      </w:r>
      <w:r w:rsidR="00BF7A0E">
        <w:rPr>
          <w:rFonts w:ascii="Times New Roman" w:hAnsi="Times New Roman" w:cs="Times New Roman"/>
        </w:rPr>
        <w:t>pectoris</w:t>
      </w:r>
      <w:r w:rsidRPr="00E259F5">
        <w:rPr>
          <w:rFonts w:ascii="Times New Roman" w:hAnsi="Times New Roman" w:cs="Times New Roman"/>
        </w:rPr>
        <w:t xml:space="preserve">. </w:t>
      </w:r>
      <w:r w:rsidR="00763E49">
        <w:rPr>
          <w:rFonts w:ascii="Times New Roman" w:hAnsi="Times New Roman" w:cs="Times New Roman"/>
        </w:rPr>
        <w:t>Furth</w:t>
      </w:r>
      <w:r w:rsidR="00BE7439">
        <w:rPr>
          <w:rFonts w:ascii="Times New Roman" w:hAnsi="Times New Roman" w:cs="Times New Roman"/>
        </w:rPr>
        <w:t>er</w:t>
      </w:r>
      <w:r w:rsidR="00763E49">
        <w:rPr>
          <w:rFonts w:ascii="Times New Roman" w:hAnsi="Times New Roman" w:cs="Times New Roman"/>
        </w:rPr>
        <w:t>more we were not able to validate diagnoses u</w:t>
      </w:r>
      <w:r w:rsidR="00CA1A2B">
        <w:rPr>
          <w:rFonts w:ascii="Times New Roman" w:hAnsi="Times New Roman" w:cs="Times New Roman"/>
        </w:rPr>
        <w:t>sing clinical data such as ECGs and</w:t>
      </w:r>
      <w:r w:rsidR="00763E49">
        <w:rPr>
          <w:rFonts w:ascii="Times New Roman" w:hAnsi="Times New Roman" w:cs="Times New Roman"/>
        </w:rPr>
        <w:t xml:space="preserve"> troponin</w:t>
      </w:r>
      <w:r w:rsidR="00CA1A2B">
        <w:rPr>
          <w:rFonts w:ascii="Times New Roman" w:hAnsi="Times New Roman" w:cs="Times New Roman"/>
        </w:rPr>
        <w:t xml:space="preserve"> levels</w:t>
      </w:r>
      <w:r w:rsidR="00BE7439">
        <w:rPr>
          <w:rFonts w:ascii="Times New Roman" w:hAnsi="Times New Roman" w:cs="Times New Roman"/>
        </w:rPr>
        <w:t>.</w:t>
      </w:r>
      <w:r w:rsidRPr="00E259F5">
        <w:rPr>
          <w:rFonts w:ascii="Times New Roman" w:hAnsi="Times New Roman" w:cs="Times New Roman"/>
        </w:rPr>
        <w:t xml:space="preserve"> However</w:t>
      </w:r>
      <w:r w:rsidR="00BF7A0E">
        <w:rPr>
          <w:rFonts w:ascii="Times New Roman" w:hAnsi="Times New Roman" w:cs="Times New Roman"/>
        </w:rPr>
        <w:t>,</w:t>
      </w:r>
      <w:r w:rsidRPr="00E259F5">
        <w:rPr>
          <w:rFonts w:ascii="Times New Roman" w:hAnsi="Times New Roman" w:cs="Times New Roman"/>
        </w:rPr>
        <w:t xml:space="preserve"> hospital admission for </w:t>
      </w:r>
      <w:r w:rsidR="006C04CC">
        <w:rPr>
          <w:rFonts w:ascii="Times New Roman" w:hAnsi="Times New Roman" w:cs="Times New Roman"/>
        </w:rPr>
        <w:t xml:space="preserve">ischaemic cardiac diagnoses </w:t>
      </w:r>
      <w:r w:rsidRPr="00E259F5">
        <w:rPr>
          <w:rFonts w:ascii="Times New Roman" w:hAnsi="Times New Roman" w:cs="Times New Roman"/>
        </w:rPr>
        <w:t xml:space="preserve">is likely to </w:t>
      </w:r>
      <w:r w:rsidR="006C04CC">
        <w:rPr>
          <w:rFonts w:ascii="Times New Roman" w:hAnsi="Times New Roman" w:cs="Times New Roman"/>
        </w:rPr>
        <w:t xml:space="preserve">yield </w:t>
      </w:r>
      <w:r w:rsidRPr="00E259F5">
        <w:rPr>
          <w:rFonts w:ascii="Times New Roman" w:hAnsi="Times New Roman" w:cs="Times New Roman"/>
        </w:rPr>
        <w:t xml:space="preserve">a more reliable </w:t>
      </w:r>
      <w:r w:rsidR="00BF7A0E">
        <w:rPr>
          <w:rFonts w:ascii="Times New Roman" w:hAnsi="Times New Roman" w:cs="Times New Roman"/>
        </w:rPr>
        <w:t>outcome</w:t>
      </w:r>
      <w:r w:rsidR="00BF7A0E" w:rsidRPr="00E259F5">
        <w:rPr>
          <w:rFonts w:ascii="Times New Roman" w:hAnsi="Times New Roman" w:cs="Times New Roman"/>
        </w:rPr>
        <w:t xml:space="preserve"> </w:t>
      </w:r>
      <w:r w:rsidRPr="00E259F5">
        <w:rPr>
          <w:rFonts w:ascii="Times New Roman" w:hAnsi="Times New Roman" w:cs="Times New Roman"/>
        </w:rPr>
        <w:t>than its antecedents</w:t>
      </w:r>
      <w:r w:rsidR="00BE7439">
        <w:rPr>
          <w:rFonts w:ascii="Times New Roman" w:hAnsi="Times New Roman" w:cs="Times New Roman"/>
        </w:rPr>
        <w:t>, and direct clinical validation in a study of this scale is not feasible.</w:t>
      </w:r>
      <w:r w:rsidRPr="00E259F5">
        <w:rPr>
          <w:rFonts w:ascii="Times New Roman" w:hAnsi="Times New Roman" w:cs="Times New Roman"/>
        </w:rPr>
        <w:t xml:space="preserve">  Thirdly, we cannot exclude the possibility of selection bias towards a healthy population, as is common with such studies, and which is likely to have reduced the incidence of cardiovascular events. </w:t>
      </w:r>
      <w:r w:rsidR="006C04CC">
        <w:rPr>
          <w:rFonts w:ascii="Times New Roman" w:hAnsi="Times New Roman" w:cs="Times New Roman"/>
        </w:rPr>
        <w:t xml:space="preserve">The relatively low </w:t>
      </w:r>
      <w:r w:rsidR="00BF7A0E">
        <w:rPr>
          <w:rFonts w:ascii="Times New Roman" w:hAnsi="Times New Roman" w:cs="Times New Roman"/>
        </w:rPr>
        <w:t xml:space="preserve">mortality </w:t>
      </w:r>
      <w:r w:rsidR="006C04CC">
        <w:rPr>
          <w:rFonts w:ascii="Times New Roman" w:hAnsi="Times New Roman" w:cs="Times New Roman"/>
        </w:rPr>
        <w:t xml:space="preserve">rate is consistent with the minimal effect of accounting for mortality in competing hazard models. </w:t>
      </w:r>
      <w:r w:rsidRPr="00E259F5">
        <w:rPr>
          <w:rFonts w:ascii="Times New Roman" w:hAnsi="Times New Roman" w:cs="Times New Roman"/>
        </w:rPr>
        <w:t xml:space="preserve">Finally, this was a relatively young cohort in terms of fractures, although not for ischaemic heart disease. It </w:t>
      </w:r>
      <w:r w:rsidRPr="00E259F5">
        <w:rPr>
          <w:rFonts w:ascii="Times New Roman" w:hAnsi="Times New Roman" w:cs="Times New Roman"/>
        </w:rPr>
        <w:lastRenderedPageBreak/>
        <w:t>is therefore not clear how generalizable our findings are to older, frailer populations.</w:t>
      </w:r>
    </w:p>
    <w:p w14:paraId="1BA60A5F" w14:textId="1F0A9FB7" w:rsidR="002B3EDF" w:rsidRPr="00E259F5" w:rsidRDefault="002B3EDF" w:rsidP="002038BD">
      <w:pPr>
        <w:spacing w:after="120" w:line="360" w:lineRule="auto"/>
        <w:jc w:val="both"/>
        <w:rPr>
          <w:rFonts w:ascii="Times New Roman" w:hAnsi="Times New Roman" w:cs="Times New Roman"/>
        </w:rPr>
      </w:pPr>
      <w:r w:rsidRPr="00E259F5">
        <w:rPr>
          <w:rFonts w:ascii="Times New Roman" w:hAnsi="Times New Roman" w:cs="Times New Roman"/>
        </w:rPr>
        <w:t>In conclusion, this study supports prior fragility fracture</w:t>
      </w:r>
      <w:r w:rsidR="00BF7A0E">
        <w:rPr>
          <w:rFonts w:ascii="Times New Roman" w:hAnsi="Times New Roman" w:cs="Times New Roman"/>
        </w:rPr>
        <w:t>, particularly of the wrist,</w:t>
      </w:r>
      <w:r w:rsidRPr="00E259F5">
        <w:rPr>
          <w:rFonts w:ascii="Times New Roman" w:hAnsi="Times New Roman" w:cs="Times New Roman"/>
        </w:rPr>
        <w:t xml:space="preserve"> as an independent risk factor for incident cardiovascular events in men. Further work is required to elucidate whether this association is causal or represents shared risk factors. Nonetheless, these findings are likely to be of value in risk assessment of both osteoporosis and cardiovascular disease.</w:t>
      </w:r>
    </w:p>
    <w:p w14:paraId="4BE89A61" w14:textId="77777777" w:rsidR="002B3EDF" w:rsidRPr="00EF141B" w:rsidRDefault="002B3EDF" w:rsidP="002038BD">
      <w:pPr>
        <w:spacing w:after="120" w:line="360" w:lineRule="auto"/>
        <w:jc w:val="both"/>
        <w:rPr>
          <w:rFonts w:ascii="Times New Roman" w:hAnsi="Times New Roman" w:cs="Times New Roman"/>
        </w:rPr>
      </w:pPr>
    </w:p>
    <w:p w14:paraId="35775A19" w14:textId="77777777" w:rsidR="002B3EDF" w:rsidRPr="00EF141B" w:rsidRDefault="002B3EDF" w:rsidP="002038BD">
      <w:pPr>
        <w:spacing w:after="120" w:line="360" w:lineRule="auto"/>
        <w:jc w:val="both"/>
        <w:rPr>
          <w:rFonts w:ascii="Times New Roman" w:hAnsi="Times New Roman" w:cs="Times New Roman"/>
          <w:b/>
        </w:rPr>
      </w:pPr>
      <w:r w:rsidRPr="00EF141B">
        <w:rPr>
          <w:rFonts w:ascii="Times New Roman" w:hAnsi="Times New Roman" w:cs="Times New Roman"/>
          <w:b/>
        </w:rPr>
        <w:t>Acknowledgments</w:t>
      </w:r>
    </w:p>
    <w:p w14:paraId="3EC84946" w14:textId="4AD18117" w:rsidR="002B3EDF" w:rsidRPr="00EF141B" w:rsidRDefault="002B3EDF" w:rsidP="002038BD">
      <w:pPr>
        <w:spacing w:after="120" w:line="360" w:lineRule="auto"/>
        <w:jc w:val="both"/>
        <w:rPr>
          <w:rFonts w:ascii="Times New Roman" w:hAnsi="Times New Roman" w:cs="Times New Roman"/>
          <w:iCs/>
        </w:rPr>
      </w:pPr>
      <w:r w:rsidRPr="00EF141B">
        <w:rPr>
          <w:rFonts w:ascii="Times New Roman" w:hAnsi="Times New Roman" w:cs="Times New Roman"/>
          <w:iCs/>
        </w:rPr>
        <w:t>This work was supported by grants from the Medical Research Council, British Heart Foundation, Arthritis Research UK, National Osteoporosis Society, International Osteoporosis Foundation, NIHR Southampton Biomedical Research Centre, University of Southampton and</w:t>
      </w:r>
      <w:r w:rsidRPr="00EF141B">
        <w:rPr>
          <w:rFonts w:ascii="Times New Roman" w:hAnsi="Times New Roman" w:cs="Times New Roman"/>
        </w:rPr>
        <w:t xml:space="preserve"> </w:t>
      </w:r>
      <w:r w:rsidRPr="00EF141B">
        <w:rPr>
          <w:rFonts w:ascii="Times New Roman" w:hAnsi="Times New Roman" w:cs="Times New Roman"/>
          <w:iCs/>
        </w:rPr>
        <w:t>University Hospital Southampton NHS Foundation Trust, and NIHR Biomedical Research Unit, University of Oxford</w:t>
      </w:r>
      <w:r w:rsidR="00707300">
        <w:rPr>
          <w:rFonts w:ascii="Times New Roman" w:hAnsi="Times New Roman" w:cs="Times New Roman"/>
          <w:iCs/>
        </w:rPr>
        <w:t>, and NIHR Biomedical Research Centre at Barts.</w:t>
      </w:r>
      <w:r w:rsidRPr="00EF141B">
        <w:rPr>
          <w:rFonts w:ascii="Times New Roman" w:hAnsi="Times New Roman" w:cs="Times New Roman"/>
          <w:iCs/>
        </w:rPr>
        <w:t xml:space="preserve"> EMC is supported by the Wellcome Trust and NIHR. We thank Mrs G Strange and Mrs R Fifield for helping prepare the manuscript. </w:t>
      </w:r>
      <w:r w:rsidRPr="00EF141B">
        <w:rPr>
          <w:rFonts w:ascii="Times New Roman" w:hAnsi="Times New Roman" w:cs="Times New Roman"/>
          <w:iCs/>
          <w:lang w:val="en-US"/>
        </w:rPr>
        <w:t>This research has been conducted using the UK Biobank Resource (access reference 3593). </w:t>
      </w:r>
    </w:p>
    <w:p w14:paraId="24AFD441" w14:textId="77777777" w:rsidR="002B3EDF" w:rsidRPr="00EF141B" w:rsidRDefault="002B3EDF" w:rsidP="002038BD">
      <w:pPr>
        <w:spacing w:after="120" w:line="360" w:lineRule="auto"/>
        <w:jc w:val="both"/>
        <w:rPr>
          <w:rFonts w:ascii="Times New Roman" w:hAnsi="Times New Roman" w:cs="Times New Roman"/>
        </w:rPr>
      </w:pPr>
    </w:p>
    <w:p w14:paraId="22AD3732" w14:textId="77777777" w:rsidR="002B3EDF" w:rsidRPr="006F1C74" w:rsidRDefault="002B3EDF" w:rsidP="009A1770">
      <w:pPr>
        <w:spacing w:after="240" w:line="360" w:lineRule="auto"/>
        <w:rPr>
          <w:rFonts w:ascii="Times New Roman" w:hAnsi="Times New Roman" w:cs="Times New Roman"/>
          <w:b/>
          <w:sz w:val="24"/>
          <w:szCs w:val="32"/>
        </w:rPr>
      </w:pPr>
      <w:r w:rsidRPr="006F1C74">
        <w:rPr>
          <w:rFonts w:ascii="Times New Roman" w:hAnsi="Times New Roman" w:cs="Times New Roman"/>
          <w:b/>
          <w:sz w:val="24"/>
          <w:szCs w:val="32"/>
        </w:rPr>
        <w:t>References</w:t>
      </w:r>
    </w:p>
    <w:p w14:paraId="16FA4EA1"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 Dennison E, Mohamed MA, Cooper C (2006) Epidemiology of osteoporosis. Rheum Dis Clin North Am 32:617–629.</w:t>
      </w:r>
    </w:p>
    <w:p w14:paraId="1BA73DE6"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lastRenderedPageBreak/>
        <w:t>[2] Mathers CD, Loncar D (2006) Projections of global mortality and burden of disease from 2002 to 2030. PLoS Med 3:e442.</w:t>
      </w:r>
    </w:p>
    <w:p w14:paraId="79FE5800"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[3] Szulc P (2012) Association between cardiovascular diseases and osteoporosis-reappraisal. BoneKEy reports 1:144. doi:10.1038/bonekey.2012.144.</w:t>
      </w:r>
    </w:p>
    <w:p w14:paraId="2D82E1BA"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 xml:space="preserve">[4] Szulc P, Samelson EJ, Sornay-Rendu E, Chapurlat R, Kiel DP (2013) Severity of aortic calcification is positively associated with vertebral fracture in older men--a densitometry study in the STRAMBO cohort. Osteoporos Int 24 (4):1177-1184. </w:t>
      </w:r>
    </w:p>
    <w:p w14:paraId="111A5B70"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 xml:space="preserve">[5] Szulc P (2015) Vascular calcification and fracture risk. Clinical cases in mineral and bone metabolism: the official journal of the Italian Society of Osteoporosis, Mineral Metabolism, and Skeletal Diseases 12 (2):139-141. </w:t>
      </w:r>
    </w:p>
    <w:p w14:paraId="3B329A60"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[6] Wang TK, Bolland MJ, Pelt NC et al (2010) Relationships between vascular calcification, calcium metabolism, bone density, and fractures. J Bone Miner Res 25:2501–2509.</w:t>
      </w:r>
    </w:p>
    <w:p w14:paraId="1F5921AE"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[7] Szulc P, Blackwell T, Schousboe JT et al (2014) High hip fracture risk in men with severe aortic calcification: MrOS study. J Bone Miner Res 29:968–75.</w:t>
      </w:r>
    </w:p>
    <w:p w14:paraId="396DCAA8"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[8] Gerber Y, Melton LJ 3rd, Weston SA et al (2011) Association between myocardial infarction and fractures: an emerging phenomenon. Circulation 124:297–303.</w:t>
      </w:r>
    </w:p>
    <w:p w14:paraId="44045C95"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lastRenderedPageBreak/>
        <w:t>[9] Sennerby U, Melhus H, Gedeborg R et al (2009) Cardiovascular diseases and risk of hip fracture. JAMA 302:1666–73.</w:t>
      </w:r>
    </w:p>
    <w:p w14:paraId="766099E4"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[10] Majumdar SR, Ezekowitz JA, Lix LM et al (2012) Heart failure is a clinically and densitometrically independent risk factor for osteoporotic fractures: population-based cohort study of 45,509 subjects. J Clin Endocrinol Metab 97:1179–86.</w:t>
      </w:r>
    </w:p>
    <w:p w14:paraId="72FCB0E4"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 xml:space="preserve">[11] Collins TC, Ewing SK, Diem SJ et al (2009) Peripheral arterial disease is associated with higher rates of hip bone loss and increased fracture risk in older men. Circulation 119:2305–12. </w:t>
      </w:r>
    </w:p>
    <w:p w14:paraId="631B1EC6"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 xml:space="preserve">[12] Geusens P, Lems WF (2011) Osteoimmunology and osteoporosis. Arthritis Res Ther 13 (5):242. </w:t>
      </w:r>
    </w:p>
    <w:p w14:paraId="22788D30"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 xml:space="preserve">[13] Pietschmann P, Mechtcheriakova D, Meshcheryakova A, Foger-Samwald U, Ellinger I (2016) Immunology of Osteoporosis: A Mini-Review. Gerontology 62 (2):128-137. </w:t>
      </w:r>
    </w:p>
    <w:p w14:paraId="05CD3C90"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[14] Tousoulis D, Kampoli AM, Papageorgiou N, Androulakis E, Antoniades C, Toutouzas K, Stefanadis C (2011) Pathophysiology of atherosclerosis: the role of inflammation. Curr Pharm Des 17 (37):4089-4110.</w:t>
      </w:r>
    </w:p>
    <w:p w14:paraId="2D9916C9"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[15] Fielding RA, Vellas B, Evans WJ, Bhasin S, Morley JE, Newman AB, Abellan van Kan G, Andrieu S, Bauer J, Breuille D, Cederholm T, Chandler J, De Meynard C, Donini L, Harris T, Kannt A, Keime Guibert F, Onder G, Papanicolaou D, Rolland Y, Rooks D, Sieber C, Souhami E, Verlaan S, Zamboni M (2011) Sarcopenia: an undiag</w:t>
      </w:r>
      <w:r w:rsidRPr="003E04F0">
        <w:rPr>
          <w:rFonts w:ascii="Times New Roman" w:hAnsi="Times New Roman" w:cs="Times New Roman"/>
        </w:rPr>
        <w:lastRenderedPageBreak/>
        <w:t xml:space="preserve">nosed condition in older adults. Current consensus definition: prevalence, etiology, and consequences. International working group on sarcopenia. J Am Med Dir Assoc 12 (4):249-256. </w:t>
      </w:r>
    </w:p>
    <w:p w14:paraId="650BF8E1" w14:textId="77777777" w:rsidR="002B3EDF" w:rsidRPr="003E04F0" w:rsidRDefault="002B3EDF" w:rsidP="009A1770">
      <w:pPr>
        <w:spacing w:after="240" w:line="360" w:lineRule="auto"/>
        <w:jc w:val="both"/>
        <w:rPr>
          <w:rFonts w:ascii="Times New Roman" w:hAnsi="Times New Roman" w:cs="Times New Roman"/>
          <w:lang w:val="it-IT"/>
        </w:rPr>
      </w:pPr>
      <w:r w:rsidRPr="003E04F0">
        <w:rPr>
          <w:rFonts w:ascii="Times New Roman" w:hAnsi="Times New Roman" w:cs="Times New Roman"/>
        </w:rPr>
        <w:t xml:space="preserve">[16] Cheung KP, Taylor KR, Jameson JM (2012) Immunomodulation at epithelial sites by obesity and metabolic disease. </w:t>
      </w:r>
      <w:r w:rsidRPr="003E04F0">
        <w:rPr>
          <w:rFonts w:ascii="Times New Roman" w:hAnsi="Times New Roman" w:cs="Times New Roman"/>
          <w:lang w:val="it-IT"/>
        </w:rPr>
        <w:t xml:space="preserve">Immunologic research 52 (3):182-199. </w:t>
      </w:r>
    </w:p>
    <w:p w14:paraId="1757C41B"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lang w:val="it-IT"/>
        </w:rPr>
        <w:t xml:space="preserve">[17] Sardi F, Fassina L, Venturini L, Inguscio M, Guerriero F, Rolfo E, Ricevuti G (2011) Alzheimer's disease, autoimmunity and inflammation. </w:t>
      </w:r>
      <w:r w:rsidRPr="003E04F0">
        <w:rPr>
          <w:rFonts w:ascii="Times New Roman" w:hAnsi="Times New Roman" w:cs="Times New Roman"/>
        </w:rPr>
        <w:t xml:space="preserve">The good, the bad and the ugly. Autoimmunity reviews 11 (2):149-153. </w:t>
      </w:r>
    </w:p>
    <w:p w14:paraId="1D0AF6A9"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[18] McFarlane SI, Muniyappa R, Shin JJ et al (2004) Osteoporosis and cardiovascular disease: brittle bones and boned arteries, is there a link? Endocrine 23:1–10.</w:t>
      </w:r>
    </w:p>
    <w:p w14:paraId="48A5635F" w14:textId="77777777"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[19] Tanko LB, Christiansen C, Cox DA et al (2005) Relationship between osteoporosis and cardiovascular disease in postmenopausal women. J Bone Miner Res 20:1912–1920.</w:t>
      </w:r>
    </w:p>
    <w:p w14:paraId="56EF2EEA" w14:textId="4B2A338E" w:rsidR="00E259F5" w:rsidRPr="003E04F0" w:rsidRDefault="002B3EDF" w:rsidP="009A1770">
      <w:pPr>
        <w:spacing w:after="240" w:line="360" w:lineRule="auto"/>
        <w:jc w:val="both"/>
        <w:rPr>
          <w:rFonts w:ascii="Times New Roman" w:hAnsi="Times New Roman" w:cs="Times New Roman"/>
          <w:noProof/>
        </w:rPr>
      </w:pPr>
      <w:r w:rsidRPr="003E04F0">
        <w:rPr>
          <w:rFonts w:ascii="Times New Roman" w:hAnsi="Times New Roman" w:cs="Times New Roman"/>
        </w:rPr>
        <w:t xml:space="preserve">[20] </w:t>
      </w:r>
      <w:bookmarkStart w:id="1" w:name="_ENREF_1"/>
      <w:r w:rsidR="00E259F5" w:rsidRPr="003E04F0">
        <w:rPr>
          <w:rFonts w:ascii="Times New Roman" w:hAnsi="Times New Roman" w:cs="Times New Roman"/>
          <w:noProof/>
        </w:rPr>
        <w:t>Walker-Bone K, Harvey NC, Ntani G, Tinati T, Jones GT, Smith BH, Macfarlane GJ, Cooper C (2016) Chronic widespread bodily pain is increased among individuals with history of fracture: findings from UK Biobank. Archives of osteoporosis 11:1. doi:10.1007/s11657-015-0252-1</w:t>
      </w:r>
      <w:bookmarkEnd w:id="1"/>
    </w:p>
    <w:p w14:paraId="54D6BDA8" w14:textId="435F03F1" w:rsidR="00E259F5" w:rsidRPr="003E04F0" w:rsidRDefault="00E259F5" w:rsidP="009A1770">
      <w:pPr>
        <w:spacing w:after="240" w:line="360" w:lineRule="auto"/>
        <w:jc w:val="both"/>
        <w:rPr>
          <w:rFonts w:ascii="Times New Roman" w:hAnsi="Times New Roman" w:cs="Times New Roman"/>
          <w:noProof/>
        </w:rPr>
      </w:pPr>
      <w:bookmarkStart w:id="2" w:name="_ENREF_2"/>
      <w:r w:rsidRPr="003E04F0">
        <w:rPr>
          <w:rFonts w:ascii="Times New Roman" w:hAnsi="Times New Roman" w:cs="Times New Roman"/>
          <w:noProof/>
        </w:rPr>
        <w:t xml:space="preserve">[21] Harvey NC, Matthews P, Collins R, Cooper C (2013) Osteoporosis epidemiology in UK Biobank: a unique opportunity for international researchers. Osteoporos Int 24 (12):2903-2905. </w:t>
      </w:r>
      <w:bookmarkStart w:id="3" w:name="_ENREF_3"/>
      <w:bookmarkEnd w:id="2"/>
    </w:p>
    <w:p w14:paraId="40D61938" w14:textId="46B9076F" w:rsidR="00E259F5" w:rsidRPr="003E04F0" w:rsidRDefault="00E259F5" w:rsidP="009A1770">
      <w:pPr>
        <w:spacing w:after="240" w:line="360" w:lineRule="auto"/>
        <w:jc w:val="both"/>
        <w:rPr>
          <w:rFonts w:ascii="Times New Roman" w:hAnsi="Times New Roman" w:cs="Times New Roman"/>
          <w:noProof/>
        </w:rPr>
      </w:pPr>
      <w:r w:rsidRPr="003E04F0">
        <w:rPr>
          <w:rFonts w:ascii="Times New Roman" w:hAnsi="Times New Roman" w:cs="Times New Roman"/>
          <w:noProof/>
        </w:rPr>
        <w:lastRenderedPageBreak/>
        <w:t>[22]  Sudlow C, Gallacher J, Allen N, Beral V, Burton P, Danesh J, Downey P, Elliott P, Green J, Landray M, Liu B, Matthews P, Ong G, Pell J, Silman A, Young A, Sprosen T, Peakman T, Collins R (2015) UK biobank: an open access resource for identifying the causes of a wide range of complex diseases of middle and old age. PLoS medicine 12 (3):e1001779. doi:10.1371/journal.pmed.1001779</w:t>
      </w:r>
      <w:bookmarkEnd w:id="3"/>
    </w:p>
    <w:p w14:paraId="7B0A1D26" w14:textId="083D658E"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[2</w:t>
      </w:r>
      <w:r w:rsidR="00E259F5" w:rsidRPr="003E04F0">
        <w:rPr>
          <w:rFonts w:ascii="Times New Roman" w:hAnsi="Times New Roman" w:cs="Times New Roman"/>
        </w:rPr>
        <w:t>3</w:t>
      </w:r>
      <w:r w:rsidRPr="003E04F0">
        <w:rPr>
          <w:rFonts w:ascii="Times New Roman" w:hAnsi="Times New Roman" w:cs="Times New Roman"/>
        </w:rPr>
        <w:t>] Chiang CH, Liu CJ, Chen PJ, Huang CC, Hsu CY, Chen ZY, et al (2013) Hip Fracture and Risk of Acute Myocardial Infarction: A Nationwide Study. J Bone Miner Res 28:404-11.</w:t>
      </w:r>
    </w:p>
    <w:p w14:paraId="4E0D27E6" w14:textId="2A06E11F"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24</w:t>
      </w:r>
      <w:r w:rsidRPr="003E04F0">
        <w:rPr>
          <w:rFonts w:ascii="Times New Roman" w:hAnsi="Times New Roman" w:cs="Times New Roman"/>
        </w:rPr>
        <w:t>] Kang JH, Chung SD, Xirasagar S, Jaw FS, Lin HC (2011) Increased risk of stroke in the year after a hip fracture: a population-based follow-up study. Stroke 42:336–41.</w:t>
      </w:r>
    </w:p>
    <w:p w14:paraId="69C08E60" w14:textId="7A4294B4" w:rsidR="002B3EDF" w:rsidRPr="003E04F0" w:rsidRDefault="00E259F5" w:rsidP="009A1770">
      <w:pPr>
        <w:spacing w:after="240" w:line="360" w:lineRule="auto"/>
        <w:jc w:val="both"/>
        <w:rPr>
          <w:rFonts w:ascii="Times New Roman" w:hAnsi="Times New Roman" w:cs="Times New Roman"/>
          <w:lang w:val="fr-FR"/>
        </w:rPr>
      </w:pPr>
      <w:r w:rsidRPr="003E04F0">
        <w:rPr>
          <w:rFonts w:ascii="Times New Roman" w:hAnsi="Times New Roman" w:cs="Times New Roman"/>
          <w:lang w:val="en-US"/>
        </w:rPr>
        <w:t>[25</w:t>
      </w:r>
      <w:r w:rsidR="002B3EDF" w:rsidRPr="003E04F0">
        <w:rPr>
          <w:rFonts w:ascii="Times New Roman" w:hAnsi="Times New Roman" w:cs="Times New Roman"/>
          <w:lang w:val="en-US"/>
        </w:rPr>
        <w:t xml:space="preserve">] </w:t>
      </w:r>
      <w:r w:rsidR="002B3EDF" w:rsidRPr="003E04F0">
        <w:rPr>
          <w:rFonts w:ascii="Times New Roman" w:eastAsia="Calibri" w:hAnsi="Times New Roman" w:cs="Times New Roman"/>
          <w:noProof/>
        </w:rPr>
        <w:t>Lampropoulos CE, Papaioannou I, David P, Cruz D (2012) Osteoporosis — a risk factor for cardiovascular. Nat. Rev. Rheumatol 8:587–598.</w:t>
      </w:r>
    </w:p>
    <w:p w14:paraId="1B22E154" w14:textId="76D91C9B" w:rsidR="002B3EDF" w:rsidRPr="003E04F0" w:rsidRDefault="00E259F5" w:rsidP="009A1770">
      <w:pPr>
        <w:spacing w:after="240" w:line="360" w:lineRule="auto"/>
        <w:jc w:val="both"/>
        <w:rPr>
          <w:rFonts w:ascii="Times New Roman" w:hAnsi="Times New Roman" w:cs="Times New Roman"/>
        </w:rPr>
      </w:pPr>
      <w:r w:rsidRPr="003E04F0">
        <w:rPr>
          <w:rFonts w:ascii="Times New Roman" w:hAnsi="Times New Roman" w:cs="Times New Roman"/>
          <w:lang w:val="en-US"/>
        </w:rPr>
        <w:t>[26</w:t>
      </w:r>
      <w:r w:rsidR="002B3EDF" w:rsidRPr="003E04F0">
        <w:rPr>
          <w:rFonts w:ascii="Times New Roman" w:hAnsi="Times New Roman" w:cs="Times New Roman"/>
          <w:lang w:val="en-US"/>
        </w:rPr>
        <w:t xml:space="preserve">] </w:t>
      </w:r>
      <w:r w:rsidR="002B3EDF" w:rsidRPr="003E04F0">
        <w:rPr>
          <w:rFonts w:ascii="Times New Roman" w:eastAsia="Calibri" w:hAnsi="Times New Roman" w:cs="Times New Roman"/>
          <w:noProof/>
        </w:rPr>
        <w:t>Hyder JA, Allison MA, Barrett-Connor E, et al (2010) Bone mineral density and atherosclerosis: The Multi-Ethnic Study of Atherosclerosis, Abdominal Aortic Calcium Study. Atherosclerosis 209:283–289.</w:t>
      </w:r>
    </w:p>
    <w:p w14:paraId="242B0EF0" w14:textId="52008FB0"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27</w:t>
      </w:r>
      <w:r w:rsidRPr="003E04F0">
        <w:rPr>
          <w:rFonts w:ascii="Times New Roman" w:hAnsi="Times New Roman" w:cs="Times New Roman"/>
        </w:rPr>
        <w:t xml:space="preserve">] </w:t>
      </w:r>
      <w:r w:rsidRPr="003E04F0">
        <w:rPr>
          <w:rFonts w:ascii="Times New Roman" w:eastAsia="Calibri" w:hAnsi="Times New Roman" w:cs="Times New Roman"/>
          <w:noProof/>
        </w:rPr>
        <w:t xml:space="preserve">Fisher A, Srikusalanukul W, Davis M, Smith P (2013) Cardiovascular diseases in older patients with osteoporotic hip fracture: Prevalence, disturbances in mineral and bone metabolism, and bidirectional links. Clin. Interv. Aging 8:239–256 </w:t>
      </w:r>
    </w:p>
    <w:p w14:paraId="22E8C23D" w14:textId="4B11325E" w:rsidR="002B3EDF" w:rsidRPr="003E04F0" w:rsidRDefault="002B3EDF" w:rsidP="009A1770">
      <w:pPr>
        <w:spacing w:after="240" w:line="360" w:lineRule="auto"/>
        <w:jc w:val="both"/>
        <w:rPr>
          <w:rFonts w:ascii="Times New Roman" w:eastAsia="Calibri" w:hAnsi="Times New Roman" w:cs="Times New Roman"/>
          <w:noProof/>
        </w:rPr>
      </w:pPr>
      <w:r w:rsidRPr="003E04F0">
        <w:rPr>
          <w:rFonts w:ascii="Times New Roman" w:hAnsi="Times New Roman" w:cs="Times New Roman"/>
        </w:rPr>
        <w:lastRenderedPageBreak/>
        <w:t>[</w:t>
      </w:r>
      <w:r w:rsidR="00E259F5" w:rsidRPr="003E04F0">
        <w:rPr>
          <w:rFonts w:ascii="Times New Roman" w:hAnsi="Times New Roman" w:cs="Times New Roman"/>
        </w:rPr>
        <w:t>28</w:t>
      </w:r>
      <w:r w:rsidRPr="003E04F0">
        <w:rPr>
          <w:rFonts w:ascii="Times New Roman" w:hAnsi="Times New Roman" w:cs="Times New Roman"/>
        </w:rPr>
        <w:t xml:space="preserve">] </w:t>
      </w:r>
      <w:r w:rsidRPr="003E04F0">
        <w:rPr>
          <w:rFonts w:ascii="Times New Roman" w:eastAsia="Calibri" w:hAnsi="Times New Roman" w:cs="Times New Roman"/>
          <w:noProof/>
        </w:rPr>
        <w:t xml:space="preserve">Chen S-J, Lin C-S, Lin C-L, Kao C-H (2015) Osteoporosis Is Associated With High Risk for Coronary Heart Disease: A Population-Based Cohort Study. Medicine (Baltimore)  94:e1146. </w:t>
      </w:r>
    </w:p>
    <w:p w14:paraId="567068B6" w14:textId="65E5394D"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29</w:t>
      </w:r>
      <w:r w:rsidRPr="003E04F0">
        <w:rPr>
          <w:rFonts w:ascii="Times New Roman" w:hAnsi="Times New Roman" w:cs="Times New Roman"/>
        </w:rPr>
        <w:t>] Demer LL, Tintut Y (2008) Vascular calcification: pathobiology of a multifaceted disease. Circulation 117:2938–2948.</w:t>
      </w:r>
    </w:p>
    <w:p w14:paraId="316E040E" w14:textId="588E89C8"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30</w:t>
      </w:r>
      <w:r w:rsidRPr="003E04F0">
        <w:rPr>
          <w:rFonts w:ascii="Times New Roman" w:hAnsi="Times New Roman" w:cs="Times New Roman"/>
        </w:rPr>
        <w:t>] Massy ZA, Drueke TB (2013) Vascular calcification. Curr Opin Nephrol Hypertens 22:405–12.</w:t>
      </w:r>
    </w:p>
    <w:p w14:paraId="649E632D" w14:textId="4E4D7BCB"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31</w:t>
      </w:r>
      <w:r w:rsidRPr="003E04F0">
        <w:rPr>
          <w:rFonts w:ascii="Times New Roman" w:hAnsi="Times New Roman" w:cs="Times New Roman"/>
        </w:rPr>
        <w:t>] Eriksson AL, Movérare-Skrtic S, Ljunggren Ö et al (2014) High sensitivity CRP is an independent risk factor for all fractures and vertebral fractures in elderly men: the MrOS Sweden study. J Bone Miner Res 29:418–23.</w:t>
      </w:r>
    </w:p>
    <w:p w14:paraId="2B4FAA3D" w14:textId="58877E21"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32</w:t>
      </w:r>
      <w:r w:rsidRPr="003E04F0">
        <w:rPr>
          <w:rFonts w:ascii="Times New Roman" w:hAnsi="Times New Roman" w:cs="Times New Roman"/>
        </w:rPr>
        <w:t>] Rolland T, Boutroy S, Vilayphiou N, Blaizot S, Chapurlat R, Szulc P (2012) Poor trabecular microarchitecture at the distal radius in older men with increased concentration of high-sensitivity C-reactive protein—the STRAMBO study. Calcif Tissue Int 90:496–506.</w:t>
      </w:r>
    </w:p>
    <w:p w14:paraId="2A42A76D" w14:textId="779B7B4E" w:rsidR="002B3EDF" w:rsidRPr="003E04F0" w:rsidRDefault="002B3EDF" w:rsidP="009A1770">
      <w:pPr>
        <w:spacing w:after="240" w:line="360" w:lineRule="auto"/>
        <w:jc w:val="both"/>
        <w:rPr>
          <w:rFonts w:ascii="Times New Roman" w:hAnsi="Times New Roman" w:cs="Times New Roman"/>
        </w:rPr>
      </w:pPr>
      <w:r w:rsidRPr="003E04F0">
        <w:rPr>
          <w:rFonts w:ascii="Times New Roman" w:hAnsi="Times New Roman" w:cs="Times New Roman"/>
        </w:rPr>
        <w:t>[</w:t>
      </w:r>
      <w:r w:rsidR="00E259F5" w:rsidRPr="003E04F0">
        <w:rPr>
          <w:rFonts w:ascii="Times New Roman" w:hAnsi="Times New Roman" w:cs="Times New Roman"/>
        </w:rPr>
        <w:t>33</w:t>
      </w:r>
      <w:r w:rsidRPr="003E04F0">
        <w:rPr>
          <w:rFonts w:ascii="Times New Roman" w:hAnsi="Times New Roman" w:cs="Times New Roman"/>
        </w:rPr>
        <w:t>] Almeida M, Han L, Martin-Millan M, Plotkin LI, Stewart SA, Roberson PK, Kousteni S, O’Brien CA, Bellido T, Parfitt AM, Weinstein RS, Jilka RL, Manolagas SC (2007) Skeletal involution by age-associated oxidative stress and its acceleration by loss of sex steroids. J Biol Chem 282:27285–97.</w:t>
      </w:r>
    </w:p>
    <w:p w14:paraId="5A1DBC17" w14:textId="1313BA5E" w:rsidR="002B3EDF" w:rsidRPr="003E04F0" w:rsidRDefault="00E259F5" w:rsidP="009A1770">
      <w:pPr>
        <w:spacing w:after="240" w:line="360" w:lineRule="auto"/>
        <w:jc w:val="both"/>
        <w:rPr>
          <w:rFonts w:ascii="Times New Roman" w:hAnsi="Times New Roman" w:cs="Times New Roman"/>
        </w:rPr>
      </w:pPr>
      <w:bookmarkStart w:id="4" w:name="_ENREF_10"/>
      <w:r w:rsidRPr="003E04F0">
        <w:rPr>
          <w:rFonts w:ascii="Times New Roman" w:hAnsi="Times New Roman" w:cs="Times New Roman"/>
        </w:rPr>
        <w:t>[34</w:t>
      </w:r>
      <w:r w:rsidR="002B3EDF" w:rsidRPr="003E04F0">
        <w:rPr>
          <w:rFonts w:ascii="Times New Roman" w:hAnsi="Times New Roman" w:cs="Times New Roman"/>
        </w:rPr>
        <w:t xml:space="preserve">] Klop C, Welsing PM, Cooper C, Harvey NC, Elders PJ, Bijlsma JW, Leufkens HG, de Vries F (2014) Mortality in British hip fracture patients, 2000-2010: a population-based retrospective cohort study. Bone 66:171-177. </w:t>
      </w:r>
      <w:bookmarkEnd w:id="4"/>
    </w:p>
    <w:p w14:paraId="41C5A0BD" w14:textId="3552B68F" w:rsidR="002B3EDF" w:rsidRPr="003E04F0" w:rsidRDefault="00E259F5" w:rsidP="009A1770">
      <w:pPr>
        <w:spacing w:after="240" w:line="360" w:lineRule="auto"/>
        <w:jc w:val="both"/>
        <w:rPr>
          <w:rFonts w:ascii="Times New Roman" w:hAnsi="Times New Roman" w:cs="Times New Roman"/>
        </w:rPr>
      </w:pPr>
      <w:bookmarkStart w:id="5" w:name="_ENREF_11"/>
      <w:r w:rsidRPr="003E04F0">
        <w:rPr>
          <w:rFonts w:ascii="Times New Roman" w:hAnsi="Times New Roman" w:cs="Times New Roman"/>
        </w:rPr>
        <w:lastRenderedPageBreak/>
        <w:t>[35</w:t>
      </w:r>
      <w:r w:rsidR="002B3EDF" w:rsidRPr="003E04F0">
        <w:rPr>
          <w:rFonts w:ascii="Times New Roman" w:hAnsi="Times New Roman" w:cs="Times New Roman"/>
        </w:rPr>
        <w:t xml:space="preserve">] Klop C, van Staa TP, Cooper C, Harvey NC, de Vries F (2016) The epidemiology of mortality after fracture in England: variation by age, sex, time, geographic location, and ethnicity. Osteoporos Int. </w:t>
      </w:r>
      <w:bookmarkEnd w:id="5"/>
      <w:r w:rsidRPr="003E04F0">
        <w:rPr>
          <w:rFonts w:ascii="Times New Roman" w:hAnsi="Times New Roman" w:cs="Times New Roman"/>
        </w:rPr>
        <w:t>2017 Jan;28(1):161-168</w:t>
      </w:r>
    </w:p>
    <w:p w14:paraId="55B43917" w14:textId="77777777" w:rsidR="002B3EDF" w:rsidRDefault="002B3EDF" w:rsidP="009A1770">
      <w:pPr>
        <w:spacing w:after="240" w:line="360" w:lineRule="auto"/>
        <w:jc w:val="both"/>
        <w:rPr>
          <w:rFonts w:ascii="Times New Roman" w:hAnsi="Times New Roman" w:cs="Times New Roman"/>
          <w:sz w:val="24"/>
          <w:szCs w:val="24"/>
        </w:rPr>
      </w:pPr>
    </w:p>
    <w:p w14:paraId="7DFF1DAA" w14:textId="77777777" w:rsidR="002B3EDF" w:rsidRDefault="002B3EDF" w:rsidP="002038BD">
      <w:pPr>
        <w:spacing w:line="360" w:lineRule="auto"/>
        <w:jc w:val="both"/>
        <w:rPr>
          <w:rFonts w:ascii="Times New Roman" w:hAnsi="Times New Roman" w:cs="Times New Roman"/>
          <w:sz w:val="24"/>
          <w:szCs w:val="24"/>
        </w:rPr>
      </w:pPr>
    </w:p>
    <w:p w14:paraId="61BBAF8F" w14:textId="77777777" w:rsidR="002B3EDF" w:rsidRDefault="002B3EDF" w:rsidP="002038BD">
      <w:pPr>
        <w:spacing w:line="360" w:lineRule="auto"/>
        <w:jc w:val="both"/>
        <w:rPr>
          <w:rFonts w:ascii="Times New Roman" w:hAnsi="Times New Roman" w:cs="Times New Roman"/>
          <w:sz w:val="24"/>
          <w:szCs w:val="24"/>
        </w:rPr>
      </w:pPr>
    </w:p>
    <w:p w14:paraId="2C6572A5" w14:textId="77777777" w:rsidR="00AC0297" w:rsidRDefault="00AC029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B4F966C" w14:textId="0F618CDB" w:rsidR="002B3EDF" w:rsidRDefault="00E259F5" w:rsidP="002038B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w:t>
      </w:r>
      <w:r w:rsidR="002B3EDF" w:rsidRPr="00461D09">
        <w:rPr>
          <w:rFonts w:ascii="Times New Roman" w:hAnsi="Times New Roman" w:cs="Times New Roman"/>
          <w:b/>
          <w:sz w:val="24"/>
          <w:szCs w:val="24"/>
        </w:rPr>
        <w:t>igure legends:</w:t>
      </w:r>
    </w:p>
    <w:p w14:paraId="674AA438" w14:textId="77777777" w:rsidR="002B3EDF" w:rsidRPr="00461D09" w:rsidRDefault="002B3EDF" w:rsidP="002038BD">
      <w:pPr>
        <w:spacing w:line="360" w:lineRule="auto"/>
        <w:jc w:val="both"/>
        <w:rPr>
          <w:rFonts w:ascii="Times New Roman" w:hAnsi="Times New Roman" w:cs="Times New Roman"/>
          <w:b/>
          <w:sz w:val="24"/>
          <w:szCs w:val="24"/>
        </w:rPr>
      </w:pPr>
    </w:p>
    <w:p w14:paraId="358AE344" w14:textId="219DFF6D" w:rsidR="002B3EDF" w:rsidRPr="00EF141B" w:rsidRDefault="002B3EDF" w:rsidP="002038BD">
      <w:pPr>
        <w:spacing w:line="360" w:lineRule="auto"/>
        <w:jc w:val="both"/>
        <w:rPr>
          <w:rFonts w:ascii="Times New Roman" w:hAnsi="Times New Roman" w:cs="Times New Roman"/>
          <w:sz w:val="24"/>
          <w:szCs w:val="24"/>
          <w:lang w:val="en-US"/>
        </w:rPr>
      </w:pPr>
      <w:r w:rsidRPr="00EF141B">
        <w:rPr>
          <w:rFonts w:ascii="Times New Roman" w:hAnsi="Times New Roman" w:cs="Times New Roman"/>
          <w:b/>
          <w:sz w:val="24"/>
          <w:szCs w:val="24"/>
          <w:lang w:val="en-US"/>
        </w:rPr>
        <w:t>Figure 1:</w:t>
      </w:r>
      <w:r w:rsidRPr="00EF141B">
        <w:rPr>
          <w:rFonts w:ascii="Times New Roman" w:hAnsi="Times New Roman" w:cs="Times New Roman"/>
          <w:sz w:val="24"/>
          <w:szCs w:val="24"/>
          <w:lang w:val="en-US"/>
        </w:rPr>
        <w:t xml:space="preserve"> Risk of </w:t>
      </w:r>
      <w:r w:rsidR="002245FB">
        <w:rPr>
          <w:rFonts w:ascii="Times New Roman" w:hAnsi="Times New Roman" w:cs="Times New Roman"/>
          <w:sz w:val="24"/>
          <w:szCs w:val="24"/>
          <w:lang w:val="en-US"/>
        </w:rPr>
        <w:t xml:space="preserve">first </w:t>
      </w:r>
      <w:r w:rsidRPr="00EF141B">
        <w:rPr>
          <w:rFonts w:ascii="Times New Roman" w:hAnsi="Times New Roman" w:cs="Times New Roman"/>
          <w:sz w:val="24"/>
          <w:szCs w:val="24"/>
          <w:lang w:val="en-US"/>
        </w:rPr>
        <w:t>hospital admission for ischaemic heart disease associated with history of any fracture or osteoporotic fracture in the 5 years prior to the baseline assessment. Data are hazard ratio and 95%CI, adjusted for age, BMI, smoking, alcohol, educational level, physical activity, systolic blood pressure, calcium and vitamin D use, heel BUA, ankle spacing width, and HRT (women).</w:t>
      </w:r>
    </w:p>
    <w:p w14:paraId="2C3D8943" w14:textId="77777777" w:rsidR="002B3EDF" w:rsidRPr="00EF141B" w:rsidRDefault="002B3EDF" w:rsidP="002038BD">
      <w:pPr>
        <w:spacing w:line="360" w:lineRule="auto"/>
        <w:jc w:val="both"/>
        <w:rPr>
          <w:rFonts w:ascii="Times New Roman" w:hAnsi="Times New Roman" w:cs="Times New Roman"/>
          <w:sz w:val="24"/>
          <w:szCs w:val="24"/>
        </w:rPr>
      </w:pPr>
    </w:p>
    <w:p w14:paraId="4FC795D9" w14:textId="076AE62E" w:rsidR="002B3EDF" w:rsidRDefault="002B3EDF" w:rsidP="002038B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br w:type="page"/>
      </w:r>
      <w:r w:rsidRPr="00B24856">
        <w:rPr>
          <w:rFonts w:ascii="Times New Roman" w:hAnsi="Times New Roman" w:cs="Times New Roman"/>
          <w:b/>
          <w:sz w:val="24"/>
          <w:szCs w:val="24"/>
          <w:lang w:val="en-US"/>
        </w:rPr>
        <w:lastRenderedPageBreak/>
        <w:t xml:space="preserve">Table 1: </w:t>
      </w:r>
      <w:r w:rsidRPr="006F1C74">
        <w:rPr>
          <w:rFonts w:ascii="Times New Roman" w:hAnsi="Times New Roman" w:cs="Times New Roman"/>
          <w:sz w:val="24"/>
          <w:szCs w:val="24"/>
          <w:lang w:val="en-US"/>
        </w:rPr>
        <w:t>Characteristics of the participants</w:t>
      </w:r>
      <w:r>
        <w:rPr>
          <w:rFonts w:ascii="Times New Roman" w:hAnsi="Times New Roman" w:cs="Times New Roman"/>
          <w:sz w:val="24"/>
          <w:szCs w:val="24"/>
          <w:lang w:val="en-US"/>
        </w:rPr>
        <w:t>, by fragility fracture status and sex</w:t>
      </w:r>
    </w:p>
    <w:tbl>
      <w:tblPr>
        <w:tblW w:w="10206" w:type="dxa"/>
        <w:tblInd w:w="-585" w:type="dxa"/>
        <w:tblLook w:val="04A0" w:firstRow="1" w:lastRow="0" w:firstColumn="1" w:lastColumn="0" w:noHBand="0" w:noVBand="1"/>
      </w:tblPr>
      <w:tblGrid>
        <w:gridCol w:w="2268"/>
        <w:gridCol w:w="1418"/>
        <w:gridCol w:w="1417"/>
        <w:gridCol w:w="1134"/>
        <w:gridCol w:w="1560"/>
        <w:gridCol w:w="1417"/>
        <w:gridCol w:w="992"/>
      </w:tblGrid>
      <w:tr w:rsidR="002B3EDF" w:rsidRPr="00B117E3" w14:paraId="760DE20C" w14:textId="77777777" w:rsidTr="002038BD">
        <w:trPr>
          <w:trHeight w:val="291"/>
        </w:trPr>
        <w:tc>
          <w:tcPr>
            <w:tcW w:w="2268" w:type="dxa"/>
            <w:tcBorders>
              <w:top w:val="nil"/>
              <w:left w:val="nil"/>
              <w:bottom w:val="nil"/>
              <w:right w:val="nil"/>
            </w:tcBorders>
            <w:shd w:val="clear" w:color="auto" w:fill="auto"/>
            <w:hideMark/>
          </w:tcPr>
          <w:p w14:paraId="36CC7CC0" w14:textId="77777777" w:rsidR="002B3EDF" w:rsidRPr="00B117E3" w:rsidRDefault="002B3EDF" w:rsidP="002038BD">
            <w:pPr>
              <w:spacing w:after="0" w:line="240" w:lineRule="auto"/>
              <w:jc w:val="both"/>
              <w:rPr>
                <w:rFonts w:ascii="Times New Roman" w:eastAsia="Times New Roman" w:hAnsi="Times New Roman" w:cs="Times New Roman"/>
                <w:b/>
                <w:bCs/>
                <w:color w:val="000000"/>
                <w:sz w:val="16"/>
                <w:szCs w:val="16"/>
                <w:lang w:eastAsia="en-GB"/>
              </w:rPr>
            </w:pPr>
          </w:p>
        </w:tc>
        <w:tc>
          <w:tcPr>
            <w:tcW w:w="3969" w:type="dxa"/>
            <w:gridSpan w:val="3"/>
            <w:tcBorders>
              <w:top w:val="nil"/>
              <w:left w:val="nil"/>
              <w:bottom w:val="nil"/>
              <w:right w:val="nil"/>
            </w:tcBorders>
            <w:shd w:val="clear" w:color="auto" w:fill="auto"/>
            <w:hideMark/>
          </w:tcPr>
          <w:p w14:paraId="5DDAA033"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Women</w:t>
            </w:r>
          </w:p>
        </w:tc>
        <w:tc>
          <w:tcPr>
            <w:tcW w:w="3969" w:type="dxa"/>
            <w:gridSpan w:val="3"/>
            <w:tcBorders>
              <w:top w:val="nil"/>
              <w:left w:val="nil"/>
              <w:bottom w:val="nil"/>
              <w:right w:val="nil"/>
            </w:tcBorders>
            <w:shd w:val="clear" w:color="auto" w:fill="auto"/>
            <w:hideMark/>
          </w:tcPr>
          <w:p w14:paraId="2740A530"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Men</w:t>
            </w:r>
          </w:p>
        </w:tc>
      </w:tr>
      <w:tr w:rsidR="002B3EDF" w:rsidRPr="00B117E3" w14:paraId="786207C7" w14:textId="77777777" w:rsidTr="002038BD">
        <w:trPr>
          <w:trHeight w:val="843"/>
        </w:trPr>
        <w:tc>
          <w:tcPr>
            <w:tcW w:w="2268" w:type="dxa"/>
            <w:vMerge w:val="restart"/>
            <w:tcBorders>
              <w:top w:val="nil"/>
              <w:left w:val="nil"/>
              <w:bottom w:val="single" w:sz="4" w:space="0" w:color="000000"/>
              <w:right w:val="nil"/>
            </w:tcBorders>
            <w:shd w:val="clear" w:color="auto" w:fill="auto"/>
            <w:hideMark/>
          </w:tcPr>
          <w:p w14:paraId="0DA5EEBB" w14:textId="77777777" w:rsidR="002B3EDF" w:rsidRPr="00B117E3" w:rsidRDefault="002B3EDF" w:rsidP="002038BD">
            <w:pPr>
              <w:spacing w:after="0" w:line="240" w:lineRule="auto"/>
              <w:jc w:val="both"/>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Characteristics</w:t>
            </w:r>
          </w:p>
        </w:tc>
        <w:tc>
          <w:tcPr>
            <w:tcW w:w="1418" w:type="dxa"/>
            <w:tcBorders>
              <w:top w:val="nil"/>
              <w:left w:val="nil"/>
              <w:bottom w:val="nil"/>
              <w:right w:val="nil"/>
            </w:tcBorders>
            <w:shd w:val="clear" w:color="auto" w:fill="auto"/>
            <w:vAlign w:val="bottom"/>
            <w:hideMark/>
          </w:tcPr>
          <w:p w14:paraId="31C445E4"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Without fragility fracture</w:t>
            </w:r>
          </w:p>
        </w:tc>
        <w:tc>
          <w:tcPr>
            <w:tcW w:w="1417" w:type="dxa"/>
            <w:tcBorders>
              <w:top w:val="nil"/>
              <w:left w:val="nil"/>
              <w:bottom w:val="nil"/>
              <w:right w:val="nil"/>
            </w:tcBorders>
            <w:shd w:val="clear" w:color="auto" w:fill="auto"/>
            <w:vAlign w:val="bottom"/>
            <w:hideMark/>
          </w:tcPr>
          <w:p w14:paraId="51B9FA05"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With fragility fracture</w:t>
            </w:r>
          </w:p>
        </w:tc>
        <w:tc>
          <w:tcPr>
            <w:tcW w:w="1134" w:type="dxa"/>
            <w:vMerge w:val="restart"/>
            <w:tcBorders>
              <w:top w:val="nil"/>
              <w:left w:val="nil"/>
              <w:bottom w:val="single" w:sz="4" w:space="0" w:color="000000"/>
              <w:right w:val="nil"/>
            </w:tcBorders>
            <w:shd w:val="clear" w:color="auto" w:fill="auto"/>
            <w:vAlign w:val="bottom"/>
            <w:hideMark/>
          </w:tcPr>
          <w:p w14:paraId="66B9628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p-value</w:t>
            </w:r>
            <w:r w:rsidRPr="00EF141B">
              <w:rPr>
                <w:rFonts w:ascii="Times New Roman" w:eastAsia="Times New Roman" w:hAnsi="Times New Roman" w:cs="Times New Roman"/>
                <w:color w:val="000000"/>
                <w:sz w:val="16"/>
                <w:szCs w:val="16"/>
                <w:vertAlign w:val="superscript"/>
                <w:lang w:eastAsia="en-GB"/>
              </w:rPr>
              <w:t>+</w:t>
            </w:r>
          </w:p>
        </w:tc>
        <w:tc>
          <w:tcPr>
            <w:tcW w:w="1560" w:type="dxa"/>
            <w:tcBorders>
              <w:top w:val="nil"/>
              <w:left w:val="nil"/>
              <w:bottom w:val="nil"/>
              <w:right w:val="nil"/>
            </w:tcBorders>
            <w:shd w:val="clear" w:color="auto" w:fill="auto"/>
            <w:vAlign w:val="bottom"/>
            <w:hideMark/>
          </w:tcPr>
          <w:p w14:paraId="71052D7A"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Without fragility fracture</w:t>
            </w:r>
          </w:p>
        </w:tc>
        <w:tc>
          <w:tcPr>
            <w:tcW w:w="1417" w:type="dxa"/>
            <w:tcBorders>
              <w:top w:val="nil"/>
              <w:left w:val="nil"/>
              <w:bottom w:val="nil"/>
              <w:right w:val="nil"/>
            </w:tcBorders>
            <w:shd w:val="clear" w:color="auto" w:fill="auto"/>
            <w:vAlign w:val="bottom"/>
            <w:hideMark/>
          </w:tcPr>
          <w:p w14:paraId="6EAEA51E"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With fragility fracture</w:t>
            </w:r>
          </w:p>
        </w:tc>
        <w:tc>
          <w:tcPr>
            <w:tcW w:w="992" w:type="dxa"/>
            <w:vMerge w:val="restart"/>
            <w:tcBorders>
              <w:top w:val="nil"/>
              <w:left w:val="nil"/>
              <w:bottom w:val="single" w:sz="4" w:space="0" w:color="000000"/>
              <w:right w:val="nil"/>
            </w:tcBorders>
            <w:shd w:val="clear" w:color="auto" w:fill="auto"/>
            <w:vAlign w:val="bottom"/>
            <w:hideMark/>
          </w:tcPr>
          <w:p w14:paraId="3D015D3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p-value</w:t>
            </w:r>
            <w:r w:rsidRPr="00EF141B">
              <w:rPr>
                <w:rFonts w:ascii="Times New Roman" w:eastAsia="Times New Roman" w:hAnsi="Times New Roman" w:cs="Times New Roman"/>
                <w:color w:val="000000"/>
                <w:sz w:val="16"/>
                <w:szCs w:val="16"/>
                <w:vertAlign w:val="superscript"/>
                <w:lang w:eastAsia="en-GB"/>
              </w:rPr>
              <w:t>+</w:t>
            </w:r>
          </w:p>
        </w:tc>
      </w:tr>
      <w:tr w:rsidR="002B3EDF" w:rsidRPr="00B117E3" w14:paraId="53B69E9D" w14:textId="77777777" w:rsidTr="002038BD">
        <w:trPr>
          <w:trHeight w:val="291"/>
        </w:trPr>
        <w:tc>
          <w:tcPr>
            <w:tcW w:w="2268" w:type="dxa"/>
            <w:vMerge/>
            <w:tcBorders>
              <w:top w:val="nil"/>
              <w:left w:val="nil"/>
              <w:bottom w:val="single" w:sz="4" w:space="0" w:color="000000"/>
              <w:right w:val="nil"/>
            </w:tcBorders>
            <w:vAlign w:val="center"/>
            <w:hideMark/>
          </w:tcPr>
          <w:p w14:paraId="63D166B6" w14:textId="77777777" w:rsidR="002B3EDF" w:rsidRPr="00B117E3" w:rsidRDefault="002B3EDF" w:rsidP="002038BD">
            <w:pPr>
              <w:spacing w:after="0" w:line="240" w:lineRule="auto"/>
              <w:rPr>
                <w:rFonts w:ascii="Times New Roman" w:eastAsia="Times New Roman" w:hAnsi="Times New Roman" w:cs="Times New Roman"/>
                <w:b/>
                <w:bCs/>
                <w:color w:val="000000"/>
                <w:sz w:val="16"/>
                <w:szCs w:val="16"/>
                <w:lang w:eastAsia="en-GB"/>
              </w:rPr>
            </w:pPr>
          </w:p>
        </w:tc>
        <w:tc>
          <w:tcPr>
            <w:tcW w:w="1418" w:type="dxa"/>
            <w:tcBorders>
              <w:top w:val="nil"/>
              <w:left w:val="nil"/>
              <w:bottom w:val="single" w:sz="4" w:space="0" w:color="auto"/>
              <w:right w:val="nil"/>
            </w:tcBorders>
            <w:shd w:val="clear" w:color="auto" w:fill="auto"/>
            <w:vAlign w:val="bottom"/>
            <w:hideMark/>
          </w:tcPr>
          <w:p w14:paraId="735E330C"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(N=247768)</w:t>
            </w:r>
          </w:p>
        </w:tc>
        <w:tc>
          <w:tcPr>
            <w:tcW w:w="1417" w:type="dxa"/>
            <w:tcBorders>
              <w:top w:val="nil"/>
              <w:left w:val="nil"/>
              <w:bottom w:val="single" w:sz="4" w:space="0" w:color="auto"/>
              <w:right w:val="nil"/>
            </w:tcBorders>
            <w:shd w:val="clear" w:color="auto" w:fill="auto"/>
            <w:vAlign w:val="bottom"/>
            <w:hideMark/>
          </w:tcPr>
          <w:p w14:paraId="7FD958E1"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(n=7684)</w:t>
            </w:r>
          </w:p>
        </w:tc>
        <w:tc>
          <w:tcPr>
            <w:tcW w:w="1134" w:type="dxa"/>
            <w:vMerge/>
            <w:tcBorders>
              <w:top w:val="nil"/>
              <w:left w:val="nil"/>
              <w:bottom w:val="single" w:sz="4" w:space="0" w:color="000000"/>
              <w:right w:val="nil"/>
            </w:tcBorders>
            <w:vAlign w:val="center"/>
            <w:hideMark/>
          </w:tcPr>
          <w:p w14:paraId="5033A3F4"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p>
        </w:tc>
        <w:tc>
          <w:tcPr>
            <w:tcW w:w="1560" w:type="dxa"/>
            <w:tcBorders>
              <w:top w:val="nil"/>
              <w:left w:val="nil"/>
              <w:bottom w:val="single" w:sz="4" w:space="0" w:color="auto"/>
              <w:right w:val="nil"/>
            </w:tcBorders>
            <w:shd w:val="clear" w:color="auto" w:fill="auto"/>
            <w:vAlign w:val="bottom"/>
            <w:hideMark/>
          </w:tcPr>
          <w:p w14:paraId="682596FD"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(N=198908)</w:t>
            </w:r>
          </w:p>
        </w:tc>
        <w:tc>
          <w:tcPr>
            <w:tcW w:w="1417" w:type="dxa"/>
            <w:tcBorders>
              <w:top w:val="nil"/>
              <w:left w:val="nil"/>
              <w:bottom w:val="single" w:sz="4" w:space="0" w:color="auto"/>
              <w:right w:val="nil"/>
            </w:tcBorders>
            <w:shd w:val="clear" w:color="auto" w:fill="auto"/>
            <w:vAlign w:val="bottom"/>
            <w:hideMark/>
          </w:tcPr>
          <w:p w14:paraId="051E4F77"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(n=2334)</w:t>
            </w:r>
          </w:p>
        </w:tc>
        <w:tc>
          <w:tcPr>
            <w:tcW w:w="992" w:type="dxa"/>
            <w:vMerge/>
            <w:tcBorders>
              <w:top w:val="nil"/>
              <w:left w:val="nil"/>
              <w:bottom w:val="single" w:sz="4" w:space="0" w:color="000000"/>
              <w:right w:val="nil"/>
            </w:tcBorders>
            <w:vAlign w:val="center"/>
            <w:hideMark/>
          </w:tcPr>
          <w:p w14:paraId="76DB3CC1"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p>
        </w:tc>
      </w:tr>
      <w:tr w:rsidR="002B3EDF" w:rsidRPr="00B117E3" w14:paraId="7E2A22B5" w14:textId="77777777" w:rsidTr="002038BD">
        <w:trPr>
          <w:trHeight w:val="291"/>
        </w:trPr>
        <w:tc>
          <w:tcPr>
            <w:tcW w:w="2268" w:type="dxa"/>
            <w:tcBorders>
              <w:top w:val="nil"/>
              <w:left w:val="nil"/>
              <w:bottom w:val="nil"/>
              <w:right w:val="nil"/>
            </w:tcBorders>
            <w:shd w:val="clear" w:color="auto" w:fill="auto"/>
            <w:noWrap/>
            <w:vAlign w:val="bottom"/>
            <w:hideMark/>
          </w:tcPr>
          <w:p w14:paraId="1FEFD975" w14:textId="77777777" w:rsidR="002B3EDF" w:rsidRPr="00B117E3" w:rsidRDefault="002B3EDF" w:rsidP="002038BD">
            <w:pPr>
              <w:spacing w:after="0" w:line="240" w:lineRule="auto"/>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Demographic characteristics</w:t>
            </w:r>
          </w:p>
        </w:tc>
        <w:tc>
          <w:tcPr>
            <w:tcW w:w="1418" w:type="dxa"/>
            <w:tcBorders>
              <w:top w:val="nil"/>
              <w:left w:val="nil"/>
              <w:bottom w:val="nil"/>
              <w:right w:val="nil"/>
            </w:tcBorders>
            <w:shd w:val="clear" w:color="auto" w:fill="auto"/>
            <w:vAlign w:val="bottom"/>
            <w:hideMark/>
          </w:tcPr>
          <w:p w14:paraId="4F7630F9"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1417" w:type="dxa"/>
            <w:tcBorders>
              <w:top w:val="nil"/>
              <w:left w:val="nil"/>
              <w:bottom w:val="nil"/>
              <w:right w:val="nil"/>
            </w:tcBorders>
            <w:shd w:val="clear" w:color="auto" w:fill="auto"/>
            <w:vAlign w:val="bottom"/>
            <w:hideMark/>
          </w:tcPr>
          <w:p w14:paraId="0441A7A3"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1134" w:type="dxa"/>
            <w:tcBorders>
              <w:top w:val="nil"/>
              <w:left w:val="nil"/>
              <w:bottom w:val="nil"/>
              <w:right w:val="nil"/>
            </w:tcBorders>
            <w:shd w:val="clear" w:color="auto" w:fill="auto"/>
            <w:vAlign w:val="bottom"/>
            <w:hideMark/>
          </w:tcPr>
          <w:p w14:paraId="65C8D04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hideMark/>
          </w:tcPr>
          <w:p w14:paraId="63EA6F15"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1417" w:type="dxa"/>
            <w:tcBorders>
              <w:top w:val="nil"/>
              <w:left w:val="nil"/>
              <w:bottom w:val="nil"/>
              <w:right w:val="nil"/>
            </w:tcBorders>
            <w:shd w:val="clear" w:color="auto" w:fill="auto"/>
            <w:vAlign w:val="bottom"/>
            <w:hideMark/>
          </w:tcPr>
          <w:p w14:paraId="33B4632E"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992" w:type="dxa"/>
            <w:tcBorders>
              <w:top w:val="nil"/>
              <w:left w:val="nil"/>
              <w:bottom w:val="nil"/>
              <w:right w:val="nil"/>
            </w:tcBorders>
            <w:shd w:val="clear" w:color="auto" w:fill="auto"/>
            <w:vAlign w:val="bottom"/>
            <w:hideMark/>
          </w:tcPr>
          <w:p w14:paraId="2A4D9A6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2931FD52" w14:textId="77777777" w:rsidTr="002038BD">
        <w:trPr>
          <w:trHeight w:val="291"/>
        </w:trPr>
        <w:tc>
          <w:tcPr>
            <w:tcW w:w="2268" w:type="dxa"/>
            <w:tcBorders>
              <w:top w:val="nil"/>
              <w:left w:val="nil"/>
              <w:bottom w:val="nil"/>
              <w:right w:val="nil"/>
            </w:tcBorders>
            <w:shd w:val="clear" w:color="auto" w:fill="auto"/>
            <w:noWrap/>
            <w:vAlign w:val="bottom"/>
            <w:hideMark/>
          </w:tcPr>
          <w:p w14:paraId="31827529"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Age [median(IQR)], years</w:t>
            </w:r>
          </w:p>
        </w:tc>
        <w:tc>
          <w:tcPr>
            <w:tcW w:w="1418" w:type="dxa"/>
            <w:tcBorders>
              <w:top w:val="nil"/>
              <w:left w:val="nil"/>
              <w:bottom w:val="nil"/>
              <w:right w:val="nil"/>
            </w:tcBorders>
            <w:shd w:val="clear" w:color="auto" w:fill="auto"/>
            <w:vAlign w:val="bottom"/>
            <w:hideMark/>
          </w:tcPr>
          <w:p w14:paraId="74D5860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57.0 (50.0,63.0)</w:t>
            </w:r>
          </w:p>
        </w:tc>
        <w:tc>
          <w:tcPr>
            <w:tcW w:w="1417" w:type="dxa"/>
            <w:tcBorders>
              <w:top w:val="nil"/>
              <w:left w:val="nil"/>
              <w:bottom w:val="nil"/>
              <w:right w:val="nil"/>
            </w:tcBorders>
            <w:shd w:val="clear" w:color="auto" w:fill="auto"/>
            <w:vAlign w:val="bottom"/>
            <w:hideMark/>
          </w:tcPr>
          <w:p w14:paraId="3E83961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61.0 (56.0,65.0)</w:t>
            </w:r>
          </w:p>
        </w:tc>
        <w:tc>
          <w:tcPr>
            <w:tcW w:w="1134" w:type="dxa"/>
            <w:tcBorders>
              <w:top w:val="nil"/>
              <w:left w:val="nil"/>
              <w:bottom w:val="nil"/>
              <w:right w:val="nil"/>
            </w:tcBorders>
            <w:shd w:val="clear" w:color="auto" w:fill="auto"/>
            <w:vAlign w:val="bottom"/>
            <w:hideMark/>
          </w:tcPr>
          <w:p w14:paraId="5922627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vAlign w:val="bottom"/>
            <w:hideMark/>
          </w:tcPr>
          <w:p w14:paraId="1727AB0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58.0 (50.0,63.0)</w:t>
            </w:r>
          </w:p>
        </w:tc>
        <w:tc>
          <w:tcPr>
            <w:tcW w:w="1417" w:type="dxa"/>
            <w:tcBorders>
              <w:top w:val="nil"/>
              <w:left w:val="nil"/>
              <w:bottom w:val="nil"/>
              <w:right w:val="nil"/>
            </w:tcBorders>
            <w:shd w:val="clear" w:color="auto" w:fill="auto"/>
            <w:vAlign w:val="bottom"/>
            <w:hideMark/>
          </w:tcPr>
          <w:p w14:paraId="67D9B9F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58.0 (49.0,63.0)</w:t>
            </w:r>
          </w:p>
        </w:tc>
        <w:tc>
          <w:tcPr>
            <w:tcW w:w="992" w:type="dxa"/>
            <w:tcBorders>
              <w:top w:val="nil"/>
              <w:left w:val="nil"/>
              <w:bottom w:val="nil"/>
              <w:right w:val="nil"/>
            </w:tcBorders>
            <w:shd w:val="clear" w:color="auto" w:fill="auto"/>
            <w:vAlign w:val="bottom"/>
            <w:hideMark/>
          </w:tcPr>
          <w:p w14:paraId="26BFDA9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0.07</w:t>
            </w:r>
          </w:p>
        </w:tc>
      </w:tr>
      <w:tr w:rsidR="002B3EDF" w:rsidRPr="00B117E3" w14:paraId="06BCB1D2" w14:textId="77777777" w:rsidTr="002038BD">
        <w:trPr>
          <w:trHeight w:val="291"/>
        </w:trPr>
        <w:tc>
          <w:tcPr>
            <w:tcW w:w="2268" w:type="dxa"/>
            <w:tcBorders>
              <w:top w:val="nil"/>
              <w:left w:val="nil"/>
              <w:bottom w:val="nil"/>
              <w:right w:val="nil"/>
            </w:tcBorders>
            <w:shd w:val="clear" w:color="auto" w:fill="auto"/>
            <w:vAlign w:val="bottom"/>
            <w:hideMark/>
          </w:tcPr>
          <w:p w14:paraId="7DCFEF2E"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BMI [mean(SD)], kg/m2</w:t>
            </w:r>
          </w:p>
        </w:tc>
        <w:tc>
          <w:tcPr>
            <w:tcW w:w="1418" w:type="dxa"/>
            <w:tcBorders>
              <w:top w:val="nil"/>
              <w:left w:val="nil"/>
              <w:bottom w:val="nil"/>
              <w:right w:val="nil"/>
            </w:tcBorders>
            <w:shd w:val="clear" w:color="auto" w:fill="auto"/>
            <w:vAlign w:val="bottom"/>
            <w:hideMark/>
          </w:tcPr>
          <w:p w14:paraId="2D17A0F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26.0 (23.4,29.6)</w:t>
            </w:r>
          </w:p>
        </w:tc>
        <w:tc>
          <w:tcPr>
            <w:tcW w:w="1417" w:type="dxa"/>
            <w:tcBorders>
              <w:top w:val="nil"/>
              <w:left w:val="nil"/>
              <w:bottom w:val="nil"/>
              <w:right w:val="nil"/>
            </w:tcBorders>
            <w:shd w:val="clear" w:color="auto" w:fill="auto"/>
            <w:vAlign w:val="bottom"/>
            <w:hideMark/>
          </w:tcPr>
          <w:p w14:paraId="7E87C55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26.2 (23.6,29.6)</w:t>
            </w:r>
          </w:p>
        </w:tc>
        <w:tc>
          <w:tcPr>
            <w:tcW w:w="1134" w:type="dxa"/>
            <w:tcBorders>
              <w:top w:val="nil"/>
              <w:left w:val="nil"/>
              <w:bottom w:val="nil"/>
              <w:right w:val="nil"/>
            </w:tcBorders>
            <w:shd w:val="clear" w:color="auto" w:fill="auto"/>
            <w:vAlign w:val="bottom"/>
            <w:hideMark/>
          </w:tcPr>
          <w:p w14:paraId="39AA02E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0.02</w:t>
            </w:r>
          </w:p>
        </w:tc>
        <w:tc>
          <w:tcPr>
            <w:tcW w:w="1560" w:type="dxa"/>
            <w:tcBorders>
              <w:top w:val="nil"/>
              <w:left w:val="nil"/>
              <w:bottom w:val="nil"/>
              <w:right w:val="nil"/>
            </w:tcBorders>
            <w:shd w:val="clear" w:color="auto" w:fill="auto"/>
            <w:vAlign w:val="bottom"/>
            <w:hideMark/>
          </w:tcPr>
          <w:p w14:paraId="4A3F2F0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27.2 (24.9,29.9)</w:t>
            </w:r>
          </w:p>
        </w:tc>
        <w:tc>
          <w:tcPr>
            <w:tcW w:w="1417" w:type="dxa"/>
            <w:tcBorders>
              <w:top w:val="nil"/>
              <w:left w:val="nil"/>
              <w:bottom w:val="nil"/>
              <w:right w:val="nil"/>
            </w:tcBorders>
            <w:shd w:val="clear" w:color="auto" w:fill="auto"/>
            <w:vAlign w:val="bottom"/>
            <w:hideMark/>
          </w:tcPr>
          <w:p w14:paraId="74FB7C0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27.3 (24.8,30.2)</w:t>
            </w:r>
          </w:p>
        </w:tc>
        <w:tc>
          <w:tcPr>
            <w:tcW w:w="992" w:type="dxa"/>
            <w:tcBorders>
              <w:top w:val="nil"/>
              <w:left w:val="nil"/>
              <w:bottom w:val="nil"/>
              <w:right w:val="nil"/>
            </w:tcBorders>
            <w:shd w:val="clear" w:color="auto" w:fill="auto"/>
            <w:vAlign w:val="bottom"/>
            <w:hideMark/>
          </w:tcPr>
          <w:p w14:paraId="6ED1EEA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0.12</w:t>
            </w:r>
          </w:p>
        </w:tc>
      </w:tr>
      <w:tr w:rsidR="002B3EDF" w:rsidRPr="00B117E3" w14:paraId="5AC0817A" w14:textId="77777777" w:rsidTr="002038BD">
        <w:trPr>
          <w:trHeight w:val="291"/>
        </w:trPr>
        <w:tc>
          <w:tcPr>
            <w:tcW w:w="2268" w:type="dxa"/>
            <w:tcBorders>
              <w:top w:val="nil"/>
              <w:left w:val="nil"/>
              <w:bottom w:val="nil"/>
              <w:right w:val="nil"/>
            </w:tcBorders>
            <w:shd w:val="clear" w:color="auto" w:fill="auto"/>
            <w:vAlign w:val="bottom"/>
            <w:hideMark/>
          </w:tcPr>
          <w:p w14:paraId="0FFE673C"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Ethnicity (%)</w:t>
            </w:r>
          </w:p>
        </w:tc>
        <w:tc>
          <w:tcPr>
            <w:tcW w:w="1418" w:type="dxa"/>
            <w:tcBorders>
              <w:top w:val="nil"/>
              <w:left w:val="nil"/>
              <w:bottom w:val="nil"/>
              <w:right w:val="nil"/>
            </w:tcBorders>
            <w:shd w:val="clear" w:color="auto" w:fill="auto"/>
            <w:vAlign w:val="bottom"/>
            <w:hideMark/>
          </w:tcPr>
          <w:p w14:paraId="2DCB272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hideMark/>
          </w:tcPr>
          <w:p w14:paraId="65A9485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vAlign w:val="bottom"/>
            <w:hideMark/>
          </w:tcPr>
          <w:p w14:paraId="2A4967F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hideMark/>
          </w:tcPr>
          <w:p w14:paraId="5D26E65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hideMark/>
          </w:tcPr>
          <w:p w14:paraId="38608A5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vAlign w:val="bottom"/>
            <w:hideMark/>
          </w:tcPr>
          <w:p w14:paraId="6AA86F3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75FD8710" w14:textId="77777777" w:rsidTr="002038BD">
        <w:trPr>
          <w:trHeight w:val="291"/>
        </w:trPr>
        <w:tc>
          <w:tcPr>
            <w:tcW w:w="2268" w:type="dxa"/>
            <w:tcBorders>
              <w:top w:val="nil"/>
              <w:left w:val="nil"/>
              <w:bottom w:val="nil"/>
              <w:right w:val="nil"/>
            </w:tcBorders>
            <w:shd w:val="clear" w:color="auto" w:fill="auto"/>
            <w:vAlign w:val="bottom"/>
            <w:hideMark/>
          </w:tcPr>
          <w:p w14:paraId="26340B00"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r w:rsidRPr="00FB42A4">
              <w:rPr>
                <w:rFonts w:ascii="Times New Roman" w:eastAsia="Times New Roman" w:hAnsi="Times New Roman" w:cs="Times New Roman"/>
                <w:color w:val="000000"/>
                <w:sz w:val="16"/>
                <w:szCs w:val="16"/>
                <w:lang w:eastAsia="en-GB"/>
              </w:rPr>
              <w:t>White</w:t>
            </w:r>
          </w:p>
        </w:tc>
        <w:tc>
          <w:tcPr>
            <w:tcW w:w="1418" w:type="dxa"/>
            <w:tcBorders>
              <w:top w:val="nil"/>
              <w:left w:val="nil"/>
              <w:bottom w:val="nil"/>
              <w:right w:val="nil"/>
            </w:tcBorders>
            <w:shd w:val="clear" w:color="auto" w:fill="auto"/>
            <w:vAlign w:val="bottom"/>
            <w:hideMark/>
          </w:tcPr>
          <w:p w14:paraId="3596C52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94.5</w:t>
            </w:r>
          </w:p>
        </w:tc>
        <w:tc>
          <w:tcPr>
            <w:tcW w:w="1417" w:type="dxa"/>
            <w:tcBorders>
              <w:top w:val="nil"/>
              <w:left w:val="nil"/>
              <w:bottom w:val="nil"/>
              <w:right w:val="nil"/>
            </w:tcBorders>
            <w:shd w:val="clear" w:color="auto" w:fill="auto"/>
            <w:vAlign w:val="bottom"/>
            <w:hideMark/>
          </w:tcPr>
          <w:p w14:paraId="741583C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97.4</w:t>
            </w:r>
          </w:p>
        </w:tc>
        <w:tc>
          <w:tcPr>
            <w:tcW w:w="1134" w:type="dxa"/>
            <w:tcBorders>
              <w:top w:val="nil"/>
              <w:left w:val="nil"/>
              <w:bottom w:val="nil"/>
              <w:right w:val="nil"/>
            </w:tcBorders>
            <w:shd w:val="clear" w:color="auto" w:fill="auto"/>
            <w:vAlign w:val="bottom"/>
            <w:hideMark/>
          </w:tcPr>
          <w:p w14:paraId="786DBF6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vAlign w:val="bottom"/>
            <w:hideMark/>
          </w:tcPr>
          <w:p w14:paraId="25560AA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94.4</w:t>
            </w:r>
          </w:p>
        </w:tc>
        <w:tc>
          <w:tcPr>
            <w:tcW w:w="1417" w:type="dxa"/>
            <w:tcBorders>
              <w:top w:val="nil"/>
              <w:left w:val="nil"/>
              <w:bottom w:val="nil"/>
              <w:right w:val="nil"/>
            </w:tcBorders>
            <w:shd w:val="clear" w:color="auto" w:fill="auto"/>
            <w:vAlign w:val="bottom"/>
            <w:hideMark/>
          </w:tcPr>
          <w:p w14:paraId="70E254F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94.7</w:t>
            </w:r>
          </w:p>
        </w:tc>
        <w:tc>
          <w:tcPr>
            <w:tcW w:w="992" w:type="dxa"/>
            <w:tcBorders>
              <w:top w:val="nil"/>
              <w:left w:val="nil"/>
              <w:bottom w:val="nil"/>
              <w:right w:val="nil"/>
            </w:tcBorders>
            <w:shd w:val="clear" w:color="auto" w:fill="auto"/>
            <w:vAlign w:val="bottom"/>
            <w:hideMark/>
          </w:tcPr>
          <w:p w14:paraId="35E38F4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0.57</w:t>
            </w:r>
          </w:p>
        </w:tc>
      </w:tr>
      <w:tr w:rsidR="002B3EDF" w:rsidRPr="00B117E3" w14:paraId="01C9735A" w14:textId="77777777" w:rsidTr="002038BD">
        <w:trPr>
          <w:trHeight w:val="291"/>
        </w:trPr>
        <w:tc>
          <w:tcPr>
            <w:tcW w:w="2268" w:type="dxa"/>
            <w:tcBorders>
              <w:top w:val="nil"/>
              <w:left w:val="nil"/>
              <w:bottom w:val="nil"/>
              <w:right w:val="nil"/>
            </w:tcBorders>
            <w:shd w:val="clear" w:color="auto" w:fill="auto"/>
            <w:hideMark/>
          </w:tcPr>
          <w:p w14:paraId="1A3367F3"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Qualification (%)</w:t>
            </w:r>
          </w:p>
        </w:tc>
        <w:tc>
          <w:tcPr>
            <w:tcW w:w="1418" w:type="dxa"/>
            <w:tcBorders>
              <w:top w:val="nil"/>
              <w:left w:val="nil"/>
              <w:bottom w:val="nil"/>
              <w:right w:val="nil"/>
            </w:tcBorders>
            <w:shd w:val="clear" w:color="auto" w:fill="auto"/>
            <w:hideMark/>
          </w:tcPr>
          <w:p w14:paraId="4127A7EC"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1417" w:type="dxa"/>
            <w:tcBorders>
              <w:top w:val="nil"/>
              <w:left w:val="nil"/>
              <w:bottom w:val="nil"/>
              <w:right w:val="nil"/>
            </w:tcBorders>
            <w:shd w:val="clear" w:color="auto" w:fill="auto"/>
            <w:hideMark/>
          </w:tcPr>
          <w:p w14:paraId="2961EFFD" w14:textId="77777777" w:rsidR="002B3EDF" w:rsidRPr="00B117E3" w:rsidRDefault="002B3EDF" w:rsidP="002038BD">
            <w:pPr>
              <w:spacing w:after="0" w:line="240" w:lineRule="auto"/>
              <w:jc w:val="center"/>
              <w:rPr>
                <w:rFonts w:ascii="Times New Roman" w:eastAsia="Times New Roman" w:hAnsi="Times New Roman" w:cs="Times New Roman"/>
                <w:b/>
                <w:bCs/>
                <w:color w:val="000000"/>
                <w:sz w:val="16"/>
                <w:szCs w:val="16"/>
                <w:lang w:eastAsia="en-GB"/>
              </w:rPr>
            </w:pPr>
          </w:p>
        </w:tc>
        <w:tc>
          <w:tcPr>
            <w:tcW w:w="1134" w:type="dxa"/>
            <w:tcBorders>
              <w:top w:val="nil"/>
              <w:left w:val="nil"/>
              <w:bottom w:val="nil"/>
              <w:right w:val="nil"/>
            </w:tcBorders>
            <w:shd w:val="clear" w:color="auto" w:fill="auto"/>
            <w:hideMark/>
          </w:tcPr>
          <w:p w14:paraId="2D407BE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1DDF03B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0F9E94C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51BE04C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2F32562F" w14:textId="77777777" w:rsidTr="002038BD">
        <w:trPr>
          <w:trHeight w:val="291"/>
        </w:trPr>
        <w:tc>
          <w:tcPr>
            <w:tcW w:w="2268" w:type="dxa"/>
            <w:tcBorders>
              <w:top w:val="nil"/>
              <w:left w:val="nil"/>
              <w:bottom w:val="nil"/>
              <w:right w:val="nil"/>
            </w:tcBorders>
            <w:shd w:val="clear" w:color="auto" w:fill="auto"/>
            <w:hideMark/>
          </w:tcPr>
          <w:p w14:paraId="285AF440"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College or University degree</w:t>
            </w:r>
          </w:p>
        </w:tc>
        <w:tc>
          <w:tcPr>
            <w:tcW w:w="1418" w:type="dxa"/>
            <w:tcBorders>
              <w:top w:val="nil"/>
              <w:left w:val="nil"/>
              <w:bottom w:val="nil"/>
              <w:right w:val="nil"/>
            </w:tcBorders>
            <w:shd w:val="clear" w:color="auto" w:fill="auto"/>
            <w:hideMark/>
          </w:tcPr>
          <w:p w14:paraId="445909B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38.3</w:t>
            </w:r>
          </w:p>
        </w:tc>
        <w:tc>
          <w:tcPr>
            <w:tcW w:w="1417" w:type="dxa"/>
            <w:tcBorders>
              <w:top w:val="nil"/>
              <w:left w:val="nil"/>
              <w:bottom w:val="nil"/>
              <w:right w:val="nil"/>
            </w:tcBorders>
            <w:shd w:val="clear" w:color="auto" w:fill="auto"/>
            <w:hideMark/>
          </w:tcPr>
          <w:p w14:paraId="26D60FB1"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37.1</w:t>
            </w:r>
          </w:p>
        </w:tc>
        <w:tc>
          <w:tcPr>
            <w:tcW w:w="1134" w:type="dxa"/>
            <w:tcBorders>
              <w:top w:val="nil"/>
              <w:left w:val="nil"/>
              <w:bottom w:val="nil"/>
              <w:right w:val="nil"/>
            </w:tcBorders>
            <w:shd w:val="clear" w:color="auto" w:fill="auto"/>
            <w:hideMark/>
          </w:tcPr>
          <w:p w14:paraId="7D24AFD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hideMark/>
          </w:tcPr>
          <w:p w14:paraId="037AFAA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42.1</w:t>
            </w:r>
          </w:p>
        </w:tc>
        <w:tc>
          <w:tcPr>
            <w:tcW w:w="1417" w:type="dxa"/>
            <w:tcBorders>
              <w:top w:val="nil"/>
              <w:left w:val="nil"/>
              <w:bottom w:val="nil"/>
              <w:right w:val="nil"/>
            </w:tcBorders>
            <w:shd w:val="clear" w:color="auto" w:fill="auto"/>
            <w:hideMark/>
          </w:tcPr>
          <w:p w14:paraId="1FEF15B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41.5</w:t>
            </w:r>
          </w:p>
        </w:tc>
        <w:tc>
          <w:tcPr>
            <w:tcW w:w="992" w:type="dxa"/>
            <w:tcBorders>
              <w:top w:val="nil"/>
              <w:left w:val="nil"/>
              <w:bottom w:val="nil"/>
              <w:right w:val="nil"/>
            </w:tcBorders>
            <w:shd w:val="clear" w:color="auto" w:fill="auto"/>
            <w:hideMark/>
          </w:tcPr>
          <w:p w14:paraId="3220CBA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0.89</w:t>
            </w:r>
          </w:p>
        </w:tc>
      </w:tr>
      <w:tr w:rsidR="002B3EDF" w:rsidRPr="00B117E3" w14:paraId="35088C7E" w14:textId="77777777" w:rsidTr="002038BD">
        <w:trPr>
          <w:trHeight w:val="291"/>
        </w:trPr>
        <w:tc>
          <w:tcPr>
            <w:tcW w:w="2268" w:type="dxa"/>
            <w:tcBorders>
              <w:top w:val="nil"/>
              <w:left w:val="nil"/>
              <w:bottom w:val="nil"/>
              <w:right w:val="nil"/>
            </w:tcBorders>
            <w:shd w:val="clear" w:color="auto" w:fill="auto"/>
            <w:hideMark/>
          </w:tcPr>
          <w:p w14:paraId="3921149A"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A levels/AS levels</w:t>
            </w:r>
          </w:p>
        </w:tc>
        <w:tc>
          <w:tcPr>
            <w:tcW w:w="1418" w:type="dxa"/>
            <w:tcBorders>
              <w:top w:val="nil"/>
              <w:left w:val="nil"/>
              <w:bottom w:val="nil"/>
              <w:right w:val="nil"/>
            </w:tcBorders>
            <w:shd w:val="clear" w:color="auto" w:fill="auto"/>
            <w:hideMark/>
          </w:tcPr>
          <w:p w14:paraId="4520356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14.5</w:t>
            </w:r>
          </w:p>
        </w:tc>
        <w:tc>
          <w:tcPr>
            <w:tcW w:w="1417" w:type="dxa"/>
            <w:tcBorders>
              <w:top w:val="nil"/>
              <w:left w:val="nil"/>
              <w:bottom w:val="nil"/>
              <w:right w:val="nil"/>
            </w:tcBorders>
            <w:shd w:val="clear" w:color="auto" w:fill="auto"/>
            <w:hideMark/>
          </w:tcPr>
          <w:p w14:paraId="7FACB77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13.5</w:t>
            </w:r>
          </w:p>
        </w:tc>
        <w:tc>
          <w:tcPr>
            <w:tcW w:w="1134" w:type="dxa"/>
            <w:tcBorders>
              <w:top w:val="nil"/>
              <w:left w:val="nil"/>
              <w:bottom w:val="nil"/>
              <w:right w:val="nil"/>
            </w:tcBorders>
            <w:shd w:val="clear" w:color="auto" w:fill="auto"/>
            <w:hideMark/>
          </w:tcPr>
          <w:p w14:paraId="2007E37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69AD465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12.6</w:t>
            </w:r>
          </w:p>
        </w:tc>
        <w:tc>
          <w:tcPr>
            <w:tcW w:w="1417" w:type="dxa"/>
            <w:tcBorders>
              <w:top w:val="nil"/>
              <w:left w:val="nil"/>
              <w:bottom w:val="nil"/>
              <w:right w:val="nil"/>
            </w:tcBorders>
            <w:shd w:val="clear" w:color="auto" w:fill="auto"/>
            <w:hideMark/>
          </w:tcPr>
          <w:p w14:paraId="37701461"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12.0</w:t>
            </w:r>
          </w:p>
        </w:tc>
        <w:tc>
          <w:tcPr>
            <w:tcW w:w="992" w:type="dxa"/>
            <w:tcBorders>
              <w:top w:val="nil"/>
              <w:left w:val="nil"/>
              <w:bottom w:val="nil"/>
              <w:right w:val="nil"/>
            </w:tcBorders>
            <w:shd w:val="clear" w:color="auto" w:fill="auto"/>
            <w:hideMark/>
          </w:tcPr>
          <w:p w14:paraId="61CA9D7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4AD42CFE" w14:textId="77777777" w:rsidTr="002038BD">
        <w:trPr>
          <w:trHeight w:val="291"/>
        </w:trPr>
        <w:tc>
          <w:tcPr>
            <w:tcW w:w="2268" w:type="dxa"/>
            <w:tcBorders>
              <w:top w:val="nil"/>
              <w:left w:val="nil"/>
              <w:bottom w:val="nil"/>
              <w:right w:val="nil"/>
            </w:tcBorders>
            <w:shd w:val="clear" w:color="auto" w:fill="auto"/>
            <w:hideMark/>
          </w:tcPr>
          <w:p w14:paraId="24028D93"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O levels/GCSEs</w:t>
            </w:r>
          </w:p>
        </w:tc>
        <w:tc>
          <w:tcPr>
            <w:tcW w:w="1418" w:type="dxa"/>
            <w:tcBorders>
              <w:top w:val="nil"/>
              <w:left w:val="nil"/>
              <w:bottom w:val="nil"/>
              <w:right w:val="nil"/>
            </w:tcBorders>
            <w:shd w:val="clear" w:color="auto" w:fill="auto"/>
            <w:hideMark/>
          </w:tcPr>
          <w:p w14:paraId="10FE050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28.4</w:t>
            </w:r>
          </w:p>
        </w:tc>
        <w:tc>
          <w:tcPr>
            <w:tcW w:w="1417" w:type="dxa"/>
            <w:tcBorders>
              <w:top w:val="nil"/>
              <w:left w:val="nil"/>
              <w:bottom w:val="nil"/>
              <w:right w:val="nil"/>
            </w:tcBorders>
            <w:shd w:val="clear" w:color="auto" w:fill="auto"/>
            <w:hideMark/>
          </w:tcPr>
          <w:p w14:paraId="7C1412C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30.2</w:t>
            </w:r>
          </w:p>
        </w:tc>
        <w:tc>
          <w:tcPr>
            <w:tcW w:w="1134" w:type="dxa"/>
            <w:tcBorders>
              <w:top w:val="nil"/>
              <w:left w:val="nil"/>
              <w:bottom w:val="nil"/>
              <w:right w:val="nil"/>
            </w:tcBorders>
            <w:shd w:val="clear" w:color="auto" w:fill="auto"/>
            <w:hideMark/>
          </w:tcPr>
          <w:p w14:paraId="2921DE7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1361859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22.5</w:t>
            </w:r>
          </w:p>
        </w:tc>
        <w:tc>
          <w:tcPr>
            <w:tcW w:w="1417" w:type="dxa"/>
            <w:tcBorders>
              <w:top w:val="nil"/>
              <w:left w:val="nil"/>
              <w:bottom w:val="nil"/>
              <w:right w:val="nil"/>
            </w:tcBorders>
            <w:shd w:val="clear" w:color="auto" w:fill="auto"/>
            <w:hideMark/>
          </w:tcPr>
          <w:p w14:paraId="1F4E57A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23.1</w:t>
            </w:r>
          </w:p>
        </w:tc>
        <w:tc>
          <w:tcPr>
            <w:tcW w:w="992" w:type="dxa"/>
            <w:tcBorders>
              <w:top w:val="nil"/>
              <w:left w:val="nil"/>
              <w:bottom w:val="nil"/>
              <w:right w:val="nil"/>
            </w:tcBorders>
            <w:shd w:val="clear" w:color="auto" w:fill="auto"/>
            <w:hideMark/>
          </w:tcPr>
          <w:p w14:paraId="1B84A5A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7D4D3E54" w14:textId="77777777" w:rsidTr="002038BD">
        <w:trPr>
          <w:trHeight w:val="291"/>
        </w:trPr>
        <w:tc>
          <w:tcPr>
            <w:tcW w:w="2268" w:type="dxa"/>
            <w:tcBorders>
              <w:top w:val="nil"/>
              <w:left w:val="nil"/>
              <w:bottom w:val="nil"/>
              <w:right w:val="nil"/>
            </w:tcBorders>
            <w:shd w:val="clear" w:color="auto" w:fill="auto"/>
            <w:hideMark/>
          </w:tcPr>
          <w:p w14:paraId="48CEFBFE"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CSEs or equivalent</w:t>
            </w:r>
          </w:p>
        </w:tc>
        <w:tc>
          <w:tcPr>
            <w:tcW w:w="1418" w:type="dxa"/>
            <w:tcBorders>
              <w:top w:val="nil"/>
              <w:left w:val="nil"/>
              <w:bottom w:val="nil"/>
              <w:right w:val="nil"/>
            </w:tcBorders>
            <w:shd w:val="clear" w:color="auto" w:fill="auto"/>
            <w:hideMark/>
          </w:tcPr>
          <w:p w14:paraId="47A6127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6.6</w:t>
            </w:r>
          </w:p>
        </w:tc>
        <w:tc>
          <w:tcPr>
            <w:tcW w:w="1417" w:type="dxa"/>
            <w:tcBorders>
              <w:top w:val="nil"/>
              <w:left w:val="nil"/>
              <w:bottom w:val="nil"/>
              <w:right w:val="nil"/>
            </w:tcBorders>
            <w:shd w:val="clear" w:color="auto" w:fill="auto"/>
            <w:hideMark/>
          </w:tcPr>
          <w:p w14:paraId="491E6AB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5.0</w:t>
            </w:r>
          </w:p>
        </w:tc>
        <w:tc>
          <w:tcPr>
            <w:tcW w:w="1134" w:type="dxa"/>
            <w:tcBorders>
              <w:top w:val="nil"/>
              <w:left w:val="nil"/>
              <w:bottom w:val="nil"/>
              <w:right w:val="nil"/>
            </w:tcBorders>
            <w:shd w:val="clear" w:color="auto" w:fill="auto"/>
            <w:hideMark/>
          </w:tcPr>
          <w:p w14:paraId="2EF0DD6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69697F1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6.7</w:t>
            </w:r>
          </w:p>
        </w:tc>
        <w:tc>
          <w:tcPr>
            <w:tcW w:w="1417" w:type="dxa"/>
            <w:tcBorders>
              <w:top w:val="nil"/>
              <w:left w:val="nil"/>
              <w:bottom w:val="nil"/>
              <w:right w:val="nil"/>
            </w:tcBorders>
            <w:shd w:val="clear" w:color="auto" w:fill="auto"/>
            <w:hideMark/>
          </w:tcPr>
          <w:p w14:paraId="0F3E9A8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6.8</w:t>
            </w:r>
          </w:p>
        </w:tc>
        <w:tc>
          <w:tcPr>
            <w:tcW w:w="992" w:type="dxa"/>
            <w:tcBorders>
              <w:top w:val="nil"/>
              <w:left w:val="nil"/>
              <w:bottom w:val="nil"/>
              <w:right w:val="nil"/>
            </w:tcBorders>
            <w:shd w:val="clear" w:color="auto" w:fill="auto"/>
            <w:hideMark/>
          </w:tcPr>
          <w:p w14:paraId="6FBB3E2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6A751808" w14:textId="77777777" w:rsidTr="002038BD">
        <w:trPr>
          <w:trHeight w:val="291"/>
        </w:trPr>
        <w:tc>
          <w:tcPr>
            <w:tcW w:w="2268" w:type="dxa"/>
            <w:tcBorders>
              <w:top w:val="nil"/>
              <w:left w:val="nil"/>
              <w:bottom w:val="nil"/>
              <w:right w:val="nil"/>
            </w:tcBorders>
            <w:shd w:val="clear" w:color="auto" w:fill="auto"/>
            <w:hideMark/>
          </w:tcPr>
          <w:p w14:paraId="175D11A2"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NVQ or HND or HNC</w:t>
            </w:r>
          </w:p>
        </w:tc>
        <w:tc>
          <w:tcPr>
            <w:tcW w:w="1418" w:type="dxa"/>
            <w:tcBorders>
              <w:top w:val="nil"/>
              <w:left w:val="nil"/>
              <w:bottom w:val="nil"/>
              <w:right w:val="nil"/>
            </w:tcBorders>
            <w:shd w:val="clear" w:color="auto" w:fill="auto"/>
            <w:hideMark/>
          </w:tcPr>
          <w:p w14:paraId="687A23B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5.3</w:t>
            </w:r>
          </w:p>
        </w:tc>
        <w:tc>
          <w:tcPr>
            <w:tcW w:w="1417" w:type="dxa"/>
            <w:tcBorders>
              <w:top w:val="nil"/>
              <w:left w:val="nil"/>
              <w:bottom w:val="nil"/>
              <w:right w:val="nil"/>
            </w:tcBorders>
            <w:shd w:val="clear" w:color="auto" w:fill="auto"/>
            <w:hideMark/>
          </w:tcPr>
          <w:p w14:paraId="30B9996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5.7</w:t>
            </w:r>
          </w:p>
        </w:tc>
        <w:tc>
          <w:tcPr>
            <w:tcW w:w="1134" w:type="dxa"/>
            <w:tcBorders>
              <w:top w:val="nil"/>
              <w:left w:val="nil"/>
              <w:bottom w:val="nil"/>
              <w:right w:val="nil"/>
            </w:tcBorders>
            <w:shd w:val="clear" w:color="auto" w:fill="auto"/>
            <w:hideMark/>
          </w:tcPr>
          <w:p w14:paraId="5B3E971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0B36968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10.8</w:t>
            </w:r>
          </w:p>
        </w:tc>
        <w:tc>
          <w:tcPr>
            <w:tcW w:w="1417" w:type="dxa"/>
            <w:tcBorders>
              <w:top w:val="nil"/>
              <w:left w:val="nil"/>
              <w:bottom w:val="nil"/>
              <w:right w:val="nil"/>
            </w:tcBorders>
            <w:shd w:val="clear" w:color="auto" w:fill="auto"/>
            <w:hideMark/>
          </w:tcPr>
          <w:p w14:paraId="4838D49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11.4</w:t>
            </w:r>
          </w:p>
        </w:tc>
        <w:tc>
          <w:tcPr>
            <w:tcW w:w="992" w:type="dxa"/>
            <w:tcBorders>
              <w:top w:val="nil"/>
              <w:left w:val="nil"/>
              <w:bottom w:val="nil"/>
              <w:right w:val="nil"/>
            </w:tcBorders>
            <w:shd w:val="clear" w:color="auto" w:fill="auto"/>
            <w:hideMark/>
          </w:tcPr>
          <w:p w14:paraId="473F824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02AA829F" w14:textId="77777777" w:rsidTr="002038BD">
        <w:trPr>
          <w:trHeight w:val="291"/>
        </w:trPr>
        <w:tc>
          <w:tcPr>
            <w:tcW w:w="2268" w:type="dxa"/>
            <w:tcBorders>
              <w:top w:val="nil"/>
              <w:left w:val="nil"/>
              <w:bottom w:val="nil"/>
              <w:right w:val="nil"/>
            </w:tcBorders>
            <w:shd w:val="clear" w:color="auto" w:fill="auto"/>
            <w:hideMark/>
          </w:tcPr>
          <w:p w14:paraId="2927E6FD"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Other professional qualification</w:t>
            </w:r>
          </w:p>
        </w:tc>
        <w:tc>
          <w:tcPr>
            <w:tcW w:w="1418" w:type="dxa"/>
            <w:tcBorders>
              <w:top w:val="nil"/>
              <w:left w:val="nil"/>
              <w:bottom w:val="nil"/>
              <w:right w:val="nil"/>
            </w:tcBorders>
            <w:shd w:val="clear" w:color="auto" w:fill="auto"/>
            <w:hideMark/>
          </w:tcPr>
          <w:p w14:paraId="7AD549F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6.9</w:t>
            </w:r>
          </w:p>
        </w:tc>
        <w:tc>
          <w:tcPr>
            <w:tcW w:w="1417" w:type="dxa"/>
            <w:tcBorders>
              <w:top w:val="nil"/>
              <w:left w:val="nil"/>
              <w:bottom w:val="nil"/>
              <w:right w:val="nil"/>
            </w:tcBorders>
            <w:shd w:val="clear" w:color="auto" w:fill="auto"/>
            <w:hideMark/>
          </w:tcPr>
          <w:p w14:paraId="638311D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8.5</w:t>
            </w:r>
          </w:p>
        </w:tc>
        <w:tc>
          <w:tcPr>
            <w:tcW w:w="1134" w:type="dxa"/>
            <w:tcBorders>
              <w:top w:val="nil"/>
              <w:left w:val="nil"/>
              <w:bottom w:val="nil"/>
              <w:right w:val="nil"/>
            </w:tcBorders>
            <w:shd w:val="clear" w:color="auto" w:fill="auto"/>
            <w:hideMark/>
          </w:tcPr>
          <w:p w14:paraId="3651782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6E7AFF0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5.3</w:t>
            </w:r>
          </w:p>
        </w:tc>
        <w:tc>
          <w:tcPr>
            <w:tcW w:w="1417" w:type="dxa"/>
            <w:tcBorders>
              <w:top w:val="nil"/>
              <w:left w:val="nil"/>
              <w:bottom w:val="nil"/>
              <w:right w:val="nil"/>
            </w:tcBorders>
            <w:shd w:val="clear" w:color="auto" w:fill="auto"/>
            <w:hideMark/>
          </w:tcPr>
          <w:p w14:paraId="7F95A1D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5.1</w:t>
            </w:r>
          </w:p>
        </w:tc>
        <w:tc>
          <w:tcPr>
            <w:tcW w:w="992" w:type="dxa"/>
            <w:tcBorders>
              <w:top w:val="nil"/>
              <w:left w:val="nil"/>
              <w:bottom w:val="nil"/>
              <w:right w:val="nil"/>
            </w:tcBorders>
            <w:shd w:val="clear" w:color="auto" w:fill="auto"/>
            <w:hideMark/>
          </w:tcPr>
          <w:p w14:paraId="2A6F15F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1B0C43AF" w14:textId="77777777" w:rsidTr="002038BD">
        <w:trPr>
          <w:trHeight w:val="291"/>
        </w:trPr>
        <w:tc>
          <w:tcPr>
            <w:tcW w:w="2268" w:type="dxa"/>
            <w:tcBorders>
              <w:top w:val="nil"/>
              <w:left w:val="nil"/>
              <w:bottom w:val="nil"/>
              <w:right w:val="nil"/>
            </w:tcBorders>
            <w:shd w:val="clear" w:color="auto" w:fill="auto"/>
            <w:hideMark/>
          </w:tcPr>
          <w:p w14:paraId="6261B1BA"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p>
        </w:tc>
        <w:tc>
          <w:tcPr>
            <w:tcW w:w="1418" w:type="dxa"/>
            <w:tcBorders>
              <w:top w:val="nil"/>
              <w:left w:val="nil"/>
              <w:bottom w:val="nil"/>
              <w:right w:val="nil"/>
            </w:tcBorders>
            <w:shd w:val="clear" w:color="auto" w:fill="auto"/>
            <w:hideMark/>
          </w:tcPr>
          <w:p w14:paraId="58EC0D9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72D2C66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hideMark/>
          </w:tcPr>
          <w:p w14:paraId="1B12481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2765738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7A0EBB1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222C5D8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731BA39F" w14:textId="77777777" w:rsidTr="002038BD">
        <w:trPr>
          <w:trHeight w:val="291"/>
        </w:trPr>
        <w:tc>
          <w:tcPr>
            <w:tcW w:w="2268" w:type="dxa"/>
            <w:tcBorders>
              <w:top w:val="nil"/>
              <w:left w:val="nil"/>
              <w:bottom w:val="nil"/>
              <w:right w:val="nil"/>
            </w:tcBorders>
            <w:shd w:val="clear" w:color="auto" w:fill="auto"/>
            <w:noWrap/>
            <w:vAlign w:val="bottom"/>
            <w:hideMark/>
          </w:tcPr>
          <w:p w14:paraId="408D42ED" w14:textId="77777777" w:rsidR="002B3EDF" w:rsidRPr="00B117E3" w:rsidRDefault="002B3EDF" w:rsidP="002038BD">
            <w:pPr>
              <w:spacing w:after="0" w:line="240" w:lineRule="auto"/>
              <w:rPr>
                <w:rFonts w:ascii="Times New Roman" w:eastAsia="Times New Roman" w:hAnsi="Times New Roman" w:cs="Times New Roman"/>
                <w:b/>
                <w:bCs/>
                <w:color w:val="000000"/>
                <w:sz w:val="16"/>
                <w:szCs w:val="16"/>
                <w:lang w:eastAsia="en-GB"/>
              </w:rPr>
            </w:pPr>
            <w:r w:rsidRPr="00B117E3">
              <w:rPr>
                <w:rFonts w:ascii="Times New Roman" w:eastAsia="Times New Roman" w:hAnsi="Times New Roman" w:cs="Times New Roman"/>
                <w:b/>
                <w:bCs/>
                <w:color w:val="000000"/>
                <w:sz w:val="16"/>
                <w:szCs w:val="16"/>
                <w:lang w:eastAsia="en-GB"/>
              </w:rPr>
              <w:t>Lifestyle factors</w:t>
            </w:r>
          </w:p>
        </w:tc>
        <w:tc>
          <w:tcPr>
            <w:tcW w:w="1418" w:type="dxa"/>
            <w:tcBorders>
              <w:top w:val="nil"/>
              <w:left w:val="nil"/>
              <w:bottom w:val="nil"/>
              <w:right w:val="nil"/>
            </w:tcBorders>
            <w:shd w:val="clear" w:color="auto" w:fill="auto"/>
            <w:hideMark/>
          </w:tcPr>
          <w:p w14:paraId="064D5A5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608F5FB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noWrap/>
            <w:vAlign w:val="bottom"/>
            <w:hideMark/>
          </w:tcPr>
          <w:p w14:paraId="775804C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06BD79C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2DF5957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4172FB3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753B6AD2" w14:textId="77777777" w:rsidTr="002038BD">
        <w:trPr>
          <w:trHeight w:val="291"/>
        </w:trPr>
        <w:tc>
          <w:tcPr>
            <w:tcW w:w="2268" w:type="dxa"/>
            <w:tcBorders>
              <w:top w:val="nil"/>
              <w:left w:val="nil"/>
              <w:bottom w:val="nil"/>
              <w:right w:val="nil"/>
            </w:tcBorders>
            <w:shd w:val="clear" w:color="auto" w:fill="auto"/>
            <w:hideMark/>
          </w:tcPr>
          <w:p w14:paraId="066111A3"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Alcohol consumption (%)</w:t>
            </w:r>
          </w:p>
        </w:tc>
        <w:tc>
          <w:tcPr>
            <w:tcW w:w="1418" w:type="dxa"/>
            <w:tcBorders>
              <w:top w:val="nil"/>
              <w:left w:val="nil"/>
              <w:bottom w:val="nil"/>
              <w:right w:val="nil"/>
            </w:tcBorders>
            <w:shd w:val="clear" w:color="auto" w:fill="auto"/>
            <w:hideMark/>
          </w:tcPr>
          <w:p w14:paraId="54EE4BE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54E2541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noWrap/>
            <w:vAlign w:val="bottom"/>
            <w:hideMark/>
          </w:tcPr>
          <w:p w14:paraId="09C04C7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31428331"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5FAFC25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74BF981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3DDE5A89" w14:textId="77777777" w:rsidTr="002038BD">
        <w:trPr>
          <w:trHeight w:val="291"/>
        </w:trPr>
        <w:tc>
          <w:tcPr>
            <w:tcW w:w="2268" w:type="dxa"/>
            <w:tcBorders>
              <w:top w:val="nil"/>
              <w:left w:val="nil"/>
              <w:bottom w:val="nil"/>
              <w:right w:val="nil"/>
            </w:tcBorders>
            <w:shd w:val="clear" w:color="auto" w:fill="auto"/>
            <w:hideMark/>
          </w:tcPr>
          <w:p w14:paraId="037DF5DA"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at least 3 times per week</w:t>
            </w:r>
          </w:p>
        </w:tc>
        <w:tc>
          <w:tcPr>
            <w:tcW w:w="1418" w:type="dxa"/>
            <w:tcBorders>
              <w:top w:val="nil"/>
              <w:left w:val="nil"/>
              <w:bottom w:val="nil"/>
              <w:right w:val="nil"/>
            </w:tcBorders>
            <w:shd w:val="clear" w:color="auto" w:fill="auto"/>
            <w:hideMark/>
          </w:tcPr>
          <w:p w14:paraId="124D4D8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37.2</w:t>
            </w:r>
          </w:p>
        </w:tc>
        <w:tc>
          <w:tcPr>
            <w:tcW w:w="1417" w:type="dxa"/>
            <w:tcBorders>
              <w:top w:val="nil"/>
              <w:left w:val="nil"/>
              <w:bottom w:val="nil"/>
              <w:right w:val="nil"/>
            </w:tcBorders>
            <w:shd w:val="clear" w:color="auto" w:fill="auto"/>
            <w:hideMark/>
          </w:tcPr>
          <w:p w14:paraId="3AA47A7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37.6</w:t>
            </w:r>
          </w:p>
        </w:tc>
        <w:tc>
          <w:tcPr>
            <w:tcW w:w="1134" w:type="dxa"/>
            <w:tcBorders>
              <w:top w:val="nil"/>
              <w:left w:val="nil"/>
              <w:bottom w:val="nil"/>
              <w:right w:val="nil"/>
            </w:tcBorders>
            <w:shd w:val="clear" w:color="auto" w:fill="auto"/>
            <w:noWrap/>
            <w:vAlign w:val="bottom"/>
            <w:hideMark/>
          </w:tcPr>
          <w:p w14:paraId="52FA8D61"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0.48</w:t>
            </w:r>
          </w:p>
        </w:tc>
        <w:tc>
          <w:tcPr>
            <w:tcW w:w="1560" w:type="dxa"/>
            <w:tcBorders>
              <w:top w:val="nil"/>
              <w:left w:val="nil"/>
              <w:bottom w:val="nil"/>
              <w:right w:val="nil"/>
            </w:tcBorders>
            <w:shd w:val="clear" w:color="auto" w:fill="auto"/>
            <w:hideMark/>
          </w:tcPr>
          <w:p w14:paraId="710EA8E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52.1</w:t>
            </w:r>
          </w:p>
        </w:tc>
        <w:tc>
          <w:tcPr>
            <w:tcW w:w="1417" w:type="dxa"/>
            <w:tcBorders>
              <w:top w:val="nil"/>
              <w:left w:val="nil"/>
              <w:bottom w:val="nil"/>
              <w:right w:val="nil"/>
            </w:tcBorders>
            <w:shd w:val="clear" w:color="auto" w:fill="auto"/>
            <w:hideMark/>
          </w:tcPr>
          <w:p w14:paraId="5A7206D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52.4</w:t>
            </w:r>
          </w:p>
        </w:tc>
        <w:tc>
          <w:tcPr>
            <w:tcW w:w="992" w:type="dxa"/>
            <w:tcBorders>
              <w:top w:val="nil"/>
              <w:left w:val="nil"/>
              <w:bottom w:val="nil"/>
              <w:right w:val="nil"/>
            </w:tcBorders>
            <w:shd w:val="clear" w:color="auto" w:fill="auto"/>
            <w:hideMark/>
          </w:tcPr>
          <w:p w14:paraId="637C97F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0.81</w:t>
            </w:r>
          </w:p>
        </w:tc>
      </w:tr>
      <w:tr w:rsidR="002B3EDF" w:rsidRPr="00B117E3" w14:paraId="2C2F7BF9" w14:textId="77777777" w:rsidTr="002038BD">
        <w:trPr>
          <w:trHeight w:val="291"/>
        </w:trPr>
        <w:tc>
          <w:tcPr>
            <w:tcW w:w="2268" w:type="dxa"/>
            <w:tcBorders>
              <w:top w:val="nil"/>
              <w:left w:val="nil"/>
              <w:bottom w:val="nil"/>
              <w:right w:val="nil"/>
            </w:tcBorders>
            <w:shd w:val="clear" w:color="auto" w:fill="auto"/>
            <w:hideMark/>
          </w:tcPr>
          <w:p w14:paraId="16440D05"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p>
        </w:tc>
        <w:tc>
          <w:tcPr>
            <w:tcW w:w="1418" w:type="dxa"/>
            <w:tcBorders>
              <w:top w:val="nil"/>
              <w:left w:val="nil"/>
              <w:bottom w:val="nil"/>
              <w:right w:val="nil"/>
            </w:tcBorders>
            <w:shd w:val="clear" w:color="auto" w:fill="auto"/>
            <w:hideMark/>
          </w:tcPr>
          <w:p w14:paraId="4BB424B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58F1B7F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noWrap/>
            <w:vAlign w:val="bottom"/>
            <w:hideMark/>
          </w:tcPr>
          <w:p w14:paraId="4C2BEBC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4C020C9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05A9ACA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5951A4E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3CE21AC5" w14:textId="77777777" w:rsidTr="002038BD">
        <w:trPr>
          <w:trHeight w:val="291"/>
        </w:trPr>
        <w:tc>
          <w:tcPr>
            <w:tcW w:w="2268" w:type="dxa"/>
            <w:tcBorders>
              <w:top w:val="nil"/>
              <w:left w:val="nil"/>
              <w:bottom w:val="nil"/>
              <w:right w:val="nil"/>
            </w:tcBorders>
            <w:shd w:val="clear" w:color="auto" w:fill="auto"/>
            <w:noWrap/>
            <w:vAlign w:val="bottom"/>
            <w:hideMark/>
          </w:tcPr>
          <w:p w14:paraId="34B3BB53"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Smoking (%)</w:t>
            </w:r>
          </w:p>
        </w:tc>
        <w:tc>
          <w:tcPr>
            <w:tcW w:w="1418" w:type="dxa"/>
            <w:tcBorders>
              <w:top w:val="nil"/>
              <w:left w:val="nil"/>
              <w:bottom w:val="nil"/>
              <w:right w:val="nil"/>
            </w:tcBorders>
            <w:shd w:val="clear" w:color="auto" w:fill="auto"/>
            <w:hideMark/>
          </w:tcPr>
          <w:p w14:paraId="6E263E0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4C25D14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noWrap/>
            <w:vAlign w:val="bottom"/>
            <w:hideMark/>
          </w:tcPr>
          <w:p w14:paraId="61DA890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17C8A60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0795CFA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194D131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679484C6" w14:textId="77777777" w:rsidTr="002038BD">
        <w:trPr>
          <w:trHeight w:val="291"/>
        </w:trPr>
        <w:tc>
          <w:tcPr>
            <w:tcW w:w="2268" w:type="dxa"/>
            <w:tcBorders>
              <w:top w:val="nil"/>
              <w:left w:val="nil"/>
              <w:bottom w:val="nil"/>
              <w:right w:val="nil"/>
            </w:tcBorders>
            <w:shd w:val="clear" w:color="auto" w:fill="auto"/>
            <w:noWrap/>
            <w:vAlign w:val="bottom"/>
            <w:hideMark/>
          </w:tcPr>
          <w:p w14:paraId="4929C0FF"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Never</w:t>
            </w:r>
          </w:p>
        </w:tc>
        <w:tc>
          <w:tcPr>
            <w:tcW w:w="1418" w:type="dxa"/>
            <w:tcBorders>
              <w:top w:val="nil"/>
              <w:left w:val="nil"/>
              <w:bottom w:val="nil"/>
              <w:right w:val="nil"/>
            </w:tcBorders>
            <w:shd w:val="clear" w:color="auto" w:fill="auto"/>
            <w:hideMark/>
          </w:tcPr>
          <w:p w14:paraId="61DDD0C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59.9</w:t>
            </w:r>
          </w:p>
        </w:tc>
        <w:tc>
          <w:tcPr>
            <w:tcW w:w="1417" w:type="dxa"/>
            <w:tcBorders>
              <w:top w:val="nil"/>
              <w:left w:val="nil"/>
              <w:bottom w:val="nil"/>
              <w:right w:val="nil"/>
            </w:tcBorders>
            <w:shd w:val="clear" w:color="auto" w:fill="auto"/>
            <w:hideMark/>
          </w:tcPr>
          <w:p w14:paraId="159F297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57.0</w:t>
            </w:r>
          </w:p>
        </w:tc>
        <w:tc>
          <w:tcPr>
            <w:tcW w:w="1134" w:type="dxa"/>
            <w:tcBorders>
              <w:top w:val="nil"/>
              <w:left w:val="nil"/>
              <w:bottom w:val="nil"/>
              <w:right w:val="nil"/>
            </w:tcBorders>
            <w:shd w:val="clear" w:color="auto" w:fill="auto"/>
            <w:hideMark/>
          </w:tcPr>
          <w:p w14:paraId="1606F63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hideMark/>
          </w:tcPr>
          <w:p w14:paraId="2420DEC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50.3</w:t>
            </w:r>
          </w:p>
        </w:tc>
        <w:tc>
          <w:tcPr>
            <w:tcW w:w="1417" w:type="dxa"/>
            <w:tcBorders>
              <w:top w:val="nil"/>
              <w:left w:val="nil"/>
              <w:bottom w:val="nil"/>
              <w:right w:val="nil"/>
            </w:tcBorders>
            <w:shd w:val="clear" w:color="auto" w:fill="auto"/>
            <w:hideMark/>
          </w:tcPr>
          <w:p w14:paraId="1C0FF5C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47.4</w:t>
            </w:r>
          </w:p>
        </w:tc>
        <w:tc>
          <w:tcPr>
            <w:tcW w:w="992" w:type="dxa"/>
            <w:tcBorders>
              <w:top w:val="nil"/>
              <w:left w:val="nil"/>
              <w:bottom w:val="nil"/>
              <w:right w:val="nil"/>
            </w:tcBorders>
            <w:shd w:val="clear" w:color="auto" w:fill="auto"/>
            <w:hideMark/>
          </w:tcPr>
          <w:p w14:paraId="2B54999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r>
      <w:tr w:rsidR="002B3EDF" w:rsidRPr="00B117E3" w14:paraId="6A219631" w14:textId="77777777" w:rsidTr="002038BD">
        <w:trPr>
          <w:trHeight w:val="291"/>
        </w:trPr>
        <w:tc>
          <w:tcPr>
            <w:tcW w:w="2268" w:type="dxa"/>
            <w:tcBorders>
              <w:top w:val="nil"/>
              <w:left w:val="nil"/>
              <w:bottom w:val="nil"/>
              <w:right w:val="nil"/>
            </w:tcBorders>
            <w:shd w:val="clear" w:color="auto" w:fill="auto"/>
            <w:noWrap/>
            <w:vAlign w:val="bottom"/>
            <w:hideMark/>
          </w:tcPr>
          <w:p w14:paraId="47B6A11B"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Ex</w:t>
            </w:r>
          </w:p>
        </w:tc>
        <w:tc>
          <w:tcPr>
            <w:tcW w:w="1418" w:type="dxa"/>
            <w:tcBorders>
              <w:top w:val="nil"/>
              <w:left w:val="nil"/>
              <w:bottom w:val="nil"/>
              <w:right w:val="nil"/>
            </w:tcBorders>
            <w:shd w:val="clear" w:color="auto" w:fill="auto"/>
            <w:hideMark/>
          </w:tcPr>
          <w:p w14:paraId="444F685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31.0</w:t>
            </w:r>
          </w:p>
        </w:tc>
        <w:tc>
          <w:tcPr>
            <w:tcW w:w="1417" w:type="dxa"/>
            <w:tcBorders>
              <w:top w:val="nil"/>
              <w:left w:val="nil"/>
              <w:bottom w:val="nil"/>
              <w:right w:val="nil"/>
            </w:tcBorders>
            <w:shd w:val="clear" w:color="auto" w:fill="auto"/>
            <w:hideMark/>
          </w:tcPr>
          <w:p w14:paraId="3562C22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33.3</w:t>
            </w:r>
          </w:p>
        </w:tc>
        <w:tc>
          <w:tcPr>
            <w:tcW w:w="1134" w:type="dxa"/>
            <w:tcBorders>
              <w:top w:val="nil"/>
              <w:left w:val="nil"/>
              <w:bottom w:val="nil"/>
              <w:right w:val="nil"/>
            </w:tcBorders>
            <w:shd w:val="clear" w:color="auto" w:fill="auto"/>
            <w:hideMark/>
          </w:tcPr>
          <w:p w14:paraId="28BEFEE7"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4245A841"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37.1</w:t>
            </w:r>
          </w:p>
        </w:tc>
        <w:tc>
          <w:tcPr>
            <w:tcW w:w="1417" w:type="dxa"/>
            <w:tcBorders>
              <w:top w:val="nil"/>
              <w:left w:val="nil"/>
              <w:bottom w:val="nil"/>
              <w:right w:val="nil"/>
            </w:tcBorders>
            <w:shd w:val="clear" w:color="auto" w:fill="auto"/>
            <w:hideMark/>
          </w:tcPr>
          <w:p w14:paraId="0554924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35.1</w:t>
            </w:r>
          </w:p>
        </w:tc>
        <w:tc>
          <w:tcPr>
            <w:tcW w:w="992" w:type="dxa"/>
            <w:tcBorders>
              <w:top w:val="nil"/>
              <w:left w:val="nil"/>
              <w:bottom w:val="nil"/>
              <w:right w:val="nil"/>
            </w:tcBorders>
            <w:shd w:val="clear" w:color="auto" w:fill="auto"/>
            <w:hideMark/>
          </w:tcPr>
          <w:p w14:paraId="187C0D9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16AEA3E5" w14:textId="77777777" w:rsidTr="002038BD">
        <w:trPr>
          <w:trHeight w:val="291"/>
        </w:trPr>
        <w:tc>
          <w:tcPr>
            <w:tcW w:w="2268" w:type="dxa"/>
            <w:tcBorders>
              <w:top w:val="nil"/>
              <w:left w:val="nil"/>
              <w:bottom w:val="nil"/>
              <w:right w:val="nil"/>
            </w:tcBorders>
            <w:shd w:val="clear" w:color="auto" w:fill="auto"/>
            <w:noWrap/>
            <w:vAlign w:val="bottom"/>
            <w:hideMark/>
          </w:tcPr>
          <w:p w14:paraId="258BD52E"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Current</w:t>
            </w:r>
          </w:p>
        </w:tc>
        <w:tc>
          <w:tcPr>
            <w:tcW w:w="1418" w:type="dxa"/>
            <w:tcBorders>
              <w:top w:val="nil"/>
              <w:left w:val="nil"/>
              <w:bottom w:val="nil"/>
              <w:right w:val="nil"/>
            </w:tcBorders>
            <w:shd w:val="clear" w:color="auto" w:fill="auto"/>
            <w:hideMark/>
          </w:tcPr>
          <w:p w14:paraId="007E177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8.8</w:t>
            </w:r>
          </w:p>
        </w:tc>
        <w:tc>
          <w:tcPr>
            <w:tcW w:w="1417" w:type="dxa"/>
            <w:tcBorders>
              <w:top w:val="nil"/>
              <w:left w:val="nil"/>
              <w:bottom w:val="nil"/>
              <w:right w:val="nil"/>
            </w:tcBorders>
            <w:shd w:val="clear" w:color="auto" w:fill="auto"/>
            <w:hideMark/>
          </w:tcPr>
          <w:p w14:paraId="0056C3DE"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9.2</w:t>
            </w:r>
          </w:p>
        </w:tc>
        <w:tc>
          <w:tcPr>
            <w:tcW w:w="1134" w:type="dxa"/>
            <w:tcBorders>
              <w:top w:val="nil"/>
              <w:left w:val="nil"/>
              <w:bottom w:val="nil"/>
              <w:right w:val="nil"/>
            </w:tcBorders>
            <w:shd w:val="clear" w:color="auto" w:fill="auto"/>
            <w:hideMark/>
          </w:tcPr>
          <w:p w14:paraId="1BA4BF6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1A4F36F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12.3</w:t>
            </w:r>
          </w:p>
        </w:tc>
        <w:tc>
          <w:tcPr>
            <w:tcW w:w="1417" w:type="dxa"/>
            <w:tcBorders>
              <w:top w:val="nil"/>
              <w:left w:val="nil"/>
              <w:bottom w:val="nil"/>
              <w:right w:val="nil"/>
            </w:tcBorders>
            <w:shd w:val="clear" w:color="auto" w:fill="auto"/>
            <w:hideMark/>
          </w:tcPr>
          <w:p w14:paraId="6BFC17F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16.8</w:t>
            </w:r>
          </w:p>
        </w:tc>
        <w:tc>
          <w:tcPr>
            <w:tcW w:w="992" w:type="dxa"/>
            <w:tcBorders>
              <w:top w:val="nil"/>
              <w:left w:val="nil"/>
              <w:bottom w:val="nil"/>
              <w:right w:val="nil"/>
            </w:tcBorders>
            <w:shd w:val="clear" w:color="auto" w:fill="auto"/>
            <w:hideMark/>
          </w:tcPr>
          <w:p w14:paraId="41312D9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158C1E74" w14:textId="77777777" w:rsidTr="002038BD">
        <w:trPr>
          <w:trHeight w:val="291"/>
        </w:trPr>
        <w:tc>
          <w:tcPr>
            <w:tcW w:w="2268" w:type="dxa"/>
            <w:tcBorders>
              <w:top w:val="nil"/>
              <w:left w:val="nil"/>
              <w:bottom w:val="nil"/>
              <w:right w:val="nil"/>
            </w:tcBorders>
            <w:shd w:val="clear" w:color="auto" w:fill="auto"/>
            <w:noWrap/>
            <w:vAlign w:val="bottom"/>
            <w:hideMark/>
          </w:tcPr>
          <w:p w14:paraId="44D237D9" w14:textId="77777777" w:rsidR="002B3EDF" w:rsidRPr="00B117E3" w:rsidRDefault="002B3EDF" w:rsidP="002038BD">
            <w:pPr>
              <w:spacing w:after="0" w:line="240" w:lineRule="auto"/>
              <w:ind w:firstLineChars="200" w:firstLine="320"/>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Not known</w:t>
            </w:r>
          </w:p>
        </w:tc>
        <w:tc>
          <w:tcPr>
            <w:tcW w:w="1418" w:type="dxa"/>
            <w:tcBorders>
              <w:top w:val="nil"/>
              <w:left w:val="nil"/>
              <w:bottom w:val="nil"/>
              <w:right w:val="nil"/>
            </w:tcBorders>
            <w:shd w:val="clear" w:color="auto" w:fill="auto"/>
            <w:hideMark/>
          </w:tcPr>
          <w:p w14:paraId="4FB5476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0.4</w:t>
            </w:r>
          </w:p>
        </w:tc>
        <w:tc>
          <w:tcPr>
            <w:tcW w:w="1417" w:type="dxa"/>
            <w:tcBorders>
              <w:top w:val="nil"/>
              <w:left w:val="nil"/>
              <w:bottom w:val="nil"/>
              <w:right w:val="nil"/>
            </w:tcBorders>
            <w:shd w:val="clear" w:color="auto" w:fill="auto"/>
            <w:hideMark/>
          </w:tcPr>
          <w:p w14:paraId="78808CB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0.5</w:t>
            </w:r>
          </w:p>
        </w:tc>
        <w:tc>
          <w:tcPr>
            <w:tcW w:w="1134" w:type="dxa"/>
            <w:tcBorders>
              <w:top w:val="nil"/>
              <w:left w:val="nil"/>
              <w:bottom w:val="nil"/>
              <w:right w:val="nil"/>
            </w:tcBorders>
            <w:shd w:val="clear" w:color="auto" w:fill="auto"/>
            <w:hideMark/>
          </w:tcPr>
          <w:p w14:paraId="76A3039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66CDEA8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0.4</w:t>
            </w:r>
          </w:p>
        </w:tc>
        <w:tc>
          <w:tcPr>
            <w:tcW w:w="1417" w:type="dxa"/>
            <w:tcBorders>
              <w:top w:val="nil"/>
              <w:left w:val="nil"/>
              <w:bottom w:val="nil"/>
              <w:right w:val="nil"/>
            </w:tcBorders>
            <w:shd w:val="clear" w:color="auto" w:fill="auto"/>
            <w:hideMark/>
          </w:tcPr>
          <w:p w14:paraId="04AC520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0.6</w:t>
            </w:r>
          </w:p>
        </w:tc>
        <w:tc>
          <w:tcPr>
            <w:tcW w:w="992" w:type="dxa"/>
            <w:tcBorders>
              <w:top w:val="nil"/>
              <w:left w:val="nil"/>
              <w:bottom w:val="nil"/>
              <w:right w:val="nil"/>
            </w:tcBorders>
            <w:shd w:val="clear" w:color="auto" w:fill="auto"/>
            <w:hideMark/>
          </w:tcPr>
          <w:p w14:paraId="61D3CDD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5F588B5D" w14:textId="77777777" w:rsidTr="002038BD">
        <w:trPr>
          <w:trHeight w:val="291"/>
        </w:trPr>
        <w:tc>
          <w:tcPr>
            <w:tcW w:w="2268" w:type="dxa"/>
            <w:tcBorders>
              <w:top w:val="nil"/>
              <w:left w:val="nil"/>
              <w:bottom w:val="nil"/>
              <w:right w:val="nil"/>
            </w:tcBorders>
            <w:shd w:val="clear" w:color="auto" w:fill="auto"/>
            <w:hideMark/>
          </w:tcPr>
          <w:p w14:paraId="3B78F2DA"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p>
        </w:tc>
        <w:tc>
          <w:tcPr>
            <w:tcW w:w="1418" w:type="dxa"/>
            <w:tcBorders>
              <w:top w:val="nil"/>
              <w:left w:val="nil"/>
              <w:bottom w:val="nil"/>
              <w:right w:val="nil"/>
            </w:tcBorders>
            <w:shd w:val="clear" w:color="auto" w:fill="auto"/>
            <w:hideMark/>
          </w:tcPr>
          <w:p w14:paraId="2A095D3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44495CB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hideMark/>
          </w:tcPr>
          <w:p w14:paraId="4D76EDF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hideMark/>
          </w:tcPr>
          <w:p w14:paraId="6693DE84"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hideMark/>
          </w:tcPr>
          <w:p w14:paraId="51CC5A39"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hideMark/>
          </w:tcPr>
          <w:p w14:paraId="27AE289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p>
        </w:tc>
      </w:tr>
      <w:tr w:rsidR="002B3EDF" w:rsidRPr="00B117E3" w14:paraId="16FEC965" w14:textId="77777777" w:rsidTr="002038BD">
        <w:trPr>
          <w:trHeight w:val="291"/>
        </w:trPr>
        <w:tc>
          <w:tcPr>
            <w:tcW w:w="2268" w:type="dxa"/>
            <w:tcBorders>
              <w:top w:val="nil"/>
              <w:left w:val="nil"/>
              <w:bottom w:val="nil"/>
              <w:right w:val="nil"/>
            </w:tcBorders>
            <w:shd w:val="clear" w:color="auto" w:fill="auto"/>
            <w:noWrap/>
            <w:vAlign w:val="bottom"/>
            <w:hideMark/>
          </w:tcPr>
          <w:p w14:paraId="62E74C72"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Taking medication for cholesterol/diabetes [n (%)]</w:t>
            </w:r>
          </w:p>
        </w:tc>
        <w:tc>
          <w:tcPr>
            <w:tcW w:w="1418" w:type="dxa"/>
            <w:tcBorders>
              <w:top w:val="nil"/>
              <w:left w:val="nil"/>
              <w:bottom w:val="nil"/>
              <w:right w:val="nil"/>
            </w:tcBorders>
            <w:shd w:val="clear" w:color="auto" w:fill="auto"/>
            <w:hideMark/>
          </w:tcPr>
          <w:p w14:paraId="5E6C8D33"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26656 (10.8)</w:t>
            </w:r>
          </w:p>
        </w:tc>
        <w:tc>
          <w:tcPr>
            <w:tcW w:w="1417" w:type="dxa"/>
            <w:tcBorders>
              <w:top w:val="nil"/>
              <w:left w:val="nil"/>
              <w:bottom w:val="nil"/>
              <w:right w:val="nil"/>
            </w:tcBorders>
            <w:shd w:val="clear" w:color="auto" w:fill="auto"/>
            <w:hideMark/>
          </w:tcPr>
          <w:p w14:paraId="0571CAE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1098 (14.3)</w:t>
            </w:r>
          </w:p>
        </w:tc>
        <w:tc>
          <w:tcPr>
            <w:tcW w:w="1134" w:type="dxa"/>
            <w:tcBorders>
              <w:top w:val="nil"/>
              <w:left w:val="nil"/>
              <w:bottom w:val="nil"/>
              <w:right w:val="nil"/>
            </w:tcBorders>
            <w:shd w:val="clear" w:color="auto" w:fill="auto"/>
            <w:hideMark/>
          </w:tcPr>
          <w:p w14:paraId="7982A11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hideMark/>
          </w:tcPr>
          <w:p w14:paraId="2369E125"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34663 (17.4)</w:t>
            </w:r>
          </w:p>
        </w:tc>
        <w:tc>
          <w:tcPr>
            <w:tcW w:w="1417" w:type="dxa"/>
            <w:tcBorders>
              <w:top w:val="nil"/>
              <w:left w:val="nil"/>
              <w:bottom w:val="nil"/>
              <w:right w:val="nil"/>
            </w:tcBorders>
            <w:shd w:val="clear" w:color="auto" w:fill="auto"/>
            <w:hideMark/>
          </w:tcPr>
          <w:p w14:paraId="2FEF0582"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472 (20.2)</w:t>
            </w:r>
          </w:p>
        </w:tc>
        <w:tc>
          <w:tcPr>
            <w:tcW w:w="992" w:type="dxa"/>
            <w:tcBorders>
              <w:top w:val="nil"/>
              <w:left w:val="nil"/>
              <w:bottom w:val="nil"/>
              <w:right w:val="nil"/>
            </w:tcBorders>
            <w:shd w:val="clear" w:color="auto" w:fill="auto"/>
            <w:hideMark/>
          </w:tcPr>
          <w:p w14:paraId="7FB3277C"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r>
      <w:tr w:rsidR="002B3EDF" w:rsidRPr="00B117E3" w14:paraId="540CDCEE" w14:textId="77777777" w:rsidTr="002038BD">
        <w:trPr>
          <w:trHeight w:val="291"/>
        </w:trPr>
        <w:tc>
          <w:tcPr>
            <w:tcW w:w="2268" w:type="dxa"/>
            <w:tcBorders>
              <w:top w:val="nil"/>
              <w:left w:val="nil"/>
              <w:bottom w:val="nil"/>
              <w:right w:val="nil"/>
            </w:tcBorders>
            <w:shd w:val="clear" w:color="auto" w:fill="auto"/>
            <w:hideMark/>
          </w:tcPr>
          <w:p w14:paraId="4780D938" w14:textId="77777777" w:rsidR="002B3EDF" w:rsidRPr="00B117E3" w:rsidRDefault="002B3EDF" w:rsidP="002038BD">
            <w:pPr>
              <w:spacing w:after="0" w:line="240" w:lineRule="auto"/>
              <w:jc w:val="both"/>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Physical activity [median (IQR)], days a week</w:t>
            </w:r>
          </w:p>
        </w:tc>
        <w:tc>
          <w:tcPr>
            <w:tcW w:w="1418" w:type="dxa"/>
            <w:tcBorders>
              <w:top w:val="nil"/>
              <w:left w:val="nil"/>
              <w:bottom w:val="nil"/>
              <w:right w:val="nil"/>
            </w:tcBorders>
            <w:shd w:val="clear" w:color="auto" w:fill="auto"/>
            <w:vAlign w:val="bottom"/>
            <w:hideMark/>
          </w:tcPr>
          <w:p w14:paraId="351A15A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1.0 (0,3.0)</w:t>
            </w:r>
          </w:p>
        </w:tc>
        <w:tc>
          <w:tcPr>
            <w:tcW w:w="1417" w:type="dxa"/>
            <w:tcBorders>
              <w:top w:val="nil"/>
              <w:left w:val="nil"/>
              <w:bottom w:val="nil"/>
              <w:right w:val="nil"/>
            </w:tcBorders>
            <w:shd w:val="clear" w:color="auto" w:fill="auto"/>
            <w:vAlign w:val="bottom"/>
            <w:hideMark/>
          </w:tcPr>
          <w:p w14:paraId="44BD9F7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1.0 (0,3.0)</w:t>
            </w:r>
          </w:p>
        </w:tc>
        <w:tc>
          <w:tcPr>
            <w:tcW w:w="1134" w:type="dxa"/>
            <w:tcBorders>
              <w:top w:val="nil"/>
              <w:left w:val="nil"/>
              <w:bottom w:val="nil"/>
              <w:right w:val="nil"/>
            </w:tcBorders>
            <w:shd w:val="clear" w:color="auto" w:fill="auto"/>
            <w:noWrap/>
            <w:vAlign w:val="bottom"/>
            <w:hideMark/>
          </w:tcPr>
          <w:p w14:paraId="399BF62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0.04</w:t>
            </w:r>
          </w:p>
        </w:tc>
        <w:tc>
          <w:tcPr>
            <w:tcW w:w="1560" w:type="dxa"/>
            <w:tcBorders>
              <w:top w:val="nil"/>
              <w:left w:val="nil"/>
              <w:bottom w:val="nil"/>
              <w:right w:val="nil"/>
            </w:tcBorders>
            <w:shd w:val="clear" w:color="auto" w:fill="auto"/>
            <w:vAlign w:val="bottom"/>
            <w:hideMark/>
          </w:tcPr>
          <w:p w14:paraId="2F3FAA36"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2.0 (0,3.0)</w:t>
            </w:r>
          </w:p>
        </w:tc>
        <w:tc>
          <w:tcPr>
            <w:tcW w:w="1417" w:type="dxa"/>
            <w:tcBorders>
              <w:top w:val="nil"/>
              <w:left w:val="nil"/>
              <w:bottom w:val="nil"/>
              <w:right w:val="nil"/>
            </w:tcBorders>
            <w:shd w:val="clear" w:color="auto" w:fill="auto"/>
            <w:vAlign w:val="bottom"/>
            <w:hideMark/>
          </w:tcPr>
          <w:p w14:paraId="3871A43F"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2.0 (0,4.0)</w:t>
            </w:r>
          </w:p>
        </w:tc>
        <w:tc>
          <w:tcPr>
            <w:tcW w:w="992" w:type="dxa"/>
            <w:tcBorders>
              <w:top w:val="nil"/>
              <w:left w:val="nil"/>
              <w:bottom w:val="nil"/>
              <w:right w:val="nil"/>
            </w:tcBorders>
            <w:shd w:val="clear" w:color="auto" w:fill="auto"/>
            <w:vAlign w:val="bottom"/>
            <w:hideMark/>
          </w:tcPr>
          <w:p w14:paraId="7AB6DB6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0.56</w:t>
            </w:r>
          </w:p>
        </w:tc>
      </w:tr>
      <w:tr w:rsidR="002B3EDF" w:rsidRPr="00B117E3" w14:paraId="0FC42451" w14:textId="77777777" w:rsidTr="009A1770">
        <w:trPr>
          <w:trHeight w:val="291"/>
        </w:trPr>
        <w:tc>
          <w:tcPr>
            <w:tcW w:w="2268" w:type="dxa"/>
            <w:tcBorders>
              <w:top w:val="nil"/>
              <w:left w:val="nil"/>
              <w:bottom w:val="nil"/>
              <w:right w:val="nil"/>
            </w:tcBorders>
            <w:shd w:val="clear" w:color="auto" w:fill="auto"/>
            <w:noWrap/>
            <w:vAlign w:val="bottom"/>
            <w:hideMark/>
          </w:tcPr>
          <w:p w14:paraId="0C848BE1" w14:textId="77777777" w:rsidR="002B3EDF" w:rsidRPr="00B117E3" w:rsidRDefault="002B3EDF" w:rsidP="002038BD">
            <w:pPr>
              <w:spacing w:after="0" w:line="240" w:lineRule="auto"/>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Systolic blood pressure [mean(SD)], mmHg</w:t>
            </w:r>
          </w:p>
        </w:tc>
        <w:tc>
          <w:tcPr>
            <w:tcW w:w="1418" w:type="dxa"/>
            <w:tcBorders>
              <w:top w:val="nil"/>
              <w:left w:val="nil"/>
              <w:bottom w:val="nil"/>
              <w:right w:val="nil"/>
            </w:tcBorders>
            <w:shd w:val="clear" w:color="auto" w:fill="auto"/>
            <w:vAlign w:val="bottom"/>
            <w:hideMark/>
          </w:tcPr>
          <w:p w14:paraId="53F6DC0D"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135.1 (19.2)</w:t>
            </w:r>
          </w:p>
        </w:tc>
        <w:tc>
          <w:tcPr>
            <w:tcW w:w="1417" w:type="dxa"/>
            <w:tcBorders>
              <w:top w:val="nil"/>
              <w:left w:val="nil"/>
              <w:bottom w:val="nil"/>
              <w:right w:val="nil"/>
            </w:tcBorders>
            <w:shd w:val="clear" w:color="auto" w:fill="auto"/>
            <w:vAlign w:val="bottom"/>
            <w:hideMark/>
          </w:tcPr>
          <w:p w14:paraId="4064CA1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138.2 (19.3)</w:t>
            </w:r>
          </w:p>
        </w:tc>
        <w:tc>
          <w:tcPr>
            <w:tcW w:w="1134" w:type="dxa"/>
            <w:tcBorders>
              <w:top w:val="nil"/>
              <w:left w:val="nil"/>
              <w:bottom w:val="nil"/>
              <w:right w:val="nil"/>
            </w:tcBorders>
            <w:shd w:val="clear" w:color="auto" w:fill="auto"/>
            <w:noWrap/>
            <w:vAlign w:val="bottom"/>
            <w:hideMark/>
          </w:tcPr>
          <w:p w14:paraId="75A9DFB8"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&lt;0.001</w:t>
            </w:r>
          </w:p>
        </w:tc>
        <w:tc>
          <w:tcPr>
            <w:tcW w:w="1560" w:type="dxa"/>
            <w:tcBorders>
              <w:top w:val="nil"/>
              <w:left w:val="nil"/>
              <w:bottom w:val="nil"/>
              <w:right w:val="nil"/>
            </w:tcBorders>
            <w:shd w:val="clear" w:color="auto" w:fill="auto"/>
            <w:vAlign w:val="bottom"/>
            <w:hideMark/>
          </w:tcPr>
          <w:p w14:paraId="10F8905B"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141.1 (17.4)</w:t>
            </w:r>
          </w:p>
        </w:tc>
        <w:tc>
          <w:tcPr>
            <w:tcW w:w="1417" w:type="dxa"/>
            <w:tcBorders>
              <w:top w:val="nil"/>
              <w:left w:val="nil"/>
              <w:bottom w:val="nil"/>
              <w:right w:val="nil"/>
            </w:tcBorders>
            <w:shd w:val="clear" w:color="auto" w:fill="auto"/>
            <w:vAlign w:val="bottom"/>
            <w:hideMark/>
          </w:tcPr>
          <w:p w14:paraId="2AC6A5F0"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141.0 (17.8)</w:t>
            </w:r>
          </w:p>
        </w:tc>
        <w:tc>
          <w:tcPr>
            <w:tcW w:w="992" w:type="dxa"/>
            <w:tcBorders>
              <w:top w:val="nil"/>
              <w:left w:val="nil"/>
              <w:bottom w:val="nil"/>
              <w:right w:val="nil"/>
            </w:tcBorders>
            <w:shd w:val="clear" w:color="auto" w:fill="auto"/>
            <w:vAlign w:val="bottom"/>
            <w:hideMark/>
          </w:tcPr>
          <w:p w14:paraId="21D8A87A" w14:textId="77777777" w:rsidR="002B3EDF" w:rsidRPr="00B117E3" w:rsidRDefault="002B3EDF" w:rsidP="002038BD">
            <w:pPr>
              <w:spacing w:after="0" w:line="240" w:lineRule="auto"/>
              <w:jc w:val="center"/>
              <w:rPr>
                <w:rFonts w:ascii="Times New Roman" w:eastAsia="Times New Roman" w:hAnsi="Times New Roman" w:cs="Times New Roman"/>
                <w:color w:val="000000"/>
                <w:sz w:val="16"/>
                <w:szCs w:val="16"/>
                <w:lang w:eastAsia="en-GB"/>
              </w:rPr>
            </w:pPr>
            <w:r w:rsidRPr="00B117E3">
              <w:rPr>
                <w:rFonts w:ascii="Times New Roman" w:eastAsia="Times New Roman" w:hAnsi="Times New Roman" w:cs="Times New Roman"/>
                <w:color w:val="000000"/>
                <w:sz w:val="16"/>
                <w:szCs w:val="16"/>
                <w:lang w:eastAsia="en-GB"/>
              </w:rPr>
              <w:t>0.63</w:t>
            </w:r>
          </w:p>
        </w:tc>
      </w:tr>
      <w:tr w:rsidR="000F2A52" w:rsidRPr="00B117E3" w14:paraId="39F967F5" w14:textId="77777777" w:rsidTr="009A1770">
        <w:trPr>
          <w:trHeight w:val="291"/>
        </w:trPr>
        <w:tc>
          <w:tcPr>
            <w:tcW w:w="2268" w:type="dxa"/>
            <w:tcBorders>
              <w:top w:val="nil"/>
              <w:left w:val="nil"/>
              <w:bottom w:val="nil"/>
              <w:right w:val="nil"/>
            </w:tcBorders>
            <w:shd w:val="clear" w:color="auto" w:fill="auto"/>
            <w:noWrap/>
            <w:vAlign w:val="bottom"/>
          </w:tcPr>
          <w:p w14:paraId="6DBAF8DD" w14:textId="223FA0DD" w:rsidR="000F2A52" w:rsidRPr="009A1770" w:rsidRDefault="000F2A52">
            <w:pPr>
              <w:spacing w:after="0" w:line="240" w:lineRule="auto"/>
              <w:rPr>
                <w:rFonts w:ascii="Times New Roman" w:eastAsia="Times New Roman" w:hAnsi="Times New Roman" w:cs="Times New Roman"/>
                <w:b/>
                <w:color w:val="000000"/>
                <w:sz w:val="16"/>
                <w:szCs w:val="16"/>
                <w:lang w:eastAsia="en-GB"/>
              </w:rPr>
            </w:pPr>
            <w:r w:rsidRPr="009A1770">
              <w:rPr>
                <w:rFonts w:ascii="Times New Roman" w:eastAsia="Times New Roman" w:hAnsi="Times New Roman" w:cs="Times New Roman"/>
                <w:b/>
                <w:color w:val="000000"/>
                <w:sz w:val="16"/>
                <w:szCs w:val="16"/>
                <w:lang w:eastAsia="en-GB"/>
              </w:rPr>
              <w:t xml:space="preserve">Fracture </w:t>
            </w:r>
            <w:r>
              <w:rPr>
                <w:rFonts w:ascii="Times New Roman" w:eastAsia="Times New Roman" w:hAnsi="Times New Roman" w:cs="Times New Roman"/>
                <w:b/>
                <w:color w:val="000000"/>
                <w:sz w:val="16"/>
                <w:szCs w:val="16"/>
                <w:lang w:eastAsia="en-GB"/>
              </w:rPr>
              <w:t>site (n)</w:t>
            </w:r>
          </w:p>
        </w:tc>
        <w:tc>
          <w:tcPr>
            <w:tcW w:w="1418" w:type="dxa"/>
            <w:tcBorders>
              <w:top w:val="nil"/>
              <w:left w:val="nil"/>
              <w:bottom w:val="nil"/>
              <w:right w:val="nil"/>
            </w:tcBorders>
            <w:shd w:val="clear" w:color="auto" w:fill="auto"/>
            <w:vAlign w:val="bottom"/>
          </w:tcPr>
          <w:p w14:paraId="38EA1632"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076242D3"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134" w:type="dxa"/>
            <w:tcBorders>
              <w:top w:val="nil"/>
              <w:left w:val="nil"/>
              <w:bottom w:val="nil"/>
              <w:right w:val="nil"/>
            </w:tcBorders>
            <w:shd w:val="clear" w:color="auto" w:fill="auto"/>
            <w:noWrap/>
            <w:vAlign w:val="bottom"/>
          </w:tcPr>
          <w:p w14:paraId="5FAA5724"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tcPr>
          <w:p w14:paraId="24DDECA7"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70CC7DB5"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992" w:type="dxa"/>
            <w:tcBorders>
              <w:top w:val="nil"/>
              <w:left w:val="nil"/>
              <w:bottom w:val="nil"/>
              <w:right w:val="nil"/>
            </w:tcBorders>
            <w:shd w:val="clear" w:color="auto" w:fill="auto"/>
            <w:vAlign w:val="bottom"/>
          </w:tcPr>
          <w:p w14:paraId="6FFF8E0C"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r>
      <w:tr w:rsidR="000F2A52" w:rsidRPr="00B117E3" w14:paraId="284B8F5B" w14:textId="77777777" w:rsidTr="009A1770">
        <w:trPr>
          <w:trHeight w:val="291"/>
        </w:trPr>
        <w:tc>
          <w:tcPr>
            <w:tcW w:w="2268" w:type="dxa"/>
            <w:tcBorders>
              <w:top w:val="nil"/>
              <w:left w:val="nil"/>
              <w:bottom w:val="nil"/>
              <w:right w:val="nil"/>
            </w:tcBorders>
            <w:shd w:val="clear" w:color="auto" w:fill="auto"/>
            <w:noWrap/>
            <w:vAlign w:val="bottom"/>
          </w:tcPr>
          <w:p w14:paraId="3015F6C0" w14:textId="781FE54A" w:rsidR="000F2A52" w:rsidRPr="00B117E3" w:rsidRDefault="000F2A52" w:rsidP="009A1770">
            <w:pPr>
              <w:spacing w:after="0" w:line="240" w:lineRule="auto"/>
              <w:jc w:val="right"/>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Hip</w:t>
            </w:r>
          </w:p>
        </w:tc>
        <w:tc>
          <w:tcPr>
            <w:tcW w:w="1418" w:type="dxa"/>
            <w:tcBorders>
              <w:top w:val="nil"/>
              <w:left w:val="nil"/>
              <w:bottom w:val="nil"/>
              <w:right w:val="nil"/>
            </w:tcBorders>
            <w:shd w:val="clear" w:color="auto" w:fill="auto"/>
            <w:vAlign w:val="bottom"/>
          </w:tcPr>
          <w:p w14:paraId="55A7E7EF"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2579A0E8" w14:textId="63DF291B"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439</w:t>
            </w:r>
          </w:p>
        </w:tc>
        <w:tc>
          <w:tcPr>
            <w:tcW w:w="1134" w:type="dxa"/>
            <w:tcBorders>
              <w:top w:val="nil"/>
              <w:left w:val="nil"/>
              <w:bottom w:val="nil"/>
              <w:right w:val="nil"/>
            </w:tcBorders>
            <w:shd w:val="clear" w:color="auto" w:fill="auto"/>
            <w:noWrap/>
            <w:vAlign w:val="bottom"/>
          </w:tcPr>
          <w:p w14:paraId="461E9908"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tcPr>
          <w:p w14:paraId="1EE19CF4"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504EF656" w14:textId="0338ED1E"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326</w:t>
            </w:r>
          </w:p>
        </w:tc>
        <w:tc>
          <w:tcPr>
            <w:tcW w:w="992" w:type="dxa"/>
            <w:tcBorders>
              <w:top w:val="nil"/>
              <w:left w:val="nil"/>
              <w:bottom w:val="nil"/>
              <w:right w:val="nil"/>
            </w:tcBorders>
            <w:shd w:val="clear" w:color="auto" w:fill="auto"/>
            <w:vAlign w:val="bottom"/>
          </w:tcPr>
          <w:p w14:paraId="004D15D7"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r>
      <w:tr w:rsidR="000F2A52" w:rsidRPr="00B117E3" w14:paraId="4CF651BB" w14:textId="77777777" w:rsidTr="009A1770">
        <w:trPr>
          <w:trHeight w:val="291"/>
        </w:trPr>
        <w:tc>
          <w:tcPr>
            <w:tcW w:w="2268" w:type="dxa"/>
            <w:tcBorders>
              <w:top w:val="nil"/>
              <w:left w:val="nil"/>
              <w:bottom w:val="nil"/>
              <w:right w:val="nil"/>
            </w:tcBorders>
            <w:shd w:val="clear" w:color="auto" w:fill="auto"/>
            <w:noWrap/>
            <w:vAlign w:val="bottom"/>
          </w:tcPr>
          <w:p w14:paraId="75C75D04" w14:textId="7AAC4070" w:rsidR="000F2A52" w:rsidRPr="00B117E3" w:rsidRDefault="000F2A52" w:rsidP="009A1770">
            <w:pPr>
              <w:spacing w:after="0" w:line="240" w:lineRule="auto"/>
              <w:jc w:val="right"/>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Spine</w:t>
            </w:r>
          </w:p>
        </w:tc>
        <w:tc>
          <w:tcPr>
            <w:tcW w:w="1418" w:type="dxa"/>
            <w:tcBorders>
              <w:top w:val="nil"/>
              <w:left w:val="nil"/>
              <w:bottom w:val="nil"/>
              <w:right w:val="nil"/>
            </w:tcBorders>
            <w:shd w:val="clear" w:color="auto" w:fill="auto"/>
            <w:vAlign w:val="bottom"/>
          </w:tcPr>
          <w:p w14:paraId="7C484B33"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7C79E154" w14:textId="39ED587D"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581</w:t>
            </w:r>
          </w:p>
        </w:tc>
        <w:tc>
          <w:tcPr>
            <w:tcW w:w="1134" w:type="dxa"/>
            <w:tcBorders>
              <w:top w:val="nil"/>
              <w:left w:val="nil"/>
              <w:bottom w:val="nil"/>
              <w:right w:val="nil"/>
            </w:tcBorders>
            <w:shd w:val="clear" w:color="auto" w:fill="auto"/>
            <w:noWrap/>
            <w:vAlign w:val="bottom"/>
          </w:tcPr>
          <w:p w14:paraId="6AC652D1"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tcPr>
          <w:p w14:paraId="55640D24"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7A590999" w14:textId="61687CEA"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399</w:t>
            </w:r>
          </w:p>
        </w:tc>
        <w:tc>
          <w:tcPr>
            <w:tcW w:w="992" w:type="dxa"/>
            <w:tcBorders>
              <w:top w:val="nil"/>
              <w:left w:val="nil"/>
              <w:bottom w:val="nil"/>
              <w:right w:val="nil"/>
            </w:tcBorders>
            <w:shd w:val="clear" w:color="auto" w:fill="auto"/>
            <w:vAlign w:val="bottom"/>
          </w:tcPr>
          <w:p w14:paraId="44D22586"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r>
      <w:tr w:rsidR="000F2A52" w:rsidRPr="00B117E3" w14:paraId="5F99B80D" w14:textId="77777777" w:rsidTr="009A1770">
        <w:trPr>
          <w:trHeight w:val="291"/>
        </w:trPr>
        <w:tc>
          <w:tcPr>
            <w:tcW w:w="2268" w:type="dxa"/>
            <w:tcBorders>
              <w:top w:val="nil"/>
              <w:left w:val="nil"/>
              <w:bottom w:val="nil"/>
              <w:right w:val="nil"/>
            </w:tcBorders>
            <w:shd w:val="clear" w:color="auto" w:fill="auto"/>
            <w:noWrap/>
            <w:vAlign w:val="bottom"/>
          </w:tcPr>
          <w:p w14:paraId="20AA5AC9" w14:textId="3D3112EE" w:rsidR="000F2A52" w:rsidRPr="00B117E3" w:rsidRDefault="000F2A52" w:rsidP="009A1770">
            <w:pPr>
              <w:spacing w:after="0" w:line="240" w:lineRule="auto"/>
              <w:jc w:val="right"/>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Wrist</w:t>
            </w:r>
          </w:p>
        </w:tc>
        <w:tc>
          <w:tcPr>
            <w:tcW w:w="1418" w:type="dxa"/>
            <w:tcBorders>
              <w:top w:val="nil"/>
              <w:left w:val="nil"/>
              <w:bottom w:val="nil"/>
              <w:right w:val="nil"/>
            </w:tcBorders>
            <w:shd w:val="clear" w:color="auto" w:fill="auto"/>
            <w:vAlign w:val="bottom"/>
          </w:tcPr>
          <w:p w14:paraId="4269A16B"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69625BE3" w14:textId="008D151F"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6281</w:t>
            </w:r>
          </w:p>
        </w:tc>
        <w:tc>
          <w:tcPr>
            <w:tcW w:w="1134" w:type="dxa"/>
            <w:tcBorders>
              <w:top w:val="nil"/>
              <w:left w:val="nil"/>
              <w:bottom w:val="nil"/>
              <w:right w:val="nil"/>
            </w:tcBorders>
            <w:shd w:val="clear" w:color="auto" w:fill="auto"/>
            <w:noWrap/>
            <w:vAlign w:val="bottom"/>
          </w:tcPr>
          <w:p w14:paraId="7D6C0162"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nil"/>
              <w:right w:val="nil"/>
            </w:tcBorders>
            <w:shd w:val="clear" w:color="auto" w:fill="auto"/>
            <w:vAlign w:val="bottom"/>
          </w:tcPr>
          <w:p w14:paraId="337DF859"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nil"/>
              <w:right w:val="nil"/>
            </w:tcBorders>
            <w:shd w:val="clear" w:color="auto" w:fill="auto"/>
            <w:vAlign w:val="bottom"/>
          </w:tcPr>
          <w:p w14:paraId="02AD4FF8" w14:textId="3F700042"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2519</w:t>
            </w:r>
          </w:p>
        </w:tc>
        <w:tc>
          <w:tcPr>
            <w:tcW w:w="992" w:type="dxa"/>
            <w:tcBorders>
              <w:top w:val="nil"/>
              <w:left w:val="nil"/>
              <w:bottom w:val="nil"/>
              <w:right w:val="nil"/>
            </w:tcBorders>
            <w:shd w:val="clear" w:color="auto" w:fill="auto"/>
            <w:vAlign w:val="bottom"/>
          </w:tcPr>
          <w:p w14:paraId="4DE18435"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r>
      <w:tr w:rsidR="000F2A52" w:rsidRPr="00B117E3" w14:paraId="40D2B01C" w14:textId="77777777" w:rsidTr="002038BD">
        <w:trPr>
          <w:trHeight w:val="291"/>
        </w:trPr>
        <w:tc>
          <w:tcPr>
            <w:tcW w:w="2268" w:type="dxa"/>
            <w:tcBorders>
              <w:top w:val="nil"/>
              <w:left w:val="nil"/>
              <w:bottom w:val="single" w:sz="4" w:space="0" w:color="auto"/>
              <w:right w:val="nil"/>
            </w:tcBorders>
            <w:shd w:val="clear" w:color="auto" w:fill="auto"/>
            <w:noWrap/>
            <w:vAlign w:val="bottom"/>
          </w:tcPr>
          <w:p w14:paraId="5B57969D" w14:textId="1EB0133F" w:rsidR="000F2A52" w:rsidRPr="00B117E3" w:rsidRDefault="000F2A52" w:rsidP="009A1770">
            <w:pPr>
              <w:spacing w:after="0" w:line="240" w:lineRule="auto"/>
              <w:jc w:val="right"/>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Arm</w:t>
            </w:r>
          </w:p>
        </w:tc>
        <w:tc>
          <w:tcPr>
            <w:tcW w:w="1418" w:type="dxa"/>
            <w:tcBorders>
              <w:top w:val="nil"/>
              <w:left w:val="nil"/>
              <w:bottom w:val="single" w:sz="4" w:space="0" w:color="auto"/>
              <w:right w:val="nil"/>
            </w:tcBorders>
            <w:shd w:val="clear" w:color="auto" w:fill="auto"/>
            <w:vAlign w:val="bottom"/>
          </w:tcPr>
          <w:p w14:paraId="4A39F055"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single" w:sz="4" w:space="0" w:color="auto"/>
              <w:right w:val="nil"/>
            </w:tcBorders>
            <w:shd w:val="clear" w:color="auto" w:fill="auto"/>
            <w:vAlign w:val="bottom"/>
          </w:tcPr>
          <w:p w14:paraId="2BC5CAEA" w14:textId="46C6AE15"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2909</w:t>
            </w:r>
          </w:p>
        </w:tc>
        <w:tc>
          <w:tcPr>
            <w:tcW w:w="1134" w:type="dxa"/>
            <w:tcBorders>
              <w:top w:val="nil"/>
              <w:left w:val="nil"/>
              <w:bottom w:val="single" w:sz="4" w:space="0" w:color="auto"/>
              <w:right w:val="nil"/>
            </w:tcBorders>
            <w:shd w:val="clear" w:color="auto" w:fill="auto"/>
            <w:noWrap/>
            <w:vAlign w:val="bottom"/>
          </w:tcPr>
          <w:p w14:paraId="5E064B46"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560" w:type="dxa"/>
            <w:tcBorders>
              <w:top w:val="nil"/>
              <w:left w:val="nil"/>
              <w:bottom w:val="single" w:sz="4" w:space="0" w:color="auto"/>
              <w:right w:val="nil"/>
            </w:tcBorders>
            <w:shd w:val="clear" w:color="auto" w:fill="auto"/>
            <w:vAlign w:val="bottom"/>
          </w:tcPr>
          <w:p w14:paraId="32829539"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c>
          <w:tcPr>
            <w:tcW w:w="1417" w:type="dxa"/>
            <w:tcBorders>
              <w:top w:val="nil"/>
              <w:left w:val="nil"/>
              <w:bottom w:val="single" w:sz="4" w:space="0" w:color="auto"/>
              <w:right w:val="nil"/>
            </w:tcBorders>
            <w:shd w:val="clear" w:color="auto" w:fill="auto"/>
            <w:vAlign w:val="bottom"/>
          </w:tcPr>
          <w:p w14:paraId="56A3688C" w14:textId="4F113338"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1669</w:t>
            </w:r>
          </w:p>
        </w:tc>
        <w:tc>
          <w:tcPr>
            <w:tcW w:w="992" w:type="dxa"/>
            <w:tcBorders>
              <w:top w:val="nil"/>
              <w:left w:val="nil"/>
              <w:bottom w:val="single" w:sz="4" w:space="0" w:color="auto"/>
              <w:right w:val="nil"/>
            </w:tcBorders>
            <w:shd w:val="clear" w:color="auto" w:fill="auto"/>
            <w:vAlign w:val="bottom"/>
          </w:tcPr>
          <w:p w14:paraId="55EEAF94" w14:textId="77777777" w:rsidR="000F2A52" w:rsidRPr="00B117E3" w:rsidRDefault="000F2A52" w:rsidP="002038BD">
            <w:pPr>
              <w:spacing w:after="0" w:line="240" w:lineRule="auto"/>
              <w:jc w:val="center"/>
              <w:rPr>
                <w:rFonts w:ascii="Times New Roman" w:eastAsia="Times New Roman" w:hAnsi="Times New Roman" w:cs="Times New Roman"/>
                <w:color w:val="000000"/>
                <w:sz w:val="16"/>
                <w:szCs w:val="16"/>
                <w:lang w:eastAsia="en-GB"/>
              </w:rPr>
            </w:pPr>
          </w:p>
        </w:tc>
      </w:tr>
    </w:tbl>
    <w:p w14:paraId="72B202A7" w14:textId="77777777" w:rsidR="002B3EDF" w:rsidRDefault="002B3EDF" w:rsidP="002038BD">
      <w:pPr>
        <w:spacing w:line="360" w:lineRule="auto"/>
        <w:jc w:val="both"/>
        <w:rPr>
          <w:rFonts w:ascii="Times New Roman" w:hAnsi="Times New Roman" w:cs="Times New Roman"/>
          <w:sz w:val="24"/>
          <w:szCs w:val="24"/>
          <w:lang w:val="en-US"/>
        </w:rPr>
      </w:pPr>
    </w:p>
    <w:p w14:paraId="321CA898" w14:textId="77777777" w:rsidR="002B3EDF" w:rsidRPr="00791D6A" w:rsidRDefault="002B3EDF" w:rsidP="002038BD">
      <w:pPr>
        <w:spacing w:line="360" w:lineRule="auto"/>
        <w:jc w:val="both"/>
        <w:rPr>
          <w:rFonts w:ascii="Times New Roman" w:hAnsi="Times New Roman" w:cs="Times New Roman"/>
          <w:sz w:val="24"/>
          <w:szCs w:val="24"/>
          <w:lang w:val="en-US"/>
        </w:rPr>
      </w:pPr>
      <w:r w:rsidRPr="006F1C74">
        <w:rPr>
          <w:rFonts w:ascii="Times New Roman" w:hAnsi="Times New Roman" w:cs="Times New Roman"/>
          <w:sz w:val="24"/>
          <w:szCs w:val="24"/>
          <w:lang w:val="en-US"/>
        </w:rPr>
        <w:t xml:space="preserve"> </w:t>
      </w:r>
      <w:r w:rsidRPr="00791D6A">
        <w:rPr>
          <w:rFonts w:ascii="Times New Roman" w:hAnsi="Times New Roman" w:cs="Times New Roman"/>
          <w:sz w:val="24"/>
          <w:szCs w:val="24"/>
          <w:lang w:val="en-US"/>
        </w:rPr>
        <w:t>*t test used in case of normality, Mann-Whitney U test used in case of non-normality of the distribution, chi 2 test used for categorical variables</w:t>
      </w:r>
    </w:p>
    <w:p w14:paraId="107CA6AA" w14:textId="77777777" w:rsidR="002B3EDF" w:rsidRPr="00791D6A" w:rsidRDefault="002B3EDF" w:rsidP="002038BD">
      <w:pPr>
        <w:spacing w:line="360" w:lineRule="auto"/>
        <w:jc w:val="both"/>
        <w:rPr>
          <w:rFonts w:ascii="Times New Roman" w:hAnsi="Times New Roman" w:cs="Times New Roman"/>
          <w:b/>
          <w:sz w:val="24"/>
          <w:szCs w:val="24"/>
          <w:lang w:val="en-US"/>
        </w:rPr>
      </w:pPr>
    </w:p>
    <w:p w14:paraId="74E92026" w14:textId="4DF06852" w:rsidR="002B3EDF" w:rsidRDefault="002B3EDF" w:rsidP="009646A1">
      <w:pPr>
        <w:spacing w:after="0" w:line="240" w:lineRule="auto"/>
        <w:rPr>
          <w:rFonts w:ascii="Times New Roman" w:hAnsi="Times New Roman" w:cs="Times New Roman"/>
          <w:sz w:val="24"/>
          <w:szCs w:val="24"/>
          <w:lang w:val="en-US"/>
        </w:rPr>
      </w:pPr>
      <w:r w:rsidRPr="00791D6A">
        <w:rPr>
          <w:rFonts w:ascii="Times New Roman" w:hAnsi="Times New Roman" w:cs="Times New Roman"/>
          <w:b/>
          <w:sz w:val="24"/>
          <w:szCs w:val="24"/>
          <w:lang w:val="en-US"/>
        </w:rPr>
        <w:lastRenderedPageBreak/>
        <w:t>Table 2</w:t>
      </w:r>
      <w:r w:rsidR="009B4DF9">
        <w:rPr>
          <w:rFonts w:ascii="Times New Roman" w:hAnsi="Times New Roman" w:cs="Times New Roman"/>
          <w:b/>
          <w:sz w:val="24"/>
          <w:szCs w:val="24"/>
          <w:lang w:val="en-US"/>
        </w:rPr>
        <w:t>a</w:t>
      </w:r>
      <w:r w:rsidRPr="00791D6A">
        <w:rPr>
          <w:rFonts w:ascii="Times New Roman" w:hAnsi="Times New Roman" w:cs="Times New Roman"/>
          <w:b/>
          <w:sz w:val="24"/>
          <w:szCs w:val="24"/>
          <w:lang w:val="en-US"/>
        </w:rPr>
        <w:t xml:space="preserve">: </w:t>
      </w:r>
      <w:r w:rsidRPr="006F1C74">
        <w:rPr>
          <w:rFonts w:ascii="Times New Roman" w:hAnsi="Times New Roman" w:cs="Times New Roman"/>
          <w:sz w:val="24"/>
          <w:szCs w:val="24"/>
          <w:lang w:val="en-US"/>
        </w:rPr>
        <w:t>Prior fracture in the past 5 years and the risk of incident</w:t>
      </w:r>
      <w:r w:rsidR="00B433FE">
        <w:rPr>
          <w:rFonts w:ascii="Times New Roman" w:hAnsi="Times New Roman" w:cs="Times New Roman"/>
          <w:sz w:val="24"/>
          <w:szCs w:val="24"/>
          <w:lang w:val="en-US"/>
        </w:rPr>
        <w:t xml:space="preserve"> hospital admission with</w:t>
      </w:r>
      <w:r w:rsidRPr="006F1C74">
        <w:rPr>
          <w:rFonts w:ascii="Times New Roman" w:hAnsi="Times New Roman" w:cs="Times New Roman"/>
          <w:sz w:val="24"/>
          <w:szCs w:val="24"/>
          <w:lang w:val="en-US"/>
        </w:rPr>
        <w:t xml:space="preserve"> ischaemic heart disease</w:t>
      </w:r>
      <w:r w:rsidR="00085DD1">
        <w:rPr>
          <w:rFonts w:ascii="Times New Roman" w:hAnsi="Times New Roman" w:cs="Times New Roman"/>
          <w:sz w:val="24"/>
          <w:szCs w:val="24"/>
          <w:lang w:val="en-US"/>
        </w:rPr>
        <w:t>, acute myocardial infarction or angina</w:t>
      </w:r>
      <w:r w:rsidRPr="006F1C74">
        <w:rPr>
          <w:rFonts w:ascii="Times New Roman" w:hAnsi="Times New Roman" w:cs="Times New Roman"/>
          <w:sz w:val="24"/>
          <w:szCs w:val="24"/>
          <w:lang w:val="en-US"/>
        </w:rPr>
        <w:t xml:space="preserve"> in men</w:t>
      </w:r>
      <w:r>
        <w:rPr>
          <w:rFonts w:ascii="Times New Roman" w:hAnsi="Times New Roman" w:cs="Times New Roman"/>
          <w:sz w:val="24"/>
          <w:szCs w:val="24"/>
          <w:lang w:val="en-US"/>
        </w:rPr>
        <w:t xml:space="preserve"> and women</w:t>
      </w:r>
      <w:r w:rsidR="00085DD1">
        <w:rPr>
          <w:rFonts w:ascii="Times New Roman" w:hAnsi="Times New Roman" w:cs="Times New Roman"/>
          <w:sz w:val="24"/>
          <w:szCs w:val="24"/>
          <w:lang w:val="en-US"/>
        </w:rPr>
        <w:t>.</w:t>
      </w:r>
    </w:p>
    <w:tbl>
      <w:tblPr>
        <w:tblW w:w="9523" w:type="dxa"/>
        <w:tblInd w:w="98" w:type="dxa"/>
        <w:tblLook w:val="04A0" w:firstRow="1" w:lastRow="0" w:firstColumn="1" w:lastColumn="0" w:noHBand="0" w:noVBand="1"/>
      </w:tblPr>
      <w:tblGrid>
        <w:gridCol w:w="3148"/>
        <w:gridCol w:w="2424"/>
        <w:gridCol w:w="1229"/>
        <w:gridCol w:w="1606"/>
        <w:gridCol w:w="1116"/>
      </w:tblGrid>
      <w:tr w:rsidR="009C4DEC" w:rsidRPr="00435D6D" w14:paraId="778EB5EA" w14:textId="77777777" w:rsidTr="009646A1">
        <w:trPr>
          <w:trHeight w:val="304"/>
        </w:trPr>
        <w:tc>
          <w:tcPr>
            <w:tcW w:w="3148" w:type="dxa"/>
            <w:tcBorders>
              <w:top w:val="single" w:sz="12" w:space="0" w:color="auto"/>
              <w:left w:val="nil"/>
              <w:bottom w:val="nil"/>
              <w:right w:val="nil"/>
            </w:tcBorders>
            <w:shd w:val="clear" w:color="auto" w:fill="auto"/>
            <w:vAlign w:val="center"/>
            <w:hideMark/>
          </w:tcPr>
          <w:p w14:paraId="2E833A68" w14:textId="77777777" w:rsidR="002B3EDF" w:rsidRPr="00435D6D" w:rsidRDefault="002B3EDF">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w:t>
            </w:r>
          </w:p>
        </w:tc>
        <w:tc>
          <w:tcPr>
            <w:tcW w:w="3653" w:type="dxa"/>
            <w:gridSpan w:val="2"/>
            <w:tcBorders>
              <w:top w:val="single" w:sz="12" w:space="0" w:color="auto"/>
              <w:left w:val="nil"/>
              <w:bottom w:val="nil"/>
              <w:right w:val="nil"/>
            </w:tcBorders>
            <w:shd w:val="clear" w:color="auto" w:fill="auto"/>
            <w:noWrap/>
            <w:vAlign w:val="center"/>
            <w:hideMark/>
          </w:tcPr>
          <w:p w14:paraId="7B647122" w14:textId="77777777" w:rsidR="002B3EDF" w:rsidRPr="00435D6D" w:rsidRDefault="002B3EDF">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Women</w:t>
            </w:r>
          </w:p>
        </w:tc>
        <w:tc>
          <w:tcPr>
            <w:tcW w:w="2722" w:type="dxa"/>
            <w:gridSpan w:val="2"/>
            <w:tcBorders>
              <w:top w:val="single" w:sz="12" w:space="0" w:color="auto"/>
              <w:left w:val="nil"/>
              <w:bottom w:val="nil"/>
              <w:right w:val="nil"/>
            </w:tcBorders>
            <w:shd w:val="clear" w:color="auto" w:fill="auto"/>
            <w:noWrap/>
            <w:vAlign w:val="center"/>
            <w:hideMark/>
          </w:tcPr>
          <w:p w14:paraId="57551EE2" w14:textId="77777777" w:rsidR="002B3EDF" w:rsidRPr="00435D6D" w:rsidRDefault="002B3EDF">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Men</w:t>
            </w:r>
          </w:p>
        </w:tc>
      </w:tr>
      <w:tr w:rsidR="009C4DEC" w:rsidRPr="00435D6D" w14:paraId="3A7B24F2" w14:textId="77777777" w:rsidTr="009646A1">
        <w:trPr>
          <w:trHeight w:val="304"/>
        </w:trPr>
        <w:tc>
          <w:tcPr>
            <w:tcW w:w="3148" w:type="dxa"/>
            <w:tcBorders>
              <w:top w:val="nil"/>
              <w:left w:val="nil"/>
              <w:bottom w:val="single" w:sz="8" w:space="0" w:color="auto"/>
              <w:right w:val="nil"/>
            </w:tcBorders>
            <w:shd w:val="clear" w:color="auto" w:fill="auto"/>
            <w:vAlign w:val="center"/>
            <w:hideMark/>
          </w:tcPr>
          <w:p w14:paraId="38E5CED7" w14:textId="77777777" w:rsidR="002B3EDF" w:rsidRPr="00435D6D" w:rsidRDefault="002B3EDF">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xml:space="preserve">Hospitalisation with ischaemic heart disease </w:t>
            </w:r>
          </w:p>
        </w:tc>
        <w:tc>
          <w:tcPr>
            <w:tcW w:w="2424" w:type="dxa"/>
            <w:tcBorders>
              <w:top w:val="nil"/>
              <w:left w:val="nil"/>
              <w:bottom w:val="single" w:sz="8" w:space="0" w:color="auto"/>
              <w:right w:val="nil"/>
            </w:tcBorders>
            <w:shd w:val="clear" w:color="auto" w:fill="auto"/>
            <w:noWrap/>
            <w:vAlign w:val="center"/>
            <w:hideMark/>
          </w:tcPr>
          <w:p w14:paraId="633CD942" w14:textId="77777777" w:rsidR="002B3EDF" w:rsidRPr="00435D6D" w:rsidRDefault="002B3EDF">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HR (95% CI)</w:t>
            </w:r>
          </w:p>
        </w:tc>
        <w:tc>
          <w:tcPr>
            <w:tcW w:w="1229" w:type="dxa"/>
            <w:tcBorders>
              <w:top w:val="nil"/>
              <w:left w:val="nil"/>
              <w:bottom w:val="single" w:sz="8" w:space="0" w:color="auto"/>
              <w:right w:val="nil"/>
            </w:tcBorders>
            <w:shd w:val="clear" w:color="auto" w:fill="auto"/>
            <w:noWrap/>
            <w:vAlign w:val="center"/>
            <w:hideMark/>
          </w:tcPr>
          <w:p w14:paraId="306799EF" w14:textId="77777777" w:rsidR="002B3EDF" w:rsidRPr="00435D6D" w:rsidRDefault="002B3EDF">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c>
          <w:tcPr>
            <w:tcW w:w="1606" w:type="dxa"/>
            <w:tcBorders>
              <w:top w:val="nil"/>
              <w:left w:val="nil"/>
              <w:bottom w:val="single" w:sz="8" w:space="0" w:color="auto"/>
              <w:right w:val="nil"/>
            </w:tcBorders>
            <w:shd w:val="clear" w:color="auto" w:fill="auto"/>
            <w:noWrap/>
            <w:vAlign w:val="center"/>
            <w:hideMark/>
          </w:tcPr>
          <w:p w14:paraId="11894151" w14:textId="77777777" w:rsidR="002B3EDF" w:rsidRPr="00435D6D" w:rsidRDefault="002B3EDF">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HR (95% CI)</w:t>
            </w:r>
          </w:p>
        </w:tc>
        <w:tc>
          <w:tcPr>
            <w:tcW w:w="1116" w:type="dxa"/>
            <w:tcBorders>
              <w:top w:val="nil"/>
              <w:left w:val="nil"/>
              <w:bottom w:val="single" w:sz="8" w:space="0" w:color="auto"/>
              <w:right w:val="nil"/>
            </w:tcBorders>
            <w:shd w:val="clear" w:color="auto" w:fill="auto"/>
            <w:noWrap/>
            <w:vAlign w:val="center"/>
            <w:hideMark/>
          </w:tcPr>
          <w:p w14:paraId="599B6B95" w14:textId="77777777" w:rsidR="002B3EDF" w:rsidRPr="00435D6D" w:rsidRDefault="002B3EDF">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r>
      <w:tr w:rsidR="009C4DEC" w:rsidRPr="00435D6D" w14:paraId="1328FDE5" w14:textId="77777777" w:rsidTr="009646A1">
        <w:trPr>
          <w:trHeight w:val="287"/>
        </w:trPr>
        <w:tc>
          <w:tcPr>
            <w:tcW w:w="3148" w:type="dxa"/>
            <w:tcBorders>
              <w:top w:val="nil"/>
              <w:left w:val="nil"/>
              <w:bottom w:val="nil"/>
              <w:right w:val="nil"/>
            </w:tcBorders>
            <w:shd w:val="clear" w:color="auto" w:fill="auto"/>
            <w:vAlign w:val="center"/>
            <w:hideMark/>
          </w:tcPr>
          <w:p w14:paraId="21452E62" w14:textId="77777777" w:rsidR="002B3EDF" w:rsidRPr="00435D6D" w:rsidRDefault="002B3EDF">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xml:space="preserve">N  </w:t>
            </w:r>
          </w:p>
        </w:tc>
        <w:tc>
          <w:tcPr>
            <w:tcW w:w="2424" w:type="dxa"/>
            <w:tcBorders>
              <w:top w:val="nil"/>
              <w:left w:val="nil"/>
              <w:bottom w:val="nil"/>
              <w:right w:val="nil"/>
            </w:tcBorders>
            <w:shd w:val="clear" w:color="auto" w:fill="auto"/>
            <w:noWrap/>
            <w:vAlign w:val="center"/>
            <w:hideMark/>
          </w:tcPr>
          <w:p w14:paraId="7611309A" w14:textId="77777777" w:rsidR="002B3EDF" w:rsidRPr="00435D6D" w:rsidRDefault="002B3EDF">
            <w:pPr>
              <w:spacing w:after="0" w:line="240" w:lineRule="auto"/>
              <w:jc w:val="center"/>
              <w:rPr>
                <w:rFonts w:ascii="Times New Roman" w:eastAsia="Times New Roman" w:hAnsi="Times New Roman" w:cs="Times New Roman"/>
                <w:color w:val="000000"/>
                <w:sz w:val="20"/>
                <w:szCs w:val="20"/>
                <w:lang w:eastAsia="en-GB"/>
              </w:rPr>
            </w:pPr>
            <w:r w:rsidRPr="00435D6D">
              <w:rPr>
                <w:rFonts w:ascii="Times New Roman" w:eastAsia="Times New Roman" w:hAnsi="Times New Roman" w:cs="Times New Roman"/>
                <w:color w:val="000000"/>
                <w:sz w:val="20"/>
                <w:szCs w:val="20"/>
                <w:lang w:eastAsia="en-GB"/>
              </w:rPr>
              <w:t>3,238</w:t>
            </w:r>
          </w:p>
        </w:tc>
        <w:tc>
          <w:tcPr>
            <w:tcW w:w="1229" w:type="dxa"/>
            <w:tcBorders>
              <w:top w:val="nil"/>
              <w:left w:val="nil"/>
              <w:bottom w:val="nil"/>
              <w:right w:val="nil"/>
            </w:tcBorders>
            <w:shd w:val="clear" w:color="auto" w:fill="auto"/>
            <w:noWrap/>
            <w:vAlign w:val="center"/>
            <w:hideMark/>
          </w:tcPr>
          <w:p w14:paraId="0C827D55" w14:textId="77777777" w:rsidR="002B3EDF" w:rsidRPr="00435D6D" w:rsidRDefault="002B3EDF">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hideMark/>
          </w:tcPr>
          <w:p w14:paraId="050EE340" w14:textId="77777777" w:rsidR="002B3EDF" w:rsidRPr="00435D6D" w:rsidRDefault="002B3EDF">
            <w:pPr>
              <w:spacing w:after="0" w:line="240" w:lineRule="auto"/>
              <w:jc w:val="center"/>
              <w:rPr>
                <w:rFonts w:ascii="Times New Roman" w:eastAsia="Times New Roman" w:hAnsi="Times New Roman" w:cs="Times New Roman"/>
                <w:color w:val="000000"/>
                <w:sz w:val="20"/>
                <w:szCs w:val="20"/>
                <w:lang w:eastAsia="en-GB"/>
              </w:rPr>
            </w:pPr>
            <w:r w:rsidRPr="00435D6D">
              <w:rPr>
                <w:rFonts w:ascii="Times New Roman" w:eastAsia="Times New Roman" w:hAnsi="Times New Roman" w:cs="Times New Roman"/>
                <w:color w:val="000000"/>
                <w:sz w:val="20"/>
                <w:szCs w:val="20"/>
                <w:lang w:eastAsia="en-GB"/>
              </w:rPr>
              <w:t>6,768</w:t>
            </w:r>
          </w:p>
        </w:tc>
        <w:tc>
          <w:tcPr>
            <w:tcW w:w="1116" w:type="dxa"/>
            <w:tcBorders>
              <w:top w:val="nil"/>
              <w:left w:val="nil"/>
              <w:bottom w:val="nil"/>
              <w:right w:val="nil"/>
            </w:tcBorders>
            <w:shd w:val="clear" w:color="auto" w:fill="auto"/>
            <w:noWrap/>
            <w:vAlign w:val="center"/>
            <w:hideMark/>
          </w:tcPr>
          <w:p w14:paraId="2730B8A9" w14:textId="77777777" w:rsidR="002B3EDF" w:rsidRPr="00435D6D" w:rsidRDefault="002B3EDF">
            <w:pPr>
              <w:spacing w:after="0" w:line="240" w:lineRule="auto"/>
              <w:jc w:val="center"/>
              <w:rPr>
                <w:rFonts w:ascii="Times New Roman" w:eastAsia="Times New Roman" w:hAnsi="Times New Roman" w:cs="Times New Roman"/>
                <w:color w:val="000000"/>
                <w:sz w:val="20"/>
                <w:szCs w:val="20"/>
                <w:lang w:eastAsia="en-GB"/>
              </w:rPr>
            </w:pPr>
          </w:p>
        </w:tc>
      </w:tr>
      <w:tr w:rsidR="009C4DEC" w:rsidRPr="00435D6D" w14:paraId="494FBBF8" w14:textId="77777777" w:rsidTr="009646A1">
        <w:trPr>
          <w:trHeight w:val="287"/>
        </w:trPr>
        <w:tc>
          <w:tcPr>
            <w:tcW w:w="3148" w:type="dxa"/>
            <w:tcBorders>
              <w:top w:val="nil"/>
              <w:left w:val="nil"/>
              <w:bottom w:val="nil"/>
              <w:right w:val="nil"/>
            </w:tcBorders>
            <w:shd w:val="clear" w:color="auto" w:fill="auto"/>
            <w:noWrap/>
            <w:vAlign w:val="center"/>
            <w:hideMark/>
          </w:tcPr>
          <w:p w14:paraId="26A0ED25" w14:textId="6AD0A8F3" w:rsidR="00B6641C" w:rsidRPr="009C4DEC" w:rsidRDefault="00B6641C">
            <w:pPr>
              <w:spacing w:after="0" w:line="240" w:lineRule="auto"/>
              <w:rPr>
                <w:rFonts w:ascii="Times New Roman" w:eastAsia="Times New Roman" w:hAnsi="Times New Roman" w:cs="Times New Roman"/>
                <w:i/>
                <w:iCs/>
                <w:color w:val="000000"/>
                <w:sz w:val="20"/>
                <w:szCs w:val="20"/>
                <w:lang w:eastAsia="en-GB"/>
              </w:rPr>
            </w:pPr>
            <w:r w:rsidRPr="009646A1">
              <w:rPr>
                <w:rFonts w:ascii="Times New Roman" w:hAnsi="Times New Roman" w:cs="Times New Roman"/>
                <w:i/>
                <w:sz w:val="20"/>
                <w:szCs w:val="20"/>
              </w:rPr>
              <w:t>Any fracture</w:t>
            </w:r>
          </w:p>
        </w:tc>
        <w:tc>
          <w:tcPr>
            <w:tcW w:w="2424" w:type="dxa"/>
            <w:tcBorders>
              <w:top w:val="nil"/>
              <w:left w:val="nil"/>
              <w:bottom w:val="nil"/>
              <w:right w:val="nil"/>
            </w:tcBorders>
            <w:shd w:val="clear" w:color="auto" w:fill="auto"/>
            <w:noWrap/>
            <w:vAlign w:val="center"/>
            <w:hideMark/>
          </w:tcPr>
          <w:p w14:paraId="06B66BB4"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229" w:type="dxa"/>
            <w:tcBorders>
              <w:top w:val="nil"/>
              <w:left w:val="nil"/>
              <w:bottom w:val="nil"/>
              <w:right w:val="nil"/>
            </w:tcBorders>
            <w:shd w:val="clear" w:color="auto" w:fill="auto"/>
            <w:noWrap/>
            <w:vAlign w:val="center"/>
            <w:hideMark/>
          </w:tcPr>
          <w:p w14:paraId="1F4E81E7"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hideMark/>
          </w:tcPr>
          <w:p w14:paraId="21DA4686"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116" w:type="dxa"/>
            <w:tcBorders>
              <w:top w:val="nil"/>
              <w:left w:val="nil"/>
              <w:bottom w:val="nil"/>
              <w:right w:val="nil"/>
            </w:tcBorders>
            <w:shd w:val="clear" w:color="auto" w:fill="auto"/>
            <w:noWrap/>
            <w:vAlign w:val="center"/>
            <w:hideMark/>
          </w:tcPr>
          <w:p w14:paraId="4DD040B8"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r>
      <w:tr w:rsidR="009C4DEC" w:rsidRPr="00435D6D" w14:paraId="505D34D8" w14:textId="77777777" w:rsidTr="009646A1">
        <w:trPr>
          <w:trHeight w:val="287"/>
        </w:trPr>
        <w:tc>
          <w:tcPr>
            <w:tcW w:w="3148" w:type="dxa"/>
            <w:tcBorders>
              <w:top w:val="nil"/>
              <w:left w:val="nil"/>
              <w:bottom w:val="nil"/>
              <w:right w:val="nil"/>
            </w:tcBorders>
            <w:shd w:val="clear" w:color="auto" w:fill="auto"/>
            <w:noWrap/>
            <w:vAlign w:val="center"/>
            <w:hideMark/>
          </w:tcPr>
          <w:p w14:paraId="12EAECDE" w14:textId="61EE4F56" w:rsidR="00B6641C" w:rsidRPr="009C4DEC" w:rsidRDefault="00B6641C">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Adjusted for age</w:t>
            </w:r>
          </w:p>
        </w:tc>
        <w:tc>
          <w:tcPr>
            <w:tcW w:w="2424" w:type="dxa"/>
            <w:tcBorders>
              <w:top w:val="nil"/>
              <w:left w:val="nil"/>
              <w:bottom w:val="nil"/>
              <w:right w:val="nil"/>
            </w:tcBorders>
            <w:shd w:val="clear" w:color="auto" w:fill="auto"/>
            <w:noWrap/>
            <w:vAlign w:val="center"/>
            <w:hideMark/>
          </w:tcPr>
          <w:p w14:paraId="598DB6F8" w14:textId="0E66872A"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1.16 (1.04,1.28)</w:t>
            </w:r>
          </w:p>
        </w:tc>
        <w:tc>
          <w:tcPr>
            <w:tcW w:w="1229" w:type="dxa"/>
            <w:tcBorders>
              <w:top w:val="nil"/>
              <w:left w:val="nil"/>
              <w:bottom w:val="nil"/>
              <w:right w:val="nil"/>
            </w:tcBorders>
            <w:shd w:val="clear" w:color="auto" w:fill="auto"/>
            <w:noWrap/>
            <w:vAlign w:val="center"/>
            <w:hideMark/>
          </w:tcPr>
          <w:p w14:paraId="2CB13C62" w14:textId="0E5BFF79"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0.005</w:t>
            </w:r>
          </w:p>
        </w:tc>
        <w:tc>
          <w:tcPr>
            <w:tcW w:w="1606" w:type="dxa"/>
            <w:tcBorders>
              <w:top w:val="nil"/>
              <w:left w:val="nil"/>
              <w:bottom w:val="nil"/>
              <w:right w:val="nil"/>
            </w:tcBorders>
            <w:shd w:val="clear" w:color="auto" w:fill="auto"/>
            <w:noWrap/>
            <w:vAlign w:val="center"/>
            <w:hideMark/>
          </w:tcPr>
          <w:p w14:paraId="266651D9" w14:textId="7A6474AF"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1.11 (1.02,1.21)</w:t>
            </w:r>
          </w:p>
        </w:tc>
        <w:tc>
          <w:tcPr>
            <w:tcW w:w="1116" w:type="dxa"/>
            <w:tcBorders>
              <w:top w:val="nil"/>
              <w:left w:val="nil"/>
              <w:bottom w:val="nil"/>
              <w:right w:val="nil"/>
            </w:tcBorders>
            <w:shd w:val="clear" w:color="auto" w:fill="auto"/>
            <w:noWrap/>
            <w:vAlign w:val="center"/>
            <w:hideMark/>
          </w:tcPr>
          <w:p w14:paraId="3E5EA7EE" w14:textId="7ADD5276"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0.015</w:t>
            </w:r>
          </w:p>
        </w:tc>
      </w:tr>
      <w:tr w:rsidR="009C4DEC" w:rsidRPr="00435D6D" w14:paraId="3E5BC232" w14:textId="77777777" w:rsidTr="009646A1">
        <w:trPr>
          <w:trHeight w:val="287"/>
        </w:trPr>
        <w:tc>
          <w:tcPr>
            <w:tcW w:w="3148" w:type="dxa"/>
            <w:tcBorders>
              <w:top w:val="nil"/>
              <w:left w:val="nil"/>
              <w:bottom w:val="nil"/>
              <w:right w:val="nil"/>
            </w:tcBorders>
            <w:shd w:val="clear" w:color="auto" w:fill="auto"/>
            <w:noWrap/>
            <w:vAlign w:val="center"/>
            <w:hideMark/>
          </w:tcPr>
          <w:p w14:paraId="22C12514" w14:textId="17B1607F" w:rsidR="00B6641C" w:rsidRPr="009C4DEC" w:rsidRDefault="00B6641C">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Fully adjusted</w:t>
            </w:r>
          </w:p>
        </w:tc>
        <w:tc>
          <w:tcPr>
            <w:tcW w:w="2424" w:type="dxa"/>
            <w:tcBorders>
              <w:top w:val="nil"/>
              <w:left w:val="nil"/>
              <w:bottom w:val="nil"/>
              <w:right w:val="nil"/>
            </w:tcBorders>
            <w:shd w:val="clear" w:color="auto" w:fill="auto"/>
            <w:noWrap/>
            <w:vAlign w:val="center"/>
            <w:hideMark/>
          </w:tcPr>
          <w:p w14:paraId="66B8253D" w14:textId="0ACFA3B5"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1.13 (0.95,1.34)</w:t>
            </w:r>
          </w:p>
        </w:tc>
        <w:tc>
          <w:tcPr>
            <w:tcW w:w="1229" w:type="dxa"/>
            <w:tcBorders>
              <w:top w:val="nil"/>
              <w:left w:val="nil"/>
              <w:bottom w:val="nil"/>
              <w:right w:val="nil"/>
            </w:tcBorders>
            <w:shd w:val="clear" w:color="auto" w:fill="auto"/>
            <w:noWrap/>
            <w:vAlign w:val="center"/>
            <w:hideMark/>
          </w:tcPr>
          <w:p w14:paraId="41797F1C" w14:textId="5AC819BD"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0.179</w:t>
            </w:r>
          </w:p>
        </w:tc>
        <w:tc>
          <w:tcPr>
            <w:tcW w:w="1606" w:type="dxa"/>
            <w:tcBorders>
              <w:top w:val="nil"/>
              <w:left w:val="nil"/>
              <w:bottom w:val="nil"/>
              <w:right w:val="nil"/>
            </w:tcBorders>
            <w:shd w:val="clear" w:color="auto" w:fill="auto"/>
            <w:noWrap/>
            <w:vAlign w:val="center"/>
            <w:hideMark/>
          </w:tcPr>
          <w:p w14:paraId="6D0E28DD" w14:textId="49905056"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1.11 (0.97,1.26)</w:t>
            </w:r>
          </w:p>
        </w:tc>
        <w:tc>
          <w:tcPr>
            <w:tcW w:w="1116" w:type="dxa"/>
            <w:tcBorders>
              <w:top w:val="nil"/>
              <w:left w:val="nil"/>
              <w:bottom w:val="nil"/>
              <w:right w:val="nil"/>
            </w:tcBorders>
            <w:shd w:val="clear" w:color="auto" w:fill="auto"/>
            <w:noWrap/>
            <w:vAlign w:val="center"/>
            <w:hideMark/>
          </w:tcPr>
          <w:p w14:paraId="5342A25E" w14:textId="4066C391"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0.121</w:t>
            </w:r>
          </w:p>
        </w:tc>
      </w:tr>
      <w:tr w:rsidR="009C4DEC" w:rsidRPr="00435D6D" w14:paraId="62EA41E3" w14:textId="77777777" w:rsidTr="009646A1">
        <w:trPr>
          <w:trHeight w:val="287"/>
        </w:trPr>
        <w:tc>
          <w:tcPr>
            <w:tcW w:w="3148" w:type="dxa"/>
            <w:tcBorders>
              <w:top w:val="nil"/>
              <w:left w:val="nil"/>
              <w:bottom w:val="nil"/>
              <w:right w:val="nil"/>
            </w:tcBorders>
            <w:shd w:val="clear" w:color="auto" w:fill="auto"/>
            <w:noWrap/>
            <w:vAlign w:val="center"/>
            <w:hideMark/>
          </w:tcPr>
          <w:p w14:paraId="6135CE08" w14:textId="416960BA" w:rsidR="00B6641C" w:rsidRPr="009C4DEC" w:rsidRDefault="00B6641C">
            <w:pPr>
              <w:spacing w:after="0" w:line="240" w:lineRule="auto"/>
              <w:rPr>
                <w:rFonts w:ascii="Times New Roman" w:eastAsia="Times New Roman" w:hAnsi="Times New Roman" w:cs="Times New Roman"/>
                <w:i/>
                <w:iCs/>
                <w:color w:val="000000"/>
                <w:sz w:val="20"/>
                <w:szCs w:val="20"/>
                <w:lang w:eastAsia="en-GB"/>
              </w:rPr>
            </w:pPr>
            <w:r w:rsidRPr="009646A1">
              <w:rPr>
                <w:rFonts w:ascii="Times New Roman" w:hAnsi="Times New Roman" w:cs="Times New Roman"/>
                <w:i/>
                <w:sz w:val="20"/>
                <w:szCs w:val="20"/>
              </w:rPr>
              <w:t>Fragility fracture</w:t>
            </w:r>
          </w:p>
        </w:tc>
        <w:tc>
          <w:tcPr>
            <w:tcW w:w="2424" w:type="dxa"/>
            <w:tcBorders>
              <w:top w:val="nil"/>
              <w:left w:val="nil"/>
              <w:bottom w:val="nil"/>
              <w:right w:val="nil"/>
            </w:tcBorders>
            <w:shd w:val="clear" w:color="auto" w:fill="auto"/>
            <w:noWrap/>
            <w:vAlign w:val="center"/>
            <w:hideMark/>
          </w:tcPr>
          <w:p w14:paraId="682DE8E3"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229" w:type="dxa"/>
            <w:tcBorders>
              <w:top w:val="nil"/>
              <w:left w:val="nil"/>
              <w:bottom w:val="nil"/>
              <w:right w:val="nil"/>
            </w:tcBorders>
            <w:shd w:val="clear" w:color="auto" w:fill="auto"/>
            <w:noWrap/>
            <w:vAlign w:val="center"/>
            <w:hideMark/>
          </w:tcPr>
          <w:p w14:paraId="444C4074"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hideMark/>
          </w:tcPr>
          <w:p w14:paraId="3C5182E0"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c>
          <w:tcPr>
            <w:tcW w:w="1116" w:type="dxa"/>
            <w:tcBorders>
              <w:top w:val="nil"/>
              <w:left w:val="nil"/>
              <w:bottom w:val="nil"/>
              <w:right w:val="nil"/>
            </w:tcBorders>
            <w:shd w:val="clear" w:color="auto" w:fill="auto"/>
            <w:noWrap/>
            <w:vAlign w:val="center"/>
            <w:hideMark/>
          </w:tcPr>
          <w:p w14:paraId="1E1691F6" w14:textId="7777777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p>
        </w:tc>
      </w:tr>
      <w:tr w:rsidR="009C4DEC" w:rsidRPr="00435D6D" w14:paraId="5E8B1AAE" w14:textId="77777777" w:rsidTr="009646A1">
        <w:trPr>
          <w:trHeight w:val="287"/>
        </w:trPr>
        <w:tc>
          <w:tcPr>
            <w:tcW w:w="3148" w:type="dxa"/>
            <w:tcBorders>
              <w:top w:val="nil"/>
              <w:left w:val="nil"/>
              <w:bottom w:val="nil"/>
              <w:right w:val="nil"/>
            </w:tcBorders>
            <w:shd w:val="clear" w:color="auto" w:fill="auto"/>
            <w:noWrap/>
            <w:vAlign w:val="center"/>
            <w:hideMark/>
          </w:tcPr>
          <w:p w14:paraId="4FEE9228" w14:textId="02B08B41" w:rsidR="00B6641C" w:rsidRPr="009C4DEC" w:rsidRDefault="00B6641C">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Adjusted for age</w:t>
            </w:r>
          </w:p>
        </w:tc>
        <w:tc>
          <w:tcPr>
            <w:tcW w:w="2424" w:type="dxa"/>
            <w:tcBorders>
              <w:top w:val="nil"/>
              <w:left w:val="nil"/>
              <w:bottom w:val="nil"/>
              <w:right w:val="nil"/>
            </w:tcBorders>
            <w:shd w:val="clear" w:color="auto" w:fill="auto"/>
            <w:noWrap/>
            <w:vAlign w:val="center"/>
            <w:hideMark/>
          </w:tcPr>
          <w:p w14:paraId="0E69E991" w14:textId="49DADB42"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1.04 (0.87,1.24)</w:t>
            </w:r>
          </w:p>
        </w:tc>
        <w:tc>
          <w:tcPr>
            <w:tcW w:w="1229" w:type="dxa"/>
            <w:tcBorders>
              <w:top w:val="nil"/>
              <w:left w:val="nil"/>
              <w:bottom w:val="nil"/>
              <w:right w:val="nil"/>
            </w:tcBorders>
            <w:shd w:val="clear" w:color="auto" w:fill="auto"/>
            <w:noWrap/>
            <w:vAlign w:val="center"/>
            <w:hideMark/>
          </w:tcPr>
          <w:p w14:paraId="10321BC6" w14:textId="6C1A57FB"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0.692</w:t>
            </w:r>
          </w:p>
        </w:tc>
        <w:tc>
          <w:tcPr>
            <w:tcW w:w="1606" w:type="dxa"/>
            <w:tcBorders>
              <w:top w:val="nil"/>
              <w:left w:val="nil"/>
              <w:bottom w:val="nil"/>
              <w:right w:val="nil"/>
            </w:tcBorders>
            <w:shd w:val="clear" w:color="auto" w:fill="auto"/>
            <w:noWrap/>
            <w:vAlign w:val="center"/>
            <w:hideMark/>
          </w:tcPr>
          <w:p w14:paraId="6D6021F7" w14:textId="49AE2355"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1.18 (0.96,1.45)</w:t>
            </w:r>
          </w:p>
        </w:tc>
        <w:tc>
          <w:tcPr>
            <w:tcW w:w="1116" w:type="dxa"/>
            <w:tcBorders>
              <w:top w:val="nil"/>
              <w:left w:val="nil"/>
              <w:bottom w:val="nil"/>
              <w:right w:val="nil"/>
            </w:tcBorders>
            <w:shd w:val="clear" w:color="auto" w:fill="auto"/>
            <w:noWrap/>
            <w:vAlign w:val="center"/>
            <w:hideMark/>
          </w:tcPr>
          <w:p w14:paraId="1C03F2EC" w14:textId="388E4421"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0.113</w:t>
            </w:r>
          </w:p>
        </w:tc>
      </w:tr>
      <w:tr w:rsidR="009C4DEC" w:rsidRPr="00435D6D" w14:paraId="4C9AB164" w14:textId="77777777" w:rsidTr="009646A1">
        <w:trPr>
          <w:trHeight w:val="304"/>
        </w:trPr>
        <w:tc>
          <w:tcPr>
            <w:tcW w:w="3148" w:type="dxa"/>
            <w:tcBorders>
              <w:top w:val="nil"/>
              <w:left w:val="nil"/>
              <w:bottom w:val="nil"/>
              <w:right w:val="nil"/>
            </w:tcBorders>
            <w:shd w:val="clear" w:color="auto" w:fill="auto"/>
            <w:noWrap/>
            <w:vAlign w:val="center"/>
            <w:hideMark/>
          </w:tcPr>
          <w:p w14:paraId="198B61FA" w14:textId="44D86E12" w:rsidR="00B6641C" w:rsidRPr="009C4DEC" w:rsidRDefault="00B6641C">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Fully adjusted</w:t>
            </w:r>
          </w:p>
        </w:tc>
        <w:tc>
          <w:tcPr>
            <w:tcW w:w="2424" w:type="dxa"/>
            <w:tcBorders>
              <w:top w:val="nil"/>
              <w:left w:val="nil"/>
              <w:bottom w:val="nil"/>
              <w:right w:val="nil"/>
            </w:tcBorders>
            <w:shd w:val="clear" w:color="auto" w:fill="auto"/>
            <w:noWrap/>
            <w:vAlign w:val="center"/>
            <w:hideMark/>
          </w:tcPr>
          <w:p w14:paraId="133A625B" w14:textId="3E037857"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1.06 (0.78,1.43)</w:t>
            </w:r>
          </w:p>
        </w:tc>
        <w:tc>
          <w:tcPr>
            <w:tcW w:w="1229" w:type="dxa"/>
            <w:tcBorders>
              <w:top w:val="nil"/>
              <w:left w:val="nil"/>
              <w:bottom w:val="nil"/>
              <w:right w:val="nil"/>
            </w:tcBorders>
            <w:shd w:val="clear" w:color="auto" w:fill="auto"/>
            <w:noWrap/>
            <w:vAlign w:val="center"/>
            <w:hideMark/>
          </w:tcPr>
          <w:p w14:paraId="41DBE8D1" w14:textId="262C663E"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0.712</w:t>
            </w:r>
          </w:p>
        </w:tc>
        <w:tc>
          <w:tcPr>
            <w:tcW w:w="1606" w:type="dxa"/>
            <w:tcBorders>
              <w:top w:val="nil"/>
              <w:left w:val="nil"/>
              <w:bottom w:val="nil"/>
              <w:right w:val="nil"/>
            </w:tcBorders>
            <w:shd w:val="clear" w:color="auto" w:fill="auto"/>
            <w:noWrap/>
            <w:vAlign w:val="center"/>
            <w:hideMark/>
          </w:tcPr>
          <w:p w14:paraId="2C7F76C3" w14:textId="105B1AB0"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1.35 (1.00,1.82)</w:t>
            </w:r>
          </w:p>
        </w:tc>
        <w:tc>
          <w:tcPr>
            <w:tcW w:w="1116" w:type="dxa"/>
            <w:tcBorders>
              <w:top w:val="nil"/>
              <w:left w:val="nil"/>
              <w:bottom w:val="nil"/>
              <w:right w:val="nil"/>
            </w:tcBorders>
            <w:shd w:val="clear" w:color="auto" w:fill="auto"/>
            <w:noWrap/>
            <w:vAlign w:val="center"/>
            <w:hideMark/>
          </w:tcPr>
          <w:p w14:paraId="30FBF2B4" w14:textId="121B9454" w:rsidR="00B6641C" w:rsidRPr="009C4DEC" w:rsidRDefault="00B6641C">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szCs w:val="20"/>
              </w:rPr>
              <w:t>0.047</w:t>
            </w:r>
          </w:p>
        </w:tc>
      </w:tr>
      <w:tr w:rsidR="00085DD1" w:rsidRPr="00435D6D" w14:paraId="3B5D4D8F" w14:textId="77777777" w:rsidTr="009646A1">
        <w:trPr>
          <w:trHeight w:val="304"/>
        </w:trPr>
        <w:tc>
          <w:tcPr>
            <w:tcW w:w="3148" w:type="dxa"/>
            <w:tcBorders>
              <w:top w:val="nil"/>
              <w:left w:val="nil"/>
              <w:bottom w:val="nil"/>
              <w:right w:val="nil"/>
            </w:tcBorders>
            <w:shd w:val="clear" w:color="auto" w:fill="auto"/>
            <w:noWrap/>
            <w:vAlign w:val="center"/>
          </w:tcPr>
          <w:p w14:paraId="550A49DF" w14:textId="77777777" w:rsidR="00085DD1" w:rsidRPr="009C4DEC" w:rsidRDefault="00085DD1" w:rsidP="00010BD6">
            <w:pPr>
              <w:spacing w:after="0" w:line="240" w:lineRule="auto"/>
              <w:jc w:val="right"/>
              <w:rPr>
                <w:rFonts w:ascii="Times New Roman" w:hAnsi="Times New Roman" w:cs="Times New Roman"/>
                <w:sz w:val="20"/>
                <w:szCs w:val="20"/>
              </w:rPr>
            </w:pPr>
          </w:p>
        </w:tc>
        <w:tc>
          <w:tcPr>
            <w:tcW w:w="2424" w:type="dxa"/>
            <w:tcBorders>
              <w:top w:val="nil"/>
              <w:left w:val="nil"/>
              <w:bottom w:val="nil"/>
              <w:right w:val="nil"/>
            </w:tcBorders>
            <w:shd w:val="clear" w:color="auto" w:fill="auto"/>
            <w:noWrap/>
            <w:vAlign w:val="center"/>
          </w:tcPr>
          <w:p w14:paraId="06C0C835" w14:textId="77777777" w:rsidR="00085DD1" w:rsidRPr="009C4DEC" w:rsidRDefault="00085DD1" w:rsidP="00010BD6">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2CCD44B7" w14:textId="77777777" w:rsidR="00085DD1" w:rsidRPr="009C4DEC" w:rsidRDefault="00085DD1" w:rsidP="00010BD6">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59D1E171" w14:textId="77777777" w:rsidR="00085DD1" w:rsidRPr="009C4DEC" w:rsidRDefault="00085DD1" w:rsidP="00010BD6">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63C29865" w14:textId="77777777" w:rsidR="00085DD1" w:rsidRPr="009C4DEC" w:rsidRDefault="00085DD1" w:rsidP="00010BD6">
            <w:pPr>
              <w:spacing w:after="0" w:line="240" w:lineRule="auto"/>
              <w:jc w:val="center"/>
              <w:rPr>
                <w:rFonts w:ascii="Times New Roman" w:hAnsi="Times New Roman" w:cs="Times New Roman"/>
                <w:sz w:val="20"/>
                <w:szCs w:val="20"/>
              </w:rPr>
            </w:pPr>
          </w:p>
        </w:tc>
      </w:tr>
      <w:tr w:rsidR="00085DD1" w:rsidRPr="00435D6D" w14:paraId="4EE330E5" w14:textId="77777777" w:rsidTr="009646A1">
        <w:trPr>
          <w:trHeight w:val="304"/>
        </w:trPr>
        <w:tc>
          <w:tcPr>
            <w:tcW w:w="3148" w:type="dxa"/>
            <w:tcBorders>
              <w:top w:val="nil"/>
              <w:left w:val="nil"/>
              <w:bottom w:val="nil"/>
              <w:right w:val="nil"/>
            </w:tcBorders>
            <w:shd w:val="clear" w:color="auto" w:fill="auto"/>
            <w:noWrap/>
            <w:vAlign w:val="center"/>
          </w:tcPr>
          <w:p w14:paraId="05752BE3" w14:textId="70193627" w:rsidR="00085DD1" w:rsidRPr="009C4DEC" w:rsidRDefault="00085DD1" w:rsidP="009646A1">
            <w:pPr>
              <w:spacing w:after="0" w:line="240" w:lineRule="auto"/>
              <w:rPr>
                <w:rFonts w:ascii="Times New Roman" w:hAnsi="Times New Roman" w:cs="Times New Roman"/>
                <w:sz w:val="20"/>
                <w:szCs w:val="20"/>
              </w:rPr>
            </w:pPr>
            <w:r w:rsidRPr="00BF3C0D">
              <w:rPr>
                <w:rFonts w:ascii="Times New Roman" w:eastAsia="Times New Roman" w:hAnsi="Times New Roman" w:cs="Times New Roman"/>
                <w:b/>
                <w:bCs/>
                <w:color w:val="000000"/>
                <w:sz w:val="20"/>
                <w:szCs w:val="20"/>
                <w:lang w:eastAsia="en-GB"/>
              </w:rPr>
              <w:t xml:space="preserve">Hospitalisation with </w:t>
            </w:r>
            <w:r>
              <w:rPr>
                <w:rFonts w:ascii="Times New Roman" w:eastAsia="Times New Roman" w:hAnsi="Times New Roman" w:cs="Times New Roman"/>
                <w:b/>
                <w:bCs/>
                <w:color w:val="000000"/>
                <w:sz w:val="20"/>
                <w:szCs w:val="20"/>
                <w:lang w:eastAsia="en-GB"/>
              </w:rPr>
              <w:t>acute myocardial infarction</w:t>
            </w:r>
            <w:r w:rsidRPr="00BF3C0D">
              <w:rPr>
                <w:rFonts w:ascii="Times New Roman" w:eastAsia="Times New Roman" w:hAnsi="Times New Roman" w:cs="Times New Roman"/>
                <w:b/>
                <w:bCs/>
                <w:color w:val="000000"/>
                <w:sz w:val="20"/>
                <w:szCs w:val="20"/>
                <w:lang w:eastAsia="en-GB"/>
              </w:rPr>
              <w:t xml:space="preserve"> </w:t>
            </w:r>
          </w:p>
        </w:tc>
        <w:tc>
          <w:tcPr>
            <w:tcW w:w="2424" w:type="dxa"/>
            <w:tcBorders>
              <w:top w:val="nil"/>
              <w:left w:val="nil"/>
              <w:bottom w:val="nil"/>
              <w:right w:val="nil"/>
            </w:tcBorders>
            <w:shd w:val="clear" w:color="auto" w:fill="auto"/>
            <w:noWrap/>
            <w:vAlign w:val="center"/>
          </w:tcPr>
          <w:p w14:paraId="7B215B22"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49B225FB"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5267E71F"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771A8167"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6390A76B" w14:textId="77777777" w:rsidTr="009646A1">
        <w:trPr>
          <w:trHeight w:val="321"/>
        </w:trPr>
        <w:tc>
          <w:tcPr>
            <w:tcW w:w="3148" w:type="dxa"/>
            <w:tcBorders>
              <w:top w:val="nil"/>
              <w:left w:val="nil"/>
              <w:bottom w:val="nil"/>
              <w:right w:val="nil"/>
            </w:tcBorders>
            <w:shd w:val="clear" w:color="auto" w:fill="auto"/>
            <w:noWrap/>
            <w:vAlign w:val="center"/>
          </w:tcPr>
          <w:p w14:paraId="7CD7B15B" w14:textId="123F7938" w:rsidR="00085DD1" w:rsidRPr="009646A1" w:rsidRDefault="00085DD1" w:rsidP="009646A1">
            <w:pPr>
              <w:spacing w:after="0" w:line="240" w:lineRule="auto"/>
              <w:rPr>
                <w:rFonts w:ascii="Times New Roman" w:hAnsi="Times New Roman" w:cs="Times New Roman"/>
                <w:b/>
                <w:sz w:val="20"/>
                <w:szCs w:val="20"/>
              </w:rPr>
            </w:pPr>
            <w:r w:rsidRPr="009646A1">
              <w:rPr>
                <w:rFonts w:ascii="Times New Roman" w:hAnsi="Times New Roman" w:cs="Times New Roman"/>
                <w:b/>
                <w:color w:val="000000"/>
                <w:sz w:val="20"/>
                <w:szCs w:val="20"/>
              </w:rPr>
              <w:t>N</w:t>
            </w:r>
          </w:p>
        </w:tc>
        <w:tc>
          <w:tcPr>
            <w:tcW w:w="2424" w:type="dxa"/>
            <w:tcBorders>
              <w:top w:val="nil"/>
              <w:left w:val="nil"/>
              <w:bottom w:val="nil"/>
              <w:right w:val="nil"/>
            </w:tcBorders>
            <w:shd w:val="clear" w:color="auto" w:fill="auto"/>
            <w:noWrap/>
            <w:vAlign w:val="center"/>
          </w:tcPr>
          <w:p w14:paraId="79BBED09" w14:textId="57E6AC34"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888</w:t>
            </w:r>
          </w:p>
        </w:tc>
        <w:tc>
          <w:tcPr>
            <w:tcW w:w="1229" w:type="dxa"/>
            <w:tcBorders>
              <w:top w:val="nil"/>
              <w:left w:val="nil"/>
              <w:bottom w:val="nil"/>
              <w:right w:val="nil"/>
            </w:tcBorders>
            <w:shd w:val="clear" w:color="auto" w:fill="auto"/>
            <w:noWrap/>
            <w:vAlign w:val="center"/>
          </w:tcPr>
          <w:p w14:paraId="39817193"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35EEDF42" w14:textId="47692AC5"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2349</w:t>
            </w:r>
          </w:p>
        </w:tc>
        <w:tc>
          <w:tcPr>
            <w:tcW w:w="1116" w:type="dxa"/>
            <w:tcBorders>
              <w:top w:val="nil"/>
              <w:left w:val="nil"/>
              <w:bottom w:val="nil"/>
              <w:right w:val="nil"/>
            </w:tcBorders>
            <w:shd w:val="clear" w:color="auto" w:fill="auto"/>
            <w:noWrap/>
            <w:vAlign w:val="center"/>
          </w:tcPr>
          <w:p w14:paraId="27F7AC10"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3F4D61DA" w14:textId="77777777" w:rsidTr="009646A1">
        <w:trPr>
          <w:trHeight w:val="304"/>
        </w:trPr>
        <w:tc>
          <w:tcPr>
            <w:tcW w:w="3148" w:type="dxa"/>
            <w:tcBorders>
              <w:top w:val="nil"/>
              <w:left w:val="nil"/>
              <w:bottom w:val="nil"/>
              <w:right w:val="nil"/>
            </w:tcBorders>
            <w:shd w:val="clear" w:color="auto" w:fill="auto"/>
            <w:noWrap/>
            <w:vAlign w:val="center"/>
          </w:tcPr>
          <w:p w14:paraId="3F73AA42" w14:textId="281A2759" w:rsidR="00085DD1" w:rsidRPr="009C4DEC" w:rsidRDefault="00085DD1" w:rsidP="009646A1">
            <w:pPr>
              <w:spacing w:after="0" w:line="240" w:lineRule="auto"/>
              <w:rPr>
                <w:rFonts w:ascii="Times New Roman" w:hAnsi="Times New Roman" w:cs="Times New Roman"/>
                <w:sz w:val="20"/>
                <w:szCs w:val="20"/>
              </w:rPr>
            </w:pPr>
            <w:r w:rsidRPr="00FD64FA">
              <w:rPr>
                <w:rFonts w:ascii="Times New Roman" w:hAnsi="Times New Roman" w:cs="Times New Roman"/>
                <w:i/>
                <w:iCs/>
                <w:color w:val="000000"/>
                <w:sz w:val="20"/>
                <w:szCs w:val="20"/>
              </w:rPr>
              <w:t>Any fracture</w:t>
            </w:r>
          </w:p>
        </w:tc>
        <w:tc>
          <w:tcPr>
            <w:tcW w:w="2424" w:type="dxa"/>
            <w:tcBorders>
              <w:top w:val="nil"/>
              <w:left w:val="nil"/>
              <w:bottom w:val="nil"/>
              <w:right w:val="nil"/>
            </w:tcBorders>
            <w:shd w:val="clear" w:color="auto" w:fill="auto"/>
            <w:noWrap/>
            <w:vAlign w:val="center"/>
          </w:tcPr>
          <w:p w14:paraId="53577F84"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5EC3C71D"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17BA8D69"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6ACFC1DE"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7ED16354" w14:textId="77777777" w:rsidTr="009646A1">
        <w:trPr>
          <w:trHeight w:val="304"/>
        </w:trPr>
        <w:tc>
          <w:tcPr>
            <w:tcW w:w="3148" w:type="dxa"/>
            <w:tcBorders>
              <w:top w:val="nil"/>
              <w:left w:val="nil"/>
              <w:bottom w:val="nil"/>
              <w:right w:val="nil"/>
            </w:tcBorders>
            <w:shd w:val="clear" w:color="auto" w:fill="auto"/>
            <w:noWrap/>
            <w:vAlign w:val="center"/>
          </w:tcPr>
          <w:p w14:paraId="16AFB9F2" w14:textId="0E64382F"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6E7D32E8" w14:textId="289AA647"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1.19 (0.98,1.45)</w:t>
            </w:r>
          </w:p>
        </w:tc>
        <w:tc>
          <w:tcPr>
            <w:tcW w:w="1229" w:type="dxa"/>
            <w:tcBorders>
              <w:top w:val="nil"/>
              <w:left w:val="nil"/>
              <w:bottom w:val="nil"/>
              <w:right w:val="nil"/>
            </w:tcBorders>
            <w:shd w:val="clear" w:color="auto" w:fill="auto"/>
            <w:noWrap/>
            <w:vAlign w:val="center"/>
          </w:tcPr>
          <w:p w14:paraId="5416DEBF" w14:textId="4FE9BC0C"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0.083</w:t>
            </w:r>
          </w:p>
        </w:tc>
        <w:tc>
          <w:tcPr>
            <w:tcW w:w="1606" w:type="dxa"/>
            <w:tcBorders>
              <w:top w:val="nil"/>
              <w:left w:val="nil"/>
              <w:bottom w:val="nil"/>
              <w:right w:val="nil"/>
            </w:tcBorders>
            <w:shd w:val="clear" w:color="auto" w:fill="auto"/>
            <w:noWrap/>
            <w:vAlign w:val="center"/>
          </w:tcPr>
          <w:p w14:paraId="0C6C37F5" w14:textId="54DFF26C"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1.07 (0.92,1.24)</w:t>
            </w:r>
          </w:p>
        </w:tc>
        <w:tc>
          <w:tcPr>
            <w:tcW w:w="1116" w:type="dxa"/>
            <w:tcBorders>
              <w:top w:val="nil"/>
              <w:left w:val="nil"/>
              <w:bottom w:val="nil"/>
              <w:right w:val="nil"/>
            </w:tcBorders>
            <w:shd w:val="clear" w:color="auto" w:fill="auto"/>
            <w:noWrap/>
            <w:vAlign w:val="center"/>
          </w:tcPr>
          <w:p w14:paraId="2EAB5B11" w14:textId="2E63FFD0"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0.389</w:t>
            </w:r>
          </w:p>
        </w:tc>
      </w:tr>
      <w:tr w:rsidR="00085DD1" w:rsidRPr="00435D6D" w14:paraId="4E8F3FEC" w14:textId="77777777" w:rsidTr="009646A1">
        <w:trPr>
          <w:trHeight w:val="304"/>
        </w:trPr>
        <w:tc>
          <w:tcPr>
            <w:tcW w:w="3148" w:type="dxa"/>
            <w:tcBorders>
              <w:top w:val="nil"/>
              <w:left w:val="nil"/>
              <w:bottom w:val="nil"/>
              <w:right w:val="nil"/>
            </w:tcBorders>
            <w:shd w:val="clear" w:color="auto" w:fill="auto"/>
            <w:noWrap/>
            <w:vAlign w:val="center"/>
          </w:tcPr>
          <w:p w14:paraId="41DC8AA5" w14:textId="35CC150D"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44BFC2F8" w14:textId="4D599B97"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1.25 (0.92,1.70)</w:t>
            </w:r>
          </w:p>
        </w:tc>
        <w:tc>
          <w:tcPr>
            <w:tcW w:w="1229" w:type="dxa"/>
            <w:tcBorders>
              <w:top w:val="nil"/>
              <w:left w:val="nil"/>
              <w:bottom w:val="nil"/>
              <w:right w:val="nil"/>
            </w:tcBorders>
            <w:shd w:val="clear" w:color="auto" w:fill="auto"/>
            <w:noWrap/>
            <w:vAlign w:val="center"/>
          </w:tcPr>
          <w:p w14:paraId="0BA77492" w14:textId="01B2BF35"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0.149</w:t>
            </w:r>
          </w:p>
        </w:tc>
        <w:tc>
          <w:tcPr>
            <w:tcW w:w="1606" w:type="dxa"/>
            <w:tcBorders>
              <w:top w:val="nil"/>
              <w:left w:val="nil"/>
              <w:bottom w:val="nil"/>
              <w:right w:val="nil"/>
            </w:tcBorders>
            <w:shd w:val="clear" w:color="auto" w:fill="auto"/>
            <w:noWrap/>
            <w:vAlign w:val="center"/>
          </w:tcPr>
          <w:p w14:paraId="322FBBAA" w14:textId="415E1571"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0.97 (0.78,1.22)</w:t>
            </w:r>
          </w:p>
        </w:tc>
        <w:tc>
          <w:tcPr>
            <w:tcW w:w="1116" w:type="dxa"/>
            <w:tcBorders>
              <w:top w:val="nil"/>
              <w:left w:val="nil"/>
              <w:bottom w:val="nil"/>
              <w:right w:val="nil"/>
            </w:tcBorders>
            <w:shd w:val="clear" w:color="auto" w:fill="auto"/>
            <w:noWrap/>
            <w:vAlign w:val="center"/>
          </w:tcPr>
          <w:p w14:paraId="6C3F2C31" w14:textId="51696AF1"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0.823</w:t>
            </w:r>
          </w:p>
        </w:tc>
      </w:tr>
      <w:tr w:rsidR="00085DD1" w:rsidRPr="00435D6D" w14:paraId="20401249" w14:textId="77777777" w:rsidTr="009646A1">
        <w:trPr>
          <w:trHeight w:val="304"/>
        </w:trPr>
        <w:tc>
          <w:tcPr>
            <w:tcW w:w="3148" w:type="dxa"/>
            <w:tcBorders>
              <w:top w:val="nil"/>
              <w:left w:val="nil"/>
              <w:bottom w:val="nil"/>
              <w:right w:val="nil"/>
            </w:tcBorders>
            <w:shd w:val="clear" w:color="auto" w:fill="auto"/>
            <w:noWrap/>
            <w:vAlign w:val="center"/>
          </w:tcPr>
          <w:p w14:paraId="40AB57FF" w14:textId="7150737A" w:rsidR="00085DD1" w:rsidRPr="009C4DEC" w:rsidRDefault="00085DD1" w:rsidP="009646A1">
            <w:pPr>
              <w:spacing w:after="0" w:line="240" w:lineRule="auto"/>
              <w:rPr>
                <w:rFonts w:ascii="Times New Roman" w:hAnsi="Times New Roman" w:cs="Times New Roman"/>
                <w:sz w:val="20"/>
                <w:szCs w:val="20"/>
              </w:rPr>
            </w:pPr>
            <w:r w:rsidRPr="00FD64FA">
              <w:rPr>
                <w:rFonts w:ascii="Times New Roman" w:hAnsi="Times New Roman" w:cs="Times New Roman"/>
                <w:i/>
                <w:iCs/>
                <w:color w:val="000000"/>
                <w:sz w:val="20"/>
                <w:szCs w:val="20"/>
              </w:rPr>
              <w:t>Fragility fracture</w:t>
            </w:r>
          </w:p>
        </w:tc>
        <w:tc>
          <w:tcPr>
            <w:tcW w:w="2424" w:type="dxa"/>
            <w:tcBorders>
              <w:top w:val="nil"/>
              <w:left w:val="nil"/>
              <w:bottom w:val="nil"/>
              <w:right w:val="nil"/>
            </w:tcBorders>
            <w:shd w:val="clear" w:color="auto" w:fill="auto"/>
            <w:noWrap/>
            <w:vAlign w:val="center"/>
          </w:tcPr>
          <w:p w14:paraId="085BB05A"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40891096"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654E248E"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01DD422B"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3507DA6E" w14:textId="77777777" w:rsidTr="009646A1">
        <w:trPr>
          <w:trHeight w:val="304"/>
        </w:trPr>
        <w:tc>
          <w:tcPr>
            <w:tcW w:w="3148" w:type="dxa"/>
            <w:tcBorders>
              <w:top w:val="nil"/>
              <w:left w:val="nil"/>
              <w:bottom w:val="nil"/>
              <w:right w:val="nil"/>
            </w:tcBorders>
            <w:shd w:val="clear" w:color="auto" w:fill="auto"/>
            <w:noWrap/>
            <w:vAlign w:val="center"/>
          </w:tcPr>
          <w:p w14:paraId="46ACB32D" w14:textId="366B14C5"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6A62A807" w14:textId="543876B1"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1.07 (0.76,1.49)</w:t>
            </w:r>
          </w:p>
        </w:tc>
        <w:tc>
          <w:tcPr>
            <w:tcW w:w="1229" w:type="dxa"/>
            <w:tcBorders>
              <w:top w:val="nil"/>
              <w:left w:val="nil"/>
              <w:bottom w:val="nil"/>
              <w:right w:val="nil"/>
            </w:tcBorders>
            <w:shd w:val="clear" w:color="auto" w:fill="auto"/>
            <w:noWrap/>
            <w:vAlign w:val="center"/>
          </w:tcPr>
          <w:p w14:paraId="65D4F6D9" w14:textId="152E47A9"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0.706</w:t>
            </w:r>
          </w:p>
        </w:tc>
        <w:tc>
          <w:tcPr>
            <w:tcW w:w="1606" w:type="dxa"/>
            <w:tcBorders>
              <w:top w:val="nil"/>
              <w:left w:val="nil"/>
              <w:bottom w:val="nil"/>
              <w:right w:val="nil"/>
            </w:tcBorders>
            <w:shd w:val="clear" w:color="auto" w:fill="auto"/>
            <w:noWrap/>
            <w:vAlign w:val="center"/>
          </w:tcPr>
          <w:p w14:paraId="360EC8A9" w14:textId="2B7FCC54"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1.01 (0.70,1.47)</w:t>
            </w:r>
          </w:p>
        </w:tc>
        <w:tc>
          <w:tcPr>
            <w:tcW w:w="1116" w:type="dxa"/>
            <w:tcBorders>
              <w:top w:val="nil"/>
              <w:left w:val="nil"/>
              <w:bottom w:val="nil"/>
              <w:right w:val="nil"/>
            </w:tcBorders>
            <w:shd w:val="clear" w:color="auto" w:fill="auto"/>
            <w:noWrap/>
            <w:vAlign w:val="center"/>
          </w:tcPr>
          <w:p w14:paraId="7034CF76" w14:textId="60CE7341"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0.944</w:t>
            </w:r>
          </w:p>
        </w:tc>
      </w:tr>
      <w:tr w:rsidR="00085DD1" w:rsidRPr="00435D6D" w14:paraId="4AC26F3B" w14:textId="77777777" w:rsidTr="009646A1">
        <w:trPr>
          <w:trHeight w:val="304"/>
        </w:trPr>
        <w:tc>
          <w:tcPr>
            <w:tcW w:w="3148" w:type="dxa"/>
            <w:tcBorders>
              <w:top w:val="nil"/>
              <w:left w:val="nil"/>
              <w:bottom w:val="nil"/>
              <w:right w:val="nil"/>
            </w:tcBorders>
            <w:shd w:val="clear" w:color="auto" w:fill="auto"/>
            <w:noWrap/>
            <w:vAlign w:val="center"/>
          </w:tcPr>
          <w:p w14:paraId="09536B7B" w14:textId="45089060"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604F0607" w14:textId="6B285C0D"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1.20 (0.70,2.05)</w:t>
            </w:r>
          </w:p>
        </w:tc>
        <w:tc>
          <w:tcPr>
            <w:tcW w:w="1229" w:type="dxa"/>
            <w:tcBorders>
              <w:top w:val="nil"/>
              <w:left w:val="nil"/>
              <w:bottom w:val="nil"/>
              <w:right w:val="nil"/>
            </w:tcBorders>
            <w:shd w:val="clear" w:color="auto" w:fill="auto"/>
            <w:noWrap/>
            <w:vAlign w:val="center"/>
          </w:tcPr>
          <w:p w14:paraId="52A72B29" w14:textId="06605DF4"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0.508</w:t>
            </w:r>
          </w:p>
        </w:tc>
        <w:tc>
          <w:tcPr>
            <w:tcW w:w="1606" w:type="dxa"/>
            <w:tcBorders>
              <w:top w:val="nil"/>
              <w:left w:val="nil"/>
              <w:bottom w:val="nil"/>
              <w:right w:val="nil"/>
            </w:tcBorders>
            <w:shd w:val="clear" w:color="auto" w:fill="auto"/>
            <w:noWrap/>
            <w:vAlign w:val="center"/>
          </w:tcPr>
          <w:p w14:paraId="722F9DF5" w14:textId="3A011D9A"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1.09 (0.63,1.89)</w:t>
            </w:r>
          </w:p>
        </w:tc>
        <w:tc>
          <w:tcPr>
            <w:tcW w:w="1116" w:type="dxa"/>
            <w:tcBorders>
              <w:top w:val="nil"/>
              <w:left w:val="nil"/>
              <w:bottom w:val="nil"/>
              <w:right w:val="nil"/>
            </w:tcBorders>
            <w:shd w:val="clear" w:color="auto" w:fill="auto"/>
            <w:noWrap/>
            <w:vAlign w:val="center"/>
          </w:tcPr>
          <w:p w14:paraId="27CBA695" w14:textId="57D96D1E"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0.748</w:t>
            </w:r>
          </w:p>
        </w:tc>
      </w:tr>
      <w:tr w:rsidR="00085DD1" w:rsidRPr="00435D6D" w14:paraId="499B0935" w14:textId="77777777" w:rsidTr="009646A1">
        <w:trPr>
          <w:trHeight w:val="304"/>
        </w:trPr>
        <w:tc>
          <w:tcPr>
            <w:tcW w:w="3148" w:type="dxa"/>
            <w:tcBorders>
              <w:top w:val="nil"/>
              <w:left w:val="nil"/>
              <w:bottom w:val="nil"/>
              <w:right w:val="nil"/>
            </w:tcBorders>
            <w:shd w:val="clear" w:color="auto" w:fill="auto"/>
            <w:noWrap/>
            <w:vAlign w:val="center"/>
          </w:tcPr>
          <w:p w14:paraId="203200C1" w14:textId="77777777" w:rsidR="00085DD1" w:rsidRPr="009C4DEC" w:rsidRDefault="00085DD1" w:rsidP="00085DD1">
            <w:pPr>
              <w:spacing w:after="0" w:line="240" w:lineRule="auto"/>
              <w:jc w:val="right"/>
              <w:rPr>
                <w:rFonts w:ascii="Times New Roman" w:hAnsi="Times New Roman" w:cs="Times New Roman"/>
                <w:sz w:val="20"/>
                <w:szCs w:val="20"/>
              </w:rPr>
            </w:pPr>
          </w:p>
        </w:tc>
        <w:tc>
          <w:tcPr>
            <w:tcW w:w="2424" w:type="dxa"/>
            <w:tcBorders>
              <w:top w:val="nil"/>
              <w:left w:val="nil"/>
              <w:bottom w:val="nil"/>
              <w:right w:val="nil"/>
            </w:tcBorders>
            <w:shd w:val="clear" w:color="auto" w:fill="auto"/>
            <w:noWrap/>
            <w:vAlign w:val="center"/>
          </w:tcPr>
          <w:p w14:paraId="3953A92E"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598E24F9"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3D2D4770"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0D1A6B82"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0CC095B6" w14:textId="77777777" w:rsidTr="009646A1">
        <w:trPr>
          <w:trHeight w:val="304"/>
        </w:trPr>
        <w:tc>
          <w:tcPr>
            <w:tcW w:w="3148" w:type="dxa"/>
            <w:tcBorders>
              <w:top w:val="nil"/>
              <w:left w:val="nil"/>
              <w:bottom w:val="nil"/>
              <w:right w:val="nil"/>
            </w:tcBorders>
            <w:shd w:val="clear" w:color="auto" w:fill="auto"/>
            <w:noWrap/>
            <w:vAlign w:val="bottom"/>
          </w:tcPr>
          <w:p w14:paraId="5BBD0BD2" w14:textId="772485CC" w:rsidR="00085DD1" w:rsidRPr="009646A1" w:rsidRDefault="00085DD1" w:rsidP="009646A1">
            <w:pPr>
              <w:spacing w:after="0" w:line="240" w:lineRule="auto"/>
              <w:rPr>
                <w:rFonts w:ascii="Times New Roman" w:hAnsi="Times New Roman" w:cs="Times New Roman"/>
                <w:b/>
                <w:sz w:val="20"/>
                <w:szCs w:val="20"/>
              </w:rPr>
            </w:pPr>
            <w:r w:rsidRPr="009B4DF9">
              <w:rPr>
                <w:rFonts w:ascii="Times New Roman" w:eastAsia="Times New Roman" w:hAnsi="Times New Roman" w:cs="Times New Roman"/>
                <w:b/>
                <w:bCs/>
                <w:color w:val="000000"/>
                <w:sz w:val="20"/>
                <w:szCs w:val="20"/>
                <w:lang w:eastAsia="en-GB"/>
              </w:rPr>
              <w:t xml:space="preserve">Hospitalisation with angina </w:t>
            </w:r>
          </w:p>
        </w:tc>
        <w:tc>
          <w:tcPr>
            <w:tcW w:w="2424" w:type="dxa"/>
            <w:tcBorders>
              <w:top w:val="nil"/>
              <w:left w:val="nil"/>
              <w:bottom w:val="nil"/>
              <w:right w:val="nil"/>
            </w:tcBorders>
            <w:shd w:val="clear" w:color="auto" w:fill="auto"/>
            <w:noWrap/>
            <w:vAlign w:val="center"/>
          </w:tcPr>
          <w:p w14:paraId="7E7B61C2"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5E6253F3"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7D3B7082"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6C582642"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4AE8D6F3" w14:textId="77777777" w:rsidTr="009646A1">
        <w:trPr>
          <w:trHeight w:val="304"/>
        </w:trPr>
        <w:tc>
          <w:tcPr>
            <w:tcW w:w="3148" w:type="dxa"/>
            <w:tcBorders>
              <w:top w:val="nil"/>
              <w:left w:val="nil"/>
              <w:bottom w:val="nil"/>
              <w:right w:val="nil"/>
            </w:tcBorders>
            <w:shd w:val="clear" w:color="auto" w:fill="auto"/>
            <w:noWrap/>
            <w:vAlign w:val="bottom"/>
          </w:tcPr>
          <w:p w14:paraId="533C119A" w14:textId="4F2DE170" w:rsidR="00085DD1" w:rsidRPr="009646A1" w:rsidRDefault="00085DD1" w:rsidP="009646A1">
            <w:pPr>
              <w:spacing w:after="0" w:line="240" w:lineRule="auto"/>
              <w:rPr>
                <w:rFonts w:ascii="Times New Roman" w:hAnsi="Times New Roman" w:cs="Times New Roman"/>
                <w:b/>
                <w:sz w:val="20"/>
                <w:szCs w:val="20"/>
              </w:rPr>
            </w:pPr>
            <w:r w:rsidRPr="009646A1">
              <w:rPr>
                <w:rFonts w:ascii="Times New Roman" w:hAnsi="Times New Roman" w:cs="Times New Roman"/>
                <w:b/>
                <w:color w:val="000000"/>
                <w:sz w:val="20"/>
                <w:szCs w:val="20"/>
              </w:rPr>
              <w:t>N</w:t>
            </w:r>
          </w:p>
        </w:tc>
        <w:tc>
          <w:tcPr>
            <w:tcW w:w="2424" w:type="dxa"/>
            <w:tcBorders>
              <w:top w:val="nil"/>
              <w:left w:val="nil"/>
              <w:bottom w:val="nil"/>
              <w:right w:val="nil"/>
            </w:tcBorders>
            <w:shd w:val="clear" w:color="auto" w:fill="auto"/>
            <w:noWrap/>
            <w:vAlign w:val="center"/>
          </w:tcPr>
          <w:p w14:paraId="427C1A69" w14:textId="0AB4BF40"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1,045</w:t>
            </w:r>
          </w:p>
        </w:tc>
        <w:tc>
          <w:tcPr>
            <w:tcW w:w="1229" w:type="dxa"/>
            <w:tcBorders>
              <w:top w:val="nil"/>
              <w:left w:val="nil"/>
              <w:bottom w:val="nil"/>
              <w:right w:val="nil"/>
            </w:tcBorders>
            <w:shd w:val="clear" w:color="auto" w:fill="auto"/>
            <w:noWrap/>
            <w:vAlign w:val="center"/>
          </w:tcPr>
          <w:p w14:paraId="2E0E0357"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6AA2E83C" w14:textId="5319BF09"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1,338</w:t>
            </w:r>
          </w:p>
        </w:tc>
        <w:tc>
          <w:tcPr>
            <w:tcW w:w="1116" w:type="dxa"/>
            <w:tcBorders>
              <w:top w:val="nil"/>
              <w:left w:val="nil"/>
              <w:bottom w:val="nil"/>
              <w:right w:val="nil"/>
            </w:tcBorders>
            <w:shd w:val="clear" w:color="auto" w:fill="auto"/>
            <w:noWrap/>
            <w:vAlign w:val="center"/>
          </w:tcPr>
          <w:p w14:paraId="06B43884"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414E553F" w14:textId="77777777" w:rsidTr="009646A1">
        <w:trPr>
          <w:trHeight w:val="304"/>
        </w:trPr>
        <w:tc>
          <w:tcPr>
            <w:tcW w:w="3148" w:type="dxa"/>
            <w:tcBorders>
              <w:top w:val="nil"/>
              <w:left w:val="nil"/>
              <w:bottom w:val="nil"/>
              <w:right w:val="nil"/>
            </w:tcBorders>
            <w:shd w:val="clear" w:color="auto" w:fill="auto"/>
            <w:noWrap/>
            <w:vAlign w:val="center"/>
          </w:tcPr>
          <w:p w14:paraId="618B0E8E" w14:textId="2E2E7482" w:rsidR="00085DD1" w:rsidRPr="009C4DEC" w:rsidRDefault="00085DD1" w:rsidP="009646A1">
            <w:pPr>
              <w:spacing w:after="0" w:line="240" w:lineRule="auto"/>
              <w:rPr>
                <w:rFonts w:ascii="Times New Roman" w:hAnsi="Times New Roman" w:cs="Times New Roman"/>
                <w:sz w:val="20"/>
                <w:szCs w:val="20"/>
              </w:rPr>
            </w:pPr>
            <w:r w:rsidRPr="00FD64FA">
              <w:rPr>
                <w:rFonts w:ascii="Times New Roman" w:hAnsi="Times New Roman" w:cs="Times New Roman"/>
                <w:i/>
                <w:iCs/>
                <w:color w:val="000000"/>
                <w:sz w:val="20"/>
                <w:szCs w:val="20"/>
              </w:rPr>
              <w:t>Any fracture</w:t>
            </w:r>
          </w:p>
        </w:tc>
        <w:tc>
          <w:tcPr>
            <w:tcW w:w="2424" w:type="dxa"/>
            <w:tcBorders>
              <w:top w:val="nil"/>
              <w:left w:val="nil"/>
              <w:bottom w:val="nil"/>
              <w:right w:val="nil"/>
            </w:tcBorders>
            <w:shd w:val="clear" w:color="auto" w:fill="auto"/>
            <w:noWrap/>
            <w:vAlign w:val="center"/>
          </w:tcPr>
          <w:p w14:paraId="2EBA351B"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38940648"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21C1B7D9"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1FB6C272"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5360E136" w14:textId="77777777" w:rsidTr="009646A1">
        <w:trPr>
          <w:trHeight w:val="304"/>
        </w:trPr>
        <w:tc>
          <w:tcPr>
            <w:tcW w:w="3148" w:type="dxa"/>
            <w:tcBorders>
              <w:top w:val="nil"/>
              <w:left w:val="nil"/>
              <w:bottom w:val="nil"/>
              <w:right w:val="nil"/>
            </w:tcBorders>
            <w:shd w:val="clear" w:color="auto" w:fill="auto"/>
            <w:noWrap/>
            <w:vAlign w:val="center"/>
          </w:tcPr>
          <w:p w14:paraId="2B4525DB" w14:textId="47386B81"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16CA1967" w14:textId="1DC28C5F"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1.31 (1.10,1.56)</w:t>
            </w:r>
          </w:p>
        </w:tc>
        <w:tc>
          <w:tcPr>
            <w:tcW w:w="1229" w:type="dxa"/>
            <w:tcBorders>
              <w:top w:val="nil"/>
              <w:left w:val="nil"/>
              <w:bottom w:val="nil"/>
              <w:right w:val="nil"/>
            </w:tcBorders>
            <w:shd w:val="clear" w:color="auto" w:fill="auto"/>
            <w:noWrap/>
            <w:vAlign w:val="center"/>
          </w:tcPr>
          <w:p w14:paraId="623D4BE6" w14:textId="4B8FD2A8"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0.003</w:t>
            </w:r>
          </w:p>
        </w:tc>
        <w:tc>
          <w:tcPr>
            <w:tcW w:w="1606" w:type="dxa"/>
            <w:tcBorders>
              <w:top w:val="nil"/>
              <w:left w:val="nil"/>
              <w:bottom w:val="nil"/>
              <w:right w:val="nil"/>
            </w:tcBorders>
            <w:shd w:val="clear" w:color="auto" w:fill="auto"/>
            <w:noWrap/>
            <w:vAlign w:val="center"/>
          </w:tcPr>
          <w:p w14:paraId="64959B55" w14:textId="67914F12"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1.23 (1.02,1.47)</w:t>
            </w:r>
          </w:p>
        </w:tc>
        <w:tc>
          <w:tcPr>
            <w:tcW w:w="1116" w:type="dxa"/>
            <w:tcBorders>
              <w:top w:val="nil"/>
              <w:left w:val="nil"/>
              <w:bottom w:val="nil"/>
              <w:right w:val="nil"/>
            </w:tcBorders>
            <w:shd w:val="clear" w:color="auto" w:fill="auto"/>
            <w:noWrap/>
            <w:vAlign w:val="center"/>
          </w:tcPr>
          <w:p w14:paraId="5A74F17B" w14:textId="4C934FC9"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0.029</w:t>
            </w:r>
          </w:p>
        </w:tc>
      </w:tr>
      <w:tr w:rsidR="00085DD1" w:rsidRPr="00435D6D" w14:paraId="1E263265" w14:textId="77777777" w:rsidTr="009646A1">
        <w:trPr>
          <w:trHeight w:val="304"/>
        </w:trPr>
        <w:tc>
          <w:tcPr>
            <w:tcW w:w="3148" w:type="dxa"/>
            <w:tcBorders>
              <w:top w:val="nil"/>
              <w:left w:val="nil"/>
              <w:bottom w:val="nil"/>
              <w:right w:val="nil"/>
            </w:tcBorders>
            <w:shd w:val="clear" w:color="auto" w:fill="auto"/>
            <w:noWrap/>
            <w:vAlign w:val="center"/>
          </w:tcPr>
          <w:p w14:paraId="0281EAD2" w14:textId="5A810A41"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4D1A2479" w14:textId="4A68C196"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1.31 (0.99,1.74)</w:t>
            </w:r>
          </w:p>
        </w:tc>
        <w:tc>
          <w:tcPr>
            <w:tcW w:w="1229" w:type="dxa"/>
            <w:tcBorders>
              <w:top w:val="nil"/>
              <w:left w:val="nil"/>
              <w:bottom w:val="nil"/>
              <w:right w:val="nil"/>
            </w:tcBorders>
            <w:shd w:val="clear" w:color="auto" w:fill="auto"/>
            <w:noWrap/>
            <w:vAlign w:val="center"/>
          </w:tcPr>
          <w:p w14:paraId="7EF619E9" w14:textId="2FD78317"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0.057</w:t>
            </w:r>
          </w:p>
        </w:tc>
        <w:tc>
          <w:tcPr>
            <w:tcW w:w="1606" w:type="dxa"/>
            <w:tcBorders>
              <w:top w:val="nil"/>
              <w:left w:val="nil"/>
              <w:bottom w:val="nil"/>
              <w:right w:val="nil"/>
            </w:tcBorders>
            <w:shd w:val="clear" w:color="auto" w:fill="auto"/>
            <w:noWrap/>
            <w:vAlign w:val="center"/>
          </w:tcPr>
          <w:p w14:paraId="424CFC53" w14:textId="79CCDCE6"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1.21 (0.91,1.62)</w:t>
            </w:r>
          </w:p>
        </w:tc>
        <w:tc>
          <w:tcPr>
            <w:tcW w:w="1116" w:type="dxa"/>
            <w:tcBorders>
              <w:top w:val="nil"/>
              <w:left w:val="nil"/>
              <w:bottom w:val="nil"/>
              <w:right w:val="nil"/>
            </w:tcBorders>
            <w:shd w:val="clear" w:color="auto" w:fill="auto"/>
            <w:noWrap/>
            <w:vAlign w:val="center"/>
          </w:tcPr>
          <w:p w14:paraId="1E78DF96" w14:textId="434351B3"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0.185</w:t>
            </w:r>
          </w:p>
        </w:tc>
      </w:tr>
      <w:tr w:rsidR="00085DD1" w:rsidRPr="00435D6D" w14:paraId="58BF5337" w14:textId="77777777" w:rsidTr="009646A1">
        <w:trPr>
          <w:trHeight w:val="304"/>
        </w:trPr>
        <w:tc>
          <w:tcPr>
            <w:tcW w:w="3148" w:type="dxa"/>
            <w:tcBorders>
              <w:top w:val="nil"/>
              <w:left w:val="nil"/>
              <w:bottom w:val="nil"/>
              <w:right w:val="nil"/>
            </w:tcBorders>
            <w:shd w:val="clear" w:color="auto" w:fill="auto"/>
            <w:noWrap/>
            <w:vAlign w:val="center"/>
          </w:tcPr>
          <w:p w14:paraId="3A68094F" w14:textId="23734A03" w:rsidR="00085DD1" w:rsidRPr="009C4DEC" w:rsidRDefault="00085DD1" w:rsidP="009646A1">
            <w:pPr>
              <w:spacing w:after="0" w:line="240" w:lineRule="auto"/>
              <w:rPr>
                <w:rFonts w:ascii="Times New Roman" w:hAnsi="Times New Roman" w:cs="Times New Roman"/>
                <w:sz w:val="20"/>
                <w:szCs w:val="20"/>
              </w:rPr>
            </w:pPr>
            <w:r w:rsidRPr="00FD64FA">
              <w:rPr>
                <w:rFonts w:ascii="Times New Roman" w:hAnsi="Times New Roman" w:cs="Times New Roman"/>
                <w:i/>
                <w:iCs/>
                <w:color w:val="000000"/>
                <w:sz w:val="20"/>
                <w:szCs w:val="20"/>
              </w:rPr>
              <w:t>Fragility fracture</w:t>
            </w:r>
          </w:p>
        </w:tc>
        <w:tc>
          <w:tcPr>
            <w:tcW w:w="2424" w:type="dxa"/>
            <w:tcBorders>
              <w:top w:val="nil"/>
              <w:left w:val="nil"/>
              <w:bottom w:val="nil"/>
              <w:right w:val="nil"/>
            </w:tcBorders>
            <w:shd w:val="clear" w:color="auto" w:fill="auto"/>
            <w:noWrap/>
            <w:vAlign w:val="center"/>
          </w:tcPr>
          <w:p w14:paraId="4439F384"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7E3FE44B"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74260D2D" w14:textId="77777777" w:rsidR="00085DD1" w:rsidRPr="009C4DEC" w:rsidRDefault="00085DD1" w:rsidP="00085DD1">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72D461F8" w14:textId="77777777" w:rsidR="00085DD1" w:rsidRPr="009C4DEC" w:rsidRDefault="00085DD1" w:rsidP="00085DD1">
            <w:pPr>
              <w:spacing w:after="0" w:line="240" w:lineRule="auto"/>
              <w:jc w:val="center"/>
              <w:rPr>
                <w:rFonts w:ascii="Times New Roman" w:hAnsi="Times New Roman" w:cs="Times New Roman"/>
                <w:sz w:val="20"/>
                <w:szCs w:val="20"/>
              </w:rPr>
            </w:pPr>
          </w:p>
        </w:tc>
      </w:tr>
      <w:tr w:rsidR="00085DD1" w:rsidRPr="00435D6D" w14:paraId="71E16211" w14:textId="77777777" w:rsidTr="009646A1">
        <w:trPr>
          <w:trHeight w:val="304"/>
        </w:trPr>
        <w:tc>
          <w:tcPr>
            <w:tcW w:w="3148" w:type="dxa"/>
            <w:tcBorders>
              <w:top w:val="nil"/>
              <w:left w:val="nil"/>
              <w:bottom w:val="nil"/>
              <w:right w:val="nil"/>
            </w:tcBorders>
            <w:shd w:val="clear" w:color="auto" w:fill="auto"/>
            <w:noWrap/>
            <w:vAlign w:val="center"/>
          </w:tcPr>
          <w:p w14:paraId="3EE84304" w14:textId="18EB2C3C"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6F5FC8B7" w14:textId="08A21A78"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1.26 (0.95,1.68)</w:t>
            </w:r>
          </w:p>
        </w:tc>
        <w:tc>
          <w:tcPr>
            <w:tcW w:w="1229" w:type="dxa"/>
            <w:tcBorders>
              <w:top w:val="nil"/>
              <w:left w:val="nil"/>
              <w:bottom w:val="nil"/>
              <w:right w:val="nil"/>
            </w:tcBorders>
            <w:shd w:val="clear" w:color="auto" w:fill="auto"/>
            <w:noWrap/>
            <w:vAlign w:val="center"/>
          </w:tcPr>
          <w:p w14:paraId="48A413A2" w14:textId="4DDE2A49"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0.112</w:t>
            </w:r>
          </w:p>
        </w:tc>
        <w:tc>
          <w:tcPr>
            <w:tcW w:w="1606" w:type="dxa"/>
            <w:tcBorders>
              <w:top w:val="nil"/>
              <w:left w:val="nil"/>
              <w:bottom w:val="nil"/>
              <w:right w:val="nil"/>
            </w:tcBorders>
            <w:shd w:val="clear" w:color="auto" w:fill="auto"/>
            <w:noWrap/>
            <w:vAlign w:val="center"/>
          </w:tcPr>
          <w:p w14:paraId="59921121" w14:textId="5F09114D"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1.54 (1.03,2.30)</w:t>
            </w:r>
          </w:p>
        </w:tc>
        <w:tc>
          <w:tcPr>
            <w:tcW w:w="1116" w:type="dxa"/>
            <w:tcBorders>
              <w:top w:val="nil"/>
              <w:left w:val="nil"/>
              <w:bottom w:val="nil"/>
              <w:right w:val="nil"/>
            </w:tcBorders>
            <w:shd w:val="clear" w:color="auto" w:fill="auto"/>
            <w:noWrap/>
            <w:vAlign w:val="center"/>
          </w:tcPr>
          <w:p w14:paraId="53A812AD" w14:textId="79E9AE8E"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0.037</w:t>
            </w:r>
          </w:p>
        </w:tc>
      </w:tr>
      <w:tr w:rsidR="00085DD1" w:rsidRPr="00435D6D" w14:paraId="7CF5F340" w14:textId="77777777" w:rsidTr="00085DD1">
        <w:trPr>
          <w:trHeight w:val="304"/>
        </w:trPr>
        <w:tc>
          <w:tcPr>
            <w:tcW w:w="3148" w:type="dxa"/>
            <w:tcBorders>
              <w:top w:val="nil"/>
              <w:left w:val="nil"/>
              <w:bottom w:val="single" w:sz="8" w:space="0" w:color="auto"/>
              <w:right w:val="nil"/>
            </w:tcBorders>
            <w:shd w:val="clear" w:color="auto" w:fill="auto"/>
            <w:noWrap/>
            <w:vAlign w:val="center"/>
          </w:tcPr>
          <w:p w14:paraId="4D8B1DF3" w14:textId="110CB6CB" w:rsidR="00085DD1" w:rsidRPr="009C4DEC" w:rsidRDefault="00085DD1" w:rsidP="00085DD1">
            <w:pPr>
              <w:spacing w:after="0" w:line="240" w:lineRule="auto"/>
              <w:jc w:val="right"/>
              <w:rPr>
                <w:rFonts w:ascii="Times New Roman" w:hAnsi="Times New Roman" w:cs="Times New Roman"/>
                <w:sz w:val="20"/>
                <w:szCs w:val="20"/>
              </w:rPr>
            </w:pPr>
            <w:r w:rsidRPr="00FD64FA">
              <w:rPr>
                <w:rFonts w:ascii="Times New Roman" w:hAnsi="Times New Roman" w:cs="Times New Roman"/>
                <w:color w:val="000000"/>
                <w:sz w:val="20"/>
                <w:szCs w:val="20"/>
              </w:rPr>
              <w:t>Fully adjusted</w:t>
            </w:r>
          </w:p>
        </w:tc>
        <w:tc>
          <w:tcPr>
            <w:tcW w:w="2424" w:type="dxa"/>
            <w:tcBorders>
              <w:top w:val="nil"/>
              <w:left w:val="nil"/>
              <w:bottom w:val="single" w:sz="8" w:space="0" w:color="auto"/>
              <w:right w:val="nil"/>
            </w:tcBorders>
            <w:shd w:val="clear" w:color="auto" w:fill="auto"/>
            <w:noWrap/>
            <w:vAlign w:val="center"/>
          </w:tcPr>
          <w:p w14:paraId="6D08CFD0" w14:textId="14DA79E5"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1.39 (0.88,2.22)</w:t>
            </w:r>
          </w:p>
        </w:tc>
        <w:tc>
          <w:tcPr>
            <w:tcW w:w="1229" w:type="dxa"/>
            <w:tcBorders>
              <w:top w:val="nil"/>
              <w:left w:val="nil"/>
              <w:bottom w:val="single" w:sz="8" w:space="0" w:color="auto"/>
              <w:right w:val="nil"/>
            </w:tcBorders>
            <w:shd w:val="clear" w:color="auto" w:fill="auto"/>
            <w:noWrap/>
            <w:vAlign w:val="center"/>
          </w:tcPr>
          <w:p w14:paraId="061944EB" w14:textId="1C8306DB"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0.16</w:t>
            </w:r>
          </w:p>
        </w:tc>
        <w:tc>
          <w:tcPr>
            <w:tcW w:w="1606" w:type="dxa"/>
            <w:tcBorders>
              <w:top w:val="nil"/>
              <w:left w:val="nil"/>
              <w:bottom w:val="single" w:sz="8" w:space="0" w:color="auto"/>
              <w:right w:val="nil"/>
            </w:tcBorders>
            <w:shd w:val="clear" w:color="auto" w:fill="auto"/>
            <w:noWrap/>
            <w:vAlign w:val="center"/>
          </w:tcPr>
          <w:p w14:paraId="1275A3A5" w14:textId="69AAD008"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1.64 (0.88,3.07)</w:t>
            </w:r>
          </w:p>
        </w:tc>
        <w:tc>
          <w:tcPr>
            <w:tcW w:w="1116" w:type="dxa"/>
            <w:tcBorders>
              <w:top w:val="nil"/>
              <w:left w:val="nil"/>
              <w:bottom w:val="single" w:sz="8" w:space="0" w:color="auto"/>
              <w:right w:val="nil"/>
            </w:tcBorders>
            <w:shd w:val="clear" w:color="auto" w:fill="auto"/>
            <w:noWrap/>
            <w:vAlign w:val="center"/>
          </w:tcPr>
          <w:p w14:paraId="4613B43A" w14:textId="58FB9FE4" w:rsidR="00085DD1" w:rsidRPr="009C4DEC" w:rsidRDefault="00085DD1" w:rsidP="00085DD1">
            <w:pPr>
              <w:spacing w:after="0" w:line="240" w:lineRule="auto"/>
              <w:jc w:val="center"/>
              <w:rPr>
                <w:rFonts w:ascii="Times New Roman" w:hAnsi="Times New Roman" w:cs="Times New Roman"/>
                <w:sz w:val="20"/>
                <w:szCs w:val="20"/>
              </w:rPr>
            </w:pPr>
            <w:r w:rsidRPr="00FD64FA">
              <w:rPr>
                <w:rFonts w:ascii="Times New Roman" w:hAnsi="Times New Roman" w:cs="Times New Roman"/>
                <w:color w:val="000000"/>
                <w:sz w:val="20"/>
                <w:szCs w:val="20"/>
              </w:rPr>
              <w:t>0.121</w:t>
            </w:r>
          </w:p>
        </w:tc>
      </w:tr>
    </w:tbl>
    <w:p w14:paraId="65942689" w14:textId="77777777" w:rsidR="002B3EDF" w:rsidRDefault="002B3EDF" w:rsidP="002038BD">
      <w:pPr>
        <w:spacing w:line="360" w:lineRule="auto"/>
        <w:jc w:val="both"/>
        <w:rPr>
          <w:rFonts w:ascii="Times New Roman" w:hAnsi="Times New Roman" w:cs="Times New Roman"/>
          <w:sz w:val="24"/>
          <w:szCs w:val="24"/>
          <w:lang w:val="en-US"/>
        </w:rPr>
      </w:pPr>
    </w:p>
    <w:p w14:paraId="28D63BCC" w14:textId="1A58839F" w:rsidR="00085DD1" w:rsidRPr="00791D6A" w:rsidRDefault="00085DD1" w:rsidP="00085DD1">
      <w:pPr>
        <w:spacing w:line="360" w:lineRule="auto"/>
        <w:jc w:val="both"/>
        <w:rPr>
          <w:rFonts w:ascii="Times New Roman" w:hAnsi="Times New Roman" w:cs="Times New Roman"/>
          <w:sz w:val="24"/>
          <w:szCs w:val="24"/>
          <w:lang w:val="en-US"/>
        </w:rPr>
      </w:pPr>
      <w:r w:rsidRPr="00EF141B">
        <w:rPr>
          <w:rFonts w:ascii="Times New Roman" w:hAnsi="Times New Roman" w:cs="Times New Roman"/>
          <w:sz w:val="24"/>
          <w:szCs w:val="24"/>
          <w:lang w:val="en-US"/>
        </w:rPr>
        <w:lastRenderedPageBreak/>
        <w:t>Fully adjusted models are adjusted for age, BMI, smoking, alcohol, educational level, physical activity, systolic blood pressure, calcium and vitamin D use, HRT (women) and additionally for heel BUA and ankle spacing width.</w:t>
      </w:r>
      <w:r>
        <w:rPr>
          <w:rFonts w:ascii="Times New Roman" w:hAnsi="Times New Roman" w:cs="Times New Roman"/>
          <w:sz w:val="24"/>
          <w:szCs w:val="24"/>
          <w:lang w:val="en-US"/>
        </w:rPr>
        <w:t xml:space="preserve"> </w:t>
      </w:r>
      <w:r>
        <w:rPr>
          <w:rFonts w:ascii="Times New Roman" w:hAnsi="Times New Roman" w:cs="Times New Roman"/>
          <w:lang w:val="en-US"/>
        </w:rPr>
        <w:t>HR: Hazard ratio</w:t>
      </w:r>
      <w:r>
        <w:rPr>
          <w:rFonts w:ascii="Times New Roman" w:hAnsi="Times New Roman" w:cs="Times New Roman"/>
          <w:sz w:val="24"/>
          <w:szCs w:val="24"/>
          <w:lang w:val="en-US"/>
        </w:rPr>
        <w:t>.</w:t>
      </w:r>
    </w:p>
    <w:p w14:paraId="4F3113ED" w14:textId="77777777" w:rsidR="00085DD1" w:rsidRDefault="00085DD1" w:rsidP="002038BD">
      <w:pPr>
        <w:spacing w:line="360" w:lineRule="auto"/>
        <w:jc w:val="both"/>
        <w:rPr>
          <w:rFonts w:ascii="Times New Roman" w:hAnsi="Times New Roman" w:cs="Times New Roman"/>
          <w:sz w:val="24"/>
          <w:szCs w:val="24"/>
          <w:lang w:val="en-US"/>
        </w:rPr>
      </w:pPr>
    </w:p>
    <w:p w14:paraId="298F30D7" w14:textId="77777777" w:rsidR="00085DD1" w:rsidRDefault="00085DD1">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1C11AE" w14:textId="7C86E34B" w:rsidR="009B4DF9" w:rsidRDefault="009B4DF9" w:rsidP="009B4DF9">
      <w:pPr>
        <w:spacing w:line="360" w:lineRule="auto"/>
        <w:jc w:val="both"/>
        <w:rPr>
          <w:rFonts w:ascii="Times New Roman" w:hAnsi="Times New Roman" w:cs="Times New Roman"/>
          <w:sz w:val="24"/>
          <w:szCs w:val="24"/>
          <w:lang w:val="en-US"/>
        </w:rPr>
      </w:pPr>
      <w:r w:rsidRPr="00791D6A">
        <w:rPr>
          <w:rFonts w:ascii="Times New Roman" w:hAnsi="Times New Roman" w:cs="Times New Roman"/>
          <w:b/>
          <w:sz w:val="24"/>
          <w:szCs w:val="24"/>
          <w:lang w:val="en-US"/>
        </w:rPr>
        <w:lastRenderedPageBreak/>
        <w:t>Table 2</w:t>
      </w:r>
      <w:r>
        <w:rPr>
          <w:rFonts w:ascii="Times New Roman" w:hAnsi="Times New Roman" w:cs="Times New Roman"/>
          <w:b/>
          <w:sz w:val="24"/>
          <w:szCs w:val="24"/>
          <w:lang w:val="en-US"/>
        </w:rPr>
        <w:t>b</w:t>
      </w:r>
      <w:r w:rsidRPr="00791D6A">
        <w:rPr>
          <w:rFonts w:ascii="Times New Roman" w:hAnsi="Times New Roman" w:cs="Times New Roman"/>
          <w:b/>
          <w:sz w:val="24"/>
          <w:szCs w:val="24"/>
          <w:lang w:val="en-US"/>
        </w:rPr>
        <w:t xml:space="preserve">: </w:t>
      </w:r>
      <w:r w:rsidRPr="006F1C74">
        <w:rPr>
          <w:rFonts w:ascii="Times New Roman" w:hAnsi="Times New Roman" w:cs="Times New Roman"/>
          <w:sz w:val="24"/>
          <w:szCs w:val="24"/>
          <w:lang w:val="en-US"/>
        </w:rPr>
        <w:t>Prior</w:t>
      </w:r>
      <w:r>
        <w:rPr>
          <w:rFonts w:ascii="Times New Roman" w:hAnsi="Times New Roman" w:cs="Times New Roman"/>
          <w:sz w:val="24"/>
          <w:szCs w:val="24"/>
          <w:lang w:val="en-US"/>
        </w:rPr>
        <w:t xml:space="preserve"> hip, spine, wrist or arm</w:t>
      </w:r>
      <w:r w:rsidRPr="006F1C74">
        <w:rPr>
          <w:rFonts w:ascii="Times New Roman" w:hAnsi="Times New Roman" w:cs="Times New Roman"/>
          <w:sz w:val="24"/>
          <w:szCs w:val="24"/>
          <w:lang w:val="en-US"/>
        </w:rPr>
        <w:t xml:space="preserve"> fracture in the past 5 years and the risk of incident</w:t>
      </w:r>
      <w:r>
        <w:rPr>
          <w:rFonts w:ascii="Times New Roman" w:hAnsi="Times New Roman" w:cs="Times New Roman"/>
          <w:sz w:val="24"/>
          <w:szCs w:val="24"/>
          <w:lang w:val="en-US"/>
        </w:rPr>
        <w:t xml:space="preserve"> hospital admission with</w:t>
      </w:r>
      <w:r w:rsidRPr="006F1C74">
        <w:rPr>
          <w:rFonts w:ascii="Times New Roman" w:hAnsi="Times New Roman" w:cs="Times New Roman"/>
          <w:sz w:val="24"/>
          <w:szCs w:val="24"/>
          <w:lang w:val="en-US"/>
        </w:rPr>
        <w:t xml:space="preserve"> ischaemic heart disease</w:t>
      </w:r>
      <w:r>
        <w:rPr>
          <w:rFonts w:ascii="Times New Roman" w:hAnsi="Times New Roman" w:cs="Times New Roman"/>
          <w:sz w:val="24"/>
          <w:szCs w:val="24"/>
          <w:lang w:val="en-US"/>
        </w:rPr>
        <w:t>, acute myocardial infarction or angina</w:t>
      </w:r>
      <w:r w:rsidRPr="006F1C74">
        <w:rPr>
          <w:rFonts w:ascii="Times New Roman" w:hAnsi="Times New Roman" w:cs="Times New Roman"/>
          <w:sz w:val="24"/>
          <w:szCs w:val="24"/>
          <w:lang w:val="en-US"/>
        </w:rPr>
        <w:t xml:space="preserve"> in men</w:t>
      </w:r>
      <w:r>
        <w:rPr>
          <w:rFonts w:ascii="Times New Roman" w:hAnsi="Times New Roman" w:cs="Times New Roman"/>
          <w:sz w:val="24"/>
          <w:szCs w:val="24"/>
          <w:lang w:val="en-US"/>
        </w:rPr>
        <w:t xml:space="preserve"> and women.</w:t>
      </w:r>
    </w:p>
    <w:tbl>
      <w:tblPr>
        <w:tblW w:w="9523" w:type="dxa"/>
        <w:tblInd w:w="98" w:type="dxa"/>
        <w:tblLook w:val="04A0" w:firstRow="1" w:lastRow="0" w:firstColumn="1" w:lastColumn="0" w:noHBand="0" w:noVBand="1"/>
      </w:tblPr>
      <w:tblGrid>
        <w:gridCol w:w="3148"/>
        <w:gridCol w:w="2424"/>
        <w:gridCol w:w="1229"/>
        <w:gridCol w:w="1606"/>
        <w:gridCol w:w="1116"/>
      </w:tblGrid>
      <w:tr w:rsidR="009B4DF9" w:rsidRPr="00435D6D" w14:paraId="3D728C15" w14:textId="77777777" w:rsidTr="009646A1">
        <w:trPr>
          <w:trHeight w:val="304"/>
        </w:trPr>
        <w:tc>
          <w:tcPr>
            <w:tcW w:w="3148" w:type="dxa"/>
            <w:tcBorders>
              <w:top w:val="single" w:sz="12" w:space="0" w:color="auto"/>
              <w:left w:val="nil"/>
              <w:bottom w:val="nil"/>
              <w:right w:val="nil"/>
            </w:tcBorders>
            <w:shd w:val="clear" w:color="auto" w:fill="auto"/>
            <w:vAlign w:val="center"/>
            <w:hideMark/>
          </w:tcPr>
          <w:p w14:paraId="303F0778" w14:textId="77777777" w:rsidR="009B4DF9" w:rsidRPr="00435D6D" w:rsidRDefault="009B4DF9" w:rsidP="000A6F50">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w:t>
            </w:r>
          </w:p>
        </w:tc>
        <w:tc>
          <w:tcPr>
            <w:tcW w:w="3653" w:type="dxa"/>
            <w:gridSpan w:val="2"/>
            <w:tcBorders>
              <w:top w:val="single" w:sz="12" w:space="0" w:color="auto"/>
              <w:left w:val="nil"/>
              <w:bottom w:val="nil"/>
              <w:right w:val="nil"/>
            </w:tcBorders>
            <w:shd w:val="clear" w:color="auto" w:fill="auto"/>
            <w:noWrap/>
            <w:vAlign w:val="center"/>
            <w:hideMark/>
          </w:tcPr>
          <w:p w14:paraId="7D0E562A" w14:textId="77777777" w:rsidR="009B4DF9" w:rsidRPr="00435D6D" w:rsidRDefault="009B4DF9">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Women</w:t>
            </w:r>
          </w:p>
        </w:tc>
        <w:tc>
          <w:tcPr>
            <w:tcW w:w="2722" w:type="dxa"/>
            <w:gridSpan w:val="2"/>
            <w:tcBorders>
              <w:top w:val="single" w:sz="12" w:space="0" w:color="auto"/>
              <w:left w:val="nil"/>
              <w:bottom w:val="nil"/>
              <w:right w:val="nil"/>
            </w:tcBorders>
            <w:shd w:val="clear" w:color="auto" w:fill="auto"/>
            <w:noWrap/>
            <w:vAlign w:val="center"/>
            <w:hideMark/>
          </w:tcPr>
          <w:p w14:paraId="2A0C85B7" w14:textId="77777777" w:rsidR="009B4DF9" w:rsidRPr="00435D6D" w:rsidRDefault="009B4DF9">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Men</w:t>
            </w:r>
          </w:p>
        </w:tc>
      </w:tr>
      <w:tr w:rsidR="009B4DF9" w:rsidRPr="00435D6D" w14:paraId="21B4284A" w14:textId="77777777" w:rsidTr="009646A1">
        <w:trPr>
          <w:trHeight w:val="304"/>
        </w:trPr>
        <w:tc>
          <w:tcPr>
            <w:tcW w:w="3148" w:type="dxa"/>
            <w:tcBorders>
              <w:top w:val="nil"/>
              <w:left w:val="nil"/>
              <w:bottom w:val="single" w:sz="8" w:space="0" w:color="auto"/>
              <w:right w:val="nil"/>
            </w:tcBorders>
            <w:shd w:val="clear" w:color="auto" w:fill="auto"/>
            <w:vAlign w:val="center"/>
            <w:hideMark/>
          </w:tcPr>
          <w:p w14:paraId="6E74C9DB" w14:textId="77777777" w:rsidR="009B4DF9" w:rsidRPr="00435D6D" w:rsidRDefault="009B4DF9" w:rsidP="000A6F50">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xml:space="preserve">Hospitalisation with ischaemic heart disease </w:t>
            </w:r>
          </w:p>
        </w:tc>
        <w:tc>
          <w:tcPr>
            <w:tcW w:w="2424" w:type="dxa"/>
            <w:tcBorders>
              <w:top w:val="nil"/>
              <w:left w:val="nil"/>
              <w:bottom w:val="single" w:sz="8" w:space="0" w:color="auto"/>
              <w:right w:val="nil"/>
            </w:tcBorders>
            <w:shd w:val="clear" w:color="auto" w:fill="auto"/>
            <w:noWrap/>
            <w:vAlign w:val="center"/>
            <w:hideMark/>
          </w:tcPr>
          <w:p w14:paraId="1170DAA9" w14:textId="77777777" w:rsidR="009B4DF9" w:rsidRPr="00435D6D" w:rsidRDefault="009B4DF9">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HR (95% CI)</w:t>
            </w:r>
          </w:p>
        </w:tc>
        <w:tc>
          <w:tcPr>
            <w:tcW w:w="1229" w:type="dxa"/>
            <w:tcBorders>
              <w:top w:val="nil"/>
              <w:left w:val="nil"/>
              <w:bottom w:val="single" w:sz="8" w:space="0" w:color="auto"/>
              <w:right w:val="nil"/>
            </w:tcBorders>
            <w:shd w:val="clear" w:color="auto" w:fill="auto"/>
            <w:noWrap/>
            <w:vAlign w:val="center"/>
            <w:hideMark/>
          </w:tcPr>
          <w:p w14:paraId="318141DD" w14:textId="77777777" w:rsidR="009B4DF9" w:rsidRPr="00435D6D" w:rsidRDefault="009B4DF9">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c>
          <w:tcPr>
            <w:tcW w:w="1606" w:type="dxa"/>
            <w:tcBorders>
              <w:top w:val="nil"/>
              <w:left w:val="nil"/>
              <w:bottom w:val="single" w:sz="8" w:space="0" w:color="auto"/>
              <w:right w:val="nil"/>
            </w:tcBorders>
            <w:shd w:val="clear" w:color="auto" w:fill="auto"/>
            <w:noWrap/>
            <w:vAlign w:val="center"/>
            <w:hideMark/>
          </w:tcPr>
          <w:p w14:paraId="46C8852A" w14:textId="77777777" w:rsidR="009B4DF9" w:rsidRPr="00435D6D" w:rsidRDefault="009B4DF9">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HR (95% CI)</w:t>
            </w:r>
          </w:p>
        </w:tc>
        <w:tc>
          <w:tcPr>
            <w:tcW w:w="1116" w:type="dxa"/>
            <w:tcBorders>
              <w:top w:val="nil"/>
              <w:left w:val="nil"/>
              <w:bottom w:val="single" w:sz="8" w:space="0" w:color="auto"/>
              <w:right w:val="nil"/>
            </w:tcBorders>
            <w:shd w:val="clear" w:color="auto" w:fill="auto"/>
            <w:noWrap/>
            <w:vAlign w:val="center"/>
            <w:hideMark/>
          </w:tcPr>
          <w:p w14:paraId="15A979D9" w14:textId="77777777" w:rsidR="009B4DF9" w:rsidRPr="00435D6D" w:rsidRDefault="009B4DF9">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r>
      <w:tr w:rsidR="009B4DF9" w:rsidRPr="00435D6D" w14:paraId="22D85A9D" w14:textId="77777777" w:rsidTr="009646A1">
        <w:trPr>
          <w:trHeight w:val="287"/>
        </w:trPr>
        <w:tc>
          <w:tcPr>
            <w:tcW w:w="3148" w:type="dxa"/>
            <w:tcBorders>
              <w:top w:val="nil"/>
              <w:left w:val="nil"/>
              <w:bottom w:val="nil"/>
              <w:right w:val="nil"/>
            </w:tcBorders>
            <w:shd w:val="clear" w:color="auto" w:fill="auto"/>
            <w:vAlign w:val="center"/>
          </w:tcPr>
          <w:p w14:paraId="177A6A0A" w14:textId="14AD8CDB" w:rsidR="009B4DF9" w:rsidRPr="009B4DF9" w:rsidRDefault="009B4DF9">
            <w:pPr>
              <w:spacing w:after="0" w:line="240" w:lineRule="auto"/>
              <w:rPr>
                <w:rFonts w:ascii="Times New Roman" w:eastAsia="Times New Roman" w:hAnsi="Times New Roman" w:cs="Times New Roman"/>
                <w:b/>
                <w:bCs/>
                <w:color w:val="000000"/>
                <w:sz w:val="20"/>
                <w:szCs w:val="20"/>
                <w:lang w:eastAsia="en-GB"/>
              </w:rPr>
            </w:pPr>
            <w:r w:rsidRPr="009646A1">
              <w:rPr>
                <w:rFonts w:ascii="Times New Roman" w:eastAsia="Times New Roman" w:hAnsi="Times New Roman" w:cs="Times New Roman"/>
                <w:i/>
                <w:iCs/>
                <w:color w:val="000000"/>
                <w:sz w:val="20"/>
                <w:szCs w:val="20"/>
              </w:rPr>
              <w:t>Hip fracture</w:t>
            </w:r>
          </w:p>
        </w:tc>
        <w:tc>
          <w:tcPr>
            <w:tcW w:w="2424" w:type="dxa"/>
            <w:tcBorders>
              <w:top w:val="nil"/>
              <w:left w:val="nil"/>
              <w:bottom w:val="nil"/>
              <w:right w:val="nil"/>
            </w:tcBorders>
            <w:shd w:val="clear" w:color="auto" w:fill="auto"/>
            <w:noWrap/>
            <w:vAlign w:val="center"/>
          </w:tcPr>
          <w:p w14:paraId="4E42BC3A" w14:textId="63CC1C2D"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229" w:type="dxa"/>
            <w:tcBorders>
              <w:top w:val="nil"/>
              <w:left w:val="nil"/>
              <w:bottom w:val="nil"/>
              <w:right w:val="nil"/>
            </w:tcBorders>
            <w:shd w:val="clear" w:color="auto" w:fill="auto"/>
            <w:noWrap/>
            <w:vAlign w:val="center"/>
          </w:tcPr>
          <w:p w14:paraId="713BD88E"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tcPr>
          <w:p w14:paraId="1FEFB779" w14:textId="4A34B9E3"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116" w:type="dxa"/>
            <w:tcBorders>
              <w:top w:val="nil"/>
              <w:left w:val="nil"/>
              <w:bottom w:val="nil"/>
              <w:right w:val="nil"/>
            </w:tcBorders>
            <w:shd w:val="clear" w:color="auto" w:fill="auto"/>
            <w:noWrap/>
            <w:vAlign w:val="center"/>
          </w:tcPr>
          <w:p w14:paraId="4A5E6869"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r>
      <w:tr w:rsidR="009B4DF9" w:rsidRPr="00435D6D" w14:paraId="60972EE7" w14:textId="77777777" w:rsidTr="009646A1">
        <w:trPr>
          <w:trHeight w:val="287"/>
        </w:trPr>
        <w:tc>
          <w:tcPr>
            <w:tcW w:w="3148" w:type="dxa"/>
            <w:tcBorders>
              <w:top w:val="nil"/>
              <w:left w:val="nil"/>
              <w:bottom w:val="nil"/>
              <w:right w:val="nil"/>
            </w:tcBorders>
            <w:shd w:val="clear" w:color="auto" w:fill="auto"/>
            <w:noWrap/>
            <w:vAlign w:val="center"/>
          </w:tcPr>
          <w:p w14:paraId="61190409" w14:textId="6101721E" w:rsidR="009B4DF9" w:rsidRPr="009B4DF9" w:rsidRDefault="009B4DF9" w:rsidP="009646A1">
            <w:pPr>
              <w:spacing w:after="0" w:line="240" w:lineRule="auto"/>
              <w:jc w:val="right"/>
              <w:rPr>
                <w:rFonts w:ascii="Times New Roman" w:eastAsia="Times New Roman" w:hAnsi="Times New Roman" w:cs="Times New Roman"/>
                <w:i/>
                <w:iCs/>
                <w:color w:val="000000"/>
                <w:sz w:val="20"/>
                <w:szCs w:val="20"/>
                <w:lang w:eastAsia="en-GB"/>
              </w:rPr>
            </w:pPr>
            <w:r w:rsidRPr="009646A1">
              <w:rPr>
                <w:rFonts w:ascii="Times New Roman" w:eastAsia="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17BCC6A8" w14:textId="0F83CA75"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0.80 (0.36,1.79)</w:t>
            </w:r>
          </w:p>
        </w:tc>
        <w:tc>
          <w:tcPr>
            <w:tcW w:w="1229" w:type="dxa"/>
            <w:tcBorders>
              <w:top w:val="nil"/>
              <w:left w:val="nil"/>
              <w:bottom w:val="nil"/>
              <w:right w:val="nil"/>
            </w:tcBorders>
            <w:shd w:val="clear" w:color="auto" w:fill="auto"/>
            <w:noWrap/>
            <w:vAlign w:val="center"/>
          </w:tcPr>
          <w:p w14:paraId="401DD866" w14:textId="4DFAB103"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0.590</w:t>
            </w:r>
          </w:p>
        </w:tc>
        <w:tc>
          <w:tcPr>
            <w:tcW w:w="1606" w:type="dxa"/>
            <w:tcBorders>
              <w:top w:val="nil"/>
              <w:left w:val="nil"/>
              <w:bottom w:val="nil"/>
              <w:right w:val="nil"/>
            </w:tcBorders>
            <w:shd w:val="clear" w:color="auto" w:fill="auto"/>
            <w:noWrap/>
            <w:vAlign w:val="center"/>
          </w:tcPr>
          <w:p w14:paraId="540391D4" w14:textId="25659702"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0.69 (0.35,1.38)</w:t>
            </w:r>
          </w:p>
        </w:tc>
        <w:tc>
          <w:tcPr>
            <w:tcW w:w="1116" w:type="dxa"/>
            <w:tcBorders>
              <w:top w:val="nil"/>
              <w:left w:val="nil"/>
              <w:bottom w:val="nil"/>
              <w:right w:val="nil"/>
            </w:tcBorders>
            <w:shd w:val="clear" w:color="auto" w:fill="auto"/>
            <w:noWrap/>
            <w:vAlign w:val="center"/>
          </w:tcPr>
          <w:p w14:paraId="27FE4483" w14:textId="455EF62D"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0.300</w:t>
            </w:r>
          </w:p>
        </w:tc>
      </w:tr>
      <w:tr w:rsidR="009B4DF9" w:rsidRPr="00435D6D" w14:paraId="5FB4C8E8" w14:textId="77777777" w:rsidTr="009646A1">
        <w:trPr>
          <w:trHeight w:val="287"/>
        </w:trPr>
        <w:tc>
          <w:tcPr>
            <w:tcW w:w="3148" w:type="dxa"/>
            <w:tcBorders>
              <w:top w:val="nil"/>
              <w:left w:val="nil"/>
              <w:bottom w:val="nil"/>
              <w:right w:val="nil"/>
            </w:tcBorders>
            <w:shd w:val="clear" w:color="auto" w:fill="auto"/>
            <w:noWrap/>
            <w:vAlign w:val="center"/>
          </w:tcPr>
          <w:p w14:paraId="22EF418A" w14:textId="6716FD01" w:rsidR="009B4DF9" w:rsidRPr="009B4DF9" w:rsidRDefault="009B4DF9">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4FB21B01" w14:textId="77F4F556"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1.11 (0.36,3.45)</w:t>
            </w:r>
          </w:p>
        </w:tc>
        <w:tc>
          <w:tcPr>
            <w:tcW w:w="1229" w:type="dxa"/>
            <w:tcBorders>
              <w:top w:val="nil"/>
              <w:left w:val="nil"/>
              <w:bottom w:val="nil"/>
              <w:right w:val="nil"/>
            </w:tcBorders>
            <w:shd w:val="clear" w:color="auto" w:fill="auto"/>
            <w:noWrap/>
            <w:vAlign w:val="center"/>
          </w:tcPr>
          <w:p w14:paraId="7EC2E753" w14:textId="0B74EC9D"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0.858</w:t>
            </w:r>
          </w:p>
        </w:tc>
        <w:tc>
          <w:tcPr>
            <w:tcW w:w="1606" w:type="dxa"/>
            <w:tcBorders>
              <w:top w:val="nil"/>
              <w:left w:val="nil"/>
              <w:bottom w:val="nil"/>
              <w:right w:val="nil"/>
            </w:tcBorders>
            <w:shd w:val="clear" w:color="auto" w:fill="auto"/>
            <w:noWrap/>
            <w:vAlign w:val="center"/>
          </w:tcPr>
          <w:p w14:paraId="163165EC" w14:textId="1FA60CFE"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w:t>
            </w:r>
          </w:p>
        </w:tc>
        <w:tc>
          <w:tcPr>
            <w:tcW w:w="1116" w:type="dxa"/>
            <w:tcBorders>
              <w:top w:val="nil"/>
              <w:left w:val="nil"/>
              <w:bottom w:val="nil"/>
              <w:right w:val="nil"/>
            </w:tcBorders>
            <w:shd w:val="clear" w:color="auto" w:fill="auto"/>
            <w:noWrap/>
            <w:vAlign w:val="center"/>
          </w:tcPr>
          <w:p w14:paraId="001FD180" w14:textId="4A9CE83B"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r>
      <w:tr w:rsidR="009B4DF9" w:rsidRPr="00435D6D" w14:paraId="339918FF" w14:textId="77777777" w:rsidTr="009646A1">
        <w:trPr>
          <w:trHeight w:val="287"/>
        </w:trPr>
        <w:tc>
          <w:tcPr>
            <w:tcW w:w="3148" w:type="dxa"/>
            <w:tcBorders>
              <w:top w:val="nil"/>
              <w:left w:val="nil"/>
              <w:bottom w:val="nil"/>
              <w:right w:val="nil"/>
            </w:tcBorders>
            <w:shd w:val="clear" w:color="auto" w:fill="auto"/>
            <w:noWrap/>
            <w:vAlign w:val="bottom"/>
          </w:tcPr>
          <w:p w14:paraId="358C48F8" w14:textId="58AE85BC" w:rsidR="009B4DF9" w:rsidRPr="009B4DF9" w:rsidRDefault="009B4DF9" w:rsidP="000A6F50">
            <w:pPr>
              <w:spacing w:after="0" w:line="240" w:lineRule="auto"/>
              <w:jc w:val="right"/>
              <w:rPr>
                <w:rFonts w:ascii="Times New Roman" w:eastAsia="Times New Roman" w:hAnsi="Times New Roman" w:cs="Times New Roman"/>
                <w:color w:val="000000"/>
                <w:sz w:val="20"/>
                <w:szCs w:val="20"/>
                <w:lang w:eastAsia="en-GB"/>
              </w:rPr>
            </w:pPr>
          </w:p>
        </w:tc>
        <w:tc>
          <w:tcPr>
            <w:tcW w:w="2424" w:type="dxa"/>
            <w:tcBorders>
              <w:top w:val="nil"/>
              <w:left w:val="nil"/>
              <w:bottom w:val="nil"/>
              <w:right w:val="nil"/>
            </w:tcBorders>
            <w:shd w:val="clear" w:color="auto" w:fill="auto"/>
            <w:noWrap/>
            <w:vAlign w:val="center"/>
          </w:tcPr>
          <w:p w14:paraId="61D82E67" w14:textId="5688C9B2"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229" w:type="dxa"/>
            <w:tcBorders>
              <w:top w:val="nil"/>
              <w:left w:val="nil"/>
              <w:bottom w:val="nil"/>
              <w:right w:val="nil"/>
            </w:tcBorders>
            <w:shd w:val="clear" w:color="auto" w:fill="auto"/>
            <w:noWrap/>
            <w:vAlign w:val="center"/>
          </w:tcPr>
          <w:p w14:paraId="3D791D3B" w14:textId="2165B9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tcPr>
          <w:p w14:paraId="6A6324EA" w14:textId="56EB7148"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116" w:type="dxa"/>
            <w:tcBorders>
              <w:top w:val="nil"/>
              <w:left w:val="nil"/>
              <w:bottom w:val="nil"/>
              <w:right w:val="nil"/>
            </w:tcBorders>
            <w:shd w:val="clear" w:color="auto" w:fill="auto"/>
            <w:noWrap/>
            <w:vAlign w:val="center"/>
          </w:tcPr>
          <w:p w14:paraId="788C25F5" w14:textId="30736B63"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r>
      <w:tr w:rsidR="009B4DF9" w:rsidRPr="00435D6D" w14:paraId="2FF9F05C" w14:textId="77777777" w:rsidTr="009646A1">
        <w:trPr>
          <w:trHeight w:val="287"/>
        </w:trPr>
        <w:tc>
          <w:tcPr>
            <w:tcW w:w="3148" w:type="dxa"/>
            <w:tcBorders>
              <w:top w:val="nil"/>
              <w:left w:val="nil"/>
              <w:bottom w:val="nil"/>
              <w:right w:val="nil"/>
            </w:tcBorders>
            <w:shd w:val="clear" w:color="auto" w:fill="auto"/>
            <w:noWrap/>
            <w:vAlign w:val="center"/>
          </w:tcPr>
          <w:p w14:paraId="1360C52F" w14:textId="404D2A77" w:rsidR="009B4DF9" w:rsidRPr="009B4DF9" w:rsidRDefault="009B4DF9">
            <w:pPr>
              <w:spacing w:after="0" w:line="240" w:lineRule="auto"/>
              <w:rPr>
                <w:rFonts w:ascii="Times New Roman" w:eastAsia="Times New Roman" w:hAnsi="Times New Roman" w:cs="Times New Roman"/>
                <w:i/>
                <w:iCs/>
                <w:color w:val="000000"/>
                <w:sz w:val="20"/>
                <w:szCs w:val="20"/>
                <w:lang w:eastAsia="en-GB"/>
              </w:rPr>
            </w:pPr>
            <w:r w:rsidRPr="009646A1">
              <w:rPr>
                <w:rFonts w:ascii="Times New Roman" w:eastAsia="Times New Roman" w:hAnsi="Times New Roman" w:cs="Times New Roman"/>
                <w:i/>
                <w:iCs/>
                <w:color w:val="000000"/>
                <w:sz w:val="20"/>
                <w:szCs w:val="20"/>
              </w:rPr>
              <w:t>Spine fracture</w:t>
            </w:r>
          </w:p>
        </w:tc>
        <w:tc>
          <w:tcPr>
            <w:tcW w:w="2424" w:type="dxa"/>
            <w:tcBorders>
              <w:top w:val="nil"/>
              <w:left w:val="nil"/>
              <w:bottom w:val="nil"/>
              <w:right w:val="nil"/>
            </w:tcBorders>
            <w:shd w:val="clear" w:color="auto" w:fill="auto"/>
            <w:noWrap/>
            <w:vAlign w:val="center"/>
          </w:tcPr>
          <w:p w14:paraId="027947B0"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229" w:type="dxa"/>
            <w:tcBorders>
              <w:top w:val="nil"/>
              <w:left w:val="nil"/>
              <w:bottom w:val="nil"/>
              <w:right w:val="nil"/>
            </w:tcBorders>
            <w:shd w:val="clear" w:color="auto" w:fill="auto"/>
            <w:noWrap/>
            <w:vAlign w:val="center"/>
          </w:tcPr>
          <w:p w14:paraId="01BFD37A"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606" w:type="dxa"/>
            <w:tcBorders>
              <w:top w:val="nil"/>
              <w:left w:val="nil"/>
              <w:bottom w:val="nil"/>
              <w:right w:val="nil"/>
            </w:tcBorders>
            <w:shd w:val="clear" w:color="auto" w:fill="auto"/>
            <w:noWrap/>
            <w:vAlign w:val="center"/>
          </w:tcPr>
          <w:p w14:paraId="3720AD10"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c>
          <w:tcPr>
            <w:tcW w:w="1116" w:type="dxa"/>
            <w:tcBorders>
              <w:top w:val="nil"/>
              <w:left w:val="nil"/>
              <w:bottom w:val="nil"/>
              <w:right w:val="nil"/>
            </w:tcBorders>
            <w:shd w:val="clear" w:color="auto" w:fill="auto"/>
            <w:noWrap/>
            <w:vAlign w:val="center"/>
          </w:tcPr>
          <w:p w14:paraId="7B9C230F" w14:textId="7777777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p>
        </w:tc>
      </w:tr>
      <w:tr w:rsidR="009B4DF9" w:rsidRPr="00435D6D" w14:paraId="11FE047D" w14:textId="77777777" w:rsidTr="009646A1">
        <w:trPr>
          <w:trHeight w:val="287"/>
        </w:trPr>
        <w:tc>
          <w:tcPr>
            <w:tcW w:w="3148" w:type="dxa"/>
            <w:tcBorders>
              <w:top w:val="nil"/>
              <w:left w:val="nil"/>
              <w:bottom w:val="nil"/>
              <w:right w:val="nil"/>
            </w:tcBorders>
            <w:shd w:val="clear" w:color="auto" w:fill="auto"/>
            <w:noWrap/>
            <w:vAlign w:val="center"/>
          </w:tcPr>
          <w:p w14:paraId="2286C148" w14:textId="6B62E7ED" w:rsidR="009B4DF9" w:rsidRPr="009B4DF9" w:rsidRDefault="009B4DF9">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26B1A20D" w14:textId="4C6860FD"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0.81 (0.38,1.70)</w:t>
            </w:r>
          </w:p>
        </w:tc>
        <w:tc>
          <w:tcPr>
            <w:tcW w:w="1229" w:type="dxa"/>
            <w:tcBorders>
              <w:top w:val="nil"/>
              <w:left w:val="nil"/>
              <w:bottom w:val="nil"/>
              <w:right w:val="nil"/>
            </w:tcBorders>
            <w:shd w:val="clear" w:color="auto" w:fill="auto"/>
            <w:noWrap/>
            <w:vAlign w:val="center"/>
          </w:tcPr>
          <w:p w14:paraId="07A29DB9" w14:textId="5B5DA758"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0.573</w:t>
            </w:r>
          </w:p>
        </w:tc>
        <w:tc>
          <w:tcPr>
            <w:tcW w:w="1606" w:type="dxa"/>
            <w:tcBorders>
              <w:top w:val="nil"/>
              <w:left w:val="nil"/>
              <w:bottom w:val="nil"/>
              <w:right w:val="nil"/>
            </w:tcBorders>
            <w:shd w:val="clear" w:color="auto" w:fill="auto"/>
            <w:noWrap/>
            <w:vAlign w:val="center"/>
          </w:tcPr>
          <w:p w14:paraId="04898340" w14:textId="32E9C837"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1.31 (0.81,2.10)</w:t>
            </w:r>
          </w:p>
        </w:tc>
        <w:tc>
          <w:tcPr>
            <w:tcW w:w="1116" w:type="dxa"/>
            <w:tcBorders>
              <w:top w:val="nil"/>
              <w:left w:val="nil"/>
              <w:bottom w:val="nil"/>
              <w:right w:val="nil"/>
            </w:tcBorders>
            <w:shd w:val="clear" w:color="auto" w:fill="auto"/>
            <w:noWrap/>
            <w:vAlign w:val="center"/>
          </w:tcPr>
          <w:p w14:paraId="2A7CD4D7" w14:textId="4DB2B960"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0.27</w:t>
            </w:r>
          </w:p>
        </w:tc>
      </w:tr>
      <w:tr w:rsidR="009B4DF9" w:rsidRPr="00435D6D" w14:paraId="184EE8E5" w14:textId="77777777" w:rsidTr="009646A1">
        <w:trPr>
          <w:trHeight w:val="304"/>
        </w:trPr>
        <w:tc>
          <w:tcPr>
            <w:tcW w:w="3148" w:type="dxa"/>
            <w:tcBorders>
              <w:top w:val="nil"/>
              <w:left w:val="nil"/>
              <w:bottom w:val="nil"/>
              <w:right w:val="nil"/>
            </w:tcBorders>
            <w:shd w:val="clear" w:color="auto" w:fill="auto"/>
            <w:noWrap/>
            <w:vAlign w:val="center"/>
          </w:tcPr>
          <w:p w14:paraId="58FEF4B8" w14:textId="5C7E7815" w:rsidR="009B4DF9" w:rsidRPr="009B4DF9" w:rsidRDefault="009B4DF9">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47FF115B" w14:textId="7AD1A028"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0.66 (0.16,2.64)</w:t>
            </w:r>
          </w:p>
        </w:tc>
        <w:tc>
          <w:tcPr>
            <w:tcW w:w="1229" w:type="dxa"/>
            <w:tcBorders>
              <w:top w:val="nil"/>
              <w:left w:val="nil"/>
              <w:bottom w:val="nil"/>
              <w:right w:val="nil"/>
            </w:tcBorders>
            <w:shd w:val="clear" w:color="auto" w:fill="auto"/>
            <w:noWrap/>
            <w:vAlign w:val="center"/>
          </w:tcPr>
          <w:p w14:paraId="1F49BA16" w14:textId="56FA1943"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0.555</w:t>
            </w:r>
          </w:p>
        </w:tc>
        <w:tc>
          <w:tcPr>
            <w:tcW w:w="1606" w:type="dxa"/>
            <w:tcBorders>
              <w:top w:val="nil"/>
              <w:left w:val="nil"/>
              <w:bottom w:val="nil"/>
              <w:right w:val="nil"/>
            </w:tcBorders>
            <w:shd w:val="clear" w:color="auto" w:fill="auto"/>
            <w:noWrap/>
            <w:vAlign w:val="center"/>
          </w:tcPr>
          <w:p w14:paraId="6A74924A" w14:textId="53A80D8F"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0.90 (0.37,2.16)</w:t>
            </w:r>
          </w:p>
        </w:tc>
        <w:tc>
          <w:tcPr>
            <w:tcW w:w="1116" w:type="dxa"/>
            <w:tcBorders>
              <w:top w:val="nil"/>
              <w:left w:val="nil"/>
              <w:bottom w:val="nil"/>
              <w:right w:val="nil"/>
            </w:tcBorders>
            <w:shd w:val="clear" w:color="auto" w:fill="auto"/>
            <w:noWrap/>
            <w:vAlign w:val="center"/>
          </w:tcPr>
          <w:p w14:paraId="151D18D9" w14:textId="711D0834" w:rsidR="009B4DF9" w:rsidRPr="009B4DF9" w:rsidRDefault="009B4DF9">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eastAsia="Times New Roman" w:hAnsi="Times New Roman" w:cs="Times New Roman"/>
                <w:color w:val="000000"/>
                <w:sz w:val="20"/>
                <w:szCs w:val="20"/>
              </w:rPr>
              <w:t>0.807</w:t>
            </w:r>
          </w:p>
        </w:tc>
      </w:tr>
      <w:tr w:rsidR="009B4DF9" w:rsidRPr="00435D6D" w14:paraId="62CD60AB" w14:textId="77777777" w:rsidTr="009646A1">
        <w:trPr>
          <w:trHeight w:val="304"/>
        </w:trPr>
        <w:tc>
          <w:tcPr>
            <w:tcW w:w="3148" w:type="dxa"/>
            <w:tcBorders>
              <w:top w:val="nil"/>
              <w:left w:val="nil"/>
              <w:bottom w:val="nil"/>
              <w:right w:val="nil"/>
            </w:tcBorders>
            <w:shd w:val="clear" w:color="auto" w:fill="auto"/>
            <w:noWrap/>
            <w:vAlign w:val="bottom"/>
          </w:tcPr>
          <w:p w14:paraId="2649452D" w14:textId="77777777" w:rsidR="009B4DF9" w:rsidRPr="009B4DF9" w:rsidRDefault="009B4DF9" w:rsidP="000A6F50">
            <w:pPr>
              <w:spacing w:after="0" w:line="240" w:lineRule="auto"/>
              <w:jc w:val="right"/>
              <w:rPr>
                <w:rFonts w:ascii="Times New Roman" w:hAnsi="Times New Roman" w:cs="Times New Roman"/>
                <w:sz w:val="20"/>
                <w:szCs w:val="20"/>
              </w:rPr>
            </w:pPr>
          </w:p>
        </w:tc>
        <w:tc>
          <w:tcPr>
            <w:tcW w:w="2424" w:type="dxa"/>
            <w:tcBorders>
              <w:top w:val="nil"/>
              <w:left w:val="nil"/>
              <w:bottom w:val="nil"/>
              <w:right w:val="nil"/>
            </w:tcBorders>
            <w:shd w:val="clear" w:color="auto" w:fill="auto"/>
            <w:noWrap/>
            <w:vAlign w:val="center"/>
          </w:tcPr>
          <w:p w14:paraId="63EF9AB9" w14:textId="77777777" w:rsidR="009B4DF9" w:rsidRPr="009B4DF9" w:rsidRDefault="009B4DF9">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7A0FA111" w14:textId="77777777" w:rsidR="009B4DF9" w:rsidRPr="009B4DF9" w:rsidRDefault="009B4DF9">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44A2FEAA" w14:textId="77777777" w:rsidR="009B4DF9" w:rsidRPr="009B4DF9" w:rsidRDefault="009B4DF9">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3C109267" w14:textId="77777777" w:rsidR="009B4DF9" w:rsidRPr="009B4DF9" w:rsidRDefault="009B4DF9">
            <w:pPr>
              <w:spacing w:after="0" w:line="240" w:lineRule="auto"/>
              <w:jc w:val="center"/>
              <w:rPr>
                <w:rFonts w:ascii="Times New Roman" w:hAnsi="Times New Roman" w:cs="Times New Roman"/>
                <w:sz w:val="20"/>
                <w:szCs w:val="20"/>
              </w:rPr>
            </w:pPr>
          </w:p>
        </w:tc>
      </w:tr>
      <w:tr w:rsidR="009B4DF9" w:rsidRPr="00435D6D" w14:paraId="11C49DA4" w14:textId="77777777" w:rsidTr="009646A1">
        <w:trPr>
          <w:trHeight w:val="304"/>
        </w:trPr>
        <w:tc>
          <w:tcPr>
            <w:tcW w:w="3148" w:type="dxa"/>
            <w:tcBorders>
              <w:top w:val="nil"/>
              <w:left w:val="nil"/>
              <w:bottom w:val="nil"/>
              <w:right w:val="nil"/>
            </w:tcBorders>
            <w:shd w:val="clear" w:color="auto" w:fill="auto"/>
            <w:noWrap/>
            <w:vAlign w:val="center"/>
          </w:tcPr>
          <w:p w14:paraId="7C02657F" w14:textId="01D0AA41" w:rsidR="009B4DF9" w:rsidRPr="009B4DF9" w:rsidRDefault="009B4DF9">
            <w:pPr>
              <w:spacing w:after="0" w:line="240" w:lineRule="auto"/>
              <w:rPr>
                <w:rFonts w:ascii="Times New Roman" w:hAnsi="Times New Roman" w:cs="Times New Roman"/>
                <w:sz w:val="20"/>
                <w:szCs w:val="20"/>
              </w:rPr>
            </w:pPr>
            <w:r w:rsidRPr="009646A1">
              <w:rPr>
                <w:rFonts w:ascii="Times New Roman" w:eastAsia="Times New Roman" w:hAnsi="Times New Roman" w:cs="Times New Roman"/>
                <w:i/>
                <w:iCs/>
                <w:color w:val="000000"/>
                <w:sz w:val="20"/>
                <w:szCs w:val="20"/>
              </w:rPr>
              <w:t>Wrist fracture</w:t>
            </w:r>
          </w:p>
        </w:tc>
        <w:tc>
          <w:tcPr>
            <w:tcW w:w="2424" w:type="dxa"/>
            <w:tcBorders>
              <w:top w:val="nil"/>
              <w:left w:val="nil"/>
              <w:bottom w:val="nil"/>
              <w:right w:val="nil"/>
            </w:tcBorders>
            <w:shd w:val="clear" w:color="auto" w:fill="auto"/>
            <w:noWrap/>
            <w:vAlign w:val="center"/>
          </w:tcPr>
          <w:p w14:paraId="02FCB020" w14:textId="77777777" w:rsidR="009B4DF9" w:rsidRPr="009B4DF9" w:rsidRDefault="009B4DF9">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32FD802F" w14:textId="77777777" w:rsidR="009B4DF9" w:rsidRPr="009B4DF9" w:rsidRDefault="009B4DF9">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422B6CA2" w14:textId="77777777" w:rsidR="009B4DF9" w:rsidRPr="009B4DF9" w:rsidRDefault="009B4DF9">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16F3605D" w14:textId="77777777" w:rsidR="009B4DF9" w:rsidRPr="009B4DF9" w:rsidRDefault="009B4DF9">
            <w:pPr>
              <w:spacing w:after="0" w:line="240" w:lineRule="auto"/>
              <w:jc w:val="center"/>
              <w:rPr>
                <w:rFonts w:ascii="Times New Roman" w:hAnsi="Times New Roman" w:cs="Times New Roman"/>
                <w:sz w:val="20"/>
                <w:szCs w:val="20"/>
              </w:rPr>
            </w:pPr>
          </w:p>
        </w:tc>
      </w:tr>
      <w:tr w:rsidR="009B4DF9" w:rsidRPr="00435D6D" w14:paraId="65018028" w14:textId="77777777" w:rsidTr="009646A1">
        <w:trPr>
          <w:trHeight w:val="321"/>
        </w:trPr>
        <w:tc>
          <w:tcPr>
            <w:tcW w:w="3148" w:type="dxa"/>
            <w:tcBorders>
              <w:top w:val="nil"/>
              <w:left w:val="nil"/>
              <w:bottom w:val="nil"/>
              <w:right w:val="nil"/>
            </w:tcBorders>
            <w:shd w:val="clear" w:color="auto" w:fill="auto"/>
            <w:noWrap/>
            <w:vAlign w:val="center"/>
          </w:tcPr>
          <w:p w14:paraId="3EE0457D" w14:textId="3D2040BA" w:rsidR="009B4DF9" w:rsidRPr="009B4DF9" w:rsidRDefault="009B4DF9" w:rsidP="009646A1">
            <w:pPr>
              <w:spacing w:after="0" w:line="240" w:lineRule="auto"/>
              <w:jc w:val="right"/>
              <w:rPr>
                <w:rFonts w:ascii="Times New Roman" w:hAnsi="Times New Roman" w:cs="Times New Roman"/>
                <w:b/>
                <w:sz w:val="20"/>
                <w:szCs w:val="20"/>
              </w:rPr>
            </w:pPr>
            <w:r w:rsidRPr="009646A1">
              <w:rPr>
                <w:rFonts w:ascii="Times New Roman" w:eastAsia="Times New Roman" w:hAnsi="Times New Roman" w:cs="Times New Roman"/>
                <w:color w:val="000000"/>
                <w:sz w:val="20"/>
                <w:szCs w:val="20"/>
              </w:rPr>
              <w:t>Adjusted for age</w:t>
            </w:r>
          </w:p>
        </w:tc>
        <w:tc>
          <w:tcPr>
            <w:tcW w:w="2424" w:type="dxa"/>
            <w:tcBorders>
              <w:top w:val="nil"/>
              <w:left w:val="nil"/>
              <w:bottom w:val="nil"/>
              <w:right w:val="nil"/>
            </w:tcBorders>
            <w:shd w:val="clear" w:color="auto" w:fill="auto"/>
            <w:noWrap/>
            <w:vAlign w:val="center"/>
          </w:tcPr>
          <w:p w14:paraId="3CD6ACFE" w14:textId="195FF37F"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1.03 (0.84,1.25)</w:t>
            </w:r>
          </w:p>
        </w:tc>
        <w:tc>
          <w:tcPr>
            <w:tcW w:w="1229" w:type="dxa"/>
            <w:tcBorders>
              <w:top w:val="nil"/>
              <w:left w:val="nil"/>
              <w:bottom w:val="nil"/>
              <w:right w:val="nil"/>
            </w:tcBorders>
            <w:shd w:val="clear" w:color="auto" w:fill="auto"/>
            <w:noWrap/>
            <w:vAlign w:val="center"/>
          </w:tcPr>
          <w:p w14:paraId="12B76B49" w14:textId="110D040A"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0.8</w:t>
            </w:r>
          </w:p>
        </w:tc>
        <w:tc>
          <w:tcPr>
            <w:tcW w:w="1606" w:type="dxa"/>
            <w:tcBorders>
              <w:top w:val="nil"/>
              <w:left w:val="nil"/>
              <w:bottom w:val="nil"/>
              <w:right w:val="nil"/>
            </w:tcBorders>
            <w:shd w:val="clear" w:color="auto" w:fill="auto"/>
            <w:noWrap/>
            <w:vAlign w:val="center"/>
          </w:tcPr>
          <w:p w14:paraId="219B8F49" w14:textId="3B60B040"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1.36 (1.12,1.65)</w:t>
            </w:r>
          </w:p>
        </w:tc>
        <w:tc>
          <w:tcPr>
            <w:tcW w:w="1116" w:type="dxa"/>
            <w:tcBorders>
              <w:top w:val="nil"/>
              <w:left w:val="nil"/>
              <w:bottom w:val="nil"/>
              <w:right w:val="nil"/>
            </w:tcBorders>
            <w:shd w:val="clear" w:color="auto" w:fill="auto"/>
            <w:noWrap/>
            <w:vAlign w:val="center"/>
          </w:tcPr>
          <w:p w14:paraId="67D4AD19" w14:textId="07565F12"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0.002</w:t>
            </w:r>
          </w:p>
        </w:tc>
      </w:tr>
      <w:tr w:rsidR="009B4DF9" w:rsidRPr="00435D6D" w14:paraId="4E8985A4" w14:textId="77777777" w:rsidTr="009646A1">
        <w:trPr>
          <w:trHeight w:val="304"/>
        </w:trPr>
        <w:tc>
          <w:tcPr>
            <w:tcW w:w="3148" w:type="dxa"/>
            <w:tcBorders>
              <w:top w:val="nil"/>
              <w:left w:val="nil"/>
              <w:bottom w:val="nil"/>
              <w:right w:val="nil"/>
            </w:tcBorders>
            <w:shd w:val="clear" w:color="auto" w:fill="auto"/>
            <w:noWrap/>
            <w:vAlign w:val="center"/>
          </w:tcPr>
          <w:p w14:paraId="059E63D7" w14:textId="1789E486" w:rsidR="009B4DF9" w:rsidRPr="009B4DF9" w:rsidRDefault="009B4DF9" w:rsidP="009646A1">
            <w:pPr>
              <w:spacing w:after="0" w:line="240" w:lineRule="auto"/>
              <w:jc w:val="right"/>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Fully adjusted</w:t>
            </w:r>
          </w:p>
        </w:tc>
        <w:tc>
          <w:tcPr>
            <w:tcW w:w="2424" w:type="dxa"/>
            <w:tcBorders>
              <w:top w:val="nil"/>
              <w:left w:val="nil"/>
              <w:bottom w:val="nil"/>
              <w:right w:val="nil"/>
            </w:tcBorders>
            <w:shd w:val="clear" w:color="auto" w:fill="auto"/>
            <w:noWrap/>
            <w:vAlign w:val="center"/>
          </w:tcPr>
          <w:p w14:paraId="2868D266" w14:textId="201097E3"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0.96 (0.68,1.37)</w:t>
            </w:r>
          </w:p>
        </w:tc>
        <w:tc>
          <w:tcPr>
            <w:tcW w:w="1229" w:type="dxa"/>
            <w:tcBorders>
              <w:top w:val="nil"/>
              <w:left w:val="nil"/>
              <w:bottom w:val="nil"/>
              <w:right w:val="nil"/>
            </w:tcBorders>
            <w:shd w:val="clear" w:color="auto" w:fill="auto"/>
            <w:noWrap/>
            <w:vAlign w:val="center"/>
          </w:tcPr>
          <w:p w14:paraId="585C5BBC" w14:textId="379FA393"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0.841</w:t>
            </w:r>
          </w:p>
        </w:tc>
        <w:tc>
          <w:tcPr>
            <w:tcW w:w="1606" w:type="dxa"/>
            <w:tcBorders>
              <w:top w:val="nil"/>
              <w:left w:val="nil"/>
              <w:bottom w:val="nil"/>
              <w:right w:val="nil"/>
            </w:tcBorders>
            <w:shd w:val="clear" w:color="auto" w:fill="auto"/>
            <w:noWrap/>
            <w:vAlign w:val="center"/>
          </w:tcPr>
          <w:p w14:paraId="6A381C7A" w14:textId="02531C84"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1.55 (1.17,2.04)</w:t>
            </w:r>
          </w:p>
        </w:tc>
        <w:tc>
          <w:tcPr>
            <w:tcW w:w="1116" w:type="dxa"/>
            <w:tcBorders>
              <w:top w:val="nil"/>
              <w:left w:val="nil"/>
              <w:bottom w:val="nil"/>
              <w:right w:val="nil"/>
            </w:tcBorders>
            <w:shd w:val="clear" w:color="auto" w:fill="auto"/>
            <w:noWrap/>
            <w:vAlign w:val="center"/>
          </w:tcPr>
          <w:p w14:paraId="05A964B7" w14:textId="4979ACD3"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0.002</w:t>
            </w:r>
          </w:p>
        </w:tc>
      </w:tr>
      <w:tr w:rsidR="009B4DF9" w:rsidRPr="00435D6D" w14:paraId="76E08F9F" w14:textId="77777777" w:rsidTr="009646A1">
        <w:trPr>
          <w:trHeight w:val="304"/>
        </w:trPr>
        <w:tc>
          <w:tcPr>
            <w:tcW w:w="3148" w:type="dxa"/>
            <w:tcBorders>
              <w:top w:val="nil"/>
              <w:left w:val="nil"/>
              <w:bottom w:val="nil"/>
              <w:right w:val="nil"/>
            </w:tcBorders>
            <w:shd w:val="clear" w:color="auto" w:fill="auto"/>
            <w:noWrap/>
            <w:vAlign w:val="bottom"/>
          </w:tcPr>
          <w:p w14:paraId="0CD8B129" w14:textId="38AE976B" w:rsidR="009B4DF9" w:rsidRPr="009B4DF9" w:rsidRDefault="009B4DF9" w:rsidP="000A6F50">
            <w:pPr>
              <w:spacing w:after="0" w:line="240" w:lineRule="auto"/>
              <w:jc w:val="right"/>
              <w:rPr>
                <w:rFonts w:ascii="Times New Roman" w:hAnsi="Times New Roman" w:cs="Times New Roman"/>
                <w:sz w:val="20"/>
                <w:szCs w:val="20"/>
              </w:rPr>
            </w:pPr>
          </w:p>
        </w:tc>
        <w:tc>
          <w:tcPr>
            <w:tcW w:w="2424" w:type="dxa"/>
            <w:tcBorders>
              <w:top w:val="nil"/>
              <w:left w:val="nil"/>
              <w:bottom w:val="nil"/>
              <w:right w:val="nil"/>
            </w:tcBorders>
            <w:shd w:val="clear" w:color="auto" w:fill="auto"/>
            <w:noWrap/>
            <w:vAlign w:val="center"/>
          </w:tcPr>
          <w:p w14:paraId="7011176E" w14:textId="228DE59E" w:rsidR="009B4DF9" w:rsidRPr="009B4DF9" w:rsidRDefault="009B4DF9">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5ABCD73D" w14:textId="43AB6D53" w:rsidR="009B4DF9" w:rsidRPr="009B4DF9" w:rsidRDefault="009B4DF9">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199A17CE" w14:textId="60A8B818" w:rsidR="009B4DF9" w:rsidRPr="009B4DF9" w:rsidRDefault="009B4DF9">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478FE8BE" w14:textId="4C0B181C" w:rsidR="009B4DF9" w:rsidRPr="009B4DF9" w:rsidRDefault="009B4DF9">
            <w:pPr>
              <w:spacing w:after="0" w:line="240" w:lineRule="auto"/>
              <w:jc w:val="center"/>
              <w:rPr>
                <w:rFonts w:ascii="Times New Roman" w:hAnsi="Times New Roman" w:cs="Times New Roman"/>
                <w:sz w:val="20"/>
                <w:szCs w:val="20"/>
              </w:rPr>
            </w:pPr>
          </w:p>
        </w:tc>
      </w:tr>
      <w:tr w:rsidR="009B4DF9" w:rsidRPr="00435D6D" w14:paraId="383E20A9" w14:textId="77777777" w:rsidTr="009646A1">
        <w:trPr>
          <w:trHeight w:val="304"/>
        </w:trPr>
        <w:tc>
          <w:tcPr>
            <w:tcW w:w="3148" w:type="dxa"/>
            <w:tcBorders>
              <w:top w:val="nil"/>
              <w:left w:val="nil"/>
              <w:bottom w:val="nil"/>
              <w:right w:val="nil"/>
            </w:tcBorders>
            <w:shd w:val="clear" w:color="auto" w:fill="auto"/>
            <w:noWrap/>
            <w:vAlign w:val="center"/>
          </w:tcPr>
          <w:p w14:paraId="1FF2B55C" w14:textId="4E73A1A2" w:rsidR="009B4DF9" w:rsidRPr="009B4DF9" w:rsidRDefault="009B4DF9" w:rsidP="009646A1">
            <w:pPr>
              <w:spacing w:after="0" w:line="240" w:lineRule="auto"/>
              <w:rPr>
                <w:rFonts w:ascii="Times New Roman" w:hAnsi="Times New Roman" w:cs="Times New Roman"/>
                <w:sz w:val="20"/>
                <w:szCs w:val="20"/>
              </w:rPr>
            </w:pPr>
            <w:r>
              <w:rPr>
                <w:rFonts w:ascii="Times New Roman" w:eastAsia="Times New Roman" w:hAnsi="Times New Roman" w:cs="Times New Roman"/>
                <w:i/>
                <w:iCs/>
                <w:color w:val="000000"/>
                <w:sz w:val="20"/>
                <w:szCs w:val="20"/>
              </w:rPr>
              <w:t>Arm</w:t>
            </w:r>
            <w:r w:rsidRPr="009646A1">
              <w:rPr>
                <w:rFonts w:ascii="Times New Roman" w:eastAsia="Times New Roman" w:hAnsi="Times New Roman" w:cs="Times New Roman"/>
                <w:i/>
                <w:iCs/>
                <w:color w:val="000000"/>
                <w:sz w:val="20"/>
                <w:szCs w:val="20"/>
              </w:rPr>
              <w:t xml:space="preserve"> fracture</w:t>
            </w:r>
          </w:p>
        </w:tc>
        <w:tc>
          <w:tcPr>
            <w:tcW w:w="2424" w:type="dxa"/>
            <w:tcBorders>
              <w:top w:val="nil"/>
              <w:left w:val="nil"/>
              <w:bottom w:val="nil"/>
              <w:right w:val="nil"/>
            </w:tcBorders>
            <w:shd w:val="clear" w:color="auto" w:fill="auto"/>
            <w:noWrap/>
            <w:vAlign w:val="center"/>
          </w:tcPr>
          <w:p w14:paraId="3D2441CB" w14:textId="3A08C7E1" w:rsidR="009B4DF9" w:rsidRPr="009B4DF9" w:rsidRDefault="009B4DF9">
            <w:pPr>
              <w:spacing w:after="0" w:line="240" w:lineRule="auto"/>
              <w:jc w:val="center"/>
              <w:rPr>
                <w:rFonts w:ascii="Times New Roman" w:hAnsi="Times New Roman" w:cs="Times New Roman"/>
                <w:sz w:val="20"/>
                <w:szCs w:val="20"/>
              </w:rPr>
            </w:pPr>
          </w:p>
        </w:tc>
        <w:tc>
          <w:tcPr>
            <w:tcW w:w="1229" w:type="dxa"/>
            <w:tcBorders>
              <w:top w:val="nil"/>
              <w:left w:val="nil"/>
              <w:bottom w:val="nil"/>
              <w:right w:val="nil"/>
            </w:tcBorders>
            <w:shd w:val="clear" w:color="auto" w:fill="auto"/>
            <w:noWrap/>
            <w:vAlign w:val="center"/>
          </w:tcPr>
          <w:p w14:paraId="32FCEB81" w14:textId="033C43FC" w:rsidR="009B4DF9" w:rsidRPr="009B4DF9" w:rsidRDefault="009B4DF9">
            <w:pPr>
              <w:spacing w:after="0" w:line="240" w:lineRule="auto"/>
              <w:jc w:val="center"/>
              <w:rPr>
                <w:rFonts w:ascii="Times New Roman" w:hAnsi="Times New Roman" w:cs="Times New Roman"/>
                <w:sz w:val="20"/>
                <w:szCs w:val="20"/>
              </w:rPr>
            </w:pPr>
          </w:p>
        </w:tc>
        <w:tc>
          <w:tcPr>
            <w:tcW w:w="1606" w:type="dxa"/>
            <w:tcBorders>
              <w:top w:val="nil"/>
              <w:left w:val="nil"/>
              <w:bottom w:val="nil"/>
              <w:right w:val="nil"/>
            </w:tcBorders>
            <w:shd w:val="clear" w:color="auto" w:fill="auto"/>
            <w:noWrap/>
            <w:vAlign w:val="center"/>
          </w:tcPr>
          <w:p w14:paraId="2BE376C7" w14:textId="4F1211A8" w:rsidR="009B4DF9" w:rsidRPr="009B4DF9" w:rsidRDefault="009B4DF9">
            <w:pPr>
              <w:spacing w:after="0" w:line="240" w:lineRule="auto"/>
              <w:jc w:val="center"/>
              <w:rPr>
                <w:rFonts w:ascii="Times New Roman" w:hAnsi="Times New Roman" w:cs="Times New Roman"/>
                <w:sz w:val="20"/>
                <w:szCs w:val="20"/>
              </w:rPr>
            </w:pPr>
          </w:p>
        </w:tc>
        <w:tc>
          <w:tcPr>
            <w:tcW w:w="1116" w:type="dxa"/>
            <w:tcBorders>
              <w:top w:val="nil"/>
              <w:left w:val="nil"/>
              <w:bottom w:val="nil"/>
              <w:right w:val="nil"/>
            </w:tcBorders>
            <w:shd w:val="clear" w:color="auto" w:fill="auto"/>
            <w:noWrap/>
            <w:vAlign w:val="center"/>
          </w:tcPr>
          <w:p w14:paraId="50506BA3" w14:textId="1CF3C67B" w:rsidR="009B4DF9" w:rsidRPr="009B4DF9" w:rsidRDefault="009B4DF9">
            <w:pPr>
              <w:spacing w:after="0" w:line="240" w:lineRule="auto"/>
              <w:jc w:val="center"/>
              <w:rPr>
                <w:rFonts w:ascii="Times New Roman" w:hAnsi="Times New Roman" w:cs="Times New Roman"/>
                <w:sz w:val="20"/>
                <w:szCs w:val="20"/>
              </w:rPr>
            </w:pPr>
          </w:p>
        </w:tc>
      </w:tr>
      <w:tr w:rsidR="009B4DF9" w:rsidRPr="00435D6D" w14:paraId="7840147D" w14:textId="77777777" w:rsidTr="009646A1">
        <w:trPr>
          <w:trHeight w:val="304"/>
        </w:trPr>
        <w:tc>
          <w:tcPr>
            <w:tcW w:w="3148" w:type="dxa"/>
            <w:tcBorders>
              <w:top w:val="nil"/>
              <w:left w:val="nil"/>
              <w:right w:val="nil"/>
            </w:tcBorders>
            <w:shd w:val="clear" w:color="auto" w:fill="auto"/>
            <w:noWrap/>
            <w:vAlign w:val="center"/>
          </w:tcPr>
          <w:p w14:paraId="4277C212" w14:textId="6BD5175F" w:rsidR="009B4DF9" w:rsidRPr="009B4DF9" w:rsidRDefault="009B4DF9" w:rsidP="009646A1">
            <w:pPr>
              <w:spacing w:after="0" w:line="240" w:lineRule="auto"/>
              <w:jc w:val="right"/>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Adjusted for age</w:t>
            </w:r>
          </w:p>
        </w:tc>
        <w:tc>
          <w:tcPr>
            <w:tcW w:w="2424" w:type="dxa"/>
            <w:tcBorders>
              <w:top w:val="nil"/>
              <w:left w:val="nil"/>
              <w:right w:val="nil"/>
            </w:tcBorders>
            <w:shd w:val="clear" w:color="auto" w:fill="auto"/>
            <w:noWrap/>
            <w:vAlign w:val="center"/>
          </w:tcPr>
          <w:p w14:paraId="075CFBBE" w14:textId="68EE77A4"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1.14 (0.86,1.51)</w:t>
            </w:r>
          </w:p>
        </w:tc>
        <w:tc>
          <w:tcPr>
            <w:tcW w:w="1229" w:type="dxa"/>
            <w:tcBorders>
              <w:top w:val="nil"/>
              <w:left w:val="nil"/>
              <w:right w:val="nil"/>
            </w:tcBorders>
            <w:shd w:val="clear" w:color="auto" w:fill="auto"/>
            <w:noWrap/>
            <w:vAlign w:val="center"/>
          </w:tcPr>
          <w:p w14:paraId="15325B47" w14:textId="1F70D095"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0.366</w:t>
            </w:r>
          </w:p>
        </w:tc>
        <w:tc>
          <w:tcPr>
            <w:tcW w:w="1606" w:type="dxa"/>
            <w:tcBorders>
              <w:top w:val="nil"/>
              <w:left w:val="nil"/>
              <w:right w:val="nil"/>
            </w:tcBorders>
            <w:shd w:val="clear" w:color="auto" w:fill="auto"/>
            <w:noWrap/>
            <w:vAlign w:val="center"/>
          </w:tcPr>
          <w:p w14:paraId="47E46F8F" w14:textId="45FE9D39"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1.03 (0.79,1.35)</w:t>
            </w:r>
          </w:p>
        </w:tc>
        <w:tc>
          <w:tcPr>
            <w:tcW w:w="1116" w:type="dxa"/>
            <w:tcBorders>
              <w:top w:val="nil"/>
              <w:left w:val="nil"/>
              <w:right w:val="nil"/>
            </w:tcBorders>
            <w:shd w:val="clear" w:color="auto" w:fill="auto"/>
            <w:noWrap/>
            <w:vAlign w:val="center"/>
          </w:tcPr>
          <w:p w14:paraId="2198A6B4" w14:textId="53E27D48"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0.837</w:t>
            </w:r>
          </w:p>
        </w:tc>
      </w:tr>
      <w:tr w:rsidR="009B4DF9" w:rsidRPr="00435D6D" w14:paraId="10F59CC1" w14:textId="77777777" w:rsidTr="009646A1">
        <w:trPr>
          <w:trHeight w:val="304"/>
        </w:trPr>
        <w:tc>
          <w:tcPr>
            <w:tcW w:w="3148" w:type="dxa"/>
            <w:tcBorders>
              <w:top w:val="nil"/>
              <w:left w:val="nil"/>
              <w:bottom w:val="single" w:sz="12" w:space="0" w:color="auto"/>
              <w:right w:val="nil"/>
            </w:tcBorders>
            <w:shd w:val="clear" w:color="auto" w:fill="auto"/>
            <w:noWrap/>
            <w:vAlign w:val="center"/>
          </w:tcPr>
          <w:p w14:paraId="4D5EFC17" w14:textId="32ED0A60" w:rsidR="009B4DF9" w:rsidRPr="009B4DF9" w:rsidRDefault="009B4DF9">
            <w:pPr>
              <w:spacing w:after="0" w:line="240" w:lineRule="auto"/>
              <w:jc w:val="right"/>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Fully adjusted</w:t>
            </w:r>
          </w:p>
        </w:tc>
        <w:tc>
          <w:tcPr>
            <w:tcW w:w="2424" w:type="dxa"/>
            <w:tcBorders>
              <w:top w:val="nil"/>
              <w:left w:val="nil"/>
              <w:bottom w:val="single" w:sz="12" w:space="0" w:color="auto"/>
              <w:right w:val="nil"/>
            </w:tcBorders>
            <w:shd w:val="clear" w:color="auto" w:fill="auto"/>
            <w:noWrap/>
            <w:vAlign w:val="center"/>
          </w:tcPr>
          <w:p w14:paraId="4FF9E1C9" w14:textId="4AB3C8D6"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1.46 (0.95,2.22)</w:t>
            </w:r>
          </w:p>
        </w:tc>
        <w:tc>
          <w:tcPr>
            <w:tcW w:w="1229" w:type="dxa"/>
            <w:tcBorders>
              <w:top w:val="nil"/>
              <w:left w:val="nil"/>
              <w:bottom w:val="single" w:sz="12" w:space="0" w:color="auto"/>
              <w:right w:val="nil"/>
            </w:tcBorders>
            <w:shd w:val="clear" w:color="auto" w:fill="auto"/>
            <w:noWrap/>
            <w:vAlign w:val="center"/>
          </w:tcPr>
          <w:p w14:paraId="4057B748" w14:textId="6E2C89EA"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0.081</w:t>
            </w:r>
          </w:p>
        </w:tc>
        <w:tc>
          <w:tcPr>
            <w:tcW w:w="1606" w:type="dxa"/>
            <w:tcBorders>
              <w:top w:val="nil"/>
              <w:left w:val="nil"/>
              <w:bottom w:val="single" w:sz="12" w:space="0" w:color="auto"/>
              <w:right w:val="nil"/>
            </w:tcBorders>
            <w:shd w:val="clear" w:color="auto" w:fill="auto"/>
            <w:noWrap/>
            <w:vAlign w:val="center"/>
          </w:tcPr>
          <w:p w14:paraId="001F2824" w14:textId="3DB3BD7C"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0.92 (0.59,1.43)</w:t>
            </w:r>
          </w:p>
        </w:tc>
        <w:tc>
          <w:tcPr>
            <w:tcW w:w="1116" w:type="dxa"/>
            <w:tcBorders>
              <w:top w:val="nil"/>
              <w:left w:val="nil"/>
              <w:bottom w:val="single" w:sz="12" w:space="0" w:color="auto"/>
              <w:right w:val="nil"/>
            </w:tcBorders>
            <w:shd w:val="clear" w:color="auto" w:fill="auto"/>
            <w:noWrap/>
            <w:vAlign w:val="center"/>
          </w:tcPr>
          <w:p w14:paraId="46539E88" w14:textId="3379120B" w:rsidR="009B4DF9" w:rsidRPr="009B4DF9" w:rsidRDefault="009B4DF9">
            <w:pPr>
              <w:spacing w:after="0" w:line="240" w:lineRule="auto"/>
              <w:jc w:val="center"/>
              <w:rPr>
                <w:rFonts w:ascii="Times New Roman" w:hAnsi="Times New Roman" w:cs="Times New Roman"/>
                <w:sz w:val="20"/>
                <w:szCs w:val="20"/>
              </w:rPr>
            </w:pPr>
            <w:r w:rsidRPr="009646A1">
              <w:rPr>
                <w:rFonts w:ascii="Times New Roman" w:eastAsia="Times New Roman" w:hAnsi="Times New Roman" w:cs="Times New Roman"/>
                <w:color w:val="000000"/>
                <w:sz w:val="20"/>
                <w:szCs w:val="20"/>
              </w:rPr>
              <w:t>0.715</w:t>
            </w:r>
          </w:p>
        </w:tc>
      </w:tr>
    </w:tbl>
    <w:p w14:paraId="25B3ADB7" w14:textId="77777777" w:rsidR="009B4DF9" w:rsidRDefault="009B4DF9">
      <w:pPr>
        <w:spacing w:after="160" w:line="259" w:lineRule="auto"/>
        <w:rPr>
          <w:rFonts w:ascii="Times New Roman" w:hAnsi="Times New Roman" w:cs="Times New Roman"/>
          <w:szCs w:val="24"/>
          <w:lang w:val="en-US"/>
        </w:rPr>
      </w:pPr>
      <w:r>
        <w:rPr>
          <w:rFonts w:ascii="Times New Roman" w:hAnsi="Times New Roman" w:cs="Times New Roman"/>
          <w:szCs w:val="24"/>
          <w:lang w:val="en-US"/>
        </w:rPr>
        <w:br w:type="page"/>
      </w:r>
    </w:p>
    <w:p w14:paraId="04E85B34" w14:textId="75169A92" w:rsidR="009365D2" w:rsidRPr="00332770" w:rsidRDefault="009365D2" w:rsidP="009365D2">
      <w:pPr>
        <w:spacing w:line="360" w:lineRule="auto"/>
        <w:jc w:val="both"/>
        <w:rPr>
          <w:rFonts w:ascii="Times New Roman" w:hAnsi="Times New Roman" w:cs="Times New Roman"/>
          <w:szCs w:val="24"/>
          <w:lang w:val="en-US"/>
        </w:rPr>
      </w:pPr>
      <w:r w:rsidRPr="00332770">
        <w:rPr>
          <w:rFonts w:ascii="Times New Roman" w:hAnsi="Times New Roman" w:cs="Times New Roman"/>
          <w:b/>
          <w:szCs w:val="24"/>
          <w:lang w:val="en-US"/>
        </w:rPr>
        <w:lastRenderedPageBreak/>
        <w:t>Ta</w:t>
      </w:r>
      <w:r w:rsidR="00085DD1" w:rsidRPr="00332770">
        <w:rPr>
          <w:rFonts w:ascii="Times New Roman" w:hAnsi="Times New Roman" w:cs="Times New Roman"/>
          <w:b/>
          <w:szCs w:val="24"/>
          <w:lang w:val="en-US"/>
        </w:rPr>
        <w:t>ble 3</w:t>
      </w:r>
      <w:r w:rsidRPr="00332770">
        <w:rPr>
          <w:rFonts w:ascii="Times New Roman" w:hAnsi="Times New Roman" w:cs="Times New Roman"/>
          <w:b/>
          <w:szCs w:val="24"/>
          <w:lang w:val="en-US"/>
        </w:rPr>
        <w:t xml:space="preserve">: </w:t>
      </w:r>
      <w:r w:rsidRPr="00332770">
        <w:rPr>
          <w:rFonts w:ascii="Times New Roman" w:hAnsi="Times New Roman" w:cs="Times New Roman"/>
          <w:szCs w:val="24"/>
          <w:lang w:val="en-US"/>
        </w:rPr>
        <w:t xml:space="preserve">Prior fracture in the past 5 years and the risk of incident </w:t>
      </w:r>
      <w:r w:rsidR="00B433FE" w:rsidRPr="00332770">
        <w:rPr>
          <w:rFonts w:ascii="Times New Roman" w:hAnsi="Times New Roman" w:cs="Times New Roman"/>
          <w:szCs w:val="24"/>
          <w:lang w:val="en-US"/>
        </w:rPr>
        <w:t xml:space="preserve">hospital admission with </w:t>
      </w:r>
      <w:r w:rsidRPr="00332770">
        <w:rPr>
          <w:rFonts w:ascii="Times New Roman" w:hAnsi="Times New Roman" w:cs="Times New Roman"/>
          <w:szCs w:val="24"/>
          <w:lang w:val="en-US"/>
        </w:rPr>
        <w:t>ischaemic heart disease in men and women, adjusting for the competing hazard of death from any cause.</w:t>
      </w:r>
    </w:p>
    <w:tbl>
      <w:tblPr>
        <w:tblW w:w="8980" w:type="dxa"/>
        <w:tblInd w:w="98" w:type="dxa"/>
        <w:tblLook w:val="04A0" w:firstRow="1" w:lastRow="0" w:firstColumn="1" w:lastColumn="0" w:noHBand="0" w:noVBand="1"/>
      </w:tblPr>
      <w:tblGrid>
        <w:gridCol w:w="3740"/>
        <w:gridCol w:w="1797"/>
        <w:gridCol w:w="803"/>
        <w:gridCol w:w="1941"/>
        <w:gridCol w:w="699"/>
      </w:tblGrid>
      <w:tr w:rsidR="009365D2" w:rsidRPr="00435D6D" w14:paraId="75D56988" w14:textId="77777777" w:rsidTr="009646A1">
        <w:trPr>
          <w:trHeight w:val="270"/>
        </w:trPr>
        <w:tc>
          <w:tcPr>
            <w:tcW w:w="3740" w:type="dxa"/>
            <w:tcBorders>
              <w:top w:val="single" w:sz="12" w:space="0" w:color="auto"/>
              <w:left w:val="nil"/>
              <w:bottom w:val="nil"/>
              <w:right w:val="nil"/>
            </w:tcBorders>
            <w:shd w:val="clear" w:color="auto" w:fill="auto"/>
            <w:vAlign w:val="bottom"/>
            <w:hideMark/>
          </w:tcPr>
          <w:p w14:paraId="60FF7FBA" w14:textId="77777777" w:rsidR="009365D2" w:rsidRPr="00435D6D" w:rsidRDefault="009365D2" w:rsidP="002038BD">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w:t>
            </w:r>
          </w:p>
        </w:tc>
        <w:tc>
          <w:tcPr>
            <w:tcW w:w="2600" w:type="dxa"/>
            <w:gridSpan w:val="2"/>
            <w:tcBorders>
              <w:top w:val="single" w:sz="12" w:space="0" w:color="auto"/>
              <w:left w:val="nil"/>
              <w:bottom w:val="nil"/>
              <w:right w:val="nil"/>
            </w:tcBorders>
            <w:shd w:val="clear" w:color="auto" w:fill="auto"/>
            <w:noWrap/>
            <w:vAlign w:val="center"/>
            <w:hideMark/>
          </w:tcPr>
          <w:p w14:paraId="44D3F85C" w14:textId="77777777" w:rsidR="009365D2" w:rsidRPr="00435D6D" w:rsidRDefault="009365D2">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Women</w:t>
            </w:r>
          </w:p>
        </w:tc>
        <w:tc>
          <w:tcPr>
            <w:tcW w:w="2640" w:type="dxa"/>
            <w:gridSpan w:val="2"/>
            <w:tcBorders>
              <w:top w:val="single" w:sz="12" w:space="0" w:color="auto"/>
              <w:left w:val="nil"/>
              <w:bottom w:val="nil"/>
              <w:right w:val="nil"/>
            </w:tcBorders>
            <w:shd w:val="clear" w:color="auto" w:fill="auto"/>
            <w:noWrap/>
            <w:vAlign w:val="center"/>
            <w:hideMark/>
          </w:tcPr>
          <w:p w14:paraId="12EBA995" w14:textId="77777777" w:rsidR="009365D2" w:rsidRPr="00435D6D" w:rsidRDefault="009365D2">
            <w:pPr>
              <w:spacing w:after="0" w:line="240" w:lineRule="auto"/>
              <w:jc w:val="center"/>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Men</w:t>
            </w:r>
          </w:p>
        </w:tc>
      </w:tr>
      <w:tr w:rsidR="009365D2" w:rsidRPr="00435D6D" w14:paraId="56BDA491" w14:textId="77777777" w:rsidTr="009646A1">
        <w:trPr>
          <w:trHeight w:val="270"/>
        </w:trPr>
        <w:tc>
          <w:tcPr>
            <w:tcW w:w="3740" w:type="dxa"/>
            <w:tcBorders>
              <w:top w:val="nil"/>
              <w:left w:val="nil"/>
              <w:bottom w:val="single" w:sz="8" w:space="0" w:color="auto"/>
              <w:right w:val="nil"/>
            </w:tcBorders>
            <w:shd w:val="clear" w:color="auto" w:fill="auto"/>
            <w:vAlign w:val="center"/>
            <w:hideMark/>
          </w:tcPr>
          <w:p w14:paraId="173E6D49" w14:textId="77777777" w:rsidR="009365D2" w:rsidRPr="00435D6D" w:rsidRDefault="009365D2">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xml:space="preserve">Hospitalisation with ischaemic heart disease </w:t>
            </w:r>
          </w:p>
        </w:tc>
        <w:tc>
          <w:tcPr>
            <w:tcW w:w="1797" w:type="dxa"/>
            <w:tcBorders>
              <w:top w:val="nil"/>
              <w:left w:val="nil"/>
              <w:bottom w:val="single" w:sz="8" w:space="0" w:color="auto"/>
              <w:right w:val="nil"/>
            </w:tcBorders>
            <w:shd w:val="clear" w:color="auto" w:fill="auto"/>
            <w:noWrap/>
            <w:vAlign w:val="center"/>
            <w:hideMark/>
          </w:tcPr>
          <w:p w14:paraId="50F34C21" w14:textId="13015248" w:rsidR="009365D2" w:rsidRPr="00435D6D" w:rsidRDefault="009365D2">
            <w:pPr>
              <w:spacing w:after="0" w:line="240" w:lineRule="auto"/>
              <w:jc w:val="center"/>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S</w:t>
            </w:r>
            <w:r w:rsidRPr="00435D6D">
              <w:rPr>
                <w:rFonts w:ascii="Times New Roman" w:eastAsia="Times New Roman" w:hAnsi="Times New Roman" w:cs="Times New Roman"/>
                <w:i/>
                <w:iCs/>
                <w:color w:val="000000"/>
                <w:sz w:val="20"/>
                <w:szCs w:val="20"/>
                <w:lang w:eastAsia="en-GB"/>
              </w:rPr>
              <w:t>HR (95% CI)</w:t>
            </w:r>
          </w:p>
        </w:tc>
        <w:tc>
          <w:tcPr>
            <w:tcW w:w="803" w:type="dxa"/>
            <w:tcBorders>
              <w:top w:val="nil"/>
              <w:left w:val="nil"/>
              <w:bottom w:val="single" w:sz="8" w:space="0" w:color="auto"/>
              <w:right w:val="nil"/>
            </w:tcBorders>
            <w:shd w:val="clear" w:color="auto" w:fill="auto"/>
            <w:noWrap/>
            <w:vAlign w:val="center"/>
            <w:hideMark/>
          </w:tcPr>
          <w:p w14:paraId="20BC7A30" w14:textId="77777777" w:rsidR="009365D2" w:rsidRPr="00435D6D" w:rsidRDefault="009365D2">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c>
          <w:tcPr>
            <w:tcW w:w="1941" w:type="dxa"/>
            <w:tcBorders>
              <w:top w:val="nil"/>
              <w:left w:val="nil"/>
              <w:bottom w:val="single" w:sz="8" w:space="0" w:color="auto"/>
              <w:right w:val="nil"/>
            </w:tcBorders>
            <w:shd w:val="clear" w:color="auto" w:fill="auto"/>
            <w:noWrap/>
            <w:vAlign w:val="center"/>
            <w:hideMark/>
          </w:tcPr>
          <w:p w14:paraId="79A84200" w14:textId="34BE43E3" w:rsidR="009365D2" w:rsidRPr="00435D6D" w:rsidRDefault="009365D2">
            <w:pPr>
              <w:spacing w:after="0" w:line="240" w:lineRule="auto"/>
              <w:jc w:val="center"/>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S</w:t>
            </w:r>
            <w:r w:rsidRPr="00435D6D">
              <w:rPr>
                <w:rFonts w:ascii="Times New Roman" w:eastAsia="Times New Roman" w:hAnsi="Times New Roman" w:cs="Times New Roman"/>
                <w:i/>
                <w:iCs/>
                <w:color w:val="000000"/>
                <w:sz w:val="20"/>
                <w:szCs w:val="20"/>
                <w:lang w:eastAsia="en-GB"/>
              </w:rPr>
              <w:t>HR (95% CI)</w:t>
            </w:r>
          </w:p>
        </w:tc>
        <w:tc>
          <w:tcPr>
            <w:tcW w:w="699" w:type="dxa"/>
            <w:tcBorders>
              <w:top w:val="nil"/>
              <w:left w:val="nil"/>
              <w:bottom w:val="single" w:sz="8" w:space="0" w:color="auto"/>
              <w:right w:val="nil"/>
            </w:tcBorders>
            <w:shd w:val="clear" w:color="auto" w:fill="auto"/>
            <w:noWrap/>
            <w:vAlign w:val="center"/>
            <w:hideMark/>
          </w:tcPr>
          <w:p w14:paraId="46F8ED8A" w14:textId="77777777" w:rsidR="009365D2" w:rsidRPr="00435D6D" w:rsidRDefault="009365D2">
            <w:pPr>
              <w:spacing w:after="0" w:line="240" w:lineRule="auto"/>
              <w:jc w:val="center"/>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p</w:t>
            </w:r>
          </w:p>
        </w:tc>
      </w:tr>
      <w:tr w:rsidR="009365D2" w:rsidRPr="00435D6D" w14:paraId="58631820" w14:textId="77777777" w:rsidTr="009646A1">
        <w:trPr>
          <w:trHeight w:val="255"/>
        </w:trPr>
        <w:tc>
          <w:tcPr>
            <w:tcW w:w="3740" w:type="dxa"/>
            <w:tcBorders>
              <w:top w:val="nil"/>
              <w:left w:val="nil"/>
              <w:bottom w:val="nil"/>
              <w:right w:val="nil"/>
            </w:tcBorders>
            <w:shd w:val="clear" w:color="auto" w:fill="auto"/>
            <w:vAlign w:val="center"/>
            <w:hideMark/>
          </w:tcPr>
          <w:p w14:paraId="445F3BEC" w14:textId="77777777" w:rsidR="009365D2" w:rsidRPr="00435D6D" w:rsidRDefault="009365D2">
            <w:pPr>
              <w:spacing w:after="0" w:line="240" w:lineRule="auto"/>
              <w:rPr>
                <w:rFonts w:ascii="Times New Roman" w:eastAsia="Times New Roman" w:hAnsi="Times New Roman" w:cs="Times New Roman"/>
                <w:b/>
                <w:bCs/>
                <w:color w:val="000000"/>
                <w:sz w:val="20"/>
                <w:szCs w:val="20"/>
                <w:lang w:eastAsia="en-GB"/>
              </w:rPr>
            </w:pPr>
            <w:r w:rsidRPr="00435D6D">
              <w:rPr>
                <w:rFonts w:ascii="Times New Roman" w:eastAsia="Times New Roman" w:hAnsi="Times New Roman" w:cs="Times New Roman"/>
                <w:b/>
                <w:bCs/>
                <w:color w:val="000000"/>
                <w:sz w:val="20"/>
                <w:szCs w:val="20"/>
                <w:lang w:eastAsia="en-GB"/>
              </w:rPr>
              <w:t xml:space="preserve">N  </w:t>
            </w:r>
          </w:p>
        </w:tc>
        <w:tc>
          <w:tcPr>
            <w:tcW w:w="1797" w:type="dxa"/>
            <w:tcBorders>
              <w:top w:val="nil"/>
              <w:left w:val="nil"/>
              <w:bottom w:val="nil"/>
              <w:right w:val="nil"/>
            </w:tcBorders>
            <w:shd w:val="clear" w:color="auto" w:fill="auto"/>
            <w:noWrap/>
            <w:vAlign w:val="center"/>
            <w:hideMark/>
          </w:tcPr>
          <w:p w14:paraId="148AA022"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r w:rsidRPr="00435D6D">
              <w:rPr>
                <w:rFonts w:ascii="Times New Roman" w:eastAsia="Times New Roman" w:hAnsi="Times New Roman" w:cs="Times New Roman"/>
                <w:color w:val="000000"/>
                <w:sz w:val="20"/>
                <w:szCs w:val="20"/>
                <w:lang w:eastAsia="en-GB"/>
              </w:rPr>
              <w:t>3,238</w:t>
            </w:r>
          </w:p>
        </w:tc>
        <w:tc>
          <w:tcPr>
            <w:tcW w:w="803" w:type="dxa"/>
            <w:tcBorders>
              <w:top w:val="nil"/>
              <w:left w:val="nil"/>
              <w:bottom w:val="nil"/>
              <w:right w:val="nil"/>
            </w:tcBorders>
            <w:shd w:val="clear" w:color="auto" w:fill="auto"/>
            <w:noWrap/>
            <w:vAlign w:val="center"/>
            <w:hideMark/>
          </w:tcPr>
          <w:p w14:paraId="252DF233"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c>
          <w:tcPr>
            <w:tcW w:w="1941" w:type="dxa"/>
            <w:tcBorders>
              <w:top w:val="nil"/>
              <w:left w:val="nil"/>
              <w:bottom w:val="nil"/>
              <w:right w:val="nil"/>
            </w:tcBorders>
            <w:shd w:val="clear" w:color="auto" w:fill="auto"/>
            <w:noWrap/>
            <w:vAlign w:val="center"/>
            <w:hideMark/>
          </w:tcPr>
          <w:p w14:paraId="6EB14AB1"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r w:rsidRPr="00435D6D">
              <w:rPr>
                <w:rFonts w:ascii="Times New Roman" w:eastAsia="Times New Roman" w:hAnsi="Times New Roman" w:cs="Times New Roman"/>
                <w:color w:val="000000"/>
                <w:sz w:val="20"/>
                <w:szCs w:val="20"/>
                <w:lang w:eastAsia="en-GB"/>
              </w:rPr>
              <w:t>6,768</w:t>
            </w:r>
          </w:p>
        </w:tc>
        <w:tc>
          <w:tcPr>
            <w:tcW w:w="699" w:type="dxa"/>
            <w:tcBorders>
              <w:top w:val="nil"/>
              <w:left w:val="nil"/>
              <w:bottom w:val="nil"/>
              <w:right w:val="nil"/>
            </w:tcBorders>
            <w:shd w:val="clear" w:color="auto" w:fill="auto"/>
            <w:noWrap/>
            <w:vAlign w:val="center"/>
            <w:hideMark/>
          </w:tcPr>
          <w:p w14:paraId="228B6309"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r>
      <w:tr w:rsidR="009365D2" w:rsidRPr="00435D6D" w14:paraId="0A43968C" w14:textId="77777777" w:rsidTr="009646A1">
        <w:trPr>
          <w:trHeight w:val="255"/>
        </w:trPr>
        <w:tc>
          <w:tcPr>
            <w:tcW w:w="3740" w:type="dxa"/>
            <w:tcBorders>
              <w:top w:val="nil"/>
              <w:left w:val="nil"/>
              <w:bottom w:val="nil"/>
              <w:right w:val="nil"/>
            </w:tcBorders>
            <w:shd w:val="clear" w:color="auto" w:fill="auto"/>
            <w:noWrap/>
            <w:vAlign w:val="center"/>
            <w:hideMark/>
          </w:tcPr>
          <w:p w14:paraId="5BF56F3D" w14:textId="77777777" w:rsidR="009365D2" w:rsidRPr="00435D6D" w:rsidRDefault="009365D2">
            <w:pPr>
              <w:spacing w:after="0" w:line="240" w:lineRule="auto"/>
              <w:rPr>
                <w:rFonts w:ascii="Times New Roman" w:eastAsia="Times New Roman" w:hAnsi="Times New Roman" w:cs="Times New Roman"/>
                <w:i/>
                <w:iCs/>
                <w:color w:val="000000"/>
                <w:sz w:val="20"/>
                <w:szCs w:val="20"/>
                <w:lang w:eastAsia="en-GB"/>
              </w:rPr>
            </w:pPr>
            <w:r w:rsidRPr="00435D6D">
              <w:rPr>
                <w:rFonts w:ascii="Times New Roman" w:eastAsia="Times New Roman" w:hAnsi="Times New Roman" w:cs="Times New Roman"/>
                <w:i/>
                <w:iCs/>
                <w:color w:val="000000"/>
                <w:sz w:val="20"/>
                <w:szCs w:val="20"/>
                <w:lang w:eastAsia="en-GB"/>
              </w:rPr>
              <w:t>Fragility fracture</w:t>
            </w:r>
          </w:p>
        </w:tc>
        <w:tc>
          <w:tcPr>
            <w:tcW w:w="1797" w:type="dxa"/>
            <w:tcBorders>
              <w:top w:val="nil"/>
              <w:left w:val="nil"/>
              <w:bottom w:val="nil"/>
              <w:right w:val="nil"/>
            </w:tcBorders>
            <w:shd w:val="clear" w:color="auto" w:fill="auto"/>
            <w:noWrap/>
            <w:vAlign w:val="center"/>
            <w:hideMark/>
          </w:tcPr>
          <w:p w14:paraId="71B970B1"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c>
          <w:tcPr>
            <w:tcW w:w="803" w:type="dxa"/>
            <w:tcBorders>
              <w:top w:val="nil"/>
              <w:left w:val="nil"/>
              <w:bottom w:val="nil"/>
              <w:right w:val="nil"/>
            </w:tcBorders>
            <w:shd w:val="clear" w:color="auto" w:fill="auto"/>
            <w:noWrap/>
            <w:vAlign w:val="center"/>
            <w:hideMark/>
          </w:tcPr>
          <w:p w14:paraId="722527F7"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c>
          <w:tcPr>
            <w:tcW w:w="1941" w:type="dxa"/>
            <w:tcBorders>
              <w:top w:val="nil"/>
              <w:left w:val="nil"/>
              <w:bottom w:val="nil"/>
              <w:right w:val="nil"/>
            </w:tcBorders>
            <w:shd w:val="clear" w:color="auto" w:fill="auto"/>
            <w:noWrap/>
            <w:vAlign w:val="center"/>
            <w:hideMark/>
          </w:tcPr>
          <w:p w14:paraId="167B1DB4"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c>
          <w:tcPr>
            <w:tcW w:w="699" w:type="dxa"/>
            <w:tcBorders>
              <w:top w:val="nil"/>
              <w:left w:val="nil"/>
              <w:bottom w:val="nil"/>
              <w:right w:val="nil"/>
            </w:tcBorders>
            <w:shd w:val="clear" w:color="auto" w:fill="auto"/>
            <w:noWrap/>
            <w:vAlign w:val="center"/>
            <w:hideMark/>
          </w:tcPr>
          <w:p w14:paraId="0C2F3652" w14:textId="77777777" w:rsidR="009365D2" w:rsidRPr="00435D6D" w:rsidRDefault="009365D2">
            <w:pPr>
              <w:spacing w:after="0" w:line="240" w:lineRule="auto"/>
              <w:jc w:val="center"/>
              <w:rPr>
                <w:rFonts w:ascii="Times New Roman" w:eastAsia="Times New Roman" w:hAnsi="Times New Roman" w:cs="Times New Roman"/>
                <w:color w:val="000000"/>
                <w:sz w:val="20"/>
                <w:szCs w:val="20"/>
                <w:lang w:eastAsia="en-GB"/>
              </w:rPr>
            </w:pPr>
          </w:p>
        </w:tc>
      </w:tr>
      <w:tr w:rsidR="009365D2" w:rsidRPr="00435D6D" w14:paraId="2ACD283B" w14:textId="77777777" w:rsidTr="009646A1">
        <w:trPr>
          <w:trHeight w:val="255"/>
        </w:trPr>
        <w:tc>
          <w:tcPr>
            <w:tcW w:w="3740" w:type="dxa"/>
            <w:tcBorders>
              <w:top w:val="nil"/>
              <w:left w:val="nil"/>
              <w:bottom w:val="nil"/>
              <w:right w:val="nil"/>
            </w:tcBorders>
            <w:shd w:val="clear" w:color="auto" w:fill="auto"/>
            <w:noWrap/>
            <w:vAlign w:val="center"/>
            <w:hideMark/>
          </w:tcPr>
          <w:p w14:paraId="5DF33985" w14:textId="689EF68C" w:rsidR="009365D2" w:rsidRPr="009365D2" w:rsidRDefault="009365D2">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Adjusted for age</w:t>
            </w:r>
          </w:p>
        </w:tc>
        <w:tc>
          <w:tcPr>
            <w:tcW w:w="1797" w:type="dxa"/>
            <w:tcBorders>
              <w:top w:val="nil"/>
              <w:left w:val="nil"/>
              <w:bottom w:val="nil"/>
              <w:right w:val="nil"/>
            </w:tcBorders>
            <w:shd w:val="clear" w:color="auto" w:fill="auto"/>
            <w:noWrap/>
            <w:vAlign w:val="center"/>
            <w:hideMark/>
          </w:tcPr>
          <w:p w14:paraId="56F29A27" w14:textId="06FAA755"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1.04 (0.87,1.24)</w:t>
            </w:r>
          </w:p>
        </w:tc>
        <w:tc>
          <w:tcPr>
            <w:tcW w:w="803" w:type="dxa"/>
            <w:tcBorders>
              <w:top w:val="nil"/>
              <w:left w:val="nil"/>
              <w:bottom w:val="nil"/>
              <w:right w:val="nil"/>
            </w:tcBorders>
            <w:shd w:val="clear" w:color="auto" w:fill="auto"/>
            <w:noWrap/>
            <w:vAlign w:val="center"/>
            <w:hideMark/>
          </w:tcPr>
          <w:p w14:paraId="3410A728" w14:textId="5A49ECA7"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0.674</w:t>
            </w:r>
          </w:p>
        </w:tc>
        <w:tc>
          <w:tcPr>
            <w:tcW w:w="1941" w:type="dxa"/>
            <w:tcBorders>
              <w:top w:val="nil"/>
              <w:left w:val="nil"/>
              <w:bottom w:val="nil"/>
              <w:right w:val="nil"/>
            </w:tcBorders>
            <w:shd w:val="clear" w:color="auto" w:fill="auto"/>
            <w:noWrap/>
            <w:vAlign w:val="center"/>
            <w:hideMark/>
          </w:tcPr>
          <w:p w14:paraId="7DE96CF7" w14:textId="24B63E63"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1.18 (0.96,1.45)</w:t>
            </w:r>
          </w:p>
        </w:tc>
        <w:tc>
          <w:tcPr>
            <w:tcW w:w="699" w:type="dxa"/>
            <w:tcBorders>
              <w:top w:val="nil"/>
              <w:left w:val="nil"/>
              <w:bottom w:val="nil"/>
              <w:right w:val="nil"/>
            </w:tcBorders>
            <w:shd w:val="clear" w:color="auto" w:fill="auto"/>
            <w:noWrap/>
            <w:vAlign w:val="center"/>
            <w:hideMark/>
          </w:tcPr>
          <w:p w14:paraId="7F062BD9" w14:textId="30E013B5"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0.110</w:t>
            </w:r>
          </w:p>
        </w:tc>
      </w:tr>
      <w:tr w:rsidR="009365D2" w:rsidRPr="00435D6D" w14:paraId="20C028C2" w14:textId="77777777" w:rsidTr="009646A1">
        <w:trPr>
          <w:trHeight w:val="270"/>
        </w:trPr>
        <w:tc>
          <w:tcPr>
            <w:tcW w:w="3740" w:type="dxa"/>
            <w:tcBorders>
              <w:top w:val="nil"/>
              <w:left w:val="nil"/>
              <w:bottom w:val="single" w:sz="8" w:space="0" w:color="auto"/>
              <w:right w:val="nil"/>
            </w:tcBorders>
            <w:shd w:val="clear" w:color="auto" w:fill="auto"/>
            <w:noWrap/>
            <w:vAlign w:val="center"/>
            <w:hideMark/>
          </w:tcPr>
          <w:p w14:paraId="1B8D37C7" w14:textId="6186C50C" w:rsidR="009365D2" w:rsidRPr="009365D2" w:rsidRDefault="009365D2">
            <w:pPr>
              <w:spacing w:after="0" w:line="240" w:lineRule="auto"/>
              <w:jc w:val="right"/>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Fully adjusted</w:t>
            </w:r>
          </w:p>
        </w:tc>
        <w:tc>
          <w:tcPr>
            <w:tcW w:w="1797" w:type="dxa"/>
            <w:tcBorders>
              <w:top w:val="nil"/>
              <w:left w:val="nil"/>
              <w:bottom w:val="single" w:sz="8" w:space="0" w:color="auto"/>
              <w:right w:val="nil"/>
            </w:tcBorders>
            <w:shd w:val="clear" w:color="auto" w:fill="auto"/>
            <w:noWrap/>
            <w:vAlign w:val="center"/>
            <w:hideMark/>
          </w:tcPr>
          <w:p w14:paraId="13A186B1" w14:textId="29CAEB83"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1.06 (0.78,1.44)</w:t>
            </w:r>
          </w:p>
        </w:tc>
        <w:tc>
          <w:tcPr>
            <w:tcW w:w="803" w:type="dxa"/>
            <w:tcBorders>
              <w:top w:val="nil"/>
              <w:left w:val="nil"/>
              <w:bottom w:val="single" w:sz="8" w:space="0" w:color="auto"/>
              <w:right w:val="nil"/>
            </w:tcBorders>
            <w:shd w:val="clear" w:color="auto" w:fill="auto"/>
            <w:noWrap/>
            <w:vAlign w:val="center"/>
            <w:hideMark/>
          </w:tcPr>
          <w:p w14:paraId="36B8ED06" w14:textId="38BEF085"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0.694</w:t>
            </w:r>
          </w:p>
        </w:tc>
        <w:tc>
          <w:tcPr>
            <w:tcW w:w="1941" w:type="dxa"/>
            <w:tcBorders>
              <w:top w:val="nil"/>
              <w:left w:val="nil"/>
              <w:bottom w:val="single" w:sz="8" w:space="0" w:color="auto"/>
              <w:right w:val="nil"/>
            </w:tcBorders>
            <w:shd w:val="clear" w:color="auto" w:fill="auto"/>
            <w:noWrap/>
            <w:vAlign w:val="center"/>
            <w:hideMark/>
          </w:tcPr>
          <w:p w14:paraId="6F69C5E9" w14:textId="6670031A"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1.35 (1.01,1.82)</w:t>
            </w:r>
          </w:p>
        </w:tc>
        <w:tc>
          <w:tcPr>
            <w:tcW w:w="699" w:type="dxa"/>
            <w:tcBorders>
              <w:top w:val="nil"/>
              <w:left w:val="nil"/>
              <w:bottom w:val="single" w:sz="8" w:space="0" w:color="auto"/>
              <w:right w:val="nil"/>
            </w:tcBorders>
            <w:shd w:val="clear" w:color="auto" w:fill="auto"/>
            <w:noWrap/>
            <w:vAlign w:val="center"/>
            <w:hideMark/>
          </w:tcPr>
          <w:p w14:paraId="47DA6777" w14:textId="4B992A35" w:rsidR="009365D2" w:rsidRPr="009365D2" w:rsidRDefault="009365D2">
            <w:pPr>
              <w:spacing w:after="0" w:line="240" w:lineRule="auto"/>
              <w:jc w:val="center"/>
              <w:rPr>
                <w:rFonts w:ascii="Times New Roman" w:eastAsia="Times New Roman" w:hAnsi="Times New Roman" w:cs="Times New Roman"/>
                <w:color w:val="000000"/>
                <w:sz w:val="20"/>
                <w:szCs w:val="20"/>
                <w:lang w:eastAsia="en-GB"/>
              </w:rPr>
            </w:pPr>
            <w:r w:rsidRPr="009646A1">
              <w:rPr>
                <w:rFonts w:ascii="Times New Roman" w:hAnsi="Times New Roman" w:cs="Times New Roman"/>
                <w:sz w:val="20"/>
              </w:rPr>
              <w:t>0.046</w:t>
            </w:r>
          </w:p>
        </w:tc>
      </w:tr>
    </w:tbl>
    <w:p w14:paraId="06E85CDE" w14:textId="77777777" w:rsidR="009365D2" w:rsidRDefault="009365D2" w:rsidP="009365D2">
      <w:pPr>
        <w:spacing w:line="360" w:lineRule="auto"/>
        <w:jc w:val="both"/>
        <w:rPr>
          <w:rFonts w:ascii="Times New Roman" w:hAnsi="Times New Roman" w:cs="Times New Roman"/>
          <w:sz w:val="24"/>
          <w:szCs w:val="24"/>
          <w:lang w:val="en-US"/>
        </w:rPr>
      </w:pPr>
    </w:p>
    <w:p w14:paraId="1B3F6194" w14:textId="418E7095" w:rsidR="009365D2" w:rsidRPr="009646A1" w:rsidRDefault="009365D2" w:rsidP="009365D2">
      <w:pPr>
        <w:spacing w:line="360" w:lineRule="auto"/>
        <w:jc w:val="both"/>
        <w:rPr>
          <w:rFonts w:ascii="Times New Roman" w:hAnsi="Times New Roman" w:cs="Times New Roman"/>
          <w:lang w:val="en-US"/>
        </w:rPr>
      </w:pPr>
      <w:r w:rsidRPr="009646A1">
        <w:rPr>
          <w:rFonts w:ascii="Times New Roman" w:hAnsi="Times New Roman" w:cs="Times New Roman"/>
          <w:lang w:val="en-US"/>
        </w:rPr>
        <w:t>Fully adjusted models are adjusted for age, BMI, smoking, alcohol, educational level, physical activity, systolic blood pressure, calcium and vitamin D use, HRT (women) and additionally for heel BUA and ankle spacing width.</w:t>
      </w:r>
      <w:r w:rsidR="00B12E49" w:rsidRPr="009646A1">
        <w:rPr>
          <w:rFonts w:ascii="Times New Roman" w:hAnsi="Times New Roman" w:cs="Times New Roman"/>
          <w:lang w:val="en-US"/>
        </w:rPr>
        <w:t xml:space="preserve"> </w:t>
      </w:r>
      <w:r w:rsidR="00B12E49" w:rsidRPr="00085DD1">
        <w:rPr>
          <w:rFonts w:ascii="Times New Roman" w:hAnsi="Times New Roman" w:cs="Times New Roman"/>
          <w:lang w:val="en-US"/>
        </w:rPr>
        <w:t xml:space="preserve">HR: Hazard ratio; </w:t>
      </w:r>
      <w:r w:rsidR="00B12E49" w:rsidRPr="009646A1">
        <w:rPr>
          <w:rFonts w:ascii="Times New Roman" w:hAnsi="Times New Roman" w:cs="Times New Roman"/>
          <w:lang w:val="en-US"/>
        </w:rPr>
        <w:t>SHR: Sub-distribution hazard ratio.</w:t>
      </w:r>
    </w:p>
    <w:p w14:paraId="4CA584E6" w14:textId="77777777" w:rsidR="009365D2" w:rsidRPr="00791D6A" w:rsidRDefault="009365D2" w:rsidP="002038BD">
      <w:pPr>
        <w:spacing w:line="360" w:lineRule="auto"/>
        <w:jc w:val="both"/>
        <w:rPr>
          <w:rFonts w:ascii="Times New Roman" w:hAnsi="Times New Roman" w:cs="Times New Roman"/>
          <w:sz w:val="24"/>
          <w:szCs w:val="24"/>
          <w:lang w:val="en-US"/>
        </w:rPr>
      </w:pPr>
    </w:p>
    <w:p w14:paraId="6B9085B7" w14:textId="77777777" w:rsidR="002B3EDF" w:rsidRPr="00791D6A" w:rsidRDefault="002B3EDF" w:rsidP="002038BD">
      <w:pPr>
        <w:spacing w:line="360" w:lineRule="auto"/>
        <w:jc w:val="both"/>
        <w:rPr>
          <w:rFonts w:ascii="Times New Roman" w:hAnsi="Times New Roman" w:cs="Times New Roman"/>
          <w:sz w:val="24"/>
          <w:szCs w:val="24"/>
          <w:lang w:val="en-US"/>
        </w:rPr>
      </w:pPr>
    </w:p>
    <w:p w14:paraId="22669CB7" w14:textId="77777777" w:rsidR="002B3EDF" w:rsidRDefault="002B3EDF">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B735910" w14:textId="611C62E1" w:rsidR="002B3EDF" w:rsidRDefault="002B3EDF">
      <w:pPr>
        <w:spacing w:after="160" w:line="259" w:lineRule="auto"/>
        <w:rPr>
          <w:rFonts w:ascii="Times New Roman" w:hAnsi="Times New Roman" w:cs="Times New Roman"/>
          <w:sz w:val="24"/>
          <w:szCs w:val="24"/>
          <w:lang w:val="en-US"/>
        </w:rPr>
      </w:pPr>
    </w:p>
    <w:p w14:paraId="432CAC67" w14:textId="77777777" w:rsidR="002B3EDF" w:rsidRDefault="002B3EDF" w:rsidP="002038B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1</w:t>
      </w:r>
    </w:p>
    <w:p w14:paraId="202D08D5" w14:textId="5FDC4102" w:rsidR="00E74FEF" w:rsidRDefault="00085DD1">
      <w:r w:rsidRPr="00085DD1">
        <w:rPr>
          <w:noProof/>
          <w:lang w:eastAsia="en-GB"/>
        </w:rPr>
        <w:t xml:space="preserve"> </w:t>
      </w:r>
      <w:r w:rsidR="002245FB">
        <w:rPr>
          <w:noProof/>
          <w:lang w:eastAsia="en-GB"/>
        </w:rPr>
        <w:drawing>
          <wp:inline distT="0" distB="0" distL="0" distR="0" wp14:anchorId="008BC23D" wp14:editId="0CA75696">
            <wp:extent cx="5208917" cy="35468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8917" cy="354689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E74FEF" w:rsidSect="002038B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86B32" w14:textId="77777777" w:rsidR="005C0DC6" w:rsidRDefault="005C0DC6">
      <w:pPr>
        <w:spacing w:after="0" w:line="240" w:lineRule="auto"/>
      </w:pPr>
      <w:r>
        <w:separator/>
      </w:r>
    </w:p>
  </w:endnote>
  <w:endnote w:type="continuationSeparator" w:id="0">
    <w:p w14:paraId="3FF16629" w14:textId="77777777" w:rsidR="005C0DC6" w:rsidRDefault="005C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343446"/>
      <w:docPartObj>
        <w:docPartGallery w:val="Page Numbers (Bottom of Page)"/>
        <w:docPartUnique/>
      </w:docPartObj>
    </w:sdtPr>
    <w:sdtEndPr>
      <w:rPr>
        <w:rFonts w:ascii="Times New Roman" w:hAnsi="Times New Roman" w:cs="Times New Roman"/>
      </w:rPr>
    </w:sdtEndPr>
    <w:sdtContent>
      <w:p w14:paraId="3254F991" w14:textId="619CA7CD" w:rsidR="00763E49" w:rsidRPr="003A6F34" w:rsidRDefault="00763E49" w:rsidP="003A6F34">
        <w:pPr>
          <w:pStyle w:val="Footer"/>
          <w:jc w:val="center"/>
          <w:rPr>
            <w:rFonts w:ascii="Times New Roman" w:hAnsi="Times New Roman" w:cs="Times New Roman"/>
          </w:rPr>
        </w:pPr>
        <w:r w:rsidRPr="003A6F34">
          <w:rPr>
            <w:rFonts w:ascii="Times New Roman" w:hAnsi="Times New Roman" w:cs="Times New Roman"/>
          </w:rPr>
          <w:fldChar w:fldCharType="begin"/>
        </w:r>
        <w:r w:rsidRPr="003A6F34">
          <w:rPr>
            <w:rFonts w:ascii="Times New Roman" w:hAnsi="Times New Roman" w:cs="Times New Roman"/>
          </w:rPr>
          <w:instrText>PAGE   \* MERGEFORMAT</w:instrText>
        </w:r>
        <w:r w:rsidRPr="003A6F34">
          <w:rPr>
            <w:rFonts w:ascii="Times New Roman" w:hAnsi="Times New Roman" w:cs="Times New Roman"/>
          </w:rPr>
          <w:fldChar w:fldCharType="separate"/>
        </w:r>
        <w:r w:rsidR="008634E1" w:rsidRPr="008634E1">
          <w:rPr>
            <w:rFonts w:ascii="Times New Roman" w:hAnsi="Times New Roman" w:cs="Times New Roman"/>
            <w:noProof/>
            <w:lang w:val="fr-FR"/>
          </w:rPr>
          <w:t>2</w:t>
        </w:r>
        <w:r w:rsidRPr="003A6F34">
          <w:rPr>
            <w:rFonts w:ascii="Times New Roman" w:hAnsi="Times New Roman" w:cs="Times New Roman"/>
            <w:noProof/>
            <w:lang w:val="fr-FR"/>
          </w:rPr>
          <w:fldChar w:fldCharType="end"/>
        </w:r>
      </w:p>
    </w:sdtContent>
  </w:sdt>
  <w:p w14:paraId="00F70DB7" w14:textId="77777777" w:rsidR="00763E49" w:rsidRDefault="00763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9F4CA" w14:textId="77777777" w:rsidR="005C0DC6" w:rsidRDefault="005C0DC6">
      <w:pPr>
        <w:spacing w:after="0" w:line="240" w:lineRule="auto"/>
      </w:pPr>
      <w:r>
        <w:separator/>
      </w:r>
    </w:p>
  </w:footnote>
  <w:footnote w:type="continuationSeparator" w:id="0">
    <w:p w14:paraId="75C921AD" w14:textId="77777777" w:rsidR="005C0DC6" w:rsidRDefault="005C0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027050B-15DE-46B4-8A74-C4DD7C93C6DD}"/>
    <w:docVar w:name="dgnword-eventsink" w:val="7916824"/>
    <w:docVar w:name="EN.InstantFormat" w:val="&lt;ENInstantFormat&gt;&lt;Enabled&gt;0&lt;/Enabled&gt;&lt;ScanUnformatted&gt;1&lt;/ScanUnformatted&gt;&lt;ScanChanges&gt;1&lt;/ScanChanges&gt;&lt;Suspended&gt;1&lt;/Suspended&gt;&lt;/ENInstantFormat&gt;"/>
  </w:docVars>
  <w:rsids>
    <w:rsidRoot w:val="002B3EDF"/>
    <w:rsid w:val="00010BD6"/>
    <w:rsid w:val="00057707"/>
    <w:rsid w:val="00085DD1"/>
    <w:rsid w:val="000A4924"/>
    <w:rsid w:val="000A6F50"/>
    <w:rsid w:val="000C608C"/>
    <w:rsid w:val="000D0753"/>
    <w:rsid w:val="000F2A52"/>
    <w:rsid w:val="00105748"/>
    <w:rsid w:val="001A2256"/>
    <w:rsid w:val="001D26E6"/>
    <w:rsid w:val="001E557E"/>
    <w:rsid w:val="001F0DE8"/>
    <w:rsid w:val="002038BD"/>
    <w:rsid w:val="002173CB"/>
    <w:rsid w:val="002245FB"/>
    <w:rsid w:val="00247B55"/>
    <w:rsid w:val="00271C58"/>
    <w:rsid w:val="002A31CE"/>
    <w:rsid w:val="002B3EDF"/>
    <w:rsid w:val="002F3F3F"/>
    <w:rsid w:val="00310A0D"/>
    <w:rsid w:val="003115DB"/>
    <w:rsid w:val="00332770"/>
    <w:rsid w:val="003801AE"/>
    <w:rsid w:val="00397057"/>
    <w:rsid w:val="003A6F34"/>
    <w:rsid w:val="003C39C7"/>
    <w:rsid w:val="003E04F0"/>
    <w:rsid w:val="00435935"/>
    <w:rsid w:val="0046726A"/>
    <w:rsid w:val="00470FE0"/>
    <w:rsid w:val="004C1464"/>
    <w:rsid w:val="004C7525"/>
    <w:rsid w:val="004D67F8"/>
    <w:rsid w:val="005052CF"/>
    <w:rsid w:val="00506AEE"/>
    <w:rsid w:val="00533511"/>
    <w:rsid w:val="00560F36"/>
    <w:rsid w:val="005C0DC6"/>
    <w:rsid w:val="005C5369"/>
    <w:rsid w:val="005E5C4D"/>
    <w:rsid w:val="005E7036"/>
    <w:rsid w:val="00610DFD"/>
    <w:rsid w:val="00616839"/>
    <w:rsid w:val="00664E4E"/>
    <w:rsid w:val="00671296"/>
    <w:rsid w:val="006C04CC"/>
    <w:rsid w:val="006E406C"/>
    <w:rsid w:val="006F782B"/>
    <w:rsid w:val="006F7EFC"/>
    <w:rsid w:val="00707300"/>
    <w:rsid w:val="007518C5"/>
    <w:rsid w:val="00755E9B"/>
    <w:rsid w:val="00763E49"/>
    <w:rsid w:val="007861E9"/>
    <w:rsid w:val="00791E34"/>
    <w:rsid w:val="00793AF8"/>
    <w:rsid w:val="007A6F6E"/>
    <w:rsid w:val="007B54AB"/>
    <w:rsid w:val="007C12D2"/>
    <w:rsid w:val="008634E1"/>
    <w:rsid w:val="008725B8"/>
    <w:rsid w:val="008C3B7B"/>
    <w:rsid w:val="008E6E30"/>
    <w:rsid w:val="008F29D6"/>
    <w:rsid w:val="008F7963"/>
    <w:rsid w:val="00911610"/>
    <w:rsid w:val="009365D2"/>
    <w:rsid w:val="009646A1"/>
    <w:rsid w:val="00985B02"/>
    <w:rsid w:val="009A1770"/>
    <w:rsid w:val="009B2611"/>
    <w:rsid w:val="009B4DF9"/>
    <w:rsid w:val="009C4DEC"/>
    <w:rsid w:val="009C4E0D"/>
    <w:rsid w:val="009E4A8C"/>
    <w:rsid w:val="009F2806"/>
    <w:rsid w:val="00A3139D"/>
    <w:rsid w:val="00A412D4"/>
    <w:rsid w:val="00A46217"/>
    <w:rsid w:val="00A61F64"/>
    <w:rsid w:val="00A84918"/>
    <w:rsid w:val="00A9222E"/>
    <w:rsid w:val="00AB45CD"/>
    <w:rsid w:val="00AC0297"/>
    <w:rsid w:val="00AC3110"/>
    <w:rsid w:val="00AE6B16"/>
    <w:rsid w:val="00B12E49"/>
    <w:rsid w:val="00B13334"/>
    <w:rsid w:val="00B23377"/>
    <w:rsid w:val="00B340D6"/>
    <w:rsid w:val="00B433FE"/>
    <w:rsid w:val="00B6641C"/>
    <w:rsid w:val="00BB79A7"/>
    <w:rsid w:val="00BE7439"/>
    <w:rsid w:val="00BF1370"/>
    <w:rsid w:val="00BF3520"/>
    <w:rsid w:val="00BF7A0E"/>
    <w:rsid w:val="00C07A0A"/>
    <w:rsid w:val="00C260E8"/>
    <w:rsid w:val="00C265CD"/>
    <w:rsid w:val="00C74167"/>
    <w:rsid w:val="00CA19F4"/>
    <w:rsid w:val="00CA1A2B"/>
    <w:rsid w:val="00CE0EEC"/>
    <w:rsid w:val="00CE2D12"/>
    <w:rsid w:val="00D25CEC"/>
    <w:rsid w:val="00D5073A"/>
    <w:rsid w:val="00D64800"/>
    <w:rsid w:val="00D64889"/>
    <w:rsid w:val="00D711F1"/>
    <w:rsid w:val="00D73681"/>
    <w:rsid w:val="00DF74FD"/>
    <w:rsid w:val="00E03319"/>
    <w:rsid w:val="00E17ADF"/>
    <w:rsid w:val="00E259F5"/>
    <w:rsid w:val="00E40427"/>
    <w:rsid w:val="00E654C5"/>
    <w:rsid w:val="00E74FEF"/>
    <w:rsid w:val="00E876B1"/>
    <w:rsid w:val="00EA7DA9"/>
    <w:rsid w:val="00EF26C6"/>
    <w:rsid w:val="00F10D93"/>
    <w:rsid w:val="00F2142B"/>
    <w:rsid w:val="00F66975"/>
    <w:rsid w:val="00FE78DF"/>
    <w:rsid w:val="00FF0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883E"/>
  <w15:chartTrackingRefBased/>
  <w15:docId w15:val="{76F57F5E-33E6-4AC6-9DC7-C793DCF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EDF"/>
    <w:pPr>
      <w:tabs>
        <w:tab w:val="center" w:pos="4536"/>
        <w:tab w:val="right" w:pos="9072"/>
      </w:tabs>
      <w:spacing w:after="0" w:line="240" w:lineRule="auto"/>
    </w:pPr>
  </w:style>
  <w:style w:type="character" w:customStyle="1" w:styleId="HeaderChar">
    <w:name w:val="Header Char"/>
    <w:basedOn w:val="DefaultParagraphFont"/>
    <w:link w:val="Header"/>
    <w:rsid w:val="002B3EDF"/>
  </w:style>
  <w:style w:type="paragraph" w:styleId="Footer">
    <w:name w:val="footer"/>
    <w:basedOn w:val="Normal"/>
    <w:link w:val="FooterChar"/>
    <w:uiPriority w:val="99"/>
    <w:rsid w:val="002B3E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3EDF"/>
  </w:style>
  <w:style w:type="character" w:styleId="Hyperlink">
    <w:name w:val="Hyperlink"/>
    <w:basedOn w:val="DefaultParagraphFont"/>
    <w:uiPriority w:val="99"/>
    <w:unhideWhenUsed/>
    <w:rsid w:val="002B3EDF"/>
    <w:rPr>
      <w:color w:val="0563C1" w:themeColor="hyperlink"/>
      <w:u w:val="single"/>
    </w:rPr>
  </w:style>
  <w:style w:type="paragraph" w:styleId="BalloonText">
    <w:name w:val="Balloon Text"/>
    <w:basedOn w:val="Normal"/>
    <w:link w:val="BalloonTextChar"/>
    <w:rsid w:val="002B3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B3EDF"/>
    <w:rPr>
      <w:rFonts w:ascii="Tahoma" w:hAnsi="Tahoma" w:cs="Tahoma"/>
      <w:sz w:val="16"/>
      <w:szCs w:val="16"/>
    </w:rPr>
  </w:style>
  <w:style w:type="table" w:styleId="TableGrid">
    <w:name w:val="Table Grid"/>
    <w:basedOn w:val="TableNormal"/>
    <w:rsid w:val="002B3EDF"/>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EDF"/>
    <w:rPr>
      <w:sz w:val="16"/>
      <w:szCs w:val="16"/>
    </w:rPr>
  </w:style>
  <w:style w:type="paragraph" w:styleId="CommentText">
    <w:name w:val="annotation text"/>
    <w:basedOn w:val="Normal"/>
    <w:link w:val="CommentTextChar"/>
    <w:uiPriority w:val="99"/>
    <w:semiHidden/>
    <w:unhideWhenUsed/>
    <w:rsid w:val="002B3EDF"/>
    <w:pPr>
      <w:spacing w:line="240" w:lineRule="auto"/>
    </w:pPr>
    <w:rPr>
      <w:sz w:val="20"/>
      <w:szCs w:val="20"/>
    </w:rPr>
  </w:style>
  <w:style w:type="character" w:customStyle="1" w:styleId="CommentTextChar">
    <w:name w:val="Comment Text Char"/>
    <w:basedOn w:val="DefaultParagraphFont"/>
    <w:link w:val="CommentText"/>
    <w:uiPriority w:val="99"/>
    <w:semiHidden/>
    <w:rsid w:val="002B3EDF"/>
    <w:rPr>
      <w:sz w:val="20"/>
      <w:szCs w:val="20"/>
    </w:rPr>
  </w:style>
  <w:style w:type="paragraph" w:styleId="CommentSubject">
    <w:name w:val="annotation subject"/>
    <w:basedOn w:val="CommentText"/>
    <w:next w:val="CommentText"/>
    <w:link w:val="CommentSubjectChar"/>
    <w:uiPriority w:val="99"/>
    <w:semiHidden/>
    <w:unhideWhenUsed/>
    <w:rsid w:val="002B3EDF"/>
    <w:rPr>
      <w:b/>
      <w:bCs/>
    </w:rPr>
  </w:style>
  <w:style w:type="character" w:customStyle="1" w:styleId="CommentSubjectChar">
    <w:name w:val="Comment Subject Char"/>
    <w:basedOn w:val="CommentTextChar"/>
    <w:link w:val="CommentSubject"/>
    <w:uiPriority w:val="99"/>
    <w:semiHidden/>
    <w:rsid w:val="002B3EDF"/>
    <w:rPr>
      <w:b/>
      <w:bCs/>
      <w:sz w:val="20"/>
      <w:szCs w:val="20"/>
    </w:rPr>
  </w:style>
  <w:style w:type="paragraph" w:styleId="Revision">
    <w:name w:val="Revision"/>
    <w:hidden/>
    <w:uiPriority w:val="99"/>
    <w:semiHidden/>
    <w:rsid w:val="00964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02">
      <w:bodyDiv w:val="1"/>
      <w:marLeft w:val="0"/>
      <w:marRight w:val="0"/>
      <w:marTop w:val="0"/>
      <w:marBottom w:val="0"/>
      <w:divBdr>
        <w:top w:val="none" w:sz="0" w:space="0" w:color="auto"/>
        <w:left w:val="none" w:sz="0" w:space="0" w:color="auto"/>
        <w:bottom w:val="none" w:sz="0" w:space="0" w:color="auto"/>
        <w:right w:val="none" w:sz="0" w:space="0" w:color="auto"/>
      </w:divBdr>
    </w:div>
    <w:div w:id="111629051">
      <w:bodyDiv w:val="1"/>
      <w:marLeft w:val="0"/>
      <w:marRight w:val="0"/>
      <w:marTop w:val="0"/>
      <w:marBottom w:val="0"/>
      <w:divBdr>
        <w:top w:val="none" w:sz="0" w:space="0" w:color="auto"/>
        <w:left w:val="none" w:sz="0" w:space="0" w:color="auto"/>
        <w:bottom w:val="none" w:sz="0" w:space="0" w:color="auto"/>
        <w:right w:val="none" w:sz="0" w:space="0" w:color="auto"/>
      </w:divBdr>
    </w:div>
    <w:div w:id="1424910429">
      <w:bodyDiv w:val="1"/>
      <w:marLeft w:val="0"/>
      <w:marRight w:val="0"/>
      <w:marTop w:val="0"/>
      <w:marBottom w:val="0"/>
      <w:divBdr>
        <w:top w:val="none" w:sz="0" w:space="0" w:color="auto"/>
        <w:left w:val="none" w:sz="0" w:space="0" w:color="auto"/>
        <w:bottom w:val="none" w:sz="0" w:space="0" w:color="auto"/>
        <w:right w:val="none" w:sz="0" w:space="0" w:color="auto"/>
      </w:divBdr>
    </w:div>
    <w:div w:id="181629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iobank.ac.uk/wp-content/uploads/2011/06/Touch_screen_questionnaire.pdf?phpMyAdmin=trmKQlYdjjnQIgJ%2CfAzikMhEnx6" TargetMode="External"/><Relationship Id="rId3" Type="http://schemas.openxmlformats.org/officeDocument/2006/relationships/webSettings" Target="webSettings.xml"/><Relationship Id="rId7" Type="http://schemas.openxmlformats.org/officeDocument/2006/relationships/hyperlink" Target="http://biobank.ctsu.ox.ac.uk/crys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mrc.soton.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5332</Words>
  <Characters>30396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Karen Drake</cp:lastModifiedBy>
  <cp:revision>2</cp:revision>
  <cp:lastPrinted>2017-12-20T10:36:00Z</cp:lastPrinted>
  <dcterms:created xsi:type="dcterms:W3CDTF">2018-02-07T10:36:00Z</dcterms:created>
  <dcterms:modified xsi:type="dcterms:W3CDTF">2018-02-07T10:36:00Z</dcterms:modified>
</cp:coreProperties>
</file>