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0F3B" w14:textId="44CEE94C" w:rsidR="00BD2041" w:rsidRPr="007A2918" w:rsidRDefault="008D3256" w:rsidP="008D3256">
      <w:pPr>
        <w:pStyle w:val="Heading1"/>
        <w:jc w:val="center"/>
        <w:rPr>
          <w:rFonts w:ascii="Times New Roman" w:hAnsi="Times New Roman" w:cs="Times New Roman"/>
          <w:b/>
          <w:color w:val="auto"/>
          <w:sz w:val="24"/>
          <w:szCs w:val="24"/>
        </w:rPr>
      </w:pPr>
      <w:bookmarkStart w:id="0" w:name="_GoBack"/>
      <w:bookmarkEnd w:id="0"/>
      <w:r w:rsidRPr="007A2918">
        <w:rPr>
          <w:rFonts w:ascii="Times New Roman" w:hAnsi="Times New Roman" w:cs="Times New Roman"/>
          <w:b/>
          <w:color w:val="auto"/>
          <w:sz w:val="24"/>
          <w:szCs w:val="24"/>
        </w:rPr>
        <w:t>P</w:t>
      </w:r>
      <w:r w:rsidR="00EA4CC0" w:rsidRPr="007A2918">
        <w:rPr>
          <w:rFonts w:ascii="Times New Roman" w:hAnsi="Times New Roman" w:cs="Times New Roman"/>
          <w:b/>
          <w:color w:val="auto"/>
          <w:sz w:val="24"/>
          <w:szCs w:val="24"/>
        </w:rPr>
        <w:t>reconception</w:t>
      </w:r>
      <w:r w:rsidR="00BD2041" w:rsidRPr="007A2918">
        <w:rPr>
          <w:rFonts w:ascii="Times New Roman" w:hAnsi="Times New Roman" w:cs="Times New Roman"/>
          <w:b/>
          <w:color w:val="auto"/>
          <w:sz w:val="24"/>
          <w:szCs w:val="24"/>
        </w:rPr>
        <w:t xml:space="preserve"> </w:t>
      </w:r>
      <w:r w:rsidR="00EF521A" w:rsidRPr="007A2918">
        <w:rPr>
          <w:rFonts w:ascii="Times New Roman" w:hAnsi="Times New Roman" w:cs="Times New Roman"/>
          <w:b/>
          <w:color w:val="auto"/>
          <w:sz w:val="24"/>
          <w:szCs w:val="24"/>
        </w:rPr>
        <w:t xml:space="preserve">maternal </w:t>
      </w:r>
      <w:r w:rsidR="00BD2041" w:rsidRPr="007A2918">
        <w:rPr>
          <w:rFonts w:ascii="Times New Roman" w:hAnsi="Times New Roman" w:cs="Times New Roman"/>
          <w:b/>
          <w:color w:val="auto"/>
          <w:sz w:val="24"/>
          <w:szCs w:val="24"/>
        </w:rPr>
        <w:t xml:space="preserve">iodine status </w:t>
      </w:r>
      <w:r w:rsidR="00682FD2" w:rsidRPr="007A2918">
        <w:rPr>
          <w:rFonts w:ascii="Times New Roman" w:hAnsi="Times New Roman" w:cs="Times New Roman"/>
          <w:b/>
          <w:color w:val="auto"/>
          <w:sz w:val="24"/>
          <w:szCs w:val="24"/>
        </w:rPr>
        <w:t xml:space="preserve">is associated with </w:t>
      </w:r>
      <w:r w:rsidRPr="007A2918">
        <w:rPr>
          <w:rFonts w:ascii="Times New Roman" w:hAnsi="Times New Roman" w:cs="Times New Roman"/>
          <w:b/>
          <w:color w:val="auto"/>
          <w:sz w:val="24"/>
          <w:szCs w:val="24"/>
        </w:rPr>
        <w:t>IQ</w:t>
      </w:r>
      <w:r w:rsidR="00682FD2" w:rsidRPr="007A2918">
        <w:rPr>
          <w:rFonts w:ascii="Times New Roman" w:hAnsi="Times New Roman" w:cs="Times New Roman"/>
          <w:b/>
          <w:color w:val="auto"/>
          <w:sz w:val="24"/>
          <w:szCs w:val="24"/>
        </w:rPr>
        <w:t xml:space="preserve"> but not</w:t>
      </w:r>
      <w:r w:rsidRPr="007A2918">
        <w:rPr>
          <w:rFonts w:ascii="Times New Roman" w:hAnsi="Times New Roman" w:cs="Times New Roman"/>
          <w:b/>
          <w:color w:val="auto"/>
          <w:sz w:val="24"/>
          <w:szCs w:val="24"/>
        </w:rPr>
        <w:t xml:space="preserve"> with </w:t>
      </w:r>
      <w:r w:rsidR="0045626E" w:rsidRPr="007A2918">
        <w:rPr>
          <w:rFonts w:ascii="Times New Roman" w:hAnsi="Times New Roman" w:cs="Times New Roman"/>
          <w:b/>
          <w:color w:val="auto"/>
          <w:sz w:val="24"/>
          <w:szCs w:val="24"/>
        </w:rPr>
        <w:t xml:space="preserve">measures of </w:t>
      </w:r>
      <w:r w:rsidRPr="007A2918">
        <w:rPr>
          <w:rFonts w:ascii="Times New Roman" w:hAnsi="Times New Roman" w:cs="Times New Roman"/>
          <w:b/>
          <w:color w:val="auto"/>
          <w:sz w:val="24"/>
          <w:szCs w:val="24"/>
        </w:rPr>
        <w:t>executive function in childhood</w:t>
      </w:r>
    </w:p>
    <w:p w14:paraId="10D323FA" w14:textId="77777777" w:rsidR="00BD2041" w:rsidRPr="007A2918" w:rsidRDefault="00BD2041" w:rsidP="00BD2041">
      <w:pPr>
        <w:rPr>
          <w:rFonts w:ascii="Times New Roman" w:hAnsi="Times New Roman" w:cs="Times New Roman"/>
          <w:sz w:val="24"/>
          <w:szCs w:val="24"/>
        </w:rPr>
      </w:pPr>
    </w:p>
    <w:p w14:paraId="22840E46" w14:textId="62EE9C19" w:rsidR="00BD2041" w:rsidRPr="007A2918" w:rsidRDefault="00BD2041" w:rsidP="002931BE">
      <w:pPr>
        <w:jc w:val="center"/>
        <w:rPr>
          <w:rFonts w:ascii="Times New Roman" w:hAnsi="Times New Roman" w:cs="Times New Roman"/>
          <w:sz w:val="24"/>
          <w:szCs w:val="24"/>
        </w:rPr>
      </w:pPr>
      <w:r w:rsidRPr="007A2918">
        <w:rPr>
          <w:rFonts w:ascii="Times New Roman" w:hAnsi="Times New Roman" w:cs="Times New Roman"/>
          <w:sz w:val="24"/>
          <w:szCs w:val="24"/>
        </w:rPr>
        <w:t xml:space="preserve">Sian </w:t>
      </w:r>
      <w:r w:rsidR="00B52B33" w:rsidRPr="007A2918">
        <w:rPr>
          <w:rFonts w:ascii="Times New Roman" w:hAnsi="Times New Roman" w:cs="Times New Roman"/>
          <w:sz w:val="24"/>
          <w:szCs w:val="24"/>
        </w:rPr>
        <w:t xml:space="preserve">M. </w:t>
      </w:r>
      <w:r w:rsidRPr="007A2918">
        <w:rPr>
          <w:rFonts w:ascii="Times New Roman" w:hAnsi="Times New Roman" w:cs="Times New Roman"/>
          <w:sz w:val="24"/>
          <w:szCs w:val="24"/>
        </w:rPr>
        <w:t>Robinson</w:t>
      </w:r>
    </w:p>
    <w:p w14:paraId="3F246028" w14:textId="7A0E877C" w:rsidR="00BD2041" w:rsidRPr="007A2918" w:rsidRDefault="00BD2041" w:rsidP="00BD2041">
      <w:pPr>
        <w:jc w:val="center"/>
        <w:rPr>
          <w:rFonts w:ascii="Times New Roman" w:hAnsi="Times New Roman" w:cs="Times New Roman"/>
          <w:sz w:val="24"/>
          <w:szCs w:val="24"/>
        </w:rPr>
      </w:pPr>
      <w:r w:rsidRPr="007A2918">
        <w:rPr>
          <w:rFonts w:ascii="Times New Roman" w:hAnsi="Times New Roman" w:cs="Times New Roman"/>
          <w:sz w:val="24"/>
          <w:szCs w:val="24"/>
        </w:rPr>
        <w:t xml:space="preserve">Sarah </w:t>
      </w:r>
      <w:r w:rsidR="00B52B33" w:rsidRPr="007A2918">
        <w:rPr>
          <w:rFonts w:ascii="Times New Roman" w:hAnsi="Times New Roman" w:cs="Times New Roman"/>
          <w:sz w:val="24"/>
          <w:szCs w:val="24"/>
        </w:rPr>
        <w:t xml:space="preserve">R. </w:t>
      </w:r>
      <w:r w:rsidRPr="007A2918">
        <w:rPr>
          <w:rFonts w:ascii="Times New Roman" w:hAnsi="Times New Roman" w:cs="Times New Roman"/>
          <w:sz w:val="24"/>
          <w:szCs w:val="24"/>
        </w:rPr>
        <w:t>Crozier</w:t>
      </w:r>
    </w:p>
    <w:p w14:paraId="7189B85E" w14:textId="77777777" w:rsidR="00BD2041" w:rsidRPr="007A2918" w:rsidRDefault="004226B2" w:rsidP="00BD2041">
      <w:pPr>
        <w:jc w:val="center"/>
        <w:rPr>
          <w:rFonts w:ascii="Times New Roman" w:hAnsi="Times New Roman" w:cs="Times New Roman"/>
          <w:sz w:val="24"/>
          <w:szCs w:val="24"/>
        </w:rPr>
      </w:pPr>
      <w:r w:rsidRPr="007A2918">
        <w:rPr>
          <w:rFonts w:ascii="Times New Roman" w:hAnsi="Times New Roman" w:cs="Times New Roman"/>
          <w:sz w:val="24"/>
          <w:szCs w:val="24"/>
        </w:rPr>
        <w:t>Elizabeth</w:t>
      </w:r>
      <w:r w:rsidR="00BD2041" w:rsidRPr="007A2918">
        <w:rPr>
          <w:rFonts w:ascii="Times New Roman" w:hAnsi="Times New Roman" w:cs="Times New Roman"/>
          <w:sz w:val="24"/>
          <w:szCs w:val="24"/>
        </w:rPr>
        <w:t xml:space="preserve"> </w:t>
      </w:r>
      <w:r w:rsidR="00303B13" w:rsidRPr="007A2918">
        <w:rPr>
          <w:rFonts w:ascii="Times New Roman" w:hAnsi="Times New Roman" w:cs="Times New Roman"/>
          <w:sz w:val="24"/>
          <w:szCs w:val="24"/>
        </w:rPr>
        <w:t xml:space="preserve">A. </w:t>
      </w:r>
      <w:r w:rsidR="00BD2041" w:rsidRPr="007A2918">
        <w:rPr>
          <w:rFonts w:ascii="Times New Roman" w:hAnsi="Times New Roman" w:cs="Times New Roman"/>
          <w:sz w:val="24"/>
          <w:szCs w:val="24"/>
        </w:rPr>
        <w:t>Miles</w:t>
      </w:r>
    </w:p>
    <w:p w14:paraId="681E38F7" w14:textId="23890245" w:rsidR="00DB74FB" w:rsidRPr="007A2918" w:rsidRDefault="00DB74FB" w:rsidP="00BD2041">
      <w:pPr>
        <w:jc w:val="center"/>
        <w:rPr>
          <w:rFonts w:ascii="Times New Roman" w:hAnsi="Times New Roman" w:cs="Times New Roman"/>
          <w:sz w:val="24"/>
          <w:szCs w:val="24"/>
        </w:rPr>
      </w:pPr>
      <w:r w:rsidRPr="007A2918">
        <w:rPr>
          <w:rFonts w:ascii="Times New Roman" w:hAnsi="Times New Roman" w:cs="Times New Roman"/>
          <w:sz w:val="24"/>
          <w:szCs w:val="24"/>
        </w:rPr>
        <w:t>Catharine R. Gale</w:t>
      </w:r>
    </w:p>
    <w:p w14:paraId="4B72E62F" w14:textId="77777777" w:rsidR="00BD2041" w:rsidRPr="007A2918" w:rsidRDefault="00BD2041" w:rsidP="00BD2041">
      <w:pPr>
        <w:jc w:val="center"/>
        <w:rPr>
          <w:rFonts w:ascii="Times New Roman" w:hAnsi="Times New Roman" w:cs="Times New Roman"/>
          <w:sz w:val="24"/>
          <w:szCs w:val="24"/>
        </w:rPr>
      </w:pPr>
      <w:r w:rsidRPr="007A2918">
        <w:rPr>
          <w:rFonts w:ascii="Times New Roman" w:hAnsi="Times New Roman" w:cs="Times New Roman"/>
          <w:sz w:val="24"/>
          <w:szCs w:val="24"/>
        </w:rPr>
        <w:t xml:space="preserve">Philip </w:t>
      </w:r>
      <w:r w:rsidR="00303B13" w:rsidRPr="007A2918">
        <w:rPr>
          <w:rFonts w:ascii="Times New Roman" w:hAnsi="Times New Roman" w:cs="Times New Roman"/>
          <w:sz w:val="24"/>
          <w:szCs w:val="24"/>
        </w:rPr>
        <w:t xml:space="preserve">C. </w:t>
      </w:r>
      <w:r w:rsidRPr="007A2918">
        <w:rPr>
          <w:rFonts w:ascii="Times New Roman" w:hAnsi="Times New Roman" w:cs="Times New Roman"/>
          <w:sz w:val="24"/>
          <w:szCs w:val="24"/>
        </w:rPr>
        <w:t>Calder</w:t>
      </w:r>
    </w:p>
    <w:p w14:paraId="11F5729E" w14:textId="77777777" w:rsidR="00BD2041" w:rsidRPr="007A2918" w:rsidRDefault="00BD2041" w:rsidP="00BD2041">
      <w:pPr>
        <w:jc w:val="center"/>
        <w:rPr>
          <w:rFonts w:ascii="Times New Roman" w:hAnsi="Times New Roman" w:cs="Times New Roman"/>
          <w:sz w:val="24"/>
          <w:szCs w:val="24"/>
        </w:rPr>
      </w:pPr>
      <w:r w:rsidRPr="007A2918">
        <w:rPr>
          <w:rFonts w:ascii="Times New Roman" w:hAnsi="Times New Roman" w:cs="Times New Roman"/>
          <w:sz w:val="24"/>
          <w:szCs w:val="24"/>
        </w:rPr>
        <w:t>Cyrus Cooper</w:t>
      </w:r>
    </w:p>
    <w:p w14:paraId="103ACD33" w14:textId="76E74751" w:rsidR="00BD2041" w:rsidRPr="007A2918" w:rsidRDefault="00BD2041" w:rsidP="00BD2041">
      <w:pPr>
        <w:jc w:val="center"/>
        <w:rPr>
          <w:rFonts w:ascii="Times New Roman" w:hAnsi="Times New Roman" w:cs="Times New Roman"/>
          <w:sz w:val="24"/>
          <w:szCs w:val="24"/>
        </w:rPr>
      </w:pPr>
      <w:r w:rsidRPr="007A2918">
        <w:rPr>
          <w:rFonts w:ascii="Times New Roman" w:hAnsi="Times New Roman" w:cs="Times New Roman"/>
          <w:sz w:val="24"/>
          <w:szCs w:val="24"/>
        </w:rPr>
        <w:t>Hazel</w:t>
      </w:r>
      <w:r w:rsidR="00B52B33" w:rsidRPr="007A2918">
        <w:rPr>
          <w:rFonts w:ascii="Times New Roman" w:hAnsi="Times New Roman" w:cs="Times New Roman"/>
          <w:sz w:val="24"/>
          <w:szCs w:val="24"/>
        </w:rPr>
        <w:t xml:space="preserve"> M.</w:t>
      </w:r>
      <w:r w:rsidRPr="007A2918">
        <w:rPr>
          <w:rFonts w:ascii="Times New Roman" w:hAnsi="Times New Roman" w:cs="Times New Roman"/>
          <w:sz w:val="24"/>
          <w:szCs w:val="24"/>
        </w:rPr>
        <w:t xml:space="preserve"> Inskip</w:t>
      </w:r>
    </w:p>
    <w:p w14:paraId="3ADEE10A" w14:textId="21A7DF45" w:rsidR="00BD2041" w:rsidRPr="007A2918" w:rsidRDefault="00BD2041" w:rsidP="00BD2041">
      <w:pPr>
        <w:jc w:val="center"/>
        <w:rPr>
          <w:rFonts w:ascii="Times New Roman" w:hAnsi="Times New Roman" w:cs="Times New Roman"/>
          <w:sz w:val="24"/>
          <w:szCs w:val="24"/>
        </w:rPr>
      </w:pPr>
      <w:r w:rsidRPr="007A2918">
        <w:rPr>
          <w:rFonts w:ascii="Times New Roman" w:hAnsi="Times New Roman" w:cs="Times New Roman"/>
          <w:sz w:val="24"/>
          <w:szCs w:val="24"/>
        </w:rPr>
        <w:t xml:space="preserve">Keith </w:t>
      </w:r>
      <w:r w:rsidR="00B52B33" w:rsidRPr="007A2918">
        <w:rPr>
          <w:rFonts w:ascii="Times New Roman" w:hAnsi="Times New Roman" w:cs="Times New Roman"/>
          <w:sz w:val="24"/>
          <w:szCs w:val="24"/>
        </w:rPr>
        <w:t xml:space="preserve">M. </w:t>
      </w:r>
      <w:r w:rsidRPr="007A2918">
        <w:rPr>
          <w:rFonts w:ascii="Times New Roman" w:hAnsi="Times New Roman" w:cs="Times New Roman"/>
          <w:sz w:val="24"/>
          <w:szCs w:val="24"/>
        </w:rPr>
        <w:t>Godfrey</w:t>
      </w:r>
    </w:p>
    <w:p w14:paraId="216E2404" w14:textId="3ABE4359" w:rsidR="00BD2041" w:rsidRPr="007A2918" w:rsidRDefault="00BD2041" w:rsidP="00303B13">
      <w:pPr>
        <w:spacing w:line="360" w:lineRule="auto"/>
        <w:rPr>
          <w:rFonts w:ascii="Times New Roman" w:hAnsi="Times New Roman" w:cs="Times New Roman"/>
          <w:sz w:val="24"/>
          <w:szCs w:val="24"/>
        </w:rPr>
      </w:pPr>
      <w:r w:rsidRPr="007A2918">
        <w:rPr>
          <w:rFonts w:ascii="Times New Roman" w:hAnsi="Times New Roman" w:cs="Times New Roman"/>
          <w:b/>
          <w:sz w:val="24"/>
          <w:szCs w:val="24"/>
        </w:rPr>
        <w:t>Author affiliations:</w:t>
      </w:r>
      <w:r w:rsidRPr="007A2918">
        <w:rPr>
          <w:rFonts w:ascii="Times New Roman" w:hAnsi="Times New Roman" w:cs="Times New Roman"/>
          <w:sz w:val="24"/>
          <w:szCs w:val="24"/>
        </w:rPr>
        <w:t xml:space="preserve"> MRC Lifecourse Epidemiology Unit, University of Southampton, Southampton SO16 6YD, UK (S</w:t>
      </w:r>
      <w:r w:rsidR="00B52B33" w:rsidRPr="007A2918">
        <w:rPr>
          <w:rFonts w:ascii="Times New Roman" w:hAnsi="Times New Roman" w:cs="Times New Roman"/>
          <w:sz w:val="24"/>
          <w:szCs w:val="24"/>
        </w:rPr>
        <w:t>M</w:t>
      </w:r>
      <w:r w:rsidRPr="007A2918">
        <w:rPr>
          <w:rFonts w:ascii="Times New Roman" w:hAnsi="Times New Roman" w:cs="Times New Roman"/>
          <w:sz w:val="24"/>
          <w:szCs w:val="24"/>
        </w:rPr>
        <w:t>R, S</w:t>
      </w:r>
      <w:r w:rsidR="00B52B33" w:rsidRPr="007A2918">
        <w:rPr>
          <w:rFonts w:ascii="Times New Roman" w:hAnsi="Times New Roman" w:cs="Times New Roman"/>
          <w:sz w:val="24"/>
          <w:szCs w:val="24"/>
        </w:rPr>
        <w:t>R</w:t>
      </w:r>
      <w:r w:rsidRPr="007A2918">
        <w:rPr>
          <w:rFonts w:ascii="Times New Roman" w:hAnsi="Times New Roman" w:cs="Times New Roman"/>
          <w:sz w:val="24"/>
          <w:szCs w:val="24"/>
        </w:rPr>
        <w:t xml:space="preserve">C, </w:t>
      </w:r>
      <w:r w:rsidR="00DB74FB" w:rsidRPr="007A2918">
        <w:rPr>
          <w:rFonts w:ascii="Times New Roman" w:hAnsi="Times New Roman" w:cs="Times New Roman"/>
          <w:sz w:val="24"/>
          <w:szCs w:val="24"/>
        </w:rPr>
        <w:t xml:space="preserve">CRG, </w:t>
      </w:r>
      <w:r w:rsidRPr="007A2918">
        <w:rPr>
          <w:rFonts w:ascii="Times New Roman" w:hAnsi="Times New Roman" w:cs="Times New Roman"/>
          <w:sz w:val="24"/>
          <w:szCs w:val="24"/>
        </w:rPr>
        <w:t>CC, H</w:t>
      </w:r>
      <w:r w:rsidR="00B52B33" w:rsidRPr="007A2918">
        <w:rPr>
          <w:rFonts w:ascii="Times New Roman" w:hAnsi="Times New Roman" w:cs="Times New Roman"/>
          <w:sz w:val="24"/>
          <w:szCs w:val="24"/>
        </w:rPr>
        <w:t>M</w:t>
      </w:r>
      <w:r w:rsidRPr="007A2918">
        <w:rPr>
          <w:rFonts w:ascii="Times New Roman" w:hAnsi="Times New Roman" w:cs="Times New Roman"/>
          <w:sz w:val="24"/>
          <w:szCs w:val="24"/>
        </w:rPr>
        <w:t>I, K</w:t>
      </w:r>
      <w:r w:rsidR="00B52B33" w:rsidRPr="007A2918">
        <w:rPr>
          <w:rFonts w:ascii="Times New Roman" w:hAnsi="Times New Roman" w:cs="Times New Roman"/>
          <w:sz w:val="24"/>
          <w:szCs w:val="24"/>
        </w:rPr>
        <w:t>M</w:t>
      </w:r>
      <w:r w:rsidRPr="007A2918">
        <w:rPr>
          <w:rFonts w:ascii="Times New Roman" w:hAnsi="Times New Roman" w:cs="Times New Roman"/>
          <w:sz w:val="24"/>
          <w:szCs w:val="24"/>
        </w:rPr>
        <w:t>G); NIHR Southampton Biomedical Research Centre, University of Southampton and University Hospital</w:t>
      </w:r>
      <w:r w:rsidR="00303B13" w:rsidRPr="007A2918">
        <w:rPr>
          <w:rFonts w:ascii="Times New Roman" w:hAnsi="Times New Roman" w:cs="Times New Roman"/>
          <w:sz w:val="24"/>
          <w:szCs w:val="24"/>
        </w:rPr>
        <w:t xml:space="preserve"> Southampton</w:t>
      </w:r>
      <w:r w:rsidRPr="007A2918">
        <w:rPr>
          <w:rFonts w:ascii="Times New Roman" w:hAnsi="Times New Roman" w:cs="Times New Roman"/>
          <w:sz w:val="24"/>
          <w:szCs w:val="24"/>
        </w:rPr>
        <w:t xml:space="preserve"> NHS </w:t>
      </w:r>
      <w:r w:rsidR="00303B13" w:rsidRPr="007A2918">
        <w:rPr>
          <w:rFonts w:ascii="Times New Roman" w:hAnsi="Times New Roman" w:cs="Times New Roman"/>
          <w:sz w:val="24"/>
          <w:szCs w:val="24"/>
        </w:rPr>
        <w:t xml:space="preserve">Foundation </w:t>
      </w:r>
      <w:r w:rsidRPr="007A2918">
        <w:rPr>
          <w:rFonts w:ascii="Times New Roman" w:hAnsi="Times New Roman" w:cs="Times New Roman"/>
          <w:sz w:val="24"/>
          <w:szCs w:val="24"/>
        </w:rPr>
        <w:t>Trust, Southampton SO16 6YD, UK (S</w:t>
      </w:r>
      <w:r w:rsidR="00B52B33" w:rsidRPr="007A2918">
        <w:rPr>
          <w:rFonts w:ascii="Times New Roman" w:hAnsi="Times New Roman" w:cs="Times New Roman"/>
          <w:sz w:val="24"/>
          <w:szCs w:val="24"/>
        </w:rPr>
        <w:t>M</w:t>
      </w:r>
      <w:r w:rsidRPr="007A2918">
        <w:rPr>
          <w:rFonts w:ascii="Times New Roman" w:hAnsi="Times New Roman" w:cs="Times New Roman"/>
          <w:sz w:val="24"/>
          <w:szCs w:val="24"/>
        </w:rPr>
        <w:t>R, P</w:t>
      </w:r>
      <w:r w:rsidR="00303B13" w:rsidRPr="007A2918">
        <w:rPr>
          <w:rFonts w:ascii="Times New Roman" w:hAnsi="Times New Roman" w:cs="Times New Roman"/>
          <w:sz w:val="24"/>
          <w:szCs w:val="24"/>
        </w:rPr>
        <w:t>C</w:t>
      </w:r>
      <w:r w:rsidRPr="007A2918">
        <w:rPr>
          <w:rFonts w:ascii="Times New Roman" w:hAnsi="Times New Roman" w:cs="Times New Roman"/>
          <w:sz w:val="24"/>
          <w:szCs w:val="24"/>
        </w:rPr>
        <w:t xml:space="preserve">C, CC, </w:t>
      </w:r>
      <w:r w:rsidR="0034655E" w:rsidRPr="007A2918">
        <w:rPr>
          <w:rFonts w:ascii="Times New Roman" w:hAnsi="Times New Roman" w:cs="Times New Roman"/>
          <w:sz w:val="24"/>
          <w:szCs w:val="24"/>
        </w:rPr>
        <w:t xml:space="preserve">HMI, </w:t>
      </w:r>
      <w:r w:rsidRPr="007A2918">
        <w:rPr>
          <w:rFonts w:ascii="Times New Roman" w:hAnsi="Times New Roman" w:cs="Times New Roman"/>
          <w:sz w:val="24"/>
          <w:szCs w:val="24"/>
        </w:rPr>
        <w:t>K</w:t>
      </w:r>
      <w:r w:rsidR="00B52B33" w:rsidRPr="007A2918">
        <w:rPr>
          <w:rFonts w:ascii="Times New Roman" w:hAnsi="Times New Roman" w:cs="Times New Roman"/>
          <w:sz w:val="24"/>
          <w:szCs w:val="24"/>
        </w:rPr>
        <w:t>M</w:t>
      </w:r>
      <w:r w:rsidRPr="007A2918">
        <w:rPr>
          <w:rFonts w:ascii="Times New Roman" w:hAnsi="Times New Roman" w:cs="Times New Roman"/>
          <w:sz w:val="24"/>
          <w:szCs w:val="24"/>
        </w:rPr>
        <w:t>G); Human Development and Health Academic Unit, Faculty of Medicine, University of Southampton, Southampton SO16 6YD (</w:t>
      </w:r>
      <w:r w:rsidR="00303B13" w:rsidRPr="007A2918">
        <w:rPr>
          <w:rFonts w:ascii="Times New Roman" w:hAnsi="Times New Roman" w:cs="Times New Roman"/>
          <w:sz w:val="24"/>
          <w:szCs w:val="24"/>
        </w:rPr>
        <w:t>EA</w:t>
      </w:r>
      <w:r w:rsidRPr="007A2918">
        <w:rPr>
          <w:rFonts w:ascii="Times New Roman" w:hAnsi="Times New Roman" w:cs="Times New Roman"/>
          <w:sz w:val="24"/>
          <w:szCs w:val="24"/>
        </w:rPr>
        <w:t>M, P</w:t>
      </w:r>
      <w:r w:rsidR="00303B13" w:rsidRPr="007A2918">
        <w:rPr>
          <w:rFonts w:ascii="Times New Roman" w:hAnsi="Times New Roman" w:cs="Times New Roman"/>
          <w:sz w:val="24"/>
          <w:szCs w:val="24"/>
        </w:rPr>
        <w:t>C</w:t>
      </w:r>
      <w:r w:rsidRPr="007A2918">
        <w:rPr>
          <w:rFonts w:ascii="Times New Roman" w:hAnsi="Times New Roman" w:cs="Times New Roman"/>
          <w:sz w:val="24"/>
          <w:szCs w:val="24"/>
        </w:rPr>
        <w:t xml:space="preserve">C); </w:t>
      </w:r>
      <w:r w:rsidR="00DB74FB" w:rsidRPr="007A2918">
        <w:rPr>
          <w:rFonts w:ascii="Times New Roman" w:hAnsi="Times New Roman" w:cs="Times New Roman"/>
          <w:sz w:val="24"/>
          <w:szCs w:val="24"/>
        </w:rPr>
        <w:t xml:space="preserve">Centre for Cognitive Ageing and Cognitive Epidemiology, Department of Psychology, University of Edinburgh (CRG); </w:t>
      </w:r>
      <w:r w:rsidRPr="007A2918">
        <w:rPr>
          <w:rFonts w:ascii="Times New Roman" w:hAnsi="Times New Roman" w:cs="Times New Roman"/>
          <w:sz w:val="24"/>
          <w:szCs w:val="24"/>
        </w:rPr>
        <w:t xml:space="preserve">NIHR Musculoskeletal Biomedical Research Unit, University of Oxford, Nuffield Orthopaedic Centre, Oxford, OX3 7LD, UK (CC); </w:t>
      </w:r>
    </w:p>
    <w:p w14:paraId="1968607B" w14:textId="476562D3" w:rsidR="00BD2041" w:rsidRPr="007A2918" w:rsidRDefault="00BD2041" w:rsidP="00BD2041">
      <w:pPr>
        <w:spacing w:line="360" w:lineRule="auto"/>
        <w:rPr>
          <w:rFonts w:ascii="Times New Roman" w:hAnsi="Times New Roman" w:cs="Times New Roman"/>
          <w:sz w:val="24"/>
          <w:szCs w:val="24"/>
        </w:rPr>
      </w:pPr>
      <w:r w:rsidRPr="007A2918">
        <w:rPr>
          <w:rFonts w:ascii="Times New Roman" w:hAnsi="Times New Roman" w:cs="Times New Roman"/>
          <w:b/>
          <w:sz w:val="24"/>
          <w:szCs w:val="24"/>
        </w:rPr>
        <w:lastRenderedPageBreak/>
        <w:t>Author names</w:t>
      </w:r>
      <w:r w:rsidRPr="007A2918">
        <w:rPr>
          <w:rFonts w:ascii="Times New Roman" w:hAnsi="Times New Roman" w:cs="Times New Roman"/>
          <w:sz w:val="24"/>
          <w:szCs w:val="24"/>
        </w:rPr>
        <w:t xml:space="preserve">: Robinson, Crozier, Miles, </w:t>
      </w:r>
      <w:r w:rsidR="00DB74FB" w:rsidRPr="007A2918">
        <w:rPr>
          <w:rFonts w:ascii="Times New Roman" w:hAnsi="Times New Roman" w:cs="Times New Roman"/>
          <w:sz w:val="24"/>
          <w:szCs w:val="24"/>
        </w:rPr>
        <w:t xml:space="preserve">Gale, </w:t>
      </w:r>
      <w:r w:rsidRPr="007A2918">
        <w:rPr>
          <w:rFonts w:ascii="Times New Roman" w:hAnsi="Times New Roman" w:cs="Times New Roman"/>
          <w:sz w:val="24"/>
          <w:szCs w:val="24"/>
        </w:rPr>
        <w:t>Calder, Cooper, Inskip, Godfrey</w:t>
      </w:r>
    </w:p>
    <w:p w14:paraId="544A1CE8" w14:textId="07B5D366" w:rsidR="00BD2041" w:rsidRPr="007A2918" w:rsidRDefault="00BD2041" w:rsidP="00BD2041">
      <w:pPr>
        <w:spacing w:line="360" w:lineRule="auto"/>
        <w:rPr>
          <w:rFonts w:ascii="Times New Roman" w:hAnsi="Times New Roman" w:cs="Times New Roman"/>
          <w:sz w:val="24"/>
          <w:szCs w:val="24"/>
        </w:rPr>
      </w:pPr>
      <w:r w:rsidRPr="007A2918">
        <w:rPr>
          <w:rFonts w:ascii="Times New Roman" w:hAnsi="Times New Roman" w:cs="Times New Roman"/>
          <w:sz w:val="24"/>
          <w:szCs w:val="24"/>
        </w:rPr>
        <w:t xml:space="preserve">Corresponding author: SM Robinson; MRC Lifecourse Epidemiology Unit, University of Southampton, Southampton General Hospital, Southampton.  SO16 6YD; Telephone: +44 (0)23 8076 4050; Fax: +44 (0)23 8070 4021; e-mail: </w:t>
      </w:r>
      <w:hyperlink r:id="rId8" w:history="1">
        <w:r w:rsidR="0051290B" w:rsidRPr="007A2918">
          <w:rPr>
            <w:rStyle w:val="Hyperlink"/>
            <w:rFonts w:ascii="Times New Roman" w:hAnsi="Times New Roman" w:cs="Times New Roman"/>
            <w:sz w:val="24"/>
            <w:szCs w:val="24"/>
          </w:rPr>
          <w:t>smr@mrc.soton.ac.uk</w:t>
        </w:r>
      </w:hyperlink>
      <w:r w:rsidRPr="007A2918">
        <w:rPr>
          <w:rFonts w:ascii="Times New Roman" w:hAnsi="Times New Roman" w:cs="Times New Roman"/>
          <w:sz w:val="24"/>
          <w:szCs w:val="24"/>
        </w:rPr>
        <w:t>.</w:t>
      </w:r>
    </w:p>
    <w:p w14:paraId="26E8B3BD" w14:textId="2335EDD3" w:rsidR="0051290B" w:rsidRPr="007A2918" w:rsidRDefault="0051290B" w:rsidP="00BD2041">
      <w:pPr>
        <w:spacing w:line="360" w:lineRule="auto"/>
        <w:rPr>
          <w:rFonts w:ascii="Times New Roman" w:hAnsi="Times New Roman" w:cs="Times New Roman"/>
          <w:sz w:val="24"/>
          <w:szCs w:val="24"/>
        </w:rPr>
      </w:pPr>
      <w:r w:rsidRPr="007A2918">
        <w:rPr>
          <w:rFonts w:ascii="Times New Roman" w:hAnsi="Times New Roman" w:cs="Times New Roman"/>
          <w:b/>
          <w:sz w:val="24"/>
          <w:szCs w:val="24"/>
        </w:rPr>
        <w:t xml:space="preserve">Supplemental Tables 1–4 and Figures 1-2 </w:t>
      </w:r>
      <w:r w:rsidRPr="007A2918">
        <w:rPr>
          <w:rFonts w:ascii="Times New Roman" w:hAnsi="Times New Roman" w:cs="Times New Roman"/>
          <w:sz w:val="24"/>
          <w:szCs w:val="24"/>
        </w:rPr>
        <w:t>are available from the Online Supporting Material</w:t>
      </w:r>
    </w:p>
    <w:p w14:paraId="3A43E266" w14:textId="77777777" w:rsidR="00BD2041" w:rsidRPr="007A2918" w:rsidRDefault="00BD2041" w:rsidP="00BD2041">
      <w:pPr>
        <w:spacing w:line="360" w:lineRule="auto"/>
        <w:rPr>
          <w:rFonts w:ascii="Times New Roman" w:hAnsi="Times New Roman" w:cs="Times New Roman"/>
          <w:sz w:val="24"/>
          <w:szCs w:val="24"/>
        </w:rPr>
      </w:pPr>
      <w:r w:rsidRPr="007A2918">
        <w:rPr>
          <w:rFonts w:ascii="Times New Roman" w:hAnsi="Times New Roman" w:cs="Times New Roman"/>
          <w:b/>
          <w:sz w:val="24"/>
          <w:szCs w:val="24"/>
        </w:rPr>
        <w:t>Short running head</w:t>
      </w:r>
      <w:r w:rsidRPr="007A2918">
        <w:rPr>
          <w:rFonts w:ascii="Times New Roman" w:hAnsi="Times New Roman" w:cs="Times New Roman"/>
          <w:sz w:val="24"/>
          <w:szCs w:val="24"/>
        </w:rPr>
        <w:t xml:space="preserve">: Maternal iodine status and </w:t>
      </w:r>
      <w:r w:rsidR="00EA4CC0" w:rsidRPr="007A2918">
        <w:rPr>
          <w:rFonts w:ascii="Times New Roman" w:hAnsi="Times New Roman" w:cs="Times New Roman"/>
          <w:sz w:val="24"/>
          <w:szCs w:val="24"/>
        </w:rPr>
        <w:t>cognitive</w:t>
      </w:r>
      <w:r w:rsidRPr="007A2918">
        <w:rPr>
          <w:rFonts w:ascii="Times New Roman" w:hAnsi="Times New Roman" w:cs="Times New Roman"/>
          <w:sz w:val="24"/>
          <w:szCs w:val="24"/>
        </w:rPr>
        <w:t xml:space="preserve"> </w:t>
      </w:r>
      <w:r w:rsidR="00647663" w:rsidRPr="007A2918">
        <w:rPr>
          <w:rFonts w:ascii="Times New Roman" w:hAnsi="Times New Roman" w:cs="Times New Roman"/>
          <w:sz w:val="24"/>
          <w:szCs w:val="24"/>
        </w:rPr>
        <w:t>function</w:t>
      </w:r>
    </w:p>
    <w:p w14:paraId="59512F08" w14:textId="0CB17DC8" w:rsidR="00BD2041" w:rsidRPr="007A2918" w:rsidRDefault="0045597D" w:rsidP="00827177">
      <w:pPr>
        <w:rPr>
          <w:rFonts w:ascii="Times New Roman" w:hAnsi="Times New Roman" w:cs="Times New Roman"/>
          <w:sz w:val="24"/>
          <w:szCs w:val="24"/>
        </w:rPr>
      </w:pPr>
      <w:r w:rsidRPr="007A2918">
        <w:rPr>
          <w:rFonts w:ascii="Times New Roman" w:hAnsi="Times New Roman" w:cs="Times New Roman"/>
          <w:b/>
          <w:sz w:val="24"/>
          <w:szCs w:val="24"/>
        </w:rPr>
        <w:t>Abbreviations</w:t>
      </w:r>
      <w:r w:rsidRPr="007A2918">
        <w:rPr>
          <w:rFonts w:ascii="Times New Roman" w:hAnsi="Times New Roman" w:cs="Times New Roman"/>
          <w:sz w:val="24"/>
          <w:szCs w:val="24"/>
        </w:rPr>
        <w:t xml:space="preserve">: </w:t>
      </w:r>
      <w:r w:rsidR="00827177" w:rsidRPr="007A2918">
        <w:rPr>
          <w:rFonts w:ascii="Times New Roman" w:hAnsi="Times New Roman" w:cs="Times New Roman"/>
          <w:sz w:val="24"/>
          <w:szCs w:val="24"/>
        </w:rPr>
        <w:t>CANTAB: Cambridge Neuropsychological Test Automated Battery; DMS:Delayed Matching to Sample; I/Cr:iodine: creatinine ratio; IED:Intra-Extra Dimensional Set Shift; IQR:interquartile range; SSP:Spatial Span; SWS:Southampton Women’s Survey; UIC:urinary iodine concentration; WASI:Wechsler Abbreviated Scale of Intelligence.</w:t>
      </w:r>
    </w:p>
    <w:p w14:paraId="18C383B9" w14:textId="77777777" w:rsidR="0045597D" w:rsidRPr="007A2918" w:rsidRDefault="0045597D" w:rsidP="00BD2041">
      <w:pPr>
        <w:spacing w:line="480" w:lineRule="auto"/>
        <w:rPr>
          <w:rFonts w:ascii="Times New Roman" w:hAnsi="Times New Roman" w:cs="Times New Roman"/>
          <w:sz w:val="24"/>
          <w:szCs w:val="24"/>
        </w:rPr>
      </w:pPr>
    </w:p>
    <w:p w14:paraId="328AE831" w14:textId="77777777" w:rsidR="00BB46C8" w:rsidRPr="007A2918" w:rsidRDefault="00BB46C8" w:rsidP="00BB46C8">
      <w:pPr>
        <w:rPr>
          <w:rFonts w:ascii="Times New Roman" w:hAnsi="Times New Roman" w:cs="Times New Roman"/>
          <w:sz w:val="24"/>
          <w:szCs w:val="24"/>
        </w:rPr>
      </w:pPr>
      <w:r w:rsidRPr="007A2918">
        <w:rPr>
          <w:rFonts w:ascii="Times New Roman" w:hAnsi="Times New Roman" w:cs="Times New Roman"/>
          <w:b/>
          <w:sz w:val="24"/>
          <w:szCs w:val="24"/>
        </w:rPr>
        <w:t>Funding:</w:t>
      </w:r>
      <w:r w:rsidRPr="007A2918">
        <w:rPr>
          <w:rFonts w:ascii="Times New Roman" w:hAnsi="Times New Roman" w:cs="Times New Roman"/>
          <w:sz w:val="24"/>
          <w:szCs w:val="24"/>
        </w:rPr>
        <w:t xml:space="preserve">  Medical Research Council, British Heart Foundation, Food Standards Agency and Arthritis Research UK, NIHR Southampton Biomedical Research Centre. The research leading to these results has also received funding from the European Union's Seventh Framework Programme (FP7/2007-2013), project EarlyNutrition under grant agreement n°289346.  </w:t>
      </w:r>
      <w:r w:rsidRPr="007A2918">
        <w:rPr>
          <w:rFonts w:ascii="Times New Roman" w:hAnsi="Times New Roman" w:cs="Times New Roman"/>
          <w:sz w:val="24"/>
          <w:szCs w:val="24"/>
        </w:rPr>
        <w:lastRenderedPageBreak/>
        <w:t>KMG, SMR, PCC and CC are supported by the National Institute for Health Research through the NIHR Southampton Biomedical Research Centre.</w:t>
      </w:r>
    </w:p>
    <w:p w14:paraId="15FA73F3" w14:textId="77777777" w:rsidR="00BB46C8" w:rsidRPr="007A2918" w:rsidRDefault="00BB46C8" w:rsidP="00BB46C8">
      <w:pPr>
        <w:rPr>
          <w:rFonts w:ascii="Times New Roman" w:hAnsi="Times New Roman" w:cs="Times New Roman"/>
          <w:sz w:val="24"/>
          <w:szCs w:val="24"/>
        </w:rPr>
      </w:pPr>
      <w:r w:rsidRPr="007A2918">
        <w:rPr>
          <w:rFonts w:ascii="Times New Roman" w:hAnsi="Times New Roman" w:cs="Times New Roman"/>
          <w:b/>
          <w:sz w:val="24"/>
          <w:szCs w:val="24"/>
        </w:rPr>
        <w:t>Conflicts of interest:</w:t>
      </w:r>
      <w:r w:rsidRPr="007A2918">
        <w:rPr>
          <w:rFonts w:ascii="Times New Roman" w:hAnsi="Times New Roman" w:cs="Times New Roman"/>
          <w:sz w:val="24"/>
          <w:szCs w:val="24"/>
        </w:rPr>
        <w:t xml:space="preserve"> KMG has received reimbursement for speaking at conferences sponsored by companies selling nutritional products and is part of an academic consortium that has received research funding from Abbot Nutrition, Nestec and Danone. No other author had any potential conflicts of interest.</w:t>
      </w:r>
    </w:p>
    <w:p w14:paraId="767E0A23" w14:textId="77777777" w:rsidR="00BB46C8" w:rsidRPr="007A2918" w:rsidRDefault="00BB46C8" w:rsidP="00BD2041">
      <w:pPr>
        <w:spacing w:line="480" w:lineRule="auto"/>
        <w:rPr>
          <w:rFonts w:ascii="Times New Roman" w:hAnsi="Times New Roman" w:cs="Times New Roman"/>
          <w:sz w:val="24"/>
          <w:szCs w:val="24"/>
        </w:rPr>
        <w:sectPr w:rsidR="00BB46C8" w:rsidRPr="007A2918">
          <w:headerReference w:type="default" r:id="rId9"/>
          <w:pgSz w:w="11906" w:h="16838"/>
          <w:pgMar w:top="1440" w:right="1440" w:bottom="1440" w:left="1440" w:header="708" w:footer="708" w:gutter="0"/>
          <w:cols w:space="708"/>
          <w:docGrid w:linePitch="360"/>
        </w:sectPr>
      </w:pPr>
    </w:p>
    <w:p w14:paraId="1A8626CB" w14:textId="352A1053" w:rsidR="001A15DF" w:rsidRPr="007A2918" w:rsidRDefault="001A15DF" w:rsidP="001A15DF">
      <w:pPr>
        <w:pStyle w:val="Default"/>
        <w:spacing w:line="480" w:lineRule="auto"/>
        <w:rPr>
          <w:rFonts w:ascii="Times New Roman" w:hAnsi="Times New Roman" w:cs="Times New Roman"/>
          <w:b/>
          <w:color w:val="auto"/>
        </w:rPr>
      </w:pPr>
      <w:r w:rsidRPr="007A2918">
        <w:rPr>
          <w:rFonts w:ascii="Times New Roman" w:hAnsi="Times New Roman" w:cs="Times New Roman"/>
          <w:b/>
          <w:color w:val="auto"/>
        </w:rPr>
        <w:lastRenderedPageBreak/>
        <w:t>ABSTRACT</w:t>
      </w:r>
    </w:p>
    <w:p w14:paraId="278AE7E7" w14:textId="39D6FBA0" w:rsidR="001A15DF" w:rsidRPr="007A2918" w:rsidRDefault="001A15DF" w:rsidP="001A15DF">
      <w:pPr>
        <w:pStyle w:val="Default"/>
        <w:spacing w:line="480" w:lineRule="auto"/>
        <w:rPr>
          <w:rFonts w:ascii="Times New Roman" w:hAnsi="Times New Roman" w:cs="Times New Roman"/>
          <w:b/>
          <w:color w:val="auto"/>
        </w:rPr>
      </w:pPr>
      <w:r w:rsidRPr="007A2918">
        <w:rPr>
          <w:rFonts w:ascii="Times New Roman" w:hAnsi="Times New Roman" w:cs="Times New Roman"/>
          <w:b/>
          <w:color w:val="auto"/>
        </w:rPr>
        <w:t xml:space="preserve">Background: </w:t>
      </w:r>
      <w:r w:rsidRPr="007A2918">
        <w:rPr>
          <w:rFonts w:ascii="Times New Roman" w:hAnsi="Times New Roman" w:cs="Times New Roman"/>
          <w:color w:val="auto"/>
        </w:rPr>
        <w:t>A</w:t>
      </w:r>
      <w:r w:rsidRPr="007A2918">
        <w:rPr>
          <w:rFonts w:ascii="Times New Roman" w:hAnsi="Times New Roman" w:cs="Times New Roman"/>
        </w:rPr>
        <w:t xml:space="preserve">dverse effects of severe </w:t>
      </w:r>
      <w:r w:rsidR="00E602D4" w:rsidRPr="007A2918">
        <w:rPr>
          <w:rFonts w:ascii="Times New Roman" w:hAnsi="Times New Roman" w:cs="Times New Roman"/>
        </w:rPr>
        <w:t xml:space="preserve">maternal </w:t>
      </w:r>
      <w:r w:rsidRPr="007A2918">
        <w:rPr>
          <w:rFonts w:ascii="Times New Roman" w:hAnsi="Times New Roman" w:cs="Times New Roman"/>
        </w:rPr>
        <w:t>iodine deficiency in pregnancy on fetal brain development are well-established, but the effects of mild</w:t>
      </w:r>
      <w:r w:rsidR="00D42AB4" w:rsidRPr="007A2918">
        <w:rPr>
          <w:rFonts w:ascii="Times New Roman" w:hAnsi="Times New Roman" w:cs="Times New Roman"/>
        </w:rPr>
        <w:t>er</w:t>
      </w:r>
      <w:r w:rsidRPr="007A2918">
        <w:rPr>
          <w:rFonts w:ascii="Times New Roman" w:hAnsi="Times New Roman" w:cs="Times New Roman"/>
        </w:rPr>
        <w:t xml:space="preserve"> </w:t>
      </w:r>
      <w:r w:rsidR="00E602D4" w:rsidRPr="007A2918">
        <w:rPr>
          <w:rFonts w:ascii="Times New Roman" w:hAnsi="Times New Roman" w:cs="Times New Roman"/>
        </w:rPr>
        <w:t>d</w:t>
      </w:r>
      <w:r w:rsidRPr="007A2918">
        <w:rPr>
          <w:rFonts w:ascii="Times New Roman" w:hAnsi="Times New Roman" w:cs="Times New Roman"/>
        </w:rPr>
        <w:t xml:space="preserve">eficiency are </w:t>
      </w:r>
      <w:r w:rsidR="00F3493A" w:rsidRPr="007A2918">
        <w:rPr>
          <w:rFonts w:ascii="Times New Roman" w:hAnsi="Times New Roman" w:cs="Times New Roman"/>
        </w:rPr>
        <w:t>uncertain</w:t>
      </w:r>
      <w:r w:rsidRPr="007A2918">
        <w:rPr>
          <w:rFonts w:ascii="Times New Roman" w:hAnsi="Times New Roman" w:cs="Times New Roman"/>
        </w:rPr>
        <w:t xml:space="preserve">. </w:t>
      </w:r>
      <w:r w:rsidR="00F3493A" w:rsidRPr="007A2918">
        <w:rPr>
          <w:rFonts w:ascii="Times New Roman" w:hAnsi="Times New Roman" w:cs="Times New Roman"/>
        </w:rPr>
        <w:t>M</w:t>
      </w:r>
      <w:r w:rsidRPr="007A2918">
        <w:rPr>
          <w:rFonts w:ascii="Times New Roman" w:hAnsi="Times New Roman" w:cs="Times New Roman"/>
        </w:rPr>
        <w:t>ost studies examine iodine status in pregnancy</w:t>
      </w:r>
      <w:r w:rsidR="00726A5D" w:rsidRPr="007A2918">
        <w:rPr>
          <w:rFonts w:ascii="Times New Roman" w:hAnsi="Times New Roman" w:cs="Times New Roman"/>
        </w:rPr>
        <w:t>;</w:t>
      </w:r>
      <w:r w:rsidR="00F3493A" w:rsidRPr="007A2918">
        <w:rPr>
          <w:rFonts w:ascii="Times New Roman" w:hAnsi="Times New Roman" w:cs="Times New Roman"/>
        </w:rPr>
        <w:t xml:space="preserve"> </w:t>
      </w:r>
      <w:r w:rsidRPr="007A2918">
        <w:rPr>
          <w:rFonts w:ascii="Times New Roman" w:hAnsi="Times New Roman" w:cs="Times New Roman"/>
        </w:rPr>
        <w:t>less is known about iodine nutrition before conception.</w:t>
      </w:r>
    </w:p>
    <w:p w14:paraId="16EF5E90" w14:textId="54EF8F2C" w:rsidR="001A15DF" w:rsidRPr="007A2918" w:rsidRDefault="001A15DF" w:rsidP="001A15DF">
      <w:pPr>
        <w:pStyle w:val="Default"/>
        <w:spacing w:line="480" w:lineRule="auto"/>
        <w:rPr>
          <w:rFonts w:ascii="Times New Roman" w:hAnsi="Times New Roman" w:cs="Times New Roman"/>
          <w:b/>
          <w:color w:val="auto"/>
        </w:rPr>
      </w:pPr>
      <w:r w:rsidRPr="007A2918">
        <w:rPr>
          <w:rFonts w:ascii="Times New Roman" w:hAnsi="Times New Roman" w:cs="Times New Roman"/>
          <w:b/>
          <w:color w:val="auto"/>
        </w:rPr>
        <w:t xml:space="preserve">Objective: </w:t>
      </w:r>
      <w:r w:rsidR="008D3256" w:rsidRPr="007A2918">
        <w:rPr>
          <w:rFonts w:ascii="Times New Roman" w:hAnsi="Times New Roman" w:cs="Times New Roman"/>
          <w:color w:val="auto"/>
        </w:rPr>
        <w:t>We</w:t>
      </w:r>
      <w:r w:rsidRPr="007A2918">
        <w:rPr>
          <w:rFonts w:ascii="Times New Roman" w:hAnsi="Times New Roman" w:cs="Times New Roman"/>
          <w:color w:val="auto"/>
        </w:rPr>
        <w:t xml:space="preserve"> examine</w:t>
      </w:r>
      <w:r w:rsidR="008D3256" w:rsidRPr="007A2918">
        <w:rPr>
          <w:rFonts w:ascii="Times New Roman" w:hAnsi="Times New Roman" w:cs="Times New Roman"/>
          <w:color w:val="auto"/>
        </w:rPr>
        <w:t>d</w:t>
      </w:r>
      <w:r w:rsidRPr="007A2918">
        <w:rPr>
          <w:rFonts w:ascii="Times New Roman" w:hAnsi="Times New Roman" w:cs="Times New Roman"/>
          <w:color w:val="auto"/>
        </w:rPr>
        <w:t xml:space="preserve"> relationships between maternal </w:t>
      </w:r>
      <w:r w:rsidR="003A55EE" w:rsidRPr="007A2918">
        <w:rPr>
          <w:rFonts w:ascii="Times New Roman" w:hAnsi="Times New Roman" w:cs="Times New Roman"/>
          <w:color w:val="auto"/>
        </w:rPr>
        <w:t xml:space="preserve">preconception </w:t>
      </w:r>
      <w:r w:rsidRPr="007A2918">
        <w:rPr>
          <w:rFonts w:ascii="Times New Roman" w:hAnsi="Times New Roman" w:cs="Times New Roman"/>
          <w:color w:val="auto"/>
        </w:rPr>
        <w:t xml:space="preserve">iodine status with </w:t>
      </w:r>
      <w:r w:rsidR="005B43E2" w:rsidRPr="007A2918">
        <w:rPr>
          <w:rFonts w:ascii="Times New Roman" w:hAnsi="Times New Roman" w:cs="Times New Roman"/>
          <w:color w:val="auto"/>
        </w:rPr>
        <w:t>offspring cognitive function</w:t>
      </w:r>
      <w:r w:rsidRPr="007A2918">
        <w:rPr>
          <w:rFonts w:ascii="Times New Roman" w:hAnsi="Times New Roman" w:cs="Times New Roman"/>
          <w:color w:val="auto"/>
        </w:rPr>
        <w:t xml:space="preserve">, </w:t>
      </w:r>
      <w:r w:rsidR="00F3493A" w:rsidRPr="007A2918">
        <w:rPr>
          <w:rFonts w:ascii="Times New Roman" w:hAnsi="Times New Roman" w:cs="Times New Roman"/>
          <w:color w:val="auto"/>
        </w:rPr>
        <w:t>within</w:t>
      </w:r>
      <w:r w:rsidRPr="007A2918">
        <w:rPr>
          <w:rFonts w:ascii="Times New Roman" w:hAnsi="Times New Roman" w:cs="Times New Roman"/>
          <w:color w:val="auto"/>
        </w:rPr>
        <w:t xml:space="preserve"> a prospective </w:t>
      </w:r>
      <w:r w:rsidR="002A1AC5" w:rsidRPr="007A2918">
        <w:rPr>
          <w:rFonts w:ascii="Times New Roman" w:hAnsi="Times New Roman" w:cs="Times New Roman"/>
          <w:color w:val="auto"/>
        </w:rPr>
        <w:t xml:space="preserve">mother-offspring </w:t>
      </w:r>
      <w:r w:rsidRPr="007A2918">
        <w:rPr>
          <w:rFonts w:ascii="Times New Roman" w:hAnsi="Times New Roman" w:cs="Times New Roman"/>
          <w:color w:val="auto"/>
        </w:rPr>
        <w:t>cohor</w:t>
      </w:r>
      <w:r w:rsidR="00D42AB4" w:rsidRPr="007A2918">
        <w:rPr>
          <w:rFonts w:ascii="Times New Roman" w:hAnsi="Times New Roman" w:cs="Times New Roman"/>
          <w:color w:val="auto"/>
        </w:rPr>
        <w:t>t.</w:t>
      </w:r>
    </w:p>
    <w:p w14:paraId="780B8563" w14:textId="0ED25C4B" w:rsidR="001A15DF" w:rsidRPr="007A2918" w:rsidRDefault="001A15DF" w:rsidP="00544F66">
      <w:pPr>
        <w:pStyle w:val="Default"/>
        <w:spacing w:line="480" w:lineRule="auto"/>
        <w:rPr>
          <w:rFonts w:ascii="Times New Roman" w:hAnsi="Times New Roman" w:cs="Times New Roman"/>
          <w:b/>
          <w:color w:val="auto"/>
        </w:rPr>
      </w:pPr>
      <w:r w:rsidRPr="007A2918">
        <w:rPr>
          <w:rFonts w:ascii="Times New Roman" w:hAnsi="Times New Roman" w:cs="Times New Roman"/>
          <w:b/>
          <w:color w:val="auto"/>
        </w:rPr>
        <w:t xml:space="preserve">Design: </w:t>
      </w:r>
      <w:r w:rsidRPr="007A2918">
        <w:rPr>
          <w:rFonts w:ascii="Times New Roman" w:hAnsi="Times New Roman" w:cs="Times New Roman"/>
          <w:color w:val="auto"/>
        </w:rPr>
        <w:t xml:space="preserve">Maternal iodine status was </w:t>
      </w:r>
      <w:r w:rsidR="00F3493A" w:rsidRPr="007A2918">
        <w:rPr>
          <w:rFonts w:ascii="Times New Roman" w:hAnsi="Times New Roman" w:cs="Times New Roman"/>
          <w:color w:val="auto"/>
        </w:rPr>
        <w:t xml:space="preserve">assessed </w:t>
      </w:r>
      <w:r w:rsidRPr="007A2918">
        <w:rPr>
          <w:rFonts w:ascii="Times New Roman" w:hAnsi="Times New Roman" w:cs="Times New Roman"/>
          <w:color w:val="auto"/>
        </w:rPr>
        <w:t xml:space="preserve">using the ratio of iodine:creatinine concentrations </w:t>
      </w:r>
      <w:r w:rsidR="00544F66" w:rsidRPr="007A2918">
        <w:rPr>
          <w:rFonts w:ascii="Times New Roman" w:hAnsi="Times New Roman" w:cs="Times New Roman"/>
          <w:color w:val="auto"/>
        </w:rPr>
        <w:t>(I/Cr)</w:t>
      </w:r>
      <w:r w:rsidRPr="007A2918">
        <w:rPr>
          <w:rFonts w:ascii="Times New Roman" w:hAnsi="Times New Roman" w:cs="Times New Roman"/>
          <w:color w:val="auto"/>
        </w:rPr>
        <w:t xml:space="preserve"> </w:t>
      </w:r>
      <w:r w:rsidR="00F3493A" w:rsidRPr="007A2918">
        <w:rPr>
          <w:rFonts w:ascii="Times New Roman" w:hAnsi="Times New Roman" w:cs="Times New Roman"/>
          <w:color w:val="auto"/>
        </w:rPr>
        <w:t>in</w:t>
      </w:r>
      <w:r w:rsidR="0034655E" w:rsidRPr="007A2918">
        <w:rPr>
          <w:rFonts w:ascii="Times New Roman" w:hAnsi="Times New Roman" w:cs="Times New Roman"/>
          <w:color w:val="auto"/>
        </w:rPr>
        <w:t xml:space="preserve"> </w:t>
      </w:r>
      <w:r w:rsidRPr="007A2918">
        <w:rPr>
          <w:rFonts w:ascii="Times New Roman" w:hAnsi="Times New Roman" w:cs="Times New Roman"/>
          <w:color w:val="auto"/>
        </w:rPr>
        <w:t>spot urine samples</w:t>
      </w:r>
      <w:r w:rsidR="00BE5717" w:rsidRPr="007A2918">
        <w:rPr>
          <w:rFonts w:ascii="Times New Roman" w:hAnsi="Times New Roman" w:cs="Times New Roman"/>
          <w:color w:val="auto"/>
        </w:rPr>
        <w:t xml:space="preserve"> (median period before conception 3.3 (interquartile range 2.2,4.7) years)</w:t>
      </w:r>
      <w:r w:rsidRPr="007A2918">
        <w:rPr>
          <w:rFonts w:ascii="Times New Roman" w:hAnsi="Times New Roman" w:cs="Times New Roman"/>
          <w:color w:val="auto"/>
        </w:rPr>
        <w:t xml:space="preserve">.  </w:t>
      </w:r>
      <w:r w:rsidR="00F3493A" w:rsidRPr="007A2918">
        <w:rPr>
          <w:rFonts w:ascii="Times New Roman" w:hAnsi="Times New Roman" w:cs="Times New Roman"/>
          <w:color w:val="auto"/>
        </w:rPr>
        <w:t>Childhood c</w:t>
      </w:r>
      <w:r w:rsidRPr="007A2918">
        <w:rPr>
          <w:rFonts w:ascii="Times New Roman" w:hAnsi="Times New Roman" w:cs="Times New Roman"/>
          <w:color w:val="auto"/>
        </w:rPr>
        <w:t xml:space="preserve">ognitive function was assessed </w:t>
      </w:r>
      <w:r w:rsidR="00F3493A" w:rsidRPr="007A2918">
        <w:rPr>
          <w:rFonts w:ascii="Times New Roman" w:hAnsi="Times New Roman" w:cs="Times New Roman"/>
          <w:color w:val="auto"/>
        </w:rPr>
        <w:t>at</w:t>
      </w:r>
      <w:r w:rsidRPr="007A2918">
        <w:rPr>
          <w:rFonts w:ascii="Times New Roman" w:hAnsi="Times New Roman" w:cs="Times New Roman"/>
          <w:color w:val="auto"/>
        </w:rPr>
        <w:t xml:space="preserve"> age 6-7 years.  </w:t>
      </w:r>
      <w:r w:rsidR="00A7016A" w:rsidRPr="007A2918">
        <w:rPr>
          <w:rFonts w:ascii="Times New Roman" w:hAnsi="Times New Roman" w:cs="Times New Roman"/>
          <w:color w:val="auto"/>
        </w:rPr>
        <w:t xml:space="preserve">Full scale </w:t>
      </w:r>
      <w:r w:rsidRPr="007A2918">
        <w:rPr>
          <w:rFonts w:ascii="Times New Roman" w:hAnsi="Times New Roman" w:cs="Times New Roman"/>
          <w:color w:val="auto"/>
        </w:rPr>
        <w:t xml:space="preserve">IQ was assessed using the </w:t>
      </w:r>
      <w:r w:rsidRPr="007A2918">
        <w:rPr>
          <w:rFonts w:ascii="Times New Roman" w:hAnsi="Times New Roman"/>
        </w:rPr>
        <w:t>Wechsler Abbreviated Scale of Intelligence</w:t>
      </w:r>
      <w:r w:rsidR="00F3493A" w:rsidRPr="007A2918">
        <w:rPr>
          <w:rFonts w:ascii="Times New Roman" w:hAnsi="Times New Roman"/>
        </w:rPr>
        <w:t>, and</w:t>
      </w:r>
      <w:r w:rsidRPr="007A2918">
        <w:rPr>
          <w:rFonts w:ascii="Times New Roman" w:hAnsi="Times New Roman"/>
        </w:rPr>
        <w:t xml:space="preserve"> </w:t>
      </w:r>
      <w:r w:rsidR="002A1AC5" w:rsidRPr="007A2918">
        <w:rPr>
          <w:rFonts w:ascii="Times New Roman" w:hAnsi="Times New Roman"/>
        </w:rPr>
        <w:t xml:space="preserve">executive function </w:t>
      </w:r>
      <w:r w:rsidRPr="007A2918">
        <w:rPr>
          <w:rFonts w:ascii="Times New Roman" w:hAnsi="Times New Roman"/>
        </w:rPr>
        <w:t xml:space="preserve">using tests from the Cambridge Neuropsychological Test Automated Battery (CANTAB).  Analyses </w:t>
      </w:r>
      <w:r w:rsidR="00F3493A" w:rsidRPr="007A2918">
        <w:rPr>
          <w:rFonts w:ascii="Times New Roman" w:hAnsi="Times New Roman"/>
        </w:rPr>
        <w:t>(n=</w:t>
      </w:r>
      <w:r w:rsidR="00F3493A" w:rsidRPr="007A2918">
        <w:rPr>
          <w:rFonts w:ascii="Times New Roman" w:hAnsi="Times New Roman" w:cs="Times New Roman"/>
          <w:color w:val="auto"/>
        </w:rPr>
        <w:t>654 mother-child dyads)</w:t>
      </w:r>
      <w:r w:rsidR="00F3493A" w:rsidRPr="007A2918">
        <w:rPr>
          <w:rFonts w:ascii="Times New Roman" w:hAnsi="Times New Roman"/>
        </w:rPr>
        <w:t xml:space="preserve"> </w:t>
      </w:r>
      <w:r w:rsidRPr="007A2918">
        <w:rPr>
          <w:rFonts w:ascii="Times New Roman" w:hAnsi="Times New Roman"/>
        </w:rPr>
        <w:t>were adjusted for potential confounders includ</w:t>
      </w:r>
      <w:r w:rsidR="00F3493A" w:rsidRPr="007A2918">
        <w:rPr>
          <w:rFonts w:ascii="Times New Roman" w:hAnsi="Times New Roman"/>
        </w:rPr>
        <w:t>ing</w:t>
      </w:r>
      <w:r w:rsidRPr="007A2918">
        <w:rPr>
          <w:rFonts w:ascii="Times New Roman" w:hAnsi="Times New Roman"/>
        </w:rPr>
        <w:t xml:space="preserve"> </w:t>
      </w:r>
      <w:r w:rsidRPr="007A2918">
        <w:rPr>
          <w:rFonts w:ascii="Times New Roman" w:hAnsi="Times New Roman" w:cs="Times New Roman"/>
        </w:rPr>
        <w:t xml:space="preserve">maternal </w:t>
      </w:r>
      <w:r w:rsidR="002931BE" w:rsidRPr="007A2918">
        <w:rPr>
          <w:rFonts w:ascii="Times New Roman" w:hAnsi="Times New Roman" w:cs="Times New Roman"/>
        </w:rPr>
        <w:t>intelligence</w:t>
      </w:r>
      <w:r w:rsidRPr="007A2918">
        <w:rPr>
          <w:rFonts w:ascii="Times New Roman" w:hAnsi="Times New Roman" w:cs="Times New Roman"/>
        </w:rPr>
        <w:t>, education and breastfeeding duration</w:t>
      </w:r>
      <w:r w:rsidRPr="007A2918">
        <w:rPr>
          <w:rFonts w:ascii="Times New Roman" w:hAnsi="Times New Roman" w:cs="Times New Roman"/>
          <w:color w:val="auto"/>
        </w:rPr>
        <w:t xml:space="preserve">. </w:t>
      </w:r>
    </w:p>
    <w:p w14:paraId="6D092751" w14:textId="306ADFD8" w:rsidR="001A15DF" w:rsidRPr="007A2918" w:rsidRDefault="001A15DF" w:rsidP="001A15DF">
      <w:pPr>
        <w:pStyle w:val="Default"/>
        <w:spacing w:line="480" w:lineRule="auto"/>
        <w:rPr>
          <w:rFonts w:ascii="Times New Roman" w:hAnsi="Times New Roman" w:cs="Times New Roman"/>
          <w:b/>
          <w:color w:val="auto"/>
        </w:rPr>
      </w:pPr>
      <w:r w:rsidRPr="007A2918">
        <w:rPr>
          <w:rFonts w:ascii="Times New Roman" w:hAnsi="Times New Roman" w:cs="Times New Roman"/>
          <w:b/>
          <w:color w:val="auto"/>
        </w:rPr>
        <w:lastRenderedPageBreak/>
        <w:t xml:space="preserve">Results: </w:t>
      </w:r>
      <w:r w:rsidRPr="007A2918">
        <w:rPr>
          <w:rFonts w:ascii="Times New Roman" w:hAnsi="Times New Roman" w:cs="Times New Roman"/>
        </w:rPr>
        <w:t xml:space="preserve">Median </w:t>
      </w:r>
      <w:r w:rsidR="005E7366" w:rsidRPr="007A2918">
        <w:rPr>
          <w:rFonts w:ascii="Times New Roman" w:hAnsi="Times New Roman" w:cs="Times New Roman"/>
        </w:rPr>
        <w:t xml:space="preserve">(interquartile range) </w:t>
      </w:r>
      <w:r w:rsidRPr="007A2918">
        <w:rPr>
          <w:rFonts w:ascii="Times New Roman" w:hAnsi="Times New Roman" w:cs="Times New Roman"/>
        </w:rPr>
        <w:t>urinary iodine concentration was</w:t>
      </w:r>
      <w:r w:rsidRPr="007A2918">
        <w:rPr>
          <w:rFonts w:ascii="Times New Roman" w:hAnsi="Times New Roman" w:cs="Times New Roman"/>
          <w:i/>
        </w:rPr>
        <w:t xml:space="preserve"> </w:t>
      </w:r>
      <w:r w:rsidRPr="007A2918">
        <w:rPr>
          <w:rFonts w:ascii="Times New Roman" w:hAnsi="Times New Roman" w:cs="Times New Roman"/>
        </w:rPr>
        <w:t xml:space="preserve">108.4 µg/L (62.2-167.8) </w:t>
      </w:r>
      <w:r w:rsidR="005E7366" w:rsidRPr="007A2918">
        <w:rPr>
          <w:rFonts w:ascii="Times New Roman" w:hAnsi="Times New Roman" w:cs="Times New Roman"/>
        </w:rPr>
        <w:t xml:space="preserve">and </w:t>
      </w:r>
      <w:r w:rsidRPr="007A2918">
        <w:rPr>
          <w:rFonts w:ascii="Times New Roman" w:hAnsi="Times New Roman" w:cs="Times New Roman"/>
        </w:rPr>
        <w:t>I/Cr ratio 114 µg/g (76-164). Preconception I/Cr ratio was positively associated with child IQ</w:t>
      </w:r>
      <w:r w:rsidR="00F77A30" w:rsidRPr="007A2918">
        <w:rPr>
          <w:rFonts w:ascii="Times New Roman" w:hAnsi="Times New Roman" w:cs="Times New Roman"/>
        </w:rPr>
        <w:t xml:space="preserve">, before and after (β=0.13 (95%CI 0.04, 0.21) /SD, </w:t>
      </w:r>
      <w:r w:rsidR="00B71276" w:rsidRPr="007A2918">
        <w:rPr>
          <w:rFonts w:ascii="Times New Roman" w:hAnsi="Times New Roman" w:cs="Times New Roman"/>
          <w:i/>
        </w:rPr>
        <w:t>P</w:t>
      </w:r>
      <w:r w:rsidR="00B71276" w:rsidRPr="007A2918">
        <w:rPr>
          <w:rFonts w:ascii="Times New Roman" w:hAnsi="Times New Roman" w:cs="Times New Roman"/>
        </w:rPr>
        <w:t>=</w:t>
      </w:r>
      <w:r w:rsidR="00F77A30" w:rsidRPr="007A2918">
        <w:rPr>
          <w:rFonts w:ascii="Times New Roman" w:hAnsi="Times New Roman" w:cs="Times New Roman"/>
        </w:rPr>
        <w:t>0.003)</w:t>
      </w:r>
      <w:r w:rsidRPr="007A2918">
        <w:rPr>
          <w:rFonts w:ascii="Times New Roman" w:hAnsi="Times New Roman" w:cs="Times New Roman"/>
        </w:rPr>
        <w:t xml:space="preserve"> adjustment for potential confounding influences.</w:t>
      </w:r>
      <w:r w:rsidR="005E7366" w:rsidRPr="007A2918">
        <w:rPr>
          <w:rFonts w:ascii="Times New Roman" w:hAnsi="Times New Roman" w:cs="Times New Roman"/>
        </w:rPr>
        <w:t xml:space="preserve"> </w:t>
      </w:r>
      <w:r w:rsidR="00805EEB" w:rsidRPr="007A2918">
        <w:rPr>
          <w:rFonts w:ascii="Times New Roman" w:hAnsi="Times New Roman" w:cs="Times New Roman"/>
        </w:rPr>
        <w:t>8</w:t>
      </w:r>
      <w:r w:rsidR="005E7366" w:rsidRPr="007A2918">
        <w:rPr>
          <w:rFonts w:ascii="Times New Roman" w:hAnsi="Times New Roman" w:cs="Times New Roman"/>
        </w:rPr>
        <w:t>.</w:t>
      </w:r>
      <w:r w:rsidR="00805EEB" w:rsidRPr="007A2918">
        <w:rPr>
          <w:rFonts w:ascii="Times New Roman" w:hAnsi="Times New Roman" w:cs="Times New Roman"/>
        </w:rPr>
        <w:t>9</w:t>
      </w:r>
      <w:r w:rsidR="005E7366" w:rsidRPr="007A2918">
        <w:rPr>
          <w:rFonts w:ascii="Times New Roman" w:hAnsi="Times New Roman" w:cs="Times New Roman"/>
        </w:rPr>
        <w:t xml:space="preserve">% of women had a preconception urinary </w:t>
      </w:r>
      <w:r w:rsidR="00B64DCB" w:rsidRPr="007A2918">
        <w:rPr>
          <w:rFonts w:ascii="Times New Roman" w:hAnsi="Times New Roman" w:cs="Times New Roman"/>
        </w:rPr>
        <w:t>I/Cr ratio &lt;</w:t>
      </w:r>
      <w:r w:rsidR="005E7366" w:rsidRPr="007A2918">
        <w:rPr>
          <w:rFonts w:ascii="Times New Roman" w:hAnsi="Times New Roman" w:cs="Times New Roman"/>
        </w:rPr>
        <w:t>50 µg/</w:t>
      </w:r>
      <w:r w:rsidR="00182801" w:rsidRPr="007A2918">
        <w:rPr>
          <w:rFonts w:ascii="Times New Roman" w:hAnsi="Times New Roman" w:cs="Times New Roman"/>
        </w:rPr>
        <w:t>g</w:t>
      </w:r>
      <w:r w:rsidR="005E7366" w:rsidRPr="007A2918">
        <w:rPr>
          <w:rFonts w:ascii="Times New Roman" w:hAnsi="Times New Roman" w:cs="Times New Roman"/>
        </w:rPr>
        <w:t>;</w:t>
      </w:r>
      <w:r w:rsidR="00805EEB" w:rsidRPr="007A2918">
        <w:rPr>
          <w:rFonts w:ascii="Times New Roman" w:hAnsi="Times New Roman" w:cs="Times New Roman"/>
        </w:rPr>
        <w:t xml:space="preserve"> compared to those with an I/Cr ratio </w:t>
      </w:r>
      <w:r w:rsidR="0033062E" w:rsidRPr="007A2918">
        <w:rPr>
          <w:rFonts w:ascii="Times New Roman" w:hAnsi="Times New Roman" w:cs="Times New Roman"/>
        </w:rPr>
        <w:t>≥</w:t>
      </w:r>
      <w:r w:rsidR="00805EEB" w:rsidRPr="007A2918">
        <w:rPr>
          <w:rFonts w:ascii="Times New Roman" w:hAnsi="Times New Roman" w:cs="Times New Roman"/>
        </w:rPr>
        <w:t>150 µg/</w:t>
      </w:r>
      <w:r w:rsidR="00182801" w:rsidRPr="007A2918">
        <w:rPr>
          <w:rFonts w:ascii="Times New Roman" w:hAnsi="Times New Roman" w:cs="Times New Roman"/>
        </w:rPr>
        <w:t>g</w:t>
      </w:r>
      <w:r w:rsidR="00805EEB" w:rsidRPr="007A2918">
        <w:rPr>
          <w:rFonts w:ascii="Times New Roman" w:hAnsi="Times New Roman" w:cs="Times New Roman"/>
        </w:rPr>
        <w:t>,</w:t>
      </w:r>
      <w:r w:rsidR="005E7366" w:rsidRPr="007A2918">
        <w:rPr>
          <w:rFonts w:ascii="Times New Roman" w:hAnsi="Times New Roman" w:cs="Times New Roman"/>
        </w:rPr>
        <w:t xml:space="preserve"> </w:t>
      </w:r>
      <w:r w:rsidR="00805EEB" w:rsidRPr="007A2918">
        <w:rPr>
          <w:rFonts w:ascii="Times New Roman" w:hAnsi="Times New Roman" w:cs="Times New Roman"/>
        </w:rPr>
        <w:t xml:space="preserve">their offspring IQ was </w:t>
      </w:r>
      <w:r w:rsidR="00726A5D" w:rsidRPr="007A2918">
        <w:rPr>
          <w:rFonts w:ascii="Times New Roman" w:hAnsi="Times New Roman" w:cs="Times New Roman"/>
        </w:rPr>
        <w:t xml:space="preserve">0.49 (95% CI 0.79, 0.18) SD </w:t>
      </w:r>
      <w:r w:rsidR="00805EEB" w:rsidRPr="007A2918">
        <w:rPr>
          <w:rFonts w:ascii="Times New Roman" w:hAnsi="Times New Roman" w:cs="Times New Roman"/>
        </w:rPr>
        <w:t xml:space="preserve">lower. </w:t>
      </w:r>
      <w:r w:rsidR="005E7366" w:rsidRPr="007A2918">
        <w:rPr>
          <w:rFonts w:ascii="Times New Roman" w:hAnsi="Times New Roman" w:cs="Times New Roman"/>
        </w:rPr>
        <w:t>T</w:t>
      </w:r>
      <w:r w:rsidRPr="007A2918">
        <w:rPr>
          <w:rFonts w:ascii="Times New Roman" w:hAnsi="Times New Roman" w:cs="Times New Roman"/>
        </w:rPr>
        <w:t xml:space="preserve">here were no associations with </w:t>
      </w:r>
      <w:r w:rsidR="002A1AC5" w:rsidRPr="007A2918">
        <w:rPr>
          <w:rFonts w:ascii="Times New Roman" w:hAnsi="Times New Roman" w:cs="Times New Roman"/>
        </w:rPr>
        <w:t>the executive function</w:t>
      </w:r>
      <w:r w:rsidRPr="007A2918">
        <w:rPr>
          <w:rFonts w:ascii="Times New Roman" w:hAnsi="Times New Roman" w:cs="Times New Roman"/>
        </w:rPr>
        <w:t xml:space="preserve"> outcomes assessed using CANTAB</w:t>
      </w:r>
      <w:r w:rsidR="00D42AB4" w:rsidRPr="007A2918">
        <w:rPr>
          <w:rFonts w:ascii="Times New Roman" w:hAnsi="Times New Roman" w:cs="Times New Roman"/>
        </w:rPr>
        <w:t>,</w:t>
      </w:r>
      <w:r w:rsidRPr="007A2918">
        <w:rPr>
          <w:rFonts w:ascii="Times New Roman" w:hAnsi="Times New Roman" w:cs="Times New Roman"/>
        </w:rPr>
        <w:t xml:space="preserve"> before or after adjustment for confounders.  </w:t>
      </w:r>
    </w:p>
    <w:p w14:paraId="13362E1D" w14:textId="0FD92183" w:rsidR="001A15DF" w:rsidRPr="007A2918" w:rsidRDefault="001A15DF" w:rsidP="001A15DF">
      <w:pPr>
        <w:spacing w:line="480" w:lineRule="auto"/>
        <w:rPr>
          <w:rFonts w:ascii="Times New Roman" w:hAnsi="Times New Roman" w:cs="Times New Roman"/>
          <w:sz w:val="24"/>
          <w:szCs w:val="24"/>
        </w:rPr>
      </w:pPr>
      <w:r w:rsidRPr="007A2918">
        <w:rPr>
          <w:rFonts w:ascii="Times New Roman" w:hAnsi="Times New Roman" w:cs="Times New Roman"/>
          <w:b/>
          <w:sz w:val="24"/>
          <w:szCs w:val="24"/>
        </w:rPr>
        <w:t>Conclusions</w:t>
      </w:r>
      <w:r w:rsidRPr="007A2918">
        <w:rPr>
          <w:rFonts w:ascii="Times New Roman" w:hAnsi="Times New Roman" w:cs="Times New Roman"/>
          <w:sz w:val="24"/>
          <w:szCs w:val="24"/>
        </w:rPr>
        <w:t xml:space="preserve">: The association between iodine status before conception and child IQ provides some support for demonstrated links between low maternal iodine status in pregnancy and poorer cognitive function reported in other studies. However, given </w:t>
      </w:r>
      <w:r w:rsidR="005B43E2" w:rsidRPr="007A2918">
        <w:rPr>
          <w:rFonts w:ascii="Times New Roman" w:hAnsi="Times New Roman" w:cs="Times New Roman"/>
          <w:sz w:val="24"/>
          <w:szCs w:val="24"/>
        </w:rPr>
        <w:t>the negative</w:t>
      </w:r>
      <w:r w:rsidRPr="007A2918">
        <w:rPr>
          <w:rFonts w:ascii="Times New Roman" w:hAnsi="Times New Roman" w:cs="Times New Roman"/>
          <w:sz w:val="24"/>
          <w:szCs w:val="24"/>
        </w:rPr>
        <w:t xml:space="preserve"> effects on school performance </w:t>
      </w:r>
      <w:r w:rsidR="00E602D4" w:rsidRPr="007A2918">
        <w:rPr>
          <w:rFonts w:ascii="Times New Roman" w:hAnsi="Times New Roman" w:cs="Times New Roman"/>
          <w:sz w:val="24"/>
          <w:szCs w:val="24"/>
        </w:rPr>
        <w:t xml:space="preserve">previously </w:t>
      </w:r>
      <w:r w:rsidR="005B43E2" w:rsidRPr="007A2918">
        <w:rPr>
          <w:rFonts w:ascii="Times New Roman" w:hAnsi="Times New Roman" w:cs="Times New Roman"/>
          <w:sz w:val="24"/>
          <w:szCs w:val="24"/>
        </w:rPr>
        <w:t xml:space="preserve">observed </w:t>
      </w:r>
      <w:r w:rsidRPr="007A2918">
        <w:rPr>
          <w:rFonts w:ascii="Times New Roman" w:hAnsi="Times New Roman" w:cs="Times New Roman"/>
          <w:sz w:val="24"/>
          <w:szCs w:val="24"/>
        </w:rPr>
        <w:t xml:space="preserve">in children born to iodine-deficient mothers, the lack of associations with measures of </w:t>
      </w:r>
      <w:r w:rsidR="002A1AC5" w:rsidRPr="007A2918">
        <w:rPr>
          <w:rFonts w:ascii="Times New Roman" w:hAnsi="Times New Roman" w:cs="Times New Roman"/>
          <w:sz w:val="24"/>
          <w:szCs w:val="24"/>
        </w:rPr>
        <w:t>executive function</w:t>
      </w:r>
      <w:r w:rsidRPr="007A2918">
        <w:rPr>
          <w:rFonts w:ascii="Times New Roman" w:hAnsi="Times New Roman" w:cs="Times New Roman"/>
          <w:sz w:val="24"/>
          <w:szCs w:val="24"/>
        </w:rPr>
        <w:t xml:space="preserve"> in the present study was unexpected.  Further data are needed to </w:t>
      </w:r>
      <w:r w:rsidRPr="007A2918">
        <w:rPr>
          <w:rFonts w:ascii="Times New Roman" w:hAnsi="Times New Roman" w:cs="Times New Roman"/>
          <w:sz w:val="24"/>
          <w:szCs w:val="24"/>
        </w:rPr>
        <w:lastRenderedPageBreak/>
        <w:t xml:space="preserve">establish the public health importance of low </w:t>
      </w:r>
      <w:r w:rsidR="008E7F54" w:rsidRPr="007A2918">
        <w:rPr>
          <w:rFonts w:ascii="Times New Roman" w:hAnsi="Times New Roman" w:cs="Times New Roman"/>
          <w:sz w:val="24"/>
          <w:szCs w:val="24"/>
        </w:rPr>
        <w:t>preconception</w:t>
      </w:r>
      <w:r w:rsidR="00F3493A" w:rsidRPr="007A2918">
        <w:rPr>
          <w:rFonts w:ascii="Times New Roman" w:hAnsi="Times New Roman" w:cs="Times New Roman"/>
          <w:sz w:val="24"/>
          <w:szCs w:val="24"/>
        </w:rPr>
        <w:t xml:space="preserve"> </w:t>
      </w:r>
      <w:r w:rsidRPr="007A2918">
        <w:rPr>
          <w:rFonts w:ascii="Times New Roman" w:hAnsi="Times New Roman" w:cs="Times New Roman"/>
          <w:sz w:val="24"/>
          <w:szCs w:val="24"/>
        </w:rPr>
        <w:t>iodine status.</w:t>
      </w:r>
    </w:p>
    <w:p w14:paraId="2093C05D" w14:textId="77777777" w:rsidR="00B551C1" w:rsidRPr="007A2918" w:rsidRDefault="00B551C1" w:rsidP="00B551C1">
      <w:pPr>
        <w:spacing w:line="480" w:lineRule="auto"/>
        <w:rPr>
          <w:rFonts w:ascii="Times New Roman" w:hAnsi="Times New Roman" w:cs="Times New Roman"/>
          <w:b/>
          <w:sz w:val="24"/>
          <w:szCs w:val="24"/>
        </w:rPr>
      </w:pPr>
    </w:p>
    <w:p w14:paraId="5543FEA2" w14:textId="3AEAB4C0" w:rsidR="00BD2041" w:rsidRPr="007A2918" w:rsidRDefault="00BD2041" w:rsidP="00B551C1">
      <w:pPr>
        <w:spacing w:line="480" w:lineRule="auto"/>
        <w:rPr>
          <w:rFonts w:ascii="Times New Roman" w:hAnsi="Times New Roman" w:cs="Times New Roman"/>
          <w:sz w:val="24"/>
          <w:szCs w:val="24"/>
        </w:rPr>
      </w:pPr>
      <w:r w:rsidRPr="007A2918">
        <w:rPr>
          <w:rFonts w:ascii="Times New Roman" w:hAnsi="Times New Roman" w:cs="Times New Roman"/>
          <w:b/>
          <w:sz w:val="24"/>
          <w:szCs w:val="24"/>
        </w:rPr>
        <w:t xml:space="preserve">Keywords: </w:t>
      </w:r>
      <w:r w:rsidR="005B43E2" w:rsidRPr="007A2918">
        <w:rPr>
          <w:rFonts w:ascii="Times New Roman" w:hAnsi="Times New Roman" w:cs="Times New Roman"/>
          <w:sz w:val="24"/>
          <w:szCs w:val="24"/>
        </w:rPr>
        <w:t>iodine, development, cognition</w:t>
      </w:r>
      <w:r w:rsidRPr="007A2918">
        <w:rPr>
          <w:rFonts w:ascii="Times New Roman" w:hAnsi="Times New Roman" w:cs="Times New Roman"/>
          <w:sz w:val="24"/>
          <w:szCs w:val="24"/>
        </w:rPr>
        <w:br w:type="page"/>
      </w:r>
    </w:p>
    <w:p w14:paraId="2C8C7933" w14:textId="77777777" w:rsidR="00BD2041" w:rsidRPr="007A2918" w:rsidRDefault="00BD2041" w:rsidP="00B551C1">
      <w:pPr>
        <w:spacing w:line="480" w:lineRule="auto"/>
        <w:rPr>
          <w:rFonts w:ascii="Times New Roman" w:hAnsi="Times New Roman" w:cs="Times New Roman"/>
          <w:sz w:val="24"/>
          <w:szCs w:val="24"/>
        </w:rPr>
      </w:pPr>
      <w:r w:rsidRPr="007A2918">
        <w:rPr>
          <w:rFonts w:ascii="Times New Roman" w:hAnsi="Times New Roman" w:cs="Times New Roman"/>
          <w:b/>
          <w:sz w:val="24"/>
          <w:szCs w:val="24"/>
        </w:rPr>
        <w:lastRenderedPageBreak/>
        <w:t>INTRODUCTION</w:t>
      </w:r>
      <w:r w:rsidR="003F41FB" w:rsidRPr="007A2918">
        <w:rPr>
          <w:rFonts w:ascii="Times New Roman" w:hAnsi="Times New Roman" w:cs="Times New Roman"/>
          <w:sz w:val="24"/>
          <w:szCs w:val="24"/>
        </w:rPr>
        <w:t xml:space="preserve"> </w:t>
      </w:r>
    </w:p>
    <w:p w14:paraId="24126608" w14:textId="2DD75C9F" w:rsidR="00A038F2" w:rsidRPr="007A2918" w:rsidRDefault="00A038F2" w:rsidP="008C1533">
      <w:pPr>
        <w:pStyle w:val="Default"/>
        <w:spacing w:line="480" w:lineRule="auto"/>
        <w:rPr>
          <w:rFonts w:ascii="Times New Roman" w:hAnsi="Times New Roman" w:cs="Times New Roman"/>
        </w:rPr>
      </w:pPr>
      <w:r w:rsidRPr="007A2918">
        <w:rPr>
          <w:rFonts w:ascii="Times New Roman" w:hAnsi="Times New Roman" w:cs="Times New Roman"/>
        </w:rPr>
        <w:t>Iodine is an essential nutrient, required for the synthesis of thyroid hormones</w:t>
      </w:r>
      <w:r w:rsidR="0037180B" w:rsidRPr="007A2918">
        <w:rPr>
          <w:rFonts w:ascii="Times New Roman" w:hAnsi="Times New Roman" w:cs="Times New Roman"/>
        </w:rPr>
        <w:t xml:space="preserve">, </w:t>
      </w:r>
      <w:r w:rsidR="004155CB" w:rsidRPr="007A2918">
        <w:rPr>
          <w:rFonts w:ascii="Times New Roman" w:hAnsi="Times New Roman" w:cs="Times New Roman"/>
        </w:rPr>
        <w:t>known to be critical for</w:t>
      </w:r>
      <w:r w:rsidR="00F92171" w:rsidRPr="007A2918">
        <w:rPr>
          <w:rFonts w:ascii="Times New Roman" w:hAnsi="Times New Roman" w:cs="Times New Roman"/>
        </w:rPr>
        <w:t xml:space="preserve"> </w:t>
      </w:r>
      <w:r w:rsidRPr="007A2918">
        <w:rPr>
          <w:rFonts w:ascii="Times New Roman" w:hAnsi="Times New Roman" w:cs="Times New Roman"/>
        </w:rPr>
        <w:t>cellular metabolism, growth, psychomotor and physical development</w:t>
      </w:r>
      <w:r w:rsidR="00E35C82" w:rsidRPr="007A2918">
        <w:rPr>
          <w:rFonts w:ascii="Times New Roman" w:hAnsi="Times New Roman" w:cs="Times New Roman"/>
        </w:rPr>
        <w:t>,</w:t>
      </w:r>
      <w:r w:rsidRPr="007A2918">
        <w:rPr>
          <w:rFonts w:ascii="Times New Roman" w:hAnsi="Times New Roman" w:cs="Times New Roman"/>
        </w:rPr>
        <w:t xml:space="preserve"> and function at all stages of life </w:t>
      </w:r>
      <w:r w:rsidR="00A71481" w:rsidRPr="007A2918">
        <w:rPr>
          <w:rFonts w:ascii="Times New Roman" w:hAnsi="Times New Roman" w:cs="Times New Roman"/>
        </w:rPr>
        <w:t>[</w:t>
      </w:r>
      <w:r w:rsidR="00271601" w:rsidRPr="007A2918">
        <w:rPr>
          <w:rFonts w:ascii="Times New Roman" w:hAnsi="Times New Roman" w:cs="Times New Roman"/>
        </w:rPr>
        <w:t>1</w:t>
      </w:r>
      <w:r w:rsidR="00A71481" w:rsidRPr="007A2918">
        <w:rPr>
          <w:rFonts w:ascii="Times New Roman" w:hAnsi="Times New Roman" w:cs="Times New Roman"/>
        </w:rPr>
        <w:t>]</w:t>
      </w:r>
      <w:r w:rsidRPr="007A2918">
        <w:rPr>
          <w:rFonts w:ascii="Times New Roman" w:hAnsi="Times New Roman" w:cs="Times New Roman"/>
        </w:rPr>
        <w:t xml:space="preserve">. </w:t>
      </w:r>
      <w:r w:rsidR="00A71481" w:rsidRPr="007A2918">
        <w:rPr>
          <w:rFonts w:ascii="Times New Roman" w:hAnsi="Times New Roman" w:cs="Times New Roman"/>
        </w:rPr>
        <w:t xml:space="preserve"> In pregnancy, the </w:t>
      </w:r>
      <w:r w:rsidR="002A1AC5" w:rsidRPr="007A2918">
        <w:rPr>
          <w:rFonts w:ascii="Times New Roman" w:hAnsi="Times New Roman" w:cs="Times New Roman"/>
        </w:rPr>
        <w:t xml:space="preserve">increased </w:t>
      </w:r>
      <w:r w:rsidR="00A71481" w:rsidRPr="007A2918">
        <w:rPr>
          <w:rFonts w:ascii="Times New Roman" w:hAnsi="Times New Roman" w:cs="Times New Roman"/>
        </w:rPr>
        <w:t xml:space="preserve">synthesis of thyroid hormones, </w:t>
      </w:r>
      <w:r w:rsidR="002756FB" w:rsidRPr="007A2918">
        <w:rPr>
          <w:rFonts w:ascii="Times New Roman" w:hAnsi="Times New Roman" w:cs="Times New Roman"/>
        </w:rPr>
        <w:t>essential</w:t>
      </w:r>
      <w:r w:rsidR="00A71481" w:rsidRPr="007A2918">
        <w:rPr>
          <w:rFonts w:ascii="Times New Roman" w:hAnsi="Times New Roman" w:cs="Times New Roman"/>
        </w:rPr>
        <w:t xml:space="preserve"> for optimal </w:t>
      </w:r>
      <w:r w:rsidR="003F41FB" w:rsidRPr="007A2918">
        <w:rPr>
          <w:rFonts w:ascii="Times New Roman" w:hAnsi="Times New Roman" w:cs="Times New Roman"/>
        </w:rPr>
        <w:t xml:space="preserve">fetal </w:t>
      </w:r>
      <w:r w:rsidR="00A71481" w:rsidRPr="007A2918">
        <w:rPr>
          <w:rFonts w:ascii="Times New Roman" w:hAnsi="Times New Roman" w:cs="Times New Roman"/>
        </w:rPr>
        <w:t xml:space="preserve">neurodevelopment, increases iodine </w:t>
      </w:r>
      <w:r w:rsidR="0099169C" w:rsidRPr="007A2918">
        <w:rPr>
          <w:rFonts w:ascii="Times New Roman" w:hAnsi="Times New Roman" w:cs="Times New Roman"/>
        </w:rPr>
        <w:t>requirements</w:t>
      </w:r>
      <w:r w:rsidR="008C1533" w:rsidRPr="007A2918">
        <w:rPr>
          <w:rFonts w:ascii="Times New Roman" w:hAnsi="Times New Roman" w:cs="Times New Roman"/>
        </w:rPr>
        <w:t xml:space="preserve"> </w:t>
      </w:r>
      <w:r w:rsidR="000F785B" w:rsidRPr="007A2918">
        <w:rPr>
          <w:rFonts w:ascii="Times New Roman" w:hAnsi="Times New Roman" w:cs="Times New Roman"/>
        </w:rPr>
        <w:t>[</w:t>
      </w:r>
      <w:r w:rsidR="00124E08" w:rsidRPr="007A2918">
        <w:rPr>
          <w:rFonts w:ascii="Times New Roman" w:hAnsi="Times New Roman" w:cs="Times New Roman"/>
        </w:rPr>
        <w:t>2</w:t>
      </w:r>
      <w:r w:rsidR="000F785B" w:rsidRPr="007A2918">
        <w:rPr>
          <w:rFonts w:ascii="Times New Roman" w:hAnsi="Times New Roman" w:cs="Times New Roman"/>
        </w:rPr>
        <w:t>].</w:t>
      </w:r>
      <w:r w:rsidR="00124E08" w:rsidRPr="007A2918">
        <w:rPr>
          <w:rFonts w:ascii="Times New Roman" w:hAnsi="Times New Roman" w:cs="Times New Roman"/>
        </w:rPr>
        <w:t xml:space="preserve">  T</w:t>
      </w:r>
      <w:r w:rsidR="00D153D4" w:rsidRPr="007A2918">
        <w:rPr>
          <w:rFonts w:ascii="Times New Roman" w:hAnsi="Times New Roman" w:cs="Times New Roman"/>
        </w:rPr>
        <w:t>he fetus is</w:t>
      </w:r>
      <w:r w:rsidR="008C1533" w:rsidRPr="007A2918">
        <w:rPr>
          <w:rFonts w:ascii="Times New Roman" w:hAnsi="Times New Roman" w:cs="Times New Roman"/>
        </w:rPr>
        <w:t xml:space="preserve"> known to be</w:t>
      </w:r>
      <w:r w:rsidR="00D153D4" w:rsidRPr="007A2918">
        <w:rPr>
          <w:rFonts w:ascii="Times New Roman" w:hAnsi="Times New Roman" w:cs="Times New Roman"/>
        </w:rPr>
        <w:t xml:space="preserve"> very vulnerable to the effects of iodine deficiency</w:t>
      </w:r>
      <w:r w:rsidR="00CA6B08" w:rsidRPr="007A2918">
        <w:rPr>
          <w:rFonts w:ascii="Times New Roman" w:hAnsi="Times New Roman" w:cs="Times New Roman"/>
        </w:rPr>
        <w:t>; the</w:t>
      </w:r>
      <w:r w:rsidR="00932B8A" w:rsidRPr="007A2918">
        <w:rPr>
          <w:rFonts w:ascii="Times New Roman" w:hAnsi="Times New Roman" w:cs="Times New Roman"/>
        </w:rPr>
        <w:t xml:space="preserve"> </w:t>
      </w:r>
      <w:r w:rsidR="00D153D4" w:rsidRPr="007A2918">
        <w:rPr>
          <w:rFonts w:ascii="Times New Roman" w:hAnsi="Times New Roman" w:cs="Times New Roman"/>
        </w:rPr>
        <w:t xml:space="preserve">effects </w:t>
      </w:r>
      <w:r w:rsidR="00932B8A" w:rsidRPr="007A2918">
        <w:rPr>
          <w:rFonts w:ascii="Times New Roman" w:hAnsi="Times New Roman" w:cs="Times New Roman"/>
        </w:rPr>
        <w:t xml:space="preserve">of severe deficiency </w:t>
      </w:r>
      <w:r w:rsidR="00D153D4" w:rsidRPr="007A2918">
        <w:rPr>
          <w:rFonts w:ascii="Times New Roman" w:hAnsi="Times New Roman" w:cs="Times New Roman"/>
        </w:rPr>
        <w:t>on fetal brain development and</w:t>
      </w:r>
      <w:r w:rsidR="000F785B" w:rsidRPr="007A2918">
        <w:rPr>
          <w:rFonts w:ascii="Times New Roman" w:hAnsi="Times New Roman" w:cs="Times New Roman"/>
        </w:rPr>
        <w:t xml:space="preserve"> the</w:t>
      </w:r>
      <w:r w:rsidR="00D153D4" w:rsidRPr="007A2918">
        <w:rPr>
          <w:rFonts w:ascii="Times New Roman" w:hAnsi="Times New Roman" w:cs="Times New Roman"/>
        </w:rPr>
        <w:t xml:space="preserve"> risk of cretinism in childhood are well-established</w:t>
      </w:r>
      <w:r w:rsidR="00932B8A" w:rsidRPr="007A2918">
        <w:rPr>
          <w:rFonts w:ascii="Times New Roman" w:hAnsi="Times New Roman" w:cs="Times New Roman"/>
        </w:rPr>
        <w:t xml:space="preserve"> [2,3]</w:t>
      </w:r>
      <w:r w:rsidR="00D153D4" w:rsidRPr="007A2918">
        <w:rPr>
          <w:rFonts w:ascii="Times New Roman" w:hAnsi="Times New Roman" w:cs="Times New Roman"/>
        </w:rPr>
        <w:t xml:space="preserve">.  </w:t>
      </w:r>
      <w:r w:rsidR="00C26A93" w:rsidRPr="007A2918">
        <w:rPr>
          <w:rFonts w:ascii="Times New Roman" w:hAnsi="Times New Roman" w:cs="Times New Roman"/>
        </w:rPr>
        <w:t xml:space="preserve">However, there is a growing body of evidence that links milder forms of thyroid dysfunction to adverse pregnancy outcomes [4], suggesting </w:t>
      </w:r>
      <w:r w:rsidR="00D153D4" w:rsidRPr="007A2918">
        <w:rPr>
          <w:rFonts w:ascii="Times New Roman" w:hAnsi="Times New Roman" w:cs="Times New Roman"/>
        </w:rPr>
        <w:t xml:space="preserve">that there </w:t>
      </w:r>
      <w:r w:rsidR="00CA6B08" w:rsidRPr="007A2918">
        <w:rPr>
          <w:rFonts w:ascii="Times New Roman" w:hAnsi="Times New Roman" w:cs="Times New Roman"/>
        </w:rPr>
        <w:t>may be</w:t>
      </w:r>
      <w:r w:rsidR="00D153D4" w:rsidRPr="007A2918">
        <w:rPr>
          <w:rFonts w:ascii="Times New Roman" w:hAnsi="Times New Roman" w:cs="Times New Roman"/>
        </w:rPr>
        <w:t xml:space="preserve"> important effects of mild or moderate maternal iodine deficiency on </w:t>
      </w:r>
      <w:r w:rsidR="006571AB" w:rsidRPr="007A2918">
        <w:rPr>
          <w:rFonts w:ascii="Times New Roman" w:hAnsi="Times New Roman" w:cs="Times New Roman"/>
        </w:rPr>
        <w:t>fetal development</w:t>
      </w:r>
      <w:r w:rsidR="00C26A93" w:rsidRPr="007A2918">
        <w:rPr>
          <w:rFonts w:ascii="Times New Roman" w:hAnsi="Times New Roman" w:cs="Times New Roman"/>
        </w:rPr>
        <w:t>.  A</w:t>
      </w:r>
      <w:r w:rsidR="00341D94" w:rsidRPr="007A2918">
        <w:rPr>
          <w:rFonts w:ascii="Times New Roman" w:hAnsi="Times New Roman" w:cs="Times New Roman"/>
        </w:rPr>
        <w:t>t present</w:t>
      </w:r>
      <w:r w:rsidR="00124E08" w:rsidRPr="007A2918">
        <w:rPr>
          <w:rFonts w:ascii="Times New Roman" w:hAnsi="Times New Roman" w:cs="Times New Roman"/>
        </w:rPr>
        <w:t>, there is a lack of good evidence, and</w:t>
      </w:r>
      <w:r w:rsidR="008C1533" w:rsidRPr="007A2918">
        <w:rPr>
          <w:rFonts w:ascii="Times New Roman" w:hAnsi="Times New Roman" w:cs="Times New Roman"/>
        </w:rPr>
        <w:t xml:space="preserve"> </w:t>
      </w:r>
      <w:r w:rsidR="002A1AC5" w:rsidRPr="007A2918">
        <w:rPr>
          <w:rFonts w:ascii="Times New Roman" w:hAnsi="Times New Roman" w:cs="Times New Roman"/>
        </w:rPr>
        <w:t xml:space="preserve">any </w:t>
      </w:r>
      <w:r w:rsidR="008C1533" w:rsidRPr="007A2918">
        <w:rPr>
          <w:rFonts w:ascii="Times New Roman" w:hAnsi="Times New Roman" w:cs="Times New Roman"/>
        </w:rPr>
        <w:t>effects on</w:t>
      </w:r>
      <w:r w:rsidR="00D153D4" w:rsidRPr="007A2918">
        <w:rPr>
          <w:rFonts w:ascii="Times New Roman" w:hAnsi="Times New Roman" w:cs="Times New Roman"/>
        </w:rPr>
        <w:t xml:space="preserve"> cognitive function of children born to mildly deficient women are not well understood [</w:t>
      </w:r>
      <w:r w:rsidR="00C26A93" w:rsidRPr="007A2918">
        <w:rPr>
          <w:rFonts w:ascii="Times New Roman" w:hAnsi="Times New Roman" w:cs="Times New Roman"/>
        </w:rPr>
        <w:t>2</w:t>
      </w:r>
      <w:r w:rsidR="00D153D4" w:rsidRPr="007A2918">
        <w:rPr>
          <w:rFonts w:ascii="Times New Roman" w:hAnsi="Times New Roman" w:cs="Times New Roman"/>
        </w:rPr>
        <w:t xml:space="preserve">]. </w:t>
      </w:r>
      <w:r w:rsidR="000F785B" w:rsidRPr="007A2918">
        <w:rPr>
          <w:rFonts w:ascii="Times New Roman" w:hAnsi="Times New Roman" w:cs="Times New Roman"/>
        </w:rPr>
        <w:t xml:space="preserve"> </w:t>
      </w:r>
    </w:p>
    <w:p w14:paraId="70E105D6" w14:textId="77777777" w:rsidR="008C1533" w:rsidRPr="007A2918" w:rsidRDefault="008C1533" w:rsidP="008C1533">
      <w:pPr>
        <w:pStyle w:val="Default"/>
        <w:spacing w:line="480" w:lineRule="auto"/>
        <w:rPr>
          <w:rFonts w:ascii="Times New Roman" w:hAnsi="Times New Roman" w:cs="Times New Roman"/>
        </w:rPr>
      </w:pPr>
    </w:p>
    <w:p w14:paraId="03A9E725" w14:textId="08819607" w:rsidR="00DB2F76" w:rsidRPr="007A2918" w:rsidRDefault="00D9582B" w:rsidP="00706226">
      <w:pPr>
        <w:autoSpaceDE w:val="0"/>
        <w:autoSpaceDN w:val="0"/>
        <w:adjustRightInd w:val="0"/>
        <w:spacing w:after="0" w:line="480" w:lineRule="auto"/>
        <w:rPr>
          <w:rFonts w:ascii="Times New Roman" w:hAnsi="Times New Roman" w:cs="Times New Roman"/>
          <w:sz w:val="24"/>
          <w:szCs w:val="24"/>
        </w:rPr>
      </w:pPr>
      <w:r w:rsidRPr="007A2918">
        <w:rPr>
          <w:rFonts w:ascii="Times New Roman" w:hAnsi="Times New Roman" w:cs="Times New Roman"/>
          <w:sz w:val="24"/>
          <w:szCs w:val="24"/>
        </w:rPr>
        <w:lastRenderedPageBreak/>
        <w:t>In recent years</w:t>
      </w:r>
      <w:r w:rsidR="00072550" w:rsidRPr="007A2918">
        <w:rPr>
          <w:rFonts w:ascii="Times New Roman" w:hAnsi="Times New Roman" w:cs="Times New Roman"/>
          <w:sz w:val="24"/>
          <w:szCs w:val="24"/>
        </w:rPr>
        <w:t>, t</w:t>
      </w:r>
      <w:r w:rsidRPr="007A2918">
        <w:rPr>
          <w:rFonts w:ascii="Times New Roman" w:hAnsi="Times New Roman" w:cs="Times New Roman"/>
          <w:sz w:val="24"/>
          <w:szCs w:val="24"/>
        </w:rPr>
        <w:t xml:space="preserve">he UK has been </w:t>
      </w:r>
      <w:r w:rsidR="00A038F2" w:rsidRPr="007A2918">
        <w:rPr>
          <w:rFonts w:ascii="Times New Roman" w:hAnsi="Times New Roman" w:cs="Times New Roman"/>
          <w:sz w:val="24"/>
          <w:szCs w:val="24"/>
        </w:rPr>
        <w:t>categorised as mildly iodine deficient</w:t>
      </w:r>
      <w:r w:rsidR="001A4AC1" w:rsidRPr="007A2918">
        <w:rPr>
          <w:rFonts w:ascii="Times New Roman" w:hAnsi="Times New Roman" w:cs="Times New Roman"/>
          <w:sz w:val="24"/>
          <w:szCs w:val="24"/>
        </w:rPr>
        <w:t xml:space="preserve"> [5]</w:t>
      </w:r>
      <w:r w:rsidRPr="007A2918">
        <w:rPr>
          <w:rFonts w:ascii="Times New Roman" w:hAnsi="Times New Roman" w:cs="Times New Roman"/>
          <w:sz w:val="24"/>
          <w:szCs w:val="24"/>
        </w:rPr>
        <w:t>, a</w:t>
      </w:r>
      <w:r w:rsidR="00A038F2" w:rsidRPr="007A2918">
        <w:rPr>
          <w:rFonts w:ascii="Times New Roman" w:hAnsi="Times New Roman" w:cs="Times New Roman"/>
          <w:sz w:val="24"/>
          <w:szCs w:val="24"/>
        </w:rPr>
        <w:t>lthough</w:t>
      </w:r>
      <w:r w:rsidRPr="007A2918">
        <w:rPr>
          <w:rFonts w:ascii="Times New Roman" w:hAnsi="Times New Roman" w:cs="Times New Roman"/>
          <w:sz w:val="24"/>
          <w:szCs w:val="24"/>
        </w:rPr>
        <w:t>, based on</w:t>
      </w:r>
      <w:r w:rsidR="00A038F2" w:rsidRPr="007A2918">
        <w:rPr>
          <w:rFonts w:ascii="Times New Roman" w:hAnsi="Times New Roman" w:cs="Times New Roman"/>
          <w:sz w:val="24"/>
          <w:szCs w:val="24"/>
        </w:rPr>
        <w:t xml:space="preserve"> </w:t>
      </w:r>
      <w:r w:rsidR="006571AB" w:rsidRPr="007A2918">
        <w:rPr>
          <w:rFonts w:ascii="Times New Roman" w:hAnsi="Times New Roman" w:cs="Times New Roman"/>
          <w:sz w:val="24"/>
          <w:szCs w:val="24"/>
        </w:rPr>
        <w:t>new</w:t>
      </w:r>
      <w:r w:rsidR="00A038F2" w:rsidRPr="007A2918">
        <w:rPr>
          <w:rFonts w:ascii="Times New Roman" w:hAnsi="Times New Roman" w:cs="Times New Roman"/>
          <w:sz w:val="24"/>
          <w:szCs w:val="24"/>
        </w:rPr>
        <w:t xml:space="preserve"> data from the </w:t>
      </w:r>
      <w:r w:rsidR="00072550" w:rsidRPr="007A2918">
        <w:rPr>
          <w:rFonts w:ascii="Times New Roman" w:hAnsi="Times New Roman" w:cs="Times New Roman"/>
          <w:sz w:val="24"/>
          <w:szCs w:val="24"/>
        </w:rPr>
        <w:t xml:space="preserve">UK </w:t>
      </w:r>
      <w:r w:rsidR="00A038F2" w:rsidRPr="007A2918">
        <w:rPr>
          <w:rFonts w:ascii="Times New Roman" w:hAnsi="Times New Roman" w:cs="Times New Roman"/>
          <w:sz w:val="24"/>
          <w:szCs w:val="24"/>
        </w:rPr>
        <w:t>National Diet and Nutrition Survey</w:t>
      </w:r>
      <w:r w:rsidRPr="007A2918">
        <w:rPr>
          <w:rFonts w:ascii="Times New Roman" w:hAnsi="Times New Roman" w:cs="Times New Roman"/>
          <w:sz w:val="24"/>
          <w:szCs w:val="24"/>
        </w:rPr>
        <w:t xml:space="preserve"> (NDNS), status is </w:t>
      </w:r>
      <w:r w:rsidR="0010443A" w:rsidRPr="007A2918">
        <w:rPr>
          <w:rFonts w:ascii="Times New Roman" w:hAnsi="Times New Roman" w:cs="Times New Roman"/>
          <w:sz w:val="24"/>
          <w:szCs w:val="24"/>
        </w:rPr>
        <w:t>now</w:t>
      </w:r>
      <w:r w:rsidRPr="007A2918">
        <w:rPr>
          <w:rFonts w:ascii="Times New Roman" w:hAnsi="Times New Roman" w:cs="Times New Roman"/>
          <w:sz w:val="24"/>
          <w:szCs w:val="24"/>
        </w:rPr>
        <w:t xml:space="preserve"> </w:t>
      </w:r>
      <w:r w:rsidR="00D572F5" w:rsidRPr="007A2918">
        <w:rPr>
          <w:rFonts w:ascii="Times New Roman" w:hAnsi="Times New Roman" w:cs="Times New Roman"/>
          <w:sz w:val="24"/>
          <w:szCs w:val="24"/>
        </w:rPr>
        <w:t xml:space="preserve">considered </w:t>
      </w:r>
      <w:r w:rsidR="00E602D4" w:rsidRPr="007A2918">
        <w:rPr>
          <w:rFonts w:ascii="Times New Roman" w:hAnsi="Times New Roman" w:cs="Times New Roman"/>
          <w:sz w:val="24"/>
          <w:szCs w:val="24"/>
        </w:rPr>
        <w:t xml:space="preserve">to be </w:t>
      </w:r>
      <w:r w:rsidR="00670617" w:rsidRPr="007A2918">
        <w:rPr>
          <w:rFonts w:ascii="Times New Roman" w:hAnsi="Times New Roman" w:cs="Times New Roman"/>
          <w:sz w:val="24"/>
          <w:szCs w:val="24"/>
        </w:rPr>
        <w:t>adequate</w:t>
      </w:r>
      <w:r w:rsidR="008B0C3F" w:rsidRPr="007A2918">
        <w:rPr>
          <w:rFonts w:ascii="Times New Roman" w:hAnsi="Times New Roman" w:cs="Times New Roman"/>
          <w:sz w:val="24"/>
          <w:szCs w:val="24"/>
        </w:rPr>
        <w:t>,</w:t>
      </w:r>
      <w:r w:rsidR="00670617" w:rsidRPr="007A2918">
        <w:rPr>
          <w:rFonts w:ascii="Times New Roman" w:hAnsi="Times New Roman" w:cs="Times New Roman"/>
          <w:sz w:val="24"/>
          <w:szCs w:val="24"/>
        </w:rPr>
        <w:t xml:space="preserve"> as a</w:t>
      </w:r>
      <w:r w:rsidRPr="007A2918">
        <w:rPr>
          <w:rFonts w:ascii="Times New Roman" w:hAnsi="Times New Roman" w:cs="Times New Roman"/>
          <w:sz w:val="24"/>
          <w:szCs w:val="24"/>
        </w:rPr>
        <w:t>ll</w:t>
      </w:r>
      <w:r w:rsidR="00A038F2" w:rsidRPr="007A2918">
        <w:rPr>
          <w:rFonts w:ascii="Times New Roman" w:hAnsi="Times New Roman" w:cs="Times New Roman"/>
          <w:sz w:val="24"/>
          <w:szCs w:val="24"/>
        </w:rPr>
        <w:t xml:space="preserve"> groups studied </w:t>
      </w:r>
      <w:r w:rsidR="00F92171" w:rsidRPr="007A2918">
        <w:rPr>
          <w:rFonts w:ascii="Times New Roman" w:hAnsi="Times New Roman" w:cs="Times New Roman"/>
          <w:sz w:val="24"/>
          <w:szCs w:val="24"/>
        </w:rPr>
        <w:t xml:space="preserve">in the NDNS </w:t>
      </w:r>
      <w:r w:rsidR="00A038F2" w:rsidRPr="007A2918">
        <w:rPr>
          <w:rFonts w:ascii="Times New Roman" w:hAnsi="Times New Roman" w:cs="Times New Roman"/>
          <w:sz w:val="24"/>
          <w:szCs w:val="24"/>
        </w:rPr>
        <w:t>met the WHO criteria for adequate iodine intake</w:t>
      </w:r>
      <w:r w:rsidR="00CE6B81" w:rsidRPr="007A2918">
        <w:rPr>
          <w:rFonts w:ascii="Times New Roman" w:hAnsi="Times New Roman" w:cs="Times New Roman"/>
          <w:sz w:val="24"/>
          <w:szCs w:val="24"/>
        </w:rPr>
        <w:t xml:space="preserve"> (</w:t>
      </w:r>
      <w:r w:rsidR="00C52DFB" w:rsidRPr="007A2918">
        <w:rPr>
          <w:rFonts w:ascii="Times New Roman" w:hAnsi="Times New Roman" w:cs="Times New Roman"/>
          <w:sz w:val="24"/>
          <w:szCs w:val="24"/>
        </w:rPr>
        <w:t>median urinary iodine concentration within the range 100-</w:t>
      </w:r>
      <w:r w:rsidR="00CD3A40" w:rsidRPr="007A2918">
        <w:rPr>
          <w:rFonts w:ascii="Times New Roman" w:hAnsi="Times New Roman" w:cs="Times New Roman"/>
          <w:sz w:val="24"/>
          <w:szCs w:val="24"/>
        </w:rPr>
        <w:t>2</w:t>
      </w:r>
      <w:r w:rsidR="00C52DFB" w:rsidRPr="007A2918">
        <w:rPr>
          <w:rFonts w:ascii="Times New Roman" w:hAnsi="Times New Roman" w:cs="Times New Roman"/>
          <w:sz w:val="24"/>
          <w:szCs w:val="24"/>
        </w:rPr>
        <w:t>99μg/L and fewer than 20% of samples below 50μg/L</w:t>
      </w:r>
      <w:r w:rsidR="00662303" w:rsidRPr="007A2918">
        <w:rPr>
          <w:rFonts w:ascii="Times New Roman" w:hAnsi="Times New Roman" w:cs="Times New Roman"/>
          <w:sz w:val="24"/>
          <w:szCs w:val="24"/>
        </w:rPr>
        <w:t xml:space="preserve"> [6]</w:t>
      </w:r>
      <w:r w:rsidR="00CE6B81" w:rsidRPr="007A2918">
        <w:rPr>
          <w:rFonts w:ascii="Times New Roman" w:hAnsi="Times New Roman" w:cs="Times New Roman"/>
          <w:sz w:val="24"/>
          <w:szCs w:val="24"/>
        </w:rPr>
        <w:t>)</w:t>
      </w:r>
      <w:r w:rsidR="003C7801" w:rsidRPr="007A2918">
        <w:rPr>
          <w:rFonts w:ascii="Times New Roman" w:hAnsi="Times New Roman" w:cs="Times New Roman"/>
          <w:sz w:val="24"/>
          <w:szCs w:val="24"/>
        </w:rPr>
        <w:t>,</w:t>
      </w:r>
      <w:r w:rsidR="00A038F2" w:rsidRPr="007A2918">
        <w:rPr>
          <w:rFonts w:ascii="Times New Roman" w:hAnsi="Times New Roman" w:cs="Times New Roman"/>
          <w:sz w:val="24"/>
          <w:szCs w:val="24"/>
        </w:rPr>
        <w:t xml:space="preserve"> including women of childbearing age </w:t>
      </w:r>
      <w:r w:rsidR="00662303" w:rsidRPr="007A2918">
        <w:rPr>
          <w:rFonts w:ascii="Times New Roman" w:hAnsi="Times New Roman" w:cs="Times New Roman"/>
          <w:sz w:val="24"/>
          <w:szCs w:val="24"/>
        </w:rPr>
        <w:t>[7</w:t>
      </w:r>
      <w:r w:rsidR="00E57807" w:rsidRPr="007A2918">
        <w:rPr>
          <w:rFonts w:ascii="Times New Roman" w:hAnsi="Times New Roman" w:cs="Times New Roman"/>
          <w:sz w:val="24"/>
          <w:szCs w:val="24"/>
        </w:rPr>
        <w:t>]</w:t>
      </w:r>
      <w:r w:rsidRPr="007A2918">
        <w:rPr>
          <w:rFonts w:ascii="Times New Roman" w:hAnsi="Times New Roman" w:cs="Times New Roman"/>
          <w:sz w:val="24"/>
          <w:szCs w:val="24"/>
        </w:rPr>
        <w:t xml:space="preserve">.  </w:t>
      </w:r>
      <w:r w:rsidR="0086782F" w:rsidRPr="007A2918">
        <w:rPr>
          <w:rFonts w:ascii="Times New Roman" w:hAnsi="Times New Roman" w:cs="Times New Roman"/>
          <w:sz w:val="24"/>
          <w:szCs w:val="24"/>
        </w:rPr>
        <w:t>But it is a concern that</w:t>
      </w:r>
      <w:r w:rsidR="0099029A" w:rsidRPr="007A2918">
        <w:rPr>
          <w:rFonts w:ascii="Times New Roman" w:hAnsi="Times New Roman" w:cs="Times New Roman"/>
          <w:sz w:val="24"/>
          <w:szCs w:val="24"/>
        </w:rPr>
        <w:t xml:space="preserve"> high rates of mild to moderate iodine deficiency </w:t>
      </w:r>
      <w:r w:rsidR="000905CB" w:rsidRPr="007A2918">
        <w:rPr>
          <w:rFonts w:ascii="Times New Roman" w:hAnsi="Times New Roman" w:cs="Times New Roman"/>
          <w:sz w:val="24"/>
          <w:szCs w:val="24"/>
        </w:rPr>
        <w:t xml:space="preserve">have been </w:t>
      </w:r>
      <w:r w:rsidR="0099029A" w:rsidRPr="007A2918">
        <w:rPr>
          <w:rFonts w:ascii="Times New Roman" w:hAnsi="Times New Roman" w:cs="Times New Roman"/>
          <w:sz w:val="24"/>
          <w:szCs w:val="24"/>
        </w:rPr>
        <w:t>reported in other contemporary UK studies (ranging between 51% in young girls [</w:t>
      </w:r>
      <w:r w:rsidR="00451D04" w:rsidRPr="007A2918">
        <w:rPr>
          <w:rFonts w:ascii="Times New Roman" w:hAnsi="Times New Roman" w:cs="Times New Roman"/>
          <w:sz w:val="24"/>
          <w:szCs w:val="24"/>
        </w:rPr>
        <w:t>8</w:t>
      </w:r>
      <w:r w:rsidR="0099029A" w:rsidRPr="007A2918">
        <w:rPr>
          <w:rFonts w:ascii="Times New Roman" w:hAnsi="Times New Roman" w:cs="Times New Roman"/>
          <w:sz w:val="24"/>
          <w:szCs w:val="24"/>
        </w:rPr>
        <w:t>], and 40% [</w:t>
      </w:r>
      <w:r w:rsidR="00451D04" w:rsidRPr="007A2918">
        <w:rPr>
          <w:rFonts w:ascii="Times New Roman" w:hAnsi="Times New Roman" w:cs="Times New Roman"/>
          <w:sz w:val="24"/>
          <w:szCs w:val="24"/>
        </w:rPr>
        <w:t>9</w:t>
      </w:r>
      <w:r w:rsidR="0099029A" w:rsidRPr="007A2918">
        <w:rPr>
          <w:rFonts w:ascii="Times New Roman" w:hAnsi="Times New Roman" w:cs="Times New Roman"/>
          <w:sz w:val="24"/>
          <w:szCs w:val="24"/>
        </w:rPr>
        <w:t>] to 53% [</w:t>
      </w:r>
      <w:r w:rsidR="00451D04" w:rsidRPr="007A2918">
        <w:rPr>
          <w:rFonts w:ascii="Times New Roman" w:hAnsi="Times New Roman" w:cs="Times New Roman"/>
          <w:sz w:val="24"/>
          <w:szCs w:val="24"/>
        </w:rPr>
        <w:t>10</w:t>
      </w:r>
      <w:r w:rsidR="0099029A" w:rsidRPr="007A2918">
        <w:rPr>
          <w:rFonts w:ascii="Times New Roman" w:hAnsi="Times New Roman" w:cs="Times New Roman"/>
          <w:sz w:val="24"/>
          <w:szCs w:val="24"/>
        </w:rPr>
        <w:t>] among pregnant women)</w:t>
      </w:r>
      <w:r w:rsidR="000905CB" w:rsidRPr="007A2918">
        <w:rPr>
          <w:rFonts w:ascii="Times New Roman" w:hAnsi="Times New Roman" w:cs="Times New Roman"/>
          <w:sz w:val="24"/>
          <w:szCs w:val="24"/>
        </w:rPr>
        <w:t xml:space="preserve">, </w:t>
      </w:r>
      <w:r w:rsidR="0099029A" w:rsidRPr="007A2918">
        <w:rPr>
          <w:rFonts w:ascii="Times New Roman" w:hAnsi="Times New Roman" w:cs="Times New Roman"/>
          <w:sz w:val="24"/>
          <w:szCs w:val="24"/>
        </w:rPr>
        <w:t>suggest</w:t>
      </w:r>
      <w:r w:rsidR="000905CB" w:rsidRPr="007A2918">
        <w:rPr>
          <w:rFonts w:ascii="Times New Roman" w:hAnsi="Times New Roman" w:cs="Times New Roman"/>
          <w:sz w:val="24"/>
          <w:szCs w:val="24"/>
        </w:rPr>
        <w:t>ing</w:t>
      </w:r>
      <w:r w:rsidR="0099029A" w:rsidRPr="007A2918">
        <w:rPr>
          <w:rFonts w:ascii="Times New Roman" w:hAnsi="Times New Roman" w:cs="Times New Roman"/>
          <w:sz w:val="24"/>
          <w:szCs w:val="24"/>
        </w:rPr>
        <w:t xml:space="preserve"> that deficiency </w:t>
      </w:r>
      <w:r w:rsidR="000B18E1" w:rsidRPr="007A2918">
        <w:rPr>
          <w:rFonts w:ascii="Times New Roman" w:hAnsi="Times New Roman" w:cs="Times New Roman"/>
          <w:sz w:val="24"/>
          <w:szCs w:val="24"/>
        </w:rPr>
        <w:t>may</w:t>
      </w:r>
      <w:r w:rsidR="0099029A" w:rsidRPr="007A2918">
        <w:rPr>
          <w:rFonts w:ascii="Times New Roman" w:hAnsi="Times New Roman" w:cs="Times New Roman"/>
          <w:sz w:val="24"/>
          <w:szCs w:val="24"/>
        </w:rPr>
        <w:t xml:space="preserve"> still</w:t>
      </w:r>
      <w:r w:rsidR="000B18E1" w:rsidRPr="007A2918">
        <w:rPr>
          <w:rFonts w:ascii="Times New Roman" w:hAnsi="Times New Roman" w:cs="Times New Roman"/>
          <w:sz w:val="24"/>
          <w:szCs w:val="24"/>
        </w:rPr>
        <w:t xml:space="preserve"> be</w:t>
      </w:r>
      <w:r w:rsidR="0099029A" w:rsidRPr="007A2918">
        <w:rPr>
          <w:rFonts w:ascii="Times New Roman" w:hAnsi="Times New Roman" w:cs="Times New Roman"/>
          <w:sz w:val="24"/>
          <w:szCs w:val="24"/>
        </w:rPr>
        <w:t xml:space="preserve"> a problem in some sub-groups [5].  </w:t>
      </w:r>
      <w:r w:rsidR="00E376A0" w:rsidRPr="007A2918">
        <w:rPr>
          <w:rFonts w:ascii="Times New Roman" w:hAnsi="Times New Roman" w:cs="Times New Roman"/>
          <w:sz w:val="24"/>
          <w:szCs w:val="24"/>
        </w:rPr>
        <w:t>There is no</w:t>
      </w:r>
      <w:r w:rsidR="0010443A" w:rsidRPr="007A2918">
        <w:rPr>
          <w:rFonts w:ascii="Times New Roman" w:hAnsi="Times New Roman" w:cs="Times New Roman"/>
          <w:sz w:val="24"/>
          <w:szCs w:val="24"/>
        </w:rPr>
        <w:t xml:space="preserve"> </w:t>
      </w:r>
      <w:r w:rsidR="00E376A0" w:rsidRPr="007A2918">
        <w:rPr>
          <w:rFonts w:ascii="Times New Roman" w:hAnsi="Times New Roman" w:cs="Times New Roman"/>
          <w:sz w:val="24"/>
          <w:szCs w:val="24"/>
        </w:rPr>
        <w:t xml:space="preserve">UK </w:t>
      </w:r>
      <w:r w:rsidR="0010443A" w:rsidRPr="007A2918">
        <w:rPr>
          <w:rFonts w:ascii="Times New Roman" w:hAnsi="Times New Roman" w:cs="Times New Roman"/>
          <w:sz w:val="24"/>
          <w:szCs w:val="24"/>
        </w:rPr>
        <w:t>recommendation</w:t>
      </w:r>
      <w:r w:rsidR="00E376A0" w:rsidRPr="007A2918">
        <w:rPr>
          <w:rFonts w:ascii="Times New Roman" w:hAnsi="Times New Roman" w:cs="Times New Roman"/>
          <w:sz w:val="24"/>
          <w:szCs w:val="24"/>
        </w:rPr>
        <w:t xml:space="preserve"> to increase iodine intake</w:t>
      </w:r>
      <w:r w:rsidR="0010443A" w:rsidRPr="007A2918">
        <w:rPr>
          <w:rFonts w:ascii="Times New Roman" w:hAnsi="Times New Roman" w:cs="Times New Roman"/>
          <w:sz w:val="24"/>
          <w:szCs w:val="24"/>
        </w:rPr>
        <w:t xml:space="preserve"> in pregnancy</w:t>
      </w:r>
      <w:r w:rsidR="00E376A0" w:rsidRPr="007A2918">
        <w:rPr>
          <w:rFonts w:ascii="Times New Roman" w:hAnsi="Times New Roman" w:cs="Times New Roman"/>
          <w:sz w:val="24"/>
          <w:szCs w:val="24"/>
        </w:rPr>
        <w:t>,</w:t>
      </w:r>
      <w:r w:rsidR="0010443A" w:rsidRPr="007A2918">
        <w:rPr>
          <w:rFonts w:ascii="Times New Roman" w:hAnsi="Times New Roman" w:cs="Times New Roman"/>
          <w:sz w:val="24"/>
          <w:szCs w:val="24"/>
        </w:rPr>
        <w:t xml:space="preserve"> set on the premise that most women have an adequate status </w:t>
      </w:r>
      <w:r w:rsidR="00AA3F72" w:rsidRPr="007A2918">
        <w:rPr>
          <w:rFonts w:ascii="Times New Roman" w:hAnsi="Times New Roman" w:cs="Times New Roman"/>
          <w:sz w:val="24"/>
          <w:szCs w:val="24"/>
        </w:rPr>
        <w:t>that will</w:t>
      </w:r>
      <w:r w:rsidR="0010443A" w:rsidRPr="007A2918">
        <w:rPr>
          <w:rFonts w:ascii="Times New Roman" w:hAnsi="Times New Roman" w:cs="Times New Roman"/>
          <w:sz w:val="24"/>
          <w:szCs w:val="24"/>
        </w:rPr>
        <w:t xml:space="preserve"> enable them to meet the additional iodine demands</w:t>
      </w:r>
      <w:r w:rsidR="00E602D4" w:rsidRPr="007A2918">
        <w:rPr>
          <w:rFonts w:ascii="Times New Roman" w:hAnsi="Times New Roman" w:cs="Times New Roman"/>
          <w:sz w:val="24"/>
          <w:szCs w:val="24"/>
        </w:rPr>
        <w:t xml:space="preserve"> of pregnancy</w:t>
      </w:r>
      <w:r w:rsidR="0010443A" w:rsidRPr="007A2918">
        <w:rPr>
          <w:rFonts w:ascii="Times New Roman" w:hAnsi="Times New Roman" w:cs="Times New Roman"/>
          <w:sz w:val="24"/>
          <w:szCs w:val="24"/>
        </w:rPr>
        <w:t xml:space="preserve"> without supplementation [1</w:t>
      </w:r>
      <w:r w:rsidR="00451D04" w:rsidRPr="007A2918">
        <w:rPr>
          <w:rFonts w:ascii="Times New Roman" w:hAnsi="Times New Roman" w:cs="Times New Roman"/>
          <w:sz w:val="24"/>
          <w:szCs w:val="24"/>
        </w:rPr>
        <w:t>1</w:t>
      </w:r>
      <w:r w:rsidR="0010443A" w:rsidRPr="007A2918">
        <w:rPr>
          <w:rFonts w:ascii="Times New Roman" w:hAnsi="Times New Roman" w:cs="Times New Roman"/>
          <w:sz w:val="24"/>
          <w:szCs w:val="24"/>
        </w:rPr>
        <w:t>]</w:t>
      </w:r>
      <w:r w:rsidR="00544F66" w:rsidRPr="007A2918">
        <w:rPr>
          <w:rFonts w:ascii="Times New Roman" w:hAnsi="Times New Roman" w:cs="Times New Roman"/>
          <w:sz w:val="24"/>
          <w:szCs w:val="24"/>
        </w:rPr>
        <w:t>.</w:t>
      </w:r>
      <w:r w:rsidR="0010443A" w:rsidRPr="007A2918">
        <w:rPr>
          <w:rFonts w:ascii="Times New Roman" w:hAnsi="Times New Roman" w:cs="Times New Roman"/>
          <w:sz w:val="24"/>
          <w:szCs w:val="24"/>
        </w:rPr>
        <w:t xml:space="preserve"> </w:t>
      </w:r>
      <w:r w:rsidR="0068205D" w:rsidRPr="007A2918">
        <w:rPr>
          <w:rFonts w:ascii="Times New Roman" w:hAnsi="Times New Roman" w:cs="Times New Roman"/>
          <w:sz w:val="24"/>
          <w:szCs w:val="24"/>
        </w:rPr>
        <w:t xml:space="preserve">However, the marked increase in maternal production of thyroxine in early gestation, at a time when </w:t>
      </w:r>
      <w:r w:rsidR="00651339" w:rsidRPr="007A2918">
        <w:rPr>
          <w:rFonts w:ascii="Times New Roman" w:hAnsi="Times New Roman" w:cs="Times New Roman"/>
          <w:sz w:val="24"/>
          <w:szCs w:val="24"/>
        </w:rPr>
        <w:t>the fetus is wholly de</w:t>
      </w:r>
      <w:r w:rsidR="00651339" w:rsidRPr="007A2918">
        <w:rPr>
          <w:rFonts w:ascii="Times New Roman" w:hAnsi="Times New Roman" w:cs="Times New Roman"/>
          <w:sz w:val="24"/>
          <w:szCs w:val="24"/>
        </w:rPr>
        <w:lastRenderedPageBreak/>
        <w:t>pendent on maternal supply</w:t>
      </w:r>
      <w:r w:rsidR="0068205D" w:rsidRPr="007A2918">
        <w:rPr>
          <w:rFonts w:ascii="Times New Roman" w:hAnsi="Times New Roman" w:cs="Times New Roman"/>
          <w:sz w:val="24"/>
          <w:szCs w:val="24"/>
        </w:rPr>
        <w:t xml:space="preserve"> </w:t>
      </w:r>
      <w:r w:rsidR="00651339" w:rsidRPr="007A2918">
        <w:rPr>
          <w:rFonts w:ascii="Times New Roman" w:hAnsi="Times New Roman" w:cs="Times New Roman"/>
          <w:sz w:val="24"/>
          <w:szCs w:val="24"/>
        </w:rPr>
        <w:t xml:space="preserve">to support </w:t>
      </w:r>
      <w:r w:rsidR="0068205D" w:rsidRPr="007A2918">
        <w:rPr>
          <w:rFonts w:ascii="Times New Roman" w:hAnsi="Times New Roman" w:cs="Times New Roman"/>
          <w:sz w:val="24"/>
          <w:szCs w:val="24"/>
        </w:rPr>
        <w:t xml:space="preserve">normal </w:t>
      </w:r>
      <w:r w:rsidR="00651339" w:rsidRPr="007A2918">
        <w:rPr>
          <w:rFonts w:ascii="Times New Roman" w:hAnsi="Times New Roman" w:cs="Times New Roman"/>
          <w:sz w:val="24"/>
          <w:szCs w:val="24"/>
        </w:rPr>
        <w:t>brain</w:t>
      </w:r>
      <w:r w:rsidR="0068205D" w:rsidRPr="007A2918">
        <w:rPr>
          <w:rFonts w:ascii="Times New Roman" w:hAnsi="Times New Roman" w:cs="Times New Roman"/>
          <w:sz w:val="24"/>
          <w:szCs w:val="24"/>
        </w:rPr>
        <w:t xml:space="preserve"> development </w:t>
      </w:r>
      <w:r w:rsidR="00651339" w:rsidRPr="007A2918">
        <w:rPr>
          <w:rFonts w:ascii="Times New Roman" w:hAnsi="Times New Roman" w:cs="Times New Roman"/>
          <w:sz w:val="24"/>
          <w:szCs w:val="24"/>
        </w:rPr>
        <w:t>[12</w:t>
      </w:r>
      <w:r w:rsidR="008B0C3F" w:rsidRPr="007A2918">
        <w:rPr>
          <w:rFonts w:ascii="Times New Roman" w:hAnsi="Times New Roman" w:cs="Times New Roman"/>
          <w:sz w:val="24"/>
          <w:szCs w:val="24"/>
        </w:rPr>
        <w:t>,13</w:t>
      </w:r>
      <w:r w:rsidR="00651339" w:rsidRPr="007A2918">
        <w:rPr>
          <w:rFonts w:ascii="Times New Roman" w:hAnsi="Times New Roman" w:cs="Times New Roman"/>
          <w:sz w:val="24"/>
          <w:szCs w:val="24"/>
        </w:rPr>
        <w:t xml:space="preserve">], </w:t>
      </w:r>
      <w:r w:rsidR="00EF3757" w:rsidRPr="007A2918">
        <w:rPr>
          <w:rFonts w:ascii="Times New Roman" w:hAnsi="Times New Roman" w:cs="Times New Roman"/>
          <w:sz w:val="24"/>
          <w:szCs w:val="24"/>
        </w:rPr>
        <w:t xml:space="preserve">means that maternal iodine status needs to be sufficient </w:t>
      </w:r>
      <w:r w:rsidR="000C475F" w:rsidRPr="007A2918">
        <w:rPr>
          <w:rFonts w:ascii="Times New Roman" w:hAnsi="Times New Roman" w:cs="Times New Roman"/>
          <w:sz w:val="24"/>
          <w:szCs w:val="24"/>
        </w:rPr>
        <w:t xml:space="preserve">before conception </w:t>
      </w:r>
      <w:r w:rsidR="0068205D" w:rsidRPr="007A2918">
        <w:rPr>
          <w:rFonts w:ascii="Times New Roman" w:hAnsi="Times New Roman" w:cs="Times New Roman"/>
          <w:sz w:val="24"/>
          <w:szCs w:val="24"/>
        </w:rPr>
        <w:t>to support this increase</w:t>
      </w:r>
      <w:r w:rsidR="00EF3757" w:rsidRPr="007A2918">
        <w:rPr>
          <w:rFonts w:ascii="Times New Roman" w:hAnsi="Times New Roman" w:cs="Times New Roman"/>
          <w:sz w:val="24"/>
          <w:szCs w:val="24"/>
        </w:rPr>
        <w:t xml:space="preserve">.  </w:t>
      </w:r>
      <w:r w:rsidR="0068205D" w:rsidRPr="007A2918">
        <w:rPr>
          <w:rFonts w:ascii="Times New Roman" w:hAnsi="Times New Roman" w:cs="Times New Roman"/>
          <w:sz w:val="24"/>
          <w:szCs w:val="24"/>
        </w:rPr>
        <w:t>And i</w:t>
      </w:r>
      <w:r w:rsidR="00B10E0D" w:rsidRPr="007A2918">
        <w:rPr>
          <w:rFonts w:ascii="Times New Roman" w:hAnsi="Times New Roman" w:cs="Times New Roman"/>
          <w:sz w:val="24"/>
          <w:szCs w:val="24"/>
        </w:rPr>
        <w:t xml:space="preserve">t is a </w:t>
      </w:r>
      <w:r w:rsidR="007639D1" w:rsidRPr="007A2918">
        <w:rPr>
          <w:rFonts w:ascii="Times New Roman" w:hAnsi="Times New Roman" w:cs="Times New Roman"/>
          <w:sz w:val="24"/>
          <w:szCs w:val="24"/>
        </w:rPr>
        <w:t>therefore a</w:t>
      </w:r>
      <w:r w:rsidR="00B10E0D" w:rsidRPr="007A2918">
        <w:rPr>
          <w:rFonts w:ascii="Times New Roman" w:hAnsi="Times New Roman" w:cs="Times New Roman"/>
          <w:sz w:val="24"/>
          <w:szCs w:val="24"/>
        </w:rPr>
        <w:t xml:space="preserve"> concern</w:t>
      </w:r>
      <w:r w:rsidR="0099029A" w:rsidRPr="007A2918">
        <w:rPr>
          <w:rFonts w:ascii="Times New Roman" w:hAnsi="Times New Roman" w:cs="Times New Roman"/>
          <w:sz w:val="24"/>
          <w:szCs w:val="24"/>
        </w:rPr>
        <w:t xml:space="preserve"> that low iodine status </w:t>
      </w:r>
      <w:r w:rsidR="0081292B" w:rsidRPr="007A2918">
        <w:rPr>
          <w:rFonts w:ascii="Times New Roman" w:hAnsi="Times New Roman" w:cs="Times New Roman"/>
          <w:sz w:val="24"/>
          <w:szCs w:val="24"/>
        </w:rPr>
        <w:t>may</w:t>
      </w:r>
      <w:r w:rsidR="00B10E0D" w:rsidRPr="007A2918">
        <w:rPr>
          <w:rFonts w:ascii="Times New Roman" w:hAnsi="Times New Roman" w:cs="Times New Roman"/>
          <w:sz w:val="24"/>
          <w:szCs w:val="24"/>
        </w:rPr>
        <w:t xml:space="preserve"> be</w:t>
      </w:r>
      <w:r w:rsidR="0081292B" w:rsidRPr="007A2918">
        <w:rPr>
          <w:rFonts w:ascii="Times New Roman" w:hAnsi="Times New Roman" w:cs="Times New Roman"/>
          <w:sz w:val="24"/>
          <w:szCs w:val="24"/>
        </w:rPr>
        <w:t xml:space="preserve"> common</w:t>
      </w:r>
      <w:r w:rsidR="002A1AC5" w:rsidRPr="007A2918">
        <w:rPr>
          <w:rFonts w:ascii="Times New Roman" w:hAnsi="Times New Roman" w:cs="Times New Roman"/>
          <w:sz w:val="24"/>
          <w:szCs w:val="24"/>
        </w:rPr>
        <w:t xml:space="preserve"> in women of childbearing age</w:t>
      </w:r>
      <w:r w:rsidR="0081292B" w:rsidRPr="007A2918">
        <w:rPr>
          <w:rFonts w:ascii="Times New Roman" w:hAnsi="Times New Roman" w:cs="Times New Roman"/>
          <w:sz w:val="24"/>
          <w:szCs w:val="24"/>
        </w:rPr>
        <w:t>.</w:t>
      </w:r>
      <w:r w:rsidR="0099029A" w:rsidRPr="007A2918">
        <w:rPr>
          <w:rFonts w:ascii="Times New Roman" w:hAnsi="Times New Roman" w:cs="Times New Roman"/>
          <w:sz w:val="24"/>
          <w:szCs w:val="24"/>
        </w:rPr>
        <w:t xml:space="preserve"> </w:t>
      </w:r>
    </w:p>
    <w:p w14:paraId="6F9423E9" w14:textId="77777777" w:rsidR="006063A7" w:rsidRPr="007A2918" w:rsidRDefault="006063A7" w:rsidP="00544F66">
      <w:pPr>
        <w:autoSpaceDE w:val="0"/>
        <w:autoSpaceDN w:val="0"/>
        <w:adjustRightInd w:val="0"/>
        <w:spacing w:after="0" w:line="480" w:lineRule="auto"/>
        <w:rPr>
          <w:rFonts w:ascii="Times New Roman" w:hAnsi="Times New Roman" w:cs="Times New Roman"/>
          <w:sz w:val="24"/>
          <w:szCs w:val="24"/>
        </w:rPr>
      </w:pPr>
    </w:p>
    <w:p w14:paraId="2815286C" w14:textId="21157D91" w:rsidR="00A038F2" w:rsidRPr="007A2918" w:rsidRDefault="003413AF" w:rsidP="00011A60">
      <w:pPr>
        <w:autoSpaceDE w:val="0"/>
        <w:autoSpaceDN w:val="0"/>
        <w:adjustRightInd w:val="0"/>
        <w:spacing w:after="0" w:line="480" w:lineRule="auto"/>
        <w:rPr>
          <w:rFonts w:ascii="Times New Roman" w:hAnsi="Times New Roman" w:cs="Times New Roman"/>
          <w:sz w:val="24"/>
          <w:szCs w:val="24"/>
        </w:rPr>
      </w:pPr>
      <w:r w:rsidRPr="007A2918">
        <w:rPr>
          <w:rFonts w:ascii="Times New Roman" w:hAnsi="Times New Roman" w:cs="Times New Roman"/>
          <w:sz w:val="24"/>
          <w:szCs w:val="24"/>
        </w:rPr>
        <w:t xml:space="preserve">These concerns have been heightened by </w:t>
      </w:r>
      <w:r w:rsidR="000F1DFF" w:rsidRPr="007A2918">
        <w:rPr>
          <w:rFonts w:ascii="Times New Roman" w:hAnsi="Times New Roman" w:cs="Times New Roman"/>
          <w:sz w:val="24"/>
          <w:szCs w:val="24"/>
        </w:rPr>
        <w:t xml:space="preserve">findings of </w:t>
      </w:r>
      <w:r w:rsidRPr="007A2918">
        <w:rPr>
          <w:rFonts w:ascii="Times New Roman" w:hAnsi="Times New Roman" w:cs="Times New Roman"/>
          <w:sz w:val="24"/>
          <w:szCs w:val="24"/>
        </w:rPr>
        <w:t>r</w:t>
      </w:r>
      <w:r w:rsidR="00CF4709" w:rsidRPr="007A2918">
        <w:rPr>
          <w:rFonts w:ascii="Times New Roman" w:hAnsi="Times New Roman" w:cs="Times New Roman"/>
          <w:sz w:val="24"/>
          <w:szCs w:val="24"/>
        </w:rPr>
        <w:t>ecent studies</w:t>
      </w:r>
      <w:r w:rsidR="000F1DFF" w:rsidRPr="007A2918">
        <w:rPr>
          <w:rFonts w:ascii="Times New Roman" w:hAnsi="Times New Roman" w:cs="Times New Roman"/>
          <w:sz w:val="24"/>
          <w:szCs w:val="24"/>
        </w:rPr>
        <w:t xml:space="preserve"> from</w:t>
      </w:r>
      <w:r w:rsidR="00F92171" w:rsidRPr="007A2918">
        <w:rPr>
          <w:rFonts w:ascii="Times New Roman" w:hAnsi="Times New Roman" w:cs="Times New Roman"/>
          <w:sz w:val="24"/>
          <w:szCs w:val="24"/>
        </w:rPr>
        <w:t xml:space="preserve"> developed populations</w:t>
      </w:r>
      <w:r w:rsidR="000F1DFF" w:rsidRPr="007A2918">
        <w:rPr>
          <w:rFonts w:ascii="Times New Roman" w:hAnsi="Times New Roman" w:cs="Times New Roman"/>
          <w:sz w:val="24"/>
          <w:szCs w:val="24"/>
        </w:rPr>
        <w:t>, including th</w:t>
      </w:r>
      <w:r w:rsidR="0081292B" w:rsidRPr="007A2918">
        <w:rPr>
          <w:rFonts w:ascii="Times New Roman" w:hAnsi="Times New Roman" w:cs="Times New Roman"/>
          <w:sz w:val="24"/>
          <w:szCs w:val="24"/>
        </w:rPr>
        <w:t>e UK</w:t>
      </w:r>
      <w:r w:rsidRPr="007A2918">
        <w:rPr>
          <w:rFonts w:ascii="Times New Roman" w:hAnsi="Times New Roman" w:cs="Times New Roman"/>
          <w:sz w:val="24"/>
          <w:szCs w:val="24"/>
        </w:rPr>
        <w:t>;</w:t>
      </w:r>
      <w:r w:rsidR="00F92171" w:rsidRPr="007A2918">
        <w:rPr>
          <w:rFonts w:ascii="Times New Roman" w:hAnsi="Times New Roman" w:cs="Times New Roman"/>
          <w:sz w:val="24"/>
          <w:szCs w:val="24"/>
        </w:rPr>
        <w:t xml:space="preserve"> </w:t>
      </w:r>
      <w:r w:rsidR="00DB2F76" w:rsidRPr="007A2918">
        <w:rPr>
          <w:rFonts w:ascii="Times New Roman" w:hAnsi="Times New Roman" w:cs="Times New Roman"/>
          <w:sz w:val="24"/>
          <w:szCs w:val="24"/>
        </w:rPr>
        <w:t>low maternal iodine status in pregnancy</w:t>
      </w:r>
      <w:r w:rsidRPr="007A2918">
        <w:rPr>
          <w:rFonts w:ascii="Times New Roman" w:hAnsi="Times New Roman" w:cs="Times New Roman"/>
          <w:sz w:val="24"/>
          <w:szCs w:val="24"/>
        </w:rPr>
        <w:t xml:space="preserve"> </w:t>
      </w:r>
      <w:r w:rsidR="002A1AC5" w:rsidRPr="007A2918">
        <w:rPr>
          <w:rFonts w:ascii="Times New Roman" w:hAnsi="Times New Roman" w:cs="Times New Roman"/>
          <w:sz w:val="24"/>
          <w:szCs w:val="24"/>
        </w:rPr>
        <w:t xml:space="preserve">has been </w:t>
      </w:r>
      <w:r w:rsidRPr="007A2918">
        <w:rPr>
          <w:rFonts w:ascii="Times New Roman" w:hAnsi="Times New Roman" w:cs="Times New Roman"/>
          <w:sz w:val="24"/>
          <w:szCs w:val="24"/>
        </w:rPr>
        <w:t>linked</w:t>
      </w:r>
      <w:r w:rsidR="00DB2F76" w:rsidRPr="007A2918">
        <w:rPr>
          <w:rFonts w:ascii="Times New Roman" w:hAnsi="Times New Roman" w:cs="Times New Roman"/>
          <w:sz w:val="24"/>
          <w:szCs w:val="24"/>
        </w:rPr>
        <w:t xml:space="preserve"> </w:t>
      </w:r>
      <w:r w:rsidR="000B18E1" w:rsidRPr="007A2918">
        <w:rPr>
          <w:rFonts w:ascii="Times New Roman" w:hAnsi="Times New Roman" w:cs="Times New Roman"/>
          <w:sz w:val="24"/>
          <w:szCs w:val="24"/>
        </w:rPr>
        <w:t xml:space="preserve">to </w:t>
      </w:r>
      <w:r w:rsidR="00DB2F76" w:rsidRPr="007A2918">
        <w:rPr>
          <w:rFonts w:ascii="Times New Roman" w:hAnsi="Times New Roman" w:cs="Times New Roman"/>
          <w:sz w:val="24"/>
          <w:szCs w:val="24"/>
        </w:rPr>
        <w:t>poorer cognitive function [1</w:t>
      </w:r>
      <w:r w:rsidR="008F3210" w:rsidRPr="007A2918">
        <w:rPr>
          <w:rFonts w:ascii="Times New Roman" w:hAnsi="Times New Roman" w:cs="Times New Roman"/>
          <w:sz w:val="24"/>
          <w:szCs w:val="24"/>
        </w:rPr>
        <w:t>4</w:t>
      </w:r>
      <w:r w:rsidR="007D44FB" w:rsidRPr="007A2918">
        <w:rPr>
          <w:rFonts w:ascii="Times New Roman" w:hAnsi="Times New Roman" w:cs="Times New Roman"/>
          <w:sz w:val="24"/>
          <w:szCs w:val="24"/>
        </w:rPr>
        <w:t xml:space="preserve">] and poorer school performance </w:t>
      </w:r>
      <w:r w:rsidRPr="007A2918">
        <w:rPr>
          <w:rFonts w:ascii="Times New Roman" w:hAnsi="Times New Roman" w:cs="Times New Roman"/>
          <w:sz w:val="24"/>
          <w:szCs w:val="24"/>
        </w:rPr>
        <w:t xml:space="preserve">in children </w:t>
      </w:r>
      <w:r w:rsidR="007D44FB" w:rsidRPr="007A2918">
        <w:rPr>
          <w:rFonts w:ascii="Times New Roman" w:hAnsi="Times New Roman" w:cs="Times New Roman"/>
          <w:sz w:val="24"/>
          <w:szCs w:val="24"/>
        </w:rPr>
        <w:t>[1</w:t>
      </w:r>
      <w:r w:rsidR="008F3210" w:rsidRPr="007A2918">
        <w:rPr>
          <w:rFonts w:ascii="Times New Roman" w:hAnsi="Times New Roman" w:cs="Times New Roman"/>
          <w:sz w:val="24"/>
          <w:szCs w:val="24"/>
        </w:rPr>
        <w:t>5</w:t>
      </w:r>
      <w:r w:rsidR="007D44FB" w:rsidRPr="007A2918">
        <w:rPr>
          <w:rFonts w:ascii="Times New Roman" w:hAnsi="Times New Roman" w:cs="Times New Roman"/>
          <w:sz w:val="24"/>
          <w:szCs w:val="24"/>
        </w:rPr>
        <w:t xml:space="preserve">], </w:t>
      </w:r>
      <w:r w:rsidR="000B18E1" w:rsidRPr="007A2918">
        <w:rPr>
          <w:rFonts w:ascii="Times New Roman" w:hAnsi="Times New Roman" w:cs="Times New Roman"/>
          <w:sz w:val="24"/>
          <w:szCs w:val="24"/>
        </w:rPr>
        <w:t xml:space="preserve">and </w:t>
      </w:r>
      <w:r w:rsidR="007D44FB" w:rsidRPr="007A2918">
        <w:rPr>
          <w:rFonts w:ascii="Times New Roman" w:hAnsi="Times New Roman" w:cs="Times New Roman"/>
          <w:sz w:val="24"/>
          <w:szCs w:val="24"/>
        </w:rPr>
        <w:t xml:space="preserve">associations </w:t>
      </w:r>
      <w:r w:rsidRPr="007A2918">
        <w:rPr>
          <w:rFonts w:ascii="Times New Roman" w:hAnsi="Times New Roman" w:cs="Times New Roman"/>
          <w:sz w:val="24"/>
          <w:szCs w:val="24"/>
        </w:rPr>
        <w:t xml:space="preserve">shown </w:t>
      </w:r>
      <w:r w:rsidR="007D44FB" w:rsidRPr="007A2918">
        <w:rPr>
          <w:rFonts w:ascii="Times New Roman" w:hAnsi="Times New Roman" w:cs="Times New Roman"/>
          <w:sz w:val="24"/>
          <w:szCs w:val="24"/>
        </w:rPr>
        <w:t xml:space="preserve">between </w:t>
      </w:r>
      <w:r w:rsidR="000B18E1" w:rsidRPr="007A2918">
        <w:rPr>
          <w:rFonts w:ascii="Times New Roman" w:hAnsi="Times New Roman" w:cs="Times New Roman"/>
          <w:sz w:val="24"/>
          <w:szCs w:val="24"/>
        </w:rPr>
        <w:t>low</w:t>
      </w:r>
      <w:r w:rsidR="00CF4709" w:rsidRPr="007A2918">
        <w:rPr>
          <w:rFonts w:ascii="Times New Roman" w:hAnsi="Times New Roman" w:cs="Times New Roman"/>
          <w:sz w:val="24"/>
          <w:szCs w:val="24"/>
        </w:rPr>
        <w:t xml:space="preserve"> maternal iodine </w:t>
      </w:r>
      <w:r w:rsidR="000B18E1" w:rsidRPr="007A2918">
        <w:rPr>
          <w:rFonts w:ascii="Times New Roman" w:hAnsi="Times New Roman" w:cs="Times New Roman"/>
          <w:sz w:val="24"/>
          <w:szCs w:val="24"/>
        </w:rPr>
        <w:t>intakes</w:t>
      </w:r>
      <w:r w:rsidR="000905CB" w:rsidRPr="007A2918">
        <w:rPr>
          <w:rFonts w:ascii="Times New Roman" w:hAnsi="Times New Roman" w:cs="Times New Roman"/>
          <w:sz w:val="24"/>
          <w:szCs w:val="24"/>
        </w:rPr>
        <w:t xml:space="preserve"> in pregnancy</w:t>
      </w:r>
      <w:r w:rsidR="000B18E1" w:rsidRPr="007A2918">
        <w:rPr>
          <w:rFonts w:ascii="Times New Roman" w:hAnsi="Times New Roman" w:cs="Times New Roman"/>
          <w:sz w:val="24"/>
          <w:szCs w:val="24"/>
        </w:rPr>
        <w:t xml:space="preserve"> </w:t>
      </w:r>
      <w:r w:rsidRPr="007A2918">
        <w:rPr>
          <w:rFonts w:ascii="Times New Roman" w:hAnsi="Times New Roman" w:cs="Times New Roman"/>
          <w:sz w:val="24"/>
          <w:szCs w:val="24"/>
        </w:rPr>
        <w:t>and</w:t>
      </w:r>
      <w:r w:rsidR="000B18E1" w:rsidRPr="007A2918">
        <w:rPr>
          <w:rFonts w:ascii="Times New Roman" w:hAnsi="Times New Roman" w:cs="Times New Roman"/>
          <w:sz w:val="24"/>
          <w:szCs w:val="24"/>
        </w:rPr>
        <w:t xml:space="preserve"> </w:t>
      </w:r>
      <w:r w:rsidR="00011A60" w:rsidRPr="007A2918">
        <w:rPr>
          <w:rFonts w:ascii="Times New Roman" w:hAnsi="Times New Roman" w:cs="Times New Roman"/>
          <w:sz w:val="24"/>
          <w:szCs w:val="24"/>
        </w:rPr>
        <w:t>language delay</w:t>
      </w:r>
      <w:r w:rsidR="00F519E8" w:rsidRPr="007A2918">
        <w:rPr>
          <w:rFonts w:ascii="Times New Roman" w:hAnsi="Times New Roman" w:cs="Times New Roman"/>
          <w:sz w:val="24"/>
          <w:szCs w:val="24"/>
        </w:rPr>
        <w:t xml:space="preserve"> and </w:t>
      </w:r>
      <w:r w:rsidR="00011A60" w:rsidRPr="007A2918">
        <w:rPr>
          <w:rFonts w:ascii="Times New Roman" w:hAnsi="Times New Roman" w:cs="Times New Roman"/>
          <w:sz w:val="24"/>
          <w:szCs w:val="24"/>
        </w:rPr>
        <w:t>behavio</w:t>
      </w:r>
      <w:r w:rsidR="00F519E8" w:rsidRPr="007A2918">
        <w:rPr>
          <w:rFonts w:ascii="Times New Roman" w:hAnsi="Times New Roman" w:cs="Times New Roman"/>
          <w:sz w:val="24"/>
          <w:szCs w:val="24"/>
        </w:rPr>
        <w:t>u</w:t>
      </w:r>
      <w:r w:rsidR="00011A60" w:rsidRPr="007A2918">
        <w:rPr>
          <w:rFonts w:ascii="Times New Roman" w:hAnsi="Times New Roman" w:cs="Times New Roman"/>
          <w:sz w:val="24"/>
          <w:szCs w:val="24"/>
        </w:rPr>
        <w:t>r problems</w:t>
      </w:r>
      <w:r w:rsidR="00F519E8" w:rsidRPr="007A2918">
        <w:rPr>
          <w:rFonts w:ascii="Times New Roman" w:hAnsi="Times New Roman" w:cs="Times New Roman"/>
          <w:sz w:val="24"/>
          <w:szCs w:val="24"/>
        </w:rPr>
        <w:t xml:space="preserve"> </w:t>
      </w:r>
      <w:r w:rsidRPr="007A2918">
        <w:rPr>
          <w:rFonts w:ascii="Times New Roman" w:hAnsi="Times New Roman" w:cs="Times New Roman"/>
          <w:sz w:val="24"/>
          <w:szCs w:val="24"/>
        </w:rPr>
        <w:t xml:space="preserve">in the offspring </w:t>
      </w:r>
      <w:r w:rsidR="000B18E1" w:rsidRPr="007A2918">
        <w:rPr>
          <w:rFonts w:ascii="Times New Roman" w:hAnsi="Times New Roman" w:cs="Times New Roman"/>
          <w:sz w:val="24"/>
          <w:szCs w:val="24"/>
        </w:rPr>
        <w:t>[</w:t>
      </w:r>
      <w:r w:rsidR="00011A60" w:rsidRPr="007A2918">
        <w:rPr>
          <w:rFonts w:ascii="Times New Roman" w:hAnsi="Times New Roman" w:cs="Times New Roman"/>
          <w:sz w:val="24"/>
          <w:szCs w:val="24"/>
        </w:rPr>
        <w:t>1</w:t>
      </w:r>
      <w:r w:rsidR="008F3210" w:rsidRPr="007A2918">
        <w:rPr>
          <w:rFonts w:ascii="Times New Roman" w:hAnsi="Times New Roman" w:cs="Times New Roman"/>
          <w:sz w:val="24"/>
          <w:szCs w:val="24"/>
        </w:rPr>
        <w:t>6</w:t>
      </w:r>
      <w:r w:rsidR="000B18E1" w:rsidRPr="007A2918">
        <w:rPr>
          <w:rFonts w:ascii="Times New Roman" w:hAnsi="Times New Roman" w:cs="Times New Roman"/>
          <w:sz w:val="24"/>
          <w:szCs w:val="24"/>
        </w:rPr>
        <w:t>]</w:t>
      </w:r>
      <w:r w:rsidR="003C34F2" w:rsidRPr="007A2918">
        <w:rPr>
          <w:rFonts w:ascii="Times New Roman" w:hAnsi="Times New Roman" w:cs="Times New Roman"/>
          <w:sz w:val="24"/>
          <w:szCs w:val="24"/>
        </w:rPr>
        <w:t xml:space="preserve">.  </w:t>
      </w:r>
      <w:r w:rsidR="0081292B" w:rsidRPr="007A2918">
        <w:rPr>
          <w:rFonts w:ascii="Times New Roman" w:hAnsi="Times New Roman" w:cs="Times New Roman"/>
          <w:sz w:val="24"/>
          <w:szCs w:val="24"/>
        </w:rPr>
        <w:t>However</w:t>
      </w:r>
      <w:r w:rsidR="003C34F2" w:rsidRPr="007A2918">
        <w:rPr>
          <w:rFonts w:ascii="Times New Roman" w:hAnsi="Times New Roman" w:cs="Times New Roman"/>
          <w:sz w:val="24"/>
          <w:szCs w:val="24"/>
        </w:rPr>
        <w:t xml:space="preserve">, to our knowledge, the role of preconception iodine </w:t>
      </w:r>
      <w:r w:rsidRPr="007A2918">
        <w:rPr>
          <w:rFonts w:ascii="Times New Roman" w:hAnsi="Times New Roman" w:cs="Times New Roman"/>
          <w:sz w:val="24"/>
          <w:szCs w:val="24"/>
        </w:rPr>
        <w:t xml:space="preserve">status </w:t>
      </w:r>
      <w:r w:rsidR="003C34F2" w:rsidRPr="007A2918">
        <w:rPr>
          <w:rFonts w:ascii="Times New Roman" w:hAnsi="Times New Roman" w:cs="Times New Roman"/>
          <w:sz w:val="24"/>
          <w:szCs w:val="24"/>
        </w:rPr>
        <w:t xml:space="preserve">as an influence on fetal brain development has not been evaluated.  Using preconception data from a general population sample of women, we </w:t>
      </w:r>
      <w:r w:rsidR="00AA3F72" w:rsidRPr="007A2918">
        <w:rPr>
          <w:rFonts w:ascii="Times New Roman" w:hAnsi="Times New Roman" w:cs="Times New Roman"/>
          <w:sz w:val="24"/>
          <w:szCs w:val="24"/>
        </w:rPr>
        <w:t>describe</w:t>
      </w:r>
      <w:r w:rsidR="000905CB" w:rsidRPr="007A2918">
        <w:rPr>
          <w:rFonts w:ascii="Times New Roman" w:hAnsi="Times New Roman" w:cs="Times New Roman"/>
          <w:sz w:val="24"/>
          <w:szCs w:val="24"/>
        </w:rPr>
        <w:t xml:space="preserve"> </w:t>
      </w:r>
      <w:r w:rsidR="003C34F2" w:rsidRPr="007A2918">
        <w:rPr>
          <w:rFonts w:ascii="Times New Roman" w:hAnsi="Times New Roman" w:cs="Times New Roman"/>
          <w:sz w:val="24"/>
          <w:szCs w:val="24"/>
        </w:rPr>
        <w:t>maternal preconception iodine status</w:t>
      </w:r>
      <w:r w:rsidR="00AA3F72" w:rsidRPr="007A2918">
        <w:rPr>
          <w:rFonts w:ascii="Times New Roman" w:hAnsi="Times New Roman" w:cs="Times New Roman"/>
          <w:sz w:val="24"/>
          <w:szCs w:val="24"/>
        </w:rPr>
        <w:t>, and examine how it relates</w:t>
      </w:r>
      <w:r w:rsidR="003C34F2" w:rsidRPr="007A2918">
        <w:rPr>
          <w:rFonts w:ascii="Times New Roman" w:hAnsi="Times New Roman" w:cs="Times New Roman"/>
          <w:sz w:val="24"/>
          <w:szCs w:val="24"/>
        </w:rPr>
        <w:t xml:space="preserve"> to measure</w:t>
      </w:r>
      <w:r w:rsidR="00AA3F72" w:rsidRPr="007A2918">
        <w:rPr>
          <w:rFonts w:ascii="Times New Roman" w:hAnsi="Times New Roman" w:cs="Times New Roman"/>
          <w:sz w:val="24"/>
          <w:szCs w:val="24"/>
        </w:rPr>
        <w:t>d</w:t>
      </w:r>
      <w:r w:rsidR="003C34F2" w:rsidRPr="007A2918">
        <w:rPr>
          <w:rFonts w:ascii="Times New Roman" w:hAnsi="Times New Roman" w:cs="Times New Roman"/>
          <w:sz w:val="24"/>
          <w:szCs w:val="24"/>
        </w:rPr>
        <w:t xml:space="preserve"> cognitive function </w:t>
      </w:r>
      <w:r w:rsidR="007D0D9D" w:rsidRPr="007A2918">
        <w:rPr>
          <w:rFonts w:ascii="Times New Roman" w:hAnsi="Times New Roman" w:cs="Times New Roman"/>
          <w:sz w:val="24"/>
          <w:szCs w:val="24"/>
        </w:rPr>
        <w:t>of</w:t>
      </w:r>
      <w:r w:rsidR="00AA3F72" w:rsidRPr="007A2918">
        <w:rPr>
          <w:rFonts w:ascii="Times New Roman" w:hAnsi="Times New Roman" w:cs="Times New Roman"/>
          <w:sz w:val="24"/>
          <w:szCs w:val="24"/>
        </w:rPr>
        <w:t xml:space="preserve"> </w:t>
      </w:r>
      <w:r w:rsidR="003C34F2" w:rsidRPr="007A2918">
        <w:rPr>
          <w:rFonts w:ascii="Times New Roman" w:hAnsi="Times New Roman" w:cs="Times New Roman"/>
          <w:sz w:val="24"/>
          <w:szCs w:val="24"/>
        </w:rPr>
        <w:t>their children</w:t>
      </w:r>
      <w:r w:rsidR="00AA3F72" w:rsidRPr="007A2918">
        <w:rPr>
          <w:rFonts w:ascii="Times New Roman" w:hAnsi="Times New Roman" w:cs="Times New Roman"/>
          <w:sz w:val="24"/>
          <w:szCs w:val="24"/>
        </w:rPr>
        <w:t xml:space="preserve"> </w:t>
      </w:r>
      <w:r w:rsidR="007D0D9D" w:rsidRPr="007A2918">
        <w:rPr>
          <w:rFonts w:ascii="Times New Roman" w:hAnsi="Times New Roman" w:cs="Times New Roman"/>
          <w:sz w:val="24"/>
          <w:szCs w:val="24"/>
        </w:rPr>
        <w:t>when</w:t>
      </w:r>
      <w:r w:rsidR="00AA3F72" w:rsidRPr="007A2918">
        <w:rPr>
          <w:rFonts w:ascii="Times New Roman" w:hAnsi="Times New Roman" w:cs="Times New Roman"/>
          <w:sz w:val="24"/>
          <w:szCs w:val="24"/>
        </w:rPr>
        <w:t xml:space="preserve"> aged</w:t>
      </w:r>
      <w:r w:rsidR="003C34F2" w:rsidRPr="007A2918">
        <w:rPr>
          <w:rFonts w:ascii="Times New Roman" w:hAnsi="Times New Roman" w:cs="Times New Roman"/>
          <w:sz w:val="24"/>
          <w:szCs w:val="24"/>
        </w:rPr>
        <w:t xml:space="preserve"> 6-7 years.  </w:t>
      </w:r>
    </w:p>
    <w:p w14:paraId="4EBC70A1" w14:textId="77777777" w:rsidR="00A038F2" w:rsidRPr="007A2918" w:rsidRDefault="00A038F2" w:rsidP="00A038F2">
      <w:pPr>
        <w:spacing w:line="480" w:lineRule="auto"/>
        <w:ind w:left="60"/>
        <w:rPr>
          <w:rFonts w:ascii="Times New Roman" w:hAnsi="Times New Roman" w:cs="Times New Roman"/>
          <w:sz w:val="24"/>
          <w:szCs w:val="24"/>
        </w:rPr>
      </w:pPr>
    </w:p>
    <w:p w14:paraId="2E39AF93" w14:textId="77777777" w:rsidR="00BD2041" w:rsidRPr="007A2918" w:rsidRDefault="00BD2041" w:rsidP="000D3DC7">
      <w:pPr>
        <w:spacing w:line="480" w:lineRule="auto"/>
        <w:rPr>
          <w:rFonts w:ascii="Times New Roman" w:hAnsi="Times New Roman" w:cs="Times New Roman"/>
          <w:b/>
          <w:sz w:val="24"/>
          <w:szCs w:val="24"/>
        </w:rPr>
      </w:pPr>
      <w:r w:rsidRPr="007A2918">
        <w:rPr>
          <w:rFonts w:ascii="Times New Roman" w:hAnsi="Times New Roman" w:cs="Times New Roman"/>
          <w:b/>
          <w:sz w:val="24"/>
          <w:szCs w:val="24"/>
        </w:rPr>
        <w:t>SUBJECTS AND METHODS</w:t>
      </w:r>
    </w:p>
    <w:p w14:paraId="76116122" w14:textId="77777777" w:rsidR="00BD2041" w:rsidRPr="007A2918" w:rsidRDefault="00EA4CC0" w:rsidP="000D3DC7">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Southampton Women’s Survey</w:t>
      </w:r>
      <w:r w:rsidR="000D3DC7" w:rsidRPr="007A2918">
        <w:rPr>
          <w:rFonts w:ascii="Times New Roman" w:hAnsi="Times New Roman" w:cs="Times New Roman"/>
          <w:i/>
          <w:sz w:val="24"/>
          <w:szCs w:val="24"/>
        </w:rPr>
        <w:t xml:space="preserve"> (SWS)</w:t>
      </w:r>
    </w:p>
    <w:p w14:paraId="0B330921" w14:textId="4FBB98A1" w:rsidR="00D02BDF" w:rsidRPr="007A2918" w:rsidRDefault="00C72173" w:rsidP="00413E63">
      <w:pPr>
        <w:autoSpaceDE w:val="0"/>
        <w:autoSpaceDN w:val="0"/>
        <w:adjustRightInd w:val="0"/>
        <w:spacing w:after="0" w:line="480" w:lineRule="auto"/>
        <w:rPr>
          <w:rFonts w:ascii="Times New Roman" w:hAnsi="Times New Roman" w:cs="Times New Roman"/>
          <w:sz w:val="24"/>
          <w:szCs w:val="24"/>
        </w:rPr>
      </w:pPr>
      <w:r w:rsidRPr="007A2918">
        <w:rPr>
          <w:rFonts w:ascii="Times New Roman" w:hAnsi="Times New Roman" w:cs="Times New Roman"/>
          <w:sz w:val="24"/>
          <w:szCs w:val="24"/>
        </w:rPr>
        <w:t>The SWS is a prospective study of mothers and children</w:t>
      </w:r>
      <w:r w:rsidR="00D75A08" w:rsidRPr="007A2918">
        <w:rPr>
          <w:rFonts w:ascii="Times New Roman" w:hAnsi="Times New Roman" w:cs="Times New Roman"/>
          <w:sz w:val="24"/>
          <w:szCs w:val="24"/>
        </w:rPr>
        <w:t xml:space="preserve"> [1</w:t>
      </w:r>
      <w:r w:rsidR="00451D04" w:rsidRPr="007A2918">
        <w:rPr>
          <w:rFonts w:ascii="Times New Roman" w:hAnsi="Times New Roman" w:cs="Times New Roman"/>
          <w:sz w:val="24"/>
          <w:szCs w:val="24"/>
        </w:rPr>
        <w:t>7</w:t>
      </w:r>
      <w:r w:rsidR="00D75A08" w:rsidRPr="007A2918">
        <w:rPr>
          <w:rFonts w:ascii="Times New Roman" w:hAnsi="Times New Roman" w:cs="Times New Roman"/>
          <w:sz w:val="24"/>
          <w:szCs w:val="24"/>
        </w:rPr>
        <w:t>]</w:t>
      </w:r>
      <w:r w:rsidR="00622535" w:rsidRPr="007A2918">
        <w:rPr>
          <w:rFonts w:ascii="Times New Roman" w:hAnsi="Times New Roman" w:cs="Times New Roman"/>
          <w:sz w:val="24"/>
          <w:szCs w:val="24"/>
        </w:rPr>
        <w:t>.</w:t>
      </w:r>
      <w:r w:rsidR="00D14B24" w:rsidRPr="007A2918">
        <w:rPr>
          <w:rFonts w:ascii="Times New Roman" w:hAnsi="Times New Roman" w:cs="Times New Roman"/>
          <w:sz w:val="24"/>
          <w:szCs w:val="24"/>
        </w:rPr>
        <w:t xml:space="preserve"> </w:t>
      </w:r>
      <w:r w:rsidRPr="007A2918">
        <w:rPr>
          <w:rFonts w:ascii="Times New Roman" w:hAnsi="Times New Roman" w:cs="Times New Roman"/>
          <w:sz w:val="24"/>
          <w:szCs w:val="24"/>
        </w:rPr>
        <w:t>12,583 non-pregnant women, aged 20-34 years</w:t>
      </w:r>
      <w:r w:rsidR="00E35C82" w:rsidRPr="007A2918">
        <w:rPr>
          <w:rFonts w:ascii="Times New Roman" w:hAnsi="Times New Roman" w:cs="Times New Roman"/>
          <w:sz w:val="24"/>
          <w:szCs w:val="24"/>
        </w:rPr>
        <w:t>,</w:t>
      </w:r>
      <w:r w:rsidR="00D14B24" w:rsidRPr="007A2918">
        <w:rPr>
          <w:rFonts w:ascii="Times New Roman" w:hAnsi="Times New Roman" w:cs="Times New Roman"/>
          <w:sz w:val="24"/>
          <w:szCs w:val="24"/>
        </w:rPr>
        <w:t xml:space="preserve"> were </w:t>
      </w:r>
      <w:r w:rsidR="001D20D7" w:rsidRPr="007A2918">
        <w:rPr>
          <w:rFonts w:ascii="Times New Roman" w:hAnsi="Times New Roman" w:cs="Times New Roman"/>
          <w:sz w:val="24"/>
          <w:szCs w:val="24"/>
        </w:rPr>
        <w:t>interviewed at home when</w:t>
      </w:r>
      <w:r w:rsidRPr="007A2918">
        <w:rPr>
          <w:rFonts w:ascii="Times New Roman" w:hAnsi="Times New Roman" w:cs="Times New Roman"/>
          <w:sz w:val="24"/>
          <w:szCs w:val="24"/>
        </w:rPr>
        <w:t xml:space="preserve"> diet</w:t>
      </w:r>
      <w:r w:rsidR="00C103A9" w:rsidRPr="007A2918">
        <w:rPr>
          <w:rFonts w:ascii="Times New Roman" w:hAnsi="Times New Roman" w:cs="Times New Roman"/>
          <w:sz w:val="24"/>
          <w:szCs w:val="24"/>
        </w:rPr>
        <w:t xml:space="preserve"> and</w:t>
      </w:r>
      <w:r w:rsidRPr="007A2918">
        <w:rPr>
          <w:rFonts w:ascii="Times New Roman" w:hAnsi="Times New Roman" w:cs="Times New Roman"/>
          <w:sz w:val="24"/>
          <w:szCs w:val="24"/>
        </w:rPr>
        <w:t xml:space="preserve"> lifestyle</w:t>
      </w:r>
      <w:r w:rsidR="001D20D7" w:rsidRPr="007A2918">
        <w:rPr>
          <w:rFonts w:ascii="Times New Roman" w:hAnsi="Times New Roman" w:cs="Times New Roman"/>
          <w:sz w:val="24"/>
          <w:szCs w:val="24"/>
        </w:rPr>
        <w:t xml:space="preserve"> were assessed.</w:t>
      </w:r>
      <w:r w:rsidR="00A97861" w:rsidRPr="007A2918">
        <w:rPr>
          <w:rFonts w:ascii="Times New Roman" w:hAnsi="Times New Roman" w:cs="Times New Roman"/>
          <w:sz w:val="24"/>
          <w:szCs w:val="24"/>
        </w:rPr>
        <w:t xml:space="preserve"> </w:t>
      </w:r>
      <w:r w:rsidRPr="007A2918">
        <w:rPr>
          <w:rFonts w:ascii="Times New Roman" w:hAnsi="Times New Roman" w:cs="Times New Roman"/>
          <w:sz w:val="24"/>
          <w:szCs w:val="24"/>
        </w:rPr>
        <w:t>3</w:t>
      </w:r>
      <w:r w:rsidR="00622535" w:rsidRPr="007A2918">
        <w:rPr>
          <w:rFonts w:ascii="Times New Roman" w:hAnsi="Times New Roman" w:cs="Times New Roman"/>
          <w:sz w:val="24"/>
          <w:szCs w:val="24"/>
        </w:rPr>
        <w:t xml:space="preserve">158 </w:t>
      </w:r>
      <w:r w:rsidRPr="007A2918">
        <w:rPr>
          <w:rFonts w:ascii="Times New Roman" w:hAnsi="Times New Roman" w:cs="Times New Roman"/>
          <w:sz w:val="24"/>
          <w:szCs w:val="24"/>
        </w:rPr>
        <w:t>became pregnant</w:t>
      </w:r>
      <w:r w:rsidR="00D14B24" w:rsidRPr="007A2918">
        <w:rPr>
          <w:rFonts w:ascii="Times New Roman" w:hAnsi="Times New Roman" w:cs="Times New Roman"/>
          <w:sz w:val="24"/>
          <w:szCs w:val="24"/>
        </w:rPr>
        <w:t xml:space="preserve"> within the </w:t>
      </w:r>
      <w:r w:rsidR="00622535" w:rsidRPr="007A2918">
        <w:rPr>
          <w:rFonts w:ascii="Times New Roman" w:hAnsi="Times New Roman" w:cs="Times New Roman"/>
          <w:sz w:val="24"/>
          <w:szCs w:val="24"/>
        </w:rPr>
        <w:t xml:space="preserve">period of the </w:t>
      </w:r>
      <w:r w:rsidR="00D14B24" w:rsidRPr="007A2918">
        <w:rPr>
          <w:rFonts w:ascii="Times New Roman" w:hAnsi="Times New Roman" w:cs="Times New Roman"/>
          <w:sz w:val="24"/>
          <w:szCs w:val="24"/>
        </w:rPr>
        <w:t>study</w:t>
      </w:r>
      <w:r w:rsidRPr="007A2918">
        <w:rPr>
          <w:rFonts w:ascii="Times New Roman" w:hAnsi="Times New Roman" w:cs="Times New Roman"/>
          <w:sz w:val="24"/>
          <w:szCs w:val="24"/>
        </w:rPr>
        <w:t xml:space="preserve"> and </w:t>
      </w:r>
      <w:r w:rsidR="00D14B24" w:rsidRPr="007A2918">
        <w:rPr>
          <w:rFonts w:ascii="Times New Roman" w:hAnsi="Times New Roman" w:cs="Times New Roman"/>
          <w:sz w:val="24"/>
          <w:szCs w:val="24"/>
        </w:rPr>
        <w:t>had</w:t>
      </w:r>
      <w:r w:rsidRPr="007A2918">
        <w:rPr>
          <w:rFonts w:ascii="Times New Roman" w:hAnsi="Times New Roman" w:cs="Times New Roman"/>
          <w:sz w:val="24"/>
          <w:szCs w:val="24"/>
        </w:rPr>
        <w:t xml:space="preserve"> a live singleton infant. The</w:t>
      </w:r>
      <w:r w:rsidR="00885582" w:rsidRPr="007A2918">
        <w:rPr>
          <w:rFonts w:ascii="Times New Roman" w:hAnsi="Times New Roman" w:cs="Times New Roman"/>
          <w:sz w:val="24"/>
          <w:szCs w:val="24"/>
        </w:rPr>
        <w:t xml:space="preserve">se women were followed up </w:t>
      </w:r>
      <w:r w:rsidR="00C103A9" w:rsidRPr="007A2918">
        <w:rPr>
          <w:rFonts w:ascii="Times New Roman" w:hAnsi="Times New Roman" w:cs="Times New Roman"/>
          <w:sz w:val="24"/>
          <w:szCs w:val="24"/>
        </w:rPr>
        <w:t>in</w:t>
      </w:r>
      <w:r w:rsidR="0082790C" w:rsidRPr="007A2918">
        <w:rPr>
          <w:rFonts w:ascii="Times New Roman" w:hAnsi="Times New Roman" w:cs="Times New Roman"/>
          <w:sz w:val="24"/>
          <w:szCs w:val="24"/>
        </w:rPr>
        <w:t xml:space="preserve"> </w:t>
      </w:r>
      <w:r w:rsidR="00885582" w:rsidRPr="007A2918">
        <w:rPr>
          <w:rFonts w:ascii="Times New Roman" w:hAnsi="Times New Roman" w:cs="Times New Roman"/>
          <w:sz w:val="24"/>
          <w:szCs w:val="24"/>
        </w:rPr>
        <w:t>pregnancy</w:t>
      </w:r>
      <w:r w:rsidR="00622535" w:rsidRPr="007A2918">
        <w:rPr>
          <w:rFonts w:ascii="Times New Roman" w:hAnsi="Times New Roman" w:cs="Times New Roman"/>
          <w:sz w:val="24"/>
          <w:szCs w:val="24"/>
        </w:rPr>
        <w:t xml:space="preserve">; </w:t>
      </w:r>
      <w:r w:rsidR="00885582" w:rsidRPr="007A2918">
        <w:rPr>
          <w:rFonts w:ascii="Times New Roman" w:hAnsi="Times New Roman" w:cs="Times New Roman"/>
          <w:sz w:val="24"/>
          <w:szCs w:val="24"/>
        </w:rPr>
        <w:t>their</w:t>
      </w:r>
      <w:r w:rsidRPr="007A2918">
        <w:rPr>
          <w:rFonts w:ascii="Times New Roman" w:hAnsi="Times New Roman" w:cs="Times New Roman"/>
          <w:sz w:val="24"/>
          <w:szCs w:val="24"/>
        </w:rPr>
        <w:t xml:space="preserve"> children</w:t>
      </w:r>
      <w:r w:rsidR="00885582" w:rsidRPr="007A2918">
        <w:rPr>
          <w:rFonts w:ascii="Times New Roman" w:hAnsi="Times New Roman" w:cs="Times New Roman"/>
          <w:sz w:val="24"/>
          <w:szCs w:val="24"/>
        </w:rPr>
        <w:t xml:space="preserve"> have been </w:t>
      </w:r>
      <w:r w:rsidR="00BA5A21" w:rsidRPr="007A2918">
        <w:rPr>
          <w:rFonts w:ascii="Times New Roman" w:hAnsi="Times New Roman" w:cs="Times New Roman"/>
          <w:sz w:val="24"/>
          <w:szCs w:val="24"/>
        </w:rPr>
        <w:t xml:space="preserve">assessed in </w:t>
      </w:r>
      <w:r w:rsidR="00D14B24" w:rsidRPr="007A2918">
        <w:rPr>
          <w:rFonts w:ascii="Times New Roman" w:hAnsi="Times New Roman" w:cs="Times New Roman"/>
          <w:sz w:val="24"/>
          <w:szCs w:val="24"/>
        </w:rPr>
        <w:t xml:space="preserve">ongoing </w:t>
      </w:r>
      <w:r w:rsidR="00BA5A21" w:rsidRPr="007A2918">
        <w:rPr>
          <w:rFonts w:ascii="Times New Roman" w:hAnsi="Times New Roman" w:cs="Times New Roman"/>
          <w:sz w:val="24"/>
          <w:szCs w:val="24"/>
        </w:rPr>
        <w:t>follow-up studies</w:t>
      </w:r>
      <w:r w:rsidR="00D14B24" w:rsidRPr="007A2918">
        <w:rPr>
          <w:rFonts w:ascii="Times New Roman" w:hAnsi="Times New Roman" w:cs="Times New Roman"/>
          <w:sz w:val="24"/>
          <w:szCs w:val="24"/>
        </w:rPr>
        <w:t xml:space="preserve"> [17]</w:t>
      </w:r>
      <w:r w:rsidR="00885582" w:rsidRPr="007A2918">
        <w:rPr>
          <w:rFonts w:ascii="Times New Roman" w:hAnsi="Times New Roman" w:cs="Times New Roman"/>
          <w:sz w:val="24"/>
          <w:szCs w:val="24"/>
        </w:rPr>
        <w:t xml:space="preserve">.  </w:t>
      </w:r>
      <w:r w:rsidRPr="007A2918">
        <w:rPr>
          <w:rFonts w:ascii="Times New Roman" w:hAnsi="Times New Roman" w:cs="Times New Roman"/>
          <w:sz w:val="24"/>
          <w:szCs w:val="24"/>
        </w:rPr>
        <w:t>The SWS was approved by the Southampton and South West Hampshire</w:t>
      </w:r>
      <w:r w:rsidR="00C6168C" w:rsidRPr="007A2918">
        <w:rPr>
          <w:rFonts w:ascii="Times New Roman" w:hAnsi="Times New Roman" w:cs="Times New Roman"/>
          <w:sz w:val="24"/>
          <w:szCs w:val="24"/>
        </w:rPr>
        <w:t xml:space="preserve"> </w:t>
      </w:r>
      <w:r w:rsidRPr="007A2918">
        <w:rPr>
          <w:rFonts w:ascii="Times New Roman" w:hAnsi="Times New Roman" w:cs="Times New Roman"/>
          <w:sz w:val="24"/>
          <w:szCs w:val="24"/>
        </w:rPr>
        <w:t>Local Research Ethics Committee (307/97, 153/99w, 005/03/t, 06/Q1702/104 and 10/H0504/30); written informed</w:t>
      </w:r>
      <w:r w:rsidR="000D3DC7" w:rsidRPr="007A2918">
        <w:rPr>
          <w:rFonts w:ascii="Times New Roman" w:hAnsi="Times New Roman" w:cs="Times New Roman"/>
          <w:sz w:val="24"/>
          <w:szCs w:val="24"/>
        </w:rPr>
        <w:t xml:space="preserve"> </w:t>
      </w:r>
      <w:r w:rsidRPr="007A2918">
        <w:rPr>
          <w:rFonts w:ascii="Times New Roman" w:hAnsi="Times New Roman" w:cs="Times New Roman"/>
          <w:sz w:val="24"/>
          <w:szCs w:val="24"/>
        </w:rPr>
        <w:t>consent was obtained from all participants.</w:t>
      </w:r>
      <w:r w:rsidR="00C103A9" w:rsidRPr="007A2918">
        <w:rPr>
          <w:rFonts w:ascii="Times New Roman" w:hAnsi="Times New Roman" w:cs="Times New Roman"/>
          <w:sz w:val="24"/>
          <w:szCs w:val="24"/>
        </w:rPr>
        <w:t xml:space="preserve">  </w:t>
      </w:r>
      <w:r w:rsidR="00885582" w:rsidRPr="007A2918">
        <w:rPr>
          <w:rFonts w:ascii="Times New Roman" w:hAnsi="Times New Roman" w:cs="Times New Roman"/>
          <w:sz w:val="24"/>
          <w:szCs w:val="24"/>
        </w:rPr>
        <w:t>Details of maternal educational attainment (defined in 6 groups according to highest academic qualification) were obtained at the preconception interview</w:t>
      </w:r>
      <w:r w:rsidR="00413E63" w:rsidRPr="007A2918">
        <w:rPr>
          <w:rFonts w:ascii="Times New Roman" w:hAnsi="Times New Roman" w:cs="Times New Roman"/>
          <w:sz w:val="24"/>
          <w:szCs w:val="24"/>
        </w:rPr>
        <w:t xml:space="preserve">.  Height </w:t>
      </w:r>
      <w:r w:rsidR="00D07CC7" w:rsidRPr="007A2918">
        <w:rPr>
          <w:rFonts w:ascii="Times New Roman" w:hAnsi="Times New Roman" w:cs="Times New Roman"/>
          <w:sz w:val="24"/>
          <w:szCs w:val="24"/>
        </w:rPr>
        <w:t>and weight were measured, and used to calculate BMI (</w:t>
      </w:r>
      <w:r w:rsidR="00413E63" w:rsidRPr="007A2918">
        <w:rPr>
          <w:rFonts w:ascii="Times New Roman" w:hAnsi="Times New Roman" w:cs="Times New Roman"/>
          <w:sz w:val="24"/>
          <w:szCs w:val="24"/>
        </w:rPr>
        <w:t>kg/m</w:t>
      </w:r>
      <w:r w:rsidR="00413E63" w:rsidRPr="007A2918">
        <w:rPr>
          <w:rFonts w:ascii="Times New Roman" w:hAnsi="Times New Roman" w:cs="Times New Roman"/>
          <w:sz w:val="24"/>
          <w:szCs w:val="24"/>
          <w:vertAlign w:val="superscript"/>
        </w:rPr>
        <w:t>2</w:t>
      </w:r>
      <w:r w:rsidR="00413E63" w:rsidRPr="007A2918">
        <w:rPr>
          <w:rFonts w:ascii="Times New Roman" w:hAnsi="Times New Roman" w:cs="Times New Roman"/>
          <w:sz w:val="24"/>
          <w:szCs w:val="24"/>
        </w:rPr>
        <w:t>). Maternal s</w:t>
      </w:r>
      <w:r w:rsidR="00885582" w:rsidRPr="007A2918">
        <w:rPr>
          <w:rFonts w:ascii="Times New Roman" w:hAnsi="Times New Roman" w:cs="Times New Roman"/>
          <w:sz w:val="24"/>
          <w:szCs w:val="24"/>
        </w:rPr>
        <w:t xml:space="preserve">moking status was recorded </w:t>
      </w:r>
      <w:r w:rsidR="00E95835" w:rsidRPr="007A2918">
        <w:rPr>
          <w:rFonts w:ascii="Times New Roman" w:hAnsi="Times New Roman" w:cs="Times New Roman"/>
          <w:sz w:val="24"/>
          <w:szCs w:val="24"/>
        </w:rPr>
        <w:t xml:space="preserve">before </w:t>
      </w:r>
      <w:r w:rsidR="00885582" w:rsidRPr="007A2918">
        <w:rPr>
          <w:rFonts w:ascii="Times New Roman" w:hAnsi="Times New Roman" w:cs="Times New Roman"/>
          <w:sz w:val="24"/>
          <w:szCs w:val="24"/>
        </w:rPr>
        <w:t xml:space="preserve">conception </w:t>
      </w:r>
      <w:r w:rsidR="001D20D7" w:rsidRPr="007A2918">
        <w:rPr>
          <w:rFonts w:ascii="Times New Roman" w:hAnsi="Times New Roman" w:cs="Times New Roman"/>
          <w:sz w:val="24"/>
          <w:szCs w:val="24"/>
        </w:rPr>
        <w:t xml:space="preserve">and </w:t>
      </w:r>
      <w:r w:rsidR="00E95835" w:rsidRPr="007A2918">
        <w:rPr>
          <w:rFonts w:ascii="Times New Roman" w:hAnsi="Times New Roman" w:cs="Times New Roman"/>
          <w:sz w:val="24"/>
          <w:szCs w:val="24"/>
        </w:rPr>
        <w:t xml:space="preserve">in </w:t>
      </w:r>
      <w:r w:rsidR="001D20D7" w:rsidRPr="007A2918">
        <w:rPr>
          <w:rFonts w:ascii="Times New Roman" w:hAnsi="Times New Roman" w:cs="Times New Roman"/>
          <w:sz w:val="24"/>
          <w:szCs w:val="24"/>
        </w:rPr>
        <w:t>pregnancy</w:t>
      </w:r>
      <w:r w:rsidR="00885582" w:rsidRPr="007A2918">
        <w:rPr>
          <w:rFonts w:ascii="Times New Roman" w:hAnsi="Times New Roman" w:cs="Times New Roman"/>
          <w:sz w:val="24"/>
          <w:szCs w:val="24"/>
        </w:rPr>
        <w:t xml:space="preserve">.  </w:t>
      </w:r>
      <w:r w:rsidR="001D20D7" w:rsidRPr="007A2918">
        <w:rPr>
          <w:rFonts w:ascii="Times New Roman" w:hAnsi="Times New Roman" w:cs="Times New Roman"/>
          <w:sz w:val="24"/>
          <w:szCs w:val="24"/>
        </w:rPr>
        <w:t xml:space="preserve">Maternal </w:t>
      </w:r>
      <w:r w:rsidR="001D20D7" w:rsidRPr="007A2918">
        <w:rPr>
          <w:rFonts w:ascii="Times New Roman" w:hAnsi="Times New Roman" w:cs="Times New Roman"/>
          <w:sz w:val="24"/>
          <w:szCs w:val="24"/>
        </w:rPr>
        <w:lastRenderedPageBreak/>
        <w:t>diet was</w:t>
      </w:r>
      <w:r w:rsidR="00D02BDF" w:rsidRPr="007A2918">
        <w:rPr>
          <w:rFonts w:ascii="Times New Roman" w:hAnsi="Times New Roman" w:cs="Times New Roman"/>
          <w:sz w:val="24"/>
          <w:szCs w:val="24"/>
        </w:rPr>
        <w:t xml:space="preserve"> assessed using </w:t>
      </w:r>
      <w:r w:rsidR="001D20D7" w:rsidRPr="007A2918">
        <w:rPr>
          <w:rFonts w:ascii="Times New Roman" w:hAnsi="Times New Roman" w:cs="Times New Roman"/>
          <w:sz w:val="24"/>
          <w:szCs w:val="24"/>
        </w:rPr>
        <w:t>an</w:t>
      </w:r>
      <w:r w:rsidR="00622535" w:rsidRPr="007A2918">
        <w:rPr>
          <w:rFonts w:ascii="Times New Roman" w:hAnsi="Times New Roman" w:cs="Times New Roman"/>
          <w:sz w:val="24"/>
          <w:szCs w:val="24"/>
        </w:rPr>
        <w:t xml:space="preserve"> administered</w:t>
      </w:r>
      <w:r w:rsidR="00D02BDF" w:rsidRPr="007A2918">
        <w:rPr>
          <w:rFonts w:ascii="Times New Roman" w:hAnsi="Times New Roman" w:cs="Times New Roman"/>
          <w:sz w:val="24"/>
          <w:szCs w:val="24"/>
        </w:rPr>
        <w:t xml:space="preserve"> food frequency questionnaire</w:t>
      </w:r>
      <w:r w:rsidR="003B32E3" w:rsidRPr="007A2918">
        <w:rPr>
          <w:rFonts w:ascii="Times New Roman" w:hAnsi="Times New Roman" w:cs="Times New Roman"/>
          <w:sz w:val="24"/>
          <w:szCs w:val="24"/>
        </w:rPr>
        <w:t>,</w:t>
      </w:r>
      <w:r w:rsidR="00A97861" w:rsidRPr="007A2918">
        <w:rPr>
          <w:rFonts w:ascii="Times New Roman" w:hAnsi="Times New Roman" w:cs="Times New Roman"/>
          <w:sz w:val="24"/>
          <w:szCs w:val="24"/>
        </w:rPr>
        <w:t xml:space="preserve"> before conception and in early and late pregnancy</w:t>
      </w:r>
      <w:r w:rsidR="00D02BDF" w:rsidRPr="007A2918">
        <w:rPr>
          <w:rFonts w:ascii="Times New Roman" w:hAnsi="Times New Roman" w:cs="Times New Roman"/>
          <w:sz w:val="24"/>
          <w:szCs w:val="24"/>
        </w:rPr>
        <w:t xml:space="preserve"> [1</w:t>
      </w:r>
      <w:r w:rsidR="00451D04" w:rsidRPr="007A2918">
        <w:rPr>
          <w:rFonts w:ascii="Times New Roman" w:hAnsi="Times New Roman" w:cs="Times New Roman"/>
          <w:sz w:val="24"/>
          <w:szCs w:val="24"/>
        </w:rPr>
        <w:t>8,19</w:t>
      </w:r>
      <w:r w:rsidR="00622535" w:rsidRPr="007A2918">
        <w:rPr>
          <w:rFonts w:ascii="Times New Roman" w:hAnsi="Times New Roman" w:cs="Times New Roman"/>
          <w:sz w:val="24"/>
          <w:szCs w:val="24"/>
        </w:rPr>
        <w:t>] to record</w:t>
      </w:r>
      <w:r w:rsidR="00885582" w:rsidRPr="007A2918">
        <w:rPr>
          <w:rFonts w:ascii="Times New Roman" w:hAnsi="Times New Roman" w:cs="Times New Roman"/>
          <w:sz w:val="24"/>
          <w:szCs w:val="24"/>
        </w:rPr>
        <w:t xml:space="preserve"> average consumption </w:t>
      </w:r>
      <w:r w:rsidR="00C16BBA" w:rsidRPr="007A2918">
        <w:rPr>
          <w:rFonts w:ascii="Times New Roman" w:hAnsi="Times New Roman" w:cs="Times New Roman"/>
          <w:sz w:val="24"/>
          <w:szCs w:val="24"/>
        </w:rPr>
        <w:t xml:space="preserve">of </w:t>
      </w:r>
      <w:r w:rsidR="003B32E3" w:rsidRPr="007A2918">
        <w:rPr>
          <w:rFonts w:ascii="Times New Roman" w:hAnsi="Times New Roman" w:cs="Times New Roman"/>
          <w:sz w:val="24"/>
          <w:szCs w:val="24"/>
        </w:rPr>
        <w:t xml:space="preserve">100 </w:t>
      </w:r>
      <w:r w:rsidR="00C16BBA" w:rsidRPr="007A2918">
        <w:rPr>
          <w:rFonts w:ascii="Times New Roman" w:hAnsi="Times New Roman" w:cs="Times New Roman"/>
          <w:sz w:val="24"/>
          <w:szCs w:val="24"/>
        </w:rPr>
        <w:t xml:space="preserve">foods </w:t>
      </w:r>
      <w:r w:rsidR="00885582" w:rsidRPr="007A2918">
        <w:rPr>
          <w:rFonts w:ascii="Times New Roman" w:hAnsi="Times New Roman" w:cs="Times New Roman"/>
          <w:sz w:val="24"/>
          <w:szCs w:val="24"/>
        </w:rPr>
        <w:t xml:space="preserve">over the preceding three months. </w:t>
      </w:r>
      <w:r w:rsidR="00D02BDF" w:rsidRPr="007A2918">
        <w:rPr>
          <w:rFonts w:ascii="Times New Roman" w:hAnsi="Times New Roman" w:cs="Times New Roman"/>
          <w:sz w:val="24"/>
          <w:szCs w:val="24"/>
        </w:rPr>
        <w:t xml:space="preserve">Food iodine </w:t>
      </w:r>
      <w:r w:rsidR="00A97861" w:rsidRPr="007A2918">
        <w:rPr>
          <w:rFonts w:ascii="Times New Roman" w:hAnsi="Times New Roman" w:cs="Times New Roman"/>
          <w:sz w:val="24"/>
          <w:szCs w:val="24"/>
        </w:rPr>
        <w:t xml:space="preserve">intake was </w:t>
      </w:r>
      <w:r w:rsidR="00622535" w:rsidRPr="007A2918">
        <w:rPr>
          <w:rFonts w:ascii="Times New Roman" w:hAnsi="Times New Roman" w:cs="Times New Roman"/>
          <w:sz w:val="24"/>
          <w:szCs w:val="24"/>
        </w:rPr>
        <w:t>estimated</w:t>
      </w:r>
      <w:r w:rsidR="00A97861" w:rsidRPr="007A2918">
        <w:rPr>
          <w:rFonts w:ascii="Times New Roman" w:hAnsi="Times New Roman" w:cs="Times New Roman"/>
          <w:sz w:val="24"/>
          <w:szCs w:val="24"/>
        </w:rPr>
        <w:t xml:space="preserve"> </w:t>
      </w:r>
      <w:r w:rsidR="001D20D7" w:rsidRPr="007A2918">
        <w:rPr>
          <w:rFonts w:ascii="Times New Roman" w:hAnsi="Times New Roman" w:cs="Times New Roman"/>
          <w:sz w:val="24"/>
          <w:szCs w:val="24"/>
        </w:rPr>
        <w:t>using national food</w:t>
      </w:r>
      <w:r w:rsidR="00A97861" w:rsidRPr="007A2918">
        <w:rPr>
          <w:rFonts w:ascii="Times New Roman" w:hAnsi="Times New Roman" w:cs="Times New Roman"/>
          <w:sz w:val="24"/>
          <w:szCs w:val="24"/>
        </w:rPr>
        <w:t xml:space="preserve"> </w:t>
      </w:r>
      <w:r w:rsidR="00D02BDF" w:rsidRPr="007A2918">
        <w:rPr>
          <w:rFonts w:ascii="Times New Roman" w:hAnsi="Times New Roman" w:cs="Times New Roman"/>
          <w:sz w:val="24"/>
          <w:szCs w:val="24"/>
        </w:rPr>
        <w:t>composition data [</w:t>
      </w:r>
      <w:r w:rsidR="00875DCA" w:rsidRPr="007A2918">
        <w:rPr>
          <w:rFonts w:ascii="Times New Roman" w:hAnsi="Times New Roman" w:cs="Times New Roman"/>
          <w:sz w:val="24"/>
          <w:szCs w:val="24"/>
        </w:rPr>
        <w:t>1</w:t>
      </w:r>
      <w:r w:rsidR="00451D04" w:rsidRPr="007A2918">
        <w:rPr>
          <w:rFonts w:ascii="Times New Roman" w:hAnsi="Times New Roman" w:cs="Times New Roman"/>
          <w:sz w:val="24"/>
          <w:szCs w:val="24"/>
        </w:rPr>
        <w:t>8</w:t>
      </w:r>
      <w:r w:rsidR="00875DCA" w:rsidRPr="007A2918">
        <w:rPr>
          <w:rFonts w:ascii="Times New Roman" w:hAnsi="Times New Roman" w:cs="Times New Roman"/>
          <w:sz w:val="24"/>
          <w:szCs w:val="24"/>
        </w:rPr>
        <w:t>,</w:t>
      </w:r>
      <w:r w:rsidR="00451D04" w:rsidRPr="007A2918">
        <w:rPr>
          <w:rFonts w:ascii="Times New Roman" w:hAnsi="Times New Roman" w:cs="Times New Roman"/>
          <w:sz w:val="24"/>
          <w:szCs w:val="24"/>
        </w:rPr>
        <w:t>20</w:t>
      </w:r>
      <w:r w:rsidR="00D02BDF" w:rsidRPr="007A2918">
        <w:rPr>
          <w:rFonts w:ascii="Times New Roman" w:hAnsi="Times New Roman" w:cs="Times New Roman"/>
          <w:sz w:val="24"/>
          <w:szCs w:val="24"/>
        </w:rPr>
        <w:t>]</w:t>
      </w:r>
      <w:r w:rsidR="00A97861" w:rsidRPr="007A2918">
        <w:rPr>
          <w:rFonts w:ascii="Times New Roman" w:hAnsi="Times New Roman" w:cs="Times New Roman"/>
          <w:sz w:val="24"/>
          <w:szCs w:val="24"/>
        </w:rPr>
        <w:t xml:space="preserve">.  </w:t>
      </w:r>
      <w:r w:rsidR="001D20D7" w:rsidRPr="007A2918">
        <w:rPr>
          <w:rFonts w:ascii="Times New Roman" w:hAnsi="Times New Roman" w:cs="Times New Roman"/>
          <w:sz w:val="24"/>
          <w:szCs w:val="24"/>
        </w:rPr>
        <w:t>D</w:t>
      </w:r>
      <w:r w:rsidR="00885582" w:rsidRPr="007A2918">
        <w:rPr>
          <w:rFonts w:ascii="Times New Roman" w:hAnsi="Times New Roman" w:cs="Times New Roman"/>
          <w:sz w:val="24"/>
          <w:szCs w:val="24"/>
        </w:rPr>
        <w:t>etailed information on supplement use was collected</w:t>
      </w:r>
      <w:r w:rsidR="003B32E3" w:rsidRPr="007A2918">
        <w:rPr>
          <w:rFonts w:ascii="Times New Roman" w:hAnsi="Times New Roman" w:cs="Times New Roman"/>
          <w:sz w:val="24"/>
          <w:szCs w:val="24"/>
        </w:rPr>
        <w:t xml:space="preserve">; supplementary iodine intakes were calculated using manufacturers’ composition data, together with </w:t>
      </w:r>
      <w:r w:rsidR="005741BB" w:rsidRPr="007A2918">
        <w:rPr>
          <w:rFonts w:ascii="Times New Roman" w:hAnsi="Times New Roman" w:cs="Times New Roman"/>
          <w:sz w:val="24"/>
          <w:szCs w:val="24"/>
        </w:rPr>
        <w:t>participants’</w:t>
      </w:r>
      <w:r w:rsidR="003B32E3" w:rsidRPr="007A2918">
        <w:rPr>
          <w:rFonts w:ascii="Times New Roman" w:hAnsi="Times New Roman" w:cs="Times New Roman"/>
          <w:sz w:val="24"/>
          <w:szCs w:val="24"/>
        </w:rPr>
        <w:t xml:space="preserve"> reported supplement frequency, dose and duration of use.  </w:t>
      </w:r>
      <w:r w:rsidR="00413E63" w:rsidRPr="007A2918">
        <w:rPr>
          <w:rFonts w:ascii="Times New Roman" w:hAnsi="Times New Roman" w:cs="Times New Roman"/>
          <w:sz w:val="24"/>
          <w:szCs w:val="24"/>
        </w:rPr>
        <w:t>At birth, the</w:t>
      </w:r>
      <w:r w:rsidR="003B32E3" w:rsidRPr="007A2918">
        <w:rPr>
          <w:rFonts w:ascii="Times New Roman" w:hAnsi="Times New Roman" w:cs="Times New Roman"/>
          <w:sz w:val="24"/>
          <w:szCs w:val="24"/>
        </w:rPr>
        <w:t xml:space="preserve"> </w:t>
      </w:r>
      <w:r w:rsidR="00413E63" w:rsidRPr="007A2918">
        <w:rPr>
          <w:rFonts w:ascii="Times New Roman" w:hAnsi="Times New Roman" w:cs="Times New Roman"/>
          <w:sz w:val="24"/>
          <w:szCs w:val="24"/>
        </w:rPr>
        <w:t>baby was weighed; g</w:t>
      </w:r>
      <w:r w:rsidR="003B32E3" w:rsidRPr="007A2918">
        <w:rPr>
          <w:rFonts w:ascii="Times New Roman" w:hAnsi="Times New Roman" w:cs="Times New Roman"/>
          <w:sz w:val="24"/>
          <w:szCs w:val="24"/>
        </w:rPr>
        <w:t>estational age was</w:t>
      </w:r>
      <w:r w:rsidR="00C923B2" w:rsidRPr="007A2918">
        <w:rPr>
          <w:rFonts w:ascii="Times New Roman" w:hAnsi="Times New Roman" w:cs="Times New Roman"/>
          <w:sz w:val="24"/>
          <w:szCs w:val="24"/>
        </w:rPr>
        <w:t xml:space="preserve"> </w:t>
      </w:r>
      <w:r w:rsidR="00413E63" w:rsidRPr="007A2918">
        <w:rPr>
          <w:rFonts w:ascii="Times New Roman" w:hAnsi="Times New Roman" w:cs="Times New Roman"/>
          <w:sz w:val="24"/>
          <w:szCs w:val="24"/>
        </w:rPr>
        <w:t xml:space="preserve">determined using a computerized algorithm based on menstrual </w:t>
      </w:r>
      <w:r w:rsidR="001D20D7" w:rsidRPr="007A2918">
        <w:rPr>
          <w:rFonts w:ascii="Times New Roman" w:hAnsi="Times New Roman" w:cs="Times New Roman"/>
          <w:sz w:val="24"/>
          <w:szCs w:val="24"/>
        </w:rPr>
        <w:t>data or using</w:t>
      </w:r>
      <w:r w:rsidR="00413E63" w:rsidRPr="007A2918">
        <w:rPr>
          <w:rFonts w:ascii="Times New Roman" w:hAnsi="Times New Roman" w:cs="Times New Roman"/>
          <w:sz w:val="24"/>
          <w:szCs w:val="24"/>
        </w:rPr>
        <w:t xml:space="preserve"> ultrasound assessment of fetal anthropometry in early pregnancy.  </w:t>
      </w:r>
      <w:r w:rsidR="00FB1913" w:rsidRPr="007A2918">
        <w:rPr>
          <w:rFonts w:ascii="Times New Roman" w:hAnsi="Times New Roman" w:cs="Times New Roman"/>
          <w:sz w:val="24"/>
          <w:szCs w:val="24"/>
        </w:rPr>
        <w:t>The infants were visited at the ages of 6</w:t>
      </w:r>
      <w:r w:rsidR="00413E63" w:rsidRPr="007A2918">
        <w:rPr>
          <w:rFonts w:ascii="Times New Roman" w:hAnsi="Times New Roman" w:cs="Times New Roman"/>
          <w:sz w:val="24"/>
          <w:szCs w:val="24"/>
        </w:rPr>
        <w:t>,</w:t>
      </w:r>
      <w:r w:rsidR="00D07CC7" w:rsidRPr="007A2918">
        <w:rPr>
          <w:rFonts w:ascii="Times New Roman" w:hAnsi="Times New Roman" w:cs="Times New Roman"/>
          <w:sz w:val="24"/>
          <w:szCs w:val="24"/>
        </w:rPr>
        <w:t xml:space="preserve"> </w:t>
      </w:r>
      <w:r w:rsidR="00FB1913" w:rsidRPr="007A2918">
        <w:rPr>
          <w:rFonts w:ascii="Times New Roman" w:hAnsi="Times New Roman" w:cs="Times New Roman"/>
          <w:sz w:val="24"/>
          <w:szCs w:val="24"/>
        </w:rPr>
        <w:t xml:space="preserve">12 </w:t>
      </w:r>
      <w:r w:rsidR="00413E63" w:rsidRPr="007A2918">
        <w:rPr>
          <w:rFonts w:ascii="Times New Roman" w:hAnsi="Times New Roman" w:cs="Times New Roman"/>
          <w:sz w:val="24"/>
          <w:szCs w:val="24"/>
        </w:rPr>
        <w:t xml:space="preserve">and 24 </w:t>
      </w:r>
      <w:r w:rsidR="00FB1913" w:rsidRPr="007A2918">
        <w:rPr>
          <w:rFonts w:ascii="Times New Roman" w:hAnsi="Times New Roman" w:cs="Times New Roman"/>
          <w:sz w:val="24"/>
          <w:szCs w:val="24"/>
        </w:rPr>
        <w:t>months; duration of breastfeeding was defined according to the date of the last feed reported at these visits</w:t>
      </w:r>
      <w:r w:rsidR="00FA37FC" w:rsidRPr="007A2918">
        <w:rPr>
          <w:rFonts w:ascii="Times New Roman" w:hAnsi="Times New Roman" w:cs="Times New Roman"/>
          <w:sz w:val="24"/>
          <w:szCs w:val="24"/>
        </w:rPr>
        <w:t xml:space="preserve"> [</w:t>
      </w:r>
      <w:r w:rsidR="00875DCA" w:rsidRPr="007A2918">
        <w:rPr>
          <w:rFonts w:ascii="Times New Roman" w:hAnsi="Times New Roman" w:cs="Times New Roman"/>
          <w:sz w:val="24"/>
          <w:szCs w:val="24"/>
        </w:rPr>
        <w:t>2</w:t>
      </w:r>
      <w:r w:rsidR="00451D04" w:rsidRPr="007A2918">
        <w:rPr>
          <w:rFonts w:ascii="Times New Roman" w:hAnsi="Times New Roman" w:cs="Times New Roman"/>
          <w:sz w:val="24"/>
          <w:szCs w:val="24"/>
        </w:rPr>
        <w:t>1</w:t>
      </w:r>
      <w:r w:rsidR="00FA37FC" w:rsidRPr="007A2918">
        <w:rPr>
          <w:rFonts w:ascii="Times New Roman" w:hAnsi="Times New Roman" w:cs="Times New Roman"/>
          <w:sz w:val="24"/>
          <w:szCs w:val="24"/>
        </w:rPr>
        <w:t>]</w:t>
      </w:r>
      <w:r w:rsidR="00FB1913" w:rsidRPr="007A2918">
        <w:rPr>
          <w:rFonts w:ascii="Times New Roman" w:hAnsi="Times New Roman" w:cs="Times New Roman"/>
          <w:sz w:val="24"/>
          <w:szCs w:val="24"/>
        </w:rPr>
        <w:t xml:space="preserve">. </w:t>
      </w:r>
    </w:p>
    <w:p w14:paraId="3FF1E6B8" w14:textId="77777777" w:rsidR="00413E63" w:rsidRPr="007A2918" w:rsidRDefault="00413E63" w:rsidP="00413E63">
      <w:pPr>
        <w:autoSpaceDE w:val="0"/>
        <w:autoSpaceDN w:val="0"/>
        <w:adjustRightInd w:val="0"/>
        <w:spacing w:after="0" w:line="480" w:lineRule="auto"/>
        <w:rPr>
          <w:rFonts w:ascii="Times New Roman" w:hAnsi="Times New Roman" w:cs="Times New Roman"/>
          <w:sz w:val="24"/>
          <w:szCs w:val="24"/>
        </w:rPr>
      </w:pPr>
    </w:p>
    <w:p w14:paraId="3E2CEF5E" w14:textId="77777777" w:rsidR="006571AB" w:rsidRPr="007A2918" w:rsidRDefault="00EA4CC0" w:rsidP="00B551C1">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A</w:t>
      </w:r>
      <w:r w:rsidR="00BD2041" w:rsidRPr="007A2918">
        <w:rPr>
          <w:rFonts w:ascii="Times New Roman" w:hAnsi="Times New Roman" w:cs="Times New Roman"/>
          <w:i/>
          <w:sz w:val="24"/>
          <w:szCs w:val="24"/>
        </w:rPr>
        <w:t>ssessment</w:t>
      </w:r>
      <w:r w:rsidRPr="007A2918">
        <w:rPr>
          <w:rFonts w:ascii="Times New Roman" w:hAnsi="Times New Roman" w:cs="Times New Roman"/>
          <w:i/>
          <w:sz w:val="24"/>
          <w:szCs w:val="24"/>
        </w:rPr>
        <w:t xml:space="preserve"> of iodine status</w:t>
      </w:r>
      <w:r w:rsidR="006571AB" w:rsidRPr="007A2918">
        <w:rPr>
          <w:rFonts w:ascii="Times New Roman" w:hAnsi="Times New Roman" w:cs="Times New Roman"/>
          <w:i/>
          <w:sz w:val="24"/>
          <w:szCs w:val="24"/>
        </w:rPr>
        <w:t xml:space="preserve"> </w:t>
      </w:r>
    </w:p>
    <w:p w14:paraId="11208A67" w14:textId="232CAE1D" w:rsidR="006571AB" w:rsidRPr="007A2918" w:rsidRDefault="00954562" w:rsidP="003B48C0">
      <w:pPr>
        <w:autoSpaceDE w:val="0"/>
        <w:autoSpaceDN w:val="0"/>
        <w:adjustRightInd w:val="0"/>
        <w:spacing w:after="0" w:line="480" w:lineRule="auto"/>
        <w:rPr>
          <w:rFonts w:ascii="Times New Roman" w:hAnsi="Times New Roman" w:cs="Times New Roman"/>
          <w:i/>
          <w:sz w:val="24"/>
          <w:szCs w:val="24"/>
        </w:rPr>
      </w:pPr>
      <w:r w:rsidRPr="007A2918">
        <w:rPr>
          <w:rFonts w:ascii="Times New Roman" w:hAnsi="Times New Roman" w:cs="Times New Roman"/>
          <w:sz w:val="24"/>
          <w:szCs w:val="24"/>
        </w:rPr>
        <w:t>A single s</w:t>
      </w:r>
      <w:r w:rsidR="003B48C0" w:rsidRPr="007A2918">
        <w:rPr>
          <w:rFonts w:ascii="Times New Roman" w:hAnsi="Times New Roman" w:cs="Times New Roman"/>
          <w:sz w:val="24"/>
          <w:szCs w:val="24"/>
        </w:rPr>
        <w:t>pot urine sample</w:t>
      </w:r>
      <w:r w:rsidRPr="007A2918">
        <w:rPr>
          <w:rFonts w:ascii="Times New Roman" w:hAnsi="Times New Roman" w:cs="Times New Roman"/>
          <w:sz w:val="24"/>
          <w:szCs w:val="24"/>
        </w:rPr>
        <w:t xml:space="preserve"> was provided by each</w:t>
      </w:r>
      <w:r w:rsidR="003B48C0" w:rsidRPr="007A2918">
        <w:rPr>
          <w:rFonts w:ascii="Times New Roman" w:hAnsi="Times New Roman" w:cs="Times New Roman"/>
          <w:sz w:val="24"/>
          <w:szCs w:val="24"/>
        </w:rPr>
        <w:t xml:space="preserve"> SWS wom</w:t>
      </w:r>
      <w:r w:rsidRPr="007A2918">
        <w:rPr>
          <w:rFonts w:ascii="Times New Roman" w:hAnsi="Times New Roman" w:cs="Times New Roman"/>
          <w:sz w:val="24"/>
          <w:szCs w:val="24"/>
        </w:rPr>
        <w:t>a</w:t>
      </w:r>
      <w:r w:rsidR="003B48C0" w:rsidRPr="007A2918">
        <w:rPr>
          <w:rFonts w:ascii="Times New Roman" w:hAnsi="Times New Roman" w:cs="Times New Roman"/>
          <w:sz w:val="24"/>
          <w:szCs w:val="24"/>
        </w:rPr>
        <w:t>n at clinic visits</w:t>
      </w:r>
      <w:r w:rsidR="00E35C82" w:rsidRPr="007A2918">
        <w:rPr>
          <w:rFonts w:ascii="Times New Roman" w:hAnsi="Times New Roman" w:cs="Times New Roman"/>
          <w:sz w:val="24"/>
          <w:szCs w:val="24"/>
        </w:rPr>
        <w:t>,</w:t>
      </w:r>
      <w:r w:rsidR="003B48C0" w:rsidRPr="007A2918">
        <w:rPr>
          <w:rFonts w:ascii="Times New Roman" w:hAnsi="Times New Roman" w:cs="Times New Roman"/>
          <w:sz w:val="24"/>
          <w:szCs w:val="24"/>
        </w:rPr>
        <w:t xml:space="preserve"> following their initial interviews</w:t>
      </w:r>
      <w:r w:rsidR="00E35C82" w:rsidRPr="007A2918">
        <w:rPr>
          <w:rFonts w:ascii="Times New Roman" w:hAnsi="Times New Roman" w:cs="Times New Roman"/>
          <w:sz w:val="24"/>
          <w:szCs w:val="24"/>
        </w:rPr>
        <w:t>,</w:t>
      </w:r>
      <w:r w:rsidR="003B48C0" w:rsidRPr="007A2918">
        <w:rPr>
          <w:rFonts w:ascii="Times New Roman" w:hAnsi="Times New Roman" w:cs="Times New Roman"/>
          <w:sz w:val="24"/>
          <w:szCs w:val="24"/>
        </w:rPr>
        <w:t xml:space="preserve"> </w:t>
      </w:r>
      <w:r w:rsidR="00C43132" w:rsidRPr="007A2918">
        <w:rPr>
          <w:rFonts w:ascii="Times New Roman" w:hAnsi="Times New Roman" w:cs="Times New Roman"/>
          <w:sz w:val="24"/>
          <w:szCs w:val="24"/>
        </w:rPr>
        <w:t>in the period</w:t>
      </w:r>
      <w:r w:rsidR="003B48C0" w:rsidRPr="007A2918">
        <w:rPr>
          <w:rFonts w:ascii="Times New Roman" w:hAnsi="Times New Roman" w:cs="Times New Roman"/>
          <w:sz w:val="24"/>
          <w:szCs w:val="24"/>
        </w:rPr>
        <w:t xml:space="preserve"> </w:t>
      </w:r>
      <w:r w:rsidR="003B48C0" w:rsidRPr="007A2918">
        <w:rPr>
          <w:rFonts w:ascii="Times New Roman" w:hAnsi="Times New Roman" w:cs="Times New Roman"/>
          <w:sz w:val="24"/>
          <w:szCs w:val="24"/>
        </w:rPr>
        <w:lastRenderedPageBreak/>
        <w:t>before conception</w:t>
      </w:r>
      <w:r w:rsidR="00445F84" w:rsidRPr="007A2918">
        <w:rPr>
          <w:rFonts w:ascii="Times New Roman" w:hAnsi="Times New Roman" w:cs="Times New Roman"/>
          <w:sz w:val="24"/>
          <w:szCs w:val="24"/>
        </w:rPr>
        <w:t>.  The samples were collected at a median of 3.3 (IQR 2.2, 4.7) years before conception</w:t>
      </w:r>
      <w:r w:rsidR="003B48C0" w:rsidRPr="007A2918">
        <w:rPr>
          <w:rFonts w:ascii="Times New Roman" w:hAnsi="Times New Roman" w:cs="Times New Roman"/>
          <w:sz w:val="24"/>
          <w:szCs w:val="24"/>
        </w:rPr>
        <w:t>. The ti</w:t>
      </w:r>
      <w:r w:rsidR="001D20D7" w:rsidRPr="007A2918">
        <w:rPr>
          <w:rFonts w:ascii="Times New Roman" w:hAnsi="Times New Roman" w:cs="Times New Roman"/>
          <w:sz w:val="24"/>
          <w:szCs w:val="24"/>
        </w:rPr>
        <w:t>me of day was recorded</w:t>
      </w:r>
      <w:r w:rsidR="003B48C0" w:rsidRPr="007A2918">
        <w:rPr>
          <w:rFonts w:ascii="Times New Roman" w:hAnsi="Times New Roman" w:cs="Times New Roman"/>
          <w:sz w:val="24"/>
          <w:szCs w:val="24"/>
        </w:rPr>
        <w:t>. Urine samples were frozen and stored at -80</w:t>
      </w:r>
      <w:r w:rsidR="00C923B2" w:rsidRPr="007A2918">
        <w:rPr>
          <w:rFonts w:ascii="Times New Roman" w:hAnsi="Times New Roman" w:cs="Times New Roman"/>
          <w:sz w:val="24"/>
          <w:szCs w:val="24"/>
          <w:vertAlign w:val="superscript"/>
        </w:rPr>
        <w:t>o</w:t>
      </w:r>
      <w:r w:rsidR="003B48C0" w:rsidRPr="007A2918">
        <w:rPr>
          <w:rFonts w:ascii="Times New Roman" w:hAnsi="Times New Roman" w:cs="Times New Roman"/>
          <w:sz w:val="24"/>
          <w:szCs w:val="24"/>
        </w:rPr>
        <w:t>C from the date of collection until being thawed and assayed for iodine and creatinine contents in 2016</w:t>
      </w:r>
      <w:r w:rsidR="00644FD7" w:rsidRPr="007A2918">
        <w:rPr>
          <w:rFonts w:ascii="Times New Roman" w:hAnsi="Times New Roman" w:cs="Times New Roman"/>
          <w:sz w:val="24"/>
          <w:szCs w:val="24"/>
        </w:rPr>
        <w:t xml:space="preserve"> by the Trace Element Unit, Southampton General </w:t>
      </w:r>
      <w:r w:rsidR="00C923B2" w:rsidRPr="007A2918">
        <w:rPr>
          <w:rFonts w:ascii="Times New Roman" w:hAnsi="Times New Roman" w:cs="Times New Roman"/>
          <w:sz w:val="24"/>
          <w:szCs w:val="24"/>
        </w:rPr>
        <w:t>Hospital, Southampton</w:t>
      </w:r>
      <w:r w:rsidR="00644FD7" w:rsidRPr="007A2918">
        <w:rPr>
          <w:rFonts w:ascii="Times New Roman" w:hAnsi="Times New Roman" w:cs="Times New Roman"/>
          <w:sz w:val="24"/>
          <w:szCs w:val="24"/>
        </w:rPr>
        <w:t>, UK.</w:t>
      </w:r>
      <w:r w:rsidR="003B48C0" w:rsidRPr="007A2918">
        <w:rPr>
          <w:rFonts w:ascii="Times New Roman" w:hAnsi="Times New Roman" w:cs="Times New Roman"/>
          <w:sz w:val="24"/>
          <w:szCs w:val="24"/>
        </w:rPr>
        <w:t xml:space="preserve">  Urinary iodine and creatinine concentrations </w:t>
      </w:r>
      <w:r w:rsidR="00451D04" w:rsidRPr="007A2918">
        <w:rPr>
          <w:rFonts w:ascii="Times New Roman" w:hAnsi="Times New Roman" w:cs="Times New Roman"/>
          <w:sz w:val="24"/>
          <w:szCs w:val="24"/>
        </w:rPr>
        <w:t xml:space="preserve">are </w:t>
      </w:r>
      <w:r w:rsidR="003B48C0" w:rsidRPr="007A2918">
        <w:rPr>
          <w:rFonts w:ascii="Times New Roman" w:hAnsi="Times New Roman" w:cs="Times New Roman"/>
          <w:sz w:val="24"/>
          <w:szCs w:val="24"/>
        </w:rPr>
        <w:t>stable during prolonged frozen storage [1</w:t>
      </w:r>
      <w:r w:rsidR="00CA6B08" w:rsidRPr="007A2918">
        <w:rPr>
          <w:rFonts w:ascii="Times New Roman" w:hAnsi="Times New Roman" w:cs="Times New Roman"/>
          <w:sz w:val="24"/>
          <w:szCs w:val="24"/>
        </w:rPr>
        <w:t>4</w:t>
      </w:r>
      <w:r w:rsidR="003B48C0" w:rsidRPr="007A2918">
        <w:rPr>
          <w:rFonts w:ascii="Times New Roman" w:hAnsi="Times New Roman" w:cs="Times New Roman"/>
          <w:sz w:val="24"/>
          <w:szCs w:val="24"/>
        </w:rPr>
        <w:t xml:space="preserve">]. </w:t>
      </w:r>
      <w:r w:rsidR="00644FD7" w:rsidRPr="007A2918">
        <w:rPr>
          <w:rFonts w:ascii="Times New Roman" w:hAnsi="Times New Roman" w:cs="Times New Roman"/>
          <w:sz w:val="24"/>
          <w:szCs w:val="24"/>
        </w:rPr>
        <w:t xml:space="preserve"> </w:t>
      </w:r>
      <w:r w:rsidR="003B48C0" w:rsidRPr="007A2918">
        <w:rPr>
          <w:rFonts w:ascii="Times New Roman" w:hAnsi="Times New Roman" w:cs="Times New Roman"/>
          <w:sz w:val="24"/>
          <w:szCs w:val="24"/>
        </w:rPr>
        <w:t xml:space="preserve">Urinary iodine concentration was assessed using inductively coupled plasma mass spectrometry (NexION 300D, PerkinElmer); creatinine concentrations were determined by a Beckman Coulter </w:t>
      </w:r>
      <w:r w:rsidR="00FA37FC" w:rsidRPr="007A2918">
        <w:rPr>
          <w:rFonts w:ascii="Times New Roman" w:hAnsi="Times New Roman" w:cs="Times New Roman"/>
          <w:sz w:val="24"/>
          <w:szCs w:val="24"/>
        </w:rPr>
        <w:t>AU5800 using the Jaffe reaction</w:t>
      </w:r>
      <w:r w:rsidR="003B48C0" w:rsidRPr="007A2918">
        <w:rPr>
          <w:rFonts w:ascii="Times New Roman" w:hAnsi="Times New Roman" w:cs="Times New Roman"/>
          <w:sz w:val="24"/>
          <w:szCs w:val="24"/>
        </w:rPr>
        <w:t xml:space="preserve">. Urinary iodine concentration was measured in duplicate using rhodium as an internal standard (VWR International).  Samples were analyzed against a urine calibration curve with the addition of 0, 1, 2, 5 and 10 µmol/l iodine (potassium iodide, Fisher Chemicals). Samples for calibration, test and quality control were diluted 1:15 with diluent containing 0.3% ammonia, 0.4 g/l ethylenediaminetetraacetic acid disodium salt dehydrate and 1.2 g/l ammonium dihydrogen orthophosphate (Fisher </w:t>
      </w:r>
      <w:r w:rsidR="003B48C0" w:rsidRPr="007A2918">
        <w:rPr>
          <w:rFonts w:ascii="Times New Roman" w:hAnsi="Times New Roman" w:cs="Times New Roman"/>
          <w:sz w:val="24"/>
          <w:szCs w:val="24"/>
        </w:rPr>
        <w:lastRenderedPageBreak/>
        <w:t>Chemicals). Results were verified by measurement of certified reference material, Seronorm Trace Elements Urine Levels 1 and 2 (Sero, Norway).  Within-run precision was 2.17%</w:t>
      </w:r>
      <w:r w:rsidR="0015186B" w:rsidRPr="007A2918">
        <w:rPr>
          <w:rFonts w:ascii="Times New Roman" w:hAnsi="Times New Roman" w:cs="Times New Roman"/>
          <w:sz w:val="24"/>
          <w:szCs w:val="24"/>
        </w:rPr>
        <w:t xml:space="preserve"> </w:t>
      </w:r>
      <w:r w:rsidR="0009122B" w:rsidRPr="007A2918">
        <w:rPr>
          <w:rFonts w:ascii="Times New Roman" w:hAnsi="Times New Roman" w:cs="Times New Roman"/>
          <w:sz w:val="24"/>
          <w:szCs w:val="24"/>
        </w:rPr>
        <w:t>(</w:t>
      </w:r>
      <w:r w:rsidR="0015186B" w:rsidRPr="007A2918">
        <w:rPr>
          <w:rFonts w:ascii="Times New Roman" w:hAnsi="Times New Roman" w:cs="Times New Roman"/>
          <w:sz w:val="24"/>
          <w:szCs w:val="24"/>
        </w:rPr>
        <w:t>coefficient of variation</w:t>
      </w:r>
      <w:r w:rsidR="0009122B" w:rsidRPr="007A2918">
        <w:rPr>
          <w:rFonts w:ascii="Times New Roman" w:hAnsi="Times New Roman" w:cs="Times New Roman"/>
          <w:sz w:val="24"/>
          <w:szCs w:val="24"/>
        </w:rPr>
        <w:t>)</w:t>
      </w:r>
      <w:r w:rsidR="0015186B" w:rsidRPr="007A2918">
        <w:rPr>
          <w:rFonts w:ascii="Times New Roman" w:hAnsi="Times New Roman" w:cs="Times New Roman"/>
          <w:sz w:val="24"/>
          <w:szCs w:val="24"/>
        </w:rPr>
        <w:t xml:space="preserve"> </w:t>
      </w:r>
      <w:r w:rsidR="003B48C0" w:rsidRPr="007A2918">
        <w:rPr>
          <w:rFonts w:ascii="Times New Roman" w:hAnsi="Times New Roman" w:cs="Times New Roman"/>
          <w:sz w:val="24"/>
          <w:szCs w:val="24"/>
        </w:rPr>
        <w:t xml:space="preserve">at 0.66 µmol/l for Seronorm Urine Level 1 and 1.21% at 2.30 µmol/l for Seronorm Urine Level 2.  Between-run precision was 7.05% </w:t>
      </w:r>
      <w:r w:rsidR="0009122B" w:rsidRPr="007A2918">
        <w:rPr>
          <w:rFonts w:ascii="Times New Roman" w:hAnsi="Times New Roman" w:cs="Times New Roman"/>
          <w:sz w:val="24"/>
          <w:szCs w:val="24"/>
        </w:rPr>
        <w:t xml:space="preserve">(coefficient of variation) </w:t>
      </w:r>
      <w:r w:rsidR="003B48C0" w:rsidRPr="007A2918">
        <w:rPr>
          <w:rFonts w:ascii="Times New Roman" w:hAnsi="Times New Roman" w:cs="Times New Roman"/>
          <w:sz w:val="24"/>
          <w:szCs w:val="24"/>
        </w:rPr>
        <w:t xml:space="preserve">at 0.66 µmol/l for Seronorm Urine Level 1 and 2.20% at 2.30 µmol/l for Seronorm Urine Level 2. </w:t>
      </w:r>
      <w:r w:rsidR="00C103A9" w:rsidRPr="007A2918">
        <w:rPr>
          <w:rFonts w:ascii="Times New Roman" w:hAnsi="Times New Roman" w:cs="Times New Roman"/>
          <w:sz w:val="24"/>
          <w:szCs w:val="24"/>
        </w:rPr>
        <w:t xml:space="preserve"> </w:t>
      </w:r>
      <w:r w:rsidR="003B48C0" w:rsidRPr="007A2918">
        <w:rPr>
          <w:rFonts w:ascii="Times New Roman" w:hAnsi="Times New Roman" w:cs="Times New Roman"/>
          <w:sz w:val="24"/>
          <w:szCs w:val="24"/>
        </w:rPr>
        <w:t>To correct</w:t>
      </w:r>
      <w:r w:rsidR="007C2364" w:rsidRPr="007A2918">
        <w:rPr>
          <w:rFonts w:ascii="Times New Roman" w:hAnsi="Times New Roman" w:cs="Times New Roman"/>
          <w:sz w:val="24"/>
          <w:szCs w:val="24"/>
        </w:rPr>
        <w:t xml:space="preserve"> measures of</w:t>
      </w:r>
      <w:r w:rsidR="003B48C0" w:rsidRPr="007A2918">
        <w:rPr>
          <w:rFonts w:ascii="Times New Roman" w:hAnsi="Times New Roman" w:cs="Times New Roman"/>
          <w:sz w:val="24"/>
          <w:szCs w:val="24"/>
        </w:rPr>
        <w:t xml:space="preserve"> </w:t>
      </w:r>
      <w:r w:rsidR="007C2364" w:rsidRPr="007A2918">
        <w:rPr>
          <w:rFonts w:ascii="Times New Roman" w:hAnsi="Times New Roman" w:cs="Times New Roman"/>
          <w:sz w:val="24"/>
          <w:szCs w:val="24"/>
        </w:rPr>
        <w:t xml:space="preserve">iodine concentration </w:t>
      </w:r>
      <w:r w:rsidR="003B48C0" w:rsidRPr="007A2918">
        <w:rPr>
          <w:rFonts w:ascii="Times New Roman" w:hAnsi="Times New Roman" w:cs="Times New Roman"/>
          <w:sz w:val="24"/>
          <w:szCs w:val="24"/>
        </w:rPr>
        <w:t xml:space="preserve">for </w:t>
      </w:r>
      <w:r w:rsidR="007C2364" w:rsidRPr="007A2918">
        <w:rPr>
          <w:rFonts w:ascii="Times New Roman" w:hAnsi="Times New Roman" w:cs="Times New Roman"/>
          <w:sz w:val="24"/>
          <w:szCs w:val="24"/>
        </w:rPr>
        <w:t xml:space="preserve">differences in </w:t>
      </w:r>
      <w:r w:rsidR="003B48C0" w:rsidRPr="007A2918">
        <w:rPr>
          <w:rFonts w:ascii="Times New Roman" w:hAnsi="Times New Roman" w:cs="Times New Roman"/>
          <w:sz w:val="24"/>
          <w:szCs w:val="24"/>
        </w:rPr>
        <w:t xml:space="preserve">urine volume, </w:t>
      </w:r>
      <w:r w:rsidR="007C2364" w:rsidRPr="007A2918">
        <w:rPr>
          <w:rFonts w:ascii="Times New Roman" w:hAnsi="Times New Roman" w:cs="Times New Roman"/>
          <w:sz w:val="24"/>
          <w:szCs w:val="24"/>
        </w:rPr>
        <w:t xml:space="preserve">an </w:t>
      </w:r>
      <w:r w:rsidR="003B48C0" w:rsidRPr="007A2918">
        <w:rPr>
          <w:rFonts w:ascii="Times New Roman" w:hAnsi="Times New Roman" w:cs="Times New Roman"/>
          <w:sz w:val="24"/>
          <w:szCs w:val="24"/>
        </w:rPr>
        <w:t xml:space="preserve">iodine: creatinine ratio (I/Cr) </w:t>
      </w:r>
      <w:r w:rsidR="007C2364" w:rsidRPr="007A2918">
        <w:rPr>
          <w:rFonts w:ascii="Times New Roman" w:hAnsi="Times New Roman" w:cs="Times New Roman"/>
          <w:sz w:val="24"/>
          <w:szCs w:val="24"/>
        </w:rPr>
        <w:t xml:space="preserve">was calculated </w:t>
      </w:r>
      <w:r w:rsidR="003B48C0" w:rsidRPr="007A2918">
        <w:rPr>
          <w:rFonts w:ascii="Times New Roman" w:hAnsi="Times New Roman" w:cs="Times New Roman"/>
          <w:sz w:val="24"/>
          <w:szCs w:val="24"/>
        </w:rPr>
        <w:t xml:space="preserve">for each participant; this measure of iodine status was used in all statistical analyses.  However, in order to compare our </w:t>
      </w:r>
      <w:r w:rsidR="007C2364" w:rsidRPr="007A2918">
        <w:rPr>
          <w:rFonts w:ascii="Times New Roman" w:hAnsi="Times New Roman" w:cs="Times New Roman"/>
          <w:sz w:val="24"/>
          <w:szCs w:val="24"/>
        </w:rPr>
        <w:t>study</w:t>
      </w:r>
      <w:r w:rsidR="003B48C0" w:rsidRPr="007A2918">
        <w:rPr>
          <w:rFonts w:ascii="Times New Roman" w:hAnsi="Times New Roman" w:cs="Times New Roman"/>
          <w:sz w:val="24"/>
          <w:szCs w:val="24"/>
        </w:rPr>
        <w:t xml:space="preserve"> with new iodine status data available for a national sample of women of childbearing age [</w:t>
      </w:r>
      <w:r w:rsidR="00451D04" w:rsidRPr="007A2918">
        <w:rPr>
          <w:rFonts w:ascii="Times New Roman" w:hAnsi="Times New Roman" w:cs="Times New Roman"/>
          <w:sz w:val="24"/>
          <w:szCs w:val="24"/>
        </w:rPr>
        <w:t>7</w:t>
      </w:r>
      <w:r w:rsidR="003B48C0" w:rsidRPr="007A2918">
        <w:rPr>
          <w:rFonts w:ascii="Times New Roman" w:hAnsi="Times New Roman" w:cs="Times New Roman"/>
          <w:sz w:val="24"/>
          <w:szCs w:val="24"/>
        </w:rPr>
        <w:t xml:space="preserve">], </w:t>
      </w:r>
      <w:r w:rsidR="007C2364" w:rsidRPr="007A2918">
        <w:rPr>
          <w:rFonts w:ascii="Times New Roman" w:hAnsi="Times New Roman" w:cs="Times New Roman"/>
          <w:sz w:val="24"/>
          <w:szCs w:val="24"/>
        </w:rPr>
        <w:t>we also present descriptive data on urinary iodine concentration</w:t>
      </w:r>
      <w:r w:rsidR="00644FD7" w:rsidRPr="007A2918">
        <w:rPr>
          <w:rFonts w:ascii="Times New Roman" w:hAnsi="Times New Roman" w:cs="Times New Roman"/>
          <w:sz w:val="24"/>
          <w:szCs w:val="24"/>
        </w:rPr>
        <w:t xml:space="preserve"> (UIC)</w:t>
      </w:r>
      <w:r w:rsidR="003B48C0" w:rsidRPr="007A2918">
        <w:rPr>
          <w:rFonts w:ascii="Times New Roman" w:hAnsi="Times New Roman" w:cs="Times New Roman"/>
          <w:sz w:val="24"/>
          <w:szCs w:val="24"/>
        </w:rPr>
        <w:t xml:space="preserve">. </w:t>
      </w:r>
    </w:p>
    <w:p w14:paraId="286A57DA" w14:textId="77777777" w:rsidR="00C6168C" w:rsidRPr="007A2918" w:rsidRDefault="00C6168C" w:rsidP="00C72173">
      <w:pPr>
        <w:spacing w:line="480" w:lineRule="auto"/>
        <w:rPr>
          <w:rFonts w:ascii="Times New Roman" w:hAnsi="Times New Roman" w:cs="Times New Roman"/>
          <w:i/>
          <w:sz w:val="24"/>
          <w:szCs w:val="24"/>
        </w:rPr>
      </w:pPr>
    </w:p>
    <w:p w14:paraId="12B91626" w14:textId="77777777" w:rsidR="006571AB" w:rsidRPr="007A2918" w:rsidRDefault="00EA4CC0" w:rsidP="00C72173">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Assessment of cognitive function at 6</w:t>
      </w:r>
      <w:r w:rsidR="004E4DA0" w:rsidRPr="007A2918">
        <w:rPr>
          <w:rFonts w:ascii="Times New Roman" w:hAnsi="Times New Roman" w:cs="Times New Roman"/>
          <w:i/>
          <w:sz w:val="24"/>
          <w:szCs w:val="24"/>
        </w:rPr>
        <w:t>-7</w:t>
      </w:r>
      <w:r w:rsidRPr="007A2918">
        <w:rPr>
          <w:rFonts w:ascii="Times New Roman" w:hAnsi="Times New Roman" w:cs="Times New Roman"/>
          <w:i/>
          <w:sz w:val="24"/>
          <w:szCs w:val="24"/>
        </w:rPr>
        <w:t xml:space="preserve"> years of age</w:t>
      </w:r>
      <w:r w:rsidR="006571AB" w:rsidRPr="007A2918">
        <w:rPr>
          <w:rFonts w:ascii="Times New Roman" w:hAnsi="Times New Roman" w:cs="Times New Roman"/>
          <w:i/>
          <w:sz w:val="24"/>
          <w:szCs w:val="24"/>
        </w:rPr>
        <w:t xml:space="preserve"> </w:t>
      </w:r>
    </w:p>
    <w:p w14:paraId="61935C03" w14:textId="7182AE34" w:rsidR="007B6330" w:rsidRPr="007A2918" w:rsidRDefault="003F1B29" w:rsidP="007B6330">
      <w:pPr>
        <w:autoSpaceDE w:val="0"/>
        <w:autoSpaceDN w:val="0"/>
        <w:spacing w:line="480" w:lineRule="auto"/>
        <w:rPr>
          <w:rFonts w:ascii="Times New Roman" w:hAnsi="Times New Roman" w:cs="Times New Roman"/>
          <w:sz w:val="24"/>
          <w:szCs w:val="24"/>
        </w:rPr>
      </w:pPr>
      <w:r w:rsidRPr="007A2918">
        <w:rPr>
          <w:rFonts w:ascii="Times New Roman" w:hAnsi="Times New Roman"/>
          <w:sz w:val="24"/>
          <w:szCs w:val="24"/>
        </w:rPr>
        <w:lastRenderedPageBreak/>
        <w:t xml:space="preserve">From August 2010, </w:t>
      </w:r>
      <w:r w:rsidR="004155CB" w:rsidRPr="007A2918">
        <w:rPr>
          <w:rFonts w:ascii="Times New Roman" w:hAnsi="Times New Roman"/>
          <w:sz w:val="24"/>
          <w:szCs w:val="24"/>
        </w:rPr>
        <w:t>trained research nurses administered a</w:t>
      </w:r>
      <w:r w:rsidRPr="007A2918">
        <w:rPr>
          <w:rFonts w:ascii="Times New Roman" w:hAnsi="Times New Roman"/>
          <w:sz w:val="24"/>
          <w:szCs w:val="24"/>
        </w:rPr>
        <w:t xml:space="preserve"> variety of tests of cognitive function at the </w:t>
      </w:r>
      <w:r w:rsidR="007B6330" w:rsidRPr="007A2918">
        <w:rPr>
          <w:rFonts w:ascii="Times New Roman" w:hAnsi="Times New Roman"/>
          <w:sz w:val="24"/>
          <w:szCs w:val="24"/>
        </w:rPr>
        <w:t>6</w:t>
      </w:r>
      <w:r w:rsidR="00107776" w:rsidRPr="007A2918">
        <w:rPr>
          <w:rFonts w:ascii="Times New Roman" w:hAnsi="Times New Roman"/>
          <w:sz w:val="24"/>
          <w:szCs w:val="24"/>
        </w:rPr>
        <w:t>-7</w:t>
      </w:r>
      <w:r w:rsidR="00D64554" w:rsidRPr="007A2918">
        <w:rPr>
          <w:rFonts w:ascii="Times New Roman" w:hAnsi="Times New Roman"/>
          <w:sz w:val="24"/>
          <w:szCs w:val="24"/>
        </w:rPr>
        <w:t xml:space="preserve"> year</w:t>
      </w:r>
      <w:r w:rsidRPr="007A2918">
        <w:rPr>
          <w:rFonts w:ascii="Times New Roman" w:hAnsi="Times New Roman"/>
          <w:sz w:val="24"/>
          <w:szCs w:val="24"/>
        </w:rPr>
        <w:t xml:space="preserve"> </w:t>
      </w:r>
      <w:r w:rsidR="00984EEA" w:rsidRPr="007A2918">
        <w:rPr>
          <w:rFonts w:ascii="Times New Roman" w:hAnsi="Times New Roman"/>
          <w:sz w:val="24"/>
          <w:szCs w:val="24"/>
        </w:rPr>
        <w:t>home visit</w:t>
      </w:r>
      <w:r w:rsidR="004155CB" w:rsidRPr="007A2918">
        <w:rPr>
          <w:rFonts w:ascii="Times New Roman" w:hAnsi="Times New Roman"/>
          <w:sz w:val="24"/>
          <w:szCs w:val="24"/>
        </w:rPr>
        <w:t>, supervised by an educational psychologist</w:t>
      </w:r>
      <w:r w:rsidRPr="007A2918">
        <w:rPr>
          <w:rFonts w:ascii="Times New Roman" w:hAnsi="Times New Roman"/>
          <w:sz w:val="24"/>
          <w:szCs w:val="24"/>
        </w:rPr>
        <w:t xml:space="preserve">; there were 942 children in this </w:t>
      </w:r>
      <w:r w:rsidR="00D64554" w:rsidRPr="007A2918">
        <w:rPr>
          <w:rFonts w:ascii="Times New Roman" w:hAnsi="Times New Roman"/>
          <w:sz w:val="24"/>
          <w:szCs w:val="24"/>
        </w:rPr>
        <w:t xml:space="preserve">sub-group </w:t>
      </w:r>
      <w:r w:rsidR="007B6330" w:rsidRPr="007A2918">
        <w:rPr>
          <w:rFonts w:ascii="Times New Roman" w:hAnsi="Times New Roman"/>
          <w:sz w:val="24"/>
          <w:szCs w:val="24"/>
        </w:rPr>
        <w:t>(</w:t>
      </w:r>
      <w:r w:rsidR="007B6330" w:rsidRPr="007A2918">
        <w:rPr>
          <w:rFonts w:ascii="Times New Roman" w:hAnsi="Times New Roman"/>
          <w:b/>
          <w:bCs/>
          <w:sz w:val="24"/>
          <w:szCs w:val="24"/>
        </w:rPr>
        <w:t>Figure 1</w:t>
      </w:r>
      <w:r w:rsidR="007B6330" w:rsidRPr="007A2918">
        <w:rPr>
          <w:rFonts w:ascii="Times New Roman" w:hAnsi="Times New Roman"/>
          <w:sz w:val="24"/>
          <w:szCs w:val="24"/>
        </w:rPr>
        <w:t xml:space="preserve">)   </w:t>
      </w:r>
      <w:r w:rsidR="002912C7" w:rsidRPr="007A2918">
        <w:rPr>
          <w:rFonts w:ascii="Times New Roman" w:hAnsi="Times New Roman"/>
          <w:sz w:val="24"/>
          <w:szCs w:val="24"/>
        </w:rPr>
        <w:t>Full scale</w:t>
      </w:r>
      <w:r w:rsidR="007B6330" w:rsidRPr="007A2918">
        <w:rPr>
          <w:rFonts w:ascii="Times New Roman" w:hAnsi="Times New Roman"/>
          <w:sz w:val="24"/>
          <w:szCs w:val="24"/>
        </w:rPr>
        <w:t xml:space="preserve"> IQ</w:t>
      </w:r>
      <w:r w:rsidR="0086782F" w:rsidRPr="007A2918">
        <w:rPr>
          <w:rFonts w:ascii="Times New Roman" w:hAnsi="Times New Roman"/>
          <w:sz w:val="24"/>
          <w:szCs w:val="24"/>
        </w:rPr>
        <w:t xml:space="preserve"> - </w:t>
      </w:r>
      <w:r w:rsidR="00D25E37" w:rsidRPr="007A2918">
        <w:rPr>
          <w:rFonts w:ascii="Times New Roman" w:hAnsi="Times New Roman"/>
          <w:sz w:val="24"/>
          <w:szCs w:val="24"/>
        </w:rPr>
        <w:t>an estimate of general cognitive ability</w:t>
      </w:r>
      <w:r w:rsidR="0086782F" w:rsidRPr="007A2918">
        <w:rPr>
          <w:rFonts w:ascii="Times New Roman" w:hAnsi="Times New Roman"/>
          <w:sz w:val="24"/>
          <w:szCs w:val="24"/>
        </w:rPr>
        <w:t xml:space="preserve"> </w:t>
      </w:r>
      <w:r w:rsidR="00D25E37" w:rsidRPr="007A2918">
        <w:rPr>
          <w:rFonts w:ascii="Times New Roman" w:hAnsi="Times New Roman"/>
          <w:sz w:val="24"/>
          <w:szCs w:val="24"/>
        </w:rPr>
        <w:t>-</w:t>
      </w:r>
      <w:r w:rsidR="0086782F" w:rsidRPr="007A2918">
        <w:rPr>
          <w:rFonts w:ascii="Times New Roman" w:hAnsi="Times New Roman"/>
          <w:sz w:val="24"/>
          <w:szCs w:val="24"/>
        </w:rPr>
        <w:t xml:space="preserve"> </w:t>
      </w:r>
      <w:r w:rsidR="007B6330" w:rsidRPr="007A2918">
        <w:rPr>
          <w:rFonts w:ascii="Times New Roman" w:hAnsi="Times New Roman"/>
          <w:sz w:val="24"/>
          <w:szCs w:val="24"/>
        </w:rPr>
        <w:t xml:space="preserve">was assessed using the </w:t>
      </w:r>
      <w:r w:rsidR="00D25E37" w:rsidRPr="007A2918">
        <w:rPr>
          <w:rFonts w:ascii="Times New Roman" w:hAnsi="Times New Roman"/>
          <w:sz w:val="24"/>
          <w:szCs w:val="24"/>
        </w:rPr>
        <w:t xml:space="preserve">2-subtest form of the </w:t>
      </w:r>
      <w:r w:rsidR="007B6330" w:rsidRPr="007A2918">
        <w:rPr>
          <w:rFonts w:ascii="Times New Roman" w:hAnsi="Times New Roman"/>
          <w:sz w:val="24"/>
          <w:szCs w:val="24"/>
        </w:rPr>
        <w:t>Wechsler Abbreviated Scale of Intelligence</w:t>
      </w:r>
      <w:r w:rsidR="001B52FC" w:rsidRPr="007A2918">
        <w:rPr>
          <w:rFonts w:ascii="Times New Roman" w:hAnsi="Times New Roman"/>
          <w:sz w:val="24"/>
          <w:szCs w:val="24"/>
        </w:rPr>
        <w:t xml:space="preserve"> </w:t>
      </w:r>
      <w:r w:rsidR="007B6330" w:rsidRPr="007A2918">
        <w:rPr>
          <w:rFonts w:ascii="Times New Roman" w:hAnsi="Times New Roman"/>
          <w:sz w:val="24"/>
          <w:szCs w:val="24"/>
        </w:rPr>
        <w:t>[</w:t>
      </w:r>
      <w:r w:rsidR="00F519E8" w:rsidRPr="007A2918">
        <w:rPr>
          <w:rFonts w:ascii="Times New Roman" w:hAnsi="Times New Roman"/>
          <w:sz w:val="24"/>
          <w:szCs w:val="24"/>
        </w:rPr>
        <w:t>2</w:t>
      </w:r>
      <w:r w:rsidR="00451D04" w:rsidRPr="007A2918">
        <w:rPr>
          <w:rFonts w:ascii="Times New Roman" w:hAnsi="Times New Roman"/>
          <w:sz w:val="24"/>
          <w:szCs w:val="24"/>
        </w:rPr>
        <w:t>2</w:t>
      </w:r>
      <w:r w:rsidR="007B6330" w:rsidRPr="007A2918">
        <w:rPr>
          <w:rFonts w:ascii="Times New Roman" w:hAnsi="Times New Roman"/>
          <w:sz w:val="24"/>
          <w:szCs w:val="24"/>
        </w:rPr>
        <w:t>]</w:t>
      </w:r>
      <w:r w:rsidR="001B52FC" w:rsidRPr="007A2918">
        <w:rPr>
          <w:rFonts w:ascii="Times New Roman" w:hAnsi="Times New Roman"/>
          <w:sz w:val="24"/>
          <w:szCs w:val="24"/>
        </w:rPr>
        <w:t>.</w:t>
      </w:r>
      <w:r w:rsidR="007B6330" w:rsidRPr="007A2918">
        <w:rPr>
          <w:rFonts w:ascii="Times New Roman" w:hAnsi="Times New Roman"/>
          <w:sz w:val="24"/>
          <w:szCs w:val="24"/>
        </w:rPr>
        <w:t xml:space="preserve">   </w:t>
      </w:r>
      <w:r w:rsidR="007171AF" w:rsidRPr="007A2918">
        <w:rPr>
          <w:rFonts w:ascii="Times New Roman" w:hAnsi="Times New Roman" w:cs="Times New Roman"/>
          <w:sz w:val="24"/>
          <w:szCs w:val="24"/>
        </w:rPr>
        <w:t>Th</w:t>
      </w:r>
      <w:r w:rsidR="00CD7FB6" w:rsidRPr="007A2918">
        <w:rPr>
          <w:rFonts w:ascii="Times New Roman" w:hAnsi="Times New Roman" w:cs="Times New Roman"/>
          <w:sz w:val="24"/>
          <w:szCs w:val="24"/>
        </w:rPr>
        <w:t xml:space="preserve">is </w:t>
      </w:r>
      <w:r w:rsidR="00977BEA" w:rsidRPr="007A2918">
        <w:rPr>
          <w:rFonts w:ascii="Times New Roman" w:hAnsi="Times New Roman" w:cs="Times New Roman"/>
          <w:sz w:val="24"/>
          <w:szCs w:val="24"/>
        </w:rPr>
        <w:t xml:space="preserve">scale </w:t>
      </w:r>
      <w:r w:rsidR="007171AF" w:rsidRPr="007A2918">
        <w:rPr>
          <w:rFonts w:ascii="Times New Roman" w:hAnsi="Times New Roman" w:cs="Times New Roman"/>
          <w:sz w:val="24"/>
          <w:szCs w:val="24"/>
        </w:rPr>
        <w:t xml:space="preserve">has been shown to have </w:t>
      </w:r>
      <w:r w:rsidR="00CD7FB6" w:rsidRPr="007A2918">
        <w:rPr>
          <w:rFonts w:ascii="Times New Roman" w:hAnsi="Times New Roman" w:cs="Times New Roman"/>
          <w:sz w:val="24"/>
          <w:szCs w:val="24"/>
        </w:rPr>
        <w:t xml:space="preserve">excellent reliability, with </w:t>
      </w:r>
      <w:r w:rsidR="00B06E05" w:rsidRPr="007A2918">
        <w:rPr>
          <w:rFonts w:ascii="Times New Roman" w:hAnsi="Times New Roman" w:cs="Times New Roman"/>
          <w:sz w:val="24"/>
          <w:szCs w:val="24"/>
        </w:rPr>
        <w:t>a</w:t>
      </w:r>
      <w:r w:rsidR="00DE7C38" w:rsidRPr="007A2918">
        <w:rPr>
          <w:rFonts w:ascii="Times New Roman" w:hAnsi="Times New Roman" w:cs="Times New Roman"/>
          <w:sz w:val="24"/>
          <w:szCs w:val="24"/>
        </w:rPr>
        <w:t>n average</w:t>
      </w:r>
      <w:r w:rsidR="00B06E05" w:rsidRPr="007A2918">
        <w:rPr>
          <w:rFonts w:ascii="Times New Roman" w:hAnsi="Times New Roman" w:cs="Times New Roman"/>
          <w:sz w:val="24"/>
          <w:szCs w:val="24"/>
        </w:rPr>
        <w:t xml:space="preserve"> </w:t>
      </w:r>
      <w:r w:rsidR="007171AF" w:rsidRPr="007A2918">
        <w:rPr>
          <w:rFonts w:ascii="Times New Roman" w:hAnsi="Times New Roman" w:cs="Times New Roman"/>
          <w:sz w:val="24"/>
          <w:szCs w:val="24"/>
        </w:rPr>
        <w:t xml:space="preserve">reliability coefficient (internal consistency) for </w:t>
      </w:r>
      <w:r w:rsidR="00CD7FB6" w:rsidRPr="007A2918">
        <w:rPr>
          <w:rFonts w:ascii="Times New Roman" w:hAnsi="Times New Roman" w:cs="Times New Roman"/>
          <w:sz w:val="24"/>
          <w:szCs w:val="24"/>
        </w:rPr>
        <w:t>full scale IQ</w:t>
      </w:r>
      <w:r w:rsidR="007171AF" w:rsidRPr="007A2918">
        <w:rPr>
          <w:rFonts w:ascii="Times New Roman" w:hAnsi="Times New Roman" w:cs="Times New Roman"/>
          <w:sz w:val="24"/>
          <w:szCs w:val="24"/>
        </w:rPr>
        <w:t xml:space="preserve"> </w:t>
      </w:r>
      <w:r w:rsidR="00CD7FB6" w:rsidRPr="007A2918">
        <w:rPr>
          <w:rFonts w:ascii="Times New Roman" w:hAnsi="Times New Roman" w:cs="Times New Roman"/>
          <w:sz w:val="24"/>
          <w:szCs w:val="24"/>
        </w:rPr>
        <w:t>of</w:t>
      </w:r>
      <w:r w:rsidR="007171AF" w:rsidRPr="007A2918">
        <w:rPr>
          <w:rFonts w:ascii="Times New Roman" w:hAnsi="Times New Roman" w:cs="Times New Roman"/>
          <w:sz w:val="24"/>
          <w:szCs w:val="24"/>
        </w:rPr>
        <w:t xml:space="preserve"> 0.93 and average inter-rater agreement &gt;0.90 for verbal and non-verbal subtests.  </w:t>
      </w:r>
      <w:r w:rsidR="00123BF7" w:rsidRPr="007A2918">
        <w:rPr>
          <w:rFonts w:ascii="Times New Roman" w:hAnsi="Times New Roman" w:cs="Times New Roman"/>
          <w:sz w:val="24"/>
          <w:szCs w:val="24"/>
        </w:rPr>
        <w:t>In the present study, i</w:t>
      </w:r>
      <w:r w:rsidR="00B06E05" w:rsidRPr="007A2918">
        <w:rPr>
          <w:rFonts w:ascii="Times New Roman" w:hAnsi="Times New Roman" w:cs="Times New Roman"/>
          <w:sz w:val="24"/>
          <w:szCs w:val="24"/>
        </w:rPr>
        <w:t xml:space="preserve">nter-rater </w:t>
      </w:r>
      <w:r w:rsidR="007171AF" w:rsidRPr="007A2918">
        <w:rPr>
          <w:rFonts w:ascii="Times New Roman" w:hAnsi="Times New Roman" w:cs="Times New Roman"/>
          <w:sz w:val="24"/>
          <w:szCs w:val="24"/>
        </w:rPr>
        <w:t>reliability statistics</w:t>
      </w:r>
      <w:r w:rsidR="00B06E05" w:rsidRPr="007A2918">
        <w:rPr>
          <w:rFonts w:ascii="Times New Roman" w:hAnsi="Times New Roman" w:cs="Times New Roman"/>
          <w:sz w:val="24"/>
          <w:szCs w:val="24"/>
        </w:rPr>
        <w:t xml:space="preserve">, determined from comparison of </w:t>
      </w:r>
      <w:r w:rsidR="00123BF7" w:rsidRPr="007A2918">
        <w:rPr>
          <w:rFonts w:ascii="Times New Roman" w:hAnsi="Times New Roman" w:cs="Times New Roman"/>
          <w:sz w:val="24"/>
          <w:szCs w:val="24"/>
        </w:rPr>
        <w:t>nurse-</w:t>
      </w:r>
      <w:r w:rsidR="00B06E05" w:rsidRPr="007A2918">
        <w:rPr>
          <w:rFonts w:ascii="Times New Roman" w:hAnsi="Times New Roman" w:cs="Times New Roman"/>
          <w:sz w:val="24"/>
          <w:szCs w:val="24"/>
        </w:rPr>
        <w:t>assess</w:t>
      </w:r>
      <w:r w:rsidR="00977BEA" w:rsidRPr="007A2918">
        <w:rPr>
          <w:rFonts w:ascii="Times New Roman" w:hAnsi="Times New Roman" w:cs="Times New Roman"/>
          <w:sz w:val="24"/>
          <w:szCs w:val="24"/>
        </w:rPr>
        <w:t>ed</w:t>
      </w:r>
      <w:r w:rsidR="00B06E05" w:rsidRPr="007A2918">
        <w:rPr>
          <w:rFonts w:ascii="Times New Roman" w:hAnsi="Times New Roman" w:cs="Times New Roman"/>
          <w:sz w:val="24"/>
          <w:szCs w:val="24"/>
        </w:rPr>
        <w:t xml:space="preserve"> video interviews </w:t>
      </w:r>
      <w:r w:rsidR="007171AF" w:rsidRPr="007A2918">
        <w:rPr>
          <w:rFonts w:ascii="Times New Roman" w:hAnsi="Times New Roman" w:cs="Times New Roman"/>
          <w:sz w:val="24"/>
          <w:szCs w:val="24"/>
        </w:rPr>
        <w:t>were very similar (&gt;0.9).</w:t>
      </w:r>
      <w:r w:rsidR="007171AF" w:rsidRPr="007A2918">
        <w:rPr>
          <w:rFonts w:ascii="Times New Roman" w:hAnsi="Times New Roman"/>
          <w:sz w:val="24"/>
          <w:szCs w:val="24"/>
        </w:rPr>
        <w:t xml:space="preserve"> </w:t>
      </w:r>
      <w:r w:rsidR="007B6330" w:rsidRPr="007A2918">
        <w:rPr>
          <w:rFonts w:ascii="Times New Roman" w:hAnsi="Times New Roman"/>
          <w:sz w:val="24"/>
          <w:szCs w:val="24"/>
        </w:rPr>
        <w:t xml:space="preserve">Specific components of </w:t>
      </w:r>
      <w:r w:rsidR="00BC0F2B" w:rsidRPr="007A2918">
        <w:rPr>
          <w:rFonts w:ascii="Times New Roman" w:hAnsi="Times New Roman"/>
          <w:sz w:val="24"/>
          <w:szCs w:val="24"/>
        </w:rPr>
        <w:t>executive function</w:t>
      </w:r>
      <w:r w:rsidR="007B6330" w:rsidRPr="007A2918">
        <w:rPr>
          <w:rFonts w:ascii="Times New Roman" w:hAnsi="Times New Roman"/>
          <w:sz w:val="24"/>
          <w:szCs w:val="24"/>
        </w:rPr>
        <w:t xml:space="preserve"> were assessed using tests from the Cambridge Neuropsychological Test Automated Battery (CANTAB®, Cambridge Cognition, Cambridge, UK)</w:t>
      </w:r>
      <w:r w:rsidR="00DB0FBA" w:rsidRPr="007A2918">
        <w:rPr>
          <w:rFonts w:ascii="Times New Roman" w:hAnsi="Times New Roman"/>
          <w:sz w:val="24"/>
          <w:szCs w:val="24"/>
        </w:rPr>
        <w:t xml:space="preserve"> [2</w:t>
      </w:r>
      <w:r w:rsidR="00451D04" w:rsidRPr="007A2918">
        <w:rPr>
          <w:rFonts w:ascii="Times New Roman" w:hAnsi="Times New Roman"/>
          <w:sz w:val="24"/>
          <w:szCs w:val="24"/>
        </w:rPr>
        <w:t>3</w:t>
      </w:r>
      <w:r w:rsidR="00DB0FBA" w:rsidRPr="007A2918">
        <w:rPr>
          <w:rFonts w:ascii="Times New Roman" w:hAnsi="Times New Roman"/>
          <w:sz w:val="24"/>
          <w:szCs w:val="24"/>
        </w:rPr>
        <w:t>]</w:t>
      </w:r>
      <w:r w:rsidR="007B6330" w:rsidRPr="007A2918">
        <w:rPr>
          <w:rFonts w:ascii="Times New Roman" w:hAnsi="Times New Roman"/>
          <w:sz w:val="24"/>
          <w:szCs w:val="24"/>
        </w:rPr>
        <w:t xml:space="preserve">. Delayed Matching to Subject (DMS) and Spatial Span (SSP) are both tests of memory. DMS assesses forced choice recognition memory for novel non-verbalisable patterns, and tests both simultaneous and short term visual memory. SSP assesses </w:t>
      </w:r>
      <w:r w:rsidR="007B6330" w:rsidRPr="007A2918">
        <w:rPr>
          <w:rFonts w:ascii="Times New Roman" w:hAnsi="Times New Roman"/>
          <w:sz w:val="24"/>
          <w:szCs w:val="24"/>
        </w:rPr>
        <w:lastRenderedPageBreak/>
        <w:t xml:space="preserve">working memory capacity.  Intra-Extra Dimensional Set Shift (IED) is a test of rule acquisition and reversal that assesses the ability to engage in deliberate, goal-directed action.  Several outcome measures are available for each CANTAB test. In the current analysis, </w:t>
      </w:r>
      <w:r w:rsidR="00921355" w:rsidRPr="007A2918">
        <w:rPr>
          <w:rFonts w:ascii="Times New Roman" w:hAnsi="Times New Roman"/>
          <w:sz w:val="24"/>
          <w:szCs w:val="24"/>
        </w:rPr>
        <w:t>to reduce the likelihood of chance findings</w:t>
      </w:r>
      <w:r w:rsidR="00E35C82" w:rsidRPr="007A2918">
        <w:rPr>
          <w:rFonts w:ascii="Times New Roman" w:hAnsi="Times New Roman"/>
          <w:sz w:val="24"/>
          <w:szCs w:val="24"/>
        </w:rPr>
        <w:t>,</w:t>
      </w:r>
      <w:r w:rsidR="00921355" w:rsidRPr="007A2918">
        <w:rPr>
          <w:rFonts w:ascii="Times New Roman" w:hAnsi="Times New Roman"/>
          <w:sz w:val="24"/>
          <w:szCs w:val="24"/>
        </w:rPr>
        <w:t xml:space="preserve"> and </w:t>
      </w:r>
      <w:r w:rsidR="00057128" w:rsidRPr="007A2918">
        <w:rPr>
          <w:rFonts w:ascii="Times New Roman" w:hAnsi="Times New Roman" w:cs="Times New Roman"/>
          <w:sz w:val="24"/>
          <w:szCs w:val="24"/>
        </w:rPr>
        <w:t>consistent with</w:t>
      </w:r>
      <w:r w:rsidR="00921355" w:rsidRPr="007A2918">
        <w:rPr>
          <w:rFonts w:ascii="Times New Roman" w:hAnsi="Times New Roman" w:cs="Times New Roman"/>
          <w:sz w:val="24"/>
          <w:szCs w:val="24"/>
        </w:rPr>
        <w:t xml:space="preserve"> earlier analyses [</w:t>
      </w:r>
      <w:r w:rsidR="00057128" w:rsidRPr="007A2918">
        <w:rPr>
          <w:rFonts w:ascii="Times New Roman" w:hAnsi="Times New Roman" w:cs="Times New Roman"/>
          <w:sz w:val="24"/>
          <w:szCs w:val="24"/>
        </w:rPr>
        <w:t>2</w:t>
      </w:r>
      <w:r w:rsidR="00451D04" w:rsidRPr="007A2918">
        <w:rPr>
          <w:rFonts w:ascii="Times New Roman" w:hAnsi="Times New Roman" w:cs="Times New Roman"/>
          <w:sz w:val="24"/>
          <w:szCs w:val="24"/>
        </w:rPr>
        <w:t>3</w:t>
      </w:r>
      <w:r w:rsidR="00921355" w:rsidRPr="007A2918">
        <w:rPr>
          <w:rFonts w:ascii="Times New Roman" w:hAnsi="Times New Roman" w:cs="Times New Roman"/>
          <w:sz w:val="24"/>
          <w:szCs w:val="24"/>
        </w:rPr>
        <w:t xml:space="preserve">], </w:t>
      </w:r>
      <w:r w:rsidR="007B6330" w:rsidRPr="007A2918">
        <w:rPr>
          <w:rFonts w:ascii="Times New Roman" w:hAnsi="Times New Roman" w:cs="Times New Roman"/>
          <w:sz w:val="24"/>
          <w:szCs w:val="24"/>
        </w:rPr>
        <w:t xml:space="preserve">we used the following outcomes:  DMS, total correct (12 second delay); </w:t>
      </w:r>
      <w:r w:rsidR="00096752" w:rsidRPr="007A2918">
        <w:rPr>
          <w:rFonts w:ascii="Times New Roman" w:hAnsi="Times New Roman" w:cs="Times New Roman"/>
          <w:sz w:val="24"/>
          <w:szCs w:val="24"/>
        </w:rPr>
        <w:t>IED, total errors</w:t>
      </w:r>
      <w:r w:rsidR="00C84A68" w:rsidRPr="007A2918">
        <w:rPr>
          <w:rFonts w:ascii="Times New Roman" w:hAnsi="Times New Roman" w:cs="Times New Roman"/>
          <w:sz w:val="24"/>
          <w:szCs w:val="24"/>
        </w:rPr>
        <w:t xml:space="preserve"> (adjusted for each stage not attempted due to failure)</w:t>
      </w:r>
      <w:r w:rsidR="00096752" w:rsidRPr="007A2918">
        <w:rPr>
          <w:rFonts w:ascii="Times New Roman" w:hAnsi="Times New Roman" w:cs="Times New Roman"/>
          <w:sz w:val="24"/>
          <w:szCs w:val="24"/>
        </w:rPr>
        <w:t xml:space="preserve">; </w:t>
      </w:r>
      <w:r w:rsidR="007B6330" w:rsidRPr="007A2918">
        <w:rPr>
          <w:rFonts w:ascii="Times New Roman" w:hAnsi="Times New Roman" w:cs="Times New Roman"/>
          <w:sz w:val="24"/>
          <w:szCs w:val="24"/>
        </w:rPr>
        <w:t>SSP, span length (longest sequence successfully recalled).</w:t>
      </w:r>
      <w:r w:rsidR="00107776" w:rsidRPr="007A2918">
        <w:rPr>
          <w:rFonts w:ascii="Times New Roman" w:hAnsi="Times New Roman" w:cs="Times New Roman"/>
          <w:sz w:val="24"/>
          <w:szCs w:val="24"/>
        </w:rPr>
        <w:t xml:space="preserve"> </w:t>
      </w:r>
      <w:r w:rsidR="001D20D7" w:rsidRPr="007A2918">
        <w:rPr>
          <w:rFonts w:ascii="Times New Roman" w:hAnsi="Times New Roman" w:cs="Times New Roman"/>
          <w:sz w:val="24"/>
          <w:szCs w:val="24"/>
        </w:rPr>
        <w:t>M</w:t>
      </w:r>
      <w:r w:rsidR="00107776" w:rsidRPr="007A2918">
        <w:rPr>
          <w:rFonts w:ascii="Times New Roman" w:hAnsi="Times New Roman" w:cs="Times New Roman"/>
          <w:sz w:val="24"/>
          <w:szCs w:val="24"/>
        </w:rPr>
        <w:t xml:space="preserve">aternal intelligence </w:t>
      </w:r>
      <w:r w:rsidR="001B262A" w:rsidRPr="007A2918">
        <w:rPr>
          <w:rFonts w:ascii="Times New Roman" w:hAnsi="Times New Roman" w:cs="Times New Roman"/>
          <w:sz w:val="24"/>
          <w:szCs w:val="24"/>
        </w:rPr>
        <w:t>(</w:t>
      </w:r>
      <w:r w:rsidR="002912C7" w:rsidRPr="007A2918">
        <w:rPr>
          <w:rFonts w:ascii="Times New Roman" w:hAnsi="Times New Roman" w:cs="Times New Roman"/>
          <w:sz w:val="24"/>
          <w:szCs w:val="24"/>
        </w:rPr>
        <w:t>full scale</w:t>
      </w:r>
      <w:r w:rsidR="001B262A" w:rsidRPr="007A2918">
        <w:rPr>
          <w:rFonts w:ascii="Times New Roman" w:hAnsi="Times New Roman" w:cs="Times New Roman"/>
          <w:sz w:val="24"/>
          <w:szCs w:val="24"/>
        </w:rPr>
        <w:t xml:space="preserve"> IQ) </w:t>
      </w:r>
      <w:r w:rsidR="00107776" w:rsidRPr="007A2918">
        <w:rPr>
          <w:rFonts w:ascii="Times New Roman" w:hAnsi="Times New Roman" w:cs="Times New Roman"/>
          <w:sz w:val="24"/>
          <w:szCs w:val="24"/>
        </w:rPr>
        <w:t>was also assessed</w:t>
      </w:r>
      <w:r w:rsidR="001D20D7" w:rsidRPr="007A2918">
        <w:rPr>
          <w:rFonts w:ascii="Times New Roman" w:hAnsi="Times New Roman" w:cs="Times New Roman"/>
          <w:sz w:val="24"/>
          <w:szCs w:val="24"/>
        </w:rPr>
        <w:t>,</w:t>
      </w:r>
      <w:r w:rsidR="00107776" w:rsidRPr="007A2918">
        <w:rPr>
          <w:rFonts w:ascii="Times New Roman" w:hAnsi="Times New Roman" w:cs="Times New Roman"/>
          <w:sz w:val="24"/>
          <w:szCs w:val="24"/>
        </w:rPr>
        <w:t xml:space="preserve"> using the Wechsler Abbreviated Scale of Intelligence [</w:t>
      </w:r>
      <w:r w:rsidR="00F519E8" w:rsidRPr="007A2918">
        <w:rPr>
          <w:rFonts w:ascii="Times New Roman" w:hAnsi="Times New Roman" w:cs="Times New Roman"/>
          <w:sz w:val="24"/>
          <w:szCs w:val="24"/>
        </w:rPr>
        <w:t>2</w:t>
      </w:r>
      <w:r w:rsidR="00AB565F" w:rsidRPr="007A2918">
        <w:rPr>
          <w:rFonts w:ascii="Times New Roman" w:hAnsi="Times New Roman" w:cs="Times New Roman"/>
          <w:sz w:val="24"/>
          <w:szCs w:val="24"/>
        </w:rPr>
        <w:t>2</w:t>
      </w:r>
      <w:r w:rsidR="00107776" w:rsidRPr="007A2918">
        <w:rPr>
          <w:rFonts w:ascii="Times New Roman" w:hAnsi="Times New Roman" w:cs="Times New Roman"/>
          <w:sz w:val="24"/>
          <w:szCs w:val="24"/>
        </w:rPr>
        <w:t>].</w:t>
      </w:r>
    </w:p>
    <w:p w14:paraId="6D3DBF5F" w14:textId="77777777" w:rsidR="007B6330" w:rsidRPr="007A2918" w:rsidRDefault="007B6330" w:rsidP="007B6330">
      <w:pPr>
        <w:autoSpaceDE w:val="0"/>
        <w:autoSpaceDN w:val="0"/>
        <w:spacing w:line="480" w:lineRule="auto"/>
      </w:pPr>
    </w:p>
    <w:p w14:paraId="74E38902" w14:textId="77777777" w:rsidR="00BD2041" w:rsidRPr="007A2918" w:rsidRDefault="00BD2041" w:rsidP="00B551C1">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Statistical analysis</w:t>
      </w:r>
      <w:r w:rsidR="006571AB" w:rsidRPr="007A2918">
        <w:rPr>
          <w:rFonts w:ascii="Times New Roman" w:hAnsi="Times New Roman" w:cs="Times New Roman"/>
          <w:i/>
          <w:sz w:val="24"/>
          <w:szCs w:val="24"/>
        </w:rPr>
        <w:t xml:space="preserve"> </w:t>
      </w:r>
    </w:p>
    <w:p w14:paraId="60A8B9C2" w14:textId="506A20E5" w:rsidR="00057128" w:rsidRPr="007A2918" w:rsidRDefault="00057128" w:rsidP="007104AD">
      <w:pPr>
        <w:autoSpaceDE w:val="0"/>
        <w:autoSpaceDN w:val="0"/>
        <w:adjustRightInd w:val="0"/>
        <w:spacing w:after="0" w:line="480" w:lineRule="auto"/>
        <w:rPr>
          <w:rFonts w:ascii="Times New Roman" w:hAnsi="Times New Roman" w:cs="Times New Roman"/>
          <w:b/>
          <w:sz w:val="24"/>
          <w:szCs w:val="24"/>
        </w:rPr>
      </w:pPr>
      <w:r w:rsidRPr="007A2918">
        <w:rPr>
          <w:rFonts w:ascii="Times New Roman" w:hAnsi="Times New Roman" w:cs="Times New Roman"/>
          <w:sz w:val="24"/>
          <w:szCs w:val="24"/>
        </w:rPr>
        <w:t>Of the children who had an assessment of c</w:t>
      </w:r>
      <w:r w:rsidR="00FE1074" w:rsidRPr="007A2918">
        <w:rPr>
          <w:rFonts w:ascii="Times New Roman" w:hAnsi="Times New Roman" w:cs="Times New Roman"/>
          <w:sz w:val="24"/>
          <w:szCs w:val="24"/>
        </w:rPr>
        <w:t>ognitive function when they were aged 6-7 years</w:t>
      </w:r>
      <w:r w:rsidRPr="007A2918">
        <w:rPr>
          <w:rFonts w:ascii="Times New Roman" w:hAnsi="Times New Roman" w:cs="Times New Roman"/>
          <w:sz w:val="24"/>
          <w:szCs w:val="24"/>
        </w:rPr>
        <w:t xml:space="preserve">, </w:t>
      </w:r>
      <w:r w:rsidR="00D64554" w:rsidRPr="007A2918">
        <w:rPr>
          <w:rFonts w:ascii="Times New Roman" w:hAnsi="Times New Roman" w:cs="Times New Roman"/>
          <w:sz w:val="24"/>
          <w:szCs w:val="24"/>
        </w:rPr>
        <w:t xml:space="preserve">58 were excluded as they were born </w:t>
      </w:r>
      <w:r w:rsidR="003F2EEE" w:rsidRPr="007A2918">
        <w:rPr>
          <w:rFonts w:ascii="Times New Roman" w:hAnsi="Times New Roman" w:cs="Times New Roman"/>
          <w:sz w:val="24"/>
          <w:szCs w:val="24"/>
        </w:rPr>
        <w:t>preterm</w:t>
      </w:r>
      <w:r w:rsidR="00766483" w:rsidRPr="007A2918">
        <w:rPr>
          <w:rFonts w:ascii="Times New Roman" w:hAnsi="Times New Roman" w:cs="Times New Roman"/>
          <w:sz w:val="24"/>
          <w:szCs w:val="24"/>
        </w:rPr>
        <w:t xml:space="preserve"> (&lt;37 weeks’ gestation)</w:t>
      </w:r>
      <w:r w:rsidR="00D64554" w:rsidRPr="007A2918">
        <w:rPr>
          <w:rFonts w:ascii="Times New Roman" w:hAnsi="Times New Roman" w:cs="Times New Roman"/>
          <w:sz w:val="24"/>
          <w:szCs w:val="24"/>
        </w:rPr>
        <w:t>. Of the</w:t>
      </w:r>
      <w:r w:rsidR="003F2EEE" w:rsidRPr="007A2918">
        <w:rPr>
          <w:rFonts w:ascii="Times New Roman" w:hAnsi="Times New Roman" w:cs="Times New Roman"/>
          <w:sz w:val="24"/>
          <w:szCs w:val="24"/>
        </w:rPr>
        <w:t xml:space="preserve"> remaining 884 children, 654</w:t>
      </w:r>
      <w:r w:rsidRPr="007A2918">
        <w:rPr>
          <w:rFonts w:ascii="Times New Roman" w:hAnsi="Times New Roman" w:cs="Times New Roman"/>
          <w:sz w:val="24"/>
          <w:szCs w:val="24"/>
        </w:rPr>
        <w:t xml:space="preserve"> (</w:t>
      </w:r>
      <w:r w:rsidR="003F2EEE" w:rsidRPr="007A2918">
        <w:rPr>
          <w:rFonts w:ascii="Times New Roman" w:hAnsi="Times New Roman" w:cs="Times New Roman"/>
          <w:sz w:val="24"/>
          <w:szCs w:val="24"/>
        </w:rPr>
        <w:t>74</w:t>
      </w:r>
      <w:r w:rsidRPr="007A2918">
        <w:rPr>
          <w:rFonts w:ascii="Times New Roman" w:hAnsi="Times New Roman" w:cs="Times New Roman"/>
          <w:sz w:val="24"/>
          <w:szCs w:val="24"/>
        </w:rPr>
        <w:t xml:space="preserve">%) were born to mothers who had provided preconception urine samples </w:t>
      </w:r>
      <w:r w:rsidR="00FE1074" w:rsidRPr="007A2918">
        <w:rPr>
          <w:rFonts w:ascii="Times New Roman" w:hAnsi="Times New Roman" w:cs="Times New Roman"/>
          <w:sz w:val="24"/>
          <w:szCs w:val="24"/>
        </w:rPr>
        <w:t>(Figure 1.</w:t>
      </w:r>
      <w:r w:rsidRPr="007A2918">
        <w:rPr>
          <w:rFonts w:ascii="Times New Roman" w:hAnsi="Times New Roman" w:cs="Times New Roman"/>
          <w:sz w:val="24"/>
          <w:szCs w:val="24"/>
        </w:rPr>
        <w:t>)</w:t>
      </w:r>
      <w:r w:rsidR="00FE1074" w:rsidRPr="007A2918">
        <w:rPr>
          <w:rFonts w:ascii="Times New Roman" w:hAnsi="Times New Roman" w:cs="Times New Roman"/>
          <w:sz w:val="24"/>
          <w:szCs w:val="24"/>
        </w:rPr>
        <w:t xml:space="preserve">.  </w:t>
      </w:r>
      <w:r w:rsidR="00AE4FBD" w:rsidRPr="007A2918">
        <w:rPr>
          <w:rFonts w:ascii="Times New Roman" w:hAnsi="Times New Roman" w:cs="Times New Roman"/>
          <w:sz w:val="24"/>
          <w:szCs w:val="24"/>
        </w:rPr>
        <w:t>Iodine status</w:t>
      </w:r>
      <w:r w:rsidR="00C103A9" w:rsidRPr="007A2918">
        <w:rPr>
          <w:rFonts w:ascii="Times New Roman" w:hAnsi="Times New Roman" w:cs="Times New Roman"/>
          <w:sz w:val="24"/>
          <w:szCs w:val="24"/>
        </w:rPr>
        <w:t xml:space="preserve"> </w:t>
      </w:r>
      <w:r w:rsidR="00AE4FBD" w:rsidRPr="007A2918">
        <w:rPr>
          <w:rFonts w:ascii="Times New Roman" w:hAnsi="Times New Roman" w:cs="Times New Roman"/>
          <w:sz w:val="24"/>
          <w:szCs w:val="24"/>
        </w:rPr>
        <w:t>(I/Cr)</w:t>
      </w:r>
      <w:r w:rsidR="00F848CC" w:rsidRPr="007A2918">
        <w:rPr>
          <w:rFonts w:ascii="Times New Roman" w:hAnsi="Times New Roman" w:cs="Times New Roman"/>
          <w:sz w:val="24"/>
          <w:szCs w:val="24"/>
        </w:rPr>
        <w:t>,</w:t>
      </w:r>
      <w:r w:rsidR="00AE4FBD" w:rsidRPr="007A2918">
        <w:rPr>
          <w:rFonts w:ascii="Times New Roman" w:hAnsi="Times New Roman" w:cs="Times New Roman"/>
          <w:sz w:val="24"/>
          <w:szCs w:val="24"/>
        </w:rPr>
        <w:t xml:space="preserve"> </w:t>
      </w:r>
      <w:r w:rsidR="00AE4FBD" w:rsidRPr="007A2918">
        <w:rPr>
          <w:rFonts w:ascii="Times New Roman" w:hAnsi="Times New Roman" w:cs="Times New Roman"/>
          <w:sz w:val="24"/>
          <w:szCs w:val="24"/>
        </w:rPr>
        <w:lastRenderedPageBreak/>
        <w:t xml:space="preserve">was used as a continuous variable </w:t>
      </w:r>
      <w:r w:rsidR="00DC66B2" w:rsidRPr="007A2918">
        <w:rPr>
          <w:rFonts w:ascii="Times New Roman" w:hAnsi="Times New Roman" w:cs="Times New Roman"/>
          <w:sz w:val="24"/>
          <w:szCs w:val="24"/>
        </w:rPr>
        <w:t>throughout</w:t>
      </w:r>
      <w:r w:rsidR="00AE4FBD" w:rsidRPr="007A2918">
        <w:rPr>
          <w:rFonts w:ascii="Times New Roman" w:hAnsi="Times New Roman" w:cs="Times New Roman"/>
          <w:sz w:val="24"/>
          <w:szCs w:val="24"/>
        </w:rPr>
        <w:t xml:space="preserve"> the analyses, but categorised for presentation.</w:t>
      </w:r>
      <w:r w:rsidR="00DC66B2" w:rsidRPr="007A2918">
        <w:rPr>
          <w:rFonts w:ascii="Times New Roman" w:hAnsi="Times New Roman" w:cs="Times New Roman"/>
          <w:sz w:val="24"/>
          <w:szCs w:val="24"/>
        </w:rPr>
        <w:t xml:space="preserve"> </w:t>
      </w:r>
      <w:r w:rsidRPr="007A2918">
        <w:rPr>
          <w:rFonts w:ascii="Times New Roman" w:hAnsi="Times New Roman" w:cs="Times New Roman"/>
          <w:sz w:val="24"/>
          <w:szCs w:val="24"/>
        </w:rPr>
        <w:t>I/Cr v</w:t>
      </w:r>
      <w:r w:rsidR="00DC66B2" w:rsidRPr="007A2918">
        <w:rPr>
          <w:rFonts w:ascii="Times New Roman" w:hAnsi="Times New Roman" w:cs="Times New Roman"/>
          <w:sz w:val="24"/>
          <w:szCs w:val="24"/>
        </w:rPr>
        <w:t xml:space="preserve">alues </w:t>
      </w:r>
      <w:r w:rsidR="00EE3472" w:rsidRPr="007A2918">
        <w:rPr>
          <w:rFonts w:ascii="Times New Roman" w:hAnsi="Times New Roman" w:cs="Times New Roman"/>
          <w:sz w:val="24"/>
          <w:szCs w:val="24"/>
        </w:rPr>
        <w:t xml:space="preserve">and CANTAB </w:t>
      </w:r>
      <w:r w:rsidR="008155F5" w:rsidRPr="007A2918">
        <w:rPr>
          <w:rFonts w:ascii="Times New Roman" w:hAnsi="Times New Roman" w:cs="Times New Roman"/>
          <w:sz w:val="24"/>
          <w:szCs w:val="24"/>
        </w:rPr>
        <w:t xml:space="preserve">IED </w:t>
      </w:r>
      <w:r w:rsidR="00AD0E48" w:rsidRPr="007A2918">
        <w:rPr>
          <w:rFonts w:ascii="Times New Roman" w:hAnsi="Times New Roman" w:cs="Times New Roman"/>
          <w:sz w:val="24"/>
          <w:szCs w:val="24"/>
        </w:rPr>
        <w:t xml:space="preserve"> total errors (adjusted)</w:t>
      </w:r>
      <w:r w:rsidR="008155F5" w:rsidRPr="007A2918">
        <w:rPr>
          <w:rFonts w:ascii="Times New Roman" w:hAnsi="Times New Roman" w:cs="Times New Roman"/>
          <w:sz w:val="24"/>
          <w:szCs w:val="24"/>
        </w:rPr>
        <w:t xml:space="preserve"> values </w:t>
      </w:r>
      <w:r w:rsidR="00DC66B2" w:rsidRPr="007A2918">
        <w:rPr>
          <w:rFonts w:ascii="Times New Roman" w:hAnsi="Times New Roman" w:cs="Times New Roman"/>
          <w:sz w:val="24"/>
          <w:szCs w:val="24"/>
        </w:rPr>
        <w:t>were positively skewed and therefore transformed using Fisher-Yates normal scores</w:t>
      </w:r>
      <w:r w:rsidR="004E4DA0" w:rsidRPr="007A2918">
        <w:rPr>
          <w:rFonts w:ascii="Times New Roman" w:hAnsi="Times New Roman" w:cs="Times New Roman"/>
          <w:sz w:val="24"/>
          <w:szCs w:val="24"/>
        </w:rPr>
        <w:t xml:space="preserve"> </w:t>
      </w:r>
      <w:r w:rsidR="00DC66B2" w:rsidRPr="007A2918">
        <w:rPr>
          <w:rFonts w:ascii="Times New Roman" w:hAnsi="Times New Roman" w:cs="Times New Roman"/>
          <w:sz w:val="24"/>
          <w:szCs w:val="24"/>
        </w:rPr>
        <w:t>[</w:t>
      </w:r>
      <w:r w:rsidR="00DB0FBA" w:rsidRPr="007A2918">
        <w:rPr>
          <w:rFonts w:ascii="Times New Roman" w:hAnsi="Times New Roman" w:cs="Times New Roman"/>
          <w:sz w:val="24"/>
          <w:szCs w:val="24"/>
        </w:rPr>
        <w:t>2</w:t>
      </w:r>
      <w:r w:rsidR="00451D04" w:rsidRPr="007A2918">
        <w:rPr>
          <w:rFonts w:ascii="Times New Roman" w:hAnsi="Times New Roman" w:cs="Times New Roman"/>
          <w:sz w:val="24"/>
          <w:szCs w:val="24"/>
        </w:rPr>
        <w:t>4</w:t>
      </w:r>
      <w:r w:rsidR="00DC66B2" w:rsidRPr="007A2918">
        <w:rPr>
          <w:rFonts w:ascii="Times New Roman" w:hAnsi="Times New Roman" w:cs="Times New Roman"/>
          <w:sz w:val="24"/>
          <w:szCs w:val="24"/>
        </w:rPr>
        <w:t>].</w:t>
      </w:r>
      <w:r w:rsidR="00990E2E" w:rsidRPr="007A2918">
        <w:rPr>
          <w:rFonts w:ascii="Times New Roman" w:hAnsi="Times New Roman" w:cs="Times New Roman"/>
          <w:sz w:val="24"/>
          <w:szCs w:val="24"/>
        </w:rPr>
        <w:t xml:space="preserve"> </w:t>
      </w:r>
      <w:r w:rsidR="002912C7" w:rsidRPr="007A2918">
        <w:rPr>
          <w:rFonts w:ascii="Times New Roman" w:hAnsi="Times New Roman" w:cs="Times New Roman"/>
          <w:sz w:val="24"/>
          <w:szCs w:val="24"/>
        </w:rPr>
        <w:t>Full scale</w:t>
      </w:r>
      <w:r w:rsidR="00990E2E" w:rsidRPr="007A2918">
        <w:rPr>
          <w:rFonts w:ascii="Times New Roman" w:hAnsi="Times New Roman" w:cs="Times New Roman"/>
          <w:sz w:val="24"/>
          <w:szCs w:val="24"/>
        </w:rPr>
        <w:t xml:space="preserve"> IQ (WASI), CANTAB DMS total correct (12 second delay) and CANTAB SSP span length were standardised for analyses so the results could be interpreted in terms of standard deviation changes</w:t>
      </w:r>
      <w:r w:rsidR="008F3210" w:rsidRPr="007A2918">
        <w:rPr>
          <w:rFonts w:ascii="Times New Roman" w:hAnsi="Times New Roman" w:cs="Times New Roman"/>
          <w:sz w:val="24"/>
          <w:szCs w:val="24"/>
        </w:rPr>
        <w:t xml:space="preserve">; </w:t>
      </w:r>
      <w:r w:rsidR="000B5995" w:rsidRPr="007A2918">
        <w:rPr>
          <w:rFonts w:ascii="Times New Roman" w:hAnsi="Times New Roman" w:cs="Times New Roman"/>
          <w:sz w:val="24"/>
          <w:szCs w:val="24"/>
        </w:rPr>
        <w:t>Pearson correlations were used to compare these measures</w:t>
      </w:r>
      <w:r w:rsidR="00906DC9" w:rsidRPr="007A2918">
        <w:rPr>
          <w:rFonts w:ascii="Times New Roman" w:hAnsi="Times New Roman" w:cs="Times New Roman"/>
          <w:sz w:val="24"/>
          <w:szCs w:val="24"/>
        </w:rPr>
        <w:t xml:space="preserve">. </w:t>
      </w:r>
      <w:r w:rsidR="000301CF" w:rsidRPr="007A2918">
        <w:rPr>
          <w:rFonts w:ascii="Times New Roman" w:hAnsi="Times New Roman" w:cs="Times New Roman"/>
          <w:sz w:val="24"/>
          <w:szCs w:val="24"/>
        </w:rPr>
        <w:t xml:space="preserve">Linear regression models were used to assess the association between </w:t>
      </w:r>
      <w:r w:rsidR="00DC66B2" w:rsidRPr="007A2918">
        <w:rPr>
          <w:rFonts w:ascii="Times New Roman" w:hAnsi="Times New Roman" w:cs="Times New Roman"/>
          <w:sz w:val="24"/>
          <w:szCs w:val="24"/>
        </w:rPr>
        <w:t>I/Cr</w:t>
      </w:r>
      <w:r w:rsidR="000301CF" w:rsidRPr="007A2918">
        <w:rPr>
          <w:rFonts w:ascii="Times New Roman" w:hAnsi="Times New Roman" w:cs="Times New Roman"/>
          <w:sz w:val="24"/>
          <w:szCs w:val="24"/>
        </w:rPr>
        <w:t xml:space="preserve"> and cognitive </w:t>
      </w:r>
      <w:r w:rsidR="00647663" w:rsidRPr="007A2918">
        <w:rPr>
          <w:rFonts w:ascii="Times New Roman" w:hAnsi="Times New Roman" w:cs="Times New Roman"/>
          <w:sz w:val="24"/>
          <w:szCs w:val="24"/>
        </w:rPr>
        <w:t>function</w:t>
      </w:r>
      <w:r w:rsidR="000301CF" w:rsidRPr="007A2918">
        <w:rPr>
          <w:rFonts w:ascii="Times New Roman" w:hAnsi="Times New Roman" w:cs="Times New Roman"/>
          <w:sz w:val="24"/>
          <w:szCs w:val="24"/>
        </w:rPr>
        <w:t xml:space="preserve"> as measured by</w:t>
      </w:r>
      <w:r w:rsidR="008155F5" w:rsidRPr="007A2918">
        <w:rPr>
          <w:rFonts w:ascii="Times New Roman" w:hAnsi="Times New Roman" w:cs="Times New Roman"/>
          <w:sz w:val="24"/>
          <w:szCs w:val="24"/>
        </w:rPr>
        <w:t xml:space="preserve"> full</w:t>
      </w:r>
      <w:r w:rsidR="002912C7" w:rsidRPr="007A2918">
        <w:rPr>
          <w:rFonts w:ascii="Times New Roman" w:hAnsi="Times New Roman" w:cs="Times New Roman"/>
          <w:sz w:val="24"/>
          <w:szCs w:val="24"/>
        </w:rPr>
        <w:t xml:space="preserve"> </w:t>
      </w:r>
      <w:r w:rsidR="008155F5" w:rsidRPr="007A2918">
        <w:rPr>
          <w:rFonts w:ascii="Times New Roman" w:hAnsi="Times New Roman" w:cs="Times New Roman"/>
          <w:sz w:val="24"/>
          <w:szCs w:val="24"/>
        </w:rPr>
        <w:t>scale IQ (</w:t>
      </w:r>
      <w:r w:rsidR="000301CF" w:rsidRPr="007A2918">
        <w:rPr>
          <w:rFonts w:ascii="Times New Roman" w:hAnsi="Times New Roman" w:cs="Times New Roman"/>
          <w:sz w:val="24"/>
          <w:szCs w:val="24"/>
        </w:rPr>
        <w:t>WASI</w:t>
      </w:r>
      <w:r w:rsidR="008155F5" w:rsidRPr="007A2918">
        <w:rPr>
          <w:rFonts w:ascii="Times New Roman" w:hAnsi="Times New Roman" w:cs="Times New Roman"/>
          <w:sz w:val="24"/>
          <w:szCs w:val="24"/>
        </w:rPr>
        <w:t>)</w:t>
      </w:r>
      <w:r w:rsidR="000301CF" w:rsidRPr="007A2918">
        <w:rPr>
          <w:rFonts w:ascii="Times New Roman" w:hAnsi="Times New Roman" w:cs="Times New Roman"/>
          <w:sz w:val="24"/>
          <w:szCs w:val="24"/>
        </w:rPr>
        <w:t xml:space="preserve"> and</w:t>
      </w:r>
      <w:r w:rsidR="008155F5" w:rsidRPr="007A2918">
        <w:rPr>
          <w:rFonts w:ascii="Times New Roman" w:hAnsi="Times New Roman" w:cs="Times New Roman"/>
          <w:sz w:val="24"/>
          <w:szCs w:val="24"/>
        </w:rPr>
        <w:t xml:space="preserve"> </w:t>
      </w:r>
      <w:r w:rsidR="001B262A" w:rsidRPr="007A2918">
        <w:rPr>
          <w:rFonts w:ascii="Times New Roman" w:hAnsi="Times New Roman" w:cs="Times New Roman"/>
          <w:sz w:val="24"/>
          <w:szCs w:val="24"/>
        </w:rPr>
        <w:t>executive function</w:t>
      </w:r>
      <w:r w:rsidR="008155F5" w:rsidRPr="007A2918">
        <w:rPr>
          <w:rFonts w:ascii="Times New Roman" w:hAnsi="Times New Roman" w:cs="Times New Roman"/>
          <w:sz w:val="24"/>
          <w:szCs w:val="24"/>
        </w:rPr>
        <w:t xml:space="preserve"> (</w:t>
      </w:r>
      <w:r w:rsidR="000301CF" w:rsidRPr="007A2918">
        <w:rPr>
          <w:rFonts w:ascii="Times New Roman" w:hAnsi="Times New Roman" w:cs="Times New Roman"/>
          <w:sz w:val="24"/>
          <w:szCs w:val="24"/>
        </w:rPr>
        <w:t>CANTAB</w:t>
      </w:r>
      <w:r w:rsidR="008155F5" w:rsidRPr="007A2918">
        <w:rPr>
          <w:rFonts w:ascii="Times New Roman" w:hAnsi="Times New Roman" w:cs="Times New Roman"/>
          <w:sz w:val="24"/>
          <w:szCs w:val="24"/>
        </w:rPr>
        <w:t>)</w:t>
      </w:r>
      <w:r w:rsidR="00AD0E48" w:rsidRPr="007A2918">
        <w:rPr>
          <w:rFonts w:ascii="Times New Roman" w:hAnsi="Times New Roman" w:cs="Times New Roman"/>
          <w:sz w:val="24"/>
          <w:szCs w:val="24"/>
        </w:rPr>
        <w:t>;</w:t>
      </w:r>
      <w:r w:rsidR="000301CF" w:rsidRPr="007A2918">
        <w:rPr>
          <w:rFonts w:ascii="Times New Roman" w:hAnsi="Times New Roman" w:cs="Times New Roman"/>
          <w:sz w:val="24"/>
          <w:szCs w:val="24"/>
        </w:rPr>
        <w:t xml:space="preserve"> </w:t>
      </w:r>
      <w:r w:rsidR="002912C7" w:rsidRPr="007A2918">
        <w:rPr>
          <w:rFonts w:ascii="Times New Roman" w:hAnsi="Times New Roman" w:cs="Times New Roman"/>
          <w:sz w:val="24"/>
          <w:szCs w:val="24"/>
        </w:rPr>
        <w:t>t</w:t>
      </w:r>
      <w:r w:rsidR="000301CF" w:rsidRPr="007A2918">
        <w:rPr>
          <w:rFonts w:ascii="Times New Roman" w:hAnsi="Times New Roman" w:cs="Times New Roman"/>
          <w:sz w:val="24"/>
          <w:szCs w:val="24"/>
        </w:rPr>
        <w:t>he analyses are presented unadjusted and adjusted for confounders. The choice of conf</w:t>
      </w:r>
      <w:r w:rsidR="00C6168C" w:rsidRPr="007A2918">
        <w:rPr>
          <w:rFonts w:ascii="Times New Roman" w:hAnsi="Times New Roman" w:cs="Times New Roman"/>
          <w:sz w:val="24"/>
          <w:szCs w:val="24"/>
        </w:rPr>
        <w:t>ounders was informed by a D</w:t>
      </w:r>
      <w:r w:rsidR="00EE3472" w:rsidRPr="007A2918">
        <w:rPr>
          <w:rFonts w:ascii="Times New Roman" w:hAnsi="Times New Roman" w:cs="Times New Roman"/>
          <w:sz w:val="24"/>
          <w:szCs w:val="24"/>
        </w:rPr>
        <w:t xml:space="preserve">irected </w:t>
      </w:r>
      <w:r w:rsidR="00C6168C" w:rsidRPr="007A2918">
        <w:rPr>
          <w:rFonts w:ascii="Times New Roman" w:hAnsi="Times New Roman" w:cs="Times New Roman"/>
          <w:sz w:val="24"/>
          <w:szCs w:val="24"/>
        </w:rPr>
        <w:t>A</w:t>
      </w:r>
      <w:r w:rsidR="00EE3472" w:rsidRPr="007A2918">
        <w:rPr>
          <w:rFonts w:ascii="Times New Roman" w:hAnsi="Times New Roman" w:cs="Times New Roman"/>
          <w:sz w:val="24"/>
          <w:szCs w:val="24"/>
        </w:rPr>
        <w:t xml:space="preserve">cyclic </w:t>
      </w:r>
      <w:r w:rsidR="00C6168C" w:rsidRPr="007A2918">
        <w:rPr>
          <w:rFonts w:ascii="Times New Roman" w:hAnsi="Times New Roman" w:cs="Times New Roman"/>
          <w:sz w:val="24"/>
          <w:szCs w:val="24"/>
        </w:rPr>
        <w:t>G</w:t>
      </w:r>
      <w:r w:rsidR="00EE3472" w:rsidRPr="007A2918">
        <w:rPr>
          <w:rFonts w:ascii="Times New Roman" w:hAnsi="Times New Roman" w:cs="Times New Roman"/>
          <w:sz w:val="24"/>
          <w:szCs w:val="24"/>
        </w:rPr>
        <w:t>raph</w:t>
      </w:r>
      <w:r w:rsidR="00C6168C" w:rsidRPr="007A2918">
        <w:rPr>
          <w:rFonts w:ascii="Times New Roman" w:hAnsi="Times New Roman" w:cs="Times New Roman"/>
          <w:sz w:val="24"/>
          <w:szCs w:val="24"/>
        </w:rPr>
        <w:t xml:space="preserve"> (</w:t>
      </w:r>
      <w:r w:rsidR="00C6168C" w:rsidRPr="007A2918">
        <w:rPr>
          <w:rFonts w:ascii="Times New Roman" w:hAnsi="Times New Roman" w:cs="Times New Roman"/>
          <w:b/>
          <w:sz w:val="24"/>
          <w:szCs w:val="24"/>
        </w:rPr>
        <w:t>S</w:t>
      </w:r>
      <w:r w:rsidR="000301CF" w:rsidRPr="007A2918">
        <w:rPr>
          <w:rFonts w:ascii="Times New Roman" w:hAnsi="Times New Roman" w:cs="Times New Roman"/>
          <w:b/>
          <w:sz w:val="24"/>
          <w:szCs w:val="24"/>
        </w:rPr>
        <w:t>upplementa</w:t>
      </w:r>
      <w:r w:rsidR="0051290B" w:rsidRPr="007A2918">
        <w:rPr>
          <w:rFonts w:ascii="Times New Roman" w:hAnsi="Times New Roman" w:cs="Times New Roman"/>
          <w:b/>
          <w:sz w:val="24"/>
          <w:szCs w:val="24"/>
        </w:rPr>
        <w:t>l</w:t>
      </w:r>
      <w:r w:rsidR="000301CF" w:rsidRPr="007A2918">
        <w:rPr>
          <w:rFonts w:ascii="Times New Roman" w:hAnsi="Times New Roman" w:cs="Times New Roman"/>
          <w:b/>
          <w:sz w:val="24"/>
          <w:szCs w:val="24"/>
        </w:rPr>
        <w:t xml:space="preserve"> Figure </w:t>
      </w:r>
      <w:r w:rsidR="00EC794E" w:rsidRPr="007A2918">
        <w:rPr>
          <w:rFonts w:ascii="Times New Roman" w:hAnsi="Times New Roman" w:cs="Times New Roman"/>
          <w:b/>
          <w:sz w:val="24"/>
          <w:szCs w:val="24"/>
        </w:rPr>
        <w:t>1</w:t>
      </w:r>
      <w:r w:rsidR="003F2EEE" w:rsidRPr="007A2918">
        <w:rPr>
          <w:rFonts w:ascii="Times New Roman" w:hAnsi="Times New Roman" w:cs="Times New Roman"/>
          <w:sz w:val="24"/>
          <w:szCs w:val="24"/>
        </w:rPr>
        <w:t>); this suggested</w:t>
      </w:r>
      <w:r w:rsidR="000301CF" w:rsidRPr="007A2918">
        <w:rPr>
          <w:rFonts w:ascii="Times New Roman" w:hAnsi="Times New Roman" w:cs="Times New Roman"/>
          <w:sz w:val="24"/>
          <w:szCs w:val="24"/>
        </w:rPr>
        <w:t xml:space="preserve"> adjusting for maternal IQ, maternal education and maternal pre-pregnancy BMI.  In addition, breastfeeding</w:t>
      </w:r>
      <w:r w:rsidR="00637865" w:rsidRPr="007A2918">
        <w:rPr>
          <w:rFonts w:ascii="Times New Roman" w:hAnsi="Times New Roman" w:cs="Times New Roman"/>
          <w:sz w:val="24"/>
          <w:szCs w:val="24"/>
        </w:rPr>
        <w:t xml:space="preserve"> duration</w:t>
      </w:r>
      <w:r w:rsidR="000301CF" w:rsidRPr="007A2918">
        <w:rPr>
          <w:rFonts w:ascii="Times New Roman" w:hAnsi="Times New Roman" w:cs="Times New Roman"/>
          <w:sz w:val="24"/>
          <w:szCs w:val="24"/>
        </w:rPr>
        <w:t>, smok</w:t>
      </w:r>
      <w:r w:rsidR="003A6644" w:rsidRPr="007A2918">
        <w:rPr>
          <w:rFonts w:ascii="Times New Roman" w:hAnsi="Times New Roman" w:cs="Times New Roman"/>
          <w:sz w:val="24"/>
          <w:szCs w:val="24"/>
        </w:rPr>
        <w:t>ing in pregnancy</w:t>
      </w:r>
      <w:r w:rsidR="00637865" w:rsidRPr="007A2918">
        <w:rPr>
          <w:rFonts w:ascii="Times New Roman" w:hAnsi="Times New Roman" w:cs="Times New Roman"/>
          <w:sz w:val="24"/>
          <w:szCs w:val="24"/>
        </w:rPr>
        <w:t xml:space="preserve"> (yes/no)</w:t>
      </w:r>
      <w:r w:rsidR="003A6644" w:rsidRPr="007A2918">
        <w:rPr>
          <w:rFonts w:ascii="Times New Roman" w:hAnsi="Times New Roman" w:cs="Times New Roman"/>
          <w:sz w:val="24"/>
          <w:szCs w:val="24"/>
        </w:rPr>
        <w:t>, sex, age</w:t>
      </w:r>
      <w:r w:rsidR="008155F5" w:rsidRPr="007A2918">
        <w:rPr>
          <w:rFonts w:ascii="Times New Roman" w:hAnsi="Times New Roman" w:cs="Times New Roman"/>
          <w:sz w:val="24"/>
          <w:szCs w:val="24"/>
        </w:rPr>
        <w:t xml:space="preserve"> and maternal iodine intakes in pregnancy</w:t>
      </w:r>
      <w:r w:rsidR="003A6644" w:rsidRPr="007A2918">
        <w:rPr>
          <w:rFonts w:ascii="Times New Roman" w:hAnsi="Times New Roman" w:cs="Times New Roman"/>
          <w:sz w:val="24"/>
          <w:szCs w:val="24"/>
        </w:rPr>
        <w:t xml:space="preserve"> we</w:t>
      </w:r>
      <w:r w:rsidR="000301CF" w:rsidRPr="007A2918">
        <w:rPr>
          <w:rFonts w:ascii="Times New Roman" w:hAnsi="Times New Roman" w:cs="Times New Roman"/>
          <w:sz w:val="24"/>
          <w:szCs w:val="24"/>
        </w:rPr>
        <w:t xml:space="preserve">re </w:t>
      </w:r>
      <w:r w:rsidR="001D20D7" w:rsidRPr="007A2918">
        <w:rPr>
          <w:rFonts w:ascii="Times New Roman" w:hAnsi="Times New Roman" w:cs="Times New Roman"/>
          <w:sz w:val="24"/>
          <w:szCs w:val="24"/>
        </w:rPr>
        <w:t>included</w:t>
      </w:r>
      <w:r w:rsidR="000301CF" w:rsidRPr="007A2918">
        <w:rPr>
          <w:rFonts w:ascii="Times New Roman" w:hAnsi="Times New Roman" w:cs="Times New Roman"/>
          <w:sz w:val="24"/>
          <w:szCs w:val="24"/>
        </w:rPr>
        <w:t xml:space="preserve"> to improve the accuracy of the model. </w:t>
      </w:r>
      <w:r w:rsidR="003A6644" w:rsidRPr="007A2918">
        <w:rPr>
          <w:rFonts w:ascii="Times New Roman" w:hAnsi="Times New Roman" w:cs="Times New Roman"/>
          <w:sz w:val="24"/>
          <w:szCs w:val="24"/>
        </w:rPr>
        <w:t>Only the CANTAB outcome</w:t>
      </w:r>
      <w:r w:rsidR="008155F5" w:rsidRPr="007A2918">
        <w:rPr>
          <w:rFonts w:ascii="Times New Roman" w:hAnsi="Times New Roman" w:cs="Times New Roman"/>
          <w:sz w:val="24"/>
          <w:szCs w:val="24"/>
        </w:rPr>
        <w:t>s were</w:t>
      </w:r>
      <w:r w:rsidR="000301CF" w:rsidRPr="007A2918">
        <w:rPr>
          <w:rFonts w:ascii="Times New Roman" w:hAnsi="Times New Roman" w:cs="Times New Roman"/>
          <w:sz w:val="24"/>
          <w:szCs w:val="24"/>
        </w:rPr>
        <w:t xml:space="preserve"> adjusted for age in </w:t>
      </w:r>
      <w:r w:rsidR="000301CF" w:rsidRPr="007A2918">
        <w:rPr>
          <w:rFonts w:ascii="Times New Roman" w:hAnsi="Times New Roman" w:cs="Times New Roman"/>
          <w:sz w:val="24"/>
          <w:szCs w:val="24"/>
        </w:rPr>
        <w:lastRenderedPageBreak/>
        <w:t xml:space="preserve">the analysis, </w:t>
      </w:r>
      <w:r w:rsidR="00A07261" w:rsidRPr="007A2918">
        <w:rPr>
          <w:rFonts w:ascii="Times New Roman" w:hAnsi="Times New Roman" w:cs="Times New Roman"/>
          <w:sz w:val="24"/>
          <w:szCs w:val="24"/>
        </w:rPr>
        <w:t xml:space="preserve">as </w:t>
      </w:r>
      <w:r w:rsidR="000301CF" w:rsidRPr="007A2918">
        <w:rPr>
          <w:rFonts w:ascii="Times New Roman" w:hAnsi="Times New Roman" w:cs="Times New Roman"/>
          <w:sz w:val="24"/>
          <w:szCs w:val="24"/>
        </w:rPr>
        <w:t xml:space="preserve">the </w:t>
      </w:r>
      <w:r w:rsidR="00A620BC" w:rsidRPr="007A2918">
        <w:rPr>
          <w:rFonts w:ascii="Times New Roman" w:hAnsi="Times New Roman" w:cs="Times New Roman"/>
          <w:sz w:val="24"/>
          <w:szCs w:val="24"/>
        </w:rPr>
        <w:t xml:space="preserve">derivation of </w:t>
      </w:r>
      <w:r w:rsidR="00C5522C" w:rsidRPr="007A2918">
        <w:rPr>
          <w:rFonts w:ascii="Times New Roman" w:hAnsi="Times New Roman" w:cs="Times New Roman"/>
          <w:sz w:val="24"/>
          <w:szCs w:val="24"/>
        </w:rPr>
        <w:t>full</w:t>
      </w:r>
      <w:r w:rsidR="00F023A8" w:rsidRPr="007A2918">
        <w:rPr>
          <w:rFonts w:ascii="Times New Roman" w:hAnsi="Times New Roman" w:cs="Times New Roman"/>
          <w:sz w:val="24"/>
          <w:szCs w:val="24"/>
        </w:rPr>
        <w:t xml:space="preserve"> </w:t>
      </w:r>
      <w:r w:rsidR="00C5522C" w:rsidRPr="007A2918">
        <w:rPr>
          <w:rFonts w:ascii="Times New Roman" w:hAnsi="Times New Roman" w:cs="Times New Roman"/>
          <w:sz w:val="24"/>
          <w:szCs w:val="24"/>
        </w:rPr>
        <w:t>scale IQ</w:t>
      </w:r>
      <w:r w:rsidR="000301CF" w:rsidRPr="007A2918">
        <w:rPr>
          <w:rFonts w:ascii="Times New Roman" w:hAnsi="Times New Roman" w:cs="Times New Roman"/>
          <w:sz w:val="24"/>
          <w:szCs w:val="24"/>
        </w:rPr>
        <w:t xml:space="preserve"> </w:t>
      </w:r>
      <w:r w:rsidR="00C5522C" w:rsidRPr="007A2918">
        <w:rPr>
          <w:rFonts w:ascii="Times New Roman" w:hAnsi="Times New Roman" w:cs="Times New Roman"/>
          <w:sz w:val="24"/>
          <w:szCs w:val="24"/>
        </w:rPr>
        <w:t xml:space="preserve">includes </w:t>
      </w:r>
      <w:r w:rsidR="00A620BC" w:rsidRPr="007A2918">
        <w:rPr>
          <w:rFonts w:ascii="Times New Roman" w:hAnsi="Times New Roman" w:cs="Times New Roman"/>
          <w:sz w:val="24"/>
          <w:szCs w:val="24"/>
        </w:rPr>
        <w:t>adjustment</w:t>
      </w:r>
      <w:r w:rsidR="000301CF" w:rsidRPr="007A2918">
        <w:rPr>
          <w:rFonts w:ascii="Times New Roman" w:hAnsi="Times New Roman" w:cs="Times New Roman"/>
          <w:sz w:val="24"/>
          <w:szCs w:val="24"/>
        </w:rPr>
        <w:t xml:space="preserve"> for age.  </w:t>
      </w:r>
      <w:r w:rsidR="00FC3449" w:rsidRPr="007A2918">
        <w:rPr>
          <w:rFonts w:ascii="Times New Roman" w:hAnsi="Times New Roman" w:cs="Times New Roman"/>
          <w:sz w:val="24"/>
          <w:szCs w:val="24"/>
        </w:rPr>
        <w:t xml:space="preserve">A sample size of 422 participants (the smallest number included in the fully adjusted models) would have 80% power to detect a regression coefficient of 0.135 in measured cognitive outcome for a 1SD increase in iodine:creatinine ratio, at a 5% significance level. </w:t>
      </w:r>
      <w:r w:rsidR="007D0D9D" w:rsidRPr="007A2918">
        <w:rPr>
          <w:rFonts w:ascii="Times New Roman" w:hAnsi="Times New Roman" w:cs="Times New Roman"/>
          <w:sz w:val="24"/>
          <w:szCs w:val="24"/>
        </w:rPr>
        <w:t xml:space="preserve">The data were analysed </w:t>
      </w:r>
      <w:r w:rsidR="00972836" w:rsidRPr="007A2918">
        <w:rPr>
          <w:rFonts w:ascii="Times New Roman" w:hAnsi="Times New Roman" w:cs="Times New Roman"/>
          <w:sz w:val="24"/>
          <w:szCs w:val="24"/>
        </w:rPr>
        <w:t>using Stata version 14.1 (StataCorp LP).</w:t>
      </w:r>
    </w:p>
    <w:p w14:paraId="43EB449B" w14:textId="0E74EF60" w:rsidR="00EF2FFF" w:rsidRPr="007A2918" w:rsidRDefault="00EF2FFF">
      <w:pPr>
        <w:rPr>
          <w:rFonts w:ascii="Times New Roman" w:hAnsi="Times New Roman" w:cs="Times New Roman"/>
          <w:b/>
          <w:sz w:val="24"/>
          <w:szCs w:val="24"/>
        </w:rPr>
      </w:pPr>
    </w:p>
    <w:p w14:paraId="04147744" w14:textId="77777777" w:rsidR="00D14B24" w:rsidRPr="007A2918" w:rsidRDefault="00D14B24">
      <w:pPr>
        <w:rPr>
          <w:rFonts w:ascii="Times New Roman" w:hAnsi="Times New Roman" w:cs="Times New Roman"/>
          <w:b/>
          <w:sz w:val="24"/>
          <w:szCs w:val="24"/>
        </w:rPr>
      </w:pPr>
    </w:p>
    <w:p w14:paraId="33B3D530" w14:textId="77777777" w:rsidR="00BD2041" w:rsidRPr="007A2918" w:rsidRDefault="00BD2041" w:rsidP="00B551C1">
      <w:pPr>
        <w:spacing w:line="480" w:lineRule="auto"/>
        <w:rPr>
          <w:rFonts w:ascii="Times New Roman" w:hAnsi="Times New Roman" w:cs="Times New Roman"/>
          <w:b/>
          <w:sz w:val="24"/>
          <w:szCs w:val="24"/>
        </w:rPr>
      </w:pPr>
      <w:r w:rsidRPr="007A2918">
        <w:rPr>
          <w:rFonts w:ascii="Times New Roman" w:hAnsi="Times New Roman" w:cs="Times New Roman"/>
          <w:b/>
          <w:sz w:val="24"/>
          <w:szCs w:val="24"/>
        </w:rPr>
        <w:t>RESULTS</w:t>
      </w:r>
      <w:r w:rsidR="00802A2F" w:rsidRPr="007A2918">
        <w:rPr>
          <w:rFonts w:ascii="Times New Roman" w:hAnsi="Times New Roman" w:cs="Times New Roman"/>
          <w:b/>
          <w:sz w:val="24"/>
          <w:szCs w:val="24"/>
        </w:rPr>
        <w:t xml:space="preserve"> </w:t>
      </w:r>
    </w:p>
    <w:p w14:paraId="150654FA" w14:textId="77777777" w:rsidR="00BD2041" w:rsidRPr="007A2918" w:rsidRDefault="00BD2041" w:rsidP="00B551C1">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Participant characteristics</w:t>
      </w:r>
    </w:p>
    <w:p w14:paraId="2EF6B9B0" w14:textId="080860C1" w:rsidR="002D5CF4" w:rsidRPr="007A2918" w:rsidRDefault="002D5CF4" w:rsidP="00651AA0">
      <w:pPr>
        <w:spacing w:line="480" w:lineRule="auto"/>
        <w:rPr>
          <w:rFonts w:ascii="Times New Roman" w:hAnsi="Times New Roman" w:cs="Times New Roman"/>
          <w:sz w:val="24"/>
          <w:szCs w:val="24"/>
        </w:rPr>
      </w:pPr>
      <w:r w:rsidRPr="007A2918">
        <w:rPr>
          <w:rFonts w:ascii="Times New Roman" w:hAnsi="Times New Roman" w:cs="Times New Roman"/>
          <w:sz w:val="24"/>
          <w:szCs w:val="24"/>
        </w:rPr>
        <w:t>The c</w:t>
      </w:r>
      <w:r w:rsidR="00F52BE0" w:rsidRPr="007A2918">
        <w:rPr>
          <w:rFonts w:ascii="Times New Roman" w:hAnsi="Times New Roman" w:cs="Times New Roman"/>
          <w:sz w:val="24"/>
          <w:szCs w:val="24"/>
        </w:rPr>
        <w:t xml:space="preserve">haracteristics of </w:t>
      </w:r>
      <w:r w:rsidR="00875DCA" w:rsidRPr="007A2918">
        <w:rPr>
          <w:rFonts w:ascii="Times New Roman" w:hAnsi="Times New Roman" w:cs="Times New Roman"/>
          <w:sz w:val="24"/>
          <w:szCs w:val="24"/>
        </w:rPr>
        <w:t xml:space="preserve">654 </w:t>
      </w:r>
      <w:r w:rsidRPr="007A2918">
        <w:rPr>
          <w:rFonts w:ascii="Times New Roman" w:hAnsi="Times New Roman" w:cs="Times New Roman"/>
          <w:sz w:val="24"/>
          <w:szCs w:val="24"/>
        </w:rPr>
        <w:t>mothers and children</w:t>
      </w:r>
      <w:r w:rsidR="00F52BE0" w:rsidRPr="007A2918">
        <w:rPr>
          <w:rFonts w:ascii="Times New Roman" w:hAnsi="Times New Roman" w:cs="Times New Roman"/>
          <w:sz w:val="24"/>
          <w:szCs w:val="24"/>
        </w:rPr>
        <w:t xml:space="preserve"> </w:t>
      </w:r>
      <w:r w:rsidR="00673BCB" w:rsidRPr="007A2918">
        <w:rPr>
          <w:rFonts w:ascii="Times New Roman" w:hAnsi="Times New Roman" w:cs="Times New Roman"/>
          <w:sz w:val="24"/>
          <w:szCs w:val="24"/>
        </w:rPr>
        <w:t xml:space="preserve">in the sub-sample of SWS for whom preconception maternal iodine status and cognitive function </w:t>
      </w:r>
      <w:r w:rsidR="00331ED6" w:rsidRPr="007A2918">
        <w:rPr>
          <w:rFonts w:ascii="Times New Roman" w:hAnsi="Times New Roman" w:cs="Times New Roman"/>
          <w:sz w:val="24"/>
          <w:szCs w:val="24"/>
        </w:rPr>
        <w:t>data were available</w:t>
      </w:r>
      <w:r w:rsidR="00F52BE0" w:rsidRPr="007A2918">
        <w:rPr>
          <w:rFonts w:ascii="Times New Roman" w:hAnsi="Times New Roman" w:cs="Times New Roman"/>
          <w:sz w:val="24"/>
          <w:szCs w:val="24"/>
        </w:rPr>
        <w:t xml:space="preserve"> </w:t>
      </w:r>
      <w:r w:rsidRPr="007A2918">
        <w:rPr>
          <w:rFonts w:ascii="Times New Roman" w:hAnsi="Times New Roman" w:cs="Times New Roman"/>
          <w:sz w:val="24"/>
          <w:szCs w:val="24"/>
        </w:rPr>
        <w:t xml:space="preserve">are shown in </w:t>
      </w:r>
      <w:r w:rsidR="00F52BE0" w:rsidRPr="007A2918">
        <w:rPr>
          <w:rFonts w:ascii="Times New Roman" w:hAnsi="Times New Roman" w:cs="Times New Roman"/>
          <w:b/>
          <w:sz w:val="24"/>
          <w:szCs w:val="24"/>
        </w:rPr>
        <w:t>Table 1</w:t>
      </w:r>
      <w:r w:rsidR="00331ED6" w:rsidRPr="007A2918">
        <w:rPr>
          <w:rFonts w:ascii="Times New Roman" w:hAnsi="Times New Roman" w:cs="Times New Roman"/>
          <w:sz w:val="24"/>
          <w:szCs w:val="24"/>
        </w:rPr>
        <w:t xml:space="preserve">, together with data for the remaining </w:t>
      </w:r>
      <w:r w:rsidRPr="007A2918">
        <w:rPr>
          <w:rFonts w:ascii="Times New Roman" w:hAnsi="Times New Roman" w:cs="Times New Roman"/>
          <w:sz w:val="24"/>
          <w:szCs w:val="24"/>
        </w:rPr>
        <w:t>SWS mothers and children</w:t>
      </w:r>
      <w:r w:rsidR="007104AD" w:rsidRPr="007A2918">
        <w:rPr>
          <w:rFonts w:ascii="Times New Roman" w:hAnsi="Times New Roman" w:cs="Times New Roman"/>
          <w:sz w:val="24"/>
          <w:szCs w:val="24"/>
        </w:rPr>
        <w:t xml:space="preserve"> (born at term)</w:t>
      </w:r>
      <w:r w:rsidRPr="007A2918">
        <w:rPr>
          <w:rFonts w:ascii="Times New Roman" w:hAnsi="Times New Roman" w:cs="Times New Roman"/>
          <w:sz w:val="24"/>
          <w:szCs w:val="24"/>
        </w:rPr>
        <w:t xml:space="preserve"> who were not included in th</w:t>
      </w:r>
      <w:r w:rsidR="00795F7E" w:rsidRPr="007A2918">
        <w:rPr>
          <w:rFonts w:ascii="Times New Roman" w:hAnsi="Times New Roman" w:cs="Times New Roman"/>
          <w:sz w:val="24"/>
          <w:szCs w:val="24"/>
        </w:rPr>
        <w:t>e</w:t>
      </w:r>
      <w:r w:rsidRPr="007A2918">
        <w:rPr>
          <w:rFonts w:ascii="Times New Roman" w:hAnsi="Times New Roman" w:cs="Times New Roman"/>
          <w:sz w:val="24"/>
          <w:szCs w:val="24"/>
        </w:rPr>
        <w:t xml:space="preserve"> analys</w:t>
      </w:r>
      <w:r w:rsidR="00795F7E" w:rsidRPr="007A2918">
        <w:rPr>
          <w:rFonts w:ascii="Times New Roman" w:hAnsi="Times New Roman" w:cs="Times New Roman"/>
          <w:sz w:val="24"/>
          <w:szCs w:val="24"/>
        </w:rPr>
        <w:t>e</w:t>
      </w:r>
      <w:r w:rsidRPr="007A2918">
        <w:rPr>
          <w:rFonts w:ascii="Times New Roman" w:hAnsi="Times New Roman" w:cs="Times New Roman"/>
          <w:sz w:val="24"/>
          <w:szCs w:val="24"/>
        </w:rPr>
        <w:t>s</w:t>
      </w:r>
      <w:r w:rsidR="00331ED6" w:rsidRPr="007A2918">
        <w:rPr>
          <w:rFonts w:ascii="Times New Roman" w:hAnsi="Times New Roman" w:cs="Times New Roman"/>
          <w:sz w:val="24"/>
          <w:szCs w:val="24"/>
        </w:rPr>
        <w:t>.  In comparison with the rest of the cohort</w:t>
      </w:r>
      <w:r w:rsidRPr="007A2918">
        <w:rPr>
          <w:rFonts w:ascii="Times New Roman" w:hAnsi="Times New Roman" w:cs="Times New Roman"/>
          <w:sz w:val="24"/>
          <w:szCs w:val="24"/>
        </w:rPr>
        <w:t xml:space="preserve">, the mothers in the </w:t>
      </w:r>
      <w:r w:rsidR="00331ED6" w:rsidRPr="007A2918">
        <w:rPr>
          <w:rFonts w:ascii="Times New Roman" w:hAnsi="Times New Roman" w:cs="Times New Roman"/>
          <w:sz w:val="24"/>
          <w:szCs w:val="24"/>
        </w:rPr>
        <w:t>sub-</w:t>
      </w:r>
      <w:r w:rsidRPr="007A2918">
        <w:rPr>
          <w:rFonts w:ascii="Times New Roman" w:hAnsi="Times New Roman" w:cs="Times New Roman"/>
          <w:sz w:val="24"/>
          <w:szCs w:val="24"/>
        </w:rPr>
        <w:t xml:space="preserve">sample </w:t>
      </w:r>
      <w:r w:rsidR="00331ED6" w:rsidRPr="007A2918">
        <w:rPr>
          <w:rFonts w:ascii="Times New Roman" w:hAnsi="Times New Roman" w:cs="Times New Roman"/>
          <w:sz w:val="24"/>
          <w:szCs w:val="24"/>
        </w:rPr>
        <w:t>were of similar age and BMI</w:t>
      </w:r>
      <w:r w:rsidR="005C4688" w:rsidRPr="007A2918">
        <w:rPr>
          <w:rFonts w:ascii="Times New Roman" w:hAnsi="Times New Roman" w:cs="Times New Roman"/>
          <w:sz w:val="24"/>
          <w:szCs w:val="24"/>
        </w:rPr>
        <w:t>. T</w:t>
      </w:r>
      <w:r w:rsidR="001C7CD0" w:rsidRPr="007A2918">
        <w:rPr>
          <w:rFonts w:ascii="Times New Roman" w:hAnsi="Times New Roman" w:cs="Times New Roman"/>
          <w:sz w:val="24"/>
          <w:szCs w:val="24"/>
        </w:rPr>
        <w:t xml:space="preserve">he majority of women in both groups did not take iodine-containing supplements in </w:t>
      </w:r>
      <w:r w:rsidR="001C7CD0" w:rsidRPr="007A2918">
        <w:rPr>
          <w:rFonts w:ascii="Times New Roman" w:hAnsi="Times New Roman" w:cs="Times New Roman"/>
          <w:sz w:val="24"/>
          <w:szCs w:val="24"/>
        </w:rPr>
        <w:lastRenderedPageBreak/>
        <w:t xml:space="preserve">the preconception period.   </w:t>
      </w:r>
      <w:r w:rsidR="00331ED6" w:rsidRPr="007A2918">
        <w:rPr>
          <w:rFonts w:ascii="Times New Roman" w:hAnsi="Times New Roman" w:cs="Times New Roman"/>
          <w:sz w:val="24"/>
          <w:szCs w:val="24"/>
        </w:rPr>
        <w:t>However</w:t>
      </w:r>
      <w:r w:rsidR="001C7CD0" w:rsidRPr="007A2918">
        <w:rPr>
          <w:rFonts w:ascii="Times New Roman" w:hAnsi="Times New Roman" w:cs="Times New Roman"/>
          <w:sz w:val="24"/>
          <w:szCs w:val="24"/>
        </w:rPr>
        <w:t>,</w:t>
      </w:r>
      <w:r w:rsidR="00331ED6" w:rsidRPr="007A2918">
        <w:rPr>
          <w:rFonts w:ascii="Times New Roman" w:hAnsi="Times New Roman" w:cs="Times New Roman"/>
          <w:sz w:val="24"/>
          <w:szCs w:val="24"/>
        </w:rPr>
        <w:t xml:space="preserve"> there were </w:t>
      </w:r>
      <w:r w:rsidR="001C7CD0" w:rsidRPr="007A2918">
        <w:rPr>
          <w:rFonts w:ascii="Times New Roman" w:hAnsi="Times New Roman" w:cs="Times New Roman"/>
          <w:sz w:val="24"/>
          <w:szCs w:val="24"/>
        </w:rPr>
        <w:t>some</w:t>
      </w:r>
      <w:r w:rsidR="00331ED6" w:rsidRPr="007A2918">
        <w:rPr>
          <w:rFonts w:ascii="Times New Roman" w:hAnsi="Times New Roman" w:cs="Times New Roman"/>
          <w:sz w:val="24"/>
          <w:szCs w:val="24"/>
        </w:rPr>
        <w:t xml:space="preserve"> differences</w:t>
      </w:r>
      <w:r w:rsidR="001C7CD0" w:rsidRPr="007A2918">
        <w:rPr>
          <w:rFonts w:ascii="Times New Roman" w:hAnsi="Times New Roman" w:cs="Times New Roman"/>
          <w:sz w:val="24"/>
          <w:szCs w:val="24"/>
        </w:rPr>
        <w:t xml:space="preserve"> when women </w:t>
      </w:r>
      <w:r w:rsidR="00331ED6" w:rsidRPr="007A2918">
        <w:rPr>
          <w:rFonts w:ascii="Times New Roman" w:hAnsi="Times New Roman" w:cs="Times New Roman"/>
          <w:sz w:val="24"/>
          <w:szCs w:val="24"/>
        </w:rPr>
        <w:t>in the sub-</w:t>
      </w:r>
      <w:r w:rsidR="001C7CD0" w:rsidRPr="007A2918">
        <w:rPr>
          <w:rFonts w:ascii="Times New Roman" w:hAnsi="Times New Roman" w:cs="Times New Roman"/>
          <w:sz w:val="24"/>
          <w:szCs w:val="24"/>
        </w:rPr>
        <w:t>sample were compared with the rest of the cohort: they</w:t>
      </w:r>
      <w:r w:rsidR="00331ED6" w:rsidRPr="007A2918">
        <w:rPr>
          <w:rFonts w:ascii="Times New Roman" w:hAnsi="Times New Roman" w:cs="Times New Roman"/>
          <w:sz w:val="24"/>
          <w:szCs w:val="24"/>
        </w:rPr>
        <w:t xml:space="preserve"> </w:t>
      </w:r>
      <w:r w:rsidR="002B6E6A" w:rsidRPr="007A2918">
        <w:rPr>
          <w:rFonts w:ascii="Times New Roman" w:hAnsi="Times New Roman" w:cs="Times New Roman"/>
          <w:sz w:val="24"/>
          <w:szCs w:val="24"/>
        </w:rPr>
        <w:t xml:space="preserve">had slightly lower iodine intakes, </w:t>
      </w:r>
      <w:r w:rsidR="00331ED6" w:rsidRPr="007A2918">
        <w:rPr>
          <w:rFonts w:ascii="Times New Roman" w:hAnsi="Times New Roman" w:cs="Times New Roman"/>
          <w:sz w:val="24"/>
          <w:szCs w:val="24"/>
        </w:rPr>
        <w:t xml:space="preserve">were less likely to smoke in pregnancy and more likely to </w:t>
      </w:r>
      <w:r w:rsidR="00A620BC" w:rsidRPr="007A2918">
        <w:rPr>
          <w:rFonts w:ascii="Times New Roman" w:hAnsi="Times New Roman" w:cs="Times New Roman"/>
          <w:sz w:val="24"/>
          <w:szCs w:val="24"/>
        </w:rPr>
        <w:t xml:space="preserve">have </w:t>
      </w:r>
      <w:r w:rsidR="00331ED6" w:rsidRPr="007A2918">
        <w:rPr>
          <w:rFonts w:ascii="Times New Roman" w:hAnsi="Times New Roman" w:cs="Times New Roman"/>
          <w:sz w:val="24"/>
          <w:szCs w:val="24"/>
        </w:rPr>
        <w:t>breastfed for longer</w:t>
      </w:r>
      <w:r w:rsidR="00EF0080" w:rsidRPr="007A2918">
        <w:rPr>
          <w:rFonts w:ascii="Times New Roman" w:hAnsi="Times New Roman" w:cs="Times New Roman"/>
          <w:sz w:val="24"/>
          <w:szCs w:val="24"/>
        </w:rPr>
        <w:t xml:space="preserve"> (</w:t>
      </w:r>
      <w:r w:rsidR="000A156B" w:rsidRPr="007A2918">
        <w:rPr>
          <w:rFonts w:ascii="Times New Roman" w:hAnsi="Times New Roman" w:cs="Times New Roman"/>
          <w:sz w:val="24"/>
          <w:szCs w:val="24"/>
        </w:rPr>
        <w:t>all</w:t>
      </w:r>
      <w:r w:rsidR="00EF0080" w:rsidRPr="007A2918">
        <w:rPr>
          <w:rFonts w:ascii="Times New Roman" w:hAnsi="Times New Roman" w:cs="Times New Roman"/>
          <w:sz w:val="24"/>
          <w:szCs w:val="24"/>
        </w:rPr>
        <w:t xml:space="preserve"> </w:t>
      </w:r>
      <w:r w:rsidR="00EF0080" w:rsidRPr="007A2918">
        <w:rPr>
          <w:rFonts w:ascii="Times New Roman" w:hAnsi="Times New Roman" w:cs="Times New Roman"/>
          <w:i/>
          <w:sz w:val="24"/>
          <w:szCs w:val="24"/>
        </w:rPr>
        <w:t>P</w:t>
      </w:r>
      <w:r w:rsidR="00EF0080" w:rsidRPr="007A2918">
        <w:rPr>
          <w:rFonts w:ascii="Times New Roman" w:hAnsi="Times New Roman" w:cs="Times New Roman"/>
          <w:sz w:val="24"/>
          <w:szCs w:val="24"/>
        </w:rPr>
        <w:t>&lt;0.05)</w:t>
      </w:r>
      <w:r w:rsidR="00331ED6" w:rsidRPr="007A2918">
        <w:rPr>
          <w:rFonts w:ascii="Times New Roman" w:hAnsi="Times New Roman" w:cs="Times New Roman"/>
          <w:sz w:val="24"/>
          <w:szCs w:val="24"/>
        </w:rPr>
        <w:t>.  There was</w:t>
      </w:r>
      <w:r w:rsidR="001C7CD0" w:rsidRPr="007A2918">
        <w:rPr>
          <w:rFonts w:ascii="Times New Roman" w:hAnsi="Times New Roman" w:cs="Times New Roman"/>
          <w:sz w:val="24"/>
          <w:szCs w:val="24"/>
        </w:rPr>
        <w:t xml:space="preserve"> also</w:t>
      </w:r>
      <w:r w:rsidR="00331ED6" w:rsidRPr="007A2918">
        <w:rPr>
          <w:rFonts w:ascii="Times New Roman" w:hAnsi="Times New Roman" w:cs="Times New Roman"/>
          <w:sz w:val="24"/>
          <w:szCs w:val="24"/>
        </w:rPr>
        <w:t xml:space="preserve"> a difference in average maternal IQ between the </w:t>
      </w:r>
      <w:r w:rsidR="00C62AB6" w:rsidRPr="007A2918">
        <w:rPr>
          <w:rFonts w:ascii="Times New Roman" w:hAnsi="Times New Roman" w:cs="Times New Roman"/>
          <w:sz w:val="24"/>
          <w:szCs w:val="24"/>
        </w:rPr>
        <w:t>two</w:t>
      </w:r>
      <w:r w:rsidR="00331ED6" w:rsidRPr="007A2918">
        <w:rPr>
          <w:rFonts w:ascii="Times New Roman" w:hAnsi="Times New Roman" w:cs="Times New Roman"/>
          <w:sz w:val="24"/>
          <w:szCs w:val="24"/>
        </w:rPr>
        <w:t xml:space="preserve"> groups</w:t>
      </w:r>
      <w:r w:rsidR="003F2EEE" w:rsidRPr="007A2918">
        <w:rPr>
          <w:rFonts w:ascii="Times New Roman" w:hAnsi="Times New Roman" w:cs="Times New Roman"/>
          <w:sz w:val="24"/>
          <w:szCs w:val="24"/>
        </w:rPr>
        <w:t>;</w:t>
      </w:r>
      <w:r w:rsidR="00331ED6" w:rsidRPr="007A2918">
        <w:rPr>
          <w:rFonts w:ascii="Times New Roman" w:hAnsi="Times New Roman" w:cs="Times New Roman"/>
          <w:sz w:val="24"/>
          <w:szCs w:val="24"/>
        </w:rPr>
        <w:t xml:space="preserve"> </w:t>
      </w:r>
      <w:r w:rsidR="003F2EEE" w:rsidRPr="007A2918">
        <w:rPr>
          <w:rFonts w:ascii="Times New Roman" w:hAnsi="Times New Roman" w:cs="Times New Roman"/>
          <w:sz w:val="24"/>
          <w:szCs w:val="24"/>
        </w:rPr>
        <w:t>in the sub-sample, maternal IQ was higher and</w:t>
      </w:r>
      <w:r w:rsidR="00331ED6" w:rsidRPr="007A2918">
        <w:rPr>
          <w:rFonts w:ascii="Times New Roman" w:hAnsi="Times New Roman" w:cs="Times New Roman"/>
          <w:sz w:val="24"/>
          <w:szCs w:val="24"/>
        </w:rPr>
        <w:t xml:space="preserve"> </w:t>
      </w:r>
      <w:r w:rsidR="0044568E" w:rsidRPr="007A2918">
        <w:rPr>
          <w:rFonts w:ascii="Times New Roman" w:hAnsi="Times New Roman" w:cs="Times New Roman"/>
          <w:sz w:val="24"/>
          <w:szCs w:val="24"/>
        </w:rPr>
        <w:t>a</w:t>
      </w:r>
      <w:r w:rsidR="00331ED6" w:rsidRPr="007A2918">
        <w:rPr>
          <w:rFonts w:ascii="Times New Roman" w:hAnsi="Times New Roman" w:cs="Times New Roman"/>
          <w:sz w:val="24"/>
          <w:szCs w:val="24"/>
        </w:rPr>
        <w:t xml:space="preserve"> </w:t>
      </w:r>
      <w:r w:rsidR="0044568E" w:rsidRPr="007A2918">
        <w:rPr>
          <w:rFonts w:ascii="Times New Roman" w:hAnsi="Times New Roman" w:cs="Times New Roman"/>
          <w:sz w:val="24"/>
          <w:szCs w:val="24"/>
        </w:rPr>
        <w:t>greater</w:t>
      </w:r>
      <w:r w:rsidR="00331ED6" w:rsidRPr="007A2918">
        <w:rPr>
          <w:rFonts w:ascii="Times New Roman" w:hAnsi="Times New Roman" w:cs="Times New Roman"/>
          <w:sz w:val="24"/>
          <w:szCs w:val="24"/>
        </w:rPr>
        <w:t xml:space="preserve"> proportion of mothers had educational qualifications at least to 18 years</w:t>
      </w:r>
      <w:r w:rsidR="00EF0080" w:rsidRPr="007A2918">
        <w:rPr>
          <w:rFonts w:ascii="Times New Roman" w:hAnsi="Times New Roman" w:cs="Times New Roman"/>
          <w:sz w:val="24"/>
          <w:szCs w:val="24"/>
        </w:rPr>
        <w:t xml:space="preserve"> (both </w:t>
      </w:r>
      <w:r w:rsidR="00EF0080" w:rsidRPr="007A2918">
        <w:rPr>
          <w:rFonts w:ascii="Times New Roman" w:hAnsi="Times New Roman" w:cs="Times New Roman"/>
          <w:i/>
          <w:sz w:val="24"/>
          <w:szCs w:val="24"/>
        </w:rPr>
        <w:t>P</w:t>
      </w:r>
      <w:r w:rsidR="00EF0080" w:rsidRPr="007A2918">
        <w:rPr>
          <w:rFonts w:ascii="Times New Roman" w:hAnsi="Times New Roman" w:cs="Times New Roman"/>
          <w:sz w:val="24"/>
          <w:szCs w:val="24"/>
        </w:rPr>
        <w:t xml:space="preserve">&lt;0.05).  </w:t>
      </w:r>
      <w:r w:rsidR="00EE3472" w:rsidRPr="007A2918">
        <w:rPr>
          <w:rFonts w:ascii="Times New Roman" w:hAnsi="Times New Roman" w:cs="Times New Roman"/>
          <w:sz w:val="24"/>
          <w:szCs w:val="24"/>
        </w:rPr>
        <w:t xml:space="preserve">Children in the sub-sample </w:t>
      </w:r>
      <w:r w:rsidR="002B6E6A" w:rsidRPr="007A2918">
        <w:rPr>
          <w:rFonts w:ascii="Times New Roman" w:hAnsi="Times New Roman" w:cs="Times New Roman"/>
          <w:sz w:val="24"/>
          <w:szCs w:val="24"/>
        </w:rPr>
        <w:t>did not differ in weight</w:t>
      </w:r>
      <w:r w:rsidR="00EE3472" w:rsidRPr="007A2918">
        <w:rPr>
          <w:rFonts w:ascii="Times New Roman" w:hAnsi="Times New Roman" w:cs="Times New Roman"/>
          <w:sz w:val="24"/>
          <w:szCs w:val="24"/>
        </w:rPr>
        <w:t xml:space="preserve"> at birth </w:t>
      </w:r>
      <w:r w:rsidR="002B6E6A" w:rsidRPr="007A2918">
        <w:rPr>
          <w:rFonts w:ascii="Times New Roman" w:hAnsi="Times New Roman" w:cs="Times New Roman"/>
          <w:sz w:val="24"/>
          <w:szCs w:val="24"/>
        </w:rPr>
        <w:t>or duration of</w:t>
      </w:r>
      <w:r w:rsidR="00875DCA" w:rsidRPr="007A2918">
        <w:rPr>
          <w:rFonts w:ascii="Times New Roman" w:hAnsi="Times New Roman" w:cs="Times New Roman"/>
          <w:sz w:val="24"/>
          <w:szCs w:val="24"/>
        </w:rPr>
        <w:t xml:space="preserve"> gestation when</w:t>
      </w:r>
      <w:r w:rsidR="00EE3472" w:rsidRPr="007A2918">
        <w:rPr>
          <w:rFonts w:ascii="Times New Roman" w:hAnsi="Times New Roman" w:cs="Times New Roman"/>
          <w:sz w:val="24"/>
          <w:szCs w:val="24"/>
        </w:rPr>
        <w:t xml:space="preserve"> compared</w:t>
      </w:r>
      <w:r w:rsidR="00331ED6" w:rsidRPr="007A2918">
        <w:rPr>
          <w:rFonts w:ascii="Times New Roman" w:hAnsi="Times New Roman" w:cs="Times New Roman"/>
          <w:sz w:val="24"/>
          <w:szCs w:val="24"/>
        </w:rPr>
        <w:t xml:space="preserve"> </w:t>
      </w:r>
      <w:r w:rsidR="00EE3472" w:rsidRPr="007A2918">
        <w:rPr>
          <w:rFonts w:ascii="Times New Roman" w:hAnsi="Times New Roman" w:cs="Times New Roman"/>
          <w:sz w:val="24"/>
          <w:szCs w:val="24"/>
        </w:rPr>
        <w:t>with</w:t>
      </w:r>
      <w:r w:rsidR="00331ED6" w:rsidRPr="007A2918">
        <w:rPr>
          <w:rFonts w:ascii="Times New Roman" w:hAnsi="Times New Roman" w:cs="Times New Roman"/>
          <w:sz w:val="24"/>
          <w:szCs w:val="24"/>
        </w:rPr>
        <w:t xml:space="preserve"> the rest of the </w:t>
      </w:r>
      <w:r w:rsidR="00EF0080" w:rsidRPr="007A2918">
        <w:rPr>
          <w:rFonts w:ascii="Times New Roman" w:hAnsi="Times New Roman" w:cs="Times New Roman"/>
          <w:sz w:val="24"/>
          <w:szCs w:val="24"/>
        </w:rPr>
        <w:t>SWS children</w:t>
      </w:r>
      <w:r w:rsidR="005C4688" w:rsidRPr="007A2918">
        <w:rPr>
          <w:rFonts w:ascii="Times New Roman" w:hAnsi="Times New Roman" w:cs="Times New Roman"/>
          <w:sz w:val="24"/>
          <w:szCs w:val="24"/>
        </w:rPr>
        <w:t xml:space="preserve"> and </w:t>
      </w:r>
      <w:r w:rsidR="002B6E6A" w:rsidRPr="007A2918">
        <w:rPr>
          <w:rFonts w:ascii="Times New Roman" w:hAnsi="Times New Roman" w:cs="Times New Roman"/>
          <w:sz w:val="24"/>
          <w:szCs w:val="24"/>
        </w:rPr>
        <w:t>the proportion of boys was similar</w:t>
      </w:r>
      <w:r w:rsidR="00331ED6" w:rsidRPr="007A2918">
        <w:rPr>
          <w:rFonts w:ascii="Times New Roman" w:hAnsi="Times New Roman" w:cs="Times New Roman"/>
          <w:sz w:val="24"/>
          <w:szCs w:val="24"/>
        </w:rPr>
        <w:t>.</w:t>
      </w:r>
    </w:p>
    <w:p w14:paraId="4A3E57A0" w14:textId="45BA6E8C" w:rsidR="001C7CD0" w:rsidRPr="007A2918" w:rsidRDefault="001C7CD0" w:rsidP="00593988">
      <w:pPr>
        <w:spacing w:line="480" w:lineRule="auto"/>
        <w:rPr>
          <w:rFonts w:ascii="Times New Roman" w:hAnsi="Times New Roman" w:cs="Times New Roman"/>
          <w:i/>
          <w:sz w:val="24"/>
          <w:szCs w:val="24"/>
        </w:rPr>
      </w:pPr>
    </w:p>
    <w:p w14:paraId="54B461ED" w14:textId="77777777" w:rsidR="00EA4CC0" w:rsidRPr="007A2918" w:rsidRDefault="001C7CD0" w:rsidP="00593988">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Maternal i</w:t>
      </w:r>
      <w:r w:rsidR="00BD2041" w:rsidRPr="007A2918">
        <w:rPr>
          <w:rFonts w:ascii="Times New Roman" w:hAnsi="Times New Roman" w:cs="Times New Roman"/>
          <w:i/>
          <w:sz w:val="24"/>
          <w:szCs w:val="24"/>
        </w:rPr>
        <w:t xml:space="preserve">odine status </w:t>
      </w:r>
    </w:p>
    <w:p w14:paraId="271DA1E8" w14:textId="319BD40B" w:rsidR="00593988" w:rsidRPr="007A2918" w:rsidRDefault="00C62AB6" w:rsidP="00593988">
      <w:pPr>
        <w:spacing w:line="480" w:lineRule="auto"/>
        <w:rPr>
          <w:rFonts w:ascii="Times New Roman" w:hAnsi="Times New Roman" w:cs="Times New Roman"/>
          <w:sz w:val="24"/>
          <w:szCs w:val="24"/>
        </w:rPr>
      </w:pPr>
      <w:r w:rsidRPr="007A2918">
        <w:rPr>
          <w:rFonts w:ascii="Times New Roman" w:hAnsi="Times New Roman" w:cs="Times New Roman"/>
          <w:b/>
          <w:sz w:val="24"/>
          <w:szCs w:val="24"/>
        </w:rPr>
        <w:t xml:space="preserve">Figure </w:t>
      </w:r>
      <w:r w:rsidR="00EC794E" w:rsidRPr="007A2918">
        <w:rPr>
          <w:rFonts w:ascii="Times New Roman" w:hAnsi="Times New Roman" w:cs="Times New Roman"/>
          <w:b/>
          <w:sz w:val="24"/>
          <w:szCs w:val="24"/>
        </w:rPr>
        <w:t>2</w:t>
      </w:r>
      <w:r w:rsidRPr="007A2918">
        <w:rPr>
          <w:rFonts w:ascii="Times New Roman" w:hAnsi="Times New Roman" w:cs="Times New Roman"/>
          <w:sz w:val="24"/>
          <w:szCs w:val="24"/>
        </w:rPr>
        <w:t xml:space="preserve"> shows the distribution</w:t>
      </w:r>
      <w:r w:rsidR="00644FD7" w:rsidRPr="007A2918">
        <w:rPr>
          <w:rFonts w:ascii="Times New Roman" w:hAnsi="Times New Roman" w:cs="Times New Roman"/>
          <w:sz w:val="24"/>
          <w:szCs w:val="24"/>
        </w:rPr>
        <w:t>s</w:t>
      </w:r>
      <w:r w:rsidRPr="007A2918">
        <w:rPr>
          <w:rFonts w:ascii="Times New Roman" w:hAnsi="Times New Roman" w:cs="Times New Roman"/>
          <w:sz w:val="24"/>
          <w:szCs w:val="24"/>
        </w:rPr>
        <w:t xml:space="preserve"> of </w:t>
      </w:r>
      <w:r w:rsidR="0044568E" w:rsidRPr="007A2918">
        <w:rPr>
          <w:rFonts w:ascii="Times New Roman" w:hAnsi="Times New Roman" w:cs="Times New Roman"/>
          <w:sz w:val="24"/>
          <w:szCs w:val="24"/>
        </w:rPr>
        <w:t xml:space="preserve">maternal urinary </w:t>
      </w:r>
      <w:r w:rsidRPr="007A2918">
        <w:rPr>
          <w:rFonts w:ascii="Times New Roman" w:hAnsi="Times New Roman" w:cs="Times New Roman"/>
          <w:sz w:val="24"/>
          <w:szCs w:val="24"/>
        </w:rPr>
        <w:t>iodine concentration and the I/Cr ratio.  Median I/Cr ratio was 114 µg/g (IQR</w:t>
      </w:r>
      <w:r w:rsidR="0045597D" w:rsidRPr="007A2918">
        <w:rPr>
          <w:rFonts w:ascii="Times New Roman" w:hAnsi="Times New Roman" w:cs="Times New Roman"/>
          <w:sz w:val="24"/>
          <w:szCs w:val="24"/>
        </w:rPr>
        <w:t>)</w:t>
      </w:r>
      <w:r w:rsidRPr="007A2918">
        <w:rPr>
          <w:rFonts w:ascii="Times New Roman" w:hAnsi="Times New Roman" w:cs="Times New Roman"/>
          <w:sz w:val="24"/>
          <w:szCs w:val="24"/>
        </w:rPr>
        <w:t xml:space="preserve"> 76-164)</w:t>
      </w:r>
      <w:r w:rsidR="0044568E" w:rsidRPr="007A2918">
        <w:rPr>
          <w:rFonts w:ascii="Times New Roman" w:hAnsi="Times New Roman" w:cs="Times New Roman"/>
          <w:sz w:val="24"/>
          <w:szCs w:val="24"/>
        </w:rPr>
        <w:t>;</w:t>
      </w:r>
      <w:r w:rsidRPr="007A2918">
        <w:rPr>
          <w:rFonts w:ascii="Times New Roman" w:hAnsi="Times New Roman" w:cs="Times New Roman"/>
          <w:sz w:val="24"/>
          <w:szCs w:val="24"/>
        </w:rPr>
        <w:t xml:space="preserve"> m</w:t>
      </w:r>
      <w:r w:rsidR="00795F7E" w:rsidRPr="007A2918">
        <w:rPr>
          <w:rFonts w:ascii="Times New Roman" w:hAnsi="Times New Roman" w:cs="Times New Roman"/>
          <w:sz w:val="24"/>
          <w:szCs w:val="24"/>
        </w:rPr>
        <w:t>edian urinary iodine concentration was</w:t>
      </w:r>
      <w:r w:rsidR="00795F7E" w:rsidRPr="007A2918">
        <w:rPr>
          <w:rFonts w:ascii="Times New Roman" w:hAnsi="Times New Roman" w:cs="Times New Roman"/>
          <w:i/>
          <w:sz w:val="24"/>
          <w:szCs w:val="24"/>
        </w:rPr>
        <w:t xml:space="preserve"> </w:t>
      </w:r>
      <w:r w:rsidR="00593988" w:rsidRPr="007A2918">
        <w:rPr>
          <w:rFonts w:ascii="Times New Roman" w:hAnsi="Times New Roman" w:cs="Times New Roman"/>
          <w:sz w:val="24"/>
          <w:szCs w:val="24"/>
        </w:rPr>
        <w:lastRenderedPageBreak/>
        <w:t xml:space="preserve">108.4 </w:t>
      </w:r>
      <w:r w:rsidR="001C7CD0" w:rsidRPr="007A2918">
        <w:rPr>
          <w:rFonts w:ascii="Times New Roman" w:hAnsi="Times New Roman" w:cs="Times New Roman"/>
          <w:sz w:val="24"/>
          <w:szCs w:val="24"/>
        </w:rPr>
        <w:t>µ</w:t>
      </w:r>
      <w:r w:rsidR="00593988" w:rsidRPr="007A2918">
        <w:rPr>
          <w:rFonts w:ascii="Times New Roman" w:hAnsi="Times New Roman" w:cs="Times New Roman"/>
          <w:sz w:val="24"/>
          <w:szCs w:val="24"/>
        </w:rPr>
        <w:t>g/L (</w:t>
      </w:r>
      <w:r w:rsidR="0045597D" w:rsidRPr="007A2918">
        <w:rPr>
          <w:rFonts w:ascii="Times New Roman" w:hAnsi="Times New Roman" w:cs="Times New Roman"/>
          <w:sz w:val="24"/>
          <w:szCs w:val="24"/>
        </w:rPr>
        <w:t xml:space="preserve">IQR, </w:t>
      </w:r>
      <w:r w:rsidR="00593988" w:rsidRPr="007A2918">
        <w:rPr>
          <w:rFonts w:ascii="Times New Roman" w:hAnsi="Times New Roman" w:cs="Times New Roman"/>
          <w:sz w:val="24"/>
          <w:szCs w:val="24"/>
        </w:rPr>
        <w:t>62.2-167.8)</w:t>
      </w:r>
      <w:r w:rsidR="0044568E" w:rsidRPr="007A2918">
        <w:rPr>
          <w:rFonts w:ascii="Times New Roman" w:hAnsi="Times New Roman" w:cs="Times New Roman"/>
          <w:sz w:val="24"/>
          <w:szCs w:val="24"/>
        </w:rPr>
        <w:t>.</w:t>
      </w:r>
      <w:r w:rsidR="00350B62" w:rsidRPr="007A2918">
        <w:rPr>
          <w:rFonts w:ascii="Times New Roman" w:hAnsi="Times New Roman" w:cs="Times New Roman"/>
          <w:sz w:val="24"/>
          <w:szCs w:val="24"/>
        </w:rPr>
        <w:t xml:space="preserve"> </w:t>
      </w:r>
      <w:r w:rsidR="00EE3472" w:rsidRPr="007A2918">
        <w:rPr>
          <w:rFonts w:ascii="Times New Roman" w:hAnsi="Times New Roman" w:cs="Times New Roman"/>
          <w:sz w:val="24"/>
          <w:szCs w:val="24"/>
        </w:rPr>
        <w:t xml:space="preserve"> </w:t>
      </w:r>
      <w:r w:rsidR="00875DCA" w:rsidRPr="007A2918">
        <w:rPr>
          <w:rFonts w:ascii="Times New Roman" w:hAnsi="Times New Roman" w:cs="Times New Roman"/>
          <w:sz w:val="24"/>
          <w:szCs w:val="24"/>
        </w:rPr>
        <w:t>17.8</w:t>
      </w:r>
      <w:r w:rsidR="00593988" w:rsidRPr="007A2918">
        <w:rPr>
          <w:rFonts w:ascii="Times New Roman" w:hAnsi="Times New Roman" w:cs="Times New Roman"/>
          <w:sz w:val="24"/>
          <w:szCs w:val="24"/>
        </w:rPr>
        <w:t xml:space="preserve">% </w:t>
      </w:r>
      <w:r w:rsidR="00350B62" w:rsidRPr="007A2918">
        <w:rPr>
          <w:rFonts w:ascii="Times New Roman" w:hAnsi="Times New Roman" w:cs="Times New Roman"/>
          <w:sz w:val="24"/>
          <w:szCs w:val="24"/>
        </w:rPr>
        <w:t xml:space="preserve">of women </w:t>
      </w:r>
      <w:r w:rsidRPr="007A2918">
        <w:rPr>
          <w:rFonts w:ascii="Times New Roman" w:hAnsi="Times New Roman" w:cs="Times New Roman"/>
          <w:sz w:val="24"/>
          <w:szCs w:val="24"/>
        </w:rPr>
        <w:t>had</w:t>
      </w:r>
      <w:r w:rsidR="00593988" w:rsidRPr="007A2918">
        <w:rPr>
          <w:rFonts w:ascii="Times New Roman" w:hAnsi="Times New Roman" w:cs="Times New Roman"/>
          <w:sz w:val="24"/>
          <w:szCs w:val="24"/>
        </w:rPr>
        <w:t xml:space="preserve"> </w:t>
      </w:r>
      <w:r w:rsidR="0044568E" w:rsidRPr="007A2918">
        <w:rPr>
          <w:rFonts w:ascii="Times New Roman" w:hAnsi="Times New Roman" w:cs="Times New Roman"/>
          <w:sz w:val="24"/>
          <w:szCs w:val="24"/>
        </w:rPr>
        <w:t>a preconception urinary iodine concentration</w:t>
      </w:r>
      <w:r w:rsidR="00350B62" w:rsidRPr="007A2918">
        <w:rPr>
          <w:rFonts w:ascii="Times New Roman" w:hAnsi="Times New Roman" w:cs="Times New Roman"/>
          <w:sz w:val="24"/>
          <w:szCs w:val="24"/>
        </w:rPr>
        <w:t xml:space="preserve"> </w:t>
      </w:r>
      <w:r w:rsidR="00875DCA" w:rsidRPr="007A2918">
        <w:rPr>
          <w:rFonts w:ascii="Times New Roman" w:hAnsi="Times New Roman" w:cs="Times New Roman"/>
          <w:sz w:val="24"/>
          <w:szCs w:val="24"/>
        </w:rPr>
        <w:t>below 5</w:t>
      </w:r>
      <w:r w:rsidR="00593988" w:rsidRPr="007A2918">
        <w:rPr>
          <w:rFonts w:ascii="Times New Roman" w:hAnsi="Times New Roman" w:cs="Times New Roman"/>
          <w:sz w:val="24"/>
          <w:szCs w:val="24"/>
        </w:rPr>
        <w:t>0</w:t>
      </w:r>
      <w:r w:rsidR="00350B62" w:rsidRPr="007A2918">
        <w:rPr>
          <w:rFonts w:ascii="Times New Roman" w:hAnsi="Times New Roman" w:cs="Times New Roman"/>
          <w:sz w:val="24"/>
          <w:szCs w:val="24"/>
        </w:rPr>
        <w:t xml:space="preserve"> µg/L</w:t>
      </w:r>
      <w:r w:rsidRPr="007A2918">
        <w:rPr>
          <w:rFonts w:ascii="Times New Roman" w:hAnsi="Times New Roman" w:cs="Times New Roman"/>
          <w:sz w:val="24"/>
          <w:szCs w:val="24"/>
        </w:rPr>
        <w:t xml:space="preserve">.  </w:t>
      </w:r>
      <w:r w:rsidR="001E7DD1" w:rsidRPr="007A2918">
        <w:rPr>
          <w:rFonts w:ascii="Times New Roman" w:hAnsi="Times New Roman" w:cs="Times New Roman"/>
          <w:sz w:val="24"/>
          <w:szCs w:val="24"/>
        </w:rPr>
        <w:t>The timing of urine collections ranged between 9.00am and 8.00pm, although the majority (85%) of samples were collected after 12.00pm. Urinary iodine concentration was inversely related to time of sample collection (</w:t>
      </w:r>
      <w:r w:rsidR="001E7DD1" w:rsidRPr="007A2918">
        <w:rPr>
          <w:rFonts w:ascii="Times New Roman" w:hAnsi="Times New Roman" w:cs="Times New Roman"/>
          <w:i/>
          <w:sz w:val="24"/>
          <w:szCs w:val="24"/>
        </w:rPr>
        <w:t>P=</w:t>
      </w:r>
      <w:r w:rsidR="001E7DD1" w:rsidRPr="007A2918">
        <w:rPr>
          <w:rFonts w:ascii="Times New Roman" w:hAnsi="Times New Roman" w:cs="Times New Roman"/>
          <w:sz w:val="24"/>
          <w:szCs w:val="24"/>
        </w:rPr>
        <w:t>0.018), but there was no association between time of sample collection and I/Cr ratio (</w:t>
      </w:r>
      <w:r w:rsidR="001E7DD1" w:rsidRPr="007A2918">
        <w:rPr>
          <w:rFonts w:ascii="Times New Roman" w:hAnsi="Times New Roman" w:cs="Times New Roman"/>
          <w:i/>
          <w:sz w:val="24"/>
          <w:szCs w:val="24"/>
        </w:rPr>
        <w:t>P=</w:t>
      </w:r>
      <w:r w:rsidR="001E7DD1" w:rsidRPr="007A2918">
        <w:rPr>
          <w:rFonts w:ascii="Times New Roman" w:hAnsi="Times New Roman" w:cs="Times New Roman"/>
          <w:sz w:val="24"/>
          <w:szCs w:val="24"/>
        </w:rPr>
        <w:t>0.87)</w:t>
      </w:r>
      <w:r w:rsidR="00593988" w:rsidRPr="007A2918">
        <w:rPr>
          <w:rFonts w:ascii="Times New Roman" w:hAnsi="Times New Roman" w:cs="Times New Roman"/>
          <w:sz w:val="24"/>
          <w:szCs w:val="24"/>
        </w:rPr>
        <w:t>.  W</w:t>
      </w:r>
      <w:r w:rsidR="001E7DD1" w:rsidRPr="007A2918">
        <w:rPr>
          <w:rFonts w:ascii="Times New Roman" w:hAnsi="Times New Roman" w:cs="Times New Roman"/>
          <w:sz w:val="24"/>
          <w:szCs w:val="24"/>
        </w:rPr>
        <w:t xml:space="preserve">e </w:t>
      </w:r>
      <w:r w:rsidR="00593988" w:rsidRPr="007A2918">
        <w:rPr>
          <w:rFonts w:ascii="Times New Roman" w:hAnsi="Times New Roman" w:cs="Times New Roman"/>
          <w:sz w:val="24"/>
          <w:szCs w:val="24"/>
        </w:rPr>
        <w:t xml:space="preserve">therefore </w:t>
      </w:r>
      <w:r w:rsidR="001E7DD1" w:rsidRPr="007A2918">
        <w:rPr>
          <w:rFonts w:ascii="Times New Roman" w:hAnsi="Times New Roman" w:cs="Times New Roman"/>
          <w:sz w:val="24"/>
          <w:szCs w:val="24"/>
        </w:rPr>
        <w:t xml:space="preserve">did not </w:t>
      </w:r>
      <w:r w:rsidR="00593988" w:rsidRPr="007A2918">
        <w:rPr>
          <w:rFonts w:ascii="Times New Roman" w:hAnsi="Times New Roman" w:cs="Times New Roman"/>
          <w:sz w:val="24"/>
          <w:szCs w:val="24"/>
        </w:rPr>
        <w:t>consider</w:t>
      </w:r>
      <w:r w:rsidR="001E7DD1" w:rsidRPr="007A2918">
        <w:rPr>
          <w:rFonts w:ascii="Times New Roman" w:hAnsi="Times New Roman" w:cs="Times New Roman"/>
          <w:sz w:val="24"/>
          <w:szCs w:val="24"/>
        </w:rPr>
        <w:t xml:space="preserve"> time of collection of sample </w:t>
      </w:r>
      <w:r w:rsidR="00593988" w:rsidRPr="007A2918">
        <w:rPr>
          <w:rFonts w:ascii="Times New Roman" w:hAnsi="Times New Roman" w:cs="Times New Roman"/>
          <w:sz w:val="24"/>
          <w:szCs w:val="24"/>
        </w:rPr>
        <w:t>further</w:t>
      </w:r>
      <w:r w:rsidRPr="007A2918">
        <w:rPr>
          <w:rFonts w:ascii="Times New Roman" w:hAnsi="Times New Roman" w:cs="Times New Roman"/>
          <w:sz w:val="24"/>
          <w:szCs w:val="24"/>
        </w:rPr>
        <w:t xml:space="preserve"> in the analyses</w:t>
      </w:r>
      <w:r w:rsidR="00F92171" w:rsidRPr="007A2918">
        <w:rPr>
          <w:rFonts w:ascii="Times New Roman" w:hAnsi="Times New Roman" w:cs="Times New Roman"/>
          <w:sz w:val="24"/>
          <w:szCs w:val="24"/>
        </w:rPr>
        <w:t xml:space="preserve"> of I/Cr ratio</w:t>
      </w:r>
      <w:r w:rsidR="00875DCA" w:rsidRPr="007A2918">
        <w:rPr>
          <w:rFonts w:ascii="Times New Roman" w:hAnsi="Times New Roman" w:cs="Times New Roman"/>
          <w:sz w:val="24"/>
          <w:szCs w:val="24"/>
        </w:rPr>
        <w:t xml:space="preserve"> data</w:t>
      </w:r>
      <w:r w:rsidR="001E7DD1" w:rsidRPr="007A2918">
        <w:rPr>
          <w:rFonts w:ascii="Times New Roman" w:hAnsi="Times New Roman" w:cs="Times New Roman"/>
          <w:sz w:val="24"/>
          <w:szCs w:val="24"/>
        </w:rPr>
        <w:t xml:space="preserve">.  </w:t>
      </w:r>
    </w:p>
    <w:p w14:paraId="36D90ED5" w14:textId="77777777" w:rsidR="007C2364" w:rsidRPr="007A2918" w:rsidRDefault="007C2364" w:rsidP="00593988">
      <w:pPr>
        <w:spacing w:line="480" w:lineRule="auto"/>
        <w:rPr>
          <w:rFonts w:ascii="Times New Roman" w:hAnsi="Times New Roman" w:cs="Times New Roman"/>
          <w:sz w:val="24"/>
          <w:szCs w:val="24"/>
        </w:rPr>
      </w:pPr>
    </w:p>
    <w:p w14:paraId="401ADB25" w14:textId="445CA7BE" w:rsidR="007C2987" w:rsidRPr="007A2918" w:rsidRDefault="00350B62" w:rsidP="00593988">
      <w:pPr>
        <w:spacing w:line="480" w:lineRule="auto"/>
        <w:rPr>
          <w:rFonts w:ascii="Times New Roman" w:hAnsi="Times New Roman" w:cs="Times New Roman"/>
          <w:sz w:val="24"/>
          <w:szCs w:val="24"/>
        </w:rPr>
      </w:pPr>
      <w:r w:rsidRPr="007A2918">
        <w:rPr>
          <w:rFonts w:ascii="Times New Roman" w:hAnsi="Times New Roman" w:cs="Times New Roman"/>
          <w:sz w:val="24"/>
          <w:szCs w:val="24"/>
        </w:rPr>
        <w:t xml:space="preserve">The characteristics of mothers and children studied are shown in </w:t>
      </w:r>
      <w:r w:rsidR="00EB5C58" w:rsidRPr="007A2918">
        <w:rPr>
          <w:rFonts w:ascii="Times New Roman" w:hAnsi="Times New Roman" w:cs="Times New Roman"/>
          <w:b/>
          <w:sz w:val="24"/>
          <w:szCs w:val="24"/>
        </w:rPr>
        <w:t>Supplementa</w:t>
      </w:r>
      <w:r w:rsidR="0051290B" w:rsidRPr="007A2918">
        <w:rPr>
          <w:rFonts w:ascii="Times New Roman" w:hAnsi="Times New Roman" w:cs="Times New Roman"/>
          <w:b/>
          <w:sz w:val="24"/>
          <w:szCs w:val="24"/>
        </w:rPr>
        <w:t>l</w:t>
      </w:r>
      <w:r w:rsidR="00EB5C58" w:rsidRPr="007A2918">
        <w:rPr>
          <w:rFonts w:ascii="Times New Roman" w:hAnsi="Times New Roman" w:cs="Times New Roman"/>
          <w:b/>
          <w:sz w:val="24"/>
          <w:szCs w:val="24"/>
        </w:rPr>
        <w:t xml:space="preserve"> Table 1</w:t>
      </w:r>
      <w:r w:rsidR="007C2364" w:rsidRPr="007A2918">
        <w:rPr>
          <w:rFonts w:ascii="Times New Roman" w:hAnsi="Times New Roman" w:cs="Times New Roman"/>
          <w:b/>
          <w:sz w:val="24"/>
          <w:szCs w:val="24"/>
        </w:rPr>
        <w:t>,</w:t>
      </w:r>
      <w:r w:rsidR="00107776" w:rsidRPr="007A2918">
        <w:rPr>
          <w:rFonts w:ascii="Times New Roman" w:hAnsi="Times New Roman" w:cs="Times New Roman"/>
          <w:b/>
          <w:sz w:val="24"/>
          <w:szCs w:val="24"/>
        </w:rPr>
        <w:t xml:space="preserve"> </w:t>
      </w:r>
      <w:r w:rsidR="00593988" w:rsidRPr="007A2918">
        <w:rPr>
          <w:rFonts w:ascii="Times New Roman" w:hAnsi="Times New Roman" w:cs="Times New Roman"/>
          <w:sz w:val="24"/>
          <w:szCs w:val="24"/>
        </w:rPr>
        <w:t>according to maternal preconception iodine status</w:t>
      </w:r>
      <w:r w:rsidRPr="007A2918">
        <w:rPr>
          <w:rFonts w:ascii="Times New Roman" w:hAnsi="Times New Roman" w:cs="Times New Roman"/>
          <w:sz w:val="24"/>
          <w:szCs w:val="24"/>
        </w:rPr>
        <w:t xml:space="preserve"> (I/Cr ratio)</w:t>
      </w:r>
      <w:r w:rsidR="00593988" w:rsidRPr="007A2918">
        <w:rPr>
          <w:rFonts w:ascii="Times New Roman" w:hAnsi="Times New Roman" w:cs="Times New Roman"/>
          <w:sz w:val="24"/>
          <w:szCs w:val="24"/>
        </w:rPr>
        <w:t>.</w:t>
      </w:r>
      <w:r w:rsidRPr="007A2918">
        <w:rPr>
          <w:rFonts w:ascii="Times New Roman" w:hAnsi="Times New Roman" w:cs="Times New Roman"/>
          <w:sz w:val="24"/>
          <w:szCs w:val="24"/>
        </w:rPr>
        <w:t xml:space="preserve">  Maternal iodine status was positively related to age and inversely related to preconception BMI, although the differences were small. As expected, iodine status was </w:t>
      </w:r>
      <w:r w:rsidR="003B48C0" w:rsidRPr="007A2918">
        <w:rPr>
          <w:rFonts w:ascii="Times New Roman" w:hAnsi="Times New Roman" w:cs="Times New Roman"/>
          <w:sz w:val="24"/>
          <w:szCs w:val="24"/>
        </w:rPr>
        <w:t xml:space="preserve">positively </w:t>
      </w:r>
      <w:r w:rsidRPr="007A2918">
        <w:rPr>
          <w:rFonts w:ascii="Times New Roman" w:hAnsi="Times New Roman" w:cs="Times New Roman"/>
          <w:sz w:val="24"/>
          <w:szCs w:val="24"/>
        </w:rPr>
        <w:t xml:space="preserve">related to iodine intake and to </w:t>
      </w:r>
      <w:r w:rsidR="0044568E" w:rsidRPr="007A2918">
        <w:rPr>
          <w:rFonts w:ascii="Times New Roman" w:hAnsi="Times New Roman" w:cs="Times New Roman"/>
          <w:sz w:val="24"/>
          <w:szCs w:val="24"/>
        </w:rPr>
        <w:t xml:space="preserve">use of iodine-containing </w:t>
      </w:r>
      <w:r w:rsidRPr="007A2918">
        <w:rPr>
          <w:rFonts w:ascii="Times New Roman" w:hAnsi="Times New Roman" w:cs="Times New Roman"/>
          <w:sz w:val="24"/>
          <w:szCs w:val="24"/>
        </w:rPr>
        <w:t>supplement</w:t>
      </w:r>
      <w:r w:rsidR="0044568E" w:rsidRPr="007A2918">
        <w:rPr>
          <w:rFonts w:ascii="Times New Roman" w:hAnsi="Times New Roman" w:cs="Times New Roman"/>
          <w:sz w:val="24"/>
          <w:szCs w:val="24"/>
        </w:rPr>
        <w:t>s;</w:t>
      </w:r>
      <w:r w:rsidRPr="007A2918">
        <w:rPr>
          <w:rFonts w:ascii="Times New Roman" w:hAnsi="Times New Roman" w:cs="Times New Roman"/>
          <w:sz w:val="24"/>
          <w:szCs w:val="24"/>
        </w:rPr>
        <w:t xml:space="preserve"> almost a fifth of women </w:t>
      </w:r>
      <w:r w:rsidR="00C62AB6" w:rsidRPr="007A2918">
        <w:rPr>
          <w:rFonts w:ascii="Times New Roman" w:hAnsi="Times New Roman" w:cs="Times New Roman"/>
          <w:sz w:val="24"/>
          <w:szCs w:val="24"/>
        </w:rPr>
        <w:t xml:space="preserve">who had an I/Cr ratio </w:t>
      </w:r>
      <w:r w:rsidR="00F52FE2" w:rsidRPr="007A2918">
        <w:rPr>
          <w:rFonts w:ascii="Times New Roman" w:hAnsi="Times New Roman" w:cs="Times New Roman"/>
          <w:sz w:val="24"/>
          <w:szCs w:val="24"/>
        </w:rPr>
        <w:t>≥</w:t>
      </w:r>
      <w:r w:rsidR="00C62AB6" w:rsidRPr="007A2918">
        <w:rPr>
          <w:rFonts w:ascii="Times New Roman" w:hAnsi="Times New Roman" w:cs="Times New Roman"/>
          <w:sz w:val="24"/>
          <w:szCs w:val="24"/>
        </w:rPr>
        <w:t xml:space="preserve">150 µg/g were </w:t>
      </w:r>
      <w:r w:rsidR="003B48C0" w:rsidRPr="007A2918">
        <w:rPr>
          <w:rFonts w:ascii="Times New Roman" w:hAnsi="Times New Roman" w:cs="Times New Roman"/>
          <w:sz w:val="24"/>
          <w:szCs w:val="24"/>
        </w:rPr>
        <w:t xml:space="preserve">taking </w:t>
      </w:r>
      <w:r w:rsidR="00C62AB6" w:rsidRPr="007A2918">
        <w:rPr>
          <w:rFonts w:ascii="Times New Roman" w:hAnsi="Times New Roman" w:cs="Times New Roman"/>
          <w:sz w:val="24"/>
          <w:szCs w:val="24"/>
        </w:rPr>
        <w:t xml:space="preserve">iodine-containing </w:t>
      </w:r>
      <w:r w:rsidR="003B48C0" w:rsidRPr="007A2918">
        <w:rPr>
          <w:rFonts w:ascii="Times New Roman" w:hAnsi="Times New Roman" w:cs="Times New Roman"/>
          <w:sz w:val="24"/>
          <w:szCs w:val="24"/>
        </w:rPr>
        <w:t xml:space="preserve">supplements.  </w:t>
      </w:r>
      <w:r w:rsidR="003B48C0" w:rsidRPr="007A2918">
        <w:rPr>
          <w:rFonts w:ascii="Times New Roman" w:hAnsi="Times New Roman" w:cs="Times New Roman"/>
          <w:sz w:val="24"/>
          <w:szCs w:val="24"/>
        </w:rPr>
        <w:lastRenderedPageBreak/>
        <w:t xml:space="preserve">There were no differences in </w:t>
      </w:r>
      <w:r w:rsidR="007C2364" w:rsidRPr="007A2918">
        <w:rPr>
          <w:rFonts w:ascii="Times New Roman" w:hAnsi="Times New Roman" w:cs="Times New Roman"/>
          <w:sz w:val="24"/>
          <w:szCs w:val="24"/>
        </w:rPr>
        <w:t xml:space="preserve">maternal </w:t>
      </w:r>
      <w:r w:rsidR="003B48C0" w:rsidRPr="007A2918">
        <w:rPr>
          <w:rFonts w:ascii="Times New Roman" w:hAnsi="Times New Roman" w:cs="Times New Roman"/>
          <w:sz w:val="24"/>
          <w:szCs w:val="24"/>
        </w:rPr>
        <w:t xml:space="preserve">educational attainment or IQ in relation to iodine status in the preconception period.  No differences were found in </w:t>
      </w:r>
      <w:r w:rsidR="007C2364" w:rsidRPr="007A2918">
        <w:rPr>
          <w:rFonts w:ascii="Times New Roman" w:hAnsi="Times New Roman" w:cs="Times New Roman"/>
          <w:sz w:val="24"/>
          <w:szCs w:val="24"/>
        </w:rPr>
        <w:t xml:space="preserve">the </w:t>
      </w:r>
      <w:r w:rsidR="003B48C0" w:rsidRPr="007A2918">
        <w:rPr>
          <w:rFonts w:ascii="Times New Roman" w:hAnsi="Times New Roman" w:cs="Times New Roman"/>
          <w:sz w:val="24"/>
          <w:szCs w:val="24"/>
        </w:rPr>
        <w:t xml:space="preserve">weight of the baby or gestational age at birth in relation to maternal iodine status; higher </w:t>
      </w:r>
      <w:r w:rsidR="001D40A8" w:rsidRPr="007A2918">
        <w:rPr>
          <w:rFonts w:ascii="Times New Roman" w:hAnsi="Times New Roman" w:cs="Times New Roman"/>
          <w:sz w:val="24"/>
          <w:szCs w:val="24"/>
        </w:rPr>
        <w:t xml:space="preserve">iodine </w:t>
      </w:r>
      <w:r w:rsidR="003B48C0" w:rsidRPr="007A2918">
        <w:rPr>
          <w:rFonts w:ascii="Times New Roman" w:hAnsi="Times New Roman" w:cs="Times New Roman"/>
          <w:sz w:val="24"/>
          <w:szCs w:val="24"/>
        </w:rPr>
        <w:t>status tended to be associated with longer duration of breastfeeding but this did not achieve statistical significance.</w:t>
      </w:r>
    </w:p>
    <w:p w14:paraId="6155E525" w14:textId="77777777" w:rsidR="00593988" w:rsidRPr="007A2918" w:rsidRDefault="00593988">
      <w:pPr>
        <w:rPr>
          <w:rFonts w:ascii="Times New Roman" w:hAnsi="Times New Roman" w:cs="Times New Roman"/>
          <w:i/>
          <w:sz w:val="24"/>
          <w:szCs w:val="24"/>
        </w:rPr>
      </w:pPr>
    </w:p>
    <w:p w14:paraId="374499F4" w14:textId="77777777" w:rsidR="00BD2041" w:rsidRPr="007A2918" w:rsidRDefault="007961C1" w:rsidP="00B551C1">
      <w:pPr>
        <w:spacing w:line="480" w:lineRule="auto"/>
        <w:rPr>
          <w:rFonts w:ascii="Times New Roman" w:hAnsi="Times New Roman" w:cs="Times New Roman"/>
          <w:i/>
          <w:sz w:val="24"/>
          <w:szCs w:val="24"/>
        </w:rPr>
      </w:pPr>
      <w:r w:rsidRPr="007A2918">
        <w:rPr>
          <w:rFonts w:ascii="Times New Roman" w:hAnsi="Times New Roman" w:cs="Times New Roman"/>
          <w:i/>
          <w:sz w:val="24"/>
          <w:szCs w:val="24"/>
        </w:rPr>
        <w:t>Preconception i</w:t>
      </w:r>
      <w:r w:rsidR="00EA4CC0" w:rsidRPr="007A2918">
        <w:rPr>
          <w:rFonts w:ascii="Times New Roman" w:hAnsi="Times New Roman" w:cs="Times New Roman"/>
          <w:i/>
          <w:sz w:val="24"/>
          <w:szCs w:val="24"/>
        </w:rPr>
        <w:t xml:space="preserve">odine status </w:t>
      </w:r>
      <w:r w:rsidR="00BD2041" w:rsidRPr="007A2918">
        <w:rPr>
          <w:rFonts w:ascii="Times New Roman" w:hAnsi="Times New Roman" w:cs="Times New Roman"/>
          <w:i/>
          <w:sz w:val="24"/>
          <w:szCs w:val="24"/>
        </w:rPr>
        <w:t xml:space="preserve">and </w:t>
      </w:r>
      <w:r w:rsidRPr="007A2918">
        <w:rPr>
          <w:rFonts w:ascii="Times New Roman" w:hAnsi="Times New Roman" w:cs="Times New Roman"/>
          <w:i/>
          <w:sz w:val="24"/>
          <w:szCs w:val="24"/>
        </w:rPr>
        <w:t>cognitive function in childhood</w:t>
      </w:r>
    </w:p>
    <w:p w14:paraId="5DD2F37D" w14:textId="16FE8006" w:rsidR="004469A1" w:rsidRPr="007A2918" w:rsidRDefault="00593988" w:rsidP="00B52B33">
      <w:pPr>
        <w:spacing w:line="480" w:lineRule="auto"/>
        <w:rPr>
          <w:rFonts w:ascii="Times New Roman" w:hAnsi="Times New Roman" w:cs="Times New Roman"/>
          <w:sz w:val="24"/>
          <w:szCs w:val="24"/>
        </w:rPr>
      </w:pPr>
      <w:r w:rsidRPr="007A2918">
        <w:rPr>
          <w:rFonts w:ascii="Times New Roman" w:hAnsi="Times New Roman" w:cs="Times New Roman"/>
          <w:b/>
          <w:sz w:val="24"/>
          <w:szCs w:val="24"/>
        </w:rPr>
        <w:t xml:space="preserve">Table </w:t>
      </w:r>
      <w:r w:rsidR="00682FD2" w:rsidRPr="007A2918">
        <w:rPr>
          <w:rFonts w:ascii="Times New Roman" w:hAnsi="Times New Roman" w:cs="Times New Roman"/>
          <w:b/>
          <w:sz w:val="24"/>
          <w:szCs w:val="24"/>
        </w:rPr>
        <w:t>2</w:t>
      </w:r>
      <w:r w:rsidR="003B48C0" w:rsidRPr="007A2918">
        <w:rPr>
          <w:rFonts w:ascii="Times New Roman" w:hAnsi="Times New Roman" w:cs="Times New Roman"/>
          <w:sz w:val="24"/>
          <w:szCs w:val="24"/>
        </w:rPr>
        <w:t>.</w:t>
      </w:r>
      <w:r w:rsidRPr="007A2918">
        <w:rPr>
          <w:rFonts w:ascii="Times New Roman" w:hAnsi="Times New Roman" w:cs="Times New Roman"/>
          <w:sz w:val="24"/>
          <w:szCs w:val="24"/>
        </w:rPr>
        <w:t xml:space="preserve"> shows the </w:t>
      </w:r>
      <w:r w:rsidR="007C2364" w:rsidRPr="007A2918">
        <w:rPr>
          <w:rFonts w:ascii="Times New Roman" w:hAnsi="Times New Roman" w:cs="Times New Roman"/>
          <w:sz w:val="24"/>
          <w:szCs w:val="24"/>
        </w:rPr>
        <w:t>association</w:t>
      </w:r>
      <w:r w:rsidR="005C4688" w:rsidRPr="007A2918">
        <w:rPr>
          <w:rFonts w:ascii="Times New Roman" w:hAnsi="Times New Roman" w:cs="Times New Roman"/>
          <w:sz w:val="24"/>
          <w:szCs w:val="24"/>
        </w:rPr>
        <w:t>s</w:t>
      </w:r>
      <w:r w:rsidR="007C2364" w:rsidRPr="007A2918">
        <w:rPr>
          <w:rFonts w:ascii="Times New Roman" w:hAnsi="Times New Roman" w:cs="Times New Roman"/>
          <w:sz w:val="24"/>
          <w:szCs w:val="24"/>
        </w:rPr>
        <w:t xml:space="preserve"> between</w:t>
      </w:r>
      <w:r w:rsidRPr="007A2918">
        <w:rPr>
          <w:rFonts w:ascii="Times New Roman" w:hAnsi="Times New Roman" w:cs="Times New Roman"/>
          <w:sz w:val="24"/>
          <w:szCs w:val="24"/>
        </w:rPr>
        <w:t xml:space="preserve"> maternal preconception iodine status </w:t>
      </w:r>
      <w:r w:rsidR="007C2364" w:rsidRPr="007A2918">
        <w:rPr>
          <w:rFonts w:ascii="Times New Roman" w:hAnsi="Times New Roman" w:cs="Times New Roman"/>
          <w:sz w:val="24"/>
          <w:szCs w:val="24"/>
        </w:rPr>
        <w:t>(I/Cr ratio) and</w:t>
      </w:r>
      <w:r w:rsidRPr="007A2918">
        <w:rPr>
          <w:rFonts w:ascii="Times New Roman" w:hAnsi="Times New Roman" w:cs="Times New Roman"/>
          <w:sz w:val="24"/>
          <w:szCs w:val="24"/>
        </w:rPr>
        <w:t xml:space="preserve"> </w:t>
      </w:r>
      <w:r w:rsidR="0044568E" w:rsidRPr="007A2918">
        <w:rPr>
          <w:rFonts w:ascii="Times New Roman" w:hAnsi="Times New Roman" w:cs="Times New Roman"/>
          <w:sz w:val="24"/>
          <w:szCs w:val="24"/>
        </w:rPr>
        <w:t xml:space="preserve">children’s </w:t>
      </w:r>
      <w:r w:rsidRPr="007A2918">
        <w:rPr>
          <w:rFonts w:ascii="Times New Roman" w:hAnsi="Times New Roman" w:cs="Times New Roman"/>
          <w:sz w:val="24"/>
          <w:szCs w:val="24"/>
        </w:rPr>
        <w:t xml:space="preserve">cognitive function </w:t>
      </w:r>
      <w:r w:rsidR="004469A1" w:rsidRPr="007A2918">
        <w:rPr>
          <w:rFonts w:ascii="Times New Roman" w:hAnsi="Times New Roman" w:cs="Times New Roman"/>
          <w:sz w:val="24"/>
          <w:szCs w:val="24"/>
        </w:rPr>
        <w:t xml:space="preserve">outcomes </w:t>
      </w:r>
      <w:r w:rsidR="007C2364" w:rsidRPr="007A2918">
        <w:rPr>
          <w:rFonts w:ascii="Times New Roman" w:hAnsi="Times New Roman" w:cs="Times New Roman"/>
          <w:sz w:val="24"/>
          <w:szCs w:val="24"/>
        </w:rPr>
        <w:t>at the age of 6-7 years</w:t>
      </w:r>
      <w:r w:rsidR="0044568E" w:rsidRPr="007A2918">
        <w:rPr>
          <w:rFonts w:ascii="Times New Roman" w:hAnsi="Times New Roman" w:cs="Times New Roman"/>
          <w:sz w:val="24"/>
          <w:szCs w:val="24"/>
        </w:rPr>
        <w:t xml:space="preserve">, </w:t>
      </w:r>
      <w:r w:rsidR="005C3C38" w:rsidRPr="007A2918">
        <w:rPr>
          <w:rFonts w:ascii="Times New Roman" w:hAnsi="Times New Roman" w:cs="Times New Roman"/>
          <w:sz w:val="24"/>
          <w:szCs w:val="24"/>
        </w:rPr>
        <w:t>before and after adjustment for potential confounders</w:t>
      </w:r>
      <w:r w:rsidR="00C77E24" w:rsidRPr="007A2918">
        <w:rPr>
          <w:rFonts w:ascii="Times New Roman" w:hAnsi="Times New Roman" w:cs="Times New Roman"/>
          <w:sz w:val="24"/>
          <w:szCs w:val="24"/>
        </w:rPr>
        <w:t>.</w:t>
      </w:r>
      <w:r w:rsidRPr="007A2918">
        <w:rPr>
          <w:rFonts w:ascii="Times New Roman" w:hAnsi="Times New Roman" w:cs="Times New Roman"/>
          <w:sz w:val="24"/>
          <w:szCs w:val="24"/>
        </w:rPr>
        <w:t xml:space="preserve">  </w:t>
      </w:r>
      <w:r w:rsidR="00647663" w:rsidRPr="007A2918">
        <w:rPr>
          <w:rFonts w:ascii="Times New Roman" w:hAnsi="Times New Roman" w:cs="Times New Roman"/>
          <w:sz w:val="24"/>
          <w:szCs w:val="24"/>
        </w:rPr>
        <w:t>Preconception iodine status was positively associated with child</w:t>
      </w:r>
      <w:r w:rsidR="00445F84" w:rsidRPr="007A2918">
        <w:rPr>
          <w:rFonts w:ascii="Times New Roman" w:hAnsi="Times New Roman" w:cs="Times New Roman"/>
          <w:sz w:val="24"/>
          <w:szCs w:val="24"/>
        </w:rPr>
        <w:t>’s full scale</w:t>
      </w:r>
      <w:r w:rsidR="00647663" w:rsidRPr="007A2918">
        <w:rPr>
          <w:rFonts w:ascii="Times New Roman" w:hAnsi="Times New Roman" w:cs="Times New Roman"/>
          <w:sz w:val="24"/>
          <w:szCs w:val="24"/>
        </w:rPr>
        <w:t xml:space="preserve"> IQ</w:t>
      </w:r>
      <w:r w:rsidR="00C62AB6" w:rsidRPr="007A2918">
        <w:rPr>
          <w:rFonts w:ascii="Times New Roman" w:hAnsi="Times New Roman" w:cs="Times New Roman"/>
          <w:sz w:val="24"/>
          <w:szCs w:val="24"/>
        </w:rPr>
        <w:t xml:space="preserve">; </w:t>
      </w:r>
      <w:r w:rsidR="007C2364" w:rsidRPr="007A2918">
        <w:rPr>
          <w:rFonts w:ascii="Times New Roman" w:hAnsi="Times New Roman" w:cs="Times New Roman"/>
          <w:sz w:val="24"/>
          <w:szCs w:val="24"/>
        </w:rPr>
        <w:t>th</w:t>
      </w:r>
      <w:r w:rsidR="00647663" w:rsidRPr="007A2918">
        <w:rPr>
          <w:rFonts w:ascii="Times New Roman" w:hAnsi="Times New Roman" w:cs="Times New Roman"/>
          <w:sz w:val="24"/>
          <w:szCs w:val="24"/>
        </w:rPr>
        <w:t>is</w:t>
      </w:r>
      <w:r w:rsidR="00AE52AC" w:rsidRPr="007A2918">
        <w:rPr>
          <w:rFonts w:ascii="Times New Roman" w:hAnsi="Times New Roman" w:cs="Times New Roman"/>
          <w:sz w:val="24"/>
          <w:szCs w:val="24"/>
        </w:rPr>
        <w:t xml:space="preserve"> association was</w:t>
      </w:r>
      <w:r w:rsidR="007C2364" w:rsidRPr="007A2918">
        <w:rPr>
          <w:rFonts w:ascii="Times New Roman" w:hAnsi="Times New Roman" w:cs="Times New Roman"/>
          <w:sz w:val="24"/>
          <w:szCs w:val="24"/>
        </w:rPr>
        <w:t xml:space="preserve"> robust to adjustment for the </w:t>
      </w:r>
      <w:r w:rsidRPr="007A2918">
        <w:rPr>
          <w:rFonts w:ascii="Times New Roman" w:hAnsi="Times New Roman" w:cs="Times New Roman"/>
          <w:sz w:val="24"/>
          <w:szCs w:val="24"/>
        </w:rPr>
        <w:t>potential confounding influences including</w:t>
      </w:r>
      <w:r w:rsidR="007961C1" w:rsidRPr="007A2918">
        <w:rPr>
          <w:rFonts w:ascii="Times New Roman" w:hAnsi="Times New Roman" w:cs="Times New Roman"/>
          <w:sz w:val="24"/>
          <w:szCs w:val="24"/>
        </w:rPr>
        <w:t xml:space="preserve"> </w:t>
      </w:r>
      <w:r w:rsidR="00C62AB6" w:rsidRPr="007A2918">
        <w:rPr>
          <w:rFonts w:ascii="Times New Roman" w:hAnsi="Times New Roman" w:cs="Times New Roman"/>
          <w:sz w:val="24"/>
          <w:szCs w:val="24"/>
        </w:rPr>
        <w:t>adjustment</w:t>
      </w:r>
      <w:r w:rsidR="007961C1" w:rsidRPr="007A2918">
        <w:rPr>
          <w:rFonts w:ascii="Times New Roman" w:hAnsi="Times New Roman" w:cs="Times New Roman"/>
          <w:sz w:val="24"/>
          <w:szCs w:val="24"/>
        </w:rPr>
        <w:t xml:space="preserve"> for the effects of</w:t>
      </w:r>
      <w:r w:rsidRPr="007A2918">
        <w:rPr>
          <w:rFonts w:ascii="Times New Roman" w:hAnsi="Times New Roman" w:cs="Times New Roman"/>
          <w:sz w:val="24"/>
          <w:szCs w:val="24"/>
        </w:rPr>
        <w:t xml:space="preserve"> maternal IQ.</w:t>
      </w:r>
      <w:r w:rsidR="00F023A8" w:rsidRPr="007A2918">
        <w:rPr>
          <w:rFonts w:ascii="Times New Roman" w:hAnsi="Times New Roman" w:cs="Times New Roman"/>
          <w:sz w:val="24"/>
          <w:szCs w:val="24"/>
        </w:rPr>
        <w:t xml:space="preserve"> </w:t>
      </w:r>
      <w:r w:rsidR="00B301AD" w:rsidRPr="007A2918">
        <w:rPr>
          <w:rFonts w:ascii="Times New Roman" w:hAnsi="Times New Roman" w:cs="Times New Roman"/>
          <w:sz w:val="24"/>
          <w:szCs w:val="24"/>
        </w:rPr>
        <w:t xml:space="preserve">When we included quadratic terms to the adjusted model, we found no evidence of non-linearity in this association (data not </w:t>
      </w:r>
      <w:r w:rsidR="00B301AD" w:rsidRPr="007A2918">
        <w:rPr>
          <w:rFonts w:ascii="Times New Roman" w:hAnsi="Times New Roman" w:cs="Times New Roman"/>
          <w:sz w:val="24"/>
          <w:szCs w:val="24"/>
        </w:rPr>
        <w:lastRenderedPageBreak/>
        <w:t xml:space="preserve">shown). </w:t>
      </w:r>
      <w:r w:rsidR="00D67377" w:rsidRPr="007A2918">
        <w:rPr>
          <w:rFonts w:ascii="Times New Roman" w:hAnsi="Times New Roman" w:cs="Times New Roman"/>
          <w:sz w:val="24"/>
          <w:szCs w:val="24"/>
        </w:rPr>
        <w:t xml:space="preserve">Full scale IQ was not strongly correlated with DMS, total correct (12 second delay) (r = 0.10, </w:t>
      </w:r>
      <w:r w:rsidR="00D67377" w:rsidRPr="007A2918">
        <w:rPr>
          <w:rFonts w:ascii="Times New Roman" w:hAnsi="Times New Roman" w:cs="Times New Roman"/>
          <w:i/>
          <w:sz w:val="24"/>
          <w:szCs w:val="24"/>
        </w:rPr>
        <w:t>P</w:t>
      </w:r>
      <w:r w:rsidR="00D67377" w:rsidRPr="007A2918">
        <w:rPr>
          <w:rFonts w:ascii="Times New Roman" w:hAnsi="Times New Roman" w:cs="Times New Roman"/>
          <w:sz w:val="24"/>
          <w:szCs w:val="24"/>
        </w:rPr>
        <w:t xml:space="preserve"> = 0.03), IED, total errors (adjusted) (r = -0.16, </w:t>
      </w:r>
      <w:r w:rsidR="00D67377" w:rsidRPr="007A2918">
        <w:rPr>
          <w:rFonts w:ascii="Times New Roman" w:hAnsi="Times New Roman" w:cs="Times New Roman"/>
          <w:i/>
          <w:sz w:val="24"/>
          <w:szCs w:val="24"/>
        </w:rPr>
        <w:t>P</w:t>
      </w:r>
      <w:r w:rsidR="00D67377" w:rsidRPr="007A2918">
        <w:rPr>
          <w:rFonts w:ascii="Times New Roman" w:hAnsi="Times New Roman" w:cs="Times New Roman"/>
          <w:sz w:val="24"/>
          <w:szCs w:val="24"/>
        </w:rPr>
        <w:t xml:space="preserve"> &lt; 0.001) or SSP, span length (r = 0.27,</w:t>
      </w:r>
      <w:r w:rsidR="00D67377" w:rsidRPr="007A2918">
        <w:rPr>
          <w:rFonts w:ascii="Times New Roman" w:hAnsi="Times New Roman" w:cs="Times New Roman"/>
          <w:i/>
          <w:sz w:val="24"/>
          <w:szCs w:val="24"/>
        </w:rPr>
        <w:t xml:space="preserve"> P</w:t>
      </w:r>
      <w:r w:rsidR="00D67377" w:rsidRPr="007A2918">
        <w:rPr>
          <w:rFonts w:ascii="Times New Roman" w:hAnsi="Times New Roman" w:cs="Times New Roman"/>
          <w:sz w:val="24"/>
          <w:szCs w:val="24"/>
        </w:rPr>
        <w:t xml:space="preserve"> &lt; 0.001).</w:t>
      </w:r>
      <w:r w:rsidR="00D67377" w:rsidRPr="007A2918">
        <w:t xml:space="preserve"> </w:t>
      </w:r>
      <w:r w:rsidR="00F023A8" w:rsidRPr="007A2918">
        <w:rPr>
          <w:rFonts w:ascii="Times New Roman" w:hAnsi="Times New Roman" w:cs="Times New Roman"/>
          <w:sz w:val="24"/>
          <w:szCs w:val="24"/>
        </w:rPr>
        <w:t>In contrast to the association seen with full scale IQ,</w:t>
      </w:r>
      <w:r w:rsidR="007C2364" w:rsidRPr="007A2918">
        <w:rPr>
          <w:rFonts w:ascii="Times New Roman" w:hAnsi="Times New Roman" w:cs="Times New Roman"/>
          <w:sz w:val="24"/>
          <w:szCs w:val="24"/>
        </w:rPr>
        <w:t xml:space="preserve"> </w:t>
      </w:r>
      <w:r w:rsidR="00647663" w:rsidRPr="007A2918">
        <w:rPr>
          <w:rFonts w:ascii="Times New Roman" w:hAnsi="Times New Roman" w:cs="Times New Roman"/>
          <w:sz w:val="24"/>
          <w:szCs w:val="24"/>
        </w:rPr>
        <w:t xml:space="preserve">maternal iodine status was not related to any </w:t>
      </w:r>
      <w:r w:rsidR="0044568E" w:rsidRPr="007A2918">
        <w:rPr>
          <w:rFonts w:ascii="Times New Roman" w:hAnsi="Times New Roman" w:cs="Times New Roman"/>
          <w:sz w:val="24"/>
          <w:szCs w:val="24"/>
        </w:rPr>
        <w:t xml:space="preserve">of </w:t>
      </w:r>
      <w:r w:rsidR="007C2364" w:rsidRPr="007A2918">
        <w:rPr>
          <w:rFonts w:ascii="Times New Roman" w:hAnsi="Times New Roman" w:cs="Times New Roman"/>
          <w:sz w:val="24"/>
          <w:szCs w:val="24"/>
        </w:rPr>
        <w:t xml:space="preserve">the </w:t>
      </w:r>
      <w:r w:rsidR="001D40A8" w:rsidRPr="007A2918">
        <w:rPr>
          <w:rFonts w:ascii="Times New Roman" w:hAnsi="Times New Roman" w:cs="Times New Roman"/>
          <w:sz w:val="24"/>
          <w:szCs w:val="24"/>
        </w:rPr>
        <w:t xml:space="preserve">executive function </w:t>
      </w:r>
      <w:r w:rsidR="00AE52AC" w:rsidRPr="007A2918">
        <w:rPr>
          <w:rFonts w:ascii="Times New Roman" w:hAnsi="Times New Roman" w:cs="Times New Roman"/>
          <w:sz w:val="24"/>
          <w:szCs w:val="24"/>
        </w:rPr>
        <w:t xml:space="preserve">outcomes </w:t>
      </w:r>
      <w:r w:rsidR="00647663" w:rsidRPr="007A2918">
        <w:rPr>
          <w:rFonts w:ascii="Times New Roman" w:hAnsi="Times New Roman" w:cs="Times New Roman"/>
          <w:sz w:val="24"/>
          <w:szCs w:val="24"/>
        </w:rPr>
        <w:t xml:space="preserve">assessed </w:t>
      </w:r>
      <w:r w:rsidR="00AE52AC" w:rsidRPr="007A2918">
        <w:rPr>
          <w:rFonts w:ascii="Times New Roman" w:hAnsi="Times New Roman" w:cs="Times New Roman"/>
          <w:sz w:val="24"/>
          <w:szCs w:val="24"/>
        </w:rPr>
        <w:t xml:space="preserve">using </w:t>
      </w:r>
      <w:r w:rsidR="007C2364" w:rsidRPr="007A2918">
        <w:rPr>
          <w:rFonts w:ascii="Times New Roman" w:hAnsi="Times New Roman" w:cs="Times New Roman"/>
          <w:sz w:val="24"/>
          <w:szCs w:val="24"/>
        </w:rPr>
        <w:t>CANTAB</w:t>
      </w:r>
      <w:r w:rsidR="00647663" w:rsidRPr="007A2918">
        <w:rPr>
          <w:rFonts w:ascii="Times New Roman" w:hAnsi="Times New Roman" w:cs="Times New Roman"/>
          <w:sz w:val="24"/>
          <w:szCs w:val="24"/>
        </w:rPr>
        <w:t xml:space="preserve"> </w:t>
      </w:r>
      <w:r w:rsidR="007C2364" w:rsidRPr="007A2918">
        <w:rPr>
          <w:rFonts w:ascii="Times New Roman" w:hAnsi="Times New Roman" w:cs="Times New Roman"/>
          <w:sz w:val="24"/>
          <w:szCs w:val="24"/>
        </w:rPr>
        <w:t xml:space="preserve">– </w:t>
      </w:r>
      <w:r w:rsidR="007961C1" w:rsidRPr="007A2918">
        <w:rPr>
          <w:rFonts w:ascii="Times New Roman" w:hAnsi="Times New Roman" w:cs="Times New Roman"/>
          <w:sz w:val="24"/>
          <w:szCs w:val="24"/>
        </w:rPr>
        <w:t xml:space="preserve">either </w:t>
      </w:r>
      <w:r w:rsidR="007C2364" w:rsidRPr="007A2918">
        <w:rPr>
          <w:rFonts w:ascii="Times New Roman" w:hAnsi="Times New Roman" w:cs="Times New Roman"/>
          <w:sz w:val="24"/>
          <w:szCs w:val="24"/>
        </w:rPr>
        <w:t xml:space="preserve">before or after adjustment for </w:t>
      </w:r>
      <w:r w:rsidR="004469A1" w:rsidRPr="007A2918">
        <w:rPr>
          <w:rFonts w:ascii="Times New Roman" w:hAnsi="Times New Roman" w:cs="Times New Roman"/>
          <w:sz w:val="24"/>
          <w:szCs w:val="24"/>
        </w:rPr>
        <w:t>confounders.  The</w:t>
      </w:r>
      <w:r w:rsidR="00647663" w:rsidRPr="007A2918">
        <w:rPr>
          <w:rFonts w:ascii="Times New Roman" w:hAnsi="Times New Roman" w:cs="Times New Roman"/>
          <w:sz w:val="24"/>
          <w:szCs w:val="24"/>
        </w:rPr>
        <w:t xml:space="preserve"> contrasting associations between maternal preconception iodine status and child IQ and assessed executive function </w:t>
      </w:r>
      <w:r w:rsidR="004469A1" w:rsidRPr="007A2918">
        <w:rPr>
          <w:rFonts w:ascii="Times New Roman" w:hAnsi="Times New Roman" w:cs="Times New Roman"/>
          <w:sz w:val="24"/>
          <w:szCs w:val="24"/>
        </w:rPr>
        <w:t xml:space="preserve">are illustrated in </w:t>
      </w:r>
      <w:r w:rsidR="004469A1" w:rsidRPr="007A2918">
        <w:rPr>
          <w:rFonts w:ascii="Times New Roman" w:hAnsi="Times New Roman" w:cs="Times New Roman"/>
          <w:b/>
          <w:sz w:val="24"/>
          <w:szCs w:val="24"/>
        </w:rPr>
        <w:t xml:space="preserve">Figure </w:t>
      </w:r>
      <w:r w:rsidR="00EC794E" w:rsidRPr="007A2918">
        <w:rPr>
          <w:rFonts w:ascii="Times New Roman" w:hAnsi="Times New Roman" w:cs="Times New Roman"/>
          <w:b/>
          <w:sz w:val="24"/>
          <w:szCs w:val="24"/>
        </w:rPr>
        <w:t>3</w:t>
      </w:r>
      <w:r w:rsidR="005C4688" w:rsidRPr="007A2918">
        <w:rPr>
          <w:rFonts w:ascii="Times New Roman" w:hAnsi="Times New Roman" w:cs="Times New Roman"/>
          <w:sz w:val="24"/>
          <w:szCs w:val="24"/>
        </w:rPr>
        <w:t>;</w:t>
      </w:r>
      <w:r w:rsidR="005C4688" w:rsidRPr="007A2918">
        <w:rPr>
          <w:rFonts w:ascii="Times New Roman" w:hAnsi="Times New Roman" w:cs="Times New Roman"/>
          <w:b/>
          <w:sz w:val="24"/>
          <w:szCs w:val="24"/>
        </w:rPr>
        <w:t xml:space="preserve"> </w:t>
      </w:r>
      <w:r w:rsidR="000120FC" w:rsidRPr="007A2918">
        <w:rPr>
          <w:rFonts w:ascii="Times New Roman" w:hAnsi="Times New Roman" w:cs="Times New Roman"/>
          <w:sz w:val="24"/>
          <w:szCs w:val="24"/>
        </w:rPr>
        <w:t>the non-standardised IQ data are shown in</w:t>
      </w:r>
      <w:r w:rsidR="000120FC" w:rsidRPr="007A2918">
        <w:rPr>
          <w:rFonts w:ascii="Times New Roman" w:hAnsi="Times New Roman" w:cs="Times New Roman"/>
          <w:b/>
          <w:sz w:val="24"/>
          <w:szCs w:val="24"/>
        </w:rPr>
        <w:t xml:space="preserve"> Supplementa</w:t>
      </w:r>
      <w:r w:rsidR="0051290B" w:rsidRPr="007A2918">
        <w:rPr>
          <w:rFonts w:ascii="Times New Roman" w:hAnsi="Times New Roman" w:cs="Times New Roman"/>
          <w:b/>
          <w:sz w:val="24"/>
          <w:szCs w:val="24"/>
        </w:rPr>
        <w:t>l</w:t>
      </w:r>
      <w:r w:rsidR="000120FC" w:rsidRPr="007A2918">
        <w:rPr>
          <w:rFonts w:ascii="Times New Roman" w:hAnsi="Times New Roman" w:cs="Times New Roman"/>
          <w:b/>
          <w:sz w:val="24"/>
          <w:szCs w:val="24"/>
        </w:rPr>
        <w:t xml:space="preserve"> Figure 2. </w:t>
      </w:r>
      <w:r w:rsidR="00AF5371" w:rsidRPr="007A2918">
        <w:rPr>
          <w:rFonts w:ascii="Times New Roman" w:hAnsi="Times New Roman" w:cs="Times New Roman"/>
          <w:b/>
          <w:sz w:val="24"/>
          <w:szCs w:val="24"/>
        </w:rPr>
        <w:t xml:space="preserve">  </w:t>
      </w:r>
      <w:r w:rsidR="005C4688" w:rsidRPr="007A2918">
        <w:rPr>
          <w:rFonts w:ascii="Times New Roman" w:hAnsi="Times New Roman" w:cs="Times New Roman"/>
          <w:sz w:val="24"/>
          <w:szCs w:val="24"/>
        </w:rPr>
        <w:t>8.9% of women had a pr</w:t>
      </w:r>
      <w:r w:rsidR="0033062E" w:rsidRPr="007A2918">
        <w:rPr>
          <w:rFonts w:ascii="Times New Roman" w:hAnsi="Times New Roman" w:cs="Times New Roman"/>
          <w:sz w:val="24"/>
          <w:szCs w:val="24"/>
        </w:rPr>
        <w:t>econception urinary I/Cr ratio &lt;</w:t>
      </w:r>
      <w:r w:rsidR="005C4688" w:rsidRPr="007A2918">
        <w:rPr>
          <w:rFonts w:ascii="Times New Roman" w:hAnsi="Times New Roman" w:cs="Times New Roman"/>
          <w:sz w:val="24"/>
          <w:szCs w:val="24"/>
        </w:rPr>
        <w:t>50 µg/</w:t>
      </w:r>
      <w:r w:rsidR="00182801" w:rsidRPr="007A2918">
        <w:rPr>
          <w:rFonts w:ascii="Times New Roman" w:hAnsi="Times New Roman" w:cs="Times New Roman"/>
          <w:sz w:val="24"/>
          <w:szCs w:val="24"/>
        </w:rPr>
        <w:t>g</w:t>
      </w:r>
      <w:r w:rsidR="005C4688" w:rsidRPr="007A2918">
        <w:rPr>
          <w:rFonts w:ascii="Times New Roman" w:hAnsi="Times New Roman" w:cs="Times New Roman"/>
          <w:sz w:val="24"/>
          <w:szCs w:val="24"/>
        </w:rPr>
        <w:t xml:space="preserve">; compared to those with an I/Cr ratio </w:t>
      </w:r>
      <w:r w:rsidR="0033062E" w:rsidRPr="007A2918">
        <w:rPr>
          <w:rFonts w:ascii="Times New Roman" w:hAnsi="Times New Roman" w:cs="Times New Roman"/>
          <w:sz w:val="24"/>
          <w:szCs w:val="24"/>
        </w:rPr>
        <w:t>≥</w:t>
      </w:r>
      <w:r w:rsidR="005C4688" w:rsidRPr="007A2918">
        <w:rPr>
          <w:rFonts w:ascii="Times New Roman" w:hAnsi="Times New Roman" w:cs="Times New Roman"/>
          <w:sz w:val="24"/>
          <w:szCs w:val="24"/>
        </w:rPr>
        <w:t>150 µg/</w:t>
      </w:r>
      <w:r w:rsidR="00182801" w:rsidRPr="007A2918">
        <w:rPr>
          <w:rFonts w:ascii="Times New Roman" w:hAnsi="Times New Roman" w:cs="Times New Roman"/>
          <w:sz w:val="24"/>
          <w:szCs w:val="24"/>
        </w:rPr>
        <w:t>g</w:t>
      </w:r>
      <w:r w:rsidR="005C4688" w:rsidRPr="007A2918">
        <w:rPr>
          <w:rFonts w:ascii="Times New Roman" w:hAnsi="Times New Roman" w:cs="Times New Roman"/>
          <w:sz w:val="24"/>
          <w:szCs w:val="24"/>
        </w:rPr>
        <w:t xml:space="preserve">, their offspring IQ was </w:t>
      </w:r>
      <w:r w:rsidR="00726A5D" w:rsidRPr="007A2918">
        <w:rPr>
          <w:rFonts w:ascii="Times New Roman" w:hAnsi="Times New Roman" w:cs="Times New Roman"/>
          <w:sz w:val="24"/>
          <w:szCs w:val="24"/>
        </w:rPr>
        <w:t xml:space="preserve">0.49 (95% CI 0.79, 0.18) </w:t>
      </w:r>
      <w:r w:rsidR="005C4688" w:rsidRPr="007A2918">
        <w:rPr>
          <w:rFonts w:ascii="Times New Roman" w:hAnsi="Times New Roman" w:cs="Times New Roman"/>
          <w:sz w:val="24"/>
          <w:szCs w:val="24"/>
        </w:rPr>
        <w:t>SD lower</w:t>
      </w:r>
      <w:r w:rsidR="00AF5371" w:rsidRPr="007A2918">
        <w:rPr>
          <w:rFonts w:ascii="Times New Roman" w:hAnsi="Times New Roman" w:cs="Times New Roman"/>
          <w:sz w:val="24"/>
          <w:szCs w:val="24"/>
        </w:rPr>
        <w:t xml:space="preserve">, equivalent to a difference of </w:t>
      </w:r>
      <w:r w:rsidR="009C3314" w:rsidRPr="007A2918">
        <w:rPr>
          <w:rFonts w:ascii="Times New Roman" w:hAnsi="Times New Roman" w:cs="Times New Roman"/>
          <w:sz w:val="24"/>
          <w:szCs w:val="24"/>
        </w:rPr>
        <w:t>7.5</w:t>
      </w:r>
      <w:r w:rsidR="00AF5371" w:rsidRPr="007A2918">
        <w:rPr>
          <w:rFonts w:ascii="Times New Roman" w:hAnsi="Times New Roman" w:cs="Times New Roman"/>
          <w:sz w:val="24"/>
          <w:szCs w:val="24"/>
        </w:rPr>
        <w:t xml:space="preserve"> points (Supplementa</w:t>
      </w:r>
      <w:r w:rsidR="0051290B" w:rsidRPr="007A2918">
        <w:rPr>
          <w:rFonts w:ascii="Times New Roman" w:hAnsi="Times New Roman" w:cs="Times New Roman"/>
          <w:sz w:val="24"/>
          <w:szCs w:val="24"/>
        </w:rPr>
        <w:t>l</w:t>
      </w:r>
      <w:r w:rsidR="00AF5371" w:rsidRPr="007A2918">
        <w:rPr>
          <w:rFonts w:ascii="Times New Roman" w:hAnsi="Times New Roman" w:cs="Times New Roman"/>
          <w:sz w:val="24"/>
          <w:szCs w:val="24"/>
        </w:rPr>
        <w:t xml:space="preserve"> Figure 2).</w:t>
      </w:r>
    </w:p>
    <w:p w14:paraId="00D3F80D" w14:textId="2E6A5CE3" w:rsidR="007C2987" w:rsidRPr="007A2918" w:rsidRDefault="007961C1" w:rsidP="00B551C1">
      <w:pPr>
        <w:spacing w:line="480" w:lineRule="auto"/>
        <w:rPr>
          <w:rFonts w:ascii="Times New Roman" w:hAnsi="Times New Roman" w:cs="Times New Roman"/>
          <w:sz w:val="24"/>
          <w:szCs w:val="24"/>
        </w:rPr>
      </w:pPr>
      <w:r w:rsidRPr="007A2918">
        <w:rPr>
          <w:rFonts w:ascii="Times New Roman" w:hAnsi="Times New Roman" w:cs="Times New Roman"/>
          <w:sz w:val="24"/>
          <w:szCs w:val="24"/>
        </w:rPr>
        <w:t xml:space="preserve">Because iodine status </w:t>
      </w:r>
      <w:r w:rsidR="00AE52AC" w:rsidRPr="007A2918">
        <w:rPr>
          <w:rFonts w:ascii="Times New Roman" w:hAnsi="Times New Roman" w:cs="Times New Roman"/>
          <w:sz w:val="24"/>
          <w:szCs w:val="24"/>
        </w:rPr>
        <w:t xml:space="preserve">was assessed before </w:t>
      </w:r>
      <w:r w:rsidRPr="007A2918">
        <w:rPr>
          <w:rFonts w:ascii="Times New Roman" w:hAnsi="Times New Roman" w:cs="Times New Roman"/>
          <w:sz w:val="24"/>
          <w:szCs w:val="24"/>
        </w:rPr>
        <w:t xml:space="preserve">conception, </w:t>
      </w:r>
      <w:r w:rsidR="004851C4" w:rsidRPr="007A2918">
        <w:rPr>
          <w:rFonts w:ascii="Times New Roman" w:hAnsi="Times New Roman" w:cs="Times New Roman"/>
          <w:sz w:val="24"/>
          <w:szCs w:val="24"/>
        </w:rPr>
        <w:t xml:space="preserve">we </w:t>
      </w:r>
      <w:r w:rsidR="00166D24" w:rsidRPr="007A2918">
        <w:rPr>
          <w:rFonts w:ascii="Times New Roman" w:hAnsi="Times New Roman" w:cs="Times New Roman"/>
          <w:sz w:val="24"/>
          <w:szCs w:val="24"/>
        </w:rPr>
        <w:t xml:space="preserve">also </w:t>
      </w:r>
      <w:r w:rsidR="005C3C38" w:rsidRPr="007A2918">
        <w:rPr>
          <w:rFonts w:ascii="Times New Roman" w:hAnsi="Times New Roman" w:cs="Times New Roman"/>
          <w:sz w:val="24"/>
          <w:szCs w:val="24"/>
        </w:rPr>
        <w:t>considered</w:t>
      </w:r>
      <w:r w:rsidR="004851C4" w:rsidRPr="007A2918">
        <w:rPr>
          <w:rFonts w:ascii="Times New Roman" w:hAnsi="Times New Roman" w:cs="Times New Roman"/>
          <w:sz w:val="24"/>
          <w:szCs w:val="24"/>
        </w:rPr>
        <w:t xml:space="preserve"> </w:t>
      </w:r>
      <w:r w:rsidR="00C62AB6" w:rsidRPr="007A2918">
        <w:rPr>
          <w:rFonts w:ascii="Times New Roman" w:hAnsi="Times New Roman" w:cs="Times New Roman"/>
          <w:sz w:val="24"/>
          <w:szCs w:val="24"/>
        </w:rPr>
        <w:t xml:space="preserve">changes </w:t>
      </w:r>
      <w:r w:rsidR="00EE3472" w:rsidRPr="007A2918">
        <w:rPr>
          <w:rFonts w:ascii="Times New Roman" w:hAnsi="Times New Roman" w:cs="Times New Roman"/>
          <w:sz w:val="24"/>
          <w:szCs w:val="24"/>
        </w:rPr>
        <w:t>in iodine intakes in pregnancy</w:t>
      </w:r>
      <w:r w:rsidRPr="007A2918">
        <w:rPr>
          <w:rFonts w:ascii="Times New Roman" w:hAnsi="Times New Roman" w:cs="Times New Roman"/>
          <w:sz w:val="24"/>
          <w:szCs w:val="24"/>
        </w:rPr>
        <w:t xml:space="preserve"> </w:t>
      </w:r>
      <w:r w:rsidR="00C62AB6" w:rsidRPr="007A2918">
        <w:rPr>
          <w:rFonts w:ascii="Times New Roman" w:hAnsi="Times New Roman" w:cs="Times New Roman"/>
          <w:sz w:val="24"/>
          <w:szCs w:val="24"/>
        </w:rPr>
        <w:t xml:space="preserve">from the preconception period </w:t>
      </w:r>
      <w:r w:rsidRPr="007A2918">
        <w:rPr>
          <w:rFonts w:ascii="Times New Roman" w:hAnsi="Times New Roman" w:cs="Times New Roman"/>
          <w:sz w:val="24"/>
          <w:szCs w:val="24"/>
        </w:rPr>
        <w:t>(</w:t>
      </w:r>
      <w:r w:rsidRPr="007A2918">
        <w:rPr>
          <w:rFonts w:ascii="Times New Roman" w:hAnsi="Times New Roman" w:cs="Times New Roman"/>
          <w:b/>
          <w:sz w:val="24"/>
          <w:szCs w:val="24"/>
        </w:rPr>
        <w:t>Supplementa</w:t>
      </w:r>
      <w:r w:rsidR="0051290B" w:rsidRPr="007A2918">
        <w:rPr>
          <w:rFonts w:ascii="Times New Roman" w:hAnsi="Times New Roman" w:cs="Times New Roman"/>
          <w:b/>
          <w:sz w:val="24"/>
          <w:szCs w:val="24"/>
        </w:rPr>
        <w:t>l</w:t>
      </w:r>
      <w:r w:rsidRPr="007A2918">
        <w:rPr>
          <w:rFonts w:ascii="Times New Roman" w:hAnsi="Times New Roman" w:cs="Times New Roman"/>
          <w:b/>
          <w:sz w:val="24"/>
          <w:szCs w:val="24"/>
        </w:rPr>
        <w:t xml:space="preserve"> Table </w:t>
      </w:r>
      <w:r w:rsidR="00EB5C58" w:rsidRPr="007A2918">
        <w:rPr>
          <w:rFonts w:ascii="Times New Roman" w:hAnsi="Times New Roman" w:cs="Times New Roman"/>
          <w:b/>
          <w:sz w:val="24"/>
          <w:szCs w:val="24"/>
        </w:rPr>
        <w:t>2</w:t>
      </w:r>
      <w:r w:rsidRPr="007A2918">
        <w:rPr>
          <w:rFonts w:ascii="Times New Roman" w:hAnsi="Times New Roman" w:cs="Times New Roman"/>
          <w:sz w:val="24"/>
          <w:szCs w:val="24"/>
        </w:rPr>
        <w:t xml:space="preserve">).  There </w:t>
      </w:r>
      <w:r w:rsidR="0091020C" w:rsidRPr="007A2918">
        <w:rPr>
          <w:rFonts w:ascii="Times New Roman" w:hAnsi="Times New Roman" w:cs="Times New Roman"/>
          <w:sz w:val="24"/>
          <w:szCs w:val="24"/>
        </w:rPr>
        <w:t xml:space="preserve">was a </w:t>
      </w:r>
      <w:r w:rsidR="0091020C" w:rsidRPr="007A2918">
        <w:rPr>
          <w:rFonts w:ascii="Times New Roman" w:hAnsi="Times New Roman" w:cs="Times New Roman"/>
          <w:sz w:val="24"/>
          <w:szCs w:val="24"/>
        </w:rPr>
        <w:lastRenderedPageBreak/>
        <w:t>small</w:t>
      </w:r>
      <w:r w:rsidRPr="007A2918">
        <w:rPr>
          <w:rFonts w:ascii="Times New Roman" w:hAnsi="Times New Roman" w:cs="Times New Roman"/>
          <w:sz w:val="24"/>
          <w:szCs w:val="24"/>
        </w:rPr>
        <w:t xml:space="preserve"> </w:t>
      </w:r>
      <w:r w:rsidR="0091020C" w:rsidRPr="007A2918">
        <w:rPr>
          <w:rFonts w:ascii="Times New Roman" w:hAnsi="Times New Roman" w:cs="Times New Roman"/>
          <w:sz w:val="24"/>
          <w:szCs w:val="24"/>
        </w:rPr>
        <w:t>increase</w:t>
      </w:r>
      <w:r w:rsidRPr="007A2918">
        <w:rPr>
          <w:rFonts w:ascii="Times New Roman" w:hAnsi="Times New Roman" w:cs="Times New Roman"/>
          <w:sz w:val="24"/>
          <w:szCs w:val="24"/>
        </w:rPr>
        <w:t xml:space="preserve"> in </w:t>
      </w:r>
      <w:r w:rsidR="0091020C" w:rsidRPr="007A2918">
        <w:rPr>
          <w:rFonts w:ascii="Times New Roman" w:hAnsi="Times New Roman" w:cs="Times New Roman"/>
          <w:sz w:val="24"/>
          <w:szCs w:val="24"/>
        </w:rPr>
        <w:t xml:space="preserve">the </w:t>
      </w:r>
      <w:r w:rsidRPr="007A2918">
        <w:rPr>
          <w:rFonts w:ascii="Times New Roman" w:hAnsi="Times New Roman" w:cs="Times New Roman"/>
          <w:sz w:val="24"/>
          <w:szCs w:val="24"/>
        </w:rPr>
        <w:t>use of iodine-containing supplements in early pregnancy.  However</w:t>
      </w:r>
      <w:r w:rsidR="004851C4" w:rsidRPr="007A2918">
        <w:rPr>
          <w:rFonts w:ascii="Times New Roman" w:hAnsi="Times New Roman" w:cs="Times New Roman"/>
          <w:sz w:val="24"/>
          <w:szCs w:val="24"/>
        </w:rPr>
        <w:t>,</w:t>
      </w:r>
      <w:r w:rsidRPr="007A2918">
        <w:rPr>
          <w:rFonts w:ascii="Times New Roman" w:hAnsi="Times New Roman" w:cs="Times New Roman"/>
          <w:sz w:val="24"/>
          <w:szCs w:val="24"/>
        </w:rPr>
        <w:t xml:space="preserve"> the more notable change was an overall increase in </w:t>
      </w:r>
      <w:r w:rsidR="00EE3472" w:rsidRPr="007A2918">
        <w:rPr>
          <w:rFonts w:ascii="Times New Roman" w:hAnsi="Times New Roman" w:cs="Times New Roman"/>
          <w:sz w:val="24"/>
          <w:szCs w:val="24"/>
        </w:rPr>
        <w:t>dietary</w:t>
      </w:r>
      <w:r w:rsidRPr="007A2918">
        <w:rPr>
          <w:rFonts w:ascii="Times New Roman" w:hAnsi="Times New Roman" w:cs="Times New Roman"/>
          <w:sz w:val="24"/>
          <w:szCs w:val="24"/>
        </w:rPr>
        <w:t xml:space="preserve"> iodine intake in early pregnancy (</w:t>
      </w:r>
      <w:r w:rsidRPr="007A2918">
        <w:rPr>
          <w:rFonts w:ascii="Times New Roman" w:hAnsi="Times New Roman" w:cs="Times New Roman"/>
          <w:i/>
          <w:sz w:val="24"/>
          <w:szCs w:val="24"/>
        </w:rPr>
        <w:t>P</w:t>
      </w:r>
      <w:r w:rsidR="00EE3472" w:rsidRPr="007A2918">
        <w:rPr>
          <w:rFonts w:ascii="Times New Roman" w:hAnsi="Times New Roman" w:cs="Times New Roman"/>
          <w:i/>
          <w:sz w:val="24"/>
          <w:szCs w:val="24"/>
        </w:rPr>
        <w:t>&lt;</w:t>
      </w:r>
      <w:r w:rsidR="00EE3472" w:rsidRPr="007A2918">
        <w:rPr>
          <w:rFonts w:ascii="Times New Roman" w:hAnsi="Times New Roman" w:cs="Times New Roman"/>
          <w:sz w:val="24"/>
          <w:szCs w:val="24"/>
        </w:rPr>
        <w:t>0.001</w:t>
      </w:r>
      <w:r w:rsidRPr="007A2918">
        <w:rPr>
          <w:rFonts w:ascii="Times New Roman" w:hAnsi="Times New Roman" w:cs="Times New Roman"/>
          <w:sz w:val="24"/>
          <w:szCs w:val="24"/>
        </w:rPr>
        <w:t xml:space="preserve">) </w:t>
      </w:r>
      <w:r w:rsidR="00AE52AC" w:rsidRPr="007A2918">
        <w:rPr>
          <w:rFonts w:ascii="Times New Roman" w:hAnsi="Times New Roman" w:cs="Times New Roman"/>
          <w:sz w:val="24"/>
          <w:szCs w:val="24"/>
        </w:rPr>
        <w:t>followed by</w:t>
      </w:r>
      <w:r w:rsidRPr="007A2918">
        <w:rPr>
          <w:rFonts w:ascii="Times New Roman" w:hAnsi="Times New Roman" w:cs="Times New Roman"/>
          <w:sz w:val="24"/>
          <w:szCs w:val="24"/>
        </w:rPr>
        <w:t xml:space="preserve"> a further increase in late pregnancy (</w:t>
      </w:r>
      <w:r w:rsidRPr="007A2918">
        <w:rPr>
          <w:rFonts w:ascii="Times New Roman" w:hAnsi="Times New Roman" w:cs="Times New Roman"/>
          <w:i/>
          <w:sz w:val="24"/>
          <w:szCs w:val="24"/>
        </w:rPr>
        <w:t>P</w:t>
      </w:r>
      <w:r w:rsidR="00EE3472" w:rsidRPr="007A2918">
        <w:rPr>
          <w:rFonts w:ascii="Times New Roman" w:hAnsi="Times New Roman" w:cs="Times New Roman"/>
          <w:i/>
          <w:sz w:val="24"/>
          <w:szCs w:val="24"/>
        </w:rPr>
        <w:t>&lt;</w:t>
      </w:r>
      <w:r w:rsidR="00EE3472" w:rsidRPr="007A2918">
        <w:rPr>
          <w:rFonts w:ascii="Times New Roman" w:hAnsi="Times New Roman" w:cs="Times New Roman"/>
          <w:sz w:val="24"/>
          <w:szCs w:val="24"/>
        </w:rPr>
        <w:t>0.001</w:t>
      </w:r>
      <w:r w:rsidRPr="007A2918">
        <w:rPr>
          <w:rFonts w:ascii="Times New Roman" w:hAnsi="Times New Roman" w:cs="Times New Roman"/>
          <w:sz w:val="24"/>
          <w:szCs w:val="24"/>
        </w:rPr>
        <w:t xml:space="preserve">).  </w:t>
      </w:r>
      <w:r w:rsidR="0091020C" w:rsidRPr="007A2918">
        <w:rPr>
          <w:rFonts w:ascii="Times New Roman" w:hAnsi="Times New Roman" w:cs="Times New Roman"/>
          <w:sz w:val="24"/>
          <w:szCs w:val="24"/>
        </w:rPr>
        <w:t>These</w:t>
      </w:r>
      <w:r w:rsidRPr="007A2918">
        <w:rPr>
          <w:rFonts w:ascii="Times New Roman" w:hAnsi="Times New Roman" w:cs="Times New Roman"/>
          <w:sz w:val="24"/>
          <w:szCs w:val="24"/>
        </w:rPr>
        <w:t xml:space="preserve"> changes were </w:t>
      </w:r>
      <w:r w:rsidR="00EE3472" w:rsidRPr="007A2918">
        <w:rPr>
          <w:rFonts w:ascii="Times New Roman" w:hAnsi="Times New Roman" w:cs="Times New Roman"/>
          <w:sz w:val="24"/>
          <w:szCs w:val="24"/>
        </w:rPr>
        <w:t>partly</w:t>
      </w:r>
      <w:r w:rsidRPr="007A2918">
        <w:rPr>
          <w:rFonts w:ascii="Times New Roman" w:hAnsi="Times New Roman" w:cs="Times New Roman"/>
          <w:sz w:val="24"/>
          <w:szCs w:val="24"/>
        </w:rPr>
        <w:t xml:space="preserve"> explained by </w:t>
      </w:r>
      <w:r w:rsidR="0091020C" w:rsidRPr="007A2918">
        <w:rPr>
          <w:rFonts w:ascii="Times New Roman" w:hAnsi="Times New Roman" w:cs="Times New Roman"/>
          <w:sz w:val="24"/>
          <w:szCs w:val="24"/>
        </w:rPr>
        <w:t>an increase in</w:t>
      </w:r>
      <w:r w:rsidR="00EE3472" w:rsidRPr="007A2918">
        <w:rPr>
          <w:rFonts w:ascii="Times New Roman" w:hAnsi="Times New Roman" w:cs="Times New Roman"/>
          <w:sz w:val="24"/>
          <w:szCs w:val="24"/>
        </w:rPr>
        <w:t xml:space="preserve"> milk intake in pregnancy,</w:t>
      </w:r>
      <w:r w:rsidRPr="007A2918">
        <w:rPr>
          <w:rFonts w:ascii="Times New Roman" w:hAnsi="Times New Roman" w:cs="Times New Roman"/>
          <w:sz w:val="24"/>
          <w:szCs w:val="24"/>
        </w:rPr>
        <w:t xml:space="preserve"> as we have previously reported [</w:t>
      </w:r>
      <w:r w:rsidR="004851C4" w:rsidRPr="007A2918">
        <w:rPr>
          <w:rFonts w:ascii="Times New Roman" w:hAnsi="Times New Roman" w:cs="Times New Roman"/>
          <w:sz w:val="24"/>
          <w:szCs w:val="24"/>
        </w:rPr>
        <w:t>1</w:t>
      </w:r>
      <w:r w:rsidR="00451D04" w:rsidRPr="007A2918">
        <w:rPr>
          <w:rFonts w:ascii="Times New Roman" w:hAnsi="Times New Roman" w:cs="Times New Roman"/>
          <w:sz w:val="24"/>
          <w:szCs w:val="24"/>
        </w:rPr>
        <w:t>9</w:t>
      </w:r>
      <w:r w:rsidR="004851C4" w:rsidRPr="007A2918">
        <w:rPr>
          <w:rFonts w:ascii="Times New Roman" w:hAnsi="Times New Roman" w:cs="Times New Roman"/>
          <w:sz w:val="24"/>
          <w:szCs w:val="24"/>
        </w:rPr>
        <w:t>]</w:t>
      </w:r>
      <w:r w:rsidR="0091020C" w:rsidRPr="007A2918">
        <w:rPr>
          <w:rFonts w:ascii="Times New Roman" w:hAnsi="Times New Roman" w:cs="Times New Roman"/>
          <w:sz w:val="24"/>
          <w:szCs w:val="24"/>
        </w:rPr>
        <w:t>.</w:t>
      </w:r>
      <w:r w:rsidR="004851C4" w:rsidRPr="007A2918">
        <w:rPr>
          <w:rFonts w:ascii="Times New Roman" w:hAnsi="Times New Roman" w:cs="Times New Roman"/>
          <w:sz w:val="24"/>
          <w:szCs w:val="24"/>
        </w:rPr>
        <w:t xml:space="preserve">  The proportion of women </w:t>
      </w:r>
      <w:r w:rsidR="00C62AB6" w:rsidRPr="007A2918">
        <w:rPr>
          <w:rFonts w:ascii="Times New Roman" w:hAnsi="Times New Roman" w:cs="Times New Roman"/>
          <w:sz w:val="24"/>
          <w:szCs w:val="24"/>
        </w:rPr>
        <w:t>who had</w:t>
      </w:r>
      <w:r w:rsidR="004851C4" w:rsidRPr="007A2918">
        <w:rPr>
          <w:rFonts w:ascii="Times New Roman" w:hAnsi="Times New Roman" w:cs="Times New Roman"/>
          <w:sz w:val="24"/>
          <w:szCs w:val="24"/>
        </w:rPr>
        <w:t xml:space="preserve"> iodine intakes below the UK reference nutrient intake (140</w:t>
      </w:r>
      <w:r w:rsidR="00B52B33" w:rsidRPr="007A2918">
        <w:rPr>
          <w:rFonts w:ascii="Times New Roman" w:hAnsi="Times New Roman" w:cs="Times New Roman"/>
          <w:sz w:val="24"/>
          <w:szCs w:val="24"/>
        </w:rPr>
        <w:t xml:space="preserve"> </w:t>
      </w:r>
      <w:r w:rsidR="004851C4" w:rsidRPr="007A2918">
        <w:rPr>
          <w:rFonts w:ascii="Times New Roman" w:hAnsi="Times New Roman" w:cs="Times New Roman"/>
          <w:sz w:val="24"/>
          <w:szCs w:val="24"/>
        </w:rPr>
        <w:t>µg/day) fell from almost half the group</w:t>
      </w:r>
      <w:r w:rsidR="00C62AB6" w:rsidRPr="007A2918">
        <w:rPr>
          <w:rFonts w:ascii="Times New Roman" w:hAnsi="Times New Roman" w:cs="Times New Roman"/>
          <w:sz w:val="24"/>
          <w:szCs w:val="24"/>
        </w:rPr>
        <w:t xml:space="preserve"> before conception</w:t>
      </w:r>
      <w:r w:rsidR="004851C4" w:rsidRPr="007A2918">
        <w:rPr>
          <w:rFonts w:ascii="Times New Roman" w:hAnsi="Times New Roman" w:cs="Times New Roman"/>
          <w:sz w:val="24"/>
          <w:szCs w:val="24"/>
        </w:rPr>
        <w:t xml:space="preserve"> to less than a third </w:t>
      </w:r>
      <w:r w:rsidR="00C62AB6" w:rsidRPr="007A2918">
        <w:rPr>
          <w:rFonts w:ascii="Times New Roman" w:hAnsi="Times New Roman" w:cs="Times New Roman"/>
          <w:sz w:val="24"/>
          <w:szCs w:val="24"/>
        </w:rPr>
        <w:t>by late</w:t>
      </w:r>
      <w:r w:rsidR="004851C4" w:rsidRPr="007A2918">
        <w:rPr>
          <w:rFonts w:ascii="Times New Roman" w:hAnsi="Times New Roman" w:cs="Times New Roman"/>
          <w:sz w:val="24"/>
          <w:szCs w:val="24"/>
        </w:rPr>
        <w:t xml:space="preserve"> pregnancy.</w:t>
      </w:r>
      <w:r w:rsidR="00AE52AC" w:rsidRPr="007A2918">
        <w:rPr>
          <w:rFonts w:ascii="Times New Roman" w:hAnsi="Times New Roman" w:cs="Times New Roman"/>
          <w:sz w:val="24"/>
          <w:szCs w:val="24"/>
        </w:rPr>
        <w:t xml:space="preserve">  </w:t>
      </w:r>
      <w:r w:rsidR="00593988" w:rsidRPr="007A2918">
        <w:rPr>
          <w:rFonts w:ascii="Times New Roman" w:hAnsi="Times New Roman" w:cs="Times New Roman"/>
          <w:sz w:val="24"/>
          <w:szCs w:val="24"/>
        </w:rPr>
        <w:t xml:space="preserve">In </w:t>
      </w:r>
      <w:r w:rsidR="00107776" w:rsidRPr="007A2918">
        <w:rPr>
          <w:rFonts w:ascii="Times New Roman" w:hAnsi="Times New Roman" w:cs="Times New Roman"/>
          <w:sz w:val="24"/>
          <w:szCs w:val="24"/>
        </w:rPr>
        <w:t>the</w:t>
      </w:r>
      <w:r w:rsidR="00593988" w:rsidRPr="007A2918">
        <w:rPr>
          <w:rFonts w:ascii="Times New Roman" w:hAnsi="Times New Roman" w:cs="Times New Roman"/>
          <w:sz w:val="24"/>
          <w:szCs w:val="24"/>
        </w:rPr>
        <w:t xml:space="preserve"> </w:t>
      </w:r>
      <w:r w:rsidR="002C2072" w:rsidRPr="007A2918">
        <w:rPr>
          <w:rFonts w:ascii="Times New Roman" w:hAnsi="Times New Roman" w:cs="Times New Roman"/>
          <w:sz w:val="24"/>
          <w:szCs w:val="24"/>
        </w:rPr>
        <w:t>next</w:t>
      </w:r>
      <w:r w:rsidR="00593988" w:rsidRPr="007A2918">
        <w:rPr>
          <w:rFonts w:ascii="Times New Roman" w:hAnsi="Times New Roman" w:cs="Times New Roman"/>
          <w:sz w:val="24"/>
          <w:szCs w:val="24"/>
        </w:rPr>
        <w:t xml:space="preserve"> </w:t>
      </w:r>
      <w:r w:rsidR="00107776" w:rsidRPr="007A2918">
        <w:rPr>
          <w:rFonts w:ascii="Times New Roman" w:hAnsi="Times New Roman" w:cs="Times New Roman"/>
          <w:sz w:val="24"/>
          <w:szCs w:val="24"/>
        </w:rPr>
        <w:t>analyses</w:t>
      </w:r>
      <w:r w:rsidR="00593988" w:rsidRPr="007A2918">
        <w:rPr>
          <w:rFonts w:ascii="Times New Roman" w:hAnsi="Times New Roman" w:cs="Times New Roman"/>
          <w:sz w:val="24"/>
          <w:szCs w:val="24"/>
        </w:rPr>
        <w:t xml:space="preserve"> we </w:t>
      </w:r>
      <w:r w:rsidR="004851C4" w:rsidRPr="007A2918">
        <w:rPr>
          <w:rFonts w:ascii="Times New Roman" w:hAnsi="Times New Roman" w:cs="Times New Roman"/>
          <w:sz w:val="24"/>
          <w:szCs w:val="24"/>
        </w:rPr>
        <w:t>therefore further adjusted the model</w:t>
      </w:r>
      <w:r w:rsidR="00107776" w:rsidRPr="007A2918">
        <w:rPr>
          <w:rFonts w:ascii="Times New Roman" w:hAnsi="Times New Roman" w:cs="Times New Roman"/>
          <w:sz w:val="24"/>
          <w:szCs w:val="24"/>
        </w:rPr>
        <w:t>s</w:t>
      </w:r>
      <w:r w:rsidR="004851C4" w:rsidRPr="007A2918">
        <w:rPr>
          <w:rFonts w:ascii="Times New Roman" w:hAnsi="Times New Roman" w:cs="Times New Roman"/>
          <w:sz w:val="24"/>
          <w:szCs w:val="24"/>
        </w:rPr>
        <w:t xml:space="preserve"> for</w:t>
      </w:r>
      <w:r w:rsidR="00593988" w:rsidRPr="007A2918">
        <w:rPr>
          <w:rFonts w:ascii="Times New Roman" w:hAnsi="Times New Roman" w:cs="Times New Roman"/>
          <w:sz w:val="24"/>
          <w:szCs w:val="24"/>
        </w:rPr>
        <w:t xml:space="preserve"> differences in maternal iodine intake in pregnancy</w:t>
      </w:r>
      <w:r w:rsidR="004851C4" w:rsidRPr="007A2918">
        <w:rPr>
          <w:rFonts w:ascii="Times New Roman" w:hAnsi="Times New Roman" w:cs="Times New Roman"/>
          <w:sz w:val="24"/>
          <w:szCs w:val="24"/>
        </w:rPr>
        <w:t>.  The findings were largely unchanged</w:t>
      </w:r>
      <w:r w:rsidR="004469A1" w:rsidRPr="007A2918">
        <w:rPr>
          <w:rFonts w:ascii="Times New Roman" w:hAnsi="Times New Roman" w:cs="Times New Roman"/>
          <w:sz w:val="24"/>
          <w:szCs w:val="24"/>
        </w:rPr>
        <w:t>:</w:t>
      </w:r>
      <w:r w:rsidR="004851C4" w:rsidRPr="007A2918">
        <w:rPr>
          <w:rFonts w:ascii="Times New Roman" w:hAnsi="Times New Roman" w:cs="Times New Roman"/>
          <w:sz w:val="24"/>
          <w:szCs w:val="24"/>
        </w:rPr>
        <w:t xml:space="preserve"> </w:t>
      </w:r>
      <w:r w:rsidR="00647663" w:rsidRPr="007A2918">
        <w:rPr>
          <w:rFonts w:ascii="Times New Roman" w:hAnsi="Times New Roman" w:cs="Times New Roman"/>
          <w:sz w:val="24"/>
          <w:szCs w:val="24"/>
        </w:rPr>
        <w:t xml:space="preserve">maternal preconception iodine status was still positively associated with </w:t>
      </w:r>
      <w:r w:rsidR="00AE52AC" w:rsidRPr="007A2918">
        <w:rPr>
          <w:rFonts w:ascii="Times New Roman" w:hAnsi="Times New Roman" w:cs="Times New Roman"/>
          <w:sz w:val="24"/>
          <w:szCs w:val="24"/>
        </w:rPr>
        <w:t>child IQ</w:t>
      </w:r>
      <w:r w:rsidR="00593988" w:rsidRPr="007A2918">
        <w:rPr>
          <w:rFonts w:ascii="Times New Roman" w:hAnsi="Times New Roman" w:cs="Times New Roman"/>
          <w:sz w:val="24"/>
          <w:szCs w:val="24"/>
        </w:rPr>
        <w:t xml:space="preserve">, </w:t>
      </w:r>
      <w:r w:rsidR="00647663" w:rsidRPr="007A2918">
        <w:rPr>
          <w:rFonts w:ascii="Times New Roman" w:hAnsi="Times New Roman" w:cs="Times New Roman"/>
          <w:sz w:val="24"/>
          <w:szCs w:val="24"/>
        </w:rPr>
        <w:t>but was not related to</w:t>
      </w:r>
      <w:r w:rsidR="004851C4" w:rsidRPr="007A2918">
        <w:rPr>
          <w:rFonts w:ascii="Times New Roman" w:hAnsi="Times New Roman" w:cs="Times New Roman"/>
          <w:sz w:val="24"/>
          <w:szCs w:val="24"/>
        </w:rPr>
        <w:t xml:space="preserve"> any of the </w:t>
      </w:r>
      <w:r w:rsidR="00A1278F" w:rsidRPr="007A2918">
        <w:rPr>
          <w:rFonts w:ascii="Times New Roman" w:hAnsi="Times New Roman" w:cs="Times New Roman"/>
          <w:sz w:val="24"/>
          <w:szCs w:val="24"/>
        </w:rPr>
        <w:t>executive function</w:t>
      </w:r>
      <w:r w:rsidR="004851C4" w:rsidRPr="007A2918">
        <w:rPr>
          <w:rFonts w:ascii="Times New Roman" w:hAnsi="Times New Roman" w:cs="Times New Roman"/>
          <w:sz w:val="24"/>
          <w:szCs w:val="24"/>
        </w:rPr>
        <w:t xml:space="preserve"> outcomes</w:t>
      </w:r>
      <w:r w:rsidR="004469A1" w:rsidRPr="007A2918">
        <w:rPr>
          <w:rFonts w:ascii="Times New Roman" w:hAnsi="Times New Roman" w:cs="Times New Roman"/>
          <w:sz w:val="24"/>
          <w:szCs w:val="24"/>
        </w:rPr>
        <w:t xml:space="preserve"> examined</w:t>
      </w:r>
      <w:r w:rsidR="005C3C38" w:rsidRPr="007A2918">
        <w:rPr>
          <w:rFonts w:ascii="Times New Roman" w:hAnsi="Times New Roman" w:cs="Times New Roman"/>
          <w:sz w:val="24"/>
          <w:szCs w:val="24"/>
        </w:rPr>
        <w:t xml:space="preserve"> (</w:t>
      </w:r>
      <w:r w:rsidR="004D30D2" w:rsidRPr="007A2918">
        <w:rPr>
          <w:rFonts w:ascii="Times New Roman" w:hAnsi="Times New Roman" w:cs="Times New Roman"/>
          <w:b/>
          <w:sz w:val="24"/>
          <w:szCs w:val="24"/>
        </w:rPr>
        <w:t>Supplementa</w:t>
      </w:r>
      <w:r w:rsidR="0051290B" w:rsidRPr="007A2918">
        <w:rPr>
          <w:rFonts w:ascii="Times New Roman" w:hAnsi="Times New Roman" w:cs="Times New Roman"/>
          <w:b/>
          <w:sz w:val="24"/>
          <w:szCs w:val="24"/>
        </w:rPr>
        <w:t>l</w:t>
      </w:r>
      <w:r w:rsidR="004D30D2" w:rsidRPr="007A2918">
        <w:rPr>
          <w:rFonts w:ascii="Times New Roman" w:hAnsi="Times New Roman" w:cs="Times New Roman"/>
          <w:b/>
          <w:sz w:val="24"/>
          <w:szCs w:val="24"/>
        </w:rPr>
        <w:t xml:space="preserve"> Table 3</w:t>
      </w:r>
      <w:r w:rsidR="005C3C38" w:rsidRPr="007A2918">
        <w:rPr>
          <w:rFonts w:ascii="Times New Roman" w:hAnsi="Times New Roman" w:cs="Times New Roman"/>
          <w:sz w:val="24"/>
          <w:szCs w:val="24"/>
        </w:rPr>
        <w:t>)</w:t>
      </w:r>
      <w:r w:rsidR="00593988" w:rsidRPr="007A2918">
        <w:rPr>
          <w:rFonts w:ascii="Times New Roman" w:hAnsi="Times New Roman" w:cs="Times New Roman"/>
          <w:sz w:val="24"/>
          <w:szCs w:val="24"/>
        </w:rPr>
        <w:t>.</w:t>
      </w:r>
      <w:r w:rsidR="00802A2F" w:rsidRPr="007A2918">
        <w:rPr>
          <w:rFonts w:ascii="Times New Roman" w:hAnsi="Times New Roman" w:cs="Times New Roman"/>
          <w:sz w:val="24"/>
          <w:szCs w:val="24"/>
        </w:rPr>
        <w:t xml:space="preserve">  </w:t>
      </w:r>
    </w:p>
    <w:p w14:paraId="5BC82ACC" w14:textId="7C023D2D" w:rsidR="00711683" w:rsidRPr="007A2918" w:rsidRDefault="002C2072" w:rsidP="00B2519D">
      <w:pPr>
        <w:spacing w:line="480" w:lineRule="auto"/>
        <w:rPr>
          <w:rFonts w:ascii="Times New Roman" w:hAnsi="Times New Roman" w:cs="Times New Roman"/>
          <w:sz w:val="24"/>
          <w:szCs w:val="24"/>
        </w:rPr>
      </w:pPr>
      <w:r w:rsidRPr="007A2918">
        <w:rPr>
          <w:rFonts w:ascii="Times New Roman" w:hAnsi="Times New Roman" w:cs="Times New Roman"/>
          <w:sz w:val="24"/>
          <w:szCs w:val="24"/>
        </w:rPr>
        <w:t xml:space="preserve">Our final analyses considered the timing of assessment of preconception iodine status.  </w:t>
      </w:r>
      <w:r w:rsidR="00B2519D" w:rsidRPr="007A2918">
        <w:rPr>
          <w:rFonts w:ascii="Times New Roman" w:hAnsi="Times New Roman" w:cs="Times New Roman"/>
          <w:sz w:val="24"/>
          <w:szCs w:val="24"/>
        </w:rPr>
        <w:t>As</w:t>
      </w:r>
      <w:r w:rsidRPr="007A2918">
        <w:rPr>
          <w:rFonts w:ascii="Times New Roman" w:hAnsi="Times New Roman" w:cs="Times New Roman"/>
          <w:sz w:val="24"/>
          <w:szCs w:val="24"/>
        </w:rPr>
        <w:t xml:space="preserve"> it is possible that </w:t>
      </w:r>
      <w:r w:rsidR="00E469C2" w:rsidRPr="007A2918">
        <w:rPr>
          <w:rFonts w:ascii="Times New Roman" w:hAnsi="Times New Roman" w:cs="Times New Roman"/>
          <w:sz w:val="24"/>
          <w:szCs w:val="24"/>
        </w:rPr>
        <w:t xml:space="preserve">more </w:t>
      </w:r>
      <w:r w:rsidRPr="007A2918">
        <w:rPr>
          <w:rFonts w:ascii="Times New Roman" w:hAnsi="Times New Roman" w:cs="Times New Roman"/>
          <w:sz w:val="24"/>
          <w:szCs w:val="24"/>
        </w:rPr>
        <w:t>distant assessments may be</w:t>
      </w:r>
      <w:r w:rsidR="00E469C2" w:rsidRPr="007A2918">
        <w:rPr>
          <w:rFonts w:ascii="Times New Roman" w:hAnsi="Times New Roman" w:cs="Times New Roman"/>
          <w:sz w:val="24"/>
          <w:szCs w:val="24"/>
        </w:rPr>
        <w:t xml:space="preserve"> a </w:t>
      </w:r>
      <w:r w:rsidR="00050598" w:rsidRPr="007A2918">
        <w:rPr>
          <w:rFonts w:ascii="Times New Roman" w:hAnsi="Times New Roman" w:cs="Times New Roman"/>
          <w:sz w:val="24"/>
          <w:szCs w:val="24"/>
        </w:rPr>
        <w:t xml:space="preserve">weaker </w:t>
      </w:r>
      <w:r w:rsidR="00E469C2" w:rsidRPr="007A2918">
        <w:rPr>
          <w:rFonts w:ascii="Times New Roman" w:hAnsi="Times New Roman" w:cs="Times New Roman"/>
          <w:sz w:val="24"/>
          <w:szCs w:val="24"/>
        </w:rPr>
        <w:t>marker of iodine status at conception</w:t>
      </w:r>
      <w:r w:rsidR="00B2519D" w:rsidRPr="007A2918">
        <w:rPr>
          <w:rFonts w:ascii="Times New Roman" w:hAnsi="Times New Roman" w:cs="Times New Roman"/>
          <w:sz w:val="24"/>
          <w:szCs w:val="24"/>
        </w:rPr>
        <w:t xml:space="preserve">, </w:t>
      </w:r>
      <w:r w:rsidR="00E469C2" w:rsidRPr="007A2918">
        <w:rPr>
          <w:rFonts w:ascii="Times New Roman" w:hAnsi="Times New Roman" w:cs="Times New Roman"/>
          <w:sz w:val="24"/>
          <w:szCs w:val="24"/>
        </w:rPr>
        <w:t>we</w:t>
      </w:r>
      <w:r w:rsidRPr="007A2918">
        <w:rPr>
          <w:rFonts w:ascii="Times New Roman" w:hAnsi="Times New Roman" w:cs="Times New Roman"/>
          <w:sz w:val="24"/>
          <w:szCs w:val="24"/>
        </w:rPr>
        <w:t xml:space="preserve"> </w:t>
      </w:r>
      <w:r w:rsidR="00F66FCA" w:rsidRPr="007A2918">
        <w:rPr>
          <w:rFonts w:ascii="Times New Roman" w:hAnsi="Times New Roman" w:cs="Times New Roman"/>
          <w:sz w:val="24"/>
          <w:szCs w:val="24"/>
        </w:rPr>
        <w:t xml:space="preserve">tested for interactions between preconception iodine </w:t>
      </w:r>
      <w:r w:rsidR="00F66FCA" w:rsidRPr="007A2918">
        <w:rPr>
          <w:rFonts w:ascii="Times New Roman" w:hAnsi="Times New Roman" w:cs="Times New Roman"/>
          <w:sz w:val="24"/>
          <w:szCs w:val="24"/>
        </w:rPr>
        <w:lastRenderedPageBreak/>
        <w:t xml:space="preserve">status and time to conception; we found no evidence of differential effects </w:t>
      </w:r>
      <w:r w:rsidR="00445F84" w:rsidRPr="007A2918">
        <w:rPr>
          <w:rFonts w:ascii="Times New Roman" w:hAnsi="Times New Roman" w:cs="Times New Roman"/>
          <w:sz w:val="24"/>
          <w:szCs w:val="24"/>
        </w:rPr>
        <w:t>(</w:t>
      </w:r>
      <w:r w:rsidR="004D30D2" w:rsidRPr="007A2918">
        <w:rPr>
          <w:rFonts w:ascii="Times New Roman" w:hAnsi="Times New Roman" w:cs="Times New Roman"/>
          <w:b/>
          <w:sz w:val="24"/>
          <w:szCs w:val="24"/>
        </w:rPr>
        <w:t>Supplementa</w:t>
      </w:r>
      <w:r w:rsidR="0051290B" w:rsidRPr="007A2918">
        <w:rPr>
          <w:rFonts w:ascii="Times New Roman" w:hAnsi="Times New Roman" w:cs="Times New Roman"/>
          <w:b/>
          <w:sz w:val="24"/>
          <w:szCs w:val="24"/>
        </w:rPr>
        <w:t>l</w:t>
      </w:r>
      <w:r w:rsidR="004D30D2" w:rsidRPr="007A2918">
        <w:rPr>
          <w:rFonts w:ascii="Times New Roman" w:hAnsi="Times New Roman" w:cs="Times New Roman"/>
          <w:b/>
          <w:sz w:val="24"/>
          <w:szCs w:val="24"/>
        </w:rPr>
        <w:t xml:space="preserve"> Table 4</w:t>
      </w:r>
      <w:r w:rsidR="00445F84" w:rsidRPr="007A2918">
        <w:rPr>
          <w:rFonts w:ascii="Times New Roman" w:hAnsi="Times New Roman" w:cs="Times New Roman"/>
          <w:sz w:val="24"/>
          <w:szCs w:val="24"/>
        </w:rPr>
        <w:t>)</w:t>
      </w:r>
      <w:r w:rsidR="00B2519D" w:rsidRPr="007A2918">
        <w:rPr>
          <w:rFonts w:ascii="Times New Roman" w:hAnsi="Times New Roman" w:cs="Times New Roman"/>
          <w:sz w:val="24"/>
          <w:szCs w:val="24"/>
        </w:rPr>
        <w:t xml:space="preserve">. </w:t>
      </w:r>
    </w:p>
    <w:p w14:paraId="545109B4" w14:textId="77777777" w:rsidR="00711683" w:rsidRPr="007A2918" w:rsidRDefault="00711683" w:rsidP="00B2519D">
      <w:pPr>
        <w:spacing w:line="480" w:lineRule="auto"/>
        <w:rPr>
          <w:rFonts w:ascii="Times New Roman" w:hAnsi="Times New Roman" w:cs="Times New Roman"/>
          <w:sz w:val="24"/>
          <w:szCs w:val="24"/>
        </w:rPr>
      </w:pPr>
    </w:p>
    <w:p w14:paraId="2EBACF8B" w14:textId="77777777" w:rsidR="00BD2041" w:rsidRPr="007A2918" w:rsidRDefault="00BD2041" w:rsidP="00B551C1">
      <w:pPr>
        <w:spacing w:line="480" w:lineRule="auto"/>
        <w:rPr>
          <w:rFonts w:ascii="Times New Roman" w:hAnsi="Times New Roman" w:cs="Times New Roman"/>
          <w:b/>
          <w:sz w:val="24"/>
          <w:szCs w:val="24"/>
        </w:rPr>
      </w:pPr>
      <w:r w:rsidRPr="007A2918">
        <w:rPr>
          <w:rFonts w:ascii="Times New Roman" w:hAnsi="Times New Roman" w:cs="Times New Roman"/>
          <w:b/>
          <w:sz w:val="24"/>
          <w:szCs w:val="24"/>
        </w:rPr>
        <w:t>DISCUSSION</w:t>
      </w:r>
      <w:r w:rsidR="00836354" w:rsidRPr="007A2918">
        <w:rPr>
          <w:rFonts w:ascii="Times New Roman" w:hAnsi="Times New Roman" w:cs="Times New Roman"/>
          <w:b/>
          <w:sz w:val="24"/>
          <w:szCs w:val="24"/>
        </w:rPr>
        <w:t xml:space="preserve"> </w:t>
      </w:r>
    </w:p>
    <w:p w14:paraId="4FB8C90F" w14:textId="0235A164" w:rsidR="009141A1" w:rsidRPr="007A2918" w:rsidRDefault="008965B7" w:rsidP="007021F0">
      <w:pPr>
        <w:spacing w:line="480" w:lineRule="auto"/>
        <w:rPr>
          <w:rFonts w:ascii="Times New Roman" w:hAnsi="Times New Roman" w:cs="Times New Roman"/>
          <w:sz w:val="24"/>
          <w:szCs w:val="24"/>
        </w:rPr>
      </w:pPr>
      <w:r w:rsidRPr="007A2918">
        <w:rPr>
          <w:rFonts w:ascii="Times New Roman" w:hAnsi="Times New Roman" w:cs="Times New Roman"/>
          <w:sz w:val="24"/>
          <w:szCs w:val="24"/>
        </w:rPr>
        <w:t xml:space="preserve">In a general population sample of </w:t>
      </w:r>
      <w:r w:rsidR="009141A1" w:rsidRPr="007A2918">
        <w:rPr>
          <w:rFonts w:ascii="Times New Roman" w:hAnsi="Times New Roman" w:cs="Times New Roman"/>
          <w:sz w:val="24"/>
          <w:szCs w:val="24"/>
        </w:rPr>
        <w:t xml:space="preserve">UK </w:t>
      </w:r>
      <w:r w:rsidRPr="007A2918">
        <w:rPr>
          <w:rFonts w:ascii="Times New Roman" w:hAnsi="Times New Roman" w:cs="Times New Roman"/>
          <w:sz w:val="24"/>
          <w:szCs w:val="24"/>
        </w:rPr>
        <w:t>women,</w:t>
      </w:r>
      <w:r w:rsidR="009141A1" w:rsidRPr="007A2918">
        <w:rPr>
          <w:rFonts w:ascii="Times New Roman" w:hAnsi="Times New Roman" w:cs="Times New Roman"/>
          <w:sz w:val="24"/>
          <w:szCs w:val="24"/>
        </w:rPr>
        <w:t xml:space="preserve"> </w:t>
      </w:r>
      <w:r w:rsidRPr="007A2918">
        <w:rPr>
          <w:rFonts w:ascii="Times New Roman" w:hAnsi="Times New Roman" w:cs="Times New Roman"/>
          <w:sz w:val="24"/>
          <w:szCs w:val="24"/>
        </w:rPr>
        <w:t xml:space="preserve">lower iodine status </w:t>
      </w:r>
      <w:r w:rsidR="009141A1" w:rsidRPr="007A2918">
        <w:rPr>
          <w:rFonts w:ascii="Times New Roman" w:hAnsi="Times New Roman" w:cs="Times New Roman"/>
          <w:sz w:val="24"/>
          <w:szCs w:val="24"/>
        </w:rPr>
        <w:t xml:space="preserve">before conception </w:t>
      </w:r>
      <w:r w:rsidRPr="007A2918">
        <w:rPr>
          <w:rFonts w:ascii="Times New Roman" w:hAnsi="Times New Roman" w:cs="Times New Roman"/>
          <w:sz w:val="24"/>
          <w:szCs w:val="24"/>
        </w:rPr>
        <w:t>was related to lower IQ</w:t>
      </w:r>
      <w:r w:rsidR="009141A1" w:rsidRPr="007A2918">
        <w:rPr>
          <w:rFonts w:ascii="Times New Roman" w:hAnsi="Times New Roman" w:cs="Times New Roman"/>
          <w:sz w:val="24"/>
          <w:szCs w:val="24"/>
        </w:rPr>
        <w:t xml:space="preserve"> in their child </w:t>
      </w:r>
      <w:r w:rsidRPr="007A2918">
        <w:rPr>
          <w:rFonts w:ascii="Times New Roman" w:hAnsi="Times New Roman" w:cs="Times New Roman"/>
          <w:sz w:val="24"/>
          <w:szCs w:val="24"/>
        </w:rPr>
        <w:t xml:space="preserve">at the age of 6-7 years.  The association </w:t>
      </w:r>
      <w:r w:rsidR="009141A1" w:rsidRPr="007A2918">
        <w:rPr>
          <w:rFonts w:ascii="Times New Roman" w:hAnsi="Times New Roman" w:cs="Times New Roman"/>
          <w:sz w:val="24"/>
          <w:szCs w:val="24"/>
        </w:rPr>
        <w:t xml:space="preserve">provides some support for links between maternal iodine status in pregnancy and child IQ </w:t>
      </w:r>
      <w:r w:rsidR="00D95CD2" w:rsidRPr="007A2918">
        <w:rPr>
          <w:rFonts w:ascii="Times New Roman" w:hAnsi="Times New Roman" w:cs="Times New Roman"/>
          <w:sz w:val="24"/>
          <w:szCs w:val="24"/>
        </w:rPr>
        <w:t xml:space="preserve">that have been previously reported </w:t>
      </w:r>
      <w:r w:rsidR="009141A1" w:rsidRPr="007A2918">
        <w:rPr>
          <w:rFonts w:ascii="Times New Roman" w:hAnsi="Times New Roman" w:cs="Times New Roman"/>
          <w:sz w:val="24"/>
          <w:szCs w:val="24"/>
        </w:rPr>
        <w:t>[</w:t>
      </w:r>
      <w:r w:rsidR="00CA6B08" w:rsidRPr="007A2918">
        <w:rPr>
          <w:rFonts w:ascii="Times New Roman" w:hAnsi="Times New Roman" w:cs="Times New Roman"/>
          <w:sz w:val="24"/>
          <w:szCs w:val="24"/>
        </w:rPr>
        <w:t>14</w:t>
      </w:r>
      <w:r w:rsidR="009141A1" w:rsidRPr="007A2918">
        <w:rPr>
          <w:rFonts w:ascii="Times New Roman" w:hAnsi="Times New Roman" w:cs="Times New Roman"/>
          <w:sz w:val="24"/>
          <w:szCs w:val="24"/>
        </w:rPr>
        <w:t xml:space="preserve">], and importantly, </w:t>
      </w:r>
      <w:r w:rsidR="00C15F1A" w:rsidRPr="007A2918">
        <w:rPr>
          <w:rFonts w:ascii="Times New Roman" w:hAnsi="Times New Roman" w:cs="Times New Roman"/>
          <w:sz w:val="24"/>
          <w:szCs w:val="24"/>
        </w:rPr>
        <w:t>we found the association to be</w:t>
      </w:r>
      <w:r w:rsidRPr="007A2918">
        <w:rPr>
          <w:rFonts w:ascii="Times New Roman" w:hAnsi="Times New Roman" w:cs="Times New Roman"/>
          <w:sz w:val="24"/>
          <w:szCs w:val="24"/>
        </w:rPr>
        <w:t xml:space="preserve"> robust to adjustment for a range of potential confounding factors, </w:t>
      </w:r>
      <w:r w:rsidR="007C33CA" w:rsidRPr="007A2918">
        <w:rPr>
          <w:rFonts w:ascii="Times New Roman" w:hAnsi="Times New Roman" w:cs="Times New Roman"/>
          <w:sz w:val="24"/>
          <w:szCs w:val="24"/>
        </w:rPr>
        <w:t>including</w:t>
      </w:r>
      <w:r w:rsidRPr="007A2918">
        <w:rPr>
          <w:rFonts w:ascii="Times New Roman" w:hAnsi="Times New Roman" w:cs="Times New Roman"/>
          <w:sz w:val="24"/>
          <w:szCs w:val="24"/>
        </w:rPr>
        <w:t xml:space="preserve"> maternal IQ.  </w:t>
      </w:r>
      <w:r w:rsidR="009141A1" w:rsidRPr="007A2918">
        <w:rPr>
          <w:rFonts w:ascii="Times New Roman" w:hAnsi="Times New Roman" w:cs="Times New Roman"/>
          <w:sz w:val="24"/>
          <w:szCs w:val="24"/>
        </w:rPr>
        <w:t xml:space="preserve">To our knowledge, </w:t>
      </w:r>
      <w:r w:rsidR="00D95CD2" w:rsidRPr="007A2918">
        <w:rPr>
          <w:rFonts w:ascii="Times New Roman" w:hAnsi="Times New Roman" w:cs="Times New Roman"/>
          <w:sz w:val="24"/>
          <w:szCs w:val="24"/>
        </w:rPr>
        <w:t>associations between iodine status in the preconception period and children’s cognitive function have</w:t>
      </w:r>
      <w:r w:rsidR="009141A1" w:rsidRPr="007A2918">
        <w:rPr>
          <w:rFonts w:ascii="Times New Roman" w:hAnsi="Times New Roman" w:cs="Times New Roman"/>
          <w:sz w:val="24"/>
          <w:szCs w:val="24"/>
        </w:rPr>
        <w:t xml:space="preserve"> not been reported before</w:t>
      </w:r>
      <w:r w:rsidR="00D95CD2" w:rsidRPr="007A2918">
        <w:rPr>
          <w:rFonts w:ascii="Times New Roman" w:hAnsi="Times New Roman" w:cs="Times New Roman"/>
          <w:sz w:val="24"/>
          <w:szCs w:val="24"/>
        </w:rPr>
        <w:t>.</w:t>
      </w:r>
      <w:r w:rsidR="009141A1" w:rsidRPr="007A2918">
        <w:rPr>
          <w:rFonts w:ascii="Times New Roman" w:hAnsi="Times New Roman" w:cs="Times New Roman"/>
          <w:sz w:val="24"/>
          <w:szCs w:val="24"/>
        </w:rPr>
        <w:t xml:space="preserve"> However, </w:t>
      </w:r>
      <w:r w:rsidR="00D95CD2" w:rsidRPr="007A2918">
        <w:rPr>
          <w:rFonts w:ascii="Times New Roman" w:hAnsi="Times New Roman" w:cs="Times New Roman"/>
          <w:sz w:val="24"/>
          <w:szCs w:val="24"/>
        </w:rPr>
        <w:t xml:space="preserve">in light of the reported links between maternal iodine insufficiency </w:t>
      </w:r>
      <w:r w:rsidR="003E518E" w:rsidRPr="007A2918">
        <w:rPr>
          <w:rFonts w:ascii="Times New Roman" w:hAnsi="Times New Roman" w:cs="Times New Roman"/>
          <w:sz w:val="24"/>
          <w:szCs w:val="24"/>
        </w:rPr>
        <w:t xml:space="preserve">in pregnancy </w:t>
      </w:r>
      <w:r w:rsidR="00D95CD2" w:rsidRPr="007A2918">
        <w:rPr>
          <w:rFonts w:ascii="Times New Roman" w:hAnsi="Times New Roman" w:cs="Times New Roman"/>
          <w:sz w:val="24"/>
          <w:szCs w:val="24"/>
        </w:rPr>
        <w:t>and children’s school performance [</w:t>
      </w:r>
      <w:r w:rsidR="00451D04" w:rsidRPr="007A2918">
        <w:rPr>
          <w:rFonts w:ascii="Times New Roman" w:hAnsi="Times New Roman" w:cs="Times New Roman"/>
          <w:sz w:val="24"/>
          <w:szCs w:val="24"/>
        </w:rPr>
        <w:t>14</w:t>
      </w:r>
      <w:r w:rsidR="00CA6B08" w:rsidRPr="007A2918">
        <w:rPr>
          <w:rFonts w:ascii="Times New Roman" w:hAnsi="Times New Roman" w:cs="Times New Roman"/>
          <w:sz w:val="24"/>
          <w:szCs w:val="24"/>
        </w:rPr>
        <w:t>,15</w:t>
      </w:r>
      <w:r w:rsidR="00D95CD2" w:rsidRPr="007A2918">
        <w:rPr>
          <w:rFonts w:ascii="Times New Roman" w:hAnsi="Times New Roman" w:cs="Times New Roman"/>
          <w:sz w:val="24"/>
          <w:szCs w:val="24"/>
        </w:rPr>
        <w:t xml:space="preserve">] an unexpected finding of our study was that </w:t>
      </w:r>
      <w:r w:rsidR="00C15F1A" w:rsidRPr="007A2918">
        <w:rPr>
          <w:rFonts w:ascii="Times New Roman" w:hAnsi="Times New Roman" w:cs="Times New Roman"/>
          <w:sz w:val="24"/>
          <w:szCs w:val="24"/>
        </w:rPr>
        <w:t>there were</w:t>
      </w:r>
      <w:r w:rsidR="00D95CD2" w:rsidRPr="007A2918">
        <w:rPr>
          <w:rFonts w:ascii="Times New Roman" w:hAnsi="Times New Roman" w:cs="Times New Roman"/>
          <w:sz w:val="24"/>
          <w:szCs w:val="24"/>
        </w:rPr>
        <w:t xml:space="preserve"> no associations </w:t>
      </w:r>
      <w:r w:rsidR="003E518E" w:rsidRPr="007A2918">
        <w:rPr>
          <w:rFonts w:ascii="Times New Roman" w:hAnsi="Times New Roman" w:cs="Times New Roman"/>
          <w:sz w:val="24"/>
          <w:szCs w:val="24"/>
        </w:rPr>
        <w:t xml:space="preserve">between maternal </w:t>
      </w:r>
      <w:r w:rsidR="003E518E" w:rsidRPr="007A2918">
        <w:rPr>
          <w:rFonts w:ascii="Times New Roman" w:hAnsi="Times New Roman" w:cs="Times New Roman"/>
          <w:sz w:val="24"/>
          <w:szCs w:val="24"/>
        </w:rPr>
        <w:lastRenderedPageBreak/>
        <w:t>iodine status in the preconception period and measures of executive function</w:t>
      </w:r>
      <w:r w:rsidR="005C4688" w:rsidRPr="007A2918">
        <w:rPr>
          <w:rFonts w:ascii="Times New Roman" w:hAnsi="Times New Roman" w:cs="Times New Roman"/>
          <w:sz w:val="24"/>
          <w:szCs w:val="24"/>
        </w:rPr>
        <w:t>.</w:t>
      </w:r>
      <w:r w:rsidR="003E518E" w:rsidRPr="007A2918">
        <w:rPr>
          <w:rFonts w:ascii="Times New Roman" w:hAnsi="Times New Roman" w:cs="Times New Roman"/>
          <w:sz w:val="24"/>
          <w:szCs w:val="24"/>
        </w:rPr>
        <w:t xml:space="preserve"> </w:t>
      </w:r>
    </w:p>
    <w:p w14:paraId="7F061BD0" w14:textId="77777777" w:rsidR="009141A1" w:rsidRPr="007A2918" w:rsidRDefault="009141A1" w:rsidP="007021F0">
      <w:pPr>
        <w:spacing w:line="480" w:lineRule="auto"/>
        <w:rPr>
          <w:rFonts w:ascii="Times New Roman" w:hAnsi="Times New Roman" w:cs="Times New Roman"/>
          <w:sz w:val="24"/>
          <w:szCs w:val="24"/>
        </w:rPr>
      </w:pPr>
    </w:p>
    <w:p w14:paraId="2865F2D3" w14:textId="36F1E4E5" w:rsidR="00185DDA" w:rsidRPr="007A2918" w:rsidRDefault="001B48F3" w:rsidP="0066787B">
      <w:pPr>
        <w:spacing w:line="480" w:lineRule="auto"/>
        <w:rPr>
          <w:rFonts w:ascii="Times New Roman" w:hAnsi="Times New Roman" w:cs="Times New Roman"/>
          <w:sz w:val="24"/>
          <w:szCs w:val="24"/>
        </w:rPr>
      </w:pPr>
      <w:r w:rsidRPr="007A2918">
        <w:rPr>
          <w:rFonts w:ascii="Times New Roman" w:hAnsi="Times New Roman" w:cs="Times New Roman"/>
          <w:sz w:val="24"/>
          <w:szCs w:val="24"/>
        </w:rPr>
        <w:t>Although m</w:t>
      </w:r>
      <w:r w:rsidR="00C33CC8" w:rsidRPr="007A2918">
        <w:rPr>
          <w:rFonts w:ascii="Times New Roman" w:hAnsi="Times New Roman" w:cs="Times New Roman"/>
          <w:sz w:val="24"/>
          <w:szCs w:val="24"/>
        </w:rPr>
        <w:t xml:space="preserve">ild to moderate iodine deficiency is common in many parts of the world, clear evidence of effects of maternal insufficiency on child neurodevelopment is lacking </w:t>
      </w:r>
      <w:r w:rsidR="00F70751" w:rsidRPr="007A2918">
        <w:rPr>
          <w:rFonts w:ascii="Times New Roman" w:hAnsi="Times New Roman" w:cs="Times New Roman"/>
          <w:sz w:val="24"/>
          <w:szCs w:val="24"/>
        </w:rPr>
        <w:t>[2</w:t>
      </w:r>
      <w:r w:rsidR="00451D04" w:rsidRPr="007A2918">
        <w:rPr>
          <w:rFonts w:ascii="Times New Roman" w:hAnsi="Times New Roman" w:cs="Times New Roman"/>
          <w:sz w:val="24"/>
          <w:szCs w:val="24"/>
        </w:rPr>
        <w:t>5</w:t>
      </w:r>
      <w:r w:rsidR="00F70751" w:rsidRPr="007A2918">
        <w:rPr>
          <w:rFonts w:ascii="Times New Roman" w:hAnsi="Times New Roman" w:cs="Times New Roman"/>
          <w:sz w:val="24"/>
          <w:szCs w:val="24"/>
        </w:rPr>
        <w:t>]</w:t>
      </w:r>
      <w:r w:rsidR="00C33CC8" w:rsidRPr="007A2918">
        <w:rPr>
          <w:rFonts w:ascii="Times New Roman" w:hAnsi="Times New Roman" w:cs="Times New Roman"/>
          <w:sz w:val="24"/>
          <w:szCs w:val="24"/>
        </w:rPr>
        <w:t xml:space="preserve">.  </w:t>
      </w:r>
      <w:r w:rsidR="00F70751" w:rsidRPr="007A2918">
        <w:rPr>
          <w:rFonts w:ascii="Times New Roman" w:hAnsi="Times New Roman" w:cs="Times New Roman"/>
          <w:sz w:val="24"/>
          <w:szCs w:val="24"/>
        </w:rPr>
        <w:t>Recent observational studies have started to address this gap in knowledge</w:t>
      </w:r>
      <w:r w:rsidR="007C33CA" w:rsidRPr="007A2918">
        <w:rPr>
          <w:rFonts w:ascii="Times New Roman" w:hAnsi="Times New Roman" w:cs="Times New Roman"/>
          <w:sz w:val="24"/>
          <w:szCs w:val="24"/>
        </w:rPr>
        <w:t>.  They show</w:t>
      </w:r>
      <w:r w:rsidR="00F70751" w:rsidRPr="007A2918">
        <w:rPr>
          <w:rFonts w:ascii="Times New Roman" w:hAnsi="Times New Roman" w:cs="Times New Roman"/>
          <w:sz w:val="24"/>
          <w:szCs w:val="24"/>
        </w:rPr>
        <w:t xml:space="preserve"> deficits in child IQ and school performance [1</w:t>
      </w:r>
      <w:r w:rsidR="00451D04" w:rsidRPr="007A2918">
        <w:rPr>
          <w:rFonts w:ascii="Times New Roman" w:hAnsi="Times New Roman" w:cs="Times New Roman"/>
          <w:sz w:val="24"/>
          <w:szCs w:val="24"/>
        </w:rPr>
        <w:t>4</w:t>
      </w:r>
      <w:r w:rsidR="00CA6B08" w:rsidRPr="007A2918">
        <w:rPr>
          <w:rFonts w:ascii="Times New Roman" w:hAnsi="Times New Roman" w:cs="Times New Roman"/>
          <w:sz w:val="24"/>
          <w:szCs w:val="24"/>
        </w:rPr>
        <w:t>,15</w:t>
      </w:r>
      <w:r w:rsidR="00F70751" w:rsidRPr="007A2918">
        <w:rPr>
          <w:rFonts w:ascii="Times New Roman" w:hAnsi="Times New Roman" w:cs="Times New Roman"/>
          <w:sz w:val="24"/>
          <w:szCs w:val="24"/>
        </w:rPr>
        <w:t>] in relation to lower maternal iodine status in pregnancy, and most recently, child language delay and behaviour problems at the age of 3 years among children born to women who had low iodine intakes in pregnancy [1</w:t>
      </w:r>
      <w:r w:rsidR="00CA6B08" w:rsidRPr="007A2918">
        <w:rPr>
          <w:rFonts w:ascii="Times New Roman" w:hAnsi="Times New Roman" w:cs="Times New Roman"/>
          <w:sz w:val="24"/>
          <w:szCs w:val="24"/>
        </w:rPr>
        <w:t>6</w:t>
      </w:r>
      <w:r w:rsidR="00F70751" w:rsidRPr="007A2918">
        <w:rPr>
          <w:rFonts w:ascii="Times New Roman" w:hAnsi="Times New Roman" w:cs="Times New Roman"/>
          <w:sz w:val="24"/>
          <w:szCs w:val="24"/>
        </w:rPr>
        <w:t xml:space="preserve">].  </w:t>
      </w:r>
      <w:r w:rsidRPr="007A2918">
        <w:rPr>
          <w:rFonts w:ascii="Times New Roman" w:hAnsi="Times New Roman" w:cs="Times New Roman"/>
          <w:sz w:val="24"/>
          <w:szCs w:val="24"/>
        </w:rPr>
        <w:t xml:space="preserve">Whilst we cannot compare </w:t>
      </w:r>
      <w:r w:rsidR="00C15F1A" w:rsidRPr="007A2918">
        <w:rPr>
          <w:rFonts w:ascii="Times New Roman" w:hAnsi="Times New Roman" w:cs="Times New Roman"/>
          <w:sz w:val="24"/>
          <w:szCs w:val="24"/>
        </w:rPr>
        <w:t xml:space="preserve">our </w:t>
      </w:r>
      <w:r w:rsidRPr="007A2918">
        <w:rPr>
          <w:rFonts w:ascii="Times New Roman" w:hAnsi="Times New Roman" w:cs="Times New Roman"/>
          <w:sz w:val="24"/>
          <w:szCs w:val="24"/>
        </w:rPr>
        <w:t xml:space="preserve">preconception data directly with </w:t>
      </w:r>
      <w:r w:rsidR="004B4BD4" w:rsidRPr="007A2918">
        <w:rPr>
          <w:rFonts w:ascii="Times New Roman" w:hAnsi="Times New Roman" w:cs="Times New Roman"/>
          <w:sz w:val="24"/>
          <w:szCs w:val="24"/>
        </w:rPr>
        <w:t>the findings from</w:t>
      </w:r>
      <w:r w:rsidRPr="007A2918">
        <w:rPr>
          <w:rFonts w:ascii="Times New Roman" w:hAnsi="Times New Roman" w:cs="Times New Roman"/>
          <w:sz w:val="24"/>
          <w:szCs w:val="24"/>
        </w:rPr>
        <w:t xml:space="preserve"> </w:t>
      </w:r>
      <w:r w:rsidR="00C15F1A" w:rsidRPr="007A2918">
        <w:rPr>
          <w:rFonts w:ascii="Times New Roman" w:hAnsi="Times New Roman" w:cs="Times New Roman"/>
          <w:sz w:val="24"/>
          <w:szCs w:val="24"/>
        </w:rPr>
        <w:t xml:space="preserve">studies of </w:t>
      </w:r>
      <w:r w:rsidRPr="007A2918">
        <w:rPr>
          <w:rFonts w:ascii="Times New Roman" w:hAnsi="Times New Roman" w:cs="Times New Roman"/>
          <w:sz w:val="24"/>
          <w:szCs w:val="24"/>
        </w:rPr>
        <w:t xml:space="preserve">pregnant women, the variations in iodine status we describe across our study population are </w:t>
      </w:r>
      <w:r w:rsidR="004B4BD4" w:rsidRPr="007A2918">
        <w:rPr>
          <w:rFonts w:ascii="Times New Roman" w:hAnsi="Times New Roman" w:cs="Times New Roman"/>
          <w:sz w:val="24"/>
          <w:szCs w:val="24"/>
        </w:rPr>
        <w:t xml:space="preserve">very </w:t>
      </w:r>
      <w:r w:rsidRPr="007A2918">
        <w:rPr>
          <w:rFonts w:ascii="Times New Roman" w:hAnsi="Times New Roman" w:cs="Times New Roman"/>
          <w:sz w:val="24"/>
          <w:szCs w:val="24"/>
        </w:rPr>
        <w:t>comparable</w:t>
      </w:r>
      <w:r w:rsidR="002B2165" w:rsidRPr="007A2918">
        <w:rPr>
          <w:rFonts w:ascii="Times New Roman" w:hAnsi="Times New Roman" w:cs="Times New Roman"/>
          <w:sz w:val="24"/>
          <w:szCs w:val="24"/>
        </w:rPr>
        <w:t xml:space="preserve"> to other UK studies</w:t>
      </w:r>
      <w:r w:rsidRPr="007A2918">
        <w:rPr>
          <w:rFonts w:ascii="Times New Roman" w:hAnsi="Times New Roman" w:cs="Times New Roman"/>
          <w:sz w:val="24"/>
          <w:szCs w:val="24"/>
        </w:rPr>
        <w:t>.  For example, median UIC in our study was 108</w:t>
      </w:r>
      <w:r w:rsidR="00041E1B" w:rsidRPr="007A2918">
        <w:rPr>
          <w:rFonts w:ascii="Times New Roman" w:hAnsi="Times New Roman" w:cs="Times New Roman"/>
          <w:sz w:val="24"/>
          <w:szCs w:val="24"/>
        </w:rPr>
        <w:t xml:space="preserve"> </w:t>
      </w:r>
      <w:r w:rsidRPr="007A2918">
        <w:rPr>
          <w:rFonts w:ascii="Times New Roman" w:hAnsi="Times New Roman" w:cs="Times New Roman"/>
          <w:sz w:val="24"/>
          <w:szCs w:val="24"/>
        </w:rPr>
        <w:t>µg/L</w:t>
      </w:r>
      <w:r w:rsidR="007C33CA" w:rsidRPr="007A2918">
        <w:rPr>
          <w:rFonts w:ascii="Times New Roman" w:hAnsi="Times New Roman" w:cs="Times New Roman"/>
          <w:sz w:val="24"/>
          <w:szCs w:val="24"/>
        </w:rPr>
        <w:t xml:space="preserve">, </w:t>
      </w:r>
      <w:r w:rsidRPr="007A2918">
        <w:rPr>
          <w:rFonts w:ascii="Times New Roman" w:hAnsi="Times New Roman" w:cs="Times New Roman"/>
          <w:sz w:val="24"/>
          <w:szCs w:val="24"/>
        </w:rPr>
        <w:t>which compares with values of 91</w:t>
      </w:r>
      <w:r w:rsidR="00041E1B" w:rsidRPr="007A2918">
        <w:rPr>
          <w:rFonts w:ascii="Times New Roman" w:hAnsi="Times New Roman" w:cs="Times New Roman"/>
          <w:sz w:val="24"/>
          <w:szCs w:val="24"/>
        </w:rPr>
        <w:t xml:space="preserve"> </w:t>
      </w:r>
      <w:r w:rsidRPr="007A2918">
        <w:rPr>
          <w:rFonts w:ascii="Times New Roman" w:hAnsi="Times New Roman" w:cs="Times New Roman"/>
          <w:sz w:val="24"/>
          <w:szCs w:val="24"/>
        </w:rPr>
        <w:t>µg/L in ALSPAC</w:t>
      </w:r>
      <w:r w:rsidR="002B2165" w:rsidRPr="007A2918">
        <w:rPr>
          <w:rFonts w:ascii="Times New Roman" w:hAnsi="Times New Roman" w:cs="Times New Roman"/>
          <w:sz w:val="24"/>
          <w:szCs w:val="24"/>
        </w:rPr>
        <w:t xml:space="preserve"> cohort</w:t>
      </w:r>
      <w:r w:rsidR="005A699F" w:rsidRPr="007A2918">
        <w:rPr>
          <w:rFonts w:ascii="Times New Roman" w:hAnsi="Times New Roman" w:cs="Times New Roman"/>
          <w:sz w:val="24"/>
          <w:szCs w:val="24"/>
        </w:rPr>
        <w:t xml:space="preserve"> in pregnancy</w:t>
      </w:r>
      <w:r w:rsidR="002B2165" w:rsidRPr="007A2918">
        <w:rPr>
          <w:rFonts w:ascii="Times New Roman" w:hAnsi="Times New Roman" w:cs="Times New Roman"/>
          <w:sz w:val="24"/>
          <w:szCs w:val="24"/>
        </w:rPr>
        <w:t xml:space="preserve"> [1</w:t>
      </w:r>
      <w:r w:rsidR="008E4B76" w:rsidRPr="007A2918">
        <w:rPr>
          <w:rFonts w:ascii="Times New Roman" w:hAnsi="Times New Roman" w:cs="Times New Roman"/>
          <w:sz w:val="24"/>
          <w:szCs w:val="24"/>
        </w:rPr>
        <w:t>4</w:t>
      </w:r>
      <w:r w:rsidR="002B2165" w:rsidRPr="007A2918">
        <w:rPr>
          <w:rFonts w:ascii="Times New Roman" w:hAnsi="Times New Roman" w:cs="Times New Roman"/>
          <w:sz w:val="24"/>
          <w:szCs w:val="24"/>
        </w:rPr>
        <w:t>]</w:t>
      </w:r>
      <w:r w:rsidRPr="007A2918">
        <w:rPr>
          <w:rFonts w:ascii="Times New Roman" w:hAnsi="Times New Roman" w:cs="Times New Roman"/>
          <w:sz w:val="24"/>
          <w:szCs w:val="24"/>
        </w:rPr>
        <w:t xml:space="preserve"> and 117 µg/L </w:t>
      </w:r>
      <w:r w:rsidRPr="007A2918">
        <w:rPr>
          <w:rFonts w:ascii="Times New Roman" w:hAnsi="Times New Roman" w:cs="Times New Roman"/>
          <w:sz w:val="24"/>
          <w:szCs w:val="24"/>
        </w:rPr>
        <w:lastRenderedPageBreak/>
        <w:t xml:space="preserve">among </w:t>
      </w:r>
      <w:r w:rsidR="004B4BD4" w:rsidRPr="007A2918">
        <w:rPr>
          <w:rFonts w:ascii="Times New Roman" w:hAnsi="Times New Roman" w:cs="Times New Roman"/>
          <w:sz w:val="24"/>
          <w:szCs w:val="24"/>
        </w:rPr>
        <w:t xml:space="preserve">a national sample </w:t>
      </w:r>
      <w:r w:rsidR="00BE5717" w:rsidRPr="007A2918">
        <w:rPr>
          <w:rFonts w:ascii="Times New Roman" w:hAnsi="Times New Roman" w:cs="Times New Roman"/>
          <w:sz w:val="24"/>
          <w:szCs w:val="24"/>
        </w:rPr>
        <w:t xml:space="preserve">of </w:t>
      </w:r>
      <w:r w:rsidR="005A699F" w:rsidRPr="007A2918">
        <w:rPr>
          <w:rFonts w:ascii="Times New Roman" w:hAnsi="Times New Roman" w:cs="Times New Roman"/>
          <w:sz w:val="24"/>
          <w:szCs w:val="24"/>
        </w:rPr>
        <w:t xml:space="preserve">non-pregnant </w:t>
      </w:r>
      <w:r w:rsidRPr="007A2918">
        <w:rPr>
          <w:rFonts w:ascii="Times New Roman" w:hAnsi="Times New Roman" w:cs="Times New Roman"/>
          <w:sz w:val="24"/>
          <w:szCs w:val="24"/>
        </w:rPr>
        <w:t>women of childbearing age in the recent data collection in the ND</w:t>
      </w:r>
      <w:r w:rsidR="004B4BD4" w:rsidRPr="007A2918">
        <w:rPr>
          <w:rFonts w:ascii="Times New Roman" w:hAnsi="Times New Roman" w:cs="Times New Roman"/>
          <w:sz w:val="24"/>
          <w:szCs w:val="24"/>
        </w:rPr>
        <w:t>NS</w:t>
      </w:r>
      <w:r w:rsidR="002B2165" w:rsidRPr="007A2918">
        <w:rPr>
          <w:rFonts w:ascii="Times New Roman" w:hAnsi="Times New Roman" w:cs="Times New Roman"/>
          <w:sz w:val="24"/>
          <w:szCs w:val="24"/>
        </w:rPr>
        <w:t xml:space="preserve"> [</w:t>
      </w:r>
      <w:r w:rsidR="00451D04" w:rsidRPr="007A2918">
        <w:rPr>
          <w:rFonts w:ascii="Times New Roman" w:hAnsi="Times New Roman" w:cs="Times New Roman"/>
          <w:sz w:val="24"/>
          <w:szCs w:val="24"/>
        </w:rPr>
        <w:t>7</w:t>
      </w:r>
      <w:r w:rsidR="002B2165" w:rsidRPr="007A2918">
        <w:rPr>
          <w:rFonts w:ascii="Times New Roman" w:hAnsi="Times New Roman" w:cs="Times New Roman"/>
          <w:sz w:val="24"/>
          <w:szCs w:val="24"/>
        </w:rPr>
        <w:t>]</w:t>
      </w:r>
      <w:r w:rsidRPr="007A2918">
        <w:rPr>
          <w:rFonts w:ascii="Times New Roman" w:hAnsi="Times New Roman" w:cs="Times New Roman"/>
          <w:sz w:val="24"/>
          <w:szCs w:val="24"/>
        </w:rPr>
        <w:t>.  A median UIC value</w:t>
      </w:r>
      <w:r w:rsidR="00041E1B" w:rsidRPr="007A2918">
        <w:rPr>
          <w:rFonts w:ascii="Times New Roman" w:hAnsi="Times New Roman" w:cs="Times New Roman"/>
          <w:sz w:val="24"/>
          <w:szCs w:val="24"/>
        </w:rPr>
        <w:t xml:space="preserve"> </w:t>
      </w:r>
      <w:r w:rsidRPr="007A2918">
        <w:rPr>
          <w:rFonts w:ascii="Times New Roman" w:hAnsi="Times New Roman" w:cs="Times New Roman"/>
          <w:sz w:val="24"/>
          <w:szCs w:val="24"/>
        </w:rPr>
        <w:t>&gt;100 µg/L</w:t>
      </w:r>
      <w:r w:rsidR="00C15F1A" w:rsidRPr="007A2918">
        <w:rPr>
          <w:rFonts w:ascii="Times New Roman" w:hAnsi="Times New Roman" w:cs="Times New Roman"/>
          <w:sz w:val="24"/>
          <w:szCs w:val="24"/>
        </w:rPr>
        <w:t xml:space="preserve"> in our study</w:t>
      </w:r>
      <w:r w:rsidRPr="007A2918">
        <w:rPr>
          <w:rFonts w:ascii="Times New Roman" w:hAnsi="Times New Roman" w:cs="Times New Roman"/>
          <w:sz w:val="24"/>
          <w:szCs w:val="24"/>
        </w:rPr>
        <w:t xml:space="preserve">, together with </w:t>
      </w:r>
      <w:r w:rsidR="004B4BD4" w:rsidRPr="007A2918">
        <w:rPr>
          <w:rFonts w:ascii="Times New Roman" w:hAnsi="Times New Roman" w:cs="Times New Roman"/>
          <w:sz w:val="24"/>
          <w:szCs w:val="24"/>
        </w:rPr>
        <w:t xml:space="preserve">the findings that </w:t>
      </w:r>
      <w:r w:rsidRPr="007A2918">
        <w:rPr>
          <w:rFonts w:ascii="Times New Roman" w:hAnsi="Times New Roman" w:cs="Times New Roman"/>
          <w:sz w:val="24"/>
          <w:szCs w:val="24"/>
        </w:rPr>
        <w:t xml:space="preserve">18% </w:t>
      </w:r>
      <w:r w:rsidR="004B4BD4" w:rsidRPr="007A2918">
        <w:rPr>
          <w:rFonts w:ascii="Times New Roman" w:hAnsi="Times New Roman" w:cs="Times New Roman"/>
          <w:sz w:val="24"/>
          <w:szCs w:val="24"/>
        </w:rPr>
        <w:t xml:space="preserve">of SWS women had UIC </w:t>
      </w:r>
      <w:r w:rsidRPr="007A2918">
        <w:rPr>
          <w:rFonts w:ascii="Times New Roman" w:hAnsi="Times New Roman" w:cs="Times New Roman"/>
          <w:sz w:val="24"/>
          <w:szCs w:val="24"/>
        </w:rPr>
        <w:t>values below 50</w:t>
      </w:r>
      <w:r w:rsidR="004B4BD4" w:rsidRPr="007A2918">
        <w:rPr>
          <w:rFonts w:ascii="Times New Roman" w:hAnsi="Times New Roman" w:cs="Times New Roman"/>
          <w:sz w:val="24"/>
          <w:szCs w:val="24"/>
        </w:rPr>
        <w:t xml:space="preserve"> µg/L</w:t>
      </w:r>
      <w:r w:rsidRPr="007A2918">
        <w:rPr>
          <w:rFonts w:ascii="Times New Roman" w:hAnsi="Times New Roman" w:cs="Times New Roman"/>
          <w:sz w:val="24"/>
          <w:szCs w:val="24"/>
        </w:rPr>
        <w:t xml:space="preserve"> </w:t>
      </w:r>
      <w:r w:rsidR="004B4BD4" w:rsidRPr="007A2918">
        <w:rPr>
          <w:rFonts w:ascii="Times New Roman" w:hAnsi="Times New Roman" w:cs="Times New Roman"/>
          <w:sz w:val="24"/>
          <w:szCs w:val="24"/>
        </w:rPr>
        <w:t xml:space="preserve">would categorise this group as having adequate iodine </w:t>
      </w:r>
      <w:r w:rsidR="007558C9" w:rsidRPr="007A2918">
        <w:rPr>
          <w:rFonts w:ascii="Times New Roman" w:hAnsi="Times New Roman" w:cs="Times New Roman"/>
          <w:sz w:val="24"/>
          <w:szCs w:val="24"/>
        </w:rPr>
        <w:t>intake</w:t>
      </w:r>
      <w:r w:rsidR="00C15F1A" w:rsidRPr="007A2918">
        <w:rPr>
          <w:rFonts w:ascii="Times New Roman" w:hAnsi="Times New Roman" w:cs="Times New Roman"/>
          <w:sz w:val="24"/>
          <w:szCs w:val="24"/>
        </w:rPr>
        <w:t>,</w:t>
      </w:r>
      <w:r w:rsidR="007558C9" w:rsidRPr="007A2918">
        <w:rPr>
          <w:rFonts w:ascii="Times New Roman" w:hAnsi="Times New Roman" w:cs="Times New Roman"/>
          <w:sz w:val="24"/>
          <w:szCs w:val="24"/>
        </w:rPr>
        <w:t xml:space="preserve"> using WHO criteria</w:t>
      </w:r>
      <w:r w:rsidR="002B2165" w:rsidRPr="007A2918">
        <w:rPr>
          <w:rFonts w:ascii="Times New Roman" w:hAnsi="Times New Roman" w:cs="Times New Roman"/>
          <w:sz w:val="24"/>
          <w:szCs w:val="24"/>
        </w:rPr>
        <w:t xml:space="preserve"> [</w:t>
      </w:r>
      <w:r w:rsidR="00451D04" w:rsidRPr="007A2918">
        <w:rPr>
          <w:rFonts w:ascii="Times New Roman" w:hAnsi="Times New Roman" w:cs="Times New Roman"/>
          <w:sz w:val="24"/>
          <w:szCs w:val="24"/>
        </w:rPr>
        <w:t>6</w:t>
      </w:r>
      <w:r w:rsidR="002B2165" w:rsidRPr="007A2918">
        <w:rPr>
          <w:rFonts w:ascii="Times New Roman" w:hAnsi="Times New Roman" w:cs="Times New Roman"/>
          <w:sz w:val="24"/>
          <w:szCs w:val="24"/>
        </w:rPr>
        <w:t>]</w:t>
      </w:r>
      <w:r w:rsidR="004B4BD4" w:rsidRPr="007A2918">
        <w:rPr>
          <w:rFonts w:ascii="Times New Roman" w:hAnsi="Times New Roman" w:cs="Times New Roman"/>
          <w:sz w:val="24"/>
          <w:szCs w:val="24"/>
        </w:rPr>
        <w:t xml:space="preserve">.  </w:t>
      </w:r>
      <w:r w:rsidR="00F026F3" w:rsidRPr="007A2918">
        <w:rPr>
          <w:rFonts w:ascii="Times New Roman" w:hAnsi="Times New Roman" w:cs="Times New Roman"/>
          <w:sz w:val="24"/>
          <w:szCs w:val="24"/>
        </w:rPr>
        <w:t xml:space="preserve">Consistent with these indications of iodine sufficiency, </w:t>
      </w:r>
      <w:r w:rsidR="007448E8" w:rsidRPr="007A2918">
        <w:rPr>
          <w:rFonts w:ascii="Times New Roman" w:hAnsi="Times New Roman" w:cs="Times New Roman"/>
          <w:sz w:val="24"/>
          <w:szCs w:val="24"/>
        </w:rPr>
        <w:t>median</w:t>
      </w:r>
      <w:r w:rsidR="00F026F3" w:rsidRPr="007A2918">
        <w:rPr>
          <w:rFonts w:ascii="Times New Roman" w:hAnsi="Times New Roman" w:cs="Times New Roman"/>
          <w:sz w:val="24"/>
          <w:szCs w:val="24"/>
        </w:rPr>
        <w:t xml:space="preserve"> iodine intakes were close to the RNI in the preconception period.  Furthermore, intakes increased</w:t>
      </w:r>
      <w:r w:rsidR="00041E1B" w:rsidRPr="007A2918">
        <w:rPr>
          <w:rFonts w:ascii="Times New Roman" w:hAnsi="Times New Roman" w:cs="Times New Roman"/>
          <w:sz w:val="24"/>
          <w:szCs w:val="24"/>
        </w:rPr>
        <w:t>,</w:t>
      </w:r>
      <w:r w:rsidR="00F026F3" w:rsidRPr="007A2918">
        <w:rPr>
          <w:rFonts w:ascii="Times New Roman" w:hAnsi="Times New Roman" w:cs="Times New Roman"/>
          <w:sz w:val="24"/>
          <w:szCs w:val="24"/>
        </w:rPr>
        <w:t xml:space="preserve"> in line with greater milk consumption in pregnancy (Supplement</w:t>
      </w:r>
      <w:r w:rsidR="00EB5C58" w:rsidRPr="007A2918">
        <w:rPr>
          <w:rFonts w:ascii="Times New Roman" w:hAnsi="Times New Roman" w:cs="Times New Roman"/>
          <w:sz w:val="24"/>
          <w:szCs w:val="24"/>
        </w:rPr>
        <w:t>a</w:t>
      </w:r>
      <w:r w:rsidR="0051290B" w:rsidRPr="007A2918">
        <w:rPr>
          <w:rFonts w:ascii="Times New Roman" w:hAnsi="Times New Roman" w:cs="Times New Roman"/>
          <w:sz w:val="24"/>
          <w:szCs w:val="24"/>
        </w:rPr>
        <w:t>l</w:t>
      </w:r>
      <w:r w:rsidR="00EB5C58" w:rsidRPr="007A2918">
        <w:rPr>
          <w:rFonts w:ascii="Times New Roman" w:hAnsi="Times New Roman" w:cs="Times New Roman"/>
          <w:sz w:val="24"/>
          <w:szCs w:val="24"/>
        </w:rPr>
        <w:t xml:space="preserve"> T</w:t>
      </w:r>
      <w:r w:rsidR="00F026F3" w:rsidRPr="007A2918">
        <w:rPr>
          <w:rFonts w:ascii="Times New Roman" w:hAnsi="Times New Roman" w:cs="Times New Roman"/>
          <w:sz w:val="24"/>
          <w:szCs w:val="24"/>
        </w:rPr>
        <w:t xml:space="preserve">able </w:t>
      </w:r>
      <w:r w:rsidR="00EB5C58" w:rsidRPr="007A2918">
        <w:rPr>
          <w:rFonts w:ascii="Times New Roman" w:hAnsi="Times New Roman" w:cs="Times New Roman"/>
          <w:sz w:val="24"/>
          <w:szCs w:val="24"/>
        </w:rPr>
        <w:t>2</w:t>
      </w:r>
      <w:r w:rsidR="00F026F3" w:rsidRPr="007A2918">
        <w:rPr>
          <w:rFonts w:ascii="Times New Roman" w:hAnsi="Times New Roman" w:cs="Times New Roman"/>
          <w:sz w:val="24"/>
          <w:szCs w:val="24"/>
        </w:rPr>
        <w:t xml:space="preserve">), such that less than a third of women had intakes below the RNI by late pregnancy.  However, despite these positive indications of </w:t>
      </w:r>
      <w:r w:rsidR="00C15F1A" w:rsidRPr="007A2918">
        <w:rPr>
          <w:rFonts w:ascii="Times New Roman" w:hAnsi="Times New Roman" w:cs="Times New Roman"/>
          <w:sz w:val="24"/>
          <w:szCs w:val="24"/>
        </w:rPr>
        <w:t>iodine sufficiency</w:t>
      </w:r>
      <w:r w:rsidR="00F026F3" w:rsidRPr="007A2918">
        <w:rPr>
          <w:rFonts w:ascii="Times New Roman" w:hAnsi="Times New Roman" w:cs="Times New Roman"/>
          <w:sz w:val="24"/>
          <w:szCs w:val="24"/>
        </w:rPr>
        <w:t>,</w:t>
      </w:r>
      <w:r w:rsidR="004B4BD4" w:rsidRPr="007A2918">
        <w:rPr>
          <w:rFonts w:ascii="Times New Roman" w:hAnsi="Times New Roman" w:cs="Times New Roman"/>
          <w:sz w:val="24"/>
          <w:szCs w:val="24"/>
        </w:rPr>
        <w:t xml:space="preserve"> </w:t>
      </w:r>
      <w:r w:rsidR="0066787B" w:rsidRPr="007A2918">
        <w:rPr>
          <w:rFonts w:ascii="Times New Roman" w:hAnsi="Times New Roman" w:cs="Times New Roman"/>
          <w:sz w:val="24"/>
          <w:szCs w:val="24"/>
        </w:rPr>
        <w:t>some of the</w:t>
      </w:r>
      <w:r w:rsidR="00F026F3" w:rsidRPr="007A2918">
        <w:rPr>
          <w:rFonts w:ascii="Times New Roman" w:hAnsi="Times New Roman" w:cs="Times New Roman"/>
          <w:sz w:val="24"/>
          <w:szCs w:val="24"/>
        </w:rPr>
        <w:t xml:space="preserve"> women</w:t>
      </w:r>
      <w:r w:rsidR="0066787B" w:rsidRPr="007A2918">
        <w:rPr>
          <w:rFonts w:ascii="Times New Roman" w:hAnsi="Times New Roman" w:cs="Times New Roman"/>
          <w:sz w:val="24"/>
          <w:szCs w:val="24"/>
        </w:rPr>
        <w:t xml:space="preserve"> studied</w:t>
      </w:r>
      <w:r w:rsidR="00F026F3" w:rsidRPr="007A2918">
        <w:rPr>
          <w:rFonts w:ascii="Times New Roman" w:hAnsi="Times New Roman" w:cs="Times New Roman"/>
          <w:sz w:val="24"/>
          <w:szCs w:val="24"/>
        </w:rPr>
        <w:t xml:space="preserve"> had</w:t>
      </w:r>
      <w:r w:rsidR="004B4BD4" w:rsidRPr="007A2918">
        <w:rPr>
          <w:rFonts w:ascii="Times New Roman" w:hAnsi="Times New Roman" w:cs="Times New Roman"/>
          <w:sz w:val="24"/>
          <w:szCs w:val="24"/>
        </w:rPr>
        <w:t xml:space="preserve"> low </w:t>
      </w:r>
      <w:r w:rsidR="00C15F1A" w:rsidRPr="007A2918">
        <w:rPr>
          <w:rFonts w:ascii="Times New Roman" w:hAnsi="Times New Roman" w:cs="Times New Roman"/>
          <w:sz w:val="24"/>
          <w:szCs w:val="24"/>
        </w:rPr>
        <w:t xml:space="preserve">iodine </w:t>
      </w:r>
      <w:r w:rsidR="004B4BD4" w:rsidRPr="007A2918">
        <w:rPr>
          <w:rFonts w:ascii="Times New Roman" w:hAnsi="Times New Roman" w:cs="Times New Roman"/>
          <w:sz w:val="24"/>
          <w:szCs w:val="24"/>
        </w:rPr>
        <w:t>status, and lower status</w:t>
      </w:r>
      <w:r w:rsidR="00F026F3" w:rsidRPr="007A2918">
        <w:rPr>
          <w:rFonts w:ascii="Times New Roman" w:hAnsi="Times New Roman" w:cs="Times New Roman"/>
          <w:sz w:val="24"/>
          <w:szCs w:val="24"/>
        </w:rPr>
        <w:t xml:space="preserve"> was</w:t>
      </w:r>
      <w:r w:rsidR="004B4BD4" w:rsidRPr="007A2918">
        <w:rPr>
          <w:rFonts w:ascii="Times New Roman" w:hAnsi="Times New Roman" w:cs="Times New Roman"/>
          <w:sz w:val="24"/>
          <w:szCs w:val="24"/>
        </w:rPr>
        <w:t xml:space="preserve"> related to sizeable deficit</w:t>
      </w:r>
      <w:r w:rsidR="007558C9" w:rsidRPr="007A2918">
        <w:rPr>
          <w:rFonts w:ascii="Times New Roman" w:hAnsi="Times New Roman" w:cs="Times New Roman"/>
          <w:sz w:val="24"/>
          <w:szCs w:val="24"/>
        </w:rPr>
        <w:t>s</w:t>
      </w:r>
      <w:r w:rsidR="004B4BD4" w:rsidRPr="007A2918">
        <w:rPr>
          <w:rFonts w:ascii="Times New Roman" w:hAnsi="Times New Roman" w:cs="Times New Roman"/>
          <w:sz w:val="24"/>
          <w:szCs w:val="24"/>
        </w:rPr>
        <w:t xml:space="preserve"> in child IQ when assessed at 6-7 years</w:t>
      </w:r>
      <w:r w:rsidR="009447F3" w:rsidRPr="007A2918">
        <w:rPr>
          <w:rFonts w:ascii="Times New Roman" w:hAnsi="Times New Roman" w:cs="Times New Roman"/>
          <w:sz w:val="24"/>
          <w:szCs w:val="24"/>
        </w:rPr>
        <w:t xml:space="preserve">. </w:t>
      </w:r>
      <w:r w:rsidR="00AF5371" w:rsidRPr="007A2918">
        <w:rPr>
          <w:rFonts w:ascii="Times New Roman" w:hAnsi="Times New Roman" w:cs="Times New Roman"/>
          <w:sz w:val="24"/>
          <w:szCs w:val="24"/>
        </w:rPr>
        <w:t xml:space="preserve"> </w:t>
      </w:r>
      <w:r w:rsidR="007558C9" w:rsidRPr="007A2918">
        <w:rPr>
          <w:rFonts w:ascii="Times New Roman" w:hAnsi="Times New Roman" w:cs="Times New Roman"/>
          <w:sz w:val="24"/>
          <w:szCs w:val="24"/>
        </w:rPr>
        <w:t>In terms of effect size, t</w:t>
      </w:r>
      <w:r w:rsidR="004B4BD4" w:rsidRPr="007A2918">
        <w:rPr>
          <w:rFonts w:ascii="Times New Roman" w:hAnsi="Times New Roman" w:cs="Times New Roman"/>
          <w:sz w:val="24"/>
          <w:szCs w:val="24"/>
        </w:rPr>
        <w:t>he differences in child IQ</w:t>
      </w:r>
      <w:r w:rsidR="00B17161" w:rsidRPr="007A2918">
        <w:rPr>
          <w:rFonts w:ascii="Times New Roman" w:hAnsi="Times New Roman" w:cs="Times New Roman"/>
          <w:sz w:val="24"/>
          <w:szCs w:val="24"/>
        </w:rPr>
        <w:t xml:space="preserve"> </w:t>
      </w:r>
      <w:r w:rsidR="008F3210" w:rsidRPr="007A2918">
        <w:rPr>
          <w:rFonts w:ascii="Times New Roman" w:hAnsi="Times New Roman" w:cs="Times New Roman"/>
          <w:sz w:val="24"/>
          <w:szCs w:val="24"/>
        </w:rPr>
        <w:t>(Supplementa</w:t>
      </w:r>
      <w:r w:rsidR="0051290B" w:rsidRPr="007A2918">
        <w:rPr>
          <w:rFonts w:ascii="Times New Roman" w:hAnsi="Times New Roman" w:cs="Times New Roman"/>
          <w:sz w:val="24"/>
          <w:szCs w:val="24"/>
        </w:rPr>
        <w:t>l</w:t>
      </w:r>
      <w:r w:rsidR="008F3210" w:rsidRPr="007A2918">
        <w:rPr>
          <w:rFonts w:ascii="Times New Roman" w:hAnsi="Times New Roman" w:cs="Times New Roman"/>
          <w:sz w:val="24"/>
          <w:szCs w:val="24"/>
        </w:rPr>
        <w:t xml:space="preserve"> Figure 2)</w:t>
      </w:r>
      <w:r w:rsidR="00B17161" w:rsidRPr="007A2918">
        <w:rPr>
          <w:rFonts w:ascii="Times New Roman" w:hAnsi="Times New Roman" w:cs="Times New Roman"/>
          <w:sz w:val="24"/>
          <w:szCs w:val="24"/>
        </w:rPr>
        <w:t xml:space="preserve"> </w:t>
      </w:r>
      <w:r w:rsidR="00A729E1" w:rsidRPr="007A2918">
        <w:rPr>
          <w:rFonts w:ascii="Times New Roman" w:hAnsi="Times New Roman" w:cs="Times New Roman"/>
          <w:sz w:val="24"/>
          <w:szCs w:val="24"/>
        </w:rPr>
        <w:t xml:space="preserve">appear greater than the differences observed in </w:t>
      </w:r>
      <w:r w:rsidR="002B2165" w:rsidRPr="007A2918">
        <w:rPr>
          <w:rFonts w:ascii="Times New Roman" w:hAnsi="Times New Roman" w:cs="Times New Roman"/>
          <w:sz w:val="24"/>
          <w:szCs w:val="24"/>
        </w:rPr>
        <w:t xml:space="preserve">the </w:t>
      </w:r>
      <w:r w:rsidR="007558C9" w:rsidRPr="007A2918">
        <w:rPr>
          <w:rFonts w:ascii="Times New Roman" w:hAnsi="Times New Roman" w:cs="Times New Roman"/>
          <w:sz w:val="24"/>
          <w:szCs w:val="24"/>
        </w:rPr>
        <w:t>ALSPAC</w:t>
      </w:r>
      <w:r w:rsidR="002B2165" w:rsidRPr="007A2918">
        <w:rPr>
          <w:rFonts w:ascii="Times New Roman" w:hAnsi="Times New Roman" w:cs="Times New Roman"/>
          <w:sz w:val="24"/>
          <w:szCs w:val="24"/>
        </w:rPr>
        <w:t xml:space="preserve"> cohort</w:t>
      </w:r>
      <w:r w:rsidR="0066787B" w:rsidRPr="007A2918">
        <w:rPr>
          <w:rFonts w:ascii="Times New Roman" w:hAnsi="Times New Roman" w:cs="Times New Roman"/>
          <w:sz w:val="24"/>
          <w:szCs w:val="24"/>
        </w:rPr>
        <w:t>, which did not take account of differences in maternal IQ</w:t>
      </w:r>
      <w:r w:rsidR="002B2165" w:rsidRPr="007A2918">
        <w:rPr>
          <w:rFonts w:ascii="Times New Roman" w:hAnsi="Times New Roman" w:cs="Times New Roman"/>
          <w:sz w:val="24"/>
          <w:szCs w:val="24"/>
        </w:rPr>
        <w:t xml:space="preserve"> [1</w:t>
      </w:r>
      <w:r w:rsidR="008E4B76" w:rsidRPr="007A2918">
        <w:rPr>
          <w:rFonts w:ascii="Times New Roman" w:hAnsi="Times New Roman" w:cs="Times New Roman"/>
          <w:sz w:val="24"/>
          <w:szCs w:val="24"/>
        </w:rPr>
        <w:t>4</w:t>
      </w:r>
      <w:r w:rsidR="002B2165" w:rsidRPr="007A2918">
        <w:rPr>
          <w:rFonts w:ascii="Times New Roman" w:hAnsi="Times New Roman" w:cs="Times New Roman"/>
          <w:sz w:val="24"/>
          <w:szCs w:val="24"/>
        </w:rPr>
        <w:t>]</w:t>
      </w:r>
      <w:r w:rsidR="007448E8" w:rsidRPr="007A2918">
        <w:rPr>
          <w:rFonts w:ascii="Times New Roman" w:hAnsi="Times New Roman" w:cs="Times New Roman"/>
          <w:sz w:val="24"/>
          <w:szCs w:val="24"/>
        </w:rPr>
        <w:t xml:space="preserve">. </w:t>
      </w:r>
      <w:r w:rsidR="00B118AB" w:rsidRPr="007A2918">
        <w:rPr>
          <w:rFonts w:ascii="Times New Roman" w:hAnsi="Times New Roman" w:cs="Times New Roman"/>
          <w:sz w:val="24"/>
          <w:szCs w:val="24"/>
        </w:rPr>
        <w:t>But</w:t>
      </w:r>
      <w:r w:rsidR="00A729E1" w:rsidRPr="007A2918">
        <w:rPr>
          <w:rFonts w:ascii="Times New Roman" w:hAnsi="Times New Roman" w:cs="Times New Roman"/>
          <w:sz w:val="24"/>
          <w:szCs w:val="24"/>
        </w:rPr>
        <w:t xml:space="preserve"> </w:t>
      </w:r>
      <w:r w:rsidR="00092329" w:rsidRPr="007A2918">
        <w:rPr>
          <w:rFonts w:ascii="Times New Roman" w:hAnsi="Times New Roman" w:cs="Times New Roman"/>
          <w:sz w:val="24"/>
          <w:szCs w:val="24"/>
        </w:rPr>
        <w:t xml:space="preserve">it is important to note that </w:t>
      </w:r>
      <w:r w:rsidR="00A729E1" w:rsidRPr="007A2918">
        <w:rPr>
          <w:rFonts w:ascii="Times New Roman" w:hAnsi="Times New Roman" w:cs="Times New Roman"/>
          <w:sz w:val="24"/>
          <w:szCs w:val="24"/>
        </w:rPr>
        <w:t xml:space="preserve">the group </w:t>
      </w:r>
      <w:r w:rsidR="00EA68BC" w:rsidRPr="007A2918">
        <w:rPr>
          <w:rFonts w:ascii="Times New Roman" w:hAnsi="Times New Roman" w:cs="Times New Roman"/>
          <w:sz w:val="24"/>
          <w:szCs w:val="24"/>
        </w:rPr>
        <w:t xml:space="preserve">of </w:t>
      </w:r>
      <w:r w:rsidR="00EA68BC" w:rsidRPr="007A2918">
        <w:rPr>
          <w:rFonts w:ascii="Times New Roman" w:hAnsi="Times New Roman" w:cs="Times New Roman"/>
          <w:sz w:val="24"/>
          <w:szCs w:val="24"/>
        </w:rPr>
        <w:lastRenderedPageBreak/>
        <w:t xml:space="preserve">SWS women who had </w:t>
      </w:r>
      <w:r w:rsidR="00A729E1" w:rsidRPr="007A2918">
        <w:rPr>
          <w:rFonts w:ascii="Times New Roman" w:hAnsi="Times New Roman" w:cs="Times New Roman"/>
          <w:sz w:val="24"/>
          <w:szCs w:val="24"/>
        </w:rPr>
        <w:t xml:space="preserve">I/Cr below 50 µg/g was relatively small </w:t>
      </w:r>
      <w:r w:rsidR="0058638B" w:rsidRPr="007A2918">
        <w:rPr>
          <w:rFonts w:ascii="Times New Roman" w:hAnsi="Times New Roman" w:cs="Times New Roman"/>
          <w:sz w:val="24"/>
          <w:szCs w:val="24"/>
        </w:rPr>
        <w:t>in our study</w:t>
      </w:r>
      <w:r w:rsidR="00B118AB" w:rsidRPr="007A2918">
        <w:rPr>
          <w:rFonts w:ascii="Times New Roman" w:hAnsi="Times New Roman" w:cs="Times New Roman"/>
          <w:sz w:val="24"/>
          <w:szCs w:val="24"/>
        </w:rPr>
        <w:t>,</w:t>
      </w:r>
      <w:r w:rsidR="0058638B" w:rsidRPr="007A2918">
        <w:rPr>
          <w:rFonts w:ascii="Times New Roman" w:hAnsi="Times New Roman" w:cs="Times New Roman"/>
          <w:sz w:val="24"/>
          <w:szCs w:val="24"/>
        </w:rPr>
        <w:t xml:space="preserve"> </w:t>
      </w:r>
      <w:r w:rsidR="00A729E1" w:rsidRPr="007A2918">
        <w:rPr>
          <w:rFonts w:ascii="Times New Roman" w:hAnsi="Times New Roman" w:cs="Times New Roman"/>
          <w:sz w:val="24"/>
          <w:szCs w:val="24"/>
        </w:rPr>
        <w:t xml:space="preserve">and the confidence intervals </w:t>
      </w:r>
      <w:r w:rsidR="00041E1B" w:rsidRPr="007A2918">
        <w:rPr>
          <w:rFonts w:ascii="Times New Roman" w:hAnsi="Times New Roman" w:cs="Times New Roman"/>
          <w:sz w:val="24"/>
          <w:szCs w:val="24"/>
        </w:rPr>
        <w:t>we</w:t>
      </w:r>
      <w:r w:rsidR="00A729E1" w:rsidRPr="007A2918">
        <w:rPr>
          <w:rFonts w:ascii="Times New Roman" w:hAnsi="Times New Roman" w:cs="Times New Roman"/>
          <w:sz w:val="24"/>
          <w:szCs w:val="24"/>
        </w:rPr>
        <w:t xml:space="preserve">re wide. </w:t>
      </w:r>
      <w:r w:rsidR="007558C9" w:rsidRPr="007A2918">
        <w:rPr>
          <w:rFonts w:ascii="Times New Roman" w:hAnsi="Times New Roman" w:cs="Times New Roman"/>
          <w:sz w:val="24"/>
          <w:szCs w:val="24"/>
        </w:rPr>
        <w:t xml:space="preserve"> </w:t>
      </w:r>
    </w:p>
    <w:p w14:paraId="3BAA0015" w14:textId="77777777" w:rsidR="0066787B" w:rsidRPr="007A2918" w:rsidRDefault="0066787B" w:rsidP="0066787B">
      <w:pPr>
        <w:spacing w:line="480" w:lineRule="auto"/>
        <w:rPr>
          <w:rFonts w:ascii="Times New Roman" w:hAnsi="Times New Roman" w:cs="Times New Roman"/>
          <w:sz w:val="24"/>
          <w:szCs w:val="24"/>
        </w:rPr>
      </w:pPr>
    </w:p>
    <w:p w14:paraId="6A2150A8" w14:textId="43D2F071" w:rsidR="00C15F1A" w:rsidRPr="007A2918" w:rsidRDefault="004B4BD4" w:rsidP="007021F0">
      <w:pPr>
        <w:spacing w:line="480" w:lineRule="auto"/>
        <w:rPr>
          <w:rFonts w:ascii="Times New Roman" w:hAnsi="Times New Roman" w:cs="Times New Roman"/>
          <w:sz w:val="24"/>
          <w:szCs w:val="24"/>
        </w:rPr>
      </w:pPr>
      <w:r w:rsidRPr="007A2918">
        <w:rPr>
          <w:rFonts w:ascii="Times New Roman" w:hAnsi="Times New Roman" w:cs="Times New Roman"/>
          <w:sz w:val="24"/>
          <w:szCs w:val="24"/>
        </w:rPr>
        <w:t>O</w:t>
      </w:r>
      <w:r w:rsidR="007558C9" w:rsidRPr="007A2918">
        <w:rPr>
          <w:rFonts w:ascii="Times New Roman" w:hAnsi="Times New Roman" w:cs="Times New Roman"/>
          <w:sz w:val="24"/>
          <w:szCs w:val="24"/>
        </w:rPr>
        <w:t xml:space="preserve">ne interpretation of our findings is that </w:t>
      </w:r>
      <w:r w:rsidR="0058638B" w:rsidRPr="007A2918">
        <w:rPr>
          <w:rFonts w:ascii="Times New Roman" w:hAnsi="Times New Roman" w:cs="Times New Roman"/>
          <w:sz w:val="24"/>
          <w:szCs w:val="24"/>
        </w:rPr>
        <w:t>maternal</w:t>
      </w:r>
      <w:r w:rsidR="00185DDA" w:rsidRPr="007A2918">
        <w:rPr>
          <w:rFonts w:ascii="Times New Roman" w:hAnsi="Times New Roman" w:cs="Times New Roman"/>
          <w:sz w:val="24"/>
          <w:szCs w:val="24"/>
        </w:rPr>
        <w:t xml:space="preserve"> iodine status wa</w:t>
      </w:r>
      <w:r w:rsidR="007558C9" w:rsidRPr="007A2918">
        <w:rPr>
          <w:rFonts w:ascii="Times New Roman" w:hAnsi="Times New Roman" w:cs="Times New Roman"/>
          <w:sz w:val="24"/>
          <w:szCs w:val="24"/>
        </w:rPr>
        <w:t xml:space="preserve">s insufficient to support optimal fetal neurodevelopment for </w:t>
      </w:r>
      <w:r w:rsidR="0058638B" w:rsidRPr="007A2918">
        <w:rPr>
          <w:rFonts w:ascii="Times New Roman" w:hAnsi="Times New Roman" w:cs="Times New Roman"/>
          <w:sz w:val="24"/>
          <w:szCs w:val="24"/>
        </w:rPr>
        <w:t>some women i</w:t>
      </w:r>
      <w:r w:rsidR="007558C9" w:rsidRPr="007A2918">
        <w:rPr>
          <w:rFonts w:ascii="Times New Roman" w:hAnsi="Times New Roman" w:cs="Times New Roman"/>
          <w:sz w:val="24"/>
          <w:szCs w:val="24"/>
        </w:rPr>
        <w:t>n the</w:t>
      </w:r>
      <w:r w:rsidR="0058638B" w:rsidRPr="007A2918">
        <w:rPr>
          <w:rFonts w:ascii="Times New Roman" w:hAnsi="Times New Roman" w:cs="Times New Roman"/>
          <w:sz w:val="24"/>
          <w:szCs w:val="24"/>
        </w:rPr>
        <w:t xml:space="preserve"> study</w:t>
      </w:r>
      <w:r w:rsidR="007558C9" w:rsidRPr="007A2918">
        <w:rPr>
          <w:rFonts w:ascii="Times New Roman" w:hAnsi="Times New Roman" w:cs="Times New Roman"/>
          <w:sz w:val="24"/>
          <w:szCs w:val="24"/>
        </w:rPr>
        <w:t xml:space="preserve"> population</w:t>
      </w:r>
      <w:r w:rsidR="00651339" w:rsidRPr="007A2918">
        <w:rPr>
          <w:rFonts w:ascii="Times New Roman" w:hAnsi="Times New Roman" w:cs="Times New Roman"/>
          <w:sz w:val="24"/>
          <w:szCs w:val="24"/>
        </w:rPr>
        <w:t xml:space="preserve">.  Iodine is required for the synthesis of thyroid hormones and </w:t>
      </w:r>
      <w:r w:rsidR="004429E8" w:rsidRPr="007A2918">
        <w:rPr>
          <w:rFonts w:ascii="Times New Roman" w:hAnsi="Times New Roman" w:cs="Times New Roman"/>
          <w:sz w:val="24"/>
          <w:szCs w:val="24"/>
        </w:rPr>
        <w:t>adverse effects of</w:t>
      </w:r>
      <w:r w:rsidR="00651339" w:rsidRPr="007A2918">
        <w:rPr>
          <w:rFonts w:ascii="Times New Roman" w:hAnsi="Times New Roman" w:cs="Times New Roman"/>
          <w:sz w:val="24"/>
          <w:szCs w:val="24"/>
        </w:rPr>
        <w:t xml:space="preserve"> maternal hypothryoxinemia </w:t>
      </w:r>
      <w:r w:rsidR="004429E8" w:rsidRPr="007A2918">
        <w:rPr>
          <w:rFonts w:ascii="Times New Roman" w:hAnsi="Times New Roman" w:cs="Times New Roman"/>
          <w:sz w:val="24"/>
          <w:szCs w:val="24"/>
        </w:rPr>
        <w:t>o</w:t>
      </w:r>
      <w:r w:rsidR="00651339" w:rsidRPr="007A2918">
        <w:rPr>
          <w:rFonts w:ascii="Times New Roman" w:hAnsi="Times New Roman" w:cs="Times New Roman"/>
          <w:sz w:val="24"/>
          <w:szCs w:val="24"/>
        </w:rPr>
        <w:t>n fetal brain development</w:t>
      </w:r>
      <w:r w:rsidR="004429E8" w:rsidRPr="007A2918">
        <w:rPr>
          <w:rFonts w:ascii="Times New Roman" w:hAnsi="Times New Roman" w:cs="Times New Roman"/>
          <w:sz w:val="24"/>
          <w:szCs w:val="24"/>
        </w:rPr>
        <w:t xml:space="preserve"> </w:t>
      </w:r>
      <w:r w:rsidR="00674843" w:rsidRPr="007A2918">
        <w:rPr>
          <w:rFonts w:ascii="Times New Roman" w:hAnsi="Times New Roman" w:cs="Times New Roman"/>
          <w:sz w:val="24"/>
          <w:szCs w:val="24"/>
        </w:rPr>
        <w:t>are known</w:t>
      </w:r>
      <w:r w:rsidR="004429E8" w:rsidRPr="007A2918">
        <w:rPr>
          <w:rFonts w:ascii="Times New Roman" w:hAnsi="Times New Roman" w:cs="Times New Roman"/>
          <w:sz w:val="24"/>
          <w:szCs w:val="24"/>
        </w:rPr>
        <w:t xml:space="preserve"> [</w:t>
      </w:r>
      <w:r w:rsidR="008E4B76" w:rsidRPr="007A2918">
        <w:rPr>
          <w:rFonts w:ascii="Times New Roman" w:hAnsi="Times New Roman" w:cs="Times New Roman"/>
          <w:sz w:val="24"/>
          <w:szCs w:val="24"/>
        </w:rPr>
        <w:t>13</w:t>
      </w:r>
      <w:r w:rsidR="004429E8" w:rsidRPr="007A2918">
        <w:rPr>
          <w:rFonts w:ascii="Times New Roman" w:hAnsi="Times New Roman" w:cs="Times New Roman"/>
          <w:sz w:val="24"/>
          <w:szCs w:val="24"/>
        </w:rPr>
        <w:t xml:space="preserve">], although this relationship may be complex as both low and high maternal free thyroxine concentrations have been linked to deficits in </w:t>
      </w:r>
      <w:r w:rsidR="00231614" w:rsidRPr="007A2918">
        <w:rPr>
          <w:rFonts w:ascii="Times New Roman" w:hAnsi="Times New Roman" w:cs="Times New Roman"/>
          <w:sz w:val="24"/>
          <w:szCs w:val="24"/>
        </w:rPr>
        <w:t xml:space="preserve">child </w:t>
      </w:r>
      <w:r w:rsidR="004429E8" w:rsidRPr="007A2918">
        <w:rPr>
          <w:rFonts w:ascii="Times New Roman" w:hAnsi="Times New Roman" w:cs="Times New Roman"/>
          <w:sz w:val="24"/>
          <w:szCs w:val="24"/>
        </w:rPr>
        <w:t>IQ</w:t>
      </w:r>
      <w:r w:rsidR="00231614" w:rsidRPr="007A2918">
        <w:rPr>
          <w:rFonts w:ascii="Times New Roman" w:hAnsi="Times New Roman" w:cs="Times New Roman"/>
          <w:sz w:val="24"/>
          <w:szCs w:val="24"/>
        </w:rPr>
        <w:t xml:space="preserve"> [</w:t>
      </w:r>
      <w:r w:rsidR="00B17161" w:rsidRPr="007A2918">
        <w:rPr>
          <w:rFonts w:ascii="Times New Roman" w:hAnsi="Times New Roman" w:cs="Times New Roman"/>
          <w:sz w:val="24"/>
          <w:szCs w:val="24"/>
        </w:rPr>
        <w:t>2</w:t>
      </w:r>
      <w:r w:rsidR="008E4B76" w:rsidRPr="007A2918">
        <w:rPr>
          <w:rFonts w:ascii="Times New Roman" w:hAnsi="Times New Roman" w:cs="Times New Roman"/>
          <w:sz w:val="24"/>
          <w:szCs w:val="24"/>
        </w:rPr>
        <w:t>6</w:t>
      </w:r>
      <w:r w:rsidR="00231614" w:rsidRPr="007A2918">
        <w:rPr>
          <w:rFonts w:ascii="Times New Roman" w:hAnsi="Times New Roman" w:cs="Times New Roman"/>
          <w:sz w:val="24"/>
          <w:szCs w:val="24"/>
        </w:rPr>
        <w:t xml:space="preserve">].  </w:t>
      </w:r>
      <w:r w:rsidR="00F026F3" w:rsidRPr="007A2918">
        <w:rPr>
          <w:rFonts w:ascii="Times New Roman" w:hAnsi="Times New Roman" w:cs="Times New Roman"/>
          <w:sz w:val="24"/>
          <w:szCs w:val="24"/>
        </w:rPr>
        <w:t>However</w:t>
      </w:r>
      <w:r w:rsidR="001F0D45" w:rsidRPr="007A2918">
        <w:rPr>
          <w:rFonts w:ascii="Times New Roman" w:hAnsi="Times New Roman" w:cs="Times New Roman"/>
          <w:sz w:val="24"/>
          <w:szCs w:val="24"/>
        </w:rPr>
        <w:t>,</w:t>
      </w:r>
      <w:r w:rsidR="00F026F3" w:rsidRPr="007A2918">
        <w:rPr>
          <w:rFonts w:ascii="Times New Roman" w:hAnsi="Times New Roman" w:cs="Times New Roman"/>
          <w:sz w:val="24"/>
          <w:szCs w:val="24"/>
        </w:rPr>
        <w:t xml:space="preserve"> it is also important to highlight the negative findings from </w:t>
      </w:r>
      <w:r w:rsidR="00C15F1A" w:rsidRPr="007A2918">
        <w:rPr>
          <w:rFonts w:ascii="Times New Roman" w:hAnsi="Times New Roman" w:cs="Times New Roman"/>
          <w:sz w:val="24"/>
          <w:szCs w:val="24"/>
        </w:rPr>
        <w:t>our</w:t>
      </w:r>
      <w:r w:rsidR="00F026F3" w:rsidRPr="007A2918">
        <w:rPr>
          <w:rFonts w:ascii="Times New Roman" w:hAnsi="Times New Roman" w:cs="Times New Roman"/>
          <w:sz w:val="24"/>
          <w:szCs w:val="24"/>
        </w:rPr>
        <w:t xml:space="preserve"> study; contrary to expectation, we found no differences in other</w:t>
      </w:r>
      <w:r w:rsidR="00185DDA" w:rsidRPr="007A2918">
        <w:rPr>
          <w:rFonts w:ascii="Times New Roman" w:hAnsi="Times New Roman" w:cs="Times New Roman"/>
          <w:sz w:val="24"/>
          <w:szCs w:val="24"/>
        </w:rPr>
        <w:t xml:space="preserve"> measures of cognitive ability, </w:t>
      </w:r>
      <w:r w:rsidR="00FD32E4" w:rsidRPr="007A2918">
        <w:rPr>
          <w:rFonts w:ascii="Times New Roman" w:hAnsi="Times New Roman" w:cs="Times New Roman"/>
          <w:sz w:val="24"/>
          <w:szCs w:val="24"/>
        </w:rPr>
        <w:t xml:space="preserve">namely scores on three </w:t>
      </w:r>
      <w:r w:rsidR="001222CA" w:rsidRPr="007A2918">
        <w:rPr>
          <w:rFonts w:ascii="Times New Roman" w:hAnsi="Times New Roman" w:cs="Times New Roman"/>
          <w:sz w:val="24"/>
          <w:szCs w:val="24"/>
        </w:rPr>
        <w:t xml:space="preserve">tests of </w:t>
      </w:r>
      <w:r w:rsidR="00F026F3" w:rsidRPr="007A2918">
        <w:rPr>
          <w:rFonts w:ascii="Times New Roman" w:hAnsi="Times New Roman" w:cs="Times New Roman"/>
          <w:sz w:val="24"/>
          <w:szCs w:val="24"/>
        </w:rPr>
        <w:t xml:space="preserve">executive function.  </w:t>
      </w:r>
      <w:r w:rsidR="00C708E3" w:rsidRPr="007A2918">
        <w:rPr>
          <w:rFonts w:ascii="Times New Roman" w:hAnsi="Times New Roman" w:cs="Times New Roman"/>
          <w:sz w:val="24"/>
          <w:szCs w:val="24"/>
        </w:rPr>
        <w:t xml:space="preserve">Executive function describes </w:t>
      </w:r>
      <w:r w:rsidR="00766BCF" w:rsidRPr="007A2918">
        <w:rPr>
          <w:rFonts w:ascii="Times New Roman" w:hAnsi="Times New Roman" w:cs="Times New Roman"/>
          <w:sz w:val="24"/>
          <w:szCs w:val="24"/>
        </w:rPr>
        <w:t>various cognitive processes that coordinate, monitor and maintain other more basic cognitive processes involved in learning, reason</w:t>
      </w:r>
      <w:r w:rsidR="00B17161" w:rsidRPr="007A2918">
        <w:rPr>
          <w:rFonts w:ascii="Times New Roman" w:hAnsi="Times New Roman" w:cs="Times New Roman"/>
          <w:sz w:val="24"/>
          <w:szCs w:val="24"/>
        </w:rPr>
        <w:t>ing and goal-directed be</w:t>
      </w:r>
      <w:r w:rsidR="00B17161" w:rsidRPr="007A2918">
        <w:rPr>
          <w:rFonts w:ascii="Times New Roman" w:hAnsi="Times New Roman" w:cs="Times New Roman"/>
          <w:sz w:val="24"/>
          <w:szCs w:val="24"/>
        </w:rPr>
        <w:lastRenderedPageBreak/>
        <w:t>haviour</w:t>
      </w:r>
      <w:r w:rsidR="00674843" w:rsidRPr="007A2918">
        <w:rPr>
          <w:rFonts w:ascii="Times New Roman" w:hAnsi="Times New Roman" w:cs="Times New Roman"/>
          <w:sz w:val="24"/>
          <w:szCs w:val="24"/>
        </w:rPr>
        <w:t>. M</w:t>
      </w:r>
      <w:r w:rsidR="00C708E3" w:rsidRPr="007A2918">
        <w:rPr>
          <w:rFonts w:ascii="Times New Roman" w:hAnsi="Times New Roman" w:cs="Times New Roman"/>
          <w:sz w:val="24"/>
          <w:szCs w:val="24"/>
        </w:rPr>
        <w:t>easured</w:t>
      </w:r>
      <w:r w:rsidR="00674843" w:rsidRPr="007A2918">
        <w:rPr>
          <w:rFonts w:ascii="Times New Roman" w:hAnsi="Times New Roman" w:cs="Times New Roman"/>
          <w:sz w:val="24"/>
          <w:szCs w:val="24"/>
        </w:rPr>
        <w:t xml:space="preserve"> executive</w:t>
      </w:r>
      <w:r w:rsidR="00C708E3" w:rsidRPr="007A2918">
        <w:rPr>
          <w:rFonts w:ascii="Times New Roman" w:hAnsi="Times New Roman" w:cs="Times New Roman"/>
          <w:sz w:val="24"/>
          <w:szCs w:val="24"/>
        </w:rPr>
        <w:t xml:space="preserve"> function</w:t>
      </w:r>
      <w:r w:rsidR="00674843" w:rsidRPr="007A2918">
        <w:rPr>
          <w:rFonts w:ascii="Times New Roman" w:hAnsi="Times New Roman" w:cs="Times New Roman"/>
          <w:sz w:val="24"/>
          <w:szCs w:val="24"/>
        </w:rPr>
        <w:t xml:space="preserve"> has been shown to be</w:t>
      </w:r>
      <w:r w:rsidR="00C708E3" w:rsidRPr="007A2918">
        <w:rPr>
          <w:rFonts w:ascii="Times New Roman" w:hAnsi="Times New Roman" w:cs="Times New Roman"/>
          <w:sz w:val="24"/>
          <w:szCs w:val="24"/>
        </w:rPr>
        <w:t xml:space="preserve"> associated with better performance in tests of reading and maths in </w:t>
      </w:r>
      <w:r w:rsidR="00B17161" w:rsidRPr="007A2918">
        <w:rPr>
          <w:rFonts w:ascii="Times New Roman" w:hAnsi="Times New Roman" w:cs="Times New Roman"/>
          <w:sz w:val="24"/>
          <w:szCs w:val="24"/>
        </w:rPr>
        <w:t>childhood [</w:t>
      </w:r>
      <w:r w:rsidR="00C708E3" w:rsidRPr="007A2918">
        <w:rPr>
          <w:rFonts w:ascii="Times New Roman" w:hAnsi="Times New Roman" w:cs="Times New Roman"/>
          <w:sz w:val="24"/>
          <w:szCs w:val="24"/>
        </w:rPr>
        <w:t>2</w:t>
      </w:r>
      <w:r w:rsidR="008E4B76" w:rsidRPr="007A2918">
        <w:rPr>
          <w:rFonts w:ascii="Times New Roman" w:hAnsi="Times New Roman" w:cs="Times New Roman"/>
          <w:sz w:val="24"/>
          <w:szCs w:val="24"/>
        </w:rPr>
        <w:t>7</w:t>
      </w:r>
      <w:r w:rsidR="00C708E3" w:rsidRPr="007A2918">
        <w:rPr>
          <w:rFonts w:ascii="Times New Roman" w:hAnsi="Times New Roman" w:cs="Times New Roman"/>
          <w:sz w:val="24"/>
          <w:szCs w:val="24"/>
        </w:rPr>
        <w:t xml:space="preserve">].   </w:t>
      </w:r>
      <w:r w:rsidR="00766BCF" w:rsidRPr="007A2918">
        <w:rPr>
          <w:rFonts w:ascii="Times New Roman" w:hAnsi="Times New Roman" w:cs="Times New Roman"/>
          <w:sz w:val="24"/>
          <w:szCs w:val="24"/>
        </w:rPr>
        <w:t>There is evidence that measured executive function is associated with intelligence although, as in the present study, correlations between scores are modest [</w:t>
      </w:r>
      <w:r w:rsidR="00B17161" w:rsidRPr="007A2918">
        <w:rPr>
          <w:rFonts w:ascii="Times New Roman" w:hAnsi="Times New Roman" w:cs="Times New Roman"/>
          <w:sz w:val="24"/>
          <w:szCs w:val="24"/>
        </w:rPr>
        <w:t>2</w:t>
      </w:r>
      <w:r w:rsidR="008E4B76" w:rsidRPr="007A2918">
        <w:rPr>
          <w:rFonts w:ascii="Times New Roman" w:hAnsi="Times New Roman" w:cs="Times New Roman"/>
          <w:sz w:val="24"/>
          <w:szCs w:val="24"/>
        </w:rPr>
        <w:t>8</w:t>
      </w:r>
      <w:r w:rsidR="00766BCF" w:rsidRPr="007A2918">
        <w:rPr>
          <w:rFonts w:ascii="Times New Roman" w:hAnsi="Times New Roman" w:cs="Times New Roman"/>
          <w:sz w:val="24"/>
          <w:szCs w:val="24"/>
        </w:rPr>
        <w:t xml:space="preserve">]. </w:t>
      </w:r>
      <w:r w:rsidR="00F026F3" w:rsidRPr="007A2918">
        <w:rPr>
          <w:rFonts w:ascii="Times New Roman" w:hAnsi="Times New Roman" w:cs="Times New Roman"/>
          <w:sz w:val="24"/>
          <w:szCs w:val="24"/>
        </w:rPr>
        <w:t xml:space="preserve">Given the </w:t>
      </w:r>
      <w:r w:rsidR="00A729E1" w:rsidRPr="007A2918">
        <w:rPr>
          <w:rFonts w:ascii="Times New Roman" w:hAnsi="Times New Roman" w:cs="Times New Roman"/>
          <w:sz w:val="24"/>
          <w:szCs w:val="24"/>
        </w:rPr>
        <w:t xml:space="preserve">demonstrated </w:t>
      </w:r>
      <w:r w:rsidR="00F026F3" w:rsidRPr="007A2918">
        <w:rPr>
          <w:rFonts w:ascii="Times New Roman" w:hAnsi="Times New Roman" w:cs="Times New Roman"/>
          <w:sz w:val="24"/>
          <w:szCs w:val="24"/>
        </w:rPr>
        <w:t>links between low maternal iodine status an</w:t>
      </w:r>
      <w:r w:rsidR="001F0D45" w:rsidRPr="007A2918">
        <w:rPr>
          <w:rFonts w:ascii="Times New Roman" w:hAnsi="Times New Roman" w:cs="Times New Roman"/>
          <w:sz w:val="24"/>
          <w:szCs w:val="24"/>
        </w:rPr>
        <w:t>d poorer school performance</w:t>
      </w:r>
      <w:r w:rsidR="00C15F1A" w:rsidRPr="007A2918">
        <w:rPr>
          <w:rFonts w:ascii="Times New Roman" w:hAnsi="Times New Roman" w:cs="Times New Roman"/>
          <w:sz w:val="24"/>
          <w:szCs w:val="24"/>
        </w:rPr>
        <w:t xml:space="preserve"> in other studies</w:t>
      </w:r>
      <w:r w:rsidR="001F0D45" w:rsidRPr="007A2918">
        <w:rPr>
          <w:rFonts w:ascii="Times New Roman" w:hAnsi="Times New Roman" w:cs="Times New Roman"/>
          <w:sz w:val="24"/>
          <w:szCs w:val="24"/>
        </w:rPr>
        <w:t xml:space="preserve"> that point to negative effects on working memory capacity and visual processing skills [1</w:t>
      </w:r>
      <w:r w:rsidR="008E4B76" w:rsidRPr="007A2918">
        <w:rPr>
          <w:rFonts w:ascii="Times New Roman" w:hAnsi="Times New Roman" w:cs="Times New Roman"/>
          <w:sz w:val="24"/>
          <w:szCs w:val="24"/>
        </w:rPr>
        <w:t>5</w:t>
      </w:r>
      <w:r w:rsidR="001F0D45" w:rsidRPr="007A2918">
        <w:rPr>
          <w:rFonts w:ascii="Times New Roman" w:hAnsi="Times New Roman" w:cs="Times New Roman"/>
          <w:sz w:val="24"/>
          <w:szCs w:val="24"/>
        </w:rPr>
        <w:t>,2</w:t>
      </w:r>
      <w:r w:rsidR="008E4B76" w:rsidRPr="007A2918">
        <w:rPr>
          <w:rFonts w:ascii="Times New Roman" w:hAnsi="Times New Roman" w:cs="Times New Roman"/>
          <w:sz w:val="24"/>
          <w:szCs w:val="24"/>
        </w:rPr>
        <w:t>9</w:t>
      </w:r>
      <w:r w:rsidR="001F0D45" w:rsidRPr="007A2918">
        <w:rPr>
          <w:rFonts w:ascii="Times New Roman" w:hAnsi="Times New Roman" w:cs="Times New Roman"/>
          <w:sz w:val="24"/>
          <w:szCs w:val="24"/>
        </w:rPr>
        <w:t>], we would have expected to see comparable patterns of association</w:t>
      </w:r>
      <w:r w:rsidR="007C33CA" w:rsidRPr="007A2918">
        <w:rPr>
          <w:rFonts w:ascii="Times New Roman" w:hAnsi="Times New Roman" w:cs="Times New Roman"/>
          <w:sz w:val="24"/>
          <w:szCs w:val="24"/>
        </w:rPr>
        <w:t>s</w:t>
      </w:r>
      <w:r w:rsidR="001F0D45" w:rsidRPr="007A2918">
        <w:rPr>
          <w:rFonts w:ascii="Times New Roman" w:hAnsi="Times New Roman" w:cs="Times New Roman"/>
          <w:sz w:val="24"/>
          <w:szCs w:val="24"/>
        </w:rPr>
        <w:t xml:space="preserve"> as we observed for child IQ.</w:t>
      </w:r>
      <w:r w:rsidR="00C15F1A" w:rsidRPr="007A2918">
        <w:rPr>
          <w:rFonts w:ascii="Times New Roman" w:hAnsi="Times New Roman" w:cs="Times New Roman"/>
          <w:sz w:val="24"/>
          <w:szCs w:val="24"/>
        </w:rPr>
        <w:t xml:space="preserve">  It is not clear why the associations with different measures of cognitive function were not consistent</w:t>
      </w:r>
      <w:r w:rsidR="00D116AE" w:rsidRPr="007A2918">
        <w:rPr>
          <w:rFonts w:ascii="Times New Roman" w:hAnsi="Times New Roman" w:cs="Times New Roman"/>
          <w:sz w:val="24"/>
          <w:szCs w:val="24"/>
        </w:rPr>
        <w:t>, and further data are needed</w:t>
      </w:r>
      <w:r w:rsidR="00C15F1A" w:rsidRPr="007A2918">
        <w:rPr>
          <w:rFonts w:ascii="Times New Roman" w:hAnsi="Times New Roman" w:cs="Times New Roman"/>
          <w:sz w:val="24"/>
          <w:szCs w:val="24"/>
        </w:rPr>
        <w:t xml:space="preserve">.  </w:t>
      </w:r>
      <w:r w:rsidR="00D332A7" w:rsidRPr="007A2918">
        <w:rPr>
          <w:rFonts w:ascii="Times New Roman" w:hAnsi="Times New Roman" w:cs="Times New Roman"/>
          <w:sz w:val="24"/>
          <w:szCs w:val="24"/>
        </w:rPr>
        <w:t xml:space="preserve">One possibility is that the variability in the CANTAB measures selected for analysis was modest. </w:t>
      </w:r>
      <w:r w:rsidR="00C15F1A" w:rsidRPr="007A2918">
        <w:rPr>
          <w:rFonts w:ascii="Times New Roman" w:hAnsi="Times New Roman" w:cs="Times New Roman"/>
          <w:sz w:val="24"/>
          <w:szCs w:val="24"/>
        </w:rPr>
        <w:t>W</w:t>
      </w:r>
      <w:r w:rsidR="009B0F75" w:rsidRPr="007A2918">
        <w:rPr>
          <w:rFonts w:ascii="Times New Roman" w:hAnsi="Times New Roman" w:cs="Times New Roman"/>
          <w:sz w:val="24"/>
          <w:szCs w:val="24"/>
        </w:rPr>
        <w:t>hile we had</w:t>
      </w:r>
      <w:r w:rsidR="00C15F1A" w:rsidRPr="007A2918">
        <w:rPr>
          <w:rFonts w:ascii="Times New Roman" w:hAnsi="Times New Roman" w:cs="Times New Roman"/>
          <w:sz w:val="24"/>
          <w:szCs w:val="24"/>
        </w:rPr>
        <w:t xml:space="preserve"> an </w:t>
      </w:r>
      <w:r w:rsidR="00C15F1A" w:rsidRPr="007A2918">
        <w:rPr>
          <w:rFonts w:ascii="Times New Roman" w:hAnsi="Times New Roman" w:cs="Times New Roman"/>
          <w:i/>
          <w:sz w:val="24"/>
          <w:szCs w:val="24"/>
        </w:rPr>
        <w:t>a priori</w:t>
      </w:r>
      <w:r w:rsidR="00C15F1A" w:rsidRPr="007A2918">
        <w:rPr>
          <w:rFonts w:ascii="Times New Roman" w:hAnsi="Times New Roman" w:cs="Times New Roman"/>
          <w:sz w:val="24"/>
          <w:szCs w:val="24"/>
        </w:rPr>
        <w:t xml:space="preserve"> analysis plan,</w:t>
      </w:r>
      <w:r w:rsidR="00D116AE" w:rsidRPr="007A2918">
        <w:rPr>
          <w:rFonts w:ascii="Times New Roman" w:hAnsi="Times New Roman" w:cs="Times New Roman"/>
          <w:sz w:val="24"/>
          <w:szCs w:val="24"/>
        </w:rPr>
        <w:t xml:space="preserve"> </w:t>
      </w:r>
      <w:r w:rsidR="00C15F1A" w:rsidRPr="007A2918">
        <w:rPr>
          <w:rFonts w:ascii="Times New Roman" w:hAnsi="Times New Roman" w:cs="Times New Roman"/>
          <w:sz w:val="24"/>
          <w:szCs w:val="24"/>
        </w:rPr>
        <w:t>that included a specified set of outcomes</w:t>
      </w:r>
      <w:r w:rsidR="009B0F75" w:rsidRPr="007A2918">
        <w:rPr>
          <w:rFonts w:ascii="Times New Roman" w:hAnsi="Times New Roman" w:cs="Times New Roman"/>
          <w:sz w:val="24"/>
          <w:szCs w:val="24"/>
        </w:rPr>
        <w:t>,</w:t>
      </w:r>
      <w:r w:rsidR="00C15F1A" w:rsidRPr="007A2918">
        <w:rPr>
          <w:rFonts w:ascii="Times New Roman" w:hAnsi="Times New Roman" w:cs="Times New Roman"/>
          <w:sz w:val="24"/>
          <w:szCs w:val="24"/>
        </w:rPr>
        <w:t xml:space="preserve"> and </w:t>
      </w:r>
      <w:r w:rsidR="00D116AE" w:rsidRPr="007A2918">
        <w:rPr>
          <w:rFonts w:ascii="Times New Roman" w:hAnsi="Times New Roman" w:cs="Times New Roman"/>
          <w:sz w:val="24"/>
          <w:szCs w:val="24"/>
        </w:rPr>
        <w:t xml:space="preserve">we </w:t>
      </w:r>
      <w:r w:rsidR="00C15F1A" w:rsidRPr="007A2918">
        <w:rPr>
          <w:rFonts w:ascii="Times New Roman" w:hAnsi="Times New Roman" w:cs="Times New Roman"/>
          <w:sz w:val="24"/>
          <w:szCs w:val="24"/>
        </w:rPr>
        <w:t>used a directed acyclic graph approach to identify confounding factors to consider</w:t>
      </w:r>
      <w:r w:rsidR="009B0F75" w:rsidRPr="007A2918">
        <w:rPr>
          <w:rFonts w:ascii="Times New Roman" w:hAnsi="Times New Roman" w:cs="Times New Roman"/>
          <w:sz w:val="24"/>
          <w:szCs w:val="24"/>
        </w:rPr>
        <w:t xml:space="preserve">, </w:t>
      </w:r>
      <w:r w:rsidR="00285870" w:rsidRPr="007A2918">
        <w:rPr>
          <w:rFonts w:ascii="Times New Roman" w:hAnsi="Times New Roman" w:cs="Times New Roman"/>
          <w:sz w:val="24"/>
          <w:szCs w:val="24"/>
        </w:rPr>
        <w:t xml:space="preserve">these are observational data and we cannot exclude the possibility of </w:t>
      </w:r>
      <w:r w:rsidR="00D116AE" w:rsidRPr="007A2918">
        <w:rPr>
          <w:rFonts w:ascii="Times New Roman" w:hAnsi="Times New Roman" w:cs="Times New Roman"/>
          <w:sz w:val="24"/>
          <w:szCs w:val="24"/>
        </w:rPr>
        <w:t>residual confounding</w:t>
      </w:r>
      <w:r w:rsidR="00647B05" w:rsidRPr="007A2918">
        <w:rPr>
          <w:rFonts w:ascii="Times New Roman" w:hAnsi="Times New Roman" w:cs="Times New Roman"/>
          <w:sz w:val="24"/>
          <w:szCs w:val="24"/>
        </w:rPr>
        <w:t>,</w:t>
      </w:r>
      <w:r w:rsidR="00D116AE" w:rsidRPr="007A2918">
        <w:rPr>
          <w:rFonts w:ascii="Times New Roman" w:hAnsi="Times New Roman" w:cs="Times New Roman"/>
          <w:sz w:val="24"/>
          <w:szCs w:val="24"/>
        </w:rPr>
        <w:t xml:space="preserve"> </w:t>
      </w:r>
      <w:r w:rsidR="00285870" w:rsidRPr="007A2918">
        <w:rPr>
          <w:rFonts w:ascii="Times New Roman" w:hAnsi="Times New Roman" w:cs="Times New Roman"/>
          <w:sz w:val="24"/>
          <w:szCs w:val="24"/>
        </w:rPr>
        <w:t xml:space="preserve">or </w:t>
      </w:r>
      <w:r w:rsidR="00C15F1A" w:rsidRPr="007A2918">
        <w:rPr>
          <w:rFonts w:ascii="Times New Roman" w:hAnsi="Times New Roman" w:cs="Times New Roman"/>
          <w:sz w:val="24"/>
          <w:szCs w:val="24"/>
        </w:rPr>
        <w:t xml:space="preserve">that the </w:t>
      </w:r>
      <w:r w:rsidR="00285870" w:rsidRPr="007A2918">
        <w:rPr>
          <w:rFonts w:ascii="Times New Roman" w:hAnsi="Times New Roman" w:cs="Times New Roman"/>
          <w:sz w:val="24"/>
          <w:szCs w:val="24"/>
        </w:rPr>
        <w:t xml:space="preserve">single </w:t>
      </w:r>
      <w:r w:rsidR="00C15F1A" w:rsidRPr="007A2918">
        <w:rPr>
          <w:rFonts w:ascii="Times New Roman" w:hAnsi="Times New Roman" w:cs="Times New Roman"/>
          <w:sz w:val="24"/>
          <w:szCs w:val="24"/>
        </w:rPr>
        <w:t xml:space="preserve">association </w:t>
      </w:r>
      <w:r w:rsidR="00EA68BC" w:rsidRPr="007A2918">
        <w:rPr>
          <w:rFonts w:ascii="Times New Roman" w:hAnsi="Times New Roman" w:cs="Times New Roman"/>
          <w:sz w:val="24"/>
          <w:szCs w:val="24"/>
        </w:rPr>
        <w:t xml:space="preserve">we found </w:t>
      </w:r>
      <w:r w:rsidR="00285870" w:rsidRPr="007A2918">
        <w:rPr>
          <w:rFonts w:ascii="Times New Roman" w:hAnsi="Times New Roman" w:cs="Times New Roman"/>
          <w:sz w:val="24"/>
          <w:szCs w:val="24"/>
        </w:rPr>
        <w:t xml:space="preserve">between iodine status and </w:t>
      </w:r>
      <w:r w:rsidR="00C15F1A" w:rsidRPr="007A2918">
        <w:rPr>
          <w:rFonts w:ascii="Times New Roman" w:hAnsi="Times New Roman" w:cs="Times New Roman"/>
          <w:sz w:val="24"/>
          <w:szCs w:val="24"/>
        </w:rPr>
        <w:t xml:space="preserve">child IQ </w:t>
      </w:r>
      <w:r w:rsidR="00C15F1A" w:rsidRPr="007A2918">
        <w:rPr>
          <w:rFonts w:ascii="Times New Roman" w:hAnsi="Times New Roman" w:cs="Times New Roman"/>
          <w:sz w:val="24"/>
          <w:szCs w:val="24"/>
        </w:rPr>
        <w:lastRenderedPageBreak/>
        <w:t xml:space="preserve">was a chance finding. </w:t>
      </w:r>
      <w:r w:rsidR="00D374C1" w:rsidRPr="007A2918">
        <w:rPr>
          <w:rFonts w:ascii="Times New Roman" w:hAnsi="Times New Roman" w:cs="Times New Roman"/>
          <w:sz w:val="24"/>
          <w:szCs w:val="24"/>
        </w:rPr>
        <w:t>However, our data add to earlier evidence [1</w:t>
      </w:r>
      <w:r w:rsidR="008E4B76" w:rsidRPr="007A2918">
        <w:rPr>
          <w:rFonts w:ascii="Times New Roman" w:hAnsi="Times New Roman" w:cs="Times New Roman"/>
          <w:sz w:val="24"/>
          <w:szCs w:val="24"/>
        </w:rPr>
        <w:t>4</w:t>
      </w:r>
      <w:r w:rsidR="00D374C1" w:rsidRPr="007A2918">
        <w:rPr>
          <w:rFonts w:ascii="Times New Roman" w:hAnsi="Times New Roman" w:cs="Times New Roman"/>
          <w:sz w:val="24"/>
          <w:szCs w:val="24"/>
        </w:rPr>
        <w:t xml:space="preserve">] that </w:t>
      </w:r>
      <w:r w:rsidR="007448E8" w:rsidRPr="007A2918">
        <w:rPr>
          <w:rFonts w:ascii="Times New Roman" w:hAnsi="Times New Roman" w:cs="Times New Roman"/>
          <w:sz w:val="24"/>
          <w:szCs w:val="24"/>
        </w:rPr>
        <w:t xml:space="preserve">also </w:t>
      </w:r>
      <w:r w:rsidR="00D374C1" w:rsidRPr="007A2918">
        <w:rPr>
          <w:rFonts w:ascii="Times New Roman" w:hAnsi="Times New Roman" w:cs="Times New Roman"/>
          <w:sz w:val="24"/>
          <w:szCs w:val="24"/>
        </w:rPr>
        <w:t xml:space="preserve">showed links between </w:t>
      </w:r>
      <w:r w:rsidR="007448E8" w:rsidRPr="007A2918">
        <w:rPr>
          <w:rFonts w:ascii="Times New Roman" w:hAnsi="Times New Roman" w:cs="Times New Roman"/>
          <w:sz w:val="24"/>
          <w:szCs w:val="24"/>
        </w:rPr>
        <w:t xml:space="preserve">lower </w:t>
      </w:r>
      <w:r w:rsidR="00D374C1" w:rsidRPr="007A2918">
        <w:rPr>
          <w:rFonts w:ascii="Times New Roman" w:hAnsi="Times New Roman" w:cs="Times New Roman"/>
          <w:sz w:val="24"/>
          <w:szCs w:val="24"/>
        </w:rPr>
        <w:t xml:space="preserve">maternal iodine status and </w:t>
      </w:r>
      <w:r w:rsidR="007448E8" w:rsidRPr="007A2918">
        <w:rPr>
          <w:rFonts w:ascii="Times New Roman" w:hAnsi="Times New Roman" w:cs="Times New Roman"/>
          <w:sz w:val="24"/>
          <w:szCs w:val="24"/>
        </w:rPr>
        <w:t xml:space="preserve">lower </w:t>
      </w:r>
      <w:r w:rsidR="00D374C1" w:rsidRPr="007A2918">
        <w:rPr>
          <w:rFonts w:ascii="Times New Roman" w:hAnsi="Times New Roman" w:cs="Times New Roman"/>
          <w:sz w:val="24"/>
          <w:szCs w:val="24"/>
        </w:rPr>
        <w:t>offspring IQ</w:t>
      </w:r>
      <w:r w:rsidR="00E84BC9" w:rsidRPr="007A2918">
        <w:rPr>
          <w:rFonts w:ascii="Times New Roman" w:hAnsi="Times New Roman" w:cs="Times New Roman"/>
          <w:sz w:val="24"/>
          <w:szCs w:val="24"/>
        </w:rPr>
        <w:t>;</w:t>
      </w:r>
      <w:r w:rsidR="007D7105" w:rsidRPr="007A2918">
        <w:rPr>
          <w:rFonts w:ascii="Times New Roman" w:hAnsi="Times New Roman" w:cs="Times New Roman"/>
          <w:sz w:val="24"/>
          <w:szCs w:val="24"/>
        </w:rPr>
        <w:t xml:space="preserve"> the consistency of findings</w:t>
      </w:r>
      <w:r w:rsidR="00647B05" w:rsidRPr="007A2918">
        <w:rPr>
          <w:rFonts w:ascii="Times New Roman" w:hAnsi="Times New Roman" w:cs="Times New Roman"/>
          <w:sz w:val="24"/>
          <w:szCs w:val="24"/>
        </w:rPr>
        <w:t xml:space="preserve"> raise</w:t>
      </w:r>
      <w:r w:rsidR="00E84BC9" w:rsidRPr="007A2918">
        <w:rPr>
          <w:rFonts w:ascii="Times New Roman" w:hAnsi="Times New Roman" w:cs="Times New Roman"/>
          <w:sz w:val="24"/>
          <w:szCs w:val="24"/>
        </w:rPr>
        <w:t>s</w:t>
      </w:r>
      <w:r w:rsidR="007D7105" w:rsidRPr="007A2918">
        <w:rPr>
          <w:rFonts w:ascii="Times New Roman" w:hAnsi="Times New Roman" w:cs="Times New Roman"/>
          <w:sz w:val="24"/>
          <w:szCs w:val="24"/>
        </w:rPr>
        <w:t xml:space="preserve"> concerns</w:t>
      </w:r>
      <w:r w:rsidR="00D374C1" w:rsidRPr="007A2918">
        <w:rPr>
          <w:rFonts w:ascii="Times New Roman" w:hAnsi="Times New Roman" w:cs="Times New Roman"/>
          <w:sz w:val="24"/>
          <w:szCs w:val="24"/>
        </w:rPr>
        <w:t>.</w:t>
      </w:r>
    </w:p>
    <w:p w14:paraId="1B202C3A" w14:textId="77777777" w:rsidR="009B0F75" w:rsidRPr="007A2918" w:rsidRDefault="009B0F75" w:rsidP="007021F0">
      <w:pPr>
        <w:spacing w:line="480" w:lineRule="auto"/>
        <w:rPr>
          <w:rFonts w:ascii="Times New Roman" w:hAnsi="Times New Roman" w:cs="Times New Roman"/>
          <w:sz w:val="24"/>
          <w:szCs w:val="24"/>
        </w:rPr>
      </w:pPr>
    </w:p>
    <w:p w14:paraId="3C4D75D4" w14:textId="7C90F45C" w:rsidR="002C2072" w:rsidRPr="007A2918" w:rsidRDefault="00285870" w:rsidP="00D116AE">
      <w:pPr>
        <w:spacing w:line="480" w:lineRule="auto"/>
        <w:rPr>
          <w:rFonts w:ascii="Times New Roman" w:hAnsi="Times New Roman" w:cs="Times New Roman"/>
          <w:sz w:val="24"/>
          <w:szCs w:val="24"/>
        </w:rPr>
      </w:pPr>
      <w:r w:rsidRPr="007A2918">
        <w:rPr>
          <w:rFonts w:ascii="Times New Roman" w:hAnsi="Times New Roman" w:cs="Times New Roman"/>
          <w:sz w:val="24"/>
          <w:szCs w:val="24"/>
        </w:rPr>
        <w:t>A</w:t>
      </w:r>
      <w:r w:rsidR="00D116AE" w:rsidRPr="007A2918">
        <w:rPr>
          <w:rFonts w:ascii="Times New Roman" w:hAnsi="Times New Roman" w:cs="Times New Roman"/>
          <w:sz w:val="24"/>
          <w:szCs w:val="24"/>
        </w:rPr>
        <w:t xml:space="preserve"> strength of this study</w:t>
      </w:r>
      <w:r w:rsidR="002C2072" w:rsidRPr="007A2918">
        <w:rPr>
          <w:rFonts w:ascii="Times New Roman" w:hAnsi="Times New Roman" w:cs="Times New Roman"/>
          <w:sz w:val="24"/>
          <w:szCs w:val="24"/>
        </w:rPr>
        <w:t xml:space="preserve"> is that we studied a large general population sample of women</w:t>
      </w:r>
      <w:r w:rsidR="008B68D8" w:rsidRPr="007A2918">
        <w:rPr>
          <w:rFonts w:ascii="Times New Roman" w:hAnsi="Times New Roman" w:cs="Times New Roman"/>
          <w:sz w:val="24"/>
          <w:szCs w:val="24"/>
        </w:rPr>
        <w:t xml:space="preserve"> and children; the women </w:t>
      </w:r>
      <w:r w:rsidRPr="007A2918">
        <w:rPr>
          <w:rFonts w:ascii="Times New Roman" w:hAnsi="Times New Roman" w:cs="Times New Roman"/>
          <w:sz w:val="24"/>
          <w:szCs w:val="24"/>
        </w:rPr>
        <w:t>had b</w:t>
      </w:r>
      <w:r w:rsidR="002C2072" w:rsidRPr="007A2918">
        <w:rPr>
          <w:rFonts w:ascii="Times New Roman" w:hAnsi="Times New Roman" w:cs="Times New Roman"/>
          <w:sz w:val="24"/>
          <w:szCs w:val="24"/>
        </w:rPr>
        <w:t>een characterised</w:t>
      </w:r>
      <w:r w:rsidRPr="007A2918">
        <w:rPr>
          <w:rFonts w:ascii="Times New Roman" w:hAnsi="Times New Roman" w:cs="Times New Roman"/>
          <w:sz w:val="24"/>
          <w:szCs w:val="24"/>
        </w:rPr>
        <w:t xml:space="preserve"> in detail</w:t>
      </w:r>
      <w:r w:rsidR="008B68D8" w:rsidRPr="007A2918">
        <w:rPr>
          <w:rFonts w:ascii="Times New Roman" w:hAnsi="Times New Roman" w:cs="Times New Roman"/>
          <w:sz w:val="24"/>
          <w:szCs w:val="24"/>
        </w:rPr>
        <w:t xml:space="preserve"> in the period before conception</w:t>
      </w:r>
      <w:r w:rsidR="002C2072" w:rsidRPr="007A2918">
        <w:rPr>
          <w:rFonts w:ascii="Times New Roman" w:hAnsi="Times New Roman" w:cs="Times New Roman"/>
          <w:sz w:val="24"/>
          <w:szCs w:val="24"/>
        </w:rPr>
        <w:t xml:space="preserve">, </w:t>
      </w:r>
      <w:r w:rsidR="008B68D8" w:rsidRPr="007A2918">
        <w:rPr>
          <w:rFonts w:ascii="Times New Roman" w:hAnsi="Times New Roman" w:cs="Times New Roman"/>
          <w:sz w:val="24"/>
          <w:szCs w:val="24"/>
        </w:rPr>
        <w:t>and we collected data on a range of measures of their child’s cognitive function at age</w:t>
      </w:r>
      <w:r w:rsidR="002C2072" w:rsidRPr="007A2918">
        <w:rPr>
          <w:rFonts w:ascii="Times New Roman" w:hAnsi="Times New Roman" w:cs="Times New Roman"/>
          <w:sz w:val="24"/>
          <w:szCs w:val="24"/>
        </w:rPr>
        <w:t xml:space="preserve"> 6-7 years.  </w:t>
      </w:r>
      <w:r w:rsidR="00A24369" w:rsidRPr="007A2918">
        <w:rPr>
          <w:rFonts w:ascii="Times New Roman" w:hAnsi="Times New Roman" w:cs="Times New Roman"/>
          <w:sz w:val="24"/>
          <w:szCs w:val="24"/>
        </w:rPr>
        <w:t>But</w:t>
      </w:r>
      <w:r w:rsidR="002C2072" w:rsidRPr="007A2918">
        <w:rPr>
          <w:rFonts w:ascii="Times New Roman" w:hAnsi="Times New Roman" w:cs="Times New Roman"/>
          <w:sz w:val="24"/>
          <w:szCs w:val="24"/>
        </w:rPr>
        <w:t xml:space="preserve"> the study also has </w:t>
      </w:r>
      <w:r w:rsidR="003F01F8" w:rsidRPr="007A2918">
        <w:rPr>
          <w:rFonts w:ascii="Times New Roman" w:hAnsi="Times New Roman" w:cs="Times New Roman"/>
          <w:sz w:val="24"/>
          <w:szCs w:val="24"/>
        </w:rPr>
        <w:t>some</w:t>
      </w:r>
      <w:r w:rsidRPr="007A2918">
        <w:rPr>
          <w:rFonts w:ascii="Times New Roman" w:hAnsi="Times New Roman" w:cs="Times New Roman"/>
          <w:sz w:val="24"/>
          <w:szCs w:val="24"/>
        </w:rPr>
        <w:t xml:space="preserve"> </w:t>
      </w:r>
      <w:r w:rsidR="002C2072" w:rsidRPr="007A2918">
        <w:rPr>
          <w:rFonts w:ascii="Times New Roman" w:hAnsi="Times New Roman" w:cs="Times New Roman"/>
          <w:sz w:val="24"/>
          <w:szCs w:val="24"/>
        </w:rPr>
        <w:t>limitations.  Firstly</w:t>
      </w:r>
      <w:r w:rsidR="005C4688" w:rsidRPr="007A2918">
        <w:rPr>
          <w:rFonts w:ascii="Times New Roman" w:hAnsi="Times New Roman" w:cs="Times New Roman"/>
          <w:sz w:val="24"/>
          <w:szCs w:val="24"/>
        </w:rPr>
        <w:t>,</w:t>
      </w:r>
      <w:r w:rsidR="002C2072" w:rsidRPr="007A2918">
        <w:rPr>
          <w:rFonts w:ascii="Times New Roman" w:hAnsi="Times New Roman" w:cs="Times New Roman"/>
          <w:sz w:val="24"/>
          <w:szCs w:val="24"/>
        </w:rPr>
        <w:t xml:space="preserve"> we defined iodine status using single spot urine samples</w:t>
      </w:r>
      <w:r w:rsidR="00C920E3" w:rsidRPr="007A2918">
        <w:rPr>
          <w:rFonts w:ascii="Times New Roman" w:hAnsi="Times New Roman" w:cs="Times New Roman"/>
          <w:sz w:val="24"/>
          <w:szCs w:val="24"/>
        </w:rPr>
        <w:t xml:space="preserve">.  While spot samples are commonly used to describe iodine status in population studies, and </w:t>
      </w:r>
      <w:r w:rsidR="00EA68BC" w:rsidRPr="007A2918">
        <w:rPr>
          <w:rFonts w:ascii="Times New Roman" w:hAnsi="Times New Roman" w:cs="Times New Roman"/>
          <w:sz w:val="24"/>
          <w:szCs w:val="24"/>
        </w:rPr>
        <w:t xml:space="preserve">are </w:t>
      </w:r>
      <w:r w:rsidR="00C920E3" w:rsidRPr="007A2918">
        <w:rPr>
          <w:rFonts w:ascii="Times New Roman" w:hAnsi="Times New Roman" w:cs="Times New Roman"/>
          <w:sz w:val="24"/>
          <w:szCs w:val="24"/>
        </w:rPr>
        <w:t>considered to provide a good index of iodine intake over the past day, 24-hour samples and/or repeat spot samples are recommended for individual studies to take account of variations in iodine excretion [</w:t>
      </w:r>
      <w:r w:rsidR="008E4B76" w:rsidRPr="007A2918">
        <w:rPr>
          <w:rFonts w:ascii="Times New Roman" w:hAnsi="Times New Roman" w:cs="Times New Roman"/>
          <w:sz w:val="24"/>
          <w:szCs w:val="24"/>
        </w:rPr>
        <w:t>30,31</w:t>
      </w:r>
      <w:r w:rsidR="00C920E3" w:rsidRPr="007A2918">
        <w:rPr>
          <w:rFonts w:ascii="Times New Roman" w:hAnsi="Times New Roman" w:cs="Times New Roman"/>
          <w:sz w:val="24"/>
          <w:szCs w:val="24"/>
        </w:rPr>
        <w:t xml:space="preserve">].  </w:t>
      </w:r>
      <w:r w:rsidR="00985E3A" w:rsidRPr="007A2918">
        <w:rPr>
          <w:rFonts w:ascii="Times New Roman" w:hAnsi="Times New Roman" w:cs="Times New Roman"/>
          <w:sz w:val="24"/>
          <w:szCs w:val="24"/>
        </w:rPr>
        <w:t xml:space="preserve">Our analyses therefore used the iodine:creatinine ratio in order to correct for differences in urine volume; I/Cr has </w:t>
      </w:r>
      <w:r w:rsidR="00985E3A" w:rsidRPr="007A2918">
        <w:rPr>
          <w:rFonts w:ascii="Times New Roman" w:hAnsi="Times New Roman" w:cs="Times New Roman"/>
          <w:sz w:val="24"/>
          <w:szCs w:val="24"/>
        </w:rPr>
        <w:lastRenderedPageBreak/>
        <w:t>been demonstrated to have better agreement with 24-hour iodine excretion than UIC [</w:t>
      </w:r>
      <w:r w:rsidR="00B17161" w:rsidRPr="007A2918">
        <w:rPr>
          <w:rFonts w:ascii="Times New Roman" w:hAnsi="Times New Roman" w:cs="Times New Roman"/>
          <w:sz w:val="24"/>
          <w:szCs w:val="24"/>
        </w:rPr>
        <w:t>3</w:t>
      </w:r>
      <w:r w:rsidR="008E4B76" w:rsidRPr="007A2918">
        <w:rPr>
          <w:rFonts w:ascii="Times New Roman" w:hAnsi="Times New Roman" w:cs="Times New Roman"/>
          <w:sz w:val="24"/>
          <w:szCs w:val="24"/>
        </w:rPr>
        <w:t>2</w:t>
      </w:r>
      <w:r w:rsidR="00B17161" w:rsidRPr="007A2918">
        <w:rPr>
          <w:rFonts w:ascii="Times New Roman" w:hAnsi="Times New Roman" w:cs="Times New Roman"/>
          <w:sz w:val="24"/>
          <w:szCs w:val="24"/>
        </w:rPr>
        <w:t>,3</w:t>
      </w:r>
      <w:r w:rsidR="008E4B76" w:rsidRPr="007A2918">
        <w:rPr>
          <w:rFonts w:ascii="Times New Roman" w:hAnsi="Times New Roman" w:cs="Times New Roman"/>
          <w:sz w:val="24"/>
          <w:szCs w:val="24"/>
        </w:rPr>
        <w:t>3</w:t>
      </w:r>
      <w:r w:rsidR="00985E3A" w:rsidRPr="007A2918">
        <w:rPr>
          <w:rFonts w:ascii="Times New Roman" w:hAnsi="Times New Roman" w:cs="Times New Roman"/>
          <w:sz w:val="24"/>
          <w:szCs w:val="24"/>
        </w:rPr>
        <w:t>].  A second limitation is that</w:t>
      </w:r>
      <w:r w:rsidR="002C2072" w:rsidRPr="007A2918">
        <w:rPr>
          <w:rFonts w:ascii="Times New Roman" w:hAnsi="Times New Roman" w:cs="Times New Roman"/>
          <w:sz w:val="24"/>
          <w:szCs w:val="24"/>
        </w:rPr>
        <w:t xml:space="preserve"> </w:t>
      </w:r>
      <w:r w:rsidR="00E469C2" w:rsidRPr="007A2918">
        <w:rPr>
          <w:rFonts w:ascii="Times New Roman" w:hAnsi="Times New Roman" w:cs="Times New Roman"/>
          <w:sz w:val="24"/>
          <w:szCs w:val="24"/>
        </w:rPr>
        <w:t xml:space="preserve">for some women in the group, significant time had elapsed between the </w:t>
      </w:r>
      <w:r w:rsidR="00985E3A" w:rsidRPr="007A2918">
        <w:rPr>
          <w:rFonts w:ascii="Times New Roman" w:hAnsi="Times New Roman" w:cs="Times New Roman"/>
          <w:sz w:val="24"/>
          <w:szCs w:val="24"/>
        </w:rPr>
        <w:t xml:space="preserve">date of the </w:t>
      </w:r>
      <w:r w:rsidR="00E469C2" w:rsidRPr="007A2918">
        <w:rPr>
          <w:rFonts w:ascii="Times New Roman" w:hAnsi="Times New Roman" w:cs="Times New Roman"/>
          <w:sz w:val="24"/>
          <w:szCs w:val="24"/>
        </w:rPr>
        <w:t xml:space="preserve">urine sample </w:t>
      </w:r>
      <w:r w:rsidR="00C920E3" w:rsidRPr="007A2918">
        <w:rPr>
          <w:rFonts w:ascii="Times New Roman" w:hAnsi="Times New Roman" w:cs="Times New Roman"/>
          <w:sz w:val="24"/>
          <w:szCs w:val="24"/>
        </w:rPr>
        <w:t>and the date of conception</w:t>
      </w:r>
      <w:r w:rsidR="00E469C2" w:rsidRPr="007A2918">
        <w:rPr>
          <w:rFonts w:ascii="Times New Roman" w:hAnsi="Times New Roman" w:cs="Times New Roman"/>
          <w:sz w:val="24"/>
          <w:szCs w:val="24"/>
        </w:rPr>
        <w:t xml:space="preserve">.  </w:t>
      </w:r>
      <w:r w:rsidR="00A24369" w:rsidRPr="007A2918">
        <w:rPr>
          <w:rFonts w:ascii="Times New Roman" w:hAnsi="Times New Roman" w:cs="Times New Roman"/>
          <w:sz w:val="24"/>
          <w:szCs w:val="24"/>
        </w:rPr>
        <w:t>W</w:t>
      </w:r>
      <w:r w:rsidR="00A729E1" w:rsidRPr="007A2918">
        <w:rPr>
          <w:rFonts w:ascii="Times New Roman" w:hAnsi="Times New Roman" w:cs="Times New Roman"/>
          <w:sz w:val="24"/>
          <w:szCs w:val="24"/>
        </w:rPr>
        <w:t xml:space="preserve">e </w:t>
      </w:r>
      <w:r w:rsidR="00E469C2" w:rsidRPr="007A2918">
        <w:rPr>
          <w:rFonts w:ascii="Times New Roman" w:hAnsi="Times New Roman" w:cs="Times New Roman"/>
          <w:sz w:val="24"/>
          <w:szCs w:val="24"/>
        </w:rPr>
        <w:t xml:space="preserve">have previously described stability in dietary habits </w:t>
      </w:r>
      <w:r w:rsidR="00A729E1" w:rsidRPr="007A2918">
        <w:rPr>
          <w:rFonts w:ascii="Times New Roman" w:hAnsi="Times New Roman" w:cs="Times New Roman"/>
          <w:sz w:val="24"/>
          <w:szCs w:val="24"/>
        </w:rPr>
        <w:t>in the preconception period</w:t>
      </w:r>
      <w:r w:rsidR="00E469C2" w:rsidRPr="007A2918">
        <w:rPr>
          <w:rFonts w:ascii="Times New Roman" w:hAnsi="Times New Roman" w:cs="Times New Roman"/>
          <w:sz w:val="24"/>
          <w:szCs w:val="24"/>
        </w:rPr>
        <w:t xml:space="preserve"> in this population</w:t>
      </w:r>
      <w:r w:rsidR="00B72B37" w:rsidRPr="007A2918">
        <w:rPr>
          <w:rFonts w:ascii="Times New Roman" w:hAnsi="Times New Roman" w:cs="Times New Roman"/>
          <w:sz w:val="24"/>
          <w:szCs w:val="24"/>
        </w:rPr>
        <w:t xml:space="preserve">, such that </w:t>
      </w:r>
      <w:r w:rsidR="00A24369" w:rsidRPr="007A2918">
        <w:rPr>
          <w:rFonts w:ascii="Times New Roman" w:hAnsi="Times New Roman" w:cs="Times New Roman"/>
          <w:sz w:val="24"/>
          <w:szCs w:val="24"/>
        </w:rPr>
        <w:t xml:space="preserve">the women’s </w:t>
      </w:r>
      <w:r w:rsidR="00B72B37" w:rsidRPr="007A2918">
        <w:rPr>
          <w:rFonts w:ascii="Times New Roman" w:hAnsi="Times New Roman" w:cs="Times New Roman"/>
          <w:sz w:val="24"/>
          <w:szCs w:val="24"/>
        </w:rPr>
        <w:t xml:space="preserve">dietary patterns </w:t>
      </w:r>
      <w:r w:rsidR="00A24369" w:rsidRPr="007A2918">
        <w:rPr>
          <w:rFonts w:ascii="Times New Roman" w:hAnsi="Times New Roman" w:cs="Times New Roman"/>
          <w:sz w:val="24"/>
          <w:szCs w:val="24"/>
        </w:rPr>
        <w:t>when re-</w:t>
      </w:r>
      <w:r w:rsidR="00B72B37" w:rsidRPr="007A2918">
        <w:rPr>
          <w:rFonts w:ascii="Times New Roman" w:hAnsi="Times New Roman" w:cs="Times New Roman"/>
          <w:sz w:val="24"/>
          <w:szCs w:val="24"/>
        </w:rPr>
        <w:t>assessed after 2 years were very similar (correlation between diet</w:t>
      </w:r>
      <w:r w:rsidR="00A24369" w:rsidRPr="007A2918">
        <w:rPr>
          <w:rFonts w:ascii="Times New Roman" w:hAnsi="Times New Roman" w:cs="Times New Roman"/>
          <w:sz w:val="24"/>
          <w:szCs w:val="24"/>
        </w:rPr>
        <w:t>ary pattern (‘prudent’)</w:t>
      </w:r>
      <w:r w:rsidR="00B72B37" w:rsidRPr="007A2918">
        <w:rPr>
          <w:rFonts w:ascii="Times New Roman" w:hAnsi="Times New Roman" w:cs="Times New Roman"/>
          <w:sz w:val="24"/>
          <w:szCs w:val="24"/>
        </w:rPr>
        <w:t xml:space="preserve"> scores</w:t>
      </w:r>
      <w:r w:rsidR="00A24369" w:rsidRPr="007A2918">
        <w:rPr>
          <w:rFonts w:ascii="Times New Roman" w:hAnsi="Times New Roman" w:cs="Times New Roman"/>
          <w:sz w:val="24"/>
          <w:szCs w:val="24"/>
        </w:rPr>
        <w:t>=0.81; average change in score =0.13SD)</w:t>
      </w:r>
      <w:r w:rsidR="00E469C2" w:rsidRPr="007A2918">
        <w:rPr>
          <w:rFonts w:ascii="Times New Roman" w:hAnsi="Times New Roman" w:cs="Times New Roman"/>
          <w:sz w:val="24"/>
          <w:szCs w:val="24"/>
        </w:rPr>
        <w:t xml:space="preserve"> [</w:t>
      </w:r>
      <w:r w:rsidR="00D374C1" w:rsidRPr="007A2918">
        <w:rPr>
          <w:rFonts w:ascii="Times New Roman" w:hAnsi="Times New Roman" w:cs="Times New Roman"/>
          <w:sz w:val="24"/>
          <w:szCs w:val="24"/>
        </w:rPr>
        <w:t>3</w:t>
      </w:r>
      <w:r w:rsidR="008E4B76" w:rsidRPr="007A2918">
        <w:rPr>
          <w:rFonts w:ascii="Times New Roman" w:hAnsi="Times New Roman" w:cs="Times New Roman"/>
          <w:sz w:val="24"/>
          <w:szCs w:val="24"/>
        </w:rPr>
        <w:t>4</w:t>
      </w:r>
      <w:r w:rsidR="00E469C2" w:rsidRPr="007A2918">
        <w:rPr>
          <w:rFonts w:ascii="Times New Roman" w:hAnsi="Times New Roman" w:cs="Times New Roman"/>
          <w:sz w:val="24"/>
          <w:szCs w:val="24"/>
        </w:rPr>
        <w:t>]</w:t>
      </w:r>
      <w:r w:rsidR="00660DDA" w:rsidRPr="007A2918">
        <w:rPr>
          <w:rFonts w:ascii="Times New Roman" w:hAnsi="Times New Roman" w:cs="Times New Roman"/>
          <w:sz w:val="24"/>
          <w:szCs w:val="24"/>
        </w:rPr>
        <w:t>.  As these data suggest that</w:t>
      </w:r>
      <w:r w:rsidR="00E469C2" w:rsidRPr="007A2918">
        <w:rPr>
          <w:rFonts w:ascii="Times New Roman" w:hAnsi="Times New Roman" w:cs="Times New Roman"/>
          <w:sz w:val="24"/>
          <w:szCs w:val="24"/>
        </w:rPr>
        <w:t xml:space="preserve"> iodine status </w:t>
      </w:r>
      <w:r w:rsidR="00660DDA" w:rsidRPr="007A2918">
        <w:rPr>
          <w:rFonts w:ascii="Times New Roman" w:hAnsi="Times New Roman" w:cs="Times New Roman"/>
          <w:sz w:val="24"/>
          <w:szCs w:val="24"/>
        </w:rPr>
        <w:t>would not</w:t>
      </w:r>
      <w:r w:rsidR="00A24369" w:rsidRPr="007A2918">
        <w:rPr>
          <w:rFonts w:ascii="Times New Roman" w:hAnsi="Times New Roman" w:cs="Times New Roman"/>
          <w:sz w:val="24"/>
          <w:szCs w:val="24"/>
        </w:rPr>
        <w:t xml:space="preserve"> have</w:t>
      </w:r>
      <w:r w:rsidR="006B01F1" w:rsidRPr="007A2918">
        <w:rPr>
          <w:rFonts w:ascii="Times New Roman" w:hAnsi="Times New Roman" w:cs="Times New Roman"/>
          <w:sz w:val="24"/>
          <w:szCs w:val="24"/>
        </w:rPr>
        <w:t xml:space="preserve"> </w:t>
      </w:r>
      <w:r w:rsidR="00E469C2" w:rsidRPr="007A2918">
        <w:rPr>
          <w:rFonts w:ascii="Times New Roman" w:hAnsi="Times New Roman" w:cs="Times New Roman"/>
          <w:sz w:val="24"/>
          <w:szCs w:val="24"/>
        </w:rPr>
        <w:t xml:space="preserve">changed </w:t>
      </w:r>
      <w:r w:rsidR="00A24369" w:rsidRPr="007A2918">
        <w:rPr>
          <w:rFonts w:ascii="Times New Roman" w:hAnsi="Times New Roman" w:cs="Times New Roman"/>
          <w:sz w:val="24"/>
          <w:szCs w:val="24"/>
        </w:rPr>
        <w:t xml:space="preserve">markedly </w:t>
      </w:r>
      <w:r w:rsidR="00A729E1" w:rsidRPr="007A2918">
        <w:rPr>
          <w:rFonts w:ascii="Times New Roman" w:hAnsi="Times New Roman" w:cs="Times New Roman"/>
          <w:sz w:val="24"/>
          <w:szCs w:val="24"/>
        </w:rPr>
        <w:t>by the time women conceived</w:t>
      </w:r>
      <w:r w:rsidR="00660DDA" w:rsidRPr="007A2918">
        <w:rPr>
          <w:rFonts w:ascii="Times New Roman" w:hAnsi="Times New Roman" w:cs="Times New Roman"/>
          <w:sz w:val="24"/>
          <w:szCs w:val="24"/>
        </w:rPr>
        <w:t>, the analysed samples should provide reasonable indication of iodine status at conception</w:t>
      </w:r>
      <w:r w:rsidR="00E469C2" w:rsidRPr="007A2918">
        <w:rPr>
          <w:rFonts w:ascii="Times New Roman" w:hAnsi="Times New Roman" w:cs="Times New Roman"/>
          <w:sz w:val="24"/>
          <w:szCs w:val="24"/>
        </w:rPr>
        <w:t xml:space="preserve">. </w:t>
      </w:r>
      <w:r w:rsidR="00A24369" w:rsidRPr="007A2918">
        <w:rPr>
          <w:rFonts w:ascii="Times New Roman" w:hAnsi="Times New Roman" w:cs="Times New Roman"/>
          <w:sz w:val="24"/>
          <w:szCs w:val="24"/>
        </w:rPr>
        <w:t>However, although we</w:t>
      </w:r>
      <w:r w:rsidR="002A5B9C" w:rsidRPr="007A2918">
        <w:rPr>
          <w:rFonts w:ascii="Times New Roman" w:hAnsi="Times New Roman" w:cs="Times New Roman"/>
          <w:sz w:val="24"/>
          <w:szCs w:val="24"/>
        </w:rPr>
        <w:t xml:space="preserve"> found no evidence of differential effects, according to length of time between assessment of iodine status and conception, </w:t>
      </w:r>
      <w:r w:rsidR="002761D7" w:rsidRPr="007A2918">
        <w:rPr>
          <w:rFonts w:ascii="Times New Roman" w:hAnsi="Times New Roman" w:cs="Times New Roman"/>
          <w:sz w:val="24"/>
          <w:szCs w:val="24"/>
        </w:rPr>
        <w:t>it is possible</w:t>
      </w:r>
      <w:r w:rsidR="002A5B9C" w:rsidRPr="007A2918">
        <w:rPr>
          <w:rFonts w:ascii="Times New Roman" w:hAnsi="Times New Roman" w:cs="Times New Roman"/>
          <w:sz w:val="24"/>
          <w:szCs w:val="24"/>
        </w:rPr>
        <w:t xml:space="preserve"> that changes had occurred.</w:t>
      </w:r>
      <w:r w:rsidR="00985E3A" w:rsidRPr="007A2918">
        <w:rPr>
          <w:rFonts w:ascii="Times New Roman" w:hAnsi="Times New Roman" w:cs="Times New Roman"/>
          <w:sz w:val="24"/>
          <w:szCs w:val="24"/>
        </w:rPr>
        <w:t xml:space="preserve">  </w:t>
      </w:r>
      <w:r w:rsidR="003F01F8" w:rsidRPr="007A2918">
        <w:rPr>
          <w:rFonts w:ascii="Times New Roman" w:hAnsi="Times New Roman" w:cs="Times New Roman"/>
          <w:sz w:val="24"/>
          <w:szCs w:val="24"/>
        </w:rPr>
        <w:t>A third limitation is that we studied a sub-group of women who were taking part in the SWS, and some characteristics</w:t>
      </w:r>
      <w:r w:rsidR="00680275" w:rsidRPr="007A2918">
        <w:rPr>
          <w:rFonts w:ascii="Times New Roman" w:hAnsi="Times New Roman" w:cs="Times New Roman"/>
          <w:sz w:val="24"/>
          <w:szCs w:val="24"/>
        </w:rPr>
        <w:t xml:space="preserve">, such as maternal IQ </w:t>
      </w:r>
      <w:r w:rsidR="00886494" w:rsidRPr="007A2918">
        <w:rPr>
          <w:rFonts w:ascii="Times New Roman" w:hAnsi="Times New Roman" w:cs="Times New Roman"/>
          <w:sz w:val="24"/>
          <w:szCs w:val="24"/>
        </w:rPr>
        <w:t xml:space="preserve">and </w:t>
      </w:r>
      <w:r w:rsidR="00680275" w:rsidRPr="007A2918">
        <w:rPr>
          <w:rFonts w:ascii="Times New Roman" w:hAnsi="Times New Roman" w:cs="Times New Roman"/>
          <w:sz w:val="24"/>
          <w:szCs w:val="24"/>
        </w:rPr>
        <w:t>educational attainment,</w:t>
      </w:r>
      <w:r w:rsidR="003F01F8" w:rsidRPr="007A2918">
        <w:rPr>
          <w:rFonts w:ascii="Times New Roman" w:hAnsi="Times New Roman" w:cs="Times New Roman"/>
          <w:sz w:val="24"/>
          <w:szCs w:val="24"/>
        </w:rPr>
        <w:t xml:space="preserve"> differed from the women who were not included in the analyses.  </w:t>
      </w:r>
      <w:r w:rsidR="00680275" w:rsidRPr="007A2918">
        <w:rPr>
          <w:rFonts w:ascii="Times New Roman" w:hAnsi="Times New Roman" w:cs="Times New Roman"/>
          <w:sz w:val="24"/>
          <w:szCs w:val="24"/>
        </w:rPr>
        <w:t>T</w:t>
      </w:r>
      <w:r w:rsidR="003F01F8" w:rsidRPr="007A2918">
        <w:rPr>
          <w:rFonts w:ascii="Times New Roman" w:hAnsi="Times New Roman" w:cs="Times New Roman"/>
          <w:sz w:val="24"/>
          <w:szCs w:val="24"/>
        </w:rPr>
        <w:t xml:space="preserve">his </w:t>
      </w:r>
      <w:r w:rsidR="003F01F8" w:rsidRPr="007A2918">
        <w:rPr>
          <w:rFonts w:ascii="Times New Roman" w:hAnsi="Times New Roman" w:cs="Times New Roman"/>
          <w:sz w:val="24"/>
          <w:szCs w:val="24"/>
        </w:rPr>
        <w:lastRenderedPageBreak/>
        <w:t>could affect the generalisability of our findings</w:t>
      </w:r>
      <w:r w:rsidR="00A729E1" w:rsidRPr="007A2918">
        <w:rPr>
          <w:rFonts w:ascii="Times New Roman" w:hAnsi="Times New Roman" w:cs="Times New Roman"/>
          <w:sz w:val="24"/>
          <w:szCs w:val="24"/>
        </w:rPr>
        <w:t xml:space="preserve">, </w:t>
      </w:r>
      <w:r w:rsidR="00680275" w:rsidRPr="007A2918">
        <w:rPr>
          <w:rFonts w:ascii="Times New Roman" w:hAnsi="Times New Roman" w:cs="Times New Roman"/>
          <w:sz w:val="24"/>
          <w:szCs w:val="24"/>
        </w:rPr>
        <w:t xml:space="preserve">although </w:t>
      </w:r>
      <w:r w:rsidR="00F7530B" w:rsidRPr="007A2918">
        <w:rPr>
          <w:rFonts w:ascii="Times New Roman" w:hAnsi="Times New Roman" w:cs="Times New Roman"/>
          <w:sz w:val="24"/>
          <w:szCs w:val="24"/>
        </w:rPr>
        <w:t>the</w:t>
      </w:r>
      <w:r w:rsidR="00D374C1" w:rsidRPr="007A2918">
        <w:rPr>
          <w:rFonts w:ascii="Times New Roman" w:hAnsi="Times New Roman" w:cs="Times New Roman"/>
          <w:sz w:val="24"/>
          <w:szCs w:val="24"/>
        </w:rPr>
        <w:t xml:space="preserve"> variations in</w:t>
      </w:r>
      <w:r w:rsidR="003F01F8" w:rsidRPr="007A2918">
        <w:rPr>
          <w:rFonts w:ascii="Times New Roman" w:hAnsi="Times New Roman" w:cs="Times New Roman"/>
          <w:sz w:val="24"/>
          <w:szCs w:val="24"/>
        </w:rPr>
        <w:t xml:space="preserve"> iodine status </w:t>
      </w:r>
      <w:r w:rsidR="00F7530B" w:rsidRPr="007A2918">
        <w:rPr>
          <w:rFonts w:ascii="Times New Roman" w:hAnsi="Times New Roman" w:cs="Times New Roman"/>
          <w:sz w:val="24"/>
          <w:szCs w:val="24"/>
        </w:rPr>
        <w:t>of</w:t>
      </w:r>
      <w:r w:rsidR="003F01F8" w:rsidRPr="007A2918">
        <w:rPr>
          <w:rFonts w:ascii="Times New Roman" w:hAnsi="Times New Roman" w:cs="Times New Roman"/>
          <w:sz w:val="24"/>
          <w:szCs w:val="24"/>
        </w:rPr>
        <w:t xml:space="preserve"> the SWS women </w:t>
      </w:r>
      <w:r w:rsidR="00D374C1" w:rsidRPr="007A2918">
        <w:rPr>
          <w:rFonts w:ascii="Times New Roman" w:hAnsi="Times New Roman" w:cs="Times New Roman"/>
          <w:sz w:val="24"/>
          <w:szCs w:val="24"/>
        </w:rPr>
        <w:t>that we describe are</w:t>
      </w:r>
      <w:r w:rsidR="003F01F8" w:rsidRPr="007A2918">
        <w:rPr>
          <w:rFonts w:ascii="Times New Roman" w:hAnsi="Times New Roman" w:cs="Times New Roman"/>
          <w:sz w:val="24"/>
          <w:szCs w:val="24"/>
        </w:rPr>
        <w:t xml:space="preserve"> comparable to recent </w:t>
      </w:r>
      <w:r w:rsidR="00A729E1" w:rsidRPr="007A2918">
        <w:rPr>
          <w:rFonts w:ascii="Times New Roman" w:hAnsi="Times New Roman" w:cs="Times New Roman"/>
          <w:sz w:val="24"/>
          <w:szCs w:val="24"/>
        </w:rPr>
        <w:t xml:space="preserve">status </w:t>
      </w:r>
      <w:r w:rsidR="003F01F8" w:rsidRPr="007A2918">
        <w:rPr>
          <w:rFonts w:ascii="Times New Roman" w:hAnsi="Times New Roman" w:cs="Times New Roman"/>
          <w:sz w:val="24"/>
          <w:szCs w:val="24"/>
        </w:rPr>
        <w:t xml:space="preserve">data from </w:t>
      </w:r>
      <w:r w:rsidR="00A729E1" w:rsidRPr="007A2918">
        <w:rPr>
          <w:rFonts w:ascii="Times New Roman" w:hAnsi="Times New Roman" w:cs="Times New Roman"/>
          <w:sz w:val="24"/>
          <w:szCs w:val="24"/>
        </w:rPr>
        <w:t>a</w:t>
      </w:r>
      <w:r w:rsidR="003F01F8" w:rsidRPr="007A2918">
        <w:rPr>
          <w:rFonts w:ascii="Times New Roman" w:hAnsi="Times New Roman" w:cs="Times New Roman"/>
          <w:sz w:val="24"/>
          <w:szCs w:val="24"/>
        </w:rPr>
        <w:t xml:space="preserve"> nationally-representative </w:t>
      </w:r>
      <w:r w:rsidR="00A729E1" w:rsidRPr="007A2918">
        <w:rPr>
          <w:rFonts w:ascii="Times New Roman" w:hAnsi="Times New Roman" w:cs="Times New Roman"/>
          <w:sz w:val="24"/>
          <w:szCs w:val="24"/>
        </w:rPr>
        <w:t>sample</w:t>
      </w:r>
      <w:r w:rsidR="00D374C1" w:rsidRPr="007A2918">
        <w:rPr>
          <w:rFonts w:ascii="Times New Roman" w:hAnsi="Times New Roman" w:cs="Times New Roman"/>
          <w:sz w:val="24"/>
          <w:szCs w:val="24"/>
        </w:rPr>
        <w:t xml:space="preserve"> of women of child-bearing age</w:t>
      </w:r>
      <w:r w:rsidR="00451D04" w:rsidRPr="007A2918">
        <w:rPr>
          <w:rFonts w:ascii="Times New Roman" w:hAnsi="Times New Roman" w:cs="Times New Roman"/>
          <w:sz w:val="24"/>
          <w:szCs w:val="24"/>
        </w:rPr>
        <w:t xml:space="preserve"> [7</w:t>
      </w:r>
      <w:r w:rsidR="003F01F8" w:rsidRPr="007A2918">
        <w:rPr>
          <w:rFonts w:ascii="Times New Roman" w:hAnsi="Times New Roman" w:cs="Times New Roman"/>
          <w:sz w:val="24"/>
          <w:szCs w:val="24"/>
        </w:rPr>
        <w:t>].</w:t>
      </w:r>
      <w:r w:rsidR="00C938F1" w:rsidRPr="007A2918">
        <w:rPr>
          <w:rFonts w:ascii="Times New Roman" w:hAnsi="Times New Roman" w:cs="Times New Roman"/>
          <w:sz w:val="24"/>
          <w:szCs w:val="24"/>
        </w:rPr>
        <w:t xml:space="preserve"> A final limitation is that we did not collect urine samples from the children. </w:t>
      </w:r>
      <w:r w:rsidR="00FD6135" w:rsidRPr="007A2918">
        <w:rPr>
          <w:rFonts w:ascii="Times New Roman" w:hAnsi="Times New Roman" w:cs="Times New Roman"/>
          <w:sz w:val="24"/>
          <w:szCs w:val="24"/>
        </w:rPr>
        <w:t xml:space="preserve">As we are </w:t>
      </w:r>
      <w:r w:rsidR="00C938F1" w:rsidRPr="007A2918">
        <w:rPr>
          <w:rFonts w:ascii="Times New Roman" w:hAnsi="Times New Roman" w:cs="Times New Roman"/>
          <w:sz w:val="24"/>
          <w:szCs w:val="24"/>
        </w:rPr>
        <w:t xml:space="preserve">unable to take account of differences in iodine status in childhood, </w:t>
      </w:r>
      <w:r w:rsidR="00FD6135" w:rsidRPr="007A2918">
        <w:rPr>
          <w:rFonts w:ascii="Times New Roman" w:hAnsi="Times New Roman" w:cs="Times New Roman"/>
          <w:sz w:val="24"/>
          <w:szCs w:val="24"/>
        </w:rPr>
        <w:t>we</w:t>
      </w:r>
      <w:r w:rsidR="00C938F1" w:rsidRPr="007A2918">
        <w:rPr>
          <w:rFonts w:ascii="Times New Roman" w:hAnsi="Times New Roman" w:cs="Times New Roman"/>
          <w:sz w:val="24"/>
          <w:szCs w:val="24"/>
        </w:rPr>
        <w:t xml:space="preserve"> cannot exclude the possibility of postnatal effects </w:t>
      </w:r>
      <w:r w:rsidR="00EC5D93" w:rsidRPr="007A2918">
        <w:rPr>
          <w:rFonts w:ascii="Times New Roman" w:hAnsi="Times New Roman" w:cs="Times New Roman"/>
          <w:sz w:val="24"/>
          <w:szCs w:val="24"/>
        </w:rPr>
        <w:t xml:space="preserve">of differences in status </w:t>
      </w:r>
      <w:r w:rsidR="00C938F1" w:rsidRPr="007A2918">
        <w:rPr>
          <w:rFonts w:ascii="Times New Roman" w:hAnsi="Times New Roman" w:cs="Times New Roman"/>
          <w:sz w:val="24"/>
          <w:szCs w:val="24"/>
        </w:rPr>
        <w:t>on cognitive function.</w:t>
      </w:r>
    </w:p>
    <w:p w14:paraId="02AE07CF" w14:textId="77777777" w:rsidR="000F5DC4" w:rsidRPr="007A2918" w:rsidRDefault="000F5DC4" w:rsidP="003F01F8">
      <w:pPr>
        <w:spacing w:line="480" w:lineRule="auto"/>
        <w:rPr>
          <w:rFonts w:ascii="Times New Roman" w:hAnsi="Times New Roman" w:cs="Times New Roman"/>
          <w:sz w:val="24"/>
          <w:szCs w:val="24"/>
        </w:rPr>
      </w:pPr>
    </w:p>
    <w:p w14:paraId="6A18EFD1" w14:textId="16DDEBBC" w:rsidR="00711683" w:rsidRPr="007A2918" w:rsidRDefault="00FD6135" w:rsidP="00711683">
      <w:pPr>
        <w:autoSpaceDE w:val="0"/>
        <w:autoSpaceDN w:val="0"/>
        <w:adjustRightInd w:val="0"/>
        <w:spacing w:after="0" w:line="480" w:lineRule="auto"/>
        <w:rPr>
          <w:rFonts w:ascii="Times New Roman" w:hAnsi="Times New Roman" w:cs="Times New Roman"/>
          <w:sz w:val="24"/>
          <w:szCs w:val="24"/>
        </w:rPr>
      </w:pPr>
      <w:r w:rsidRPr="007A2918">
        <w:rPr>
          <w:rFonts w:ascii="Times New Roman" w:hAnsi="Times New Roman" w:cs="Times New Roman"/>
          <w:sz w:val="24"/>
          <w:szCs w:val="24"/>
        </w:rPr>
        <w:t xml:space="preserve">The benefits </w:t>
      </w:r>
      <w:r w:rsidR="00167F7D" w:rsidRPr="007A2918">
        <w:rPr>
          <w:rFonts w:ascii="Times New Roman" w:hAnsi="Times New Roman" w:cs="Times New Roman"/>
          <w:sz w:val="24"/>
          <w:szCs w:val="24"/>
        </w:rPr>
        <w:t>of i</w:t>
      </w:r>
      <w:r w:rsidR="003F01F8" w:rsidRPr="007A2918">
        <w:rPr>
          <w:rFonts w:ascii="Times New Roman" w:hAnsi="Times New Roman" w:cs="Times New Roman"/>
          <w:sz w:val="24"/>
          <w:szCs w:val="24"/>
        </w:rPr>
        <w:t>odine supplementation</w:t>
      </w:r>
      <w:r w:rsidR="00167F7D" w:rsidRPr="007A2918">
        <w:rPr>
          <w:rFonts w:ascii="Times New Roman" w:hAnsi="Times New Roman" w:cs="Times New Roman"/>
          <w:sz w:val="24"/>
          <w:szCs w:val="24"/>
        </w:rPr>
        <w:t xml:space="preserve"> for </w:t>
      </w:r>
      <w:r w:rsidRPr="007A2918">
        <w:rPr>
          <w:rFonts w:ascii="Times New Roman" w:hAnsi="Times New Roman" w:cs="Times New Roman"/>
          <w:sz w:val="24"/>
          <w:szCs w:val="24"/>
        </w:rPr>
        <w:t xml:space="preserve">mildly deficient </w:t>
      </w:r>
      <w:r w:rsidR="00167F7D" w:rsidRPr="007A2918">
        <w:rPr>
          <w:rFonts w:ascii="Times New Roman" w:hAnsi="Times New Roman" w:cs="Times New Roman"/>
          <w:sz w:val="24"/>
          <w:szCs w:val="24"/>
        </w:rPr>
        <w:t xml:space="preserve">women are </w:t>
      </w:r>
      <w:r w:rsidRPr="007A2918">
        <w:rPr>
          <w:rFonts w:ascii="Times New Roman" w:hAnsi="Times New Roman" w:cs="Times New Roman"/>
          <w:sz w:val="24"/>
          <w:szCs w:val="24"/>
        </w:rPr>
        <w:t>uncertain</w:t>
      </w:r>
      <w:r w:rsidR="00167F7D" w:rsidRPr="007A2918">
        <w:rPr>
          <w:rFonts w:ascii="Times New Roman" w:hAnsi="Times New Roman" w:cs="Times New Roman"/>
          <w:sz w:val="24"/>
          <w:szCs w:val="24"/>
        </w:rPr>
        <w:t xml:space="preserve"> [2], and further </w:t>
      </w:r>
      <w:r w:rsidR="003F01F8" w:rsidRPr="007A2918">
        <w:rPr>
          <w:rFonts w:ascii="Times New Roman" w:hAnsi="Times New Roman" w:cs="Times New Roman"/>
          <w:sz w:val="24"/>
          <w:szCs w:val="24"/>
        </w:rPr>
        <w:t>data</w:t>
      </w:r>
      <w:r w:rsidR="00167F7D" w:rsidRPr="007A2918">
        <w:rPr>
          <w:rFonts w:ascii="Times New Roman" w:hAnsi="Times New Roman" w:cs="Times New Roman"/>
          <w:sz w:val="24"/>
          <w:szCs w:val="24"/>
        </w:rPr>
        <w:t xml:space="preserve"> are needed </w:t>
      </w:r>
      <w:r w:rsidR="003F01F8" w:rsidRPr="007A2918">
        <w:rPr>
          <w:rFonts w:ascii="Times New Roman" w:hAnsi="Times New Roman" w:cs="Times New Roman"/>
          <w:sz w:val="24"/>
          <w:szCs w:val="24"/>
        </w:rPr>
        <w:t>[</w:t>
      </w:r>
      <w:r w:rsidR="00267F69" w:rsidRPr="007A2918">
        <w:rPr>
          <w:rFonts w:ascii="Times New Roman" w:hAnsi="Times New Roman" w:cs="Times New Roman"/>
          <w:sz w:val="24"/>
          <w:szCs w:val="24"/>
        </w:rPr>
        <w:t>25,</w:t>
      </w:r>
      <w:r w:rsidR="00662303" w:rsidRPr="007A2918">
        <w:rPr>
          <w:rFonts w:ascii="Times New Roman" w:hAnsi="Times New Roman" w:cs="Times New Roman"/>
          <w:sz w:val="24"/>
          <w:szCs w:val="24"/>
        </w:rPr>
        <w:t>3</w:t>
      </w:r>
      <w:r w:rsidR="008E4B76" w:rsidRPr="007A2918">
        <w:rPr>
          <w:rFonts w:ascii="Times New Roman" w:hAnsi="Times New Roman" w:cs="Times New Roman"/>
          <w:sz w:val="24"/>
          <w:szCs w:val="24"/>
        </w:rPr>
        <w:t>5</w:t>
      </w:r>
      <w:r w:rsidR="00167F7D" w:rsidRPr="007A2918">
        <w:rPr>
          <w:rFonts w:ascii="Times New Roman" w:hAnsi="Times New Roman" w:cs="Times New Roman"/>
          <w:sz w:val="24"/>
          <w:szCs w:val="24"/>
        </w:rPr>
        <w:t xml:space="preserve">].  </w:t>
      </w:r>
      <w:r w:rsidR="0040749A" w:rsidRPr="007A2918">
        <w:rPr>
          <w:rFonts w:ascii="Times New Roman" w:hAnsi="Times New Roman" w:cs="Times New Roman"/>
          <w:sz w:val="24"/>
          <w:szCs w:val="24"/>
        </w:rPr>
        <w:t xml:space="preserve">The high rates of </w:t>
      </w:r>
      <w:r w:rsidR="0040749A" w:rsidRPr="007A2918">
        <w:rPr>
          <w:rFonts w:ascii="Times New Roman" w:hAnsi="Times New Roman" w:cs="Times New Roman"/>
          <w:color w:val="000000"/>
          <w:sz w:val="24"/>
          <w:szCs w:val="24"/>
        </w:rPr>
        <w:t>unplanned pregnancy in the UK [3</w:t>
      </w:r>
      <w:r w:rsidR="008E4B76" w:rsidRPr="007A2918">
        <w:rPr>
          <w:rFonts w:ascii="Times New Roman" w:hAnsi="Times New Roman" w:cs="Times New Roman"/>
          <w:color w:val="000000"/>
          <w:sz w:val="24"/>
          <w:szCs w:val="24"/>
        </w:rPr>
        <w:t>6</w:t>
      </w:r>
      <w:r w:rsidR="0040749A" w:rsidRPr="007A2918">
        <w:rPr>
          <w:rFonts w:ascii="Times New Roman" w:hAnsi="Times New Roman" w:cs="Times New Roman"/>
          <w:color w:val="000000"/>
          <w:sz w:val="24"/>
          <w:szCs w:val="24"/>
        </w:rPr>
        <w:t xml:space="preserve">], </w:t>
      </w:r>
      <w:r w:rsidR="0040749A" w:rsidRPr="007A2918">
        <w:rPr>
          <w:rFonts w:ascii="Times New Roman" w:hAnsi="Times New Roman" w:cs="Times New Roman"/>
          <w:sz w:val="24"/>
          <w:szCs w:val="24"/>
        </w:rPr>
        <w:t xml:space="preserve">together with the known vulnerability of the fetus to the effects of iodine deficiency in early gestation, may </w:t>
      </w:r>
      <w:r w:rsidR="0040749A" w:rsidRPr="007A2918">
        <w:rPr>
          <w:rFonts w:ascii="Times New Roman" w:hAnsi="Times New Roman" w:cs="Times New Roman"/>
          <w:color w:val="000000"/>
          <w:sz w:val="24"/>
          <w:szCs w:val="24"/>
        </w:rPr>
        <w:t>limit</w:t>
      </w:r>
      <w:r w:rsidR="006B01F1" w:rsidRPr="007A2918">
        <w:rPr>
          <w:rFonts w:ascii="Times New Roman" w:hAnsi="Times New Roman" w:cs="Times New Roman"/>
          <w:color w:val="000000"/>
          <w:sz w:val="24"/>
          <w:szCs w:val="24"/>
        </w:rPr>
        <w:t xml:space="preserve"> the effectiveness of iodine supplementation starting </w:t>
      </w:r>
      <w:r w:rsidR="0040749A" w:rsidRPr="007A2918">
        <w:rPr>
          <w:rFonts w:ascii="Times New Roman" w:hAnsi="Times New Roman" w:cs="Times New Roman"/>
          <w:color w:val="000000"/>
          <w:sz w:val="24"/>
          <w:szCs w:val="24"/>
        </w:rPr>
        <w:t>in pregnancy</w:t>
      </w:r>
      <w:r w:rsidR="006063A7" w:rsidRPr="007A2918">
        <w:rPr>
          <w:rFonts w:ascii="Times New Roman" w:hAnsi="Times New Roman" w:cs="Times New Roman"/>
          <w:color w:val="000000"/>
          <w:sz w:val="24"/>
          <w:szCs w:val="24"/>
        </w:rPr>
        <w:t xml:space="preserve">, </w:t>
      </w:r>
      <w:r w:rsidR="00F96D48" w:rsidRPr="007A2918">
        <w:rPr>
          <w:rFonts w:ascii="Times New Roman" w:hAnsi="Times New Roman" w:cs="Times New Roman"/>
          <w:sz w:val="24"/>
          <w:szCs w:val="24"/>
        </w:rPr>
        <w:t>suggesting</w:t>
      </w:r>
      <w:r w:rsidR="0021008E" w:rsidRPr="007A2918">
        <w:rPr>
          <w:rFonts w:ascii="Times New Roman" w:hAnsi="Times New Roman" w:cs="Times New Roman"/>
          <w:sz w:val="24"/>
          <w:szCs w:val="24"/>
        </w:rPr>
        <w:t xml:space="preserve"> </w:t>
      </w:r>
      <w:r w:rsidR="00F96D48" w:rsidRPr="007A2918">
        <w:rPr>
          <w:rFonts w:ascii="Times New Roman" w:hAnsi="Times New Roman" w:cs="Times New Roman"/>
          <w:sz w:val="24"/>
          <w:szCs w:val="24"/>
        </w:rPr>
        <w:t>that</w:t>
      </w:r>
      <w:r w:rsidR="0021008E" w:rsidRPr="007A2918">
        <w:rPr>
          <w:rFonts w:ascii="Times New Roman" w:hAnsi="Times New Roman" w:cs="Times New Roman"/>
          <w:sz w:val="24"/>
          <w:szCs w:val="24"/>
        </w:rPr>
        <w:t xml:space="preserve"> </w:t>
      </w:r>
      <w:r w:rsidRPr="007A2918">
        <w:rPr>
          <w:rFonts w:ascii="Times New Roman" w:hAnsi="Times New Roman" w:cs="Times New Roman"/>
          <w:color w:val="000000"/>
          <w:sz w:val="24"/>
          <w:szCs w:val="24"/>
        </w:rPr>
        <w:t>the time to optimise iodine status is before conception</w:t>
      </w:r>
      <w:r w:rsidR="0021008E" w:rsidRPr="007A2918">
        <w:rPr>
          <w:rFonts w:ascii="Times New Roman" w:hAnsi="Times New Roman" w:cs="Times New Roman"/>
          <w:color w:val="000000"/>
          <w:sz w:val="24"/>
          <w:szCs w:val="24"/>
        </w:rPr>
        <w:t xml:space="preserve">.  </w:t>
      </w:r>
      <w:r w:rsidRPr="007A2918">
        <w:rPr>
          <w:rFonts w:ascii="Times New Roman" w:hAnsi="Times New Roman" w:cs="Times New Roman"/>
          <w:color w:val="000000"/>
          <w:sz w:val="24"/>
          <w:szCs w:val="24"/>
        </w:rPr>
        <w:t>Additionally</w:t>
      </w:r>
      <w:r w:rsidR="000A223F" w:rsidRPr="007A2918">
        <w:rPr>
          <w:rFonts w:ascii="Times New Roman" w:hAnsi="Times New Roman" w:cs="Times New Roman"/>
          <w:color w:val="000000"/>
          <w:sz w:val="24"/>
          <w:szCs w:val="24"/>
        </w:rPr>
        <w:t>,</w:t>
      </w:r>
      <w:r w:rsidR="003F01F8" w:rsidRPr="007A2918">
        <w:rPr>
          <w:rFonts w:ascii="Times New Roman" w:hAnsi="Times New Roman" w:cs="Times New Roman"/>
          <w:sz w:val="24"/>
          <w:szCs w:val="24"/>
        </w:rPr>
        <w:t xml:space="preserve"> </w:t>
      </w:r>
      <w:r w:rsidR="008D2A0D" w:rsidRPr="007A2918">
        <w:rPr>
          <w:rFonts w:ascii="Times New Roman" w:hAnsi="Times New Roman" w:cs="Times New Roman"/>
          <w:sz w:val="24"/>
          <w:szCs w:val="24"/>
        </w:rPr>
        <w:t xml:space="preserve">a </w:t>
      </w:r>
      <w:r w:rsidR="003F01F8" w:rsidRPr="007A2918">
        <w:rPr>
          <w:rFonts w:ascii="Times New Roman" w:hAnsi="Times New Roman" w:cs="Times New Roman"/>
          <w:sz w:val="24"/>
          <w:szCs w:val="24"/>
        </w:rPr>
        <w:t xml:space="preserve">recent analysis </w:t>
      </w:r>
      <w:r w:rsidR="00167F7D" w:rsidRPr="007A2918">
        <w:rPr>
          <w:rFonts w:ascii="Times New Roman" w:hAnsi="Times New Roman" w:cs="Times New Roman"/>
          <w:sz w:val="24"/>
          <w:szCs w:val="24"/>
        </w:rPr>
        <w:t>f</w:t>
      </w:r>
      <w:r w:rsidR="003F01F8" w:rsidRPr="007A2918">
        <w:rPr>
          <w:rFonts w:ascii="Times New Roman" w:hAnsi="Times New Roman" w:cs="Times New Roman"/>
          <w:sz w:val="24"/>
          <w:szCs w:val="24"/>
        </w:rPr>
        <w:t xml:space="preserve">rom the Norwegian Mother and </w:t>
      </w:r>
      <w:r w:rsidR="00167F7D" w:rsidRPr="007A2918">
        <w:rPr>
          <w:rFonts w:ascii="Times New Roman" w:hAnsi="Times New Roman" w:cs="Times New Roman"/>
          <w:sz w:val="24"/>
          <w:szCs w:val="24"/>
        </w:rPr>
        <w:t>Child Cohort Stud</w:t>
      </w:r>
      <w:r w:rsidR="003F01F8" w:rsidRPr="007A2918">
        <w:rPr>
          <w:rFonts w:ascii="Times New Roman" w:hAnsi="Times New Roman" w:cs="Times New Roman"/>
          <w:sz w:val="24"/>
          <w:szCs w:val="24"/>
        </w:rPr>
        <w:t xml:space="preserve">y </w:t>
      </w:r>
      <w:r w:rsidR="0040749A" w:rsidRPr="007A2918">
        <w:rPr>
          <w:rFonts w:ascii="Times New Roman" w:hAnsi="Times New Roman" w:cs="Times New Roman"/>
          <w:sz w:val="24"/>
          <w:szCs w:val="24"/>
        </w:rPr>
        <w:t>[1</w:t>
      </w:r>
      <w:r w:rsidR="008E4B76" w:rsidRPr="007A2918">
        <w:rPr>
          <w:rFonts w:ascii="Times New Roman" w:hAnsi="Times New Roman" w:cs="Times New Roman"/>
          <w:sz w:val="24"/>
          <w:szCs w:val="24"/>
        </w:rPr>
        <w:t>6</w:t>
      </w:r>
      <w:r w:rsidR="0040749A" w:rsidRPr="007A2918">
        <w:rPr>
          <w:rFonts w:ascii="Times New Roman" w:hAnsi="Times New Roman" w:cs="Times New Roman"/>
          <w:sz w:val="24"/>
          <w:szCs w:val="24"/>
        </w:rPr>
        <w:t xml:space="preserve">] </w:t>
      </w:r>
      <w:r w:rsidR="00B261A1" w:rsidRPr="007A2918">
        <w:rPr>
          <w:rFonts w:ascii="Times New Roman" w:hAnsi="Times New Roman" w:cs="Times New Roman"/>
          <w:sz w:val="24"/>
          <w:szCs w:val="24"/>
        </w:rPr>
        <w:t>showed</w:t>
      </w:r>
      <w:r w:rsidR="0040749A" w:rsidRPr="007A2918">
        <w:rPr>
          <w:rFonts w:ascii="Times New Roman" w:hAnsi="Times New Roman" w:cs="Times New Roman"/>
          <w:sz w:val="24"/>
          <w:szCs w:val="24"/>
        </w:rPr>
        <w:t xml:space="preserve"> no protective effects of iodine </w:t>
      </w:r>
      <w:r w:rsidR="0040749A" w:rsidRPr="007A2918">
        <w:rPr>
          <w:rFonts w:ascii="Times New Roman" w:hAnsi="Times New Roman" w:cs="Times New Roman"/>
          <w:sz w:val="24"/>
          <w:szCs w:val="24"/>
        </w:rPr>
        <w:lastRenderedPageBreak/>
        <w:t xml:space="preserve">supplementation </w:t>
      </w:r>
      <w:r w:rsidR="00D332A7" w:rsidRPr="007A2918">
        <w:rPr>
          <w:rFonts w:ascii="Times New Roman" w:hAnsi="Times New Roman" w:cs="Times New Roman"/>
          <w:sz w:val="24"/>
          <w:szCs w:val="24"/>
        </w:rPr>
        <w:t xml:space="preserve">during pregnancy </w:t>
      </w:r>
      <w:r w:rsidR="0040749A" w:rsidRPr="007A2918">
        <w:rPr>
          <w:rFonts w:ascii="Times New Roman" w:hAnsi="Times New Roman" w:cs="Times New Roman"/>
          <w:sz w:val="24"/>
          <w:szCs w:val="24"/>
        </w:rPr>
        <w:t>on offspring neurodevelopment</w:t>
      </w:r>
      <w:r w:rsidR="00B261A1" w:rsidRPr="007A2918">
        <w:rPr>
          <w:rFonts w:ascii="Times New Roman" w:hAnsi="Times New Roman" w:cs="Times New Roman"/>
          <w:sz w:val="24"/>
          <w:szCs w:val="24"/>
        </w:rPr>
        <w:t xml:space="preserve">; </w:t>
      </w:r>
      <w:r w:rsidR="0040749A" w:rsidRPr="007A2918">
        <w:rPr>
          <w:rFonts w:ascii="Times New Roman" w:hAnsi="Times New Roman" w:cs="Times New Roman"/>
          <w:sz w:val="24"/>
          <w:szCs w:val="24"/>
        </w:rPr>
        <w:t xml:space="preserve">there was </w:t>
      </w:r>
      <w:r w:rsidR="00B261A1" w:rsidRPr="007A2918">
        <w:rPr>
          <w:rFonts w:ascii="Times New Roman" w:hAnsi="Times New Roman" w:cs="Times New Roman"/>
          <w:sz w:val="24"/>
          <w:szCs w:val="24"/>
        </w:rPr>
        <w:t xml:space="preserve">also </w:t>
      </w:r>
      <w:r w:rsidR="0040749A" w:rsidRPr="007A2918">
        <w:rPr>
          <w:rFonts w:ascii="Times New Roman" w:hAnsi="Times New Roman" w:cs="Times New Roman"/>
          <w:sz w:val="24"/>
          <w:szCs w:val="24"/>
        </w:rPr>
        <w:t>some suggestion of harmful effects of supplementation among women who had low dietary iodine intake</w:t>
      </w:r>
      <w:r w:rsidR="008370C4" w:rsidRPr="007A2918">
        <w:rPr>
          <w:rFonts w:ascii="Times New Roman" w:hAnsi="Times New Roman" w:cs="Times New Roman"/>
          <w:sz w:val="24"/>
          <w:szCs w:val="24"/>
        </w:rPr>
        <w:t>s</w:t>
      </w:r>
      <w:r w:rsidR="00B261A1" w:rsidRPr="007A2918">
        <w:rPr>
          <w:rFonts w:ascii="Times New Roman" w:hAnsi="Times New Roman" w:cs="Times New Roman"/>
          <w:sz w:val="24"/>
          <w:szCs w:val="24"/>
        </w:rPr>
        <w:t xml:space="preserve"> [1</w:t>
      </w:r>
      <w:r w:rsidR="008E4B76" w:rsidRPr="007A2918">
        <w:rPr>
          <w:rFonts w:ascii="Times New Roman" w:hAnsi="Times New Roman" w:cs="Times New Roman"/>
          <w:sz w:val="24"/>
          <w:szCs w:val="24"/>
        </w:rPr>
        <w:t>6</w:t>
      </w:r>
      <w:r w:rsidR="0040749A" w:rsidRPr="007A2918">
        <w:rPr>
          <w:rFonts w:ascii="Times New Roman" w:hAnsi="Times New Roman" w:cs="Times New Roman"/>
          <w:sz w:val="24"/>
          <w:szCs w:val="24"/>
        </w:rPr>
        <w:t>]</w:t>
      </w:r>
      <w:r w:rsidR="008D2A0D" w:rsidRPr="007A2918">
        <w:rPr>
          <w:rFonts w:ascii="Times New Roman" w:hAnsi="Times New Roman" w:cs="Times New Roman"/>
          <w:sz w:val="24"/>
          <w:szCs w:val="24"/>
        </w:rPr>
        <w:t xml:space="preserve">.  </w:t>
      </w:r>
      <w:r w:rsidR="0021008E" w:rsidRPr="007A2918">
        <w:rPr>
          <w:rFonts w:ascii="Times New Roman" w:hAnsi="Times New Roman" w:cs="Times New Roman"/>
          <w:sz w:val="24"/>
          <w:szCs w:val="24"/>
        </w:rPr>
        <w:t>While o</w:t>
      </w:r>
      <w:r w:rsidR="000A223F" w:rsidRPr="007A2918">
        <w:rPr>
          <w:rFonts w:ascii="Times New Roman" w:hAnsi="Times New Roman" w:cs="Times New Roman"/>
          <w:sz w:val="24"/>
          <w:szCs w:val="24"/>
        </w:rPr>
        <w:t xml:space="preserve">ngoing </w:t>
      </w:r>
      <w:r w:rsidR="001E77FC" w:rsidRPr="007A2918">
        <w:rPr>
          <w:rFonts w:ascii="Times New Roman" w:hAnsi="Times New Roman" w:cs="Times New Roman"/>
          <w:sz w:val="24"/>
          <w:szCs w:val="24"/>
        </w:rPr>
        <w:t xml:space="preserve">research will </w:t>
      </w:r>
      <w:r w:rsidR="00247285" w:rsidRPr="007A2918">
        <w:rPr>
          <w:rFonts w:ascii="Times New Roman" w:hAnsi="Times New Roman" w:cs="Times New Roman"/>
          <w:sz w:val="24"/>
          <w:szCs w:val="24"/>
        </w:rPr>
        <w:t xml:space="preserve">be key to </w:t>
      </w:r>
      <w:r w:rsidR="001E77FC" w:rsidRPr="007A2918">
        <w:rPr>
          <w:rFonts w:ascii="Times New Roman" w:hAnsi="Times New Roman" w:cs="Times New Roman"/>
          <w:sz w:val="24"/>
          <w:szCs w:val="24"/>
        </w:rPr>
        <w:t>defin</w:t>
      </w:r>
      <w:r w:rsidR="00247285" w:rsidRPr="007A2918">
        <w:rPr>
          <w:rFonts w:ascii="Times New Roman" w:hAnsi="Times New Roman" w:cs="Times New Roman"/>
          <w:sz w:val="24"/>
          <w:szCs w:val="24"/>
        </w:rPr>
        <w:t>ing</w:t>
      </w:r>
      <w:r w:rsidR="001E77FC" w:rsidRPr="007A2918">
        <w:rPr>
          <w:rFonts w:ascii="Times New Roman" w:hAnsi="Times New Roman" w:cs="Times New Roman"/>
          <w:sz w:val="24"/>
          <w:szCs w:val="24"/>
        </w:rPr>
        <w:t xml:space="preserve"> the prevalence</w:t>
      </w:r>
      <w:r w:rsidR="00247285" w:rsidRPr="007A2918">
        <w:rPr>
          <w:rFonts w:ascii="Times New Roman" w:hAnsi="Times New Roman" w:cs="Times New Roman"/>
          <w:sz w:val="24"/>
          <w:szCs w:val="24"/>
        </w:rPr>
        <w:t xml:space="preserve"> and </w:t>
      </w:r>
      <w:r w:rsidR="00B261A1" w:rsidRPr="007A2918">
        <w:rPr>
          <w:rFonts w:ascii="Times New Roman" w:hAnsi="Times New Roman" w:cs="Times New Roman"/>
          <w:sz w:val="24"/>
          <w:szCs w:val="24"/>
        </w:rPr>
        <w:t xml:space="preserve">public health importance of </w:t>
      </w:r>
      <w:r w:rsidR="001E77FC" w:rsidRPr="007A2918">
        <w:rPr>
          <w:rFonts w:ascii="Times New Roman" w:hAnsi="Times New Roman" w:cs="Times New Roman"/>
          <w:sz w:val="24"/>
          <w:szCs w:val="24"/>
        </w:rPr>
        <w:t>low iodine status</w:t>
      </w:r>
      <w:r w:rsidR="0016410D" w:rsidRPr="007A2918">
        <w:rPr>
          <w:rFonts w:ascii="Times New Roman" w:hAnsi="Times New Roman" w:cs="Times New Roman"/>
          <w:sz w:val="24"/>
          <w:szCs w:val="24"/>
        </w:rPr>
        <w:t xml:space="preserve">, </w:t>
      </w:r>
      <w:r w:rsidR="000A223F" w:rsidRPr="007A2918">
        <w:rPr>
          <w:rFonts w:ascii="Times New Roman" w:hAnsi="Times New Roman" w:cs="Times New Roman"/>
          <w:sz w:val="24"/>
          <w:szCs w:val="24"/>
        </w:rPr>
        <w:t xml:space="preserve">our </w:t>
      </w:r>
      <w:r w:rsidR="00F96D48" w:rsidRPr="007A2918">
        <w:rPr>
          <w:rFonts w:ascii="Times New Roman" w:hAnsi="Times New Roman" w:cs="Times New Roman"/>
          <w:sz w:val="24"/>
          <w:szCs w:val="24"/>
        </w:rPr>
        <w:t xml:space="preserve">study </w:t>
      </w:r>
      <w:r w:rsidR="000A223F" w:rsidRPr="007A2918">
        <w:rPr>
          <w:rFonts w:ascii="Times New Roman" w:hAnsi="Times New Roman" w:cs="Times New Roman"/>
          <w:sz w:val="24"/>
          <w:szCs w:val="24"/>
        </w:rPr>
        <w:t>add</w:t>
      </w:r>
      <w:r w:rsidR="00F96D48" w:rsidRPr="007A2918">
        <w:rPr>
          <w:rFonts w:ascii="Times New Roman" w:hAnsi="Times New Roman" w:cs="Times New Roman"/>
          <w:sz w:val="24"/>
          <w:szCs w:val="24"/>
        </w:rPr>
        <w:t>s</w:t>
      </w:r>
      <w:r w:rsidR="000A223F" w:rsidRPr="007A2918">
        <w:rPr>
          <w:rFonts w:ascii="Times New Roman" w:hAnsi="Times New Roman" w:cs="Times New Roman"/>
          <w:sz w:val="24"/>
          <w:szCs w:val="24"/>
        </w:rPr>
        <w:t xml:space="preserve"> </w:t>
      </w:r>
      <w:r w:rsidR="00F96D48" w:rsidRPr="007A2918">
        <w:rPr>
          <w:rFonts w:ascii="Times New Roman" w:hAnsi="Times New Roman" w:cs="Times New Roman"/>
          <w:sz w:val="24"/>
          <w:szCs w:val="24"/>
        </w:rPr>
        <w:t>further data to a body</w:t>
      </w:r>
      <w:r w:rsidRPr="007A2918">
        <w:rPr>
          <w:rFonts w:ascii="Times New Roman" w:hAnsi="Times New Roman" w:cs="Times New Roman"/>
          <w:sz w:val="24"/>
          <w:szCs w:val="24"/>
        </w:rPr>
        <w:t xml:space="preserve"> of</w:t>
      </w:r>
      <w:r w:rsidR="00F96D48" w:rsidRPr="007A2918">
        <w:rPr>
          <w:rFonts w:ascii="Times New Roman" w:hAnsi="Times New Roman" w:cs="Times New Roman"/>
          <w:sz w:val="24"/>
          <w:szCs w:val="24"/>
        </w:rPr>
        <w:t xml:space="preserve"> evidence that focuse</w:t>
      </w:r>
      <w:r w:rsidR="00674843" w:rsidRPr="007A2918">
        <w:rPr>
          <w:rFonts w:ascii="Times New Roman" w:hAnsi="Times New Roman" w:cs="Times New Roman"/>
          <w:sz w:val="24"/>
          <w:szCs w:val="24"/>
        </w:rPr>
        <w:t>s</w:t>
      </w:r>
      <w:r w:rsidR="00F96D48" w:rsidRPr="007A2918">
        <w:rPr>
          <w:rFonts w:ascii="Times New Roman" w:hAnsi="Times New Roman" w:cs="Times New Roman"/>
          <w:sz w:val="24"/>
          <w:szCs w:val="24"/>
        </w:rPr>
        <w:t xml:space="preserve"> attention on </w:t>
      </w:r>
      <w:r w:rsidR="00674843" w:rsidRPr="007A2918">
        <w:rPr>
          <w:rFonts w:ascii="Times New Roman" w:hAnsi="Times New Roman" w:cs="Times New Roman"/>
          <w:sz w:val="24"/>
          <w:szCs w:val="24"/>
        </w:rPr>
        <w:t xml:space="preserve">the importance of </w:t>
      </w:r>
      <w:r w:rsidR="00F96D48" w:rsidRPr="007A2918">
        <w:rPr>
          <w:rFonts w:ascii="Times New Roman" w:hAnsi="Times New Roman" w:cs="Times New Roman"/>
          <w:sz w:val="24"/>
          <w:szCs w:val="24"/>
        </w:rPr>
        <w:t>nutrit</w:t>
      </w:r>
      <w:r w:rsidR="00B17161" w:rsidRPr="007A2918">
        <w:rPr>
          <w:rFonts w:ascii="Times New Roman" w:hAnsi="Times New Roman" w:cs="Times New Roman"/>
          <w:sz w:val="24"/>
          <w:szCs w:val="24"/>
        </w:rPr>
        <w:t>ion in the preconception period</w:t>
      </w:r>
      <w:r w:rsidR="0016410D" w:rsidRPr="007A2918">
        <w:rPr>
          <w:rFonts w:ascii="Times New Roman" w:hAnsi="Times New Roman" w:cs="Times New Roman"/>
          <w:sz w:val="24"/>
          <w:szCs w:val="24"/>
        </w:rPr>
        <w:t>.</w:t>
      </w:r>
      <w:r w:rsidR="00F96D48" w:rsidRPr="007A2918">
        <w:rPr>
          <w:rFonts w:ascii="Times New Roman" w:hAnsi="Times New Roman" w:cs="Times New Roman"/>
          <w:sz w:val="24"/>
          <w:szCs w:val="24"/>
        </w:rPr>
        <w:t xml:space="preserve"> </w:t>
      </w:r>
    </w:p>
    <w:p w14:paraId="7C40BF55" w14:textId="77777777" w:rsidR="00711683" w:rsidRPr="007A2918" w:rsidRDefault="00711683" w:rsidP="00711683">
      <w:pPr>
        <w:autoSpaceDE w:val="0"/>
        <w:autoSpaceDN w:val="0"/>
        <w:adjustRightInd w:val="0"/>
        <w:spacing w:after="0" w:line="480" w:lineRule="auto"/>
        <w:rPr>
          <w:rFonts w:ascii="Times New Roman" w:hAnsi="Times New Roman" w:cs="Times New Roman"/>
          <w:sz w:val="24"/>
          <w:szCs w:val="24"/>
        </w:rPr>
      </w:pPr>
    </w:p>
    <w:p w14:paraId="70055E37" w14:textId="59B518D7" w:rsidR="00BD2041" w:rsidRPr="007A2918" w:rsidRDefault="00BD2041" w:rsidP="00711683">
      <w:pPr>
        <w:autoSpaceDE w:val="0"/>
        <w:autoSpaceDN w:val="0"/>
        <w:adjustRightInd w:val="0"/>
        <w:spacing w:after="0" w:line="480" w:lineRule="auto"/>
        <w:rPr>
          <w:rFonts w:ascii="Times New Roman" w:hAnsi="Times New Roman" w:cs="Times New Roman"/>
          <w:i/>
          <w:sz w:val="24"/>
          <w:szCs w:val="24"/>
        </w:rPr>
      </w:pPr>
      <w:r w:rsidRPr="007A2918">
        <w:rPr>
          <w:rFonts w:ascii="Times New Roman" w:hAnsi="Times New Roman" w:cs="Times New Roman"/>
          <w:b/>
          <w:sz w:val="24"/>
          <w:szCs w:val="24"/>
        </w:rPr>
        <w:t>ACKNOWLEDGMENTS AND CONFLICTS OF INTEREST</w:t>
      </w:r>
    </w:p>
    <w:p w14:paraId="66B98C33" w14:textId="73D85B05" w:rsidR="008060CE" w:rsidRPr="007A2918" w:rsidRDefault="004226B2" w:rsidP="00BB46C8">
      <w:pPr>
        <w:widowControl w:val="0"/>
        <w:spacing w:after="0" w:line="480" w:lineRule="auto"/>
        <w:sectPr w:rsidR="008060CE" w:rsidRPr="007A2918" w:rsidSect="00836354">
          <w:headerReference w:type="default" r:id="rId10"/>
          <w:pgSz w:w="11906" w:h="16838"/>
          <w:pgMar w:top="1440" w:right="1440" w:bottom="1440" w:left="1440" w:header="708" w:footer="708" w:gutter="0"/>
          <w:lnNumType w:countBy="1" w:restart="continuous"/>
          <w:cols w:space="708"/>
          <w:docGrid w:linePitch="360"/>
        </w:sectPr>
      </w:pPr>
      <w:r w:rsidRPr="007A2918">
        <w:rPr>
          <w:rFonts w:ascii="Times New Roman" w:hAnsi="Times New Roman"/>
          <w:kern w:val="2"/>
          <w:sz w:val="24"/>
          <w:szCs w:val="24"/>
          <w:lang w:val="en-US"/>
        </w:rPr>
        <w:t>We thank Dr Paul Cook and his team (Trace Element Unit, Southampton General Hospital) for the analysis of the urine samples.  The authors’ responsibilities were as follows: KMG, HMI, SMR, and CC were responsible for the design</w:t>
      </w:r>
      <w:r w:rsidRPr="007A2918">
        <w:rPr>
          <w:rFonts w:ascii="Times New Roman" w:hAnsi="Times New Roman" w:hint="eastAsia"/>
          <w:kern w:val="2"/>
          <w:sz w:val="24"/>
          <w:szCs w:val="24"/>
          <w:lang w:val="en-US"/>
        </w:rPr>
        <w:t xml:space="preserve"> and conduct</w:t>
      </w:r>
      <w:r w:rsidRPr="007A2918">
        <w:rPr>
          <w:rFonts w:ascii="Times New Roman" w:hAnsi="Times New Roman"/>
          <w:kern w:val="2"/>
          <w:sz w:val="24"/>
          <w:szCs w:val="24"/>
          <w:lang w:val="en-US"/>
        </w:rPr>
        <w:t xml:space="preserve"> of the Southampton Women’s Survey. </w:t>
      </w:r>
      <w:r w:rsidR="00147926" w:rsidRPr="007A2918">
        <w:rPr>
          <w:rFonts w:ascii="Times New Roman" w:hAnsi="Times New Roman"/>
          <w:kern w:val="2"/>
          <w:sz w:val="24"/>
          <w:szCs w:val="24"/>
          <w:lang w:val="en-US"/>
        </w:rPr>
        <w:t xml:space="preserve">CG advised on interpretation of the cognitive function data; EM and PC advised on the iodine status analysis. </w:t>
      </w:r>
      <w:r w:rsidRPr="007A2918">
        <w:rPr>
          <w:rFonts w:ascii="Times New Roman" w:hAnsi="Times New Roman"/>
          <w:kern w:val="2"/>
          <w:sz w:val="24"/>
          <w:szCs w:val="24"/>
          <w:lang w:val="en-US"/>
        </w:rPr>
        <w:t xml:space="preserve">SMR planned the analyses and drafted the manuscript. SRC conducted the statistical analyses.  </w:t>
      </w:r>
      <w:r w:rsidRPr="007A2918">
        <w:rPr>
          <w:rFonts w:ascii="Times New Roman" w:hAnsi="Times New Roman"/>
          <w:kern w:val="2"/>
          <w:sz w:val="24"/>
          <w:szCs w:val="24"/>
          <w:lang w:val="en-US"/>
        </w:rPr>
        <w:lastRenderedPageBreak/>
        <w:t xml:space="preserve">All authors read and approved the final version of the manuscript. </w:t>
      </w:r>
      <w:r w:rsidR="008060CE" w:rsidRPr="007A2918">
        <w:br w:type="page"/>
      </w:r>
    </w:p>
    <w:p w14:paraId="3A5B4616" w14:textId="77777777" w:rsidR="00E77F35" w:rsidRPr="007A2918" w:rsidRDefault="00E77F35" w:rsidP="00FF11C5">
      <w:pPr>
        <w:autoSpaceDE w:val="0"/>
        <w:autoSpaceDN w:val="0"/>
        <w:adjustRightInd w:val="0"/>
        <w:spacing w:after="0" w:line="240" w:lineRule="auto"/>
        <w:rPr>
          <w:rFonts w:ascii="TimesNewRomanPSMT" w:eastAsia="TimesNewRomanPSMT" w:cs="TimesNewRomanPSMT"/>
          <w:sz w:val="16"/>
          <w:szCs w:val="16"/>
        </w:rPr>
      </w:pPr>
    </w:p>
    <w:p w14:paraId="5A9C92B5" w14:textId="77777777" w:rsidR="00E77F35" w:rsidRPr="007A2918" w:rsidRDefault="00E77F35" w:rsidP="00FF11C5">
      <w:pPr>
        <w:autoSpaceDE w:val="0"/>
        <w:autoSpaceDN w:val="0"/>
        <w:adjustRightInd w:val="0"/>
        <w:spacing w:after="0" w:line="240" w:lineRule="auto"/>
        <w:rPr>
          <w:rFonts w:ascii="TimesNewRomanPSMT" w:eastAsia="TimesNewRomanPSMT" w:cs="TimesNewRomanPSMT"/>
          <w:sz w:val="16"/>
          <w:szCs w:val="16"/>
        </w:rPr>
      </w:pPr>
    </w:p>
    <w:p w14:paraId="5765E497" w14:textId="77777777" w:rsidR="00FF11C5" w:rsidRPr="007A2918" w:rsidRDefault="008060CE" w:rsidP="00FF11C5">
      <w:pPr>
        <w:autoSpaceDE w:val="0"/>
        <w:autoSpaceDN w:val="0"/>
        <w:adjustRightInd w:val="0"/>
        <w:spacing w:after="0" w:line="240" w:lineRule="auto"/>
        <w:rPr>
          <w:rFonts w:ascii="Times New Roman" w:hAnsi="Times New Roman" w:cs="Times New Roman"/>
          <w:b/>
          <w:sz w:val="24"/>
          <w:szCs w:val="24"/>
        </w:rPr>
      </w:pPr>
      <w:r w:rsidRPr="007A2918">
        <w:rPr>
          <w:rFonts w:ascii="Times New Roman" w:hAnsi="Times New Roman" w:cs="Times New Roman"/>
          <w:b/>
          <w:sz w:val="24"/>
          <w:szCs w:val="24"/>
        </w:rPr>
        <w:t>REFERENCES</w:t>
      </w:r>
    </w:p>
    <w:p w14:paraId="77445F4F" w14:textId="07E903C8" w:rsidR="008060CE" w:rsidRPr="007A2918" w:rsidRDefault="008060CE" w:rsidP="00FF11C5">
      <w:pPr>
        <w:autoSpaceDE w:val="0"/>
        <w:autoSpaceDN w:val="0"/>
        <w:adjustRightInd w:val="0"/>
        <w:spacing w:after="0" w:line="240" w:lineRule="auto"/>
        <w:rPr>
          <w:rFonts w:ascii="Times New Roman" w:hAnsi="Times New Roman" w:cs="Times New Roman"/>
          <w:b/>
          <w:sz w:val="24"/>
          <w:szCs w:val="24"/>
        </w:rPr>
      </w:pPr>
    </w:p>
    <w:p w14:paraId="1509514A"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1.  Scientific Advisory Committee on Nutrition. SACN statement on iodine and health. February 2014.</w:t>
      </w:r>
    </w:p>
    <w:p w14:paraId="21803377" w14:textId="77777777" w:rsidR="008060CE" w:rsidRPr="007A2918" w:rsidRDefault="008060CE" w:rsidP="008060CE">
      <w:pPr>
        <w:pStyle w:val="NoSpacing"/>
        <w:rPr>
          <w:rFonts w:ascii="Times New Roman" w:hAnsi="Times New Roman" w:cs="Times New Roman"/>
          <w:sz w:val="24"/>
          <w:szCs w:val="24"/>
        </w:rPr>
      </w:pPr>
    </w:p>
    <w:p w14:paraId="4E431CD1"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2. Pearce EN. Monitoring and effects of iodine deficiency in pregnancy: still an unsolved problem? Eur J Clin Nutr 2013;67:481-4. </w:t>
      </w:r>
    </w:p>
    <w:p w14:paraId="7FB56DCA" w14:textId="77777777" w:rsidR="008060CE" w:rsidRPr="007A2918" w:rsidRDefault="008060CE" w:rsidP="008060CE">
      <w:pPr>
        <w:pStyle w:val="NoSpacing"/>
        <w:rPr>
          <w:rFonts w:ascii="Times New Roman" w:hAnsi="Times New Roman" w:cs="Times New Roman"/>
          <w:sz w:val="24"/>
          <w:szCs w:val="24"/>
        </w:rPr>
      </w:pPr>
    </w:p>
    <w:p w14:paraId="6E41E5DA"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3. Zimmermann MB, Andersson M. Assessment of iodine nutrition in populations: past, present, and future. Nutr Rev 2012;70:553-70. </w:t>
      </w:r>
    </w:p>
    <w:p w14:paraId="711BC59E" w14:textId="77777777" w:rsidR="008060CE" w:rsidRPr="007A2918" w:rsidRDefault="008060CE" w:rsidP="008060CE">
      <w:pPr>
        <w:pStyle w:val="NoSpacing"/>
        <w:rPr>
          <w:rFonts w:ascii="Times New Roman" w:hAnsi="Times New Roman" w:cs="Times New Roman"/>
          <w:sz w:val="24"/>
          <w:szCs w:val="24"/>
        </w:rPr>
      </w:pPr>
    </w:p>
    <w:p w14:paraId="3351AFDD" w14:textId="6CA2F037" w:rsidR="00C26A93" w:rsidRPr="007A2918" w:rsidRDefault="008060CE" w:rsidP="00C26A93">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4. </w:t>
      </w:r>
      <w:r w:rsidR="00C26A93" w:rsidRPr="007A2918">
        <w:rPr>
          <w:rFonts w:ascii="Times New Roman" w:hAnsi="Times New Roman" w:cs="Times New Roman"/>
          <w:sz w:val="24"/>
          <w:szCs w:val="24"/>
        </w:rPr>
        <w:t xml:space="preserve">Korevaar TIM, Medici M, Visser TJ, Peeters RP. Thyroid disease in pregnancy: new insights in diagnosis and clinical management. </w:t>
      </w:r>
      <w:r w:rsidR="008E4B76" w:rsidRPr="007A2918">
        <w:rPr>
          <w:rFonts w:ascii="Times New Roman" w:hAnsi="Times New Roman" w:cs="Times New Roman"/>
          <w:sz w:val="24"/>
          <w:szCs w:val="24"/>
        </w:rPr>
        <w:t>Nat Rev Endocrinol 2017;13:610-</w:t>
      </w:r>
      <w:r w:rsidR="00C26A93" w:rsidRPr="007A2918">
        <w:rPr>
          <w:rFonts w:ascii="Times New Roman" w:hAnsi="Times New Roman" w:cs="Times New Roman"/>
          <w:sz w:val="24"/>
          <w:szCs w:val="24"/>
        </w:rPr>
        <w:t>22</w:t>
      </w:r>
      <w:r w:rsidR="008E4B76" w:rsidRPr="007A2918">
        <w:rPr>
          <w:rFonts w:ascii="Times New Roman" w:hAnsi="Times New Roman" w:cs="Times New Roman"/>
          <w:sz w:val="24"/>
          <w:szCs w:val="24"/>
        </w:rPr>
        <w:t>.</w:t>
      </w:r>
    </w:p>
    <w:p w14:paraId="71F8F728" w14:textId="77777777" w:rsidR="00C26A93" w:rsidRPr="007A2918" w:rsidRDefault="00C26A93" w:rsidP="008060CE">
      <w:pPr>
        <w:pStyle w:val="NoSpacing"/>
        <w:rPr>
          <w:rFonts w:ascii="Times New Roman" w:hAnsi="Times New Roman" w:cs="Times New Roman"/>
          <w:sz w:val="24"/>
          <w:szCs w:val="24"/>
        </w:rPr>
      </w:pPr>
    </w:p>
    <w:p w14:paraId="43A445B6" w14:textId="1142B47D" w:rsidR="008060CE" w:rsidRPr="007A2918" w:rsidRDefault="008060CE" w:rsidP="008060CE">
      <w:pPr>
        <w:rPr>
          <w:rFonts w:ascii="Times New Roman" w:hAnsi="Times New Roman" w:cs="Times New Roman"/>
          <w:sz w:val="24"/>
          <w:szCs w:val="24"/>
        </w:rPr>
      </w:pPr>
      <w:r w:rsidRPr="007A2918">
        <w:rPr>
          <w:rFonts w:ascii="Times New Roman" w:hAnsi="Times New Roman" w:cs="Times New Roman"/>
          <w:sz w:val="24"/>
          <w:szCs w:val="24"/>
        </w:rPr>
        <w:t xml:space="preserve">5. Bath SC, Rayman MP. Has the UK really become iodine sufficient? Lancet Diabetes Endocrinol 2017 </w:t>
      </w:r>
      <w:r w:rsidR="00E77F35" w:rsidRPr="007A2918">
        <w:rPr>
          <w:rFonts w:ascii="Times New Roman" w:hAnsi="Times New Roman" w:cs="Times New Roman"/>
          <w:sz w:val="24"/>
          <w:szCs w:val="24"/>
        </w:rPr>
        <w:t>[in press] doi: 10.1016/S2213-8587(17)30133-X.</w:t>
      </w:r>
    </w:p>
    <w:p w14:paraId="101341E5"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6. WHO Library Cataloguing-in-Publication Data. Assessment of iodine deficiency disorders and monitoring their elimination : a guide for programme managers. – 3rd ed. 2007.</w:t>
      </w:r>
    </w:p>
    <w:p w14:paraId="4DD39B73" w14:textId="77777777" w:rsidR="008060CE" w:rsidRPr="007A2918" w:rsidRDefault="008060CE" w:rsidP="008060CE">
      <w:pPr>
        <w:pStyle w:val="NoSpacing"/>
        <w:rPr>
          <w:rFonts w:ascii="Times New Roman" w:hAnsi="Times New Roman" w:cs="Times New Roman"/>
          <w:sz w:val="24"/>
          <w:szCs w:val="24"/>
        </w:rPr>
      </w:pPr>
    </w:p>
    <w:p w14:paraId="49FF5987"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7. National Diet and Nutrition Survey Results from Years 5 and 6 (combined) of the Rolling Programme (2012/2013 – 2013/2014). PHE publications 2016.</w:t>
      </w:r>
    </w:p>
    <w:p w14:paraId="641A6635" w14:textId="77777777" w:rsidR="008060CE" w:rsidRPr="007A2918" w:rsidRDefault="008060CE" w:rsidP="008060CE">
      <w:pPr>
        <w:pStyle w:val="NoSpacing"/>
        <w:rPr>
          <w:rFonts w:ascii="Times New Roman" w:hAnsi="Times New Roman" w:cs="Times New Roman"/>
          <w:sz w:val="24"/>
          <w:szCs w:val="24"/>
        </w:rPr>
      </w:pPr>
    </w:p>
    <w:p w14:paraId="63CFFB1C"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8. Vanderpump MP, Lazarus JH, Smyth PP, Laurberg P, Holder RL, Boelaert K, Franklyn JA; British Thyroid Association UK Iodine Survey Group. Iodine status of UK schoolgirls: a cross-sectional survey. Lancet 2011;377:2007-12. </w:t>
      </w:r>
    </w:p>
    <w:p w14:paraId="3CE144AD" w14:textId="77777777" w:rsidR="008060CE" w:rsidRPr="007A2918" w:rsidRDefault="008060CE" w:rsidP="008060CE">
      <w:pPr>
        <w:pStyle w:val="NoSpacing"/>
        <w:rPr>
          <w:rFonts w:ascii="Times New Roman" w:hAnsi="Times New Roman" w:cs="Times New Roman"/>
          <w:sz w:val="24"/>
          <w:szCs w:val="24"/>
        </w:rPr>
      </w:pPr>
    </w:p>
    <w:p w14:paraId="29148315"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9. Kibirige MS, Hutchison S, Owen CJ, Delves HT. Prevalence of maternal dietary iodine insufficiency in the north east of </w:t>
      </w:r>
      <w:r w:rsidRPr="007A2918">
        <w:rPr>
          <w:rFonts w:ascii="Times New Roman" w:hAnsi="Times New Roman" w:cs="Times New Roman"/>
          <w:sz w:val="24"/>
          <w:szCs w:val="24"/>
        </w:rPr>
        <w:lastRenderedPageBreak/>
        <w:t xml:space="preserve">England: implications for the fetus.  Arch Dis Child Fetal Neonatal Ed 2004;89:F436-9. </w:t>
      </w:r>
    </w:p>
    <w:p w14:paraId="12F57521" w14:textId="77777777" w:rsidR="008060CE" w:rsidRPr="007A2918" w:rsidRDefault="008060CE" w:rsidP="008060CE">
      <w:pPr>
        <w:pStyle w:val="NoSpacing"/>
        <w:rPr>
          <w:rFonts w:ascii="Times New Roman" w:hAnsi="Times New Roman" w:cs="Times New Roman"/>
          <w:sz w:val="24"/>
          <w:szCs w:val="24"/>
        </w:rPr>
      </w:pPr>
    </w:p>
    <w:p w14:paraId="6D9B24D0"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10. Bath SC, Walter A, Taylor A, Wright J, Rayman MP. Iodine deficiency in pregnant women living in the South East of the UK: the influence of diet and nutritional supplements on iodine status. Br J Nutr 2014;111:1622-31. </w:t>
      </w:r>
    </w:p>
    <w:p w14:paraId="73E037BF" w14:textId="77777777" w:rsidR="008060CE" w:rsidRPr="007A2918" w:rsidRDefault="008060CE" w:rsidP="008060CE">
      <w:pPr>
        <w:pStyle w:val="NoSpacing"/>
        <w:rPr>
          <w:rFonts w:ascii="Times New Roman" w:hAnsi="Times New Roman" w:cs="Times New Roman"/>
          <w:sz w:val="24"/>
          <w:szCs w:val="24"/>
        </w:rPr>
      </w:pPr>
    </w:p>
    <w:p w14:paraId="7BC781B6" w14:textId="77777777" w:rsidR="008060CE" w:rsidRPr="007A2918" w:rsidRDefault="008060CE" w:rsidP="008060CE">
      <w:pPr>
        <w:pStyle w:val="NoSpacing"/>
        <w:rPr>
          <w:rFonts w:ascii="Times New Roman" w:hAnsi="Times New Roman" w:cs="Times New Roman"/>
          <w:color w:val="231F20"/>
          <w:sz w:val="24"/>
          <w:szCs w:val="24"/>
        </w:rPr>
      </w:pPr>
      <w:r w:rsidRPr="007A2918">
        <w:rPr>
          <w:rFonts w:ascii="Times New Roman" w:hAnsi="Times New Roman" w:cs="Times New Roman"/>
          <w:sz w:val="24"/>
          <w:szCs w:val="24"/>
        </w:rPr>
        <w:t>11. Department of Health. Dietary reference values for food, energy and nutrients in the United Kingdom No. 41. London: HMSO, 1991.</w:t>
      </w:r>
    </w:p>
    <w:p w14:paraId="2FC80F8A" w14:textId="77777777" w:rsidR="008060CE" w:rsidRPr="007A2918" w:rsidRDefault="008060CE" w:rsidP="008060CE">
      <w:pPr>
        <w:pStyle w:val="NoSpacing"/>
        <w:rPr>
          <w:rFonts w:ascii="Times New Roman" w:hAnsi="Times New Roman" w:cs="Times New Roman"/>
          <w:color w:val="231F20"/>
          <w:sz w:val="24"/>
          <w:szCs w:val="24"/>
        </w:rPr>
      </w:pPr>
    </w:p>
    <w:p w14:paraId="2908F4AE" w14:textId="77777777" w:rsidR="008060CE" w:rsidRPr="007A2918" w:rsidRDefault="008060CE"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12. </w:t>
      </w:r>
      <w:r w:rsidRPr="007A2918">
        <w:rPr>
          <w:rFonts w:ascii="Times New Roman" w:hAnsi="Times New Roman" w:cs="Times New Roman"/>
          <w:color w:val="231F20"/>
          <w:sz w:val="24"/>
          <w:szCs w:val="24"/>
        </w:rPr>
        <w:t>De Escobar GM, Obregon MJ, Del Rey FE. Iodine deficiency and brain development in the first half of pregnancy. Public Health Nutr 2007;10:1554–1570.</w:t>
      </w:r>
    </w:p>
    <w:p w14:paraId="579F7EFE" w14:textId="77777777" w:rsidR="008060CE" w:rsidRPr="007A2918" w:rsidRDefault="008060CE" w:rsidP="008060CE">
      <w:pPr>
        <w:pStyle w:val="NoSpacing"/>
        <w:rPr>
          <w:rFonts w:ascii="Times New Roman" w:hAnsi="Times New Roman" w:cs="Times New Roman"/>
          <w:sz w:val="24"/>
          <w:szCs w:val="24"/>
        </w:rPr>
      </w:pPr>
    </w:p>
    <w:p w14:paraId="4224DBA5" w14:textId="6413E7E7" w:rsidR="008B0C3F" w:rsidRPr="007A2918" w:rsidRDefault="008060CE" w:rsidP="0074664B">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13. </w:t>
      </w:r>
      <w:r w:rsidR="0074664B" w:rsidRPr="007A2918">
        <w:rPr>
          <w:rFonts w:ascii="Times New Roman" w:hAnsi="Times New Roman" w:cs="Times New Roman"/>
          <w:sz w:val="24"/>
          <w:szCs w:val="24"/>
        </w:rPr>
        <w:t>de Escobar GM, Obregón MJ, del Rey FE. Maternal thyroid hormones early in pregnancy and fetal brain development. Best Pract Res Clin Endocrinol Metab 2004;18:225-48.</w:t>
      </w:r>
    </w:p>
    <w:p w14:paraId="16C35300" w14:textId="77777777" w:rsidR="008B0C3F" w:rsidRPr="007A2918" w:rsidRDefault="008B0C3F" w:rsidP="008060CE">
      <w:pPr>
        <w:pStyle w:val="NoSpacing"/>
        <w:rPr>
          <w:rFonts w:ascii="Times New Roman" w:hAnsi="Times New Roman" w:cs="Times New Roman"/>
          <w:sz w:val="24"/>
          <w:szCs w:val="24"/>
        </w:rPr>
      </w:pPr>
    </w:p>
    <w:p w14:paraId="1CD7B091" w14:textId="6AB480CD" w:rsidR="008060CE" w:rsidRPr="007A2918" w:rsidRDefault="008B0C3F" w:rsidP="008060CE">
      <w:pPr>
        <w:pStyle w:val="NoSpacing"/>
        <w:rPr>
          <w:rFonts w:ascii="Times New Roman" w:hAnsi="Times New Roman" w:cs="Times New Roman"/>
          <w:sz w:val="24"/>
          <w:szCs w:val="24"/>
        </w:rPr>
      </w:pPr>
      <w:r w:rsidRPr="007A2918">
        <w:rPr>
          <w:rFonts w:ascii="Times New Roman" w:hAnsi="Times New Roman" w:cs="Times New Roman"/>
          <w:sz w:val="24"/>
          <w:szCs w:val="24"/>
        </w:rPr>
        <w:t>14.</w:t>
      </w:r>
      <w:r w:rsidR="00767E71" w:rsidRPr="007A2918">
        <w:rPr>
          <w:rFonts w:ascii="Times New Roman" w:hAnsi="Times New Roman" w:cs="Times New Roman"/>
          <w:sz w:val="24"/>
          <w:szCs w:val="24"/>
        </w:rPr>
        <w:t xml:space="preserve"> </w:t>
      </w:r>
      <w:r w:rsidR="008060CE" w:rsidRPr="007A2918">
        <w:rPr>
          <w:rFonts w:ascii="Times New Roman" w:hAnsi="Times New Roman" w:cs="Times New Roman"/>
          <w:sz w:val="24"/>
          <w:szCs w:val="24"/>
        </w:rPr>
        <w:t xml:space="preserve">Bath SC, Steer CD, Golding J, Emmett P, Rayman MP. Effect of inadequate iodine status in UK pregnant women on cognitive outcomes in their children: results from the Avon Longitudinal Study of Parents and Children (ALSPAC). Lancet 2013;382:331-7. </w:t>
      </w:r>
    </w:p>
    <w:p w14:paraId="199D596F" w14:textId="77777777" w:rsidR="008060CE" w:rsidRPr="007A2918" w:rsidRDefault="008060CE" w:rsidP="008060CE">
      <w:pPr>
        <w:pStyle w:val="NoSpacing"/>
        <w:rPr>
          <w:rFonts w:ascii="Times New Roman" w:hAnsi="Times New Roman" w:cs="Times New Roman"/>
          <w:sz w:val="24"/>
          <w:szCs w:val="24"/>
        </w:rPr>
      </w:pPr>
    </w:p>
    <w:p w14:paraId="447CB7FD" w14:textId="77777777" w:rsidR="008060CE" w:rsidRPr="007A2918" w:rsidRDefault="008060CE" w:rsidP="008060CE">
      <w:pPr>
        <w:spacing w:line="240" w:lineRule="auto"/>
        <w:rPr>
          <w:rFonts w:ascii="Times New Roman" w:hAnsi="Times New Roman" w:cs="Times New Roman"/>
          <w:sz w:val="24"/>
          <w:szCs w:val="24"/>
        </w:rPr>
      </w:pPr>
    </w:p>
    <w:p w14:paraId="7FAB3561" w14:textId="60DA1809" w:rsidR="008060CE" w:rsidRPr="007A2918" w:rsidRDefault="008060CE" w:rsidP="008060CE">
      <w:pPr>
        <w:rPr>
          <w:rFonts w:ascii="Times New Roman" w:hAnsi="Times New Roman" w:cs="Times New Roman"/>
          <w:sz w:val="24"/>
          <w:szCs w:val="24"/>
        </w:rPr>
      </w:pPr>
      <w:r w:rsidRPr="007A2918">
        <w:rPr>
          <w:rFonts w:ascii="Times New Roman" w:hAnsi="Times New Roman" w:cs="Times New Roman"/>
          <w:sz w:val="24"/>
          <w:szCs w:val="24"/>
        </w:rPr>
        <w:t>1</w:t>
      </w:r>
      <w:r w:rsidR="008B0C3F" w:rsidRPr="007A2918">
        <w:rPr>
          <w:rFonts w:ascii="Times New Roman" w:hAnsi="Times New Roman" w:cs="Times New Roman"/>
          <w:sz w:val="24"/>
          <w:szCs w:val="24"/>
        </w:rPr>
        <w:t>5</w:t>
      </w:r>
      <w:r w:rsidRPr="007A2918">
        <w:rPr>
          <w:rFonts w:ascii="Times New Roman" w:hAnsi="Times New Roman" w:cs="Times New Roman"/>
          <w:sz w:val="24"/>
          <w:szCs w:val="24"/>
        </w:rPr>
        <w:t xml:space="preserve">. Hynes KL, Otahal P, Hay I, Burgess JR. Mild iodine deficiency during pregnancy is associated with reduced educational outcomes in the offspring: 9-year follow-up of the gestational iodine cohort. J Clin Endocrinol Metab 2013;98:1954-62. </w:t>
      </w:r>
    </w:p>
    <w:p w14:paraId="662BCD96" w14:textId="048942C6" w:rsidR="008060CE" w:rsidRPr="007A2918" w:rsidRDefault="008060CE" w:rsidP="008060CE">
      <w:pPr>
        <w:rPr>
          <w:rFonts w:ascii="Times New Roman" w:hAnsi="Times New Roman" w:cs="Times New Roman"/>
          <w:sz w:val="24"/>
          <w:szCs w:val="24"/>
        </w:rPr>
      </w:pPr>
      <w:r w:rsidRPr="007A2918">
        <w:rPr>
          <w:rFonts w:ascii="Times New Roman" w:hAnsi="Times New Roman" w:cs="Times New Roman"/>
          <w:sz w:val="24"/>
          <w:szCs w:val="24"/>
        </w:rPr>
        <w:t>1</w:t>
      </w:r>
      <w:r w:rsidR="008B0C3F" w:rsidRPr="007A2918">
        <w:rPr>
          <w:rFonts w:ascii="Times New Roman" w:hAnsi="Times New Roman" w:cs="Times New Roman"/>
          <w:sz w:val="24"/>
          <w:szCs w:val="24"/>
        </w:rPr>
        <w:t>6</w:t>
      </w:r>
      <w:r w:rsidRPr="007A2918">
        <w:rPr>
          <w:rFonts w:ascii="Times New Roman" w:hAnsi="Times New Roman" w:cs="Times New Roman"/>
          <w:sz w:val="24"/>
          <w:szCs w:val="24"/>
        </w:rPr>
        <w:t xml:space="preserve">. Abel MH, Caspersen IH, Meltzer HM, Haugen M, Brandlistuen RE, Aase H, Alexander J, Torheim LE, Brantsæter AL. Suboptimal Maternal Iodine Intake Is Associated with Impaired Child Neurodevelopment at 3 Years of Age in the Norwegian Mother and Child Cohort Study. J Nutr 2017;147:1314-24. </w:t>
      </w:r>
    </w:p>
    <w:p w14:paraId="398B2BE0"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lastRenderedPageBreak/>
        <w:t>17. Inskip HM, Godfrey KM, Robinson SM, Law CM, Barker DJ, Cooper C. Cohort profile: the Southampton Women’s Survey. Int J Epidemiol 2006;35:42-8.</w:t>
      </w:r>
    </w:p>
    <w:p w14:paraId="2B1F0A37"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18. Robinson S, Godfrey K, Osmond C, Cox V, Barker D. Evaluation of a food frequency questionnaire used to assess nutrient intakes in pregnant women. Eur J Clin Nutr 1996;50:302-8</w:t>
      </w:r>
    </w:p>
    <w:p w14:paraId="60D7B1A7"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 xml:space="preserve">19. Crozier S, Robinson SM, Godfrey KM, Cooper C, Inskip HM. Women’s dietary patterns change little from before to during pregnancy. J Nutr 2009;139:1956-63. </w:t>
      </w:r>
    </w:p>
    <w:p w14:paraId="4DC72D0F"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20. Holland B, Welch AA, Unwin ID, Buss DH, Paul AA, Southgate DA.T. McCance and Widdowson's The Composition of Foods. Fifth revised and extended edition. The Royal Society of Chemistry and Ministry of Agriculture, Fisheries and Food: 1991, and Supplements to this edition.</w:t>
      </w:r>
    </w:p>
    <w:p w14:paraId="6D1866AC"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21. Fisk CM, Crozier SR, Inskip HM, Godfrey KM, Cooper C, Roberts GC, Robinson SM; Southampton Women's Survey Study Group. Breastfeeding and reported morbidity during infancy: findings from the Southampton Women's Survey. Matern Child Nutr 2011;7:61-70.</w:t>
      </w:r>
    </w:p>
    <w:p w14:paraId="5C27C699" w14:textId="6E2AECE3"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 xml:space="preserve">22. </w:t>
      </w:r>
      <w:r w:rsidR="00A31D38" w:rsidRPr="007A2918">
        <w:rPr>
          <w:rFonts w:ascii="Times New Roman" w:hAnsi="Times New Roman" w:cs="Times New Roman"/>
          <w:sz w:val="24"/>
          <w:szCs w:val="24"/>
        </w:rPr>
        <w:t>Wechsler, D. (2011). Wechsler Abbreviated Scale of Intelligence Second Edition. Bloomington, MN: Pearson</w:t>
      </w:r>
    </w:p>
    <w:p w14:paraId="7CFACDFE" w14:textId="6A4102B3"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23. Lillycrop KA, Costello PM, Teh AL, Murray RJ, Clarke-Harris R, Barton SJ,</w:t>
      </w:r>
      <w:r w:rsidR="00FF11C5" w:rsidRPr="007A2918">
        <w:rPr>
          <w:rFonts w:ascii="Times New Roman" w:hAnsi="Times New Roman" w:cs="Times New Roman"/>
          <w:sz w:val="24"/>
          <w:szCs w:val="24"/>
        </w:rPr>
        <w:t xml:space="preserve"> Garratt ES, Ngo S, Sheppard AM, Wong J</w:t>
      </w:r>
      <w:r w:rsidRPr="007A2918">
        <w:rPr>
          <w:rFonts w:ascii="Times New Roman" w:hAnsi="Times New Roman" w:cs="Times New Roman"/>
          <w:sz w:val="24"/>
          <w:szCs w:val="24"/>
        </w:rPr>
        <w:t xml:space="preserve"> et al. Association between perinatal methylation of the neuronal differentiation regulator HES1 and later childhood neurocognitive function and behaviour. Int J Epidemiol 2015;44:1263-76.</w:t>
      </w:r>
    </w:p>
    <w:p w14:paraId="3CBD977D" w14:textId="77777777"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24. Armitage, P. and G. Berry, Statistical Methods in Medical Research. Third Edition ed. 2002, Oxford, United Kingdom: Blackwell Science Ltd.</w:t>
      </w:r>
    </w:p>
    <w:p w14:paraId="252C9075" w14:textId="39AE9486" w:rsidR="00767E71" w:rsidRPr="007A2918" w:rsidRDefault="008060CE" w:rsidP="00767E71">
      <w:pPr>
        <w:spacing w:line="240" w:lineRule="auto"/>
        <w:rPr>
          <w:rFonts w:ascii="Times New Roman" w:hAnsi="Times New Roman" w:cs="Times New Roman"/>
          <w:sz w:val="24"/>
          <w:szCs w:val="24"/>
        </w:rPr>
      </w:pPr>
      <w:r w:rsidRPr="007A2918">
        <w:rPr>
          <w:rFonts w:ascii="Times New Roman" w:hAnsi="Times New Roman" w:cs="Times New Roman"/>
          <w:sz w:val="24"/>
          <w:szCs w:val="24"/>
        </w:rPr>
        <w:t xml:space="preserve">25. </w:t>
      </w:r>
      <w:r w:rsidR="00767E71" w:rsidRPr="007A2918">
        <w:rPr>
          <w:rFonts w:ascii="Times New Roman" w:hAnsi="Times New Roman" w:cs="Times New Roman"/>
          <w:sz w:val="24"/>
          <w:szCs w:val="24"/>
        </w:rPr>
        <w:t xml:space="preserve">Pearce EN, Lazarus JH, Moreno-Reyes R, Zimmermann MB. Consequences of iodine deficiency and excess in pregnant </w:t>
      </w:r>
      <w:r w:rsidR="00767E71" w:rsidRPr="007A2918">
        <w:rPr>
          <w:rFonts w:ascii="Times New Roman" w:hAnsi="Times New Roman" w:cs="Times New Roman"/>
          <w:sz w:val="24"/>
          <w:szCs w:val="24"/>
        </w:rPr>
        <w:lastRenderedPageBreak/>
        <w:t>women: an overview of current knowns and unknowns. Am J Clin Nutr 2016;104 Suppl 3:918S-23S.</w:t>
      </w:r>
    </w:p>
    <w:p w14:paraId="2F4E6306" w14:textId="7D0872A4" w:rsidR="00B17161" w:rsidRPr="007A2918" w:rsidRDefault="00767E71" w:rsidP="00B17161">
      <w:pPr>
        <w:spacing w:line="240" w:lineRule="auto"/>
        <w:rPr>
          <w:rFonts w:ascii="Times New Roman" w:hAnsi="Times New Roman" w:cs="Times New Roman"/>
          <w:sz w:val="24"/>
          <w:szCs w:val="24"/>
        </w:rPr>
        <w:sectPr w:rsidR="00B17161" w:rsidRPr="007A2918" w:rsidSect="008060CE">
          <w:pgSz w:w="11906" w:h="16838"/>
          <w:pgMar w:top="1440" w:right="1440" w:bottom="1440" w:left="1440" w:header="708" w:footer="708" w:gutter="0"/>
          <w:cols w:space="708"/>
          <w:docGrid w:linePitch="360"/>
        </w:sectPr>
      </w:pPr>
      <w:r w:rsidRPr="007A2918">
        <w:rPr>
          <w:rFonts w:ascii="Times New Roman" w:hAnsi="Times New Roman" w:cs="Times New Roman"/>
          <w:sz w:val="24"/>
          <w:szCs w:val="24"/>
        </w:rPr>
        <w:t xml:space="preserve">26. </w:t>
      </w:r>
      <w:r w:rsidR="00B17161" w:rsidRPr="007A2918">
        <w:rPr>
          <w:rFonts w:ascii="Times New Roman" w:hAnsi="Times New Roman" w:cs="Times New Roman"/>
          <w:sz w:val="24"/>
          <w:szCs w:val="24"/>
        </w:rPr>
        <w:t xml:space="preserve">Korevaar T, Muetzel R, Medici M, Chaker L, Jaddoe VW, de Rijke YB, Steegers EA, Visser TJ, White T, Tiemeier H, </w:t>
      </w:r>
      <w:r w:rsidRPr="007A2918">
        <w:rPr>
          <w:rFonts w:ascii="Times New Roman" w:hAnsi="Times New Roman" w:cs="Times New Roman"/>
          <w:sz w:val="24"/>
          <w:szCs w:val="24"/>
        </w:rPr>
        <w:t>et al</w:t>
      </w:r>
      <w:r w:rsidR="00B17161" w:rsidRPr="007A2918">
        <w:rPr>
          <w:rFonts w:ascii="Times New Roman" w:hAnsi="Times New Roman" w:cs="Times New Roman"/>
          <w:sz w:val="24"/>
          <w:szCs w:val="24"/>
        </w:rPr>
        <w:t>. Association of maternal thyroid function during early pregnancy with offspring IQ and brain morphology in childhood: a population-based prospective cohort study. Lancet Diabetes Endocrinol 2016;4:35-43.</w:t>
      </w:r>
    </w:p>
    <w:p w14:paraId="744EC382" w14:textId="77777777" w:rsidR="00B17161" w:rsidRPr="007A2918" w:rsidRDefault="00B17161" w:rsidP="008060CE">
      <w:pPr>
        <w:spacing w:line="240" w:lineRule="auto"/>
        <w:rPr>
          <w:rFonts w:ascii="Times New Roman" w:hAnsi="Times New Roman" w:cs="Times New Roman"/>
          <w:sz w:val="24"/>
          <w:szCs w:val="24"/>
        </w:rPr>
      </w:pPr>
    </w:p>
    <w:p w14:paraId="06562C69" w14:textId="4517C205" w:rsidR="00B17161" w:rsidRPr="007A2918" w:rsidRDefault="008060CE" w:rsidP="00B17161">
      <w:pPr>
        <w:rPr>
          <w:rFonts w:ascii="Times New Roman" w:hAnsi="Times New Roman" w:cs="Times New Roman"/>
          <w:sz w:val="24"/>
          <w:szCs w:val="24"/>
        </w:rPr>
      </w:pPr>
      <w:r w:rsidRPr="007A2918">
        <w:rPr>
          <w:rFonts w:ascii="Times New Roman" w:hAnsi="Times New Roman" w:cs="Times New Roman"/>
          <w:sz w:val="24"/>
          <w:szCs w:val="24"/>
        </w:rPr>
        <w:t>2</w:t>
      </w:r>
      <w:r w:rsidR="00767E71" w:rsidRPr="007A2918">
        <w:rPr>
          <w:rFonts w:ascii="Times New Roman" w:hAnsi="Times New Roman" w:cs="Times New Roman"/>
          <w:sz w:val="24"/>
          <w:szCs w:val="24"/>
        </w:rPr>
        <w:t>7</w:t>
      </w:r>
      <w:r w:rsidRPr="007A2918">
        <w:rPr>
          <w:rFonts w:ascii="Times New Roman" w:hAnsi="Times New Roman" w:cs="Times New Roman"/>
          <w:sz w:val="24"/>
          <w:szCs w:val="24"/>
        </w:rPr>
        <w:t xml:space="preserve">. </w:t>
      </w:r>
      <w:r w:rsidR="00B17161" w:rsidRPr="007A2918">
        <w:rPr>
          <w:rFonts w:ascii="Times New Roman" w:hAnsi="Times New Roman" w:cs="Times New Roman"/>
          <w:sz w:val="24"/>
          <w:szCs w:val="24"/>
        </w:rPr>
        <w:t>Best JR, Miller PH, Naglieri JA. Relations between Executive Function and Academic Achievement from Ages 5 to 17 in a Large, Representative National Sample. Learn Individ Differ 2011;21:327-36.</w:t>
      </w:r>
    </w:p>
    <w:p w14:paraId="7187364C" w14:textId="68E22E78" w:rsidR="00B17161"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w:t>
      </w:r>
      <w:r w:rsidR="00767E71" w:rsidRPr="007A2918">
        <w:rPr>
          <w:rFonts w:ascii="Times New Roman" w:hAnsi="Times New Roman" w:cs="Times New Roman"/>
          <w:sz w:val="24"/>
          <w:szCs w:val="24"/>
        </w:rPr>
        <w:t>8</w:t>
      </w:r>
      <w:r w:rsidRPr="007A2918">
        <w:rPr>
          <w:rFonts w:ascii="Times New Roman" w:hAnsi="Times New Roman" w:cs="Times New Roman"/>
          <w:sz w:val="24"/>
          <w:szCs w:val="24"/>
        </w:rPr>
        <w:t xml:space="preserve">. Engelhardt LE, </w:t>
      </w:r>
      <w:r w:rsidR="00767E71" w:rsidRPr="007A2918">
        <w:rPr>
          <w:rFonts w:ascii="Times New Roman" w:hAnsi="Times New Roman" w:cs="Times New Roman"/>
          <w:sz w:val="24"/>
          <w:szCs w:val="24"/>
        </w:rPr>
        <w:t xml:space="preserve">Mann FD, Briley DA, Church JA, Harden KP, Tucker-Drob EM. </w:t>
      </w:r>
      <w:r w:rsidRPr="007A2918">
        <w:rPr>
          <w:rFonts w:ascii="Times New Roman" w:hAnsi="Times New Roman" w:cs="Times New Roman"/>
          <w:sz w:val="24"/>
          <w:szCs w:val="24"/>
        </w:rPr>
        <w:t>Strong genetic overlap between executive functions and intelligence. J Exp Psychol Gen 2016;145:1141-59</w:t>
      </w:r>
    </w:p>
    <w:p w14:paraId="769FA8F5" w14:textId="788B7358"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2</w:t>
      </w:r>
      <w:r w:rsidR="00767E71" w:rsidRPr="007A2918">
        <w:rPr>
          <w:rFonts w:ascii="Times New Roman" w:hAnsi="Times New Roman" w:cs="Times New Roman"/>
          <w:sz w:val="24"/>
          <w:szCs w:val="24"/>
        </w:rPr>
        <w:t>9</w:t>
      </w:r>
      <w:r w:rsidRPr="007A2918">
        <w:rPr>
          <w:rFonts w:ascii="Times New Roman" w:hAnsi="Times New Roman" w:cs="Times New Roman"/>
          <w:sz w:val="24"/>
          <w:szCs w:val="24"/>
        </w:rPr>
        <w:t xml:space="preserve">. </w:t>
      </w:r>
      <w:r w:rsidR="008060CE" w:rsidRPr="007A2918">
        <w:rPr>
          <w:rFonts w:ascii="Times New Roman" w:hAnsi="Times New Roman" w:cs="Times New Roman"/>
          <w:sz w:val="24"/>
          <w:szCs w:val="24"/>
        </w:rPr>
        <w:t xml:space="preserve">van Mil NH, Tiemeier H, Bongers-Schokking JJ, Ghassabian A, Hofman A, Hooijkaas H, Jaddoe VW, de Muinck Keizer-Schrama SM, Steegers EA, Visser TJ, </w:t>
      </w:r>
      <w:r w:rsidR="00E77F35" w:rsidRPr="007A2918">
        <w:rPr>
          <w:rFonts w:ascii="Times New Roman" w:hAnsi="Times New Roman" w:cs="Times New Roman"/>
          <w:sz w:val="24"/>
          <w:szCs w:val="24"/>
        </w:rPr>
        <w:t>et al</w:t>
      </w:r>
      <w:r w:rsidR="008060CE" w:rsidRPr="007A2918">
        <w:rPr>
          <w:rFonts w:ascii="Times New Roman" w:hAnsi="Times New Roman" w:cs="Times New Roman"/>
          <w:sz w:val="24"/>
          <w:szCs w:val="24"/>
        </w:rPr>
        <w:t xml:space="preserve">.  Low urinary iodine excretion during early pregnancy is associated with alterations in executive functioning in children. J Nutr 2012;142:2167-74. </w:t>
      </w:r>
    </w:p>
    <w:p w14:paraId="6621A4AE" w14:textId="7C81B166" w:rsidR="008060CE" w:rsidRPr="007A2918" w:rsidRDefault="00767E71" w:rsidP="008060CE">
      <w:pPr>
        <w:spacing w:line="240" w:lineRule="auto"/>
        <w:rPr>
          <w:rFonts w:ascii="Times New Roman" w:hAnsi="Times New Roman" w:cs="Times New Roman"/>
          <w:sz w:val="24"/>
          <w:szCs w:val="24"/>
          <w:lang w:val="de-DE"/>
        </w:rPr>
      </w:pPr>
      <w:r w:rsidRPr="007A2918">
        <w:rPr>
          <w:rFonts w:ascii="Times New Roman" w:hAnsi="Times New Roman" w:cs="Times New Roman"/>
          <w:sz w:val="24"/>
          <w:szCs w:val="24"/>
        </w:rPr>
        <w:t>30</w:t>
      </w:r>
      <w:r w:rsidR="008060CE" w:rsidRPr="007A2918">
        <w:rPr>
          <w:rFonts w:ascii="Times New Roman" w:hAnsi="Times New Roman" w:cs="Times New Roman"/>
          <w:sz w:val="24"/>
          <w:szCs w:val="24"/>
        </w:rPr>
        <w:t xml:space="preserve">. Ji X, Liu P, Sun Z, Su X, Wang W, Gao Y, Sun D. Intra-individual variation in urinary iodine concentration: effect of statistical correction on population distribution using seasonal three-consecutive-day spot urine in children. </w:t>
      </w:r>
      <w:r w:rsidR="008060CE" w:rsidRPr="007A2918">
        <w:rPr>
          <w:rFonts w:ascii="Times New Roman" w:hAnsi="Times New Roman" w:cs="Times New Roman"/>
          <w:sz w:val="24"/>
          <w:szCs w:val="24"/>
          <w:lang w:val="de-DE"/>
        </w:rPr>
        <w:t>BMJ Open 2016;6:e010217.</w:t>
      </w:r>
    </w:p>
    <w:p w14:paraId="33B793C8" w14:textId="368F00EA"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lang w:val="de-DE"/>
        </w:rPr>
        <w:t>3</w:t>
      </w:r>
      <w:r w:rsidR="00767E71" w:rsidRPr="007A2918">
        <w:rPr>
          <w:rFonts w:ascii="Times New Roman" w:hAnsi="Times New Roman" w:cs="Times New Roman"/>
          <w:sz w:val="24"/>
          <w:szCs w:val="24"/>
          <w:lang w:val="de-DE"/>
        </w:rPr>
        <w:t>1</w:t>
      </w:r>
      <w:r w:rsidR="008060CE" w:rsidRPr="007A2918">
        <w:rPr>
          <w:rFonts w:ascii="Times New Roman" w:hAnsi="Times New Roman" w:cs="Times New Roman"/>
          <w:sz w:val="24"/>
          <w:szCs w:val="24"/>
          <w:lang w:val="de-DE"/>
        </w:rPr>
        <w:t xml:space="preserve">. König F, Andersson M, Hotz K, Aeberli I, Zimmermann MB. </w:t>
      </w:r>
      <w:r w:rsidR="008060CE" w:rsidRPr="007A2918">
        <w:rPr>
          <w:rFonts w:ascii="Times New Roman" w:hAnsi="Times New Roman" w:cs="Times New Roman"/>
          <w:sz w:val="24"/>
          <w:szCs w:val="24"/>
        </w:rPr>
        <w:t>Ten repeat collections for urinary iodine from spot samples or 24-hour samples are needed to reliably estimate individual iodine status in women. J Nutr 2011;141:2049-54.</w:t>
      </w:r>
    </w:p>
    <w:p w14:paraId="24AD4111" w14:textId="0253301A"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3</w:t>
      </w:r>
      <w:r w:rsidR="00767E71" w:rsidRPr="007A2918">
        <w:rPr>
          <w:rFonts w:ascii="Times New Roman" w:hAnsi="Times New Roman" w:cs="Times New Roman"/>
          <w:sz w:val="24"/>
          <w:szCs w:val="24"/>
        </w:rPr>
        <w:t>2</w:t>
      </w:r>
      <w:r w:rsidR="008060CE" w:rsidRPr="007A2918">
        <w:rPr>
          <w:rFonts w:ascii="Times New Roman" w:hAnsi="Times New Roman" w:cs="Times New Roman"/>
          <w:sz w:val="24"/>
          <w:szCs w:val="24"/>
        </w:rPr>
        <w:t>. Knudsen N, Christiansen E, Brandt-Christensen M, Nygaard B, Perrild H. Age- and sex-adjusted iodine/creatinine ratio. A new standard in epidemiological surveys? Evaluation of three different estimates of iodine excretion based on casual urine samples and comparison to 24 h values. Eur J Clin Nutr 2000;54:361-3.</w:t>
      </w:r>
    </w:p>
    <w:p w14:paraId="25A5E1C0" w14:textId="7490B705"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3</w:t>
      </w:r>
      <w:r w:rsidR="00767E71" w:rsidRPr="007A2918">
        <w:rPr>
          <w:rFonts w:ascii="Times New Roman" w:hAnsi="Times New Roman" w:cs="Times New Roman"/>
          <w:sz w:val="24"/>
          <w:szCs w:val="24"/>
        </w:rPr>
        <w:t>3</w:t>
      </w:r>
      <w:r w:rsidR="008060CE" w:rsidRPr="007A2918">
        <w:rPr>
          <w:rFonts w:ascii="Times New Roman" w:hAnsi="Times New Roman" w:cs="Times New Roman"/>
          <w:sz w:val="24"/>
          <w:szCs w:val="24"/>
        </w:rPr>
        <w:t xml:space="preserve">. Li C, Peng S, Zhang X, Xie X, Wang D, Mao J, Teng X, Shan Z, Teng W. The Urine Iodine to Creatinine as an Optimal </w:t>
      </w:r>
      <w:r w:rsidR="008060CE" w:rsidRPr="007A2918">
        <w:rPr>
          <w:rFonts w:ascii="Times New Roman" w:hAnsi="Times New Roman" w:cs="Times New Roman"/>
          <w:sz w:val="24"/>
          <w:szCs w:val="24"/>
        </w:rPr>
        <w:lastRenderedPageBreak/>
        <w:t>Index of Iodine During Pregnancy in an Iodine Adequate Area in China. J Clin Endocrinol Metab 2016;101:1290-8</w:t>
      </w:r>
    </w:p>
    <w:p w14:paraId="67D23B8B" w14:textId="5B0E3130"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3</w:t>
      </w:r>
      <w:r w:rsidR="00767E71" w:rsidRPr="007A2918">
        <w:rPr>
          <w:rFonts w:ascii="Times New Roman" w:hAnsi="Times New Roman" w:cs="Times New Roman"/>
          <w:sz w:val="24"/>
          <w:szCs w:val="24"/>
        </w:rPr>
        <w:t>4</w:t>
      </w:r>
      <w:r w:rsidR="008060CE" w:rsidRPr="007A2918">
        <w:rPr>
          <w:rFonts w:ascii="Times New Roman" w:hAnsi="Times New Roman" w:cs="Times New Roman"/>
          <w:sz w:val="24"/>
          <w:szCs w:val="24"/>
        </w:rPr>
        <w:t>. Borland SE, Robinson SM, Crozier SR, Inskip HM; SWS Study Group. Stability of dietary patterns in young women over a 2-year period. Eur J Clin Nutr 2008;62:119-26.</w:t>
      </w:r>
    </w:p>
    <w:p w14:paraId="07433790" w14:textId="758EC837" w:rsidR="008060CE" w:rsidRPr="007A2918" w:rsidRDefault="00B17161"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3</w:t>
      </w:r>
      <w:r w:rsidR="00767E71" w:rsidRPr="007A2918">
        <w:rPr>
          <w:rFonts w:ascii="Times New Roman" w:hAnsi="Times New Roman" w:cs="Times New Roman"/>
          <w:sz w:val="24"/>
          <w:szCs w:val="24"/>
        </w:rPr>
        <w:t>5</w:t>
      </w:r>
      <w:r w:rsidR="008060CE" w:rsidRPr="007A2918">
        <w:rPr>
          <w:rFonts w:ascii="Times New Roman" w:hAnsi="Times New Roman" w:cs="Times New Roman"/>
          <w:sz w:val="24"/>
          <w:szCs w:val="24"/>
        </w:rPr>
        <w:t>. Zhou SJ, Anderson AJ, Gibson RA, Makrides M. Effect of iodine supplementation in pregnancy on child development and other clinical outcomes: a systematic review of randomized controlled trials. Am J Clin Nutr 2013;98:1241-54.</w:t>
      </w:r>
    </w:p>
    <w:p w14:paraId="38B750A7" w14:textId="080D2776" w:rsidR="008060CE" w:rsidRPr="007A2918" w:rsidRDefault="008060CE" w:rsidP="008060CE">
      <w:pPr>
        <w:spacing w:line="240" w:lineRule="auto"/>
        <w:rPr>
          <w:rFonts w:ascii="Times New Roman" w:hAnsi="Times New Roman" w:cs="Times New Roman"/>
          <w:sz w:val="24"/>
          <w:szCs w:val="24"/>
        </w:rPr>
      </w:pPr>
      <w:r w:rsidRPr="007A2918">
        <w:rPr>
          <w:rFonts w:ascii="Times New Roman" w:hAnsi="Times New Roman" w:cs="Times New Roman"/>
          <w:sz w:val="24"/>
          <w:szCs w:val="24"/>
        </w:rPr>
        <w:t>3</w:t>
      </w:r>
      <w:r w:rsidR="00767E71" w:rsidRPr="007A2918">
        <w:rPr>
          <w:rFonts w:ascii="Times New Roman" w:hAnsi="Times New Roman" w:cs="Times New Roman"/>
          <w:sz w:val="24"/>
          <w:szCs w:val="24"/>
        </w:rPr>
        <w:t>6</w:t>
      </w:r>
      <w:r w:rsidRPr="007A2918">
        <w:rPr>
          <w:rFonts w:ascii="Times New Roman" w:hAnsi="Times New Roman" w:cs="Times New Roman"/>
          <w:sz w:val="24"/>
          <w:szCs w:val="24"/>
        </w:rPr>
        <w:t>. Wellings K, Jones KG, Mercer CH, Tanton C, Clifton S, Datta J, Copas AJ, Erens B, Gibson LJ, Macdowall W</w:t>
      </w:r>
      <w:r w:rsidR="00E77F35" w:rsidRPr="007A2918">
        <w:rPr>
          <w:rFonts w:ascii="Times New Roman" w:hAnsi="Times New Roman" w:cs="Times New Roman"/>
          <w:sz w:val="24"/>
          <w:szCs w:val="24"/>
        </w:rPr>
        <w:t>, et al</w:t>
      </w:r>
      <w:r w:rsidRPr="007A2918">
        <w:rPr>
          <w:rFonts w:ascii="Times New Roman" w:hAnsi="Times New Roman" w:cs="Times New Roman"/>
          <w:sz w:val="24"/>
          <w:szCs w:val="24"/>
        </w:rPr>
        <w:t>. The prevalence of unplanned pregnancy and associated factors in Britain: findings from the third National Survey of Sexual Attitudes and Lifestyles (Natsal-3). Lancet 2013;382:1807-16.</w:t>
      </w:r>
    </w:p>
    <w:p w14:paraId="15145E0E" w14:textId="77777777" w:rsidR="008060CE" w:rsidRPr="007A2918" w:rsidRDefault="008060CE" w:rsidP="008060CE">
      <w:pPr>
        <w:rPr>
          <w:rFonts w:ascii="Times New Roman" w:hAnsi="Times New Roman" w:cs="Times New Roman"/>
          <w:sz w:val="24"/>
          <w:szCs w:val="24"/>
        </w:rPr>
      </w:pPr>
    </w:p>
    <w:p w14:paraId="3F862AF4" w14:textId="60FD62A7" w:rsidR="00767E71" w:rsidRPr="007A2918" w:rsidRDefault="00767E71">
      <w:pPr>
        <w:rPr>
          <w:rFonts w:ascii="Times New Roman" w:hAnsi="Times New Roman" w:cs="Times New Roman"/>
          <w:sz w:val="24"/>
          <w:szCs w:val="24"/>
        </w:rPr>
      </w:pPr>
      <w:r w:rsidRPr="007A2918">
        <w:rPr>
          <w:rFonts w:ascii="Times New Roman" w:hAnsi="Times New Roman" w:cs="Times New Roman"/>
          <w:sz w:val="24"/>
          <w:szCs w:val="24"/>
        </w:rPr>
        <w:br w:type="page"/>
      </w:r>
    </w:p>
    <w:p w14:paraId="73BE7FAD" w14:textId="77777777" w:rsidR="00104277" w:rsidRPr="007A2918" w:rsidRDefault="00104277">
      <w:pPr>
        <w:rPr>
          <w:rFonts w:ascii="Times New Roman" w:hAnsi="Times New Roman" w:cs="Times New Roman"/>
          <w:sz w:val="24"/>
          <w:szCs w:val="24"/>
        </w:rPr>
      </w:pPr>
    </w:p>
    <w:p w14:paraId="3CD1F3C0" w14:textId="10F0D0ED" w:rsidR="00454647" w:rsidRPr="007A2918" w:rsidRDefault="00454647" w:rsidP="00454647">
      <w:pPr>
        <w:rPr>
          <w:rFonts w:ascii="Times New Roman" w:hAnsi="Times New Roman" w:cs="Times New Roman"/>
          <w:sz w:val="24"/>
          <w:szCs w:val="24"/>
        </w:rPr>
      </w:pPr>
      <w:r w:rsidRPr="007A2918">
        <w:rPr>
          <w:rFonts w:ascii="Times New Roman" w:hAnsi="Times New Roman" w:cs="Times New Roman"/>
          <w:b/>
          <w:sz w:val="24"/>
          <w:szCs w:val="24"/>
        </w:rPr>
        <w:t xml:space="preserve">Table 1.  Characteristics of 654 mother-child pairs studied and the rest of the </w:t>
      </w:r>
      <w:r w:rsidR="005C3AE8" w:rsidRPr="007A2918">
        <w:rPr>
          <w:rFonts w:ascii="Times New Roman" w:hAnsi="Times New Roman" w:cs="Times New Roman"/>
          <w:b/>
          <w:sz w:val="24"/>
          <w:szCs w:val="24"/>
        </w:rPr>
        <w:t xml:space="preserve">SWS </w:t>
      </w:r>
      <w:r w:rsidRPr="007A2918">
        <w:rPr>
          <w:rFonts w:ascii="Times New Roman" w:hAnsi="Times New Roman" w:cs="Times New Roman"/>
          <w:b/>
          <w:sz w:val="24"/>
          <w:szCs w:val="24"/>
        </w:rPr>
        <w:t xml:space="preserve">cohort </w:t>
      </w:r>
    </w:p>
    <w:tbl>
      <w:tblPr>
        <w:tblpPr w:leftFromText="181" w:rightFromText="181" w:vertAnchor="text" w:horzAnchor="margin" w:tblpX="-142" w:tblpY="1"/>
        <w:tblW w:w="10206" w:type="dxa"/>
        <w:tblLayout w:type="fixed"/>
        <w:tblCellMar>
          <w:left w:w="57" w:type="dxa"/>
          <w:right w:w="57" w:type="dxa"/>
        </w:tblCellMar>
        <w:tblLook w:val="00A0" w:firstRow="1" w:lastRow="0" w:firstColumn="1" w:lastColumn="0" w:noHBand="0" w:noVBand="0"/>
      </w:tblPr>
      <w:tblGrid>
        <w:gridCol w:w="4390"/>
        <w:gridCol w:w="1989"/>
        <w:gridCol w:w="142"/>
        <w:gridCol w:w="2126"/>
        <w:gridCol w:w="1559"/>
      </w:tblGrid>
      <w:tr w:rsidR="00454647" w:rsidRPr="007A2918" w14:paraId="7A7A43DE" w14:textId="77777777" w:rsidTr="00D97577">
        <w:trPr>
          <w:trHeight w:val="170"/>
        </w:trPr>
        <w:tc>
          <w:tcPr>
            <w:tcW w:w="4390" w:type="dxa"/>
            <w:tcBorders>
              <w:top w:val="single" w:sz="4" w:space="0" w:color="auto"/>
            </w:tcBorders>
            <w:shd w:val="clear" w:color="auto" w:fill="auto"/>
            <w:vAlign w:val="center"/>
          </w:tcPr>
          <w:p w14:paraId="5D80EE4E" w14:textId="77777777" w:rsidR="00454647" w:rsidRPr="007A2918" w:rsidRDefault="00454647" w:rsidP="00D97577">
            <w:pPr>
              <w:pStyle w:val="Tablecontents"/>
              <w:keepNext/>
              <w:jc w:val="center"/>
              <w:rPr>
                <w:rFonts w:ascii="Times New Roman" w:hAnsi="Times New Roman"/>
                <w:b/>
                <w:bCs/>
              </w:rPr>
            </w:pPr>
          </w:p>
        </w:tc>
        <w:tc>
          <w:tcPr>
            <w:tcW w:w="1989" w:type="dxa"/>
            <w:tcBorders>
              <w:top w:val="single" w:sz="4" w:space="0" w:color="auto"/>
            </w:tcBorders>
            <w:shd w:val="clear" w:color="auto" w:fill="auto"/>
            <w:vAlign w:val="center"/>
          </w:tcPr>
          <w:p w14:paraId="36431335" w14:textId="77777777" w:rsidR="00454647" w:rsidRPr="007A2918" w:rsidRDefault="00454647" w:rsidP="00D97577">
            <w:pPr>
              <w:pStyle w:val="Tablecontents"/>
              <w:keepNext/>
              <w:jc w:val="center"/>
              <w:rPr>
                <w:rFonts w:ascii="Times New Roman" w:hAnsi="Times New Roman"/>
                <w:b/>
                <w:bCs/>
              </w:rPr>
            </w:pPr>
            <w:r w:rsidRPr="007A2918">
              <w:rPr>
                <w:rFonts w:ascii="Times New Roman" w:hAnsi="Times New Roman"/>
                <w:b/>
                <w:bCs/>
              </w:rPr>
              <w:t>Analysis sample</w:t>
            </w:r>
          </w:p>
          <w:p w14:paraId="4644AF2C" w14:textId="77777777" w:rsidR="00454647" w:rsidRPr="007A2918" w:rsidRDefault="00454647" w:rsidP="00D97577">
            <w:pPr>
              <w:pStyle w:val="Tablecontents"/>
              <w:keepNext/>
              <w:jc w:val="center"/>
              <w:rPr>
                <w:rFonts w:ascii="Times New Roman" w:hAnsi="Times New Roman"/>
                <w:b/>
                <w:bCs/>
                <w:vertAlign w:val="superscript"/>
              </w:rPr>
            </w:pPr>
            <w:r w:rsidRPr="007A2918">
              <w:rPr>
                <w:rFonts w:ascii="Times New Roman" w:hAnsi="Times New Roman"/>
                <w:b/>
                <w:bCs/>
              </w:rPr>
              <w:t>(</w:t>
            </w:r>
            <w:r w:rsidRPr="007A2918">
              <w:rPr>
                <w:rFonts w:ascii="Times New Roman" w:hAnsi="Times New Roman"/>
                <w:b/>
                <w:bCs/>
                <w:i/>
              </w:rPr>
              <w:t>n = 654</w:t>
            </w:r>
            <w:r w:rsidRPr="007A2918">
              <w:rPr>
                <w:rFonts w:ascii="Times New Roman" w:hAnsi="Times New Roman"/>
                <w:b/>
                <w:bCs/>
              </w:rPr>
              <w:t>)</w:t>
            </w:r>
            <w:r w:rsidRPr="007A2918">
              <w:rPr>
                <w:rFonts w:ascii="Times New Roman" w:hAnsi="Times New Roman"/>
                <w:b/>
                <w:bCs/>
                <w:vertAlign w:val="superscript"/>
              </w:rPr>
              <w:t>1</w:t>
            </w:r>
          </w:p>
        </w:tc>
        <w:tc>
          <w:tcPr>
            <w:tcW w:w="142" w:type="dxa"/>
            <w:tcBorders>
              <w:top w:val="single" w:sz="4" w:space="0" w:color="auto"/>
            </w:tcBorders>
            <w:shd w:val="clear" w:color="auto" w:fill="auto"/>
            <w:vAlign w:val="center"/>
          </w:tcPr>
          <w:p w14:paraId="5400F96F" w14:textId="77777777" w:rsidR="00454647" w:rsidRPr="007A2918" w:rsidRDefault="00454647" w:rsidP="00D97577">
            <w:pPr>
              <w:pStyle w:val="Tablecontents"/>
              <w:keepNext/>
              <w:jc w:val="center"/>
              <w:rPr>
                <w:rFonts w:ascii="Times New Roman" w:hAnsi="Times New Roman"/>
                <w:b/>
                <w:bCs/>
              </w:rPr>
            </w:pPr>
          </w:p>
        </w:tc>
        <w:tc>
          <w:tcPr>
            <w:tcW w:w="2126" w:type="dxa"/>
            <w:tcBorders>
              <w:top w:val="single" w:sz="4" w:space="0" w:color="auto"/>
            </w:tcBorders>
            <w:shd w:val="clear" w:color="auto" w:fill="auto"/>
            <w:vAlign w:val="center"/>
          </w:tcPr>
          <w:p w14:paraId="446DF7FB" w14:textId="77777777" w:rsidR="00454647" w:rsidRPr="007A2918" w:rsidRDefault="00454647" w:rsidP="00D97577">
            <w:pPr>
              <w:pStyle w:val="Tablecontents"/>
              <w:keepNext/>
              <w:jc w:val="center"/>
              <w:rPr>
                <w:rFonts w:ascii="Times New Roman" w:hAnsi="Times New Roman"/>
                <w:b/>
                <w:bCs/>
              </w:rPr>
            </w:pPr>
            <w:r w:rsidRPr="007A2918">
              <w:rPr>
                <w:rFonts w:ascii="Times New Roman" w:hAnsi="Times New Roman"/>
                <w:b/>
                <w:bCs/>
              </w:rPr>
              <w:t>Rest of SWS cohort</w:t>
            </w:r>
          </w:p>
          <w:p w14:paraId="49CF3E29" w14:textId="77777777" w:rsidR="00454647" w:rsidRPr="007A2918" w:rsidRDefault="00454647" w:rsidP="00D97577">
            <w:pPr>
              <w:pStyle w:val="Tablecontents"/>
              <w:keepNext/>
              <w:jc w:val="center"/>
              <w:rPr>
                <w:rFonts w:ascii="Times New Roman" w:hAnsi="Times New Roman"/>
                <w:b/>
                <w:bCs/>
              </w:rPr>
            </w:pPr>
            <w:r w:rsidRPr="007A2918">
              <w:rPr>
                <w:rFonts w:ascii="Times New Roman" w:hAnsi="Times New Roman"/>
                <w:b/>
                <w:bCs/>
              </w:rPr>
              <w:t>(</w:t>
            </w:r>
            <w:r w:rsidRPr="007A2918">
              <w:rPr>
                <w:rFonts w:ascii="Times New Roman" w:hAnsi="Times New Roman"/>
                <w:b/>
                <w:bCs/>
                <w:i/>
              </w:rPr>
              <w:t>n = 2297</w:t>
            </w:r>
            <w:r w:rsidRPr="007A2918">
              <w:rPr>
                <w:rFonts w:ascii="Times New Roman" w:hAnsi="Times New Roman"/>
                <w:b/>
                <w:bCs/>
              </w:rPr>
              <w:t>)</w:t>
            </w:r>
          </w:p>
        </w:tc>
        <w:tc>
          <w:tcPr>
            <w:tcW w:w="1559" w:type="dxa"/>
            <w:tcBorders>
              <w:top w:val="single" w:sz="4" w:space="0" w:color="auto"/>
            </w:tcBorders>
          </w:tcPr>
          <w:p w14:paraId="2E908CE7" w14:textId="77777777" w:rsidR="00454647" w:rsidRPr="007A2918" w:rsidRDefault="00454647" w:rsidP="00D97577">
            <w:pPr>
              <w:pStyle w:val="Tablecontents"/>
              <w:keepNext/>
              <w:jc w:val="center"/>
              <w:rPr>
                <w:rFonts w:ascii="Times New Roman" w:hAnsi="Times New Roman"/>
                <w:b/>
                <w:bCs/>
              </w:rPr>
            </w:pPr>
            <w:r w:rsidRPr="007A2918">
              <w:rPr>
                <w:rFonts w:ascii="Times New Roman" w:hAnsi="Times New Roman"/>
                <w:b/>
                <w:bCs/>
                <w:i/>
              </w:rPr>
              <w:t>P</w:t>
            </w:r>
            <w:r w:rsidRPr="007A2918">
              <w:rPr>
                <w:rFonts w:ascii="Times New Roman" w:hAnsi="Times New Roman"/>
                <w:b/>
                <w:bCs/>
              </w:rPr>
              <w:t>-value for difference</w:t>
            </w:r>
          </w:p>
        </w:tc>
      </w:tr>
      <w:tr w:rsidR="00454647" w:rsidRPr="007A2918" w14:paraId="41AF642F" w14:textId="77777777" w:rsidTr="00D97577">
        <w:trPr>
          <w:trHeight w:val="170"/>
        </w:trPr>
        <w:tc>
          <w:tcPr>
            <w:tcW w:w="4390" w:type="dxa"/>
            <w:shd w:val="clear" w:color="auto" w:fill="auto"/>
            <w:vAlign w:val="center"/>
          </w:tcPr>
          <w:p w14:paraId="3F8AA691" w14:textId="77777777" w:rsidR="00454647" w:rsidRPr="007A2918" w:rsidRDefault="00454647" w:rsidP="00D97577">
            <w:pPr>
              <w:pStyle w:val="Tablecontents"/>
              <w:keepNext/>
              <w:rPr>
                <w:rFonts w:ascii="Times New Roman" w:hAnsi="Times New Roman"/>
                <w:b/>
                <w:bCs/>
              </w:rPr>
            </w:pPr>
            <w:r w:rsidRPr="007A2918">
              <w:rPr>
                <w:rFonts w:ascii="Times New Roman" w:hAnsi="Times New Roman"/>
                <w:b/>
                <w:bCs/>
              </w:rPr>
              <w:t>Maternal characteristics</w:t>
            </w:r>
          </w:p>
        </w:tc>
        <w:tc>
          <w:tcPr>
            <w:tcW w:w="1989" w:type="dxa"/>
            <w:tcBorders>
              <w:bottom w:val="single" w:sz="4" w:space="0" w:color="auto"/>
            </w:tcBorders>
            <w:shd w:val="clear" w:color="auto" w:fill="auto"/>
            <w:vAlign w:val="center"/>
          </w:tcPr>
          <w:p w14:paraId="4524D986" w14:textId="77777777" w:rsidR="00454647" w:rsidRPr="007A2918" w:rsidRDefault="00454647" w:rsidP="00D97577">
            <w:pPr>
              <w:pStyle w:val="Tablecontents"/>
              <w:keepNext/>
              <w:jc w:val="center"/>
              <w:rPr>
                <w:rFonts w:ascii="Times New Roman" w:hAnsi="Times New Roman"/>
                <w:b/>
                <w:bCs/>
              </w:rPr>
            </w:pPr>
          </w:p>
        </w:tc>
        <w:tc>
          <w:tcPr>
            <w:tcW w:w="142" w:type="dxa"/>
            <w:shd w:val="clear" w:color="auto" w:fill="auto"/>
            <w:vAlign w:val="center"/>
          </w:tcPr>
          <w:p w14:paraId="31B9C325" w14:textId="77777777" w:rsidR="00454647" w:rsidRPr="007A2918" w:rsidRDefault="00454647" w:rsidP="00D97577">
            <w:pPr>
              <w:pStyle w:val="Tablecontents"/>
              <w:keepNext/>
              <w:jc w:val="center"/>
              <w:rPr>
                <w:rFonts w:ascii="Times New Roman" w:hAnsi="Times New Roman"/>
                <w:b/>
                <w:bCs/>
              </w:rPr>
            </w:pPr>
          </w:p>
        </w:tc>
        <w:tc>
          <w:tcPr>
            <w:tcW w:w="2126" w:type="dxa"/>
            <w:tcBorders>
              <w:bottom w:val="single" w:sz="4" w:space="0" w:color="auto"/>
            </w:tcBorders>
            <w:shd w:val="clear" w:color="auto" w:fill="auto"/>
            <w:vAlign w:val="center"/>
          </w:tcPr>
          <w:p w14:paraId="3E8037A3" w14:textId="77777777" w:rsidR="00454647" w:rsidRPr="007A2918" w:rsidRDefault="00454647" w:rsidP="00D97577">
            <w:pPr>
              <w:pStyle w:val="Tablecontents"/>
              <w:keepNext/>
              <w:jc w:val="center"/>
              <w:rPr>
                <w:rFonts w:ascii="Times New Roman" w:hAnsi="Times New Roman"/>
                <w:b/>
                <w:bCs/>
              </w:rPr>
            </w:pPr>
          </w:p>
        </w:tc>
        <w:tc>
          <w:tcPr>
            <w:tcW w:w="1559" w:type="dxa"/>
            <w:tcBorders>
              <w:bottom w:val="single" w:sz="4" w:space="0" w:color="auto"/>
            </w:tcBorders>
          </w:tcPr>
          <w:p w14:paraId="57E32FD8" w14:textId="77777777" w:rsidR="00454647" w:rsidRPr="007A2918" w:rsidRDefault="00454647" w:rsidP="00D97577">
            <w:pPr>
              <w:pStyle w:val="Tablecontents"/>
              <w:keepNext/>
              <w:jc w:val="center"/>
              <w:rPr>
                <w:rFonts w:ascii="Times New Roman" w:hAnsi="Times New Roman"/>
                <w:b/>
                <w:bCs/>
              </w:rPr>
            </w:pPr>
          </w:p>
        </w:tc>
      </w:tr>
      <w:tr w:rsidR="00454647" w:rsidRPr="007A2918" w14:paraId="554E446B" w14:textId="77777777" w:rsidTr="00D97577">
        <w:tc>
          <w:tcPr>
            <w:tcW w:w="4390" w:type="dxa"/>
            <w:shd w:val="clear" w:color="auto" w:fill="auto"/>
            <w:vAlign w:val="center"/>
          </w:tcPr>
          <w:p w14:paraId="00A33C70" w14:textId="77777777" w:rsidR="00454647" w:rsidRPr="007A2918" w:rsidRDefault="00454647" w:rsidP="00D97577">
            <w:pPr>
              <w:pStyle w:val="Tablecontents"/>
              <w:keepNext/>
              <w:rPr>
                <w:rFonts w:ascii="Times New Roman" w:hAnsi="Times New Roman"/>
                <w:b/>
                <w:bCs/>
              </w:rPr>
            </w:pPr>
          </w:p>
        </w:tc>
        <w:tc>
          <w:tcPr>
            <w:tcW w:w="1989" w:type="dxa"/>
            <w:tcBorders>
              <w:top w:val="single" w:sz="4" w:space="0" w:color="auto"/>
            </w:tcBorders>
            <w:shd w:val="clear" w:color="auto" w:fill="auto"/>
            <w:vAlign w:val="center"/>
          </w:tcPr>
          <w:p w14:paraId="1152549B" w14:textId="77777777" w:rsidR="00454647" w:rsidRPr="007A2918" w:rsidRDefault="00454647" w:rsidP="00D97577">
            <w:pPr>
              <w:pStyle w:val="Tablecontents"/>
              <w:keepNext/>
              <w:jc w:val="center"/>
              <w:rPr>
                <w:rFonts w:ascii="Times New Roman" w:hAnsi="Times New Roman"/>
                <w:b/>
                <w:bCs/>
              </w:rPr>
            </w:pPr>
          </w:p>
        </w:tc>
        <w:tc>
          <w:tcPr>
            <w:tcW w:w="142" w:type="dxa"/>
            <w:shd w:val="clear" w:color="auto" w:fill="auto"/>
            <w:vAlign w:val="center"/>
          </w:tcPr>
          <w:p w14:paraId="1E846F77" w14:textId="77777777" w:rsidR="00454647" w:rsidRPr="007A2918" w:rsidRDefault="00454647" w:rsidP="00D97577">
            <w:pPr>
              <w:pStyle w:val="Tablecontents"/>
              <w:keepNext/>
              <w:jc w:val="center"/>
              <w:rPr>
                <w:rFonts w:ascii="Times New Roman" w:hAnsi="Times New Roman"/>
                <w:b/>
                <w:bCs/>
              </w:rPr>
            </w:pPr>
          </w:p>
        </w:tc>
        <w:tc>
          <w:tcPr>
            <w:tcW w:w="2126" w:type="dxa"/>
            <w:tcBorders>
              <w:top w:val="single" w:sz="4" w:space="0" w:color="auto"/>
            </w:tcBorders>
            <w:shd w:val="clear" w:color="auto" w:fill="auto"/>
            <w:vAlign w:val="center"/>
          </w:tcPr>
          <w:p w14:paraId="59B4ED33" w14:textId="77777777" w:rsidR="00454647" w:rsidRPr="007A2918" w:rsidRDefault="00454647" w:rsidP="00D97577">
            <w:pPr>
              <w:pStyle w:val="Tablecontents"/>
              <w:keepNext/>
              <w:jc w:val="center"/>
              <w:rPr>
                <w:rFonts w:ascii="Times New Roman" w:hAnsi="Times New Roman"/>
                <w:b/>
                <w:bCs/>
              </w:rPr>
            </w:pPr>
          </w:p>
        </w:tc>
        <w:tc>
          <w:tcPr>
            <w:tcW w:w="1559" w:type="dxa"/>
            <w:tcBorders>
              <w:top w:val="single" w:sz="4" w:space="0" w:color="auto"/>
            </w:tcBorders>
          </w:tcPr>
          <w:p w14:paraId="0CFCB23B" w14:textId="77777777" w:rsidR="00454647" w:rsidRPr="007A2918" w:rsidRDefault="00454647" w:rsidP="00D97577">
            <w:pPr>
              <w:pStyle w:val="Tablecontents"/>
              <w:keepNext/>
              <w:jc w:val="center"/>
              <w:rPr>
                <w:rFonts w:ascii="Times New Roman" w:hAnsi="Times New Roman"/>
                <w:b/>
                <w:bCs/>
              </w:rPr>
            </w:pPr>
          </w:p>
        </w:tc>
      </w:tr>
      <w:tr w:rsidR="00454647" w:rsidRPr="007A2918" w14:paraId="3A47E2FA" w14:textId="77777777" w:rsidTr="00D97577">
        <w:tc>
          <w:tcPr>
            <w:tcW w:w="4390" w:type="dxa"/>
            <w:shd w:val="clear" w:color="auto" w:fill="auto"/>
            <w:tcMar>
              <w:left w:w="28" w:type="dxa"/>
              <w:right w:w="28" w:type="dxa"/>
            </w:tcMar>
          </w:tcPr>
          <w:p w14:paraId="36A3A58C"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Age at preconception assessment (years)</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3F12BC2F" w14:textId="2E07F76E"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27.5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3.8</w:t>
            </w:r>
          </w:p>
        </w:tc>
        <w:tc>
          <w:tcPr>
            <w:tcW w:w="142" w:type="dxa"/>
            <w:shd w:val="clear" w:color="auto" w:fill="auto"/>
          </w:tcPr>
          <w:p w14:paraId="4CCA2620"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225654F" w14:textId="72D10D03"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27.8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3.9</w:t>
            </w:r>
          </w:p>
        </w:tc>
        <w:tc>
          <w:tcPr>
            <w:tcW w:w="1559" w:type="dxa"/>
          </w:tcPr>
          <w:p w14:paraId="6FAC2658"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0.11</w:t>
            </w:r>
          </w:p>
        </w:tc>
      </w:tr>
      <w:tr w:rsidR="00454647" w:rsidRPr="007A2918" w14:paraId="136F4211" w14:textId="77777777" w:rsidTr="00D97577">
        <w:tc>
          <w:tcPr>
            <w:tcW w:w="4390" w:type="dxa"/>
            <w:shd w:val="clear" w:color="auto" w:fill="auto"/>
            <w:tcMar>
              <w:left w:w="28" w:type="dxa"/>
              <w:right w:w="28" w:type="dxa"/>
            </w:tcMar>
          </w:tcPr>
          <w:p w14:paraId="72DB55AD"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6372CB47"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45ED3F54"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39A35FDE"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4BA1A622"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6053E0E4" w14:textId="77777777" w:rsidTr="00D97577">
        <w:tc>
          <w:tcPr>
            <w:tcW w:w="4390" w:type="dxa"/>
            <w:shd w:val="clear" w:color="auto" w:fill="auto"/>
            <w:tcMar>
              <w:left w:w="28" w:type="dxa"/>
              <w:right w:w="28" w:type="dxa"/>
            </w:tcMar>
          </w:tcPr>
          <w:p w14:paraId="2E46463E"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Preconception BMI (kg/m</w:t>
            </w:r>
            <w:r w:rsidRPr="007A2918">
              <w:rPr>
                <w:rFonts w:ascii="Times New Roman" w:hAnsi="Times New Roman" w:cs="Times New Roman"/>
                <w:sz w:val="24"/>
                <w:szCs w:val="24"/>
                <w:vertAlign w:val="superscript"/>
              </w:rPr>
              <w:t>2</w:t>
            </w:r>
            <w:r w:rsidRPr="007A2918">
              <w:rPr>
                <w:rFonts w:ascii="Times New Roman" w:hAnsi="Times New Roman" w:cs="Times New Roman"/>
                <w:sz w:val="24"/>
                <w:szCs w:val="24"/>
              </w:rPr>
              <w:t>)</w:t>
            </w:r>
            <w:r w:rsidRPr="007A2918">
              <w:rPr>
                <w:rFonts w:ascii="Times New Roman" w:hAnsi="Times New Roman" w:cs="Times New Roman"/>
                <w:sz w:val="24"/>
                <w:szCs w:val="24"/>
                <w:vertAlign w:val="superscript"/>
              </w:rPr>
              <w:t>3</w:t>
            </w:r>
          </w:p>
        </w:tc>
        <w:tc>
          <w:tcPr>
            <w:tcW w:w="1989" w:type="dxa"/>
            <w:shd w:val="clear" w:color="auto" w:fill="auto"/>
            <w:tcMar>
              <w:left w:w="28" w:type="dxa"/>
              <w:right w:w="28" w:type="dxa"/>
            </w:tcMar>
          </w:tcPr>
          <w:p w14:paraId="5901779D"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24.3 (21.9, 26.9)</w:t>
            </w:r>
          </w:p>
        </w:tc>
        <w:tc>
          <w:tcPr>
            <w:tcW w:w="142" w:type="dxa"/>
            <w:shd w:val="clear" w:color="auto" w:fill="auto"/>
          </w:tcPr>
          <w:p w14:paraId="285699A1"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1D5075EE"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24.1 (21.9, 27.5)</w:t>
            </w:r>
          </w:p>
        </w:tc>
        <w:tc>
          <w:tcPr>
            <w:tcW w:w="1559" w:type="dxa"/>
          </w:tcPr>
          <w:p w14:paraId="32C8E708"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0.82</w:t>
            </w:r>
          </w:p>
        </w:tc>
      </w:tr>
      <w:tr w:rsidR="00454647" w:rsidRPr="007A2918" w14:paraId="13D37ACB" w14:textId="77777777" w:rsidTr="00D97577">
        <w:tc>
          <w:tcPr>
            <w:tcW w:w="4390" w:type="dxa"/>
            <w:shd w:val="clear" w:color="auto" w:fill="auto"/>
            <w:tcMar>
              <w:left w:w="28" w:type="dxa"/>
              <w:right w:w="28" w:type="dxa"/>
            </w:tcMar>
          </w:tcPr>
          <w:p w14:paraId="0CE77382"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2646EC30"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09DFBC7E"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74ED316"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5604DE5D"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075EC5E4" w14:textId="77777777" w:rsidTr="00D97577">
        <w:tc>
          <w:tcPr>
            <w:tcW w:w="4390" w:type="dxa"/>
            <w:shd w:val="clear" w:color="auto" w:fill="auto"/>
            <w:tcMar>
              <w:left w:w="28" w:type="dxa"/>
              <w:right w:w="28" w:type="dxa"/>
            </w:tcMar>
          </w:tcPr>
          <w:p w14:paraId="331A6B87"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Total iodine intake (µg/day)</w:t>
            </w:r>
            <w:r w:rsidRPr="007A2918">
              <w:rPr>
                <w:rFonts w:ascii="Times New Roman" w:hAnsi="Times New Roman" w:cs="Times New Roman"/>
                <w:sz w:val="24"/>
                <w:szCs w:val="24"/>
                <w:vertAlign w:val="superscript"/>
              </w:rPr>
              <w:t>3</w:t>
            </w:r>
          </w:p>
        </w:tc>
        <w:tc>
          <w:tcPr>
            <w:tcW w:w="1989" w:type="dxa"/>
            <w:shd w:val="clear" w:color="auto" w:fill="auto"/>
            <w:tcMar>
              <w:left w:w="28" w:type="dxa"/>
              <w:right w:w="28" w:type="dxa"/>
            </w:tcMar>
          </w:tcPr>
          <w:p w14:paraId="179BF336"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147 (116, 193)</w:t>
            </w:r>
          </w:p>
        </w:tc>
        <w:tc>
          <w:tcPr>
            <w:tcW w:w="142" w:type="dxa"/>
            <w:shd w:val="clear" w:color="auto" w:fill="auto"/>
          </w:tcPr>
          <w:p w14:paraId="54CE17F0"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1792A4F"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155 (116, 210)</w:t>
            </w:r>
          </w:p>
        </w:tc>
        <w:tc>
          <w:tcPr>
            <w:tcW w:w="1559" w:type="dxa"/>
          </w:tcPr>
          <w:p w14:paraId="2058BD31"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0.01</w:t>
            </w:r>
          </w:p>
        </w:tc>
      </w:tr>
      <w:tr w:rsidR="00454647" w:rsidRPr="007A2918" w14:paraId="3726AD84" w14:textId="77777777" w:rsidTr="00D97577">
        <w:tc>
          <w:tcPr>
            <w:tcW w:w="4390" w:type="dxa"/>
            <w:shd w:val="clear" w:color="auto" w:fill="auto"/>
            <w:tcMar>
              <w:left w:w="28" w:type="dxa"/>
              <w:right w:w="28" w:type="dxa"/>
            </w:tcMar>
          </w:tcPr>
          <w:p w14:paraId="59DA6693"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2A9DF413"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08A956D2"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3746890"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03DC57F3"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2ED44BED" w14:textId="77777777" w:rsidTr="00D97577">
        <w:tc>
          <w:tcPr>
            <w:tcW w:w="4390" w:type="dxa"/>
            <w:shd w:val="clear" w:color="auto" w:fill="auto"/>
            <w:tcMar>
              <w:left w:w="28" w:type="dxa"/>
              <w:right w:w="28" w:type="dxa"/>
            </w:tcMar>
          </w:tcPr>
          <w:p w14:paraId="61DB692F" w14:textId="77777777" w:rsidR="00454647" w:rsidRPr="007A2918" w:rsidRDefault="00454647" w:rsidP="00D97577">
            <w:pPr>
              <w:pStyle w:val="NoSpacing"/>
              <w:ind w:left="398"/>
              <w:rPr>
                <w:rFonts w:ascii="Times New Roman" w:hAnsi="Times New Roman" w:cs="Times New Roman"/>
                <w:sz w:val="24"/>
                <w:szCs w:val="24"/>
              </w:rPr>
            </w:pPr>
            <w:r w:rsidRPr="007A2918">
              <w:rPr>
                <w:rFonts w:ascii="Times New Roman" w:hAnsi="Times New Roman" w:cs="Times New Roman"/>
                <w:sz w:val="24"/>
                <w:szCs w:val="24"/>
              </w:rPr>
              <w:t>- % women taking iodine supplements in preconception period (%)</w:t>
            </w:r>
          </w:p>
        </w:tc>
        <w:tc>
          <w:tcPr>
            <w:tcW w:w="1989" w:type="dxa"/>
            <w:shd w:val="clear" w:color="auto" w:fill="auto"/>
            <w:tcMar>
              <w:left w:w="28" w:type="dxa"/>
              <w:right w:w="28" w:type="dxa"/>
            </w:tcMar>
          </w:tcPr>
          <w:p w14:paraId="395F0DCF"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12</w:t>
            </w:r>
          </w:p>
        </w:tc>
        <w:tc>
          <w:tcPr>
            <w:tcW w:w="142" w:type="dxa"/>
            <w:shd w:val="clear" w:color="auto" w:fill="auto"/>
          </w:tcPr>
          <w:p w14:paraId="0EA1A0F5"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9A899EA"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10</w:t>
            </w:r>
          </w:p>
        </w:tc>
        <w:tc>
          <w:tcPr>
            <w:tcW w:w="1559" w:type="dxa"/>
          </w:tcPr>
          <w:p w14:paraId="042587B8"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0.12</w:t>
            </w:r>
          </w:p>
        </w:tc>
      </w:tr>
      <w:tr w:rsidR="00454647" w:rsidRPr="007A2918" w14:paraId="3A658E48" w14:textId="77777777" w:rsidTr="00D97577">
        <w:tc>
          <w:tcPr>
            <w:tcW w:w="4390" w:type="dxa"/>
            <w:shd w:val="clear" w:color="auto" w:fill="auto"/>
            <w:tcMar>
              <w:left w:w="28" w:type="dxa"/>
              <w:right w:w="28" w:type="dxa"/>
            </w:tcMar>
          </w:tcPr>
          <w:p w14:paraId="217191C6"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1CF22822"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10FA539B"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E661E13"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5E9CA4A7"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51D13E13" w14:textId="77777777" w:rsidTr="00D97577">
        <w:tc>
          <w:tcPr>
            <w:tcW w:w="4390" w:type="dxa"/>
            <w:shd w:val="clear" w:color="auto" w:fill="auto"/>
            <w:tcMar>
              <w:left w:w="28" w:type="dxa"/>
              <w:right w:w="28" w:type="dxa"/>
            </w:tcMar>
          </w:tcPr>
          <w:p w14:paraId="65104469" w14:textId="77777777" w:rsidR="00454647" w:rsidRPr="007A2918" w:rsidRDefault="00454647" w:rsidP="00D97577">
            <w:pPr>
              <w:pStyle w:val="NoSpacing"/>
              <w:rPr>
                <w:rFonts w:ascii="Times New Roman" w:hAnsi="Times New Roman" w:cs="Times New Roman"/>
                <w:i/>
                <w:sz w:val="24"/>
                <w:szCs w:val="24"/>
              </w:rPr>
            </w:pPr>
            <w:r w:rsidRPr="007A2918">
              <w:rPr>
                <w:rFonts w:ascii="Times New Roman" w:hAnsi="Times New Roman" w:cs="Times New Roman"/>
                <w:sz w:val="24"/>
                <w:szCs w:val="24"/>
              </w:rPr>
              <w:t>% women who smoked:</w:t>
            </w:r>
          </w:p>
        </w:tc>
        <w:tc>
          <w:tcPr>
            <w:tcW w:w="1989" w:type="dxa"/>
            <w:shd w:val="clear" w:color="auto" w:fill="auto"/>
            <w:tcMar>
              <w:left w:w="28" w:type="dxa"/>
              <w:right w:w="28" w:type="dxa"/>
            </w:tcMar>
          </w:tcPr>
          <w:p w14:paraId="3C1D4B55"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4ADFD7E4"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86A21C5"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6A9E312B"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251FF92E" w14:textId="77777777" w:rsidTr="00D97577">
        <w:tc>
          <w:tcPr>
            <w:tcW w:w="4390" w:type="dxa"/>
            <w:shd w:val="clear" w:color="auto" w:fill="auto"/>
            <w:tcMar>
              <w:left w:w="28" w:type="dxa"/>
              <w:right w:w="28" w:type="dxa"/>
            </w:tcMar>
          </w:tcPr>
          <w:p w14:paraId="6347379E"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    - in preconception period (%)    </w:t>
            </w:r>
          </w:p>
        </w:tc>
        <w:tc>
          <w:tcPr>
            <w:tcW w:w="1989" w:type="dxa"/>
            <w:shd w:val="clear" w:color="auto" w:fill="auto"/>
            <w:tcMar>
              <w:left w:w="28" w:type="dxa"/>
              <w:right w:w="28" w:type="dxa"/>
            </w:tcMar>
          </w:tcPr>
          <w:p w14:paraId="3E2D84A3"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24</w:t>
            </w:r>
          </w:p>
        </w:tc>
        <w:tc>
          <w:tcPr>
            <w:tcW w:w="142" w:type="dxa"/>
            <w:shd w:val="clear" w:color="auto" w:fill="auto"/>
          </w:tcPr>
          <w:p w14:paraId="73462BB1"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6071445"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29</w:t>
            </w:r>
          </w:p>
        </w:tc>
        <w:tc>
          <w:tcPr>
            <w:tcW w:w="1559" w:type="dxa"/>
          </w:tcPr>
          <w:p w14:paraId="38A1755B"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0.007</w:t>
            </w:r>
          </w:p>
        </w:tc>
      </w:tr>
      <w:tr w:rsidR="00454647" w:rsidRPr="007A2918" w14:paraId="30A06A0D" w14:textId="77777777" w:rsidTr="00D97577">
        <w:tc>
          <w:tcPr>
            <w:tcW w:w="4390" w:type="dxa"/>
            <w:shd w:val="clear" w:color="auto" w:fill="auto"/>
            <w:tcMar>
              <w:left w:w="28" w:type="dxa"/>
              <w:right w:w="28" w:type="dxa"/>
            </w:tcMar>
          </w:tcPr>
          <w:p w14:paraId="56A71A5F"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 xml:space="preserve">    - in pregnancy (%)</w:t>
            </w:r>
          </w:p>
        </w:tc>
        <w:tc>
          <w:tcPr>
            <w:tcW w:w="1989" w:type="dxa"/>
            <w:shd w:val="clear" w:color="auto" w:fill="auto"/>
            <w:tcMar>
              <w:left w:w="28" w:type="dxa"/>
              <w:right w:w="28" w:type="dxa"/>
            </w:tcMar>
          </w:tcPr>
          <w:p w14:paraId="63ABA559"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10</w:t>
            </w:r>
          </w:p>
        </w:tc>
        <w:tc>
          <w:tcPr>
            <w:tcW w:w="142" w:type="dxa"/>
            <w:shd w:val="clear" w:color="auto" w:fill="auto"/>
          </w:tcPr>
          <w:p w14:paraId="4AF32451"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CC52139"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18</w:t>
            </w:r>
          </w:p>
        </w:tc>
        <w:tc>
          <w:tcPr>
            <w:tcW w:w="1559" w:type="dxa"/>
          </w:tcPr>
          <w:p w14:paraId="619873D4"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&lt; 0.001</w:t>
            </w:r>
          </w:p>
        </w:tc>
      </w:tr>
      <w:tr w:rsidR="00454647" w:rsidRPr="007A2918" w14:paraId="198FF349" w14:textId="77777777" w:rsidTr="00D97577">
        <w:tc>
          <w:tcPr>
            <w:tcW w:w="4390" w:type="dxa"/>
            <w:shd w:val="clear" w:color="auto" w:fill="auto"/>
            <w:tcMar>
              <w:left w:w="28" w:type="dxa"/>
              <w:right w:w="28" w:type="dxa"/>
            </w:tcMar>
          </w:tcPr>
          <w:p w14:paraId="15114CFE"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53C35EB3"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0914DC3C"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051B029"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58DFB783"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6D8C2089" w14:textId="77777777" w:rsidTr="00D97577">
        <w:tc>
          <w:tcPr>
            <w:tcW w:w="4390" w:type="dxa"/>
            <w:shd w:val="clear" w:color="auto" w:fill="auto"/>
            <w:tcMar>
              <w:left w:w="28" w:type="dxa"/>
              <w:right w:w="28" w:type="dxa"/>
            </w:tcMar>
          </w:tcPr>
          <w:p w14:paraId="4274FF73"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 women with qualifications to at least A-level (%)</w:t>
            </w:r>
            <w:r w:rsidRPr="007A2918">
              <w:rPr>
                <w:rFonts w:ascii="Times New Roman" w:hAnsi="Times New Roman" w:cs="Times New Roman"/>
                <w:sz w:val="24"/>
                <w:szCs w:val="24"/>
                <w:vertAlign w:val="superscript"/>
              </w:rPr>
              <w:t>4</w:t>
            </w:r>
          </w:p>
        </w:tc>
        <w:tc>
          <w:tcPr>
            <w:tcW w:w="1989" w:type="dxa"/>
            <w:shd w:val="clear" w:color="auto" w:fill="auto"/>
            <w:tcMar>
              <w:left w:w="28" w:type="dxa"/>
              <w:right w:w="28" w:type="dxa"/>
            </w:tcMar>
          </w:tcPr>
          <w:p w14:paraId="1D78C701"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66</w:t>
            </w:r>
          </w:p>
        </w:tc>
        <w:tc>
          <w:tcPr>
            <w:tcW w:w="142" w:type="dxa"/>
            <w:shd w:val="clear" w:color="auto" w:fill="auto"/>
          </w:tcPr>
          <w:p w14:paraId="3D773E3D"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229B91F0"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57</w:t>
            </w:r>
          </w:p>
        </w:tc>
        <w:tc>
          <w:tcPr>
            <w:tcW w:w="1559" w:type="dxa"/>
          </w:tcPr>
          <w:p w14:paraId="453A6D9E"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&lt; 0.001</w:t>
            </w:r>
          </w:p>
        </w:tc>
      </w:tr>
      <w:tr w:rsidR="00454647" w:rsidRPr="007A2918" w14:paraId="0DFC4D6F" w14:textId="77777777" w:rsidTr="00D97577">
        <w:tc>
          <w:tcPr>
            <w:tcW w:w="4390" w:type="dxa"/>
            <w:shd w:val="clear" w:color="auto" w:fill="auto"/>
            <w:tcMar>
              <w:left w:w="28" w:type="dxa"/>
              <w:right w:w="28" w:type="dxa"/>
            </w:tcMar>
          </w:tcPr>
          <w:p w14:paraId="33C91551"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44438D7B"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6E978557"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45E35CC2"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3E6A4595"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1FD4C86D" w14:textId="77777777" w:rsidTr="00D97577">
        <w:tc>
          <w:tcPr>
            <w:tcW w:w="4390" w:type="dxa"/>
            <w:shd w:val="clear" w:color="auto" w:fill="auto"/>
            <w:tcMar>
              <w:left w:w="28" w:type="dxa"/>
              <w:right w:w="28" w:type="dxa"/>
            </w:tcMar>
          </w:tcPr>
          <w:p w14:paraId="233348CF"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Maternal IQ</w:t>
            </w:r>
            <w:r w:rsidRPr="007A2918">
              <w:rPr>
                <w:rFonts w:ascii="Times New Roman" w:hAnsi="Times New Roman" w:cs="Times New Roman"/>
                <w:sz w:val="24"/>
                <w:szCs w:val="24"/>
                <w:vertAlign w:val="superscript"/>
              </w:rPr>
              <w:t>2,5,6</w:t>
            </w:r>
          </w:p>
        </w:tc>
        <w:tc>
          <w:tcPr>
            <w:tcW w:w="1989" w:type="dxa"/>
            <w:shd w:val="clear" w:color="auto" w:fill="auto"/>
            <w:tcMar>
              <w:left w:w="28" w:type="dxa"/>
              <w:right w:w="28" w:type="dxa"/>
            </w:tcMar>
          </w:tcPr>
          <w:p w14:paraId="017CEA7F" w14:textId="125DBD24"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108.4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12.6</w:t>
            </w:r>
          </w:p>
        </w:tc>
        <w:tc>
          <w:tcPr>
            <w:tcW w:w="142" w:type="dxa"/>
            <w:shd w:val="clear" w:color="auto" w:fill="auto"/>
          </w:tcPr>
          <w:p w14:paraId="303CAD94"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22DBDD63" w14:textId="4858FB85"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105.0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13.3</w:t>
            </w:r>
          </w:p>
        </w:tc>
        <w:tc>
          <w:tcPr>
            <w:tcW w:w="1559" w:type="dxa"/>
          </w:tcPr>
          <w:p w14:paraId="67C8DD0A"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0.02</w:t>
            </w:r>
          </w:p>
        </w:tc>
      </w:tr>
      <w:tr w:rsidR="00454647" w:rsidRPr="007A2918" w14:paraId="40D142D7" w14:textId="77777777" w:rsidTr="00D97577">
        <w:tc>
          <w:tcPr>
            <w:tcW w:w="4390" w:type="dxa"/>
            <w:shd w:val="clear" w:color="auto" w:fill="auto"/>
            <w:tcMar>
              <w:left w:w="28" w:type="dxa"/>
              <w:right w:w="28" w:type="dxa"/>
            </w:tcMar>
          </w:tcPr>
          <w:p w14:paraId="4119BC17"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13518491"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395769B8"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97F96C7"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5EC82F73"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39B515BC" w14:textId="77777777" w:rsidTr="00D97577">
        <w:tc>
          <w:tcPr>
            <w:tcW w:w="4390" w:type="dxa"/>
            <w:shd w:val="clear" w:color="auto" w:fill="auto"/>
            <w:tcMar>
              <w:left w:w="28" w:type="dxa"/>
              <w:right w:w="28" w:type="dxa"/>
            </w:tcMar>
          </w:tcPr>
          <w:p w14:paraId="36FE19CF" w14:textId="77777777" w:rsidR="00454647" w:rsidRPr="007A2918" w:rsidRDefault="00454647" w:rsidP="00D97577">
            <w:pPr>
              <w:pStyle w:val="NoSpacing"/>
              <w:rPr>
                <w:rFonts w:ascii="Times New Roman" w:hAnsi="Times New Roman" w:cs="Times New Roman"/>
                <w:b/>
                <w:sz w:val="24"/>
                <w:szCs w:val="24"/>
              </w:rPr>
            </w:pPr>
            <w:r w:rsidRPr="007A2918">
              <w:rPr>
                <w:rFonts w:ascii="Times New Roman" w:hAnsi="Times New Roman" w:cs="Times New Roman"/>
                <w:b/>
                <w:sz w:val="24"/>
                <w:szCs w:val="24"/>
              </w:rPr>
              <w:t>Child characteristics</w:t>
            </w:r>
          </w:p>
        </w:tc>
        <w:tc>
          <w:tcPr>
            <w:tcW w:w="1989" w:type="dxa"/>
            <w:shd w:val="clear" w:color="auto" w:fill="auto"/>
            <w:tcMar>
              <w:left w:w="28" w:type="dxa"/>
              <w:right w:w="28" w:type="dxa"/>
            </w:tcMar>
          </w:tcPr>
          <w:p w14:paraId="4D30DCA9"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668E1DA7"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75147CD6"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2E061089"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4604B73A" w14:textId="77777777" w:rsidTr="00D97577">
        <w:tc>
          <w:tcPr>
            <w:tcW w:w="4390" w:type="dxa"/>
            <w:shd w:val="clear" w:color="auto" w:fill="auto"/>
            <w:tcMar>
              <w:left w:w="28" w:type="dxa"/>
              <w:right w:w="28" w:type="dxa"/>
            </w:tcMar>
          </w:tcPr>
          <w:p w14:paraId="730FAF73" w14:textId="77777777" w:rsidR="00454647" w:rsidRPr="007A2918" w:rsidRDefault="00454647" w:rsidP="00D97577">
            <w:pPr>
              <w:pStyle w:val="NoSpacing"/>
              <w:rPr>
                <w:rFonts w:ascii="Times New Roman" w:hAnsi="Times New Roman" w:cs="Times New Roman"/>
                <w:b/>
                <w:sz w:val="24"/>
                <w:szCs w:val="24"/>
              </w:rPr>
            </w:pPr>
          </w:p>
        </w:tc>
        <w:tc>
          <w:tcPr>
            <w:tcW w:w="1989" w:type="dxa"/>
            <w:shd w:val="clear" w:color="auto" w:fill="auto"/>
            <w:tcMar>
              <w:left w:w="28" w:type="dxa"/>
              <w:right w:w="28" w:type="dxa"/>
            </w:tcMar>
          </w:tcPr>
          <w:p w14:paraId="3BCACD08"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6E28884A"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24017DAA"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683EA31E"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5FF7331A" w14:textId="77777777" w:rsidTr="00D97577">
        <w:tc>
          <w:tcPr>
            <w:tcW w:w="4390" w:type="dxa"/>
            <w:shd w:val="clear" w:color="auto" w:fill="auto"/>
            <w:tcMar>
              <w:left w:w="28" w:type="dxa"/>
              <w:right w:w="28" w:type="dxa"/>
            </w:tcMar>
          </w:tcPr>
          <w:p w14:paraId="3DF5F32D" w14:textId="77777777" w:rsidR="00454647" w:rsidRPr="007A2918" w:rsidRDefault="00454647" w:rsidP="00D97577">
            <w:pPr>
              <w:pStyle w:val="NoSpacing"/>
              <w:rPr>
                <w:rFonts w:ascii="Times New Roman" w:hAnsi="Times New Roman" w:cs="Times New Roman"/>
                <w:i/>
                <w:sz w:val="24"/>
                <w:szCs w:val="24"/>
              </w:rPr>
            </w:pPr>
            <w:r w:rsidRPr="007A2918">
              <w:rPr>
                <w:rFonts w:ascii="Times New Roman" w:hAnsi="Times New Roman" w:cs="Times New Roman"/>
                <w:sz w:val="24"/>
                <w:szCs w:val="24"/>
              </w:rPr>
              <w:t>Boys (%)</w:t>
            </w:r>
          </w:p>
        </w:tc>
        <w:tc>
          <w:tcPr>
            <w:tcW w:w="1989" w:type="dxa"/>
            <w:shd w:val="clear" w:color="auto" w:fill="auto"/>
            <w:tcMar>
              <w:left w:w="28" w:type="dxa"/>
              <w:right w:w="28" w:type="dxa"/>
            </w:tcMar>
          </w:tcPr>
          <w:p w14:paraId="1F7EEDA6"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51</w:t>
            </w:r>
          </w:p>
        </w:tc>
        <w:tc>
          <w:tcPr>
            <w:tcW w:w="142" w:type="dxa"/>
            <w:shd w:val="clear" w:color="auto" w:fill="auto"/>
          </w:tcPr>
          <w:p w14:paraId="636FCD26"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531E0E75"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52</w:t>
            </w:r>
          </w:p>
        </w:tc>
        <w:tc>
          <w:tcPr>
            <w:tcW w:w="1559" w:type="dxa"/>
          </w:tcPr>
          <w:p w14:paraId="431D8EAC"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0.85</w:t>
            </w:r>
          </w:p>
        </w:tc>
      </w:tr>
      <w:tr w:rsidR="00454647" w:rsidRPr="007A2918" w14:paraId="17BD7FB6" w14:textId="77777777" w:rsidTr="00D97577">
        <w:tc>
          <w:tcPr>
            <w:tcW w:w="4390" w:type="dxa"/>
            <w:shd w:val="clear" w:color="auto" w:fill="auto"/>
            <w:tcMar>
              <w:left w:w="28" w:type="dxa"/>
              <w:right w:w="28" w:type="dxa"/>
            </w:tcMar>
          </w:tcPr>
          <w:p w14:paraId="29704563"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5322B1BE"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7509AA80"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EDEE099"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175AF6DF"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67E70718" w14:textId="77777777" w:rsidTr="00D97577">
        <w:tc>
          <w:tcPr>
            <w:tcW w:w="4390" w:type="dxa"/>
            <w:shd w:val="clear" w:color="auto" w:fill="auto"/>
            <w:tcMar>
              <w:left w:w="28" w:type="dxa"/>
              <w:right w:w="28" w:type="dxa"/>
            </w:tcMar>
          </w:tcPr>
          <w:p w14:paraId="5BD93385" w14:textId="77777777" w:rsidR="00454647" w:rsidRPr="007A2918" w:rsidRDefault="00454647" w:rsidP="00D97577">
            <w:pPr>
              <w:pStyle w:val="NoSpacing"/>
              <w:rPr>
                <w:rFonts w:ascii="Times New Roman" w:hAnsi="Times New Roman" w:cs="Times New Roman"/>
                <w:i/>
                <w:sz w:val="24"/>
                <w:szCs w:val="24"/>
                <w:vertAlign w:val="superscript"/>
              </w:rPr>
            </w:pPr>
            <w:r w:rsidRPr="007A2918">
              <w:rPr>
                <w:rFonts w:ascii="Times New Roman" w:hAnsi="Times New Roman" w:cs="Times New Roman"/>
                <w:sz w:val="24"/>
                <w:szCs w:val="24"/>
              </w:rPr>
              <w:t>Gestational age at birth (weeks)</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369A5D51" w14:textId="148B9ED5"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40.2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1.2</w:t>
            </w:r>
          </w:p>
        </w:tc>
        <w:tc>
          <w:tcPr>
            <w:tcW w:w="142" w:type="dxa"/>
            <w:shd w:val="clear" w:color="auto" w:fill="auto"/>
          </w:tcPr>
          <w:p w14:paraId="5AFACAC2"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6241689D" w14:textId="2076DBB2"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40.1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1.2</w:t>
            </w:r>
          </w:p>
        </w:tc>
        <w:tc>
          <w:tcPr>
            <w:tcW w:w="1559" w:type="dxa"/>
          </w:tcPr>
          <w:p w14:paraId="02573DB5"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0.05</w:t>
            </w:r>
          </w:p>
        </w:tc>
      </w:tr>
      <w:tr w:rsidR="00454647" w:rsidRPr="007A2918" w14:paraId="369BB6B0" w14:textId="77777777" w:rsidTr="00D97577">
        <w:tc>
          <w:tcPr>
            <w:tcW w:w="4390" w:type="dxa"/>
            <w:shd w:val="clear" w:color="auto" w:fill="auto"/>
            <w:tcMar>
              <w:left w:w="28" w:type="dxa"/>
              <w:right w:w="28" w:type="dxa"/>
            </w:tcMar>
          </w:tcPr>
          <w:p w14:paraId="2508025C"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3F4F3759"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5D0B2673"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FCEF0CF"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10F8DF50"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73013735" w14:textId="77777777" w:rsidTr="00D97577">
        <w:tc>
          <w:tcPr>
            <w:tcW w:w="4390" w:type="dxa"/>
            <w:shd w:val="clear" w:color="auto" w:fill="auto"/>
            <w:tcMar>
              <w:left w:w="28" w:type="dxa"/>
              <w:right w:w="28" w:type="dxa"/>
            </w:tcMar>
          </w:tcPr>
          <w:p w14:paraId="0EBC4160"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Birthweight (kg)</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6724C5A2" w14:textId="0E937E42"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3.5 </w:t>
            </w:r>
            <w:r w:rsidR="00355D9D" w:rsidRPr="007A2918">
              <w:rPr>
                <w:rFonts w:ascii="Times New Roman" w:hAnsi="Times New Roman" w:cs="Times New Roman"/>
                <w:sz w:val="24"/>
                <w:szCs w:val="24"/>
              </w:rPr>
              <w:t>± 0.5</w:t>
            </w:r>
          </w:p>
        </w:tc>
        <w:tc>
          <w:tcPr>
            <w:tcW w:w="142" w:type="dxa"/>
            <w:shd w:val="clear" w:color="auto" w:fill="auto"/>
          </w:tcPr>
          <w:p w14:paraId="08BEB5D1"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1751BDDD" w14:textId="1D768476" w:rsidR="00454647" w:rsidRPr="007A2918" w:rsidRDefault="00355D9D"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3.5 ± </w:t>
            </w:r>
            <w:r w:rsidR="00454647" w:rsidRPr="007A2918">
              <w:rPr>
                <w:rFonts w:ascii="Times New Roman" w:hAnsi="Times New Roman" w:cs="Times New Roman"/>
                <w:sz w:val="24"/>
                <w:szCs w:val="24"/>
              </w:rPr>
              <w:t>0.5</w:t>
            </w:r>
          </w:p>
        </w:tc>
        <w:tc>
          <w:tcPr>
            <w:tcW w:w="1559" w:type="dxa"/>
          </w:tcPr>
          <w:p w14:paraId="35ED7DD5"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0.84</w:t>
            </w:r>
          </w:p>
        </w:tc>
      </w:tr>
      <w:tr w:rsidR="00454647" w:rsidRPr="007A2918" w14:paraId="3E91CCFD" w14:textId="77777777" w:rsidTr="00D97577">
        <w:tc>
          <w:tcPr>
            <w:tcW w:w="4390" w:type="dxa"/>
            <w:shd w:val="clear" w:color="auto" w:fill="auto"/>
            <w:tcMar>
              <w:left w:w="28" w:type="dxa"/>
              <w:right w:w="28" w:type="dxa"/>
            </w:tcMar>
          </w:tcPr>
          <w:p w14:paraId="10AFDC80"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45AAD1DF"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45423AC4"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18D55A7B"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4BFCDC07"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7BA6E2C9" w14:textId="77777777" w:rsidTr="00D97577">
        <w:tc>
          <w:tcPr>
            <w:tcW w:w="4390" w:type="dxa"/>
            <w:shd w:val="clear" w:color="auto" w:fill="auto"/>
            <w:tcMar>
              <w:left w:w="28" w:type="dxa"/>
              <w:right w:w="28" w:type="dxa"/>
            </w:tcMar>
          </w:tcPr>
          <w:p w14:paraId="7A71D495"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Duration of breastfeeding (weeks)</w:t>
            </w:r>
            <w:r w:rsidRPr="007A2918">
              <w:rPr>
                <w:rFonts w:ascii="Times New Roman" w:hAnsi="Times New Roman" w:cs="Times New Roman"/>
                <w:sz w:val="24"/>
                <w:szCs w:val="24"/>
                <w:vertAlign w:val="superscript"/>
              </w:rPr>
              <w:t>3</w:t>
            </w:r>
          </w:p>
        </w:tc>
        <w:tc>
          <w:tcPr>
            <w:tcW w:w="1989" w:type="dxa"/>
            <w:shd w:val="clear" w:color="auto" w:fill="auto"/>
            <w:tcMar>
              <w:left w:w="28" w:type="dxa"/>
              <w:right w:w="28" w:type="dxa"/>
            </w:tcMar>
          </w:tcPr>
          <w:p w14:paraId="7BF54DB0"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13.0 (2.0, 30.4)</w:t>
            </w:r>
          </w:p>
        </w:tc>
        <w:tc>
          <w:tcPr>
            <w:tcW w:w="142" w:type="dxa"/>
            <w:shd w:val="clear" w:color="auto" w:fill="auto"/>
          </w:tcPr>
          <w:p w14:paraId="0CB258FE"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310CCC16"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8.7 (0.4, 26.1)</w:t>
            </w:r>
          </w:p>
        </w:tc>
        <w:tc>
          <w:tcPr>
            <w:tcW w:w="1559" w:type="dxa"/>
          </w:tcPr>
          <w:p w14:paraId="52FE2A3A"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&lt; 0.001</w:t>
            </w:r>
          </w:p>
        </w:tc>
      </w:tr>
      <w:tr w:rsidR="00454647" w:rsidRPr="007A2918" w14:paraId="579436D6" w14:textId="77777777" w:rsidTr="00D97577">
        <w:tc>
          <w:tcPr>
            <w:tcW w:w="4390" w:type="dxa"/>
            <w:shd w:val="clear" w:color="auto" w:fill="auto"/>
            <w:tcMar>
              <w:left w:w="28" w:type="dxa"/>
              <w:right w:w="28" w:type="dxa"/>
            </w:tcMar>
          </w:tcPr>
          <w:p w14:paraId="4C57328E"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483B3D0A"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23A17F1A"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595D374"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5FDDB5CC" w14:textId="77777777" w:rsidR="00454647" w:rsidRPr="007A2918" w:rsidRDefault="00454647" w:rsidP="00D97577">
            <w:pPr>
              <w:pStyle w:val="NoSpacing"/>
              <w:jc w:val="center"/>
              <w:rPr>
                <w:rFonts w:ascii="Times New Roman" w:hAnsi="Times New Roman" w:cs="Times New Roman"/>
                <w:sz w:val="24"/>
                <w:szCs w:val="24"/>
              </w:rPr>
            </w:pPr>
          </w:p>
        </w:tc>
      </w:tr>
      <w:tr w:rsidR="0068524F" w:rsidRPr="007A2918" w14:paraId="3F91011B" w14:textId="77777777" w:rsidTr="006E5511">
        <w:tc>
          <w:tcPr>
            <w:tcW w:w="4390" w:type="dxa"/>
            <w:shd w:val="clear" w:color="auto" w:fill="auto"/>
            <w:tcMar>
              <w:left w:w="28" w:type="dxa"/>
              <w:right w:w="28" w:type="dxa"/>
            </w:tcMar>
          </w:tcPr>
          <w:p w14:paraId="38E435D6" w14:textId="7260A5D5" w:rsidR="0068524F" w:rsidRPr="007A2918" w:rsidRDefault="0068524F"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Age at assessment of cognitive function (years)</w:t>
            </w:r>
            <w:r w:rsidR="0003146D" w:rsidRPr="007A2918">
              <w:rPr>
                <w:rFonts w:ascii="Times New Roman" w:hAnsi="Times New Roman" w:cs="Times New Roman"/>
                <w:sz w:val="24"/>
                <w:szCs w:val="24"/>
                <w:vertAlign w:val="superscript"/>
              </w:rPr>
              <w:t>2</w:t>
            </w:r>
          </w:p>
          <w:p w14:paraId="66AC46D5" w14:textId="77777777" w:rsidR="0068524F" w:rsidRPr="007A2918" w:rsidRDefault="0068524F"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7A263430" w14:textId="63E8A704" w:rsidR="0068524F" w:rsidRPr="007A2918" w:rsidRDefault="00355D9D"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6.9 ± 0.2</w:t>
            </w:r>
          </w:p>
        </w:tc>
        <w:tc>
          <w:tcPr>
            <w:tcW w:w="142" w:type="dxa"/>
            <w:shd w:val="clear" w:color="auto" w:fill="auto"/>
          </w:tcPr>
          <w:p w14:paraId="26AD1B56" w14:textId="77777777" w:rsidR="0068524F" w:rsidRPr="007A2918" w:rsidRDefault="0068524F" w:rsidP="00D97577">
            <w:pPr>
              <w:pStyle w:val="NoSpacing"/>
              <w:jc w:val="center"/>
              <w:rPr>
                <w:rFonts w:ascii="Times New Roman" w:hAnsi="Times New Roman" w:cs="Times New Roman"/>
                <w:sz w:val="24"/>
                <w:szCs w:val="24"/>
              </w:rPr>
            </w:pPr>
          </w:p>
        </w:tc>
        <w:tc>
          <w:tcPr>
            <w:tcW w:w="2126" w:type="dxa"/>
            <w:shd w:val="clear" w:color="auto" w:fill="auto"/>
          </w:tcPr>
          <w:p w14:paraId="59FE7C7F" w14:textId="77777777" w:rsidR="0068524F" w:rsidRPr="007A2918" w:rsidRDefault="0068524F" w:rsidP="00D97577">
            <w:pPr>
              <w:pStyle w:val="NoSpacing"/>
              <w:jc w:val="center"/>
              <w:rPr>
                <w:rFonts w:ascii="Times New Roman" w:hAnsi="Times New Roman" w:cs="Times New Roman"/>
                <w:sz w:val="24"/>
                <w:szCs w:val="24"/>
              </w:rPr>
            </w:pPr>
          </w:p>
        </w:tc>
        <w:tc>
          <w:tcPr>
            <w:tcW w:w="1559" w:type="dxa"/>
          </w:tcPr>
          <w:p w14:paraId="12FAEE34" w14:textId="77777777" w:rsidR="0068524F" w:rsidRPr="007A2918" w:rsidRDefault="0068524F" w:rsidP="00D97577">
            <w:pPr>
              <w:pStyle w:val="NoSpacing"/>
              <w:jc w:val="center"/>
              <w:rPr>
                <w:rFonts w:ascii="Times New Roman" w:hAnsi="Times New Roman" w:cs="Times New Roman"/>
                <w:sz w:val="24"/>
                <w:szCs w:val="24"/>
              </w:rPr>
            </w:pPr>
          </w:p>
        </w:tc>
      </w:tr>
      <w:tr w:rsidR="00454647" w:rsidRPr="007A2918" w14:paraId="160F4092" w14:textId="77777777" w:rsidTr="00D97577">
        <w:tc>
          <w:tcPr>
            <w:tcW w:w="4390" w:type="dxa"/>
            <w:shd w:val="clear" w:color="auto" w:fill="auto"/>
            <w:tcMar>
              <w:left w:w="28" w:type="dxa"/>
              <w:right w:w="28" w:type="dxa"/>
            </w:tcMar>
          </w:tcPr>
          <w:p w14:paraId="6C08A6E0"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Full scale IQ</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22F6D83D" w14:textId="3EDED69B"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103.7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15.3</w:t>
            </w:r>
          </w:p>
        </w:tc>
        <w:tc>
          <w:tcPr>
            <w:tcW w:w="142" w:type="dxa"/>
            <w:shd w:val="clear" w:color="auto" w:fill="auto"/>
          </w:tcPr>
          <w:p w14:paraId="72D24F2F"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0934B2AB"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w:t>
            </w:r>
          </w:p>
        </w:tc>
        <w:tc>
          <w:tcPr>
            <w:tcW w:w="1559" w:type="dxa"/>
          </w:tcPr>
          <w:p w14:paraId="45B6EF83"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26789E4E" w14:textId="77777777" w:rsidTr="00D97577">
        <w:tc>
          <w:tcPr>
            <w:tcW w:w="4390" w:type="dxa"/>
            <w:shd w:val="clear" w:color="auto" w:fill="auto"/>
            <w:tcMar>
              <w:left w:w="28" w:type="dxa"/>
              <w:right w:w="28" w:type="dxa"/>
            </w:tcMar>
          </w:tcPr>
          <w:p w14:paraId="622CDB8E"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6DEFD177"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2443BE3D"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55E5F550"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7200DF04"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0C599AF6" w14:textId="77777777" w:rsidTr="00D97577">
        <w:tc>
          <w:tcPr>
            <w:tcW w:w="4390" w:type="dxa"/>
            <w:shd w:val="clear" w:color="auto" w:fill="auto"/>
            <w:tcMar>
              <w:left w:w="28" w:type="dxa"/>
              <w:right w:w="28" w:type="dxa"/>
            </w:tcMar>
          </w:tcPr>
          <w:p w14:paraId="7C5DE7EE" w14:textId="77777777" w:rsidR="00454647" w:rsidRPr="007A2918" w:rsidRDefault="00454647" w:rsidP="00D97577">
            <w:pPr>
              <w:pStyle w:val="NoSpacing"/>
              <w:rPr>
                <w:rFonts w:ascii="Times New Roman" w:hAnsi="Times New Roman" w:cs="Times New Roman"/>
                <w:sz w:val="24"/>
                <w:szCs w:val="24"/>
              </w:rPr>
            </w:pPr>
            <w:r w:rsidRPr="007A2918">
              <w:rPr>
                <w:rFonts w:ascii="Times New Roman" w:hAnsi="Times New Roman" w:cs="Times New Roman"/>
                <w:sz w:val="24"/>
                <w:szCs w:val="24"/>
              </w:rPr>
              <w:t>DMS, total correct (12 second delay)</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39978E3F" w14:textId="52277E3B" w:rsidR="00454647" w:rsidRPr="007A2918" w:rsidRDefault="00355D9D"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2.6 ± </w:t>
            </w:r>
            <w:r w:rsidR="00454647" w:rsidRPr="007A2918">
              <w:rPr>
                <w:rFonts w:ascii="Times New Roman" w:hAnsi="Times New Roman" w:cs="Times New Roman"/>
                <w:sz w:val="24"/>
                <w:szCs w:val="24"/>
              </w:rPr>
              <w:t>1.2</w:t>
            </w:r>
          </w:p>
        </w:tc>
        <w:tc>
          <w:tcPr>
            <w:tcW w:w="142" w:type="dxa"/>
            <w:shd w:val="clear" w:color="auto" w:fill="auto"/>
          </w:tcPr>
          <w:p w14:paraId="0638D93D"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4DF29E2D"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w:t>
            </w:r>
          </w:p>
        </w:tc>
        <w:tc>
          <w:tcPr>
            <w:tcW w:w="1559" w:type="dxa"/>
          </w:tcPr>
          <w:p w14:paraId="6FAAF3D8"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18F49FF5" w14:textId="77777777" w:rsidTr="00D97577">
        <w:tc>
          <w:tcPr>
            <w:tcW w:w="4390" w:type="dxa"/>
            <w:shd w:val="clear" w:color="auto" w:fill="auto"/>
            <w:tcMar>
              <w:left w:w="28" w:type="dxa"/>
              <w:right w:w="28" w:type="dxa"/>
            </w:tcMar>
          </w:tcPr>
          <w:p w14:paraId="649A7BA6"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1586768F"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627F0AF6"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3ED4765B"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77CD459D"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27DCAC26" w14:textId="77777777" w:rsidTr="00D97577">
        <w:tc>
          <w:tcPr>
            <w:tcW w:w="4390" w:type="dxa"/>
            <w:shd w:val="clear" w:color="auto" w:fill="auto"/>
            <w:tcMar>
              <w:left w:w="28" w:type="dxa"/>
              <w:right w:w="28" w:type="dxa"/>
            </w:tcMar>
          </w:tcPr>
          <w:p w14:paraId="7BA940A8"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IED, total errors (adjusted)</w:t>
            </w:r>
            <w:r w:rsidRPr="007A2918">
              <w:rPr>
                <w:rFonts w:ascii="Times New Roman" w:hAnsi="Times New Roman" w:cs="Times New Roman"/>
                <w:sz w:val="24"/>
                <w:szCs w:val="24"/>
                <w:vertAlign w:val="superscript"/>
              </w:rPr>
              <w:t>2</w:t>
            </w:r>
          </w:p>
        </w:tc>
        <w:tc>
          <w:tcPr>
            <w:tcW w:w="1989" w:type="dxa"/>
            <w:shd w:val="clear" w:color="auto" w:fill="auto"/>
            <w:tcMar>
              <w:left w:w="28" w:type="dxa"/>
              <w:right w:w="28" w:type="dxa"/>
            </w:tcMar>
          </w:tcPr>
          <w:p w14:paraId="27227840"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58 (37, 63)</w:t>
            </w:r>
          </w:p>
        </w:tc>
        <w:tc>
          <w:tcPr>
            <w:tcW w:w="142" w:type="dxa"/>
            <w:shd w:val="clear" w:color="auto" w:fill="auto"/>
          </w:tcPr>
          <w:p w14:paraId="706BF59B"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78BA2AA6"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w:t>
            </w:r>
          </w:p>
        </w:tc>
        <w:tc>
          <w:tcPr>
            <w:tcW w:w="1559" w:type="dxa"/>
          </w:tcPr>
          <w:p w14:paraId="19031F83"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3279DB74" w14:textId="77777777" w:rsidTr="00D97577">
        <w:tc>
          <w:tcPr>
            <w:tcW w:w="4390" w:type="dxa"/>
            <w:shd w:val="clear" w:color="auto" w:fill="auto"/>
            <w:tcMar>
              <w:left w:w="28" w:type="dxa"/>
              <w:right w:w="28" w:type="dxa"/>
            </w:tcMar>
          </w:tcPr>
          <w:p w14:paraId="57C4F330" w14:textId="77777777" w:rsidR="00454647" w:rsidRPr="007A2918" w:rsidRDefault="00454647" w:rsidP="00D97577">
            <w:pPr>
              <w:pStyle w:val="NoSpacing"/>
              <w:rPr>
                <w:rFonts w:ascii="Times New Roman" w:hAnsi="Times New Roman" w:cs="Times New Roman"/>
                <w:sz w:val="24"/>
                <w:szCs w:val="24"/>
              </w:rPr>
            </w:pPr>
          </w:p>
        </w:tc>
        <w:tc>
          <w:tcPr>
            <w:tcW w:w="1989" w:type="dxa"/>
            <w:shd w:val="clear" w:color="auto" w:fill="auto"/>
            <w:tcMar>
              <w:left w:w="28" w:type="dxa"/>
              <w:right w:w="28" w:type="dxa"/>
            </w:tcMar>
          </w:tcPr>
          <w:p w14:paraId="39B259EB" w14:textId="77777777" w:rsidR="00454647" w:rsidRPr="007A2918" w:rsidRDefault="00454647" w:rsidP="00D97577">
            <w:pPr>
              <w:pStyle w:val="NoSpacing"/>
              <w:jc w:val="center"/>
              <w:rPr>
                <w:rFonts w:ascii="Times New Roman" w:hAnsi="Times New Roman" w:cs="Times New Roman"/>
                <w:sz w:val="24"/>
                <w:szCs w:val="24"/>
              </w:rPr>
            </w:pPr>
          </w:p>
        </w:tc>
        <w:tc>
          <w:tcPr>
            <w:tcW w:w="142" w:type="dxa"/>
            <w:shd w:val="clear" w:color="auto" w:fill="auto"/>
          </w:tcPr>
          <w:p w14:paraId="0A307247" w14:textId="77777777" w:rsidR="00454647" w:rsidRPr="007A2918" w:rsidRDefault="00454647" w:rsidP="00D97577">
            <w:pPr>
              <w:pStyle w:val="NoSpacing"/>
              <w:jc w:val="center"/>
              <w:rPr>
                <w:rFonts w:ascii="Times New Roman" w:hAnsi="Times New Roman" w:cs="Times New Roman"/>
                <w:sz w:val="24"/>
                <w:szCs w:val="24"/>
              </w:rPr>
            </w:pPr>
          </w:p>
        </w:tc>
        <w:tc>
          <w:tcPr>
            <w:tcW w:w="2126" w:type="dxa"/>
            <w:shd w:val="clear" w:color="auto" w:fill="auto"/>
          </w:tcPr>
          <w:p w14:paraId="7F9CC277" w14:textId="77777777" w:rsidR="00454647" w:rsidRPr="007A2918" w:rsidRDefault="00454647" w:rsidP="00D97577">
            <w:pPr>
              <w:pStyle w:val="NoSpacing"/>
              <w:jc w:val="center"/>
              <w:rPr>
                <w:rFonts w:ascii="Times New Roman" w:hAnsi="Times New Roman" w:cs="Times New Roman"/>
                <w:sz w:val="24"/>
                <w:szCs w:val="24"/>
              </w:rPr>
            </w:pPr>
          </w:p>
        </w:tc>
        <w:tc>
          <w:tcPr>
            <w:tcW w:w="1559" w:type="dxa"/>
          </w:tcPr>
          <w:p w14:paraId="3BDD43AB" w14:textId="77777777" w:rsidR="00454647" w:rsidRPr="007A2918" w:rsidRDefault="00454647" w:rsidP="00D97577">
            <w:pPr>
              <w:pStyle w:val="NoSpacing"/>
              <w:jc w:val="center"/>
              <w:rPr>
                <w:rFonts w:ascii="Times New Roman" w:hAnsi="Times New Roman" w:cs="Times New Roman"/>
                <w:sz w:val="24"/>
                <w:szCs w:val="24"/>
              </w:rPr>
            </w:pPr>
          </w:p>
        </w:tc>
      </w:tr>
      <w:tr w:rsidR="00454647" w:rsidRPr="007A2918" w14:paraId="7AA765E4" w14:textId="77777777" w:rsidTr="00D97577">
        <w:tc>
          <w:tcPr>
            <w:tcW w:w="4390" w:type="dxa"/>
            <w:tcBorders>
              <w:bottom w:val="single" w:sz="4" w:space="0" w:color="auto"/>
            </w:tcBorders>
            <w:shd w:val="clear" w:color="auto" w:fill="auto"/>
            <w:tcMar>
              <w:left w:w="28" w:type="dxa"/>
              <w:right w:w="28" w:type="dxa"/>
            </w:tcMar>
          </w:tcPr>
          <w:p w14:paraId="07E4ACF0" w14:textId="77777777" w:rsidR="00454647" w:rsidRPr="007A2918" w:rsidRDefault="00454647" w:rsidP="00D97577">
            <w:pPr>
              <w:pStyle w:val="NoSpacing"/>
              <w:rPr>
                <w:rFonts w:ascii="Times New Roman" w:hAnsi="Times New Roman" w:cs="Times New Roman"/>
                <w:sz w:val="24"/>
                <w:szCs w:val="24"/>
                <w:vertAlign w:val="superscript"/>
              </w:rPr>
            </w:pPr>
            <w:r w:rsidRPr="007A2918">
              <w:rPr>
                <w:rFonts w:ascii="Times New Roman" w:hAnsi="Times New Roman" w:cs="Times New Roman"/>
                <w:sz w:val="24"/>
                <w:szCs w:val="24"/>
              </w:rPr>
              <w:t>SSP, span length</w:t>
            </w:r>
            <w:r w:rsidRPr="007A2918">
              <w:rPr>
                <w:rFonts w:ascii="Times New Roman" w:hAnsi="Times New Roman" w:cs="Times New Roman"/>
                <w:sz w:val="24"/>
                <w:szCs w:val="24"/>
                <w:vertAlign w:val="superscript"/>
              </w:rPr>
              <w:t>2</w:t>
            </w:r>
          </w:p>
        </w:tc>
        <w:tc>
          <w:tcPr>
            <w:tcW w:w="1989" w:type="dxa"/>
            <w:tcBorders>
              <w:bottom w:val="single" w:sz="4" w:space="0" w:color="auto"/>
            </w:tcBorders>
            <w:shd w:val="clear" w:color="auto" w:fill="auto"/>
            <w:tcMar>
              <w:left w:w="28" w:type="dxa"/>
              <w:right w:w="28" w:type="dxa"/>
            </w:tcMar>
          </w:tcPr>
          <w:p w14:paraId="6ACB24B6" w14:textId="24FC9C19" w:rsidR="00454647" w:rsidRPr="007A2918" w:rsidRDefault="00454647" w:rsidP="00355D9D">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 xml:space="preserve">3.9 </w:t>
            </w:r>
            <w:r w:rsidR="00355D9D" w:rsidRPr="007A2918">
              <w:rPr>
                <w:rFonts w:ascii="Times New Roman" w:hAnsi="Times New Roman" w:cs="Times New Roman"/>
                <w:sz w:val="24"/>
                <w:szCs w:val="24"/>
              </w:rPr>
              <w:t xml:space="preserve">±  </w:t>
            </w:r>
            <w:r w:rsidRPr="007A2918">
              <w:rPr>
                <w:rFonts w:ascii="Times New Roman" w:hAnsi="Times New Roman" w:cs="Times New Roman"/>
                <w:sz w:val="24"/>
                <w:szCs w:val="24"/>
              </w:rPr>
              <w:t>0.9</w:t>
            </w:r>
          </w:p>
        </w:tc>
        <w:tc>
          <w:tcPr>
            <w:tcW w:w="142" w:type="dxa"/>
            <w:tcBorders>
              <w:bottom w:val="single" w:sz="4" w:space="0" w:color="auto"/>
            </w:tcBorders>
            <w:shd w:val="clear" w:color="auto" w:fill="auto"/>
          </w:tcPr>
          <w:p w14:paraId="0E4C5CCC" w14:textId="77777777" w:rsidR="00454647" w:rsidRPr="007A2918" w:rsidRDefault="00454647" w:rsidP="00D97577">
            <w:pPr>
              <w:pStyle w:val="NoSpacing"/>
              <w:jc w:val="center"/>
              <w:rPr>
                <w:rFonts w:ascii="Times New Roman" w:hAnsi="Times New Roman" w:cs="Times New Roman"/>
                <w:sz w:val="24"/>
                <w:szCs w:val="24"/>
              </w:rPr>
            </w:pPr>
          </w:p>
        </w:tc>
        <w:tc>
          <w:tcPr>
            <w:tcW w:w="2126" w:type="dxa"/>
            <w:tcBorders>
              <w:bottom w:val="single" w:sz="4" w:space="0" w:color="auto"/>
            </w:tcBorders>
            <w:shd w:val="clear" w:color="auto" w:fill="auto"/>
          </w:tcPr>
          <w:p w14:paraId="2290A932" w14:textId="77777777" w:rsidR="00454647" w:rsidRPr="007A2918" w:rsidRDefault="00454647" w:rsidP="00D97577">
            <w:pPr>
              <w:pStyle w:val="NoSpacing"/>
              <w:jc w:val="center"/>
              <w:rPr>
                <w:rFonts w:ascii="Times New Roman" w:hAnsi="Times New Roman" w:cs="Times New Roman"/>
                <w:sz w:val="24"/>
                <w:szCs w:val="24"/>
              </w:rPr>
            </w:pPr>
            <w:r w:rsidRPr="007A2918">
              <w:rPr>
                <w:rFonts w:ascii="Times New Roman" w:hAnsi="Times New Roman" w:cs="Times New Roman"/>
                <w:sz w:val="24"/>
                <w:szCs w:val="24"/>
              </w:rPr>
              <w:t>-</w:t>
            </w:r>
          </w:p>
        </w:tc>
        <w:tc>
          <w:tcPr>
            <w:tcW w:w="1559" w:type="dxa"/>
            <w:tcBorders>
              <w:bottom w:val="single" w:sz="4" w:space="0" w:color="auto"/>
            </w:tcBorders>
          </w:tcPr>
          <w:p w14:paraId="22B7A7A7" w14:textId="77777777" w:rsidR="00454647" w:rsidRPr="007A2918" w:rsidRDefault="00454647" w:rsidP="00D97577">
            <w:pPr>
              <w:pStyle w:val="NoSpacing"/>
              <w:jc w:val="center"/>
              <w:rPr>
                <w:rFonts w:ascii="Times New Roman" w:hAnsi="Times New Roman" w:cs="Times New Roman"/>
                <w:sz w:val="24"/>
                <w:szCs w:val="24"/>
              </w:rPr>
            </w:pPr>
          </w:p>
        </w:tc>
      </w:tr>
    </w:tbl>
    <w:p w14:paraId="3CF13F5A" w14:textId="6B48DA80" w:rsidR="00454647" w:rsidRPr="007A2918" w:rsidRDefault="00454647" w:rsidP="00015DDF">
      <w:pPr>
        <w:ind w:left="-142" w:right="-342"/>
      </w:pPr>
      <w:r w:rsidRPr="007A2918">
        <w:rPr>
          <w:rFonts w:ascii="Times New Roman" w:hAnsi="Times New Roman" w:cs="Times New Roman"/>
          <w:vertAlign w:val="superscript"/>
        </w:rPr>
        <w:t>1</w:t>
      </w:r>
      <w:r w:rsidRPr="007A2918">
        <w:rPr>
          <w:rFonts w:ascii="Times New Roman" w:hAnsi="Times New Roman" w:cs="Times New Roman"/>
        </w:rPr>
        <w:t xml:space="preserve">children who had measured cognitive function at 6-7 years and whose mother’s iodine status was assessed; </w:t>
      </w:r>
      <w:r w:rsidRPr="007A2918">
        <w:rPr>
          <w:rFonts w:ascii="Times New Roman" w:hAnsi="Times New Roman" w:cs="Times New Roman"/>
          <w:vertAlign w:val="superscript"/>
        </w:rPr>
        <w:t>2</w:t>
      </w:r>
      <w:r w:rsidR="00D0003D" w:rsidRPr="007A2918">
        <w:rPr>
          <w:rFonts w:ascii="Times New Roman" w:hAnsi="Times New Roman" w:cs="Times New Roman"/>
        </w:rPr>
        <w:t xml:space="preserve">mean ± </w:t>
      </w:r>
      <w:r w:rsidRPr="007A2918">
        <w:rPr>
          <w:rFonts w:ascii="Times New Roman" w:hAnsi="Times New Roman" w:cs="Times New Roman"/>
        </w:rPr>
        <w:t xml:space="preserve">SD and all such values; </w:t>
      </w:r>
      <w:r w:rsidRPr="007A2918">
        <w:rPr>
          <w:rFonts w:ascii="Times New Roman" w:hAnsi="Times New Roman" w:cs="Times New Roman"/>
          <w:vertAlign w:val="superscript"/>
        </w:rPr>
        <w:t>3</w:t>
      </w:r>
      <w:r w:rsidRPr="007A2918">
        <w:rPr>
          <w:rFonts w:ascii="Times New Roman" w:hAnsi="Times New Roman" w:cs="Times New Roman"/>
        </w:rPr>
        <w:t xml:space="preserve">median (interquartile range) and all such values; </w:t>
      </w:r>
      <w:r w:rsidRPr="007A2918">
        <w:rPr>
          <w:rFonts w:ascii="Times New Roman" w:hAnsi="Times New Roman" w:cs="Times New Roman"/>
          <w:vertAlign w:val="superscript"/>
        </w:rPr>
        <w:t>4</w:t>
      </w:r>
      <w:r w:rsidRPr="007A2918">
        <w:rPr>
          <w:rFonts w:ascii="Times New Roman" w:hAnsi="Times New Roman" w:cs="Times New Roman"/>
        </w:rPr>
        <w:t xml:space="preserve">school examinations taken at age 18 years; </w:t>
      </w:r>
      <w:r w:rsidRPr="007A2918">
        <w:rPr>
          <w:rFonts w:ascii="Times New Roman" w:hAnsi="Times New Roman" w:cs="Times New Roman"/>
          <w:vertAlign w:val="superscript"/>
        </w:rPr>
        <w:t>5</w:t>
      </w:r>
      <w:r w:rsidRPr="007A2918">
        <w:rPr>
          <w:rFonts w:ascii="Times New Roman" w:hAnsi="Times New Roman" w:cs="Times New Roman"/>
        </w:rPr>
        <w:t xml:space="preserve">maternal intelligence assessed when children were aged </w:t>
      </w:r>
      <w:r w:rsidRPr="007A2918">
        <w:rPr>
          <w:rFonts w:ascii="Times New Roman" w:hAnsi="Times New Roman" w:cs="Times New Roman"/>
        </w:rPr>
        <w:lastRenderedPageBreak/>
        <w:t>6-7 years using the Wechsler Abbreviated Scale of Intelligence [</w:t>
      </w:r>
      <w:r w:rsidR="00B41D17" w:rsidRPr="007A2918">
        <w:rPr>
          <w:rFonts w:ascii="Times New Roman" w:hAnsi="Times New Roman" w:cs="Times New Roman"/>
        </w:rPr>
        <w:t>22</w:t>
      </w:r>
      <w:r w:rsidRPr="007A2918">
        <w:rPr>
          <w:rFonts w:ascii="Times New Roman" w:hAnsi="Times New Roman" w:cs="Times New Roman"/>
        </w:rPr>
        <w:t xml:space="preserve">]; </w:t>
      </w:r>
      <w:r w:rsidRPr="007A2918">
        <w:rPr>
          <w:rFonts w:ascii="Times New Roman" w:hAnsi="Times New Roman" w:cs="Times New Roman"/>
          <w:vertAlign w:val="superscript"/>
        </w:rPr>
        <w:t>6</w:t>
      </w:r>
      <w:r w:rsidRPr="007A2918">
        <w:rPr>
          <w:rFonts w:ascii="Times New Roman" w:hAnsi="Times New Roman" w:cs="Times New Roman"/>
        </w:rPr>
        <w:t xml:space="preserve">data available for 243 women in the ‘rest of SWS cohort’ group. CANTAB </w:t>
      </w:r>
      <w:r w:rsidR="005C3AE8" w:rsidRPr="007A2918">
        <w:rPr>
          <w:rFonts w:ascii="Times New Roman" w:hAnsi="Times New Roman" w:cs="Times New Roman"/>
        </w:rPr>
        <w:t>outcomes (</w:t>
      </w:r>
      <w:r w:rsidR="00015DDF" w:rsidRPr="007A2918">
        <w:rPr>
          <w:rFonts w:ascii="Times New Roman" w:hAnsi="Times New Roman" w:cs="Times New Roman"/>
        </w:rPr>
        <w:t xml:space="preserve">CANTAB®, Cambridge Cognition, Cambridge, UK) DMS: </w:t>
      </w:r>
      <w:r w:rsidRPr="007A2918">
        <w:rPr>
          <w:rFonts w:ascii="Times New Roman" w:hAnsi="Times New Roman" w:cs="Times New Roman"/>
        </w:rPr>
        <w:t>Delayed Matching to Sample, IED: CANTAB Intra-Extra Dimensional Set Shift, SSP: CANTAB Spatial Span</w:t>
      </w:r>
      <w:r w:rsidRPr="007A2918">
        <w:br w:type="page"/>
      </w:r>
    </w:p>
    <w:p w14:paraId="7686B8F1" w14:textId="66D7A58B" w:rsidR="00C550F4" w:rsidRPr="007A2918" w:rsidRDefault="00682FD2" w:rsidP="00C550F4">
      <w:pPr>
        <w:rPr>
          <w:rFonts w:ascii="Times New Roman" w:hAnsi="Times New Roman" w:cs="Times New Roman"/>
          <w:b/>
          <w:sz w:val="24"/>
          <w:szCs w:val="24"/>
        </w:rPr>
      </w:pPr>
      <w:r w:rsidRPr="007A2918">
        <w:rPr>
          <w:rFonts w:ascii="Times New Roman" w:hAnsi="Times New Roman" w:cs="Times New Roman"/>
          <w:b/>
          <w:sz w:val="24"/>
          <w:szCs w:val="24"/>
        </w:rPr>
        <w:lastRenderedPageBreak/>
        <w:t>Table 2</w:t>
      </w:r>
      <w:r w:rsidR="00C550F4" w:rsidRPr="007A2918">
        <w:rPr>
          <w:rFonts w:ascii="Times New Roman" w:hAnsi="Times New Roman" w:cs="Times New Roman"/>
          <w:b/>
          <w:sz w:val="24"/>
          <w:szCs w:val="24"/>
        </w:rPr>
        <w:t>.  Maternal preconception iodine status (iodine:creatinine ratio) as a predictor of cognitive function at age 6-7 years</w:t>
      </w:r>
      <w:r w:rsidR="00C550F4" w:rsidRPr="007A2918">
        <w:rPr>
          <w:rFonts w:ascii="Times New Roman" w:hAnsi="Times New Roman" w:cs="Times New Roman"/>
          <w:b/>
          <w:sz w:val="24"/>
          <w:szCs w:val="24"/>
          <w:vertAlign w:val="superscript"/>
        </w:rPr>
        <w:t>1,2</w:t>
      </w:r>
      <w:r w:rsidR="00015DDF" w:rsidRPr="007A2918">
        <w:rPr>
          <w:rFonts w:ascii="Times New Roman" w:hAnsi="Times New Roman" w:cs="Times New Roman"/>
          <w:b/>
          <w:sz w:val="24"/>
          <w:szCs w:val="24"/>
          <w:vertAlign w:val="superscript"/>
        </w:rPr>
        <w:t xml:space="preserve"> </w:t>
      </w:r>
      <w:r w:rsidR="00015DDF" w:rsidRPr="007A2918">
        <w:rPr>
          <w:rFonts w:ascii="Times New Roman" w:hAnsi="Times New Roman" w:cs="Times New Roman"/>
          <w:b/>
          <w:sz w:val="24"/>
          <w:szCs w:val="24"/>
        </w:rPr>
        <w:t xml:space="preserve">in 654 mother-child pairs studied </w:t>
      </w:r>
    </w:p>
    <w:p w14:paraId="2971FC46" w14:textId="77777777" w:rsidR="00C550F4" w:rsidRPr="007A2918" w:rsidRDefault="00C550F4" w:rsidP="00C550F4">
      <w:pPr>
        <w:rPr>
          <w:rFonts w:ascii="Times New Roman" w:hAnsi="Times New Roman" w:cs="Times New Roman"/>
          <w:sz w:val="24"/>
          <w:szCs w:val="24"/>
        </w:rPr>
      </w:pPr>
    </w:p>
    <w:tbl>
      <w:tblPr>
        <w:tblpPr w:leftFromText="181" w:rightFromText="181" w:vertAnchor="text" w:horzAnchor="margin" w:tblpX="-142" w:tblpY="1"/>
        <w:tblW w:w="9781" w:type="dxa"/>
        <w:tblLayout w:type="fixed"/>
        <w:tblCellMar>
          <w:left w:w="57" w:type="dxa"/>
          <w:right w:w="57" w:type="dxa"/>
        </w:tblCellMar>
        <w:tblLook w:val="00A0" w:firstRow="1" w:lastRow="0" w:firstColumn="1" w:lastColumn="0" w:noHBand="0" w:noVBand="0"/>
      </w:tblPr>
      <w:tblGrid>
        <w:gridCol w:w="2410"/>
        <w:gridCol w:w="1843"/>
        <w:gridCol w:w="992"/>
        <w:gridCol w:w="709"/>
        <w:gridCol w:w="142"/>
        <w:gridCol w:w="2126"/>
        <w:gridCol w:w="845"/>
        <w:gridCol w:w="714"/>
      </w:tblGrid>
      <w:tr w:rsidR="00C550F4" w:rsidRPr="007A2918" w14:paraId="1E86A048" w14:textId="77777777" w:rsidTr="00362733">
        <w:tc>
          <w:tcPr>
            <w:tcW w:w="2410" w:type="dxa"/>
            <w:tcBorders>
              <w:top w:val="single" w:sz="4" w:space="0" w:color="auto"/>
            </w:tcBorders>
            <w:vAlign w:val="center"/>
          </w:tcPr>
          <w:p w14:paraId="14E7D3B0" w14:textId="77777777" w:rsidR="00C550F4" w:rsidRPr="007A2918" w:rsidRDefault="00C550F4" w:rsidP="00362733">
            <w:pPr>
              <w:pStyle w:val="Tablecontents"/>
              <w:keepNext/>
              <w:jc w:val="center"/>
              <w:rPr>
                <w:rFonts w:ascii="Times New Roman" w:hAnsi="Times New Roman"/>
                <w:b/>
                <w:bCs/>
              </w:rPr>
            </w:pPr>
          </w:p>
        </w:tc>
        <w:tc>
          <w:tcPr>
            <w:tcW w:w="3544" w:type="dxa"/>
            <w:gridSpan w:val="3"/>
            <w:tcBorders>
              <w:top w:val="single" w:sz="4" w:space="0" w:color="auto"/>
            </w:tcBorders>
            <w:vAlign w:val="center"/>
          </w:tcPr>
          <w:p w14:paraId="1CB0BAA4"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rPr>
              <w:t>Unadjusted</w:t>
            </w:r>
          </w:p>
        </w:tc>
        <w:tc>
          <w:tcPr>
            <w:tcW w:w="142" w:type="dxa"/>
            <w:tcBorders>
              <w:top w:val="single" w:sz="4" w:space="0" w:color="auto"/>
            </w:tcBorders>
          </w:tcPr>
          <w:p w14:paraId="42F4E5CB" w14:textId="77777777" w:rsidR="00C550F4" w:rsidRPr="007A2918" w:rsidRDefault="00C550F4" w:rsidP="00362733">
            <w:pPr>
              <w:pStyle w:val="Tablecontents"/>
              <w:keepNext/>
              <w:jc w:val="center"/>
              <w:rPr>
                <w:rFonts w:ascii="Times New Roman" w:hAnsi="Times New Roman"/>
                <w:b/>
                <w:bCs/>
              </w:rPr>
            </w:pPr>
          </w:p>
        </w:tc>
        <w:tc>
          <w:tcPr>
            <w:tcW w:w="3685" w:type="dxa"/>
            <w:gridSpan w:val="3"/>
            <w:tcBorders>
              <w:top w:val="single" w:sz="4" w:space="0" w:color="auto"/>
            </w:tcBorders>
          </w:tcPr>
          <w:p w14:paraId="482069C6"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rPr>
              <w:t>Adjusted</w:t>
            </w:r>
            <w:r w:rsidRPr="007A2918">
              <w:rPr>
                <w:rFonts w:ascii="Times New Roman" w:hAnsi="Times New Roman"/>
                <w:b/>
                <w:bCs/>
                <w:vertAlign w:val="superscript"/>
              </w:rPr>
              <w:t>3</w:t>
            </w:r>
          </w:p>
        </w:tc>
      </w:tr>
      <w:tr w:rsidR="00C550F4" w:rsidRPr="007A2918" w14:paraId="3647DC50" w14:textId="77777777" w:rsidTr="00362733">
        <w:tc>
          <w:tcPr>
            <w:tcW w:w="2410" w:type="dxa"/>
            <w:vAlign w:val="center"/>
          </w:tcPr>
          <w:p w14:paraId="2DBFAB58" w14:textId="77777777" w:rsidR="00C550F4" w:rsidRPr="007A2918" w:rsidRDefault="00C550F4" w:rsidP="00362733">
            <w:pPr>
              <w:pStyle w:val="Tablecontents"/>
              <w:keepNext/>
              <w:rPr>
                <w:rFonts w:ascii="Times New Roman" w:hAnsi="Times New Roman"/>
                <w:b/>
                <w:bCs/>
              </w:rPr>
            </w:pPr>
          </w:p>
        </w:tc>
        <w:tc>
          <w:tcPr>
            <w:tcW w:w="1843" w:type="dxa"/>
            <w:tcBorders>
              <w:bottom w:val="single" w:sz="4" w:space="0" w:color="auto"/>
            </w:tcBorders>
            <w:vAlign w:val="center"/>
          </w:tcPr>
          <w:p w14:paraId="2D1D29DC"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rPr>
              <w:t>Beta (95% CI)</w:t>
            </w:r>
          </w:p>
        </w:tc>
        <w:tc>
          <w:tcPr>
            <w:tcW w:w="992" w:type="dxa"/>
            <w:tcBorders>
              <w:bottom w:val="single" w:sz="4" w:space="0" w:color="auto"/>
            </w:tcBorders>
            <w:vAlign w:val="center"/>
          </w:tcPr>
          <w:p w14:paraId="52DB9D0F"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i/>
              </w:rPr>
              <w:t>P-</w:t>
            </w:r>
            <w:r w:rsidRPr="007A2918">
              <w:rPr>
                <w:rFonts w:ascii="Times New Roman" w:hAnsi="Times New Roman"/>
                <w:b/>
                <w:bCs/>
              </w:rPr>
              <w:t>value</w:t>
            </w:r>
          </w:p>
        </w:tc>
        <w:tc>
          <w:tcPr>
            <w:tcW w:w="709" w:type="dxa"/>
            <w:tcBorders>
              <w:bottom w:val="single" w:sz="4" w:space="0" w:color="auto"/>
            </w:tcBorders>
            <w:shd w:val="clear" w:color="auto" w:fill="auto"/>
            <w:vAlign w:val="center"/>
          </w:tcPr>
          <w:p w14:paraId="4E2534DF" w14:textId="77777777" w:rsidR="00C550F4" w:rsidRPr="007A2918" w:rsidRDefault="00C550F4" w:rsidP="00362733">
            <w:pPr>
              <w:pStyle w:val="Tablecontents"/>
              <w:keepNext/>
              <w:jc w:val="center"/>
              <w:rPr>
                <w:rFonts w:ascii="Times New Roman" w:hAnsi="Times New Roman"/>
                <w:b/>
                <w:bCs/>
                <w:i/>
              </w:rPr>
            </w:pPr>
            <w:r w:rsidRPr="007A2918">
              <w:rPr>
                <w:rFonts w:ascii="Times New Roman" w:hAnsi="Times New Roman"/>
                <w:b/>
                <w:bCs/>
                <w:i/>
              </w:rPr>
              <w:t>n</w:t>
            </w:r>
          </w:p>
        </w:tc>
        <w:tc>
          <w:tcPr>
            <w:tcW w:w="142" w:type="dxa"/>
            <w:vAlign w:val="center"/>
          </w:tcPr>
          <w:p w14:paraId="046A227C" w14:textId="77777777" w:rsidR="00C550F4" w:rsidRPr="007A2918" w:rsidRDefault="00C550F4" w:rsidP="00362733">
            <w:pPr>
              <w:pStyle w:val="Tablecontents"/>
              <w:keepNext/>
              <w:jc w:val="center"/>
              <w:rPr>
                <w:rFonts w:ascii="Times New Roman" w:hAnsi="Times New Roman"/>
                <w:b/>
                <w:bCs/>
              </w:rPr>
            </w:pPr>
          </w:p>
        </w:tc>
        <w:tc>
          <w:tcPr>
            <w:tcW w:w="2126" w:type="dxa"/>
            <w:tcBorders>
              <w:bottom w:val="single" w:sz="4" w:space="0" w:color="auto"/>
            </w:tcBorders>
            <w:vAlign w:val="center"/>
          </w:tcPr>
          <w:p w14:paraId="76B9AFDB"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rPr>
              <w:t>Beta (95% CI)</w:t>
            </w:r>
          </w:p>
        </w:tc>
        <w:tc>
          <w:tcPr>
            <w:tcW w:w="845" w:type="dxa"/>
            <w:tcBorders>
              <w:bottom w:val="single" w:sz="4" w:space="0" w:color="auto"/>
            </w:tcBorders>
            <w:shd w:val="clear" w:color="auto" w:fill="auto"/>
            <w:vAlign w:val="center"/>
          </w:tcPr>
          <w:p w14:paraId="4C9C6955" w14:textId="77777777" w:rsidR="00C550F4" w:rsidRPr="007A2918" w:rsidRDefault="00C550F4" w:rsidP="00362733">
            <w:pPr>
              <w:pStyle w:val="Tablecontents"/>
              <w:keepNext/>
              <w:jc w:val="center"/>
              <w:rPr>
                <w:rFonts w:ascii="Times New Roman" w:hAnsi="Times New Roman"/>
                <w:b/>
                <w:bCs/>
              </w:rPr>
            </w:pPr>
            <w:r w:rsidRPr="007A2918">
              <w:rPr>
                <w:rFonts w:ascii="Times New Roman" w:hAnsi="Times New Roman"/>
                <w:b/>
                <w:bCs/>
                <w:i/>
              </w:rPr>
              <w:t>P-</w:t>
            </w:r>
            <w:r w:rsidRPr="007A2918">
              <w:rPr>
                <w:rFonts w:ascii="Times New Roman" w:hAnsi="Times New Roman"/>
                <w:b/>
                <w:bCs/>
              </w:rPr>
              <w:t>value</w:t>
            </w:r>
          </w:p>
        </w:tc>
        <w:tc>
          <w:tcPr>
            <w:tcW w:w="714" w:type="dxa"/>
            <w:tcBorders>
              <w:bottom w:val="single" w:sz="4" w:space="0" w:color="auto"/>
            </w:tcBorders>
            <w:shd w:val="clear" w:color="auto" w:fill="auto"/>
            <w:vAlign w:val="center"/>
          </w:tcPr>
          <w:p w14:paraId="2781B6A0" w14:textId="77777777" w:rsidR="00C550F4" w:rsidRPr="007A2918" w:rsidRDefault="00C550F4" w:rsidP="00362733">
            <w:pPr>
              <w:pStyle w:val="Tablecontents"/>
              <w:keepNext/>
              <w:jc w:val="center"/>
              <w:rPr>
                <w:rFonts w:ascii="Times New Roman" w:hAnsi="Times New Roman"/>
                <w:b/>
                <w:bCs/>
                <w:i/>
              </w:rPr>
            </w:pPr>
            <w:r w:rsidRPr="007A2918">
              <w:rPr>
                <w:rFonts w:ascii="Times New Roman" w:hAnsi="Times New Roman"/>
                <w:b/>
                <w:bCs/>
                <w:i/>
              </w:rPr>
              <w:t>n</w:t>
            </w:r>
          </w:p>
        </w:tc>
      </w:tr>
      <w:tr w:rsidR="00C550F4" w:rsidRPr="007A2918" w14:paraId="120B8FCC" w14:textId="77777777" w:rsidTr="00362733">
        <w:tc>
          <w:tcPr>
            <w:tcW w:w="2410" w:type="dxa"/>
            <w:vAlign w:val="center"/>
          </w:tcPr>
          <w:p w14:paraId="7DDBA7C6" w14:textId="77777777" w:rsidR="00C550F4" w:rsidRPr="007A2918" w:rsidRDefault="00C550F4" w:rsidP="00362733">
            <w:pPr>
              <w:pStyle w:val="Tablecontents"/>
              <w:keepNext/>
              <w:rPr>
                <w:rFonts w:ascii="Times New Roman" w:hAnsi="Times New Roman"/>
                <w:b/>
                <w:bCs/>
              </w:rPr>
            </w:pPr>
          </w:p>
        </w:tc>
        <w:tc>
          <w:tcPr>
            <w:tcW w:w="1843" w:type="dxa"/>
            <w:vAlign w:val="center"/>
          </w:tcPr>
          <w:p w14:paraId="6EC05867" w14:textId="77777777" w:rsidR="00C550F4" w:rsidRPr="007A2918" w:rsidRDefault="00C550F4" w:rsidP="00362733">
            <w:pPr>
              <w:pStyle w:val="Tablecontents"/>
              <w:keepNext/>
              <w:jc w:val="center"/>
              <w:rPr>
                <w:rFonts w:ascii="Times New Roman" w:hAnsi="Times New Roman"/>
                <w:b/>
                <w:bCs/>
              </w:rPr>
            </w:pPr>
          </w:p>
        </w:tc>
        <w:tc>
          <w:tcPr>
            <w:tcW w:w="992" w:type="dxa"/>
            <w:vAlign w:val="center"/>
          </w:tcPr>
          <w:p w14:paraId="640C62D3" w14:textId="77777777" w:rsidR="00C550F4" w:rsidRPr="007A2918" w:rsidRDefault="00C550F4" w:rsidP="00362733">
            <w:pPr>
              <w:pStyle w:val="Tablecontents"/>
              <w:keepNext/>
              <w:jc w:val="center"/>
              <w:rPr>
                <w:rFonts w:ascii="Times New Roman" w:hAnsi="Times New Roman"/>
                <w:b/>
                <w:bCs/>
              </w:rPr>
            </w:pPr>
          </w:p>
        </w:tc>
        <w:tc>
          <w:tcPr>
            <w:tcW w:w="709" w:type="dxa"/>
            <w:shd w:val="clear" w:color="auto" w:fill="auto"/>
            <w:vAlign w:val="center"/>
          </w:tcPr>
          <w:p w14:paraId="4A3818C9" w14:textId="77777777" w:rsidR="00C550F4" w:rsidRPr="007A2918" w:rsidRDefault="00C550F4" w:rsidP="00362733">
            <w:pPr>
              <w:pStyle w:val="Tablecontents"/>
              <w:keepNext/>
              <w:jc w:val="center"/>
              <w:rPr>
                <w:rFonts w:ascii="Times New Roman" w:hAnsi="Times New Roman"/>
                <w:b/>
                <w:bCs/>
                <w:i/>
              </w:rPr>
            </w:pPr>
          </w:p>
        </w:tc>
        <w:tc>
          <w:tcPr>
            <w:tcW w:w="142" w:type="dxa"/>
            <w:vAlign w:val="center"/>
          </w:tcPr>
          <w:p w14:paraId="651BB294" w14:textId="77777777" w:rsidR="00C550F4" w:rsidRPr="007A2918" w:rsidRDefault="00C550F4" w:rsidP="00362733">
            <w:pPr>
              <w:pStyle w:val="Tablecontents"/>
              <w:keepNext/>
              <w:jc w:val="center"/>
              <w:rPr>
                <w:rFonts w:ascii="Times New Roman" w:hAnsi="Times New Roman"/>
                <w:b/>
                <w:bCs/>
              </w:rPr>
            </w:pPr>
          </w:p>
        </w:tc>
        <w:tc>
          <w:tcPr>
            <w:tcW w:w="2126" w:type="dxa"/>
            <w:vAlign w:val="center"/>
          </w:tcPr>
          <w:p w14:paraId="729ED69E" w14:textId="77777777" w:rsidR="00C550F4" w:rsidRPr="007A2918" w:rsidRDefault="00C550F4" w:rsidP="00362733">
            <w:pPr>
              <w:pStyle w:val="Tablecontents"/>
              <w:keepNext/>
              <w:jc w:val="center"/>
              <w:rPr>
                <w:rFonts w:ascii="Times New Roman" w:hAnsi="Times New Roman"/>
                <w:b/>
                <w:bCs/>
              </w:rPr>
            </w:pPr>
          </w:p>
        </w:tc>
        <w:tc>
          <w:tcPr>
            <w:tcW w:w="845" w:type="dxa"/>
            <w:shd w:val="clear" w:color="auto" w:fill="auto"/>
            <w:vAlign w:val="center"/>
          </w:tcPr>
          <w:p w14:paraId="529C5918" w14:textId="77777777" w:rsidR="00C550F4" w:rsidRPr="007A2918" w:rsidRDefault="00C550F4" w:rsidP="00362733">
            <w:pPr>
              <w:pStyle w:val="Tablecontents"/>
              <w:keepNext/>
              <w:jc w:val="center"/>
              <w:rPr>
                <w:rFonts w:ascii="Times New Roman" w:hAnsi="Times New Roman"/>
                <w:b/>
                <w:bCs/>
              </w:rPr>
            </w:pPr>
          </w:p>
        </w:tc>
        <w:tc>
          <w:tcPr>
            <w:tcW w:w="714" w:type="dxa"/>
            <w:shd w:val="clear" w:color="auto" w:fill="auto"/>
            <w:vAlign w:val="center"/>
          </w:tcPr>
          <w:p w14:paraId="5312C48F" w14:textId="77777777" w:rsidR="00C550F4" w:rsidRPr="007A2918" w:rsidRDefault="00C550F4" w:rsidP="00362733">
            <w:pPr>
              <w:pStyle w:val="Tablecontents"/>
              <w:keepNext/>
              <w:jc w:val="center"/>
              <w:rPr>
                <w:rFonts w:ascii="Times New Roman" w:hAnsi="Times New Roman"/>
                <w:b/>
                <w:bCs/>
                <w:i/>
              </w:rPr>
            </w:pPr>
          </w:p>
        </w:tc>
      </w:tr>
      <w:tr w:rsidR="00C550F4" w:rsidRPr="007A2918" w14:paraId="58A5F93E" w14:textId="77777777" w:rsidTr="00362733">
        <w:tc>
          <w:tcPr>
            <w:tcW w:w="2410" w:type="dxa"/>
            <w:tcMar>
              <w:left w:w="28" w:type="dxa"/>
              <w:right w:w="28" w:type="dxa"/>
            </w:tcMar>
          </w:tcPr>
          <w:p w14:paraId="60984386" w14:textId="77777777" w:rsidR="00C550F4" w:rsidRPr="007A2918" w:rsidRDefault="00C550F4" w:rsidP="00362733">
            <w:pPr>
              <w:spacing w:line="360" w:lineRule="auto"/>
              <w:rPr>
                <w:rFonts w:ascii="Times New Roman" w:hAnsi="Times New Roman" w:cs="Times New Roman"/>
                <w:sz w:val="24"/>
                <w:szCs w:val="24"/>
              </w:rPr>
            </w:pPr>
            <w:r w:rsidRPr="007A2918">
              <w:rPr>
                <w:rFonts w:ascii="Times New Roman" w:hAnsi="Times New Roman" w:cs="Times New Roman"/>
                <w:sz w:val="24"/>
                <w:szCs w:val="24"/>
              </w:rPr>
              <w:t>Full scale IQ (z-score)</w:t>
            </w:r>
          </w:p>
        </w:tc>
        <w:tc>
          <w:tcPr>
            <w:tcW w:w="1843" w:type="dxa"/>
            <w:tcMar>
              <w:left w:w="28" w:type="dxa"/>
              <w:right w:w="28" w:type="dxa"/>
            </w:tcMar>
          </w:tcPr>
          <w:p w14:paraId="4C635148"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0.09 (0.02, 0.17)</w:t>
            </w:r>
          </w:p>
        </w:tc>
        <w:tc>
          <w:tcPr>
            <w:tcW w:w="992" w:type="dxa"/>
          </w:tcPr>
          <w:p w14:paraId="19321CB0"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0.02</w:t>
            </w:r>
          </w:p>
        </w:tc>
        <w:tc>
          <w:tcPr>
            <w:tcW w:w="709" w:type="dxa"/>
            <w:shd w:val="clear" w:color="auto" w:fill="auto"/>
          </w:tcPr>
          <w:p w14:paraId="32834423"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sz w:val="24"/>
                <w:szCs w:val="24"/>
              </w:rPr>
              <w:t>647</w:t>
            </w:r>
          </w:p>
        </w:tc>
        <w:tc>
          <w:tcPr>
            <w:tcW w:w="142" w:type="dxa"/>
          </w:tcPr>
          <w:p w14:paraId="70D9AF08"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vAlign w:val="bottom"/>
          </w:tcPr>
          <w:p w14:paraId="6A1CA836"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color w:val="000000"/>
                <w:sz w:val="24"/>
                <w:szCs w:val="24"/>
              </w:rPr>
              <w:t>0.13 (0.04, 0.21)</w:t>
            </w:r>
          </w:p>
        </w:tc>
        <w:tc>
          <w:tcPr>
            <w:tcW w:w="845" w:type="dxa"/>
            <w:shd w:val="clear" w:color="auto" w:fill="auto"/>
            <w:vAlign w:val="bottom"/>
          </w:tcPr>
          <w:p w14:paraId="686E0571"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color w:val="000000"/>
                <w:sz w:val="24"/>
                <w:szCs w:val="24"/>
              </w:rPr>
              <w:t>0.003</w:t>
            </w:r>
          </w:p>
        </w:tc>
        <w:tc>
          <w:tcPr>
            <w:tcW w:w="714" w:type="dxa"/>
            <w:shd w:val="clear" w:color="auto" w:fill="auto"/>
            <w:vAlign w:val="bottom"/>
          </w:tcPr>
          <w:p w14:paraId="5FD3BA7B"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color w:val="000000"/>
                <w:sz w:val="24"/>
                <w:szCs w:val="24"/>
              </w:rPr>
              <w:t>507</w:t>
            </w:r>
          </w:p>
        </w:tc>
      </w:tr>
      <w:tr w:rsidR="00C550F4" w:rsidRPr="007A2918" w14:paraId="4A942E9B" w14:textId="77777777" w:rsidTr="00362733">
        <w:tc>
          <w:tcPr>
            <w:tcW w:w="2410" w:type="dxa"/>
            <w:shd w:val="clear" w:color="auto" w:fill="auto"/>
            <w:tcMar>
              <w:left w:w="28" w:type="dxa"/>
              <w:right w:w="28" w:type="dxa"/>
            </w:tcMar>
          </w:tcPr>
          <w:p w14:paraId="7257A353" w14:textId="77777777" w:rsidR="00C550F4" w:rsidRPr="007A2918" w:rsidRDefault="00C550F4" w:rsidP="00362733">
            <w:pPr>
              <w:spacing w:line="360" w:lineRule="auto"/>
              <w:rPr>
                <w:rFonts w:ascii="Times New Roman" w:hAnsi="Times New Roman" w:cs="Times New Roman"/>
                <w:sz w:val="24"/>
                <w:szCs w:val="24"/>
              </w:rPr>
            </w:pPr>
          </w:p>
          <w:p w14:paraId="2721A542" w14:textId="77777777" w:rsidR="00C550F4" w:rsidRPr="007A2918" w:rsidRDefault="00C550F4" w:rsidP="00362733">
            <w:pPr>
              <w:spacing w:line="360" w:lineRule="auto"/>
              <w:rPr>
                <w:rFonts w:ascii="Times New Roman" w:hAnsi="Times New Roman" w:cs="Times New Roman"/>
                <w:i/>
                <w:sz w:val="24"/>
                <w:szCs w:val="24"/>
              </w:rPr>
            </w:pPr>
            <w:r w:rsidRPr="007A2918">
              <w:rPr>
                <w:rFonts w:ascii="Times New Roman" w:hAnsi="Times New Roman" w:cs="Times New Roman"/>
                <w:i/>
                <w:sz w:val="24"/>
                <w:szCs w:val="24"/>
              </w:rPr>
              <w:t>Executive function</w:t>
            </w:r>
          </w:p>
        </w:tc>
        <w:tc>
          <w:tcPr>
            <w:tcW w:w="1843" w:type="dxa"/>
            <w:shd w:val="clear" w:color="auto" w:fill="auto"/>
            <w:tcMar>
              <w:left w:w="28" w:type="dxa"/>
              <w:right w:w="28" w:type="dxa"/>
            </w:tcMar>
          </w:tcPr>
          <w:p w14:paraId="50CDA36D" w14:textId="77777777" w:rsidR="00C550F4" w:rsidRPr="007A2918" w:rsidRDefault="00C550F4" w:rsidP="00362733">
            <w:pPr>
              <w:spacing w:line="360" w:lineRule="auto"/>
              <w:jc w:val="center"/>
              <w:rPr>
                <w:rFonts w:ascii="Times New Roman" w:hAnsi="Times New Roman" w:cs="Times New Roman"/>
                <w:sz w:val="24"/>
                <w:szCs w:val="24"/>
              </w:rPr>
            </w:pPr>
          </w:p>
        </w:tc>
        <w:tc>
          <w:tcPr>
            <w:tcW w:w="992" w:type="dxa"/>
            <w:shd w:val="clear" w:color="auto" w:fill="auto"/>
          </w:tcPr>
          <w:p w14:paraId="7C036D40" w14:textId="77777777" w:rsidR="00C550F4" w:rsidRPr="007A2918" w:rsidRDefault="00C550F4" w:rsidP="00362733">
            <w:pPr>
              <w:spacing w:line="360" w:lineRule="auto"/>
              <w:jc w:val="center"/>
              <w:rPr>
                <w:rFonts w:ascii="Times New Roman" w:hAnsi="Times New Roman" w:cs="Times New Roman"/>
                <w:sz w:val="24"/>
                <w:szCs w:val="24"/>
              </w:rPr>
            </w:pPr>
          </w:p>
        </w:tc>
        <w:tc>
          <w:tcPr>
            <w:tcW w:w="709" w:type="dxa"/>
            <w:shd w:val="clear" w:color="auto" w:fill="auto"/>
          </w:tcPr>
          <w:p w14:paraId="2A833C98" w14:textId="77777777" w:rsidR="00C550F4" w:rsidRPr="007A2918" w:rsidRDefault="00C550F4" w:rsidP="00362733">
            <w:pPr>
              <w:spacing w:line="360" w:lineRule="auto"/>
              <w:jc w:val="center"/>
              <w:rPr>
                <w:rFonts w:ascii="Times New Roman" w:hAnsi="Times New Roman" w:cs="Times New Roman"/>
                <w:i/>
                <w:sz w:val="24"/>
                <w:szCs w:val="24"/>
              </w:rPr>
            </w:pPr>
          </w:p>
        </w:tc>
        <w:tc>
          <w:tcPr>
            <w:tcW w:w="142" w:type="dxa"/>
            <w:shd w:val="clear" w:color="auto" w:fill="auto"/>
          </w:tcPr>
          <w:p w14:paraId="07B84EF1"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vAlign w:val="bottom"/>
          </w:tcPr>
          <w:p w14:paraId="44B91E1C"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845" w:type="dxa"/>
            <w:shd w:val="clear" w:color="auto" w:fill="auto"/>
            <w:vAlign w:val="bottom"/>
          </w:tcPr>
          <w:p w14:paraId="0CC4F89C"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714" w:type="dxa"/>
            <w:shd w:val="clear" w:color="auto" w:fill="auto"/>
            <w:vAlign w:val="bottom"/>
          </w:tcPr>
          <w:p w14:paraId="7B822361" w14:textId="77777777" w:rsidR="00C550F4" w:rsidRPr="007A2918" w:rsidRDefault="00C550F4" w:rsidP="00362733">
            <w:pPr>
              <w:spacing w:line="360" w:lineRule="auto"/>
              <w:jc w:val="center"/>
              <w:rPr>
                <w:rFonts w:ascii="Times New Roman" w:hAnsi="Times New Roman" w:cs="Times New Roman"/>
                <w:i/>
                <w:color w:val="000000"/>
                <w:sz w:val="24"/>
                <w:szCs w:val="24"/>
              </w:rPr>
            </w:pPr>
          </w:p>
        </w:tc>
      </w:tr>
      <w:tr w:rsidR="00C550F4" w:rsidRPr="007A2918" w14:paraId="2364B081" w14:textId="77777777" w:rsidTr="00362733">
        <w:tc>
          <w:tcPr>
            <w:tcW w:w="2410" w:type="dxa"/>
            <w:shd w:val="clear" w:color="auto" w:fill="auto"/>
            <w:tcMar>
              <w:left w:w="28" w:type="dxa"/>
              <w:right w:w="28" w:type="dxa"/>
            </w:tcMar>
          </w:tcPr>
          <w:p w14:paraId="31CCDF94" w14:textId="77777777" w:rsidR="00C550F4" w:rsidRPr="007A2918" w:rsidRDefault="00C550F4" w:rsidP="00362733">
            <w:pPr>
              <w:rPr>
                <w:rFonts w:ascii="Times New Roman" w:hAnsi="Times New Roman" w:cs="Times New Roman"/>
                <w:sz w:val="24"/>
                <w:szCs w:val="24"/>
              </w:rPr>
            </w:pPr>
            <w:r w:rsidRPr="007A2918">
              <w:rPr>
                <w:rFonts w:ascii="Times New Roman" w:hAnsi="Times New Roman" w:cs="Times New Roman"/>
                <w:sz w:val="24"/>
                <w:szCs w:val="24"/>
              </w:rPr>
              <w:t>CANTAB DMS total correct (12 sec delay) (z-score)</w:t>
            </w:r>
          </w:p>
        </w:tc>
        <w:tc>
          <w:tcPr>
            <w:tcW w:w="1843" w:type="dxa"/>
            <w:shd w:val="clear" w:color="auto" w:fill="auto"/>
            <w:tcMar>
              <w:left w:w="28" w:type="dxa"/>
              <w:right w:w="28" w:type="dxa"/>
            </w:tcMar>
          </w:tcPr>
          <w:p w14:paraId="1BAA007E"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0.03 (-0.06, 0.11)</w:t>
            </w:r>
          </w:p>
        </w:tc>
        <w:tc>
          <w:tcPr>
            <w:tcW w:w="992" w:type="dxa"/>
            <w:shd w:val="clear" w:color="auto" w:fill="auto"/>
          </w:tcPr>
          <w:p w14:paraId="63E19F70"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0.52</w:t>
            </w:r>
          </w:p>
        </w:tc>
        <w:tc>
          <w:tcPr>
            <w:tcW w:w="709" w:type="dxa"/>
            <w:shd w:val="clear" w:color="auto" w:fill="auto"/>
          </w:tcPr>
          <w:p w14:paraId="61AE7855"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sz w:val="24"/>
                <w:szCs w:val="24"/>
              </w:rPr>
              <w:t>540</w:t>
            </w:r>
          </w:p>
        </w:tc>
        <w:tc>
          <w:tcPr>
            <w:tcW w:w="142" w:type="dxa"/>
            <w:shd w:val="clear" w:color="auto" w:fill="auto"/>
          </w:tcPr>
          <w:p w14:paraId="7D4B3D40"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tcPr>
          <w:p w14:paraId="4A79C16D" w14:textId="77777777" w:rsidR="00C550F4" w:rsidRPr="007A2918" w:rsidRDefault="00C550F4" w:rsidP="00362733">
            <w:pPr>
              <w:spacing w:line="360" w:lineRule="auto"/>
              <w:jc w:val="center"/>
              <w:rPr>
                <w:rFonts w:ascii="Times New Roman" w:hAnsi="Times New Roman" w:cs="Times New Roman"/>
                <w:color w:val="000000"/>
                <w:sz w:val="24"/>
                <w:szCs w:val="24"/>
              </w:rPr>
            </w:pPr>
            <w:r w:rsidRPr="007A2918">
              <w:rPr>
                <w:rFonts w:ascii="Times New Roman" w:hAnsi="Times New Roman" w:cs="Times New Roman"/>
                <w:color w:val="000000"/>
                <w:sz w:val="24"/>
                <w:szCs w:val="24"/>
              </w:rPr>
              <w:t>0.01 (-0.09, 0.10)</w:t>
            </w:r>
          </w:p>
        </w:tc>
        <w:tc>
          <w:tcPr>
            <w:tcW w:w="845" w:type="dxa"/>
            <w:shd w:val="clear" w:color="auto" w:fill="auto"/>
          </w:tcPr>
          <w:p w14:paraId="3BFE5222" w14:textId="77777777" w:rsidR="00C550F4" w:rsidRPr="007A2918" w:rsidRDefault="00C550F4" w:rsidP="00362733">
            <w:pPr>
              <w:spacing w:line="360" w:lineRule="auto"/>
              <w:jc w:val="center"/>
              <w:rPr>
                <w:rFonts w:ascii="Times New Roman" w:hAnsi="Times New Roman" w:cs="Times New Roman"/>
                <w:color w:val="000000"/>
                <w:sz w:val="24"/>
                <w:szCs w:val="24"/>
              </w:rPr>
            </w:pPr>
            <w:r w:rsidRPr="007A2918">
              <w:rPr>
                <w:rFonts w:ascii="Times New Roman" w:hAnsi="Times New Roman" w:cs="Times New Roman"/>
                <w:color w:val="000000"/>
                <w:sz w:val="24"/>
                <w:szCs w:val="24"/>
              </w:rPr>
              <w:t>0.90</w:t>
            </w:r>
          </w:p>
        </w:tc>
        <w:tc>
          <w:tcPr>
            <w:tcW w:w="714" w:type="dxa"/>
            <w:shd w:val="clear" w:color="auto" w:fill="auto"/>
          </w:tcPr>
          <w:p w14:paraId="26A1AC88" w14:textId="77777777" w:rsidR="00C550F4" w:rsidRPr="007A2918" w:rsidRDefault="00C550F4" w:rsidP="00362733">
            <w:pPr>
              <w:spacing w:line="360" w:lineRule="auto"/>
              <w:jc w:val="center"/>
              <w:rPr>
                <w:rFonts w:ascii="Times New Roman" w:hAnsi="Times New Roman" w:cs="Times New Roman"/>
                <w:i/>
                <w:color w:val="000000"/>
                <w:sz w:val="24"/>
                <w:szCs w:val="24"/>
              </w:rPr>
            </w:pPr>
            <w:r w:rsidRPr="007A2918">
              <w:rPr>
                <w:rFonts w:ascii="Times New Roman" w:hAnsi="Times New Roman" w:cs="Times New Roman"/>
                <w:i/>
                <w:color w:val="000000"/>
                <w:sz w:val="24"/>
                <w:szCs w:val="24"/>
              </w:rPr>
              <w:t>453</w:t>
            </w:r>
          </w:p>
        </w:tc>
      </w:tr>
      <w:tr w:rsidR="00C550F4" w:rsidRPr="007A2918" w14:paraId="7DC853A6" w14:textId="77777777" w:rsidTr="00362733">
        <w:tc>
          <w:tcPr>
            <w:tcW w:w="2410" w:type="dxa"/>
            <w:shd w:val="clear" w:color="auto" w:fill="auto"/>
            <w:tcMar>
              <w:left w:w="28" w:type="dxa"/>
              <w:right w:w="28" w:type="dxa"/>
            </w:tcMar>
          </w:tcPr>
          <w:p w14:paraId="68D40932" w14:textId="77777777" w:rsidR="00C550F4" w:rsidRPr="007A2918" w:rsidRDefault="00C550F4" w:rsidP="00362733">
            <w:pPr>
              <w:rPr>
                <w:rFonts w:ascii="Times New Roman" w:hAnsi="Times New Roman" w:cs="Times New Roman"/>
                <w:sz w:val="24"/>
                <w:szCs w:val="24"/>
              </w:rPr>
            </w:pPr>
          </w:p>
        </w:tc>
        <w:tc>
          <w:tcPr>
            <w:tcW w:w="1843" w:type="dxa"/>
            <w:shd w:val="clear" w:color="auto" w:fill="auto"/>
            <w:tcMar>
              <w:left w:w="28" w:type="dxa"/>
              <w:right w:w="28" w:type="dxa"/>
            </w:tcMar>
          </w:tcPr>
          <w:p w14:paraId="2971B62E" w14:textId="77777777" w:rsidR="00C550F4" w:rsidRPr="007A2918" w:rsidRDefault="00C550F4" w:rsidP="00362733">
            <w:pPr>
              <w:spacing w:line="360" w:lineRule="auto"/>
              <w:jc w:val="center"/>
              <w:rPr>
                <w:rFonts w:ascii="Times New Roman" w:hAnsi="Times New Roman" w:cs="Times New Roman"/>
                <w:sz w:val="24"/>
                <w:szCs w:val="24"/>
              </w:rPr>
            </w:pPr>
          </w:p>
        </w:tc>
        <w:tc>
          <w:tcPr>
            <w:tcW w:w="992" w:type="dxa"/>
            <w:shd w:val="clear" w:color="auto" w:fill="auto"/>
          </w:tcPr>
          <w:p w14:paraId="0A66D596" w14:textId="77777777" w:rsidR="00C550F4" w:rsidRPr="007A2918" w:rsidRDefault="00C550F4" w:rsidP="00362733">
            <w:pPr>
              <w:spacing w:line="360" w:lineRule="auto"/>
              <w:jc w:val="center"/>
              <w:rPr>
                <w:rFonts w:ascii="Times New Roman" w:hAnsi="Times New Roman" w:cs="Times New Roman"/>
                <w:sz w:val="24"/>
                <w:szCs w:val="24"/>
              </w:rPr>
            </w:pPr>
          </w:p>
        </w:tc>
        <w:tc>
          <w:tcPr>
            <w:tcW w:w="709" w:type="dxa"/>
            <w:shd w:val="clear" w:color="auto" w:fill="auto"/>
          </w:tcPr>
          <w:p w14:paraId="261C8AEC" w14:textId="77777777" w:rsidR="00C550F4" w:rsidRPr="007A2918" w:rsidRDefault="00C550F4" w:rsidP="00362733">
            <w:pPr>
              <w:spacing w:line="360" w:lineRule="auto"/>
              <w:jc w:val="center"/>
              <w:rPr>
                <w:rFonts w:ascii="Times New Roman" w:hAnsi="Times New Roman" w:cs="Times New Roman"/>
                <w:i/>
                <w:sz w:val="24"/>
                <w:szCs w:val="24"/>
              </w:rPr>
            </w:pPr>
          </w:p>
        </w:tc>
        <w:tc>
          <w:tcPr>
            <w:tcW w:w="142" w:type="dxa"/>
            <w:shd w:val="clear" w:color="auto" w:fill="auto"/>
          </w:tcPr>
          <w:p w14:paraId="300A58C0"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vAlign w:val="bottom"/>
          </w:tcPr>
          <w:p w14:paraId="17FB8F80"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845" w:type="dxa"/>
            <w:shd w:val="clear" w:color="auto" w:fill="auto"/>
            <w:vAlign w:val="bottom"/>
          </w:tcPr>
          <w:p w14:paraId="28BCDB7F"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714" w:type="dxa"/>
            <w:shd w:val="clear" w:color="auto" w:fill="auto"/>
            <w:vAlign w:val="bottom"/>
          </w:tcPr>
          <w:p w14:paraId="703D613D" w14:textId="77777777" w:rsidR="00C550F4" w:rsidRPr="007A2918" w:rsidRDefault="00C550F4" w:rsidP="00362733">
            <w:pPr>
              <w:spacing w:line="360" w:lineRule="auto"/>
              <w:jc w:val="center"/>
              <w:rPr>
                <w:rFonts w:ascii="Times New Roman" w:hAnsi="Times New Roman" w:cs="Times New Roman"/>
                <w:i/>
                <w:color w:val="000000"/>
                <w:sz w:val="24"/>
                <w:szCs w:val="24"/>
              </w:rPr>
            </w:pPr>
          </w:p>
        </w:tc>
      </w:tr>
      <w:tr w:rsidR="00C550F4" w:rsidRPr="007A2918" w14:paraId="61AB9A6F" w14:textId="77777777" w:rsidTr="00362733">
        <w:tc>
          <w:tcPr>
            <w:tcW w:w="2410" w:type="dxa"/>
            <w:shd w:val="clear" w:color="auto" w:fill="auto"/>
            <w:tcMar>
              <w:left w:w="28" w:type="dxa"/>
              <w:right w:w="28" w:type="dxa"/>
            </w:tcMar>
          </w:tcPr>
          <w:p w14:paraId="093DF621" w14:textId="77777777" w:rsidR="00C550F4" w:rsidRPr="007A2918" w:rsidRDefault="00C550F4" w:rsidP="00362733">
            <w:pPr>
              <w:rPr>
                <w:rFonts w:ascii="Times New Roman" w:hAnsi="Times New Roman" w:cs="Times New Roman"/>
                <w:sz w:val="24"/>
                <w:szCs w:val="24"/>
              </w:rPr>
            </w:pPr>
            <w:r w:rsidRPr="007A2918">
              <w:rPr>
                <w:rFonts w:ascii="Times New Roman" w:hAnsi="Times New Roman" w:cs="Times New Roman"/>
                <w:sz w:val="24"/>
                <w:szCs w:val="24"/>
              </w:rPr>
              <w:t>CANTAB IED total errors (adjusted</w:t>
            </w:r>
            <w:r w:rsidRPr="007A2918">
              <w:rPr>
                <w:rFonts w:ascii="Times New Roman" w:hAnsi="Times New Roman" w:cs="Times New Roman"/>
                <w:sz w:val="24"/>
                <w:szCs w:val="24"/>
                <w:vertAlign w:val="superscript"/>
              </w:rPr>
              <w:t>4</w:t>
            </w:r>
            <w:r w:rsidRPr="007A2918">
              <w:rPr>
                <w:rFonts w:ascii="Times New Roman" w:hAnsi="Times New Roman" w:cs="Times New Roman"/>
                <w:sz w:val="24"/>
                <w:szCs w:val="24"/>
              </w:rPr>
              <w:t xml:space="preserve">) </w:t>
            </w:r>
          </w:p>
          <w:p w14:paraId="2917F5FB" w14:textId="77777777" w:rsidR="00C550F4" w:rsidRPr="007A2918" w:rsidRDefault="00C550F4" w:rsidP="00362733">
            <w:pPr>
              <w:rPr>
                <w:rFonts w:ascii="Times New Roman" w:hAnsi="Times New Roman" w:cs="Times New Roman"/>
                <w:sz w:val="24"/>
                <w:szCs w:val="24"/>
              </w:rPr>
            </w:pPr>
            <w:r w:rsidRPr="007A2918">
              <w:rPr>
                <w:rFonts w:ascii="Times New Roman" w:hAnsi="Times New Roman" w:cs="Times New Roman"/>
                <w:sz w:val="24"/>
                <w:szCs w:val="24"/>
              </w:rPr>
              <w:t>(z-score)</w:t>
            </w:r>
          </w:p>
        </w:tc>
        <w:tc>
          <w:tcPr>
            <w:tcW w:w="1843" w:type="dxa"/>
            <w:shd w:val="clear" w:color="auto" w:fill="auto"/>
            <w:tcMar>
              <w:left w:w="28" w:type="dxa"/>
              <w:right w:w="28" w:type="dxa"/>
            </w:tcMar>
          </w:tcPr>
          <w:p w14:paraId="1744552F"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-0.07 (-0.15, 0.02)</w:t>
            </w:r>
          </w:p>
        </w:tc>
        <w:tc>
          <w:tcPr>
            <w:tcW w:w="992" w:type="dxa"/>
            <w:shd w:val="clear" w:color="auto" w:fill="auto"/>
          </w:tcPr>
          <w:p w14:paraId="3384ABFD"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0.12</w:t>
            </w:r>
          </w:p>
        </w:tc>
        <w:tc>
          <w:tcPr>
            <w:tcW w:w="709" w:type="dxa"/>
            <w:shd w:val="clear" w:color="auto" w:fill="auto"/>
          </w:tcPr>
          <w:p w14:paraId="03C6E06E"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sz w:val="24"/>
                <w:szCs w:val="24"/>
              </w:rPr>
              <w:t>538</w:t>
            </w:r>
          </w:p>
        </w:tc>
        <w:tc>
          <w:tcPr>
            <w:tcW w:w="142" w:type="dxa"/>
            <w:shd w:val="clear" w:color="auto" w:fill="auto"/>
          </w:tcPr>
          <w:p w14:paraId="7F9C956D"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tcPr>
          <w:p w14:paraId="351D8304"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color w:val="000000"/>
                <w:sz w:val="24"/>
                <w:szCs w:val="24"/>
              </w:rPr>
              <w:t>-0.04 (-0.14, 0.05)</w:t>
            </w:r>
          </w:p>
        </w:tc>
        <w:tc>
          <w:tcPr>
            <w:tcW w:w="845" w:type="dxa"/>
            <w:shd w:val="clear" w:color="auto" w:fill="auto"/>
          </w:tcPr>
          <w:p w14:paraId="4837F337"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color w:val="000000"/>
                <w:sz w:val="24"/>
                <w:szCs w:val="24"/>
              </w:rPr>
              <w:t>0.36</w:t>
            </w:r>
          </w:p>
        </w:tc>
        <w:tc>
          <w:tcPr>
            <w:tcW w:w="714" w:type="dxa"/>
            <w:shd w:val="clear" w:color="auto" w:fill="auto"/>
          </w:tcPr>
          <w:p w14:paraId="257A58C1"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color w:val="000000"/>
                <w:sz w:val="24"/>
                <w:szCs w:val="24"/>
              </w:rPr>
              <w:t>451</w:t>
            </w:r>
          </w:p>
        </w:tc>
      </w:tr>
      <w:tr w:rsidR="00C550F4" w:rsidRPr="007A2918" w14:paraId="558FA54F" w14:textId="77777777" w:rsidTr="00362733">
        <w:tc>
          <w:tcPr>
            <w:tcW w:w="2410" w:type="dxa"/>
            <w:shd w:val="clear" w:color="auto" w:fill="auto"/>
            <w:tcMar>
              <w:left w:w="28" w:type="dxa"/>
              <w:right w:w="28" w:type="dxa"/>
            </w:tcMar>
          </w:tcPr>
          <w:p w14:paraId="0F50889E" w14:textId="77777777" w:rsidR="00C550F4" w:rsidRPr="007A2918" w:rsidRDefault="00C550F4" w:rsidP="00362733">
            <w:pPr>
              <w:rPr>
                <w:rFonts w:ascii="Times New Roman" w:hAnsi="Times New Roman" w:cs="Times New Roman"/>
                <w:sz w:val="24"/>
                <w:szCs w:val="24"/>
              </w:rPr>
            </w:pPr>
          </w:p>
        </w:tc>
        <w:tc>
          <w:tcPr>
            <w:tcW w:w="1843" w:type="dxa"/>
            <w:shd w:val="clear" w:color="auto" w:fill="auto"/>
            <w:tcMar>
              <w:left w:w="28" w:type="dxa"/>
              <w:right w:w="28" w:type="dxa"/>
            </w:tcMar>
          </w:tcPr>
          <w:p w14:paraId="1F95C548" w14:textId="77777777" w:rsidR="00C550F4" w:rsidRPr="007A2918" w:rsidRDefault="00C550F4" w:rsidP="00362733">
            <w:pPr>
              <w:spacing w:line="360" w:lineRule="auto"/>
              <w:jc w:val="center"/>
              <w:rPr>
                <w:rFonts w:ascii="Times New Roman" w:hAnsi="Times New Roman" w:cs="Times New Roman"/>
                <w:sz w:val="24"/>
                <w:szCs w:val="24"/>
              </w:rPr>
            </w:pPr>
          </w:p>
        </w:tc>
        <w:tc>
          <w:tcPr>
            <w:tcW w:w="992" w:type="dxa"/>
            <w:shd w:val="clear" w:color="auto" w:fill="auto"/>
          </w:tcPr>
          <w:p w14:paraId="4FBE1141" w14:textId="77777777" w:rsidR="00C550F4" w:rsidRPr="007A2918" w:rsidRDefault="00C550F4" w:rsidP="00362733">
            <w:pPr>
              <w:spacing w:line="360" w:lineRule="auto"/>
              <w:jc w:val="center"/>
              <w:rPr>
                <w:rFonts w:ascii="Times New Roman" w:hAnsi="Times New Roman" w:cs="Times New Roman"/>
                <w:sz w:val="24"/>
                <w:szCs w:val="24"/>
              </w:rPr>
            </w:pPr>
          </w:p>
        </w:tc>
        <w:tc>
          <w:tcPr>
            <w:tcW w:w="709" w:type="dxa"/>
            <w:shd w:val="clear" w:color="auto" w:fill="auto"/>
          </w:tcPr>
          <w:p w14:paraId="49A8C9FF" w14:textId="77777777" w:rsidR="00C550F4" w:rsidRPr="007A2918" w:rsidRDefault="00C550F4" w:rsidP="00362733">
            <w:pPr>
              <w:spacing w:line="360" w:lineRule="auto"/>
              <w:jc w:val="center"/>
              <w:rPr>
                <w:rFonts w:ascii="Times New Roman" w:hAnsi="Times New Roman" w:cs="Times New Roman"/>
                <w:i/>
                <w:sz w:val="24"/>
                <w:szCs w:val="24"/>
              </w:rPr>
            </w:pPr>
          </w:p>
        </w:tc>
        <w:tc>
          <w:tcPr>
            <w:tcW w:w="142" w:type="dxa"/>
            <w:shd w:val="clear" w:color="auto" w:fill="auto"/>
          </w:tcPr>
          <w:p w14:paraId="6B5A1E3D"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tcPr>
          <w:p w14:paraId="7B470BDC"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845" w:type="dxa"/>
            <w:shd w:val="clear" w:color="auto" w:fill="auto"/>
          </w:tcPr>
          <w:p w14:paraId="6F9EE0F1" w14:textId="77777777" w:rsidR="00C550F4" w:rsidRPr="007A2918" w:rsidRDefault="00C550F4" w:rsidP="00362733">
            <w:pPr>
              <w:spacing w:line="360" w:lineRule="auto"/>
              <w:jc w:val="center"/>
              <w:rPr>
                <w:rFonts w:ascii="Times New Roman" w:hAnsi="Times New Roman" w:cs="Times New Roman"/>
                <w:color w:val="000000"/>
                <w:sz w:val="24"/>
                <w:szCs w:val="24"/>
              </w:rPr>
            </w:pPr>
          </w:p>
        </w:tc>
        <w:tc>
          <w:tcPr>
            <w:tcW w:w="714" w:type="dxa"/>
            <w:shd w:val="clear" w:color="auto" w:fill="auto"/>
          </w:tcPr>
          <w:p w14:paraId="3D287EA7" w14:textId="77777777" w:rsidR="00C550F4" w:rsidRPr="007A2918" w:rsidRDefault="00C550F4" w:rsidP="00362733">
            <w:pPr>
              <w:spacing w:line="360" w:lineRule="auto"/>
              <w:jc w:val="center"/>
              <w:rPr>
                <w:rFonts w:ascii="Times New Roman" w:hAnsi="Times New Roman" w:cs="Times New Roman"/>
                <w:i/>
                <w:color w:val="000000"/>
                <w:sz w:val="24"/>
                <w:szCs w:val="24"/>
              </w:rPr>
            </w:pPr>
          </w:p>
        </w:tc>
      </w:tr>
      <w:tr w:rsidR="00C550F4" w:rsidRPr="007A2918" w14:paraId="188189BB" w14:textId="77777777" w:rsidTr="00362733">
        <w:tc>
          <w:tcPr>
            <w:tcW w:w="2410" w:type="dxa"/>
            <w:shd w:val="clear" w:color="auto" w:fill="auto"/>
            <w:tcMar>
              <w:left w:w="28" w:type="dxa"/>
              <w:right w:w="28" w:type="dxa"/>
            </w:tcMar>
          </w:tcPr>
          <w:p w14:paraId="02C59CF9" w14:textId="77777777" w:rsidR="00C550F4" w:rsidRPr="007A2918" w:rsidRDefault="00C550F4" w:rsidP="00362733">
            <w:pPr>
              <w:rPr>
                <w:rFonts w:ascii="Times New Roman" w:hAnsi="Times New Roman" w:cs="Times New Roman"/>
                <w:sz w:val="24"/>
                <w:szCs w:val="24"/>
              </w:rPr>
            </w:pPr>
            <w:r w:rsidRPr="007A2918">
              <w:rPr>
                <w:rFonts w:ascii="Times New Roman" w:hAnsi="Times New Roman" w:cs="Times New Roman"/>
                <w:sz w:val="24"/>
                <w:szCs w:val="24"/>
              </w:rPr>
              <w:t>CANTAB SSP span length (z-score)</w:t>
            </w:r>
          </w:p>
        </w:tc>
        <w:tc>
          <w:tcPr>
            <w:tcW w:w="1843" w:type="dxa"/>
            <w:shd w:val="clear" w:color="auto" w:fill="auto"/>
            <w:tcMar>
              <w:left w:w="28" w:type="dxa"/>
              <w:right w:w="28" w:type="dxa"/>
            </w:tcMar>
          </w:tcPr>
          <w:p w14:paraId="7223A4B1"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0.00 (-0.08, 0.09)</w:t>
            </w:r>
          </w:p>
        </w:tc>
        <w:tc>
          <w:tcPr>
            <w:tcW w:w="992" w:type="dxa"/>
            <w:shd w:val="clear" w:color="auto" w:fill="auto"/>
          </w:tcPr>
          <w:p w14:paraId="5C7208E5" w14:textId="77777777" w:rsidR="00C550F4" w:rsidRPr="007A2918" w:rsidRDefault="00C550F4" w:rsidP="00362733">
            <w:pPr>
              <w:spacing w:line="360" w:lineRule="auto"/>
              <w:jc w:val="center"/>
              <w:rPr>
                <w:rFonts w:ascii="Times New Roman" w:hAnsi="Times New Roman" w:cs="Times New Roman"/>
                <w:sz w:val="24"/>
                <w:szCs w:val="24"/>
              </w:rPr>
            </w:pPr>
            <w:r w:rsidRPr="007A2918">
              <w:rPr>
                <w:rFonts w:ascii="Times New Roman" w:hAnsi="Times New Roman" w:cs="Times New Roman"/>
                <w:sz w:val="24"/>
                <w:szCs w:val="24"/>
              </w:rPr>
              <w:t>0.95</w:t>
            </w:r>
          </w:p>
        </w:tc>
        <w:tc>
          <w:tcPr>
            <w:tcW w:w="709" w:type="dxa"/>
            <w:shd w:val="clear" w:color="auto" w:fill="auto"/>
          </w:tcPr>
          <w:p w14:paraId="1DCC2E02" w14:textId="77777777" w:rsidR="00C550F4" w:rsidRPr="007A2918" w:rsidRDefault="00C550F4" w:rsidP="00362733">
            <w:pPr>
              <w:spacing w:line="360" w:lineRule="auto"/>
              <w:jc w:val="center"/>
              <w:rPr>
                <w:rFonts w:ascii="Times New Roman" w:hAnsi="Times New Roman" w:cs="Times New Roman"/>
                <w:i/>
                <w:sz w:val="24"/>
                <w:szCs w:val="24"/>
              </w:rPr>
            </w:pPr>
            <w:r w:rsidRPr="007A2918">
              <w:rPr>
                <w:rFonts w:ascii="Times New Roman" w:hAnsi="Times New Roman" w:cs="Times New Roman"/>
                <w:i/>
                <w:sz w:val="24"/>
                <w:szCs w:val="24"/>
              </w:rPr>
              <w:t>505</w:t>
            </w:r>
          </w:p>
        </w:tc>
        <w:tc>
          <w:tcPr>
            <w:tcW w:w="142" w:type="dxa"/>
            <w:shd w:val="clear" w:color="auto" w:fill="auto"/>
          </w:tcPr>
          <w:p w14:paraId="3D0DBD05" w14:textId="77777777" w:rsidR="00C550F4" w:rsidRPr="007A2918" w:rsidRDefault="00C550F4" w:rsidP="00362733">
            <w:pPr>
              <w:spacing w:line="360" w:lineRule="auto"/>
              <w:jc w:val="center"/>
              <w:rPr>
                <w:rFonts w:ascii="Times New Roman" w:hAnsi="Times New Roman" w:cs="Times New Roman"/>
                <w:sz w:val="24"/>
                <w:szCs w:val="24"/>
              </w:rPr>
            </w:pPr>
          </w:p>
        </w:tc>
        <w:tc>
          <w:tcPr>
            <w:tcW w:w="2126" w:type="dxa"/>
            <w:shd w:val="clear" w:color="auto" w:fill="auto"/>
          </w:tcPr>
          <w:p w14:paraId="53194ECB" w14:textId="77777777" w:rsidR="00C550F4" w:rsidRPr="007A2918" w:rsidRDefault="00C550F4" w:rsidP="00362733">
            <w:pPr>
              <w:spacing w:line="360" w:lineRule="auto"/>
              <w:jc w:val="center"/>
              <w:rPr>
                <w:rFonts w:ascii="Times New Roman" w:hAnsi="Times New Roman" w:cs="Times New Roman"/>
                <w:color w:val="000000"/>
                <w:sz w:val="24"/>
                <w:szCs w:val="24"/>
              </w:rPr>
            </w:pPr>
            <w:r w:rsidRPr="007A2918">
              <w:rPr>
                <w:rFonts w:ascii="Times New Roman" w:hAnsi="Times New Roman" w:cs="Times New Roman"/>
                <w:color w:val="000000"/>
                <w:sz w:val="24"/>
                <w:szCs w:val="24"/>
              </w:rPr>
              <w:t>0.00 (-0.10, 0.09)</w:t>
            </w:r>
          </w:p>
        </w:tc>
        <w:tc>
          <w:tcPr>
            <w:tcW w:w="845" w:type="dxa"/>
            <w:shd w:val="clear" w:color="auto" w:fill="auto"/>
          </w:tcPr>
          <w:p w14:paraId="0CF0A3C1" w14:textId="77777777" w:rsidR="00C550F4" w:rsidRPr="007A2918" w:rsidRDefault="00C550F4" w:rsidP="00362733">
            <w:pPr>
              <w:spacing w:line="360" w:lineRule="auto"/>
              <w:jc w:val="center"/>
              <w:rPr>
                <w:rFonts w:ascii="Times New Roman" w:hAnsi="Times New Roman" w:cs="Times New Roman"/>
                <w:color w:val="000000"/>
                <w:sz w:val="24"/>
                <w:szCs w:val="24"/>
              </w:rPr>
            </w:pPr>
            <w:r w:rsidRPr="007A2918">
              <w:rPr>
                <w:rFonts w:ascii="Times New Roman" w:hAnsi="Times New Roman" w:cs="Times New Roman"/>
                <w:color w:val="000000"/>
                <w:sz w:val="24"/>
                <w:szCs w:val="24"/>
              </w:rPr>
              <w:t>0.93</w:t>
            </w:r>
          </w:p>
        </w:tc>
        <w:tc>
          <w:tcPr>
            <w:tcW w:w="714" w:type="dxa"/>
            <w:shd w:val="clear" w:color="auto" w:fill="auto"/>
          </w:tcPr>
          <w:p w14:paraId="06C6ED12" w14:textId="760DC0F3" w:rsidR="00C550F4" w:rsidRPr="007A2918" w:rsidRDefault="00C550F4" w:rsidP="00362733">
            <w:pPr>
              <w:spacing w:line="360" w:lineRule="auto"/>
              <w:jc w:val="center"/>
              <w:rPr>
                <w:rFonts w:ascii="Times New Roman" w:hAnsi="Times New Roman" w:cs="Times New Roman"/>
                <w:i/>
                <w:color w:val="000000"/>
                <w:sz w:val="24"/>
                <w:szCs w:val="24"/>
              </w:rPr>
            </w:pPr>
            <w:r w:rsidRPr="007A2918">
              <w:rPr>
                <w:rFonts w:ascii="Times New Roman" w:hAnsi="Times New Roman" w:cs="Times New Roman"/>
                <w:i/>
                <w:color w:val="000000"/>
                <w:sz w:val="24"/>
                <w:szCs w:val="24"/>
              </w:rPr>
              <w:t>42</w:t>
            </w:r>
            <w:r w:rsidR="00682FD2" w:rsidRPr="007A2918">
              <w:rPr>
                <w:rFonts w:ascii="Times New Roman" w:hAnsi="Times New Roman" w:cs="Times New Roman"/>
                <w:i/>
                <w:color w:val="000000"/>
                <w:sz w:val="24"/>
                <w:szCs w:val="24"/>
              </w:rPr>
              <w:t>2</w:t>
            </w:r>
          </w:p>
        </w:tc>
      </w:tr>
    </w:tbl>
    <w:p w14:paraId="3C8D9BA2" w14:textId="77777777" w:rsidR="00C550F4" w:rsidRPr="007A2918" w:rsidRDefault="00C550F4" w:rsidP="00C550F4">
      <w:pPr>
        <w:pBdr>
          <w:bottom w:val="single" w:sz="4" w:space="1" w:color="auto"/>
        </w:pBdr>
        <w:rPr>
          <w:rFonts w:ascii="Times New Roman" w:hAnsi="Times New Roman" w:cs="Times New Roman"/>
          <w:noProof/>
          <w:sz w:val="24"/>
          <w:szCs w:val="24"/>
          <w:lang w:eastAsia="en-GB"/>
        </w:rPr>
      </w:pPr>
    </w:p>
    <w:p w14:paraId="1F986162" w14:textId="6B8BD9C0" w:rsidR="00C550F4" w:rsidRPr="007A2918" w:rsidRDefault="00C550F4" w:rsidP="00C550F4">
      <w:pPr>
        <w:rPr>
          <w:rFonts w:ascii="Times New Roman" w:hAnsi="Times New Roman" w:cs="Times New Roman"/>
        </w:rPr>
      </w:pPr>
      <w:r w:rsidRPr="007A2918">
        <w:rPr>
          <w:rFonts w:ascii="Times New Roman" w:hAnsi="Times New Roman" w:cs="Times New Roman"/>
          <w:noProof/>
          <w:vertAlign w:val="superscript"/>
          <w:lang w:eastAsia="en-GB"/>
        </w:rPr>
        <w:t>1</w:t>
      </w:r>
      <w:r w:rsidRPr="007A2918">
        <w:rPr>
          <w:rFonts w:ascii="Times New Roman" w:hAnsi="Times New Roman" w:cs="Times New Roman"/>
          <w:noProof/>
          <w:lang w:eastAsia="en-GB"/>
        </w:rPr>
        <w:t xml:space="preserve">Cognitive function assessed using </w:t>
      </w:r>
      <w:r w:rsidRPr="007A2918">
        <w:rPr>
          <w:rFonts w:ascii="Times New Roman" w:hAnsi="Times New Roman" w:cs="Times New Roman"/>
        </w:rPr>
        <w:t>the Wechsler Abbreviated Scale of Intelligence (full-scale IQ) [</w:t>
      </w:r>
      <w:r w:rsidR="00B41D17" w:rsidRPr="007A2918">
        <w:rPr>
          <w:rFonts w:ascii="Times New Roman" w:hAnsi="Times New Roman" w:cs="Times New Roman"/>
        </w:rPr>
        <w:t>22</w:t>
      </w:r>
      <w:r w:rsidRPr="007A2918">
        <w:rPr>
          <w:rFonts w:ascii="Times New Roman" w:hAnsi="Times New Roman" w:cs="Times New Roman"/>
        </w:rPr>
        <w:t>]</w:t>
      </w:r>
      <w:r w:rsidRPr="007A2918">
        <w:rPr>
          <w:rFonts w:ascii="Times New Roman" w:hAnsi="Times New Roman" w:cs="Times New Roman"/>
          <w:noProof/>
          <w:lang w:eastAsia="en-GB"/>
        </w:rPr>
        <w:t xml:space="preserve"> and </w:t>
      </w:r>
      <w:r w:rsidRPr="007A2918">
        <w:rPr>
          <w:rFonts w:ascii="Times New Roman" w:hAnsi="Times New Roman" w:cs="Times New Roman"/>
        </w:rPr>
        <w:t>Cambridge Neuropsychological Test Automated Battery (CANTAB®, Cambridge Cognition, Cambridge, UK) [23]</w:t>
      </w:r>
      <w:r w:rsidRPr="007A2918">
        <w:rPr>
          <w:rFonts w:ascii="Times New Roman" w:hAnsi="Times New Roman" w:cs="Times New Roman"/>
          <w:noProof/>
          <w:lang w:eastAsia="en-GB"/>
        </w:rPr>
        <w:t xml:space="preserve">; </w:t>
      </w:r>
      <w:r w:rsidRPr="007A2918">
        <w:rPr>
          <w:rFonts w:ascii="Times New Roman" w:hAnsi="Times New Roman" w:cs="Times New Roman"/>
          <w:noProof/>
          <w:vertAlign w:val="superscript"/>
          <w:lang w:eastAsia="en-GB"/>
        </w:rPr>
        <w:t>2</w:t>
      </w:r>
      <w:r w:rsidRPr="007A2918">
        <w:rPr>
          <w:rFonts w:ascii="Times New Roman" w:hAnsi="Times New Roman" w:cs="Times New Roman"/>
        </w:rPr>
        <w:t xml:space="preserve">Iodine:creatinine ratio (z-score); </w:t>
      </w:r>
      <w:r w:rsidRPr="007A2918">
        <w:rPr>
          <w:rFonts w:ascii="Times New Roman" w:hAnsi="Times New Roman" w:cs="Times New Roman"/>
          <w:vertAlign w:val="superscript"/>
        </w:rPr>
        <w:t>3</w:t>
      </w:r>
      <w:r w:rsidRPr="007A2918">
        <w:rPr>
          <w:rFonts w:ascii="Times New Roman" w:hAnsi="Times New Roman" w:cs="Times New Roman"/>
        </w:rPr>
        <w:t>adjusted for maternal IQ, maternal education, pre-pregnancy BMI, duration of breastfeeding, smoking in pregnancy, sex and age (for CANTAB outcome</w:t>
      </w:r>
      <w:r w:rsidR="005C3AE8" w:rsidRPr="007A2918">
        <w:rPr>
          <w:rFonts w:ascii="Times New Roman" w:hAnsi="Times New Roman" w:cs="Times New Roman"/>
        </w:rPr>
        <w:t>s</w:t>
      </w:r>
      <w:r w:rsidRPr="007A2918">
        <w:rPr>
          <w:rFonts w:ascii="Times New Roman" w:hAnsi="Times New Roman" w:cs="Times New Roman"/>
        </w:rPr>
        <w:t>);</w:t>
      </w:r>
      <w:r w:rsidRPr="007A2918">
        <w:rPr>
          <w:rFonts w:ascii="Times New Roman" w:hAnsi="Times New Roman" w:cs="Times New Roman"/>
          <w:vertAlign w:val="superscript"/>
        </w:rPr>
        <w:t xml:space="preserve"> 4</w:t>
      </w:r>
      <w:r w:rsidRPr="007A2918">
        <w:rPr>
          <w:rFonts w:ascii="Times New Roman" w:hAnsi="Times New Roman" w:cs="Times New Roman"/>
        </w:rPr>
        <w:t>adjusted by adding 25 for each stage not attempted due to failure.</w:t>
      </w:r>
      <w:r w:rsidR="00015DDF" w:rsidRPr="007A2918">
        <w:rPr>
          <w:rFonts w:ascii="Times New Roman" w:hAnsi="Times New Roman" w:cs="Times New Roman"/>
        </w:rPr>
        <w:t xml:space="preserve"> </w:t>
      </w:r>
      <w:r w:rsidR="005C3AE8" w:rsidRPr="007A2918">
        <w:rPr>
          <w:rFonts w:ascii="Times New Roman" w:hAnsi="Times New Roman" w:cs="Times New Roman"/>
        </w:rPr>
        <w:t>CANTAB D</w:t>
      </w:r>
      <w:r w:rsidR="00015DDF" w:rsidRPr="007A2918">
        <w:rPr>
          <w:rFonts w:ascii="Times New Roman" w:hAnsi="Times New Roman" w:cs="Times New Roman"/>
        </w:rPr>
        <w:t xml:space="preserve">MS: Delayed Matching to Sample, </w:t>
      </w:r>
      <w:r w:rsidR="005C3AE8" w:rsidRPr="007A2918">
        <w:rPr>
          <w:rFonts w:ascii="Times New Roman" w:hAnsi="Times New Roman" w:cs="Times New Roman"/>
        </w:rPr>
        <w:t xml:space="preserve">CANTAB </w:t>
      </w:r>
      <w:r w:rsidR="00015DDF" w:rsidRPr="007A2918">
        <w:rPr>
          <w:rFonts w:ascii="Times New Roman" w:hAnsi="Times New Roman" w:cs="Times New Roman"/>
        </w:rPr>
        <w:t xml:space="preserve">IED: Intra-Extra Dimensional Set Shift, </w:t>
      </w:r>
      <w:r w:rsidR="005C3AE8" w:rsidRPr="007A2918">
        <w:rPr>
          <w:rFonts w:ascii="Times New Roman" w:hAnsi="Times New Roman" w:cs="Times New Roman"/>
        </w:rPr>
        <w:t xml:space="preserve">CANTAB </w:t>
      </w:r>
      <w:r w:rsidR="00015DDF" w:rsidRPr="007A2918">
        <w:rPr>
          <w:rFonts w:ascii="Times New Roman" w:hAnsi="Times New Roman" w:cs="Times New Roman"/>
        </w:rPr>
        <w:t xml:space="preserve">SSP: Spatial Span. </w:t>
      </w:r>
      <w:r w:rsidR="00886494" w:rsidRPr="007A2918">
        <w:rPr>
          <w:rFonts w:ascii="Times New Roman" w:hAnsi="Times New Roman" w:cs="Times New Roman"/>
        </w:rPr>
        <w:t>Beta values represent the slope of association between maternal iodine status and children’s cognitive outcomes.</w:t>
      </w:r>
    </w:p>
    <w:p w14:paraId="5432D99E" w14:textId="6B97A7D9" w:rsidR="00C550F4" w:rsidRPr="007A2918" w:rsidRDefault="00C550F4">
      <w:r w:rsidRPr="007A2918">
        <w:lastRenderedPageBreak/>
        <w:br w:type="page"/>
      </w:r>
    </w:p>
    <w:p w14:paraId="340F19C8" w14:textId="77777777" w:rsidR="00454647" w:rsidRPr="007A2918" w:rsidRDefault="00454647" w:rsidP="00454647"/>
    <w:p w14:paraId="43EEFCCC" w14:textId="17A441E8" w:rsidR="00EC794E" w:rsidRPr="007A2918" w:rsidRDefault="00C550F4" w:rsidP="00C550F4">
      <w:pPr>
        <w:rPr>
          <w:rFonts w:ascii="Times New Roman" w:hAnsi="Times New Roman" w:cs="Times New Roman"/>
          <w:b/>
          <w:noProof/>
          <w:lang w:eastAsia="en-GB"/>
        </w:rPr>
      </w:pPr>
      <w:r w:rsidRPr="007A2918">
        <w:rPr>
          <w:rFonts w:ascii="Times New Roman" w:hAnsi="Times New Roman" w:cs="Times New Roman"/>
          <w:b/>
          <w:noProof/>
          <w:lang w:eastAsia="en-GB"/>
        </w:rPr>
        <w:t>Figure 1</w:t>
      </w:r>
      <w:r w:rsidR="004B55DE" w:rsidRPr="007A2918">
        <w:rPr>
          <w:rFonts w:ascii="Times New Roman" w:hAnsi="Times New Roman" w:cs="Times New Roman"/>
          <w:b/>
          <w:noProof/>
          <w:lang w:eastAsia="en-GB"/>
        </w:rPr>
        <w:t xml:space="preserve">. </w:t>
      </w:r>
      <w:r w:rsidR="00015DDF" w:rsidRPr="007A2918">
        <w:rPr>
          <w:rFonts w:ascii="Times New Roman" w:hAnsi="Times New Roman" w:cs="Times New Roman"/>
          <w:b/>
          <w:noProof/>
          <w:lang w:eastAsia="en-GB"/>
        </w:rPr>
        <w:t>F</w:t>
      </w:r>
      <w:r w:rsidR="00EC794E" w:rsidRPr="007A2918">
        <w:rPr>
          <w:rFonts w:ascii="Times New Roman" w:hAnsi="Times New Roman" w:cs="Times New Roman"/>
          <w:b/>
          <w:noProof/>
          <w:lang w:eastAsia="en-GB"/>
        </w:rPr>
        <w:t>low chart</w:t>
      </w:r>
      <w:r w:rsidR="00015DDF" w:rsidRPr="007A2918">
        <w:rPr>
          <w:rFonts w:ascii="Times New Roman" w:hAnsi="Times New Roman" w:cs="Times New Roman"/>
          <w:b/>
          <w:noProof/>
          <w:lang w:eastAsia="en-GB"/>
        </w:rPr>
        <w:t xml:space="preserve"> showing the 654 children assessed at </w:t>
      </w:r>
      <w:r w:rsidR="00567082" w:rsidRPr="007A2918">
        <w:rPr>
          <w:rFonts w:ascii="Times New Roman" w:hAnsi="Times New Roman" w:cs="Times New Roman"/>
          <w:b/>
          <w:noProof/>
          <w:lang w:eastAsia="en-GB"/>
        </w:rPr>
        <w:t>6-</w:t>
      </w:r>
      <w:r w:rsidR="00015DDF" w:rsidRPr="007A2918">
        <w:rPr>
          <w:rFonts w:ascii="Times New Roman" w:hAnsi="Times New Roman" w:cs="Times New Roman"/>
          <w:b/>
          <w:noProof/>
          <w:lang w:eastAsia="en-GB"/>
        </w:rPr>
        <w:t xml:space="preserve">7 </w:t>
      </w:r>
      <w:r w:rsidR="00567082" w:rsidRPr="007A2918">
        <w:rPr>
          <w:rFonts w:ascii="Times New Roman" w:hAnsi="Times New Roman" w:cs="Times New Roman"/>
          <w:b/>
          <w:noProof/>
          <w:lang w:eastAsia="en-GB"/>
        </w:rPr>
        <w:t>year</w:t>
      </w:r>
      <w:r w:rsidR="00015DDF" w:rsidRPr="007A2918">
        <w:rPr>
          <w:rFonts w:ascii="Times New Roman" w:hAnsi="Times New Roman" w:cs="Times New Roman"/>
          <w:b/>
          <w:noProof/>
          <w:lang w:eastAsia="en-GB"/>
        </w:rPr>
        <w:t>s in the Southampton Women’s Survey</w:t>
      </w:r>
      <w:r w:rsidR="00567082" w:rsidRPr="007A2918">
        <w:rPr>
          <w:rFonts w:ascii="Times New Roman" w:hAnsi="Times New Roman" w:cs="Times New Roman"/>
          <w:b/>
          <w:noProof/>
          <w:lang w:eastAsia="en-GB"/>
        </w:rPr>
        <w:t xml:space="preserve"> </w:t>
      </w:r>
    </w:p>
    <w:p w14:paraId="490F135D" w14:textId="77777777" w:rsidR="00EC794E" w:rsidRPr="007A2918" w:rsidRDefault="00EC794E" w:rsidP="00C550F4">
      <w:pPr>
        <w:rPr>
          <w:rFonts w:ascii="Times New Roman" w:hAnsi="Times New Roman" w:cs="Times New Roman"/>
          <w:b/>
          <w:noProof/>
          <w:lang w:eastAsia="en-GB"/>
        </w:rPr>
      </w:pPr>
    </w:p>
    <w:p w14:paraId="288141D9" w14:textId="108D9D46" w:rsidR="00C550F4" w:rsidRPr="007A2918" w:rsidRDefault="00EC794E" w:rsidP="00C550F4">
      <w:pPr>
        <w:rPr>
          <w:rFonts w:ascii="Times New Roman" w:hAnsi="Times New Roman" w:cs="Times New Roman"/>
          <w:b/>
          <w:noProof/>
          <w:lang w:eastAsia="en-GB"/>
        </w:rPr>
      </w:pPr>
      <w:r w:rsidRPr="007A2918">
        <w:rPr>
          <w:rFonts w:ascii="Times New Roman" w:hAnsi="Times New Roman" w:cs="Times New Roman"/>
          <w:b/>
          <w:noProof/>
          <w:lang w:eastAsia="en-GB"/>
        </w:rPr>
        <w:t>Figure 2</w:t>
      </w:r>
      <w:r w:rsidR="004B55DE" w:rsidRPr="007A2918">
        <w:rPr>
          <w:rFonts w:ascii="Times New Roman" w:hAnsi="Times New Roman" w:cs="Times New Roman"/>
          <w:b/>
          <w:noProof/>
          <w:lang w:eastAsia="en-GB"/>
        </w:rPr>
        <w:t>.</w:t>
      </w:r>
      <w:r w:rsidRPr="007A2918">
        <w:rPr>
          <w:rFonts w:ascii="Times New Roman" w:hAnsi="Times New Roman" w:cs="Times New Roman"/>
          <w:b/>
          <w:noProof/>
          <w:lang w:eastAsia="en-GB"/>
        </w:rPr>
        <w:t xml:space="preserve"> </w:t>
      </w:r>
      <w:r w:rsidR="00C550F4" w:rsidRPr="007A2918">
        <w:rPr>
          <w:rFonts w:ascii="Times New Roman" w:hAnsi="Times New Roman" w:cs="Times New Roman"/>
          <w:b/>
          <w:noProof/>
          <w:lang w:eastAsia="en-GB"/>
        </w:rPr>
        <w:t xml:space="preserve">Frequency distributions of preconception urinary iodine concentration and iodine:creatinine ratio, determined in spot samples </w:t>
      </w:r>
      <w:r w:rsidR="00015DDF" w:rsidRPr="007A2918">
        <w:rPr>
          <w:rFonts w:ascii="Times New Roman" w:hAnsi="Times New Roman" w:cs="Times New Roman"/>
          <w:b/>
          <w:noProof/>
          <w:lang w:eastAsia="en-GB"/>
        </w:rPr>
        <w:t>from 654 women in the Southampton Women’s Survey</w:t>
      </w:r>
    </w:p>
    <w:p w14:paraId="3DD376D6" w14:textId="18BCD3AA" w:rsidR="00454647" w:rsidRPr="007A2918" w:rsidRDefault="00454647" w:rsidP="00454647">
      <w:pPr>
        <w:rPr>
          <w:rFonts w:ascii="Times New Roman" w:hAnsi="Times New Roman" w:cs="Times New Roman"/>
        </w:rPr>
      </w:pPr>
    </w:p>
    <w:p w14:paraId="6B90AFA5" w14:textId="07C62650" w:rsidR="00B41D17" w:rsidRPr="00C550F4" w:rsidRDefault="00C550F4" w:rsidP="00B41D17">
      <w:pPr>
        <w:rPr>
          <w:rFonts w:ascii="Times New Roman" w:hAnsi="Times New Roman" w:cs="Times New Roman"/>
        </w:rPr>
      </w:pPr>
      <w:r w:rsidRPr="007A2918">
        <w:rPr>
          <w:rFonts w:ascii="Times New Roman" w:hAnsi="Times New Roman" w:cs="Times New Roman"/>
          <w:b/>
          <w:noProof/>
          <w:lang w:eastAsia="en-GB"/>
        </w:rPr>
        <w:t xml:space="preserve">Figure </w:t>
      </w:r>
      <w:r w:rsidR="00EC794E" w:rsidRPr="007A2918">
        <w:rPr>
          <w:rFonts w:ascii="Times New Roman" w:hAnsi="Times New Roman" w:cs="Times New Roman"/>
          <w:b/>
          <w:noProof/>
          <w:lang w:eastAsia="en-GB"/>
        </w:rPr>
        <w:t>3</w:t>
      </w:r>
      <w:r w:rsidRPr="007A2918">
        <w:rPr>
          <w:rFonts w:ascii="Times New Roman" w:hAnsi="Times New Roman" w:cs="Times New Roman"/>
          <w:b/>
          <w:noProof/>
          <w:lang w:eastAsia="en-GB"/>
        </w:rPr>
        <w:t xml:space="preserve">.  Adjusted differences in cognitive function at 6-7 years </w:t>
      </w:r>
      <w:r w:rsidR="00015DDF" w:rsidRPr="007A2918">
        <w:rPr>
          <w:rFonts w:ascii="Times New Roman" w:hAnsi="Times New Roman" w:cs="Times New Roman"/>
          <w:b/>
          <w:noProof/>
          <w:lang w:eastAsia="en-GB"/>
        </w:rPr>
        <w:t xml:space="preserve">in 654 chidren in the Southampton Women’s Survey, </w:t>
      </w:r>
      <w:r w:rsidRPr="007A2918">
        <w:rPr>
          <w:rFonts w:ascii="Times New Roman" w:hAnsi="Times New Roman" w:cs="Times New Roman"/>
          <w:b/>
          <w:noProof/>
          <w:lang w:eastAsia="en-GB"/>
        </w:rPr>
        <w:t>according to maternal preconception iodine status (iodine:creatinine ratio</w:t>
      </w:r>
      <w:r w:rsidR="005210FC" w:rsidRPr="007A2918">
        <w:rPr>
          <w:rFonts w:ascii="Times New Roman" w:hAnsi="Times New Roman" w:cs="Times New Roman"/>
          <w:b/>
          <w:noProof/>
          <w:lang w:eastAsia="en-GB"/>
        </w:rPr>
        <w:t>)</w:t>
      </w:r>
      <w:r w:rsidR="00B41D17" w:rsidRPr="007A2918">
        <w:rPr>
          <w:rFonts w:ascii="Times New Roman" w:hAnsi="Times New Roman" w:cs="Times New Roman"/>
          <w:b/>
          <w:noProof/>
          <w:lang w:eastAsia="en-GB"/>
        </w:rPr>
        <w:t xml:space="preserve">. </w:t>
      </w:r>
      <w:r w:rsidR="00D64E2D" w:rsidRPr="007A2918">
        <w:rPr>
          <w:rFonts w:ascii="Times New Roman" w:hAnsi="Times New Roman" w:cs="Times New Roman"/>
          <w:noProof/>
          <w:lang w:eastAsia="en-GB"/>
        </w:rPr>
        <w:t xml:space="preserve">Numbers of mother-child pairs: I/Cr &lt;50, n=58; </w:t>
      </w:r>
      <w:r w:rsidR="00D64E2D" w:rsidRPr="007A2918">
        <w:rPr>
          <w:rFonts w:ascii="Times New Roman" w:hAnsi="Times New Roman"/>
        </w:rPr>
        <w:t>≥ 50 to &lt; 100, n=222; ≥ 100 to &lt; 150, n=188;</w:t>
      </w:r>
      <w:r w:rsidR="00D64E2D" w:rsidRPr="007A2918">
        <w:rPr>
          <w:rFonts w:ascii="Times New Roman" w:hAnsi="Times New Roman" w:cs="Times New Roman"/>
          <w:noProof/>
          <w:lang w:eastAsia="en-GB"/>
        </w:rPr>
        <w:t xml:space="preserve"> </w:t>
      </w:r>
      <w:r w:rsidR="00D64E2D" w:rsidRPr="007A2918">
        <w:rPr>
          <w:rFonts w:ascii="Times New Roman" w:hAnsi="Times New Roman"/>
        </w:rPr>
        <w:t>≥ 150, n=186.</w:t>
      </w:r>
      <w:r w:rsidR="00D64E2D" w:rsidRPr="007A2918">
        <w:rPr>
          <w:rFonts w:ascii="Times New Roman" w:hAnsi="Times New Roman"/>
          <w:b/>
        </w:rPr>
        <w:t xml:space="preserve"> </w:t>
      </w:r>
      <w:r w:rsidR="00B41D17" w:rsidRPr="007A2918">
        <w:rPr>
          <w:rFonts w:ascii="Times New Roman" w:hAnsi="Times New Roman" w:cs="Times New Roman"/>
          <w:noProof/>
          <w:lang w:eastAsia="en-GB"/>
        </w:rPr>
        <w:t xml:space="preserve">Cognitive function assessed using </w:t>
      </w:r>
      <w:r w:rsidR="00B41D17" w:rsidRPr="007A2918">
        <w:rPr>
          <w:rFonts w:ascii="Times New Roman" w:hAnsi="Times New Roman" w:cs="Times New Roman"/>
        </w:rPr>
        <w:t>the Wechsler Abbreviated Scale of Intelligence [22]</w:t>
      </w:r>
      <w:r w:rsidR="00B41D17" w:rsidRPr="007A2918">
        <w:rPr>
          <w:rFonts w:ascii="Times New Roman" w:hAnsi="Times New Roman" w:cs="Times New Roman"/>
          <w:noProof/>
          <w:lang w:eastAsia="en-GB"/>
        </w:rPr>
        <w:t xml:space="preserve"> </w:t>
      </w:r>
      <w:r w:rsidR="005F18D5" w:rsidRPr="007A2918">
        <w:rPr>
          <w:rFonts w:ascii="Times New Roman" w:hAnsi="Times New Roman" w:cs="Times New Roman"/>
          <w:noProof/>
          <w:lang w:eastAsia="en-GB"/>
        </w:rPr>
        <w:t xml:space="preserve">(A) </w:t>
      </w:r>
      <w:r w:rsidR="00B41D17" w:rsidRPr="007A2918">
        <w:rPr>
          <w:rFonts w:ascii="Times New Roman" w:hAnsi="Times New Roman" w:cs="Times New Roman"/>
          <w:noProof/>
          <w:lang w:eastAsia="en-GB"/>
        </w:rPr>
        <w:t xml:space="preserve">and </w:t>
      </w:r>
      <w:r w:rsidR="00B41D17" w:rsidRPr="007A2918">
        <w:rPr>
          <w:rFonts w:ascii="Times New Roman" w:hAnsi="Times New Roman" w:cs="Times New Roman"/>
        </w:rPr>
        <w:t>Cambridge Neuropsychological Test Automated Battery (CANTAB®, Cambridge Cognition, Cambridge, UK) [23]</w:t>
      </w:r>
      <w:r w:rsidR="005F18D5" w:rsidRPr="007A2918">
        <w:rPr>
          <w:rFonts w:ascii="Times New Roman" w:hAnsi="Times New Roman" w:cs="Times New Roman"/>
        </w:rPr>
        <w:t xml:space="preserve"> (B,C,D)</w:t>
      </w:r>
      <w:r w:rsidR="00B41D17" w:rsidRPr="007A2918">
        <w:rPr>
          <w:rFonts w:ascii="Times New Roman" w:hAnsi="Times New Roman" w:cs="Times New Roman"/>
          <w:noProof/>
          <w:lang w:eastAsia="en-GB"/>
        </w:rPr>
        <w:t>;</w:t>
      </w:r>
      <w:r w:rsidR="00B41D17" w:rsidRPr="007A2918">
        <w:rPr>
          <w:rFonts w:ascii="Times New Roman" w:hAnsi="Times New Roman" w:cs="Times New Roman"/>
        </w:rPr>
        <w:t xml:space="preserve"> data adjusted for maternal IQ, maternal education, pre-pregnancy BMI, duration of breastfeeding, smoking in pregnancy, sex and age (for CANTAB outcome</w:t>
      </w:r>
      <w:r w:rsidR="005C3AE8" w:rsidRPr="007A2918">
        <w:rPr>
          <w:rFonts w:ascii="Times New Roman" w:hAnsi="Times New Roman" w:cs="Times New Roman"/>
        </w:rPr>
        <w:t>s</w:t>
      </w:r>
      <w:r w:rsidR="00B41D17" w:rsidRPr="007A2918">
        <w:rPr>
          <w:rFonts w:ascii="Times New Roman" w:hAnsi="Times New Roman" w:cs="Times New Roman"/>
        </w:rPr>
        <w:t xml:space="preserve">); reference group I/Cr </w:t>
      </w:r>
      <w:r w:rsidR="00F52FE2" w:rsidRPr="007A2918">
        <w:rPr>
          <w:rFonts w:ascii="Times New Roman" w:hAnsi="Times New Roman" w:cs="Times New Roman"/>
        </w:rPr>
        <w:t>≥</w:t>
      </w:r>
      <w:r w:rsidR="00B41D17" w:rsidRPr="007A2918">
        <w:rPr>
          <w:rFonts w:ascii="Times New Roman" w:hAnsi="Times New Roman" w:cs="Times New Roman"/>
        </w:rPr>
        <w:t>150µg/g; Values are means and 95% confidence intervals. IED</w:t>
      </w:r>
      <w:r w:rsidR="00B41D17" w:rsidRPr="007A2918">
        <w:rPr>
          <w:rFonts w:ascii="Times New Roman" w:hAnsi="Times New Roman" w:cs="Times New Roman"/>
          <w:vertAlign w:val="superscript"/>
        </w:rPr>
        <w:t xml:space="preserve"> </w:t>
      </w:r>
      <w:r w:rsidR="00B41D17" w:rsidRPr="007A2918">
        <w:rPr>
          <w:rFonts w:ascii="Times New Roman" w:hAnsi="Times New Roman" w:cs="Times New Roman"/>
        </w:rPr>
        <w:t xml:space="preserve">adjusted by adding 25 for each stage not attempted due to failure. </w:t>
      </w:r>
      <w:r w:rsidR="005C3AE8" w:rsidRPr="007A2918">
        <w:rPr>
          <w:rFonts w:ascii="Times New Roman" w:hAnsi="Times New Roman" w:cs="Times New Roman"/>
        </w:rPr>
        <w:t xml:space="preserve">CANTAB </w:t>
      </w:r>
      <w:r w:rsidR="00B41D17" w:rsidRPr="007A2918">
        <w:rPr>
          <w:rFonts w:ascii="Times New Roman" w:hAnsi="Times New Roman" w:cs="Times New Roman"/>
        </w:rPr>
        <w:t xml:space="preserve">DMS: Delayed Matching to Sample, </w:t>
      </w:r>
      <w:r w:rsidR="005C3AE8" w:rsidRPr="007A2918">
        <w:rPr>
          <w:rFonts w:ascii="Times New Roman" w:hAnsi="Times New Roman" w:cs="Times New Roman"/>
        </w:rPr>
        <w:t xml:space="preserve">CANTAB </w:t>
      </w:r>
      <w:r w:rsidR="00B41D17" w:rsidRPr="007A2918">
        <w:rPr>
          <w:rFonts w:ascii="Times New Roman" w:hAnsi="Times New Roman" w:cs="Times New Roman"/>
        </w:rPr>
        <w:t xml:space="preserve">IED: Intra-Extra Dimensional Set Shift, </w:t>
      </w:r>
      <w:r w:rsidR="005C3AE8" w:rsidRPr="007A2918">
        <w:rPr>
          <w:rFonts w:ascii="Times New Roman" w:hAnsi="Times New Roman" w:cs="Times New Roman"/>
        </w:rPr>
        <w:t xml:space="preserve">CANTAB </w:t>
      </w:r>
      <w:r w:rsidR="00B41D17" w:rsidRPr="007A2918">
        <w:rPr>
          <w:rFonts w:ascii="Times New Roman" w:hAnsi="Times New Roman" w:cs="Times New Roman"/>
        </w:rPr>
        <w:t>SSP: Spatial Span.</w:t>
      </w:r>
      <w:r w:rsidR="00B41D17" w:rsidRPr="008E7F54">
        <w:rPr>
          <w:rFonts w:ascii="Times New Roman" w:hAnsi="Times New Roman" w:cs="Times New Roman"/>
        </w:rPr>
        <w:t xml:space="preserve"> </w:t>
      </w:r>
    </w:p>
    <w:p w14:paraId="7C6593D6" w14:textId="72F6CDCF" w:rsidR="00EC794E" w:rsidRPr="00B41D17" w:rsidRDefault="00EC794E" w:rsidP="00C550F4">
      <w:pPr>
        <w:rPr>
          <w:rFonts w:ascii="Times New Roman" w:hAnsi="Times New Roman" w:cs="Times New Roman"/>
          <w:b/>
          <w:noProof/>
          <w:lang w:eastAsia="en-GB"/>
        </w:rPr>
      </w:pPr>
    </w:p>
    <w:sectPr w:rsidR="00EC794E" w:rsidRPr="00B41D17" w:rsidSect="00D97577">
      <w:footerReference w:type="default" r:id="rId11"/>
      <w:pgSz w:w="11906" w:h="16838" w:code="9"/>
      <w:pgMar w:top="1287" w:right="1021" w:bottom="1242" w:left="102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2BED" w14:textId="77777777" w:rsidR="006C1150" w:rsidRDefault="006C1150">
      <w:pPr>
        <w:spacing w:after="0" w:line="240" w:lineRule="auto"/>
      </w:pPr>
      <w:r>
        <w:separator/>
      </w:r>
    </w:p>
  </w:endnote>
  <w:endnote w:type="continuationSeparator" w:id="0">
    <w:p w14:paraId="635BDEA1" w14:textId="77777777" w:rsidR="006C1150" w:rsidRDefault="006C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557283"/>
      <w:docPartObj>
        <w:docPartGallery w:val="Page Numbers (Bottom of Page)"/>
        <w:docPartUnique/>
      </w:docPartObj>
    </w:sdtPr>
    <w:sdtEndPr/>
    <w:sdtContent>
      <w:p w14:paraId="02FA2372" w14:textId="77777777" w:rsidR="000A156B" w:rsidRDefault="000A156B">
        <w:pPr>
          <w:pStyle w:val="Footer"/>
          <w:jc w:val="center"/>
        </w:pPr>
        <w:r>
          <w:fldChar w:fldCharType="begin"/>
        </w:r>
        <w:r>
          <w:instrText xml:space="preserve"> PAGE   \* MERGEFORMAT </w:instrText>
        </w:r>
        <w:r>
          <w:fldChar w:fldCharType="separate"/>
        </w:r>
        <w:r w:rsidR="005D182C">
          <w:rPr>
            <w:noProof/>
          </w:rPr>
          <w:t>21</w:t>
        </w:r>
        <w:r>
          <w:rPr>
            <w:noProof/>
          </w:rPr>
          <w:fldChar w:fldCharType="end"/>
        </w:r>
      </w:p>
    </w:sdtContent>
  </w:sdt>
  <w:p w14:paraId="512E6FDB" w14:textId="77777777" w:rsidR="000A156B" w:rsidRDefault="000A1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FCD37" w14:textId="77777777" w:rsidR="006C1150" w:rsidRDefault="006C1150">
      <w:pPr>
        <w:spacing w:after="0" w:line="240" w:lineRule="auto"/>
      </w:pPr>
      <w:r>
        <w:separator/>
      </w:r>
    </w:p>
  </w:footnote>
  <w:footnote w:type="continuationSeparator" w:id="0">
    <w:p w14:paraId="03D6538E" w14:textId="77777777" w:rsidR="006C1150" w:rsidRDefault="006C1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641623"/>
      <w:docPartObj>
        <w:docPartGallery w:val="Page Numbers (Top of Page)"/>
        <w:docPartUnique/>
      </w:docPartObj>
    </w:sdtPr>
    <w:sdtEndPr>
      <w:rPr>
        <w:noProof/>
      </w:rPr>
    </w:sdtEndPr>
    <w:sdtContent>
      <w:p w14:paraId="25D5D785" w14:textId="77777777" w:rsidR="000A156B" w:rsidRDefault="000A156B">
        <w:pPr>
          <w:pStyle w:val="Header"/>
          <w:jc w:val="right"/>
        </w:pPr>
        <w:r>
          <w:fldChar w:fldCharType="begin"/>
        </w:r>
        <w:r>
          <w:instrText xml:space="preserve"> PAGE   \* MERGEFORMAT </w:instrText>
        </w:r>
        <w:r>
          <w:fldChar w:fldCharType="separate"/>
        </w:r>
        <w:r w:rsidR="005D182C">
          <w:rPr>
            <w:noProof/>
          </w:rPr>
          <w:t>2</w:t>
        </w:r>
        <w:r>
          <w:rPr>
            <w:noProof/>
          </w:rPr>
          <w:fldChar w:fldCharType="end"/>
        </w:r>
      </w:p>
    </w:sdtContent>
  </w:sdt>
  <w:p w14:paraId="17B9D2AD" w14:textId="77777777" w:rsidR="000A156B" w:rsidRDefault="000A1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8936"/>
      <w:docPartObj>
        <w:docPartGallery w:val="Page Numbers (Top of Page)"/>
        <w:docPartUnique/>
      </w:docPartObj>
    </w:sdtPr>
    <w:sdtEndPr>
      <w:rPr>
        <w:noProof/>
      </w:rPr>
    </w:sdtEndPr>
    <w:sdtContent>
      <w:p w14:paraId="31D16F56" w14:textId="77777777" w:rsidR="000A156B" w:rsidRDefault="000A156B">
        <w:pPr>
          <w:pStyle w:val="Header"/>
          <w:jc w:val="right"/>
        </w:pPr>
        <w:r>
          <w:fldChar w:fldCharType="begin"/>
        </w:r>
        <w:r>
          <w:instrText xml:space="preserve"> PAGE   \* MERGEFORMAT </w:instrText>
        </w:r>
        <w:r>
          <w:fldChar w:fldCharType="separate"/>
        </w:r>
        <w:r w:rsidR="005D182C">
          <w:rPr>
            <w:noProof/>
          </w:rPr>
          <w:t>21</w:t>
        </w:r>
        <w:r>
          <w:rPr>
            <w:noProof/>
          </w:rPr>
          <w:fldChar w:fldCharType="end"/>
        </w:r>
      </w:p>
    </w:sdtContent>
  </w:sdt>
  <w:p w14:paraId="4AA8FEC6" w14:textId="77777777" w:rsidR="000A156B" w:rsidRDefault="000A1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537A"/>
    <w:multiLevelType w:val="hybridMultilevel"/>
    <w:tmpl w:val="51D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6C8"/>
    <w:multiLevelType w:val="hybridMultilevel"/>
    <w:tmpl w:val="44E45B38"/>
    <w:lvl w:ilvl="0" w:tplc="25ACB326">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E6250AF"/>
    <w:multiLevelType w:val="hybridMultilevel"/>
    <w:tmpl w:val="DF40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F7AE1"/>
    <w:multiLevelType w:val="hybridMultilevel"/>
    <w:tmpl w:val="D170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B2A10"/>
    <w:multiLevelType w:val="hybridMultilevel"/>
    <w:tmpl w:val="AD6E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31154"/>
    <w:multiLevelType w:val="hybridMultilevel"/>
    <w:tmpl w:val="E996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C0D53"/>
    <w:multiLevelType w:val="hybridMultilevel"/>
    <w:tmpl w:val="C38AF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440EFD"/>
    <w:multiLevelType w:val="hybridMultilevel"/>
    <w:tmpl w:val="8362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F3230"/>
    <w:multiLevelType w:val="hybridMultilevel"/>
    <w:tmpl w:val="3672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23C35"/>
    <w:multiLevelType w:val="hybridMultilevel"/>
    <w:tmpl w:val="D7BE3770"/>
    <w:lvl w:ilvl="0" w:tplc="D7BA87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1132DFF"/>
    <w:multiLevelType w:val="hybridMultilevel"/>
    <w:tmpl w:val="4000AD06"/>
    <w:lvl w:ilvl="0" w:tplc="F95864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03616"/>
    <w:multiLevelType w:val="hybridMultilevel"/>
    <w:tmpl w:val="0E20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0"/>
  </w:num>
  <w:num w:numId="6">
    <w:abstractNumId w:val="9"/>
  </w:num>
  <w:num w:numId="7">
    <w:abstractNumId w:val="11"/>
  </w:num>
  <w:num w:numId="8">
    <w:abstractNumId w:val="7"/>
  </w:num>
  <w:num w:numId="9">
    <w:abstractNumId w:val="3"/>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wMTe1MDYyMDMzNzRU0lEKTi0uzszPAykwrAUAs4lp0SwAAAA="/>
    <w:docVar w:name="EN.InstantFormat" w:val="&lt;ENInstantFormat&gt;&lt;Enabled&gt;1&lt;/Enabled&gt;&lt;ScanUnformatted&gt;1&lt;/ScanUnformatted&gt;&lt;ScanChanges&gt;1&lt;/ScanChanges&gt;&lt;Suspended&gt;1&lt;/Suspended&gt;&lt;/ENInstantFormat&gt;"/>
  </w:docVars>
  <w:rsids>
    <w:rsidRoot w:val="00DA7920"/>
    <w:rsid w:val="00011A60"/>
    <w:rsid w:val="000120FC"/>
    <w:rsid w:val="00015DDF"/>
    <w:rsid w:val="000301CF"/>
    <w:rsid w:val="0003146D"/>
    <w:rsid w:val="00041E1B"/>
    <w:rsid w:val="00044456"/>
    <w:rsid w:val="00050598"/>
    <w:rsid w:val="00050CDA"/>
    <w:rsid w:val="00055572"/>
    <w:rsid w:val="00057128"/>
    <w:rsid w:val="000617CF"/>
    <w:rsid w:val="00072550"/>
    <w:rsid w:val="000728B3"/>
    <w:rsid w:val="0007419E"/>
    <w:rsid w:val="000849BE"/>
    <w:rsid w:val="000905CB"/>
    <w:rsid w:val="0009122B"/>
    <w:rsid w:val="00092329"/>
    <w:rsid w:val="00096752"/>
    <w:rsid w:val="000A156B"/>
    <w:rsid w:val="000A223F"/>
    <w:rsid w:val="000A3AB7"/>
    <w:rsid w:val="000A691D"/>
    <w:rsid w:val="000B18E1"/>
    <w:rsid w:val="000B5995"/>
    <w:rsid w:val="000B5DA4"/>
    <w:rsid w:val="000B711E"/>
    <w:rsid w:val="000B7F5F"/>
    <w:rsid w:val="000C39DD"/>
    <w:rsid w:val="000C475F"/>
    <w:rsid w:val="000D3DC7"/>
    <w:rsid w:val="000F1DFF"/>
    <w:rsid w:val="000F5DC4"/>
    <w:rsid w:val="000F785B"/>
    <w:rsid w:val="001026AB"/>
    <w:rsid w:val="00104277"/>
    <w:rsid w:val="0010443A"/>
    <w:rsid w:val="00107776"/>
    <w:rsid w:val="00107A91"/>
    <w:rsid w:val="001114F2"/>
    <w:rsid w:val="00114AD2"/>
    <w:rsid w:val="001203B1"/>
    <w:rsid w:val="001222CA"/>
    <w:rsid w:val="00123BF7"/>
    <w:rsid w:val="00124E08"/>
    <w:rsid w:val="00141464"/>
    <w:rsid w:val="00147926"/>
    <w:rsid w:val="0015186B"/>
    <w:rsid w:val="00151CDC"/>
    <w:rsid w:val="0016410D"/>
    <w:rsid w:val="00166D24"/>
    <w:rsid w:val="00167F7D"/>
    <w:rsid w:val="00182801"/>
    <w:rsid w:val="00185DDA"/>
    <w:rsid w:val="001A15DF"/>
    <w:rsid w:val="001A4AC1"/>
    <w:rsid w:val="001A53BF"/>
    <w:rsid w:val="001B2123"/>
    <w:rsid w:val="001B262A"/>
    <w:rsid w:val="001B48F3"/>
    <w:rsid w:val="001B52FC"/>
    <w:rsid w:val="001C7CD0"/>
    <w:rsid w:val="001D1625"/>
    <w:rsid w:val="001D20D7"/>
    <w:rsid w:val="001D2413"/>
    <w:rsid w:val="001D40A8"/>
    <w:rsid w:val="001E77FC"/>
    <w:rsid w:val="001E7DD1"/>
    <w:rsid w:val="001F0D45"/>
    <w:rsid w:val="001F2E68"/>
    <w:rsid w:val="001F49B0"/>
    <w:rsid w:val="00203C40"/>
    <w:rsid w:val="0021008E"/>
    <w:rsid w:val="002262F3"/>
    <w:rsid w:val="00231614"/>
    <w:rsid w:val="002420F9"/>
    <w:rsid w:val="00246525"/>
    <w:rsid w:val="00247285"/>
    <w:rsid w:val="002563B5"/>
    <w:rsid w:val="0025694E"/>
    <w:rsid w:val="0026126B"/>
    <w:rsid w:val="00265AEA"/>
    <w:rsid w:val="00267F69"/>
    <w:rsid w:val="00271601"/>
    <w:rsid w:val="002756FB"/>
    <w:rsid w:val="002761D7"/>
    <w:rsid w:val="00276B5D"/>
    <w:rsid w:val="00281A65"/>
    <w:rsid w:val="00285870"/>
    <w:rsid w:val="002905E2"/>
    <w:rsid w:val="002912C7"/>
    <w:rsid w:val="002931BE"/>
    <w:rsid w:val="002950B1"/>
    <w:rsid w:val="002A1AC5"/>
    <w:rsid w:val="002A5B9C"/>
    <w:rsid w:val="002B0B0B"/>
    <w:rsid w:val="002B2165"/>
    <w:rsid w:val="002B6E6A"/>
    <w:rsid w:val="002C2072"/>
    <w:rsid w:val="002C2B22"/>
    <w:rsid w:val="002C3CDF"/>
    <w:rsid w:val="002D1987"/>
    <w:rsid w:val="002D5CF4"/>
    <w:rsid w:val="002F0E3C"/>
    <w:rsid w:val="002F3CD7"/>
    <w:rsid w:val="00303B13"/>
    <w:rsid w:val="0031073F"/>
    <w:rsid w:val="0032247F"/>
    <w:rsid w:val="0033062E"/>
    <w:rsid w:val="00331ED6"/>
    <w:rsid w:val="00334F0A"/>
    <w:rsid w:val="003352A6"/>
    <w:rsid w:val="00337F2C"/>
    <w:rsid w:val="003413AF"/>
    <w:rsid w:val="00341D94"/>
    <w:rsid w:val="0034655E"/>
    <w:rsid w:val="003470E7"/>
    <w:rsid w:val="00350B62"/>
    <w:rsid w:val="00355D9D"/>
    <w:rsid w:val="00357CC1"/>
    <w:rsid w:val="00362733"/>
    <w:rsid w:val="00365294"/>
    <w:rsid w:val="00367581"/>
    <w:rsid w:val="0037180B"/>
    <w:rsid w:val="003724A2"/>
    <w:rsid w:val="003A55EE"/>
    <w:rsid w:val="003A5A14"/>
    <w:rsid w:val="003A6284"/>
    <w:rsid w:val="003A6644"/>
    <w:rsid w:val="003B32E3"/>
    <w:rsid w:val="003B48C0"/>
    <w:rsid w:val="003C34F2"/>
    <w:rsid w:val="003C7801"/>
    <w:rsid w:val="003D740B"/>
    <w:rsid w:val="003E518E"/>
    <w:rsid w:val="003F01F8"/>
    <w:rsid w:val="003F1B29"/>
    <w:rsid w:val="003F2EEE"/>
    <w:rsid w:val="003F41FB"/>
    <w:rsid w:val="00405235"/>
    <w:rsid w:val="00405489"/>
    <w:rsid w:val="00407274"/>
    <w:rsid w:val="0040749A"/>
    <w:rsid w:val="00413E63"/>
    <w:rsid w:val="004155CB"/>
    <w:rsid w:val="004226B2"/>
    <w:rsid w:val="004243E2"/>
    <w:rsid w:val="0042547E"/>
    <w:rsid w:val="00425812"/>
    <w:rsid w:val="00441567"/>
    <w:rsid w:val="004429E8"/>
    <w:rsid w:val="0044568E"/>
    <w:rsid w:val="00445C10"/>
    <w:rsid w:val="00445F84"/>
    <w:rsid w:val="004469A1"/>
    <w:rsid w:val="00451D04"/>
    <w:rsid w:val="00451E96"/>
    <w:rsid w:val="00454647"/>
    <w:rsid w:val="0045597D"/>
    <w:rsid w:val="0045626E"/>
    <w:rsid w:val="00462059"/>
    <w:rsid w:val="004664B3"/>
    <w:rsid w:val="00482CFF"/>
    <w:rsid w:val="004851C4"/>
    <w:rsid w:val="004860FC"/>
    <w:rsid w:val="004B4BD4"/>
    <w:rsid w:val="004B55DE"/>
    <w:rsid w:val="004B72C9"/>
    <w:rsid w:val="004C1059"/>
    <w:rsid w:val="004C6C14"/>
    <w:rsid w:val="004D30D2"/>
    <w:rsid w:val="004D62DC"/>
    <w:rsid w:val="004D6647"/>
    <w:rsid w:val="004E2E5E"/>
    <w:rsid w:val="004E42E5"/>
    <w:rsid w:val="004E4DA0"/>
    <w:rsid w:val="004F103C"/>
    <w:rsid w:val="0051290B"/>
    <w:rsid w:val="0051553E"/>
    <w:rsid w:val="00515845"/>
    <w:rsid w:val="005210FC"/>
    <w:rsid w:val="00521BDF"/>
    <w:rsid w:val="00527D40"/>
    <w:rsid w:val="0054211B"/>
    <w:rsid w:val="00543843"/>
    <w:rsid w:val="00544F66"/>
    <w:rsid w:val="00567082"/>
    <w:rsid w:val="005741BB"/>
    <w:rsid w:val="00575BE9"/>
    <w:rsid w:val="0058638B"/>
    <w:rsid w:val="00593988"/>
    <w:rsid w:val="00594A6F"/>
    <w:rsid w:val="005A699F"/>
    <w:rsid w:val="005B43E2"/>
    <w:rsid w:val="005C025F"/>
    <w:rsid w:val="005C3AE8"/>
    <w:rsid w:val="005C3C38"/>
    <w:rsid w:val="005C4688"/>
    <w:rsid w:val="005D01A6"/>
    <w:rsid w:val="005D182C"/>
    <w:rsid w:val="005E7366"/>
    <w:rsid w:val="005F18D5"/>
    <w:rsid w:val="006063A7"/>
    <w:rsid w:val="00622535"/>
    <w:rsid w:val="0063025B"/>
    <w:rsid w:val="00637865"/>
    <w:rsid w:val="006400CC"/>
    <w:rsid w:val="00644FD7"/>
    <w:rsid w:val="00647663"/>
    <w:rsid w:val="00647B05"/>
    <w:rsid w:val="0065096E"/>
    <w:rsid w:val="00651339"/>
    <w:rsid w:val="00651AA0"/>
    <w:rsid w:val="006544CD"/>
    <w:rsid w:val="0065531A"/>
    <w:rsid w:val="006571AB"/>
    <w:rsid w:val="00660DDA"/>
    <w:rsid w:val="00662303"/>
    <w:rsid w:val="0066787B"/>
    <w:rsid w:val="00670617"/>
    <w:rsid w:val="00673BCB"/>
    <w:rsid w:val="00674843"/>
    <w:rsid w:val="00675357"/>
    <w:rsid w:val="00680275"/>
    <w:rsid w:val="006803A0"/>
    <w:rsid w:val="0068205D"/>
    <w:rsid w:val="00682FD2"/>
    <w:rsid w:val="0068524F"/>
    <w:rsid w:val="006A37C8"/>
    <w:rsid w:val="006B01F1"/>
    <w:rsid w:val="006B5B00"/>
    <w:rsid w:val="006C1150"/>
    <w:rsid w:val="006C1722"/>
    <w:rsid w:val="006C36FD"/>
    <w:rsid w:val="006C4505"/>
    <w:rsid w:val="006C79D8"/>
    <w:rsid w:val="006D4E2A"/>
    <w:rsid w:val="006E5511"/>
    <w:rsid w:val="007021F0"/>
    <w:rsid w:val="007042BC"/>
    <w:rsid w:val="00706226"/>
    <w:rsid w:val="007104AD"/>
    <w:rsid w:val="007112ED"/>
    <w:rsid w:val="00711683"/>
    <w:rsid w:val="00711E1F"/>
    <w:rsid w:val="007171AF"/>
    <w:rsid w:val="00726A5D"/>
    <w:rsid w:val="007405EB"/>
    <w:rsid w:val="007448E8"/>
    <w:rsid w:val="0074664B"/>
    <w:rsid w:val="00752C60"/>
    <w:rsid w:val="007558C9"/>
    <w:rsid w:val="00762BA5"/>
    <w:rsid w:val="007639D1"/>
    <w:rsid w:val="00763E41"/>
    <w:rsid w:val="00766483"/>
    <w:rsid w:val="00766BCF"/>
    <w:rsid w:val="00767E71"/>
    <w:rsid w:val="00786D7E"/>
    <w:rsid w:val="00795F7E"/>
    <w:rsid w:val="007961C1"/>
    <w:rsid w:val="00797D6F"/>
    <w:rsid w:val="007A1973"/>
    <w:rsid w:val="007A2918"/>
    <w:rsid w:val="007A2C8F"/>
    <w:rsid w:val="007B0813"/>
    <w:rsid w:val="007B6330"/>
    <w:rsid w:val="007C2364"/>
    <w:rsid w:val="007C2987"/>
    <w:rsid w:val="007C33CA"/>
    <w:rsid w:val="007D0843"/>
    <w:rsid w:val="007D0D9D"/>
    <w:rsid w:val="007D44FB"/>
    <w:rsid w:val="007D7105"/>
    <w:rsid w:val="008000C2"/>
    <w:rsid w:val="00802A2F"/>
    <w:rsid w:val="00805EEB"/>
    <w:rsid w:val="008060CE"/>
    <w:rsid w:val="00811AFF"/>
    <w:rsid w:val="0081292B"/>
    <w:rsid w:val="0081305D"/>
    <w:rsid w:val="008155F5"/>
    <w:rsid w:val="00816319"/>
    <w:rsid w:val="00816F6F"/>
    <w:rsid w:val="00827177"/>
    <w:rsid w:val="0082790C"/>
    <w:rsid w:val="00831103"/>
    <w:rsid w:val="00836354"/>
    <w:rsid w:val="008370C4"/>
    <w:rsid w:val="00851550"/>
    <w:rsid w:val="008571D7"/>
    <w:rsid w:val="0086367B"/>
    <w:rsid w:val="0086782F"/>
    <w:rsid w:val="00875DCA"/>
    <w:rsid w:val="00876687"/>
    <w:rsid w:val="00885582"/>
    <w:rsid w:val="00886494"/>
    <w:rsid w:val="008965B7"/>
    <w:rsid w:val="00896D6C"/>
    <w:rsid w:val="008B0C3F"/>
    <w:rsid w:val="008B2EF7"/>
    <w:rsid w:val="008B6445"/>
    <w:rsid w:val="008B68D8"/>
    <w:rsid w:val="008C1533"/>
    <w:rsid w:val="008D2A0D"/>
    <w:rsid w:val="008D3256"/>
    <w:rsid w:val="008D72BE"/>
    <w:rsid w:val="008E4B76"/>
    <w:rsid w:val="008E5258"/>
    <w:rsid w:val="008E7F54"/>
    <w:rsid w:val="008F3210"/>
    <w:rsid w:val="00900D8E"/>
    <w:rsid w:val="0090376E"/>
    <w:rsid w:val="0090506F"/>
    <w:rsid w:val="00906DC9"/>
    <w:rsid w:val="0091020C"/>
    <w:rsid w:val="009141A1"/>
    <w:rsid w:val="00921355"/>
    <w:rsid w:val="00932B8A"/>
    <w:rsid w:val="00941A5F"/>
    <w:rsid w:val="009447F3"/>
    <w:rsid w:val="00951ED4"/>
    <w:rsid w:val="00954562"/>
    <w:rsid w:val="00972836"/>
    <w:rsid w:val="00977BEA"/>
    <w:rsid w:val="0098396C"/>
    <w:rsid w:val="00984EEA"/>
    <w:rsid w:val="00985E3A"/>
    <w:rsid w:val="0099029A"/>
    <w:rsid w:val="00990E2E"/>
    <w:rsid w:val="0099169C"/>
    <w:rsid w:val="0099434B"/>
    <w:rsid w:val="009B0C5B"/>
    <w:rsid w:val="009B0F75"/>
    <w:rsid w:val="009B6BAC"/>
    <w:rsid w:val="009C3314"/>
    <w:rsid w:val="009D5778"/>
    <w:rsid w:val="00A01C74"/>
    <w:rsid w:val="00A02B3F"/>
    <w:rsid w:val="00A038F2"/>
    <w:rsid w:val="00A07261"/>
    <w:rsid w:val="00A07F98"/>
    <w:rsid w:val="00A1278F"/>
    <w:rsid w:val="00A24369"/>
    <w:rsid w:val="00A31D38"/>
    <w:rsid w:val="00A32107"/>
    <w:rsid w:val="00A4369E"/>
    <w:rsid w:val="00A620BC"/>
    <w:rsid w:val="00A62753"/>
    <w:rsid w:val="00A7016A"/>
    <w:rsid w:val="00A71481"/>
    <w:rsid w:val="00A7211A"/>
    <w:rsid w:val="00A729E1"/>
    <w:rsid w:val="00A950B0"/>
    <w:rsid w:val="00A95DD8"/>
    <w:rsid w:val="00A9716F"/>
    <w:rsid w:val="00A97861"/>
    <w:rsid w:val="00AA3F72"/>
    <w:rsid w:val="00AB561F"/>
    <w:rsid w:val="00AB565F"/>
    <w:rsid w:val="00AB6F6E"/>
    <w:rsid w:val="00AC214A"/>
    <w:rsid w:val="00AC5127"/>
    <w:rsid w:val="00AD0E48"/>
    <w:rsid w:val="00AE1A3F"/>
    <w:rsid w:val="00AE4FBD"/>
    <w:rsid w:val="00AE52AC"/>
    <w:rsid w:val="00AE6B1C"/>
    <w:rsid w:val="00AF50B2"/>
    <w:rsid w:val="00AF5371"/>
    <w:rsid w:val="00B06E05"/>
    <w:rsid w:val="00B10E0D"/>
    <w:rsid w:val="00B10FBA"/>
    <w:rsid w:val="00B118AB"/>
    <w:rsid w:val="00B129A2"/>
    <w:rsid w:val="00B17161"/>
    <w:rsid w:val="00B20196"/>
    <w:rsid w:val="00B22A2D"/>
    <w:rsid w:val="00B2519D"/>
    <w:rsid w:val="00B255B6"/>
    <w:rsid w:val="00B261A1"/>
    <w:rsid w:val="00B301AD"/>
    <w:rsid w:val="00B307AC"/>
    <w:rsid w:val="00B33DE3"/>
    <w:rsid w:val="00B377EB"/>
    <w:rsid w:val="00B40F5B"/>
    <w:rsid w:val="00B41D17"/>
    <w:rsid w:val="00B52B33"/>
    <w:rsid w:val="00B551C1"/>
    <w:rsid w:val="00B6077A"/>
    <w:rsid w:val="00B60E0A"/>
    <w:rsid w:val="00B64308"/>
    <w:rsid w:val="00B64DCB"/>
    <w:rsid w:val="00B71276"/>
    <w:rsid w:val="00B72B37"/>
    <w:rsid w:val="00B96C04"/>
    <w:rsid w:val="00B973EC"/>
    <w:rsid w:val="00B97C36"/>
    <w:rsid w:val="00BA0470"/>
    <w:rsid w:val="00BA5A21"/>
    <w:rsid w:val="00BB2865"/>
    <w:rsid w:val="00BB374C"/>
    <w:rsid w:val="00BB46C8"/>
    <w:rsid w:val="00BC0F2B"/>
    <w:rsid w:val="00BC2062"/>
    <w:rsid w:val="00BD188A"/>
    <w:rsid w:val="00BD2041"/>
    <w:rsid w:val="00BD296B"/>
    <w:rsid w:val="00BE5717"/>
    <w:rsid w:val="00BE7A80"/>
    <w:rsid w:val="00BF0D78"/>
    <w:rsid w:val="00BF7F2A"/>
    <w:rsid w:val="00C103A9"/>
    <w:rsid w:val="00C15F1A"/>
    <w:rsid w:val="00C16BBA"/>
    <w:rsid w:val="00C172F6"/>
    <w:rsid w:val="00C205DE"/>
    <w:rsid w:val="00C26A93"/>
    <w:rsid w:val="00C33CC8"/>
    <w:rsid w:val="00C43132"/>
    <w:rsid w:val="00C46BEA"/>
    <w:rsid w:val="00C500F6"/>
    <w:rsid w:val="00C52DFB"/>
    <w:rsid w:val="00C550F4"/>
    <w:rsid w:val="00C5522C"/>
    <w:rsid w:val="00C554DE"/>
    <w:rsid w:val="00C6168C"/>
    <w:rsid w:val="00C62AB6"/>
    <w:rsid w:val="00C62BD6"/>
    <w:rsid w:val="00C708E3"/>
    <w:rsid w:val="00C72173"/>
    <w:rsid w:val="00C73947"/>
    <w:rsid w:val="00C77E24"/>
    <w:rsid w:val="00C80513"/>
    <w:rsid w:val="00C84A68"/>
    <w:rsid w:val="00C920E3"/>
    <w:rsid w:val="00C92229"/>
    <w:rsid w:val="00C923B2"/>
    <w:rsid w:val="00C938F1"/>
    <w:rsid w:val="00CA3527"/>
    <w:rsid w:val="00CA6B08"/>
    <w:rsid w:val="00CA741D"/>
    <w:rsid w:val="00CB2DAC"/>
    <w:rsid w:val="00CB5AF1"/>
    <w:rsid w:val="00CB724A"/>
    <w:rsid w:val="00CC62CC"/>
    <w:rsid w:val="00CD3A40"/>
    <w:rsid w:val="00CD7FB6"/>
    <w:rsid w:val="00CE6B81"/>
    <w:rsid w:val="00CF4709"/>
    <w:rsid w:val="00CF55BC"/>
    <w:rsid w:val="00D0003D"/>
    <w:rsid w:val="00D0230E"/>
    <w:rsid w:val="00D02BDF"/>
    <w:rsid w:val="00D07CC7"/>
    <w:rsid w:val="00D07D37"/>
    <w:rsid w:val="00D116AE"/>
    <w:rsid w:val="00D14B24"/>
    <w:rsid w:val="00D153D4"/>
    <w:rsid w:val="00D255BC"/>
    <w:rsid w:val="00D25E37"/>
    <w:rsid w:val="00D26B7C"/>
    <w:rsid w:val="00D278BA"/>
    <w:rsid w:val="00D332A7"/>
    <w:rsid w:val="00D374C1"/>
    <w:rsid w:val="00D40D75"/>
    <w:rsid w:val="00D42AB4"/>
    <w:rsid w:val="00D44E9A"/>
    <w:rsid w:val="00D54221"/>
    <w:rsid w:val="00D572F5"/>
    <w:rsid w:val="00D64554"/>
    <w:rsid w:val="00D64E2D"/>
    <w:rsid w:val="00D650C9"/>
    <w:rsid w:val="00D67377"/>
    <w:rsid w:val="00D75A08"/>
    <w:rsid w:val="00D91418"/>
    <w:rsid w:val="00D9582B"/>
    <w:rsid w:val="00D95CD2"/>
    <w:rsid w:val="00D97577"/>
    <w:rsid w:val="00DA3BC5"/>
    <w:rsid w:val="00DA7920"/>
    <w:rsid w:val="00DB0FBA"/>
    <w:rsid w:val="00DB124D"/>
    <w:rsid w:val="00DB2F76"/>
    <w:rsid w:val="00DB74FB"/>
    <w:rsid w:val="00DC66B2"/>
    <w:rsid w:val="00DC6EFC"/>
    <w:rsid w:val="00DC7AF4"/>
    <w:rsid w:val="00DE7C38"/>
    <w:rsid w:val="00DF1ADB"/>
    <w:rsid w:val="00E3105A"/>
    <w:rsid w:val="00E35C82"/>
    <w:rsid w:val="00E376A0"/>
    <w:rsid w:val="00E469C2"/>
    <w:rsid w:val="00E50025"/>
    <w:rsid w:val="00E56137"/>
    <w:rsid w:val="00E56D5F"/>
    <w:rsid w:val="00E57807"/>
    <w:rsid w:val="00E602D4"/>
    <w:rsid w:val="00E7095D"/>
    <w:rsid w:val="00E77F35"/>
    <w:rsid w:val="00E81300"/>
    <w:rsid w:val="00E84BC9"/>
    <w:rsid w:val="00E95835"/>
    <w:rsid w:val="00EA4CC0"/>
    <w:rsid w:val="00EA68BC"/>
    <w:rsid w:val="00EA76DF"/>
    <w:rsid w:val="00EB5C58"/>
    <w:rsid w:val="00EC321C"/>
    <w:rsid w:val="00EC5D93"/>
    <w:rsid w:val="00EC794E"/>
    <w:rsid w:val="00EE3472"/>
    <w:rsid w:val="00EE3F1A"/>
    <w:rsid w:val="00EE4382"/>
    <w:rsid w:val="00EF0080"/>
    <w:rsid w:val="00EF1FAC"/>
    <w:rsid w:val="00EF2FFF"/>
    <w:rsid w:val="00EF3757"/>
    <w:rsid w:val="00EF521A"/>
    <w:rsid w:val="00EF57AE"/>
    <w:rsid w:val="00F023A8"/>
    <w:rsid w:val="00F026F3"/>
    <w:rsid w:val="00F07B63"/>
    <w:rsid w:val="00F1103C"/>
    <w:rsid w:val="00F11C39"/>
    <w:rsid w:val="00F2012E"/>
    <w:rsid w:val="00F23DCB"/>
    <w:rsid w:val="00F25E33"/>
    <w:rsid w:val="00F260DF"/>
    <w:rsid w:val="00F30D29"/>
    <w:rsid w:val="00F3493A"/>
    <w:rsid w:val="00F519E8"/>
    <w:rsid w:val="00F52BE0"/>
    <w:rsid w:val="00F52FE2"/>
    <w:rsid w:val="00F66FCA"/>
    <w:rsid w:val="00F70751"/>
    <w:rsid w:val="00F7530B"/>
    <w:rsid w:val="00F77A30"/>
    <w:rsid w:val="00F848CC"/>
    <w:rsid w:val="00F92171"/>
    <w:rsid w:val="00F96D48"/>
    <w:rsid w:val="00FA0207"/>
    <w:rsid w:val="00FA37FC"/>
    <w:rsid w:val="00FA4497"/>
    <w:rsid w:val="00FA68AE"/>
    <w:rsid w:val="00FB1913"/>
    <w:rsid w:val="00FB2717"/>
    <w:rsid w:val="00FB74C7"/>
    <w:rsid w:val="00FC3449"/>
    <w:rsid w:val="00FD32E4"/>
    <w:rsid w:val="00FD6135"/>
    <w:rsid w:val="00FE1074"/>
    <w:rsid w:val="00FE38D3"/>
    <w:rsid w:val="00FE444F"/>
    <w:rsid w:val="00FE5460"/>
    <w:rsid w:val="00FF11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8C9B"/>
  <w15:docId w15:val="{110D6C30-C54D-4ABE-904F-D5EB637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79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92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7920"/>
    <w:pPr>
      <w:ind w:left="720"/>
      <w:contextualSpacing/>
    </w:pPr>
  </w:style>
  <w:style w:type="paragraph" w:styleId="Header">
    <w:name w:val="header"/>
    <w:basedOn w:val="Normal"/>
    <w:link w:val="HeaderChar"/>
    <w:uiPriority w:val="99"/>
    <w:unhideWhenUsed/>
    <w:rsid w:val="006C36FD"/>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6C36FD"/>
    <w:rPr>
      <w:rFonts w:eastAsiaTheme="minorEastAsia"/>
      <w:lang w:eastAsia="en-GB"/>
    </w:rPr>
  </w:style>
  <w:style w:type="character" w:styleId="Hyperlink">
    <w:name w:val="Hyperlink"/>
    <w:basedOn w:val="DefaultParagraphFont"/>
    <w:uiPriority w:val="99"/>
    <w:unhideWhenUsed/>
    <w:rsid w:val="00BD2041"/>
    <w:rPr>
      <w:color w:val="0563C1" w:themeColor="hyperlink"/>
      <w:u w:val="single"/>
    </w:rPr>
  </w:style>
  <w:style w:type="character" w:styleId="LineNumber">
    <w:name w:val="line number"/>
    <w:basedOn w:val="DefaultParagraphFont"/>
    <w:uiPriority w:val="99"/>
    <w:semiHidden/>
    <w:unhideWhenUsed/>
    <w:rsid w:val="00836354"/>
  </w:style>
  <w:style w:type="paragraph" w:styleId="NoSpacing">
    <w:name w:val="No Spacing"/>
    <w:uiPriority w:val="1"/>
    <w:qFormat/>
    <w:rsid w:val="00055572"/>
    <w:pPr>
      <w:spacing w:after="0" w:line="240" w:lineRule="auto"/>
    </w:pPr>
  </w:style>
  <w:style w:type="paragraph" w:customStyle="1" w:styleId="Default">
    <w:name w:val="Default"/>
    <w:rsid w:val="0085155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B6330"/>
    <w:rPr>
      <w:sz w:val="16"/>
      <w:szCs w:val="16"/>
    </w:rPr>
  </w:style>
  <w:style w:type="paragraph" w:styleId="CommentText">
    <w:name w:val="annotation text"/>
    <w:basedOn w:val="Normal"/>
    <w:link w:val="CommentTextChar"/>
    <w:uiPriority w:val="99"/>
    <w:semiHidden/>
    <w:unhideWhenUsed/>
    <w:rsid w:val="007B6330"/>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7B6330"/>
    <w:rPr>
      <w:rFonts w:ascii="Calibri" w:hAnsi="Calibri" w:cs="Times New Roman"/>
      <w:sz w:val="20"/>
      <w:szCs w:val="20"/>
    </w:rPr>
  </w:style>
  <w:style w:type="paragraph" w:styleId="BalloonText">
    <w:name w:val="Balloon Text"/>
    <w:basedOn w:val="Normal"/>
    <w:link w:val="BalloonTextChar"/>
    <w:uiPriority w:val="99"/>
    <w:semiHidden/>
    <w:unhideWhenUsed/>
    <w:rsid w:val="007B6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330"/>
    <w:rPr>
      <w:rFonts w:ascii="Segoe UI" w:hAnsi="Segoe UI" w:cs="Segoe UI"/>
      <w:sz w:val="18"/>
      <w:szCs w:val="18"/>
    </w:rPr>
  </w:style>
  <w:style w:type="paragraph" w:styleId="Footer">
    <w:name w:val="footer"/>
    <w:basedOn w:val="Normal"/>
    <w:link w:val="FooterChar"/>
    <w:uiPriority w:val="99"/>
    <w:unhideWhenUsed/>
    <w:rsid w:val="001B4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8F3"/>
  </w:style>
  <w:style w:type="character" w:customStyle="1" w:styleId="jrnl">
    <w:name w:val="jrnl"/>
    <w:basedOn w:val="DefaultParagraphFont"/>
    <w:rsid w:val="008060CE"/>
  </w:style>
  <w:style w:type="paragraph" w:styleId="CommentSubject">
    <w:name w:val="annotation subject"/>
    <w:basedOn w:val="CommentText"/>
    <w:next w:val="CommentText"/>
    <w:link w:val="CommentSubjectChar"/>
    <w:uiPriority w:val="99"/>
    <w:semiHidden/>
    <w:unhideWhenUsed/>
    <w:rsid w:val="00544F66"/>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544F66"/>
    <w:rPr>
      <w:rFonts w:ascii="Calibri" w:hAnsi="Calibri" w:cs="Times New Roman"/>
      <w:b/>
      <w:bCs/>
      <w:sz w:val="20"/>
      <w:szCs w:val="20"/>
    </w:rPr>
  </w:style>
  <w:style w:type="paragraph" w:customStyle="1" w:styleId="Tablecontents">
    <w:name w:val="Table contents"/>
    <w:basedOn w:val="Normal"/>
    <w:next w:val="Normal"/>
    <w:rsid w:val="00454647"/>
    <w:pPr>
      <w:spacing w:after="0" w:line="240" w:lineRule="auto"/>
    </w:pPr>
    <w:rPr>
      <w:rFonts w:ascii="Garamond" w:eastAsia="Times New Roman" w:hAnsi="Garamond" w:cs="Times New Roman"/>
      <w:color w:val="000000"/>
      <w:sz w:val="24"/>
      <w:szCs w:val="24"/>
    </w:rPr>
  </w:style>
  <w:style w:type="table" w:styleId="TableGrid">
    <w:name w:val="Table Grid"/>
    <w:basedOn w:val="TableNormal"/>
    <w:uiPriority w:val="59"/>
    <w:rsid w:val="0045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5D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65653">
      <w:bodyDiv w:val="1"/>
      <w:marLeft w:val="0"/>
      <w:marRight w:val="0"/>
      <w:marTop w:val="0"/>
      <w:marBottom w:val="0"/>
      <w:divBdr>
        <w:top w:val="none" w:sz="0" w:space="0" w:color="auto"/>
        <w:left w:val="none" w:sz="0" w:space="0" w:color="auto"/>
        <w:bottom w:val="none" w:sz="0" w:space="0" w:color="auto"/>
        <w:right w:val="none" w:sz="0" w:space="0" w:color="auto"/>
      </w:divBdr>
    </w:div>
    <w:div w:id="1981375356">
      <w:bodyDiv w:val="1"/>
      <w:marLeft w:val="0"/>
      <w:marRight w:val="0"/>
      <w:marTop w:val="0"/>
      <w:marBottom w:val="0"/>
      <w:divBdr>
        <w:top w:val="none" w:sz="0" w:space="0" w:color="auto"/>
        <w:left w:val="none" w:sz="0" w:space="0" w:color="auto"/>
        <w:bottom w:val="none" w:sz="0" w:space="0" w:color="auto"/>
        <w:right w:val="none" w:sz="0" w:space="0" w:color="auto"/>
      </w:divBdr>
    </w:div>
    <w:div w:id="21397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r@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8212-3E97-4596-B64D-7AF1A940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6363</Words>
  <Characters>36272</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Robinson</dc:creator>
  <cp:keywords/>
  <dc:description/>
  <cp:lastModifiedBy>Karen Drake</cp:lastModifiedBy>
  <cp:revision>2</cp:revision>
  <cp:lastPrinted>2018-02-22T18:12:00Z</cp:lastPrinted>
  <dcterms:created xsi:type="dcterms:W3CDTF">2018-02-27T10:54:00Z</dcterms:created>
  <dcterms:modified xsi:type="dcterms:W3CDTF">2018-02-27T10:54:00Z</dcterms:modified>
</cp:coreProperties>
</file>