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9A0" w:rsidRDefault="001660C9">
      <w:pPr>
        <w:spacing w:after="270" w:line="259" w:lineRule="auto"/>
        <w:jc w:val="center"/>
      </w:pPr>
      <w:bookmarkStart w:id="0" w:name="_GoBack"/>
      <w:bookmarkEnd w:id="0"/>
      <w:r>
        <w:t xml:space="preserve">An aluminium battery operating with an aqueous electrolyte </w:t>
      </w:r>
    </w:p>
    <w:p w:rsidR="008749A0" w:rsidRDefault="001660C9">
      <w:pPr>
        <w:spacing w:after="272" w:line="259" w:lineRule="auto"/>
        <w:ind w:left="29" w:right="0" w:firstLine="0"/>
        <w:jc w:val="center"/>
      </w:pPr>
      <w:r>
        <w:t xml:space="preserve"> </w:t>
      </w:r>
    </w:p>
    <w:p w:rsidR="008749A0" w:rsidRDefault="001660C9">
      <w:pPr>
        <w:spacing w:after="270" w:line="259" w:lineRule="auto"/>
        <w:jc w:val="center"/>
      </w:pPr>
      <w:r>
        <w:t xml:space="preserve">A. Holland, R.D. </w:t>
      </w:r>
      <w:proofErr w:type="spellStart"/>
      <w:r>
        <w:t>Mckerracher</w:t>
      </w:r>
      <w:proofErr w:type="spellEnd"/>
      <w:r>
        <w:t xml:space="preserve">, A. Cruden and *R.G.A. Wills </w:t>
      </w:r>
    </w:p>
    <w:p w:rsidR="008749A0" w:rsidRDefault="001660C9">
      <w:pPr>
        <w:spacing w:after="270" w:line="259" w:lineRule="auto"/>
        <w:ind w:right="27"/>
        <w:jc w:val="center"/>
      </w:pPr>
      <w:r>
        <w:t xml:space="preserve">Faculty of Engineering and the Environment, University of Southampton, UK </w:t>
      </w:r>
    </w:p>
    <w:p w:rsidR="008749A0" w:rsidRDefault="001660C9">
      <w:pPr>
        <w:spacing w:after="267" w:line="259" w:lineRule="auto"/>
        <w:ind w:left="29" w:right="0" w:firstLine="0"/>
        <w:jc w:val="center"/>
      </w:pPr>
      <w:r>
        <w:t xml:space="preserve"> </w:t>
      </w:r>
    </w:p>
    <w:p w:rsidR="008749A0" w:rsidRDefault="001660C9">
      <w:pPr>
        <w:pStyle w:val="Heading1"/>
        <w:spacing w:after="267"/>
        <w:ind w:left="-5"/>
      </w:pPr>
      <w:r>
        <w:t xml:space="preserve">Abstract </w:t>
      </w:r>
    </w:p>
    <w:p w:rsidR="008749A0" w:rsidRDefault="001660C9">
      <w:pPr>
        <w:spacing w:line="387" w:lineRule="auto"/>
        <w:ind w:left="-5" w:right="12"/>
      </w:pPr>
      <w:r>
        <w:t>Aluminium is an attractive active material for battery systems due to its abundance, low cost, a gravimetric energy density of 2.98 Ah g</w:t>
      </w:r>
      <w:r>
        <w:rPr>
          <w:vertAlign w:val="superscript"/>
        </w:rPr>
        <w:t>-1</w:t>
      </w:r>
      <w:r>
        <w:t xml:space="preserve"> (c.f. lithium 3.86 Ah g</w:t>
      </w:r>
      <w:r>
        <w:rPr>
          <w:vertAlign w:val="superscript"/>
        </w:rPr>
        <w:t>-1</w:t>
      </w:r>
      <w:r>
        <w:t>) and a volumetric energy density of 8.04 Ah cm</w:t>
      </w:r>
      <w:r>
        <w:rPr>
          <w:vertAlign w:val="superscript"/>
        </w:rPr>
        <w:t>-3</w:t>
      </w:r>
      <w:r>
        <w:t xml:space="preserve"> (c.f. lithium 2.06 Ah cm</w:t>
      </w:r>
      <w:r>
        <w:rPr>
          <w:vertAlign w:val="superscript"/>
        </w:rPr>
        <w:t>-3</w:t>
      </w:r>
      <w:r>
        <w:t>). An aqueous el</w:t>
      </w:r>
      <w:r>
        <w:t>ectrolyte-based aluminium-ion cell is described using TiO</w:t>
      </w:r>
      <w:r>
        <w:rPr>
          <w:vertAlign w:val="subscript"/>
        </w:rPr>
        <w:t>2</w:t>
      </w:r>
      <w:r>
        <w:t xml:space="preserve"> </w:t>
      </w:r>
      <w:proofErr w:type="spellStart"/>
      <w:r>
        <w:t>nanopowder</w:t>
      </w:r>
      <w:proofErr w:type="spellEnd"/>
      <w:r>
        <w:t xml:space="preserve"> as the negative electrode, </w:t>
      </w:r>
      <w:proofErr w:type="spellStart"/>
      <w:r>
        <w:t>CuHCF</w:t>
      </w:r>
      <w:proofErr w:type="spellEnd"/>
      <w:r>
        <w:t xml:space="preserve"> (copper-</w:t>
      </w:r>
      <w:proofErr w:type="spellStart"/>
      <w:r>
        <w:t>hexacyanoferrate</w:t>
      </w:r>
      <w:proofErr w:type="spellEnd"/>
      <w:r>
        <w:t xml:space="preserve">) as the positive electrode and an electrolyte consisting of 1 </w:t>
      </w:r>
      <w:proofErr w:type="spellStart"/>
      <w:r>
        <w:t>mol</w:t>
      </w:r>
      <w:proofErr w:type="spellEnd"/>
      <w:r>
        <w:t xml:space="preserve"> dm</w:t>
      </w:r>
      <w:r>
        <w:rPr>
          <w:vertAlign w:val="superscript"/>
        </w:rPr>
        <w:t>-3</w:t>
      </w:r>
      <w:r>
        <w:t xml:space="preserve"> AlCl</w:t>
      </w:r>
      <w:r>
        <w:rPr>
          <w:vertAlign w:val="subscript"/>
        </w:rPr>
        <w:t>3</w:t>
      </w:r>
      <w:r>
        <w:t xml:space="preserve"> and 1 </w:t>
      </w:r>
      <w:proofErr w:type="spellStart"/>
      <w:r>
        <w:t>mol</w:t>
      </w:r>
      <w:proofErr w:type="spellEnd"/>
      <w:r>
        <w:t xml:space="preserve"> dm</w:t>
      </w:r>
      <w:r>
        <w:rPr>
          <w:vertAlign w:val="superscript"/>
        </w:rPr>
        <w:t>-3</w:t>
      </w:r>
      <w:r>
        <w:t xml:space="preserve"> </w:t>
      </w:r>
      <w:proofErr w:type="spellStart"/>
      <w:r>
        <w:t>KCl</w:t>
      </w:r>
      <w:proofErr w:type="spellEnd"/>
      <w:r>
        <w:t xml:space="preserve">. </w:t>
      </w:r>
      <w:proofErr w:type="spellStart"/>
      <w:r>
        <w:t>Voltammetric</w:t>
      </w:r>
      <w:proofErr w:type="spellEnd"/>
      <w:r>
        <w:t xml:space="preserve"> and </w:t>
      </w:r>
      <w:proofErr w:type="spellStart"/>
      <w:r>
        <w:t>galvanostatic</w:t>
      </w:r>
      <w:proofErr w:type="spellEnd"/>
      <w:r>
        <w:t xml:space="preserve"> </w:t>
      </w:r>
      <w:r>
        <w:t>analysis have shown that the discharge voltage is circa 1.5 V. Both a single cell and 2-cell battery are demonstrated using 10 cm</w:t>
      </w:r>
      <w:r>
        <w:rPr>
          <w:vertAlign w:val="superscript"/>
        </w:rPr>
        <w:t>2</w:t>
      </w:r>
      <w:r>
        <w:t xml:space="preserve"> electrodes and 126 mg and 256 mg total active material for the 1-cell and 2-cell batteries respectively. The single cell exhi</w:t>
      </w:r>
      <w:r>
        <w:t xml:space="preserve">bits an energy density of circa 15 </w:t>
      </w:r>
      <w:proofErr w:type="spellStart"/>
      <w:r>
        <w:t>mW</w:t>
      </w:r>
      <w:proofErr w:type="spellEnd"/>
      <w:r>
        <w:t xml:space="preserve"> h g</w:t>
      </w:r>
      <w:r>
        <w:rPr>
          <w:vertAlign w:val="superscript"/>
        </w:rPr>
        <w:t>-1</w:t>
      </w:r>
      <w:r>
        <w:t xml:space="preserve"> (combined positive and negative electrode masses) at a power density of 300 </w:t>
      </w:r>
      <w:proofErr w:type="spellStart"/>
      <w:r>
        <w:t>mW</w:t>
      </w:r>
      <w:proofErr w:type="spellEnd"/>
      <w:r>
        <w:t xml:space="preserve"> g</w:t>
      </w:r>
      <w:r>
        <w:rPr>
          <w:vertAlign w:val="superscript"/>
        </w:rPr>
        <w:t>-1</w:t>
      </w:r>
      <w:r>
        <w:t xml:space="preserve"> with energy efficiency remaining above 70 % for over 1750 cycles. Initial characterisation shows charge storage is due to the pre</w:t>
      </w:r>
      <w:r>
        <w:t>sence of Al</w:t>
      </w:r>
      <w:r>
        <w:rPr>
          <w:vertAlign w:val="superscript"/>
        </w:rPr>
        <w:t>3+</w:t>
      </w:r>
      <w:r>
        <w:t>. Cell capacity is circa 10 mA h g</w:t>
      </w:r>
      <w:r>
        <w:rPr>
          <w:vertAlign w:val="superscript"/>
        </w:rPr>
        <w:t>-1</w:t>
      </w:r>
      <w:r>
        <w:t xml:space="preserve"> and operates with a discharge voltage of circa 1.5 V (efficiency &gt;80 % at 20C charge/discharge rate). </w:t>
      </w:r>
    </w:p>
    <w:p w:rsidR="008749A0" w:rsidRDefault="001660C9">
      <w:pPr>
        <w:spacing w:after="272" w:line="259" w:lineRule="auto"/>
        <w:ind w:left="0" w:right="0" w:firstLine="0"/>
        <w:jc w:val="left"/>
      </w:pPr>
      <w:r>
        <w:t xml:space="preserve"> </w:t>
      </w:r>
    </w:p>
    <w:p w:rsidR="008749A0" w:rsidRDefault="001660C9">
      <w:pPr>
        <w:spacing w:after="267" w:line="259" w:lineRule="auto"/>
        <w:ind w:left="0" w:right="0" w:firstLine="0"/>
        <w:jc w:val="left"/>
      </w:pPr>
      <w:r>
        <w:t xml:space="preserve"> </w:t>
      </w:r>
    </w:p>
    <w:p w:rsidR="008749A0" w:rsidRDefault="001660C9">
      <w:pPr>
        <w:spacing w:after="256"/>
        <w:ind w:left="-5" w:right="12"/>
      </w:pPr>
      <w:r>
        <w:t xml:space="preserve">Key Words: aqueous aluminium ion battery </w:t>
      </w:r>
    </w:p>
    <w:p w:rsidR="008749A0" w:rsidRDefault="001660C9">
      <w:pPr>
        <w:spacing w:after="267" w:line="259" w:lineRule="auto"/>
        <w:ind w:left="0" w:right="0" w:firstLine="0"/>
        <w:jc w:val="left"/>
      </w:pPr>
      <w:r>
        <w:t xml:space="preserve"> </w:t>
      </w:r>
    </w:p>
    <w:p w:rsidR="008749A0" w:rsidRDefault="001660C9">
      <w:pPr>
        <w:spacing w:after="251"/>
        <w:ind w:left="-5" w:right="12"/>
      </w:pPr>
      <w:r>
        <w:t xml:space="preserve">*Corresponding Author: </w:t>
      </w:r>
    </w:p>
    <w:p w:rsidR="008749A0" w:rsidRDefault="001660C9">
      <w:pPr>
        <w:spacing w:after="256"/>
        <w:ind w:left="-5" w:right="12"/>
      </w:pPr>
      <w:r>
        <w:t>Dr Richard Wills (</w:t>
      </w:r>
      <w:r>
        <w:rPr>
          <w:color w:val="0463C1"/>
          <w:u w:val="single" w:color="0463C1"/>
        </w:rPr>
        <w:t>rgaw@soton.ac.uk</w:t>
      </w:r>
      <w:r>
        <w:t xml:space="preserve">) </w:t>
      </w:r>
    </w:p>
    <w:p w:rsidR="008749A0" w:rsidRDefault="001660C9">
      <w:pPr>
        <w:spacing w:line="364" w:lineRule="auto"/>
        <w:ind w:left="-5" w:right="12"/>
      </w:pPr>
      <w:r>
        <w:t xml:space="preserve">University of Southampton, Faculty of Engineering and the Environment, Highfield, Southampton, SO17 1BJ, UK </w:t>
      </w:r>
    </w:p>
    <w:p w:rsidR="008749A0" w:rsidRDefault="001660C9">
      <w:pPr>
        <w:spacing w:after="0" w:line="259" w:lineRule="auto"/>
        <w:ind w:left="0" w:right="0" w:firstLine="0"/>
        <w:jc w:val="left"/>
      </w:pPr>
      <w:r>
        <w:t xml:space="preserve"> </w:t>
      </w:r>
      <w:r>
        <w:tab/>
        <w:t xml:space="preserve"> </w:t>
      </w:r>
    </w:p>
    <w:p w:rsidR="008749A0" w:rsidRDefault="001660C9">
      <w:pPr>
        <w:pStyle w:val="Heading1"/>
        <w:ind w:left="-5"/>
      </w:pPr>
      <w:r>
        <w:t xml:space="preserve">Introduction </w:t>
      </w:r>
    </w:p>
    <w:p w:rsidR="008749A0" w:rsidRDefault="001660C9">
      <w:pPr>
        <w:ind w:left="-5" w:right="12"/>
      </w:pPr>
      <w:r>
        <w:t>The consumption of renewable energy, excluding hydropower, has grown almost exponentially over the past 20 yea</w:t>
      </w:r>
      <w:r>
        <w:t xml:space="preserve">rs [1]. Most of this growth has come in the form of distributed solar PV and wind power </w:t>
      </w:r>
      <w:r>
        <w:lastRenderedPageBreak/>
        <w:t>which can cause a number of problems for electricity grids. For example, cloud cover can cause output from solar PV plants to be subject to large voltage and power fluc</w:t>
      </w:r>
      <w:r>
        <w:t xml:space="preserve">tuations. This can be alleviated through use of low energy but high power, high cycle life and fast response energy storage systems [2]. Given suitable electrode materials, the high conductivity of aqueous electrolytes mean aqueous intercalation batteries </w:t>
      </w:r>
      <w:r>
        <w:t>may be capable of providing these characteristics in addition to being safe, non-toxic and potentially low-cost when compared to non-aqueous systems, such as ionic liquids. This communication reports on the construction and testing of a fully functional aq</w:t>
      </w:r>
      <w:r>
        <w:t xml:space="preserve">ueous </w:t>
      </w:r>
      <w:proofErr w:type="spellStart"/>
      <w:r>
        <w:t>Alion</w:t>
      </w:r>
      <w:proofErr w:type="spellEnd"/>
      <w:r>
        <w:t xml:space="preserve"> cell. It should be noted that the majority of Al-ion research focusses on room temperature ionic liquid electrolyte systems (RTILs) theoretically allowing the utilisation of aluminium metals high capacity through reversible deposition [3-10]. T</w:t>
      </w:r>
      <w:r>
        <w:t>he primary research aim becomes the identification of positive electrode materials that will not severely limit cell capacity. Table 1 provides an overview of RTIL based Al-ion systems reported in the literature to date. Cycle life varies from just 50 to 7</w:t>
      </w:r>
      <w:r>
        <w:t>500. Applied currents also vary considerable between reported electrodes, form 12 mA g</w:t>
      </w:r>
      <w:r>
        <w:rPr>
          <w:vertAlign w:val="superscript"/>
        </w:rPr>
        <w:t>-1</w:t>
      </w:r>
      <w:r>
        <w:t xml:space="preserve"> up to 5000 mA g</w:t>
      </w:r>
      <w:r>
        <w:rPr>
          <w:vertAlign w:val="superscript"/>
        </w:rPr>
        <w:t>-1</w:t>
      </w:r>
      <w:r>
        <w:t>. The majority of studies use AlCl</w:t>
      </w:r>
      <w:r>
        <w:rPr>
          <w:vertAlign w:val="subscript"/>
        </w:rPr>
        <w:t>3</w:t>
      </w:r>
      <w:r>
        <w:t>/</w:t>
      </w:r>
      <w:proofErr w:type="spellStart"/>
      <w:r>
        <w:t>EMICl</w:t>
      </w:r>
      <w:proofErr w:type="spellEnd"/>
      <w:r>
        <w:t xml:space="preserve"> (1-Ethyl-3-methylimidazolium chloride) or AlCl</w:t>
      </w:r>
      <w:r>
        <w:rPr>
          <w:vertAlign w:val="subscript"/>
        </w:rPr>
        <w:t>3</w:t>
      </w:r>
      <w:r>
        <w:t>/</w:t>
      </w:r>
      <w:proofErr w:type="spellStart"/>
      <w:r>
        <w:t>BMICl</w:t>
      </w:r>
      <w:proofErr w:type="spellEnd"/>
      <w:r>
        <w:t xml:space="preserve"> (1-Butyl-3-methylimidazloium chloride) as the electrol</w:t>
      </w:r>
      <w:r>
        <w:t>yte. Given a suitable positive electrode, a high capacity and energy density cell could be constructed. The best-performing cell to date, with a natural graphite positive electrode, has achieved a capacity of c.a. 100 mA h g</w:t>
      </w:r>
      <w:r>
        <w:rPr>
          <w:vertAlign w:val="superscript"/>
        </w:rPr>
        <w:t xml:space="preserve">-1 </w:t>
      </w:r>
      <w:r>
        <w:t>when cycled at 198 mA g</w:t>
      </w:r>
      <w:r>
        <w:rPr>
          <w:vertAlign w:val="superscript"/>
        </w:rPr>
        <w:t>-1</w:t>
      </w:r>
      <w:r>
        <w:t>. Ho</w:t>
      </w:r>
      <w:r>
        <w:t xml:space="preserve">wever, the expense and corrosiveness of RTILs are significant disadvantages of such a battery system.  </w:t>
      </w:r>
    </w:p>
    <w:p w:rsidR="008749A0" w:rsidRDefault="001660C9">
      <w:pPr>
        <w:spacing w:after="186" w:line="259" w:lineRule="auto"/>
        <w:ind w:left="0" w:right="0" w:firstLine="0"/>
        <w:jc w:val="left"/>
      </w:pPr>
      <w:r>
        <w:t xml:space="preserve"> </w:t>
      </w:r>
    </w:p>
    <w:p w:rsidR="008749A0" w:rsidRDefault="001660C9">
      <w:pPr>
        <w:spacing w:after="0" w:line="259" w:lineRule="auto"/>
        <w:ind w:right="27"/>
        <w:jc w:val="center"/>
      </w:pPr>
      <w:r>
        <w:rPr>
          <w:b/>
        </w:rPr>
        <w:t xml:space="preserve">Table 1. </w:t>
      </w:r>
      <w:r>
        <w:t xml:space="preserve">Comparing Al-ion cells utilising room temperature ionic liquid (RTIL) electrolytes. </w:t>
      </w:r>
    </w:p>
    <w:p w:rsidR="008749A0" w:rsidRDefault="001660C9">
      <w:pPr>
        <w:spacing w:after="8" w:line="259" w:lineRule="auto"/>
        <w:ind w:left="-110" w:right="-83" w:firstLine="0"/>
        <w:jc w:val="left"/>
      </w:pPr>
      <w:r>
        <w:rPr>
          <w:rFonts w:ascii="Calibri" w:eastAsia="Calibri" w:hAnsi="Calibri" w:cs="Calibri"/>
          <w:noProof/>
        </w:rPr>
        <mc:AlternateContent>
          <mc:Choice Requires="wpg">
            <w:drawing>
              <wp:inline distT="0" distB="0" distL="0" distR="0">
                <wp:extent cx="5870448" cy="18288"/>
                <wp:effectExtent l="0" t="0" r="0" b="0"/>
                <wp:docPr id="14070" name="Group 14070"/>
                <wp:cNvGraphicFramePr/>
                <a:graphic xmlns:a="http://schemas.openxmlformats.org/drawingml/2006/main">
                  <a:graphicData uri="http://schemas.microsoft.com/office/word/2010/wordprocessingGroup">
                    <wpg:wgp>
                      <wpg:cNvGrpSpPr/>
                      <wpg:grpSpPr>
                        <a:xfrm>
                          <a:off x="0" y="0"/>
                          <a:ext cx="5870448" cy="18288"/>
                          <a:chOff x="0" y="0"/>
                          <a:chExt cx="5870448" cy="18288"/>
                        </a:xfrm>
                      </wpg:grpSpPr>
                      <wps:wsp>
                        <wps:cNvPr id="21211" name="Shape 21211"/>
                        <wps:cNvSpPr/>
                        <wps:spPr>
                          <a:xfrm>
                            <a:off x="0" y="0"/>
                            <a:ext cx="923544" cy="18288"/>
                          </a:xfrm>
                          <a:custGeom>
                            <a:avLst/>
                            <a:gdLst/>
                            <a:ahLst/>
                            <a:cxnLst/>
                            <a:rect l="0" t="0" r="0" b="0"/>
                            <a:pathLst>
                              <a:path w="923544" h="18288">
                                <a:moveTo>
                                  <a:pt x="0" y="0"/>
                                </a:moveTo>
                                <a:lnTo>
                                  <a:pt x="923544" y="0"/>
                                </a:lnTo>
                                <a:lnTo>
                                  <a:pt x="9235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12" name="Shape 21212"/>
                        <wps:cNvSpPr/>
                        <wps:spPr>
                          <a:xfrm>
                            <a:off x="923544"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13" name="Shape 21213"/>
                        <wps:cNvSpPr/>
                        <wps:spPr>
                          <a:xfrm>
                            <a:off x="941832" y="0"/>
                            <a:ext cx="996696" cy="18288"/>
                          </a:xfrm>
                          <a:custGeom>
                            <a:avLst/>
                            <a:gdLst/>
                            <a:ahLst/>
                            <a:cxnLst/>
                            <a:rect l="0" t="0" r="0" b="0"/>
                            <a:pathLst>
                              <a:path w="996696" h="18288">
                                <a:moveTo>
                                  <a:pt x="0" y="0"/>
                                </a:moveTo>
                                <a:lnTo>
                                  <a:pt x="996696" y="0"/>
                                </a:lnTo>
                                <a:lnTo>
                                  <a:pt x="99669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14" name="Shape 21214"/>
                        <wps:cNvSpPr/>
                        <wps:spPr>
                          <a:xfrm>
                            <a:off x="193852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15" name="Shape 21215"/>
                        <wps:cNvSpPr/>
                        <wps:spPr>
                          <a:xfrm>
                            <a:off x="1956816" y="0"/>
                            <a:ext cx="981456" cy="18288"/>
                          </a:xfrm>
                          <a:custGeom>
                            <a:avLst/>
                            <a:gdLst/>
                            <a:ahLst/>
                            <a:cxnLst/>
                            <a:rect l="0" t="0" r="0" b="0"/>
                            <a:pathLst>
                              <a:path w="981456" h="18288">
                                <a:moveTo>
                                  <a:pt x="0" y="0"/>
                                </a:moveTo>
                                <a:lnTo>
                                  <a:pt x="981456" y="0"/>
                                </a:lnTo>
                                <a:lnTo>
                                  <a:pt x="98145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16" name="Shape 21216"/>
                        <wps:cNvSpPr/>
                        <wps:spPr>
                          <a:xfrm>
                            <a:off x="293827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17" name="Shape 21217"/>
                        <wps:cNvSpPr/>
                        <wps:spPr>
                          <a:xfrm>
                            <a:off x="2956560" y="0"/>
                            <a:ext cx="917448" cy="18288"/>
                          </a:xfrm>
                          <a:custGeom>
                            <a:avLst/>
                            <a:gdLst/>
                            <a:ahLst/>
                            <a:cxnLst/>
                            <a:rect l="0" t="0" r="0" b="0"/>
                            <a:pathLst>
                              <a:path w="917448" h="18288">
                                <a:moveTo>
                                  <a:pt x="0" y="0"/>
                                </a:moveTo>
                                <a:lnTo>
                                  <a:pt x="917448" y="0"/>
                                </a:lnTo>
                                <a:lnTo>
                                  <a:pt x="91744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18" name="Shape 21218"/>
                        <wps:cNvSpPr/>
                        <wps:spPr>
                          <a:xfrm>
                            <a:off x="387400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19" name="Shape 21219"/>
                        <wps:cNvSpPr/>
                        <wps:spPr>
                          <a:xfrm>
                            <a:off x="3892296" y="0"/>
                            <a:ext cx="810768" cy="18288"/>
                          </a:xfrm>
                          <a:custGeom>
                            <a:avLst/>
                            <a:gdLst/>
                            <a:ahLst/>
                            <a:cxnLst/>
                            <a:rect l="0" t="0" r="0" b="0"/>
                            <a:pathLst>
                              <a:path w="810768" h="18288">
                                <a:moveTo>
                                  <a:pt x="0" y="0"/>
                                </a:moveTo>
                                <a:lnTo>
                                  <a:pt x="810768" y="0"/>
                                </a:lnTo>
                                <a:lnTo>
                                  <a:pt x="8107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0" name="Shape 21220"/>
                        <wps:cNvSpPr/>
                        <wps:spPr>
                          <a:xfrm>
                            <a:off x="4703064"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1" name="Shape 21221"/>
                        <wps:cNvSpPr/>
                        <wps:spPr>
                          <a:xfrm>
                            <a:off x="4721352" y="0"/>
                            <a:ext cx="1149096" cy="18288"/>
                          </a:xfrm>
                          <a:custGeom>
                            <a:avLst/>
                            <a:gdLst/>
                            <a:ahLst/>
                            <a:cxnLst/>
                            <a:rect l="0" t="0" r="0" b="0"/>
                            <a:pathLst>
                              <a:path w="1149096" h="18288">
                                <a:moveTo>
                                  <a:pt x="0" y="0"/>
                                </a:moveTo>
                                <a:lnTo>
                                  <a:pt x="1149096" y="0"/>
                                </a:lnTo>
                                <a:lnTo>
                                  <a:pt x="114909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9CB1ED" id="Group 14070" o:spid="_x0000_s1026" style="width:462.25pt;height:1.45pt;mso-position-horizontal-relative:char;mso-position-vertical-relative:line" coordsize="5870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vieQQAAGsqAAAOAAAAZHJzL2Uyb0RvYy54bWzsWs2SozYQvqcq70Bxz5j/H9fYe8gmc0kl&#10;W9nNA2hAGKoAURJje94+LSEBA+Md2Dg7UzvywZZFq+lu+utPSLr9cK5K44gpK0i9M+0byzRwnZC0&#10;qA87858vv/8SmQZrUZ2iktR4Zz5iZn7Y//zT7anZYofkpEwxNUBJzbanZmfmbdtsNxuW5LhC7IY0&#10;uIaLGaEVauEvPWxSik6gvSo3jmUFmxOhaUNJghmD3o/dRXMv9GcZTtq/sozh1ih3JtjWim8qvu/5&#10;92Z/i7YHipq8SKQZ6BusqFBRw017VR9Ri4wHWsxUVUVCCSNZe5OQakOyrEiw8AG8sa2JN3eUPDTC&#10;l8P2dGj6MEFoJ3H6ZrXJn8dP1ChSeHaeFUKEalTBYxJ3NrouCNGpOWxB8o42n5tPVHYcun/c63NG&#10;K/4L/hhnEdzHPrj43BoJdPpRaHkepEMC1+zIiaIu+EkOT2g2Ksl/++q4jbrphtvWm3JqII3YECn2&#10;3yL1OUcNFg+Acf9lpBzbsW0VKSFidF0iMEKyDxPbMojY0hjFjut73iREvatomzyw9g4TEWt0/IO1&#10;XfqmqoVy1UrOtWpSAMFX079BLR/HjeRN47QzlSG5elT8YkWO+AsRYu3kgYGNw9WyHkspVSojQFQJ&#10;qN9GqBsJ9ulxURgydZxGL8gJnPcy0OB+7m9lQ/gO7XF0y5qHAe6SIKhKWYlaAe+qaKFclUUFcXFC&#10;yxoUgzaefN3TFq32scQ8WGX9N84AYgIYvIPRw/2vJTWOiBcl8RHKUdnkSPZybIBJUlS0hR4+PivK&#10;sldpi6HPqew0SGE+Dot62I+0upGJtKYrilBawGlVGsGCfpC4M6nbfnwNBV2YOfKWN+9J+iiKhAgI&#10;oJHXj+8ES2cOS4fbyA0AAL8My1ESSnJQ9avLyafVC+KjSt84ef5XaEo7roBMqelFYA5yXatLLAVe&#10;9duBWONSQl3jckyX7hyX7jpcenbkArpVskJhkvODOA6COHgLnCkNuQIylU/KW6gzCmbqV3KmvOcK&#10;LlyK4YHaOJuDBZozOTcKAv+hOBPmm92kf5jKequwacdu5Dsws1fpOoBTUseTKb8mzQHNmjT1ZPbi&#10;O6Y/B6a/Eph+ENnAjXNgxpHt+W+CNaUh12BNqUp5e5k1B8GlbLhUTrPmO3nTBOxMWTNYBU4HWNMJ&#10;n53SatZUy076VVMvAaXPLY1fXpkN58AMVwLTD/ygW8iYrAHFdjhfwn6N+awy5BqsKX16mTUHwaVs&#10;uFROs+Y7YU14SZyyptgGWrw+60ahZ1n6XfPJFoucLwCClwJuqZwG5jsBZjwHZryKNd0odhy+Dqt4&#10;ZFgEimwrDKYbv6/BmsqQK7CmUqW8vfiuORJcCrqlchqc7wOcDsxFJ6wJXWt2Nb3Qcq0AFnpVug7g&#10;7JJNb2uKachFFOttTb2tqQ4RDKeAnPkpIOhaB0zHdv3nF4FsL7bexMamrSy5Am/2ulQlugi5seRS&#10;Rlwqp5nzdZlTHNqDE41iX1mevuRHJsf/oT0+I7r/FwAA//8DAFBLAwQUAAYACAAAACEAmSU5yNwA&#10;AAADAQAADwAAAGRycy9kb3ducmV2LnhtbEyPQWvCQBCF7wX/wzKF3uomaZWaZiMiticpqIXS25gd&#10;k2B2NmTXJP77bnupl4HHe7z3TbYcTSN66lxtWUE8jUAQF1bXXCr4PLw9voBwHlljY5kUXMnBMp/c&#10;ZZhqO/CO+r0vRShhl6KCyvs2ldIVFRl0U9sSB+9kO4M+yK6UusMhlJtGJlE0lwZrDgsVtrSuqDjv&#10;L0bB+4DD6ine9NvzaX39Psw+vrYxKfVwP65eQXga/X8YfvEDOuSB6WgvrJ1oFIRH/N8N3iJ5noE4&#10;KkgWIPNM3rLnPwAAAP//AwBQSwECLQAUAAYACAAAACEAtoM4kv4AAADhAQAAEwAAAAAAAAAAAAAA&#10;AAAAAAAAW0NvbnRlbnRfVHlwZXNdLnhtbFBLAQItABQABgAIAAAAIQA4/SH/1gAAAJQBAAALAAAA&#10;AAAAAAAAAAAAAC8BAABfcmVscy8ucmVsc1BLAQItABQABgAIAAAAIQA/5gvieQQAAGsqAAAOAAAA&#10;AAAAAAAAAAAAAC4CAABkcnMvZTJvRG9jLnhtbFBLAQItABQABgAIAAAAIQCZJTnI3AAAAAMBAAAP&#10;AAAAAAAAAAAAAAAAANMGAABkcnMvZG93bnJldi54bWxQSwUGAAAAAAQABADzAAAA3AcAAAAA&#10;">
                <v:shape id="Shape 21211" o:spid="_x0000_s1027" style="position:absolute;width:9235;height:182;visibility:visible;mso-wrap-style:square;v-text-anchor:top" coordsize="9235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4XxckA&#10;AADeAAAADwAAAGRycy9kb3ducmV2LnhtbESP3WrCQBSE7wu+w3KE3kjdbIqlpK5SlILSPxoL9fKQ&#10;PSah2bMhu9H49m5B6OUwM98w8+VgG3GkzteONahpAoK4cKbmUsP37uXuEYQPyAYbx6ThTB6Wi9HN&#10;HDPjTvxFxzyUIkLYZ6ihCqHNpPRFRRb91LXE0Tu4zmKIsiul6fAU4baRaZI8SIs1x4UKW1pVVPzm&#10;vdXwqd4n99v0bdbvk8nu9afo1z7/0Pp2PDw/gQg0hP/wtb0xGlKVKgV/d+IV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k4XxckAAADeAAAADwAAAAAAAAAAAAAAAACYAgAA&#10;ZHJzL2Rvd25yZXYueG1sUEsFBgAAAAAEAAQA9QAAAI4DAAAAAA==&#10;" path="m,l923544,r,18288l,18288,,e" fillcolor="black" stroked="f" strokeweight="0">
                  <v:stroke miterlimit="83231f" joinstyle="miter"/>
                  <v:path arrowok="t" textboxrect="0,0,923544,18288"/>
                </v:shape>
                <v:shape id="Shape 21212" o:spid="_x0000_s1028" style="position:absolute;left:9235;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fRsMA&#10;AADeAAAADwAAAGRycy9kb3ducmV2LnhtbERPTYvCMBS8C/sfwlvwpqkVRLpGkV128SKi2z3s7dk8&#10;m2rzUpqo9d8bQZA5DfPFzBadrcWFWl85VjAaJiCIC6crLhXkv9+DKQgfkDXWjknBjTws5m+9GWba&#10;XXlLl10oRSxhn6ECE0KTSekLQxb90DXEUTu41mKItC2lbvEay20t0ySZSIsVxwWDDX0aKk67s1VQ&#10;5pO9T4/8M7brr7+zyTf/PD0o1X/vlh8gAnXhZX6mV1pBOoqAx514B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efRsMAAADeAAAADwAAAAAAAAAAAAAAAACYAgAAZHJzL2Rv&#10;d25yZXYueG1sUEsFBgAAAAAEAAQA9QAAAIgDAAAAAA==&#10;" path="m,l18288,r,18288l,18288,,e" fillcolor="black" stroked="f" strokeweight="0">
                  <v:stroke miterlimit="83231f" joinstyle="miter"/>
                  <v:path arrowok="t" textboxrect="0,0,18288,18288"/>
                </v:shape>
                <v:shape id="Shape 21213" o:spid="_x0000_s1029" style="position:absolute;left:9418;width:9967;height:182;visibility:visible;mso-wrap-style:square;v-text-anchor:top" coordsize="99669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7qMYA&#10;AADeAAAADwAAAGRycy9kb3ducmV2LnhtbESPzWrDMBCE74W8g9hAb7Vsp5jEsRJCS0t7bH4gx8Xa&#10;WCbWyliK4759VSj0OMzMN0y1nWwnRhp861hBlqQgiGunW24UHA9vT0sQPiBr7ByTgm/ysN3MHios&#10;tbvzF4370IgIYV+iAhNCX0rpa0MWfeJ64uhd3GAxRDk0Ug94j3DbyTxNC2mx5bhgsKcXQ/V1f7MK&#10;Dp+jKVbvtDjeCnyte9c9L88npR7n024NItAU/sN/7Q+tIM/ybAG/d+I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U7qMYAAADeAAAADwAAAAAAAAAAAAAAAACYAgAAZHJz&#10;L2Rvd25yZXYueG1sUEsFBgAAAAAEAAQA9QAAAIsDAAAAAA==&#10;" path="m,l996696,r,18288l,18288,,e" fillcolor="black" stroked="f" strokeweight="0">
                  <v:stroke miterlimit="83231f" joinstyle="miter"/>
                  <v:path arrowok="t" textboxrect="0,0,996696,18288"/>
                </v:shape>
                <v:shape id="Shape 21214" o:spid="_x0000_s1030" style="position:absolute;left:19385;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iqccA&#10;AADeAAAADwAAAGRycy9kb3ducmV2LnhtbESPQWvCQBSE7wX/w/IEb3WTVESiq4ilxYsUbXro7Zl9&#10;ZtNm34bsqvHfuwWhx2FmvmEWq9424kKdrx0rSMcJCOLS6ZorBcXn2/MMhA/IGhvHpOBGHlbLwdMC&#10;c+2uvKfLIVQiQtjnqMCE0OZS+tKQRT92LXH0Tq6zGKLsKqk7vEa4bWSWJFNpsea4YLCljaHy93C2&#10;CqpievTZD7+/2N3r19kUH988Oyk1GvbrOYhAffgPP9pbrSBLs3QCf3fiF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SoqnHAAAA3gAAAA8AAAAAAAAAAAAAAAAAmAIAAGRy&#10;cy9kb3ducmV2LnhtbFBLBQYAAAAABAAEAPUAAACMAwAAAAA=&#10;" path="m,l18288,r,18288l,18288,,e" fillcolor="black" stroked="f" strokeweight="0">
                  <v:stroke miterlimit="83231f" joinstyle="miter"/>
                  <v:path arrowok="t" textboxrect="0,0,18288,18288"/>
                </v:shape>
                <v:shape id="Shape 21215" o:spid="_x0000_s1031" style="position:absolute;left:19568;width:9814;height:182;visibility:visible;mso-wrap-style:square;v-text-anchor:top" coordsize="98145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49MUA&#10;AADeAAAADwAAAGRycy9kb3ducmV2LnhtbESPzWrCQBSF9wXfYbiCm1InCVg0dRQRLYKbGqXrS+aa&#10;hGbuhMwYY5/eEQSXh/PzcebL3tSio9ZVlhXE4wgEcW51xYWC03H7MQXhPLLG2jIpuJGD5WLwNsdU&#10;2ysfqMt8IcIIuxQVlN43qZQuL8mgG9uGOHhn2xr0QbaF1C1ew7ipZRJFn9JgxYFQYkPrkvK/7GIC&#10;ZF/dfmj/n802k993br4776ZnpUbDfvUFwlPvX+Fne6cVJHEST+BxJ1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Hj0xQAAAN4AAAAPAAAAAAAAAAAAAAAAAJgCAABkcnMv&#10;ZG93bnJldi54bWxQSwUGAAAAAAQABAD1AAAAigMAAAAA&#10;" path="m,l981456,r,18288l,18288,,e" fillcolor="black" stroked="f" strokeweight="0">
                  <v:stroke miterlimit="83231f" joinstyle="miter"/>
                  <v:path arrowok="t" textboxrect="0,0,981456,18288"/>
                </v:shape>
                <v:shape id="Shape 21216" o:spid="_x0000_s1032" style="position:absolute;left:29382;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ZRcYA&#10;AADeAAAADwAAAGRycy9kb3ducmV2LnhtbESPQWvCQBSE74L/YXmF3nSTFIKkriKVll5K0aaH3p7Z&#10;ZzaafRuyq6b/3hUEj8PMfMPMl4NtxZl63zhWkE4TEMSV0w3XCsqf98kMhA/IGlvHpOCfPCwX49Ec&#10;C+0uvKHzNtQiQtgXqMCE0BVS+sqQRT91HXH09q63GKLsa6l7vES4bWWWJLm02HBcMNjRm6HquD1Z&#10;BXWZ73x24I8X+7X+PZny+49ne6Wen4bVK4hAQ3iE7+1PrSBLszSH2514B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yZRcYAAADeAAAADwAAAAAAAAAAAAAAAACYAgAAZHJz&#10;L2Rvd25yZXYueG1sUEsFBgAAAAAEAAQA9QAAAIsDAAAAAA==&#10;" path="m,l18288,r,18288l,18288,,e" fillcolor="black" stroked="f" strokeweight="0">
                  <v:stroke miterlimit="83231f" joinstyle="miter"/>
                  <v:path arrowok="t" textboxrect="0,0,18288,18288"/>
                </v:shape>
                <v:shape id="Shape 21217" o:spid="_x0000_s1033" style="position:absolute;left:29565;width:9175;height:182;visibility:visible;mso-wrap-style:square;v-text-anchor:top" coordsize="91744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WgccA&#10;AADeAAAADwAAAGRycy9kb3ducmV2LnhtbESPQWvCQBSE74X+h+UJ3uomabGSukorCkIPpip6fWRf&#10;s8Hs25BdTfrvu4WCx2FmvmHmy8E24kadrx0rSCcJCOLS6ZorBcfD5mkGwgdkjY1jUvBDHpaLx4c5&#10;5tr1/EW3fahEhLDPUYEJoc2l9KUhi37iWuLofbvOYoiyq6TusI9w28gsSabSYs1xwWBLK0PlZX+1&#10;CgrO1p+n1fTF8EexPj9zMdvteqXGo+H9DUSgIdzD/+2tVpClWfoKf3fi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sFoHHAAAA3gAAAA8AAAAAAAAAAAAAAAAAmAIAAGRy&#10;cy9kb3ducmV2LnhtbFBLBQYAAAAABAAEAPUAAACMAwAAAAA=&#10;" path="m,l917448,r,18288l,18288,,e" fillcolor="black" stroked="f" strokeweight="0">
                  <v:stroke miterlimit="83231f" joinstyle="miter"/>
                  <v:path arrowok="t" textboxrect="0,0,917448,18288"/>
                </v:shape>
                <v:shape id="Shape 21218" o:spid="_x0000_s1034" style="position:absolute;left:38740;width:182;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rMQA&#10;AADeAAAADwAAAGRycy9kb3ducmV2LnhtbERPz2vCMBS+D/Y/hDfwtqbtQKQzLWND2UVkWg+7vTXP&#10;plvzUpqo9b9fDoLHj+/3sppsL840+s6xgixJQRA3TnfcKqj3q+cFCB+QNfaOScGVPFTl48MSC+0u&#10;/EXnXWhFDGFfoAITwlBI6RtDFn3iBuLIHd1oMUQ4tlKPeInhtpd5ms6lxY5jg8GB3g01f7uTVdDW&#10;8x+f//L6xW4+DidTb795cVRq9jS9vYIINIW7+Ob+1AryLM/i3ngnXgF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fqKzEAAAA3gAAAA8AAAAAAAAAAAAAAAAAmAIAAGRycy9k&#10;b3ducmV2LnhtbFBLBQYAAAAABAAEAPUAAACJAwAAAAA=&#10;" path="m,l18288,r,18288l,18288,,e" fillcolor="black" stroked="f" strokeweight="0">
                  <v:stroke miterlimit="83231f" joinstyle="miter"/>
                  <v:path arrowok="t" textboxrect="0,0,18288,18288"/>
                </v:shape>
                <v:shape id="Shape 21219" o:spid="_x0000_s1035" style="position:absolute;left:38922;width:8108;height:182;visibility:visible;mso-wrap-style:square;v-text-anchor:top" coordsize="81076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FUhsYA&#10;AADeAAAADwAAAGRycy9kb3ducmV2LnhtbESPQUsDMRSE74L/ITyhN5vdlYpdm5aiFnrowVa9v26e&#10;2cXNS0hid/vvm4LgcZiZb5jFarS9OFGInWMF5bQAQdw43bFR8PmxuX8CEROyxt4xKThThNXy9maB&#10;tXYD7+l0SEZkCMcaFbQp+VrK2LRkMU6dJ87etwsWU5bBSB1wyHDby6ooHqXFjvNCi55eWmp+Dr9W&#10;wat5m1fDQzjaNZvZ0e++xnffKzW5G9fPIBKN6T/8195qBVVZlXO43slX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FUhsYAAADeAAAADwAAAAAAAAAAAAAAAACYAgAAZHJz&#10;L2Rvd25yZXYueG1sUEsFBgAAAAAEAAQA9QAAAIsDAAAAAA==&#10;" path="m,l810768,r,18288l,18288,,e" fillcolor="black" stroked="f" strokeweight="0">
                  <v:stroke miterlimit="83231f" joinstyle="miter"/>
                  <v:path arrowok="t" textboxrect="0,0,810768,18288"/>
                </v:shape>
                <v:shape id="Shape 21220" o:spid="_x0000_s1036" style="position:absolute;left:47030;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VuF8UA&#10;AADeAAAADwAAAGRycy9kb3ducmV2LnhtbESPzWoCMRSF9wXfIVyhu5oxgshoFFFa3JRSO124u06u&#10;k9HJzTCJOn37ZiG4PJw/vsWqd424URdqzxrGowwEcelNzZWG4uf9bQYiRGSDjWfS8EcBVsvBywJz&#10;4+/8Tbd9rEQa4ZCjBhtjm0sZSksOw8i3xMk7+c5hTLKrpOnwnsZdI1WWTaXDmtODxZY2lsrL/uo0&#10;VMX0GNSZPybuc/t7tcXXgWcnrV+H/XoOIlIfn+FHe2c0qLFSCSDhJBS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W4XxQAAAN4AAAAPAAAAAAAAAAAAAAAAAJgCAABkcnMv&#10;ZG93bnJldi54bWxQSwUGAAAAAAQABAD1AAAAigMAAAAA&#10;" path="m,l18288,r,18288l,18288,,e" fillcolor="black" stroked="f" strokeweight="0">
                  <v:stroke miterlimit="83231f" joinstyle="miter"/>
                  <v:path arrowok="t" textboxrect="0,0,18288,18288"/>
                </v:shape>
                <v:shape id="Shape 21221" o:spid="_x0000_s1037" style="position:absolute;left:47213;width:11491;height:182;visibility:visible;mso-wrap-style:square;v-text-anchor:top" coordsize="114909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89ysUA&#10;AADeAAAADwAAAGRycy9kb3ducmV2LnhtbESPzWrDMBCE74W8g9hAb41sH4LjRgmhEOilh/zR69ba&#10;SqbWyrEUx337KBDIcZiZb5jlenStGKgPjWcF+SwDQVx73bBRcDxs30oQISJrbD2Tgn8KsF5NXpZY&#10;aX/lHQ37aESCcKhQgY2xq6QMtSWHYeY74uT9+t5hTLI3Uvd4TXDXyiLL5tJhw2nBYkcfluq//cUp&#10;MKev4eBCyYufjTl/e3u6jGWu1Ot03LyDiDTGZ/jR/tQKirwocrjfSV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3KxQAAAN4AAAAPAAAAAAAAAAAAAAAAAJgCAABkcnMv&#10;ZG93bnJldi54bWxQSwUGAAAAAAQABAD1AAAAigMAAAAA&#10;" path="m,l1149096,r,18288l,18288,,e" fillcolor="black" stroked="f" strokeweight="0">
                  <v:stroke miterlimit="83231f" joinstyle="miter"/>
                  <v:path arrowok="t" textboxrect="0,0,1149096,18288"/>
                </v:shape>
                <w10:anchorlock/>
              </v:group>
            </w:pict>
          </mc:Fallback>
        </mc:AlternateContent>
      </w:r>
    </w:p>
    <w:p w:rsidR="008749A0" w:rsidRDefault="001660C9">
      <w:pPr>
        <w:tabs>
          <w:tab w:val="center" w:pos="2139"/>
          <w:tab w:val="center" w:pos="3729"/>
          <w:tab w:val="center" w:pos="5253"/>
          <w:tab w:val="center" w:pos="6641"/>
          <w:tab w:val="center" w:pos="8213"/>
        </w:tabs>
        <w:spacing w:after="3" w:line="265" w:lineRule="auto"/>
        <w:ind w:left="-15" w:right="0" w:firstLine="0"/>
        <w:jc w:val="left"/>
      </w:pPr>
      <w:r>
        <w:rPr>
          <w:b/>
          <w:sz w:val="20"/>
        </w:rPr>
        <w:t xml:space="preserve">Paper </w:t>
      </w:r>
      <w:r>
        <w:rPr>
          <w:b/>
          <w:sz w:val="20"/>
        </w:rPr>
        <w:tab/>
        <w:t xml:space="preserve">Electrode and </w:t>
      </w:r>
      <w:r>
        <w:rPr>
          <w:b/>
          <w:sz w:val="20"/>
        </w:rPr>
        <w:tab/>
        <w:t xml:space="preserve">Specific </w:t>
      </w:r>
      <w:r>
        <w:rPr>
          <w:b/>
          <w:sz w:val="20"/>
        </w:rPr>
        <w:tab/>
      </w:r>
      <w:proofErr w:type="spellStart"/>
      <w:r>
        <w:rPr>
          <w:b/>
          <w:sz w:val="20"/>
        </w:rPr>
        <w:t>Cyclability</w:t>
      </w:r>
      <w:proofErr w:type="spellEnd"/>
      <w:r>
        <w:rPr>
          <w:b/>
          <w:sz w:val="20"/>
        </w:rPr>
        <w:t xml:space="preserve"> </w:t>
      </w:r>
      <w:r>
        <w:rPr>
          <w:b/>
          <w:sz w:val="20"/>
        </w:rPr>
        <w:tab/>
        <w:t>Coulombic</w:t>
      </w:r>
      <w:r>
        <w:rPr>
          <w:b/>
          <w:sz w:val="20"/>
        </w:rPr>
        <w:t xml:space="preserve"> </w:t>
      </w:r>
      <w:r>
        <w:rPr>
          <w:b/>
          <w:sz w:val="20"/>
        </w:rPr>
        <w:tab/>
        <w:t xml:space="preserve">Voltage range/ </w:t>
      </w:r>
    </w:p>
    <w:tbl>
      <w:tblPr>
        <w:tblStyle w:val="TableGrid"/>
        <w:tblpPr w:vertAnchor="text" w:tblpY="367"/>
        <w:tblOverlap w:val="never"/>
        <w:tblW w:w="9023" w:type="dxa"/>
        <w:tblInd w:w="0" w:type="dxa"/>
        <w:tblCellMar>
          <w:top w:w="29" w:type="dxa"/>
          <w:left w:w="0" w:type="dxa"/>
          <w:bottom w:w="0" w:type="dxa"/>
          <w:right w:w="0" w:type="dxa"/>
        </w:tblCellMar>
        <w:tblLook w:val="04A0" w:firstRow="1" w:lastRow="0" w:firstColumn="1" w:lastColumn="0" w:noHBand="0" w:noVBand="1"/>
      </w:tblPr>
      <w:tblGrid>
        <w:gridCol w:w="1534"/>
        <w:gridCol w:w="1564"/>
        <w:gridCol w:w="1680"/>
        <w:gridCol w:w="1396"/>
        <w:gridCol w:w="1278"/>
        <w:gridCol w:w="1571"/>
      </w:tblGrid>
      <w:tr w:rsidR="008749A0">
        <w:trPr>
          <w:trHeight w:val="1010"/>
        </w:trPr>
        <w:tc>
          <w:tcPr>
            <w:tcW w:w="1535" w:type="dxa"/>
            <w:tcBorders>
              <w:top w:val="nil"/>
              <w:left w:val="nil"/>
              <w:bottom w:val="nil"/>
              <w:right w:val="nil"/>
            </w:tcBorders>
          </w:tcPr>
          <w:p w:rsidR="008749A0" w:rsidRDefault="001660C9">
            <w:pPr>
              <w:spacing w:after="0"/>
              <w:ind w:left="0" w:right="165" w:firstLine="0"/>
              <w:jc w:val="left"/>
            </w:pPr>
            <w:r>
              <w:rPr>
                <w:sz w:val="20"/>
              </w:rPr>
              <w:t xml:space="preserve">D.-Y Wang et al, </w:t>
            </w:r>
            <w:r>
              <w:rPr>
                <w:b/>
                <w:i/>
                <w:sz w:val="20"/>
              </w:rPr>
              <w:t xml:space="preserve">Nat </w:t>
            </w:r>
            <w:proofErr w:type="spellStart"/>
            <w:r>
              <w:rPr>
                <w:b/>
                <w:i/>
                <w:sz w:val="20"/>
              </w:rPr>
              <w:t>Comm</w:t>
            </w:r>
            <w:proofErr w:type="spellEnd"/>
            <w:r>
              <w:rPr>
                <w:b/>
                <w:i/>
                <w:sz w:val="20"/>
              </w:rPr>
              <w:t xml:space="preserve"> </w:t>
            </w:r>
          </w:p>
          <w:p w:rsidR="008749A0" w:rsidRDefault="001660C9">
            <w:pPr>
              <w:spacing w:after="0" w:line="259" w:lineRule="auto"/>
              <w:ind w:left="0" w:right="0" w:firstLine="0"/>
              <w:jc w:val="left"/>
            </w:pPr>
            <w:r>
              <w:rPr>
                <w:b/>
                <w:i/>
                <w:sz w:val="20"/>
              </w:rPr>
              <w:t>8</w:t>
            </w:r>
            <w:r>
              <w:rPr>
                <w:sz w:val="20"/>
              </w:rPr>
              <w:t xml:space="preserve">, 2017 [9] </w:t>
            </w:r>
          </w:p>
        </w:tc>
        <w:tc>
          <w:tcPr>
            <w:tcW w:w="1564" w:type="dxa"/>
            <w:tcBorders>
              <w:top w:val="nil"/>
              <w:left w:val="nil"/>
              <w:bottom w:val="nil"/>
              <w:right w:val="nil"/>
            </w:tcBorders>
          </w:tcPr>
          <w:p w:rsidR="008749A0" w:rsidRDefault="001660C9">
            <w:pPr>
              <w:spacing w:after="12"/>
              <w:ind w:left="125" w:right="0" w:firstLine="181"/>
              <w:jc w:val="left"/>
            </w:pPr>
            <w:r>
              <w:rPr>
                <w:sz w:val="20"/>
              </w:rPr>
              <w:t xml:space="preserve">Natural graphite/Al. </w:t>
            </w:r>
          </w:p>
          <w:p w:rsidR="008749A0" w:rsidRDefault="001660C9">
            <w:pPr>
              <w:spacing w:after="0" w:line="259" w:lineRule="auto"/>
              <w:ind w:left="73" w:right="0" w:firstLine="0"/>
              <w:jc w:val="left"/>
            </w:pPr>
            <w:r>
              <w:rPr>
                <w:sz w:val="20"/>
              </w:rPr>
              <w:t>AlCl</w:t>
            </w:r>
            <w:r>
              <w:rPr>
                <w:sz w:val="20"/>
                <w:vertAlign w:val="subscript"/>
              </w:rPr>
              <w:t>3</w:t>
            </w:r>
            <w:r>
              <w:rPr>
                <w:sz w:val="20"/>
              </w:rPr>
              <w:t>/</w:t>
            </w:r>
            <w:proofErr w:type="spellStart"/>
            <w:r>
              <w:rPr>
                <w:sz w:val="20"/>
              </w:rPr>
              <w:t>EMICl</w:t>
            </w:r>
            <w:proofErr w:type="spellEnd"/>
            <w:r>
              <w:rPr>
                <w:sz w:val="20"/>
              </w:rPr>
              <w:t xml:space="preserve"> </w:t>
            </w:r>
          </w:p>
        </w:tc>
        <w:tc>
          <w:tcPr>
            <w:tcW w:w="1680" w:type="dxa"/>
            <w:tcBorders>
              <w:top w:val="nil"/>
              <w:left w:val="nil"/>
              <w:bottom w:val="nil"/>
              <w:right w:val="nil"/>
            </w:tcBorders>
          </w:tcPr>
          <w:p w:rsidR="008749A0" w:rsidRDefault="001660C9">
            <w:pPr>
              <w:spacing w:after="9" w:line="282" w:lineRule="auto"/>
              <w:ind w:left="176" w:right="0" w:hanging="126"/>
              <w:jc w:val="left"/>
            </w:pPr>
            <w:r>
              <w:rPr>
                <w:sz w:val="20"/>
              </w:rPr>
              <w:t>~60mAh g</w:t>
            </w:r>
            <w:r>
              <w:rPr>
                <w:sz w:val="20"/>
                <w:vertAlign w:val="superscript"/>
              </w:rPr>
              <w:t>-1</w:t>
            </w:r>
            <w:r>
              <w:rPr>
                <w:sz w:val="20"/>
              </w:rPr>
              <w:t xml:space="preserve"> at 660mA g</w:t>
            </w:r>
            <w:r>
              <w:rPr>
                <w:sz w:val="20"/>
                <w:vertAlign w:val="superscript"/>
              </w:rPr>
              <w:t>-1</w:t>
            </w:r>
            <w:r>
              <w:rPr>
                <w:sz w:val="20"/>
              </w:rPr>
              <w:t xml:space="preserve">. </w:t>
            </w:r>
          </w:p>
          <w:p w:rsidR="008749A0" w:rsidRDefault="001660C9">
            <w:pPr>
              <w:spacing w:after="0" w:line="259" w:lineRule="auto"/>
              <w:ind w:left="176" w:right="0" w:hanging="122"/>
              <w:jc w:val="left"/>
            </w:pPr>
            <w:r>
              <w:rPr>
                <w:sz w:val="20"/>
              </w:rPr>
              <w:t>100mAh g</w:t>
            </w:r>
            <w:r>
              <w:rPr>
                <w:sz w:val="20"/>
                <w:vertAlign w:val="superscript"/>
              </w:rPr>
              <w:t>-1</w:t>
            </w:r>
            <w:r>
              <w:rPr>
                <w:sz w:val="20"/>
              </w:rPr>
              <w:t xml:space="preserve"> at 198mA g</w:t>
            </w:r>
            <w:r>
              <w:rPr>
                <w:sz w:val="20"/>
                <w:vertAlign w:val="superscript"/>
              </w:rPr>
              <w:t>-1</w:t>
            </w:r>
            <w:r>
              <w:rPr>
                <w:sz w:val="20"/>
              </w:rPr>
              <w:t xml:space="preserve">. </w:t>
            </w:r>
          </w:p>
        </w:tc>
        <w:tc>
          <w:tcPr>
            <w:tcW w:w="1396" w:type="dxa"/>
            <w:tcBorders>
              <w:top w:val="nil"/>
              <w:left w:val="nil"/>
              <w:bottom w:val="nil"/>
              <w:right w:val="nil"/>
            </w:tcBorders>
          </w:tcPr>
          <w:p w:rsidR="008749A0" w:rsidRDefault="001660C9">
            <w:pPr>
              <w:spacing w:after="0" w:line="259" w:lineRule="auto"/>
              <w:ind w:left="0" w:right="0" w:firstLine="0"/>
              <w:jc w:val="left"/>
            </w:pPr>
            <w:r>
              <w:rPr>
                <w:sz w:val="20"/>
              </w:rPr>
              <w:t xml:space="preserve">6000 cycles </w:t>
            </w:r>
          </w:p>
        </w:tc>
        <w:tc>
          <w:tcPr>
            <w:tcW w:w="1278" w:type="dxa"/>
            <w:tcBorders>
              <w:top w:val="nil"/>
              <w:left w:val="nil"/>
              <w:bottom w:val="nil"/>
              <w:right w:val="nil"/>
            </w:tcBorders>
          </w:tcPr>
          <w:p w:rsidR="008749A0" w:rsidRDefault="001660C9">
            <w:pPr>
              <w:spacing w:after="0" w:line="259" w:lineRule="auto"/>
              <w:ind w:left="179" w:right="0" w:firstLine="0"/>
              <w:jc w:val="left"/>
            </w:pPr>
            <w:r>
              <w:rPr>
                <w:sz w:val="20"/>
              </w:rPr>
              <w:t xml:space="preserve">~100% </w:t>
            </w:r>
          </w:p>
        </w:tc>
        <w:tc>
          <w:tcPr>
            <w:tcW w:w="1571" w:type="dxa"/>
            <w:tcBorders>
              <w:top w:val="nil"/>
              <w:left w:val="nil"/>
              <w:bottom w:val="nil"/>
              <w:right w:val="nil"/>
            </w:tcBorders>
          </w:tcPr>
          <w:p w:rsidR="008749A0" w:rsidRDefault="001660C9">
            <w:pPr>
              <w:numPr>
                <w:ilvl w:val="0"/>
                <w:numId w:val="2"/>
              </w:numPr>
              <w:spacing w:after="0" w:line="259" w:lineRule="auto"/>
              <w:ind w:right="0" w:hanging="150"/>
            </w:pPr>
            <w:r>
              <w:rPr>
                <w:sz w:val="20"/>
              </w:rPr>
              <w:t xml:space="preserve">plateaus between </w:t>
            </w:r>
          </w:p>
          <w:p w:rsidR="008749A0" w:rsidRDefault="001660C9">
            <w:pPr>
              <w:spacing w:after="0" w:line="259" w:lineRule="auto"/>
              <w:ind w:left="0" w:right="52" w:firstLine="0"/>
              <w:jc w:val="center"/>
            </w:pPr>
            <w:r>
              <w:rPr>
                <w:sz w:val="20"/>
              </w:rPr>
              <w:t xml:space="preserve">2.5-1.5V </w:t>
            </w:r>
          </w:p>
        </w:tc>
      </w:tr>
      <w:tr w:rsidR="008749A0">
        <w:trPr>
          <w:trHeight w:val="1328"/>
        </w:trPr>
        <w:tc>
          <w:tcPr>
            <w:tcW w:w="1535" w:type="dxa"/>
            <w:tcBorders>
              <w:top w:val="nil"/>
              <w:left w:val="nil"/>
              <w:bottom w:val="nil"/>
              <w:right w:val="nil"/>
            </w:tcBorders>
          </w:tcPr>
          <w:p w:rsidR="008749A0" w:rsidRDefault="001660C9">
            <w:pPr>
              <w:spacing w:after="18" w:line="259" w:lineRule="auto"/>
              <w:ind w:left="0" w:right="0" w:firstLine="0"/>
              <w:jc w:val="left"/>
            </w:pPr>
            <w:r>
              <w:rPr>
                <w:sz w:val="20"/>
              </w:rPr>
              <w:t xml:space="preserve">S. Wang et al, </w:t>
            </w:r>
          </w:p>
          <w:p w:rsidR="008749A0" w:rsidRDefault="001660C9">
            <w:pPr>
              <w:spacing w:after="18" w:line="259" w:lineRule="auto"/>
              <w:ind w:left="0" w:right="0" w:firstLine="0"/>
              <w:jc w:val="left"/>
            </w:pPr>
            <w:r>
              <w:rPr>
                <w:b/>
                <w:i/>
                <w:sz w:val="20"/>
              </w:rPr>
              <w:t>ACS Nano 11</w:t>
            </w:r>
            <w:r>
              <w:rPr>
                <w:sz w:val="20"/>
              </w:rPr>
              <w:t xml:space="preserve">, </w:t>
            </w:r>
          </w:p>
          <w:p w:rsidR="008749A0" w:rsidRDefault="001660C9">
            <w:pPr>
              <w:spacing w:after="0" w:line="259" w:lineRule="auto"/>
              <w:ind w:left="0" w:right="0" w:firstLine="0"/>
              <w:jc w:val="left"/>
            </w:pPr>
            <w:r>
              <w:rPr>
                <w:sz w:val="20"/>
              </w:rPr>
              <w:t xml:space="preserve">2017 [23] </w:t>
            </w:r>
          </w:p>
        </w:tc>
        <w:tc>
          <w:tcPr>
            <w:tcW w:w="1564" w:type="dxa"/>
            <w:tcBorders>
              <w:top w:val="nil"/>
              <w:left w:val="nil"/>
              <w:bottom w:val="nil"/>
              <w:right w:val="nil"/>
            </w:tcBorders>
          </w:tcPr>
          <w:p w:rsidR="008749A0" w:rsidRDefault="001660C9">
            <w:pPr>
              <w:spacing w:after="12"/>
              <w:ind w:left="42" w:right="0" w:firstLine="292"/>
              <w:jc w:val="left"/>
            </w:pPr>
            <w:proofErr w:type="spellStart"/>
            <w:r>
              <w:rPr>
                <w:sz w:val="20"/>
              </w:rPr>
              <w:t>CuS</w:t>
            </w:r>
            <w:proofErr w:type="spellEnd"/>
            <w:r>
              <w:rPr>
                <w:sz w:val="20"/>
              </w:rPr>
              <w:t xml:space="preserve">-C composite/Al. </w:t>
            </w:r>
          </w:p>
          <w:p w:rsidR="008749A0" w:rsidRDefault="001660C9">
            <w:pPr>
              <w:spacing w:after="0" w:line="259" w:lineRule="auto"/>
              <w:ind w:left="73" w:right="0" w:firstLine="0"/>
              <w:jc w:val="left"/>
            </w:pPr>
            <w:r>
              <w:rPr>
                <w:sz w:val="20"/>
              </w:rPr>
              <w:t>AlCl</w:t>
            </w:r>
            <w:r>
              <w:rPr>
                <w:sz w:val="20"/>
                <w:vertAlign w:val="subscript"/>
              </w:rPr>
              <w:t>3</w:t>
            </w:r>
            <w:r>
              <w:rPr>
                <w:sz w:val="20"/>
              </w:rPr>
              <w:t>/</w:t>
            </w:r>
            <w:proofErr w:type="spellStart"/>
            <w:r>
              <w:rPr>
                <w:sz w:val="20"/>
              </w:rPr>
              <w:t>EMICl</w:t>
            </w:r>
            <w:proofErr w:type="spellEnd"/>
            <w:r>
              <w:rPr>
                <w:sz w:val="20"/>
              </w:rPr>
              <w:t xml:space="preserve"> </w:t>
            </w:r>
          </w:p>
        </w:tc>
        <w:tc>
          <w:tcPr>
            <w:tcW w:w="1680" w:type="dxa"/>
            <w:tcBorders>
              <w:top w:val="nil"/>
              <w:left w:val="nil"/>
              <w:bottom w:val="nil"/>
              <w:right w:val="nil"/>
            </w:tcBorders>
          </w:tcPr>
          <w:p w:rsidR="008749A0" w:rsidRDefault="001660C9">
            <w:pPr>
              <w:spacing w:after="0" w:line="259" w:lineRule="auto"/>
              <w:ind w:left="226" w:right="0" w:hanging="226"/>
              <w:jc w:val="left"/>
            </w:pPr>
            <w:r>
              <w:rPr>
                <w:sz w:val="20"/>
              </w:rPr>
              <w:t>~100mAh g</w:t>
            </w:r>
            <w:r>
              <w:rPr>
                <w:sz w:val="20"/>
                <w:vertAlign w:val="superscript"/>
              </w:rPr>
              <w:t>-1</w:t>
            </w:r>
            <w:r>
              <w:rPr>
                <w:sz w:val="20"/>
              </w:rPr>
              <w:t xml:space="preserve"> at 20mA g</w:t>
            </w:r>
            <w:r>
              <w:rPr>
                <w:sz w:val="20"/>
                <w:vertAlign w:val="superscript"/>
              </w:rPr>
              <w:t>-1</w:t>
            </w:r>
            <w:r>
              <w:rPr>
                <w:sz w:val="20"/>
              </w:rPr>
              <w:t xml:space="preserve">. </w:t>
            </w:r>
          </w:p>
        </w:tc>
        <w:tc>
          <w:tcPr>
            <w:tcW w:w="1396" w:type="dxa"/>
            <w:tcBorders>
              <w:top w:val="nil"/>
              <w:left w:val="nil"/>
              <w:bottom w:val="nil"/>
              <w:right w:val="nil"/>
            </w:tcBorders>
          </w:tcPr>
          <w:p w:rsidR="008749A0" w:rsidRDefault="001660C9">
            <w:pPr>
              <w:spacing w:after="0" w:line="259" w:lineRule="auto"/>
              <w:ind w:left="50" w:right="0" w:firstLine="0"/>
              <w:jc w:val="left"/>
            </w:pPr>
            <w:r>
              <w:rPr>
                <w:sz w:val="20"/>
              </w:rPr>
              <w:t xml:space="preserve">300 cycles </w:t>
            </w:r>
          </w:p>
        </w:tc>
        <w:tc>
          <w:tcPr>
            <w:tcW w:w="1278" w:type="dxa"/>
            <w:tcBorders>
              <w:top w:val="nil"/>
              <w:left w:val="nil"/>
              <w:bottom w:val="nil"/>
              <w:right w:val="nil"/>
            </w:tcBorders>
          </w:tcPr>
          <w:p w:rsidR="008749A0" w:rsidRDefault="001660C9">
            <w:pPr>
              <w:spacing w:after="0" w:line="259" w:lineRule="auto"/>
              <w:ind w:left="179" w:right="0" w:firstLine="0"/>
              <w:jc w:val="left"/>
            </w:pPr>
            <w:r>
              <w:rPr>
                <w:sz w:val="20"/>
              </w:rPr>
              <w:t xml:space="preserve">~100% </w:t>
            </w:r>
          </w:p>
        </w:tc>
        <w:tc>
          <w:tcPr>
            <w:tcW w:w="1571" w:type="dxa"/>
            <w:tcBorders>
              <w:top w:val="nil"/>
              <w:left w:val="nil"/>
              <w:bottom w:val="nil"/>
              <w:right w:val="nil"/>
            </w:tcBorders>
          </w:tcPr>
          <w:p w:rsidR="008749A0" w:rsidRDefault="001660C9">
            <w:pPr>
              <w:spacing w:after="0" w:line="259" w:lineRule="auto"/>
              <w:ind w:left="64" w:right="0" w:firstLine="0"/>
            </w:pPr>
            <w:r>
              <w:rPr>
                <w:sz w:val="20"/>
              </w:rPr>
              <w:t xml:space="preserve">Charged between </w:t>
            </w:r>
          </w:p>
          <w:p w:rsidR="008749A0" w:rsidRDefault="001660C9">
            <w:pPr>
              <w:spacing w:after="0" w:line="243" w:lineRule="auto"/>
              <w:ind w:left="64" w:right="0" w:firstLine="25"/>
              <w:jc w:val="left"/>
            </w:pPr>
            <w:r>
              <w:rPr>
                <w:sz w:val="20"/>
              </w:rPr>
              <w:t xml:space="preserve">1.3-2.V. Limited discharge plateau </w:t>
            </w:r>
          </w:p>
          <w:p w:rsidR="008749A0" w:rsidRDefault="001660C9">
            <w:pPr>
              <w:spacing w:after="0" w:line="259" w:lineRule="auto"/>
              <w:ind w:left="58" w:right="0" w:firstLine="0"/>
            </w:pPr>
            <w:r>
              <w:rPr>
                <w:sz w:val="20"/>
              </w:rPr>
              <w:t xml:space="preserve">between 1.05 and </w:t>
            </w:r>
          </w:p>
          <w:p w:rsidR="008749A0" w:rsidRDefault="001660C9">
            <w:pPr>
              <w:spacing w:after="0" w:line="259" w:lineRule="auto"/>
              <w:ind w:left="0" w:right="50" w:firstLine="0"/>
              <w:jc w:val="center"/>
            </w:pPr>
            <w:r>
              <w:rPr>
                <w:sz w:val="20"/>
              </w:rPr>
              <w:t xml:space="preserve">0.1V. </w:t>
            </w:r>
          </w:p>
        </w:tc>
      </w:tr>
      <w:tr w:rsidR="008749A0">
        <w:trPr>
          <w:trHeight w:val="1368"/>
        </w:trPr>
        <w:tc>
          <w:tcPr>
            <w:tcW w:w="1535" w:type="dxa"/>
            <w:tcBorders>
              <w:top w:val="nil"/>
              <w:left w:val="nil"/>
              <w:bottom w:val="nil"/>
              <w:right w:val="nil"/>
            </w:tcBorders>
          </w:tcPr>
          <w:p w:rsidR="008749A0" w:rsidRDefault="001660C9">
            <w:pPr>
              <w:spacing w:after="176" w:line="259" w:lineRule="auto"/>
              <w:ind w:left="0" w:right="0" w:firstLine="0"/>
              <w:jc w:val="left"/>
            </w:pPr>
            <w:r>
              <w:rPr>
                <w:sz w:val="20"/>
              </w:rPr>
              <w:t xml:space="preserve"> </w:t>
            </w:r>
          </w:p>
          <w:p w:rsidR="008749A0" w:rsidRDefault="001660C9">
            <w:pPr>
              <w:spacing w:after="18" w:line="259" w:lineRule="auto"/>
              <w:ind w:left="0" w:right="0" w:firstLine="0"/>
              <w:jc w:val="left"/>
            </w:pPr>
            <w:r>
              <w:rPr>
                <w:sz w:val="20"/>
              </w:rPr>
              <w:t xml:space="preserve">Angell et al, </w:t>
            </w:r>
          </w:p>
          <w:p w:rsidR="008749A0" w:rsidRDefault="001660C9">
            <w:pPr>
              <w:spacing w:after="18" w:line="259" w:lineRule="auto"/>
              <w:ind w:left="0" w:right="0" w:firstLine="0"/>
              <w:jc w:val="left"/>
            </w:pPr>
            <w:r>
              <w:rPr>
                <w:b/>
                <w:i/>
                <w:sz w:val="20"/>
              </w:rPr>
              <w:t>PNAS 114</w:t>
            </w:r>
            <w:r>
              <w:rPr>
                <w:sz w:val="20"/>
              </w:rPr>
              <w:t xml:space="preserve">, </w:t>
            </w:r>
          </w:p>
          <w:p w:rsidR="008749A0" w:rsidRDefault="001660C9">
            <w:pPr>
              <w:spacing w:after="0" w:line="259" w:lineRule="auto"/>
              <w:ind w:left="0" w:right="0" w:firstLine="0"/>
              <w:jc w:val="left"/>
            </w:pPr>
            <w:r>
              <w:rPr>
                <w:sz w:val="20"/>
              </w:rPr>
              <w:t xml:space="preserve">2016 [24] </w:t>
            </w:r>
          </w:p>
        </w:tc>
        <w:tc>
          <w:tcPr>
            <w:tcW w:w="1564" w:type="dxa"/>
            <w:tcBorders>
              <w:top w:val="nil"/>
              <w:left w:val="nil"/>
              <w:bottom w:val="nil"/>
              <w:right w:val="nil"/>
            </w:tcBorders>
          </w:tcPr>
          <w:p w:rsidR="008749A0" w:rsidRDefault="001660C9">
            <w:pPr>
              <w:spacing w:after="176" w:line="259" w:lineRule="auto"/>
              <w:ind w:left="605" w:right="0" w:firstLine="0"/>
              <w:jc w:val="left"/>
            </w:pPr>
            <w:r>
              <w:rPr>
                <w:sz w:val="20"/>
              </w:rPr>
              <w:t xml:space="preserve"> </w:t>
            </w:r>
          </w:p>
          <w:p w:rsidR="008749A0" w:rsidRDefault="001660C9">
            <w:pPr>
              <w:spacing w:after="18" w:line="259" w:lineRule="auto"/>
              <w:ind w:left="128" w:right="0" w:firstLine="0"/>
              <w:jc w:val="left"/>
            </w:pPr>
            <w:r>
              <w:rPr>
                <w:sz w:val="20"/>
              </w:rPr>
              <w:t xml:space="preserve">Graphite/Al </w:t>
            </w:r>
          </w:p>
          <w:p w:rsidR="008749A0" w:rsidRDefault="001660C9">
            <w:pPr>
              <w:spacing w:after="31" w:line="259" w:lineRule="auto"/>
              <w:ind w:left="0" w:right="354" w:firstLine="0"/>
              <w:jc w:val="center"/>
            </w:pPr>
            <w:proofErr w:type="gramStart"/>
            <w:r>
              <w:rPr>
                <w:sz w:val="20"/>
              </w:rPr>
              <w:t>metal</w:t>
            </w:r>
            <w:proofErr w:type="gramEnd"/>
            <w:r>
              <w:rPr>
                <w:sz w:val="20"/>
              </w:rPr>
              <w:t xml:space="preserve">.        </w:t>
            </w:r>
          </w:p>
          <w:p w:rsidR="008749A0" w:rsidRDefault="001660C9">
            <w:pPr>
              <w:spacing w:after="0" w:line="259" w:lineRule="auto"/>
              <w:ind w:left="179" w:right="0" w:firstLine="0"/>
              <w:jc w:val="left"/>
            </w:pPr>
            <w:r>
              <w:rPr>
                <w:sz w:val="20"/>
              </w:rPr>
              <w:t>AlCl</w:t>
            </w:r>
            <w:r>
              <w:rPr>
                <w:sz w:val="20"/>
                <w:vertAlign w:val="subscript"/>
              </w:rPr>
              <w:t>3</w:t>
            </w:r>
            <w:r>
              <w:rPr>
                <w:sz w:val="20"/>
              </w:rPr>
              <w:t xml:space="preserve">/urea </w:t>
            </w:r>
          </w:p>
        </w:tc>
        <w:tc>
          <w:tcPr>
            <w:tcW w:w="1680" w:type="dxa"/>
            <w:tcBorders>
              <w:top w:val="nil"/>
              <w:left w:val="nil"/>
              <w:bottom w:val="nil"/>
              <w:right w:val="nil"/>
            </w:tcBorders>
          </w:tcPr>
          <w:p w:rsidR="008749A0" w:rsidRDefault="001660C9">
            <w:pPr>
              <w:spacing w:after="130" w:line="259" w:lineRule="auto"/>
              <w:ind w:left="630" w:right="0" w:firstLine="0"/>
              <w:jc w:val="left"/>
            </w:pPr>
            <w:r>
              <w:rPr>
                <w:sz w:val="20"/>
              </w:rPr>
              <w:t xml:space="preserve"> </w:t>
            </w:r>
          </w:p>
          <w:p w:rsidR="008749A0" w:rsidRDefault="001660C9">
            <w:pPr>
              <w:spacing w:after="7" w:line="259" w:lineRule="auto"/>
              <w:ind w:left="50" w:right="0" w:firstLine="0"/>
              <w:jc w:val="left"/>
            </w:pPr>
            <w:r>
              <w:rPr>
                <w:sz w:val="20"/>
              </w:rPr>
              <w:t>~73mAh g</w:t>
            </w:r>
            <w:r>
              <w:rPr>
                <w:sz w:val="20"/>
                <w:vertAlign w:val="superscript"/>
              </w:rPr>
              <w:t>-1</w:t>
            </w:r>
            <w:r>
              <w:rPr>
                <w:sz w:val="20"/>
              </w:rPr>
              <w:t xml:space="preserve"> at </w:t>
            </w:r>
          </w:p>
          <w:p w:rsidR="008749A0" w:rsidRDefault="001660C9">
            <w:pPr>
              <w:spacing w:after="0" w:line="259" w:lineRule="auto"/>
              <w:ind w:left="201" w:right="0" w:firstLine="0"/>
              <w:jc w:val="left"/>
            </w:pPr>
            <w:r>
              <w:rPr>
                <w:sz w:val="20"/>
              </w:rPr>
              <w:t>100mA g</w:t>
            </w:r>
            <w:r>
              <w:rPr>
                <w:sz w:val="20"/>
                <w:vertAlign w:val="superscript"/>
              </w:rPr>
              <w:t xml:space="preserve">-1 </w:t>
            </w:r>
          </w:p>
        </w:tc>
        <w:tc>
          <w:tcPr>
            <w:tcW w:w="1396" w:type="dxa"/>
            <w:tcBorders>
              <w:top w:val="nil"/>
              <w:left w:val="nil"/>
              <w:bottom w:val="nil"/>
              <w:right w:val="nil"/>
            </w:tcBorders>
          </w:tcPr>
          <w:p w:rsidR="008749A0" w:rsidRDefault="001660C9">
            <w:pPr>
              <w:spacing w:after="143" w:line="259" w:lineRule="auto"/>
              <w:ind w:left="475" w:right="0" w:firstLine="0"/>
              <w:jc w:val="left"/>
            </w:pPr>
            <w:r>
              <w:rPr>
                <w:sz w:val="20"/>
              </w:rPr>
              <w:t xml:space="preserve"> </w:t>
            </w:r>
          </w:p>
          <w:p w:rsidR="008749A0" w:rsidRDefault="001660C9">
            <w:pPr>
              <w:spacing w:after="0" w:line="259" w:lineRule="auto"/>
              <w:ind w:left="50" w:right="0" w:firstLine="0"/>
              <w:jc w:val="left"/>
            </w:pPr>
            <w:r>
              <w:rPr>
                <w:sz w:val="20"/>
              </w:rPr>
              <w:t xml:space="preserve">180 cycles </w:t>
            </w:r>
          </w:p>
        </w:tc>
        <w:tc>
          <w:tcPr>
            <w:tcW w:w="1278" w:type="dxa"/>
            <w:tcBorders>
              <w:top w:val="nil"/>
              <w:left w:val="nil"/>
              <w:bottom w:val="nil"/>
              <w:right w:val="nil"/>
            </w:tcBorders>
          </w:tcPr>
          <w:p w:rsidR="008749A0" w:rsidRDefault="001660C9">
            <w:pPr>
              <w:spacing w:after="143" w:line="259" w:lineRule="auto"/>
              <w:ind w:left="467" w:right="0" w:firstLine="0"/>
              <w:jc w:val="left"/>
            </w:pPr>
            <w:r>
              <w:rPr>
                <w:sz w:val="20"/>
              </w:rPr>
              <w:t xml:space="preserve"> </w:t>
            </w:r>
          </w:p>
          <w:p w:rsidR="008749A0" w:rsidRDefault="001660C9">
            <w:pPr>
              <w:spacing w:after="0" w:line="259" w:lineRule="auto"/>
              <w:ind w:left="100" w:right="0" w:firstLine="0"/>
              <w:jc w:val="left"/>
            </w:pPr>
            <w:r>
              <w:rPr>
                <w:sz w:val="20"/>
              </w:rPr>
              <w:t xml:space="preserve">100-99% </w:t>
            </w:r>
          </w:p>
        </w:tc>
        <w:tc>
          <w:tcPr>
            <w:tcW w:w="1571" w:type="dxa"/>
            <w:tcBorders>
              <w:top w:val="nil"/>
              <w:left w:val="nil"/>
              <w:bottom w:val="nil"/>
              <w:right w:val="nil"/>
            </w:tcBorders>
          </w:tcPr>
          <w:p w:rsidR="008749A0" w:rsidRDefault="001660C9">
            <w:pPr>
              <w:spacing w:after="138" w:line="259" w:lineRule="auto"/>
              <w:ind w:left="0" w:right="0" w:firstLine="0"/>
              <w:jc w:val="center"/>
            </w:pPr>
            <w:r>
              <w:rPr>
                <w:sz w:val="20"/>
              </w:rPr>
              <w:t xml:space="preserve"> </w:t>
            </w:r>
          </w:p>
          <w:p w:rsidR="008749A0" w:rsidRDefault="001660C9">
            <w:pPr>
              <w:numPr>
                <w:ilvl w:val="0"/>
                <w:numId w:val="3"/>
              </w:numPr>
              <w:spacing w:after="0" w:line="259" w:lineRule="auto"/>
              <w:ind w:right="0" w:hanging="150"/>
            </w:pPr>
            <w:r>
              <w:rPr>
                <w:sz w:val="20"/>
              </w:rPr>
              <w:t xml:space="preserve">plateaus between </w:t>
            </w:r>
          </w:p>
          <w:p w:rsidR="008749A0" w:rsidRDefault="001660C9">
            <w:pPr>
              <w:spacing w:after="0" w:line="259" w:lineRule="auto"/>
              <w:ind w:left="0" w:right="52" w:firstLine="0"/>
              <w:jc w:val="center"/>
            </w:pPr>
            <w:r>
              <w:rPr>
                <w:sz w:val="20"/>
              </w:rPr>
              <w:t xml:space="preserve">2.2-1.0V </w:t>
            </w:r>
          </w:p>
        </w:tc>
      </w:tr>
      <w:tr w:rsidR="008749A0">
        <w:trPr>
          <w:trHeight w:val="1280"/>
        </w:trPr>
        <w:tc>
          <w:tcPr>
            <w:tcW w:w="1535" w:type="dxa"/>
            <w:tcBorders>
              <w:top w:val="nil"/>
              <w:left w:val="nil"/>
              <w:bottom w:val="nil"/>
              <w:right w:val="nil"/>
            </w:tcBorders>
          </w:tcPr>
          <w:p w:rsidR="008749A0" w:rsidRDefault="001660C9">
            <w:pPr>
              <w:spacing w:after="176" w:line="259" w:lineRule="auto"/>
              <w:ind w:left="0" w:right="0" w:firstLine="0"/>
              <w:jc w:val="left"/>
            </w:pPr>
            <w:r>
              <w:rPr>
                <w:sz w:val="20"/>
              </w:rPr>
              <w:t xml:space="preserve"> </w:t>
            </w:r>
          </w:p>
          <w:p w:rsidR="008749A0" w:rsidRDefault="001660C9">
            <w:pPr>
              <w:spacing w:after="18" w:line="259" w:lineRule="auto"/>
              <w:ind w:left="0" w:right="0" w:firstLine="0"/>
              <w:jc w:val="left"/>
            </w:pPr>
            <w:r>
              <w:rPr>
                <w:sz w:val="20"/>
              </w:rPr>
              <w:t xml:space="preserve">Lin et al, </w:t>
            </w:r>
          </w:p>
          <w:p w:rsidR="008749A0" w:rsidRDefault="001660C9">
            <w:pPr>
              <w:spacing w:after="18" w:line="259" w:lineRule="auto"/>
              <w:ind w:left="0" w:right="0" w:firstLine="0"/>
              <w:jc w:val="left"/>
            </w:pPr>
            <w:r>
              <w:rPr>
                <w:b/>
                <w:i/>
                <w:sz w:val="20"/>
              </w:rPr>
              <w:t>Nature 520</w:t>
            </w:r>
            <w:r>
              <w:rPr>
                <w:sz w:val="20"/>
              </w:rPr>
              <w:t xml:space="preserve">, </w:t>
            </w:r>
          </w:p>
          <w:p w:rsidR="008749A0" w:rsidRDefault="001660C9">
            <w:pPr>
              <w:spacing w:after="0" w:line="259" w:lineRule="auto"/>
              <w:ind w:left="0" w:right="0" w:firstLine="0"/>
              <w:jc w:val="left"/>
            </w:pPr>
            <w:r>
              <w:rPr>
                <w:sz w:val="20"/>
              </w:rPr>
              <w:t xml:space="preserve">2015 [21] </w:t>
            </w:r>
          </w:p>
        </w:tc>
        <w:tc>
          <w:tcPr>
            <w:tcW w:w="1564" w:type="dxa"/>
            <w:tcBorders>
              <w:top w:val="nil"/>
              <w:left w:val="nil"/>
              <w:bottom w:val="nil"/>
              <w:right w:val="nil"/>
            </w:tcBorders>
          </w:tcPr>
          <w:p w:rsidR="008749A0" w:rsidRDefault="001660C9">
            <w:pPr>
              <w:spacing w:after="176" w:line="259" w:lineRule="auto"/>
              <w:ind w:left="605" w:right="0" w:firstLine="0"/>
              <w:jc w:val="left"/>
            </w:pPr>
            <w:r>
              <w:rPr>
                <w:sz w:val="20"/>
              </w:rPr>
              <w:t xml:space="preserve"> </w:t>
            </w:r>
          </w:p>
          <w:p w:rsidR="008749A0" w:rsidRDefault="001660C9">
            <w:pPr>
              <w:spacing w:after="11"/>
              <w:ind w:left="0" w:right="0" w:firstLine="228"/>
              <w:jc w:val="left"/>
            </w:pPr>
            <w:r>
              <w:rPr>
                <w:sz w:val="20"/>
              </w:rPr>
              <w:t xml:space="preserve">Graphitic foam/Al metal. </w:t>
            </w:r>
          </w:p>
          <w:p w:rsidR="008749A0" w:rsidRDefault="001660C9">
            <w:pPr>
              <w:spacing w:after="0" w:line="259" w:lineRule="auto"/>
              <w:ind w:left="73" w:right="0" w:firstLine="0"/>
              <w:jc w:val="left"/>
            </w:pPr>
            <w:r>
              <w:rPr>
                <w:sz w:val="20"/>
              </w:rPr>
              <w:t>AlCl</w:t>
            </w:r>
            <w:r>
              <w:rPr>
                <w:sz w:val="20"/>
                <w:vertAlign w:val="subscript"/>
              </w:rPr>
              <w:t>3</w:t>
            </w:r>
            <w:r>
              <w:rPr>
                <w:sz w:val="20"/>
              </w:rPr>
              <w:t>/</w:t>
            </w:r>
            <w:proofErr w:type="spellStart"/>
            <w:r>
              <w:rPr>
                <w:sz w:val="20"/>
              </w:rPr>
              <w:t>EMICl</w:t>
            </w:r>
            <w:proofErr w:type="spellEnd"/>
            <w:r>
              <w:rPr>
                <w:sz w:val="20"/>
              </w:rPr>
              <w:t xml:space="preserve"> </w:t>
            </w:r>
          </w:p>
        </w:tc>
        <w:tc>
          <w:tcPr>
            <w:tcW w:w="1680" w:type="dxa"/>
            <w:tcBorders>
              <w:top w:val="nil"/>
              <w:left w:val="nil"/>
              <w:bottom w:val="nil"/>
              <w:right w:val="nil"/>
            </w:tcBorders>
          </w:tcPr>
          <w:p w:rsidR="008749A0" w:rsidRDefault="001660C9">
            <w:pPr>
              <w:spacing w:after="130" w:line="259" w:lineRule="auto"/>
              <w:ind w:left="630" w:right="0" w:firstLine="0"/>
              <w:jc w:val="left"/>
            </w:pPr>
            <w:r>
              <w:rPr>
                <w:sz w:val="20"/>
              </w:rPr>
              <w:t xml:space="preserve"> </w:t>
            </w:r>
          </w:p>
          <w:p w:rsidR="008749A0" w:rsidRDefault="001660C9">
            <w:pPr>
              <w:spacing w:after="33" w:line="259" w:lineRule="auto"/>
              <w:ind w:left="50" w:right="0" w:firstLine="0"/>
              <w:jc w:val="left"/>
            </w:pPr>
            <w:r>
              <w:rPr>
                <w:sz w:val="20"/>
              </w:rPr>
              <w:t>~60mAh g</w:t>
            </w:r>
            <w:r>
              <w:rPr>
                <w:sz w:val="20"/>
                <w:vertAlign w:val="superscript"/>
              </w:rPr>
              <w:t>-1</w:t>
            </w:r>
            <w:r>
              <w:rPr>
                <w:sz w:val="20"/>
              </w:rPr>
              <w:t xml:space="preserve"> at </w:t>
            </w:r>
          </w:p>
          <w:p w:rsidR="008749A0" w:rsidRDefault="001660C9">
            <w:pPr>
              <w:spacing w:after="0" w:line="259" w:lineRule="auto"/>
              <w:ind w:left="151" w:right="0" w:firstLine="0"/>
              <w:jc w:val="left"/>
            </w:pPr>
            <w:r>
              <w:rPr>
                <w:sz w:val="20"/>
              </w:rPr>
              <w:t>5000mA g</w:t>
            </w:r>
            <w:r>
              <w:rPr>
                <w:sz w:val="20"/>
                <w:vertAlign w:val="superscript"/>
              </w:rPr>
              <w:t>-1</w:t>
            </w:r>
            <w:r>
              <w:rPr>
                <w:sz w:val="20"/>
              </w:rPr>
              <w:t xml:space="preserve">    </w:t>
            </w:r>
          </w:p>
        </w:tc>
        <w:tc>
          <w:tcPr>
            <w:tcW w:w="1396" w:type="dxa"/>
            <w:tcBorders>
              <w:top w:val="nil"/>
              <w:left w:val="nil"/>
              <w:bottom w:val="nil"/>
              <w:right w:val="nil"/>
            </w:tcBorders>
          </w:tcPr>
          <w:p w:rsidR="008749A0" w:rsidRDefault="001660C9">
            <w:pPr>
              <w:spacing w:after="143" w:line="259" w:lineRule="auto"/>
              <w:ind w:left="475" w:right="0" w:firstLine="0"/>
              <w:jc w:val="left"/>
            </w:pPr>
            <w:r>
              <w:rPr>
                <w:sz w:val="20"/>
              </w:rPr>
              <w:t xml:space="preserve"> </w:t>
            </w:r>
          </w:p>
          <w:p w:rsidR="008749A0" w:rsidRDefault="001660C9">
            <w:pPr>
              <w:spacing w:after="0" w:line="259" w:lineRule="auto"/>
              <w:ind w:left="0" w:right="0" w:firstLine="0"/>
              <w:jc w:val="left"/>
            </w:pPr>
            <w:r>
              <w:rPr>
                <w:sz w:val="20"/>
              </w:rPr>
              <w:t xml:space="preserve">7500 cycles </w:t>
            </w:r>
          </w:p>
        </w:tc>
        <w:tc>
          <w:tcPr>
            <w:tcW w:w="1278" w:type="dxa"/>
            <w:tcBorders>
              <w:top w:val="nil"/>
              <w:left w:val="nil"/>
              <w:bottom w:val="nil"/>
              <w:right w:val="nil"/>
            </w:tcBorders>
          </w:tcPr>
          <w:p w:rsidR="008749A0" w:rsidRDefault="001660C9">
            <w:pPr>
              <w:spacing w:after="143" w:line="259" w:lineRule="auto"/>
              <w:ind w:left="467" w:right="0" w:firstLine="0"/>
              <w:jc w:val="left"/>
            </w:pPr>
            <w:r>
              <w:rPr>
                <w:sz w:val="20"/>
              </w:rPr>
              <w:t xml:space="preserve"> </w:t>
            </w:r>
          </w:p>
          <w:p w:rsidR="008749A0" w:rsidRDefault="001660C9">
            <w:pPr>
              <w:spacing w:after="0" w:line="259" w:lineRule="auto"/>
              <w:ind w:left="227" w:right="0" w:firstLine="0"/>
              <w:jc w:val="left"/>
            </w:pPr>
            <w:r>
              <w:rPr>
                <w:sz w:val="20"/>
              </w:rPr>
              <w:t xml:space="preserve">&gt;95%  </w:t>
            </w:r>
          </w:p>
        </w:tc>
        <w:tc>
          <w:tcPr>
            <w:tcW w:w="1571" w:type="dxa"/>
            <w:tcBorders>
              <w:top w:val="nil"/>
              <w:left w:val="nil"/>
              <w:bottom w:val="nil"/>
              <w:right w:val="nil"/>
            </w:tcBorders>
          </w:tcPr>
          <w:p w:rsidR="008749A0" w:rsidRDefault="001660C9">
            <w:pPr>
              <w:spacing w:after="138" w:line="259" w:lineRule="auto"/>
              <w:ind w:left="0" w:right="0" w:firstLine="0"/>
              <w:jc w:val="center"/>
            </w:pPr>
            <w:r>
              <w:rPr>
                <w:sz w:val="20"/>
              </w:rPr>
              <w:t xml:space="preserve"> </w:t>
            </w:r>
          </w:p>
          <w:p w:rsidR="008749A0" w:rsidRDefault="001660C9">
            <w:pPr>
              <w:spacing w:after="0" w:line="259" w:lineRule="auto"/>
              <w:ind w:left="108" w:right="0" w:firstLine="0"/>
              <w:jc w:val="left"/>
            </w:pPr>
            <w:r>
              <w:rPr>
                <w:sz w:val="20"/>
              </w:rPr>
              <w:t xml:space="preserve">Plateau between </w:t>
            </w:r>
          </w:p>
          <w:p w:rsidR="008749A0" w:rsidRDefault="001660C9">
            <w:pPr>
              <w:spacing w:after="0" w:line="259" w:lineRule="auto"/>
              <w:ind w:left="0" w:right="52" w:firstLine="0"/>
              <w:jc w:val="center"/>
            </w:pPr>
            <w:r>
              <w:rPr>
                <w:sz w:val="20"/>
              </w:rPr>
              <w:t xml:space="preserve">2.5-1.5V </w:t>
            </w:r>
          </w:p>
        </w:tc>
      </w:tr>
    </w:tbl>
    <w:p w:rsidR="008749A0" w:rsidRDefault="001660C9">
      <w:pPr>
        <w:tabs>
          <w:tab w:val="center" w:pos="2139"/>
          <w:tab w:val="center" w:pos="3729"/>
          <w:tab w:val="center" w:pos="6641"/>
          <w:tab w:val="center" w:pos="8212"/>
        </w:tabs>
        <w:spacing w:after="3" w:line="265" w:lineRule="auto"/>
        <w:ind w:left="0"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-70103</wp:posOffset>
                </wp:positionH>
                <wp:positionV relativeFrom="paragraph">
                  <wp:posOffset>242424</wp:posOffset>
                </wp:positionV>
                <wp:extent cx="5870448" cy="6096"/>
                <wp:effectExtent l="0" t="0" r="0" b="0"/>
                <wp:wrapSquare wrapText="bothSides"/>
                <wp:docPr id="14073" name="Group 14073"/>
                <wp:cNvGraphicFramePr/>
                <a:graphic xmlns:a="http://schemas.openxmlformats.org/drawingml/2006/main">
                  <a:graphicData uri="http://schemas.microsoft.com/office/word/2010/wordprocessingGroup">
                    <wpg:wgp>
                      <wpg:cNvGrpSpPr/>
                      <wpg:grpSpPr>
                        <a:xfrm>
                          <a:off x="0" y="0"/>
                          <a:ext cx="5870448" cy="6096"/>
                          <a:chOff x="0" y="0"/>
                          <a:chExt cx="5870448" cy="6096"/>
                        </a:xfrm>
                      </wpg:grpSpPr>
                      <wps:wsp>
                        <wps:cNvPr id="21224" name="Shape 21224"/>
                        <wps:cNvSpPr/>
                        <wps:spPr>
                          <a:xfrm>
                            <a:off x="0" y="0"/>
                            <a:ext cx="923544" cy="9144"/>
                          </a:xfrm>
                          <a:custGeom>
                            <a:avLst/>
                            <a:gdLst/>
                            <a:ahLst/>
                            <a:cxnLst/>
                            <a:rect l="0" t="0" r="0" b="0"/>
                            <a:pathLst>
                              <a:path w="923544" h="9144">
                                <a:moveTo>
                                  <a:pt x="0" y="0"/>
                                </a:moveTo>
                                <a:lnTo>
                                  <a:pt x="923544" y="0"/>
                                </a:lnTo>
                                <a:lnTo>
                                  <a:pt x="9235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5" name="Shape 21225"/>
                        <wps:cNvSpPr/>
                        <wps:spPr>
                          <a:xfrm>
                            <a:off x="9235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6" name="Shape 21226"/>
                        <wps:cNvSpPr/>
                        <wps:spPr>
                          <a:xfrm>
                            <a:off x="929640" y="0"/>
                            <a:ext cx="1008888" cy="9144"/>
                          </a:xfrm>
                          <a:custGeom>
                            <a:avLst/>
                            <a:gdLst/>
                            <a:ahLst/>
                            <a:cxnLst/>
                            <a:rect l="0" t="0" r="0" b="0"/>
                            <a:pathLst>
                              <a:path w="1008888" h="9144">
                                <a:moveTo>
                                  <a:pt x="0" y="0"/>
                                </a:moveTo>
                                <a:lnTo>
                                  <a:pt x="1008888" y="0"/>
                                </a:lnTo>
                                <a:lnTo>
                                  <a:pt x="10088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7" name="Shape 21227"/>
                        <wps:cNvSpPr/>
                        <wps:spPr>
                          <a:xfrm>
                            <a:off x="19385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8" name="Shape 21228"/>
                        <wps:cNvSpPr/>
                        <wps:spPr>
                          <a:xfrm>
                            <a:off x="1944624" y="0"/>
                            <a:ext cx="993648" cy="9144"/>
                          </a:xfrm>
                          <a:custGeom>
                            <a:avLst/>
                            <a:gdLst/>
                            <a:ahLst/>
                            <a:cxnLst/>
                            <a:rect l="0" t="0" r="0" b="0"/>
                            <a:pathLst>
                              <a:path w="993648" h="9144">
                                <a:moveTo>
                                  <a:pt x="0" y="0"/>
                                </a:moveTo>
                                <a:lnTo>
                                  <a:pt x="993648" y="0"/>
                                </a:lnTo>
                                <a:lnTo>
                                  <a:pt x="9936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29" name="Shape 21229"/>
                        <wps:cNvSpPr/>
                        <wps:spPr>
                          <a:xfrm>
                            <a:off x="29382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0" name="Shape 21230"/>
                        <wps:cNvSpPr/>
                        <wps:spPr>
                          <a:xfrm>
                            <a:off x="2944368" y="0"/>
                            <a:ext cx="929640" cy="9144"/>
                          </a:xfrm>
                          <a:custGeom>
                            <a:avLst/>
                            <a:gdLst/>
                            <a:ahLst/>
                            <a:cxnLst/>
                            <a:rect l="0" t="0" r="0" b="0"/>
                            <a:pathLst>
                              <a:path w="929640" h="9144">
                                <a:moveTo>
                                  <a:pt x="0" y="0"/>
                                </a:moveTo>
                                <a:lnTo>
                                  <a:pt x="929640" y="0"/>
                                </a:lnTo>
                                <a:lnTo>
                                  <a:pt x="9296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1" name="Shape 21231"/>
                        <wps:cNvSpPr/>
                        <wps:spPr>
                          <a:xfrm>
                            <a:off x="38740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2" name="Shape 21232"/>
                        <wps:cNvSpPr/>
                        <wps:spPr>
                          <a:xfrm>
                            <a:off x="3880104" y="0"/>
                            <a:ext cx="822960" cy="9144"/>
                          </a:xfrm>
                          <a:custGeom>
                            <a:avLst/>
                            <a:gdLst/>
                            <a:ahLst/>
                            <a:cxnLst/>
                            <a:rect l="0" t="0" r="0" b="0"/>
                            <a:pathLst>
                              <a:path w="822960" h="9144">
                                <a:moveTo>
                                  <a:pt x="0" y="0"/>
                                </a:moveTo>
                                <a:lnTo>
                                  <a:pt x="822960" y="0"/>
                                </a:lnTo>
                                <a:lnTo>
                                  <a:pt x="8229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3" name="Shape 21233"/>
                        <wps:cNvSpPr/>
                        <wps:spPr>
                          <a:xfrm>
                            <a:off x="47030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4" name="Shape 21234"/>
                        <wps:cNvSpPr/>
                        <wps:spPr>
                          <a:xfrm>
                            <a:off x="4709160" y="0"/>
                            <a:ext cx="1161288" cy="9144"/>
                          </a:xfrm>
                          <a:custGeom>
                            <a:avLst/>
                            <a:gdLst/>
                            <a:ahLst/>
                            <a:cxnLst/>
                            <a:rect l="0" t="0" r="0" b="0"/>
                            <a:pathLst>
                              <a:path w="1161288" h="9144">
                                <a:moveTo>
                                  <a:pt x="0" y="0"/>
                                </a:moveTo>
                                <a:lnTo>
                                  <a:pt x="1161288" y="0"/>
                                </a:lnTo>
                                <a:lnTo>
                                  <a:pt x="1161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FB30C8" id="Group 14073" o:spid="_x0000_s1026" style="position:absolute;margin-left:-5.5pt;margin-top:19.1pt;width:462.25pt;height:.5pt;z-index:251658240" coordsize="587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vjfwQAAC0qAAAOAAAAZHJzL2Uyb0RvYy54bWzsWs2O2zYQvhfIOwi6Z/Vr2RLWm0OS7qVo&#10;gyZ9AK5MWQIkUaC0tvftOxyRNOufeBWncRvQB5Mih8OZET/ODMX7d7umdjaU9xVrl25w57sObXO2&#10;qtr10v3ry69vF67TD6RdkZq1dOm+0N599/Dml/ttl9GQlaxeUe4Ak7bPtt3SLYehyzyvz0vakP6O&#10;dbSFzoLxhgzwyNfeipMtcG9qL/T9xNsyvuo4y2nfQ+uHsdN9QP5FQfPhj6Lo6eDUSxdkG/Cf4/+T&#10;+Pce7km25qQrq1yKQb5BioZULUyqWX0gA3GeeXXEqqlyznpWDHc5azxWFFVOUQfQJvAPtHnk7LlD&#10;XdbZdt1pM4FpD+z0zWzz3zefuFOt4N3F/jxynZY08JpwZmdsAhNtu3UGlI+8+9x94rJhPT4JrXcF&#10;b0QJ+jg7NO6LNi7dDU4OjbPF3I9jWA459CV+moy2z0t4QUeD8vLj14Z5akpPSKYF2XawiPq9nfrr&#10;7PS5JB1F8/dCe2mnMAjDWNkJSZyxCc2ClNpIfdaDvV5roTSMZjGwFgZKA6gBR60pyfLnfnikDA1N&#10;Nr/1A3TDglupGilVLd+1qsoBAV9d+x0ZxDjBSlSdLcwt5SilGKKvYRv6hSHVcPC2QMR9b92aVIqT&#10;Wg1AqghU2SE7g9DQXNGocqQFGP/TQKpblSYZIlxPCxWhJJpVKw6NpmnrVtgAJskJ7EdFTQYEdlMN&#10;sFHVVQNICee+v2cM3MTCG9801oaXmgpT1e2ftABwISREQ8/XT+9r7myI2I7wh8xJ3ZVEtsq3LklR&#10;VOQjxhdVXWuWAQ49xXJcN5JYjKO4E+qR/jgyl9KM2yFsKqC02hTBKHoQzszaQY9vYStHMQ1tRfWJ&#10;rV5we0CDABLFzvGDIDk7huRMyCgEAPBehqSxBKVbUDsXrsjbo1LsCM53wCTyuYxIRWbxiBi0eDwV&#10;oZx3kckxHtHjT8BjmsTjXn+Ax8D3F/C7vaPUglyPSs3qIjBNSotNi82z2cN5bM6PsTmf5CuDNFrM&#10;QkCgWq0QLch43TpLGcCpaFSVZlT6StzuY0wRVNvg1Yykf6rgFZA05t37fHIxEZBxnIi09AQg0yhR&#10;abex7lTKbqY+/25WKeW43lemkpPSFYChQKZKmVXuCQ3NFY0qLTBtVnnuoCc9BmY6CZgheMpwHp4E&#10;JmZYNz/ssWmlPebJxdnO/+GYJ4KE8MBTQtOUY54wjeMoOR26hmPGeXNISjm+g6eUnC57yj2h9ZQ2&#10;p5yeU0bBMTCDScCMFvMYDnasp8xk8GoPYMfPJGIVQYhvD2AnHcBGEHMeespwIiAX8En6ZE65CMFf&#10;iE9k4FgMf/HDc0olx/WeUnG66CkNQkNzlUuq0uaUNqc8k1NG+pKFPuyBpikhbDz3Iz85CUxckjeH&#10;5SjF9aAc+VyEpCbDyugtFBBVaQFpAXkOkICkQ0+Jd29e/akSAJkGwh+qpbr/HBIESRD+J75VKkGu&#10;h6XWSal79gDWpLTg/JnCWLx4B3cSUSd5f1JcejSfoW7e8nz4GwAA//8DAFBLAwQUAAYACAAAACEA&#10;wcl9reAAAAAJAQAADwAAAGRycy9kb3ducmV2LnhtbEyPQWvCQBCF74X+h2WE3nSzCRaN2YhI25MU&#10;qoXS25qMSTA7G7JrEv99p6f2+OY93nwv2062FQP2vnGkQS0iEEiFKxuqNHyeXucrED4YKk3rCDXc&#10;0cM2f3zITFq6kT5wOIZKcAn51GioQ+hSKX1RozV+4Tok9i6utyaw7CtZ9mbkctvKOIqepTUN8Yfa&#10;dLivsbgeb1bD22jGXaJehsP1sr9/n5bvXweFWj/Npt0GRMAp/IXhF5/RIWems7tR6UWrYa4Ubwka&#10;klUMggNrlSxBnPmwjkHmmfy/IP8BAAD//wMAUEsBAi0AFAAGAAgAAAAhALaDOJL+AAAA4QEAABMA&#10;AAAAAAAAAAAAAAAAAAAAAFtDb250ZW50X1R5cGVzXS54bWxQSwECLQAUAAYACAAAACEAOP0h/9YA&#10;AACUAQAACwAAAAAAAAAAAAAAAAAvAQAAX3JlbHMvLnJlbHNQSwECLQAUAAYACAAAACEAVgFL438E&#10;AAAtKgAADgAAAAAAAAAAAAAAAAAuAgAAZHJzL2Uyb0RvYy54bWxQSwECLQAUAAYACAAAACEAwcl9&#10;reAAAAAJAQAADwAAAAAAAAAAAAAAAADZBgAAZHJzL2Rvd25yZXYueG1sUEsFBgAAAAAEAAQA8wAA&#10;AOYHAAAAAA==&#10;">
                <v:shape id="Shape 21224" o:spid="_x0000_s1027" style="position:absolute;width:9235;height:91;visibility:visible;mso-wrap-style:square;v-text-anchor:top" coordsize="9235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eqcUA&#10;AADeAAAADwAAAGRycy9kb3ducmV2LnhtbESPQWsCMRSE7wX/Q3iCl6JZ11KW1ShSKu1JWhXPj+S5&#10;Wdy8LJuo2/56IxR6HGbmG2ax6l0jrtSF2rOC6SQDQay9qblScNhvxgWIEJENNp5JwQ8FWC0HTwss&#10;jb/xN113sRIJwqFEBTbGtpQyaEsOw8S3xMk7+c5hTLKrpOnwluCukXmWvUqHNacFiy29WdLn3cUp&#10;8MfityieN1+z98M2aGlZn+lDqdGwX89BROrjf/iv/WkU5NM8f4HHnXQ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V6pxQAAAN4AAAAPAAAAAAAAAAAAAAAAAJgCAABkcnMv&#10;ZG93bnJldi54bWxQSwUGAAAAAAQABAD1AAAAigMAAAAA&#10;" path="m,l923544,r,9144l,9144,,e" fillcolor="black" stroked="f" strokeweight="0">
                  <v:stroke miterlimit="83231f" joinstyle="miter"/>
                  <v:path arrowok="t" textboxrect="0,0,923544,9144"/>
                </v:shape>
                <v:shape id="Shape 21225" o:spid="_x0000_s1028" style="position:absolute;left:923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F58YA&#10;AADeAAAADwAAAGRycy9kb3ducmV2LnhtbESPQWvCQBSE70L/w/IKvenG0FqJrqKFghQKNnrw+Mw+&#10;k2D2bdxdNf57tyB4HGbmG2Y670wjLuR8bVnBcJCAIC6srrlUsN1898cgfEDW2FgmBTfyMJ+99KaY&#10;aXvlP7rkoRQRwj5DBVUIbSalLyoy6Ae2JY7ewTqDIUpXSu3wGuGmkWmSjKTBmuNChS19VVQc87NR&#10;0J5Ktzt5veT9ef3zycmKut93pd5eu8UERKAuPMOP9korSIdp+gH/d+IV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pF58YAAADeAAAADwAAAAAAAAAAAAAAAACYAgAAZHJz&#10;L2Rvd25yZXYueG1sUEsFBgAAAAAEAAQA9QAAAIsDAAAAAA==&#10;" path="m,l9144,r,9144l,9144,,e" fillcolor="black" stroked="f" strokeweight="0">
                  <v:stroke miterlimit="83231f" joinstyle="miter"/>
                  <v:path arrowok="t" textboxrect="0,0,9144,9144"/>
                </v:shape>
                <v:shape id="Shape 21226" o:spid="_x0000_s1029" style="position:absolute;left:9296;width:10089;height:91;visibility:visible;mso-wrap-style:square;v-text-anchor:top" coordsize="10088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esUA&#10;AADeAAAADwAAAGRycy9kb3ducmV2LnhtbESPQWuDQBSE74X+h+UVemtWpdhgXUMoLfTioUlzf7gv&#10;KnHfivtizL/PBgo9DjPzDVNuFjeomabQezaQrhJQxI23PbcGfvdfL2tQQZAtDp7JwJUCbKrHhxIL&#10;6y/8Q/NOWhUhHAo00ImMhdah6chhWPmROHpHPzmUKKdW2wkvEe4GnSVJrh32HBc6HOmjo+a0OzsD&#10;3K7n62uejrUcjm/14VzXn3sx5vlp2b6DElrkP/zX/rYGsjTLcrjfiVdA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2sh6xQAAAN4AAAAPAAAAAAAAAAAAAAAAAJgCAABkcnMv&#10;ZG93bnJldi54bWxQSwUGAAAAAAQABAD1AAAAigMAAAAA&#10;" path="m,l1008888,r,9144l,9144,,e" fillcolor="black" stroked="f" strokeweight="0">
                  <v:stroke miterlimit="83231f" joinstyle="miter"/>
                  <v:path arrowok="t" textboxrect="0,0,1008888,9144"/>
                </v:shape>
                <v:shape id="Shape 21227" o:spid="_x0000_s1030" style="position:absolute;left:1938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8UA&#10;AADeAAAADwAAAGRycy9kb3ducmV2LnhtbESPT4vCMBTE74LfITzBm6YW0aVrlFUQRBD8s4c9vm3e&#10;tmWbl5pErd/eCILHYWZ+w8wWranFlZyvLCsYDRMQxLnVFRcKvk/rwQcIH5A11pZJwZ08LObdzgwz&#10;bW98oOsxFCJC2GeooAyhyaT0eUkG/dA2xNH7s85giNIVUju8RbipZZokE2mw4rhQYkOrkvL/48Uo&#10;aM6F+zl7veTfy3475WRD7W6sVL/Xfn2CCNSGd/jV3mgF6ShNp/C8E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H4LxQAAAN4AAAAPAAAAAAAAAAAAAAAAAJgCAABkcnMv&#10;ZG93bnJldi54bWxQSwUGAAAAAAQABAD1AAAAigMAAAAA&#10;" path="m,l9144,r,9144l,9144,,e" fillcolor="black" stroked="f" strokeweight="0">
                  <v:stroke miterlimit="83231f" joinstyle="miter"/>
                  <v:path arrowok="t" textboxrect="0,0,9144,9144"/>
                </v:shape>
                <v:shape id="Shape 21228" o:spid="_x0000_s1031" style="position:absolute;left:19446;width:9936;height:91;visibility:visible;mso-wrap-style:square;v-text-anchor:top" coordsize="9936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nGsQA&#10;AADeAAAADwAAAGRycy9kb3ducmV2LnhtbERPPW/CMBDdK/EfrKvEVhwy0DbgRBUCKQyt2sDCdo2v&#10;SUR8jmxDwr+vh0odn973pphML27kfGdZwXKRgCCure64UXA67p9eQPiArLG3TAru5KHIZw8bzLQd&#10;+YtuVWhEDGGfoYI2hCGT0tctGfQLOxBH7sc6gyFC10jtcIzhppdpkqykwY5jQ4sDbVuqL9XVKLiM&#10;4fWz/hjed+VhLBOnv8/d7lmp+eP0tgYRaAr/4j93qRWkyzSNe+OdeAV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yZxrEAAAA3gAAAA8AAAAAAAAAAAAAAAAAmAIAAGRycy9k&#10;b3ducmV2LnhtbFBLBQYAAAAABAAEAPUAAACJAwAAAAA=&#10;" path="m,l993648,r,9144l,9144,,e" fillcolor="black" stroked="f" strokeweight="0">
                  <v:stroke miterlimit="83231f" joinstyle="miter"/>
                  <v:path arrowok="t" textboxrect="0,0,993648,9144"/>
                </v:shape>
                <v:shape id="Shape 21229" o:spid="_x0000_s1032" style="position:absolute;left:293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P4sYA&#10;AADeAAAADwAAAGRycy9kb3ducmV2LnhtbESPQWvCQBSE70L/w/IKvenGUGqNrqKFghQKNnrw+Mw+&#10;k2D2bdxdNf57tyB4HGbmG2Y670wjLuR8bVnBcJCAIC6srrlUsN189z9B+ICssbFMCm7kYT576U0x&#10;0/bKf3TJQykihH2GCqoQ2kxKX1Rk0A9sSxy9g3UGQ5SulNrhNcJNI9Mk+ZAGa44LFbb0VVFxzM9G&#10;QXsq3e7k9ZL35/XPiJMVdb/vSr29dosJiEBdeIYf7ZVWkA7TdAz/d+IV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dP4sYAAADeAAAADwAAAAAAAAAAAAAAAACYAgAAZHJz&#10;L2Rvd25yZXYueG1sUEsFBgAAAAAEAAQA9QAAAIsDAAAAAA==&#10;" path="m,l9144,r,9144l,9144,,e" fillcolor="black" stroked="f" strokeweight="0">
                  <v:stroke miterlimit="83231f" joinstyle="miter"/>
                  <v:path arrowok="t" textboxrect="0,0,9144,9144"/>
                </v:shape>
                <v:shape id="Shape 21230" o:spid="_x0000_s1033" style="position:absolute;left:29443;width:9297;height:91;visibility:visible;mso-wrap-style:square;v-text-anchor:top" coordsize="9296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GOsAA&#10;AADeAAAADwAAAGRycy9kb3ducmV2LnhtbESPzYrCMBSF94LvEK7gTlMrU6QaRWUEt3V8gEtzbUqb&#10;m9LE2nl7sxBcHs4f3+4w2lYM1PvasYLVMgFBXDpdc6Xg/ndZbED4gKyxdUwK/snDYT+d7DDX7sUF&#10;DbdQiTjCPkcFJoQul9KXhiz6peuIo/dwvcUQZV9J3eMrjttWpkmSSYs1xweDHZ0Nlc3taRXIZ2PP&#10;Q3NsLqffIjPJA23xkyk1n43HLYhAY/iGP+2rVpCu0nUEiDgRBeT+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6GOsAAAADeAAAADwAAAAAAAAAAAAAAAACYAgAAZHJzL2Rvd25y&#10;ZXYueG1sUEsFBgAAAAAEAAQA9QAAAIUDAAAAAA==&#10;" path="m,l929640,r,9144l,9144,,e" fillcolor="black" stroked="f" strokeweight="0">
                  <v:stroke miterlimit="83231f" joinstyle="miter"/>
                  <v:path arrowok="t" textboxrect="0,0,929640,9144"/>
                </v:shape>
                <v:shape id="Shape 21231" o:spid="_x0000_s1034" style="position:absolute;left:3874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VOcYA&#10;AADeAAAADwAAAGRycy9kb3ducmV2LnhtbESPQWvCQBSE70L/w/IK3uomsViJ2UhbKEhBsOrB4zP7&#10;moRm38bdVdN/3xUKHoeZ+YYploPpxIWcby0rSCcJCOLK6pZrBfvdx9MchA/IGjvLpOCXPCzLh1GB&#10;ubZX/qLLNtQiQtjnqKAJoc+l9FVDBv3E9sTR+7bOYIjS1VI7vEa46WSWJDNpsOW40GBP7w1VP9uz&#10;UdCfanc4ef3Gx/Pm84WTFQ3rZ6XGj8PrAkSgIdzD/+2VVpCl2TSF2514BWT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VOcYAAADeAAAADwAAAAAAAAAAAAAAAACYAgAAZHJz&#10;L2Rvd25yZXYueG1sUEsFBgAAAAAEAAQA9QAAAIsDAAAAAA==&#10;" path="m,l9144,r,9144l,9144,,e" fillcolor="black" stroked="f" strokeweight="0">
                  <v:stroke miterlimit="83231f" joinstyle="miter"/>
                  <v:path arrowok="t" textboxrect="0,0,9144,9144"/>
                </v:shape>
                <v:shape id="Shape 21232" o:spid="_x0000_s1035" style="position:absolute;left:38801;width:8229;height:91;visibility:visible;mso-wrap-style:square;v-text-anchor:top" coordsize="822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Py8gA&#10;AADeAAAADwAAAGRycy9kb3ducmV2LnhtbESPQWvCQBSE70L/w/IKXqRujBja1E0ooiA9CCaF0tsj&#10;+5qEZt+m2VXjv+8KQo/DzHzDrPPRdOJMg2stK1jMIxDEldUt1wo+yt3TMwjnkTV2lknBlRzk2cNk&#10;jam2Fz7SufC1CBB2KSpovO9TKV3VkEE3tz1x8L7tYNAHOdRSD3gJcNPJOIoSabDlsNBgT5uGqp/i&#10;ZBRge3zHVYEv28N285XMyl/9eUiUmj6Ob68gPI3+P3xv77WCeBEvY7jdC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iw/LyAAAAN4AAAAPAAAAAAAAAAAAAAAAAJgCAABk&#10;cnMvZG93bnJldi54bWxQSwUGAAAAAAQABAD1AAAAjQMAAAAA&#10;" path="m,l822960,r,9144l,9144,,e" fillcolor="black" stroked="f" strokeweight="0">
                  <v:stroke miterlimit="83231f" joinstyle="miter"/>
                  <v:path arrowok="t" textboxrect="0,0,822960,9144"/>
                </v:shape>
                <v:shape id="Shape 21233" o:spid="_x0000_s1036" style="position:absolute;left:4703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u1cYA&#10;AADeAAAADwAAAGRycy9kb3ducmV2LnhtbESPT4vCMBTE7wt+h/CEvWlqFV26RnEXFkQQ/LMHj8/m&#10;bVtsXmoStX57Iwh7HGbmN8x03ppaXMn5yrKCQT8BQZxbXXGh4Hf/0/sA4QOyxtoyKbiTh/ms8zbF&#10;TNsbb+m6C4WIEPYZKihDaDIpfV6SQd+3DXH0/qwzGKJ0hdQObxFuapkmyVgarDgulNjQd0n5aXcx&#10;Cppz4Q5nr7/4eNmsJpwsqV2PlHrvtotPEIHa8B9+tZdaQTpIh0N43o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bu1cYAAADeAAAADwAAAAAAAAAAAAAAAACYAgAAZHJz&#10;L2Rvd25yZXYueG1sUEsFBgAAAAAEAAQA9QAAAIsDAAAAAA==&#10;" path="m,l9144,r,9144l,9144,,e" fillcolor="black" stroked="f" strokeweight="0">
                  <v:stroke miterlimit="83231f" joinstyle="miter"/>
                  <v:path arrowok="t" textboxrect="0,0,9144,9144"/>
                </v:shape>
                <v:shape id="Shape 21234" o:spid="_x0000_s1037" style="position:absolute;left:47091;width:11613;height:91;visibility:visible;mso-wrap-style:square;v-text-anchor:top" coordsize="1161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FrccA&#10;AADeAAAADwAAAGRycy9kb3ducmV2LnhtbESPQWvCQBSE74X+h+UJvdVdY60aXaUWCt6kWoreHtln&#10;Esy+DdnVJP/eFQo9DjPzDbNcd7YSN2p86VjDaKhAEGfOlJxr+Dl8vc5A+IBssHJMGnrysF49Py0x&#10;Na7lb7rtQy4ihH2KGooQ6lRKnxVk0Q9dTRy9s2sshiibXJoG2wi3lUyUepcWS44LBdb0WVB22V+t&#10;hs3vsZ9ct5dpPzvsTipvFU/nSuuXQfexABGoC//hv/bWaEhGyfgNHnfiF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aRa3HAAAA3gAAAA8AAAAAAAAAAAAAAAAAmAIAAGRy&#10;cy9kb3ducmV2LnhtbFBLBQYAAAAABAAEAPUAAACMAwAAAAA=&#10;" path="m,l1161288,r,9144l,9144,,e" fillcolor="black" stroked="f" strokeweight="0">
                  <v:stroke miterlimit="83231f" joinstyle="miter"/>
                  <v:path arrowok="t" textboxrect="0,0,1161288,9144"/>
                </v:shape>
                <w10:wrap type="square"/>
              </v:group>
            </w:pict>
          </mc:Fallback>
        </mc:AlternateContent>
      </w:r>
      <w:r>
        <w:rPr>
          <w:rFonts w:ascii="Calibri" w:eastAsia="Calibri" w:hAnsi="Calibri" w:cs="Calibri"/>
        </w:rPr>
        <w:tab/>
      </w:r>
      <w:r>
        <w:rPr>
          <w:b/>
          <w:sz w:val="20"/>
        </w:rPr>
        <w:t xml:space="preserve">Electrolyte </w:t>
      </w:r>
      <w:r>
        <w:rPr>
          <w:b/>
          <w:sz w:val="20"/>
        </w:rPr>
        <w:tab/>
        <w:t xml:space="preserve">Capacity </w:t>
      </w:r>
      <w:r>
        <w:rPr>
          <w:b/>
          <w:sz w:val="20"/>
        </w:rPr>
        <w:tab/>
        <w:t xml:space="preserve">Efficiency </w:t>
      </w:r>
      <w:r>
        <w:rPr>
          <w:b/>
          <w:sz w:val="20"/>
        </w:rPr>
        <w:tab/>
      </w:r>
      <w:r>
        <w:rPr>
          <w:b/>
          <w:sz w:val="20"/>
        </w:rPr>
        <w:t xml:space="preserve">profile </w:t>
      </w:r>
    </w:p>
    <w:tbl>
      <w:tblPr>
        <w:tblStyle w:val="TableGrid"/>
        <w:tblW w:w="9026" w:type="dxa"/>
        <w:tblInd w:w="0" w:type="dxa"/>
        <w:tblCellMar>
          <w:top w:w="29" w:type="dxa"/>
          <w:left w:w="0" w:type="dxa"/>
          <w:bottom w:w="0" w:type="dxa"/>
          <w:right w:w="0" w:type="dxa"/>
        </w:tblCellMar>
        <w:tblLook w:val="04A0" w:firstRow="1" w:lastRow="0" w:firstColumn="1" w:lastColumn="0" w:noHBand="0" w:noVBand="1"/>
      </w:tblPr>
      <w:tblGrid>
        <w:gridCol w:w="1456"/>
        <w:gridCol w:w="1613"/>
        <w:gridCol w:w="1565"/>
        <w:gridCol w:w="1474"/>
        <w:gridCol w:w="1341"/>
        <w:gridCol w:w="1577"/>
      </w:tblGrid>
      <w:tr w:rsidR="008749A0">
        <w:trPr>
          <w:trHeight w:val="1140"/>
        </w:trPr>
        <w:tc>
          <w:tcPr>
            <w:tcW w:w="1457" w:type="dxa"/>
            <w:tcBorders>
              <w:top w:val="nil"/>
              <w:left w:val="nil"/>
              <w:bottom w:val="nil"/>
              <w:right w:val="nil"/>
            </w:tcBorders>
          </w:tcPr>
          <w:p w:rsidR="008749A0" w:rsidRDefault="001660C9">
            <w:pPr>
              <w:spacing w:after="0" w:line="259" w:lineRule="auto"/>
              <w:ind w:left="0" w:right="0" w:firstLine="0"/>
              <w:jc w:val="left"/>
            </w:pPr>
            <w:r>
              <w:rPr>
                <w:sz w:val="20"/>
              </w:rPr>
              <w:t xml:space="preserve"> </w:t>
            </w:r>
          </w:p>
        </w:tc>
        <w:tc>
          <w:tcPr>
            <w:tcW w:w="1613" w:type="dxa"/>
            <w:tcBorders>
              <w:top w:val="nil"/>
              <w:left w:val="nil"/>
              <w:bottom w:val="nil"/>
              <w:right w:val="nil"/>
            </w:tcBorders>
          </w:tcPr>
          <w:p w:rsidR="008749A0" w:rsidRDefault="001660C9">
            <w:pPr>
              <w:spacing w:after="12"/>
              <w:ind w:left="228" w:right="0" w:firstLine="89"/>
              <w:jc w:val="left"/>
            </w:pPr>
            <w:r>
              <w:rPr>
                <w:sz w:val="20"/>
              </w:rPr>
              <w:t xml:space="preserve">Pyrolytic graphite/Al metal. </w:t>
            </w:r>
          </w:p>
          <w:p w:rsidR="008749A0" w:rsidRDefault="001660C9">
            <w:pPr>
              <w:spacing w:after="0" w:line="259" w:lineRule="auto"/>
              <w:ind w:left="150" w:right="0" w:firstLine="0"/>
              <w:jc w:val="left"/>
            </w:pPr>
            <w:r>
              <w:rPr>
                <w:sz w:val="20"/>
              </w:rPr>
              <w:t>AlCl</w:t>
            </w:r>
            <w:r>
              <w:rPr>
                <w:sz w:val="20"/>
                <w:vertAlign w:val="subscript"/>
              </w:rPr>
              <w:t>3</w:t>
            </w:r>
            <w:r>
              <w:rPr>
                <w:sz w:val="20"/>
              </w:rPr>
              <w:t>/</w:t>
            </w:r>
            <w:proofErr w:type="spellStart"/>
            <w:r>
              <w:rPr>
                <w:sz w:val="20"/>
              </w:rPr>
              <w:t>EMICl</w:t>
            </w:r>
            <w:proofErr w:type="spellEnd"/>
            <w:r>
              <w:rPr>
                <w:b/>
                <w:sz w:val="20"/>
              </w:rPr>
              <w:t xml:space="preserve"> </w:t>
            </w:r>
          </w:p>
        </w:tc>
        <w:tc>
          <w:tcPr>
            <w:tcW w:w="1565" w:type="dxa"/>
            <w:tcBorders>
              <w:top w:val="nil"/>
              <w:left w:val="nil"/>
              <w:bottom w:val="nil"/>
              <w:right w:val="nil"/>
            </w:tcBorders>
          </w:tcPr>
          <w:p w:rsidR="008749A0" w:rsidRDefault="001660C9">
            <w:pPr>
              <w:spacing w:after="0" w:line="259" w:lineRule="auto"/>
              <w:ind w:left="280" w:right="0" w:hanging="201"/>
              <w:jc w:val="left"/>
            </w:pPr>
            <w:r>
              <w:rPr>
                <w:sz w:val="20"/>
              </w:rPr>
              <w:t>~65mAh g</w:t>
            </w:r>
            <w:r>
              <w:rPr>
                <w:sz w:val="20"/>
                <w:vertAlign w:val="superscript"/>
              </w:rPr>
              <w:t>-1</w:t>
            </w:r>
            <w:r>
              <w:rPr>
                <w:sz w:val="20"/>
              </w:rPr>
              <w:t xml:space="preserve"> at 66mA g</w:t>
            </w:r>
            <w:r>
              <w:rPr>
                <w:sz w:val="20"/>
                <w:vertAlign w:val="superscript"/>
              </w:rPr>
              <w:t>-1</w:t>
            </w:r>
            <w:r>
              <w:rPr>
                <w:sz w:val="20"/>
              </w:rPr>
              <w:t xml:space="preserve"> </w:t>
            </w:r>
          </w:p>
        </w:tc>
        <w:tc>
          <w:tcPr>
            <w:tcW w:w="1474" w:type="dxa"/>
            <w:tcBorders>
              <w:top w:val="nil"/>
              <w:left w:val="nil"/>
              <w:bottom w:val="nil"/>
              <w:right w:val="nil"/>
            </w:tcBorders>
          </w:tcPr>
          <w:p w:rsidR="008749A0" w:rsidRDefault="001660C9">
            <w:pPr>
              <w:spacing w:after="0" w:line="259" w:lineRule="auto"/>
              <w:ind w:left="195" w:right="54" w:hanging="28"/>
              <w:jc w:val="left"/>
            </w:pPr>
            <w:r>
              <w:rPr>
                <w:sz w:val="20"/>
              </w:rPr>
              <w:t xml:space="preserve">Stable over 200 cycles </w:t>
            </w:r>
          </w:p>
        </w:tc>
        <w:tc>
          <w:tcPr>
            <w:tcW w:w="1341" w:type="dxa"/>
            <w:tcBorders>
              <w:top w:val="nil"/>
              <w:left w:val="nil"/>
              <w:bottom w:val="nil"/>
              <w:right w:val="nil"/>
            </w:tcBorders>
          </w:tcPr>
          <w:p w:rsidR="008749A0" w:rsidRDefault="001660C9">
            <w:pPr>
              <w:spacing w:after="0" w:line="259" w:lineRule="auto"/>
              <w:ind w:left="296" w:right="0" w:firstLine="0"/>
              <w:jc w:val="left"/>
            </w:pPr>
            <w:r>
              <w:rPr>
                <w:sz w:val="20"/>
              </w:rPr>
              <w:t xml:space="preserve">~98%  </w:t>
            </w:r>
          </w:p>
        </w:tc>
        <w:tc>
          <w:tcPr>
            <w:tcW w:w="1577" w:type="dxa"/>
            <w:tcBorders>
              <w:top w:val="nil"/>
              <w:left w:val="nil"/>
              <w:bottom w:val="nil"/>
              <w:right w:val="nil"/>
            </w:tcBorders>
          </w:tcPr>
          <w:p w:rsidR="008749A0" w:rsidRDefault="001660C9">
            <w:pPr>
              <w:spacing w:after="0" w:line="259" w:lineRule="auto"/>
              <w:ind w:left="111" w:right="0" w:firstLine="0"/>
              <w:jc w:val="left"/>
            </w:pPr>
            <w:r>
              <w:rPr>
                <w:sz w:val="20"/>
              </w:rPr>
              <w:t xml:space="preserve">Plateau between </w:t>
            </w:r>
          </w:p>
          <w:p w:rsidR="008749A0" w:rsidRDefault="001660C9">
            <w:pPr>
              <w:spacing w:after="0" w:line="259" w:lineRule="auto"/>
              <w:ind w:left="0" w:right="52" w:firstLine="0"/>
              <w:jc w:val="center"/>
            </w:pPr>
            <w:r>
              <w:rPr>
                <w:sz w:val="20"/>
              </w:rPr>
              <w:t xml:space="preserve">2.25–2.0V </w:t>
            </w:r>
          </w:p>
        </w:tc>
      </w:tr>
      <w:tr w:rsidR="008749A0">
        <w:trPr>
          <w:trHeight w:val="1778"/>
        </w:trPr>
        <w:tc>
          <w:tcPr>
            <w:tcW w:w="1457" w:type="dxa"/>
            <w:tcBorders>
              <w:top w:val="nil"/>
              <w:left w:val="nil"/>
              <w:bottom w:val="nil"/>
              <w:right w:val="nil"/>
            </w:tcBorders>
          </w:tcPr>
          <w:p w:rsidR="008749A0" w:rsidRDefault="001660C9">
            <w:pPr>
              <w:spacing w:after="0" w:line="259" w:lineRule="auto"/>
              <w:ind w:left="0" w:right="0" w:firstLine="0"/>
              <w:jc w:val="left"/>
            </w:pPr>
            <w:r>
              <w:rPr>
                <w:sz w:val="20"/>
              </w:rPr>
              <w:lastRenderedPageBreak/>
              <w:t xml:space="preserve">Sun et al, </w:t>
            </w:r>
          </w:p>
          <w:p w:rsidR="008749A0" w:rsidRDefault="001660C9">
            <w:pPr>
              <w:spacing w:after="0" w:line="259" w:lineRule="auto"/>
              <w:ind w:left="0" w:right="0" w:firstLine="0"/>
              <w:jc w:val="left"/>
            </w:pPr>
            <w:r>
              <w:rPr>
                <w:b/>
                <w:i/>
                <w:sz w:val="20"/>
              </w:rPr>
              <w:t xml:space="preserve">Chem. </w:t>
            </w:r>
            <w:proofErr w:type="spellStart"/>
            <w:r>
              <w:rPr>
                <w:b/>
                <w:i/>
                <w:sz w:val="20"/>
              </w:rPr>
              <w:t>Comms</w:t>
            </w:r>
            <w:proofErr w:type="spellEnd"/>
            <w:r>
              <w:rPr>
                <w:b/>
                <w:i/>
                <w:sz w:val="20"/>
              </w:rPr>
              <w:t xml:space="preserve"> </w:t>
            </w:r>
          </w:p>
          <w:p w:rsidR="008749A0" w:rsidRDefault="001660C9">
            <w:pPr>
              <w:spacing w:after="0" w:line="259" w:lineRule="auto"/>
              <w:ind w:left="0" w:right="0" w:firstLine="0"/>
              <w:jc w:val="left"/>
            </w:pPr>
            <w:r>
              <w:rPr>
                <w:b/>
                <w:i/>
                <w:sz w:val="20"/>
              </w:rPr>
              <w:t>51</w:t>
            </w:r>
            <w:r>
              <w:rPr>
                <w:sz w:val="20"/>
              </w:rPr>
              <w:t xml:space="preserve">, 2015 [25] </w:t>
            </w:r>
          </w:p>
        </w:tc>
        <w:tc>
          <w:tcPr>
            <w:tcW w:w="1613" w:type="dxa"/>
            <w:tcBorders>
              <w:top w:val="nil"/>
              <w:left w:val="nil"/>
              <w:bottom w:val="nil"/>
              <w:right w:val="nil"/>
            </w:tcBorders>
          </w:tcPr>
          <w:p w:rsidR="008749A0" w:rsidRDefault="001660C9">
            <w:pPr>
              <w:spacing w:after="18" w:line="259" w:lineRule="auto"/>
              <w:ind w:left="14" w:right="0" w:firstLine="0"/>
              <w:jc w:val="left"/>
            </w:pPr>
            <w:r>
              <w:rPr>
                <w:sz w:val="20"/>
              </w:rPr>
              <w:t xml:space="preserve">Carbon paper/Al </w:t>
            </w:r>
          </w:p>
          <w:p w:rsidR="008749A0" w:rsidRDefault="001660C9">
            <w:pPr>
              <w:spacing w:after="18" w:line="259" w:lineRule="auto"/>
              <w:ind w:left="519" w:right="0" w:firstLine="0"/>
              <w:jc w:val="left"/>
            </w:pPr>
            <w:proofErr w:type="gramStart"/>
            <w:r>
              <w:rPr>
                <w:sz w:val="20"/>
              </w:rPr>
              <w:t>foil</w:t>
            </w:r>
            <w:proofErr w:type="gramEnd"/>
            <w:r>
              <w:rPr>
                <w:sz w:val="20"/>
              </w:rPr>
              <w:t xml:space="preserve">. </w:t>
            </w:r>
          </w:p>
          <w:p w:rsidR="008749A0" w:rsidRDefault="001660C9">
            <w:pPr>
              <w:spacing w:after="18" w:line="259" w:lineRule="auto"/>
              <w:ind w:left="144" w:right="0" w:firstLine="0"/>
              <w:jc w:val="left"/>
            </w:pPr>
            <w:r>
              <w:rPr>
                <w:sz w:val="20"/>
              </w:rPr>
              <w:t xml:space="preserve">Molybdenum </w:t>
            </w:r>
          </w:p>
          <w:p w:rsidR="008749A0" w:rsidRDefault="001660C9">
            <w:pPr>
              <w:spacing w:after="40" w:line="259" w:lineRule="auto"/>
              <w:ind w:left="0" w:right="0" w:firstLine="0"/>
              <w:jc w:val="left"/>
            </w:pPr>
            <w:proofErr w:type="gramStart"/>
            <w:r>
              <w:rPr>
                <w:sz w:val="20"/>
              </w:rPr>
              <w:t>current</w:t>
            </w:r>
            <w:proofErr w:type="gramEnd"/>
            <w:r>
              <w:rPr>
                <w:sz w:val="20"/>
              </w:rPr>
              <w:t xml:space="preserve"> collector. </w:t>
            </w:r>
          </w:p>
          <w:p w:rsidR="008749A0" w:rsidRDefault="001660C9">
            <w:pPr>
              <w:spacing w:after="0" w:line="259" w:lineRule="auto"/>
              <w:ind w:left="150" w:right="0" w:firstLine="0"/>
              <w:jc w:val="left"/>
            </w:pPr>
            <w:r>
              <w:rPr>
                <w:sz w:val="20"/>
              </w:rPr>
              <w:t>AlCl</w:t>
            </w:r>
            <w:r>
              <w:rPr>
                <w:sz w:val="20"/>
                <w:vertAlign w:val="subscript"/>
              </w:rPr>
              <w:t>3</w:t>
            </w:r>
            <w:r>
              <w:rPr>
                <w:sz w:val="20"/>
              </w:rPr>
              <w:t>/</w:t>
            </w:r>
            <w:proofErr w:type="spellStart"/>
            <w:r>
              <w:rPr>
                <w:sz w:val="20"/>
              </w:rPr>
              <w:t>EMICl</w:t>
            </w:r>
            <w:proofErr w:type="spellEnd"/>
            <w:r>
              <w:rPr>
                <w:sz w:val="20"/>
                <w:vertAlign w:val="subscript"/>
              </w:rPr>
              <w:t xml:space="preserve"> </w:t>
            </w:r>
          </w:p>
        </w:tc>
        <w:tc>
          <w:tcPr>
            <w:tcW w:w="1565" w:type="dxa"/>
            <w:tcBorders>
              <w:top w:val="nil"/>
              <w:left w:val="nil"/>
              <w:bottom w:val="nil"/>
              <w:right w:val="nil"/>
            </w:tcBorders>
          </w:tcPr>
          <w:p w:rsidR="008749A0" w:rsidRDefault="001660C9">
            <w:pPr>
              <w:spacing w:after="0" w:line="259" w:lineRule="auto"/>
              <w:ind w:left="230" w:right="0" w:hanging="151"/>
              <w:jc w:val="left"/>
            </w:pPr>
            <w:r>
              <w:rPr>
                <w:sz w:val="20"/>
              </w:rPr>
              <w:t>~70mAh g</w:t>
            </w:r>
            <w:r>
              <w:rPr>
                <w:sz w:val="20"/>
                <w:vertAlign w:val="superscript"/>
              </w:rPr>
              <w:t>-</w:t>
            </w:r>
            <w:r>
              <w:rPr>
                <w:sz w:val="20"/>
                <w:vertAlign w:val="superscript"/>
              </w:rPr>
              <w:t>1</w:t>
            </w:r>
            <w:r>
              <w:rPr>
                <w:sz w:val="20"/>
              </w:rPr>
              <w:t xml:space="preserve"> at 100mA g</w:t>
            </w:r>
            <w:r>
              <w:rPr>
                <w:sz w:val="20"/>
                <w:vertAlign w:val="superscript"/>
              </w:rPr>
              <w:t>-1</w:t>
            </w:r>
            <w:r>
              <w:rPr>
                <w:sz w:val="20"/>
              </w:rPr>
              <w:t xml:space="preserve"> </w:t>
            </w:r>
          </w:p>
        </w:tc>
        <w:tc>
          <w:tcPr>
            <w:tcW w:w="1474" w:type="dxa"/>
            <w:tcBorders>
              <w:top w:val="nil"/>
              <w:left w:val="nil"/>
              <w:bottom w:val="nil"/>
              <w:right w:val="nil"/>
            </w:tcBorders>
          </w:tcPr>
          <w:p w:rsidR="008749A0" w:rsidRDefault="001660C9">
            <w:pPr>
              <w:spacing w:after="0" w:line="243" w:lineRule="auto"/>
              <w:ind w:left="61" w:right="0" w:hanging="22"/>
              <w:jc w:val="left"/>
            </w:pPr>
            <w:r>
              <w:rPr>
                <w:sz w:val="20"/>
              </w:rPr>
              <w:t xml:space="preserve">Good capacity retention over </w:t>
            </w:r>
          </w:p>
          <w:p w:rsidR="008749A0" w:rsidRDefault="001660C9">
            <w:pPr>
              <w:spacing w:after="2" w:line="240" w:lineRule="auto"/>
              <w:ind w:left="67" w:right="0" w:firstLine="69"/>
              <w:jc w:val="left"/>
            </w:pPr>
            <w:r>
              <w:rPr>
                <w:sz w:val="20"/>
              </w:rPr>
              <w:t xml:space="preserve">100 cycles graphite layer spacing </w:t>
            </w:r>
          </w:p>
          <w:p w:rsidR="008749A0" w:rsidRDefault="001660C9">
            <w:pPr>
              <w:spacing w:after="0" w:line="259" w:lineRule="auto"/>
              <w:ind w:left="128" w:right="0" w:firstLine="0"/>
              <w:jc w:val="left"/>
            </w:pPr>
            <w:r>
              <w:rPr>
                <w:sz w:val="20"/>
              </w:rPr>
              <w:t xml:space="preserve">increases by </w:t>
            </w:r>
          </w:p>
          <w:p w:rsidR="008749A0" w:rsidRDefault="001660C9">
            <w:pPr>
              <w:spacing w:after="0" w:line="259" w:lineRule="auto"/>
              <w:ind w:left="382" w:right="0" w:firstLine="0"/>
              <w:jc w:val="left"/>
            </w:pPr>
            <w:r>
              <w:rPr>
                <w:sz w:val="20"/>
              </w:rPr>
              <w:t xml:space="preserve">~38% </w:t>
            </w:r>
          </w:p>
        </w:tc>
        <w:tc>
          <w:tcPr>
            <w:tcW w:w="1341" w:type="dxa"/>
            <w:tcBorders>
              <w:top w:val="nil"/>
              <w:left w:val="nil"/>
              <w:bottom w:val="nil"/>
              <w:right w:val="nil"/>
            </w:tcBorders>
          </w:tcPr>
          <w:p w:rsidR="008749A0" w:rsidRDefault="001660C9">
            <w:pPr>
              <w:spacing w:after="0" w:line="259" w:lineRule="auto"/>
              <w:ind w:left="169" w:right="55" w:hanging="131"/>
            </w:pPr>
            <w:r>
              <w:rPr>
                <w:sz w:val="20"/>
              </w:rPr>
              <w:t>~100% after 3</w:t>
            </w:r>
            <w:r>
              <w:rPr>
                <w:sz w:val="20"/>
                <w:vertAlign w:val="superscript"/>
              </w:rPr>
              <w:t>rd</w:t>
            </w:r>
            <w:r>
              <w:rPr>
                <w:sz w:val="20"/>
              </w:rPr>
              <w:t xml:space="preserve">  cycle </w:t>
            </w:r>
          </w:p>
        </w:tc>
        <w:tc>
          <w:tcPr>
            <w:tcW w:w="1577" w:type="dxa"/>
            <w:tcBorders>
              <w:top w:val="nil"/>
              <w:left w:val="nil"/>
              <w:bottom w:val="nil"/>
              <w:right w:val="nil"/>
            </w:tcBorders>
          </w:tcPr>
          <w:p w:rsidR="008749A0" w:rsidRDefault="001660C9">
            <w:pPr>
              <w:spacing w:after="0" w:line="259" w:lineRule="auto"/>
              <w:ind w:left="111" w:right="0" w:firstLine="0"/>
              <w:jc w:val="left"/>
            </w:pPr>
            <w:r>
              <w:rPr>
                <w:sz w:val="20"/>
              </w:rPr>
              <w:t xml:space="preserve">Plateau between </w:t>
            </w:r>
          </w:p>
          <w:p w:rsidR="008749A0" w:rsidRDefault="001660C9">
            <w:pPr>
              <w:spacing w:after="0" w:line="259" w:lineRule="auto"/>
              <w:ind w:left="380" w:right="0" w:hanging="225"/>
              <w:jc w:val="left"/>
            </w:pPr>
            <w:r>
              <w:rPr>
                <w:sz w:val="20"/>
              </w:rPr>
              <w:t xml:space="preserve">1.8-1.4V under discharge </w:t>
            </w:r>
          </w:p>
        </w:tc>
      </w:tr>
      <w:tr w:rsidR="008749A0">
        <w:trPr>
          <w:trHeight w:val="1243"/>
        </w:trPr>
        <w:tc>
          <w:tcPr>
            <w:tcW w:w="1457" w:type="dxa"/>
            <w:tcBorders>
              <w:top w:val="nil"/>
              <w:left w:val="nil"/>
              <w:bottom w:val="nil"/>
              <w:right w:val="nil"/>
            </w:tcBorders>
          </w:tcPr>
          <w:p w:rsidR="008749A0" w:rsidRDefault="001660C9">
            <w:pPr>
              <w:spacing w:after="0" w:line="243" w:lineRule="auto"/>
              <w:ind w:left="0" w:right="109" w:firstLine="0"/>
              <w:jc w:val="left"/>
            </w:pPr>
            <w:r>
              <w:rPr>
                <w:sz w:val="20"/>
              </w:rPr>
              <w:t xml:space="preserve">Wang et al, </w:t>
            </w:r>
            <w:r>
              <w:rPr>
                <w:b/>
                <w:i/>
                <w:sz w:val="20"/>
              </w:rPr>
              <w:t xml:space="preserve">App. Mater. </w:t>
            </w:r>
          </w:p>
          <w:p w:rsidR="008749A0" w:rsidRDefault="001660C9">
            <w:pPr>
              <w:spacing w:after="0" w:line="259" w:lineRule="auto"/>
              <w:ind w:left="0" w:right="0" w:firstLine="0"/>
              <w:jc w:val="left"/>
            </w:pPr>
            <w:r>
              <w:rPr>
                <w:b/>
                <w:i/>
                <w:sz w:val="20"/>
              </w:rPr>
              <w:t>Interfaces 7</w:t>
            </w:r>
            <w:r>
              <w:rPr>
                <w:sz w:val="20"/>
              </w:rPr>
              <w:t xml:space="preserve">, </w:t>
            </w:r>
          </w:p>
          <w:p w:rsidR="008749A0" w:rsidRDefault="001660C9">
            <w:pPr>
              <w:spacing w:after="0" w:line="259" w:lineRule="auto"/>
              <w:ind w:left="0" w:right="0" w:firstLine="0"/>
              <w:jc w:val="left"/>
            </w:pPr>
            <w:r>
              <w:rPr>
                <w:sz w:val="20"/>
              </w:rPr>
              <w:t xml:space="preserve">2015 [26] </w:t>
            </w:r>
          </w:p>
        </w:tc>
        <w:tc>
          <w:tcPr>
            <w:tcW w:w="1613" w:type="dxa"/>
            <w:tcBorders>
              <w:top w:val="nil"/>
              <w:left w:val="nil"/>
              <w:bottom w:val="nil"/>
              <w:right w:val="nil"/>
            </w:tcBorders>
          </w:tcPr>
          <w:p w:rsidR="008749A0" w:rsidRDefault="001660C9">
            <w:pPr>
              <w:spacing w:after="17" w:line="242" w:lineRule="auto"/>
              <w:ind w:left="94" w:right="0" w:firstLine="74"/>
            </w:pPr>
            <w:r>
              <w:rPr>
                <w:sz w:val="20"/>
              </w:rPr>
              <w:t>V</w:t>
            </w:r>
            <w:r>
              <w:rPr>
                <w:sz w:val="20"/>
                <w:vertAlign w:val="subscript"/>
              </w:rPr>
              <w:t>2</w:t>
            </w:r>
            <w:r>
              <w:rPr>
                <w:sz w:val="20"/>
              </w:rPr>
              <w:t>O</w:t>
            </w:r>
            <w:r>
              <w:rPr>
                <w:sz w:val="20"/>
                <w:vertAlign w:val="subscript"/>
              </w:rPr>
              <w:t xml:space="preserve">5 </w:t>
            </w:r>
            <w:r>
              <w:rPr>
                <w:sz w:val="20"/>
              </w:rPr>
              <w:t xml:space="preserve">(binder free)/Al metal. </w:t>
            </w:r>
          </w:p>
          <w:p w:rsidR="008749A0" w:rsidRDefault="001660C9">
            <w:pPr>
              <w:spacing w:after="0" w:line="259" w:lineRule="auto"/>
              <w:ind w:left="150" w:right="0" w:firstLine="0"/>
              <w:jc w:val="left"/>
            </w:pPr>
            <w:r>
              <w:rPr>
                <w:sz w:val="20"/>
              </w:rPr>
              <w:t>AlCl</w:t>
            </w:r>
            <w:r>
              <w:rPr>
                <w:sz w:val="20"/>
                <w:vertAlign w:val="subscript"/>
              </w:rPr>
              <w:t>3</w:t>
            </w:r>
            <w:r>
              <w:rPr>
                <w:sz w:val="20"/>
              </w:rPr>
              <w:t>/</w:t>
            </w:r>
            <w:proofErr w:type="spellStart"/>
            <w:r>
              <w:rPr>
                <w:sz w:val="20"/>
              </w:rPr>
              <w:t>EMICl</w:t>
            </w:r>
            <w:proofErr w:type="spellEnd"/>
            <w:r>
              <w:rPr>
                <w:sz w:val="20"/>
              </w:rPr>
              <w:t xml:space="preserve"> </w:t>
            </w:r>
          </w:p>
        </w:tc>
        <w:tc>
          <w:tcPr>
            <w:tcW w:w="1565" w:type="dxa"/>
            <w:tcBorders>
              <w:top w:val="nil"/>
              <w:left w:val="nil"/>
              <w:bottom w:val="nil"/>
              <w:right w:val="nil"/>
            </w:tcBorders>
          </w:tcPr>
          <w:p w:rsidR="008749A0" w:rsidRDefault="001660C9">
            <w:pPr>
              <w:spacing w:after="20" w:line="259" w:lineRule="auto"/>
              <w:ind w:left="83" w:right="0" w:firstLine="0"/>
              <w:jc w:val="left"/>
            </w:pPr>
            <w:r>
              <w:rPr>
                <w:sz w:val="20"/>
              </w:rPr>
              <w:t>239mAh g</w:t>
            </w:r>
            <w:r>
              <w:rPr>
                <w:sz w:val="20"/>
                <w:vertAlign w:val="superscript"/>
              </w:rPr>
              <w:t>-1</w:t>
            </w:r>
            <w:r>
              <w:rPr>
                <w:sz w:val="20"/>
              </w:rPr>
              <w:t xml:space="preserve"> at </w:t>
            </w:r>
          </w:p>
          <w:p w:rsidR="008749A0" w:rsidRDefault="001660C9">
            <w:pPr>
              <w:spacing w:after="196" w:line="259" w:lineRule="auto"/>
              <w:ind w:left="205" w:right="0" w:firstLine="0"/>
              <w:jc w:val="left"/>
            </w:pPr>
            <w:r>
              <w:rPr>
                <w:sz w:val="20"/>
              </w:rPr>
              <w:t>44.2mA g</w:t>
            </w:r>
            <w:r>
              <w:rPr>
                <w:sz w:val="20"/>
                <w:vertAlign w:val="superscript"/>
              </w:rPr>
              <w:t>-1</w:t>
            </w:r>
            <w:r>
              <w:rPr>
                <w:sz w:val="20"/>
              </w:rPr>
              <w:t xml:space="preserve"> </w:t>
            </w:r>
          </w:p>
          <w:p w:rsidR="008749A0" w:rsidRDefault="001660C9">
            <w:pPr>
              <w:spacing w:after="0" w:line="259" w:lineRule="auto"/>
              <w:ind w:left="0" w:right="196" w:firstLine="0"/>
              <w:jc w:val="center"/>
            </w:pPr>
            <w:r>
              <w:rPr>
                <w:sz w:val="20"/>
              </w:rPr>
              <w:t xml:space="preserve"> </w:t>
            </w:r>
          </w:p>
        </w:tc>
        <w:tc>
          <w:tcPr>
            <w:tcW w:w="1474" w:type="dxa"/>
            <w:tcBorders>
              <w:top w:val="nil"/>
              <w:left w:val="nil"/>
              <w:bottom w:val="nil"/>
              <w:right w:val="nil"/>
            </w:tcBorders>
          </w:tcPr>
          <w:p w:rsidR="008749A0" w:rsidRDefault="001660C9">
            <w:pPr>
              <w:spacing w:after="164" w:line="271" w:lineRule="auto"/>
              <w:ind w:left="75" w:right="0" w:firstLine="37"/>
              <w:jc w:val="left"/>
            </w:pPr>
            <w:r>
              <w:rPr>
                <w:sz w:val="20"/>
              </w:rPr>
              <w:t>Decreases to ~180mAh g</w:t>
            </w:r>
            <w:r>
              <w:rPr>
                <w:sz w:val="20"/>
                <w:vertAlign w:val="superscript"/>
              </w:rPr>
              <w:t>-1</w:t>
            </w:r>
            <w:r>
              <w:rPr>
                <w:sz w:val="20"/>
              </w:rPr>
              <w:t xml:space="preserve"> after 5</w:t>
            </w:r>
            <w:r>
              <w:rPr>
                <w:sz w:val="20"/>
                <w:vertAlign w:val="superscript"/>
              </w:rPr>
              <w:t>th</w:t>
            </w:r>
            <w:r>
              <w:rPr>
                <w:sz w:val="20"/>
              </w:rPr>
              <w:t xml:space="preserve"> cycle </w:t>
            </w:r>
          </w:p>
          <w:p w:rsidR="008749A0" w:rsidRDefault="001660C9">
            <w:pPr>
              <w:spacing w:after="0" w:line="259" w:lineRule="auto"/>
              <w:ind w:left="619" w:right="0" w:firstLine="0"/>
              <w:jc w:val="left"/>
            </w:pPr>
            <w:r>
              <w:rPr>
                <w:sz w:val="20"/>
              </w:rPr>
              <w:t xml:space="preserve"> </w:t>
            </w:r>
          </w:p>
        </w:tc>
        <w:tc>
          <w:tcPr>
            <w:tcW w:w="1341" w:type="dxa"/>
            <w:tcBorders>
              <w:top w:val="nil"/>
              <w:left w:val="nil"/>
              <w:bottom w:val="nil"/>
              <w:right w:val="nil"/>
            </w:tcBorders>
          </w:tcPr>
          <w:p w:rsidR="008749A0" w:rsidRDefault="001660C9">
            <w:pPr>
              <w:spacing w:after="0" w:line="259" w:lineRule="auto"/>
              <w:ind w:left="500" w:right="0" w:firstLine="0"/>
              <w:jc w:val="left"/>
            </w:pPr>
            <w:r>
              <w:rPr>
                <w:sz w:val="20"/>
              </w:rPr>
              <w:t xml:space="preserve">- </w:t>
            </w:r>
          </w:p>
        </w:tc>
        <w:tc>
          <w:tcPr>
            <w:tcW w:w="1577" w:type="dxa"/>
            <w:tcBorders>
              <w:top w:val="nil"/>
              <w:left w:val="nil"/>
              <w:bottom w:val="nil"/>
              <w:right w:val="nil"/>
            </w:tcBorders>
          </w:tcPr>
          <w:p w:rsidR="008749A0" w:rsidRDefault="001660C9">
            <w:pPr>
              <w:spacing w:after="5" w:line="243" w:lineRule="auto"/>
              <w:ind w:left="111" w:right="0" w:firstLine="22"/>
              <w:jc w:val="left"/>
            </w:pPr>
            <w:r>
              <w:rPr>
                <w:sz w:val="20"/>
              </w:rPr>
              <w:t xml:space="preserve">Limited plateau between 0.7 and </w:t>
            </w:r>
          </w:p>
          <w:p w:rsidR="008749A0" w:rsidRDefault="001660C9">
            <w:pPr>
              <w:spacing w:after="0" w:line="259" w:lineRule="auto"/>
              <w:ind w:left="0" w:right="52" w:firstLine="0"/>
              <w:jc w:val="center"/>
            </w:pPr>
            <w:r>
              <w:rPr>
                <w:sz w:val="20"/>
              </w:rPr>
              <w:t xml:space="preserve">0.5V </w:t>
            </w:r>
          </w:p>
        </w:tc>
      </w:tr>
      <w:tr w:rsidR="008749A0">
        <w:trPr>
          <w:trHeight w:val="1080"/>
        </w:trPr>
        <w:tc>
          <w:tcPr>
            <w:tcW w:w="1457" w:type="dxa"/>
            <w:tcBorders>
              <w:top w:val="nil"/>
              <w:left w:val="nil"/>
              <w:bottom w:val="nil"/>
              <w:right w:val="nil"/>
            </w:tcBorders>
          </w:tcPr>
          <w:p w:rsidR="008749A0" w:rsidRDefault="001660C9">
            <w:pPr>
              <w:spacing w:after="18" w:line="259" w:lineRule="auto"/>
              <w:ind w:left="0" w:right="0" w:firstLine="0"/>
              <w:jc w:val="left"/>
            </w:pPr>
            <w:proofErr w:type="spellStart"/>
            <w:r>
              <w:rPr>
                <w:sz w:val="20"/>
              </w:rPr>
              <w:t>Geng</w:t>
            </w:r>
            <w:proofErr w:type="spellEnd"/>
            <w:r>
              <w:rPr>
                <w:sz w:val="20"/>
              </w:rPr>
              <w:t xml:space="preserve"> et al, </w:t>
            </w:r>
          </w:p>
          <w:p w:rsidR="008749A0" w:rsidRDefault="001660C9">
            <w:pPr>
              <w:spacing w:after="18" w:line="259" w:lineRule="auto"/>
              <w:ind w:left="0" w:right="0" w:firstLine="0"/>
              <w:jc w:val="left"/>
            </w:pPr>
            <w:r>
              <w:rPr>
                <w:b/>
                <w:i/>
                <w:sz w:val="20"/>
              </w:rPr>
              <w:t xml:space="preserve">Chem. Mater. </w:t>
            </w:r>
          </w:p>
          <w:p w:rsidR="008749A0" w:rsidRDefault="001660C9">
            <w:pPr>
              <w:spacing w:after="0" w:line="259" w:lineRule="auto"/>
              <w:ind w:left="0" w:right="0" w:firstLine="0"/>
              <w:jc w:val="left"/>
            </w:pPr>
            <w:r>
              <w:rPr>
                <w:b/>
                <w:i/>
                <w:sz w:val="20"/>
              </w:rPr>
              <w:t>27</w:t>
            </w:r>
            <w:r>
              <w:rPr>
                <w:sz w:val="20"/>
              </w:rPr>
              <w:t xml:space="preserve">, 2015 [27] </w:t>
            </w:r>
          </w:p>
        </w:tc>
        <w:tc>
          <w:tcPr>
            <w:tcW w:w="1613" w:type="dxa"/>
            <w:tcBorders>
              <w:top w:val="nil"/>
              <w:left w:val="nil"/>
              <w:bottom w:val="nil"/>
              <w:right w:val="nil"/>
            </w:tcBorders>
          </w:tcPr>
          <w:p w:rsidR="008749A0" w:rsidRDefault="001660C9">
            <w:pPr>
              <w:spacing w:after="0" w:line="259" w:lineRule="auto"/>
              <w:ind w:left="145" w:right="0" w:hanging="121"/>
              <w:jc w:val="left"/>
            </w:pPr>
            <w:r>
              <w:rPr>
                <w:sz w:val="20"/>
              </w:rPr>
              <w:t>Mo</w:t>
            </w:r>
            <w:r>
              <w:rPr>
                <w:sz w:val="20"/>
                <w:vertAlign w:val="subscript"/>
              </w:rPr>
              <w:t>6</w:t>
            </w:r>
            <w:r>
              <w:rPr>
                <w:sz w:val="20"/>
              </w:rPr>
              <w:t>S</w:t>
            </w:r>
            <w:r>
              <w:rPr>
                <w:sz w:val="20"/>
                <w:vertAlign w:val="subscript"/>
              </w:rPr>
              <w:t>8</w:t>
            </w:r>
            <w:r>
              <w:rPr>
                <w:sz w:val="20"/>
              </w:rPr>
              <w:t>/Al metal. AlCl</w:t>
            </w:r>
            <w:r>
              <w:rPr>
                <w:sz w:val="20"/>
                <w:vertAlign w:val="subscript"/>
              </w:rPr>
              <w:t>3</w:t>
            </w:r>
            <w:r>
              <w:rPr>
                <w:sz w:val="20"/>
              </w:rPr>
              <w:t>/</w:t>
            </w:r>
            <w:proofErr w:type="spellStart"/>
            <w:r>
              <w:rPr>
                <w:sz w:val="20"/>
              </w:rPr>
              <w:t>BMICl</w:t>
            </w:r>
            <w:proofErr w:type="spellEnd"/>
            <w:r>
              <w:rPr>
                <w:sz w:val="20"/>
              </w:rPr>
              <w:t xml:space="preserve"> </w:t>
            </w:r>
          </w:p>
        </w:tc>
        <w:tc>
          <w:tcPr>
            <w:tcW w:w="1565" w:type="dxa"/>
            <w:tcBorders>
              <w:top w:val="nil"/>
              <w:left w:val="nil"/>
              <w:bottom w:val="nil"/>
              <w:right w:val="nil"/>
            </w:tcBorders>
          </w:tcPr>
          <w:p w:rsidR="008749A0" w:rsidRDefault="001660C9">
            <w:pPr>
              <w:spacing w:after="16" w:line="276" w:lineRule="auto"/>
              <w:ind w:left="255" w:right="0" w:hanging="122"/>
              <w:jc w:val="left"/>
            </w:pPr>
            <w:r>
              <w:rPr>
                <w:sz w:val="20"/>
              </w:rPr>
              <w:t>70mAh g</w:t>
            </w:r>
            <w:r>
              <w:rPr>
                <w:sz w:val="20"/>
                <w:vertAlign w:val="superscript"/>
              </w:rPr>
              <w:t>-1</w:t>
            </w:r>
            <w:r>
              <w:rPr>
                <w:sz w:val="20"/>
              </w:rPr>
              <w:t xml:space="preserve"> at 12mA g</w:t>
            </w:r>
            <w:r>
              <w:rPr>
                <w:sz w:val="20"/>
                <w:vertAlign w:val="superscript"/>
              </w:rPr>
              <w:t>-1</w:t>
            </w:r>
            <w:r>
              <w:rPr>
                <w:sz w:val="20"/>
              </w:rPr>
              <w:t xml:space="preserve">. </w:t>
            </w:r>
          </w:p>
          <w:p w:rsidR="008749A0" w:rsidRDefault="001660C9">
            <w:pPr>
              <w:spacing w:after="20" w:line="259" w:lineRule="auto"/>
              <w:ind w:left="133" w:right="0" w:firstLine="0"/>
              <w:jc w:val="left"/>
            </w:pPr>
            <w:r>
              <w:rPr>
                <w:sz w:val="20"/>
              </w:rPr>
              <w:t>40mAh g</w:t>
            </w:r>
            <w:r>
              <w:rPr>
                <w:sz w:val="20"/>
                <w:vertAlign w:val="superscript"/>
              </w:rPr>
              <w:t>-1</w:t>
            </w:r>
            <w:r>
              <w:rPr>
                <w:sz w:val="20"/>
              </w:rPr>
              <w:t xml:space="preserve"> at </w:t>
            </w:r>
          </w:p>
          <w:p w:rsidR="008749A0" w:rsidRDefault="001660C9">
            <w:pPr>
              <w:spacing w:after="0" w:line="259" w:lineRule="auto"/>
              <w:ind w:left="280" w:right="0" w:firstLine="0"/>
              <w:jc w:val="left"/>
            </w:pPr>
            <w:r>
              <w:rPr>
                <w:sz w:val="20"/>
              </w:rPr>
              <w:t>60mA g</w:t>
            </w:r>
            <w:r>
              <w:rPr>
                <w:sz w:val="20"/>
                <w:vertAlign w:val="superscript"/>
              </w:rPr>
              <w:t>-1</w:t>
            </w:r>
            <w:r>
              <w:rPr>
                <w:sz w:val="20"/>
              </w:rPr>
              <w:t xml:space="preserve"> </w:t>
            </w:r>
          </w:p>
        </w:tc>
        <w:tc>
          <w:tcPr>
            <w:tcW w:w="1474" w:type="dxa"/>
            <w:tcBorders>
              <w:top w:val="nil"/>
              <w:left w:val="nil"/>
              <w:bottom w:val="nil"/>
              <w:right w:val="nil"/>
            </w:tcBorders>
          </w:tcPr>
          <w:p w:rsidR="008749A0" w:rsidRDefault="001660C9">
            <w:pPr>
              <w:spacing w:after="0" w:line="259" w:lineRule="auto"/>
              <w:ind w:left="119" w:right="109" w:hanging="98"/>
              <w:jc w:val="left"/>
            </w:pPr>
            <w:r>
              <w:rPr>
                <w:sz w:val="20"/>
              </w:rPr>
              <w:t>Stable from 3</w:t>
            </w:r>
            <w:r>
              <w:rPr>
                <w:sz w:val="20"/>
                <w:vertAlign w:val="superscript"/>
              </w:rPr>
              <w:t>rd</w:t>
            </w:r>
            <w:r>
              <w:rPr>
                <w:sz w:val="20"/>
              </w:rPr>
              <w:t xml:space="preserve"> – 50</w:t>
            </w:r>
            <w:r>
              <w:rPr>
                <w:sz w:val="20"/>
                <w:vertAlign w:val="superscript"/>
              </w:rPr>
              <w:t>th</w:t>
            </w:r>
            <w:r>
              <w:rPr>
                <w:sz w:val="20"/>
              </w:rPr>
              <w:t xml:space="preserve"> cycles </w:t>
            </w:r>
          </w:p>
        </w:tc>
        <w:tc>
          <w:tcPr>
            <w:tcW w:w="1341" w:type="dxa"/>
            <w:tcBorders>
              <w:top w:val="nil"/>
              <w:left w:val="nil"/>
              <w:bottom w:val="nil"/>
              <w:right w:val="nil"/>
            </w:tcBorders>
          </w:tcPr>
          <w:p w:rsidR="008749A0" w:rsidRDefault="001660C9">
            <w:pPr>
              <w:spacing w:after="0" w:line="259" w:lineRule="auto"/>
              <w:ind w:left="243" w:right="0" w:firstLine="0"/>
              <w:jc w:val="left"/>
            </w:pPr>
            <w:r>
              <w:rPr>
                <w:sz w:val="20"/>
              </w:rPr>
              <w:t xml:space="preserve">&gt;100% </w:t>
            </w:r>
          </w:p>
        </w:tc>
        <w:tc>
          <w:tcPr>
            <w:tcW w:w="1577" w:type="dxa"/>
            <w:tcBorders>
              <w:top w:val="nil"/>
              <w:left w:val="nil"/>
              <w:bottom w:val="nil"/>
              <w:right w:val="nil"/>
            </w:tcBorders>
          </w:tcPr>
          <w:p w:rsidR="008749A0" w:rsidRDefault="001660C9">
            <w:pPr>
              <w:spacing w:after="0" w:line="259" w:lineRule="auto"/>
              <w:ind w:left="0" w:right="51" w:firstLine="0"/>
              <w:jc w:val="center"/>
            </w:pPr>
            <w:r>
              <w:rPr>
                <w:sz w:val="20"/>
              </w:rPr>
              <w:t xml:space="preserve">Two plateaus. </w:t>
            </w:r>
          </w:p>
          <w:p w:rsidR="008749A0" w:rsidRDefault="001660C9">
            <w:pPr>
              <w:spacing w:after="0" w:line="259" w:lineRule="auto"/>
              <w:ind w:left="0" w:right="0" w:firstLine="50"/>
              <w:jc w:val="left"/>
            </w:pPr>
            <w:r>
              <w:rPr>
                <w:sz w:val="20"/>
              </w:rPr>
              <w:t xml:space="preserve">Dominant plateau between 0.55-0.5V </w:t>
            </w:r>
          </w:p>
        </w:tc>
      </w:tr>
      <w:tr w:rsidR="008749A0">
        <w:trPr>
          <w:trHeight w:val="1717"/>
        </w:trPr>
        <w:tc>
          <w:tcPr>
            <w:tcW w:w="1457" w:type="dxa"/>
            <w:tcBorders>
              <w:top w:val="nil"/>
              <w:left w:val="nil"/>
              <w:bottom w:val="nil"/>
              <w:right w:val="nil"/>
            </w:tcBorders>
          </w:tcPr>
          <w:p w:rsidR="008749A0" w:rsidRDefault="001660C9">
            <w:pPr>
              <w:spacing w:after="0" w:line="259" w:lineRule="auto"/>
              <w:ind w:left="0" w:right="0" w:firstLine="0"/>
              <w:jc w:val="left"/>
            </w:pPr>
            <w:proofErr w:type="spellStart"/>
            <w:r>
              <w:rPr>
                <w:sz w:val="20"/>
              </w:rPr>
              <w:t>Hudak</w:t>
            </w:r>
            <w:proofErr w:type="spellEnd"/>
            <w:r>
              <w:rPr>
                <w:sz w:val="20"/>
              </w:rPr>
              <w:t xml:space="preserve">, </w:t>
            </w:r>
            <w:r>
              <w:rPr>
                <w:b/>
                <w:i/>
                <w:sz w:val="20"/>
              </w:rPr>
              <w:t xml:space="preserve">J. </w:t>
            </w:r>
          </w:p>
          <w:p w:rsidR="008749A0" w:rsidRDefault="001660C9">
            <w:pPr>
              <w:spacing w:after="0" w:line="259" w:lineRule="auto"/>
              <w:ind w:left="0" w:right="0" w:firstLine="0"/>
              <w:jc w:val="left"/>
            </w:pPr>
            <w:r>
              <w:rPr>
                <w:b/>
                <w:i/>
                <w:sz w:val="20"/>
              </w:rPr>
              <w:t xml:space="preserve">Phys. Chem. </w:t>
            </w:r>
          </w:p>
          <w:p w:rsidR="008749A0" w:rsidRDefault="001660C9">
            <w:pPr>
              <w:spacing w:after="143" w:line="259" w:lineRule="auto"/>
              <w:ind w:left="0" w:right="0" w:firstLine="0"/>
              <w:jc w:val="left"/>
            </w:pPr>
            <w:r>
              <w:rPr>
                <w:b/>
                <w:i/>
                <w:sz w:val="20"/>
              </w:rPr>
              <w:t>118</w:t>
            </w:r>
            <w:r>
              <w:rPr>
                <w:sz w:val="20"/>
              </w:rPr>
              <w:t xml:space="preserve">, 2014 [28] </w:t>
            </w:r>
          </w:p>
          <w:p w:rsidR="008749A0" w:rsidRDefault="001660C9">
            <w:pPr>
              <w:spacing w:after="0" w:line="259" w:lineRule="auto"/>
              <w:ind w:left="0" w:right="0" w:firstLine="0"/>
              <w:jc w:val="left"/>
            </w:pPr>
            <w:r>
              <w:rPr>
                <w:sz w:val="20"/>
              </w:rPr>
              <w:t xml:space="preserve"> </w:t>
            </w:r>
          </w:p>
        </w:tc>
        <w:tc>
          <w:tcPr>
            <w:tcW w:w="1613" w:type="dxa"/>
            <w:tcBorders>
              <w:top w:val="nil"/>
              <w:left w:val="nil"/>
              <w:bottom w:val="nil"/>
              <w:right w:val="nil"/>
            </w:tcBorders>
          </w:tcPr>
          <w:p w:rsidR="008749A0" w:rsidRDefault="001660C9">
            <w:pPr>
              <w:spacing w:after="15"/>
              <w:ind w:left="183" w:right="0" w:firstLine="33"/>
              <w:jc w:val="left"/>
            </w:pPr>
            <w:r>
              <w:rPr>
                <w:sz w:val="20"/>
              </w:rPr>
              <w:t xml:space="preserve">Conducting polymers/Al </w:t>
            </w:r>
          </w:p>
          <w:p w:rsidR="008749A0" w:rsidRDefault="001660C9">
            <w:pPr>
              <w:spacing w:after="22" w:line="259" w:lineRule="auto"/>
              <w:ind w:left="156" w:right="0" w:firstLine="0"/>
              <w:jc w:val="left"/>
            </w:pPr>
            <w:proofErr w:type="gramStart"/>
            <w:r>
              <w:rPr>
                <w:sz w:val="20"/>
              </w:rPr>
              <w:t>metal</w:t>
            </w:r>
            <w:proofErr w:type="gramEnd"/>
            <w:r>
              <w:rPr>
                <w:sz w:val="20"/>
              </w:rPr>
              <w:t>. AlCl</w:t>
            </w:r>
            <w:r>
              <w:rPr>
                <w:sz w:val="20"/>
                <w:vertAlign w:val="subscript"/>
              </w:rPr>
              <w:t>3</w:t>
            </w:r>
            <w:r>
              <w:rPr>
                <w:sz w:val="20"/>
              </w:rPr>
              <w:t xml:space="preserve">/ </w:t>
            </w:r>
          </w:p>
          <w:p w:rsidR="008749A0" w:rsidRDefault="001660C9">
            <w:pPr>
              <w:spacing w:after="0" w:line="259" w:lineRule="auto"/>
              <w:ind w:left="405" w:right="0" w:firstLine="0"/>
              <w:jc w:val="left"/>
            </w:pPr>
            <w:proofErr w:type="spellStart"/>
            <w:r>
              <w:rPr>
                <w:sz w:val="20"/>
              </w:rPr>
              <w:t>EMICl</w:t>
            </w:r>
            <w:proofErr w:type="spellEnd"/>
            <w:r>
              <w:rPr>
                <w:sz w:val="20"/>
              </w:rPr>
              <w:t xml:space="preserve"> </w:t>
            </w:r>
          </w:p>
        </w:tc>
        <w:tc>
          <w:tcPr>
            <w:tcW w:w="1565" w:type="dxa"/>
            <w:tcBorders>
              <w:top w:val="nil"/>
              <w:left w:val="nil"/>
              <w:bottom w:val="nil"/>
              <w:right w:val="nil"/>
            </w:tcBorders>
          </w:tcPr>
          <w:p w:rsidR="008749A0" w:rsidRDefault="001660C9">
            <w:pPr>
              <w:spacing w:after="6" w:line="259" w:lineRule="auto"/>
              <w:ind w:left="0" w:right="0" w:firstLine="0"/>
              <w:jc w:val="left"/>
            </w:pPr>
            <w:r>
              <w:rPr>
                <w:sz w:val="20"/>
              </w:rPr>
              <w:t>70-45mAh g</w:t>
            </w:r>
            <w:r>
              <w:rPr>
                <w:sz w:val="20"/>
                <w:vertAlign w:val="superscript"/>
              </w:rPr>
              <w:t>-1</w:t>
            </w:r>
            <w:r>
              <w:rPr>
                <w:sz w:val="20"/>
              </w:rPr>
              <w:t xml:space="preserve"> at </w:t>
            </w:r>
          </w:p>
          <w:p w:rsidR="008749A0" w:rsidRDefault="001660C9">
            <w:pPr>
              <w:spacing w:after="40" w:line="259" w:lineRule="auto"/>
              <w:ind w:left="280" w:right="0" w:firstLine="0"/>
              <w:jc w:val="left"/>
            </w:pPr>
            <w:r>
              <w:rPr>
                <w:sz w:val="20"/>
              </w:rPr>
              <w:t>20mA g</w:t>
            </w:r>
            <w:r>
              <w:rPr>
                <w:sz w:val="20"/>
                <w:vertAlign w:val="superscript"/>
              </w:rPr>
              <w:t>-1</w:t>
            </w:r>
            <w:r>
              <w:rPr>
                <w:sz w:val="20"/>
              </w:rPr>
              <w:t xml:space="preserve"> </w:t>
            </w:r>
          </w:p>
          <w:p w:rsidR="008749A0" w:rsidRDefault="001660C9">
            <w:pPr>
              <w:spacing w:after="144" w:line="259" w:lineRule="auto"/>
              <w:ind w:left="126" w:right="0" w:firstLine="0"/>
              <w:jc w:val="left"/>
            </w:pPr>
            <w:r>
              <w:rPr>
                <w:sz w:val="20"/>
              </w:rPr>
              <w:t>(</w:t>
            </w:r>
            <w:proofErr w:type="spellStart"/>
            <w:r>
              <w:rPr>
                <w:sz w:val="20"/>
              </w:rPr>
              <w:t>polypyrrole</w:t>
            </w:r>
            <w:proofErr w:type="spellEnd"/>
            <w:r>
              <w:rPr>
                <w:sz w:val="20"/>
              </w:rPr>
              <w:t xml:space="preserve">) </w:t>
            </w:r>
          </w:p>
          <w:p w:rsidR="008749A0" w:rsidRDefault="001660C9">
            <w:pPr>
              <w:spacing w:after="6" w:line="259" w:lineRule="auto"/>
              <w:ind w:left="0" w:right="0" w:firstLine="0"/>
              <w:jc w:val="left"/>
            </w:pPr>
            <w:r>
              <w:rPr>
                <w:sz w:val="20"/>
              </w:rPr>
              <w:t>90-70mAh g</w:t>
            </w:r>
            <w:r>
              <w:rPr>
                <w:sz w:val="20"/>
                <w:vertAlign w:val="superscript"/>
              </w:rPr>
              <w:t>-1</w:t>
            </w:r>
            <w:r>
              <w:rPr>
                <w:sz w:val="20"/>
              </w:rPr>
              <w:t xml:space="preserve"> at </w:t>
            </w:r>
          </w:p>
          <w:p w:rsidR="008749A0" w:rsidRDefault="001660C9">
            <w:pPr>
              <w:spacing w:after="40" w:line="259" w:lineRule="auto"/>
              <w:ind w:left="280" w:right="0" w:firstLine="0"/>
              <w:jc w:val="left"/>
            </w:pPr>
            <w:r>
              <w:rPr>
                <w:sz w:val="20"/>
              </w:rPr>
              <w:t>16mA g</w:t>
            </w:r>
            <w:r>
              <w:rPr>
                <w:sz w:val="20"/>
                <w:vertAlign w:val="superscript"/>
              </w:rPr>
              <w:t>-1</w:t>
            </w:r>
            <w:r>
              <w:rPr>
                <w:sz w:val="20"/>
              </w:rPr>
              <w:t xml:space="preserve"> </w:t>
            </w:r>
          </w:p>
          <w:p w:rsidR="008749A0" w:rsidRDefault="001660C9">
            <w:pPr>
              <w:spacing w:after="0" w:line="259" w:lineRule="auto"/>
              <w:ind w:left="21" w:right="0" w:firstLine="0"/>
              <w:jc w:val="left"/>
            </w:pPr>
            <w:r>
              <w:rPr>
                <w:sz w:val="20"/>
              </w:rPr>
              <w:t>(</w:t>
            </w:r>
            <w:proofErr w:type="spellStart"/>
            <w:r>
              <w:rPr>
                <w:sz w:val="20"/>
              </w:rPr>
              <w:t>polythiophene</w:t>
            </w:r>
            <w:proofErr w:type="spellEnd"/>
            <w:r>
              <w:rPr>
                <w:sz w:val="20"/>
              </w:rPr>
              <w:t xml:space="preserve">) </w:t>
            </w:r>
          </w:p>
        </w:tc>
        <w:tc>
          <w:tcPr>
            <w:tcW w:w="1474" w:type="dxa"/>
            <w:tcBorders>
              <w:top w:val="nil"/>
              <w:left w:val="nil"/>
              <w:bottom w:val="nil"/>
              <w:right w:val="nil"/>
            </w:tcBorders>
          </w:tcPr>
          <w:p w:rsidR="008749A0" w:rsidRDefault="001660C9">
            <w:pPr>
              <w:spacing w:after="0" w:line="243" w:lineRule="auto"/>
              <w:ind w:left="169" w:right="0" w:hanging="158"/>
              <w:jc w:val="left"/>
            </w:pPr>
            <w:r>
              <w:rPr>
                <w:sz w:val="20"/>
              </w:rPr>
              <w:t xml:space="preserve">15% fade up to 100 cycles. </w:t>
            </w:r>
          </w:p>
          <w:p w:rsidR="008749A0" w:rsidRDefault="001660C9">
            <w:pPr>
              <w:spacing w:after="0" w:line="259" w:lineRule="auto"/>
              <w:ind w:left="191" w:right="0" w:hanging="191"/>
              <w:jc w:val="left"/>
            </w:pPr>
            <w:r>
              <w:rPr>
                <w:sz w:val="20"/>
              </w:rPr>
              <w:t>Negligible fade from 50</w:t>
            </w:r>
            <w:r>
              <w:rPr>
                <w:sz w:val="20"/>
                <w:vertAlign w:val="superscript"/>
              </w:rPr>
              <w:t>th</w:t>
            </w:r>
            <w:r>
              <w:rPr>
                <w:sz w:val="20"/>
              </w:rPr>
              <w:t xml:space="preserve"> 400</w:t>
            </w:r>
            <w:r>
              <w:rPr>
                <w:sz w:val="20"/>
                <w:vertAlign w:val="superscript"/>
              </w:rPr>
              <w:t>th</w:t>
            </w:r>
            <w:r>
              <w:rPr>
                <w:sz w:val="20"/>
              </w:rPr>
              <w:t xml:space="preserve">. </w:t>
            </w:r>
          </w:p>
        </w:tc>
        <w:tc>
          <w:tcPr>
            <w:tcW w:w="1341" w:type="dxa"/>
            <w:tcBorders>
              <w:top w:val="nil"/>
              <w:left w:val="nil"/>
              <w:bottom w:val="nil"/>
              <w:right w:val="nil"/>
            </w:tcBorders>
          </w:tcPr>
          <w:p w:rsidR="008749A0" w:rsidRDefault="001660C9">
            <w:pPr>
              <w:spacing w:after="0" w:line="243" w:lineRule="auto"/>
              <w:ind w:left="161" w:right="0" w:firstLine="132"/>
              <w:jc w:val="left"/>
            </w:pPr>
            <w:r>
              <w:rPr>
                <w:sz w:val="20"/>
              </w:rPr>
              <w:t xml:space="preserve">&gt;91% columbic </w:t>
            </w:r>
          </w:p>
          <w:p w:rsidR="008749A0" w:rsidRDefault="001660C9">
            <w:pPr>
              <w:spacing w:after="0" w:line="259" w:lineRule="auto"/>
              <w:ind w:left="0" w:right="0" w:firstLine="0"/>
              <w:jc w:val="left"/>
            </w:pPr>
            <w:r>
              <w:rPr>
                <w:sz w:val="20"/>
              </w:rPr>
              <w:t>(</w:t>
            </w:r>
            <w:proofErr w:type="spellStart"/>
            <w:r>
              <w:rPr>
                <w:sz w:val="20"/>
              </w:rPr>
              <w:t>polypyrrole</w:t>
            </w:r>
            <w:proofErr w:type="spellEnd"/>
            <w:r>
              <w:rPr>
                <w:sz w:val="20"/>
              </w:rPr>
              <w:t>)</w:t>
            </w:r>
          </w:p>
          <w:p w:rsidR="008749A0" w:rsidRDefault="001660C9">
            <w:pPr>
              <w:spacing w:after="0" w:line="259" w:lineRule="auto"/>
              <w:ind w:left="243" w:right="0" w:firstLine="0"/>
              <w:jc w:val="left"/>
            </w:pPr>
            <w:r>
              <w:rPr>
                <w:sz w:val="20"/>
              </w:rPr>
              <w:t xml:space="preserve">, &gt;96% </w:t>
            </w:r>
          </w:p>
          <w:p w:rsidR="008749A0" w:rsidRDefault="001660C9">
            <w:pPr>
              <w:spacing w:after="0" w:line="259" w:lineRule="auto"/>
              <w:ind w:left="405" w:right="44" w:hanging="383"/>
              <w:jc w:val="left"/>
            </w:pPr>
            <w:r>
              <w:rPr>
                <w:sz w:val="20"/>
              </w:rPr>
              <w:t>(</w:t>
            </w:r>
            <w:proofErr w:type="spellStart"/>
            <w:r>
              <w:rPr>
                <w:sz w:val="20"/>
              </w:rPr>
              <w:t>polythiophe</w:t>
            </w:r>
            <w:proofErr w:type="spellEnd"/>
            <w:r>
              <w:rPr>
                <w:sz w:val="20"/>
              </w:rPr>
              <w:t xml:space="preserve"> ne) </w:t>
            </w:r>
          </w:p>
        </w:tc>
        <w:tc>
          <w:tcPr>
            <w:tcW w:w="1577" w:type="dxa"/>
            <w:tcBorders>
              <w:top w:val="nil"/>
              <w:left w:val="nil"/>
              <w:bottom w:val="nil"/>
              <w:right w:val="nil"/>
            </w:tcBorders>
          </w:tcPr>
          <w:p w:rsidR="008749A0" w:rsidRDefault="001660C9">
            <w:pPr>
              <w:spacing w:after="0" w:line="259" w:lineRule="auto"/>
              <w:ind w:left="411" w:right="0" w:hanging="153"/>
              <w:jc w:val="left"/>
            </w:pPr>
            <w:r>
              <w:rPr>
                <w:sz w:val="20"/>
              </w:rPr>
              <w:t xml:space="preserve">0.6-1.9V/No plateaus. </w:t>
            </w:r>
          </w:p>
        </w:tc>
      </w:tr>
      <w:tr w:rsidR="008749A0">
        <w:trPr>
          <w:trHeight w:val="303"/>
        </w:trPr>
        <w:tc>
          <w:tcPr>
            <w:tcW w:w="1457" w:type="dxa"/>
            <w:tcBorders>
              <w:top w:val="nil"/>
              <w:left w:val="nil"/>
              <w:bottom w:val="nil"/>
              <w:right w:val="nil"/>
            </w:tcBorders>
          </w:tcPr>
          <w:p w:rsidR="008749A0" w:rsidRDefault="001660C9">
            <w:pPr>
              <w:spacing w:after="0" w:line="259" w:lineRule="auto"/>
              <w:ind w:left="0" w:right="0" w:firstLine="0"/>
              <w:jc w:val="left"/>
            </w:pPr>
            <w:r>
              <w:rPr>
                <w:sz w:val="20"/>
              </w:rPr>
              <w:t xml:space="preserve"> </w:t>
            </w:r>
          </w:p>
        </w:tc>
        <w:tc>
          <w:tcPr>
            <w:tcW w:w="1613" w:type="dxa"/>
            <w:tcBorders>
              <w:top w:val="nil"/>
              <w:left w:val="nil"/>
              <w:bottom w:val="nil"/>
              <w:right w:val="nil"/>
            </w:tcBorders>
          </w:tcPr>
          <w:p w:rsidR="008749A0" w:rsidRDefault="001660C9">
            <w:pPr>
              <w:spacing w:after="0" w:line="259" w:lineRule="auto"/>
              <w:ind w:left="0" w:right="198" w:firstLine="0"/>
              <w:jc w:val="center"/>
            </w:pPr>
            <w:r>
              <w:rPr>
                <w:sz w:val="20"/>
              </w:rPr>
              <w:t xml:space="preserve"> </w:t>
            </w:r>
          </w:p>
        </w:tc>
        <w:tc>
          <w:tcPr>
            <w:tcW w:w="1565" w:type="dxa"/>
            <w:tcBorders>
              <w:top w:val="nil"/>
              <w:left w:val="nil"/>
              <w:bottom w:val="nil"/>
              <w:right w:val="nil"/>
            </w:tcBorders>
          </w:tcPr>
          <w:p w:rsidR="008749A0" w:rsidRDefault="001660C9">
            <w:pPr>
              <w:spacing w:after="0" w:line="259" w:lineRule="auto"/>
              <w:ind w:left="0" w:right="196" w:firstLine="0"/>
              <w:jc w:val="center"/>
            </w:pPr>
            <w:r>
              <w:rPr>
                <w:sz w:val="20"/>
              </w:rPr>
              <w:t xml:space="preserve"> </w:t>
            </w:r>
          </w:p>
        </w:tc>
        <w:tc>
          <w:tcPr>
            <w:tcW w:w="1474" w:type="dxa"/>
            <w:tcBorders>
              <w:top w:val="nil"/>
              <w:left w:val="nil"/>
              <w:bottom w:val="nil"/>
              <w:right w:val="nil"/>
            </w:tcBorders>
          </w:tcPr>
          <w:p w:rsidR="008749A0" w:rsidRDefault="001660C9">
            <w:pPr>
              <w:spacing w:after="0" w:line="259" w:lineRule="auto"/>
              <w:ind w:left="619" w:right="0" w:firstLine="0"/>
              <w:jc w:val="left"/>
            </w:pPr>
            <w:r>
              <w:rPr>
                <w:sz w:val="20"/>
              </w:rPr>
              <w:t xml:space="preserve"> </w:t>
            </w:r>
          </w:p>
        </w:tc>
        <w:tc>
          <w:tcPr>
            <w:tcW w:w="1341" w:type="dxa"/>
            <w:tcBorders>
              <w:top w:val="nil"/>
              <w:left w:val="nil"/>
              <w:bottom w:val="nil"/>
              <w:right w:val="nil"/>
            </w:tcBorders>
          </w:tcPr>
          <w:p w:rsidR="008749A0" w:rsidRDefault="001660C9">
            <w:pPr>
              <w:spacing w:after="0" w:line="259" w:lineRule="auto"/>
              <w:ind w:left="533" w:right="0" w:firstLine="0"/>
              <w:jc w:val="left"/>
            </w:pPr>
            <w:r>
              <w:rPr>
                <w:sz w:val="20"/>
              </w:rPr>
              <w:t xml:space="preserve"> </w:t>
            </w:r>
          </w:p>
        </w:tc>
        <w:tc>
          <w:tcPr>
            <w:tcW w:w="1577" w:type="dxa"/>
            <w:tcBorders>
              <w:top w:val="nil"/>
              <w:left w:val="nil"/>
              <w:bottom w:val="nil"/>
              <w:right w:val="nil"/>
            </w:tcBorders>
          </w:tcPr>
          <w:p w:rsidR="008749A0" w:rsidRDefault="001660C9">
            <w:pPr>
              <w:spacing w:after="0" w:line="259" w:lineRule="auto"/>
              <w:ind w:left="0" w:right="0" w:firstLine="0"/>
              <w:jc w:val="center"/>
            </w:pPr>
            <w:r>
              <w:rPr>
                <w:sz w:val="20"/>
              </w:rPr>
              <w:t xml:space="preserve"> </w:t>
            </w:r>
          </w:p>
        </w:tc>
      </w:tr>
    </w:tbl>
    <w:p w:rsidR="008749A0" w:rsidRDefault="001660C9">
      <w:pPr>
        <w:spacing w:after="14" w:line="259" w:lineRule="auto"/>
        <w:ind w:left="-125" w:right="-83" w:firstLine="0"/>
        <w:jc w:val="left"/>
      </w:pPr>
      <w:r>
        <w:rPr>
          <w:rFonts w:ascii="Calibri" w:eastAsia="Calibri" w:hAnsi="Calibri" w:cs="Calibri"/>
          <w:noProof/>
        </w:rPr>
        <mc:AlternateContent>
          <mc:Choice Requires="wpg">
            <w:drawing>
              <wp:inline distT="0" distB="0" distL="0" distR="0">
                <wp:extent cx="5879592" cy="6096"/>
                <wp:effectExtent l="0" t="0" r="0" b="0"/>
                <wp:docPr id="15279" name="Group 15279"/>
                <wp:cNvGraphicFramePr/>
                <a:graphic xmlns:a="http://schemas.openxmlformats.org/drawingml/2006/main">
                  <a:graphicData uri="http://schemas.microsoft.com/office/word/2010/wordprocessingGroup">
                    <wpg:wgp>
                      <wpg:cNvGrpSpPr/>
                      <wpg:grpSpPr>
                        <a:xfrm>
                          <a:off x="0" y="0"/>
                          <a:ext cx="5879592" cy="6096"/>
                          <a:chOff x="0" y="0"/>
                          <a:chExt cx="5879592" cy="6096"/>
                        </a:xfrm>
                      </wpg:grpSpPr>
                      <wps:wsp>
                        <wps:cNvPr id="21235" name="Shape 21235"/>
                        <wps:cNvSpPr/>
                        <wps:spPr>
                          <a:xfrm>
                            <a:off x="0" y="0"/>
                            <a:ext cx="932688" cy="9144"/>
                          </a:xfrm>
                          <a:custGeom>
                            <a:avLst/>
                            <a:gdLst/>
                            <a:ahLst/>
                            <a:cxnLst/>
                            <a:rect l="0" t="0" r="0" b="0"/>
                            <a:pathLst>
                              <a:path w="932688" h="9144">
                                <a:moveTo>
                                  <a:pt x="0" y="0"/>
                                </a:moveTo>
                                <a:lnTo>
                                  <a:pt x="932688" y="0"/>
                                </a:lnTo>
                                <a:lnTo>
                                  <a:pt x="9326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6" name="Shape 21236"/>
                        <wps:cNvSpPr/>
                        <wps:spPr>
                          <a:xfrm>
                            <a:off x="9235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7" name="Shape 21237"/>
                        <wps:cNvSpPr/>
                        <wps:spPr>
                          <a:xfrm>
                            <a:off x="929640" y="0"/>
                            <a:ext cx="1018032" cy="9144"/>
                          </a:xfrm>
                          <a:custGeom>
                            <a:avLst/>
                            <a:gdLst/>
                            <a:ahLst/>
                            <a:cxnLst/>
                            <a:rect l="0" t="0" r="0" b="0"/>
                            <a:pathLst>
                              <a:path w="1018032" h="9144">
                                <a:moveTo>
                                  <a:pt x="0" y="0"/>
                                </a:moveTo>
                                <a:lnTo>
                                  <a:pt x="1018032" y="0"/>
                                </a:lnTo>
                                <a:lnTo>
                                  <a:pt x="10180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8" name="Shape 21238"/>
                        <wps:cNvSpPr/>
                        <wps:spPr>
                          <a:xfrm>
                            <a:off x="19385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9" name="Shape 21239"/>
                        <wps:cNvSpPr/>
                        <wps:spPr>
                          <a:xfrm>
                            <a:off x="1944624" y="0"/>
                            <a:ext cx="1002792" cy="9144"/>
                          </a:xfrm>
                          <a:custGeom>
                            <a:avLst/>
                            <a:gdLst/>
                            <a:ahLst/>
                            <a:cxnLst/>
                            <a:rect l="0" t="0" r="0" b="0"/>
                            <a:pathLst>
                              <a:path w="1002792" h="9144">
                                <a:moveTo>
                                  <a:pt x="0" y="0"/>
                                </a:moveTo>
                                <a:lnTo>
                                  <a:pt x="1002792" y="0"/>
                                </a:lnTo>
                                <a:lnTo>
                                  <a:pt x="10027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0" name="Shape 21240"/>
                        <wps:cNvSpPr/>
                        <wps:spPr>
                          <a:xfrm>
                            <a:off x="29382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1" name="Shape 21241"/>
                        <wps:cNvSpPr/>
                        <wps:spPr>
                          <a:xfrm>
                            <a:off x="2944368" y="0"/>
                            <a:ext cx="938784" cy="9144"/>
                          </a:xfrm>
                          <a:custGeom>
                            <a:avLst/>
                            <a:gdLst/>
                            <a:ahLst/>
                            <a:cxnLst/>
                            <a:rect l="0" t="0" r="0" b="0"/>
                            <a:pathLst>
                              <a:path w="938784" h="9144">
                                <a:moveTo>
                                  <a:pt x="0" y="0"/>
                                </a:moveTo>
                                <a:lnTo>
                                  <a:pt x="938784" y="0"/>
                                </a:lnTo>
                                <a:lnTo>
                                  <a:pt x="9387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2" name="Shape 21242"/>
                        <wps:cNvSpPr/>
                        <wps:spPr>
                          <a:xfrm>
                            <a:off x="38740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3" name="Shape 21243"/>
                        <wps:cNvSpPr/>
                        <wps:spPr>
                          <a:xfrm>
                            <a:off x="3880104" y="0"/>
                            <a:ext cx="832104" cy="9144"/>
                          </a:xfrm>
                          <a:custGeom>
                            <a:avLst/>
                            <a:gdLst/>
                            <a:ahLst/>
                            <a:cxnLst/>
                            <a:rect l="0" t="0" r="0" b="0"/>
                            <a:pathLst>
                              <a:path w="832104" h="9144">
                                <a:moveTo>
                                  <a:pt x="0" y="0"/>
                                </a:moveTo>
                                <a:lnTo>
                                  <a:pt x="832104" y="0"/>
                                </a:lnTo>
                                <a:lnTo>
                                  <a:pt x="8321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4" name="Shape 21244"/>
                        <wps:cNvSpPr/>
                        <wps:spPr>
                          <a:xfrm>
                            <a:off x="470306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45" name="Shape 21245"/>
                        <wps:cNvSpPr/>
                        <wps:spPr>
                          <a:xfrm>
                            <a:off x="4709160" y="0"/>
                            <a:ext cx="1170432" cy="9144"/>
                          </a:xfrm>
                          <a:custGeom>
                            <a:avLst/>
                            <a:gdLst/>
                            <a:ahLst/>
                            <a:cxnLst/>
                            <a:rect l="0" t="0" r="0" b="0"/>
                            <a:pathLst>
                              <a:path w="1170432" h="9144">
                                <a:moveTo>
                                  <a:pt x="0" y="0"/>
                                </a:moveTo>
                                <a:lnTo>
                                  <a:pt x="1170432" y="0"/>
                                </a:lnTo>
                                <a:lnTo>
                                  <a:pt x="1170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F1C5A5" id="Group 15279" o:spid="_x0000_s1026" style="width:462.95pt;height:.5pt;mso-position-horizontal-relative:char;mso-position-vertical-relative:line" coordsize="587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tAcAQAADEqAAAOAAAAZHJzL2Uyb0RvYy54bWzsWtuSmzgQfd+q/APFe4arubjGk4dc5iW1&#10;m8pkP0AjC0MVIErS2J6/31aDMGt7MjhO4tkd/GCE1Gq6G50+DeL63bYqrTUTsuD1wvauXNtiNeXL&#10;ol4t7L+/fXqb2JZUpF6SktdsYT8yab+7efPH9aaZM5/nvFwyYYGSWs43zcLOlWrmjiNpzioir3jD&#10;ahjMuKiIglOxcpaCbEB7VTq+60bOhotlIzhlUkLvh3bQvkH9Wcao+ivLJFNWubDBNoX/Av/v9b9z&#10;c03mK0GavKCdGeQHrKhIUcNFe1UfiCLWgygOVFUFFVzyTF1RXjk8ywrK0AfwxnP3vLkV/KFBX1bz&#10;zarpwwSh3YvTD6ulf66/CKtYwr2b+XFqWzWp4Dbhla22C0K0aVZzkLwVzV3zRXQdq/ZMe73NRKWP&#10;4I+1xeA+9sFlW2VR6JwlcTpLfduiMBa5adTGnuZwgw4m0fzj96Y55pKOtqw3ZNPAIpK7OMnz4nSX&#10;k4Zh+KX2vouT7/nBzMQJRay2C8OCkn2Q5FxCvMZGKA38KAG86AClXhjqAPWekjl9kOqWcQw0WX+W&#10;CoZhwS1Ni+SmRbe1aQpAwHfXfkOUnqdV6aa1gWt3duSdGXqs4mv2jaOU2rtbYOJutKyHUkaTWQ0g&#10;agTMsUF1A8GB50bGHFtZgPG/A2SGzXEohgjvLwsN7SSGtXccOoehLWsdA7gIJZCPspIoBHZVKEhU&#10;ZVEBUvzYdXeKQZteeO2dxpZ6LJkOVVl/ZRmACyGhO6RY3b8vhbUmOh3hD5WTsslJ19vd9U4UTUU9&#10;en5WlGWv0sOpx1S266YT1vMYZsJ+ptvOpJ01bTqEpAJOm6QIQekn4ZV5rfr5NaRyNHPgrW7e8+Uj&#10;pgcMCCBRZ47fBMnoEJKYYbQBAN7nIZkCrAFzem11tGAyF67Iy6NSZwTrJ2AS9Rgve2jskNkh0ohN&#10;eEQMTng8VqE8TZHxIR5jnTNOwGMahW2u38Oj53qJG3SVxGB5mipkmM1/KVH2hpyPyl7Vs8AcSg6c&#10;N+RnjkMSHCm2ozTN4RNXDon7f8WVUGO2Zf6ufE1OwqaXBsnMBzVmtUK10NXruNYmstzR6QRIqBun&#10;4hVeTjxNlv1z9w6Q6YmADMPIP1q9eq4LD/Yvgi07Q34GW3aqTP55soztvQfJkTQ4Umxiy9fxZKlr&#10;0D22hK5TKlkf2NKPAYFmtU5s2WaqkUgbKTYB8pUA0jsEpHciIMMwiI6Xr0ESJ7A6L/8OtrXjfK6E&#10;5IMemeTzJFUOBEcibqTYBMxXAkyguH2m9E8CJizV0HWPAxPfR14cltNL2GlThOqdEHyifeGbImFw&#10;CMjgREAmsC199LkyCXwcuTQkjR3nM6XR9CxTDgRHUuBIsYkpXwlTAqL2mRK3+0fvjoSxG7jRUWDi&#10;Wrt8ATsx5cSU/x2mPPyiJ5ydxJQAyNSLju9XerEbvoj9SmPI+VzpGVXPkuVQciQNjhSb2PKybIkf&#10;38F3ibhX3H1DqT98HJ5De/il580/AAAA//8DAFBLAwQUAAYACAAAACEArVXiqNoAAAADAQAADwAA&#10;AGRycy9kb3ducmV2LnhtbEyPQUvDQBCF74L/YRnBm92kUrExm1KKeiqCrSDeptlpEpqdDdltkv57&#10;Ry96eTC8x3vf5KvJtWqgPjSeDaSzBBRx6W3DlYGP/cvdI6gQkS22nsnAhQKsiuurHDPrR36nYRcr&#10;JSUcMjRQx9hlWoeyJodh5jti8Y6+dxjl7Cttexyl3LV6niQP2mHDslBjR5uaytPu7Ay8jjiu79Pn&#10;YXs6bi5f+8Xb5zYlY25vpvUTqEhT/AvDD76gQyFMB39mG1RrQB6Jvyrecr5YgjpIKAFd5Po/e/EN&#10;AAD//wMAUEsBAi0AFAAGAAgAAAAhALaDOJL+AAAA4QEAABMAAAAAAAAAAAAAAAAAAAAAAFtDb250&#10;ZW50X1R5cGVzXS54bWxQSwECLQAUAAYACAAAACEAOP0h/9YAAACUAQAACwAAAAAAAAAAAAAAAAAv&#10;AQAAX3JlbHMvLnJlbHNQSwECLQAUAAYACAAAACEA8rYrQHAEAAAxKgAADgAAAAAAAAAAAAAAAAAu&#10;AgAAZHJzL2Uyb0RvYy54bWxQSwECLQAUAAYACAAAACEArVXiqNoAAAADAQAADwAAAAAAAAAAAAAA&#10;AADKBgAAZHJzL2Rvd25yZXYueG1sUEsFBgAAAAAEAAQA8wAAANEHAAAAAA==&#10;">
                <v:shape id="Shape 21235" o:spid="_x0000_s1027" style="position:absolute;width:9326;height:91;visibility:visible;mso-wrap-style:square;v-text-anchor:top" coordsize="9326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MDOMUA&#10;AADeAAAADwAAAGRycy9kb3ducmV2LnhtbESPT4vCMBTE74LfITzBm6bWPyxdo8jigtCTruz5bfNs&#10;q81LbWKt394Iwh6HmfkNs1x3phItNa60rGAyjkAQZ1aXnCs4/nyPPkA4j6yxskwKHuRgver3lpho&#10;e+c9tQefiwBhl6CCwvs6kdJlBRl0Y1sTB+9kG4M+yCaXusF7gJtKxlG0kAZLDgsF1vRVUHY53IyC&#10;G0d2lv4uttc2nZr07zzfHje1UsNBt/kE4anz/+F3e6cVxJN4OofXnXAF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0wM4xQAAAN4AAAAPAAAAAAAAAAAAAAAAAJgCAABkcnMv&#10;ZG93bnJldi54bWxQSwUGAAAAAAQABAD1AAAAigMAAAAA&#10;" path="m,l932688,r,9144l,9144,,e" fillcolor="black" stroked="f" strokeweight="0">
                  <v:stroke miterlimit="83231f" joinstyle="miter"/>
                  <v:path arrowok="t" textboxrect="0,0,932688,9144"/>
                </v:shape>
                <v:shape id="Shape 21236" o:spid="_x0000_s1028" style="position:absolute;left:923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FNTcUA&#10;AADeAAAADwAAAGRycy9kb3ducmV2LnhtbESPQWsCMRSE74L/ITzBW826FStbo6hQEEGo1oPH5+Z1&#10;d3HzsiZR139vCgWPw8x8w0znranFjZyvLCsYDhIQxLnVFRcKDj9fbxMQPiBrrC2Tggd5mM+6nSlm&#10;2t55R7d9KESEsM9QQRlCk0np85IM+oFtiKP3a53BEKUrpHZ4j3BTyzRJxtJgxXGhxIZWJeXn/dUo&#10;aC6FO168XvLp+r354GRN7XakVL/XLj5BBGrDK/zfXmsF6TB9H8PfnXgF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U1NxQAAAN4AAAAPAAAAAAAAAAAAAAAAAJgCAABkcnMv&#10;ZG93bnJldi54bWxQSwUGAAAAAAQABAD1AAAAigMAAAAA&#10;" path="m,l9144,r,9144l,9144,,e" fillcolor="black" stroked="f" strokeweight="0">
                  <v:stroke miterlimit="83231f" joinstyle="miter"/>
                  <v:path arrowok="t" textboxrect="0,0,9144,9144"/>
                </v:shape>
                <v:shape id="Shape 21237" o:spid="_x0000_s1029" style="position:absolute;left:9296;width:10180;height:91;visibility:visible;mso-wrap-style:square;v-text-anchor:top" coordsize="10180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bgskA&#10;AADeAAAADwAAAGRycy9kb3ducmV2LnhtbESPT2vCQBTE7wW/w/KE3urGFFuNriJWoRSE+u/g7ZF9&#10;JiHZtzG7NWk/fbdQ8DjMzG+Y2aIzlbhR4wrLCoaDCARxanXBmYLjYfM0BuE8ssbKMin4JgeLee9h&#10;hom2Le/otveZCBB2CSrIva8TKV2ak0E3sDVx8C62MeiDbDKpG2wD3FQyjqIXabDgsJBjTauc0nL/&#10;ZRS8nbbX8+lz3a2POG4/Rj9lYSalUo/9bjkF4anz9/B/+10riIfx8yv83QlX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9EbgskAAADeAAAADwAAAAAAAAAAAAAAAACYAgAA&#10;ZHJzL2Rvd25yZXYueG1sUEsFBgAAAAAEAAQA9QAAAI4DAAAAAA==&#10;" path="m,l1018032,r,9144l,9144,,e" fillcolor="black" stroked="f" strokeweight="0">
                  <v:stroke miterlimit="83231f" joinstyle="miter"/>
                  <v:path arrowok="t" textboxrect="0,0,1018032,9144"/>
                </v:shape>
                <v:shape id="Shape 21238" o:spid="_x0000_s1030" style="position:absolute;left:1938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8pMIA&#10;AADeAAAADwAAAGRycy9kb3ducmV2LnhtbERPy4rCMBTdD/gP4QruNLWKSscoKggiCONjMcs7zZ22&#10;2NzUJGr9e7MYmOXhvOfL1tTiQc5XlhUMBwkI4tzqigsFl/O2PwPhA7LG2jIpeJGH5aLzMcdM2ycf&#10;6XEKhYgh7DNUUIbQZFL6vCSDfmAb4sj9WmcwROgKqR0+Y7ipZZokE2mw4thQYkObkvLr6W4UNLfC&#10;fd+8XvPP/Ws/5WRH7WGsVK/brj5BBGrDv/jPvdMK0mE6invjnXgF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nykwgAAAN4AAAAPAAAAAAAAAAAAAAAAAJgCAABkcnMvZG93&#10;bnJldi54bWxQSwUGAAAAAAQABAD1AAAAhwMAAAAA&#10;" path="m,l9144,r,9144l,9144,,e" fillcolor="black" stroked="f" strokeweight="0">
                  <v:stroke miterlimit="83231f" joinstyle="miter"/>
                  <v:path arrowok="t" textboxrect="0,0,9144,9144"/>
                </v:shape>
                <v:shape id="Shape 21239" o:spid="_x0000_s1031" style="position:absolute;left:19446;width:10028;height:91;visibility:visible;mso-wrap-style:square;v-text-anchor:top" coordsize="1002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1HRsgA&#10;AADeAAAADwAAAGRycy9kb3ducmV2LnhtbESPQWvCQBSE74L/YXlCL1I3Rig2uopYLB6EYmwP3h7Z&#10;ZxLMvo3ZrSb+erdQ8DjMzDfMfNmaSlypcaVlBeNRBII4s7rkXMH3YfM6BeE8ssbKMinoyMFy0e/N&#10;MdH2xnu6pj4XAcIuQQWF93UipcsKMuhGtiYO3sk2Bn2QTS51g7cAN5WMo+hNGiw5LBRY07qg7Jz+&#10;GgXZ9hh97KYXXKVWd5+bn6/7sJNKvQza1QyEp9Y/w//trVYQj+PJO/zdCVd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LUdGyAAAAN4AAAAPAAAAAAAAAAAAAAAAAJgCAABk&#10;cnMvZG93bnJldi54bWxQSwUGAAAAAAQABAD1AAAAjQMAAAAA&#10;" path="m,l1002792,r,9144l,9144,,e" fillcolor="black" stroked="f" strokeweight="0">
                  <v:stroke miterlimit="83231f" joinstyle="miter"/>
                  <v:path arrowok="t" textboxrect="0,0,1002792,9144"/>
                </v:shape>
                <v:shape id="Shape 21240" o:spid="_x0000_s1032" style="position:absolute;left:2938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D38MA&#10;AADeAAAADwAAAGRycy9kb3ducmV2LnhtbESPy4rCMBSG9wO+QzjC7MbUIqNUo6gwIMKAt4XLY3Ns&#10;i81JTaLWtzcLweXPf+ObzFpTizs5X1lW0O8lIIhzqysuFBz2fz8jED4ga6wtk4IneZhNO18TzLR9&#10;8Jbuu1CIOMI+QwVlCE0mpc9LMuh7tiGO3tk6gyFKV0jt8BHHTS3TJPmVBiuODyU2tCwpv+xuRkFz&#10;Ldzx6vWCT7fNesjJitr/gVLf3XY+BhGoDZ/wu73SCtJ+OogAESei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ID38MAAADeAAAADwAAAAAAAAAAAAAAAACYAgAAZHJzL2Rv&#10;d25yZXYueG1sUEsFBgAAAAAEAAQA9QAAAIgDAAAAAA==&#10;" path="m,l9144,r,9144l,9144,,e" fillcolor="black" stroked="f" strokeweight="0">
                  <v:stroke miterlimit="83231f" joinstyle="miter"/>
                  <v:path arrowok="t" textboxrect="0,0,9144,9144"/>
                </v:shape>
                <v:shape id="Shape 21241" o:spid="_x0000_s1033" style="position:absolute;left:29443;width:9388;height:91;visibility:visible;mso-wrap-style:square;v-text-anchor:top" coordsize="9387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UpsUA&#10;AADeAAAADwAAAGRycy9kb3ducmV2LnhtbESPwWrDMBBE74H+g9hCb4lsU0Jwo4SQNrSHQKib3hdp&#10;Y5laK2Mptvv3VSDQ4zAzb5j1dnKtGKgPjWcF+SIDQay9abhWcP46zFcgQkQ22HomBb8UYLt5mK2x&#10;NH7kTxqqWIsE4VCiAhtjV0oZtCWHYeE74uRdfO8wJtnX0vQ4JrhrZZFlS+mw4bRgsaO9Jf1TXZ2C&#10;t0oPo85aOn/bYbl6rU7++H5R6ulx2r2AiDTF//C9/WEUFHnxnMPtTr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FSmxQAAAN4AAAAPAAAAAAAAAAAAAAAAAJgCAABkcnMv&#10;ZG93bnJldi54bWxQSwUGAAAAAAQABAD1AAAAigMAAAAA&#10;" path="m,l938784,r,9144l,9144,,e" fillcolor="black" stroked="f" strokeweight="0">
                  <v:stroke miterlimit="83231f" joinstyle="miter"/>
                  <v:path arrowok="t" textboxrect="0,0,938784,9144"/>
                </v:shape>
                <v:shape id="Shape 21242" o:spid="_x0000_s1034" style="position:absolute;left:3874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8QA&#10;AADeAAAADwAAAGRycy9kb3ducmV2LnhtbESPQYvCMBSE7wv+h/AEb2tqkV2pRlFBEGHBdT14fDbP&#10;tti81CRq/fdGEPY4zMw3zGTWmlrcyPnKsoJBPwFBnFtdcaFg/7f6HIHwAVljbZkUPMjDbNr5mGCm&#10;7Z1/6bYLhYgQ9hkqKENoMil9XpJB37cNcfRO1hkMUbpCaof3CDe1TJPkSxqsOC6U2NCypPy8uxoF&#10;zaVwh4vXCz5et5tvTtbU/gyV6nXb+RhEoDb8h9/ttVaQDtJhCq878Qr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ODPEAAAA3gAAAA8AAAAAAAAAAAAAAAAAmAIAAGRycy9k&#10;b3ducmV2LnhtbFBLBQYAAAAABAAEAPUAAACJAwAAAAA=&#10;" path="m,l9144,r,9144l,9144,,e" fillcolor="black" stroked="f" strokeweight="0">
                  <v:stroke miterlimit="83231f" joinstyle="miter"/>
                  <v:path arrowok="t" textboxrect="0,0,9144,9144"/>
                </v:shape>
                <v:shape id="Shape 21243" o:spid="_x0000_s1035" style="position:absolute;left:38801;width:8321;height:91;visibility:visible;mso-wrap-style:square;v-text-anchor:top" coordsize="8321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5eZMYA&#10;AADeAAAADwAAAGRycy9kb3ducmV2LnhtbESPT2vCQBTE7wW/w/KE3urGaFWiq6il0FPEP3h+ZJ9J&#10;MPs27K6a9tN3CwWPw8z8hlmsOtOIOzlfW1YwHCQgiAuray4VnI6fbzMQPiBrbCyTgm/ysFr2XhaY&#10;afvgPd0PoRQRwj5DBVUIbSalLyoy6Ae2JY7exTqDIUpXSu3wEeGmkWmSTKTBmuNChS1tKyquh5tR&#10;UPvcyc0Y0+n7z+m8u1L+MdnnSr32u/UcRKAuPMP/7S+tIB2m4xH83Y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5eZMYAAADeAAAADwAAAAAAAAAAAAAAAACYAgAAZHJz&#10;L2Rvd25yZXYueG1sUEsFBgAAAAAEAAQA9QAAAIsDAAAAAA==&#10;" path="m,l832104,r,9144l,9144,,e" fillcolor="black" stroked="f" strokeweight="0">
                  <v:stroke miterlimit="83231f" joinstyle="miter"/>
                  <v:path arrowok="t" textboxrect="0,0,832104,9144"/>
                </v:shape>
                <v:shape id="Shape 21244" o:spid="_x0000_s1036" style="position:absolute;left:4703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F3MUA&#10;AADeAAAADwAAAGRycy9kb3ducmV2LnhtbESPQWvCQBSE7wX/w/KE3urGEFqJrqJCQYRCqx48PrPP&#10;JJh9G3dXjf++Kwgeh5n5hpnMOtOIKzlfW1YwHCQgiAuray4V7LbfHyMQPiBrbCyTgjt5mE17bxPM&#10;tb3xH103oRQRwj5HBVUIbS6lLyoy6Ae2JY7e0TqDIUpXSu3wFuGmkWmSfEqDNceFCltaVlScNhej&#10;oD2Xbn/2esGHy+/6i5MVdT+ZUu/9bj4GEagLr/CzvdIK0mGaZfC4E6+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QXcxQAAAN4AAAAPAAAAAAAAAAAAAAAAAJgCAABkcnMv&#10;ZG93bnJldi54bWxQSwUGAAAAAAQABAD1AAAAigMAAAAA&#10;" path="m,l9144,r,9144l,9144,,e" fillcolor="black" stroked="f" strokeweight="0">
                  <v:stroke miterlimit="83231f" joinstyle="miter"/>
                  <v:path arrowok="t" textboxrect="0,0,9144,9144"/>
                </v:shape>
                <v:shape id="Shape 21245" o:spid="_x0000_s1037" style="position:absolute;left:47091;width:11704;height:91;visibility:visible;mso-wrap-style:square;v-text-anchor:top" coordsize="1170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CYscA&#10;AADeAAAADwAAAGRycy9kb3ducmV2LnhtbESPQWvCQBCF74L/YZlCL1I3pioldRXbUiO5qaXnITtN&#10;QrOzYXc16b/vCoLHx5v3vXmrzWBacSHnG8sKZtMEBHFpdcOVgq/T59MLCB+QNbaWScEfedisx6MV&#10;Ztr2fKDLMVQiQthnqKAOocuk9GVNBv3UdsTR+7HOYIjSVVI77CPctDJNkqU02HBsqLGj95rK3+PZ&#10;xDe+P1y+fHbybZL3Z3PaFfnEFEo9PgzbVxCBhnA/vqX3WkE6S+cLuM6JDJ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jwmLHAAAA3gAAAA8AAAAAAAAAAAAAAAAAmAIAAGRy&#10;cy9kb3ducmV2LnhtbFBLBQYAAAAABAAEAPUAAACMAwAAAAA=&#10;" path="m,l1170432,r,9144l,9144,,e" fillcolor="black" stroked="f" strokeweight="0">
                  <v:stroke miterlimit="83231f" joinstyle="miter"/>
                  <v:path arrowok="t" textboxrect="0,0,1170432,9144"/>
                </v:shape>
                <w10:anchorlock/>
              </v:group>
            </w:pict>
          </mc:Fallback>
        </mc:AlternateContent>
      </w:r>
    </w:p>
    <w:p w:rsidR="008749A0" w:rsidRDefault="001660C9">
      <w:pPr>
        <w:spacing w:after="162" w:line="259" w:lineRule="auto"/>
        <w:ind w:left="0" w:right="0" w:firstLine="0"/>
        <w:jc w:val="left"/>
      </w:pPr>
      <w:r>
        <w:t xml:space="preserve"> </w:t>
      </w:r>
    </w:p>
    <w:p w:rsidR="008749A0" w:rsidRDefault="001660C9">
      <w:pPr>
        <w:spacing w:after="170"/>
        <w:ind w:left="-5" w:right="12"/>
      </w:pPr>
      <w:r>
        <w:t xml:space="preserve">The use of water as solvent for an aluminium salt has the potential to provide a cheap, inherently safe and more conductive electrolyte system compared to RTILs. Table 2 summarises the literature available for the aqueous aluminium ion battery. Only three </w:t>
      </w:r>
      <w:r>
        <w:t xml:space="preserve">electrode materials, </w:t>
      </w:r>
      <w:proofErr w:type="spellStart"/>
      <w:r>
        <w:t>anatase</w:t>
      </w:r>
      <w:proofErr w:type="spellEnd"/>
      <w:r>
        <w:t xml:space="preserve"> TiO</w:t>
      </w:r>
      <w:r>
        <w:rPr>
          <w:vertAlign w:val="subscript"/>
        </w:rPr>
        <w:t>2</w:t>
      </w:r>
      <w:r>
        <w:t xml:space="preserve">, </w:t>
      </w:r>
      <w:proofErr w:type="spellStart"/>
      <w:r>
        <w:t>copperhexacyanoferrate</w:t>
      </w:r>
      <w:proofErr w:type="spellEnd"/>
      <w:r>
        <w:t xml:space="preserve"> (</w:t>
      </w:r>
      <w:proofErr w:type="spellStart"/>
      <w:r>
        <w:t>CuHCF</w:t>
      </w:r>
      <w:proofErr w:type="spellEnd"/>
      <w:r>
        <w:t>) and aerogel V</w:t>
      </w:r>
      <w:r>
        <w:rPr>
          <w:vertAlign w:val="subscript"/>
        </w:rPr>
        <w:t>2</w:t>
      </w:r>
      <w:r>
        <w:t>O</w:t>
      </w:r>
      <w:r>
        <w:rPr>
          <w:vertAlign w:val="subscript"/>
        </w:rPr>
        <w:t>5</w:t>
      </w:r>
      <w:r>
        <w:t xml:space="preserve"> have been shown to allow the reversible intercalation of Al</w:t>
      </w:r>
      <w:r>
        <w:rPr>
          <w:vertAlign w:val="superscript"/>
        </w:rPr>
        <w:t>3+</w:t>
      </w:r>
      <w:r>
        <w:t xml:space="preserve"> in aqueous electrolytes [11-16]. The most successful negative electrode was black-</w:t>
      </w:r>
      <w:proofErr w:type="spellStart"/>
      <w:r>
        <w:t>anatase</w:t>
      </w:r>
      <w:proofErr w:type="spellEnd"/>
      <w:r>
        <w:t xml:space="preserve"> TiO</w:t>
      </w:r>
      <w:r>
        <w:rPr>
          <w:vertAlign w:val="subscript"/>
        </w:rPr>
        <w:t>2</w:t>
      </w:r>
      <w:r>
        <w:t xml:space="preserve">, reported by </w:t>
      </w:r>
      <w:proofErr w:type="spellStart"/>
      <w:r>
        <w:t>He</w:t>
      </w:r>
      <w:proofErr w:type="spellEnd"/>
      <w:r>
        <w:t xml:space="preserve"> </w:t>
      </w:r>
      <w:r>
        <w:t xml:space="preserve">et al (He, Peng, Chu, Li, &amp; Tong, 2014), that produced a high capacity of 270 </w:t>
      </w:r>
      <w:proofErr w:type="spellStart"/>
      <w:r>
        <w:t>mAh</w:t>
      </w:r>
      <w:proofErr w:type="spellEnd"/>
      <w:r>
        <w:t xml:space="preserve"> g</w:t>
      </w:r>
      <w:r>
        <w:rPr>
          <w:vertAlign w:val="superscript"/>
        </w:rPr>
        <w:t>1</w:t>
      </w:r>
      <w:r>
        <w:t xml:space="preserve">, in 1 </w:t>
      </w:r>
      <w:proofErr w:type="spellStart"/>
      <w:r>
        <w:t>mol</w:t>
      </w:r>
      <w:proofErr w:type="spellEnd"/>
      <w:r>
        <w:t xml:space="preserve"> dm</w:t>
      </w:r>
      <w:r>
        <w:rPr>
          <w:vertAlign w:val="superscript"/>
        </w:rPr>
        <w:t>-3</w:t>
      </w:r>
      <w:r>
        <w:t xml:space="preserve"> Al(NO</w:t>
      </w:r>
      <w:r>
        <w:rPr>
          <w:vertAlign w:val="subscript"/>
        </w:rPr>
        <w:t>3</w:t>
      </w:r>
      <w:r>
        <w:t>)</w:t>
      </w:r>
      <w:r>
        <w:rPr>
          <w:vertAlign w:val="subscript"/>
        </w:rPr>
        <w:t>3</w:t>
      </w:r>
      <w:r>
        <w:t xml:space="preserve">, although only 300 cycles were reported. </w:t>
      </w:r>
      <w:proofErr w:type="spellStart"/>
      <w:r>
        <w:t>CuHCF</w:t>
      </w:r>
      <w:proofErr w:type="spellEnd"/>
      <w:r>
        <w:t xml:space="preserve"> was shown by Liu et al to give a capacity of 41 </w:t>
      </w:r>
      <w:proofErr w:type="spellStart"/>
      <w:r>
        <w:t>mAh</w:t>
      </w:r>
      <w:proofErr w:type="spellEnd"/>
      <w:r>
        <w:t xml:space="preserve"> g</w:t>
      </w:r>
      <w:r>
        <w:rPr>
          <w:vertAlign w:val="superscript"/>
        </w:rPr>
        <w:t>-1</w:t>
      </w:r>
      <w:r>
        <w:t xml:space="preserve"> at 400 mA g</w:t>
      </w:r>
      <w:r>
        <w:rPr>
          <w:vertAlign w:val="superscript"/>
        </w:rPr>
        <w:t>-1</w:t>
      </w:r>
      <w:r>
        <w:t xml:space="preserve"> in 0.5 </w:t>
      </w:r>
      <w:proofErr w:type="spellStart"/>
      <w:r>
        <w:t>mol</w:t>
      </w:r>
      <w:proofErr w:type="spellEnd"/>
      <w:r>
        <w:t xml:space="preserve"> dm</w:t>
      </w:r>
      <w:r>
        <w:rPr>
          <w:vertAlign w:val="superscript"/>
        </w:rPr>
        <w:t>-3</w:t>
      </w:r>
      <w:r>
        <w:t xml:space="preserve"> Al</w:t>
      </w:r>
      <w:r>
        <w:rPr>
          <w:vertAlign w:val="subscript"/>
        </w:rPr>
        <w:t>2</w:t>
      </w:r>
      <w:r>
        <w:t>(SO</w:t>
      </w:r>
      <w:r>
        <w:rPr>
          <w:vertAlign w:val="subscript"/>
        </w:rPr>
        <w:t>4</w:t>
      </w:r>
      <w:r>
        <w:t>)</w:t>
      </w:r>
      <w:r>
        <w:rPr>
          <w:vertAlign w:val="subscript"/>
        </w:rPr>
        <w:t>3</w:t>
      </w:r>
      <w:r>
        <w:t xml:space="preserve"> (Liu</w:t>
      </w:r>
      <w:r>
        <w:t xml:space="preserve">, Pan, Li, &amp; Gao, 2015). A capacity fade of 41% was measured over 1000 cycles. </w:t>
      </w:r>
      <w:proofErr w:type="spellStart"/>
      <w:r>
        <w:t>CuHCF</w:t>
      </w:r>
      <w:proofErr w:type="spellEnd"/>
      <w:r>
        <w:t xml:space="preserve"> has also been tested as a positive electrode for an Al-ion cell containing organic electrolyte but reversible capacity was low at 5-14 mA h g</w:t>
      </w:r>
      <w:r>
        <w:rPr>
          <w:vertAlign w:val="superscript"/>
        </w:rPr>
        <w:t xml:space="preserve">-1 </w:t>
      </w:r>
      <w:r>
        <w:t xml:space="preserve">[13]. However, </w:t>
      </w:r>
      <w:proofErr w:type="spellStart"/>
      <w:r>
        <w:t>CuHCF</w:t>
      </w:r>
      <w:proofErr w:type="spellEnd"/>
      <w:r>
        <w:t>, along</w:t>
      </w:r>
      <w:r>
        <w:t xml:space="preserve"> with a number of other </w:t>
      </w:r>
      <w:proofErr w:type="spellStart"/>
      <w:r>
        <w:t>hexacyanoferrates</w:t>
      </w:r>
      <w:proofErr w:type="spellEnd"/>
      <w:r>
        <w:t>, have also been shown to function as positive electrodes in other aqueous electrolytes containing K</w:t>
      </w:r>
      <w:r>
        <w:rPr>
          <w:vertAlign w:val="superscript"/>
        </w:rPr>
        <w:t>+</w:t>
      </w:r>
      <w:r>
        <w:t>, Na</w:t>
      </w:r>
      <w:r>
        <w:rPr>
          <w:vertAlign w:val="superscript"/>
        </w:rPr>
        <w:t>+</w:t>
      </w:r>
      <w:r>
        <w:t>, Mg</w:t>
      </w:r>
      <w:r>
        <w:rPr>
          <w:vertAlign w:val="superscript"/>
        </w:rPr>
        <w:t>2+</w:t>
      </w:r>
      <w:r>
        <w:t xml:space="preserve"> or Zn</w:t>
      </w:r>
      <w:r>
        <w:rPr>
          <w:vertAlign w:val="superscript"/>
        </w:rPr>
        <w:t>2+</w:t>
      </w:r>
      <w:r>
        <w:t xml:space="preserve"> [1417]. Specific capacities of approximately 50-60 mA h g</w:t>
      </w:r>
      <w:r>
        <w:rPr>
          <w:vertAlign w:val="superscript"/>
        </w:rPr>
        <w:t>-1</w:t>
      </w:r>
      <w:r>
        <w:t xml:space="preserve"> are often reported. It should be n</w:t>
      </w:r>
      <w:r>
        <w:t>oted that the capacities quoted regarding aqueous Al-ion cells are for individual electrode materials and not operational cells, where the positive and negative materials must be jointly considered. Furthermore, these studies have been limited to half-cell</w:t>
      </w:r>
      <w:r>
        <w:t xml:space="preserve"> analysis and not operated in a battery configuration. In this paper, we discuss the electrochemical performance of a combined cell and a two-cell battery, demonstrating an operational system based on an aqueous electrolyte containing Al</w:t>
      </w:r>
      <w:r>
        <w:rPr>
          <w:vertAlign w:val="superscript"/>
        </w:rPr>
        <w:t>3+</w:t>
      </w:r>
      <w:r>
        <w:t xml:space="preserve">. </w:t>
      </w:r>
    </w:p>
    <w:p w:rsidR="008749A0" w:rsidRDefault="001660C9">
      <w:pPr>
        <w:spacing w:after="162" w:line="259" w:lineRule="auto"/>
        <w:ind w:left="0" w:right="0" w:firstLine="0"/>
        <w:jc w:val="left"/>
      </w:pPr>
      <w:r>
        <w:t xml:space="preserve"> </w:t>
      </w:r>
    </w:p>
    <w:p w:rsidR="008749A0" w:rsidRDefault="001660C9">
      <w:pPr>
        <w:spacing w:after="0" w:line="259" w:lineRule="auto"/>
        <w:ind w:left="0" w:right="0" w:firstLine="0"/>
        <w:jc w:val="left"/>
      </w:pPr>
      <w:r>
        <w:t xml:space="preserve"> </w:t>
      </w:r>
    </w:p>
    <w:p w:rsidR="008749A0" w:rsidRDefault="001660C9">
      <w:pPr>
        <w:spacing w:after="162" w:line="259" w:lineRule="auto"/>
        <w:ind w:left="0" w:right="0" w:firstLine="0"/>
        <w:jc w:val="left"/>
      </w:pPr>
      <w:r>
        <w:t xml:space="preserve"> </w:t>
      </w:r>
    </w:p>
    <w:p w:rsidR="008749A0" w:rsidRDefault="001660C9">
      <w:pPr>
        <w:spacing w:after="162" w:line="259" w:lineRule="auto"/>
        <w:ind w:left="0" w:right="0" w:firstLine="0"/>
        <w:jc w:val="left"/>
      </w:pPr>
      <w:r>
        <w:t xml:space="preserve"> </w:t>
      </w:r>
    </w:p>
    <w:p w:rsidR="008749A0" w:rsidRDefault="001660C9">
      <w:pPr>
        <w:spacing w:after="167" w:line="259" w:lineRule="auto"/>
        <w:ind w:left="0" w:right="0" w:firstLine="0"/>
        <w:jc w:val="left"/>
      </w:pPr>
      <w:r>
        <w:t xml:space="preserve"> </w:t>
      </w:r>
    </w:p>
    <w:p w:rsidR="008749A0" w:rsidRDefault="001660C9">
      <w:pPr>
        <w:spacing w:after="0"/>
        <w:ind w:left="1380" w:right="12"/>
      </w:pPr>
      <w:r>
        <w:rPr>
          <w:b/>
        </w:rPr>
        <w:t>Table 2</w:t>
      </w:r>
      <w:r>
        <w:t xml:space="preserve"> Comparing electrodes used in aqueous aluminium electrolytes. </w:t>
      </w:r>
    </w:p>
    <w:tbl>
      <w:tblPr>
        <w:tblStyle w:val="TableGrid"/>
        <w:tblW w:w="9259" w:type="dxa"/>
        <w:tblInd w:w="-125" w:type="dxa"/>
        <w:tblCellMar>
          <w:top w:w="0" w:type="dxa"/>
          <w:left w:w="0" w:type="dxa"/>
          <w:bottom w:w="89" w:type="dxa"/>
          <w:right w:w="88" w:type="dxa"/>
        </w:tblCellMar>
        <w:tblLook w:val="04A0" w:firstRow="1" w:lastRow="0" w:firstColumn="1" w:lastColumn="0" w:noHBand="0" w:noVBand="1"/>
      </w:tblPr>
      <w:tblGrid>
        <w:gridCol w:w="1581"/>
        <w:gridCol w:w="1693"/>
        <w:gridCol w:w="1491"/>
        <w:gridCol w:w="1537"/>
        <w:gridCol w:w="1382"/>
        <w:gridCol w:w="1575"/>
      </w:tblGrid>
      <w:tr w:rsidR="008749A0">
        <w:trPr>
          <w:trHeight w:val="638"/>
        </w:trPr>
        <w:tc>
          <w:tcPr>
            <w:tcW w:w="1581" w:type="dxa"/>
            <w:tcBorders>
              <w:top w:val="single" w:sz="12" w:space="0" w:color="000000"/>
              <w:left w:val="nil"/>
              <w:bottom w:val="single" w:sz="4" w:space="0" w:color="000000"/>
              <w:right w:val="nil"/>
            </w:tcBorders>
          </w:tcPr>
          <w:p w:rsidR="008749A0" w:rsidRDefault="001660C9">
            <w:pPr>
              <w:spacing w:after="0" w:line="259" w:lineRule="auto"/>
              <w:ind w:left="125" w:right="0" w:firstLine="0"/>
              <w:jc w:val="left"/>
            </w:pPr>
            <w:r>
              <w:rPr>
                <w:b/>
                <w:sz w:val="20"/>
              </w:rPr>
              <w:t xml:space="preserve">Paper </w:t>
            </w:r>
          </w:p>
        </w:tc>
        <w:tc>
          <w:tcPr>
            <w:tcW w:w="1693" w:type="dxa"/>
            <w:tcBorders>
              <w:top w:val="single" w:sz="12" w:space="0" w:color="000000"/>
              <w:left w:val="nil"/>
              <w:bottom w:val="single" w:sz="4" w:space="0" w:color="000000"/>
              <w:right w:val="nil"/>
            </w:tcBorders>
          </w:tcPr>
          <w:p w:rsidR="008749A0" w:rsidRDefault="001660C9">
            <w:pPr>
              <w:spacing w:after="0" w:line="259" w:lineRule="auto"/>
              <w:ind w:left="218" w:right="0" w:hanging="131"/>
              <w:jc w:val="left"/>
            </w:pPr>
            <w:r>
              <w:rPr>
                <w:b/>
                <w:sz w:val="20"/>
              </w:rPr>
              <w:t xml:space="preserve">Electrode and Electrolyte </w:t>
            </w:r>
          </w:p>
        </w:tc>
        <w:tc>
          <w:tcPr>
            <w:tcW w:w="1491" w:type="dxa"/>
            <w:tcBorders>
              <w:top w:val="single" w:sz="12" w:space="0" w:color="000000"/>
              <w:left w:val="nil"/>
              <w:bottom w:val="single" w:sz="4" w:space="0" w:color="000000"/>
              <w:right w:val="nil"/>
            </w:tcBorders>
          </w:tcPr>
          <w:p w:rsidR="008749A0" w:rsidRDefault="001660C9">
            <w:pPr>
              <w:spacing w:after="0" w:line="259" w:lineRule="auto"/>
              <w:ind w:left="197" w:right="0" w:firstLine="50"/>
              <w:jc w:val="left"/>
            </w:pPr>
            <w:r>
              <w:rPr>
                <w:b/>
                <w:sz w:val="20"/>
              </w:rPr>
              <w:t xml:space="preserve">Specific Capacity </w:t>
            </w:r>
          </w:p>
        </w:tc>
        <w:tc>
          <w:tcPr>
            <w:tcW w:w="1537" w:type="dxa"/>
            <w:tcBorders>
              <w:top w:val="single" w:sz="12" w:space="0" w:color="000000"/>
              <w:left w:val="nil"/>
              <w:bottom w:val="single" w:sz="4" w:space="0" w:color="000000"/>
              <w:right w:val="nil"/>
            </w:tcBorders>
          </w:tcPr>
          <w:p w:rsidR="008749A0" w:rsidRDefault="001660C9">
            <w:pPr>
              <w:spacing w:after="0" w:line="259" w:lineRule="auto"/>
              <w:ind w:left="147" w:right="0" w:firstLine="0"/>
              <w:jc w:val="left"/>
            </w:pPr>
            <w:proofErr w:type="spellStart"/>
            <w:r>
              <w:rPr>
                <w:b/>
                <w:sz w:val="20"/>
              </w:rPr>
              <w:t>Cyclability</w:t>
            </w:r>
            <w:proofErr w:type="spellEnd"/>
            <w:r>
              <w:rPr>
                <w:b/>
                <w:sz w:val="20"/>
              </w:rPr>
              <w:t xml:space="preserve"> </w:t>
            </w:r>
          </w:p>
        </w:tc>
        <w:tc>
          <w:tcPr>
            <w:tcW w:w="1382" w:type="dxa"/>
            <w:tcBorders>
              <w:top w:val="single" w:sz="12" w:space="0" w:color="000000"/>
              <w:left w:val="nil"/>
              <w:bottom w:val="single" w:sz="4" w:space="0" w:color="000000"/>
              <w:right w:val="nil"/>
            </w:tcBorders>
          </w:tcPr>
          <w:p w:rsidR="008749A0" w:rsidRDefault="001660C9">
            <w:pPr>
              <w:spacing w:after="0" w:line="259" w:lineRule="auto"/>
              <w:ind w:left="112" w:right="0" w:firstLine="0"/>
              <w:jc w:val="left"/>
            </w:pPr>
            <w:r>
              <w:rPr>
                <w:b/>
                <w:sz w:val="20"/>
              </w:rPr>
              <w:t xml:space="preserve">Columbic </w:t>
            </w:r>
          </w:p>
          <w:p w:rsidR="008749A0" w:rsidRDefault="001660C9">
            <w:pPr>
              <w:spacing w:after="0" w:line="259" w:lineRule="auto"/>
              <w:ind w:left="69" w:right="0" w:firstLine="0"/>
              <w:jc w:val="left"/>
            </w:pPr>
            <w:r>
              <w:rPr>
                <w:b/>
                <w:sz w:val="20"/>
              </w:rPr>
              <w:t>Efficiency</w:t>
            </w:r>
            <w:r>
              <w:rPr>
                <w:sz w:val="20"/>
                <w:vertAlign w:val="superscript"/>
              </w:rPr>
              <w:footnoteReference w:id="1"/>
            </w:r>
            <w:r>
              <w:rPr>
                <w:b/>
                <w:sz w:val="20"/>
              </w:rPr>
              <w:t xml:space="preserve"> </w:t>
            </w:r>
          </w:p>
        </w:tc>
        <w:tc>
          <w:tcPr>
            <w:tcW w:w="1575" w:type="dxa"/>
            <w:tcBorders>
              <w:top w:val="single" w:sz="12" w:space="0" w:color="000000"/>
              <w:left w:val="nil"/>
              <w:bottom w:val="single" w:sz="4" w:space="0" w:color="000000"/>
              <w:right w:val="nil"/>
            </w:tcBorders>
          </w:tcPr>
          <w:p w:rsidR="008749A0" w:rsidRDefault="001660C9">
            <w:pPr>
              <w:spacing w:after="0" w:line="259" w:lineRule="auto"/>
              <w:ind w:left="436" w:right="0" w:hanging="342"/>
              <w:jc w:val="left"/>
            </w:pPr>
            <w:r>
              <w:rPr>
                <w:b/>
                <w:sz w:val="20"/>
              </w:rPr>
              <w:t xml:space="preserve">Voltage range/ profile </w:t>
            </w:r>
          </w:p>
        </w:tc>
      </w:tr>
      <w:tr w:rsidR="008749A0">
        <w:trPr>
          <w:trHeight w:val="1754"/>
        </w:trPr>
        <w:tc>
          <w:tcPr>
            <w:tcW w:w="1581" w:type="dxa"/>
            <w:tcBorders>
              <w:top w:val="single" w:sz="4" w:space="0" w:color="000000"/>
              <w:left w:val="nil"/>
              <w:bottom w:val="nil"/>
              <w:right w:val="nil"/>
            </w:tcBorders>
          </w:tcPr>
          <w:p w:rsidR="008749A0" w:rsidRDefault="001660C9">
            <w:pPr>
              <w:spacing w:after="181" w:line="259" w:lineRule="auto"/>
              <w:ind w:left="125" w:right="0" w:firstLine="0"/>
              <w:jc w:val="left"/>
            </w:pPr>
            <w:r>
              <w:rPr>
                <w:sz w:val="20"/>
              </w:rPr>
              <w:t xml:space="preserve"> </w:t>
            </w:r>
          </w:p>
          <w:p w:rsidR="008749A0" w:rsidRDefault="001660C9">
            <w:pPr>
              <w:spacing w:after="18" w:line="259" w:lineRule="auto"/>
              <w:ind w:left="125" w:right="0" w:firstLine="0"/>
              <w:jc w:val="left"/>
            </w:pPr>
            <w:proofErr w:type="spellStart"/>
            <w:r>
              <w:rPr>
                <w:sz w:val="20"/>
              </w:rPr>
              <w:t>Kazazi</w:t>
            </w:r>
            <w:proofErr w:type="spellEnd"/>
            <w:r>
              <w:rPr>
                <w:sz w:val="20"/>
              </w:rPr>
              <w:t xml:space="preserve"> et al, </w:t>
            </w:r>
          </w:p>
          <w:p w:rsidR="008749A0" w:rsidRDefault="001660C9">
            <w:pPr>
              <w:spacing w:after="18" w:line="259" w:lineRule="auto"/>
              <w:ind w:left="125" w:right="0" w:firstLine="0"/>
              <w:jc w:val="left"/>
            </w:pPr>
            <w:r>
              <w:rPr>
                <w:b/>
                <w:i/>
                <w:sz w:val="20"/>
              </w:rPr>
              <w:t xml:space="preserve">Solid state </w:t>
            </w:r>
          </w:p>
          <w:p w:rsidR="008749A0" w:rsidRDefault="001660C9">
            <w:pPr>
              <w:spacing w:after="18" w:line="259" w:lineRule="auto"/>
              <w:ind w:left="125" w:right="0" w:firstLine="0"/>
              <w:jc w:val="left"/>
            </w:pPr>
            <w:r>
              <w:rPr>
                <w:b/>
                <w:i/>
                <w:sz w:val="20"/>
              </w:rPr>
              <w:t>Ionics 300</w:t>
            </w:r>
            <w:r>
              <w:rPr>
                <w:sz w:val="20"/>
              </w:rPr>
              <w:t xml:space="preserve">, </w:t>
            </w:r>
          </w:p>
          <w:p w:rsidR="008749A0" w:rsidRDefault="001660C9">
            <w:pPr>
              <w:spacing w:after="0" w:line="259" w:lineRule="auto"/>
              <w:ind w:left="125" w:right="0" w:firstLine="0"/>
              <w:jc w:val="left"/>
            </w:pPr>
            <w:r>
              <w:rPr>
                <w:sz w:val="20"/>
              </w:rPr>
              <w:t xml:space="preserve">2017 [18] </w:t>
            </w:r>
          </w:p>
        </w:tc>
        <w:tc>
          <w:tcPr>
            <w:tcW w:w="1693" w:type="dxa"/>
            <w:tcBorders>
              <w:top w:val="single" w:sz="4" w:space="0" w:color="000000"/>
              <w:left w:val="nil"/>
              <w:bottom w:val="nil"/>
              <w:right w:val="nil"/>
            </w:tcBorders>
          </w:tcPr>
          <w:p w:rsidR="008749A0" w:rsidRDefault="001660C9">
            <w:pPr>
              <w:spacing w:after="189" w:line="259" w:lineRule="auto"/>
              <w:ind w:left="684" w:right="0" w:firstLine="0"/>
              <w:jc w:val="left"/>
            </w:pPr>
            <w:r>
              <w:rPr>
                <w:b/>
                <w:sz w:val="20"/>
              </w:rPr>
              <w:t xml:space="preserve"> </w:t>
            </w:r>
          </w:p>
          <w:p w:rsidR="008749A0" w:rsidRDefault="001660C9">
            <w:pPr>
              <w:spacing w:after="4" w:line="288" w:lineRule="auto"/>
              <w:ind w:left="132" w:right="0" w:hanging="108"/>
              <w:jc w:val="left"/>
            </w:pPr>
            <w:r>
              <w:rPr>
                <w:b/>
                <w:sz w:val="20"/>
              </w:rPr>
              <w:t xml:space="preserve">Half-cell – </w:t>
            </w:r>
            <w:r>
              <w:rPr>
                <w:sz w:val="20"/>
              </w:rPr>
              <w:t>TiO</w:t>
            </w:r>
            <w:r>
              <w:rPr>
                <w:sz w:val="20"/>
                <w:vertAlign w:val="subscript"/>
              </w:rPr>
              <w:t>2</w:t>
            </w:r>
            <w:r>
              <w:rPr>
                <w:sz w:val="20"/>
              </w:rPr>
              <w:t xml:space="preserve"> </w:t>
            </w:r>
            <w:proofErr w:type="spellStart"/>
            <w:r>
              <w:rPr>
                <w:sz w:val="20"/>
              </w:rPr>
              <w:t>nano</w:t>
            </w:r>
            <w:proofErr w:type="spellEnd"/>
            <w:r>
              <w:rPr>
                <w:sz w:val="20"/>
              </w:rPr>
              <w:t xml:space="preserve">-spheres.     </w:t>
            </w:r>
          </w:p>
          <w:p w:rsidR="008749A0" w:rsidRDefault="001660C9">
            <w:pPr>
              <w:spacing w:after="35" w:line="259" w:lineRule="auto"/>
              <w:ind w:left="268" w:right="0" w:firstLine="0"/>
              <w:jc w:val="left"/>
            </w:pPr>
            <w:r>
              <w:rPr>
                <w:sz w:val="20"/>
              </w:rPr>
              <w:t>1M AlCl</w:t>
            </w:r>
            <w:r>
              <w:rPr>
                <w:sz w:val="20"/>
                <w:vertAlign w:val="subscript"/>
              </w:rPr>
              <w:t>3</w:t>
            </w:r>
            <w:r>
              <w:rPr>
                <w:sz w:val="20"/>
              </w:rPr>
              <w:t xml:space="preserve">. </w:t>
            </w:r>
          </w:p>
          <w:p w:rsidR="008749A0" w:rsidRDefault="001660C9">
            <w:pPr>
              <w:spacing w:after="0" w:line="259" w:lineRule="auto"/>
              <w:ind w:left="238" w:right="0" w:firstLine="0"/>
              <w:jc w:val="left"/>
            </w:pPr>
            <w:r>
              <w:rPr>
                <w:sz w:val="20"/>
              </w:rPr>
              <w:t>(0.785cm</w:t>
            </w:r>
            <w:r>
              <w:rPr>
                <w:sz w:val="20"/>
                <w:vertAlign w:val="superscript"/>
              </w:rPr>
              <w:footnoteReference w:id="2"/>
            </w:r>
            <w:r>
              <w:rPr>
                <w:sz w:val="20"/>
              </w:rPr>
              <w:t xml:space="preserve">) </w:t>
            </w:r>
          </w:p>
        </w:tc>
        <w:tc>
          <w:tcPr>
            <w:tcW w:w="1491" w:type="dxa"/>
            <w:tcBorders>
              <w:top w:val="single" w:sz="4" w:space="0" w:color="000000"/>
              <w:left w:val="nil"/>
              <w:bottom w:val="nil"/>
              <w:right w:val="nil"/>
            </w:tcBorders>
          </w:tcPr>
          <w:p w:rsidR="008749A0" w:rsidRDefault="001660C9">
            <w:pPr>
              <w:spacing w:after="179" w:line="259" w:lineRule="auto"/>
              <w:ind w:left="580" w:right="0" w:firstLine="0"/>
              <w:jc w:val="left"/>
            </w:pPr>
            <w:r>
              <w:rPr>
                <w:sz w:val="20"/>
              </w:rPr>
              <w:t xml:space="preserve"> </w:t>
            </w:r>
          </w:p>
          <w:p w:rsidR="008749A0" w:rsidRDefault="001660C9">
            <w:pPr>
              <w:spacing w:after="0" w:line="259" w:lineRule="auto"/>
              <w:ind w:left="4" w:right="0" w:firstLine="0"/>
              <w:jc w:val="left"/>
            </w:pPr>
            <w:r>
              <w:rPr>
                <w:sz w:val="20"/>
              </w:rPr>
              <w:t>180mAh g</w:t>
            </w:r>
            <w:r>
              <w:rPr>
                <w:sz w:val="20"/>
                <w:vertAlign w:val="superscript"/>
              </w:rPr>
              <w:t>-1</w:t>
            </w:r>
            <w:r>
              <w:rPr>
                <w:sz w:val="20"/>
              </w:rPr>
              <w:t xml:space="preserve"> at 50.25mA g</w:t>
            </w:r>
            <w:r>
              <w:rPr>
                <w:sz w:val="20"/>
                <w:vertAlign w:val="superscript"/>
              </w:rPr>
              <w:t>-1</w:t>
            </w:r>
            <w:r>
              <w:rPr>
                <w:sz w:val="20"/>
              </w:rPr>
              <w:t>. 105mAh g</w:t>
            </w:r>
            <w:r>
              <w:rPr>
                <w:sz w:val="20"/>
                <w:vertAlign w:val="superscript"/>
              </w:rPr>
              <w:t>-1</w:t>
            </w:r>
            <w:r>
              <w:rPr>
                <w:sz w:val="20"/>
              </w:rPr>
              <w:t xml:space="preserve"> at 2010 mA g</w:t>
            </w:r>
            <w:r>
              <w:rPr>
                <w:sz w:val="20"/>
                <w:vertAlign w:val="superscript"/>
              </w:rPr>
              <w:t>-1</w:t>
            </w:r>
            <w:r>
              <w:rPr>
                <w:sz w:val="20"/>
              </w:rPr>
              <w:t xml:space="preserve">. </w:t>
            </w:r>
          </w:p>
        </w:tc>
        <w:tc>
          <w:tcPr>
            <w:tcW w:w="1537" w:type="dxa"/>
            <w:tcBorders>
              <w:top w:val="single" w:sz="4" w:space="0" w:color="000000"/>
              <w:left w:val="nil"/>
              <w:bottom w:val="nil"/>
              <w:right w:val="nil"/>
            </w:tcBorders>
          </w:tcPr>
          <w:p w:rsidR="008749A0" w:rsidRDefault="001660C9">
            <w:pPr>
              <w:spacing w:after="181" w:line="259" w:lineRule="auto"/>
              <w:ind w:left="614" w:right="0" w:firstLine="0"/>
              <w:jc w:val="left"/>
            </w:pPr>
            <w:r>
              <w:rPr>
                <w:sz w:val="20"/>
              </w:rPr>
              <w:t xml:space="preserve"> </w:t>
            </w:r>
          </w:p>
          <w:p w:rsidR="008749A0" w:rsidRDefault="001660C9">
            <w:pPr>
              <w:spacing w:after="18" w:line="259" w:lineRule="auto"/>
              <w:ind w:left="26" w:right="0" w:firstLine="0"/>
              <w:jc w:val="left"/>
            </w:pPr>
            <w:r>
              <w:rPr>
                <w:sz w:val="20"/>
              </w:rPr>
              <w:t xml:space="preserve">~6% fade over </w:t>
            </w:r>
          </w:p>
          <w:p w:rsidR="008749A0" w:rsidRDefault="001660C9">
            <w:pPr>
              <w:spacing w:after="0" w:line="259" w:lineRule="auto"/>
              <w:ind w:left="239" w:right="0" w:firstLine="0"/>
              <w:jc w:val="left"/>
            </w:pPr>
            <w:r>
              <w:rPr>
                <w:sz w:val="20"/>
              </w:rPr>
              <w:t xml:space="preserve">30 cycles </w:t>
            </w:r>
          </w:p>
        </w:tc>
        <w:tc>
          <w:tcPr>
            <w:tcW w:w="1382" w:type="dxa"/>
            <w:tcBorders>
              <w:top w:val="single" w:sz="4" w:space="0" w:color="000000"/>
              <w:left w:val="nil"/>
              <w:bottom w:val="nil"/>
              <w:right w:val="nil"/>
            </w:tcBorders>
          </w:tcPr>
          <w:p w:rsidR="008749A0" w:rsidRDefault="001660C9">
            <w:pPr>
              <w:spacing w:after="181" w:line="259" w:lineRule="auto"/>
              <w:ind w:left="529" w:right="0" w:firstLine="0"/>
              <w:jc w:val="left"/>
            </w:pPr>
            <w:r>
              <w:rPr>
                <w:sz w:val="20"/>
              </w:rPr>
              <w:t xml:space="preserve"> </w:t>
            </w:r>
          </w:p>
          <w:p w:rsidR="008749A0" w:rsidRDefault="001660C9">
            <w:pPr>
              <w:spacing w:after="9" w:line="259" w:lineRule="auto"/>
              <w:ind w:left="72" w:right="0" w:firstLine="0"/>
              <w:jc w:val="left"/>
            </w:pPr>
            <w:r>
              <w:rPr>
                <w:sz w:val="20"/>
              </w:rPr>
              <w:t xml:space="preserve">~90% from </w:t>
            </w:r>
          </w:p>
          <w:p w:rsidR="008749A0" w:rsidRDefault="001660C9">
            <w:pPr>
              <w:spacing w:after="63" w:line="259" w:lineRule="auto"/>
              <w:ind w:left="25" w:right="0" w:firstLine="0"/>
              <w:jc w:val="left"/>
            </w:pPr>
            <w:r>
              <w:rPr>
                <w:sz w:val="20"/>
              </w:rPr>
              <w:t>50.25mA g</w:t>
            </w:r>
            <w:r>
              <w:rPr>
                <w:sz w:val="20"/>
                <w:vertAlign w:val="superscript"/>
              </w:rPr>
              <w:t>-1</w:t>
            </w:r>
            <w:r>
              <w:rPr>
                <w:sz w:val="20"/>
              </w:rPr>
              <w:t xml:space="preserve"> </w:t>
            </w:r>
          </w:p>
          <w:p w:rsidR="008749A0" w:rsidRDefault="001660C9">
            <w:pPr>
              <w:spacing w:after="0" w:line="259" w:lineRule="auto"/>
              <w:ind w:left="0" w:right="0" w:firstLine="0"/>
              <w:jc w:val="left"/>
            </w:pPr>
            <w:r>
              <w:rPr>
                <w:sz w:val="20"/>
              </w:rPr>
              <w:t>2010 mA g</w:t>
            </w:r>
            <w:r>
              <w:rPr>
                <w:sz w:val="20"/>
                <w:vertAlign w:val="superscript"/>
              </w:rPr>
              <w:t>-1</w:t>
            </w:r>
            <w:r>
              <w:rPr>
                <w:sz w:val="20"/>
              </w:rPr>
              <w:t xml:space="preserve">. </w:t>
            </w:r>
          </w:p>
        </w:tc>
        <w:tc>
          <w:tcPr>
            <w:tcW w:w="1575" w:type="dxa"/>
            <w:tcBorders>
              <w:top w:val="single" w:sz="4" w:space="0" w:color="000000"/>
              <w:left w:val="nil"/>
              <w:bottom w:val="nil"/>
              <w:right w:val="nil"/>
            </w:tcBorders>
          </w:tcPr>
          <w:p w:rsidR="008749A0" w:rsidRDefault="001660C9">
            <w:pPr>
              <w:spacing w:after="181" w:line="259" w:lineRule="auto"/>
              <w:ind w:left="1" w:right="0" w:firstLine="0"/>
              <w:jc w:val="center"/>
            </w:pPr>
            <w:r>
              <w:rPr>
                <w:sz w:val="20"/>
              </w:rPr>
              <w:t xml:space="preserve"> </w:t>
            </w:r>
          </w:p>
          <w:p w:rsidR="008749A0" w:rsidRDefault="001660C9">
            <w:pPr>
              <w:spacing w:after="0" w:line="259" w:lineRule="auto"/>
              <w:ind w:left="0" w:right="0" w:firstLine="61"/>
              <w:jc w:val="left"/>
            </w:pPr>
            <w:r>
              <w:rPr>
                <w:sz w:val="20"/>
              </w:rPr>
              <w:t>-0.3V - -1.2V vs Ag/</w:t>
            </w:r>
            <w:proofErr w:type="spellStart"/>
            <w:r>
              <w:rPr>
                <w:sz w:val="20"/>
              </w:rPr>
              <w:t>AgCl</w:t>
            </w:r>
            <w:proofErr w:type="spellEnd"/>
            <w:r>
              <w:rPr>
                <w:sz w:val="20"/>
              </w:rPr>
              <w:t xml:space="preserve">. Discharge plateau at -0.95V - -0.9V. </w:t>
            </w:r>
          </w:p>
        </w:tc>
      </w:tr>
      <w:tr w:rsidR="008749A0">
        <w:trPr>
          <w:trHeight w:val="1694"/>
        </w:trPr>
        <w:tc>
          <w:tcPr>
            <w:tcW w:w="1581" w:type="dxa"/>
            <w:tcBorders>
              <w:top w:val="nil"/>
              <w:left w:val="nil"/>
              <w:bottom w:val="nil"/>
              <w:right w:val="nil"/>
            </w:tcBorders>
          </w:tcPr>
          <w:p w:rsidR="008749A0" w:rsidRDefault="001660C9">
            <w:pPr>
              <w:spacing w:after="18" w:line="259" w:lineRule="auto"/>
              <w:ind w:left="125" w:right="0" w:firstLine="0"/>
              <w:jc w:val="left"/>
            </w:pPr>
            <w:r>
              <w:rPr>
                <w:sz w:val="20"/>
              </w:rPr>
              <w:t xml:space="preserve">Gonzalez et al, </w:t>
            </w:r>
          </w:p>
          <w:p w:rsidR="008749A0" w:rsidRDefault="001660C9">
            <w:pPr>
              <w:spacing w:after="18" w:line="259" w:lineRule="auto"/>
              <w:ind w:left="125" w:right="0" w:firstLine="0"/>
              <w:jc w:val="left"/>
            </w:pPr>
            <w:r>
              <w:rPr>
                <w:b/>
                <w:i/>
                <w:sz w:val="20"/>
              </w:rPr>
              <w:t xml:space="preserve">RSC Advances </w:t>
            </w:r>
          </w:p>
          <w:p w:rsidR="008749A0" w:rsidRDefault="001660C9">
            <w:pPr>
              <w:spacing w:after="0" w:line="259" w:lineRule="auto"/>
              <w:ind w:left="125" w:right="0" w:firstLine="0"/>
              <w:jc w:val="left"/>
            </w:pPr>
            <w:r>
              <w:rPr>
                <w:b/>
                <w:i/>
                <w:sz w:val="20"/>
              </w:rPr>
              <w:t xml:space="preserve">6, </w:t>
            </w:r>
            <w:r>
              <w:rPr>
                <w:sz w:val="20"/>
              </w:rPr>
              <w:t xml:space="preserve">2015 [19] </w:t>
            </w:r>
          </w:p>
        </w:tc>
        <w:tc>
          <w:tcPr>
            <w:tcW w:w="1693" w:type="dxa"/>
            <w:tcBorders>
              <w:top w:val="nil"/>
              <w:left w:val="nil"/>
              <w:bottom w:val="nil"/>
              <w:right w:val="nil"/>
            </w:tcBorders>
          </w:tcPr>
          <w:p w:rsidR="008749A0" w:rsidRDefault="001660C9">
            <w:pPr>
              <w:spacing w:after="195" w:line="259" w:lineRule="auto"/>
              <w:ind w:left="684" w:right="0" w:firstLine="0"/>
              <w:jc w:val="left"/>
            </w:pPr>
            <w:r>
              <w:rPr>
                <w:b/>
                <w:sz w:val="20"/>
              </w:rPr>
              <w:t xml:space="preserve"> </w:t>
            </w:r>
          </w:p>
          <w:p w:rsidR="008749A0" w:rsidRDefault="001660C9">
            <w:pPr>
              <w:spacing w:after="25" w:line="259" w:lineRule="auto"/>
              <w:ind w:left="0" w:right="0" w:firstLine="0"/>
              <w:jc w:val="left"/>
            </w:pPr>
            <w:r>
              <w:rPr>
                <w:b/>
                <w:sz w:val="20"/>
              </w:rPr>
              <w:t xml:space="preserve">Half-cell  - </w:t>
            </w:r>
            <w:r>
              <w:rPr>
                <w:sz w:val="20"/>
              </w:rPr>
              <w:t>V</w:t>
            </w:r>
            <w:r>
              <w:rPr>
                <w:sz w:val="20"/>
                <w:vertAlign w:val="subscript"/>
              </w:rPr>
              <w:t>2</w:t>
            </w:r>
            <w:r>
              <w:rPr>
                <w:sz w:val="20"/>
              </w:rPr>
              <w:t>O</w:t>
            </w:r>
            <w:r>
              <w:rPr>
                <w:sz w:val="20"/>
                <w:vertAlign w:val="subscript"/>
              </w:rPr>
              <w:t>5</w:t>
            </w:r>
            <w:r>
              <w:rPr>
                <w:sz w:val="20"/>
              </w:rPr>
              <w:t xml:space="preserve"> </w:t>
            </w:r>
          </w:p>
          <w:p w:rsidR="008749A0" w:rsidRDefault="001660C9">
            <w:pPr>
              <w:spacing w:after="31" w:line="259" w:lineRule="auto"/>
              <w:ind w:left="365" w:right="0" w:firstLine="0"/>
              <w:jc w:val="left"/>
            </w:pPr>
            <w:proofErr w:type="gramStart"/>
            <w:r>
              <w:rPr>
                <w:sz w:val="20"/>
              </w:rPr>
              <w:t>aerogel</w:t>
            </w:r>
            <w:proofErr w:type="gramEnd"/>
            <w:r>
              <w:rPr>
                <w:sz w:val="20"/>
              </w:rPr>
              <w:t xml:space="preserve">.          </w:t>
            </w:r>
          </w:p>
          <w:p w:rsidR="008749A0" w:rsidRDefault="001660C9">
            <w:pPr>
              <w:spacing w:after="24" w:line="259" w:lineRule="auto"/>
              <w:ind w:left="268" w:right="0" w:firstLine="0"/>
              <w:jc w:val="left"/>
            </w:pPr>
            <w:r>
              <w:rPr>
                <w:sz w:val="20"/>
              </w:rPr>
              <w:t>1M AlCl</w:t>
            </w:r>
            <w:r>
              <w:rPr>
                <w:sz w:val="20"/>
                <w:vertAlign w:val="subscript"/>
              </w:rPr>
              <w:t>3</w:t>
            </w:r>
            <w:r>
              <w:rPr>
                <w:sz w:val="20"/>
              </w:rPr>
              <w:t xml:space="preserve">. </w:t>
            </w:r>
          </w:p>
          <w:p w:rsidR="008749A0" w:rsidRDefault="001660C9">
            <w:pPr>
              <w:spacing w:after="0" w:line="259" w:lineRule="auto"/>
              <w:ind w:left="129" w:right="0" w:firstLine="0"/>
              <w:jc w:val="left"/>
            </w:pPr>
            <w:r>
              <w:rPr>
                <w:sz w:val="20"/>
              </w:rPr>
              <w:t>(Swagelok-T)</w:t>
            </w:r>
            <w:r>
              <w:rPr>
                <w:b/>
                <w:sz w:val="20"/>
              </w:rPr>
              <w:t xml:space="preserve"> </w:t>
            </w:r>
          </w:p>
        </w:tc>
        <w:tc>
          <w:tcPr>
            <w:tcW w:w="1491" w:type="dxa"/>
            <w:tcBorders>
              <w:top w:val="nil"/>
              <w:left w:val="nil"/>
              <w:bottom w:val="nil"/>
              <w:right w:val="nil"/>
            </w:tcBorders>
            <w:vAlign w:val="center"/>
          </w:tcPr>
          <w:p w:rsidR="008749A0" w:rsidRDefault="001660C9">
            <w:pPr>
              <w:spacing w:after="11" w:line="310" w:lineRule="auto"/>
              <w:ind w:left="176" w:right="0" w:hanging="172"/>
              <w:jc w:val="left"/>
            </w:pPr>
            <w:r>
              <w:rPr>
                <w:sz w:val="20"/>
              </w:rPr>
              <w:t>120mAh g</w:t>
            </w:r>
            <w:r>
              <w:rPr>
                <w:sz w:val="20"/>
                <w:vertAlign w:val="superscript"/>
              </w:rPr>
              <w:t>-1</w:t>
            </w:r>
            <w:r>
              <w:rPr>
                <w:sz w:val="20"/>
              </w:rPr>
              <w:t xml:space="preserve"> at 60mA g</w:t>
            </w:r>
            <w:r>
              <w:rPr>
                <w:sz w:val="20"/>
                <w:vertAlign w:val="superscript"/>
              </w:rPr>
              <w:t>-1</w:t>
            </w:r>
            <w:r>
              <w:rPr>
                <w:sz w:val="20"/>
              </w:rPr>
              <w:t xml:space="preserve">. </w:t>
            </w:r>
          </w:p>
          <w:p w:rsidR="008749A0" w:rsidRDefault="001660C9">
            <w:pPr>
              <w:spacing w:after="55" w:line="259" w:lineRule="auto"/>
              <w:ind w:left="0" w:right="0" w:firstLine="0"/>
              <w:jc w:val="left"/>
            </w:pPr>
            <w:r>
              <w:rPr>
                <w:sz w:val="20"/>
              </w:rPr>
              <w:t>~15mAh g</w:t>
            </w:r>
            <w:r>
              <w:rPr>
                <w:sz w:val="20"/>
                <w:vertAlign w:val="superscript"/>
              </w:rPr>
              <w:t>-1</w:t>
            </w:r>
            <w:r>
              <w:rPr>
                <w:sz w:val="20"/>
              </w:rPr>
              <w:t xml:space="preserve"> at </w:t>
            </w:r>
          </w:p>
          <w:p w:rsidR="008749A0" w:rsidRDefault="001660C9">
            <w:pPr>
              <w:spacing w:after="0" w:line="259" w:lineRule="auto"/>
              <w:ind w:left="151" w:right="0" w:firstLine="0"/>
              <w:jc w:val="left"/>
            </w:pPr>
            <w:r>
              <w:rPr>
                <w:sz w:val="20"/>
              </w:rPr>
              <w:t>200mA g</w:t>
            </w:r>
            <w:r>
              <w:rPr>
                <w:sz w:val="20"/>
                <w:vertAlign w:val="superscript"/>
              </w:rPr>
              <w:t>-1</w:t>
            </w:r>
            <w:r>
              <w:rPr>
                <w:sz w:val="20"/>
              </w:rPr>
              <w:t xml:space="preserve"> </w:t>
            </w:r>
          </w:p>
        </w:tc>
        <w:tc>
          <w:tcPr>
            <w:tcW w:w="1537" w:type="dxa"/>
            <w:tcBorders>
              <w:top w:val="nil"/>
              <w:left w:val="nil"/>
              <w:bottom w:val="nil"/>
              <w:right w:val="nil"/>
            </w:tcBorders>
            <w:vAlign w:val="bottom"/>
          </w:tcPr>
          <w:p w:rsidR="008749A0" w:rsidRDefault="001660C9">
            <w:pPr>
              <w:spacing w:after="16" w:line="259" w:lineRule="auto"/>
              <w:ind w:left="82" w:right="0" w:firstLine="0"/>
              <w:jc w:val="left"/>
            </w:pPr>
            <w:r>
              <w:rPr>
                <w:sz w:val="20"/>
              </w:rPr>
              <w:t xml:space="preserve">~40% fade at </w:t>
            </w:r>
          </w:p>
          <w:p w:rsidR="008749A0" w:rsidRDefault="001660C9">
            <w:pPr>
              <w:spacing w:after="58" w:line="259" w:lineRule="auto"/>
              <w:ind w:left="65" w:right="0" w:firstLine="0"/>
              <w:jc w:val="left"/>
            </w:pPr>
            <w:r>
              <w:rPr>
                <w:sz w:val="20"/>
              </w:rPr>
              <w:t>60mA g</w:t>
            </w:r>
            <w:r>
              <w:rPr>
                <w:sz w:val="20"/>
                <w:vertAlign w:val="superscript"/>
              </w:rPr>
              <w:t>-1</w:t>
            </w:r>
            <w:r>
              <w:rPr>
                <w:sz w:val="20"/>
              </w:rPr>
              <w:t xml:space="preserve"> and </w:t>
            </w:r>
          </w:p>
          <w:p w:rsidR="008749A0" w:rsidRDefault="001660C9">
            <w:pPr>
              <w:spacing w:after="9" w:line="259" w:lineRule="auto"/>
              <w:ind w:left="82" w:right="0" w:firstLine="0"/>
              <w:jc w:val="left"/>
            </w:pPr>
            <w:r>
              <w:rPr>
                <w:sz w:val="20"/>
              </w:rPr>
              <w:t xml:space="preserve">~25% fade at </w:t>
            </w:r>
          </w:p>
          <w:p w:rsidR="008749A0" w:rsidRDefault="001660C9">
            <w:pPr>
              <w:spacing w:after="0" w:line="259" w:lineRule="auto"/>
              <w:ind w:left="36" w:right="2" w:firstLine="148"/>
              <w:jc w:val="left"/>
            </w:pPr>
            <w:r>
              <w:rPr>
                <w:sz w:val="20"/>
              </w:rPr>
              <w:t>200mA g</w:t>
            </w:r>
            <w:r>
              <w:rPr>
                <w:sz w:val="20"/>
                <w:vertAlign w:val="superscript"/>
              </w:rPr>
              <w:t>-1</w:t>
            </w:r>
            <w:r>
              <w:rPr>
                <w:sz w:val="20"/>
              </w:rPr>
              <w:t xml:space="preserve"> over 13 cycles </w:t>
            </w:r>
          </w:p>
        </w:tc>
        <w:tc>
          <w:tcPr>
            <w:tcW w:w="1382" w:type="dxa"/>
            <w:tcBorders>
              <w:top w:val="nil"/>
              <w:left w:val="nil"/>
              <w:bottom w:val="nil"/>
              <w:right w:val="nil"/>
            </w:tcBorders>
          </w:tcPr>
          <w:p w:rsidR="008749A0" w:rsidRDefault="001660C9">
            <w:pPr>
              <w:spacing w:after="0" w:line="259" w:lineRule="auto"/>
              <w:ind w:left="292" w:right="0" w:firstLine="0"/>
              <w:jc w:val="left"/>
            </w:pPr>
            <w:r>
              <w:rPr>
                <w:sz w:val="20"/>
              </w:rPr>
              <w:t xml:space="preserve">~85% </w:t>
            </w:r>
          </w:p>
        </w:tc>
        <w:tc>
          <w:tcPr>
            <w:tcW w:w="1575" w:type="dxa"/>
            <w:tcBorders>
              <w:top w:val="nil"/>
              <w:left w:val="nil"/>
              <w:bottom w:val="nil"/>
              <w:right w:val="nil"/>
            </w:tcBorders>
          </w:tcPr>
          <w:p w:rsidR="008749A0" w:rsidRDefault="001660C9">
            <w:pPr>
              <w:spacing w:after="18" w:line="259" w:lineRule="auto"/>
              <w:ind w:left="27" w:right="0" w:firstLine="0"/>
              <w:jc w:val="left"/>
            </w:pPr>
            <w:r>
              <w:rPr>
                <w:sz w:val="20"/>
              </w:rPr>
              <w:t xml:space="preserve">-0.4V – 0.15V vs </w:t>
            </w:r>
          </w:p>
          <w:p w:rsidR="008749A0" w:rsidRDefault="001660C9">
            <w:pPr>
              <w:spacing w:after="0" w:line="259" w:lineRule="auto"/>
              <w:ind w:left="3" w:right="0" w:firstLine="55"/>
              <w:jc w:val="left"/>
            </w:pPr>
            <w:r>
              <w:rPr>
                <w:sz w:val="20"/>
              </w:rPr>
              <w:t xml:space="preserve">MSE. Discharge plateau at -0.15V. </w:t>
            </w:r>
          </w:p>
        </w:tc>
      </w:tr>
      <w:tr w:rsidR="008749A0">
        <w:trPr>
          <w:trHeight w:val="1430"/>
        </w:trPr>
        <w:tc>
          <w:tcPr>
            <w:tcW w:w="1581" w:type="dxa"/>
            <w:tcBorders>
              <w:top w:val="nil"/>
              <w:left w:val="nil"/>
              <w:bottom w:val="nil"/>
              <w:right w:val="nil"/>
            </w:tcBorders>
          </w:tcPr>
          <w:p w:rsidR="008749A0" w:rsidRDefault="001660C9">
            <w:pPr>
              <w:spacing w:after="18" w:line="259" w:lineRule="auto"/>
              <w:ind w:left="125" w:right="0" w:firstLine="0"/>
              <w:jc w:val="left"/>
            </w:pPr>
            <w:r>
              <w:rPr>
                <w:sz w:val="20"/>
              </w:rPr>
              <w:t xml:space="preserve">Liu et al, </w:t>
            </w:r>
            <w:r>
              <w:rPr>
                <w:b/>
                <w:i/>
                <w:sz w:val="20"/>
              </w:rPr>
              <w:t xml:space="preserve">J. </w:t>
            </w:r>
          </w:p>
          <w:p w:rsidR="008749A0" w:rsidRDefault="001660C9">
            <w:pPr>
              <w:spacing w:after="18" w:line="259" w:lineRule="auto"/>
              <w:ind w:left="125" w:right="0" w:firstLine="0"/>
              <w:jc w:val="left"/>
            </w:pPr>
            <w:r>
              <w:rPr>
                <w:b/>
                <w:i/>
                <w:sz w:val="20"/>
              </w:rPr>
              <w:t xml:space="preserve">Mater. Chem. </w:t>
            </w:r>
          </w:p>
          <w:p w:rsidR="008749A0" w:rsidRDefault="001660C9">
            <w:pPr>
              <w:spacing w:after="0" w:line="259" w:lineRule="auto"/>
              <w:ind w:left="125" w:right="0" w:firstLine="0"/>
              <w:jc w:val="left"/>
            </w:pPr>
            <w:r>
              <w:rPr>
                <w:b/>
                <w:i/>
                <w:sz w:val="20"/>
              </w:rPr>
              <w:t>3</w:t>
            </w:r>
            <w:r>
              <w:rPr>
                <w:sz w:val="20"/>
              </w:rPr>
              <w:t xml:space="preserve">, 2015 [12] </w:t>
            </w:r>
          </w:p>
        </w:tc>
        <w:tc>
          <w:tcPr>
            <w:tcW w:w="1693" w:type="dxa"/>
            <w:tcBorders>
              <w:top w:val="nil"/>
              <w:left w:val="nil"/>
              <w:bottom w:val="nil"/>
              <w:right w:val="nil"/>
            </w:tcBorders>
          </w:tcPr>
          <w:p w:rsidR="008749A0" w:rsidRDefault="001660C9">
            <w:pPr>
              <w:spacing w:after="18" w:line="259" w:lineRule="auto"/>
              <w:ind w:left="243" w:right="0" w:firstLine="0"/>
              <w:jc w:val="left"/>
            </w:pPr>
            <w:r>
              <w:rPr>
                <w:b/>
                <w:sz w:val="20"/>
              </w:rPr>
              <w:t xml:space="preserve">Half-cell – </w:t>
            </w:r>
          </w:p>
          <w:p w:rsidR="008749A0" w:rsidRDefault="001660C9">
            <w:pPr>
              <w:spacing w:after="48" w:line="259" w:lineRule="auto"/>
              <w:ind w:left="109" w:right="0" w:firstLine="0"/>
              <w:jc w:val="left"/>
            </w:pPr>
            <w:proofErr w:type="spellStart"/>
            <w:r>
              <w:rPr>
                <w:sz w:val="20"/>
              </w:rPr>
              <w:t>CuHCF</w:t>
            </w:r>
            <w:proofErr w:type="spellEnd"/>
            <w:r>
              <w:rPr>
                <w:sz w:val="20"/>
              </w:rPr>
              <w:t xml:space="preserve">. 0.5M </w:t>
            </w:r>
          </w:p>
          <w:p w:rsidR="008749A0" w:rsidRDefault="001660C9">
            <w:pPr>
              <w:spacing w:after="30" w:line="259" w:lineRule="auto"/>
              <w:ind w:left="267" w:right="0" w:firstLine="0"/>
              <w:jc w:val="left"/>
            </w:pPr>
            <w:proofErr w:type="gramStart"/>
            <w:r>
              <w:rPr>
                <w:sz w:val="20"/>
              </w:rPr>
              <w:t>Al</w:t>
            </w:r>
            <w:r>
              <w:rPr>
                <w:sz w:val="20"/>
                <w:vertAlign w:val="subscript"/>
              </w:rPr>
              <w:t>2</w:t>
            </w:r>
            <w:r>
              <w:rPr>
                <w:sz w:val="20"/>
              </w:rPr>
              <w:t>(</w:t>
            </w:r>
            <w:proofErr w:type="gramEnd"/>
            <w:r>
              <w:rPr>
                <w:sz w:val="20"/>
              </w:rPr>
              <w:t>SO</w:t>
            </w:r>
            <w:r>
              <w:rPr>
                <w:sz w:val="20"/>
                <w:vertAlign w:val="subscript"/>
              </w:rPr>
              <w:t>4</w:t>
            </w:r>
            <w:r>
              <w:rPr>
                <w:sz w:val="20"/>
              </w:rPr>
              <w:t>)</w:t>
            </w:r>
            <w:r>
              <w:rPr>
                <w:sz w:val="20"/>
                <w:vertAlign w:val="subscript"/>
              </w:rPr>
              <w:t>3</w:t>
            </w:r>
            <w:r>
              <w:rPr>
                <w:sz w:val="20"/>
              </w:rPr>
              <w:t xml:space="preserve">. </w:t>
            </w:r>
          </w:p>
          <w:p w:rsidR="008749A0" w:rsidRDefault="001660C9">
            <w:pPr>
              <w:spacing w:after="0" w:line="259" w:lineRule="auto"/>
              <w:ind w:left="54" w:right="0" w:firstLine="0"/>
              <w:jc w:val="left"/>
            </w:pPr>
            <w:r>
              <w:rPr>
                <w:sz w:val="20"/>
              </w:rPr>
              <w:t>(&lt;2mg, 0.5cm</w:t>
            </w:r>
            <w:r>
              <w:rPr>
                <w:sz w:val="20"/>
                <w:vertAlign w:val="superscript"/>
              </w:rPr>
              <w:t>2</w:t>
            </w:r>
            <w:r>
              <w:rPr>
                <w:sz w:val="20"/>
              </w:rPr>
              <w:t xml:space="preserve">) </w:t>
            </w:r>
          </w:p>
        </w:tc>
        <w:tc>
          <w:tcPr>
            <w:tcW w:w="1491" w:type="dxa"/>
            <w:tcBorders>
              <w:top w:val="nil"/>
              <w:left w:val="nil"/>
              <w:bottom w:val="nil"/>
              <w:right w:val="nil"/>
            </w:tcBorders>
          </w:tcPr>
          <w:p w:rsidR="008749A0" w:rsidRDefault="001660C9">
            <w:pPr>
              <w:spacing w:after="0" w:line="259" w:lineRule="auto"/>
              <w:ind w:left="151" w:right="0" w:hanging="97"/>
              <w:jc w:val="left"/>
            </w:pPr>
            <w:r>
              <w:rPr>
                <w:sz w:val="20"/>
              </w:rPr>
              <w:t>41mAh g</w:t>
            </w:r>
            <w:r>
              <w:rPr>
                <w:sz w:val="20"/>
                <w:vertAlign w:val="superscript"/>
              </w:rPr>
              <w:t>-1</w:t>
            </w:r>
            <w:r>
              <w:rPr>
                <w:sz w:val="20"/>
              </w:rPr>
              <w:t xml:space="preserve"> at 400mA g</w:t>
            </w:r>
            <w:r>
              <w:rPr>
                <w:sz w:val="20"/>
                <w:vertAlign w:val="superscript"/>
              </w:rPr>
              <w:t>-1</w:t>
            </w:r>
            <w:r>
              <w:rPr>
                <w:sz w:val="20"/>
              </w:rPr>
              <w:t xml:space="preserve"> </w:t>
            </w:r>
          </w:p>
        </w:tc>
        <w:tc>
          <w:tcPr>
            <w:tcW w:w="1537" w:type="dxa"/>
            <w:tcBorders>
              <w:top w:val="nil"/>
              <w:left w:val="nil"/>
              <w:bottom w:val="nil"/>
              <w:right w:val="nil"/>
            </w:tcBorders>
          </w:tcPr>
          <w:p w:rsidR="008749A0" w:rsidRDefault="001660C9">
            <w:pPr>
              <w:spacing w:after="18" w:line="259" w:lineRule="auto"/>
              <w:ind w:left="31" w:right="0" w:firstLine="0"/>
              <w:jc w:val="left"/>
            </w:pPr>
            <w:r>
              <w:rPr>
                <w:sz w:val="20"/>
              </w:rPr>
              <w:t xml:space="preserve">45% fade over </w:t>
            </w:r>
          </w:p>
          <w:p w:rsidR="008749A0" w:rsidRDefault="001660C9">
            <w:pPr>
              <w:spacing w:after="176" w:line="259" w:lineRule="auto"/>
              <w:ind w:left="139" w:right="0" w:firstLine="0"/>
              <w:jc w:val="left"/>
            </w:pPr>
            <w:r>
              <w:rPr>
                <w:sz w:val="20"/>
              </w:rPr>
              <w:t xml:space="preserve">1000 cycles </w:t>
            </w:r>
          </w:p>
          <w:p w:rsidR="008749A0" w:rsidRDefault="001660C9">
            <w:pPr>
              <w:spacing w:after="0" w:line="259" w:lineRule="auto"/>
              <w:ind w:left="614" w:right="0" w:firstLine="0"/>
              <w:jc w:val="left"/>
            </w:pPr>
            <w:r>
              <w:rPr>
                <w:sz w:val="20"/>
              </w:rPr>
              <w:t xml:space="preserve"> </w:t>
            </w:r>
          </w:p>
        </w:tc>
        <w:tc>
          <w:tcPr>
            <w:tcW w:w="1382" w:type="dxa"/>
            <w:tcBorders>
              <w:top w:val="nil"/>
              <w:left w:val="nil"/>
              <w:bottom w:val="nil"/>
              <w:right w:val="nil"/>
            </w:tcBorders>
          </w:tcPr>
          <w:p w:rsidR="008749A0" w:rsidRDefault="001660C9">
            <w:pPr>
              <w:spacing w:after="176" w:line="259" w:lineRule="auto"/>
              <w:ind w:left="242" w:right="0" w:firstLine="0"/>
              <w:jc w:val="left"/>
            </w:pPr>
            <w:r>
              <w:rPr>
                <w:sz w:val="20"/>
              </w:rPr>
              <w:t xml:space="preserve">~100%  </w:t>
            </w:r>
          </w:p>
          <w:p w:rsidR="008749A0" w:rsidRDefault="001660C9">
            <w:pPr>
              <w:spacing w:after="0" w:line="259" w:lineRule="auto"/>
              <w:ind w:left="529" w:right="0" w:firstLine="0"/>
              <w:jc w:val="left"/>
            </w:pPr>
            <w:r>
              <w:rPr>
                <w:sz w:val="20"/>
              </w:rPr>
              <w:t xml:space="preserve"> </w:t>
            </w:r>
          </w:p>
        </w:tc>
        <w:tc>
          <w:tcPr>
            <w:tcW w:w="1575" w:type="dxa"/>
            <w:tcBorders>
              <w:top w:val="nil"/>
              <w:left w:val="nil"/>
              <w:bottom w:val="nil"/>
              <w:right w:val="nil"/>
            </w:tcBorders>
          </w:tcPr>
          <w:p w:rsidR="008749A0" w:rsidRDefault="001660C9">
            <w:pPr>
              <w:spacing w:after="0" w:line="259" w:lineRule="auto"/>
              <w:ind w:left="405" w:right="0" w:hanging="139"/>
              <w:jc w:val="left"/>
            </w:pPr>
            <w:r>
              <w:rPr>
                <w:sz w:val="20"/>
              </w:rPr>
              <w:t xml:space="preserve">1-0.2V. No plateau.  </w:t>
            </w:r>
          </w:p>
        </w:tc>
      </w:tr>
      <w:tr w:rsidR="008749A0">
        <w:trPr>
          <w:trHeight w:val="1446"/>
        </w:trPr>
        <w:tc>
          <w:tcPr>
            <w:tcW w:w="1581" w:type="dxa"/>
            <w:tcBorders>
              <w:top w:val="nil"/>
              <w:left w:val="nil"/>
              <w:bottom w:val="nil"/>
              <w:right w:val="nil"/>
            </w:tcBorders>
            <w:vAlign w:val="center"/>
          </w:tcPr>
          <w:p w:rsidR="008749A0" w:rsidRDefault="001660C9">
            <w:pPr>
              <w:spacing w:after="18" w:line="259" w:lineRule="auto"/>
              <w:ind w:left="125" w:right="0" w:firstLine="0"/>
              <w:jc w:val="left"/>
            </w:pPr>
            <w:r>
              <w:rPr>
                <w:sz w:val="20"/>
              </w:rPr>
              <w:t xml:space="preserve">He et al, </w:t>
            </w:r>
            <w:r>
              <w:rPr>
                <w:b/>
                <w:i/>
                <w:sz w:val="20"/>
              </w:rPr>
              <w:t xml:space="preserve">J. </w:t>
            </w:r>
          </w:p>
          <w:p w:rsidR="008749A0" w:rsidRDefault="001660C9">
            <w:pPr>
              <w:spacing w:after="18" w:line="259" w:lineRule="auto"/>
              <w:ind w:left="125" w:right="0" w:firstLine="0"/>
              <w:jc w:val="left"/>
            </w:pPr>
            <w:r>
              <w:rPr>
                <w:b/>
                <w:i/>
                <w:sz w:val="20"/>
              </w:rPr>
              <w:t xml:space="preserve">Mater. Chem. </w:t>
            </w:r>
          </w:p>
          <w:p w:rsidR="008749A0" w:rsidRDefault="001660C9">
            <w:pPr>
              <w:spacing w:after="0" w:line="259" w:lineRule="auto"/>
              <w:ind w:left="125" w:right="0" w:firstLine="0"/>
              <w:jc w:val="left"/>
            </w:pPr>
            <w:r>
              <w:rPr>
                <w:b/>
                <w:i/>
                <w:sz w:val="20"/>
              </w:rPr>
              <w:t>2</w:t>
            </w:r>
            <w:r>
              <w:rPr>
                <w:sz w:val="20"/>
              </w:rPr>
              <w:t xml:space="preserve">, 2014 </w:t>
            </w:r>
            <w:r>
              <w:rPr>
                <w:sz w:val="20"/>
              </w:rPr>
              <w:t xml:space="preserve">[11] </w:t>
            </w:r>
          </w:p>
        </w:tc>
        <w:tc>
          <w:tcPr>
            <w:tcW w:w="1693" w:type="dxa"/>
            <w:tcBorders>
              <w:top w:val="nil"/>
              <w:left w:val="nil"/>
              <w:bottom w:val="nil"/>
              <w:right w:val="nil"/>
            </w:tcBorders>
          </w:tcPr>
          <w:p w:rsidR="008749A0" w:rsidRDefault="001660C9">
            <w:pPr>
              <w:spacing w:after="244" w:line="259" w:lineRule="auto"/>
              <w:ind w:left="684" w:right="0" w:firstLine="0"/>
              <w:jc w:val="left"/>
            </w:pPr>
            <w:r>
              <w:rPr>
                <w:sz w:val="13"/>
              </w:rPr>
              <w:t xml:space="preserve"> </w:t>
            </w:r>
          </w:p>
          <w:p w:rsidR="008749A0" w:rsidRDefault="001660C9">
            <w:pPr>
              <w:spacing w:after="9" w:line="289" w:lineRule="auto"/>
              <w:ind w:left="182" w:right="0" w:hanging="158"/>
              <w:jc w:val="left"/>
            </w:pPr>
            <w:r>
              <w:rPr>
                <w:b/>
                <w:sz w:val="20"/>
              </w:rPr>
              <w:t>Half-cell</w:t>
            </w:r>
            <w:r>
              <w:rPr>
                <w:sz w:val="20"/>
              </w:rPr>
              <w:t xml:space="preserve"> – TiO</w:t>
            </w:r>
            <w:r>
              <w:rPr>
                <w:sz w:val="20"/>
                <w:vertAlign w:val="subscript"/>
              </w:rPr>
              <w:t>2</w:t>
            </w:r>
            <w:r>
              <w:rPr>
                <w:sz w:val="20"/>
              </w:rPr>
              <w:t xml:space="preserve"> </w:t>
            </w:r>
            <w:proofErr w:type="spellStart"/>
            <w:r>
              <w:rPr>
                <w:sz w:val="20"/>
              </w:rPr>
              <w:t>nano</w:t>
            </w:r>
            <w:proofErr w:type="spellEnd"/>
            <w:r>
              <w:rPr>
                <w:sz w:val="20"/>
              </w:rPr>
              <w:t xml:space="preserve">-leaves.      </w:t>
            </w:r>
          </w:p>
          <w:p w:rsidR="008749A0" w:rsidRDefault="001660C9">
            <w:pPr>
              <w:spacing w:after="21" w:line="259" w:lineRule="auto"/>
              <w:ind w:left="119" w:right="0" w:firstLine="0"/>
              <w:jc w:val="left"/>
            </w:pPr>
            <w:r>
              <w:rPr>
                <w:sz w:val="20"/>
              </w:rPr>
              <w:t xml:space="preserve">1M </w:t>
            </w:r>
            <w:proofErr w:type="gramStart"/>
            <w:r>
              <w:rPr>
                <w:sz w:val="20"/>
              </w:rPr>
              <w:t>Al(</w:t>
            </w:r>
            <w:proofErr w:type="gramEnd"/>
            <w:r>
              <w:rPr>
                <w:sz w:val="20"/>
              </w:rPr>
              <w:t>NO</w:t>
            </w:r>
            <w:r>
              <w:rPr>
                <w:sz w:val="20"/>
                <w:vertAlign w:val="subscript"/>
              </w:rPr>
              <w:t>3</w:t>
            </w:r>
            <w:r>
              <w:rPr>
                <w:sz w:val="20"/>
              </w:rPr>
              <w:t>)</w:t>
            </w:r>
            <w:r>
              <w:rPr>
                <w:sz w:val="20"/>
                <w:vertAlign w:val="subscript"/>
              </w:rPr>
              <w:t>3</w:t>
            </w:r>
            <w:r>
              <w:rPr>
                <w:sz w:val="20"/>
              </w:rPr>
              <w:t xml:space="preserve">. </w:t>
            </w:r>
          </w:p>
          <w:p w:rsidR="008749A0" w:rsidRDefault="001660C9">
            <w:pPr>
              <w:spacing w:after="0" w:line="259" w:lineRule="auto"/>
              <w:ind w:left="440" w:right="0" w:firstLine="0"/>
              <w:jc w:val="left"/>
            </w:pPr>
            <w:r>
              <w:rPr>
                <w:sz w:val="20"/>
              </w:rPr>
              <w:t>(9mg)</w:t>
            </w:r>
            <w:r>
              <w:rPr>
                <w:b/>
                <w:sz w:val="20"/>
              </w:rPr>
              <w:t xml:space="preserve"> </w:t>
            </w:r>
          </w:p>
        </w:tc>
        <w:tc>
          <w:tcPr>
            <w:tcW w:w="1491" w:type="dxa"/>
            <w:tcBorders>
              <w:top w:val="nil"/>
              <w:left w:val="nil"/>
              <w:bottom w:val="nil"/>
              <w:right w:val="nil"/>
            </w:tcBorders>
            <w:vAlign w:val="bottom"/>
          </w:tcPr>
          <w:p w:rsidR="008749A0" w:rsidRDefault="001660C9">
            <w:pPr>
              <w:spacing w:after="17" w:line="310" w:lineRule="auto"/>
              <w:ind w:left="176" w:right="0" w:hanging="172"/>
              <w:jc w:val="left"/>
            </w:pPr>
            <w:r>
              <w:rPr>
                <w:sz w:val="20"/>
              </w:rPr>
              <w:t>271mAh g</w:t>
            </w:r>
            <w:r>
              <w:rPr>
                <w:sz w:val="20"/>
                <w:vertAlign w:val="superscript"/>
              </w:rPr>
              <w:t>-1</w:t>
            </w:r>
            <w:r>
              <w:rPr>
                <w:sz w:val="20"/>
              </w:rPr>
              <w:t xml:space="preserve"> at 50mA g</w:t>
            </w:r>
            <w:r>
              <w:rPr>
                <w:sz w:val="20"/>
                <w:vertAlign w:val="superscript"/>
              </w:rPr>
              <w:t>-1</w:t>
            </w:r>
            <w:r>
              <w:rPr>
                <w:sz w:val="20"/>
              </w:rPr>
              <w:t xml:space="preserve">. </w:t>
            </w:r>
          </w:p>
          <w:p w:rsidR="008749A0" w:rsidRDefault="001660C9">
            <w:pPr>
              <w:spacing w:after="0" w:line="259" w:lineRule="auto"/>
              <w:ind w:left="329" w:right="0" w:hanging="325"/>
              <w:jc w:val="left"/>
            </w:pPr>
            <w:r>
              <w:rPr>
                <w:sz w:val="20"/>
              </w:rPr>
              <w:t>141mAh g</w:t>
            </w:r>
            <w:r>
              <w:rPr>
                <w:sz w:val="20"/>
                <w:vertAlign w:val="superscript"/>
              </w:rPr>
              <w:t>-1</w:t>
            </w:r>
            <w:r>
              <w:rPr>
                <w:sz w:val="20"/>
              </w:rPr>
              <w:t xml:space="preserve"> at  2A g</w:t>
            </w:r>
            <w:r>
              <w:rPr>
                <w:sz w:val="20"/>
                <w:vertAlign w:val="superscript"/>
              </w:rPr>
              <w:t>-1</w:t>
            </w:r>
            <w:r>
              <w:rPr>
                <w:sz w:val="20"/>
              </w:rPr>
              <w:t xml:space="preserve"> </w:t>
            </w:r>
          </w:p>
        </w:tc>
        <w:tc>
          <w:tcPr>
            <w:tcW w:w="1537" w:type="dxa"/>
            <w:tcBorders>
              <w:top w:val="nil"/>
              <w:left w:val="nil"/>
              <w:bottom w:val="nil"/>
              <w:right w:val="nil"/>
            </w:tcBorders>
            <w:vAlign w:val="center"/>
          </w:tcPr>
          <w:p w:rsidR="008749A0" w:rsidRDefault="001660C9">
            <w:pPr>
              <w:spacing w:after="18" w:line="259" w:lineRule="auto"/>
              <w:ind w:left="0" w:right="0" w:firstLine="0"/>
              <w:jc w:val="left"/>
            </w:pPr>
            <w:r>
              <w:rPr>
                <w:sz w:val="20"/>
              </w:rPr>
              <w:t xml:space="preserve">8.4% fade after </w:t>
            </w:r>
          </w:p>
          <w:p w:rsidR="008749A0" w:rsidRDefault="001660C9">
            <w:pPr>
              <w:spacing w:after="0" w:line="259" w:lineRule="auto"/>
              <w:ind w:left="286" w:right="0" w:hanging="194"/>
              <w:jc w:val="left"/>
            </w:pPr>
            <w:r>
              <w:rPr>
                <w:sz w:val="20"/>
              </w:rPr>
              <w:t xml:space="preserve">300 cycles at 50mA/g </w:t>
            </w:r>
          </w:p>
        </w:tc>
        <w:tc>
          <w:tcPr>
            <w:tcW w:w="1382" w:type="dxa"/>
            <w:tcBorders>
              <w:top w:val="nil"/>
              <w:left w:val="nil"/>
              <w:bottom w:val="nil"/>
              <w:right w:val="nil"/>
            </w:tcBorders>
          </w:tcPr>
          <w:p w:rsidR="008749A0" w:rsidRDefault="001660C9">
            <w:pPr>
              <w:spacing w:after="0" w:line="259" w:lineRule="auto"/>
              <w:ind w:left="242" w:right="0" w:firstLine="0"/>
              <w:jc w:val="left"/>
            </w:pPr>
            <w:r>
              <w:rPr>
                <w:sz w:val="20"/>
              </w:rPr>
              <w:t xml:space="preserve">~100% </w:t>
            </w:r>
          </w:p>
        </w:tc>
        <w:tc>
          <w:tcPr>
            <w:tcW w:w="1575" w:type="dxa"/>
            <w:tcBorders>
              <w:top w:val="nil"/>
              <w:left w:val="nil"/>
              <w:bottom w:val="nil"/>
              <w:right w:val="nil"/>
            </w:tcBorders>
            <w:vAlign w:val="center"/>
          </w:tcPr>
          <w:p w:rsidR="008749A0" w:rsidRDefault="001660C9">
            <w:pPr>
              <w:spacing w:after="18" w:line="259" w:lineRule="auto"/>
              <w:ind w:left="239" w:right="0" w:firstLine="0"/>
              <w:jc w:val="left"/>
            </w:pPr>
            <w:r>
              <w:rPr>
                <w:sz w:val="20"/>
              </w:rPr>
              <w:t xml:space="preserve">1.35-0.45V. </w:t>
            </w:r>
          </w:p>
          <w:p w:rsidR="008749A0" w:rsidRDefault="001660C9">
            <w:pPr>
              <w:spacing w:after="0" w:line="259" w:lineRule="auto"/>
              <w:ind w:left="263" w:right="0" w:hanging="263"/>
              <w:jc w:val="left"/>
            </w:pPr>
            <w:r>
              <w:rPr>
                <w:sz w:val="20"/>
              </w:rPr>
              <w:t>Discharge plateau at ~0.97V.</w:t>
            </w:r>
            <w:r>
              <w:rPr>
                <w:sz w:val="20"/>
                <w:vertAlign w:val="superscript"/>
              </w:rPr>
              <w:t>2</w:t>
            </w:r>
            <w:r>
              <w:rPr>
                <w:sz w:val="20"/>
              </w:rPr>
              <w:t xml:space="preserve"> </w:t>
            </w:r>
          </w:p>
        </w:tc>
      </w:tr>
      <w:tr w:rsidR="008749A0">
        <w:trPr>
          <w:trHeight w:val="1158"/>
        </w:trPr>
        <w:tc>
          <w:tcPr>
            <w:tcW w:w="1581" w:type="dxa"/>
            <w:tcBorders>
              <w:top w:val="nil"/>
              <w:left w:val="nil"/>
              <w:bottom w:val="nil"/>
              <w:right w:val="nil"/>
            </w:tcBorders>
          </w:tcPr>
          <w:p w:rsidR="008749A0" w:rsidRDefault="001660C9">
            <w:pPr>
              <w:spacing w:after="18" w:line="259" w:lineRule="auto"/>
              <w:ind w:left="125" w:right="0" w:firstLine="0"/>
              <w:jc w:val="left"/>
            </w:pPr>
            <w:r>
              <w:rPr>
                <w:sz w:val="20"/>
              </w:rPr>
              <w:t xml:space="preserve">Y. Liu et al, </w:t>
            </w:r>
          </w:p>
          <w:p w:rsidR="008749A0" w:rsidRDefault="001660C9">
            <w:pPr>
              <w:spacing w:after="18" w:line="259" w:lineRule="auto"/>
              <w:ind w:left="125" w:right="0" w:firstLine="0"/>
              <w:jc w:val="left"/>
            </w:pPr>
            <w:r>
              <w:rPr>
                <w:b/>
                <w:i/>
                <w:sz w:val="20"/>
              </w:rPr>
              <w:t xml:space="preserve">Electro. </w:t>
            </w:r>
            <w:proofErr w:type="spellStart"/>
            <w:r>
              <w:rPr>
                <w:b/>
                <w:i/>
                <w:sz w:val="20"/>
              </w:rPr>
              <w:t>Acta</w:t>
            </w:r>
            <w:proofErr w:type="spellEnd"/>
            <w:r>
              <w:rPr>
                <w:b/>
                <w:i/>
                <w:sz w:val="20"/>
              </w:rPr>
              <w:t xml:space="preserve"> </w:t>
            </w:r>
          </w:p>
          <w:p w:rsidR="008749A0" w:rsidRDefault="001660C9">
            <w:pPr>
              <w:spacing w:after="0" w:line="259" w:lineRule="auto"/>
              <w:ind w:left="125" w:right="0" w:firstLine="0"/>
              <w:jc w:val="left"/>
            </w:pPr>
            <w:r>
              <w:rPr>
                <w:b/>
                <w:i/>
                <w:sz w:val="20"/>
              </w:rPr>
              <w:t>143</w:t>
            </w:r>
            <w:r>
              <w:rPr>
                <w:sz w:val="20"/>
              </w:rPr>
              <w:t xml:space="preserve">, 2014 [20] </w:t>
            </w:r>
          </w:p>
        </w:tc>
        <w:tc>
          <w:tcPr>
            <w:tcW w:w="1693" w:type="dxa"/>
            <w:tcBorders>
              <w:top w:val="nil"/>
              <w:left w:val="nil"/>
              <w:bottom w:val="nil"/>
              <w:right w:val="nil"/>
            </w:tcBorders>
          </w:tcPr>
          <w:p w:rsidR="008749A0" w:rsidRDefault="001660C9">
            <w:pPr>
              <w:spacing w:after="13" w:line="288" w:lineRule="auto"/>
              <w:ind w:left="23" w:right="0" w:firstLine="1"/>
              <w:jc w:val="left"/>
            </w:pPr>
            <w:r>
              <w:rPr>
                <w:b/>
                <w:sz w:val="20"/>
              </w:rPr>
              <w:t>Half-</w:t>
            </w:r>
            <w:r>
              <w:rPr>
                <w:b/>
                <w:sz w:val="20"/>
              </w:rPr>
              <w:t xml:space="preserve">cell – </w:t>
            </w:r>
            <w:r>
              <w:rPr>
                <w:sz w:val="20"/>
              </w:rPr>
              <w:t>TiO</w:t>
            </w:r>
            <w:r>
              <w:rPr>
                <w:sz w:val="20"/>
                <w:vertAlign w:val="subscript"/>
              </w:rPr>
              <w:t>2</w:t>
            </w:r>
            <w:r>
              <w:rPr>
                <w:sz w:val="20"/>
              </w:rPr>
              <w:t xml:space="preserve"> </w:t>
            </w:r>
            <w:proofErr w:type="spellStart"/>
            <w:r>
              <w:rPr>
                <w:sz w:val="20"/>
              </w:rPr>
              <w:t>nano</w:t>
            </w:r>
            <w:proofErr w:type="spellEnd"/>
            <w:r>
              <w:rPr>
                <w:sz w:val="20"/>
              </w:rPr>
              <w:t xml:space="preserve">-wire array.   </w:t>
            </w:r>
          </w:p>
          <w:p w:rsidR="008749A0" w:rsidRDefault="001660C9">
            <w:pPr>
              <w:spacing w:after="0" w:line="259" w:lineRule="auto"/>
              <w:ind w:left="53" w:right="0" w:firstLine="0"/>
              <w:jc w:val="left"/>
            </w:pPr>
            <w:r>
              <w:rPr>
                <w:sz w:val="20"/>
              </w:rPr>
              <w:t>0.5M Al</w:t>
            </w:r>
            <w:r>
              <w:rPr>
                <w:sz w:val="20"/>
                <w:vertAlign w:val="subscript"/>
              </w:rPr>
              <w:t>2</w:t>
            </w:r>
            <w:r>
              <w:rPr>
                <w:sz w:val="20"/>
              </w:rPr>
              <w:t>(SO</w:t>
            </w:r>
            <w:r>
              <w:rPr>
                <w:sz w:val="20"/>
                <w:vertAlign w:val="subscript"/>
              </w:rPr>
              <w:t>4</w:t>
            </w:r>
            <w:r>
              <w:rPr>
                <w:sz w:val="20"/>
              </w:rPr>
              <w:t>)</w:t>
            </w:r>
            <w:r>
              <w:rPr>
                <w:sz w:val="20"/>
                <w:vertAlign w:val="subscript"/>
              </w:rPr>
              <w:t>3</w:t>
            </w:r>
            <w:r>
              <w:rPr>
                <w:sz w:val="20"/>
              </w:rPr>
              <w:t xml:space="preserve"> </w:t>
            </w:r>
          </w:p>
        </w:tc>
        <w:tc>
          <w:tcPr>
            <w:tcW w:w="1491" w:type="dxa"/>
            <w:tcBorders>
              <w:top w:val="nil"/>
              <w:left w:val="nil"/>
              <w:bottom w:val="nil"/>
              <w:right w:val="nil"/>
            </w:tcBorders>
          </w:tcPr>
          <w:p w:rsidR="008749A0" w:rsidRDefault="001660C9">
            <w:pPr>
              <w:spacing w:after="0" w:line="259" w:lineRule="auto"/>
              <w:ind w:left="198" w:right="0" w:hanging="93"/>
              <w:jc w:val="left"/>
            </w:pPr>
            <w:r>
              <w:rPr>
                <w:sz w:val="20"/>
              </w:rPr>
              <w:t>75mAh/g at 4mA/cm</w:t>
            </w:r>
            <w:r>
              <w:rPr>
                <w:sz w:val="20"/>
                <w:vertAlign w:val="superscript"/>
              </w:rPr>
              <w:t>2</w:t>
            </w:r>
            <w:r>
              <w:rPr>
                <w:sz w:val="20"/>
              </w:rPr>
              <w:t xml:space="preserve"> </w:t>
            </w:r>
          </w:p>
        </w:tc>
        <w:tc>
          <w:tcPr>
            <w:tcW w:w="1537" w:type="dxa"/>
            <w:tcBorders>
              <w:top w:val="nil"/>
              <w:left w:val="nil"/>
              <w:bottom w:val="nil"/>
              <w:right w:val="nil"/>
            </w:tcBorders>
          </w:tcPr>
          <w:p w:rsidR="008749A0" w:rsidRDefault="001660C9">
            <w:pPr>
              <w:spacing w:after="0" w:line="259" w:lineRule="auto"/>
              <w:ind w:left="580" w:right="0" w:firstLine="0"/>
              <w:jc w:val="left"/>
            </w:pPr>
            <w:r>
              <w:rPr>
                <w:sz w:val="20"/>
              </w:rPr>
              <w:t xml:space="preserve">- </w:t>
            </w:r>
          </w:p>
        </w:tc>
        <w:tc>
          <w:tcPr>
            <w:tcW w:w="1382" w:type="dxa"/>
            <w:tcBorders>
              <w:top w:val="nil"/>
              <w:left w:val="nil"/>
              <w:bottom w:val="nil"/>
              <w:right w:val="nil"/>
            </w:tcBorders>
          </w:tcPr>
          <w:p w:rsidR="008749A0" w:rsidRDefault="001660C9">
            <w:pPr>
              <w:spacing w:after="0" w:line="259" w:lineRule="auto"/>
              <w:ind w:left="292" w:right="0" w:firstLine="0"/>
              <w:jc w:val="left"/>
            </w:pPr>
            <w:r>
              <w:rPr>
                <w:sz w:val="20"/>
              </w:rPr>
              <w:t xml:space="preserve">~85% </w:t>
            </w:r>
          </w:p>
        </w:tc>
        <w:tc>
          <w:tcPr>
            <w:tcW w:w="1575" w:type="dxa"/>
            <w:tcBorders>
              <w:top w:val="nil"/>
              <w:left w:val="nil"/>
              <w:bottom w:val="nil"/>
              <w:right w:val="nil"/>
            </w:tcBorders>
          </w:tcPr>
          <w:p w:rsidR="008749A0" w:rsidRDefault="001660C9">
            <w:pPr>
              <w:spacing w:after="18" w:line="259" w:lineRule="auto"/>
              <w:ind w:left="0" w:right="50" w:firstLine="0"/>
              <w:jc w:val="center"/>
            </w:pPr>
            <w:r>
              <w:rPr>
                <w:sz w:val="20"/>
              </w:rPr>
              <w:t xml:space="preserve">1.1-0.9V/ </w:t>
            </w:r>
          </w:p>
          <w:p w:rsidR="008749A0" w:rsidRDefault="001660C9">
            <w:pPr>
              <w:spacing w:after="0" w:line="259" w:lineRule="auto"/>
              <w:ind w:left="158" w:right="0" w:hanging="158"/>
              <w:jc w:val="left"/>
            </w:pPr>
            <w:r>
              <w:rPr>
                <w:sz w:val="20"/>
              </w:rPr>
              <w:t xml:space="preserve">Discharge plateau just below 1V  </w:t>
            </w:r>
          </w:p>
        </w:tc>
      </w:tr>
      <w:tr w:rsidR="008749A0">
        <w:trPr>
          <w:trHeight w:val="1810"/>
        </w:trPr>
        <w:tc>
          <w:tcPr>
            <w:tcW w:w="1581" w:type="dxa"/>
            <w:tcBorders>
              <w:top w:val="nil"/>
              <w:left w:val="nil"/>
              <w:bottom w:val="single" w:sz="12" w:space="0" w:color="000000"/>
              <w:right w:val="nil"/>
            </w:tcBorders>
          </w:tcPr>
          <w:p w:rsidR="008749A0" w:rsidRDefault="001660C9">
            <w:pPr>
              <w:spacing w:after="181" w:line="259" w:lineRule="auto"/>
              <w:ind w:left="125" w:right="0" w:firstLine="0"/>
              <w:jc w:val="left"/>
            </w:pPr>
            <w:r>
              <w:rPr>
                <w:sz w:val="20"/>
              </w:rPr>
              <w:t xml:space="preserve"> </w:t>
            </w:r>
          </w:p>
          <w:p w:rsidR="008749A0" w:rsidRDefault="001660C9">
            <w:pPr>
              <w:spacing w:after="18" w:line="259" w:lineRule="auto"/>
              <w:ind w:left="125" w:right="0" w:firstLine="0"/>
              <w:jc w:val="left"/>
            </w:pPr>
            <w:r>
              <w:rPr>
                <w:sz w:val="20"/>
              </w:rPr>
              <w:t xml:space="preserve">Liu et al, </w:t>
            </w:r>
          </w:p>
          <w:p w:rsidR="008749A0" w:rsidRDefault="001660C9">
            <w:pPr>
              <w:spacing w:after="0"/>
              <w:ind w:left="125" w:right="0" w:firstLine="0"/>
              <w:jc w:val="left"/>
            </w:pPr>
            <w:r>
              <w:rPr>
                <w:b/>
                <w:i/>
                <w:sz w:val="20"/>
              </w:rPr>
              <w:t xml:space="preserve">Energy and Environ. </w:t>
            </w:r>
          </w:p>
          <w:p w:rsidR="008749A0" w:rsidRDefault="001660C9">
            <w:pPr>
              <w:spacing w:after="18" w:line="259" w:lineRule="auto"/>
              <w:ind w:left="125" w:right="0" w:firstLine="0"/>
              <w:jc w:val="left"/>
            </w:pPr>
            <w:r>
              <w:rPr>
                <w:b/>
                <w:i/>
                <w:sz w:val="20"/>
              </w:rPr>
              <w:t>Science 5</w:t>
            </w:r>
            <w:r>
              <w:rPr>
                <w:sz w:val="20"/>
              </w:rPr>
              <w:t xml:space="preserve">, </w:t>
            </w:r>
          </w:p>
          <w:p w:rsidR="008749A0" w:rsidRDefault="001660C9">
            <w:pPr>
              <w:spacing w:after="0" w:line="259" w:lineRule="auto"/>
              <w:ind w:left="125" w:right="0" w:firstLine="0"/>
              <w:jc w:val="left"/>
            </w:pPr>
            <w:r>
              <w:rPr>
                <w:sz w:val="20"/>
              </w:rPr>
              <w:t xml:space="preserve">2012 [21] </w:t>
            </w:r>
          </w:p>
        </w:tc>
        <w:tc>
          <w:tcPr>
            <w:tcW w:w="1693" w:type="dxa"/>
            <w:tcBorders>
              <w:top w:val="nil"/>
              <w:left w:val="nil"/>
              <w:bottom w:val="single" w:sz="12" w:space="0" w:color="000000"/>
              <w:right w:val="nil"/>
            </w:tcBorders>
          </w:tcPr>
          <w:p w:rsidR="008749A0" w:rsidRDefault="001660C9">
            <w:pPr>
              <w:spacing w:after="0" w:line="287" w:lineRule="auto"/>
              <w:ind w:left="54" w:right="0" w:firstLine="20"/>
              <w:jc w:val="left"/>
            </w:pPr>
            <w:r>
              <w:rPr>
                <w:b/>
                <w:sz w:val="20"/>
              </w:rPr>
              <w:t>Half-cell</w:t>
            </w:r>
            <w:r>
              <w:rPr>
                <w:sz w:val="20"/>
              </w:rPr>
              <w:t>. TiO</w:t>
            </w:r>
            <w:r>
              <w:rPr>
                <w:sz w:val="20"/>
                <w:vertAlign w:val="subscript"/>
              </w:rPr>
              <w:t>2</w:t>
            </w:r>
            <w:r>
              <w:rPr>
                <w:sz w:val="20"/>
              </w:rPr>
              <w:t xml:space="preserve"> </w:t>
            </w:r>
            <w:proofErr w:type="spellStart"/>
            <w:r>
              <w:rPr>
                <w:sz w:val="20"/>
              </w:rPr>
              <w:t>nano</w:t>
            </w:r>
            <w:proofErr w:type="spellEnd"/>
            <w:r>
              <w:rPr>
                <w:sz w:val="20"/>
              </w:rPr>
              <w:t xml:space="preserve">-tube array </w:t>
            </w:r>
          </w:p>
          <w:p w:rsidR="008749A0" w:rsidRDefault="001660C9">
            <w:pPr>
              <w:spacing w:after="32" w:line="259" w:lineRule="auto"/>
              <w:ind w:left="493" w:right="0" w:firstLine="0"/>
              <w:jc w:val="left"/>
            </w:pPr>
            <w:proofErr w:type="gramStart"/>
            <w:r>
              <w:rPr>
                <w:sz w:val="20"/>
              </w:rPr>
              <w:t>film</w:t>
            </w:r>
            <w:proofErr w:type="gramEnd"/>
            <w:r>
              <w:rPr>
                <w:sz w:val="20"/>
              </w:rPr>
              <w:t xml:space="preserve">.             </w:t>
            </w:r>
          </w:p>
          <w:p w:rsidR="008749A0" w:rsidRDefault="001660C9">
            <w:pPr>
              <w:spacing w:after="0" w:line="259" w:lineRule="auto"/>
              <w:ind w:left="293" w:right="0" w:firstLine="0"/>
              <w:jc w:val="left"/>
            </w:pPr>
            <w:r>
              <w:rPr>
                <w:sz w:val="20"/>
              </w:rPr>
              <w:t>1M AlCl</w:t>
            </w:r>
            <w:r>
              <w:rPr>
                <w:sz w:val="20"/>
                <w:vertAlign w:val="subscript"/>
              </w:rPr>
              <w:t>3</w:t>
            </w:r>
            <w:r>
              <w:rPr>
                <w:sz w:val="20"/>
              </w:rPr>
              <w:t xml:space="preserve"> </w:t>
            </w:r>
          </w:p>
        </w:tc>
        <w:tc>
          <w:tcPr>
            <w:tcW w:w="1491" w:type="dxa"/>
            <w:tcBorders>
              <w:top w:val="nil"/>
              <w:left w:val="nil"/>
              <w:bottom w:val="single" w:sz="12" w:space="0" w:color="000000"/>
              <w:right w:val="nil"/>
            </w:tcBorders>
          </w:tcPr>
          <w:p w:rsidR="008749A0" w:rsidRDefault="001660C9">
            <w:pPr>
              <w:spacing w:after="30" w:line="259" w:lineRule="auto"/>
              <w:ind w:left="54" w:right="0" w:firstLine="0"/>
              <w:jc w:val="left"/>
            </w:pPr>
            <w:r>
              <w:rPr>
                <w:sz w:val="20"/>
              </w:rPr>
              <w:t>75mAh g</w:t>
            </w:r>
            <w:r>
              <w:rPr>
                <w:sz w:val="20"/>
                <w:vertAlign w:val="superscript"/>
              </w:rPr>
              <w:t>-1</w:t>
            </w:r>
            <w:r>
              <w:rPr>
                <w:sz w:val="20"/>
              </w:rPr>
              <w:t xml:space="preserve"> at </w:t>
            </w:r>
          </w:p>
          <w:p w:rsidR="008749A0" w:rsidRDefault="001660C9">
            <w:pPr>
              <w:spacing w:after="158" w:line="259" w:lineRule="auto"/>
              <w:ind w:left="179" w:right="0" w:firstLine="0"/>
              <w:jc w:val="left"/>
            </w:pPr>
            <w:r>
              <w:rPr>
                <w:sz w:val="20"/>
              </w:rPr>
              <w:t>4mA cm</w:t>
            </w:r>
            <w:r>
              <w:rPr>
                <w:sz w:val="20"/>
                <w:vertAlign w:val="superscript"/>
              </w:rPr>
              <w:t xml:space="preserve">-2 </w:t>
            </w:r>
          </w:p>
          <w:p w:rsidR="008749A0" w:rsidRDefault="001660C9">
            <w:pPr>
              <w:spacing w:after="0" w:line="259" w:lineRule="auto"/>
              <w:ind w:left="580" w:right="0" w:firstLine="0"/>
              <w:jc w:val="left"/>
            </w:pPr>
            <w:r>
              <w:rPr>
                <w:sz w:val="13"/>
              </w:rPr>
              <w:t xml:space="preserve"> </w:t>
            </w:r>
          </w:p>
        </w:tc>
        <w:tc>
          <w:tcPr>
            <w:tcW w:w="1537" w:type="dxa"/>
            <w:tcBorders>
              <w:top w:val="nil"/>
              <w:left w:val="nil"/>
              <w:bottom w:val="single" w:sz="12" w:space="0" w:color="000000"/>
              <w:right w:val="nil"/>
            </w:tcBorders>
          </w:tcPr>
          <w:p w:rsidR="008749A0" w:rsidRDefault="001660C9">
            <w:pPr>
              <w:spacing w:after="176" w:line="259" w:lineRule="auto"/>
              <w:ind w:left="580" w:right="0" w:firstLine="0"/>
              <w:jc w:val="left"/>
            </w:pPr>
            <w:r>
              <w:rPr>
                <w:sz w:val="20"/>
              </w:rPr>
              <w:t xml:space="preserve">- </w:t>
            </w:r>
          </w:p>
          <w:p w:rsidR="008749A0" w:rsidRDefault="001660C9">
            <w:pPr>
              <w:spacing w:after="0" w:line="259" w:lineRule="auto"/>
              <w:ind w:left="614" w:right="0" w:firstLine="0"/>
              <w:jc w:val="left"/>
            </w:pPr>
            <w:r>
              <w:rPr>
                <w:sz w:val="20"/>
              </w:rPr>
              <w:t xml:space="preserve"> </w:t>
            </w:r>
          </w:p>
        </w:tc>
        <w:tc>
          <w:tcPr>
            <w:tcW w:w="1382" w:type="dxa"/>
            <w:tcBorders>
              <w:top w:val="nil"/>
              <w:left w:val="nil"/>
              <w:bottom w:val="single" w:sz="12" w:space="0" w:color="000000"/>
              <w:right w:val="nil"/>
            </w:tcBorders>
          </w:tcPr>
          <w:p w:rsidR="008749A0" w:rsidRDefault="001660C9">
            <w:pPr>
              <w:spacing w:after="176" w:line="259" w:lineRule="auto"/>
              <w:ind w:left="292" w:right="0" w:firstLine="0"/>
              <w:jc w:val="left"/>
            </w:pPr>
            <w:r>
              <w:rPr>
                <w:sz w:val="20"/>
              </w:rPr>
              <w:t xml:space="preserve">~90% </w:t>
            </w:r>
          </w:p>
          <w:p w:rsidR="008749A0" w:rsidRDefault="001660C9">
            <w:pPr>
              <w:spacing w:after="0" w:line="259" w:lineRule="auto"/>
              <w:ind w:left="529" w:right="0" w:firstLine="0"/>
              <w:jc w:val="left"/>
            </w:pPr>
            <w:r>
              <w:rPr>
                <w:sz w:val="20"/>
              </w:rPr>
              <w:t xml:space="preserve"> </w:t>
            </w:r>
          </w:p>
        </w:tc>
        <w:tc>
          <w:tcPr>
            <w:tcW w:w="1575" w:type="dxa"/>
            <w:tcBorders>
              <w:top w:val="nil"/>
              <w:left w:val="nil"/>
              <w:bottom w:val="single" w:sz="12" w:space="0" w:color="000000"/>
              <w:right w:val="nil"/>
            </w:tcBorders>
          </w:tcPr>
          <w:p w:rsidR="008749A0" w:rsidRDefault="001660C9">
            <w:pPr>
              <w:spacing w:after="18" w:line="259" w:lineRule="auto"/>
              <w:ind w:left="0" w:right="50" w:firstLine="0"/>
              <w:jc w:val="center"/>
            </w:pPr>
            <w:r>
              <w:rPr>
                <w:sz w:val="20"/>
              </w:rPr>
              <w:t xml:space="preserve">1.1-0.4V/ </w:t>
            </w:r>
          </w:p>
          <w:p w:rsidR="008749A0" w:rsidRDefault="001660C9">
            <w:pPr>
              <w:spacing w:after="0"/>
              <w:ind w:left="178" w:right="0" w:hanging="178"/>
              <w:jc w:val="left"/>
            </w:pPr>
            <w:r>
              <w:rPr>
                <w:sz w:val="20"/>
              </w:rPr>
              <w:t xml:space="preserve">Discharge plateau between 1.1 - </w:t>
            </w:r>
          </w:p>
          <w:p w:rsidR="008749A0" w:rsidRDefault="001660C9">
            <w:pPr>
              <w:spacing w:after="0" w:line="259" w:lineRule="auto"/>
              <w:ind w:left="0" w:right="51" w:firstLine="0"/>
              <w:jc w:val="center"/>
            </w:pPr>
            <w:r>
              <w:rPr>
                <w:sz w:val="20"/>
              </w:rPr>
              <w:t xml:space="preserve">~0.8V  </w:t>
            </w:r>
          </w:p>
        </w:tc>
      </w:tr>
    </w:tbl>
    <w:p w:rsidR="008749A0" w:rsidRDefault="001660C9">
      <w:pPr>
        <w:spacing w:after="162" w:line="259" w:lineRule="auto"/>
        <w:ind w:left="0" w:right="0" w:firstLine="0"/>
        <w:jc w:val="left"/>
      </w:pPr>
      <w:r>
        <w:t xml:space="preserve"> </w:t>
      </w:r>
    </w:p>
    <w:p w:rsidR="008749A0" w:rsidRDefault="001660C9">
      <w:pPr>
        <w:spacing w:after="162" w:line="259" w:lineRule="auto"/>
        <w:ind w:left="0" w:right="0" w:firstLine="0"/>
        <w:jc w:val="left"/>
      </w:pPr>
      <w:r>
        <w:rPr>
          <w:b/>
        </w:rPr>
        <w:t xml:space="preserve"> </w:t>
      </w:r>
    </w:p>
    <w:p w:rsidR="008749A0" w:rsidRDefault="001660C9">
      <w:pPr>
        <w:spacing w:after="0" w:line="259" w:lineRule="auto"/>
        <w:ind w:left="0" w:right="0" w:firstLine="0"/>
        <w:jc w:val="left"/>
      </w:pPr>
      <w:r>
        <w:rPr>
          <w:b/>
        </w:rPr>
        <w:t xml:space="preserve"> </w:t>
      </w:r>
    </w:p>
    <w:p w:rsidR="008749A0" w:rsidRDefault="001660C9">
      <w:pPr>
        <w:pStyle w:val="Heading1"/>
        <w:ind w:left="-5"/>
      </w:pPr>
      <w:r>
        <w:t xml:space="preserve">Experimental procedure </w:t>
      </w:r>
    </w:p>
    <w:p w:rsidR="008749A0" w:rsidRDefault="001660C9">
      <w:pPr>
        <w:spacing w:after="165"/>
        <w:ind w:left="-5" w:right="12"/>
      </w:pPr>
      <w:r>
        <w:t>Anatase-TiO</w:t>
      </w:r>
      <w:r>
        <w:rPr>
          <w:vertAlign w:val="subscript"/>
        </w:rPr>
        <w:t>2</w:t>
      </w:r>
      <w:r>
        <w:t xml:space="preserve"> </w:t>
      </w:r>
      <w:proofErr w:type="spellStart"/>
      <w:r>
        <w:t>nanopowder</w:t>
      </w:r>
      <w:proofErr w:type="spellEnd"/>
      <w:r>
        <w:t xml:space="preserve"> (&lt; 25 nm) was used as received from Sigma Aldrich. Electrode inks were prepared through the addition of TiO</w:t>
      </w:r>
      <w:r>
        <w:rPr>
          <w:vertAlign w:val="subscript"/>
        </w:rPr>
        <w:t>2</w:t>
      </w:r>
      <w:r>
        <w:t xml:space="preserve">, carbon black (CB) and </w:t>
      </w:r>
      <w:proofErr w:type="spellStart"/>
      <w:r>
        <w:t>Nafion</w:t>
      </w:r>
      <w:proofErr w:type="spellEnd"/>
      <w:r>
        <w:t xml:space="preserve"> binder, in the ratio 9:0.5:0.5 by </w:t>
      </w:r>
      <w:proofErr w:type="spellStart"/>
      <w:r>
        <w:t>wt</w:t>
      </w:r>
      <w:proofErr w:type="spellEnd"/>
      <w:r>
        <w:t xml:space="preserve">%. The positive electrode consisted of </w:t>
      </w:r>
      <w:proofErr w:type="spellStart"/>
      <w:r>
        <w:t>CuHCF</w:t>
      </w:r>
      <w:proofErr w:type="spellEnd"/>
      <w:r>
        <w:t xml:space="preserve">, carbon black (CB) and </w:t>
      </w:r>
      <w:proofErr w:type="spellStart"/>
      <w:r>
        <w:t>Nafion</w:t>
      </w:r>
      <w:proofErr w:type="spellEnd"/>
      <w:r>
        <w:t xml:space="preserve"> binder in the ratio 8:1:1. Propanol was added to form inks of suitable viscosity (approximately 3:1 </w:t>
      </w:r>
      <w:proofErr w:type="spellStart"/>
      <w:r>
        <w:t>propanol</w:t>
      </w:r>
      <w:proofErr w:type="gramStart"/>
      <w:r>
        <w:t>:activ</w:t>
      </w:r>
      <w:r>
        <w:t>e</w:t>
      </w:r>
      <w:proofErr w:type="spellEnd"/>
      <w:proofErr w:type="gramEnd"/>
      <w:r>
        <w:t xml:space="preserve"> material) and mixed at 5000 rpm for 30 minutes using </w:t>
      </w:r>
      <w:proofErr w:type="spellStart"/>
      <w:r>
        <w:t>Silverson</w:t>
      </w:r>
      <w:proofErr w:type="spellEnd"/>
      <w:r>
        <w:t xml:space="preserve"> shear blade mixer. The resulting inks were coated onto </w:t>
      </w:r>
      <w:proofErr w:type="spellStart"/>
      <w:r>
        <w:t>Sigracell</w:t>
      </w:r>
      <w:proofErr w:type="spellEnd"/>
      <w:r>
        <w:t xml:space="preserve"> PV10 carbon polymer current collectors from SGL and left to dry in ambient conditions.  </w:t>
      </w:r>
    </w:p>
    <w:p w:rsidR="008749A0" w:rsidRDefault="001660C9">
      <w:pPr>
        <w:ind w:left="-5" w:right="12"/>
      </w:pPr>
      <w:proofErr w:type="spellStart"/>
      <w:r>
        <w:t>CuHCF</w:t>
      </w:r>
      <w:proofErr w:type="spellEnd"/>
      <w:r>
        <w:t xml:space="preserve"> was prepared through a standard</w:t>
      </w:r>
      <w:r>
        <w:t xml:space="preserve"> precipitation method. 1.5 </w:t>
      </w:r>
      <w:proofErr w:type="spellStart"/>
      <w:r>
        <w:t>mol</w:t>
      </w:r>
      <w:proofErr w:type="spellEnd"/>
      <w:r>
        <w:t xml:space="preserve"> dm</w:t>
      </w:r>
      <w:r>
        <w:rPr>
          <w:vertAlign w:val="superscript"/>
        </w:rPr>
        <w:t>-3</w:t>
      </w:r>
      <w:r>
        <w:t xml:space="preserve"> solution </w:t>
      </w:r>
      <w:proofErr w:type="gramStart"/>
      <w:r>
        <w:t>Cu(</w:t>
      </w:r>
      <w:proofErr w:type="gramEnd"/>
      <w:r>
        <w:t>NO</w:t>
      </w:r>
      <w:r>
        <w:rPr>
          <w:vertAlign w:val="subscript"/>
        </w:rPr>
        <w:t>3</w:t>
      </w:r>
      <w:r>
        <w:t>)</w:t>
      </w:r>
      <w:r>
        <w:rPr>
          <w:vertAlign w:val="subscript"/>
        </w:rPr>
        <w:t>2</w:t>
      </w:r>
      <w:r>
        <w:t xml:space="preserve"> was added to 1 </w:t>
      </w:r>
      <w:proofErr w:type="spellStart"/>
      <w:r>
        <w:t>mol</w:t>
      </w:r>
      <w:proofErr w:type="spellEnd"/>
      <w:r>
        <w:t xml:space="preserve"> dm</w:t>
      </w:r>
      <w:r>
        <w:rPr>
          <w:vertAlign w:val="superscript"/>
        </w:rPr>
        <w:t>-3</w:t>
      </w:r>
      <w:r>
        <w:t xml:space="preserve"> solution of K</w:t>
      </w:r>
      <w:r>
        <w:rPr>
          <w:vertAlign w:val="subscript"/>
        </w:rPr>
        <w:t>3</w:t>
      </w:r>
      <w:r>
        <w:t>[Fe(CN)</w:t>
      </w:r>
      <w:r>
        <w:rPr>
          <w:vertAlign w:val="subscript"/>
        </w:rPr>
        <w:t>6</w:t>
      </w:r>
      <w:r>
        <w:t xml:space="preserve">] and stirred for a minimum of 2 hours at room temperature. The precipitate was centrifuged and washed five times before drying in air at 80°C and grinding to form </w:t>
      </w:r>
      <w:proofErr w:type="spellStart"/>
      <w:r>
        <w:t>CuHCF</w:t>
      </w:r>
      <w:proofErr w:type="spellEnd"/>
      <w:r>
        <w:t xml:space="preserve"> powder. </w:t>
      </w:r>
    </w:p>
    <w:p w:rsidR="008749A0" w:rsidRDefault="001660C9">
      <w:pPr>
        <w:ind w:left="-5" w:right="12"/>
      </w:pPr>
      <w:r>
        <w:t>Standard 3-electrode glass cells were used for cyclic voltammetry (CV) to cha</w:t>
      </w:r>
      <w:r>
        <w:t>racterise the electrochemical activity of TiO</w:t>
      </w:r>
      <w:r>
        <w:rPr>
          <w:vertAlign w:val="subscript"/>
        </w:rPr>
        <w:t>2</w:t>
      </w:r>
      <w:r>
        <w:t xml:space="preserve"> in aqueous electrolytes. A saturated calomel electrode (SCE) was used as the reference electrode and a platinum wire as the counter electrode. An </w:t>
      </w:r>
      <w:proofErr w:type="spellStart"/>
      <w:r>
        <w:t>Ivium</w:t>
      </w:r>
      <w:proofErr w:type="spellEnd"/>
      <w:r>
        <w:t xml:space="preserve"> multi-channel electrochemical analyser was used for CV sc</w:t>
      </w:r>
      <w:r>
        <w:t xml:space="preserve">ans. The </w:t>
      </w:r>
      <w:proofErr w:type="spellStart"/>
      <w:r>
        <w:t>galvanostatic</w:t>
      </w:r>
      <w:proofErr w:type="spellEnd"/>
      <w:r>
        <w:t xml:space="preserve"> performance of both electrodes was investigated in full cells through oversizing of the opposing electrode so that the cell capacity was only dictated by the electrode under investigation. An SCE reference electrode was used, in conn</w:t>
      </w:r>
      <w:r>
        <w:t>ection with a National Instruments data acquisition module, for voltage measurements of individual electrodes when being operated in a full cell, see figure 1. For these 2-electrode experiments, capacities of 16 mA h g</w:t>
      </w:r>
      <w:r>
        <w:rPr>
          <w:vertAlign w:val="superscript"/>
        </w:rPr>
        <w:t>-1</w:t>
      </w:r>
      <w:r>
        <w:t xml:space="preserve"> and 50 mA h g</w:t>
      </w:r>
      <w:r>
        <w:rPr>
          <w:vertAlign w:val="superscript"/>
        </w:rPr>
        <w:t>-1</w:t>
      </w:r>
      <w:r>
        <w:t xml:space="preserve"> were assumed for Ti</w:t>
      </w:r>
      <w:r>
        <w:t>O</w:t>
      </w:r>
      <w:r>
        <w:rPr>
          <w:vertAlign w:val="subscript"/>
        </w:rPr>
        <w:t>2</w:t>
      </w:r>
      <w:r>
        <w:t xml:space="preserve"> and </w:t>
      </w:r>
      <w:proofErr w:type="spellStart"/>
      <w:r>
        <w:t>CuHCF</w:t>
      </w:r>
      <w:proofErr w:type="spellEnd"/>
      <w:r>
        <w:t xml:space="preserve"> respectively such that a 20C cycle rate corresponds to 333 mA g</w:t>
      </w:r>
      <w:r>
        <w:rPr>
          <w:vertAlign w:val="superscript"/>
        </w:rPr>
        <w:t>-1</w:t>
      </w:r>
      <w:r>
        <w:t xml:space="preserve"> for TiO</w:t>
      </w:r>
      <w:r>
        <w:rPr>
          <w:vertAlign w:val="subscript"/>
        </w:rPr>
        <w:t>2</w:t>
      </w:r>
      <w:r>
        <w:t xml:space="preserve"> and 1000 mA g</w:t>
      </w:r>
      <w:r>
        <w:rPr>
          <w:vertAlign w:val="superscript"/>
        </w:rPr>
        <w:t>-1</w:t>
      </w:r>
      <w:r>
        <w:t xml:space="preserve"> for </w:t>
      </w:r>
      <w:proofErr w:type="spellStart"/>
      <w:r>
        <w:t>CuHCF</w:t>
      </w:r>
      <w:proofErr w:type="spellEnd"/>
      <w:r>
        <w:t>. A balanced cell, where the TiO</w:t>
      </w:r>
      <w:r>
        <w:rPr>
          <w:vertAlign w:val="subscript"/>
        </w:rPr>
        <w:t>2</w:t>
      </w:r>
      <w:r>
        <w:t xml:space="preserve">-electrode capacity was approximately equal to </w:t>
      </w:r>
      <w:proofErr w:type="spellStart"/>
      <w:r>
        <w:t>CuHCFelectrode</w:t>
      </w:r>
      <w:proofErr w:type="spellEnd"/>
      <w:r>
        <w:t xml:space="preserve"> capacity, used 10 cm</w:t>
      </w:r>
      <w:r>
        <w:rPr>
          <w:vertAlign w:val="superscript"/>
        </w:rPr>
        <w:t>2</w:t>
      </w:r>
      <w:r>
        <w:t xml:space="preserve"> of each active material on</w:t>
      </w:r>
      <w:r>
        <w:t xml:space="preserve"> carbon polymer, separated by an electrolyte cavity, as shown in Figure 1. Positive and negative electrode loadings were 3.8 mg cm</w:t>
      </w:r>
      <w:r>
        <w:rPr>
          <w:vertAlign w:val="superscript"/>
        </w:rPr>
        <w:t>-2</w:t>
      </w:r>
      <w:r>
        <w:t xml:space="preserve"> and 8.5 mg cm</w:t>
      </w:r>
      <w:r>
        <w:rPr>
          <w:vertAlign w:val="superscript"/>
        </w:rPr>
        <w:t>-2</w:t>
      </w:r>
      <w:r>
        <w:t xml:space="preserve"> for the final cell, constituting larger format electrodes than previously reported. Electrode loadings for </w:t>
      </w:r>
      <w:r>
        <w:t>the 2-cell battery were 3.6 mg cm</w:t>
      </w:r>
      <w:r>
        <w:rPr>
          <w:vertAlign w:val="superscript"/>
        </w:rPr>
        <w:t>-2</w:t>
      </w:r>
      <w:r>
        <w:t xml:space="preserve"> and 9.2 mg cm</w:t>
      </w:r>
      <w:r>
        <w:rPr>
          <w:vertAlign w:val="superscript"/>
        </w:rPr>
        <w:t>-2</w:t>
      </w:r>
      <w:r>
        <w:t>. When operated as a unit cell, the positive electrode (</w:t>
      </w:r>
      <w:proofErr w:type="spellStart"/>
      <w:r>
        <w:t>CuHCF</w:t>
      </w:r>
      <w:proofErr w:type="spellEnd"/>
      <w:r>
        <w:t xml:space="preserve">) acted as the working electrode for the </w:t>
      </w:r>
      <w:proofErr w:type="spellStart"/>
      <w:r>
        <w:t>Ivium</w:t>
      </w:r>
      <w:proofErr w:type="spellEnd"/>
      <w:r>
        <w:t xml:space="preserve"> analyser, with the negative electrode (TiO</w:t>
      </w:r>
      <w:r>
        <w:rPr>
          <w:vertAlign w:val="subscript"/>
        </w:rPr>
        <w:t>2</w:t>
      </w:r>
      <w:r>
        <w:t>) being connected to the counter and reference electro</w:t>
      </w:r>
      <w:r>
        <w:t xml:space="preserve">de terminals.  </w:t>
      </w:r>
    </w:p>
    <w:p w:rsidR="008749A0" w:rsidRDefault="001660C9">
      <w:pPr>
        <w:ind w:left="-5" w:right="12"/>
      </w:pPr>
      <w:r>
        <w:t xml:space="preserve">Neutron diffraction analysis was obtained using the GEM diffractometer via GEM Xpress operated at ISIS under project numbers (RN 1690193 &amp; 1690194). Data sets were interpreted by the facility. </w:t>
      </w:r>
    </w:p>
    <w:p w:rsidR="008749A0" w:rsidRDefault="001660C9">
      <w:pPr>
        <w:spacing w:after="148" w:line="259" w:lineRule="auto"/>
        <w:ind w:left="0" w:right="0" w:firstLine="0"/>
        <w:jc w:val="left"/>
      </w:pPr>
      <w:r>
        <w:t xml:space="preserve"> </w:t>
      </w:r>
    </w:p>
    <w:p w:rsidR="008749A0" w:rsidRDefault="001660C9">
      <w:pPr>
        <w:spacing w:after="0" w:line="259" w:lineRule="auto"/>
        <w:ind w:left="0" w:right="684" w:firstLine="0"/>
        <w:jc w:val="right"/>
      </w:pPr>
      <w:r>
        <w:rPr>
          <w:noProof/>
        </w:rPr>
        <w:drawing>
          <wp:inline distT="0" distB="0" distL="0" distR="0">
            <wp:extent cx="4825983" cy="2639695"/>
            <wp:effectExtent l="0" t="0" r="0" b="0"/>
            <wp:docPr id="1578" name="Picture 1578"/>
            <wp:cNvGraphicFramePr/>
            <a:graphic xmlns:a="http://schemas.openxmlformats.org/drawingml/2006/main">
              <a:graphicData uri="http://schemas.openxmlformats.org/drawingml/2006/picture">
                <pic:pic xmlns:pic="http://schemas.openxmlformats.org/drawingml/2006/picture">
                  <pic:nvPicPr>
                    <pic:cNvPr id="1578" name="Picture 1578"/>
                    <pic:cNvPicPr/>
                  </pic:nvPicPr>
                  <pic:blipFill>
                    <a:blip r:embed="rId7"/>
                    <a:stretch>
                      <a:fillRect/>
                    </a:stretch>
                  </pic:blipFill>
                  <pic:spPr>
                    <a:xfrm>
                      <a:off x="0" y="0"/>
                      <a:ext cx="4825983" cy="2639695"/>
                    </a:xfrm>
                    <a:prstGeom prst="rect">
                      <a:avLst/>
                    </a:prstGeom>
                  </pic:spPr>
                </pic:pic>
              </a:graphicData>
            </a:graphic>
          </wp:inline>
        </w:drawing>
      </w:r>
      <w:r>
        <w:t xml:space="preserve"> </w:t>
      </w:r>
    </w:p>
    <w:p w:rsidR="008749A0" w:rsidRDefault="001660C9">
      <w:pPr>
        <w:ind w:left="-5" w:right="12"/>
      </w:pPr>
      <w:r>
        <w:rPr>
          <w:b/>
        </w:rPr>
        <w:t>Figure 1.</w:t>
      </w:r>
      <w:r>
        <w:t xml:space="preserve"> Schematic of the cell configura</w:t>
      </w:r>
      <w:r>
        <w:t xml:space="preserve">tion used for the aqueous Al-ion cell. End plates were made of stainless steel and electrolyte cavity insert of PEEK. </w:t>
      </w:r>
    </w:p>
    <w:p w:rsidR="008749A0" w:rsidRDefault="001660C9">
      <w:pPr>
        <w:spacing w:after="162" w:line="259" w:lineRule="auto"/>
        <w:ind w:left="0" w:right="0" w:firstLine="0"/>
        <w:jc w:val="left"/>
      </w:pPr>
      <w:r>
        <w:t xml:space="preserve"> </w:t>
      </w:r>
    </w:p>
    <w:p w:rsidR="008749A0" w:rsidRDefault="001660C9">
      <w:pPr>
        <w:pStyle w:val="Heading1"/>
        <w:ind w:left="-5"/>
      </w:pPr>
      <w:r>
        <w:t xml:space="preserve">Results and Discussion  </w:t>
      </w:r>
    </w:p>
    <w:p w:rsidR="008749A0" w:rsidRDefault="001660C9">
      <w:pPr>
        <w:spacing w:after="174"/>
        <w:ind w:left="-5" w:right="12"/>
      </w:pPr>
      <w:r>
        <w:t xml:space="preserve">A cyclic </w:t>
      </w:r>
      <w:proofErr w:type="spellStart"/>
      <w:r>
        <w:t>voltammogram</w:t>
      </w:r>
      <w:proofErr w:type="spellEnd"/>
      <w:r>
        <w:t xml:space="preserve"> was obtained at a TiO</w:t>
      </w:r>
      <w:r>
        <w:rPr>
          <w:vertAlign w:val="subscript"/>
        </w:rPr>
        <w:t>2</w:t>
      </w:r>
      <w:r>
        <w:t xml:space="preserve"> electrode (cell anode) in aqueous 1 </w:t>
      </w:r>
      <w:proofErr w:type="spellStart"/>
      <w:r>
        <w:t>mol</w:t>
      </w:r>
      <w:proofErr w:type="spellEnd"/>
      <w:r>
        <w:t xml:space="preserve"> dm</w:t>
      </w:r>
      <w:r>
        <w:rPr>
          <w:vertAlign w:val="superscript"/>
        </w:rPr>
        <w:t>-3</w:t>
      </w:r>
      <w:r>
        <w:t xml:space="preserve"> AlCl</w:t>
      </w:r>
      <w:r>
        <w:rPr>
          <w:vertAlign w:val="subscript"/>
        </w:rPr>
        <w:t>3</w:t>
      </w:r>
      <w:r>
        <w:t xml:space="preserve">, 1 </w:t>
      </w:r>
      <w:proofErr w:type="spellStart"/>
      <w:r>
        <w:t>mol</w:t>
      </w:r>
      <w:proofErr w:type="spellEnd"/>
      <w:r>
        <w:t xml:space="preserve"> dm</w:t>
      </w:r>
      <w:r>
        <w:rPr>
          <w:vertAlign w:val="superscript"/>
        </w:rPr>
        <w:t>-3</w:t>
      </w:r>
      <w:r>
        <w:t xml:space="preserve"> </w:t>
      </w:r>
      <w:proofErr w:type="spellStart"/>
      <w:r>
        <w:t>KC</w:t>
      </w:r>
      <w:r>
        <w:t>l</w:t>
      </w:r>
      <w:proofErr w:type="spellEnd"/>
      <w:r>
        <w:t xml:space="preserve"> and 1 </w:t>
      </w:r>
      <w:proofErr w:type="spellStart"/>
      <w:r>
        <w:t>mol</w:t>
      </w:r>
      <w:proofErr w:type="spellEnd"/>
      <w:r>
        <w:t xml:space="preserve"> dm</w:t>
      </w:r>
      <w:r>
        <w:rPr>
          <w:vertAlign w:val="superscript"/>
        </w:rPr>
        <w:t>-3</w:t>
      </w:r>
      <w:r>
        <w:t xml:space="preserve"> </w:t>
      </w:r>
      <w:proofErr w:type="spellStart"/>
      <w:r>
        <w:t>KCl</w:t>
      </w:r>
      <w:proofErr w:type="spellEnd"/>
      <w:r>
        <w:t xml:space="preserve">/10 </w:t>
      </w:r>
      <w:proofErr w:type="spellStart"/>
      <w:r>
        <w:t>mmol</w:t>
      </w:r>
      <w:proofErr w:type="spellEnd"/>
      <w:r>
        <w:t xml:space="preserve"> dm</w:t>
      </w:r>
      <w:r>
        <w:rPr>
          <w:vertAlign w:val="superscript"/>
        </w:rPr>
        <w:t>-3</w:t>
      </w:r>
      <w:r>
        <w:t xml:space="preserve"> </w:t>
      </w:r>
      <w:proofErr w:type="spellStart"/>
      <w:r>
        <w:t>HCl</w:t>
      </w:r>
      <w:proofErr w:type="spellEnd"/>
      <w:r>
        <w:t>. The potential was swept from 0 V to -1.5 V vs. SCE before returning to 0 V. A constant sweep rate of 10 mV s</w:t>
      </w:r>
      <w:r>
        <w:rPr>
          <w:vertAlign w:val="superscript"/>
        </w:rPr>
        <w:t>-1</w:t>
      </w:r>
      <w:r>
        <w:t xml:space="preserve"> was maintained throughout. Figure 2 presents the </w:t>
      </w:r>
      <w:proofErr w:type="spellStart"/>
      <w:r>
        <w:t>voltammogram</w:t>
      </w:r>
      <w:proofErr w:type="spellEnd"/>
      <w:r>
        <w:t xml:space="preserve"> with overlaying photographic images of the e</w:t>
      </w:r>
      <w:r>
        <w:t>lectrode surface at key potentials. Towards negative potentials, a reduction wave associated with Al</w:t>
      </w:r>
      <w:r>
        <w:rPr>
          <w:vertAlign w:val="superscript"/>
        </w:rPr>
        <w:t>3+</w:t>
      </w:r>
      <w:r>
        <w:t xml:space="preserve"> interacting with the TiO</w:t>
      </w:r>
      <w:r>
        <w:rPr>
          <w:vertAlign w:val="subscript"/>
        </w:rPr>
        <w:t>2</w:t>
      </w:r>
      <w:r>
        <w:t xml:space="preserve"> electrode commences at circa -0.8 V with an associated peak at circa -1.31 V. The current peaks at -9.7 </w:t>
      </w:r>
      <w:proofErr w:type="gramStart"/>
      <w:r>
        <w:t>A</w:t>
      </w:r>
      <w:proofErr w:type="gramEnd"/>
      <w:r>
        <w:t xml:space="preserve"> g</w:t>
      </w:r>
      <w:r>
        <w:rPr>
          <w:vertAlign w:val="superscript"/>
        </w:rPr>
        <w:t>-1</w:t>
      </w:r>
      <w:r>
        <w:t>. On the reverse s</w:t>
      </w:r>
      <w:r>
        <w:t xml:space="preserve">weep, an oxidation wave is observed, with a peak of 7.2 </w:t>
      </w:r>
      <w:proofErr w:type="gramStart"/>
      <w:r>
        <w:t>A</w:t>
      </w:r>
      <w:proofErr w:type="gramEnd"/>
      <w:r>
        <w:t xml:space="preserve"> g</w:t>
      </w:r>
      <w:r>
        <w:rPr>
          <w:vertAlign w:val="superscript"/>
        </w:rPr>
        <w:t>-1</w:t>
      </w:r>
      <w:r>
        <w:t>, at -0.85 V. Both reduction and oxidation waves have secondary peaks, at circa 0.98 V and circa -1.05 V respectively, indicating more than one reaction process associated with the TiO</w:t>
      </w:r>
      <w:r>
        <w:rPr>
          <w:vertAlign w:val="subscript"/>
        </w:rPr>
        <w:t>2</w:t>
      </w:r>
      <w:r>
        <w:t>/Al</w:t>
      </w:r>
      <w:r>
        <w:rPr>
          <w:vertAlign w:val="superscript"/>
        </w:rPr>
        <w:t>3+</w:t>
      </w:r>
      <w:r>
        <w:t xml:space="preserve"> inte</w:t>
      </w:r>
      <w:r>
        <w:t xml:space="preserve">raction. In 1 </w:t>
      </w:r>
      <w:proofErr w:type="spellStart"/>
      <w:r>
        <w:t>mol</w:t>
      </w:r>
      <w:proofErr w:type="spellEnd"/>
      <w:r>
        <w:t xml:space="preserve"> dm</w:t>
      </w:r>
      <w:r>
        <w:rPr>
          <w:vertAlign w:val="superscript"/>
        </w:rPr>
        <w:t>-3</w:t>
      </w:r>
      <w:r>
        <w:t xml:space="preserve"> AlCl</w:t>
      </w:r>
      <w:r>
        <w:rPr>
          <w:vertAlign w:val="subscript"/>
        </w:rPr>
        <w:t>3</w:t>
      </w:r>
      <w:r>
        <w:t>, electrolyte stability at the electrode is good, with the onset of H</w:t>
      </w:r>
      <w:r>
        <w:rPr>
          <w:vertAlign w:val="subscript"/>
        </w:rPr>
        <w:t>2</w:t>
      </w:r>
      <w:r>
        <w:t xml:space="preserve"> evolution not yet visible at -1.5 V. An electrolyte containing 1 </w:t>
      </w:r>
      <w:proofErr w:type="spellStart"/>
      <w:r>
        <w:t>mol</w:t>
      </w:r>
      <w:proofErr w:type="spellEnd"/>
      <w:r>
        <w:t xml:space="preserve"> dm</w:t>
      </w:r>
      <w:r>
        <w:rPr>
          <w:vertAlign w:val="superscript"/>
        </w:rPr>
        <w:t>-3</w:t>
      </w:r>
      <w:r>
        <w:t xml:space="preserve"> </w:t>
      </w:r>
      <w:proofErr w:type="spellStart"/>
      <w:r>
        <w:t>KCl</w:t>
      </w:r>
      <w:proofErr w:type="spellEnd"/>
      <w:r>
        <w:t xml:space="preserve"> gave rise to no discernible redox activity, however, demonstrating that the redox phenomena are linked to the presence of Al</w:t>
      </w:r>
      <w:r>
        <w:rPr>
          <w:vertAlign w:val="superscript"/>
        </w:rPr>
        <w:t>3+</w:t>
      </w:r>
      <w:r>
        <w:t xml:space="preserve"> in the electrolyte solution. With the addition of </w:t>
      </w:r>
      <w:proofErr w:type="spellStart"/>
      <w:r>
        <w:t>HCl</w:t>
      </w:r>
      <w:proofErr w:type="spellEnd"/>
      <w:r>
        <w:t>, small reduction and oxidation peaks, of approximately 1 A g</w:t>
      </w:r>
      <w:r>
        <w:rPr>
          <w:vertAlign w:val="superscript"/>
        </w:rPr>
        <w:t>-1</w:t>
      </w:r>
      <w:r>
        <w:t xml:space="preserve">, became </w:t>
      </w:r>
      <w:r>
        <w:t xml:space="preserve">apparent at roughly -0.9 V and -0.8 V respectively. This suggests an inherent response from </w:t>
      </w:r>
      <w:proofErr w:type="spellStart"/>
      <w:r>
        <w:t>anatase</w:t>
      </w:r>
      <w:proofErr w:type="spellEnd"/>
      <w:r>
        <w:t xml:space="preserve"> TiO</w:t>
      </w:r>
      <w:r>
        <w:rPr>
          <w:vertAlign w:val="subscript"/>
        </w:rPr>
        <w:t>2</w:t>
      </w:r>
      <w:r>
        <w:t xml:space="preserve"> in acidic aqueous electrolyte, which is an order of magnitude smaller in capacity than the response obtained in the presence of Al</w:t>
      </w:r>
      <w:r>
        <w:rPr>
          <w:vertAlign w:val="superscript"/>
        </w:rPr>
        <w:t>3+</w:t>
      </w:r>
      <w:r>
        <w:t xml:space="preserve">. </w:t>
      </w:r>
    </w:p>
    <w:p w:rsidR="008749A0" w:rsidRDefault="001660C9">
      <w:pPr>
        <w:ind w:left="-5" w:right="12"/>
      </w:pPr>
      <w:r>
        <w:t>Photographic ima</w:t>
      </w:r>
      <w:r>
        <w:t>ges were periodically taken, during a scan of a TiO</w:t>
      </w:r>
      <w:r>
        <w:rPr>
          <w:vertAlign w:val="subscript"/>
        </w:rPr>
        <w:t>2</w:t>
      </w:r>
      <w:r>
        <w:t>-only electrode, and have been overlaid at the appropriate potentials in Figure 2. These images graphically show the charge/discharge process at the negative electrode. In the charged state, the electrode</w:t>
      </w:r>
      <w:r>
        <w:t xml:space="preserve"> is dark blue-grey, while in the discharged state the electrode almost returns to the original white colour associated with TiO</w:t>
      </w:r>
      <w:r>
        <w:rPr>
          <w:vertAlign w:val="subscript"/>
        </w:rPr>
        <w:t>2</w:t>
      </w:r>
      <w:r>
        <w:t>. These changes could be attributed to the reduction of Ti</w:t>
      </w:r>
      <w:r>
        <w:rPr>
          <w:vertAlign w:val="superscript"/>
        </w:rPr>
        <w:t>4+</w:t>
      </w:r>
      <w:r>
        <w:t xml:space="preserve"> to Ti</w:t>
      </w:r>
      <w:r>
        <w:rPr>
          <w:vertAlign w:val="superscript"/>
        </w:rPr>
        <w:t>3+</w:t>
      </w:r>
      <w:r>
        <w:t xml:space="preserve"> via four possible processes: Al</w:t>
      </w:r>
      <w:r>
        <w:rPr>
          <w:vertAlign w:val="superscript"/>
        </w:rPr>
        <w:t>3+</w:t>
      </w:r>
      <w:r>
        <w:t xml:space="preserve"> surface adsorption, Al</w:t>
      </w:r>
      <w:r>
        <w:rPr>
          <w:vertAlign w:val="superscript"/>
        </w:rPr>
        <w:t>3+</w:t>
      </w:r>
      <w:r>
        <w:t xml:space="preserve"> </w:t>
      </w:r>
      <w:r>
        <w:t>intercalation, H</w:t>
      </w:r>
      <w:r>
        <w:rPr>
          <w:vertAlign w:val="superscript"/>
        </w:rPr>
        <w:t>+</w:t>
      </w:r>
      <w:r>
        <w:t xml:space="preserve"> surface adsorption and/or H</w:t>
      </w:r>
      <w:r>
        <w:rPr>
          <w:vertAlign w:val="superscript"/>
        </w:rPr>
        <w:t>+</w:t>
      </w:r>
      <w:r>
        <w:t xml:space="preserve"> intercalation. Further mechanistic studies are planned to fully elucidate the processes involved. </w:t>
      </w:r>
    </w:p>
    <w:p w:rsidR="008749A0" w:rsidRDefault="001660C9">
      <w:pPr>
        <w:spacing w:after="0" w:line="259" w:lineRule="auto"/>
        <w:ind w:left="0" w:right="967" w:firstLine="0"/>
        <w:jc w:val="right"/>
      </w:pPr>
      <w:r>
        <w:rPr>
          <w:noProof/>
        </w:rPr>
        <w:drawing>
          <wp:inline distT="0" distB="0" distL="0" distR="0">
            <wp:extent cx="4466914" cy="3419475"/>
            <wp:effectExtent l="0" t="0" r="0" b="0"/>
            <wp:docPr id="1755" name="Picture 1755"/>
            <wp:cNvGraphicFramePr/>
            <a:graphic xmlns:a="http://schemas.openxmlformats.org/drawingml/2006/main">
              <a:graphicData uri="http://schemas.openxmlformats.org/drawingml/2006/picture">
                <pic:pic xmlns:pic="http://schemas.openxmlformats.org/drawingml/2006/picture">
                  <pic:nvPicPr>
                    <pic:cNvPr id="1755" name="Picture 1755"/>
                    <pic:cNvPicPr/>
                  </pic:nvPicPr>
                  <pic:blipFill>
                    <a:blip r:embed="rId8"/>
                    <a:stretch>
                      <a:fillRect/>
                    </a:stretch>
                  </pic:blipFill>
                  <pic:spPr>
                    <a:xfrm>
                      <a:off x="0" y="0"/>
                      <a:ext cx="4466914" cy="3419475"/>
                    </a:xfrm>
                    <a:prstGeom prst="rect">
                      <a:avLst/>
                    </a:prstGeom>
                  </pic:spPr>
                </pic:pic>
              </a:graphicData>
            </a:graphic>
          </wp:inline>
        </w:drawing>
      </w:r>
      <w:r>
        <w:t xml:space="preserve"> </w:t>
      </w:r>
    </w:p>
    <w:p w:rsidR="008749A0" w:rsidRDefault="001660C9">
      <w:pPr>
        <w:ind w:left="-5" w:right="12"/>
      </w:pPr>
      <w:r>
        <w:rPr>
          <w:b/>
        </w:rPr>
        <w:t>Figure 2.</w:t>
      </w:r>
      <w:r>
        <w:t xml:space="preserve"> Cyclic voltammetry of a TiO</w:t>
      </w:r>
      <w:r>
        <w:rPr>
          <w:vertAlign w:val="subscript"/>
        </w:rPr>
        <w:t>2</w:t>
      </w:r>
      <w:r>
        <w:t xml:space="preserve"> electrode in 1 </w:t>
      </w:r>
      <w:proofErr w:type="spellStart"/>
      <w:r>
        <w:t>mol</w:t>
      </w:r>
      <w:proofErr w:type="spellEnd"/>
      <w:r>
        <w:t xml:space="preserve"> dm</w:t>
      </w:r>
      <w:r>
        <w:rPr>
          <w:vertAlign w:val="superscript"/>
        </w:rPr>
        <w:t>-3</w:t>
      </w:r>
      <w:r>
        <w:t xml:space="preserve"> AlCl</w:t>
      </w:r>
      <w:r>
        <w:rPr>
          <w:vertAlign w:val="subscript"/>
        </w:rPr>
        <w:t>3</w:t>
      </w:r>
      <w:r>
        <w:t xml:space="preserve"> as well as ‘blank’ electrolytes consis</w:t>
      </w:r>
      <w:r>
        <w:t xml:space="preserve">ting of 1 </w:t>
      </w:r>
      <w:proofErr w:type="spellStart"/>
      <w:r>
        <w:t>mol</w:t>
      </w:r>
      <w:proofErr w:type="spellEnd"/>
      <w:r>
        <w:t xml:space="preserve"> dm</w:t>
      </w:r>
      <w:r>
        <w:rPr>
          <w:vertAlign w:val="superscript"/>
        </w:rPr>
        <w:t>-3</w:t>
      </w:r>
      <w:r>
        <w:t xml:space="preserve"> </w:t>
      </w:r>
      <w:proofErr w:type="spellStart"/>
      <w:r>
        <w:t>KCl</w:t>
      </w:r>
      <w:proofErr w:type="spellEnd"/>
      <w:r>
        <w:t xml:space="preserve"> and 1 </w:t>
      </w:r>
      <w:proofErr w:type="spellStart"/>
      <w:r>
        <w:t>mol</w:t>
      </w:r>
      <w:proofErr w:type="spellEnd"/>
      <w:r>
        <w:t xml:space="preserve"> dm</w:t>
      </w:r>
      <w:r>
        <w:rPr>
          <w:vertAlign w:val="superscript"/>
        </w:rPr>
        <w:t>-3</w:t>
      </w:r>
      <w:r>
        <w:t xml:space="preserve"> </w:t>
      </w:r>
      <w:proofErr w:type="spellStart"/>
      <w:r>
        <w:t>KCl</w:t>
      </w:r>
      <w:proofErr w:type="spellEnd"/>
      <w:r>
        <w:t xml:space="preserve"> with 10 </w:t>
      </w:r>
      <w:proofErr w:type="spellStart"/>
      <w:r>
        <w:t>mmol</w:t>
      </w:r>
      <w:proofErr w:type="spellEnd"/>
      <w:r>
        <w:t xml:space="preserve"> dm</w:t>
      </w:r>
      <w:r>
        <w:rPr>
          <w:vertAlign w:val="superscript"/>
        </w:rPr>
        <w:t>-3</w:t>
      </w:r>
      <w:r>
        <w:t xml:space="preserve"> </w:t>
      </w:r>
      <w:proofErr w:type="spellStart"/>
      <w:r>
        <w:t>HCl</w:t>
      </w:r>
      <w:proofErr w:type="spellEnd"/>
      <w:r>
        <w:t>. A scan rate of 10 mV s</w:t>
      </w:r>
      <w:r>
        <w:rPr>
          <w:vertAlign w:val="superscript"/>
        </w:rPr>
        <w:t>-1</w:t>
      </w:r>
      <w:r>
        <w:t xml:space="preserve"> was used. </w:t>
      </w:r>
    </w:p>
    <w:p w:rsidR="008749A0" w:rsidRDefault="001660C9">
      <w:pPr>
        <w:spacing w:after="131" w:line="259" w:lineRule="auto"/>
        <w:ind w:left="0" w:right="967" w:firstLine="0"/>
        <w:jc w:val="right"/>
      </w:pPr>
      <w:r>
        <w:rPr>
          <w:noProof/>
        </w:rPr>
        <w:drawing>
          <wp:inline distT="0" distB="0" distL="0" distR="0">
            <wp:extent cx="4466914" cy="3419475"/>
            <wp:effectExtent l="0" t="0" r="0" b="0"/>
            <wp:docPr id="1923" name="Picture 1923"/>
            <wp:cNvGraphicFramePr/>
            <a:graphic xmlns:a="http://schemas.openxmlformats.org/drawingml/2006/main">
              <a:graphicData uri="http://schemas.openxmlformats.org/drawingml/2006/picture">
                <pic:pic xmlns:pic="http://schemas.openxmlformats.org/drawingml/2006/picture">
                  <pic:nvPicPr>
                    <pic:cNvPr id="1923" name="Picture 1923"/>
                    <pic:cNvPicPr/>
                  </pic:nvPicPr>
                  <pic:blipFill>
                    <a:blip r:embed="rId9"/>
                    <a:stretch>
                      <a:fillRect/>
                    </a:stretch>
                  </pic:blipFill>
                  <pic:spPr>
                    <a:xfrm>
                      <a:off x="0" y="0"/>
                      <a:ext cx="4466914" cy="3419475"/>
                    </a:xfrm>
                    <a:prstGeom prst="rect">
                      <a:avLst/>
                    </a:prstGeom>
                  </pic:spPr>
                </pic:pic>
              </a:graphicData>
            </a:graphic>
          </wp:inline>
        </w:drawing>
      </w:r>
      <w:r>
        <w:t xml:space="preserve"> </w:t>
      </w:r>
    </w:p>
    <w:p w:rsidR="008749A0" w:rsidRDefault="001660C9">
      <w:pPr>
        <w:spacing w:after="183"/>
        <w:ind w:left="-5" w:right="12"/>
      </w:pPr>
      <w:r>
        <w:rPr>
          <w:b/>
        </w:rPr>
        <w:t>Figure 3.</w:t>
      </w:r>
      <w:r>
        <w:t xml:space="preserve"> Cyclic voltammetry of a TiO</w:t>
      </w:r>
      <w:r>
        <w:rPr>
          <w:vertAlign w:val="subscript"/>
        </w:rPr>
        <w:t>2</w:t>
      </w:r>
      <w:r>
        <w:t xml:space="preserve"> electrode in 1 </w:t>
      </w:r>
      <w:proofErr w:type="spellStart"/>
      <w:r>
        <w:t>mol</w:t>
      </w:r>
      <w:proofErr w:type="spellEnd"/>
      <w:r>
        <w:t xml:space="preserve"> dm</w:t>
      </w:r>
      <w:r>
        <w:rPr>
          <w:vertAlign w:val="superscript"/>
        </w:rPr>
        <w:t>-3</w:t>
      </w:r>
      <w:r>
        <w:t xml:space="preserve"> AlCl</w:t>
      </w:r>
      <w:r>
        <w:rPr>
          <w:vertAlign w:val="subscript"/>
        </w:rPr>
        <w:t>3</w:t>
      </w:r>
      <w:r>
        <w:t xml:space="preserve"> electrolytes of increasing acidity. A scan rate of 10 mV s</w:t>
      </w:r>
      <w:r>
        <w:rPr>
          <w:vertAlign w:val="superscript"/>
        </w:rPr>
        <w:t>-1</w:t>
      </w:r>
      <w:r>
        <w:t xml:space="preserve"> was used. </w:t>
      </w:r>
    </w:p>
    <w:p w:rsidR="008749A0" w:rsidRDefault="001660C9">
      <w:pPr>
        <w:spacing w:after="157" w:line="259" w:lineRule="auto"/>
        <w:ind w:left="0" w:right="0" w:firstLine="0"/>
        <w:jc w:val="left"/>
      </w:pPr>
      <w:r>
        <w:t xml:space="preserve"> </w:t>
      </w:r>
    </w:p>
    <w:p w:rsidR="008749A0" w:rsidRDefault="001660C9">
      <w:pPr>
        <w:spacing w:after="163"/>
        <w:ind w:left="-5" w:right="12"/>
      </w:pPr>
      <w:r>
        <w:t>The effect of acidity on the response is shown in Figure 3. Anodic peak currents are seen to decrease with increasing acidity, while cathodic peaks became decreasingly prominent, due to hydrogen evolution. This suggests that increasing the acidity of the e</w:t>
      </w:r>
      <w:r>
        <w:t xml:space="preserve">lectrolyte would be detrimental to cell performance. In conjunction with Figure 1, it can be concluded that the redox activity of </w:t>
      </w:r>
      <w:proofErr w:type="spellStart"/>
      <w:r>
        <w:t>anatase</w:t>
      </w:r>
      <w:proofErr w:type="spellEnd"/>
      <w:r>
        <w:t xml:space="preserve"> TiO</w:t>
      </w:r>
      <w:r>
        <w:rPr>
          <w:vertAlign w:val="subscript"/>
        </w:rPr>
        <w:t>2</w:t>
      </w:r>
      <w:r>
        <w:t xml:space="preserve"> is primarily due to the presence of Al</w:t>
      </w:r>
      <w:r>
        <w:rPr>
          <w:vertAlign w:val="superscript"/>
        </w:rPr>
        <w:t>3+</w:t>
      </w:r>
      <w:r>
        <w:t xml:space="preserve"> and not protons.  </w:t>
      </w:r>
    </w:p>
    <w:p w:rsidR="008749A0" w:rsidRDefault="001660C9">
      <w:pPr>
        <w:ind w:left="-5" w:right="12"/>
      </w:pPr>
      <w:r>
        <w:t>Neutron diffraction analysis of the negative electrod</w:t>
      </w:r>
      <w:r>
        <w:t>e was carried out at ISIS using the General Materials Diffractometer (GEM). Two runs were undertaken: 79453 (freshly prepared electrode) and 79454 (electrode after charge/discharge cycling). The results showed a very good fit to a TiO</w:t>
      </w:r>
      <w:r>
        <w:rPr>
          <w:vertAlign w:val="subscript"/>
        </w:rPr>
        <w:t>2</w:t>
      </w:r>
      <w:r>
        <w:t xml:space="preserve"> structure with the t</w:t>
      </w:r>
      <w:r>
        <w:t>wo data sets having the following lattice parameters: 79453 a @  3.7707(9), b @  3.7706(10), c @  9.4631(23) and 79454 a @  3.7697(9), b @  3.7695(10), c @  9.4589(24). That is a difference of 0.001 Angstroms in a, 0.002 in b and 0.004 in c. This is a very</w:t>
      </w:r>
      <w:r>
        <w:t xml:space="preserve"> slight shift in lattice parameters between an unused electrode and one that has been exposed to Al</w:t>
      </w:r>
      <w:r>
        <w:rPr>
          <w:vertAlign w:val="superscript"/>
        </w:rPr>
        <w:t>3+</w:t>
      </w:r>
      <w:r>
        <w:t xml:space="preserve"> in a battery environment. This represents a shift higher than the measured error (by an order of magnitude in a, by a factor of 2 in b and c) and so may b</w:t>
      </w:r>
      <w:r>
        <w:t>e significant. While this lattice expansion may be evidence of Al</w:t>
      </w:r>
      <w:r>
        <w:rPr>
          <w:vertAlign w:val="superscript"/>
        </w:rPr>
        <w:t>3+</w:t>
      </w:r>
      <w:r>
        <w:t xml:space="preserve"> intercalation, further analysis is required on in-situ electrodes over a range of states of charge to validate the mechanism. </w:t>
      </w:r>
    </w:p>
    <w:p w:rsidR="008749A0" w:rsidRDefault="001660C9">
      <w:pPr>
        <w:spacing w:after="104"/>
        <w:ind w:left="-5" w:right="12"/>
      </w:pPr>
      <w:r>
        <w:t xml:space="preserve">Cyclic </w:t>
      </w:r>
      <w:proofErr w:type="spellStart"/>
      <w:r>
        <w:t>voltammograms</w:t>
      </w:r>
      <w:proofErr w:type="spellEnd"/>
      <w:r>
        <w:t xml:space="preserve"> were obtained at </w:t>
      </w:r>
      <w:proofErr w:type="spellStart"/>
      <w:r>
        <w:t>CuHCF</w:t>
      </w:r>
      <w:proofErr w:type="spellEnd"/>
      <w:r>
        <w:t xml:space="preserve"> electrodes (cell </w:t>
      </w:r>
      <w:r>
        <w:t xml:space="preserve">cathode) in 1 </w:t>
      </w:r>
      <w:proofErr w:type="spellStart"/>
      <w:r>
        <w:t>mol</w:t>
      </w:r>
      <w:proofErr w:type="spellEnd"/>
      <w:r>
        <w:t xml:space="preserve"> dm</w:t>
      </w:r>
      <w:r>
        <w:rPr>
          <w:vertAlign w:val="superscript"/>
        </w:rPr>
        <w:t>-3</w:t>
      </w:r>
      <w:r>
        <w:t xml:space="preserve"> AlCl</w:t>
      </w:r>
      <w:r>
        <w:rPr>
          <w:vertAlign w:val="subscript"/>
        </w:rPr>
        <w:t>3</w:t>
      </w:r>
      <w:r>
        <w:t xml:space="preserve"> and 1 </w:t>
      </w:r>
      <w:proofErr w:type="spellStart"/>
      <w:r>
        <w:t>mol</w:t>
      </w:r>
      <w:proofErr w:type="spellEnd"/>
      <w:r>
        <w:t xml:space="preserve"> dm</w:t>
      </w:r>
      <w:r>
        <w:rPr>
          <w:vertAlign w:val="superscript"/>
        </w:rPr>
        <w:t>-3</w:t>
      </w:r>
      <w:r>
        <w:t xml:space="preserve"> </w:t>
      </w:r>
      <w:proofErr w:type="spellStart"/>
      <w:r>
        <w:t>KCl</w:t>
      </w:r>
      <w:proofErr w:type="spellEnd"/>
      <w:r>
        <w:t xml:space="preserve">. The </w:t>
      </w:r>
      <w:proofErr w:type="spellStart"/>
      <w:r>
        <w:t>voltammetric</w:t>
      </w:r>
      <w:proofErr w:type="spellEnd"/>
      <w:r>
        <w:t xml:space="preserve"> response is presented in Figure 4. In 1 </w:t>
      </w:r>
      <w:proofErr w:type="spellStart"/>
      <w:r>
        <w:t>mol</w:t>
      </w:r>
      <w:proofErr w:type="spellEnd"/>
      <w:r>
        <w:t xml:space="preserve"> dm</w:t>
      </w:r>
      <w:r>
        <w:rPr>
          <w:vertAlign w:val="superscript"/>
        </w:rPr>
        <w:t>-3</w:t>
      </w:r>
      <w:r>
        <w:t xml:space="preserve"> AlCl</w:t>
      </w:r>
      <w:r>
        <w:rPr>
          <w:vertAlign w:val="subscript"/>
        </w:rPr>
        <w:t>3</w:t>
      </w:r>
      <w:r>
        <w:t>, broad reduction and oxidation peaks are visible at 0.6 V and 1.05 V respectively. Broad shoulders are also observed during the anodic and cathodic sweeps, centred on 0.7 V and 1.0 V respectively. Bulk oxygen evolution was observed at potentials more posi</w:t>
      </w:r>
      <w:r>
        <w:t xml:space="preserve">tive than 1.3 V vs. SCE. 1 </w:t>
      </w:r>
      <w:proofErr w:type="spellStart"/>
      <w:r>
        <w:t>mol</w:t>
      </w:r>
      <w:proofErr w:type="spellEnd"/>
      <w:r>
        <w:t xml:space="preserve"> dm</w:t>
      </w:r>
      <w:r>
        <w:rPr>
          <w:vertAlign w:val="superscript"/>
        </w:rPr>
        <w:t>-3</w:t>
      </w:r>
      <w:r>
        <w:t xml:space="preserve"> </w:t>
      </w:r>
      <w:proofErr w:type="spellStart"/>
      <w:r>
        <w:t>KCl</w:t>
      </w:r>
      <w:proofErr w:type="spellEnd"/>
      <w:r>
        <w:t xml:space="preserve"> produces sharper peaks at 0.74 V and 1.0 V, suggesting more facile insertion of K</w:t>
      </w:r>
      <w:r>
        <w:rPr>
          <w:vertAlign w:val="superscript"/>
        </w:rPr>
        <w:t>+</w:t>
      </w:r>
      <w:r>
        <w:t xml:space="preserve"> than Al</w:t>
      </w:r>
      <w:r>
        <w:rPr>
          <w:vertAlign w:val="superscript"/>
        </w:rPr>
        <w:t>3+</w:t>
      </w:r>
      <w:r>
        <w:t>. The use of a mixed Al</w:t>
      </w:r>
      <w:r>
        <w:rPr>
          <w:vertAlign w:val="superscript"/>
        </w:rPr>
        <w:t>3+</w:t>
      </w:r>
      <w:r>
        <w:t>/K</w:t>
      </w:r>
      <w:r>
        <w:rPr>
          <w:vertAlign w:val="superscript"/>
        </w:rPr>
        <w:t>+</w:t>
      </w:r>
      <w:r>
        <w:t xml:space="preserve"> electrolyte may therefore provide favourable cell operation where TiO</w:t>
      </w:r>
      <w:r>
        <w:rPr>
          <w:vertAlign w:val="subscript"/>
        </w:rPr>
        <w:t>2</w:t>
      </w:r>
      <w:r>
        <w:t xml:space="preserve"> and </w:t>
      </w:r>
      <w:proofErr w:type="spellStart"/>
      <w:r>
        <w:t>CuHCF</w:t>
      </w:r>
      <w:proofErr w:type="spellEnd"/>
      <w:r>
        <w:t xml:space="preserve"> are utilised a</w:t>
      </w:r>
      <w:r>
        <w:t xml:space="preserve">s the negative and positive electrodes. </w:t>
      </w:r>
    </w:p>
    <w:p w:rsidR="008749A0" w:rsidRDefault="001660C9">
      <w:pPr>
        <w:spacing w:after="107" w:line="259" w:lineRule="auto"/>
        <w:ind w:left="0" w:right="967" w:firstLine="0"/>
        <w:jc w:val="right"/>
      </w:pPr>
      <w:r>
        <w:rPr>
          <w:noProof/>
        </w:rPr>
        <w:drawing>
          <wp:inline distT="0" distB="0" distL="0" distR="0">
            <wp:extent cx="4471416" cy="3194304"/>
            <wp:effectExtent l="0" t="0" r="0" b="0"/>
            <wp:docPr id="20077" name="Picture 20077"/>
            <wp:cNvGraphicFramePr/>
            <a:graphic xmlns:a="http://schemas.openxmlformats.org/drawingml/2006/main">
              <a:graphicData uri="http://schemas.openxmlformats.org/drawingml/2006/picture">
                <pic:pic xmlns:pic="http://schemas.openxmlformats.org/drawingml/2006/picture">
                  <pic:nvPicPr>
                    <pic:cNvPr id="20077" name="Picture 20077"/>
                    <pic:cNvPicPr/>
                  </pic:nvPicPr>
                  <pic:blipFill>
                    <a:blip r:embed="rId10"/>
                    <a:stretch>
                      <a:fillRect/>
                    </a:stretch>
                  </pic:blipFill>
                  <pic:spPr>
                    <a:xfrm>
                      <a:off x="0" y="0"/>
                      <a:ext cx="4471416" cy="3194304"/>
                    </a:xfrm>
                    <a:prstGeom prst="rect">
                      <a:avLst/>
                    </a:prstGeom>
                  </pic:spPr>
                </pic:pic>
              </a:graphicData>
            </a:graphic>
          </wp:inline>
        </w:drawing>
      </w:r>
      <w:r>
        <w:t xml:space="preserve"> </w:t>
      </w:r>
    </w:p>
    <w:p w:rsidR="008749A0" w:rsidRDefault="001660C9">
      <w:pPr>
        <w:ind w:left="-5" w:right="12"/>
      </w:pPr>
      <w:r>
        <w:rPr>
          <w:b/>
        </w:rPr>
        <w:t>Figure 4</w:t>
      </w:r>
      <w:r>
        <w:t xml:space="preserve">. Cyclic voltammetry of </w:t>
      </w:r>
      <w:proofErr w:type="spellStart"/>
      <w:r>
        <w:t>CuHCF</w:t>
      </w:r>
      <w:proofErr w:type="spellEnd"/>
      <w:r>
        <w:t xml:space="preserve"> at 20 mV s</w:t>
      </w:r>
      <w:r>
        <w:rPr>
          <w:vertAlign w:val="superscript"/>
        </w:rPr>
        <w:t>-1</w:t>
      </w:r>
      <w:r>
        <w:t xml:space="preserve"> in 1 </w:t>
      </w:r>
      <w:proofErr w:type="spellStart"/>
      <w:r>
        <w:t>mol</w:t>
      </w:r>
      <w:proofErr w:type="spellEnd"/>
      <w:r>
        <w:t xml:space="preserve"> dm</w:t>
      </w:r>
      <w:r>
        <w:rPr>
          <w:vertAlign w:val="superscript"/>
        </w:rPr>
        <w:t>-3</w:t>
      </w:r>
      <w:r>
        <w:t xml:space="preserve"> AlCl</w:t>
      </w:r>
      <w:r>
        <w:rPr>
          <w:vertAlign w:val="subscript"/>
        </w:rPr>
        <w:t>3</w:t>
      </w:r>
      <w:r>
        <w:t xml:space="preserve"> and 1 </w:t>
      </w:r>
      <w:proofErr w:type="spellStart"/>
      <w:r>
        <w:t>mol</w:t>
      </w:r>
      <w:proofErr w:type="spellEnd"/>
      <w:r>
        <w:t xml:space="preserve"> dm</w:t>
      </w:r>
      <w:r>
        <w:rPr>
          <w:vertAlign w:val="superscript"/>
        </w:rPr>
        <w:t>-3</w:t>
      </w:r>
      <w:r>
        <w:t xml:space="preserve"> </w:t>
      </w:r>
      <w:proofErr w:type="spellStart"/>
      <w:r>
        <w:t>KCl</w:t>
      </w:r>
      <w:proofErr w:type="spellEnd"/>
      <w:r>
        <w:t xml:space="preserve">. An SCE and Pt-wire were used as reference and counter electrodes. </w:t>
      </w:r>
    </w:p>
    <w:p w:rsidR="008749A0" w:rsidRDefault="001660C9">
      <w:pPr>
        <w:spacing w:after="184" w:line="259" w:lineRule="auto"/>
        <w:ind w:left="0" w:right="0" w:firstLine="0"/>
        <w:jc w:val="left"/>
      </w:pPr>
      <w:r>
        <w:t xml:space="preserve"> </w:t>
      </w:r>
    </w:p>
    <w:p w:rsidR="008749A0" w:rsidRDefault="001660C9">
      <w:pPr>
        <w:ind w:left="-5" w:right="12"/>
      </w:pPr>
      <w:r>
        <w:t>With redox activity of TiO</w:t>
      </w:r>
      <w:r>
        <w:rPr>
          <w:vertAlign w:val="subscript"/>
        </w:rPr>
        <w:t>2</w:t>
      </w:r>
      <w:r>
        <w:t xml:space="preserve"> and </w:t>
      </w:r>
      <w:proofErr w:type="spellStart"/>
      <w:r>
        <w:t>CuHCF</w:t>
      </w:r>
      <w:proofErr w:type="spellEnd"/>
      <w:r>
        <w:t xml:space="preserve"> in Al</w:t>
      </w:r>
      <w:r>
        <w:rPr>
          <w:vertAlign w:val="superscript"/>
        </w:rPr>
        <w:t>3+</w:t>
      </w:r>
      <w:r>
        <w:t xml:space="preserve"> contai</w:t>
      </w:r>
      <w:r>
        <w:t>ning electrolyte confirmed, the performance of these electrodes was tested in aqueous Al-ion cells. Cells were limited by a single electrode by ensuring the capacity of the opposite electrode was considerably larger. TiO</w:t>
      </w:r>
      <w:r>
        <w:rPr>
          <w:vertAlign w:val="subscript"/>
        </w:rPr>
        <w:t>2</w:t>
      </w:r>
      <w:r>
        <w:t xml:space="preserve"> was </w:t>
      </w:r>
      <w:proofErr w:type="spellStart"/>
      <w:r>
        <w:t>galvanostatically</w:t>
      </w:r>
      <w:proofErr w:type="spellEnd"/>
      <w:r>
        <w:t xml:space="preserve"> charged to a</w:t>
      </w:r>
      <w:r>
        <w:t xml:space="preserve"> specific capacity at a current density of 333 mA g </w:t>
      </w:r>
      <w:r>
        <w:rPr>
          <w:vertAlign w:val="superscript"/>
        </w:rPr>
        <w:t>-1</w:t>
      </w:r>
      <w:r>
        <w:t>. Figure 5 shows the discharge capacity and coulombic efficiency of TiO</w:t>
      </w:r>
      <w:r>
        <w:rPr>
          <w:vertAlign w:val="subscript"/>
        </w:rPr>
        <w:t>2</w:t>
      </w:r>
      <w:r>
        <w:t xml:space="preserve"> as a function of charge input. Above a 16-17 mA h g</w:t>
      </w:r>
      <w:r>
        <w:rPr>
          <w:vertAlign w:val="superscript"/>
        </w:rPr>
        <w:t>-1</w:t>
      </w:r>
      <w:r>
        <w:t xml:space="preserve"> charge input, there is limited increase in discharge capacity while the ass</w:t>
      </w:r>
      <w:r>
        <w:t xml:space="preserve">ociated coulombic efficiency drops dramatically from &gt;80% to &lt;50% at beyond 30 </w:t>
      </w:r>
      <w:proofErr w:type="spellStart"/>
      <w:r>
        <w:t>mAh</w:t>
      </w:r>
      <w:proofErr w:type="spellEnd"/>
      <w:r>
        <w:t xml:space="preserve"> g</w:t>
      </w:r>
      <w:r>
        <w:rPr>
          <w:vertAlign w:val="superscript"/>
        </w:rPr>
        <w:t>-1</w:t>
      </w:r>
      <w:r>
        <w:t>. Both TiO</w:t>
      </w:r>
      <w:r>
        <w:rPr>
          <w:vertAlign w:val="subscript"/>
        </w:rPr>
        <w:t>2</w:t>
      </w:r>
      <w:r>
        <w:t xml:space="preserve"> and </w:t>
      </w:r>
      <w:proofErr w:type="spellStart"/>
      <w:r>
        <w:t>CuHCF</w:t>
      </w:r>
      <w:proofErr w:type="spellEnd"/>
      <w:r>
        <w:t xml:space="preserve"> limited 2electrode cells were then cycled at a charge and discharge current density of 333 mA g</w:t>
      </w:r>
      <w:r>
        <w:rPr>
          <w:vertAlign w:val="superscript"/>
        </w:rPr>
        <w:t>-1</w:t>
      </w:r>
      <w:r>
        <w:t xml:space="preserve"> for 1000 cycles. The results are summarised in Tab</w:t>
      </w:r>
      <w:r>
        <w:t>le 3. TiO</w:t>
      </w:r>
      <w:r>
        <w:rPr>
          <w:vertAlign w:val="subscript"/>
        </w:rPr>
        <w:t>2</w:t>
      </w:r>
      <w:r>
        <w:t xml:space="preserve"> produced a capacity of 14.5 mA h g</w:t>
      </w:r>
      <w:r>
        <w:rPr>
          <w:vertAlign w:val="superscript"/>
        </w:rPr>
        <w:t>-1</w:t>
      </w:r>
      <w:r>
        <w:t xml:space="preserve"> which decreased by ~7 % after 1000 cycles (c.f. 45 % capacity fade over 1000 cycles previously reported in the literature [13]) demonstrating that while the capacity is initially low, the electrode material a</w:t>
      </w:r>
      <w:r>
        <w:t>nd architecture is robust. The TiO</w:t>
      </w:r>
      <w:r>
        <w:rPr>
          <w:vertAlign w:val="subscript"/>
        </w:rPr>
        <w:t>2</w:t>
      </w:r>
      <w:r>
        <w:t xml:space="preserve"> electrode was </w:t>
      </w:r>
      <w:proofErr w:type="gramStart"/>
      <w:r>
        <w:t>cycled  The</w:t>
      </w:r>
      <w:proofErr w:type="gramEnd"/>
      <w:r>
        <w:t xml:space="preserve"> capacity is considerably lower than would be expected from an intercalation electrode. The theoretical capacity of TiO</w:t>
      </w:r>
      <w:r>
        <w:rPr>
          <w:vertAlign w:val="subscript"/>
        </w:rPr>
        <w:t>2</w:t>
      </w:r>
      <w:r>
        <w:t xml:space="preserve"> is 335 mA h g</w:t>
      </w:r>
      <w:r>
        <w:rPr>
          <w:vertAlign w:val="superscript"/>
        </w:rPr>
        <w:t>-1</w:t>
      </w:r>
      <w:r>
        <w:t xml:space="preserve"> </w:t>
      </w:r>
    </w:p>
    <w:p w:rsidR="008749A0" w:rsidRDefault="001660C9">
      <w:pPr>
        <w:ind w:left="-5" w:right="12"/>
      </w:pPr>
      <w:proofErr w:type="gramStart"/>
      <w:r>
        <w:t>assuming</w:t>
      </w:r>
      <w:proofErr w:type="gramEnd"/>
      <w:r>
        <w:t xml:space="preserve"> intercalation proceeds according to reaction 1 [</w:t>
      </w:r>
      <w:r>
        <w:t xml:space="preserve">11], where </w:t>
      </w:r>
      <w:r>
        <w:rPr>
          <w:rFonts w:ascii="Cambria Math" w:eastAsia="Cambria Math" w:hAnsi="Cambria Math" w:cs="Cambria Math"/>
        </w:rPr>
        <w:t>0&lt;</w:t>
      </w:r>
      <w:r>
        <w:rPr>
          <w:rFonts w:ascii="Cambria Math" w:eastAsia="Cambria Math" w:hAnsi="Cambria Math" w:cs="Cambria Math"/>
        </w:rPr>
        <w:t>𝑥</w:t>
      </w:r>
      <w:r>
        <w:rPr>
          <w:rFonts w:ascii="Cambria Math" w:eastAsia="Cambria Math" w:hAnsi="Cambria Math" w:cs="Cambria Math"/>
        </w:rPr>
        <w:t xml:space="preserve">&lt;1/3  </w:t>
      </w:r>
      <w:r>
        <w:t>since charge capacity is likely limited by the Ti</w:t>
      </w:r>
      <w:r>
        <w:rPr>
          <w:vertAlign w:val="superscript"/>
        </w:rPr>
        <w:t>4+</w:t>
      </w:r>
      <w:r>
        <w:t>/Ti</w:t>
      </w:r>
      <w:r>
        <w:rPr>
          <w:vertAlign w:val="superscript"/>
        </w:rPr>
        <w:t>3+</w:t>
      </w:r>
      <w:r>
        <w:t xml:space="preserve"> couple. This suggests Al</w:t>
      </w:r>
      <w:r>
        <w:rPr>
          <w:vertAlign w:val="superscript"/>
        </w:rPr>
        <w:t>3+</w:t>
      </w:r>
      <w:r>
        <w:t xml:space="preserve"> surface adsorption to be the most likely charge storage mechanism. </w:t>
      </w:r>
    </w:p>
    <w:p w:rsidR="008749A0" w:rsidRDefault="001660C9">
      <w:pPr>
        <w:spacing w:after="198" w:line="259" w:lineRule="auto"/>
        <w:ind w:left="0" w:right="0" w:firstLine="0"/>
        <w:jc w:val="left"/>
      </w:pPr>
      <w:r>
        <w:t xml:space="preserve"> </w:t>
      </w:r>
    </w:p>
    <w:p w:rsidR="008749A0" w:rsidRDefault="001660C9">
      <w:pPr>
        <w:spacing w:after="313" w:line="259" w:lineRule="auto"/>
        <w:ind w:left="0" w:firstLine="0"/>
        <w:jc w:val="center"/>
      </w:pPr>
      <w:r>
        <w:rPr>
          <w:rFonts w:ascii="Cambria Math" w:eastAsia="Cambria Math" w:hAnsi="Cambria Math" w:cs="Cambria Math"/>
        </w:rPr>
        <w:t>𝑇𝑖𝑂</w:t>
      </w:r>
      <w:r>
        <w:rPr>
          <w:rFonts w:ascii="Cambria Math" w:eastAsia="Cambria Math" w:hAnsi="Cambria Math" w:cs="Cambria Math"/>
          <w:vertAlign w:val="subscript"/>
        </w:rPr>
        <w:t>!</w:t>
      </w:r>
      <w:r>
        <w:rPr>
          <w:rFonts w:ascii="Cambria Math" w:eastAsia="Cambria Math" w:hAnsi="Cambria Math" w:cs="Cambria Math"/>
        </w:rPr>
        <w:t xml:space="preserve">+   </w:t>
      </w:r>
      <w:r>
        <w:rPr>
          <w:rFonts w:ascii="Cambria Math" w:eastAsia="Cambria Math" w:hAnsi="Cambria Math" w:cs="Cambria Math"/>
        </w:rPr>
        <w:t>𝑥𝐴𝑙</w:t>
      </w:r>
      <w:r>
        <w:rPr>
          <w:rFonts w:ascii="Cambria Math" w:eastAsia="Cambria Math" w:hAnsi="Cambria Math" w:cs="Cambria Math"/>
          <w:vertAlign w:val="superscript"/>
        </w:rPr>
        <w:t>!!</w:t>
      </w:r>
      <w:r>
        <w:rPr>
          <w:rFonts w:ascii="Cambria Math" w:eastAsia="Cambria Math" w:hAnsi="Cambria Math" w:cs="Cambria Math"/>
        </w:rPr>
        <w:t>+3</w:t>
      </w:r>
      <w:r>
        <w:rPr>
          <w:rFonts w:ascii="Cambria Math" w:eastAsia="Cambria Math" w:hAnsi="Cambria Math" w:cs="Cambria Math"/>
        </w:rPr>
        <w:t>𝑥𝑒</w:t>
      </w:r>
      <w:proofErr w:type="gramStart"/>
      <w:r>
        <w:rPr>
          <w:rFonts w:ascii="Cambria Math" w:eastAsia="Cambria Math" w:hAnsi="Cambria Math" w:cs="Cambria Math"/>
          <w:vertAlign w:val="superscript"/>
        </w:rPr>
        <w:t>!</w:t>
      </w:r>
      <w:r>
        <w:rPr>
          <w:rFonts w:ascii="Cambria Math" w:eastAsia="Cambria Math" w:hAnsi="Cambria Math" w:cs="Cambria Math"/>
        </w:rPr>
        <w:t>↔</w:t>
      </w:r>
      <w:proofErr w:type="gramEnd"/>
      <w:r>
        <w:rPr>
          <w:rFonts w:ascii="Cambria Math" w:eastAsia="Cambria Math" w:hAnsi="Cambria Math" w:cs="Cambria Math"/>
        </w:rPr>
        <w:t xml:space="preserve"> </w:t>
      </w:r>
      <w:r>
        <w:rPr>
          <w:rFonts w:ascii="Cambria Math" w:eastAsia="Cambria Math" w:hAnsi="Cambria Math" w:cs="Cambria Math"/>
        </w:rPr>
        <w:t>𝐴𝑙</w:t>
      </w:r>
      <w:r>
        <w:rPr>
          <w:rFonts w:ascii="Cambria Math" w:eastAsia="Cambria Math" w:hAnsi="Cambria Math" w:cs="Cambria Math"/>
          <w:vertAlign w:val="subscript"/>
        </w:rPr>
        <w:t>!</w:t>
      </w:r>
      <w:r>
        <w:rPr>
          <w:rFonts w:ascii="Cambria Math" w:eastAsia="Cambria Math" w:hAnsi="Cambria Math" w:cs="Cambria Math"/>
        </w:rPr>
        <w:t>𝑇𝑖𝑂</w:t>
      </w:r>
      <w:r>
        <w:rPr>
          <w:rFonts w:ascii="Cambria Math" w:eastAsia="Cambria Math" w:hAnsi="Cambria Math" w:cs="Cambria Math"/>
          <w:vertAlign w:val="subscript"/>
        </w:rPr>
        <w:t>!</w:t>
      </w:r>
      <w:r>
        <w:rPr>
          <w:i/>
        </w:rPr>
        <w:t xml:space="preserve">          </w:t>
      </w:r>
      <w:r>
        <w:rPr>
          <w:i/>
          <w:sz w:val="20"/>
        </w:rPr>
        <w:t>(1)</w:t>
      </w:r>
      <w:r>
        <w:t xml:space="preserve"> </w:t>
      </w:r>
    </w:p>
    <w:p w:rsidR="008749A0" w:rsidRDefault="001660C9">
      <w:pPr>
        <w:spacing w:after="165" w:line="259" w:lineRule="auto"/>
        <w:ind w:left="0" w:right="0" w:firstLine="0"/>
        <w:jc w:val="left"/>
      </w:pPr>
      <w:r>
        <w:t xml:space="preserve"> </w:t>
      </w:r>
    </w:p>
    <w:p w:rsidR="008749A0" w:rsidRDefault="001660C9">
      <w:pPr>
        <w:ind w:left="-5" w:right="12"/>
      </w:pPr>
      <w:r>
        <w:t>The coulombic efficiency of TiO</w:t>
      </w:r>
      <w:r>
        <w:rPr>
          <w:vertAlign w:val="subscript"/>
        </w:rPr>
        <w:t>2</w:t>
      </w:r>
      <w:r>
        <w:t xml:space="preserve"> remained around 80% while the energy efficiency decreased by only 5% from a maximum of 71%. The more negative voltage profile in Figure 6 corresponds to the TiO</w:t>
      </w:r>
      <w:r>
        <w:rPr>
          <w:vertAlign w:val="subscript"/>
        </w:rPr>
        <w:t>2</w:t>
      </w:r>
      <w:r>
        <w:t xml:space="preserve"> electrode, vs SCE, during cycling. A very small initial volta</w:t>
      </w:r>
      <w:r>
        <w:t xml:space="preserve">ge hysteresis shows the electrode should be capable of discharge at higher rates, however, coulombic efficiency is clearly low and may be indicative of a simultaneous self-discharge process.  </w:t>
      </w:r>
    </w:p>
    <w:p w:rsidR="008749A0" w:rsidRDefault="001660C9">
      <w:pPr>
        <w:ind w:left="-5" w:right="12"/>
      </w:pPr>
      <w:proofErr w:type="spellStart"/>
      <w:r>
        <w:t>Galvanostatic</w:t>
      </w:r>
      <w:proofErr w:type="spellEnd"/>
      <w:r>
        <w:t xml:space="preserve"> cycling of </w:t>
      </w:r>
      <w:proofErr w:type="spellStart"/>
      <w:r>
        <w:t>CuHCF</w:t>
      </w:r>
      <w:proofErr w:type="spellEnd"/>
      <w:r>
        <w:t xml:space="preserve"> at 1000 mA g</w:t>
      </w:r>
      <w:r>
        <w:rPr>
          <w:vertAlign w:val="superscript"/>
        </w:rPr>
        <w:t>-1</w:t>
      </w:r>
      <w:r>
        <w:t xml:space="preserve"> produced a capaci</w:t>
      </w:r>
      <w:r>
        <w:t xml:space="preserve">ty of ~50 </w:t>
      </w:r>
      <w:proofErr w:type="spellStart"/>
      <w:r>
        <w:t>mAh</w:t>
      </w:r>
      <w:proofErr w:type="spellEnd"/>
      <w:r>
        <w:t xml:space="preserve"> g</w:t>
      </w:r>
      <w:r>
        <w:rPr>
          <w:vertAlign w:val="superscript"/>
        </w:rPr>
        <w:t>-1</w:t>
      </w:r>
      <w:r>
        <w:t xml:space="preserve"> throughout &gt;1000 cycles. Coulombic efficiency was 97.2% after 20 cycles and decreased to 94%; energy efficiency of the </w:t>
      </w:r>
      <w:proofErr w:type="spellStart"/>
      <w:r>
        <w:t>CuHCF</w:t>
      </w:r>
      <w:proofErr w:type="spellEnd"/>
      <w:r>
        <w:t>-limited cell remained at ~66% over &gt;1000 cycles, which surpasses the previously reported cycling of electrodes in</w:t>
      </w:r>
      <w:r>
        <w:t xml:space="preserve">corporating </w:t>
      </w:r>
      <w:proofErr w:type="spellStart"/>
      <w:r>
        <w:t>CuHCF</w:t>
      </w:r>
      <w:proofErr w:type="spellEnd"/>
      <w:r>
        <w:t xml:space="preserve"> [5]. The more positive voltage profile in Figure 6 corresponds to </w:t>
      </w:r>
      <w:proofErr w:type="spellStart"/>
      <w:r>
        <w:t>CuHCF</w:t>
      </w:r>
      <w:proofErr w:type="spellEnd"/>
      <w:r>
        <w:t xml:space="preserve"> during a typical cycle. During charge, two plateaus are visible at 0.75 V and 1.1 V, each accounting for approximately half of the charge capacity. Similarly, two dis</w:t>
      </w:r>
      <w:r>
        <w:t>charge plateaus are visible at 0.98 V and 0.65 V, although the first discharge plateau accounts for only 7% of the discharge capacity. The nature of the two plateaus is not yet understood. The 0.1 V hysteresis between final charge voltage and initial disch</w:t>
      </w:r>
      <w:r>
        <w:t xml:space="preserve">arge voltage suggests the rate capability of </w:t>
      </w:r>
      <w:proofErr w:type="spellStart"/>
      <w:r>
        <w:t>CuHCF</w:t>
      </w:r>
      <w:proofErr w:type="spellEnd"/>
      <w:r>
        <w:t xml:space="preserve"> may be inferior to TiO</w:t>
      </w:r>
      <w:r>
        <w:rPr>
          <w:vertAlign w:val="subscript"/>
        </w:rPr>
        <w:t>2</w:t>
      </w:r>
      <w:r>
        <w:t>, although coulombic efficiency is clearly superior. The &lt;100% efficiency is attributed to side reactions such as O</w:t>
      </w:r>
      <w:r>
        <w:rPr>
          <w:vertAlign w:val="subscript"/>
        </w:rPr>
        <w:t>2</w:t>
      </w:r>
      <w:r>
        <w:t xml:space="preserve"> evolution. </w:t>
      </w:r>
    </w:p>
    <w:p w:rsidR="008749A0" w:rsidRDefault="001660C9">
      <w:pPr>
        <w:spacing w:after="181" w:line="259" w:lineRule="auto"/>
        <w:ind w:left="0" w:right="0" w:firstLine="0"/>
        <w:jc w:val="left"/>
      </w:pPr>
      <w:r>
        <w:t xml:space="preserve"> </w:t>
      </w:r>
    </w:p>
    <w:p w:rsidR="008749A0" w:rsidRDefault="001660C9">
      <w:pPr>
        <w:spacing w:after="0" w:line="259" w:lineRule="auto"/>
        <w:ind w:right="0"/>
        <w:jc w:val="center"/>
      </w:pPr>
      <w:r>
        <w:rPr>
          <w:b/>
        </w:rPr>
        <w:t xml:space="preserve">Table 3. </w:t>
      </w:r>
      <w:r>
        <w:t>Summary of performance of TiO</w:t>
      </w:r>
      <w:r>
        <w:rPr>
          <w:vertAlign w:val="subscript"/>
        </w:rPr>
        <w:t>2</w:t>
      </w:r>
      <w:r>
        <w:t xml:space="preserve">- and </w:t>
      </w:r>
      <w:proofErr w:type="spellStart"/>
      <w:r>
        <w:t>CuHCF</w:t>
      </w:r>
      <w:proofErr w:type="spellEnd"/>
      <w:r>
        <w:t>-</w:t>
      </w:r>
      <w:r>
        <w:t xml:space="preserve"> limited cells cycled in 1 </w:t>
      </w:r>
      <w:proofErr w:type="spellStart"/>
      <w:r>
        <w:t>mol</w:t>
      </w:r>
      <w:proofErr w:type="spellEnd"/>
      <w:r>
        <w:t xml:space="preserve"> dm</w:t>
      </w:r>
      <w:r>
        <w:rPr>
          <w:vertAlign w:val="superscript"/>
        </w:rPr>
        <w:t>-3</w:t>
      </w:r>
      <w:r>
        <w:t xml:space="preserve"> AlCl</w:t>
      </w:r>
      <w:r>
        <w:rPr>
          <w:vertAlign w:val="subscript"/>
        </w:rPr>
        <w:t>3</w:t>
      </w:r>
      <w:r>
        <w:t xml:space="preserve"> and 1 </w:t>
      </w:r>
      <w:proofErr w:type="spellStart"/>
      <w:r>
        <w:t>mol</w:t>
      </w:r>
      <w:proofErr w:type="spellEnd"/>
      <w:r>
        <w:t xml:space="preserve"> dm</w:t>
      </w:r>
      <w:r>
        <w:rPr>
          <w:vertAlign w:val="superscript"/>
        </w:rPr>
        <w:t>-3</w:t>
      </w:r>
      <w:r>
        <w:t xml:space="preserve"> </w:t>
      </w:r>
      <w:proofErr w:type="spellStart"/>
      <w:r>
        <w:t>KCl</w:t>
      </w:r>
      <w:proofErr w:type="spellEnd"/>
      <w:r>
        <w:t xml:space="preserve"> at a current density of 333 mA g</w:t>
      </w:r>
      <w:r>
        <w:rPr>
          <w:vertAlign w:val="superscript"/>
        </w:rPr>
        <w:t>-1</w:t>
      </w:r>
      <w:r>
        <w:t xml:space="preserve"> (based on the mass of the limiting electrode). </w:t>
      </w:r>
    </w:p>
    <w:tbl>
      <w:tblPr>
        <w:tblStyle w:val="TableGrid"/>
        <w:tblW w:w="7781" w:type="dxa"/>
        <w:tblInd w:w="614" w:type="dxa"/>
        <w:tblCellMar>
          <w:top w:w="15" w:type="dxa"/>
          <w:left w:w="0" w:type="dxa"/>
          <w:bottom w:w="0" w:type="dxa"/>
          <w:right w:w="115" w:type="dxa"/>
        </w:tblCellMar>
        <w:tblLook w:val="04A0" w:firstRow="1" w:lastRow="0" w:firstColumn="1" w:lastColumn="0" w:noHBand="0" w:noVBand="1"/>
      </w:tblPr>
      <w:tblGrid>
        <w:gridCol w:w="3230"/>
        <w:gridCol w:w="2297"/>
        <w:gridCol w:w="2254"/>
      </w:tblGrid>
      <w:tr w:rsidR="008749A0">
        <w:trPr>
          <w:trHeight w:val="456"/>
        </w:trPr>
        <w:tc>
          <w:tcPr>
            <w:tcW w:w="3230" w:type="dxa"/>
            <w:tcBorders>
              <w:top w:val="single" w:sz="12" w:space="0" w:color="000000"/>
              <w:left w:val="nil"/>
              <w:bottom w:val="single" w:sz="4" w:space="0" w:color="000000"/>
              <w:right w:val="nil"/>
            </w:tcBorders>
          </w:tcPr>
          <w:p w:rsidR="008749A0" w:rsidRDefault="001660C9">
            <w:pPr>
              <w:spacing w:after="0" w:line="259" w:lineRule="auto"/>
              <w:ind w:left="125" w:right="0" w:firstLine="0"/>
              <w:jc w:val="left"/>
            </w:pPr>
            <w:r>
              <w:rPr>
                <w:b/>
              </w:rPr>
              <w:t xml:space="preserve"> </w:t>
            </w:r>
            <w:r>
              <w:rPr>
                <w:b/>
              </w:rPr>
              <w:tab/>
              <w:t xml:space="preserve"> </w:t>
            </w:r>
          </w:p>
        </w:tc>
        <w:tc>
          <w:tcPr>
            <w:tcW w:w="2297" w:type="dxa"/>
            <w:tcBorders>
              <w:top w:val="single" w:sz="12" w:space="0" w:color="000000"/>
              <w:left w:val="nil"/>
              <w:bottom w:val="single" w:sz="4" w:space="0" w:color="000000"/>
              <w:right w:val="nil"/>
            </w:tcBorders>
          </w:tcPr>
          <w:p w:rsidR="008749A0" w:rsidRDefault="001660C9">
            <w:pPr>
              <w:spacing w:after="0" w:line="259" w:lineRule="auto"/>
              <w:ind w:left="0" w:right="0" w:firstLine="0"/>
              <w:jc w:val="left"/>
            </w:pPr>
            <w:r>
              <w:rPr>
                <w:b/>
              </w:rPr>
              <w:t>TiO</w:t>
            </w:r>
            <w:r>
              <w:rPr>
                <w:b/>
                <w:vertAlign w:val="subscript"/>
              </w:rPr>
              <w:t>2</w:t>
            </w:r>
            <w:r>
              <w:rPr>
                <w:b/>
              </w:rPr>
              <w:t xml:space="preserve"> (333 mA g</w:t>
            </w:r>
            <w:r>
              <w:rPr>
                <w:b/>
                <w:vertAlign w:val="superscript"/>
              </w:rPr>
              <w:t>-1</w:t>
            </w:r>
            <w:r>
              <w:rPr>
                <w:b/>
              </w:rPr>
              <w:t xml:space="preserve">) </w:t>
            </w:r>
          </w:p>
        </w:tc>
        <w:tc>
          <w:tcPr>
            <w:tcW w:w="2254" w:type="dxa"/>
            <w:tcBorders>
              <w:top w:val="single" w:sz="12" w:space="0" w:color="000000"/>
              <w:left w:val="nil"/>
              <w:bottom w:val="single" w:sz="4" w:space="0" w:color="000000"/>
              <w:right w:val="nil"/>
            </w:tcBorders>
          </w:tcPr>
          <w:p w:rsidR="008749A0" w:rsidRDefault="001660C9">
            <w:pPr>
              <w:spacing w:after="0" w:line="259" w:lineRule="auto"/>
              <w:ind w:left="0" w:right="0" w:firstLine="0"/>
              <w:jc w:val="left"/>
            </w:pPr>
            <w:proofErr w:type="spellStart"/>
            <w:r>
              <w:rPr>
                <w:b/>
              </w:rPr>
              <w:t>CuHCF</w:t>
            </w:r>
            <w:proofErr w:type="spellEnd"/>
            <w:r>
              <w:rPr>
                <w:b/>
              </w:rPr>
              <w:t xml:space="preserve"> (1000 mA g</w:t>
            </w:r>
            <w:r>
              <w:rPr>
                <w:b/>
                <w:vertAlign w:val="superscript"/>
              </w:rPr>
              <w:t>-1</w:t>
            </w:r>
            <w:r>
              <w:rPr>
                <w:b/>
              </w:rPr>
              <w:t xml:space="preserve">) </w:t>
            </w:r>
          </w:p>
        </w:tc>
      </w:tr>
      <w:tr w:rsidR="008749A0">
        <w:trPr>
          <w:trHeight w:val="354"/>
        </w:trPr>
        <w:tc>
          <w:tcPr>
            <w:tcW w:w="3230" w:type="dxa"/>
            <w:tcBorders>
              <w:top w:val="single" w:sz="4" w:space="0" w:color="000000"/>
              <w:left w:val="nil"/>
              <w:bottom w:val="nil"/>
              <w:right w:val="nil"/>
            </w:tcBorders>
          </w:tcPr>
          <w:p w:rsidR="008749A0" w:rsidRDefault="001660C9">
            <w:pPr>
              <w:spacing w:after="0" w:line="259" w:lineRule="auto"/>
              <w:ind w:left="125" w:right="0" w:firstLine="0"/>
              <w:jc w:val="left"/>
            </w:pPr>
            <w:r>
              <w:rPr>
                <w:b/>
              </w:rPr>
              <w:t>Capacity</w:t>
            </w:r>
            <w:r>
              <w:t xml:space="preserve"> </w:t>
            </w:r>
          </w:p>
        </w:tc>
        <w:tc>
          <w:tcPr>
            <w:tcW w:w="2297" w:type="dxa"/>
            <w:tcBorders>
              <w:top w:val="single" w:sz="4" w:space="0" w:color="000000"/>
              <w:left w:val="nil"/>
              <w:bottom w:val="nil"/>
              <w:right w:val="nil"/>
            </w:tcBorders>
          </w:tcPr>
          <w:p w:rsidR="008749A0" w:rsidRDefault="001660C9">
            <w:pPr>
              <w:spacing w:after="0" w:line="259" w:lineRule="auto"/>
              <w:ind w:left="304" w:right="0" w:firstLine="0"/>
              <w:jc w:val="left"/>
            </w:pPr>
            <w:r>
              <w:t>14 mA h g</w:t>
            </w:r>
            <w:r>
              <w:rPr>
                <w:vertAlign w:val="superscript"/>
              </w:rPr>
              <w:t>-1</w:t>
            </w:r>
            <w:r>
              <w:t xml:space="preserve"> </w:t>
            </w:r>
          </w:p>
        </w:tc>
        <w:tc>
          <w:tcPr>
            <w:tcW w:w="2254" w:type="dxa"/>
            <w:tcBorders>
              <w:top w:val="single" w:sz="4" w:space="0" w:color="000000"/>
              <w:left w:val="nil"/>
              <w:bottom w:val="nil"/>
              <w:right w:val="nil"/>
            </w:tcBorders>
          </w:tcPr>
          <w:p w:rsidR="008749A0" w:rsidRDefault="001660C9">
            <w:pPr>
              <w:spacing w:after="0" w:line="259" w:lineRule="auto"/>
              <w:ind w:left="0" w:right="73" w:firstLine="0"/>
              <w:jc w:val="center"/>
            </w:pPr>
            <w:r>
              <w:t>50 mA h g</w:t>
            </w:r>
            <w:r>
              <w:rPr>
                <w:vertAlign w:val="superscript"/>
              </w:rPr>
              <w:t>-1</w:t>
            </w:r>
            <w:r>
              <w:t xml:space="preserve"> </w:t>
            </w:r>
          </w:p>
        </w:tc>
      </w:tr>
      <w:tr w:rsidR="008749A0">
        <w:trPr>
          <w:trHeight w:val="432"/>
        </w:trPr>
        <w:tc>
          <w:tcPr>
            <w:tcW w:w="3230" w:type="dxa"/>
            <w:tcBorders>
              <w:top w:val="nil"/>
              <w:left w:val="nil"/>
              <w:bottom w:val="nil"/>
              <w:right w:val="nil"/>
            </w:tcBorders>
          </w:tcPr>
          <w:p w:rsidR="008749A0" w:rsidRDefault="001660C9">
            <w:pPr>
              <w:spacing w:after="0" w:line="259" w:lineRule="auto"/>
              <w:ind w:left="125" w:right="0" w:firstLine="0"/>
              <w:jc w:val="left"/>
            </w:pPr>
            <w:r>
              <w:rPr>
                <w:b/>
              </w:rPr>
              <w:t xml:space="preserve">Average discharge voltage </w:t>
            </w:r>
          </w:p>
        </w:tc>
        <w:tc>
          <w:tcPr>
            <w:tcW w:w="2297" w:type="dxa"/>
            <w:tcBorders>
              <w:top w:val="nil"/>
              <w:left w:val="nil"/>
              <w:bottom w:val="nil"/>
              <w:right w:val="nil"/>
            </w:tcBorders>
          </w:tcPr>
          <w:p w:rsidR="008749A0" w:rsidRDefault="001660C9">
            <w:pPr>
              <w:spacing w:after="0" w:line="259" w:lineRule="auto"/>
              <w:ind w:left="112" w:right="0" w:firstLine="0"/>
              <w:jc w:val="left"/>
            </w:pPr>
            <w:r>
              <w:t xml:space="preserve"> -</w:t>
            </w:r>
            <w:r>
              <w:t xml:space="preserve">0.65 V vs SCE </w:t>
            </w:r>
          </w:p>
        </w:tc>
        <w:tc>
          <w:tcPr>
            <w:tcW w:w="2254" w:type="dxa"/>
            <w:tcBorders>
              <w:top w:val="nil"/>
              <w:left w:val="nil"/>
              <w:bottom w:val="nil"/>
              <w:right w:val="nil"/>
            </w:tcBorders>
          </w:tcPr>
          <w:p w:rsidR="008749A0" w:rsidRDefault="001660C9">
            <w:pPr>
              <w:spacing w:after="0" w:line="259" w:lineRule="auto"/>
              <w:ind w:left="379" w:right="0" w:firstLine="0"/>
              <w:jc w:val="left"/>
            </w:pPr>
            <w:r>
              <w:t xml:space="preserve">0.70 V vs SCE </w:t>
            </w:r>
          </w:p>
        </w:tc>
      </w:tr>
      <w:tr w:rsidR="008749A0">
        <w:trPr>
          <w:trHeight w:val="432"/>
        </w:trPr>
        <w:tc>
          <w:tcPr>
            <w:tcW w:w="3230" w:type="dxa"/>
            <w:tcBorders>
              <w:top w:val="nil"/>
              <w:left w:val="nil"/>
              <w:bottom w:val="nil"/>
              <w:right w:val="nil"/>
            </w:tcBorders>
          </w:tcPr>
          <w:p w:rsidR="008749A0" w:rsidRDefault="001660C9">
            <w:pPr>
              <w:spacing w:after="0" w:line="259" w:lineRule="auto"/>
              <w:ind w:left="125" w:right="0" w:firstLine="0"/>
              <w:jc w:val="left"/>
            </w:pPr>
            <w:r>
              <w:rPr>
                <w:b/>
              </w:rPr>
              <w:t xml:space="preserve">Coulombic efficiency </w:t>
            </w:r>
          </w:p>
        </w:tc>
        <w:tc>
          <w:tcPr>
            <w:tcW w:w="2297" w:type="dxa"/>
            <w:tcBorders>
              <w:top w:val="nil"/>
              <w:left w:val="nil"/>
              <w:bottom w:val="nil"/>
              <w:right w:val="nil"/>
            </w:tcBorders>
          </w:tcPr>
          <w:p w:rsidR="008749A0" w:rsidRDefault="001660C9">
            <w:pPr>
              <w:spacing w:after="0" w:line="259" w:lineRule="auto"/>
              <w:ind w:left="481" w:right="0" w:firstLine="0"/>
              <w:jc w:val="left"/>
            </w:pPr>
            <w:r>
              <w:t xml:space="preserve">84-80% </w:t>
            </w:r>
          </w:p>
        </w:tc>
        <w:tc>
          <w:tcPr>
            <w:tcW w:w="2254" w:type="dxa"/>
            <w:tcBorders>
              <w:top w:val="nil"/>
              <w:left w:val="nil"/>
              <w:bottom w:val="nil"/>
              <w:right w:val="nil"/>
            </w:tcBorders>
          </w:tcPr>
          <w:p w:rsidR="008749A0" w:rsidRDefault="001660C9">
            <w:pPr>
              <w:spacing w:after="0" w:line="259" w:lineRule="auto"/>
              <w:ind w:left="0" w:right="76" w:firstLine="0"/>
              <w:jc w:val="center"/>
            </w:pPr>
            <w:r>
              <w:t xml:space="preserve">92-94% </w:t>
            </w:r>
          </w:p>
        </w:tc>
      </w:tr>
      <w:tr w:rsidR="008749A0">
        <w:trPr>
          <w:trHeight w:val="434"/>
        </w:trPr>
        <w:tc>
          <w:tcPr>
            <w:tcW w:w="3230" w:type="dxa"/>
            <w:tcBorders>
              <w:top w:val="nil"/>
              <w:left w:val="nil"/>
              <w:bottom w:val="nil"/>
              <w:right w:val="nil"/>
            </w:tcBorders>
          </w:tcPr>
          <w:p w:rsidR="008749A0" w:rsidRDefault="001660C9">
            <w:pPr>
              <w:spacing w:after="0" w:line="259" w:lineRule="auto"/>
              <w:ind w:left="125" w:right="0" w:firstLine="0"/>
              <w:jc w:val="left"/>
            </w:pPr>
            <w:r>
              <w:rPr>
                <w:b/>
              </w:rPr>
              <w:t xml:space="preserve">Energy efficiency </w:t>
            </w:r>
          </w:p>
        </w:tc>
        <w:tc>
          <w:tcPr>
            <w:tcW w:w="2297" w:type="dxa"/>
            <w:tcBorders>
              <w:top w:val="nil"/>
              <w:left w:val="nil"/>
              <w:bottom w:val="nil"/>
              <w:right w:val="nil"/>
            </w:tcBorders>
          </w:tcPr>
          <w:p w:rsidR="008749A0" w:rsidRDefault="001660C9">
            <w:pPr>
              <w:spacing w:after="0" w:line="259" w:lineRule="auto"/>
              <w:ind w:left="481" w:right="0" w:firstLine="0"/>
              <w:jc w:val="left"/>
            </w:pPr>
            <w:r>
              <w:t xml:space="preserve">72-66% </w:t>
            </w:r>
          </w:p>
        </w:tc>
        <w:tc>
          <w:tcPr>
            <w:tcW w:w="2254" w:type="dxa"/>
            <w:tcBorders>
              <w:top w:val="nil"/>
              <w:left w:val="nil"/>
              <w:bottom w:val="nil"/>
              <w:right w:val="nil"/>
            </w:tcBorders>
          </w:tcPr>
          <w:p w:rsidR="008749A0" w:rsidRDefault="001660C9">
            <w:pPr>
              <w:spacing w:after="0" w:line="259" w:lineRule="auto"/>
              <w:ind w:left="0" w:right="76" w:firstLine="0"/>
              <w:jc w:val="center"/>
            </w:pPr>
            <w:r>
              <w:t xml:space="preserve">66% </w:t>
            </w:r>
          </w:p>
        </w:tc>
      </w:tr>
      <w:tr w:rsidR="008749A0">
        <w:trPr>
          <w:trHeight w:val="531"/>
        </w:trPr>
        <w:tc>
          <w:tcPr>
            <w:tcW w:w="3230" w:type="dxa"/>
            <w:tcBorders>
              <w:top w:val="nil"/>
              <w:left w:val="nil"/>
              <w:bottom w:val="single" w:sz="12" w:space="0" w:color="000000"/>
              <w:right w:val="nil"/>
            </w:tcBorders>
          </w:tcPr>
          <w:p w:rsidR="008749A0" w:rsidRDefault="001660C9">
            <w:pPr>
              <w:spacing w:after="0" w:line="259" w:lineRule="auto"/>
              <w:ind w:left="125" w:right="0" w:firstLine="0"/>
              <w:jc w:val="left"/>
            </w:pPr>
            <w:r>
              <w:rPr>
                <w:b/>
              </w:rPr>
              <w:t xml:space="preserve">Cycled to </w:t>
            </w:r>
          </w:p>
        </w:tc>
        <w:tc>
          <w:tcPr>
            <w:tcW w:w="2297" w:type="dxa"/>
            <w:tcBorders>
              <w:top w:val="nil"/>
              <w:left w:val="nil"/>
              <w:bottom w:val="single" w:sz="12" w:space="0" w:color="000000"/>
              <w:right w:val="nil"/>
            </w:tcBorders>
          </w:tcPr>
          <w:p w:rsidR="008749A0" w:rsidRDefault="001660C9">
            <w:pPr>
              <w:spacing w:after="0" w:line="259" w:lineRule="auto"/>
              <w:ind w:left="548" w:right="0" w:firstLine="0"/>
              <w:jc w:val="left"/>
            </w:pPr>
            <w:r>
              <w:t xml:space="preserve">&gt;1000 </w:t>
            </w:r>
          </w:p>
        </w:tc>
        <w:tc>
          <w:tcPr>
            <w:tcW w:w="2254" w:type="dxa"/>
            <w:tcBorders>
              <w:top w:val="nil"/>
              <w:left w:val="nil"/>
              <w:bottom w:val="single" w:sz="12" w:space="0" w:color="000000"/>
              <w:right w:val="nil"/>
            </w:tcBorders>
          </w:tcPr>
          <w:p w:rsidR="008749A0" w:rsidRDefault="001660C9">
            <w:pPr>
              <w:spacing w:after="0" w:line="259" w:lineRule="auto"/>
              <w:ind w:left="0" w:right="75" w:firstLine="0"/>
              <w:jc w:val="center"/>
            </w:pPr>
            <w:r>
              <w:t xml:space="preserve">&gt;1000 </w:t>
            </w:r>
          </w:p>
        </w:tc>
      </w:tr>
    </w:tbl>
    <w:p w:rsidR="008749A0" w:rsidRDefault="001660C9">
      <w:pPr>
        <w:spacing w:after="149" w:line="259" w:lineRule="auto"/>
        <w:ind w:left="0" w:right="0" w:firstLine="0"/>
        <w:jc w:val="left"/>
      </w:pPr>
      <w:r>
        <w:t xml:space="preserve"> </w:t>
      </w:r>
    </w:p>
    <w:p w:rsidR="008749A0" w:rsidRDefault="001660C9">
      <w:pPr>
        <w:spacing w:after="0" w:line="259" w:lineRule="auto"/>
        <w:ind w:left="0" w:right="967" w:firstLine="0"/>
        <w:jc w:val="right"/>
      </w:pPr>
      <w:r>
        <w:rPr>
          <w:noProof/>
        </w:rPr>
        <w:drawing>
          <wp:inline distT="0" distB="0" distL="0" distR="0">
            <wp:extent cx="4466914" cy="3419475"/>
            <wp:effectExtent l="0" t="0" r="0" b="0"/>
            <wp:docPr id="2274" name="Picture 2274"/>
            <wp:cNvGraphicFramePr/>
            <a:graphic xmlns:a="http://schemas.openxmlformats.org/drawingml/2006/main">
              <a:graphicData uri="http://schemas.openxmlformats.org/drawingml/2006/picture">
                <pic:pic xmlns:pic="http://schemas.openxmlformats.org/drawingml/2006/picture">
                  <pic:nvPicPr>
                    <pic:cNvPr id="2274" name="Picture 2274"/>
                    <pic:cNvPicPr/>
                  </pic:nvPicPr>
                  <pic:blipFill>
                    <a:blip r:embed="rId11"/>
                    <a:stretch>
                      <a:fillRect/>
                    </a:stretch>
                  </pic:blipFill>
                  <pic:spPr>
                    <a:xfrm>
                      <a:off x="0" y="0"/>
                      <a:ext cx="4466914" cy="3419475"/>
                    </a:xfrm>
                    <a:prstGeom prst="rect">
                      <a:avLst/>
                    </a:prstGeom>
                  </pic:spPr>
                </pic:pic>
              </a:graphicData>
            </a:graphic>
          </wp:inline>
        </w:drawing>
      </w:r>
      <w:r>
        <w:t xml:space="preserve"> </w:t>
      </w:r>
    </w:p>
    <w:p w:rsidR="008749A0" w:rsidRDefault="001660C9">
      <w:pPr>
        <w:spacing w:after="184"/>
        <w:ind w:left="-5" w:right="12"/>
      </w:pPr>
      <w:r>
        <w:rPr>
          <w:b/>
        </w:rPr>
        <w:t xml:space="preserve">Figure 5. </w:t>
      </w:r>
      <w:r>
        <w:t>The discharge capacity and coulombic efficiency of a TiO</w:t>
      </w:r>
      <w:r>
        <w:rPr>
          <w:vertAlign w:val="subscript"/>
        </w:rPr>
        <w:t>2</w:t>
      </w:r>
      <w:r>
        <w:t xml:space="preserve"> </w:t>
      </w:r>
      <w:r>
        <w:t xml:space="preserve">electrode as a function of charge capacity when cycled at 333 mA g </w:t>
      </w:r>
      <w:r>
        <w:rPr>
          <w:vertAlign w:val="superscript"/>
        </w:rPr>
        <w:t>-1</w:t>
      </w:r>
      <w:r>
        <w:t xml:space="preserve"> in 1 </w:t>
      </w:r>
      <w:proofErr w:type="spellStart"/>
      <w:r>
        <w:t>mol</w:t>
      </w:r>
      <w:proofErr w:type="spellEnd"/>
      <w:r>
        <w:t xml:space="preserve"> dm</w:t>
      </w:r>
      <w:r>
        <w:rPr>
          <w:vertAlign w:val="superscript"/>
        </w:rPr>
        <w:t>-3</w:t>
      </w:r>
      <w:r>
        <w:t xml:space="preserve"> AlCl</w:t>
      </w:r>
      <w:r>
        <w:rPr>
          <w:vertAlign w:val="subscript"/>
        </w:rPr>
        <w:t>3</w:t>
      </w:r>
      <w:r>
        <w:t xml:space="preserve">/1 </w:t>
      </w:r>
      <w:proofErr w:type="spellStart"/>
      <w:r>
        <w:t>mol</w:t>
      </w:r>
      <w:proofErr w:type="spellEnd"/>
      <w:r>
        <w:t xml:space="preserve"> dm</w:t>
      </w:r>
      <w:r>
        <w:rPr>
          <w:vertAlign w:val="superscript"/>
        </w:rPr>
        <w:t>-3</w:t>
      </w:r>
      <w:r>
        <w:t xml:space="preserve"> </w:t>
      </w:r>
      <w:proofErr w:type="spellStart"/>
      <w:r>
        <w:t>KCl</w:t>
      </w:r>
      <w:proofErr w:type="spellEnd"/>
      <w:r>
        <w:t xml:space="preserve">. </w:t>
      </w:r>
    </w:p>
    <w:p w:rsidR="008749A0" w:rsidRDefault="001660C9">
      <w:pPr>
        <w:spacing w:after="114" w:line="259" w:lineRule="auto"/>
        <w:ind w:left="0" w:right="967" w:firstLine="0"/>
        <w:jc w:val="right"/>
      </w:pPr>
      <w:r>
        <w:rPr>
          <w:noProof/>
        </w:rPr>
        <w:drawing>
          <wp:inline distT="0" distB="0" distL="0" distR="0">
            <wp:extent cx="4466914" cy="3419475"/>
            <wp:effectExtent l="0" t="0" r="0" b="0"/>
            <wp:docPr id="2408" name="Picture 2408"/>
            <wp:cNvGraphicFramePr/>
            <a:graphic xmlns:a="http://schemas.openxmlformats.org/drawingml/2006/main">
              <a:graphicData uri="http://schemas.openxmlformats.org/drawingml/2006/picture">
                <pic:pic xmlns:pic="http://schemas.openxmlformats.org/drawingml/2006/picture">
                  <pic:nvPicPr>
                    <pic:cNvPr id="2408" name="Picture 2408"/>
                    <pic:cNvPicPr/>
                  </pic:nvPicPr>
                  <pic:blipFill>
                    <a:blip r:embed="rId12"/>
                    <a:stretch>
                      <a:fillRect/>
                    </a:stretch>
                  </pic:blipFill>
                  <pic:spPr>
                    <a:xfrm>
                      <a:off x="0" y="0"/>
                      <a:ext cx="4466914" cy="3419475"/>
                    </a:xfrm>
                    <a:prstGeom prst="rect">
                      <a:avLst/>
                    </a:prstGeom>
                  </pic:spPr>
                </pic:pic>
              </a:graphicData>
            </a:graphic>
          </wp:inline>
        </w:drawing>
      </w:r>
      <w:r>
        <w:t xml:space="preserve"> </w:t>
      </w:r>
    </w:p>
    <w:p w:rsidR="008749A0" w:rsidRDefault="001660C9">
      <w:pPr>
        <w:spacing w:after="197"/>
        <w:ind w:left="-5" w:right="12"/>
      </w:pPr>
      <w:r>
        <w:rPr>
          <w:b/>
        </w:rPr>
        <w:t>Figure 6.</w:t>
      </w:r>
      <w:r>
        <w:t xml:space="preserve"> </w:t>
      </w:r>
      <w:r>
        <w:rPr>
          <w:i/>
        </w:rPr>
        <w:t>Top (red-dotted)</w:t>
      </w:r>
      <w:r>
        <w:t xml:space="preserve">: typical voltage profile, vs SCE, of a </w:t>
      </w:r>
      <w:proofErr w:type="spellStart"/>
      <w:r>
        <w:t>CuHCF</w:t>
      </w:r>
      <w:proofErr w:type="spellEnd"/>
      <w:r>
        <w:t xml:space="preserve"> electrode under cycling at 1000 mA g</w:t>
      </w:r>
      <w:r>
        <w:rPr>
          <w:vertAlign w:val="superscript"/>
        </w:rPr>
        <w:t>-1</w:t>
      </w:r>
      <w:r>
        <w:t>.</w:t>
      </w:r>
      <w:r>
        <w:rPr>
          <w:i/>
        </w:rPr>
        <w:t xml:space="preserve"> Bottom (black-solid)</w:t>
      </w:r>
      <w:r>
        <w:t>: typical volt</w:t>
      </w:r>
      <w:r>
        <w:t>age profile, vs SCE, of a TiO</w:t>
      </w:r>
      <w:r>
        <w:rPr>
          <w:vertAlign w:val="subscript"/>
        </w:rPr>
        <w:t>2</w:t>
      </w:r>
      <w:r>
        <w:t xml:space="preserve"> electrode under cycling at 333 mA g</w:t>
      </w:r>
      <w:r>
        <w:rPr>
          <w:vertAlign w:val="superscript"/>
        </w:rPr>
        <w:t>-1</w:t>
      </w:r>
      <w:r>
        <w:t xml:space="preserve">. A 1 </w:t>
      </w:r>
      <w:proofErr w:type="spellStart"/>
      <w:r>
        <w:t>mol</w:t>
      </w:r>
      <w:proofErr w:type="spellEnd"/>
      <w:r>
        <w:t xml:space="preserve"> dm</w:t>
      </w:r>
      <w:r>
        <w:rPr>
          <w:vertAlign w:val="superscript"/>
        </w:rPr>
        <w:t>-3</w:t>
      </w:r>
      <w:r>
        <w:t xml:space="preserve"> AlCl</w:t>
      </w:r>
      <w:r>
        <w:rPr>
          <w:vertAlign w:val="subscript"/>
        </w:rPr>
        <w:t>3</w:t>
      </w:r>
      <w:r>
        <w:t xml:space="preserve">/1 </w:t>
      </w:r>
      <w:proofErr w:type="spellStart"/>
      <w:r>
        <w:t>mol</w:t>
      </w:r>
      <w:proofErr w:type="spellEnd"/>
      <w:r>
        <w:t xml:space="preserve"> dm</w:t>
      </w:r>
      <w:r>
        <w:rPr>
          <w:vertAlign w:val="superscript"/>
        </w:rPr>
        <w:t>-3</w:t>
      </w:r>
      <w:r>
        <w:t xml:space="preserve"> </w:t>
      </w:r>
      <w:proofErr w:type="spellStart"/>
      <w:r>
        <w:t>KCl</w:t>
      </w:r>
      <w:proofErr w:type="spellEnd"/>
      <w:r>
        <w:t xml:space="preserve"> electrolyte was used in both cells. </w:t>
      </w:r>
    </w:p>
    <w:p w:rsidR="008749A0" w:rsidRDefault="001660C9">
      <w:pPr>
        <w:ind w:left="-5" w:right="12"/>
      </w:pPr>
      <w:r>
        <w:t>A balanced cell (85 mg TiO</w:t>
      </w:r>
      <w:r>
        <w:rPr>
          <w:vertAlign w:val="subscript"/>
        </w:rPr>
        <w:t>2</w:t>
      </w:r>
      <w:r>
        <w:t xml:space="preserve"> vs 38 mg </w:t>
      </w:r>
      <w:proofErr w:type="spellStart"/>
      <w:r>
        <w:t>CuHCF</w:t>
      </w:r>
      <w:proofErr w:type="spellEnd"/>
      <w:r>
        <w:t>), was cycled nearly 2000 times at a current corresponding to a 20C rate.</w:t>
      </w:r>
      <w:r>
        <w:t xml:space="preserve"> The efficiencies and discharge capacity throughout cycling is shown in figure 7 with the evolution of the voltage profile given in figure 8. A maximum capacity, calculated from the combined mass of electrodes, of circa 10.6 mA h g</w:t>
      </w:r>
      <w:r>
        <w:rPr>
          <w:vertAlign w:val="superscript"/>
        </w:rPr>
        <w:t>-1</w:t>
      </w:r>
      <w:r>
        <w:t xml:space="preserve"> remained above 10 mA h</w:t>
      </w:r>
      <w:r>
        <w:t xml:space="preserve"> g</w:t>
      </w:r>
      <w:r>
        <w:rPr>
          <w:vertAlign w:val="superscript"/>
        </w:rPr>
        <w:t>-1</w:t>
      </w:r>
      <w:r>
        <w:t xml:space="preserve"> until the 1814</w:t>
      </w:r>
      <w:r>
        <w:rPr>
          <w:vertAlign w:val="superscript"/>
        </w:rPr>
        <w:t>th</w:t>
      </w:r>
      <w:r>
        <w:t xml:space="preserve"> cycle. An average discharge voltage which ranged between 1.49 V at cycle 100 and 1.46 V at cycle 1750, gives the cell an energy density of ca. 15 </w:t>
      </w:r>
      <w:proofErr w:type="spellStart"/>
      <w:r>
        <w:t>mW</w:t>
      </w:r>
      <w:proofErr w:type="spellEnd"/>
      <w:r>
        <w:t xml:space="preserve"> h g</w:t>
      </w:r>
      <w:r>
        <w:rPr>
          <w:vertAlign w:val="superscript"/>
        </w:rPr>
        <w:t>-1</w:t>
      </w:r>
      <w:r>
        <w:t>. An initial coulombic efficiency of 96% was still above 90% by the 1900</w:t>
      </w:r>
      <w:r>
        <w:rPr>
          <w:vertAlign w:val="superscript"/>
        </w:rPr>
        <w:t>th</w:t>
      </w:r>
      <w:r>
        <w:t xml:space="preserve"> cycle</w:t>
      </w:r>
      <w:r>
        <w:t xml:space="preserve">; energy efficiency decreased from ~80% to 70% at cycle number 1778. Therefore, while capacity and energy density remain low, a cell with good voltage, cycle life, efficiency and rate capability has been demonstrated.  </w:t>
      </w:r>
    </w:p>
    <w:p w:rsidR="008749A0" w:rsidRDefault="001660C9">
      <w:pPr>
        <w:spacing w:after="117" w:line="259" w:lineRule="auto"/>
        <w:ind w:left="0" w:right="967" w:firstLine="0"/>
        <w:jc w:val="right"/>
      </w:pPr>
      <w:r>
        <w:rPr>
          <w:noProof/>
        </w:rPr>
        <w:drawing>
          <wp:inline distT="0" distB="0" distL="0" distR="0">
            <wp:extent cx="4466914" cy="3419475"/>
            <wp:effectExtent l="0" t="0" r="0" b="0"/>
            <wp:docPr id="2472" name="Picture 2472"/>
            <wp:cNvGraphicFramePr/>
            <a:graphic xmlns:a="http://schemas.openxmlformats.org/drawingml/2006/main">
              <a:graphicData uri="http://schemas.openxmlformats.org/drawingml/2006/picture">
                <pic:pic xmlns:pic="http://schemas.openxmlformats.org/drawingml/2006/picture">
                  <pic:nvPicPr>
                    <pic:cNvPr id="2472" name="Picture 2472"/>
                    <pic:cNvPicPr/>
                  </pic:nvPicPr>
                  <pic:blipFill>
                    <a:blip r:embed="rId13"/>
                    <a:stretch>
                      <a:fillRect/>
                    </a:stretch>
                  </pic:blipFill>
                  <pic:spPr>
                    <a:xfrm>
                      <a:off x="0" y="0"/>
                      <a:ext cx="4466914" cy="3419475"/>
                    </a:xfrm>
                    <a:prstGeom prst="rect">
                      <a:avLst/>
                    </a:prstGeom>
                  </pic:spPr>
                </pic:pic>
              </a:graphicData>
            </a:graphic>
          </wp:inline>
        </w:drawing>
      </w:r>
      <w:r>
        <w:t xml:space="preserve"> </w:t>
      </w:r>
    </w:p>
    <w:p w:rsidR="008749A0" w:rsidRDefault="001660C9">
      <w:pPr>
        <w:ind w:left="-5" w:right="12"/>
      </w:pPr>
      <w:r>
        <w:rPr>
          <w:b/>
        </w:rPr>
        <w:t>Figure 7.</w:t>
      </w:r>
      <w:r>
        <w:t xml:space="preserve"> </w:t>
      </w:r>
      <w:r>
        <w:t>Performance of a balanced Al-ion cell consisting of TiO</w:t>
      </w:r>
      <w:r>
        <w:rPr>
          <w:vertAlign w:val="subscript"/>
        </w:rPr>
        <w:t>2</w:t>
      </w:r>
      <w:r>
        <w:t xml:space="preserve"> negative electrode, </w:t>
      </w:r>
      <w:proofErr w:type="spellStart"/>
      <w:r>
        <w:t>CuHCF</w:t>
      </w:r>
      <w:proofErr w:type="spellEnd"/>
      <w:r>
        <w:t xml:space="preserve"> positive electrode and 1 </w:t>
      </w:r>
      <w:proofErr w:type="spellStart"/>
      <w:r>
        <w:t>mol</w:t>
      </w:r>
      <w:proofErr w:type="spellEnd"/>
      <w:r>
        <w:t xml:space="preserve"> dm</w:t>
      </w:r>
      <w:r>
        <w:rPr>
          <w:vertAlign w:val="superscript"/>
        </w:rPr>
        <w:t>-3</w:t>
      </w:r>
      <w:r>
        <w:t xml:space="preserve"> AlCl</w:t>
      </w:r>
      <w:r>
        <w:rPr>
          <w:vertAlign w:val="subscript"/>
        </w:rPr>
        <w:t>3</w:t>
      </w:r>
      <w:r>
        <w:t>/</w:t>
      </w:r>
      <w:proofErr w:type="spellStart"/>
      <w:r>
        <w:t>mol</w:t>
      </w:r>
      <w:proofErr w:type="spellEnd"/>
      <w:r>
        <w:t xml:space="preserve"> dm</w:t>
      </w:r>
      <w:r>
        <w:rPr>
          <w:vertAlign w:val="superscript"/>
        </w:rPr>
        <w:t>-3</w:t>
      </w:r>
      <w:r>
        <w:t xml:space="preserve"> </w:t>
      </w:r>
      <w:proofErr w:type="spellStart"/>
      <w:r>
        <w:t>KCl</w:t>
      </w:r>
      <w:proofErr w:type="spellEnd"/>
      <w:r>
        <w:t xml:space="preserve"> electrolyte. A 20C charge/discharge rate was used.  </w:t>
      </w:r>
    </w:p>
    <w:p w:rsidR="008749A0" w:rsidRDefault="001660C9">
      <w:pPr>
        <w:spacing w:after="151" w:line="259" w:lineRule="auto"/>
        <w:ind w:left="29" w:right="0" w:firstLine="0"/>
        <w:jc w:val="center"/>
      </w:pPr>
      <w:r>
        <w:t xml:space="preserve"> </w:t>
      </w:r>
    </w:p>
    <w:p w:rsidR="008749A0" w:rsidRDefault="001660C9">
      <w:pPr>
        <w:spacing w:after="109" w:line="259" w:lineRule="auto"/>
        <w:ind w:left="0" w:right="967" w:firstLine="0"/>
        <w:jc w:val="right"/>
      </w:pPr>
      <w:r>
        <w:rPr>
          <w:noProof/>
        </w:rPr>
        <w:drawing>
          <wp:inline distT="0" distB="0" distL="0" distR="0">
            <wp:extent cx="4466914" cy="3419475"/>
            <wp:effectExtent l="0" t="0" r="0" b="0"/>
            <wp:docPr id="2474" name="Picture 2474"/>
            <wp:cNvGraphicFramePr/>
            <a:graphic xmlns:a="http://schemas.openxmlformats.org/drawingml/2006/main">
              <a:graphicData uri="http://schemas.openxmlformats.org/drawingml/2006/picture">
                <pic:pic xmlns:pic="http://schemas.openxmlformats.org/drawingml/2006/picture">
                  <pic:nvPicPr>
                    <pic:cNvPr id="2474" name="Picture 2474"/>
                    <pic:cNvPicPr/>
                  </pic:nvPicPr>
                  <pic:blipFill>
                    <a:blip r:embed="rId14"/>
                    <a:stretch>
                      <a:fillRect/>
                    </a:stretch>
                  </pic:blipFill>
                  <pic:spPr>
                    <a:xfrm>
                      <a:off x="0" y="0"/>
                      <a:ext cx="4466914" cy="3419475"/>
                    </a:xfrm>
                    <a:prstGeom prst="rect">
                      <a:avLst/>
                    </a:prstGeom>
                  </pic:spPr>
                </pic:pic>
              </a:graphicData>
            </a:graphic>
          </wp:inline>
        </w:drawing>
      </w:r>
      <w:r>
        <w:t xml:space="preserve"> </w:t>
      </w:r>
    </w:p>
    <w:p w:rsidR="008749A0" w:rsidRDefault="001660C9">
      <w:pPr>
        <w:spacing w:after="191"/>
        <w:ind w:left="-5" w:right="12"/>
      </w:pPr>
      <w:r>
        <w:rPr>
          <w:b/>
        </w:rPr>
        <w:t xml:space="preserve">Figure 8. </w:t>
      </w:r>
      <w:r>
        <w:t xml:space="preserve">Evolution of the charge/discharge profile of the aqueous Al-ion cell under extended cycling at 20C in 1 </w:t>
      </w:r>
      <w:proofErr w:type="spellStart"/>
      <w:r>
        <w:t>mol</w:t>
      </w:r>
      <w:proofErr w:type="spellEnd"/>
      <w:r>
        <w:t xml:space="preserve"> dm</w:t>
      </w:r>
      <w:r>
        <w:rPr>
          <w:vertAlign w:val="superscript"/>
        </w:rPr>
        <w:t>-3</w:t>
      </w:r>
      <w:r>
        <w:t xml:space="preserve"> AlCl</w:t>
      </w:r>
      <w:r>
        <w:rPr>
          <w:vertAlign w:val="subscript"/>
        </w:rPr>
        <w:t>3</w:t>
      </w:r>
      <w:r>
        <w:t xml:space="preserve">/1 </w:t>
      </w:r>
      <w:proofErr w:type="spellStart"/>
      <w:r>
        <w:t>mol</w:t>
      </w:r>
      <w:proofErr w:type="spellEnd"/>
      <w:r>
        <w:t xml:space="preserve"> dm</w:t>
      </w:r>
      <w:r>
        <w:rPr>
          <w:vertAlign w:val="superscript"/>
        </w:rPr>
        <w:t>-3</w:t>
      </w:r>
      <w:r>
        <w:t xml:space="preserve"> </w:t>
      </w:r>
      <w:proofErr w:type="spellStart"/>
      <w:r>
        <w:t>KCl</w:t>
      </w:r>
      <w:proofErr w:type="spellEnd"/>
      <w:r>
        <w:t xml:space="preserve">. </w:t>
      </w:r>
    </w:p>
    <w:p w:rsidR="008749A0" w:rsidRDefault="001660C9">
      <w:pPr>
        <w:spacing w:after="0" w:line="259" w:lineRule="auto"/>
        <w:ind w:left="0" w:right="0" w:firstLine="0"/>
        <w:jc w:val="left"/>
      </w:pPr>
      <w:r>
        <w:t xml:space="preserve"> </w:t>
      </w:r>
    </w:p>
    <w:p w:rsidR="008749A0" w:rsidRDefault="001660C9">
      <w:pPr>
        <w:ind w:left="-5" w:right="12"/>
      </w:pPr>
      <w:r>
        <w:t>A 2-cell aqueous Al-ion battery is also demonstrated using a bipolar electrode. The voltage vs. time profile is compar</w:t>
      </w:r>
      <w:r>
        <w:t xml:space="preserve">ed to a single cell in Figure 9. The charge and voltage efficiencies are comparable. Cycling at a 10C rate, the charge voltage increases steadily from circa 2.0 V to 3.5 V, at which point there is a more rapid increase in voltage to 4.1 V before a further </w:t>
      </w:r>
      <w:r>
        <w:t>steady increase to 4.5 V at the end of charge. During discharge, the voltage decreases steadily from 4.0 V to 3.7 V, at which point there is a rapid drop-off to 3.4 V followed by a more steady decline to 2.0 V at the end of discharge. From Figure 5, the tw</w:t>
      </w:r>
      <w:r>
        <w:t xml:space="preserve">o-voltage stages are associated with the </w:t>
      </w:r>
      <w:proofErr w:type="spellStart"/>
      <w:r>
        <w:t>CuHCF</w:t>
      </w:r>
      <w:proofErr w:type="spellEnd"/>
      <w:r>
        <w:t xml:space="preserve"> positive electrode. An average discharge voltage of 2.93 V was achieved, giving the battery an energy density of 14.8 </w:t>
      </w:r>
      <w:proofErr w:type="spellStart"/>
      <w:r>
        <w:t>mW</w:t>
      </w:r>
      <w:proofErr w:type="spellEnd"/>
      <w:r>
        <w:t xml:space="preserve"> h g</w:t>
      </w:r>
      <w:r>
        <w:rPr>
          <w:vertAlign w:val="superscript"/>
        </w:rPr>
        <w:t>-1</w:t>
      </w:r>
      <w:r>
        <w:t xml:space="preserve"> according to total mass of active material in both electrodes.  </w:t>
      </w:r>
    </w:p>
    <w:p w:rsidR="008749A0" w:rsidRDefault="001660C9">
      <w:pPr>
        <w:spacing w:after="150" w:line="259" w:lineRule="auto"/>
        <w:ind w:left="29" w:right="0" w:firstLine="0"/>
        <w:jc w:val="center"/>
      </w:pPr>
      <w:r>
        <w:t xml:space="preserve"> </w:t>
      </w:r>
    </w:p>
    <w:p w:rsidR="008749A0" w:rsidRDefault="001660C9">
      <w:pPr>
        <w:spacing w:after="114" w:line="259" w:lineRule="auto"/>
        <w:ind w:left="0" w:right="967" w:firstLine="0"/>
        <w:jc w:val="right"/>
      </w:pPr>
      <w:r>
        <w:rPr>
          <w:noProof/>
        </w:rPr>
        <w:drawing>
          <wp:inline distT="0" distB="0" distL="0" distR="0">
            <wp:extent cx="4466914" cy="3419475"/>
            <wp:effectExtent l="0" t="0" r="0" b="0"/>
            <wp:docPr id="2577" name="Picture 2577"/>
            <wp:cNvGraphicFramePr/>
            <a:graphic xmlns:a="http://schemas.openxmlformats.org/drawingml/2006/main">
              <a:graphicData uri="http://schemas.openxmlformats.org/drawingml/2006/picture">
                <pic:pic xmlns:pic="http://schemas.openxmlformats.org/drawingml/2006/picture">
                  <pic:nvPicPr>
                    <pic:cNvPr id="2577" name="Picture 2577"/>
                    <pic:cNvPicPr/>
                  </pic:nvPicPr>
                  <pic:blipFill>
                    <a:blip r:embed="rId15"/>
                    <a:stretch>
                      <a:fillRect/>
                    </a:stretch>
                  </pic:blipFill>
                  <pic:spPr>
                    <a:xfrm>
                      <a:off x="0" y="0"/>
                      <a:ext cx="4466914" cy="3419475"/>
                    </a:xfrm>
                    <a:prstGeom prst="rect">
                      <a:avLst/>
                    </a:prstGeom>
                  </pic:spPr>
                </pic:pic>
              </a:graphicData>
            </a:graphic>
          </wp:inline>
        </w:drawing>
      </w:r>
      <w:r>
        <w:t xml:space="preserve"> </w:t>
      </w:r>
    </w:p>
    <w:p w:rsidR="008749A0" w:rsidRDefault="001660C9">
      <w:pPr>
        <w:spacing w:after="189"/>
        <w:ind w:left="-5" w:right="12"/>
      </w:pPr>
      <w:r>
        <w:rPr>
          <w:b/>
        </w:rPr>
        <w:t>Figure 9.</w:t>
      </w:r>
      <w:r>
        <w:t xml:space="preserve"> Ty</w:t>
      </w:r>
      <w:r>
        <w:t xml:space="preserve">pical profile of a 1-cell and 2-cell Al-ion battery cycled at a 10C charge/discharge rate in 1 </w:t>
      </w:r>
      <w:proofErr w:type="spellStart"/>
      <w:r>
        <w:t>mol</w:t>
      </w:r>
      <w:proofErr w:type="spellEnd"/>
      <w:r>
        <w:t xml:space="preserve"> dm</w:t>
      </w:r>
      <w:r>
        <w:rPr>
          <w:vertAlign w:val="superscript"/>
        </w:rPr>
        <w:t>-3</w:t>
      </w:r>
      <w:r>
        <w:t xml:space="preserve"> AlCl</w:t>
      </w:r>
      <w:r>
        <w:rPr>
          <w:vertAlign w:val="subscript"/>
        </w:rPr>
        <w:t>3</w:t>
      </w:r>
      <w:r>
        <w:t xml:space="preserve">/1 </w:t>
      </w:r>
      <w:proofErr w:type="spellStart"/>
      <w:r>
        <w:t>mol</w:t>
      </w:r>
      <w:proofErr w:type="spellEnd"/>
      <w:r>
        <w:t xml:space="preserve"> dm</w:t>
      </w:r>
      <w:r>
        <w:rPr>
          <w:vertAlign w:val="superscript"/>
        </w:rPr>
        <w:t>-3</w:t>
      </w:r>
      <w:r>
        <w:t xml:space="preserve"> </w:t>
      </w:r>
      <w:proofErr w:type="spellStart"/>
      <w:r>
        <w:t>KCl</w:t>
      </w:r>
      <w:proofErr w:type="spellEnd"/>
      <w:r>
        <w:t xml:space="preserve"> electrolyte.  </w:t>
      </w:r>
    </w:p>
    <w:p w:rsidR="008749A0" w:rsidRDefault="001660C9">
      <w:pPr>
        <w:spacing w:after="162" w:line="259" w:lineRule="auto"/>
        <w:ind w:left="0" w:right="0" w:firstLine="0"/>
        <w:jc w:val="left"/>
      </w:pPr>
      <w:r>
        <w:t xml:space="preserve"> </w:t>
      </w:r>
    </w:p>
    <w:p w:rsidR="008749A0" w:rsidRDefault="001660C9">
      <w:pPr>
        <w:spacing w:after="162" w:line="259" w:lineRule="auto"/>
        <w:ind w:left="0" w:right="0" w:firstLine="0"/>
        <w:jc w:val="left"/>
      </w:pPr>
      <w:r>
        <w:t xml:space="preserve"> </w:t>
      </w:r>
    </w:p>
    <w:p w:rsidR="008749A0" w:rsidRDefault="001660C9">
      <w:pPr>
        <w:pStyle w:val="Heading1"/>
        <w:ind w:left="-5"/>
      </w:pPr>
      <w:r>
        <w:t xml:space="preserve">Conclusion </w:t>
      </w:r>
    </w:p>
    <w:p w:rsidR="008749A0" w:rsidRDefault="001660C9">
      <w:pPr>
        <w:spacing w:after="204"/>
        <w:ind w:left="-5" w:right="12"/>
      </w:pPr>
      <w:r>
        <w:t>The first multi-</w:t>
      </w:r>
      <w:r>
        <w:t xml:space="preserve">cell battery based on aqueous aluminium ion chemistry is described. The battery is based on </w:t>
      </w:r>
      <w:proofErr w:type="spellStart"/>
      <w:r>
        <w:t>anatase</w:t>
      </w:r>
      <w:proofErr w:type="spellEnd"/>
      <w:r>
        <w:t xml:space="preserve"> (TiO</w:t>
      </w:r>
      <w:r>
        <w:rPr>
          <w:vertAlign w:val="subscript"/>
        </w:rPr>
        <w:t>2</w:t>
      </w:r>
      <w:r>
        <w:t xml:space="preserve">) </w:t>
      </w:r>
      <w:proofErr w:type="spellStart"/>
      <w:r>
        <w:t>nanopowder</w:t>
      </w:r>
      <w:proofErr w:type="spellEnd"/>
      <w:r>
        <w:t xml:space="preserve">, </w:t>
      </w:r>
      <w:proofErr w:type="spellStart"/>
      <w:r>
        <w:t>CuHCF</w:t>
      </w:r>
      <w:proofErr w:type="spellEnd"/>
      <w:r>
        <w:t xml:space="preserve"> and aqueous Al</w:t>
      </w:r>
      <w:r>
        <w:rPr>
          <w:vertAlign w:val="superscript"/>
        </w:rPr>
        <w:t>3+</w:t>
      </w:r>
      <w:r>
        <w:t>/K</w:t>
      </w:r>
      <w:r>
        <w:rPr>
          <w:vertAlign w:val="superscript"/>
        </w:rPr>
        <w:t>+</w:t>
      </w:r>
      <w:r>
        <w:t xml:space="preserve"> electrolyte, which are all widely available, cheap and non-toxic materials, providing advantages over current L</w:t>
      </w:r>
      <w:r>
        <w:t xml:space="preserve">i-ion and </w:t>
      </w:r>
      <w:proofErr w:type="spellStart"/>
      <w:r>
        <w:t>Pb</w:t>
      </w:r>
      <w:proofErr w:type="spellEnd"/>
      <w:r>
        <w:t xml:space="preserve">-acid systems. Although the specific energy is relatively low, ca. 15 </w:t>
      </w:r>
      <w:proofErr w:type="spellStart"/>
      <w:r>
        <w:t>mWh</w:t>
      </w:r>
      <w:proofErr w:type="spellEnd"/>
      <w:r>
        <w:t xml:space="preserve"> g</w:t>
      </w:r>
      <w:r>
        <w:rPr>
          <w:vertAlign w:val="superscript"/>
        </w:rPr>
        <w:t>-1</w:t>
      </w:r>
      <w:r>
        <w:t xml:space="preserve"> active material (combined positive and negative materials), a high charge and discharge rate of 20C is achievable. At the 20 C rate the energy efficiency of the cell </w:t>
      </w:r>
      <w:r>
        <w:t>remained above 70 % for over 1750 cycles, with only a 7 % capacity fade, demonstrating the longevity of the cell. The low specific energy is caused by the TiO</w:t>
      </w:r>
      <w:r>
        <w:rPr>
          <w:vertAlign w:val="subscript"/>
        </w:rPr>
        <w:t>2</w:t>
      </w:r>
      <w:r>
        <w:t xml:space="preserve"> anode; the capacity of </w:t>
      </w:r>
      <w:proofErr w:type="spellStart"/>
      <w:r>
        <w:t>CuHCF</w:t>
      </w:r>
      <w:proofErr w:type="spellEnd"/>
      <w:r>
        <w:t xml:space="preserve"> is c.a. 50 </w:t>
      </w:r>
      <w:proofErr w:type="spellStart"/>
      <w:r>
        <w:t>mAh</w:t>
      </w:r>
      <w:proofErr w:type="spellEnd"/>
      <w:r>
        <w:t xml:space="preserve"> g</w:t>
      </w:r>
      <w:r>
        <w:rPr>
          <w:vertAlign w:val="superscript"/>
        </w:rPr>
        <w:t>-1</w:t>
      </w:r>
      <w:r>
        <w:t xml:space="preserve"> at a current density of 333 mA g</w:t>
      </w:r>
      <w:r>
        <w:rPr>
          <w:vertAlign w:val="superscript"/>
        </w:rPr>
        <w:t>-1</w:t>
      </w:r>
      <w:r>
        <w:t xml:space="preserve">. </w:t>
      </w:r>
    </w:p>
    <w:p w:rsidR="008749A0" w:rsidRDefault="001660C9">
      <w:pPr>
        <w:spacing w:after="0" w:line="259" w:lineRule="auto"/>
        <w:ind w:left="0" w:right="0" w:firstLine="0"/>
        <w:jc w:val="left"/>
      </w:pPr>
      <w:r>
        <w:t xml:space="preserve"> </w:t>
      </w:r>
    </w:p>
    <w:p w:rsidR="008749A0" w:rsidRDefault="001660C9">
      <w:pPr>
        <w:spacing w:after="165"/>
        <w:ind w:left="-5" w:right="12"/>
      </w:pPr>
      <w:r>
        <w:t>The charg</w:t>
      </w:r>
      <w:r>
        <w:t>e storage capacity of TiO</w:t>
      </w:r>
      <w:r>
        <w:rPr>
          <w:vertAlign w:val="subscript"/>
        </w:rPr>
        <w:t>2</w:t>
      </w:r>
      <w:r>
        <w:t xml:space="preserve"> was shown to be due to the presence of Al</w:t>
      </w:r>
      <w:r>
        <w:rPr>
          <w:vertAlign w:val="superscript"/>
        </w:rPr>
        <w:t>3+</w:t>
      </w:r>
      <w:r>
        <w:t xml:space="preserve"> rather than the H</w:t>
      </w:r>
      <w:r>
        <w:rPr>
          <w:vertAlign w:val="superscript"/>
        </w:rPr>
        <w:t>+</w:t>
      </w:r>
      <w:r>
        <w:t xml:space="preserve"> present in the acidic electrolyte. However, the slight shift in neutron diffraction parameters is not sufficient to ascertain whether the main mechanism of charge sto</w:t>
      </w:r>
      <w:r>
        <w:t>rage is via Al</w:t>
      </w:r>
      <w:r>
        <w:rPr>
          <w:vertAlign w:val="superscript"/>
        </w:rPr>
        <w:t>3+</w:t>
      </w:r>
      <w:r>
        <w:t xml:space="preserve"> intercalation or a surface adsorption reaction. Further work on elucidating the mechanism could allow the cell capacity to be increased and the active materials to be tailored, for example towards high surface area materials for a surface </w:t>
      </w:r>
      <w:r>
        <w:t>process or doped materials for intercalation. Self-discharge exhibited by the TiO</w:t>
      </w:r>
      <w:r>
        <w:rPr>
          <w:vertAlign w:val="subscript"/>
        </w:rPr>
        <w:t>2</w:t>
      </w:r>
      <w:r>
        <w:t xml:space="preserve"> electrode, most likely due to the presence of dissolved oxygen, needs to be minimised and investigated further.  </w:t>
      </w:r>
    </w:p>
    <w:p w:rsidR="008749A0" w:rsidRDefault="001660C9">
      <w:pPr>
        <w:spacing w:after="272" w:line="259" w:lineRule="auto"/>
        <w:ind w:left="0" w:right="0" w:firstLine="0"/>
        <w:jc w:val="left"/>
      </w:pPr>
      <w:r>
        <w:rPr>
          <w:b/>
        </w:rPr>
        <w:t xml:space="preserve"> </w:t>
      </w:r>
    </w:p>
    <w:p w:rsidR="008749A0" w:rsidRDefault="001660C9">
      <w:pPr>
        <w:spacing w:after="267" w:line="259" w:lineRule="auto"/>
        <w:ind w:left="0" w:right="0" w:firstLine="0"/>
        <w:jc w:val="left"/>
      </w:pPr>
      <w:r>
        <w:rPr>
          <w:b/>
        </w:rPr>
        <w:t xml:space="preserve"> </w:t>
      </w:r>
    </w:p>
    <w:p w:rsidR="008749A0" w:rsidRDefault="001660C9">
      <w:pPr>
        <w:pStyle w:val="Heading1"/>
        <w:spacing w:after="263"/>
        <w:ind w:left="-5"/>
      </w:pPr>
      <w:r>
        <w:t xml:space="preserve">Acknowledgments </w:t>
      </w:r>
    </w:p>
    <w:p w:rsidR="008749A0" w:rsidRDefault="001660C9">
      <w:pPr>
        <w:spacing w:after="0"/>
        <w:ind w:left="-5" w:right="12"/>
      </w:pPr>
      <w:r>
        <w:t>This project has received funding from</w:t>
      </w:r>
      <w:r>
        <w:t xml:space="preserve"> the European Union’s Horizon 2020 research and innovation programme under rant agreement No 646286. The authors would also like to thank Martin-Owen </w:t>
      </w:r>
    </w:p>
    <w:p w:rsidR="008749A0" w:rsidRDefault="001660C9">
      <w:pPr>
        <w:ind w:left="-5" w:right="12"/>
      </w:pPr>
      <w:r>
        <w:t xml:space="preserve">Jones at STFC for his assistance in interpreting the GEM neutron diffraction data obtained at ISIS. </w:t>
      </w:r>
      <w:r>
        <w:br w:type="page"/>
      </w:r>
    </w:p>
    <w:p w:rsidR="008749A0" w:rsidRDefault="001660C9">
      <w:pPr>
        <w:pStyle w:val="Heading1"/>
        <w:spacing w:after="0"/>
        <w:ind w:left="0" w:firstLine="0"/>
      </w:pPr>
      <w:r>
        <w:rPr>
          <w:rFonts w:ascii="Calibri" w:eastAsia="Calibri" w:hAnsi="Calibri" w:cs="Calibri"/>
          <w:b w:val="0"/>
          <w:color w:val="2E74B4"/>
          <w:sz w:val="32"/>
        </w:rPr>
        <w:t xml:space="preserve">References  </w:t>
      </w:r>
    </w:p>
    <w:p w:rsidR="008749A0" w:rsidRDefault="001660C9">
      <w:pPr>
        <w:spacing w:after="232" w:line="259" w:lineRule="auto"/>
        <w:ind w:left="0" w:right="0" w:firstLine="0"/>
        <w:jc w:val="left"/>
      </w:pPr>
      <w:r>
        <w:rPr>
          <w:rFonts w:ascii="Calibri" w:eastAsia="Calibri" w:hAnsi="Calibri" w:cs="Calibri"/>
        </w:rPr>
        <w:tab/>
        <w:t xml:space="preserve">   </w:t>
      </w:r>
    </w:p>
    <w:p w:rsidR="008749A0" w:rsidRDefault="001660C9">
      <w:pPr>
        <w:numPr>
          <w:ilvl w:val="0"/>
          <w:numId w:val="1"/>
        </w:numPr>
        <w:spacing w:after="195" w:line="263" w:lineRule="auto"/>
        <w:ind w:right="0" w:hanging="418"/>
        <w:jc w:val="left"/>
      </w:pPr>
      <w:r>
        <w:rPr>
          <w:rFonts w:ascii="Calibri" w:eastAsia="Calibri" w:hAnsi="Calibri" w:cs="Calibri"/>
        </w:rPr>
        <w:t>BP,</w:t>
      </w:r>
      <w:r>
        <w:rPr>
          <w:rFonts w:ascii="Calibri" w:eastAsia="Calibri" w:hAnsi="Calibri" w:cs="Calibri"/>
        </w:rPr>
        <w:tab/>
        <w:t xml:space="preserve">   "BP</w:t>
      </w:r>
      <w:r>
        <w:rPr>
          <w:rFonts w:ascii="Calibri" w:eastAsia="Calibri" w:hAnsi="Calibri" w:cs="Calibri"/>
        </w:rPr>
        <w:tab/>
        <w:t xml:space="preserve">   Statistical</w:t>
      </w:r>
      <w:r>
        <w:rPr>
          <w:rFonts w:ascii="Calibri" w:eastAsia="Calibri" w:hAnsi="Calibri" w:cs="Calibri"/>
        </w:rPr>
        <w:tab/>
        <w:t xml:space="preserve">   Review</w:t>
      </w:r>
      <w:r>
        <w:rPr>
          <w:rFonts w:ascii="Calibri" w:eastAsia="Calibri" w:hAnsi="Calibri" w:cs="Calibri"/>
        </w:rPr>
        <w:tab/>
        <w:t xml:space="preserve">   of</w:t>
      </w:r>
      <w:r>
        <w:rPr>
          <w:rFonts w:ascii="Calibri" w:eastAsia="Calibri" w:hAnsi="Calibri" w:cs="Calibri"/>
        </w:rPr>
        <w:tab/>
        <w:t xml:space="preserve">   World</w:t>
      </w:r>
      <w:r>
        <w:rPr>
          <w:rFonts w:ascii="Calibri" w:eastAsia="Calibri" w:hAnsi="Calibri" w:cs="Calibri"/>
        </w:rPr>
        <w:tab/>
        <w:t xml:space="preserve">   Energy</w:t>
      </w:r>
      <w:r>
        <w:rPr>
          <w:rFonts w:ascii="Calibri" w:eastAsia="Calibri" w:hAnsi="Calibri" w:cs="Calibri"/>
        </w:rPr>
        <w:tab/>
        <w:t xml:space="preserve">   2015,"</w:t>
      </w:r>
      <w:r>
        <w:rPr>
          <w:rFonts w:ascii="Calibri" w:eastAsia="Calibri" w:hAnsi="Calibri" w:cs="Calibri"/>
        </w:rPr>
        <w:tab/>
        <w:t xml:space="preserve">   2015.</w:t>
      </w:r>
      <w:r>
        <w:rPr>
          <w:rFonts w:ascii="Calibri" w:eastAsia="Calibri" w:hAnsi="Calibri" w:cs="Calibri"/>
        </w:rPr>
        <w:tab/>
        <w:t xml:space="preserve">   </w:t>
      </w:r>
    </w:p>
    <w:p w:rsidR="008749A0" w:rsidRDefault="001660C9">
      <w:pPr>
        <w:numPr>
          <w:ilvl w:val="0"/>
          <w:numId w:val="1"/>
        </w:numPr>
        <w:spacing w:after="222" w:line="263" w:lineRule="auto"/>
        <w:ind w:right="0" w:hanging="418"/>
        <w:jc w:val="left"/>
      </w:pPr>
      <w:r>
        <w:rPr>
          <w:rFonts w:ascii="Calibri" w:eastAsia="Calibri" w:hAnsi="Calibri" w:cs="Calibri"/>
        </w:rPr>
        <w:t>EPRI,</w:t>
      </w:r>
      <w:r>
        <w:rPr>
          <w:rFonts w:ascii="Calibri" w:eastAsia="Calibri" w:hAnsi="Calibri" w:cs="Calibri"/>
        </w:rPr>
        <w:tab/>
        <w:t xml:space="preserve">   "Electricity</w:t>
      </w:r>
      <w:r>
        <w:rPr>
          <w:rFonts w:ascii="Calibri" w:eastAsia="Calibri" w:hAnsi="Calibri" w:cs="Calibri"/>
        </w:rPr>
        <w:tab/>
        <w:t xml:space="preserve">   energy</w:t>
      </w:r>
      <w:r>
        <w:rPr>
          <w:rFonts w:ascii="Calibri" w:eastAsia="Calibri" w:hAnsi="Calibri" w:cs="Calibri"/>
        </w:rPr>
        <w:tab/>
        <w:t xml:space="preserve">   storage</w:t>
      </w:r>
      <w:r>
        <w:rPr>
          <w:rFonts w:ascii="Calibri" w:eastAsia="Calibri" w:hAnsi="Calibri" w:cs="Calibri"/>
        </w:rPr>
        <w:tab/>
        <w:t xml:space="preserve">   options:</w:t>
      </w:r>
      <w:r>
        <w:rPr>
          <w:rFonts w:ascii="Calibri" w:eastAsia="Calibri" w:hAnsi="Calibri" w:cs="Calibri"/>
        </w:rPr>
        <w:tab/>
        <w:t xml:space="preserve">   A</w:t>
      </w:r>
      <w:r>
        <w:rPr>
          <w:rFonts w:ascii="Calibri" w:eastAsia="Calibri" w:hAnsi="Calibri" w:cs="Calibri"/>
        </w:rPr>
        <w:tab/>
        <w:t xml:space="preserve">   white</w:t>
      </w:r>
      <w:r>
        <w:rPr>
          <w:rFonts w:ascii="Calibri" w:eastAsia="Calibri" w:hAnsi="Calibri" w:cs="Calibri"/>
        </w:rPr>
        <w:tab/>
        <w:t xml:space="preserve">   paper</w:t>
      </w:r>
      <w:r>
        <w:rPr>
          <w:rFonts w:ascii="Calibri" w:eastAsia="Calibri" w:hAnsi="Calibri" w:cs="Calibri"/>
        </w:rPr>
        <w:tab/>
        <w:t xml:space="preserve">   on</w:t>
      </w:r>
      <w:r>
        <w:rPr>
          <w:rFonts w:ascii="Calibri" w:eastAsia="Calibri" w:hAnsi="Calibri" w:cs="Calibri"/>
        </w:rPr>
        <w:tab/>
        <w:t xml:space="preserve">   applications,</w:t>
      </w:r>
      <w:r>
        <w:rPr>
          <w:rFonts w:ascii="Calibri" w:eastAsia="Calibri" w:hAnsi="Calibri" w:cs="Calibri"/>
        </w:rPr>
        <w:tab/>
        <w:t xml:space="preserve">   costs</w:t>
      </w:r>
      <w:r>
        <w:rPr>
          <w:rFonts w:ascii="Calibri" w:eastAsia="Calibri" w:hAnsi="Calibri" w:cs="Calibri"/>
        </w:rPr>
        <w:tab/>
        <w:t xml:space="preserve">   and</w:t>
      </w:r>
      <w:r>
        <w:rPr>
          <w:rFonts w:ascii="Calibri" w:eastAsia="Calibri" w:hAnsi="Calibri" w:cs="Calibri"/>
        </w:rPr>
        <w:tab/>
        <w:t xml:space="preserve">   benefits,"</w:t>
      </w:r>
      <w:r>
        <w:rPr>
          <w:rFonts w:ascii="Calibri" w:eastAsia="Calibri" w:hAnsi="Calibri" w:cs="Calibri"/>
        </w:rPr>
        <w:tab/>
        <w:t xml:space="preserve">   EPRI,</w:t>
      </w:r>
      <w:r>
        <w:rPr>
          <w:rFonts w:ascii="Calibri" w:eastAsia="Calibri" w:hAnsi="Calibri" w:cs="Calibri"/>
        </w:rPr>
        <w:tab/>
        <w:t xml:space="preserve">   Palo</w:t>
      </w:r>
      <w:r>
        <w:rPr>
          <w:rFonts w:ascii="Calibri" w:eastAsia="Calibri" w:hAnsi="Calibri" w:cs="Calibri"/>
        </w:rPr>
        <w:tab/>
        <w:t xml:space="preserve"> </w:t>
      </w:r>
      <w:r>
        <w:rPr>
          <w:rFonts w:ascii="Calibri" w:eastAsia="Calibri" w:hAnsi="Calibri" w:cs="Calibri"/>
        </w:rPr>
        <w:t xml:space="preserve">  Alto,</w:t>
      </w:r>
      <w:r>
        <w:rPr>
          <w:rFonts w:ascii="Calibri" w:eastAsia="Calibri" w:hAnsi="Calibri" w:cs="Calibri"/>
        </w:rPr>
        <w:tab/>
        <w:t xml:space="preserve">   CA,</w:t>
      </w:r>
      <w:r>
        <w:rPr>
          <w:rFonts w:ascii="Calibri" w:eastAsia="Calibri" w:hAnsi="Calibri" w:cs="Calibri"/>
        </w:rPr>
        <w:tab/>
        <w:t xml:space="preserve">   2010.</w:t>
      </w:r>
      <w:r>
        <w:rPr>
          <w:rFonts w:ascii="Calibri" w:eastAsia="Calibri" w:hAnsi="Calibri" w:cs="Calibri"/>
        </w:rPr>
        <w:tab/>
        <w:t xml:space="preserve">   </w:t>
      </w:r>
    </w:p>
    <w:p w:rsidR="008749A0" w:rsidRDefault="001660C9">
      <w:pPr>
        <w:numPr>
          <w:ilvl w:val="0"/>
          <w:numId w:val="1"/>
        </w:numPr>
        <w:spacing w:after="222" w:line="263" w:lineRule="auto"/>
        <w:ind w:right="0" w:hanging="418"/>
        <w:jc w:val="left"/>
      </w:pPr>
      <w:r>
        <w:rPr>
          <w:rFonts w:ascii="Calibri" w:eastAsia="Calibri" w:hAnsi="Calibri" w:cs="Calibri"/>
        </w:rPr>
        <w:t>D.-­‐Y.</w:t>
      </w:r>
      <w:r>
        <w:rPr>
          <w:rFonts w:ascii="Calibri" w:eastAsia="Calibri" w:hAnsi="Calibri" w:cs="Calibri"/>
        </w:rPr>
        <w:tab/>
        <w:t xml:space="preserve">   W.</w:t>
      </w:r>
      <w:r>
        <w:rPr>
          <w:rFonts w:ascii="Calibri" w:eastAsia="Calibri" w:hAnsi="Calibri" w:cs="Calibri"/>
        </w:rPr>
        <w:tab/>
        <w:t xml:space="preserve">   e.</w:t>
      </w:r>
      <w:r>
        <w:rPr>
          <w:rFonts w:ascii="Calibri" w:eastAsia="Calibri" w:hAnsi="Calibri" w:cs="Calibri"/>
        </w:rPr>
        <w:tab/>
        <w:t xml:space="preserve">   </w:t>
      </w:r>
      <w:proofErr w:type="gramStart"/>
      <w:r>
        <w:rPr>
          <w:rFonts w:ascii="Calibri" w:eastAsia="Calibri" w:hAnsi="Calibri" w:cs="Calibri"/>
        </w:rPr>
        <w:t>al</w:t>
      </w:r>
      <w:proofErr w:type="gramEnd"/>
      <w:r>
        <w:rPr>
          <w:rFonts w:ascii="Calibri" w:eastAsia="Calibri" w:hAnsi="Calibri" w:cs="Calibri"/>
        </w:rPr>
        <w:t>,</w:t>
      </w:r>
      <w:r>
        <w:rPr>
          <w:rFonts w:ascii="Calibri" w:eastAsia="Calibri" w:hAnsi="Calibri" w:cs="Calibri"/>
        </w:rPr>
        <w:tab/>
        <w:t xml:space="preserve">   "Advanced</w:t>
      </w:r>
      <w:r>
        <w:rPr>
          <w:rFonts w:ascii="Calibri" w:eastAsia="Calibri" w:hAnsi="Calibri" w:cs="Calibri"/>
        </w:rPr>
        <w:tab/>
        <w:t xml:space="preserve">   rechargeable</w:t>
      </w:r>
      <w:r>
        <w:rPr>
          <w:rFonts w:ascii="Calibri" w:eastAsia="Calibri" w:hAnsi="Calibri" w:cs="Calibri"/>
        </w:rPr>
        <w:tab/>
        <w:t xml:space="preserve">   aluminium</w:t>
      </w:r>
      <w:r>
        <w:rPr>
          <w:rFonts w:ascii="Calibri" w:eastAsia="Calibri" w:hAnsi="Calibri" w:cs="Calibri"/>
        </w:rPr>
        <w:tab/>
        <w:t xml:space="preserve">   ion</w:t>
      </w:r>
      <w:r>
        <w:rPr>
          <w:rFonts w:ascii="Calibri" w:eastAsia="Calibri" w:hAnsi="Calibri" w:cs="Calibri"/>
        </w:rPr>
        <w:tab/>
        <w:t xml:space="preserve">   battery</w:t>
      </w:r>
      <w:r>
        <w:rPr>
          <w:rFonts w:ascii="Calibri" w:eastAsia="Calibri" w:hAnsi="Calibri" w:cs="Calibri"/>
        </w:rPr>
        <w:tab/>
        <w:t xml:space="preserve">   with</w:t>
      </w:r>
      <w:r>
        <w:rPr>
          <w:rFonts w:ascii="Calibri" w:eastAsia="Calibri" w:hAnsi="Calibri" w:cs="Calibri"/>
        </w:rPr>
        <w:tab/>
        <w:t xml:space="preserve">   a</w:t>
      </w:r>
      <w:r>
        <w:rPr>
          <w:rFonts w:ascii="Calibri" w:eastAsia="Calibri" w:hAnsi="Calibri" w:cs="Calibri"/>
        </w:rPr>
        <w:tab/>
        <w:t xml:space="preserve">   high-­‐quality</w:t>
      </w:r>
      <w:r>
        <w:rPr>
          <w:rFonts w:ascii="Calibri" w:eastAsia="Calibri" w:hAnsi="Calibri" w:cs="Calibri"/>
        </w:rPr>
        <w:tab/>
        <w:t xml:space="preserve">   natural</w:t>
      </w:r>
      <w:r>
        <w:rPr>
          <w:rFonts w:ascii="Calibri" w:eastAsia="Calibri" w:hAnsi="Calibri" w:cs="Calibri"/>
        </w:rPr>
        <w:tab/>
        <w:t xml:space="preserve">   graphite</w:t>
      </w:r>
      <w:r>
        <w:rPr>
          <w:rFonts w:ascii="Calibri" w:eastAsia="Calibri" w:hAnsi="Calibri" w:cs="Calibri"/>
        </w:rPr>
        <w:tab/>
        <w:t xml:space="preserve">   cathode,"</w:t>
      </w:r>
      <w:r>
        <w:rPr>
          <w:rFonts w:ascii="Calibri" w:eastAsia="Calibri" w:hAnsi="Calibri" w:cs="Calibri"/>
        </w:rPr>
        <w:tab/>
        <w:t xml:space="preserve">   </w:t>
      </w:r>
      <w:r>
        <w:rPr>
          <w:rFonts w:ascii="Calibri" w:eastAsia="Calibri" w:hAnsi="Calibri" w:cs="Calibri"/>
          <w:i/>
        </w:rPr>
        <w:t>Nature</w:t>
      </w:r>
      <w:r>
        <w:rPr>
          <w:rFonts w:ascii="Calibri" w:eastAsia="Calibri" w:hAnsi="Calibri" w:cs="Calibri"/>
          <w:i/>
        </w:rPr>
        <w:tab/>
        <w:t xml:space="preserve">   communications,</w:t>
      </w:r>
      <w:r>
        <w:rPr>
          <w:rFonts w:ascii="Calibri" w:eastAsia="Calibri" w:hAnsi="Calibri" w:cs="Calibri"/>
          <w:i/>
        </w:rPr>
        <w:tab/>
        <w:t xml:space="preserve">   </w:t>
      </w:r>
      <w:r>
        <w:rPr>
          <w:rFonts w:ascii="Calibri" w:eastAsia="Calibri" w:hAnsi="Calibri" w:cs="Calibri"/>
        </w:rPr>
        <w:t>vol.</w:t>
      </w:r>
      <w:r>
        <w:rPr>
          <w:rFonts w:ascii="Calibri" w:eastAsia="Calibri" w:hAnsi="Calibri" w:cs="Calibri"/>
        </w:rPr>
        <w:tab/>
        <w:t xml:space="preserve">   8,</w:t>
      </w:r>
      <w:r>
        <w:rPr>
          <w:rFonts w:ascii="Calibri" w:eastAsia="Calibri" w:hAnsi="Calibri" w:cs="Calibri"/>
        </w:rPr>
        <w:tab/>
        <w:t xml:space="preserve">   p.</w:t>
      </w:r>
      <w:r>
        <w:rPr>
          <w:rFonts w:ascii="Calibri" w:eastAsia="Calibri" w:hAnsi="Calibri" w:cs="Calibri"/>
        </w:rPr>
        <w:tab/>
        <w:t xml:space="preserve">   14283,</w:t>
      </w:r>
      <w:r>
        <w:rPr>
          <w:rFonts w:ascii="Calibri" w:eastAsia="Calibri" w:hAnsi="Calibri" w:cs="Calibri"/>
        </w:rPr>
        <w:tab/>
        <w:t xml:space="preserve">   2017.</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 xml:space="preserve"> </w:t>
      </w:r>
    </w:p>
    <w:p w:rsidR="008749A0" w:rsidRDefault="001660C9">
      <w:pPr>
        <w:numPr>
          <w:ilvl w:val="0"/>
          <w:numId w:val="1"/>
        </w:numPr>
        <w:spacing w:after="222" w:line="263" w:lineRule="auto"/>
        <w:ind w:right="0" w:hanging="418"/>
        <w:jc w:val="left"/>
      </w:pPr>
      <w:r>
        <w:rPr>
          <w:rFonts w:ascii="Calibri" w:eastAsia="Calibri" w:hAnsi="Calibri" w:cs="Calibri"/>
        </w:rPr>
        <w:t>S.</w:t>
      </w:r>
      <w:r>
        <w:rPr>
          <w:rFonts w:ascii="Calibri" w:eastAsia="Calibri" w:hAnsi="Calibri" w:cs="Calibri"/>
        </w:rPr>
        <w:tab/>
        <w:t xml:space="preserve">   W.</w:t>
      </w:r>
      <w:r>
        <w:rPr>
          <w:rFonts w:ascii="Calibri" w:eastAsia="Calibri" w:hAnsi="Calibri" w:cs="Calibri"/>
        </w:rPr>
        <w:tab/>
        <w:t xml:space="preserve">   </w:t>
      </w:r>
      <w:proofErr w:type="gramStart"/>
      <w:r>
        <w:rPr>
          <w:rFonts w:ascii="Calibri" w:eastAsia="Calibri" w:hAnsi="Calibri" w:cs="Calibri"/>
        </w:rPr>
        <w:t>e</w:t>
      </w:r>
      <w:proofErr w:type="gramEnd"/>
      <w:r>
        <w:rPr>
          <w:rFonts w:ascii="Calibri" w:eastAsia="Calibri" w:hAnsi="Calibri" w:cs="Calibri"/>
        </w:rPr>
        <w:t>.</w:t>
      </w:r>
      <w:r>
        <w:rPr>
          <w:rFonts w:ascii="Calibri" w:eastAsia="Calibri" w:hAnsi="Calibri" w:cs="Calibri"/>
        </w:rPr>
        <w:tab/>
        <w:t xml:space="preserve">   al,</w:t>
      </w:r>
      <w:r>
        <w:rPr>
          <w:rFonts w:ascii="Calibri" w:eastAsia="Calibri" w:hAnsi="Calibri" w:cs="Calibri"/>
        </w:rPr>
        <w:tab/>
        <w:t xml:space="preserve">   "High-­‐Performance</w:t>
      </w:r>
      <w:r>
        <w:rPr>
          <w:rFonts w:ascii="Calibri" w:eastAsia="Calibri" w:hAnsi="Calibri" w:cs="Calibri"/>
        </w:rPr>
        <w:tab/>
        <w:t xml:space="preserve">   </w:t>
      </w:r>
      <w:proofErr w:type="spellStart"/>
      <w:r>
        <w:rPr>
          <w:rFonts w:ascii="Calibri" w:eastAsia="Calibri" w:hAnsi="Calibri" w:cs="Calibri"/>
        </w:rPr>
        <w:t>Aluminum</w:t>
      </w:r>
      <w:proofErr w:type="spellEnd"/>
      <w:r>
        <w:rPr>
          <w:rFonts w:ascii="Calibri" w:eastAsia="Calibri" w:hAnsi="Calibri" w:cs="Calibri"/>
        </w:rPr>
        <w:t>-­‐Ion</w:t>
      </w:r>
      <w:r>
        <w:rPr>
          <w:rFonts w:ascii="Calibri" w:eastAsia="Calibri" w:hAnsi="Calibri" w:cs="Calibri"/>
        </w:rPr>
        <w:tab/>
        <w:t xml:space="preserve">   Battery</w:t>
      </w:r>
      <w:r>
        <w:rPr>
          <w:rFonts w:ascii="Calibri" w:eastAsia="Calibri" w:hAnsi="Calibri" w:cs="Calibri"/>
        </w:rPr>
        <w:tab/>
        <w:t xml:space="preserve">   with</w:t>
      </w:r>
      <w:r>
        <w:rPr>
          <w:rFonts w:ascii="Calibri" w:eastAsia="Calibri" w:hAnsi="Calibri" w:cs="Calibri"/>
        </w:rPr>
        <w:tab/>
        <w:t xml:space="preserve">   </w:t>
      </w:r>
      <w:proofErr w:type="spellStart"/>
      <w:r>
        <w:rPr>
          <w:rFonts w:ascii="Calibri" w:eastAsia="Calibri" w:hAnsi="Calibri" w:cs="Calibri"/>
        </w:rPr>
        <w:t>CuS@C</w:t>
      </w:r>
      <w:proofErr w:type="spellEnd"/>
      <w:r>
        <w:rPr>
          <w:rFonts w:ascii="Calibri" w:eastAsia="Calibri" w:hAnsi="Calibri" w:cs="Calibri"/>
        </w:rPr>
        <w:tab/>
        <w:t xml:space="preserve">   Microsphere</w:t>
      </w:r>
      <w:r>
        <w:rPr>
          <w:rFonts w:ascii="Calibri" w:eastAsia="Calibri" w:hAnsi="Calibri" w:cs="Calibri"/>
        </w:rPr>
        <w:tab/>
        <w:t xml:space="preserve">   Composite</w:t>
      </w:r>
      <w:r>
        <w:rPr>
          <w:rFonts w:ascii="Calibri" w:eastAsia="Calibri" w:hAnsi="Calibri" w:cs="Calibri"/>
        </w:rPr>
        <w:tab/>
        <w:t xml:space="preserve">   Cathode,"</w:t>
      </w:r>
      <w:r>
        <w:rPr>
          <w:rFonts w:ascii="Calibri" w:eastAsia="Calibri" w:hAnsi="Calibri" w:cs="Calibri"/>
        </w:rPr>
        <w:tab/>
        <w:t xml:space="preserve">   </w:t>
      </w:r>
      <w:r>
        <w:rPr>
          <w:rFonts w:ascii="Calibri" w:eastAsia="Calibri" w:hAnsi="Calibri" w:cs="Calibri"/>
          <w:i/>
        </w:rPr>
        <w:t>ACS</w:t>
      </w:r>
      <w:r>
        <w:rPr>
          <w:rFonts w:ascii="Calibri" w:eastAsia="Calibri" w:hAnsi="Calibri" w:cs="Calibri"/>
          <w:i/>
        </w:rPr>
        <w:tab/>
        <w:t xml:space="preserve">   Nano,</w:t>
      </w:r>
      <w:r>
        <w:rPr>
          <w:rFonts w:ascii="Calibri" w:eastAsia="Calibri" w:hAnsi="Calibri" w:cs="Calibri"/>
          <w:i/>
        </w:rPr>
        <w:tab/>
        <w:t xml:space="preserve">   </w:t>
      </w:r>
      <w:r>
        <w:rPr>
          <w:rFonts w:ascii="Calibri" w:eastAsia="Calibri" w:hAnsi="Calibri" w:cs="Calibri"/>
        </w:rPr>
        <w:t>vol.</w:t>
      </w:r>
      <w:r>
        <w:rPr>
          <w:rFonts w:ascii="Calibri" w:eastAsia="Calibri" w:hAnsi="Calibri" w:cs="Calibri"/>
        </w:rPr>
        <w:tab/>
        <w:t xml:space="preserve">   11,</w:t>
      </w:r>
      <w:r>
        <w:rPr>
          <w:rFonts w:ascii="Calibri" w:eastAsia="Calibri" w:hAnsi="Calibri" w:cs="Calibri"/>
        </w:rPr>
        <w:tab/>
        <w:t xml:space="preserve">   pp.</w:t>
      </w:r>
      <w:r>
        <w:rPr>
          <w:rFonts w:ascii="Calibri" w:eastAsia="Calibri" w:hAnsi="Calibri" w:cs="Calibri"/>
        </w:rPr>
        <w:tab/>
        <w:t xml:space="preserve">   469-­‐477,</w:t>
      </w:r>
      <w:r>
        <w:rPr>
          <w:rFonts w:ascii="Calibri" w:eastAsia="Calibri" w:hAnsi="Calibri" w:cs="Calibri"/>
        </w:rPr>
        <w:tab/>
        <w:t xml:space="preserve">   2017.</w:t>
      </w:r>
      <w:r>
        <w:rPr>
          <w:rFonts w:ascii="Calibri" w:eastAsia="Calibri" w:hAnsi="Calibri" w:cs="Calibri"/>
        </w:rPr>
        <w:tab/>
        <w:t xml:space="preserve">   </w:t>
      </w:r>
      <w:r>
        <w:rPr>
          <w:rFonts w:ascii="Calibri" w:eastAsia="Calibri" w:hAnsi="Calibri" w:cs="Calibri"/>
        </w:rPr>
        <w:tab/>
        <w:t xml:space="preserve">   </w:t>
      </w:r>
    </w:p>
    <w:p w:rsidR="008749A0" w:rsidRDefault="001660C9">
      <w:pPr>
        <w:numPr>
          <w:ilvl w:val="0"/>
          <w:numId w:val="1"/>
        </w:numPr>
        <w:spacing w:after="222" w:line="263" w:lineRule="auto"/>
        <w:ind w:right="0" w:hanging="418"/>
        <w:jc w:val="left"/>
      </w:pPr>
      <w:r>
        <w:rPr>
          <w:rFonts w:ascii="Calibri" w:eastAsia="Calibri" w:hAnsi="Calibri" w:cs="Calibri"/>
        </w:rPr>
        <w:t>M.</w:t>
      </w:r>
      <w:r>
        <w:rPr>
          <w:rFonts w:ascii="Calibri" w:eastAsia="Calibri" w:hAnsi="Calibri" w:cs="Calibri"/>
        </w:rPr>
        <w:tab/>
        <w:t xml:space="preserve">   Angell,</w:t>
      </w:r>
      <w:r>
        <w:rPr>
          <w:rFonts w:ascii="Calibri" w:eastAsia="Calibri" w:hAnsi="Calibri" w:cs="Calibri"/>
        </w:rPr>
        <w:tab/>
        <w:t xml:space="preserve">   C.-­‐J.</w:t>
      </w:r>
      <w:r>
        <w:rPr>
          <w:rFonts w:ascii="Calibri" w:eastAsia="Calibri" w:hAnsi="Calibri" w:cs="Calibri"/>
        </w:rPr>
        <w:tab/>
        <w:t xml:space="preserve">   Pan,</w:t>
      </w:r>
      <w:r>
        <w:rPr>
          <w:rFonts w:ascii="Calibri" w:eastAsia="Calibri" w:hAnsi="Calibri" w:cs="Calibri"/>
        </w:rPr>
        <w:tab/>
        <w:t xml:space="preserve">   Y.</w:t>
      </w:r>
      <w:r>
        <w:rPr>
          <w:rFonts w:ascii="Calibri" w:eastAsia="Calibri" w:hAnsi="Calibri" w:cs="Calibri"/>
        </w:rPr>
        <w:tab/>
        <w:t xml:space="preserve">   </w:t>
      </w:r>
      <w:proofErr w:type="spellStart"/>
      <w:r>
        <w:rPr>
          <w:rFonts w:ascii="Calibri" w:eastAsia="Calibri" w:hAnsi="Calibri" w:cs="Calibri"/>
        </w:rPr>
        <w:t>Rong</w:t>
      </w:r>
      <w:proofErr w:type="spellEnd"/>
      <w:r>
        <w:rPr>
          <w:rFonts w:ascii="Calibri" w:eastAsia="Calibri" w:hAnsi="Calibri" w:cs="Calibri"/>
        </w:rPr>
        <w:t>,</w:t>
      </w:r>
      <w:r>
        <w:rPr>
          <w:rFonts w:ascii="Calibri" w:eastAsia="Calibri" w:hAnsi="Calibri" w:cs="Calibri"/>
        </w:rPr>
        <w:tab/>
        <w:t xml:space="preserve">   C.</w:t>
      </w:r>
      <w:r>
        <w:rPr>
          <w:rFonts w:ascii="Calibri" w:eastAsia="Calibri" w:hAnsi="Calibri" w:cs="Calibri"/>
        </w:rPr>
        <w:tab/>
        <w:t xml:space="preserve">   Yuan,</w:t>
      </w:r>
      <w:r>
        <w:rPr>
          <w:rFonts w:ascii="Calibri" w:eastAsia="Calibri" w:hAnsi="Calibri" w:cs="Calibri"/>
        </w:rPr>
        <w:tab/>
        <w:t xml:space="preserve">   M.-­‐C.</w:t>
      </w:r>
      <w:r>
        <w:rPr>
          <w:rFonts w:ascii="Calibri" w:eastAsia="Calibri" w:hAnsi="Calibri" w:cs="Calibri"/>
        </w:rPr>
        <w:tab/>
        <w:t xml:space="preserve">   Lin,</w:t>
      </w:r>
      <w:r>
        <w:rPr>
          <w:rFonts w:ascii="Calibri" w:eastAsia="Calibri" w:hAnsi="Calibri" w:cs="Calibri"/>
        </w:rPr>
        <w:tab/>
        <w:t xml:space="preserve">   B.-­‐J.</w:t>
      </w:r>
      <w:r>
        <w:rPr>
          <w:rFonts w:ascii="Calibri" w:eastAsia="Calibri" w:hAnsi="Calibri" w:cs="Calibri"/>
        </w:rPr>
        <w:tab/>
        <w:t xml:space="preserve">   Hwang</w:t>
      </w:r>
      <w:r>
        <w:rPr>
          <w:rFonts w:ascii="Calibri" w:eastAsia="Calibri" w:hAnsi="Calibri" w:cs="Calibri"/>
        </w:rPr>
        <w:tab/>
        <w:t xml:space="preserve">   and</w:t>
      </w:r>
      <w:r>
        <w:rPr>
          <w:rFonts w:ascii="Calibri" w:eastAsia="Calibri" w:hAnsi="Calibri" w:cs="Calibri"/>
        </w:rPr>
        <w:tab/>
        <w:t xml:space="preserve">   H.</w:t>
      </w:r>
      <w:r>
        <w:rPr>
          <w:rFonts w:ascii="Calibri" w:eastAsia="Calibri" w:hAnsi="Calibri" w:cs="Calibri"/>
        </w:rPr>
        <w:tab/>
        <w:t xml:space="preserve">   Dai,</w:t>
      </w:r>
      <w:r>
        <w:rPr>
          <w:rFonts w:ascii="Calibri" w:eastAsia="Calibri" w:hAnsi="Calibri" w:cs="Calibri"/>
        </w:rPr>
        <w:tab/>
        <w:t xml:space="preserve">   "High</w:t>
      </w:r>
      <w:r>
        <w:rPr>
          <w:rFonts w:ascii="Calibri" w:eastAsia="Calibri" w:hAnsi="Calibri" w:cs="Calibri"/>
        </w:rPr>
        <w:tab/>
        <w:t xml:space="preserve">   Coulombic</w:t>
      </w:r>
      <w:r>
        <w:rPr>
          <w:rFonts w:ascii="Calibri" w:eastAsia="Calibri" w:hAnsi="Calibri" w:cs="Calibri"/>
        </w:rPr>
        <w:tab/>
        <w:t xml:space="preserve">   efficiency</w:t>
      </w:r>
      <w:r>
        <w:rPr>
          <w:rFonts w:ascii="Calibri" w:eastAsia="Calibri" w:hAnsi="Calibri" w:cs="Calibri"/>
        </w:rPr>
        <w:tab/>
        <w:t xml:space="preserve">   </w:t>
      </w:r>
      <w:proofErr w:type="spellStart"/>
      <w:r>
        <w:rPr>
          <w:rFonts w:ascii="Calibri" w:eastAsia="Calibri" w:hAnsi="Calibri" w:cs="Calibri"/>
        </w:rPr>
        <w:t>aluminum</w:t>
      </w:r>
      <w:proofErr w:type="spellEnd"/>
      <w:r>
        <w:rPr>
          <w:rFonts w:ascii="Calibri" w:eastAsia="Calibri" w:hAnsi="Calibri" w:cs="Calibri"/>
        </w:rPr>
        <w:t>-­‐ion</w:t>
      </w:r>
      <w:r>
        <w:rPr>
          <w:rFonts w:ascii="Calibri" w:eastAsia="Calibri" w:hAnsi="Calibri" w:cs="Calibri"/>
        </w:rPr>
        <w:tab/>
        <w:t xml:space="preserve">   battery</w:t>
      </w:r>
      <w:r>
        <w:rPr>
          <w:rFonts w:ascii="Calibri" w:eastAsia="Calibri" w:hAnsi="Calibri" w:cs="Calibri"/>
        </w:rPr>
        <w:tab/>
        <w:t xml:space="preserve">   using</w:t>
      </w:r>
      <w:r>
        <w:rPr>
          <w:rFonts w:ascii="Calibri" w:eastAsia="Calibri" w:hAnsi="Calibri" w:cs="Calibri"/>
        </w:rPr>
        <w:tab/>
        <w:t xml:space="preserve">   an</w:t>
      </w:r>
      <w:r>
        <w:rPr>
          <w:rFonts w:ascii="Calibri" w:eastAsia="Calibri" w:hAnsi="Calibri" w:cs="Calibri"/>
        </w:rPr>
        <w:tab/>
        <w:t xml:space="preserve">   AlCl3-­‐urea</w:t>
      </w:r>
      <w:r>
        <w:rPr>
          <w:rFonts w:ascii="Calibri" w:eastAsia="Calibri" w:hAnsi="Calibri" w:cs="Calibri"/>
        </w:rPr>
        <w:tab/>
        <w:t xml:space="preserve">   ionic</w:t>
      </w:r>
      <w:r>
        <w:rPr>
          <w:rFonts w:ascii="Calibri" w:eastAsia="Calibri" w:hAnsi="Calibri" w:cs="Calibri"/>
        </w:rPr>
        <w:tab/>
        <w:t xml:space="preserve">   liquid</w:t>
      </w:r>
      <w:r>
        <w:rPr>
          <w:rFonts w:ascii="Calibri" w:eastAsia="Calibri" w:hAnsi="Calibri" w:cs="Calibri"/>
        </w:rPr>
        <w:tab/>
        <w:t xml:space="preserve">   </w:t>
      </w:r>
      <w:proofErr w:type="spellStart"/>
      <w:r>
        <w:rPr>
          <w:rFonts w:ascii="Calibri" w:eastAsia="Calibri" w:hAnsi="Calibri" w:cs="Calibri"/>
        </w:rPr>
        <w:t>analog</w:t>
      </w:r>
      <w:proofErr w:type="spellEnd"/>
      <w:r>
        <w:rPr>
          <w:rFonts w:ascii="Calibri" w:eastAsia="Calibri" w:hAnsi="Calibri" w:cs="Calibri"/>
        </w:rPr>
        <w:tab/>
        <w:t xml:space="preserve">   electrolyte,"</w:t>
      </w:r>
      <w:r>
        <w:rPr>
          <w:rFonts w:ascii="Calibri" w:eastAsia="Calibri" w:hAnsi="Calibri" w:cs="Calibri"/>
        </w:rPr>
        <w:tab/>
        <w:t xml:space="preserve">   </w:t>
      </w:r>
      <w:r>
        <w:rPr>
          <w:rFonts w:ascii="Calibri" w:eastAsia="Calibri" w:hAnsi="Calibri" w:cs="Calibri"/>
          <w:i/>
        </w:rPr>
        <w:t>PNAS,</w:t>
      </w:r>
      <w:r>
        <w:rPr>
          <w:rFonts w:ascii="Calibri" w:eastAsia="Calibri" w:hAnsi="Calibri" w:cs="Calibri"/>
          <w:i/>
        </w:rPr>
        <w:tab/>
        <w:t xml:space="preserve">   </w:t>
      </w:r>
      <w:r>
        <w:rPr>
          <w:rFonts w:ascii="Calibri" w:eastAsia="Calibri" w:hAnsi="Calibri" w:cs="Calibri"/>
        </w:rPr>
        <w:t>vol.</w:t>
      </w:r>
      <w:r>
        <w:rPr>
          <w:rFonts w:ascii="Calibri" w:eastAsia="Calibri" w:hAnsi="Calibri" w:cs="Calibri"/>
        </w:rPr>
        <w:tab/>
        <w:t xml:space="preserve">   114,</w:t>
      </w:r>
      <w:r>
        <w:rPr>
          <w:rFonts w:ascii="Calibri" w:eastAsia="Calibri" w:hAnsi="Calibri" w:cs="Calibri"/>
        </w:rPr>
        <w:tab/>
        <w:t xml:space="preserve">   no.</w:t>
      </w:r>
      <w:r>
        <w:rPr>
          <w:rFonts w:ascii="Calibri" w:eastAsia="Calibri" w:hAnsi="Calibri" w:cs="Calibri"/>
        </w:rPr>
        <w:tab/>
        <w:t xml:space="preserve">   5,</w:t>
      </w:r>
      <w:r>
        <w:rPr>
          <w:rFonts w:ascii="Calibri" w:eastAsia="Calibri" w:hAnsi="Calibri" w:cs="Calibri"/>
        </w:rPr>
        <w:tab/>
        <w:t xml:space="preserve">   pp.</w:t>
      </w:r>
      <w:r>
        <w:rPr>
          <w:rFonts w:ascii="Calibri" w:eastAsia="Calibri" w:hAnsi="Calibri" w:cs="Calibri"/>
        </w:rPr>
        <w:tab/>
        <w:t xml:space="preserve">   834-­‐839,</w:t>
      </w:r>
      <w:r>
        <w:rPr>
          <w:rFonts w:ascii="Calibri" w:eastAsia="Calibri" w:hAnsi="Calibri" w:cs="Calibri"/>
        </w:rPr>
        <w:tab/>
        <w:t xml:space="preserve">   2016.</w:t>
      </w:r>
      <w:r>
        <w:rPr>
          <w:rFonts w:ascii="Calibri" w:eastAsia="Calibri" w:hAnsi="Calibri" w:cs="Calibri"/>
        </w:rPr>
        <w:tab/>
        <w:t xml:space="preserve">   </w:t>
      </w:r>
      <w:r>
        <w:rPr>
          <w:rFonts w:ascii="Calibri" w:eastAsia="Calibri" w:hAnsi="Calibri" w:cs="Calibri"/>
        </w:rPr>
        <w:tab/>
        <w:t xml:space="preserve">   </w:t>
      </w:r>
    </w:p>
    <w:p w:rsidR="008749A0" w:rsidRDefault="001660C9">
      <w:pPr>
        <w:numPr>
          <w:ilvl w:val="0"/>
          <w:numId w:val="1"/>
        </w:numPr>
        <w:spacing w:after="4" w:line="263" w:lineRule="auto"/>
        <w:ind w:right="0" w:hanging="418"/>
        <w:jc w:val="left"/>
      </w:pPr>
      <w:r>
        <w:rPr>
          <w:rFonts w:ascii="Calibri" w:eastAsia="Calibri" w:hAnsi="Calibri" w:cs="Calibri"/>
        </w:rPr>
        <w:t>M.-­‐C.</w:t>
      </w:r>
      <w:r>
        <w:rPr>
          <w:rFonts w:ascii="Calibri" w:eastAsia="Calibri" w:hAnsi="Calibri" w:cs="Calibri"/>
        </w:rPr>
        <w:tab/>
        <w:t xml:space="preserve">   Lin,</w:t>
      </w:r>
      <w:r>
        <w:rPr>
          <w:rFonts w:ascii="Calibri" w:eastAsia="Calibri" w:hAnsi="Calibri" w:cs="Calibri"/>
        </w:rPr>
        <w:tab/>
        <w:t xml:space="preserve">   M.</w:t>
      </w:r>
      <w:r>
        <w:rPr>
          <w:rFonts w:ascii="Calibri" w:eastAsia="Calibri" w:hAnsi="Calibri" w:cs="Calibri"/>
        </w:rPr>
        <w:tab/>
        <w:t xml:space="preserve">   Gong,</w:t>
      </w:r>
      <w:r>
        <w:rPr>
          <w:rFonts w:ascii="Calibri" w:eastAsia="Calibri" w:hAnsi="Calibri" w:cs="Calibri"/>
        </w:rPr>
        <w:tab/>
        <w:t xml:space="preserve">   B.</w:t>
      </w:r>
      <w:r>
        <w:rPr>
          <w:rFonts w:ascii="Calibri" w:eastAsia="Calibri" w:hAnsi="Calibri" w:cs="Calibri"/>
        </w:rPr>
        <w:tab/>
        <w:t xml:space="preserve">   Lu,</w:t>
      </w:r>
      <w:r>
        <w:rPr>
          <w:rFonts w:ascii="Calibri" w:eastAsia="Calibri" w:hAnsi="Calibri" w:cs="Calibri"/>
        </w:rPr>
        <w:tab/>
        <w:t xml:space="preserve">   </w:t>
      </w:r>
      <w:proofErr w:type="spellStart"/>
      <w:r>
        <w:rPr>
          <w:rFonts w:ascii="Calibri" w:eastAsia="Calibri" w:hAnsi="Calibri" w:cs="Calibri"/>
        </w:rPr>
        <w:t>YingpengWu</w:t>
      </w:r>
      <w:proofErr w:type="spellEnd"/>
      <w:r>
        <w:rPr>
          <w:rFonts w:ascii="Calibri" w:eastAsia="Calibri" w:hAnsi="Calibri" w:cs="Calibri"/>
        </w:rPr>
        <w:t>,</w:t>
      </w:r>
      <w:r>
        <w:rPr>
          <w:rFonts w:ascii="Calibri" w:eastAsia="Calibri" w:hAnsi="Calibri" w:cs="Calibri"/>
        </w:rPr>
        <w:tab/>
        <w:t xml:space="preserve">   D.-­‐Y.</w:t>
      </w:r>
      <w:r>
        <w:rPr>
          <w:rFonts w:ascii="Calibri" w:eastAsia="Calibri" w:hAnsi="Calibri" w:cs="Calibri"/>
        </w:rPr>
        <w:tab/>
        <w:t xml:space="preserve">   Wang,</w:t>
      </w:r>
      <w:r>
        <w:rPr>
          <w:rFonts w:ascii="Calibri" w:eastAsia="Calibri" w:hAnsi="Calibri" w:cs="Calibri"/>
        </w:rPr>
        <w:tab/>
        <w:t xml:space="preserve">   M.</w:t>
      </w:r>
      <w:r>
        <w:rPr>
          <w:rFonts w:ascii="Calibri" w:eastAsia="Calibri" w:hAnsi="Calibri" w:cs="Calibri"/>
        </w:rPr>
        <w:tab/>
        <w:t xml:space="preserve">   Guan,</w:t>
      </w:r>
      <w:r>
        <w:rPr>
          <w:rFonts w:ascii="Calibri" w:eastAsia="Calibri" w:hAnsi="Calibri" w:cs="Calibri"/>
        </w:rPr>
        <w:tab/>
        <w:t xml:space="preserve">   M.</w:t>
      </w:r>
      <w:r>
        <w:rPr>
          <w:rFonts w:ascii="Calibri" w:eastAsia="Calibri" w:hAnsi="Calibri" w:cs="Calibri"/>
        </w:rPr>
        <w:tab/>
        <w:t xml:space="preserve">   Angell,</w:t>
      </w:r>
      <w:r>
        <w:rPr>
          <w:rFonts w:ascii="Calibri" w:eastAsia="Calibri" w:hAnsi="Calibri" w:cs="Calibri"/>
        </w:rPr>
        <w:tab/>
        <w:t xml:space="preserve">   C.</w:t>
      </w:r>
      <w:r>
        <w:rPr>
          <w:rFonts w:ascii="Calibri" w:eastAsia="Calibri" w:hAnsi="Calibri" w:cs="Calibri"/>
        </w:rPr>
        <w:tab/>
        <w:t xml:space="preserve">   Chen,</w:t>
      </w:r>
      <w:r>
        <w:rPr>
          <w:rFonts w:ascii="Calibri" w:eastAsia="Calibri" w:hAnsi="Calibri" w:cs="Calibri"/>
        </w:rPr>
        <w:tab/>
        <w:t xml:space="preserve">   J.</w:t>
      </w:r>
      <w:r>
        <w:rPr>
          <w:rFonts w:ascii="Calibri" w:eastAsia="Calibri" w:hAnsi="Calibri" w:cs="Calibri"/>
        </w:rPr>
        <w:tab/>
        <w:t xml:space="preserve">   Yang,</w:t>
      </w:r>
      <w:r>
        <w:rPr>
          <w:rFonts w:ascii="Calibri" w:eastAsia="Calibri" w:hAnsi="Calibri" w:cs="Calibri"/>
        </w:rPr>
        <w:tab/>
        <w:t xml:space="preserve">   B.-­‐J.</w:t>
      </w:r>
      <w:r>
        <w:rPr>
          <w:rFonts w:ascii="Calibri" w:eastAsia="Calibri" w:hAnsi="Calibri" w:cs="Calibri"/>
        </w:rPr>
        <w:tab/>
        <w:t xml:space="preserve">   Hwang</w:t>
      </w:r>
      <w:r>
        <w:rPr>
          <w:rFonts w:ascii="Calibri" w:eastAsia="Calibri" w:hAnsi="Calibri" w:cs="Calibri"/>
        </w:rPr>
        <w:tab/>
        <w:t xml:space="preserve">   and</w:t>
      </w:r>
      <w:r>
        <w:rPr>
          <w:rFonts w:ascii="Calibri" w:eastAsia="Calibri" w:hAnsi="Calibri" w:cs="Calibri"/>
        </w:rPr>
        <w:tab/>
        <w:t xml:space="preserve">   H.</w:t>
      </w:r>
      <w:r>
        <w:rPr>
          <w:rFonts w:ascii="Calibri" w:eastAsia="Calibri" w:hAnsi="Calibri" w:cs="Calibri"/>
        </w:rPr>
        <w:tab/>
        <w:t xml:space="preserve">   Dai,</w:t>
      </w:r>
      <w:r>
        <w:rPr>
          <w:rFonts w:ascii="Calibri" w:eastAsia="Calibri" w:hAnsi="Calibri" w:cs="Calibri"/>
        </w:rPr>
        <w:tab/>
        <w:t xml:space="preserve">   "An</w:t>
      </w:r>
      <w:r>
        <w:rPr>
          <w:rFonts w:ascii="Calibri" w:eastAsia="Calibri" w:hAnsi="Calibri" w:cs="Calibri"/>
        </w:rPr>
        <w:tab/>
        <w:t xml:space="preserve">   ultrafast</w:t>
      </w:r>
      <w:r>
        <w:rPr>
          <w:rFonts w:ascii="Calibri" w:eastAsia="Calibri" w:hAnsi="Calibri" w:cs="Calibri"/>
        </w:rPr>
        <w:tab/>
        <w:t xml:space="preserve">   rechargeable</w:t>
      </w:r>
      <w:r>
        <w:rPr>
          <w:rFonts w:ascii="Calibri" w:eastAsia="Calibri" w:hAnsi="Calibri" w:cs="Calibri"/>
        </w:rPr>
        <w:tab/>
        <w:t xml:space="preserve">   alu</w:t>
      </w:r>
      <w:r>
        <w:rPr>
          <w:rFonts w:ascii="Calibri" w:eastAsia="Calibri" w:hAnsi="Calibri" w:cs="Calibri"/>
        </w:rPr>
        <w:t>minium-­‐ion</w:t>
      </w:r>
      <w:r>
        <w:rPr>
          <w:rFonts w:ascii="Calibri" w:eastAsia="Calibri" w:hAnsi="Calibri" w:cs="Calibri"/>
        </w:rPr>
        <w:tab/>
        <w:t xml:space="preserve">   battery,"</w:t>
      </w:r>
      <w:r>
        <w:rPr>
          <w:rFonts w:ascii="Calibri" w:eastAsia="Calibri" w:hAnsi="Calibri" w:cs="Calibri"/>
        </w:rPr>
        <w:tab/>
        <w:t xml:space="preserve">   </w:t>
      </w:r>
      <w:r>
        <w:rPr>
          <w:rFonts w:ascii="Calibri" w:eastAsia="Calibri" w:hAnsi="Calibri" w:cs="Calibri"/>
          <w:i/>
        </w:rPr>
        <w:t>Nature,</w:t>
      </w:r>
      <w:r>
        <w:rPr>
          <w:rFonts w:ascii="Calibri" w:eastAsia="Calibri" w:hAnsi="Calibri" w:cs="Calibri"/>
          <w:i/>
        </w:rPr>
        <w:tab/>
        <w:t xml:space="preserve">   </w:t>
      </w:r>
      <w:r>
        <w:rPr>
          <w:rFonts w:ascii="Calibri" w:eastAsia="Calibri" w:hAnsi="Calibri" w:cs="Calibri"/>
        </w:rPr>
        <w:t>vol.</w:t>
      </w:r>
      <w:r>
        <w:rPr>
          <w:rFonts w:ascii="Calibri" w:eastAsia="Calibri" w:hAnsi="Calibri" w:cs="Calibri"/>
        </w:rPr>
        <w:tab/>
        <w:t xml:space="preserve">   520,</w:t>
      </w:r>
      <w:r>
        <w:rPr>
          <w:rFonts w:ascii="Calibri" w:eastAsia="Calibri" w:hAnsi="Calibri" w:cs="Calibri"/>
        </w:rPr>
        <w:tab/>
        <w:t xml:space="preserve">   pp.</w:t>
      </w:r>
      <w:r>
        <w:rPr>
          <w:rFonts w:ascii="Calibri" w:eastAsia="Calibri" w:hAnsi="Calibri" w:cs="Calibri"/>
        </w:rPr>
        <w:tab/>
        <w:t xml:space="preserve">   325-­‐</w:t>
      </w:r>
    </w:p>
    <w:p w:rsidR="008749A0" w:rsidRDefault="001660C9">
      <w:pPr>
        <w:spacing w:after="222" w:line="263" w:lineRule="auto"/>
        <w:ind w:left="418" w:right="0" w:firstLine="0"/>
        <w:jc w:val="left"/>
      </w:pPr>
      <w:r>
        <w:rPr>
          <w:rFonts w:ascii="Calibri" w:eastAsia="Calibri" w:hAnsi="Calibri" w:cs="Calibri"/>
        </w:rPr>
        <w:t>328,</w:t>
      </w:r>
      <w:r>
        <w:rPr>
          <w:rFonts w:ascii="Calibri" w:eastAsia="Calibri" w:hAnsi="Calibri" w:cs="Calibri"/>
        </w:rPr>
        <w:tab/>
        <w:t xml:space="preserve">   2015.</w:t>
      </w:r>
      <w:r>
        <w:rPr>
          <w:rFonts w:ascii="Calibri" w:eastAsia="Calibri" w:hAnsi="Calibri" w:cs="Calibri"/>
        </w:rPr>
        <w:tab/>
        <w:t xml:space="preserve">   </w:t>
      </w:r>
      <w:r>
        <w:rPr>
          <w:rFonts w:ascii="Calibri" w:eastAsia="Calibri" w:hAnsi="Calibri" w:cs="Calibri"/>
        </w:rPr>
        <w:tab/>
        <w:t xml:space="preserve">   </w:t>
      </w:r>
    </w:p>
    <w:p w:rsidR="008749A0" w:rsidRDefault="001660C9">
      <w:pPr>
        <w:numPr>
          <w:ilvl w:val="0"/>
          <w:numId w:val="1"/>
        </w:numPr>
        <w:spacing w:after="222" w:line="263" w:lineRule="auto"/>
        <w:ind w:right="0" w:hanging="418"/>
        <w:jc w:val="left"/>
      </w:pPr>
      <w:r>
        <w:rPr>
          <w:rFonts w:ascii="Calibri" w:eastAsia="Calibri" w:hAnsi="Calibri" w:cs="Calibri"/>
        </w:rPr>
        <w:t>H.</w:t>
      </w:r>
      <w:r>
        <w:rPr>
          <w:rFonts w:ascii="Calibri" w:eastAsia="Calibri" w:hAnsi="Calibri" w:cs="Calibri"/>
        </w:rPr>
        <w:tab/>
        <w:t xml:space="preserve">   Sun,</w:t>
      </w:r>
      <w:r>
        <w:rPr>
          <w:rFonts w:ascii="Calibri" w:eastAsia="Calibri" w:hAnsi="Calibri" w:cs="Calibri"/>
        </w:rPr>
        <w:tab/>
        <w:t xml:space="preserve">   W.</w:t>
      </w:r>
      <w:r>
        <w:rPr>
          <w:rFonts w:ascii="Calibri" w:eastAsia="Calibri" w:hAnsi="Calibri" w:cs="Calibri"/>
        </w:rPr>
        <w:tab/>
        <w:t xml:space="preserve">   Wang,</w:t>
      </w:r>
      <w:r>
        <w:rPr>
          <w:rFonts w:ascii="Calibri" w:eastAsia="Calibri" w:hAnsi="Calibri" w:cs="Calibri"/>
        </w:rPr>
        <w:tab/>
        <w:t xml:space="preserve">   Z.</w:t>
      </w:r>
      <w:r>
        <w:rPr>
          <w:rFonts w:ascii="Calibri" w:eastAsia="Calibri" w:hAnsi="Calibri" w:cs="Calibri"/>
        </w:rPr>
        <w:tab/>
        <w:t xml:space="preserve">   Yu,</w:t>
      </w:r>
      <w:r>
        <w:rPr>
          <w:rFonts w:ascii="Calibri" w:eastAsia="Calibri" w:hAnsi="Calibri" w:cs="Calibri"/>
        </w:rPr>
        <w:tab/>
        <w:t xml:space="preserve">   Y.</w:t>
      </w:r>
      <w:r>
        <w:rPr>
          <w:rFonts w:ascii="Calibri" w:eastAsia="Calibri" w:hAnsi="Calibri" w:cs="Calibri"/>
        </w:rPr>
        <w:tab/>
        <w:t xml:space="preserve">   Yuan,</w:t>
      </w:r>
      <w:r>
        <w:rPr>
          <w:rFonts w:ascii="Calibri" w:eastAsia="Calibri" w:hAnsi="Calibri" w:cs="Calibri"/>
        </w:rPr>
        <w:tab/>
        <w:t xml:space="preserve">   S.</w:t>
      </w:r>
      <w:r>
        <w:rPr>
          <w:rFonts w:ascii="Calibri" w:eastAsia="Calibri" w:hAnsi="Calibri" w:cs="Calibri"/>
        </w:rPr>
        <w:tab/>
        <w:t xml:space="preserve">   Wang</w:t>
      </w:r>
      <w:r>
        <w:rPr>
          <w:rFonts w:ascii="Calibri" w:eastAsia="Calibri" w:hAnsi="Calibri" w:cs="Calibri"/>
        </w:rPr>
        <w:tab/>
        <w:t xml:space="preserve">   and</w:t>
      </w:r>
      <w:r>
        <w:rPr>
          <w:rFonts w:ascii="Calibri" w:eastAsia="Calibri" w:hAnsi="Calibri" w:cs="Calibri"/>
        </w:rPr>
        <w:tab/>
        <w:t xml:space="preserve">   S.</w:t>
      </w:r>
      <w:r>
        <w:rPr>
          <w:rFonts w:ascii="Calibri" w:eastAsia="Calibri" w:hAnsi="Calibri" w:cs="Calibri"/>
        </w:rPr>
        <w:tab/>
        <w:t xml:space="preserve">   Jiao,</w:t>
      </w:r>
      <w:r>
        <w:rPr>
          <w:rFonts w:ascii="Calibri" w:eastAsia="Calibri" w:hAnsi="Calibri" w:cs="Calibri"/>
        </w:rPr>
        <w:tab/>
        <w:t xml:space="preserve">   "A</w:t>
      </w:r>
      <w:r>
        <w:rPr>
          <w:rFonts w:ascii="Calibri" w:eastAsia="Calibri" w:hAnsi="Calibri" w:cs="Calibri"/>
        </w:rPr>
        <w:tab/>
        <w:t xml:space="preserve">   new</w:t>
      </w:r>
      <w:r>
        <w:rPr>
          <w:rFonts w:ascii="Calibri" w:eastAsia="Calibri" w:hAnsi="Calibri" w:cs="Calibri"/>
        </w:rPr>
        <w:tab/>
        <w:t xml:space="preserve">   aluminium-­‐ion</w:t>
      </w:r>
      <w:r>
        <w:rPr>
          <w:rFonts w:ascii="Calibri" w:eastAsia="Calibri" w:hAnsi="Calibri" w:cs="Calibri"/>
        </w:rPr>
        <w:tab/>
        <w:t xml:space="preserve">   battery</w:t>
      </w:r>
      <w:r>
        <w:rPr>
          <w:rFonts w:ascii="Calibri" w:eastAsia="Calibri" w:hAnsi="Calibri" w:cs="Calibri"/>
        </w:rPr>
        <w:tab/>
        <w:t xml:space="preserve">   with</w:t>
      </w:r>
      <w:r>
        <w:rPr>
          <w:rFonts w:ascii="Calibri" w:eastAsia="Calibri" w:hAnsi="Calibri" w:cs="Calibri"/>
        </w:rPr>
        <w:tab/>
        <w:t xml:space="preserve">   high</w:t>
      </w:r>
      <w:r>
        <w:rPr>
          <w:rFonts w:ascii="Calibri" w:eastAsia="Calibri" w:hAnsi="Calibri" w:cs="Calibri"/>
        </w:rPr>
        <w:tab/>
        <w:t xml:space="preserve">   voltage,</w:t>
      </w:r>
      <w:r>
        <w:rPr>
          <w:rFonts w:ascii="Calibri" w:eastAsia="Calibri" w:hAnsi="Calibri" w:cs="Calibri"/>
        </w:rPr>
        <w:tab/>
        <w:t xml:space="preserve">   </w:t>
      </w:r>
      <w:r>
        <w:rPr>
          <w:rFonts w:ascii="Calibri" w:eastAsia="Calibri" w:hAnsi="Calibri" w:cs="Calibri"/>
        </w:rPr>
        <w:t>high</w:t>
      </w:r>
      <w:r>
        <w:rPr>
          <w:rFonts w:ascii="Calibri" w:eastAsia="Calibri" w:hAnsi="Calibri" w:cs="Calibri"/>
        </w:rPr>
        <w:tab/>
        <w:t xml:space="preserve">   safety</w:t>
      </w:r>
      <w:r>
        <w:rPr>
          <w:rFonts w:ascii="Calibri" w:eastAsia="Calibri" w:hAnsi="Calibri" w:cs="Calibri"/>
        </w:rPr>
        <w:tab/>
        <w:t xml:space="preserve">   and</w:t>
      </w:r>
      <w:r>
        <w:rPr>
          <w:rFonts w:ascii="Calibri" w:eastAsia="Calibri" w:hAnsi="Calibri" w:cs="Calibri"/>
        </w:rPr>
        <w:tab/>
        <w:t xml:space="preserve">   low</w:t>
      </w:r>
      <w:r>
        <w:rPr>
          <w:rFonts w:ascii="Calibri" w:eastAsia="Calibri" w:hAnsi="Calibri" w:cs="Calibri"/>
        </w:rPr>
        <w:tab/>
        <w:t xml:space="preserve">   cost,"</w:t>
      </w:r>
      <w:r>
        <w:rPr>
          <w:rFonts w:ascii="Calibri" w:eastAsia="Calibri" w:hAnsi="Calibri" w:cs="Calibri"/>
        </w:rPr>
        <w:tab/>
        <w:t xml:space="preserve">   </w:t>
      </w:r>
      <w:r>
        <w:rPr>
          <w:rFonts w:ascii="Calibri" w:eastAsia="Calibri" w:hAnsi="Calibri" w:cs="Calibri"/>
          <w:i/>
        </w:rPr>
        <w:t>Chemical</w:t>
      </w:r>
      <w:r>
        <w:rPr>
          <w:rFonts w:ascii="Calibri" w:eastAsia="Calibri" w:hAnsi="Calibri" w:cs="Calibri"/>
          <w:i/>
        </w:rPr>
        <w:tab/>
        <w:t xml:space="preserve">   Communications,</w:t>
      </w:r>
      <w:r>
        <w:rPr>
          <w:rFonts w:ascii="Calibri" w:eastAsia="Calibri" w:hAnsi="Calibri" w:cs="Calibri"/>
          <w:i/>
        </w:rPr>
        <w:tab/>
        <w:t xml:space="preserve">   </w:t>
      </w:r>
      <w:r>
        <w:rPr>
          <w:rFonts w:ascii="Calibri" w:eastAsia="Calibri" w:hAnsi="Calibri" w:cs="Calibri"/>
        </w:rPr>
        <w:t>vol.</w:t>
      </w:r>
      <w:r>
        <w:rPr>
          <w:rFonts w:ascii="Calibri" w:eastAsia="Calibri" w:hAnsi="Calibri" w:cs="Calibri"/>
        </w:rPr>
        <w:tab/>
        <w:t xml:space="preserve">   51,</w:t>
      </w:r>
      <w:r>
        <w:rPr>
          <w:rFonts w:ascii="Calibri" w:eastAsia="Calibri" w:hAnsi="Calibri" w:cs="Calibri"/>
        </w:rPr>
        <w:tab/>
        <w:t xml:space="preserve">   pp.</w:t>
      </w:r>
      <w:r>
        <w:rPr>
          <w:rFonts w:ascii="Calibri" w:eastAsia="Calibri" w:hAnsi="Calibri" w:cs="Calibri"/>
        </w:rPr>
        <w:tab/>
        <w:t xml:space="preserve">   11892-­‐11895,</w:t>
      </w:r>
      <w:r>
        <w:rPr>
          <w:rFonts w:ascii="Calibri" w:eastAsia="Calibri" w:hAnsi="Calibri" w:cs="Calibri"/>
        </w:rPr>
        <w:tab/>
        <w:t xml:space="preserve">   2015.</w:t>
      </w:r>
      <w:r>
        <w:rPr>
          <w:rFonts w:ascii="Calibri" w:eastAsia="Calibri" w:hAnsi="Calibri" w:cs="Calibri"/>
        </w:rPr>
        <w:tab/>
        <w:t xml:space="preserve">   </w:t>
      </w:r>
      <w:r>
        <w:rPr>
          <w:rFonts w:ascii="Calibri" w:eastAsia="Calibri" w:hAnsi="Calibri" w:cs="Calibri"/>
        </w:rPr>
        <w:tab/>
        <w:t xml:space="preserve">   </w:t>
      </w:r>
    </w:p>
    <w:p w:rsidR="008749A0" w:rsidRDefault="001660C9">
      <w:pPr>
        <w:numPr>
          <w:ilvl w:val="0"/>
          <w:numId w:val="1"/>
        </w:numPr>
        <w:spacing w:after="5" w:line="263" w:lineRule="auto"/>
        <w:ind w:right="0" w:hanging="418"/>
        <w:jc w:val="left"/>
      </w:pPr>
      <w:r>
        <w:rPr>
          <w:rFonts w:ascii="Calibri" w:eastAsia="Calibri" w:hAnsi="Calibri" w:cs="Calibri"/>
        </w:rPr>
        <w:t>H.</w:t>
      </w:r>
      <w:r>
        <w:rPr>
          <w:rFonts w:ascii="Calibri" w:eastAsia="Calibri" w:hAnsi="Calibri" w:cs="Calibri"/>
        </w:rPr>
        <w:tab/>
        <w:t xml:space="preserve">   Wang,</w:t>
      </w:r>
      <w:r>
        <w:rPr>
          <w:rFonts w:ascii="Calibri" w:eastAsia="Calibri" w:hAnsi="Calibri" w:cs="Calibri"/>
        </w:rPr>
        <w:tab/>
        <w:t xml:space="preserve">   Y.</w:t>
      </w:r>
      <w:r>
        <w:rPr>
          <w:rFonts w:ascii="Calibri" w:eastAsia="Calibri" w:hAnsi="Calibri" w:cs="Calibri"/>
        </w:rPr>
        <w:tab/>
        <w:t xml:space="preserve">   Bai,</w:t>
      </w:r>
      <w:r>
        <w:rPr>
          <w:rFonts w:ascii="Calibri" w:eastAsia="Calibri" w:hAnsi="Calibri" w:cs="Calibri"/>
        </w:rPr>
        <w:tab/>
        <w:t xml:space="preserve">   S.</w:t>
      </w:r>
      <w:r>
        <w:rPr>
          <w:rFonts w:ascii="Calibri" w:eastAsia="Calibri" w:hAnsi="Calibri" w:cs="Calibri"/>
        </w:rPr>
        <w:tab/>
        <w:t xml:space="preserve">   Chen,</w:t>
      </w:r>
      <w:r>
        <w:rPr>
          <w:rFonts w:ascii="Calibri" w:eastAsia="Calibri" w:hAnsi="Calibri" w:cs="Calibri"/>
        </w:rPr>
        <w:tab/>
        <w:t xml:space="preserve">   X.</w:t>
      </w:r>
      <w:r>
        <w:rPr>
          <w:rFonts w:ascii="Calibri" w:eastAsia="Calibri" w:hAnsi="Calibri" w:cs="Calibri"/>
        </w:rPr>
        <w:tab/>
        <w:t xml:space="preserve">   Luo,</w:t>
      </w:r>
      <w:r>
        <w:rPr>
          <w:rFonts w:ascii="Calibri" w:eastAsia="Calibri" w:hAnsi="Calibri" w:cs="Calibri"/>
        </w:rPr>
        <w:tab/>
        <w:t xml:space="preserve">   C.</w:t>
      </w:r>
      <w:r>
        <w:rPr>
          <w:rFonts w:ascii="Calibri" w:eastAsia="Calibri" w:hAnsi="Calibri" w:cs="Calibri"/>
        </w:rPr>
        <w:tab/>
        <w:t xml:space="preserve">   Wu,</w:t>
      </w:r>
      <w:r>
        <w:rPr>
          <w:rFonts w:ascii="Calibri" w:eastAsia="Calibri" w:hAnsi="Calibri" w:cs="Calibri"/>
        </w:rPr>
        <w:tab/>
        <w:t xml:space="preserve">   F.</w:t>
      </w:r>
      <w:r>
        <w:rPr>
          <w:rFonts w:ascii="Calibri" w:eastAsia="Calibri" w:hAnsi="Calibri" w:cs="Calibri"/>
        </w:rPr>
        <w:tab/>
        <w:t xml:space="preserve">   Wu</w:t>
      </w:r>
      <w:r>
        <w:rPr>
          <w:rFonts w:ascii="Calibri" w:eastAsia="Calibri" w:hAnsi="Calibri" w:cs="Calibri"/>
        </w:rPr>
        <w:tab/>
        <w:t xml:space="preserve">   and</w:t>
      </w:r>
      <w:r>
        <w:rPr>
          <w:rFonts w:ascii="Calibri" w:eastAsia="Calibri" w:hAnsi="Calibri" w:cs="Calibri"/>
        </w:rPr>
        <w:tab/>
        <w:t xml:space="preserve">   J.</w:t>
      </w:r>
      <w:r>
        <w:rPr>
          <w:rFonts w:ascii="Calibri" w:eastAsia="Calibri" w:hAnsi="Calibri" w:cs="Calibri"/>
        </w:rPr>
        <w:tab/>
        <w:t xml:space="preserve">   Lu,</w:t>
      </w:r>
      <w:r>
        <w:rPr>
          <w:rFonts w:ascii="Calibri" w:eastAsia="Calibri" w:hAnsi="Calibri" w:cs="Calibri"/>
        </w:rPr>
        <w:tab/>
        <w:t xml:space="preserve">   "Binder-­‐Free</w:t>
      </w:r>
      <w:r>
        <w:rPr>
          <w:rFonts w:ascii="Calibri" w:eastAsia="Calibri" w:hAnsi="Calibri" w:cs="Calibri"/>
        </w:rPr>
        <w:tab/>
        <w:t xml:space="preserve">   V2O5</w:t>
      </w:r>
      <w:r>
        <w:rPr>
          <w:rFonts w:ascii="Calibri" w:eastAsia="Calibri" w:hAnsi="Calibri" w:cs="Calibri"/>
        </w:rPr>
        <w:tab/>
        <w:t xml:space="preserve">   </w:t>
      </w:r>
      <w:r>
        <w:rPr>
          <w:rFonts w:ascii="Calibri" w:eastAsia="Calibri" w:hAnsi="Calibri" w:cs="Calibri"/>
        </w:rPr>
        <w:t>Cathode</w:t>
      </w:r>
      <w:r>
        <w:rPr>
          <w:rFonts w:ascii="Calibri" w:eastAsia="Calibri" w:hAnsi="Calibri" w:cs="Calibri"/>
        </w:rPr>
        <w:tab/>
        <w:t xml:space="preserve">   for</w:t>
      </w:r>
      <w:r>
        <w:rPr>
          <w:rFonts w:ascii="Calibri" w:eastAsia="Calibri" w:hAnsi="Calibri" w:cs="Calibri"/>
        </w:rPr>
        <w:tab/>
        <w:t xml:space="preserve">   Greener</w:t>
      </w:r>
      <w:r>
        <w:rPr>
          <w:rFonts w:ascii="Calibri" w:eastAsia="Calibri" w:hAnsi="Calibri" w:cs="Calibri"/>
        </w:rPr>
        <w:tab/>
        <w:t xml:space="preserve">   </w:t>
      </w:r>
    </w:p>
    <w:p w:rsidR="008749A0" w:rsidRDefault="001660C9">
      <w:pPr>
        <w:spacing w:after="222" w:line="263" w:lineRule="auto"/>
        <w:ind w:left="418" w:right="0" w:firstLine="0"/>
        <w:jc w:val="left"/>
      </w:pPr>
      <w:r>
        <w:rPr>
          <w:rFonts w:ascii="Calibri" w:eastAsia="Calibri" w:hAnsi="Calibri" w:cs="Calibri"/>
        </w:rPr>
        <w:t>Rechargeable</w:t>
      </w:r>
      <w:r>
        <w:rPr>
          <w:rFonts w:ascii="Calibri" w:eastAsia="Calibri" w:hAnsi="Calibri" w:cs="Calibri"/>
        </w:rPr>
        <w:tab/>
        <w:t xml:space="preserve">   </w:t>
      </w:r>
      <w:proofErr w:type="spellStart"/>
      <w:r>
        <w:rPr>
          <w:rFonts w:ascii="Calibri" w:eastAsia="Calibri" w:hAnsi="Calibri" w:cs="Calibri"/>
        </w:rPr>
        <w:t>Aluminum</w:t>
      </w:r>
      <w:proofErr w:type="spellEnd"/>
      <w:r>
        <w:rPr>
          <w:rFonts w:ascii="Calibri" w:eastAsia="Calibri" w:hAnsi="Calibri" w:cs="Calibri"/>
        </w:rPr>
        <w:tab/>
        <w:t xml:space="preserve">   Battery,"</w:t>
      </w:r>
      <w:r>
        <w:rPr>
          <w:rFonts w:ascii="Calibri" w:eastAsia="Calibri" w:hAnsi="Calibri" w:cs="Calibri"/>
        </w:rPr>
        <w:tab/>
        <w:t xml:space="preserve">   </w:t>
      </w:r>
      <w:r>
        <w:rPr>
          <w:rFonts w:ascii="Calibri" w:eastAsia="Calibri" w:hAnsi="Calibri" w:cs="Calibri"/>
          <w:i/>
        </w:rPr>
        <w:t>Applied</w:t>
      </w:r>
      <w:r>
        <w:rPr>
          <w:rFonts w:ascii="Calibri" w:eastAsia="Calibri" w:hAnsi="Calibri" w:cs="Calibri"/>
          <w:i/>
        </w:rPr>
        <w:tab/>
        <w:t xml:space="preserve">   Matter</w:t>
      </w:r>
      <w:r>
        <w:rPr>
          <w:rFonts w:ascii="Calibri" w:eastAsia="Calibri" w:hAnsi="Calibri" w:cs="Calibri"/>
          <w:i/>
        </w:rPr>
        <w:tab/>
        <w:t xml:space="preserve">   &amp;</w:t>
      </w:r>
      <w:r>
        <w:rPr>
          <w:rFonts w:ascii="Calibri" w:eastAsia="Calibri" w:hAnsi="Calibri" w:cs="Calibri"/>
          <w:i/>
        </w:rPr>
        <w:tab/>
        <w:t xml:space="preserve">   Interfaces,</w:t>
      </w:r>
      <w:r>
        <w:rPr>
          <w:rFonts w:ascii="Calibri" w:eastAsia="Calibri" w:hAnsi="Calibri" w:cs="Calibri"/>
          <w:i/>
        </w:rPr>
        <w:tab/>
        <w:t xml:space="preserve">   </w:t>
      </w:r>
      <w:r>
        <w:rPr>
          <w:rFonts w:ascii="Calibri" w:eastAsia="Calibri" w:hAnsi="Calibri" w:cs="Calibri"/>
        </w:rPr>
        <w:t>vol.</w:t>
      </w:r>
      <w:r>
        <w:rPr>
          <w:rFonts w:ascii="Calibri" w:eastAsia="Calibri" w:hAnsi="Calibri" w:cs="Calibri"/>
        </w:rPr>
        <w:tab/>
        <w:t xml:space="preserve">   7,</w:t>
      </w:r>
      <w:r>
        <w:rPr>
          <w:rFonts w:ascii="Calibri" w:eastAsia="Calibri" w:hAnsi="Calibri" w:cs="Calibri"/>
        </w:rPr>
        <w:tab/>
        <w:t xml:space="preserve">   pp.</w:t>
      </w:r>
      <w:r>
        <w:rPr>
          <w:rFonts w:ascii="Calibri" w:eastAsia="Calibri" w:hAnsi="Calibri" w:cs="Calibri"/>
        </w:rPr>
        <w:tab/>
        <w:t xml:space="preserve">   80-­‐84,</w:t>
      </w:r>
      <w:r>
        <w:rPr>
          <w:rFonts w:ascii="Calibri" w:eastAsia="Calibri" w:hAnsi="Calibri" w:cs="Calibri"/>
        </w:rPr>
        <w:tab/>
        <w:t xml:space="preserve">   2015.</w:t>
      </w:r>
      <w:r>
        <w:rPr>
          <w:rFonts w:ascii="Calibri" w:eastAsia="Calibri" w:hAnsi="Calibri" w:cs="Calibri"/>
        </w:rPr>
        <w:tab/>
        <w:t xml:space="preserve">   </w:t>
      </w:r>
      <w:r>
        <w:rPr>
          <w:rFonts w:ascii="Calibri" w:eastAsia="Calibri" w:hAnsi="Calibri" w:cs="Calibri"/>
        </w:rPr>
        <w:tab/>
        <w:t xml:space="preserve">   </w:t>
      </w:r>
    </w:p>
    <w:p w:rsidR="008749A0" w:rsidRDefault="001660C9">
      <w:pPr>
        <w:numPr>
          <w:ilvl w:val="0"/>
          <w:numId w:val="1"/>
        </w:numPr>
        <w:spacing w:after="222" w:line="263" w:lineRule="auto"/>
        <w:ind w:right="0" w:hanging="418"/>
        <w:jc w:val="left"/>
      </w:pPr>
      <w:r>
        <w:rPr>
          <w:rFonts w:ascii="Calibri" w:eastAsia="Calibri" w:hAnsi="Calibri" w:cs="Calibri"/>
        </w:rPr>
        <w:t>L.</w:t>
      </w:r>
      <w:r>
        <w:rPr>
          <w:rFonts w:ascii="Calibri" w:eastAsia="Calibri" w:hAnsi="Calibri" w:cs="Calibri"/>
        </w:rPr>
        <w:tab/>
        <w:t xml:space="preserve">   </w:t>
      </w:r>
      <w:proofErr w:type="spellStart"/>
      <w:r>
        <w:rPr>
          <w:rFonts w:ascii="Calibri" w:eastAsia="Calibri" w:hAnsi="Calibri" w:cs="Calibri"/>
        </w:rPr>
        <w:t>Geng</w:t>
      </w:r>
      <w:proofErr w:type="spellEnd"/>
      <w:r>
        <w:rPr>
          <w:rFonts w:ascii="Calibri" w:eastAsia="Calibri" w:hAnsi="Calibri" w:cs="Calibri"/>
        </w:rPr>
        <w:t>,</w:t>
      </w:r>
      <w:r>
        <w:rPr>
          <w:rFonts w:ascii="Calibri" w:eastAsia="Calibri" w:hAnsi="Calibri" w:cs="Calibri"/>
        </w:rPr>
        <w:tab/>
        <w:t xml:space="preserve">   G.</w:t>
      </w:r>
      <w:r>
        <w:rPr>
          <w:rFonts w:ascii="Calibri" w:eastAsia="Calibri" w:hAnsi="Calibri" w:cs="Calibri"/>
        </w:rPr>
        <w:tab/>
        <w:t xml:space="preserve">   </w:t>
      </w:r>
      <w:proofErr w:type="spellStart"/>
      <w:r>
        <w:rPr>
          <w:rFonts w:ascii="Calibri" w:eastAsia="Calibri" w:hAnsi="Calibri" w:cs="Calibri"/>
        </w:rPr>
        <w:t>Lv</w:t>
      </w:r>
      <w:proofErr w:type="spellEnd"/>
      <w:r>
        <w:rPr>
          <w:rFonts w:ascii="Calibri" w:eastAsia="Calibri" w:hAnsi="Calibri" w:cs="Calibri"/>
        </w:rPr>
        <w:t>,</w:t>
      </w:r>
      <w:r>
        <w:rPr>
          <w:rFonts w:ascii="Calibri" w:eastAsia="Calibri" w:hAnsi="Calibri" w:cs="Calibri"/>
        </w:rPr>
        <w:tab/>
        <w:t xml:space="preserve">   X.</w:t>
      </w:r>
      <w:r>
        <w:rPr>
          <w:rFonts w:ascii="Calibri" w:eastAsia="Calibri" w:hAnsi="Calibri" w:cs="Calibri"/>
        </w:rPr>
        <w:tab/>
        <w:t xml:space="preserve">   X.</w:t>
      </w:r>
      <w:r>
        <w:rPr>
          <w:rFonts w:ascii="Calibri" w:eastAsia="Calibri" w:hAnsi="Calibri" w:cs="Calibri"/>
        </w:rPr>
        <w:tab/>
        <w:t xml:space="preserve">   and</w:t>
      </w:r>
      <w:r>
        <w:rPr>
          <w:rFonts w:ascii="Calibri" w:eastAsia="Calibri" w:hAnsi="Calibri" w:cs="Calibri"/>
        </w:rPr>
        <w:tab/>
        <w:t xml:space="preserve">   J.</w:t>
      </w:r>
      <w:r>
        <w:rPr>
          <w:rFonts w:ascii="Calibri" w:eastAsia="Calibri" w:hAnsi="Calibri" w:cs="Calibri"/>
        </w:rPr>
        <w:tab/>
        <w:t xml:space="preserve">   Guo,</w:t>
      </w:r>
      <w:r>
        <w:rPr>
          <w:rFonts w:ascii="Calibri" w:eastAsia="Calibri" w:hAnsi="Calibri" w:cs="Calibri"/>
        </w:rPr>
        <w:tab/>
        <w:t xml:space="preserve">   "Reversible</w:t>
      </w:r>
      <w:r>
        <w:rPr>
          <w:rFonts w:ascii="Calibri" w:eastAsia="Calibri" w:hAnsi="Calibri" w:cs="Calibri"/>
        </w:rPr>
        <w:tab/>
        <w:t xml:space="preserve">   Electrochemical</w:t>
      </w:r>
      <w:r>
        <w:rPr>
          <w:rFonts w:ascii="Calibri" w:eastAsia="Calibri" w:hAnsi="Calibri" w:cs="Calibri"/>
        </w:rPr>
        <w:tab/>
        <w:t xml:space="preserve">   In</w:t>
      </w:r>
      <w:r>
        <w:rPr>
          <w:rFonts w:ascii="Calibri" w:eastAsia="Calibri" w:hAnsi="Calibri" w:cs="Calibri"/>
        </w:rPr>
        <w:t>tercalation</w:t>
      </w:r>
      <w:r>
        <w:rPr>
          <w:rFonts w:ascii="Calibri" w:eastAsia="Calibri" w:hAnsi="Calibri" w:cs="Calibri"/>
        </w:rPr>
        <w:tab/>
        <w:t xml:space="preserve">   of</w:t>
      </w:r>
      <w:r>
        <w:rPr>
          <w:rFonts w:ascii="Calibri" w:eastAsia="Calibri" w:hAnsi="Calibri" w:cs="Calibri"/>
        </w:rPr>
        <w:tab/>
        <w:t xml:space="preserve">   </w:t>
      </w:r>
      <w:proofErr w:type="spellStart"/>
      <w:r>
        <w:rPr>
          <w:rFonts w:ascii="Calibri" w:eastAsia="Calibri" w:hAnsi="Calibri" w:cs="Calibri"/>
        </w:rPr>
        <w:t>Aluminum</w:t>
      </w:r>
      <w:proofErr w:type="spellEnd"/>
      <w:r>
        <w:rPr>
          <w:rFonts w:ascii="Calibri" w:eastAsia="Calibri" w:hAnsi="Calibri" w:cs="Calibri"/>
        </w:rPr>
        <w:tab/>
        <w:t xml:space="preserve">   in</w:t>
      </w:r>
      <w:r>
        <w:rPr>
          <w:rFonts w:ascii="Calibri" w:eastAsia="Calibri" w:hAnsi="Calibri" w:cs="Calibri"/>
        </w:rPr>
        <w:tab/>
        <w:t xml:space="preserve">   Mo6S8,"</w:t>
      </w:r>
      <w:r>
        <w:rPr>
          <w:rFonts w:ascii="Calibri" w:eastAsia="Calibri" w:hAnsi="Calibri" w:cs="Calibri"/>
        </w:rPr>
        <w:tab/>
        <w:t xml:space="preserve">   </w:t>
      </w:r>
      <w:r>
        <w:rPr>
          <w:rFonts w:ascii="Calibri" w:eastAsia="Calibri" w:hAnsi="Calibri" w:cs="Calibri"/>
          <w:i/>
        </w:rPr>
        <w:t>Chemistry</w:t>
      </w:r>
      <w:r>
        <w:rPr>
          <w:rFonts w:ascii="Calibri" w:eastAsia="Calibri" w:hAnsi="Calibri" w:cs="Calibri"/>
          <w:i/>
        </w:rPr>
        <w:tab/>
        <w:t xml:space="preserve">   of</w:t>
      </w:r>
      <w:r>
        <w:rPr>
          <w:rFonts w:ascii="Calibri" w:eastAsia="Calibri" w:hAnsi="Calibri" w:cs="Calibri"/>
          <w:i/>
        </w:rPr>
        <w:tab/>
        <w:t xml:space="preserve">   Materials,</w:t>
      </w:r>
      <w:r>
        <w:rPr>
          <w:rFonts w:ascii="Calibri" w:eastAsia="Calibri" w:hAnsi="Calibri" w:cs="Calibri"/>
          <w:i/>
        </w:rPr>
        <w:tab/>
        <w:t xml:space="preserve">   </w:t>
      </w:r>
      <w:r>
        <w:rPr>
          <w:rFonts w:ascii="Calibri" w:eastAsia="Calibri" w:hAnsi="Calibri" w:cs="Calibri"/>
        </w:rPr>
        <w:t>vol.</w:t>
      </w:r>
      <w:r>
        <w:rPr>
          <w:rFonts w:ascii="Calibri" w:eastAsia="Calibri" w:hAnsi="Calibri" w:cs="Calibri"/>
        </w:rPr>
        <w:tab/>
        <w:t xml:space="preserve">   27,</w:t>
      </w:r>
      <w:r>
        <w:rPr>
          <w:rFonts w:ascii="Calibri" w:eastAsia="Calibri" w:hAnsi="Calibri" w:cs="Calibri"/>
        </w:rPr>
        <w:tab/>
        <w:t xml:space="preserve">   pp.</w:t>
      </w:r>
      <w:r>
        <w:rPr>
          <w:rFonts w:ascii="Calibri" w:eastAsia="Calibri" w:hAnsi="Calibri" w:cs="Calibri"/>
        </w:rPr>
        <w:tab/>
        <w:t xml:space="preserve">   4926-­‐4929,</w:t>
      </w:r>
      <w:r>
        <w:rPr>
          <w:rFonts w:ascii="Calibri" w:eastAsia="Calibri" w:hAnsi="Calibri" w:cs="Calibri"/>
        </w:rPr>
        <w:tab/>
        <w:t xml:space="preserve">   2015.</w:t>
      </w:r>
      <w:r>
        <w:rPr>
          <w:rFonts w:ascii="Calibri" w:eastAsia="Calibri" w:hAnsi="Calibri" w:cs="Calibri"/>
        </w:rPr>
        <w:tab/>
        <w:t xml:space="preserve">   </w:t>
      </w:r>
      <w:r>
        <w:rPr>
          <w:rFonts w:ascii="Calibri" w:eastAsia="Calibri" w:hAnsi="Calibri" w:cs="Calibri"/>
        </w:rPr>
        <w:tab/>
        <w:t xml:space="preserve">   </w:t>
      </w:r>
    </w:p>
    <w:p w:rsidR="008749A0" w:rsidRDefault="001660C9">
      <w:pPr>
        <w:numPr>
          <w:ilvl w:val="0"/>
          <w:numId w:val="1"/>
        </w:numPr>
        <w:spacing w:after="0" w:line="263" w:lineRule="auto"/>
        <w:ind w:right="0" w:hanging="418"/>
        <w:jc w:val="left"/>
      </w:pPr>
      <w:r>
        <w:rPr>
          <w:rFonts w:ascii="Calibri" w:eastAsia="Calibri" w:hAnsi="Calibri" w:cs="Calibri"/>
        </w:rPr>
        <w:t>N.</w:t>
      </w:r>
      <w:r>
        <w:rPr>
          <w:rFonts w:ascii="Calibri" w:eastAsia="Calibri" w:hAnsi="Calibri" w:cs="Calibri"/>
        </w:rPr>
        <w:tab/>
        <w:t xml:space="preserve">   </w:t>
      </w:r>
      <w:proofErr w:type="spellStart"/>
      <w:r>
        <w:rPr>
          <w:rFonts w:ascii="Calibri" w:eastAsia="Calibri" w:hAnsi="Calibri" w:cs="Calibri"/>
        </w:rPr>
        <w:t>Hudak</w:t>
      </w:r>
      <w:proofErr w:type="spellEnd"/>
      <w:r>
        <w:rPr>
          <w:rFonts w:ascii="Calibri" w:eastAsia="Calibri" w:hAnsi="Calibri" w:cs="Calibri"/>
        </w:rPr>
        <w:t>,</w:t>
      </w:r>
      <w:r>
        <w:rPr>
          <w:rFonts w:ascii="Calibri" w:eastAsia="Calibri" w:hAnsi="Calibri" w:cs="Calibri"/>
        </w:rPr>
        <w:tab/>
        <w:t xml:space="preserve">   "</w:t>
      </w:r>
      <w:proofErr w:type="spellStart"/>
      <w:r>
        <w:rPr>
          <w:rFonts w:ascii="Calibri" w:eastAsia="Calibri" w:hAnsi="Calibri" w:cs="Calibri"/>
        </w:rPr>
        <w:t>Chloroaluminate</w:t>
      </w:r>
      <w:proofErr w:type="spellEnd"/>
      <w:r>
        <w:rPr>
          <w:rFonts w:ascii="Calibri" w:eastAsia="Calibri" w:hAnsi="Calibri" w:cs="Calibri"/>
        </w:rPr>
        <w:t>-­‐Doped</w:t>
      </w:r>
      <w:r>
        <w:rPr>
          <w:rFonts w:ascii="Calibri" w:eastAsia="Calibri" w:hAnsi="Calibri" w:cs="Calibri"/>
        </w:rPr>
        <w:tab/>
        <w:t xml:space="preserve">   Conducting</w:t>
      </w:r>
      <w:r>
        <w:rPr>
          <w:rFonts w:ascii="Calibri" w:eastAsia="Calibri" w:hAnsi="Calibri" w:cs="Calibri"/>
        </w:rPr>
        <w:tab/>
        <w:t xml:space="preserve">   Polymers</w:t>
      </w:r>
      <w:r>
        <w:rPr>
          <w:rFonts w:ascii="Calibri" w:eastAsia="Calibri" w:hAnsi="Calibri" w:cs="Calibri"/>
        </w:rPr>
        <w:tab/>
        <w:t xml:space="preserve">   as</w:t>
      </w:r>
      <w:r>
        <w:rPr>
          <w:rFonts w:ascii="Calibri" w:eastAsia="Calibri" w:hAnsi="Calibri" w:cs="Calibri"/>
        </w:rPr>
        <w:tab/>
        <w:t xml:space="preserve">   Positive</w:t>
      </w:r>
      <w:r>
        <w:rPr>
          <w:rFonts w:ascii="Calibri" w:eastAsia="Calibri" w:hAnsi="Calibri" w:cs="Calibri"/>
        </w:rPr>
        <w:tab/>
        <w:t xml:space="preserve">   Electrodes</w:t>
      </w:r>
      <w:r>
        <w:rPr>
          <w:rFonts w:ascii="Calibri" w:eastAsia="Calibri" w:hAnsi="Calibri" w:cs="Calibri"/>
        </w:rPr>
        <w:tab/>
        <w:t xml:space="preserve">   in</w:t>
      </w:r>
      <w:r>
        <w:rPr>
          <w:rFonts w:ascii="Calibri" w:eastAsia="Calibri" w:hAnsi="Calibri" w:cs="Calibri"/>
        </w:rPr>
        <w:tab/>
        <w:t xml:space="preserve">   Rechargeable</w:t>
      </w:r>
      <w:r>
        <w:rPr>
          <w:rFonts w:ascii="Calibri" w:eastAsia="Calibri" w:hAnsi="Calibri" w:cs="Calibri"/>
        </w:rPr>
        <w:tab/>
      </w:r>
      <w:r>
        <w:rPr>
          <w:rFonts w:ascii="Calibri" w:eastAsia="Calibri" w:hAnsi="Calibri" w:cs="Calibri"/>
        </w:rPr>
        <w:t xml:space="preserve">   </w:t>
      </w:r>
    </w:p>
    <w:p w:rsidR="008749A0" w:rsidRDefault="001660C9">
      <w:pPr>
        <w:spacing w:after="222" w:line="263" w:lineRule="auto"/>
        <w:ind w:left="418" w:right="0" w:firstLine="0"/>
        <w:jc w:val="left"/>
      </w:pPr>
      <w:proofErr w:type="spellStart"/>
      <w:r>
        <w:rPr>
          <w:rFonts w:ascii="Calibri" w:eastAsia="Calibri" w:hAnsi="Calibri" w:cs="Calibri"/>
        </w:rPr>
        <w:t>Aluminum</w:t>
      </w:r>
      <w:proofErr w:type="spellEnd"/>
      <w:r>
        <w:rPr>
          <w:rFonts w:ascii="Calibri" w:eastAsia="Calibri" w:hAnsi="Calibri" w:cs="Calibri"/>
        </w:rPr>
        <w:tab/>
        <w:t xml:space="preserve">   Batteries,"</w:t>
      </w:r>
      <w:r>
        <w:rPr>
          <w:rFonts w:ascii="Calibri" w:eastAsia="Calibri" w:hAnsi="Calibri" w:cs="Calibri"/>
        </w:rPr>
        <w:tab/>
        <w:t xml:space="preserve">   </w:t>
      </w:r>
      <w:r>
        <w:rPr>
          <w:rFonts w:ascii="Calibri" w:eastAsia="Calibri" w:hAnsi="Calibri" w:cs="Calibri"/>
          <w:i/>
        </w:rPr>
        <w:t>Journal</w:t>
      </w:r>
      <w:r>
        <w:rPr>
          <w:rFonts w:ascii="Calibri" w:eastAsia="Calibri" w:hAnsi="Calibri" w:cs="Calibri"/>
          <w:i/>
        </w:rPr>
        <w:tab/>
        <w:t xml:space="preserve">   of</w:t>
      </w:r>
      <w:r>
        <w:rPr>
          <w:rFonts w:ascii="Calibri" w:eastAsia="Calibri" w:hAnsi="Calibri" w:cs="Calibri"/>
          <w:i/>
        </w:rPr>
        <w:tab/>
        <w:t xml:space="preserve">   Physical</w:t>
      </w:r>
      <w:r>
        <w:rPr>
          <w:rFonts w:ascii="Calibri" w:eastAsia="Calibri" w:hAnsi="Calibri" w:cs="Calibri"/>
          <w:i/>
        </w:rPr>
        <w:tab/>
        <w:t xml:space="preserve">   Chemistry,</w:t>
      </w:r>
      <w:r>
        <w:rPr>
          <w:rFonts w:ascii="Calibri" w:eastAsia="Calibri" w:hAnsi="Calibri" w:cs="Calibri"/>
          <w:i/>
        </w:rPr>
        <w:tab/>
        <w:t xml:space="preserve">   </w:t>
      </w:r>
      <w:r>
        <w:rPr>
          <w:rFonts w:ascii="Calibri" w:eastAsia="Calibri" w:hAnsi="Calibri" w:cs="Calibri"/>
        </w:rPr>
        <w:t>vol.</w:t>
      </w:r>
      <w:r>
        <w:rPr>
          <w:rFonts w:ascii="Calibri" w:eastAsia="Calibri" w:hAnsi="Calibri" w:cs="Calibri"/>
        </w:rPr>
        <w:tab/>
        <w:t xml:space="preserve">   118,</w:t>
      </w:r>
      <w:r>
        <w:rPr>
          <w:rFonts w:ascii="Calibri" w:eastAsia="Calibri" w:hAnsi="Calibri" w:cs="Calibri"/>
        </w:rPr>
        <w:tab/>
        <w:t xml:space="preserve">   pp.</w:t>
      </w:r>
      <w:r>
        <w:rPr>
          <w:rFonts w:ascii="Calibri" w:eastAsia="Calibri" w:hAnsi="Calibri" w:cs="Calibri"/>
        </w:rPr>
        <w:tab/>
        <w:t xml:space="preserve">   5203-­‐5215,</w:t>
      </w:r>
      <w:r>
        <w:rPr>
          <w:rFonts w:ascii="Calibri" w:eastAsia="Calibri" w:hAnsi="Calibri" w:cs="Calibri"/>
        </w:rPr>
        <w:tab/>
        <w:t xml:space="preserve">   2014.</w:t>
      </w:r>
      <w:r>
        <w:rPr>
          <w:rFonts w:ascii="Calibri" w:eastAsia="Calibri" w:hAnsi="Calibri" w:cs="Calibri"/>
        </w:rPr>
        <w:tab/>
        <w:t xml:space="preserve">   </w:t>
      </w:r>
      <w:r>
        <w:rPr>
          <w:rFonts w:ascii="Calibri" w:eastAsia="Calibri" w:hAnsi="Calibri" w:cs="Calibri"/>
        </w:rPr>
        <w:tab/>
        <w:t xml:space="preserve">   </w:t>
      </w:r>
    </w:p>
    <w:p w:rsidR="008749A0" w:rsidRDefault="001660C9">
      <w:pPr>
        <w:numPr>
          <w:ilvl w:val="0"/>
          <w:numId w:val="1"/>
        </w:numPr>
        <w:spacing w:after="222" w:line="263" w:lineRule="auto"/>
        <w:ind w:right="0" w:hanging="418"/>
        <w:jc w:val="left"/>
      </w:pPr>
      <w:r>
        <w:rPr>
          <w:rFonts w:ascii="Calibri" w:eastAsia="Calibri" w:hAnsi="Calibri" w:cs="Calibri"/>
        </w:rPr>
        <w:t>Y.</w:t>
      </w:r>
      <w:r>
        <w:rPr>
          <w:rFonts w:ascii="Calibri" w:eastAsia="Calibri" w:hAnsi="Calibri" w:cs="Calibri"/>
        </w:rPr>
        <w:tab/>
        <w:t xml:space="preserve">   J.</w:t>
      </w:r>
      <w:r>
        <w:rPr>
          <w:rFonts w:ascii="Calibri" w:eastAsia="Calibri" w:hAnsi="Calibri" w:cs="Calibri"/>
        </w:rPr>
        <w:tab/>
        <w:t xml:space="preserve">   He,</w:t>
      </w:r>
      <w:r>
        <w:rPr>
          <w:rFonts w:ascii="Calibri" w:eastAsia="Calibri" w:hAnsi="Calibri" w:cs="Calibri"/>
        </w:rPr>
        <w:tab/>
        <w:t xml:space="preserve">   J.</w:t>
      </w:r>
      <w:r>
        <w:rPr>
          <w:rFonts w:ascii="Calibri" w:eastAsia="Calibri" w:hAnsi="Calibri" w:cs="Calibri"/>
        </w:rPr>
        <w:tab/>
        <w:t xml:space="preserve">   F.</w:t>
      </w:r>
      <w:r>
        <w:rPr>
          <w:rFonts w:ascii="Calibri" w:eastAsia="Calibri" w:hAnsi="Calibri" w:cs="Calibri"/>
        </w:rPr>
        <w:tab/>
        <w:t xml:space="preserve">   Peng,</w:t>
      </w:r>
      <w:r>
        <w:rPr>
          <w:rFonts w:ascii="Calibri" w:eastAsia="Calibri" w:hAnsi="Calibri" w:cs="Calibri"/>
        </w:rPr>
        <w:tab/>
        <w:t xml:space="preserve">   W.</w:t>
      </w:r>
      <w:r>
        <w:rPr>
          <w:rFonts w:ascii="Calibri" w:eastAsia="Calibri" w:hAnsi="Calibri" w:cs="Calibri"/>
        </w:rPr>
        <w:tab/>
        <w:t xml:space="preserve">   Chu,</w:t>
      </w:r>
      <w:r>
        <w:rPr>
          <w:rFonts w:ascii="Calibri" w:eastAsia="Calibri" w:hAnsi="Calibri" w:cs="Calibri"/>
        </w:rPr>
        <w:tab/>
        <w:t xml:space="preserve">   Y.</w:t>
      </w:r>
      <w:r>
        <w:rPr>
          <w:rFonts w:ascii="Calibri" w:eastAsia="Calibri" w:hAnsi="Calibri" w:cs="Calibri"/>
        </w:rPr>
        <w:tab/>
        <w:t xml:space="preserve">   Z.</w:t>
      </w:r>
      <w:r>
        <w:rPr>
          <w:rFonts w:ascii="Calibri" w:eastAsia="Calibri" w:hAnsi="Calibri" w:cs="Calibri"/>
        </w:rPr>
        <w:tab/>
        <w:t xml:space="preserve">   Li</w:t>
      </w:r>
      <w:r>
        <w:rPr>
          <w:rFonts w:ascii="Calibri" w:eastAsia="Calibri" w:hAnsi="Calibri" w:cs="Calibri"/>
        </w:rPr>
        <w:tab/>
        <w:t xml:space="preserve">   and</w:t>
      </w:r>
      <w:r>
        <w:rPr>
          <w:rFonts w:ascii="Calibri" w:eastAsia="Calibri" w:hAnsi="Calibri" w:cs="Calibri"/>
        </w:rPr>
        <w:tab/>
        <w:t xml:space="preserve">   D.</w:t>
      </w:r>
      <w:r>
        <w:rPr>
          <w:rFonts w:ascii="Calibri" w:eastAsia="Calibri" w:hAnsi="Calibri" w:cs="Calibri"/>
        </w:rPr>
        <w:tab/>
        <w:t xml:space="preserve">   G.</w:t>
      </w:r>
      <w:r>
        <w:rPr>
          <w:rFonts w:ascii="Calibri" w:eastAsia="Calibri" w:hAnsi="Calibri" w:cs="Calibri"/>
        </w:rPr>
        <w:tab/>
        <w:t xml:space="preserve">   Tong,</w:t>
      </w:r>
      <w:r>
        <w:rPr>
          <w:rFonts w:ascii="Calibri" w:eastAsia="Calibri" w:hAnsi="Calibri" w:cs="Calibri"/>
        </w:rPr>
        <w:tab/>
        <w:t xml:space="preserve">   "Black</w:t>
      </w:r>
      <w:r>
        <w:rPr>
          <w:rFonts w:ascii="Calibri" w:eastAsia="Calibri" w:hAnsi="Calibri" w:cs="Calibri"/>
        </w:rPr>
        <w:tab/>
        <w:t xml:space="preserve">   mesoporous</w:t>
      </w:r>
      <w:r>
        <w:rPr>
          <w:rFonts w:ascii="Calibri" w:eastAsia="Calibri" w:hAnsi="Calibri" w:cs="Calibri"/>
        </w:rPr>
        <w:tab/>
        <w:t xml:space="preserve">   </w:t>
      </w:r>
      <w:proofErr w:type="spellStart"/>
      <w:r>
        <w:rPr>
          <w:rFonts w:ascii="Calibri" w:eastAsia="Calibri" w:hAnsi="Calibri" w:cs="Calibri"/>
        </w:rPr>
        <w:t>anata</w:t>
      </w:r>
      <w:r>
        <w:rPr>
          <w:rFonts w:ascii="Calibri" w:eastAsia="Calibri" w:hAnsi="Calibri" w:cs="Calibri"/>
        </w:rPr>
        <w:t>se</w:t>
      </w:r>
      <w:proofErr w:type="spellEnd"/>
      <w:r>
        <w:rPr>
          <w:rFonts w:ascii="Calibri" w:eastAsia="Calibri" w:hAnsi="Calibri" w:cs="Calibri"/>
        </w:rPr>
        <w:tab/>
        <w:t xml:space="preserve">   TiO2</w:t>
      </w:r>
      <w:r>
        <w:rPr>
          <w:rFonts w:ascii="Calibri" w:eastAsia="Calibri" w:hAnsi="Calibri" w:cs="Calibri"/>
        </w:rPr>
        <w:tab/>
        <w:t xml:space="preserve">   </w:t>
      </w:r>
      <w:proofErr w:type="spellStart"/>
      <w:r>
        <w:rPr>
          <w:rFonts w:ascii="Calibri" w:eastAsia="Calibri" w:hAnsi="Calibri" w:cs="Calibri"/>
        </w:rPr>
        <w:t>nanoleaves</w:t>
      </w:r>
      <w:proofErr w:type="spellEnd"/>
      <w:r>
        <w:rPr>
          <w:rFonts w:ascii="Calibri" w:eastAsia="Calibri" w:hAnsi="Calibri" w:cs="Calibri"/>
        </w:rPr>
        <w:t>:</w:t>
      </w:r>
      <w:r>
        <w:rPr>
          <w:rFonts w:ascii="Calibri" w:eastAsia="Calibri" w:hAnsi="Calibri" w:cs="Calibri"/>
        </w:rPr>
        <w:tab/>
        <w:t xml:space="preserve">   a</w:t>
      </w:r>
      <w:r>
        <w:rPr>
          <w:rFonts w:ascii="Calibri" w:eastAsia="Calibri" w:hAnsi="Calibri" w:cs="Calibri"/>
        </w:rPr>
        <w:tab/>
        <w:t xml:space="preserve">   high</w:t>
      </w:r>
      <w:r>
        <w:rPr>
          <w:rFonts w:ascii="Calibri" w:eastAsia="Calibri" w:hAnsi="Calibri" w:cs="Calibri"/>
        </w:rPr>
        <w:tab/>
        <w:t xml:space="preserve">   capacity</w:t>
      </w:r>
      <w:r>
        <w:rPr>
          <w:rFonts w:ascii="Calibri" w:eastAsia="Calibri" w:hAnsi="Calibri" w:cs="Calibri"/>
        </w:rPr>
        <w:tab/>
        <w:t xml:space="preserve">   and</w:t>
      </w:r>
      <w:r>
        <w:rPr>
          <w:rFonts w:ascii="Calibri" w:eastAsia="Calibri" w:hAnsi="Calibri" w:cs="Calibri"/>
        </w:rPr>
        <w:tab/>
        <w:t xml:space="preserve">   high</w:t>
      </w:r>
      <w:r>
        <w:rPr>
          <w:rFonts w:ascii="Calibri" w:eastAsia="Calibri" w:hAnsi="Calibri" w:cs="Calibri"/>
        </w:rPr>
        <w:tab/>
        <w:t xml:space="preserve">   rate</w:t>
      </w:r>
      <w:r>
        <w:rPr>
          <w:rFonts w:ascii="Calibri" w:eastAsia="Calibri" w:hAnsi="Calibri" w:cs="Calibri"/>
        </w:rPr>
        <w:tab/>
        <w:t xml:space="preserve">   anode</w:t>
      </w:r>
      <w:r>
        <w:rPr>
          <w:rFonts w:ascii="Calibri" w:eastAsia="Calibri" w:hAnsi="Calibri" w:cs="Calibri"/>
        </w:rPr>
        <w:tab/>
        <w:t xml:space="preserve">   for</w:t>
      </w:r>
      <w:r>
        <w:rPr>
          <w:rFonts w:ascii="Calibri" w:eastAsia="Calibri" w:hAnsi="Calibri" w:cs="Calibri"/>
        </w:rPr>
        <w:tab/>
        <w:t xml:space="preserve">   aqueous</w:t>
      </w:r>
      <w:r>
        <w:rPr>
          <w:rFonts w:ascii="Calibri" w:eastAsia="Calibri" w:hAnsi="Calibri" w:cs="Calibri"/>
        </w:rPr>
        <w:tab/>
        <w:t xml:space="preserve">   Al-­‐ion</w:t>
      </w:r>
      <w:r>
        <w:rPr>
          <w:rFonts w:ascii="Calibri" w:eastAsia="Calibri" w:hAnsi="Calibri" w:cs="Calibri"/>
        </w:rPr>
        <w:tab/>
        <w:t xml:space="preserve">   batteries,"</w:t>
      </w:r>
      <w:r>
        <w:rPr>
          <w:rFonts w:ascii="Calibri" w:eastAsia="Calibri" w:hAnsi="Calibri" w:cs="Calibri"/>
        </w:rPr>
        <w:tab/>
        <w:t xml:space="preserve">   </w:t>
      </w:r>
      <w:r>
        <w:rPr>
          <w:rFonts w:ascii="Calibri" w:eastAsia="Calibri" w:hAnsi="Calibri" w:cs="Calibri"/>
          <w:i/>
        </w:rPr>
        <w:t>Journal</w:t>
      </w:r>
      <w:r>
        <w:rPr>
          <w:rFonts w:ascii="Calibri" w:eastAsia="Calibri" w:hAnsi="Calibri" w:cs="Calibri"/>
          <w:i/>
        </w:rPr>
        <w:tab/>
        <w:t xml:space="preserve">   of</w:t>
      </w:r>
      <w:r>
        <w:rPr>
          <w:rFonts w:ascii="Calibri" w:eastAsia="Calibri" w:hAnsi="Calibri" w:cs="Calibri"/>
          <w:i/>
        </w:rPr>
        <w:tab/>
        <w:t xml:space="preserve">   Materials</w:t>
      </w:r>
      <w:r>
        <w:rPr>
          <w:rFonts w:ascii="Calibri" w:eastAsia="Calibri" w:hAnsi="Calibri" w:cs="Calibri"/>
          <w:i/>
        </w:rPr>
        <w:tab/>
        <w:t xml:space="preserve">   Chemistry</w:t>
      </w:r>
      <w:r>
        <w:rPr>
          <w:rFonts w:ascii="Calibri" w:eastAsia="Calibri" w:hAnsi="Calibri" w:cs="Calibri"/>
          <w:i/>
        </w:rPr>
        <w:tab/>
        <w:t xml:space="preserve">   A,</w:t>
      </w:r>
      <w:r>
        <w:rPr>
          <w:rFonts w:ascii="Calibri" w:eastAsia="Calibri" w:hAnsi="Calibri" w:cs="Calibri"/>
          <w:i/>
        </w:rPr>
        <w:tab/>
        <w:t xml:space="preserve">   </w:t>
      </w:r>
      <w:r>
        <w:rPr>
          <w:rFonts w:ascii="Calibri" w:eastAsia="Calibri" w:hAnsi="Calibri" w:cs="Calibri"/>
        </w:rPr>
        <w:t>vol.</w:t>
      </w:r>
      <w:r>
        <w:rPr>
          <w:rFonts w:ascii="Calibri" w:eastAsia="Calibri" w:hAnsi="Calibri" w:cs="Calibri"/>
        </w:rPr>
        <w:tab/>
        <w:t xml:space="preserve">   2,</w:t>
      </w:r>
      <w:r>
        <w:rPr>
          <w:rFonts w:ascii="Calibri" w:eastAsia="Calibri" w:hAnsi="Calibri" w:cs="Calibri"/>
        </w:rPr>
        <w:tab/>
        <w:t xml:space="preserve">   pp.</w:t>
      </w:r>
      <w:r>
        <w:rPr>
          <w:rFonts w:ascii="Calibri" w:eastAsia="Calibri" w:hAnsi="Calibri" w:cs="Calibri"/>
        </w:rPr>
        <w:tab/>
        <w:t xml:space="preserve">   1721-­‐1731,</w:t>
      </w:r>
      <w:r>
        <w:rPr>
          <w:rFonts w:ascii="Calibri" w:eastAsia="Calibri" w:hAnsi="Calibri" w:cs="Calibri"/>
        </w:rPr>
        <w:tab/>
        <w:t xml:space="preserve">   2014.</w:t>
      </w:r>
      <w:r>
        <w:rPr>
          <w:rFonts w:ascii="Calibri" w:eastAsia="Calibri" w:hAnsi="Calibri" w:cs="Calibri"/>
        </w:rPr>
        <w:tab/>
        <w:t xml:space="preserve">   </w:t>
      </w:r>
      <w:r>
        <w:rPr>
          <w:rFonts w:ascii="Calibri" w:eastAsia="Calibri" w:hAnsi="Calibri" w:cs="Calibri"/>
        </w:rPr>
        <w:tab/>
        <w:t xml:space="preserve">   </w:t>
      </w:r>
    </w:p>
    <w:p w:rsidR="008749A0" w:rsidRDefault="001660C9">
      <w:pPr>
        <w:numPr>
          <w:ilvl w:val="0"/>
          <w:numId w:val="1"/>
        </w:numPr>
        <w:spacing w:after="222" w:line="263" w:lineRule="auto"/>
        <w:ind w:right="0" w:hanging="418"/>
        <w:jc w:val="left"/>
      </w:pPr>
      <w:r>
        <w:rPr>
          <w:rFonts w:ascii="Calibri" w:eastAsia="Calibri" w:hAnsi="Calibri" w:cs="Calibri"/>
        </w:rPr>
        <w:t>S.</w:t>
      </w:r>
      <w:r>
        <w:rPr>
          <w:rFonts w:ascii="Calibri" w:eastAsia="Calibri" w:hAnsi="Calibri" w:cs="Calibri"/>
        </w:rPr>
        <w:tab/>
        <w:t xml:space="preserve">   Liu,</w:t>
      </w:r>
      <w:r>
        <w:rPr>
          <w:rFonts w:ascii="Calibri" w:eastAsia="Calibri" w:hAnsi="Calibri" w:cs="Calibri"/>
        </w:rPr>
        <w:tab/>
        <w:t xml:space="preserve">   G.</w:t>
      </w:r>
      <w:r>
        <w:rPr>
          <w:rFonts w:ascii="Calibri" w:eastAsia="Calibri" w:hAnsi="Calibri" w:cs="Calibri"/>
        </w:rPr>
        <w:tab/>
        <w:t xml:space="preserve">   L.</w:t>
      </w:r>
      <w:r>
        <w:rPr>
          <w:rFonts w:ascii="Calibri" w:eastAsia="Calibri" w:hAnsi="Calibri" w:cs="Calibri"/>
        </w:rPr>
        <w:tab/>
        <w:t xml:space="preserve">  </w:t>
      </w:r>
      <w:r>
        <w:rPr>
          <w:rFonts w:ascii="Calibri" w:eastAsia="Calibri" w:hAnsi="Calibri" w:cs="Calibri"/>
        </w:rPr>
        <w:t xml:space="preserve"> Pan,</w:t>
      </w:r>
      <w:r>
        <w:rPr>
          <w:rFonts w:ascii="Calibri" w:eastAsia="Calibri" w:hAnsi="Calibri" w:cs="Calibri"/>
        </w:rPr>
        <w:tab/>
        <w:t xml:space="preserve">   G.</w:t>
      </w:r>
      <w:r>
        <w:rPr>
          <w:rFonts w:ascii="Calibri" w:eastAsia="Calibri" w:hAnsi="Calibri" w:cs="Calibri"/>
        </w:rPr>
        <w:tab/>
        <w:t xml:space="preserve">   R.</w:t>
      </w:r>
      <w:r>
        <w:rPr>
          <w:rFonts w:ascii="Calibri" w:eastAsia="Calibri" w:hAnsi="Calibri" w:cs="Calibri"/>
        </w:rPr>
        <w:tab/>
        <w:t xml:space="preserve">   Li</w:t>
      </w:r>
      <w:r>
        <w:rPr>
          <w:rFonts w:ascii="Calibri" w:eastAsia="Calibri" w:hAnsi="Calibri" w:cs="Calibri"/>
        </w:rPr>
        <w:tab/>
        <w:t xml:space="preserve">   and</w:t>
      </w:r>
      <w:r>
        <w:rPr>
          <w:rFonts w:ascii="Calibri" w:eastAsia="Calibri" w:hAnsi="Calibri" w:cs="Calibri"/>
        </w:rPr>
        <w:tab/>
        <w:t xml:space="preserve">   X.</w:t>
      </w:r>
      <w:r>
        <w:rPr>
          <w:rFonts w:ascii="Calibri" w:eastAsia="Calibri" w:hAnsi="Calibri" w:cs="Calibri"/>
        </w:rPr>
        <w:tab/>
        <w:t xml:space="preserve">   </w:t>
      </w:r>
      <w:proofErr w:type="gramStart"/>
      <w:r>
        <w:rPr>
          <w:rFonts w:ascii="Calibri" w:eastAsia="Calibri" w:hAnsi="Calibri" w:cs="Calibri"/>
        </w:rPr>
        <w:t>P.</w:t>
      </w:r>
      <w:r>
        <w:rPr>
          <w:rFonts w:ascii="Calibri" w:eastAsia="Calibri" w:hAnsi="Calibri" w:cs="Calibri"/>
        </w:rPr>
        <w:tab/>
        <w:t xml:space="preserve">   Gao</w:t>
      </w:r>
      <w:proofErr w:type="gramEnd"/>
      <w:r>
        <w:rPr>
          <w:rFonts w:ascii="Calibri" w:eastAsia="Calibri" w:hAnsi="Calibri" w:cs="Calibri"/>
        </w:rPr>
        <w:t>,</w:t>
      </w:r>
      <w:r>
        <w:rPr>
          <w:rFonts w:ascii="Calibri" w:eastAsia="Calibri" w:hAnsi="Calibri" w:cs="Calibri"/>
        </w:rPr>
        <w:tab/>
        <w:t xml:space="preserve">   "Copper</w:t>
      </w:r>
      <w:r>
        <w:rPr>
          <w:rFonts w:ascii="Calibri" w:eastAsia="Calibri" w:hAnsi="Calibri" w:cs="Calibri"/>
        </w:rPr>
        <w:tab/>
        <w:t xml:space="preserve">   </w:t>
      </w:r>
      <w:proofErr w:type="spellStart"/>
      <w:r>
        <w:rPr>
          <w:rFonts w:ascii="Calibri" w:eastAsia="Calibri" w:hAnsi="Calibri" w:cs="Calibri"/>
        </w:rPr>
        <w:t>hexacyanoferrate</w:t>
      </w:r>
      <w:proofErr w:type="spellEnd"/>
      <w:r>
        <w:rPr>
          <w:rFonts w:ascii="Calibri" w:eastAsia="Calibri" w:hAnsi="Calibri" w:cs="Calibri"/>
        </w:rPr>
        <w:tab/>
        <w:t xml:space="preserve">   nanoparticles</w:t>
      </w:r>
      <w:r>
        <w:rPr>
          <w:rFonts w:ascii="Calibri" w:eastAsia="Calibri" w:hAnsi="Calibri" w:cs="Calibri"/>
        </w:rPr>
        <w:tab/>
        <w:t xml:space="preserve">   as</w:t>
      </w:r>
      <w:r>
        <w:rPr>
          <w:rFonts w:ascii="Calibri" w:eastAsia="Calibri" w:hAnsi="Calibri" w:cs="Calibri"/>
        </w:rPr>
        <w:tab/>
        <w:t xml:space="preserve">   cathode</w:t>
      </w:r>
      <w:r>
        <w:rPr>
          <w:rFonts w:ascii="Calibri" w:eastAsia="Calibri" w:hAnsi="Calibri" w:cs="Calibri"/>
        </w:rPr>
        <w:tab/>
        <w:t xml:space="preserve">   material</w:t>
      </w:r>
      <w:r>
        <w:rPr>
          <w:rFonts w:ascii="Calibri" w:eastAsia="Calibri" w:hAnsi="Calibri" w:cs="Calibri"/>
        </w:rPr>
        <w:tab/>
        <w:t xml:space="preserve">   for</w:t>
      </w:r>
      <w:r>
        <w:rPr>
          <w:rFonts w:ascii="Calibri" w:eastAsia="Calibri" w:hAnsi="Calibri" w:cs="Calibri"/>
        </w:rPr>
        <w:tab/>
        <w:t xml:space="preserve">   aqueous</w:t>
      </w:r>
      <w:r>
        <w:rPr>
          <w:rFonts w:ascii="Calibri" w:eastAsia="Calibri" w:hAnsi="Calibri" w:cs="Calibri"/>
        </w:rPr>
        <w:tab/>
        <w:t xml:space="preserve">   Al-­‐ion</w:t>
      </w:r>
      <w:r>
        <w:rPr>
          <w:rFonts w:ascii="Calibri" w:eastAsia="Calibri" w:hAnsi="Calibri" w:cs="Calibri"/>
        </w:rPr>
        <w:tab/>
        <w:t xml:space="preserve">   batteries,"</w:t>
      </w:r>
      <w:r>
        <w:rPr>
          <w:rFonts w:ascii="Calibri" w:eastAsia="Calibri" w:hAnsi="Calibri" w:cs="Calibri"/>
        </w:rPr>
        <w:tab/>
        <w:t xml:space="preserve">   </w:t>
      </w:r>
      <w:r>
        <w:rPr>
          <w:rFonts w:ascii="Calibri" w:eastAsia="Calibri" w:hAnsi="Calibri" w:cs="Calibri"/>
          <w:i/>
        </w:rPr>
        <w:t>Journal</w:t>
      </w:r>
      <w:r>
        <w:rPr>
          <w:rFonts w:ascii="Calibri" w:eastAsia="Calibri" w:hAnsi="Calibri" w:cs="Calibri"/>
          <w:i/>
        </w:rPr>
        <w:tab/>
        <w:t xml:space="preserve">   of</w:t>
      </w:r>
      <w:r>
        <w:rPr>
          <w:rFonts w:ascii="Calibri" w:eastAsia="Calibri" w:hAnsi="Calibri" w:cs="Calibri"/>
          <w:i/>
        </w:rPr>
        <w:tab/>
        <w:t xml:space="preserve">   Materials</w:t>
      </w:r>
      <w:r>
        <w:rPr>
          <w:rFonts w:ascii="Calibri" w:eastAsia="Calibri" w:hAnsi="Calibri" w:cs="Calibri"/>
          <w:i/>
        </w:rPr>
        <w:tab/>
        <w:t xml:space="preserve">   Chemistry,</w:t>
      </w:r>
      <w:r>
        <w:rPr>
          <w:rFonts w:ascii="Calibri" w:eastAsia="Calibri" w:hAnsi="Calibri" w:cs="Calibri"/>
          <w:i/>
        </w:rPr>
        <w:tab/>
        <w:t xml:space="preserve">   </w:t>
      </w:r>
      <w:r>
        <w:rPr>
          <w:rFonts w:ascii="Calibri" w:eastAsia="Calibri" w:hAnsi="Calibri" w:cs="Calibri"/>
        </w:rPr>
        <w:t>vol.</w:t>
      </w:r>
      <w:r>
        <w:rPr>
          <w:rFonts w:ascii="Calibri" w:eastAsia="Calibri" w:hAnsi="Calibri" w:cs="Calibri"/>
        </w:rPr>
        <w:tab/>
        <w:t xml:space="preserve">   3,</w:t>
      </w:r>
      <w:r>
        <w:rPr>
          <w:rFonts w:ascii="Calibri" w:eastAsia="Calibri" w:hAnsi="Calibri" w:cs="Calibri"/>
        </w:rPr>
        <w:tab/>
        <w:t xml:space="preserve">   pp.</w:t>
      </w:r>
      <w:r>
        <w:rPr>
          <w:rFonts w:ascii="Calibri" w:eastAsia="Calibri" w:hAnsi="Calibri" w:cs="Calibri"/>
        </w:rPr>
        <w:tab/>
        <w:t xml:space="preserve">   959-­‐962,</w:t>
      </w:r>
      <w:r>
        <w:rPr>
          <w:rFonts w:ascii="Calibri" w:eastAsia="Calibri" w:hAnsi="Calibri" w:cs="Calibri"/>
        </w:rPr>
        <w:tab/>
        <w:t xml:space="preserve">   2</w:t>
      </w:r>
      <w:r>
        <w:rPr>
          <w:rFonts w:ascii="Calibri" w:eastAsia="Calibri" w:hAnsi="Calibri" w:cs="Calibri"/>
        </w:rPr>
        <w:t>015.</w:t>
      </w:r>
      <w:r>
        <w:rPr>
          <w:rFonts w:ascii="Calibri" w:eastAsia="Calibri" w:hAnsi="Calibri" w:cs="Calibri"/>
        </w:rPr>
        <w:tab/>
        <w:t xml:space="preserve">   </w:t>
      </w:r>
    </w:p>
    <w:p w:rsidR="008749A0" w:rsidRDefault="001660C9">
      <w:pPr>
        <w:numPr>
          <w:ilvl w:val="0"/>
          <w:numId w:val="1"/>
        </w:numPr>
        <w:spacing w:after="222" w:line="263" w:lineRule="auto"/>
        <w:ind w:right="0" w:hanging="418"/>
        <w:jc w:val="left"/>
      </w:pPr>
      <w:r>
        <w:rPr>
          <w:rFonts w:ascii="Calibri" w:eastAsia="Calibri" w:hAnsi="Calibri" w:cs="Calibri"/>
        </w:rPr>
        <w:t>L.</w:t>
      </w:r>
      <w:r>
        <w:rPr>
          <w:rFonts w:ascii="Calibri" w:eastAsia="Calibri" w:hAnsi="Calibri" w:cs="Calibri"/>
        </w:rPr>
        <w:tab/>
        <w:t xml:space="preserve">   D.</w:t>
      </w:r>
      <w:r>
        <w:rPr>
          <w:rFonts w:ascii="Calibri" w:eastAsia="Calibri" w:hAnsi="Calibri" w:cs="Calibri"/>
        </w:rPr>
        <w:tab/>
        <w:t xml:space="preserve">   Reed,</w:t>
      </w:r>
      <w:r>
        <w:rPr>
          <w:rFonts w:ascii="Calibri" w:eastAsia="Calibri" w:hAnsi="Calibri" w:cs="Calibri"/>
        </w:rPr>
        <w:tab/>
        <w:t xml:space="preserve">   S.</w:t>
      </w:r>
      <w:r>
        <w:rPr>
          <w:rFonts w:ascii="Calibri" w:eastAsia="Calibri" w:hAnsi="Calibri" w:cs="Calibri"/>
        </w:rPr>
        <w:tab/>
        <w:t xml:space="preserve">   N.</w:t>
      </w:r>
      <w:r>
        <w:rPr>
          <w:rFonts w:ascii="Calibri" w:eastAsia="Calibri" w:hAnsi="Calibri" w:cs="Calibri"/>
        </w:rPr>
        <w:tab/>
        <w:t xml:space="preserve">   Ortiz,</w:t>
      </w:r>
      <w:r>
        <w:rPr>
          <w:rFonts w:ascii="Calibri" w:eastAsia="Calibri" w:hAnsi="Calibri" w:cs="Calibri"/>
        </w:rPr>
        <w:tab/>
        <w:t xml:space="preserve">   M.</w:t>
      </w:r>
      <w:r>
        <w:rPr>
          <w:rFonts w:ascii="Calibri" w:eastAsia="Calibri" w:hAnsi="Calibri" w:cs="Calibri"/>
        </w:rPr>
        <w:tab/>
        <w:t xml:space="preserve">   Xiong</w:t>
      </w:r>
      <w:r>
        <w:rPr>
          <w:rFonts w:ascii="Calibri" w:eastAsia="Calibri" w:hAnsi="Calibri" w:cs="Calibri"/>
        </w:rPr>
        <w:tab/>
        <w:t xml:space="preserve">   and</w:t>
      </w:r>
      <w:r>
        <w:rPr>
          <w:rFonts w:ascii="Calibri" w:eastAsia="Calibri" w:hAnsi="Calibri" w:cs="Calibri"/>
        </w:rPr>
        <w:tab/>
        <w:t xml:space="preserve">   E.</w:t>
      </w:r>
      <w:r>
        <w:rPr>
          <w:rFonts w:ascii="Calibri" w:eastAsia="Calibri" w:hAnsi="Calibri" w:cs="Calibri"/>
        </w:rPr>
        <w:tab/>
        <w:t xml:space="preserve">   J.</w:t>
      </w:r>
      <w:r>
        <w:rPr>
          <w:rFonts w:ascii="Calibri" w:eastAsia="Calibri" w:hAnsi="Calibri" w:cs="Calibri"/>
        </w:rPr>
        <w:tab/>
        <w:t xml:space="preserve">   </w:t>
      </w:r>
      <w:proofErr w:type="spellStart"/>
      <w:r>
        <w:rPr>
          <w:rFonts w:ascii="Calibri" w:eastAsia="Calibri" w:hAnsi="Calibri" w:cs="Calibri"/>
        </w:rPr>
        <w:t>Menke</w:t>
      </w:r>
      <w:proofErr w:type="spellEnd"/>
      <w:r>
        <w:rPr>
          <w:rFonts w:ascii="Calibri" w:eastAsia="Calibri" w:hAnsi="Calibri" w:cs="Calibri"/>
        </w:rPr>
        <w:t>,</w:t>
      </w:r>
      <w:r>
        <w:rPr>
          <w:rFonts w:ascii="Calibri" w:eastAsia="Calibri" w:hAnsi="Calibri" w:cs="Calibri"/>
        </w:rPr>
        <w:tab/>
        <w:t xml:space="preserve">   "A</w:t>
      </w:r>
      <w:r>
        <w:rPr>
          <w:rFonts w:ascii="Calibri" w:eastAsia="Calibri" w:hAnsi="Calibri" w:cs="Calibri"/>
        </w:rPr>
        <w:tab/>
        <w:t xml:space="preserve">   rechargeable</w:t>
      </w:r>
      <w:r>
        <w:rPr>
          <w:rFonts w:ascii="Calibri" w:eastAsia="Calibri" w:hAnsi="Calibri" w:cs="Calibri"/>
        </w:rPr>
        <w:tab/>
        <w:t xml:space="preserve">   </w:t>
      </w:r>
      <w:proofErr w:type="spellStart"/>
      <w:r>
        <w:rPr>
          <w:rFonts w:ascii="Calibri" w:eastAsia="Calibri" w:hAnsi="Calibri" w:cs="Calibri"/>
        </w:rPr>
        <w:t>aluminum</w:t>
      </w:r>
      <w:proofErr w:type="spellEnd"/>
      <w:r>
        <w:rPr>
          <w:rFonts w:ascii="Calibri" w:eastAsia="Calibri" w:hAnsi="Calibri" w:cs="Calibri"/>
        </w:rPr>
        <w:t>-­‐ion</w:t>
      </w:r>
      <w:r>
        <w:rPr>
          <w:rFonts w:ascii="Calibri" w:eastAsia="Calibri" w:hAnsi="Calibri" w:cs="Calibri"/>
        </w:rPr>
        <w:tab/>
        <w:t xml:space="preserve">   battery</w:t>
      </w:r>
      <w:r>
        <w:rPr>
          <w:rFonts w:ascii="Calibri" w:eastAsia="Calibri" w:hAnsi="Calibri" w:cs="Calibri"/>
        </w:rPr>
        <w:tab/>
        <w:t xml:space="preserve">   utilizing</w:t>
      </w:r>
      <w:r>
        <w:rPr>
          <w:rFonts w:ascii="Calibri" w:eastAsia="Calibri" w:hAnsi="Calibri" w:cs="Calibri"/>
        </w:rPr>
        <w:tab/>
        <w:t xml:space="preserve">   a</w:t>
      </w:r>
      <w:r>
        <w:rPr>
          <w:rFonts w:ascii="Calibri" w:eastAsia="Calibri" w:hAnsi="Calibri" w:cs="Calibri"/>
        </w:rPr>
        <w:tab/>
        <w:t xml:space="preserve">   copper</w:t>
      </w:r>
      <w:r>
        <w:rPr>
          <w:rFonts w:ascii="Calibri" w:eastAsia="Calibri" w:hAnsi="Calibri" w:cs="Calibri"/>
        </w:rPr>
        <w:tab/>
        <w:t xml:space="preserve">   </w:t>
      </w:r>
      <w:proofErr w:type="spellStart"/>
      <w:r>
        <w:rPr>
          <w:rFonts w:ascii="Calibri" w:eastAsia="Calibri" w:hAnsi="Calibri" w:cs="Calibri"/>
        </w:rPr>
        <w:t>hexacyanoferrate</w:t>
      </w:r>
      <w:proofErr w:type="spellEnd"/>
      <w:r>
        <w:rPr>
          <w:rFonts w:ascii="Calibri" w:eastAsia="Calibri" w:hAnsi="Calibri" w:cs="Calibri"/>
        </w:rPr>
        <w:tab/>
        <w:t xml:space="preserve">   cathode</w:t>
      </w:r>
      <w:r>
        <w:rPr>
          <w:rFonts w:ascii="Calibri" w:eastAsia="Calibri" w:hAnsi="Calibri" w:cs="Calibri"/>
        </w:rPr>
        <w:tab/>
        <w:t xml:space="preserve">   in</w:t>
      </w:r>
      <w:r>
        <w:rPr>
          <w:rFonts w:ascii="Calibri" w:eastAsia="Calibri" w:hAnsi="Calibri" w:cs="Calibri"/>
        </w:rPr>
        <w:tab/>
        <w:t xml:space="preserve">   an</w:t>
      </w:r>
      <w:r>
        <w:rPr>
          <w:rFonts w:ascii="Calibri" w:eastAsia="Calibri" w:hAnsi="Calibri" w:cs="Calibri"/>
        </w:rPr>
        <w:tab/>
        <w:t xml:space="preserve">   organic</w:t>
      </w:r>
      <w:r>
        <w:rPr>
          <w:rFonts w:ascii="Calibri" w:eastAsia="Calibri" w:hAnsi="Calibri" w:cs="Calibri"/>
        </w:rPr>
        <w:tab/>
        <w:t xml:space="preserve">   electrolyte,"</w:t>
      </w:r>
      <w:r>
        <w:rPr>
          <w:rFonts w:ascii="Calibri" w:eastAsia="Calibri" w:hAnsi="Calibri" w:cs="Calibri"/>
        </w:rPr>
        <w:tab/>
        <w:t xml:space="preserve">   </w:t>
      </w:r>
      <w:r>
        <w:rPr>
          <w:rFonts w:ascii="Calibri" w:eastAsia="Calibri" w:hAnsi="Calibri" w:cs="Calibri"/>
          <w:i/>
        </w:rPr>
        <w:t>Chemical</w:t>
      </w:r>
      <w:r>
        <w:rPr>
          <w:rFonts w:ascii="Calibri" w:eastAsia="Calibri" w:hAnsi="Calibri" w:cs="Calibri"/>
          <w:i/>
        </w:rPr>
        <w:tab/>
        <w:t xml:space="preserve"> </w:t>
      </w:r>
      <w:r>
        <w:rPr>
          <w:rFonts w:ascii="Calibri" w:eastAsia="Calibri" w:hAnsi="Calibri" w:cs="Calibri"/>
          <w:i/>
        </w:rPr>
        <w:t xml:space="preserve">  Communications,</w:t>
      </w:r>
      <w:r>
        <w:rPr>
          <w:rFonts w:ascii="Calibri" w:eastAsia="Calibri" w:hAnsi="Calibri" w:cs="Calibri"/>
          <w:i/>
        </w:rPr>
        <w:tab/>
        <w:t xml:space="preserve">   </w:t>
      </w:r>
      <w:r>
        <w:rPr>
          <w:rFonts w:ascii="Calibri" w:eastAsia="Calibri" w:hAnsi="Calibri" w:cs="Calibri"/>
        </w:rPr>
        <w:t>vol.</w:t>
      </w:r>
      <w:r>
        <w:rPr>
          <w:rFonts w:ascii="Calibri" w:eastAsia="Calibri" w:hAnsi="Calibri" w:cs="Calibri"/>
        </w:rPr>
        <w:tab/>
        <w:t xml:space="preserve">   51,</w:t>
      </w:r>
      <w:r>
        <w:rPr>
          <w:rFonts w:ascii="Calibri" w:eastAsia="Calibri" w:hAnsi="Calibri" w:cs="Calibri"/>
        </w:rPr>
        <w:tab/>
        <w:t xml:space="preserve">   pp.</w:t>
      </w:r>
      <w:r>
        <w:rPr>
          <w:rFonts w:ascii="Calibri" w:eastAsia="Calibri" w:hAnsi="Calibri" w:cs="Calibri"/>
        </w:rPr>
        <w:tab/>
        <w:t xml:space="preserve">   14397-­‐14400,</w:t>
      </w:r>
      <w:r>
        <w:rPr>
          <w:rFonts w:ascii="Calibri" w:eastAsia="Calibri" w:hAnsi="Calibri" w:cs="Calibri"/>
        </w:rPr>
        <w:tab/>
        <w:t xml:space="preserve">   2015.</w:t>
      </w:r>
      <w:r>
        <w:rPr>
          <w:rFonts w:ascii="Calibri" w:eastAsia="Calibri" w:hAnsi="Calibri" w:cs="Calibri"/>
        </w:rPr>
        <w:tab/>
        <w:t xml:space="preserve">   </w:t>
      </w:r>
      <w:r>
        <w:rPr>
          <w:rFonts w:ascii="Calibri" w:eastAsia="Calibri" w:hAnsi="Calibri" w:cs="Calibri"/>
        </w:rPr>
        <w:tab/>
        <w:t xml:space="preserve">   </w:t>
      </w:r>
    </w:p>
    <w:p w:rsidR="008749A0" w:rsidRDefault="001660C9">
      <w:pPr>
        <w:numPr>
          <w:ilvl w:val="0"/>
          <w:numId w:val="1"/>
        </w:numPr>
        <w:spacing w:after="0" w:line="263" w:lineRule="auto"/>
        <w:ind w:right="0" w:hanging="418"/>
        <w:jc w:val="left"/>
      </w:pPr>
      <w:r>
        <w:rPr>
          <w:rFonts w:ascii="Calibri" w:eastAsia="Calibri" w:hAnsi="Calibri" w:cs="Calibri"/>
        </w:rPr>
        <w:t>M.</w:t>
      </w:r>
      <w:r>
        <w:rPr>
          <w:rFonts w:ascii="Calibri" w:eastAsia="Calibri" w:hAnsi="Calibri" w:cs="Calibri"/>
        </w:rPr>
        <w:tab/>
        <w:t xml:space="preserve">   Pasta,</w:t>
      </w:r>
      <w:r>
        <w:rPr>
          <w:rFonts w:ascii="Calibri" w:eastAsia="Calibri" w:hAnsi="Calibri" w:cs="Calibri"/>
        </w:rPr>
        <w:tab/>
        <w:t xml:space="preserve">   C.</w:t>
      </w:r>
      <w:r>
        <w:rPr>
          <w:rFonts w:ascii="Calibri" w:eastAsia="Calibri" w:hAnsi="Calibri" w:cs="Calibri"/>
        </w:rPr>
        <w:tab/>
        <w:t xml:space="preserve">   D.</w:t>
      </w:r>
      <w:r>
        <w:rPr>
          <w:rFonts w:ascii="Calibri" w:eastAsia="Calibri" w:hAnsi="Calibri" w:cs="Calibri"/>
        </w:rPr>
        <w:tab/>
        <w:t xml:space="preserve">   </w:t>
      </w:r>
      <w:proofErr w:type="spellStart"/>
      <w:r>
        <w:rPr>
          <w:rFonts w:ascii="Calibri" w:eastAsia="Calibri" w:hAnsi="Calibri" w:cs="Calibri"/>
        </w:rPr>
        <w:t>Wessells</w:t>
      </w:r>
      <w:proofErr w:type="spellEnd"/>
      <w:r>
        <w:rPr>
          <w:rFonts w:ascii="Calibri" w:eastAsia="Calibri" w:hAnsi="Calibri" w:cs="Calibri"/>
        </w:rPr>
        <w:t>,</w:t>
      </w:r>
      <w:r>
        <w:rPr>
          <w:rFonts w:ascii="Calibri" w:eastAsia="Calibri" w:hAnsi="Calibri" w:cs="Calibri"/>
        </w:rPr>
        <w:tab/>
        <w:t xml:space="preserve">   N.</w:t>
      </w:r>
      <w:r>
        <w:rPr>
          <w:rFonts w:ascii="Calibri" w:eastAsia="Calibri" w:hAnsi="Calibri" w:cs="Calibri"/>
        </w:rPr>
        <w:tab/>
        <w:t xml:space="preserve">   Liu,</w:t>
      </w:r>
      <w:r>
        <w:rPr>
          <w:rFonts w:ascii="Calibri" w:eastAsia="Calibri" w:hAnsi="Calibri" w:cs="Calibri"/>
        </w:rPr>
        <w:tab/>
        <w:t xml:space="preserve">   J.</w:t>
      </w:r>
      <w:r>
        <w:rPr>
          <w:rFonts w:ascii="Calibri" w:eastAsia="Calibri" w:hAnsi="Calibri" w:cs="Calibri"/>
        </w:rPr>
        <w:tab/>
        <w:t xml:space="preserve">   Nelson,</w:t>
      </w:r>
      <w:r>
        <w:rPr>
          <w:rFonts w:ascii="Calibri" w:eastAsia="Calibri" w:hAnsi="Calibri" w:cs="Calibri"/>
        </w:rPr>
        <w:tab/>
        <w:t xml:space="preserve">   M.</w:t>
      </w:r>
      <w:r>
        <w:rPr>
          <w:rFonts w:ascii="Calibri" w:eastAsia="Calibri" w:hAnsi="Calibri" w:cs="Calibri"/>
        </w:rPr>
        <w:tab/>
        <w:t xml:space="preserve">   T.</w:t>
      </w:r>
      <w:r>
        <w:rPr>
          <w:rFonts w:ascii="Calibri" w:eastAsia="Calibri" w:hAnsi="Calibri" w:cs="Calibri"/>
        </w:rPr>
        <w:tab/>
        <w:t xml:space="preserve">   McDowell,</w:t>
      </w:r>
      <w:r>
        <w:rPr>
          <w:rFonts w:ascii="Calibri" w:eastAsia="Calibri" w:hAnsi="Calibri" w:cs="Calibri"/>
        </w:rPr>
        <w:tab/>
        <w:t xml:space="preserve">   R.</w:t>
      </w:r>
      <w:r>
        <w:rPr>
          <w:rFonts w:ascii="Calibri" w:eastAsia="Calibri" w:hAnsi="Calibri" w:cs="Calibri"/>
        </w:rPr>
        <w:tab/>
        <w:t xml:space="preserve">   A.</w:t>
      </w:r>
      <w:r>
        <w:rPr>
          <w:rFonts w:ascii="Calibri" w:eastAsia="Calibri" w:hAnsi="Calibri" w:cs="Calibri"/>
        </w:rPr>
        <w:tab/>
        <w:t xml:space="preserve">   Huggins,</w:t>
      </w:r>
      <w:r>
        <w:rPr>
          <w:rFonts w:ascii="Calibri" w:eastAsia="Calibri" w:hAnsi="Calibri" w:cs="Calibri"/>
        </w:rPr>
        <w:tab/>
        <w:t xml:space="preserve">   M.</w:t>
      </w:r>
      <w:r>
        <w:rPr>
          <w:rFonts w:ascii="Calibri" w:eastAsia="Calibri" w:hAnsi="Calibri" w:cs="Calibri"/>
        </w:rPr>
        <w:tab/>
        <w:t xml:space="preserve">   F.</w:t>
      </w:r>
      <w:r>
        <w:rPr>
          <w:rFonts w:ascii="Calibri" w:eastAsia="Calibri" w:hAnsi="Calibri" w:cs="Calibri"/>
        </w:rPr>
        <w:tab/>
        <w:t xml:space="preserve">   Toney</w:t>
      </w:r>
      <w:r>
        <w:rPr>
          <w:rFonts w:ascii="Calibri" w:eastAsia="Calibri" w:hAnsi="Calibri" w:cs="Calibri"/>
        </w:rPr>
        <w:tab/>
        <w:t xml:space="preserve">   and</w:t>
      </w:r>
      <w:r>
        <w:rPr>
          <w:rFonts w:ascii="Calibri" w:eastAsia="Calibri" w:hAnsi="Calibri" w:cs="Calibri"/>
        </w:rPr>
        <w:tab/>
        <w:t xml:space="preserve">   Y.</w:t>
      </w:r>
      <w:r>
        <w:rPr>
          <w:rFonts w:ascii="Calibri" w:eastAsia="Calibri" w:hAnsi="Calibri" w:cs="Calibri"/>
        </w:rPr>
        <w:tab/>
        <w:t xml:space="preserve">   Cui,</w:t>
      </w:r>
      <w:r>
        <w:rPr>
          <w:rFonts w:ascii="Calibri" w:eastAsia="Calibri" w:hAnsi="Calibri" w:cs="Calibri"/>
        </w:rPr>
        <w:tab/>
        <w:t xml:space="preserve">   "Full</w:t>
      </w:r>
      <w:r>
        <w:rPr>
          <w:rFonts w:ascii="Calibri" w:eastAsia="Calibri" w:hAnsi="Calibri" w:cs="Calibri"/>
        </w:rPr>
        <w:tab/>
        <w:t xml:space="preserve">   open-­‐fr</w:t>
      </w:r>
      <w:r>
        <w:rPr>
          <w:rFonts w:ascii="Calibri" w:eastAsia="Calibri" w:hAnsi="Calibri" w:cs="Calibri"/>
        </w:rPr>
        <w:t>amework</w:t>
      </w:r>
      <w:r>
        <w:rPr>
          <w:rFonts w:ascii="Calibri" w:eastAsia="Calibri" w:hAnsi="Calibri" w:cs="Calibri"/>
        </w:rPr>
        <w:tab/>
        <w:t xml:space="preserve">   batteries</w:t>
      </w:r>
      <w:r>
        <w:rPr>
          <w:rFonts w:ascii="Calibri" w:eastAsia="Calibri" w:hAnsi="Calibri" w:cs="Calibri"/>
        </w:rPr>
        <w:tab/>
        <w:t xml:space="preserve">   for</w:t>
      </w:r>
      <w:r>
        <w:rPr>
          <w:rFonts w:ascii="Calibri" w:eastAsia="Calibri" w:hAnsi="Calibri" w:cs="Calibri"/>
        </w:rPr>
        <w:tab/>
        <w:t xml:space="preserve">   stationary</w:t>
      </w:r>
      <w:r>
        <w:rPr>
          <w:rFonts w:ascii="Calibri" w:eastAsia="Calibri" w:hAnsi="Calibri" w:cs="Calibri"/>
        </w:rPr>
        <w:tab/>
        <w:t xml:space="preserve">   energy</w:t>
      </w:r>
      <w:r>
        <w:rPr>
          <w:rFonts w:ascii="Calibri" w:eastAsia="Calibri" w:hAnsi="Calibri" w:cs="Calibri"/>
        </w:rPr>
        <w:tab/>
        <w:t xml:space="preserve">   storage,"</w:t>
      </w:r>
      <w:r>
        <w:rPr>
          <w:rFonts w:ascii="Calibri" w:eastAsia="Calibri" w:hAnsi="Calibri" w:cs="Calibri"/>
        </w:rPr>
        <w:tab/>
        <w:t xml:space="preserve">   </w:t>
      </w:r>
      <w:r>
        <w:rPr>
          <w:rFonts w:ascii="Calibri" w:eastAsia="Calibri" w:hAnsi="Calibri" w:cs="Calibri"/>
          <w:i/>
        </w:rPr>
        <w:t>Nature</w:t>
      </w:r>
      <w:r>
        <w:rPr>
          <w:rFonts w:ascii="Calibri" w:eastAsia="Calibri" w:hAnsi="Calibri" w:cs="Calibri"/>
          <w:i/>
        </w:rPr>
        <w:tab/>
        <w:t xml:space="preserve">   Communications,</w:t>
      </w:r>
      <w:r>
        <w:rPr>
          <w:rFonts w:ascii="Calibri" w:eastAsia="Calibri" w:hAnsi="Calibri" w:cs="Calibri"/>
          <w:i/>
        </w:rPr>
        <w:tab/>
        <w:t xml:space="preserve">   </w:t>
      </w:r>
      <w:r>
        <w:rPr>
          <w:rFonts w:ascii="Calibri" w:eastAsia="Calibri" w:hAnsi="Calibri" w:cs="Calibri"/>
        </w:rPr>
        <w:t>vol.</w:t>
      </w:r>
      <w:r>
        <w:rPr>
          <w:rFonts w:ascii="Calibri" w:eastAsia="Calibri" w:hAnsi="Calibri" w:cs="Calibri"/>
        </w:rPr>
        <w:tab/>
        <w:t xml:space="preserve">   5,</w:t>
      </w:r>
      <w:r>
        <w:rPr>
          <w:rFonts w:ascii="Calibri" w:eastAsia="Calibri" w:hAnsi="Calibri" w:cs="Calibri"/>
        </w:rPr>
        <w:tab/>
        <w:t xml:space="preserve">   </w:t>
      </w:r>
    </w:p>
    <w:p w:rsidR="008749A0" w:rsidRDefault="001660C9">
      <w:pPr>
        <w:spacing w:after="222" w:line="263" w:lineRule="auto"/>
        <w:ind w:left="418" w:right="0" w:firstLine="0"/>
        <w:jc w:val="left"/>
      </w:pPr>
      <w:r>
        <w:rPr>
          <w:rFonts w:ascii="Calibri" w:eastAsia="Calibri" w:hAnsi="Calibri" w:cs="Calibri"/>
        </w:rPr>
        <w:t>2014.</w:t>
      </w:r>
      <w:r>
        <w:rPr>
          <w:rFonts w:ascii="Calibri" w:eastAsia="Calibri" w:hAnsi="Calibri" w:cs="Calibri"/>
        </w:rPr>
        <w:tab/>
        <w:t xml:space="preserve">   </w:t>
      </w:r>
      <w:r>
        <w:rPr>
          <w:rFonts w:ascii="Calibri" w:eastAsia="Calibri" w:hAnsi="Calibri" w:cs="Calibri"/>
        </w:rPr>
        <w:tab/>
        <w:t xml:space="preserve">   </w:t>
      </w:r>
    </w:p>
    <w:p w:rsidR="008749A0" w:rsidRDefault="001660C9">
      <w:pPr>
        <w:numPr>
          <w:ilvl w:val="0"/>
          <w:numId w:val="1"/>
        </w:numPr>
        <w:spacing w:after="222" w:line="263" w:lineRule="auto"/>
        <w:ind w:right="0" w:hanging="418"/>
        <w:jc w:val="left"/>
      </w:pPr>
      <w:r>
        <w:rPr>
          <w:rFonts w:ascii="Calibri" w:eastAsia="Calibri" w:hAnsi="Calibri" w:cs="Calibri"/>
        </w:rPr>
        <w:t>D.</w:t>
      </w:r>
      <w:r>
        <w:rPr>
          <w:rFonts w:ascii="Calibri" w:eastAsia="Calibri" w:hAnsi="Calibri" w:cs="Calibri"/>
        </w:rPr>
        <w:tab/>
        <w:t xml:space="preserve">   R.</w:t>
      </w:r>
      <w:r>
        <w:rPr>
          <w:rFonts w:ascii="Calibri" w:eastAsia="Calibri" w:hAnsi="Calibri" w:cs="Calibri"/>
        </w:rPr>
        <w:tab/>
        <w:t xml:space="preserve">   </w:t>
      </w:r>
      <w:proofErr w:type="spellStart"/>
      <w:r>
        <w:rPr>
          <w:rFonts w:ascii="Calibri" w:eastAsia="Calibri" w:hAnsi="Calibri" w:cs="Calibri"/>
        </w:rPr>
        <w:t>Trócoli</w:t>
      </w:r>
      <w:proofErr w:type="spellEnd"/>
      <w:r>
        <w:rPr>
          <w:rFonts w:ascii="Calibri" w:eastAsia="Calibri" w:hAnsi="Calibri" w:cs="Calibri"/>
        </w:rPr>
        <w:tab/>
        <w:t xml:space="preserve">   and</w:t>
      </w:r>
      <w:r>
        <w:rPr>
          <w:rFonts w:ascii="Calibri" w:eastAsia="Calibri" w:hAnsi="Calibri" w:cs="Calibri"/>
        </w:rPr>
        <w:tab/>
        <w:t xml:space="preserve">   D.</w:t>
      </w:r>
      <w:r>
        <w:rPr>
          <w:rFonts w:ascii="Calibri" w:eastAsia="Calibri" w:hAnsi="Calibri" w:cs="Calibri"/>
        </w:rPr>
        <w:tab/>
        <w:t xml:space="preserve">   F.</w:t>
      </w:r>
      <w:r>
        <w:rPr>
          <w:rFonts w:ascii="Calibri" w:eastAsia="Calibri" w:hAnsi="Calibri" w:cs="Calibri"/>
        </w:rPr>
        <w:tab/>
        <w:t xml:space="preserve">   La</w:t>
      </w:r>
      <w:r>
        <w:rPr>
          <w:rFonts w:ascii="Calibri" w:eastAsia="Calibri" w:hAnsi="Calibri" w:cs="Calibri"/>
        </w:rPr>
        <w:tab/>
        <w:t xml:space="preserve">   </w:t>
      </w:r>
      <w:proofErr w:type="spellStart"/>
      <w:r>
        <w:rPr>
          <w:rFonts w:ascii="Calibri" w:eastAsia="Calibri" w:hAnsi="Calibri" w:cs="Calibri"/>
        </w:rPr>
        <w:t>Mantia</w:t>
      </w:r>
      <w:proofErr w:type="spellEnd"/>
      <w:r>
        <w:rPr>
          <w:rFonts w:ascii="Calibri" w:eastAsia="Calibri" w:hAnsi="Calibri" w:cs="Calibri"/>
        </w:rPr>
        <w:t>,</w:t>
      </w:r>
      <w:r>
        <w:rPr>
          <w:rFonts w:ascii="Calibri" w:eastAsia="Calibri" w:hAnsi="Calibri" w:cs="Calibri"/>
        </w:rPr>
        <w:tab/>
        <w:t xml:space="preserve">   "An</w:t>
      </w:r>
      <w:r>
        <w:rPr>
          <w:rFonts w:ascii="Calibri" w:eastAsia="Calibri" w:hAnsi="Calibri" w:cs="Calibri"/>
        </w:rPr>
        <w:tab/>
        <w:t xml:space="preserve">   Aqueous</w:t>
      </w:r>
      <w:r>
        <w:rPr>
          <w:rFonts w:ascii="Calibri" w:eastAsia="Calibri" w:hAnsi="Calibri" w:cs="Calibri"/>
        </w:rPr>
        <w:tab/>
        <w:t xml:space="preserve">   Zinc-­‐Ion</w:t>
      </w:r>
      <w:r>
        <w:rPr>
          <w:rFonts w:ascii="Calibri" w:eastAsia="Calibri" w:hAnsi="Calibri" w:cs="Calibri"/>
        </w:rPr>
        <w:tab/>
        <w:t xml:space="preserve">   Battery</w:t>
      </w:r>
      <w:r>
        <w:rPr>
          <w:rFonts w:ascii="Calibri" w:eastAsia="Calibri" w:hAnsi="Calibri" w:cs="Calibri"/>
        </w:rPr>
        <w:tab/>
        <w:t xml:space="preserve">   Based</w:t>
      </w:r>
      <w:r>
        <w:rPr>
          <w:rFonts w:ascii="Calibri" w:eastAsia="Calibri" w:hAnsi="Calibri" w:cs="Calibri"/>
        </w:rPr>
        <w:tab/>
        <w:t xml:space="preserve">   on</w:t>
      </w:r>
      <w:r>
        <w:rPr>
          <w:rFonts w:ascii="Calibri" w:eastAsia="Calibri" w:hAnsi="Calibri" w:cs="Calibri"/>
        </w:rPr>
        <w:tab/>
        <w:t xml:space="preserve">   Copper</w:t>
      </w:r>
      <w:r>
        <w:rPr>
          <w:rFonts w:ascii="Calibri" w:eastAsia="Calibri" w:hAnsi="Calibri" w:cs="Calibri"/>
        </w:rPr>
        <w:tab/>
        <w:t xml:space="preserve">   </w:t>
      </w:r>
      <w:proofErr w:type="spellStart"/>
      <w:r>
        <w:rPr>
          <w:rFonts w:ascii="Calibri" w:eastAsia="Calibri" w:hAnsi="Calibri" w:cs="Calibri"/>
        </w:rPr>
        <w:t>Hex</w:t>
      </w:r>
      <w:r>
        <w:rPr>
          <w:rFonts w:ascii="Calibri" w:eastAsia="Calibri" w:hAnsi="Calibri" w:cs="Calibri"/>
        </w:rPr>
        <w:t>acyanoferrate</w:t>
      </w:r>
      <w:proofErr w:type="spellEnd"/>
      <w:r>
        <w:rPr>
          <w:rFonts w:ascii="Calibri" w:eastAsia="Calibri" w:hAnsi="Calibri" w:cs="Calibri"/>
        </w:rPr>
        <w:t>,"</w:t>
      </w:r>
      <w:r>
        <w:rPr>
          <w:rFonts w:ascii="Calibri" w:eastAsia="Calibri" w:hAnsi="Calibri" w:cs="Calibri"/>
        </w:rPr>
        <w:tab/>
        <w:t xml:space="preserve">   </w:t>
      </w:r>
      <w:proofErr w:type="spellStart"/>
      <w:r>
        <w:rPr>
          <w:rFonts w:ascii="Calibri" w:eastAsia="Calibri" w:hAnsi="Calibri" w:cs="Calibri"/>
          <w:i/>
        </w:rPr>
        <w:t>ChemSusChem</w:t>
      </w:r>
      <w:proofErr w:type="spellEnd"/>
      <w:r>
        <w:rPr>
          <w:rFonts w:ascii="Calibri" w:eastAsia="Calibri" w:hAnsi="Calibri" w:cs="Calibri"/>
          <w:i/>
        </w:rPr>
        <w:t>,</w:t>
      </w:r>
      <w:r>
        <w:rPr>
          <w:rFonts w:ascii="Calibri" w:eastAsia="Calibri" w:hAnsi="Calibri" w:cs="Calibri"/>
          <w:i/>
        </w:rPr>
        <w:tab/>
        <w:t xml:space="preserve">   </w:t>
      </w:r>
      <w:r>
        <w:rPr>
          <w:rFonts w:ascii="Calibri" w:eastAsia="Calibri" w:hAnsi="Calibri" w:cs="Calibri"/>
        </w:rPr>
        <w:t>vol.</w:t>
      </w:r>
      <w:r>
        <w:rPr>
          <w:rFonts w:ascii="Calibri" w:eastAsia="Calibri" w:hAnsi="Calibri" w:cs="Calibri"/>
        </w:rPr>
        <w:tab/>
        <w:t xml:space="preserve">   8,</w:t>
      </w:r>
      <w:r>
        <w:rPr>
          <w:rFonts w:ascii="Calibri" w:eastAsia="Calibri" w:hAnsi="Calibri" w:cs="Calibri"/>
        </w:rPr>
        <w:tab/>
        <w:t xml:space="preserve">   pp.</w:t>
      </w:r>
      <w:r>
        <w:rPr>
          <w:rFonts w:ascii="Calibri" w:eastAsia="Calibri" w:hAnsi="Calibri" w:cs="Calibri"/>
        </w:rPr>
        <w:tab/>
        <w:t xml:space="preserve">   481-­‐485,</w:t>
      </w:r>
      <w:r>
        <w:rPr>
          <w:rFonts w:ascii="Calibri" w:eastAsia="Calibri" w:hAnsi="Calibri" w:cs="Calibri"/>
        </w:rPr>
        <w:tab/>
        <w:t xml:space="preserve">   2015.</w:t>
      </w:r>
      <w:r>
        <w:rPr>
          <w:rFonts w:ascii="Calibri" w:eastAsia="Calibri" w:hAnsi="Calibri" w:cs="Calibri"/>
        </w:rPr>
        <w:tab/>
        <w:t xml:space="preserve">   </w:t>
      </w:r>
      <w:r>
        <w:rPr>
          <w:rFonts w:ascii="Calibri" w:eastAsia="Calibri" w:hAnsi="Calibri" w:cs="Calibri"/>
        </w:rPr>
        <w:tab/>
        <w:t xml:space="preserve">   </w:t>
      </w:r>
    </w:p>
    <w:p w:rsidR="008749A0" w:rsidRDefault="001660C9">
      <w:pPr>
        <w:numPr>
          <w:ilvl w:val="0"/>
          <w:numId w:val="1"/>
        </w:numPr>
        <w:spacing w:after="222" w:line="263" w:lineRule="auto"/>
        <w:ind w:right="0" w:hanging="418"/>
        <w:jc w:val="left"/>
      </w:pPr>
      <w:r>
        <w:rPr>
          <w:rFonts w:ascii="Calibri" w:eastAsia="Calibri" w:hAnsi="Calibri" w:cs="Calibri"/>
        </w:rPr>
        <w:t>Z.</w:t>
      </w:r>
      <w:r>
        <w:rPr>
          <w:rFonts w:ascii="Calibri" w:eastAsia="Calibri" w:hAnsi="Calibri" w:cs="Calibri"/>
        </w:rPr>
        <w:tab/>
        <w:t xml:space="preserve">   </w:t>
      </w:r>
      <w:proofErr w:type="spellStart"/>
      <w:r>
        <w:rPr>
          <w:rFonts w:ascii="Calibri" w:eastAsia="Calibri" w:hAnsi="Calibri" w:cs="Calibri"/>
        </w:rPr>
        <w:t>Jia</w:t>
      </w:r>
      <w:proofErr w:type="spellEnd"/>
      <w:r>
        <w:rPr>
          <w:rFonts w:ascii="Calibri" w:eastAsia="Calibri" w:hAnsi="Calibri" w:cs="Calibri"/>
        </w:rPr>
        <w:t>,</w:t>
      </w:r>
      <w:r>
        <w:rPr>
          <w:rFonts w:ascii="Calibri" w:eastAsia="Calibri" w:hAnsi="Calibri" w:cs="Calibri"/>
        </w:rPr>
        <w:tab/>
        <w:t xml:space="preserve">   B.</w:t>
      </w:r>
      <w:r>
        <w:rPr>
          <w:rFonts w:ascii="Calibri" w:eastAsia="Calibri" w:hAnsi="Calibri" w:cs="Calibri"/>
        </w:rPr>
        <w:tab/>
        <w:t xml:space="preserve">   Wang</w:t>
      </w:r>
      <w:r>
        <w:rPr>
          <w:rFonts w:ascii="Calibri" w:eastAsia="Calibri" w:hAnsi="Calibri" w:cs="Calibri"/>
        </w:rPr>
        <w:tab/>
        <w:t xml:space="preserve">   and</w:t>
      </w:r>
      <w:r>
        <w:rPr>
          <w:rFonts w:ascii="Calibri" w:eastAsia="Calibri" w:hAnsi="Calibri" w:cs="Calibri"/>
        </w:rPr>
        <w:tab/>
        <w:t xml:space="preserve">   Y.</w:t>
      </w:r>
      <w:r>
        <w:rPr>
          <w:rFonts w:ascii="Calibri" w:eastAsia="Calibri" w:hAnsi="Calibri" w:cs="Calibri"/>
        </w:rPr>
        <w:tab/>
        <w:t xml:space="preserve">   Wang,</w:t>
      </w:r>
      <w:r>
        <w:rPr>
          <w:rFonts w:ascii="Calibri" w:eastAsia="Calibri" w:hAnsi="Calibri" w:cs="Calibri"/>
        </w:rPr>
        <w:tab/>
        <w:t xml:space="preserve">   "Copper</w:t>
      </w:r>
      <w:r>
        <w:rPr>
          <w:rFonts w:ascii="Calibri" w:eastAsia="Calibri" w:hAnsi="Calibri" w:cs="Calibri"/>
        </w:rPr>
        <w:tab/>
        <w:t xml:space="preserve">   </w:t>
      </w:r>
      <w:proofErr w:type="spellStart"/>
      <w:r>
        <w:rPr>
          <w:rFonts w:ascii="Calibri" w:eastAsia="Calibri" w:hAnsi="Calibri" w:cs="Calibri"/>
        </w:rPr>
        <w:t>hexacyanoferrate</w:t>
      </w:r>
      <w:proofErr w:type="spellEnd"/>
      <w:r>
        <w:rPr>
          <w:rFonts w:ascii="Calibri" w:eastAsia="Calibri" w:hAnsi="Calibri" w:cs="Calibri"/>
        </w:rPr>
        <w:tab/>
        <w:t xml:space="preserve">   with</w:t>
      </w:r>
      <w:r>
        <w:rPr>
          <w:rFonts w:ascii="Calibri" w:eastAsia="Calibri" w:hAnsi="Calibri" w:cs="Calibri"/>
        </w:rPr>
        <w:tab/>
        <w:t xml:space="preserve">   a</w:t>
      </w:r>
      <w:r>
        <w:rPr>
          <w:rFonts w:ascii="Calibri" w:eastAsia="Calibri" w:hAnsi="Calibri" w:cs="Calibri"/>
        </w:rPr>
        <w:tab/>
        <w:t xml:space="preserve">   well-­‐defined</w:t>
      </w:r>
      <w:r>
        <w:rPr>
          <w:rFonts w:ascii="Calibri" w:eastAsia="Calibri" w:hAnsi="Calibri" w:cs="Calibri"/>
        </w:rPr>
        <w:tab/>
        <w:t xml:space="preserve">   open</w:t>
      </w:r>
      <w:r>
        <w:rPr>
          <w:rFonts w:ascii="Calibri" w:eastAsia="Calibri" w:hAnsi="Calibri" w:cs="Calibri"/>
        </w:rPr>
        <w:tab/>
        <w:t xml:space="preserve">   framework</w:t>
      </w:r>
      <w:r>
        <w:rPr>
          <w:rFonts w:ascii="Calibri" w:eastAsia="Calibri" w:hAnsi="Calibri" w:cs="Calibri"/>
        </w:rPr>
        <w:tab/>
        <w:t xml:space="preserve">   as</w:t>
      </w:r>
      <w:r>
        <w:rPr>
          <w:rFonts w:ascii="Calibri" w:eastAsia="Calibri" w:hAnsi="Calibri" w:cs="Calibri"/>
        </w:rPr>
        <w:tab/>
        <w:t xml:space="preserve">   a</w:t>
      </w:r>
      <w:r>
        <w:rPr>
          <w:rFonts w:ascii="Calibri" w:eastAsia="Calibri" w:hAnsi="Calibri" w:cs="Calibri"/>
        </w:rPr>
        <w:tab/>
        <w:t xml:space="preserve">   positive</w:t>
      </w:r>
      <w:r>
        <w:rPr>
          <w:rFonts w:ascii="Calibri" w:eastAsia="Calibri" w:hAnsi="Calibri" w:cs="Calibri"/>
        </w:rPr>
        <w:tab/>
        <w:t xml:space="preserve">   electrode</w:t>
      </w:r>
      <w:r>
        <w:rPr>
          <w:rFonts w:ascii="Calibri" w:eastAsia="Calibri" w:hAnsi="Calibri" w:cs="Calibri"/>
        </w:rPr>
        <w:tab/>
        <w:t xml:space="preserve">   for</w:t>
      </w:r>
      <w:r>
        <w:rPr>
          <w:rFonts w:ascii="Calibri" w:eastAsia="Calibri" w:hAnsi="Calibri" w:cs="Calibri"/>
        </w:rPr>
        <w:tab/>
        <w:t xml:space="preserve">   aqueous</w:t>
      </w:r>
      <w:r>
        <w:rPr>
          <w:rFonts w:ascii="Calibri" w:eastAsia="Calibri" w:hAnsi="Calibri" w:cs="Calibri"/>
        </w:rPr>
        <w:tab/>
        <w:t xml:space="preserve">   zinc</w:t>
      </w:r>
      <w:r>
        <w:rPr>
          <w:rFonts w:ascii="Calibri" w:eastAsia="Calibri" w:hAnsi="Calibri" w:cs="Calibri"/>
        </w:rPr>
        <w:tab/>
        <w:t xml:space="preserve">   ion</w:t>
      </w:r>
      <w:r>
        <w:rPr>
          <w:rFonts w:ascii="Calibri" w:eastAsia="Calibri" w:hAnsi="Calibri" w:cs="Calibri"/>
        </w:rPr>
        <w:tab/>
        <w:t xml:space="preserve">   batteries,"</w:t>
      </w:r>
      <w:r>
        <w:rPr>
          <w:rFonts w:ascii="Calibri" w:eastAsia="Calibri" w:hAnsi="Calibri" w:cs="Calibri"/>
        </w:rPr>
        <w:tab/>
        <w:t xml:space="preserve">   </w:t>
      </w:r>
      <w:r>
        <w:rPr>
          <w:rFonts w:ascii="Calibri" w:eastAsia="Calibri" w:hAnsi="Calibri" w:cs="Calibri"/>
          <w:i/>
        </w:rPr>
        <w:t>Materials</w:t>
      </w:r>
      <w:r>
        <w:rPr>
          <w:rFonts w:ascii="Calibri" w:eastAsia="Calibri" w:hAnsi="Calibri" w:cs="Calibri"/>
          <w:i/>
        </w:rPr>
        <w:tab/>
        <w:t xml:space="preserve">   Chemistry</w:t>
      </w:r>
      <w:r>
        <w:rPr>
          <w:rFonts w:ascii="Calibri" w:eastAsia="Calibri" w:hAnsi="Calibri" w:cs="Calibri"/>
          <w:i/>
        </w:rPr>
        <w:tab/>
        <w:t xml:space="preserve">   and</w:t>
      </w:r>
      <w:r>
        <w:rPr>
          <w:rFonts w:ascii="Calibri" w:eastAsia="Calibri" w:hAnsi="Calibri" w:cs="Calibri"/>
          <w:i/>
        </w:rPr>
        <w:tab/>
        <w:t xml:space="preserve">   Physics,</w:t>
      </w:r>
      <w:r>
        <w:rPr>
          <w:rFonts w:ascii="Calibri" w:eastAsia="Calibri" w:hAnsi="Calibri" w:cs="Calibri"/>
          <w:i/>
        </w:rPr>
        <w:tab/>
        <w:t xml:space="preserve">   </w:t>
      </w:r>
      <w:r>
        <w:rPr>
          <w:rFonts w:ascii="Calibri" w:eastAsia="Calibri" w:hAnsi="Calibri" w:cs="Calibri"/>
        </w:rPr>
        <w:t>Vols.</w:t>
      </w:r>
      <w:r>
        <w:rPr>
          <w:rFonts w:ascii="Calibri" w:eastAsia="Calibri" w:hAnsi="Calibri" w:cs="Calibri"/>
        </w:rPr>
        <w:tab/>
        <w:t xml:space="preserve">   149-­150,</w:t>
      </w:r>
      <w:r>
        <w:rPr>
          <w:rFonts w:ascii="Calibri" w:eastAsia="Calibri" w:hAnsi="Calibri" w:cs="Calibri"/>
        </w:rPr>
        <w:tab/>
        <w:t xml:space="preserve">   pp.</w:t>
      </w:r>
      <w:r>
        <w:rPr>
          <w:rFonts w:ascii="Calibri" w:eastAsia="Calibri" w:hAnsi="Calibri" w:cs="Calibri"/>
        </w:rPr>
        <w:tab/>
        <w:t xml:space="preserve">   601-­‐606,</w:t>
      </w:r>
      <w:r>
        <w:rPr>
          <w:rFonts w:ascii="Calibri" w:eastAsia="Calibri" w:hAnsi="Calibri" w:cs="Calibri"/>
        </w:rPr>
        <w:tab/>
        <w:t xml:space="preserve">   2015.</w:t>
      </w:r>
      <w:r>
        <w:rPr>
          <w:rFonts w:ascii="Calibri" w:eastAsia="Calibri" w:hAnsi="Calibri" w:cs="Calibri"/>
        </w:rPr>
        <w:tab/>
        <w:t xml:space="preserve">   </w:t>
      </w:r>
      <w:r>
        <w:rPr>
          <w:rFonts w:ascii="Calibri" w:eastAsia="Calibri" w:hAnsi="Calibri" w:cs="Calibri"/>
        </w:rPr>
        <w:tab/>
        <w:t xml:space="preserve">   </w:t>
      </w:r>
    </w:p>
    <w:p w:rsidR="008749A0" w:rsidRDefault="001660C9">
      <w:pPr>
        <w:numPr>
          <w:ilvl w:val="0"/>
          <w:numId w:val="1"/>
        </w:numPr>
        <w:spacing w:after="5" w:line="263" w:lineRule="auto"/>
        <w:ind w:right="0" w:hanging="418"/>
        <w:jc w:val="left"/>
      </w:pPr>
      <w:r>
        <w:rPr>
          <w:rFonts w:ascii="Calibri" w:eastAsia="Calibri" w:hAnsi="Calibri" w:cs="Calibri"/>
        </w:rPr>
        <w:t>C.</w:t>
      </w:r>
      <w:r>
        <w:rPr>
          <w:rFonts w:ascii="Calibri" w:eastAsia="Calibri" w:hAnsi="Calibri" w:cs="Calibri"/>
        </w:rPr>
        <w:tab/>
        <w:t xml:space="preserve">   D.</w:t>
      </w:r>
      <w:r>
        <w:rPr>
          <w:rFonts w:ascii="Calibri" w:eastAsia="Calibri" w:hAnsi="Calibri" w:cs="Calibri"/>
        </w:rPr>
        <w:tab/>
        <w:t xml:space="preserve">   </w:t>
      </w:r>
      <w:proofErr w:type="spellStart"/>
      <w:r>
        <w:rPr>
          <w:rFonts w:ascii="Calibri" w:eastAsia="Calibri" w:hAnsi="Calibri" w:cs="Calibri"/>
        </w:rPr>
        <w:t>Wessells</w:t>
      </w:r>
      <w:proofErr w:type="spellEnd"/>
      <w:r>
        <w:rPr>
          <w:rFonts w:ascii="Calibri" w:eastAsia="Calibri" w:hAnsi="Calibri" w:cs="Calibri"/>
        </w:rPr>
        <w:t>,</w:t>
      </w:r>
      <w:r>
        <w:rPr>
          <w:rFonts w:ascii="Calibri" w:eastAsia="Calibri" w:hAnsi="Calibri" w:cs="Calibri"/>
        </w:rPr>
        <w:tab/>
        <w:t xml:space="preserve">   S.</w:t>
      </w:r>
      <w:r>
        <w:rPr>
          <w:rFonts w:ascii="Calibri" w:eastAsia="Calibri" w:hAnsi="Calibri" w:cs="Calibri"/>
        </w:rPr>
        <w:tab/>
        <w:t xml:space="preserve">   V.</w:t>
      </w:r>
      <w:r>
        <w:rPr>
          <w:rFonts w:ascii="Calibri" w:eastAsia="Calibri" w:hAnsi="Calibri" w:cs="Calibri"/>
        </w:rPr>
        <w:tab/>
        <w:t xml:space="preserve">   </w:t>
      </w:r>
      <w:proofErr w:type="spellStart"/>
      <w:r>
        <w:rPr>
          <w:rFonts w:ascii="Calibri" w:eastAsia="Calibri" w:hAnsi="Calibri" w:cs="Calibri"/>
        </w:rPr>
        <w:t>Peddada</w:t>
      </w:r>
      <w:proofErr w:type="spellEnd"/>
      <w:r>
        <w:rPr>
          <w:rFonts w:ascii="Calibri" w:eastAsia="Calibri" w:hAnsi="Calibri" w:cs="Calibri"/>
        </w:rPr>
        <w:tab/>
        <w:t xml:space="preserve">   and</w:t>
      </w:r>
      <w:r>
        <w:rPr>
          <w:rFonts w:ascii="Calibri" w:eastAsia="Calibri" w:hAnsi="Calibri" w:cs="Calibri"/>
        </w:rPr>
        <w:tab/>
        <w:t xml:space="preserve">   M.</w:t>
      </w:r>
      <w:r>
        <w:rPr>
          <w:rFonts w:ascii="Calibri" w:eastAsia="Calibri" w:hAnsi="Calibri" w:cs="Calibri"/>
        </w:rPr>
        <w:tab/>
        <w:t xml:space="preserve">   T.</w:t>
      </w:r>
      <w:r>
        <w:rPr>
          <w:rFonts w:ascii="Calibri" w:eastAsia="Calibri" w:hAnsi="Calibri" w:cs="Calibri"/>
        </w:rPr>
        <w:tab/>
        <w:t xml:space="preserve">   McDowell,</w:t>
      </w:r>
      <w:r>
        <w:rPr>
          <w:rFonts w:ascii="Calibri" w:eastAsia="Calibri" w:hAnsi="Calibri" w:cs="Calibri"/>
        </w:rPr>
        <w:tab/>
        <w:t xml:space="preserve">   "The</w:t>
      </w:r>
      <w:r>
        <w:rPr>
          <w:rFonts w:ascii="Calibri" w:eastAsia="Calibri" w:hAnsi="Calibri" w:cs="Calibri"/>
        </w:rPr>
        <w:tab/>
        <w:t xml:space="preserve">   Effect</w:t>
      </w:r>
      <w:r>
        <w:rPr>
          <w:rFonts w:ascii="Calibri" w:eastAsia="Calibri" w:hAnsi="Calibri" w:cs="Calibri"/>
        </w:rPr>
        <w:tab/>
        <w:t xml:space="preserve">   of</w:t>
      </w:r>
      <w:r>
        <w:rPr>
          <w:rFonts w:ascii="Calibri" w:eastAsia="Calibri" w:hAnsi="Calibri" w:cs="Calibri"/>
        </w:rPr>
        <w:tab/>
        <w:t xml:space="preserve">   Inser</w:t>
      </w:r>
      <w:r>
        <w:rPr>
          <w:rFonts w:ascii="Calibri" w:eastAsia="Calibri" w:hAnsi="Calibri" w:cs="Calibri"/>
        </w:rPr>
        <w:t>tion</w:t>
      </w:r>
      <w:r>
        <w:rPr>
          <w:rFonts w:ascii="Calibri" w:eastAsia="Calibri" w:hAnsi="Calibri" w:cs="Calibri"/>
        </w:rPr>
        <w:tab/>
        <w:t xml:space="preserve">   Species</w:t>
      </w:r>
      <w:r>
        <w:rPr>
          <w:rFonts w:ascii="Calibri" w:eastAsia="Calibri" w:hAnsi="Calibri" w:cs="Calibri"/>
        </w:rPr>
        <w:tab/>
        <w:t xml:space="preserve">   on</w:t>
      </w:r>
      <w:r>
        <w:rPr>
          <w:rFonts w:ascii="Calibri" w:eastAsia="Calibri" w:hAnsi="Calibri" w:cs="Calibri"/>
        </w:rPr>
        <w:tab/>
        <w:t xml:space="preserve">   </w:t>
      </w:r>
    </w:p>
    <w:p w:rsidR="008749A0" w:rsidRDefault="001660C9">
      <w:pPr>
        <w:spacing w:after="224" w:line="259" w:lineRule="auto"/>
        <w:ind w:left="0" w:right="15" w:firstLine="0"/>
        <w:jc w:val="right"/>
      </w:pPr>
      <w:r>
        <w:rPr>
          <w:rFonts w:ascii="Calibri" w:eastAsia="Calibri" w:hAnsi="Calibri" w:cs="Calibri"/>
        </w:rPr>
        <w:t>Nanostructured</w:t>
      </w:r>
      <w:r>
        <w:rPr>
          <w:rFonts w:ascii="Calibri" w:eastAsia="Calibri" w:hAnsi="Calibri" w:cs="Calibri"/>
        </w:rPr>
        <w:tab/>
        <w:t xml:space="preserve">   Open,"</w:t>
      </w:r>
      <w:r>
        <w:rPr>
          <w:rFonts w:ascii="Calibri" w:eastAsia="Calibri" w:hAnsi="Calibri" w:cs="Calibri"/>
        </w:rPr>
        <w:tab/>
        <w:t xml:space="preserve">   </w:t>
      </w:r>
      <w:r>
        <w:rPr>
          <w:rFonts w:ascii="Calibri" w:eastAsia="Calibri" w:hAnsi="Calibri" w:cs="Calibri"/>
          <w:i/>
        </w:rPr>
        <w:t>Journal</w:t>
      </w:r>
      <w:r>
        <w:rPr>
          <w:rFonts w:ascii="Calibri" w:eastAsia="Calibri" w:hAnsi="Calibri" w:cs="Calibri"/>
          <w:i/>
        </w:rPr>
        <w:tab/>
        <w:t xml:space="preserve">   of</w:t>
      </w:r>
      <w:r>
        <w:rPr>
          <w:rFonts w:ascii="Calibri" w:eastAsia="Calibri" w:hAnsi="Calibri" w:cs="Calibri"/>
          <w:i/>
        </w:rPr>
        <w:tab/>
        <w:t xml:space="preserve">   </w:t>
      </w:r>
      <w:proofErr w:type="gramStart"/>
      <w:r>
        <w:rPr>
          <w:rFonts w:ascii="Calibri" w:eastAsia="Calibri" w:hAnsi="Calibri" w:cs="Calibri"/>
          <w:i/>
        </w:rPr>
        <w:t>The</w:t>
      </w:r>
      <w:proofErr w:type="gramEnd"/>
      <w:r>
        <w:rPr>
          <w:rFonts w:ascii="Calibri" w:eastAsia="Calibri" w:hAnsi="Calibri" w:cs="Calibri"/>
          <w:i/>
        </w:rPr>
        <w:tab/>
        <w:t xml:space="preserve">   Electrochemical</w:t>
      </w:r>
      <w:r>
        <w:rPr>
          <w:rFonts w:ascii="Calibri" w:eastAsia="Calibri" w:hAnsi="Calibri" w:cs="Calibri"/>
          <w:i/>
        </w:rPr>
        <w:tab/>
        <w:t xml:space="preserve">   Society,</w:t>
      </w:r>
      <w:r>
        <w:rPr>
          <w:rFonts w:ascii="Calibri" w:eastAsia="Calibri" w:hAnsi="Calibri" w:cs="Calibri"/>
          <w:i/>
        </w:rPr>
        <w:tab/>
        <w:t xml:space="preserve">   </w:t>
      </w:r>
      <w:r>
        <w:rPr>
          <w:rFonts w:ascii="Calibri" w:eastAsia="Calibri" w:hAnsi="Calibri" w:cs="Calibri"/>
        </w:rPr>
        <w:t>vol.</w:t>
      </w:r>
      <w:r>
        <w:rPr>
          <w:rFonts w:ascii="Calibri" w:eastAsia="Calibri" w:hAnsi="Calibri" w:cs="Calibri"/>
        </w:rPr>
        <w:tab/>
        <w:t xml:space="preserve">   159,</w:t>
      </w:r>
      <w:r>
        <w:rPr>
          <w:rFonts w:ascii="Calibri" w:eastAsia="Calibri" w:hAnsi="Calibri" w:cs="Calibri"/>
        </w:rPr>
        <w:tab/>
        <w:t xml:space="preserve">   no.</w:t>
      </w:r>
      <w:r>
        <w:rPr>
          <w:rFonts w:ascii="Calibri" w:eastAsia="Calibri" w:hAnsi="Calibri" w:cs="Calibri"/>
        </w:rPr>
        <w:tab/>
        <w:t xml:space="preserve">   2,</w:t>
      </w:r>
      <w:r>
        <w:rPr>
          <w:rFonts w:ascii="Calibri" w:eastAsia="Calibri" w:hAnsi="Calibri" w:cs="Calibri"/>
        </w:rPr>
        <w:tab/>
        <w:t xml:space="preserve">   pp.</w:t>
      </w:r>
      <w:r>
        <w:rPr>
          <w:rFonts w:ascii="Calibri" w:eastAsia="Calibri" w:hAnsi="Calibri" w:cs="Calibri"/>
        </w:rPr>
        <w:tab/>
        <w:t xml:space="preserve">   98-­‐103,</w:t>
      </w:r>
      <w:r>
        <w:rPr>
          <w:rFonts w:ascii="Calibri" w:eastAsia="Calibri" w:hAnsi="Calibri" w:cs="Calibri"/>
        </w:rPr>
        <w:tab/>
        <w:t xml:space="preserve">   2012.</w:t>
      </w:r>
      <w:r>
        <w:rPr>
          <w:rFonts w:ascii="Calibri" w:eastAsia="Calibri" w:hAnsi="Calibri" w:cs="Calibri"/>
        </w:rPr>
        <w:tab/>
        <w:t xml:space="preserve">   </w:t>
      </w:r>
      <w:r>
        <w:rPr>
          <w:rFonts w:ascii="Calibri" w:eastAsia="Calibri" w:hAnsi="Calibri" w:cs="Calibri"/>
        </w:rPr>
        <w:tab/>
        <w:t xml:space="preserve">   </w:t>
      </w:r>
    </w:p>
    <w:p w:rsidR="008749A0" w:rsidRDefault="001660C9">
      <w:pPr>
        <w:numPr>
          <w:ilvl w:val="0"/>
          <w:numId w:val="1"/>
        </w:numPr>
        <w:spacing w:after="4" w:line="263" w:lineRule="auto"/>
        <w:ind w:right="0" w:hanging="418"/>
        <w:jc w:val="left"/>
      </w:pPr>
      <w:r>
        <w:rPr>
          <w:rFonts w:ascii="Calibri" w:eastAsia="Calibri" w:hAnsi="Calibri" w:cs="Calibri"/>
        </w:rPr>
        <w:t>M.</w:t>
      </w:r>
      <w:r>
        <w:rPr>
          <w:rFonts w:ascii="Calibri" w:eastAsia="Calibri" w:hAnsi="Calibri" w:cs="Calibri"/>
        </w:rPr>
        <w:tab/>
        <w:t xml:space="preserve">   </w:t>
      </w:r>
      <w:proofErr w:type="spellStart"/>
      <w:r>
        <w:rPr>
          <w:rFonts w:ascii="Calibri" w:eastAsia="Calibri" w:hAnsi="Calibri" w:cs="Calibri"/>
        </w:rPr>
        <w:t>Kazazi</w:t>
      </w:r>
      <w:proofErr w:type="spellEnd"/>
      <w:r>
        <w:rPr>
          <w:rFonts w:ascii="Calibri" w:eastAsia="Calibri" w:hAnsi="Calibri" w:cs="Calibri"/>
        </w:rPr>
        <w:t>,</w:t>
      </w:r>
      <w:r>
        <w:rPr>
          <w:rFonts w:ascii="Calibri" w:eastAsia="Calibri" w:hAnsi="Calibri" w:cs="Calibri"/>
        </w:rPr>
        <w:tab/>
        <w:t xml:space="preserve">   P.</w:t>
      </w:r>
      <w:r>
        <w:rPr>
          <w:rFonts w:ascii="Calibri" w:eastAsia="Calibri" w:hAnsi="Calibri" w:cs="Calibri"/>
        </w:rPr>
        <w:tab/>
        <w:t xml:space="preserve">   </w:t>
      </w:r>
      <w:proofErr w:type="spellStart"/>
      <w:r>
        <w:rPr>
          <w:rFonts w:ascii="Calibri" w:eastAsia="Calibri" w:hAnsi="Calibri" w:cs="Calibri"/>
        </w:rPr>
        <w:t>Abdollahi</w:t>
      </w:r>
      <w:proofErr w:type="spellEnd"/>
      <w:r>
        <w:rPr>
          <w:rFonts w:ascii="Calibri" w:eastAsia="Calibri" w:hAnsi="Calibri" w:cs="Calibri"/>
        </w:rPr>
        <w:tab/>
        <w:t xml:space="preserve">   and</w:t>
      </w:r>
      <w:r>
        <w:rPr>
          <w:rFonts w:ascii="Calibri" w:eastAsia="Calibri" w:hAnsi="Calibri" w:cs="Calibri"/>
        </w:rPr>
        <w:tab/>
        <w:t xml:space="preserve">   M.</w:t>
      </w:r>
      <w:r>
        <w:rPr>
          <w:rFonts w:ascii="Calibri" w:eastAsia="Calibri" w:hAnsi="Calibri" w:cs="Calibri"/>
        </w:rPr>
        <w:tab/>
        <w:t xml:space="preserve">   </w:t>
      </w:r>
      <w:proofErr w:type="spellStart"/>
      <w:r>
        <w:rPr>
          <w:rFonts w:ascii="Calibri" w:eastAsia="Calibri" w:hAnsi="Calibri" w:cs="Calibri"/>
        </w:rPr>
        <w:t>Mirzaei</w:t>
      </w:r>
      <w:proofErr w:type="spellEnd"/>
      <w:r>
        <w:rPr>
          <w:rFonts w:ascii="Calibri" w:eastAsia="Calibri" w:hAnsi="Calibri" w:cs="Calibri"/>
        </w:rPr>
        <w:t>-­‐</w:t>
      </w:r>
      <w:proofErr w:type="spellStart"/>
      <w:r>
        <w:rPr>
          <w:rFonts w:ascii="Calibri" w:eastAsia="Calibri" w:hAnsi="Calibri" w:cs="Calibri"/>
        </w:rPr>
        <w:t>Moghadam</w:t>
      </w:r>
      <w:proofErr w:type="spellEnd"/>
      <w:r>
        <w:rPr>
          <w:rFonts w:ascii="Calibri" w:eastAsia="Calibri" w:hAnsi="Calibri" w:cs="Calibri"/>
        </w:rPr>
        <w:t>,</w:t>
      </w:r>
      <w:r>
        <w:rPr>
          <w:rFonts w:ascii="Calibri" w:eastAsia="Calibri" w:hAnsi="Calibri" w:cs="Calibri"/>
        </w:rPr>
        <w:tab/>
        <w:t xml:space="preserve">   "High</w:t>
      </w:r>
      <w:r>
        <w:rPr>
          <w:rFonts w:ascii="Calibri" w:eastAsia="Calibri" w:hAnsi="Calibri" w:cs="Calibri"/>
        </w:rPr>
        <w:tab/>
        <w:t xml:space="preserve">   sur</w:t>
      </w:r>
      <w:r>
        <w:rPr>
          <w:rFonts w:ascii="Calibri" w:eastAsia="Calibri" w:hAnsi="Calibri" w:cs="Calibri"/>
        </w:rPr>
        <w:t>face</w:t>
      </w:r>
      <w:r>
        <w:rPr>
          <w:rFonts w:ascii="Calibri" w:eastAsia="Calibri" w:hAnsi="Calibri" w:cs="Calibri"/>
        </w:rPr>
        <w:tab/>
        <w:t xml:space="preserve">   area</w:t>
      </w:r>
      <w:r>
        <w:rPr>
          <w:rFonts w:ascii="Calibri" w:eastAsia="Calibri" w:hAnsi="Calibri" w:cs="Calibri"/>
        </w:rPr>
        <w:tab/>
        <w:t xml:space="preserve">   TiO2</w:t>
      </w:r>
      <w:r>
        <w:rPr>
          <w:rFonts w:ascii="Calibri" w:eastAsia="Calibri" w:hAnsi="Calibri" w:cs="Calibri"/>
        </w:rPr>
        <w:tab/>
        <w:t xml:space="preserve">   </w:t>
      </w:r>
      <w:proofErr w:type="spellStart"/>
      <w:r>
        <w:rPr>
          <w:rFonts w:ascii="Calibri" w:eastAsia="Calibri" w:hAnsi="Calibri" w:cs="Calibri"/>
        </w:rPr>
        <w:t>nanospheres</w:t>
      </w:r>
      <w:proofErr w:type="spellEnd"/>
      <w:r>
        <w:rPr>
          <w:rFonts w:ascii="Calibri" w:eastAsia="Calibri" w:hAnsi="Calibri" w:cs="Calibri"/>
        </w:rPr>
        <w:tab/>
        <w:t xml:space="preserve">   as</w:t>
      </w:r>
      <w:r>
        <w:rPr>
          <w:rFonts w:ascii="Calibri" w:eastAsia="Calibri" w:hAnsi="Calibri" w:cs="Calibri"/>
        </w:rPr>
        <w:tab/>
        <w:t xml:space="preserve">   a</w:t>
      </w:r>
      <w:r>
        <w:rPr>
          <w:rFonts w:ascii="Calibri" w:eastAsia="Calibri" w:hAnsi="Calibri" w:cs="Calibri"/>
        </w:rPr>
        <w:tab/>
        <w:t xml:space="preserve">   high-­‐rate</w:t>
      </w:r>
      <w:r>
        <w:rPr>
          <w:rFonts w:ascii="Calibri" w:eastAsia="Calibri" w:hAnsi="Calibri" w:cs="Calibri"/>
        </w:rPr>
        <w:tab/>
        <w:t xml:space="preserve">   anode</w:t>
      </w:r>
      <w:r>
        <w:rPr>
          <w:rFonts w:ascii="Calibri" w:eastAsia="Calibri" w:hAnsi="Calibri" w:cs="Calibri"/>
        </w:rPr>
        <w:tab/>
        <w:t xml:space="preserve">   material</w:t>
      </w:r>
      <w:r>
        <w:rPr>
          <w:rFonts w:ascii="Calibri" w:eastAsia="Calibri" w:hAnsi="Calibri" w:cs="Calibri"/>
        </w:rPr>
        <w:tab/>
        <w:t xml:space="preserve">   for</w:t>
      </w:r>
      <w:r>
        <w:rPr>
          <w:rFonts w:ascii="Calibri" w:eastAsia="Calibri" w:hAnsi="Calibri" w:cs="Calibri"/>
        </w:rPr>
        <w:tab/>
        <w:t xml:space="preserve">   aqueous</w:t>
      </w:r>
      <w:r>
        <w:rPr>
          <w:rFonts w:ascii="Calibri" w:eastAsia="Calibri" w:hAnsi="Calibri" w:cs="Calibri"/>
        </w:rPr>
        <w:tab/>
        <w:t xml:space="preserve">   aluminium-­‐ion</w:t>
      </w:r>
      <w:r>
        <w:rPr>
          <w:rFonts w:ascii="Calibri" w:eastAsia="Calibri" w:hAnsi="Calibri" w:cs="Calibri"/>
        </w:rPr>
        <w:tab/>
        <w:t xml:space="preserve">   batteries,"</w:t>
      </w:r>
      <w:r>
        <w:rPr>
          <w:rFonts w:ascii="Calibri" w:eastAsia="Calibri" w:hAnsi="Calibri" w:cs="Calibri"/>
        </w:rPr>
        <w:tab/>
        <w:t xml:space="preserve">   </w:t>
      </w:r>
      <w:r>
        <w:rPr>
          <w:rFonts w:ascii="Calibri" w:eastAsia="Calibri" w:hAnsi="Calibri" w:cs="Calibri"/>
          <w:i/>
        </w:rPr>
        <w:t>Solid</w:t>
      </w:r>
      <w:r>
        <w:rPr>
          <w:rFonts w:ascii="Calibri" w:eastAsia="Calibri" w:hAnsi="Calibri" w:cs="Calibri"/>
          <w:i/>
        </w:rPr>
        <w:tab/>
        <w:t xml:space="preserve">   State</w:t>
      </w:r>
      <w:r>
        <w:rPr>
          <w:rFonts w:ascii="Calibri" w:eastAsia="Calibri" w:hAnsi="Calibri" w:cs="Calibri"/>
          <w:i/>
        </w:rPr>
        <w:tab/>
        <w:t xml:space="preserve">   Ionics,</w:t>
      </w:r>
      <w:r>
        <w:rPr>
          <w:rFonts w:ascii="Calibri" w:eastAsia="Calibri" w:hAnsi="Calibri" w:cs="Calibri"/>
          <w:i/>
        </w:rPr>
        <w:tab/>
        <w:t xml:space="preserve">   </w:t>
      </w:r>
      <w:r>
        <w:rPr>
          <w:rFonts w:ascii="Calibri" w:eastAsia="Calibri" w:hAnsi="Calibri" w:cs="Calibri"/>
        </w:rPr>
        <w:t>vol.</w:t>
      </w:r>
      <w:r>
        <w:rPr>
          <w:rFonts w:ascii="Calibri" w:eastAsia="Calibri" w:hAnsi="Calibri" w:cs="Calibri"/>
        </w:rPr>
        <w:tab/>
        <w:t xml:space="preserve">   300,</w:t>
      </w:r>
      <w:r>
        <w:rPr>
          <w:rFonts w:ascii="Calibri" w:eastAsia="Calibri" w:hAnsi="Calibri" w:cs="Calibri"/>
        </w:rPr>
        <w:tab/>
        <w:t xml:space="preserve">   pp.</w:t>
      </w:r>
      <w:r>
        <w:rPr>
          <w:rFonts w:ascii="Calibri" w:eastAsia="Calibri" w:hAnsi="Calibri" w:cs="Calibri"/>
        </w:rPr>
        <w:tab/>
        <w:t xml:space="preserve">   </w:t>
      </w:r>
    </w:p>
    <w:p w:rsidR="008749A0" w:rsidRDefault="001660C9">
      <w:pPr>
        <w:spacing w:after="222" w:line="263" w:lineRule="auto"/>
        <w:ind w:left="418" w:right="0" w:firstLine="0"/>
        <w:jc w:val="left"/>
      </w:pPr>
      <w:r>
        <w:rPr>
          <w:rFonts w:ascii="Calibri" w:eastAsia="Calibri" w:hAnsi="Calibri" w:cs="Calibri"/>
        </w:rPr>
        <w:t>32-­‐27,</w:t>
      </w:r>
      <w:r>
        <w:rPr>
          <w:rFonts w:ascii="Calibri" w:eastAsia="Calibri" w:hAnsi="Calibri" w:cs="Calibri"/>
        </w:rPr>
        <w:tab/>
        <w:t xml:space="preserve">   2017.</w:t>
      </w:r>
      <w:r>
        <w:rPr>
          <w:rFonts w:ascii="Calibri" w:eastAsia="Calibri" w:hAnsi="Calibri" w:cs="Calibri"/>
        </w:rPr>
        <w:tab/>
        <w:t xml:space="preserve">   </w:t>
      </w:r>
      <w:r>
        <w:rPr>
          <w:rFonts w:ascii="Calibri" w:eastAsia="Calibri" w:hAnsi="Calibri" w:cs="Calibri"/>
        </w:rPr>
        <w:tab/>
        <w:t xml:space="preserve">   </w:t>
      </w:r>
    </w:p>
    <w:p w:rsidR="008749A0" w:rsidRDefault="001660C9">
      <w:pPr>
        <w:numPr>
          <w:ilvl w:val="0"/>
          <w:numId w:val="1"/>
        </w:numPr>
        <w:spacing w:after="0" w:line="263" w:lineRule="auto"/>
        <w:ind w:right="0" w:hanging="418"/>
        <w:jc w:val="left"/>
      </w:pPr>
      <w:r>
        <w:rPr>
          <w:rFonts w:ascii="Calibri" w:eastAsia="Calibri" w:hAnsi="Calibri" w:cs="Calibri"/>
        </w:rPr>
        <w:t>J.</w:t>
      </w:r>
      <w:r>
        <w:rPr>
          <w:rFonts w:ascii="Calibri" w:eastAsia="Calibri" w:hAnsi="Calibri" w:cs="Calibri"/>
        </w:rPr>
        <w:tab/>
        <w:t xml:space="preserve">   R.</w:t>
      </w:r>
      <w:r>
        <w:rPr>
          <w:rFonts w:ascii="Calibri" w:eastAsia="Calibri" w:hAnsi="Calibri" w:cs="Calibri"/>
        </w:rPr>
        <w:tab/>
        <w:t xml:space="preserve">   </w:t>
      </w:r>
      <w:proofErr w:type="spellStart"/>
      <w:r>
        <w:rPr>
          <w:rFonts w:ascii="Calibri" w:eastAsia="Calibri" w:hAnsi="Calibri" w:cs="Calibri"/>
        </w:rPr>
        <w:t>Gonz´alez</w:t>
      </w:r>
      <w:proofErr w:type="spellEnd"/>
      <w:r>
        <w:rPr>
          <w:rFonts w:ascii="Calibri" w:eastAsia="Calibri" w:hAnsi="Calibri" w:cs="Calibri"/>
        </w:rPr>
        <w:t>,</w:t>
      </w:r>
      <w:r>
        <w:rPr>
          <w:rFonts w:ascii="Calibri" w:eastAsia="Calibri" w:hAnsi="Calibri" w:cs="Calibri"/>
        </w:rPr>
        <w:tab/>
        <w:t xml:space="preserve">   M.</w:t>
      </w:r>
      <w:r>
        <w:rPr>
          <w:rFonts w:ascii="Calibri" w:eastAsia="Calibri" w:hAnsi="Calibri" w:cs="Calibri"/>
        </w:rPr>
        <w:tab/>
        <w:t xml:space="preserve">   C.</w:t>
      </w:r>
      <w:r>
        <w:rPr>
          <w:rFonts w:ascii="Calibri" w:eastAsia="Calibri" w:hAnsi="Calibri" w:cs="Calibri"/>
        </w:rPr>
        <w:tab/>
        <w:t xml:space="preserve">   F</w:t>
      </w:r>
      <w:r>
        <w:rPr>
          <w:rFonts w:ascii="Calibri" w:eastAsia="Calibri" w:hAnsi="Calibri" w:cs="Calibri"/>
        </w:rPr>
        <w:t>.</w:t>
      </w:r>
      <w:r>
        <w:rPr>
          <w:rFonts w:ascii="Calibri" w:eastAsia="Calibri" w:hAnsi="Calibri" w:cs="Calibri"/>
        </w:rPr>
        <w:tab/>
        <w:t xml:space="preserve">   </w:t>
      </w:r>
      <w:proofErr w:type="spellStart"/>
      <w:r>
        <w:rPr>
          <w:rFonts w:ascii="Calibri" w:eastAsia="Calibri" w:hAnsi="Calibri" w:cs="Calibri"/>
        </w:rPr>
        <w:t>Nacimiento</w:t>
      </w:r>
      <w:proofErr w:type="spellEnd"/>
      <w:r>
        <w:rPr>
          <w:rFonts w:ascii="Calibri" w:eastAsia="Calibri" w:hAnsi="Calibri" w:cs="Calibri"/>
        </w:rPr>
        <w:t>,</w:t>
      </w:r>
      <w:r>
        <w:rPr>
          <w:rFonts w:ascii="Calibri" w:eastAsia="Calibri" w:hAnsi="Calibri" w:cs="Calibri"/>
        </w:rPr>
        <w:tab/>
        <w:t xml:space="preserve">   R.</w:t>
      </w:r>
      <w:r>
        <w:rPr>
          <w:rFonts w:ascii="Calibri" w:eastAsia="Calibri" w:hAnsi="Calibri" w:cs="Calibri"/>
        </w:rPr>
        <w:tab/>
        <w:t xml:space="preserve">   </w:t>
      </w:r>
      <w:proofErr w:type="spellStart"/>
      <w:r>
        <w:rPr>
          <w:rFonts w:ascii="Calibri" w:eastAsia="Calibri" w:hAnsi="Calibri" w:cs="Calibri"/>
        </w:rPr>
        <w:t>Alc´antar</w:t>
      </w:r>
      <w:proofErr w:type="spellEnd"/>
      <w:r>
        <w:rPr>
          <w:rFonts w:ascii="Calibri" w:eastAsia="Calibri" w:hAnsi="Calibri" w:cs="Calibri"/>
        </w:rPr>
        <w:t>,</w:t>
      </w:r>
      <w:r>
        <w:rPr>
          <w:rFonts w:ascii="Calibri" w:eastAsia="Calibri" w:hAnsi="Calibri" w:cs="Calibri"/>
        </w:rPr>
        <w:tab/>
        <w:t xml:space="preserve">   P.</w:t>
      </w:r>
      <w:r>
        <w:rPr>
          <w:rFonts w:ascii="Calibri" w:eastAsia="Calibri" w:hAnsi="Calibri" w:cs="Calibri"/>
        </w:rPr>
        <w:tab/>
        <w:t xml:space="preserve">   </w:t>
      </w:r>
      <w:proofErr w:type="spellStart"/>
      <w:r>
        <w:rPr>
          <w:rFonts w:ascii="Calibri" w:eastAsia="Calibri" w:hAnsi="Calibri" w:cs="Calibri"/>
        </w:rPr>
        <w:t>Lavel</w:t>
      </w:r>
      <w:proofErr w:type="spellEnd"/>
      <w:r>
        <w:rPr>
          <w:rFonts w:ascii="Calibri" w:eastAsia="Calibri" w:hAnsi="Calibri" w:cs="Calibri"/>
        </w:rPr>
        <w:tab/>
        <w:t xml:space="preserve">   and</w:t>
      </w:r>
      <w:r>
        <w:rPr>
          <w:rFonts w:ascii="Calibri" w:eastAsia="Calibri" w:hAnsi="Calibri" w:cs="Calibri"/>
        </w:rPr>
        <w:tab/>
        <w:t xml:space="preserve">   a.</w:t>
      </w:r>
      <w:r>
        <w:rPr>
          <w:rFonts w:ascii="Calibri" w:eastAsia="Calibri" w:hAnsi="Calibri" w:cs="Calibri"/>
        </w:rPr>
        <w:tab/>
        <w:t xml:space="preserve">   J.</w:t>
      </w:r>
      <w:r>
        <w:rPr>
          <w:rFonts w:ascii="Calibri" w:eastAsia="Calibri" w:hAnsi="Calibri" w:cs="Calibri"/>
        </w:rPr>
        <w:tab/>
        <w:t xml:space="preserve">   L.</w:t>
      </w:r>
      <w:r>
        <w:rPr>
          <w:rFonts w:ascii="Calibri" w:eastAsia="Calibri" w:hAnsi="Calibri" w:cs="Calibri"/>
        </w:rPr>
        <w:tab/>
        <w:t xml:space="preserve">   Tirado,</w:t>
      </w:r>
      <w:r>
        <w:rPr>
          <w:rFonts w:ascii="Calibri" w:eastAsia="Calibri" w:hAnsi="Calibri" w:cs="Calibri"/>
        </w:rPr>
        <w:tab/>
        <w:t xml:space="preserve">   "Reversible</w:t>
      </w:r>
      <w:r>
        <w:rPr>
          <w:rFonts w:ascii="Calibri" w:eastAsia="Calibri" w:hAnsi="Calibri" w:cs="Calibri"/>
        </w:rPr>
        <w:tab/>
        <w:t xml:space="preserve">   </w:t>
      </w:r>
    </w:p>
    <w:p w:rsidR="008749A0" w:rsidRDefault="001660C9">
      <w:pPr>
        <w:spacing w:after="222" w:line="263" w:lineRule="auto"/>
        <w:ind w:left="418" w:right="0" w:firstLine="0"/>
        <w:jc w:val="left"/>
      </w:pPr>
      <w:proofErr w:type="gramStart"/>
      <w:r>
        <w:rPr>
          <w:rFonts w:ascii="Calibri" w:eastAsia="Calibri" w:hAnsi="Calibri" w:cs="Calibri"/>
        </w:rPr>
        <w:t>intercalation</w:t>
      </w:r>
      <w:proofErr w:type="gramEnd"/>
      <w:r>
        <w:rPr>
          <w:rFonts w:ascii="Calibri" w:eastAsia="Calibri" w:hAnsi="Calibri" w:cs="Calibri"/>
        </w:rPr>
        <w:tab/>
        <w:t xml:space="preserve">   of</w:t>
      </w:r>
      <w:r>
        <w:rPr>
          <w:rFonts w:ascii="Calibri" w:eastAsia="Calibri" w:hAnsi="Calibri" w:cs="Calibri"/>
        </w:rPr>
        <w:tab/>
        <w:t xml:space="preserve">   aluminium</w:t>
      </w:r>
      <w:r>
        <w:rPr>
          <w:rFonts w:ascii="Calibri" w:eastAsia="Calibri" w:hAnsi="Calibri" w:cs="Calibri"/>
        </w:rPr>
        <w:tab/>
        <w:t xml:space="preserve">   into</w:t>
      </w:r>
      <w:r>
        <w:rPr>
          <w:rFonts w:ascii="Calibri" w:eastAsia="Calibri" w:hAnsi="Calibri" w:cs="Calibri"/>
        </w:rPr>
        <w:tab/>
        <w:t xml:space="preserve">   vanadium</w:t>
      </w:r>
      <w:r>
        <w:rPr>
          <w:rFonts w:ascii="Calibri" w:eastAsia="Calibri" w:hAnsi="Calibri" w:cs="Calibri"/>
        </w:rPr>
        <w:tab/>
        <w:t xml:space="preserve">   pentoxide</w:t>
      </w:r>
      <w:r>
        <w:rPr>
          <w:rFonts w:ascii="Calibri" w:eastAsia="Calibri" w:hAnsi="Calibri" w:cs="Calibri"/>
        </w:rPr>
        <w:tab/>
        <w:t xml:space="preserve">   </w:t>
      </w:r>
      <w:proofErr w:type="spellStart"/>
      <w:r>
        <w:rPr>
          <w:rFonts w:ascii="Calibri" w:eastAsia="Calibri" w:hAnsi="Calibri" w:cs="Calibri"/>
        </w:rPr>
        <w:t>xerogel</w:t>
      </w:r>
      <w:proofErr w:type="spellEnd"/>
      <w:r>
        <w:rPr>
          <w:rFonts w:ascii="Calibri" w:eastAsia="Calibri" w:hAnsi="Calibri" w:cs="Calibri"/>
        </w:rPr>
        <w:tab/>
        <w:t xml:space="preserve">   for</w:t>
      </w:r>
      <w:r>
        <w:rPr>
          <w:rFonts w:ascii="Calibri" w:eastAsia="Calibri" w:hAnsi="Calibri" w:cs="Calibri"/>
        </w:rPr>
        <w:tab/>
        <w:t xml:space="preserve">   aqueous</w:t>
      </w:r>
      <w:r>
        <w:rPr>
          <w:rFonts w:ascii="Calibri" w:eastAsia="Calibri" w:hAnsi="Calibri" w:cs="Calibri"/>
        </w:rPr>
        <w:tab/>
        <w:t xml:space="preserve">   rechargeable</w:t>
      </w:r>
      <w:r>
        <w:rPr>
          <w:rFonts w:ascii="Calibri" w:eastAsia="Calibri" w:hAnsi="Calibri" w:cs="Calibri"/>
        </w:rPr>
        <w:tab/>
        <w:t xml:space="preserve">   batteries†,"</w:t>
      </w:r>
      <w:r>
        <w:rPr>
          <w:rFonts w:ascii="Calibri" w:eastAsia="Calibri" w:hAnsi="Calibri" w:cs="Calibri"/>
        </w:rPr>
        <w:tab/>
        <w:t xml:space="preserve">   </w:t>
      </w:r>
      <w:r>
        <w:rPr>
          <w:rFonts w:ascii="Calibri" w:eastAsia="Calibri" w:hAnsi="Calibri" w:cs="Calibri"/>
          <w:i/>
        </w:rPr>
        <w:t>RSC</w:t>
      </w:r>
      <w:r>
        <w:rPr>
          <w:rFonts w:ascii="Calibri" w:eastAsia="Calibri" w:hAnsi="Calibri" w:cs="Calibri"/>
          <w:i/>
        </w:rPr>
        <w:tab/>
        <w:t xml:space="preserve">   Advances,</w:t>
      </w:r>
      <w:r>
        <w:rPr>
          <w:rFonts w:ascii="Calibri" w:eastAsia="Calibri" w:hAnsi="Calibri" w:cs="Calibri"/>
          <w:i/>
        </w:rPr>
        <w:tab/>
        <w:t xml:space="preserve"> </w:t>
      </w:r>
      <w:r>
        <w:rPr>
          <w:rFonts w:ascii="Calibri" w:eastAsia="Calibri" w:hAnsi="Calibri" w:cs="Calibri"/>
          <w:i/>
        </w:rPr>
        <w:t xml:space="preserve">  </w:t>
      </w:r>
      <w:r>
        <w:rPr>
          <w:rFonts w:ascii="Calibri" w:eastAsia="Calibri" w:hAnsi="Calibri" w:cs="Calibri"/>
        </w:rPr>
        <w:t>vol.</w:t>
      </w:r>
      <w:r>
        <w:rPr>
          <w:rFonts w:ascii="Calibri" w:eastAsia="Calibri" w:hAnsi="Calibri" w:cs="Calibri"/>
        </w:rPr>
        <w:tab/>
        <w:t xml:space="preserve">   6,</w:t>
      </w:r>
      <w:r>
        <w:rPr>
          <w:rFonts w:ascii="Calibri" w:eastAsia="Calibri" w:hAnsi="Calibri" w:cs="Calibri"/>
        </w:rPr>
        <w:tab/>
        <w:t xml:space="preserve">   pp.</w:t>
      </w:r>
      <w:r>
        <w:rPr>
          <w:rFonts w:ascii="Calibri" w:eastAsia="Calibri" w:hAnsi="Calibri" w:cs="Calibri"/>
        </w:rPr>
        <w:tab/>
        <w:t xml:space="preserve">   62157-­‐62164,</w:t>
      </w:r>
      <w:r>
        <w:rPr>
          <w:rFonts w:ascii="Calibri" w:eastAsia="Calibri" w:hAnsi="Calibri" w:cs="Calibri"/>
        </w:rPr>
        <w:tab/>
        <w:t xml:space="preserve">   2016.</w:t>
      </w:r>
      <w:r>
        <w:rPr>
          <w:rFonts w:ascii="Calibri" w:eastAsia="Calibri" w:hAnsi="Calibri" w:cs="Calibri"/>
        </w:rPr>
        <w:tab/>
        <w:t xml:space="preserve">   </w:t>
      </w:r>
      <w:r>
        <w:rPr>
          <w:rFonts w:ascii="Calibri" w:eastAsia="Calibri" w:hAnsi="Calibri" w:cs="Calibri"/>
        </w:rPr>
        <w:tab/>
        <w:t xml:space="preserve">   </w:t>
      </w:r>
    </w:p>
    <w:p w:rsidR="008749A0" w:rsidRDefault="001660C9">
      <w:pPr>
        <w:numPr>
          <w:ilvl w:val="0"/>
          <w:numId w:val="1"/>
        </w:numPr>
        <w:spacing w:after="222" w:line="263" w:lineRule="auto"/>
        <w:ind w:right="0" w:hanging="418"/>
        <w:jc w:val="left"/>
      </w:pPr>
      <w:r>
        <w:rPr>
          <w:rFonts w:ascii="Calibri" w:eastAsia="Calibri" w:hAnsi="Calibri" w:cs="Calibri"/>
        </w:rPr>
        <w:t>Y.</w:t>
      </w:r>
      <w:r>
        <w:rPr>
          <w:rFonts w:ascii="Calibri" w:eastAsia="Calibri" w:hAnsi="Calibri" w:cs="Calibri"/>
        </w:rPr>
        <w:tab/>
        <w:t xml:space="preserve">   Liu,</w:t>
      </w:r>
      <w:r>
        <w:rPr>
          <w:rFonts w:ascii="Calibri" w:eastAsia="Calibri" w:hAnsi="Calibri" w:cs="Calibri"/>
        </w:rPr>
        <w:tab/>
        <w:t xml:space="preserve">   S.</w:t>
      </w:r>
      <w:r>
        <w:rPr>
          <w:rFonts w:ascii="Calibri" w:eastAsia="Calibri" w:hAnsi="Calibri" w:cs="Calibri"/>
        </w:rPr>
        <w:tab/>
        <w:t xml:space="preserve">   S.</w:t>
      </w:r>
      <w:r>
        <w:rPr>
          <w:rFonts w:ascii="Calibri" w:eastAsia="Calibri" w:hAnsi="Calibri" w:cs="Calibri"/>
        </w:rPr>
        <w:tab/>
        <w:t xml:space="preserve">   Q.</w:t>
      </w:r>
      <w:r>
        <w:rPr>
          <w:rFonts w:ascii="Calibri" w:eastAsia="Calibri" w:hAnsi="Calibri" w:cs="Calibri"/>
        </w:rPr>
        <w:tab/>
        <w:t xml:space="preserve">   Wu,</w:t>
      </w:r>
      <w:r>
        <w:rPr>
          <w:rFonts w:ascii="Calibri" w:eastAsia="Calibri" w:hAnsi="Calibri" w:cs="Calibri"/>
        </w:rPr>
        <w:tab/>
        <w:t xml:space="preserve">   Z.</w:t>
      </w:r>
      <w:r>
        <w:rPr>
          <w:rFonts w:ascii="Calibri" w:eastAsia="Calibri" w:hAnsi="Calibri" w:cs="Calibri"/>
        </w:rPr>
        <w:tab/>
        <w:t xml:space="preserve">   Lu,</w:t>
      </w:r>
      <w:r>
        <w:rPr>
          <w:rFonts w:ascii="Calibri" w:eastAsia="Calibri" w:hAnsi="Calibri" w:cs="Calibri"/>
        </w:rPr>
        <w:tab/>
        <w:t xml:space="preserve">   K.</w:t>
      </w:r>
      <w:r>
        <w:rPr>
          <w:rFonts w:ascii="Calibri" w:eastAsia="Calibri" w:hAnsi="Calibri" w:cs="Calibri"/>
        </w:rPr>
        <w:tab/>
        <w:t xml:space="preserve">   Liu</w:t>
      </w:r>
      <w:r>
        <w:rPr>
          <w:rFonts w:ascii="Calibri" w:eastAsia="Calibri" w:hAnsi="Calibri" w:cs="Calibri"/>
        </w:rPr>
        <w:tab/>
        <w:t xml:space="preserve">   and</w:t>
      </w:r>
      <w:r>
        <w:rPr>
          <w:rFonts w:ascii="Calibri" w:eastAsia="Calibri" w:hAnsi="Calibri" w:cs="Calibri"/>
        </w:rPr>
        <w:tab/>
        <w:t xml:space="preserve">   H.</w:t>
      </w:r>
      <w:r>
        <w:rPr>
          <w:rFonts w:ascii="Calibri" w:eastAsia="Calibri" w:hAnsi="Calibri" w:cs="Calibri"/>
        </w:rPr>
        <w:tab/>
        <w:t xml:space="preserve">   Liu,</w:t>
      </w:r>
      <w:r>
        <w:rPr>
          <w:rFonts w:ascii="Calibri" w:eastAsia="Calibri" w:hAnsi="Calibri" w:cs="Calibri"/>
        </w:rPr>
        <w:tab/>
        <w:t xml:space="preserve">   "The</w:t>
      </w:r>
      <w:r>
        <w:rPr>
          <w:rFonts w:ascii="Calibri" w:eastAsia="Calibri" w:hAnsi="Calibri" w:cs="Calibri"/>
        </w:rPr>
        <w:tab/>
        <w:t xml:space="preserve">   electrochemical</w:t>
      </w:r>
      <w:r>
        <w:rPr>
          <w:rFonts w:ascii="Calibri" w:eastAsia="Calibri" w:hAnsi="Calibri" w:cs="Calibri"/>
        </w:rPr>
        <w:tab/>
        <w:t xml:space="preserve">   </w:t>
      </w:r>
      <w:proofErr w:type="spellStart"/>
      <w:r>
        <w:rPr>
          <w:rFonts w:ascii="Calibri" w:eastAsia="Calibri" w:hAnsi="Calibri" w:cs="Calibri"/>
        </w:rPr>
        <w:t>behavior</w:t>
      </w:r>
      <w:proofErr w:type="spellEnd"/>
      <w:r>
        <w:rPr>
          <w:rFonts w:ascii="Calibri" w:eastAsia="Calibri" w:hAnsi="Calibri" w:cs="Calibri"/>
        </w:rPr>
        <w:tab/>
        <w:t xml:space="preserve">   of</w:t>
      </w:r>
      <w:r>
        <w:rPr>
          <w:rFonts w:ascii="Calibri" w:eastAsia="Calibri" w:hAnsi="Calibri" w:cs="Calibri"/>
        </w:rPr>
        <w:tab/>
        <w:t xml:space="preserve">   Cl−assisted</w:t>
      </w:r>
      <w:r>
        <w:rPr>
          <w:rFonts w:ascii="Calibri" w:eastAsia="Calibri" w:hAnsi="Calibri" w:cs="Calibri"/>
        </w:rPr>
        <w:tab/>
        <w:t xml:space="preserve">   Al3+insertion</w:t>
      </w:r>
      <w:r>
        <w:rPr>
          <w:rFonts w:ascii="Calibri" w:eastAsia="Calibri" w:hAnsi="Calibri" w:cs="Calibri"/>
        </w:rPr>
        <w:tab/>
        <w:t xml:space="preserve">   </w:t>
      </w:r>
      <w:proofErr w:type="spellStart"/>
      <w:r>
        <w:rPr>
          <w:rFonts w:ascii="Calibri" w:eastAsia="Calibri" w:hAnsi="Calibri" w:cs="Calibri"/>
        </w:rPr>
        <w:t>intotitanium</w:t>
      </w:r>
      <w:proofErr w:type="spellEnd"/>
      <w:r>
        <w:rPr>
          <w:rFonts w:ascii="Calibri" w:eastAsia="Calibri" w:hAnsi="Calibri" w:cs="Calibri"/>
        </w:rPr>
        <w:tab/>
        <w:t xml:space="preserve">   dioxide</w:t>
      </w:r>
      <w:r>
        <w:rPr>
          <w:rFonts w:ascii="Calibri" w:eastAsia="Calibri" w:hAnsi="Calibri" w:cs="Calibri"/>
        </w:rPr>
        <w:tab/>
        <w:t xml:space="preserve">   nanotube</w:t>
      </w:r>
      <w:r>
        <w:rPr>
          <w:rFonts w:ascii="Calibri" w:eastAsia="Calibri" w:hAnsi="Calibri" w:cs="Calibri"/>
        </w:rPr>
        <w:tab/>
        <w:t xml:space="preserve">  </w:t>
      </w:r>
      <w:r>
        <w:rPr>
          <w:rFonts w:ascii="Calibri" w:eastAsia="Calibri" w:hAnsi="Calibri" w:cs="Calibri"/>
        </w:rPr>
        <w:t xml:space="preserve"> arrays</w:t>
      </w:r>
      <w:r>
        <w:rPr>
          <w:rFonts w:ascii="Calibri" w:eastAsia="Calibri" w:hAnsi="Calibri" w:cs="Calibri"/>
        </w:rPr>
        <w:tab/>
        <w:t xml:space="preserve">   in</w:t>
      </w:r>
      <w:r>
        <w:rPr>
          <w:rFonts w:ascii="Calibri" w:eastAsia="Calibri" w:hAnsi="Calibri" w:cs="Calibri"/>
        </w:rPr>
        <w:tab/>
        <w:t xml:space="preserve">   aqueous</w:t>
      </w:r>
      <w:r>
        <w:rPr>
          <w:rFonts w:ascii="Calibri" w:eastAsia="Calibri" w:hAnsi="Calibri" w:cs="Calibri"/>
        </w:rPr>
        <w:tab/>
        <w:t xml:space="preserve">   solution</w:t>
      </w:r>
      <w:r>
        <w:rPr>
          <w:rFonts w:ascii="Calibri" w:eastAsia="Calibri" w:hAnsi="Calibri" w:cs="Calibri"/>
        </w:rPr>
        <w:tab/>
        <w:t xml:space="preserve">   for</w:t>
      </w:r>
      <w:r>
        <w:rPr>
          <w:rFonts w:ascii="Calibri" w:eastAsia="Calibri" w:hAnsi="Calibri" w:cs="Calibri"/>
        </w:rPr>
        <w:tab/>
        <w:t xml:space="preserve">   </w:t>
      </w:r>
      <w:proofErr w:type="spellStart"/>
      <w:r>
        <w:rPr>
          <w:rFonts w:ascii="Calibri" w:eastAsia="Calibri" w:hAnsi="Calibri" w:cs="Calibri"/>
        </w:rPr>
        <w:t>aluminumion</w:t>
      </w:r>
      <w:proofErr w:type="spellEnd"/>
      <w:r>
        <w:rPr>
          <w:rFonts w:ascii="Calibri" w:eastAsia="Calibri" w:hAnsi="Calibri" w:cs="Calibri"/>
        </w:rPr>
        <w:tab/>
        <w:t xml:space="preserve">   batteries,"</w:t>
      </w:r>
      <w:r>
        <w:rPr>
          <w:rFonts w:ascii="Calibri" w:eastAsia="Calibri" w:hAnsi="Calibri" w:cs="Calibri"/>
        </w:rPr>
        <w:tab/>
        <w:t xml:space="preserve">   </w:t>
      </w:r>
      <w:proofErr w:type="spellStart"/>
      <w:r>
        <w:rPr>
          <w:rFonts w:ascii="Calibri" w:eastAsia="Calibri" w:hAnsi="Calibri" w:cs="Calibri"/>
          <w:i/>
        </w:rPr>
        <w:t>Electrochimica</w:t>
      </w:r>
      <w:proofErr w:type="spellEnd"/>
      <w:r>
        <w:rPr>
          <w:rFonts w:ascii="Calibri" w:eastAsia="Calibri" w:hAnsi="Calibri" w:cs="Calibri"/>
          <w:i/>
        </w:rPr>
        <w:tab/>
        <w:t xml:space="preserve">   </w:t>
      </w:r>
      <w:proofErr w:type="spellStart"/>
      <w:r>
        <w:rPr>
          <w:rFonts w:ascii="Calibri" w:eastAsia="Calibri" w:hAnsi="Calibri" w:cs="Calibri"/>
          <w:i/>
        </w:rPr>
        <w:t>Acta</w:t>
      </w:r>
      <w:proofErr w:type="spellEnd"/>
      <w:r>
        <w:rPr>
          <w:rFonts w:ascii="Calibri" w:eastAsia="Calibri" w:hAnsi="Calibri" w:cs="Calibri"/>
          <w:i/>
        </w:rPr>
        <w:t>,</w:t>
      </w:r>
      <w:r>
        <w:rPr>
          <w:rFonts w:ascii="Calibri" w:eastAsia="Calibri" w:hAnsi="Calibri" w:cs="Calibri"/>
          <w:i/>
        </w:rPr>
        <w:tab/>
        <w:t xml:space="preserve">   </w:t>
      </w:r>
      <w:r>
        <w:rPr>
          <w:rFonts w:ascii="Calibri" w:eastAsia="Calibri" w:hAnsi="Calibri" w:cs="Calibri"/>
        </w:rPr>
        <w:t>vol.</w:t>
      </w:r>
      <w:r>
        <w:rPr>
          <w:rFonts w:ascii="Calibri" w:eastAsia="Calibri" w:hAnsi="Calibri" w:cs="Calibri"/>
        </w:rPr>
        <w:tab/>
        <w:t xml:space="preserve">   143,</w:t>
      </w:r>
      <w:r>
        <w:rPr>
          <w:rFonts w:ascii="Calibri" w:eastAsia="Calibri" w:hAnsi="Calibri" w:cs="Calibri"/>
        </w:rPr>
        <w:tab/>
        <w:t xml:space="preserve">   pp.</w:t>
      </w:r>
      <w:r>
        <w:rPr>
          <w:rFonts w:ascii="Calibri" w:eastAsia="Calibri" w:hAnsi="Calibri" w:cs="Calibri"/>
        </w:rPr>
        <w:tab/>
        <w:t xml:space="preserve">   340-­‐346,</w:t>
      </w:r>
      <w:r>
        <w:rPr>
          <w:rFonts w:ascii="Calibri" w:eastAsia="Calibri" w:hAnsi="Calibri" w:cs="Calibri"/>
        </w:rPr>
        <w:tab/>
        <w:t xml:space="preserve">   2014.</w:t>
      </w:r>
      <w:r>
        <w:rPr>
          <w:rFonts w:ascii="Calibri" w:eastAsia="Calibri" w:hAnsi="Calibri" w:cs="Calibri"/>
        </w:rPr>
        <w:tab/>
        <w:t xml:space="preserve">   </w:t>
      </w:r>
      <w:r>
        <w:rPr>
          <w:rFonts w:ascii="Calibri" w:eastAsia="Calibri" w:hAnsi="Calibri" w:cs="Calibri"/>
        </w:rPr>
        <w:tab/>
        <w:t xml:space="preserve">   </w:t>
      </w:r>
    </w:p>
    <w:p w:rsidR="008749A0" w:rsidRDefault="001660C9">
      <w:pPr>
        <w:numPr>
          <w:ilvl w:val="0"/>
          <w:numId w:val="1"/>
        </w:numPr>
        <w:spacing w:after="222" w:line="263" w:lineRule="auto"/>
        <w:ind w:right="0" w:hanging="418"/>
        <w:jc w:val="left"/>
      </w:pPr>
      <w:r>
        <w:rPr>
          <w:rFonts w:ascii="Calibri" w:eastAsia="Calibri" w:hAnsi="Calibri" w:cs="Calibri"/>
        </w:rPr>
        <w:t>S.</w:t>
      </w:r>
      <w:r>
        <w:rPr>
          <w:rFonts w:ascii="Calibri" w:eastAsia="Calibri" w:hAnsi="Calibri" w:cs="Calibri"/>
        </w:rPr>
        <w:tab/>
        <w:t xml:space="preserve">   Liu,</w:t>
      </w:r>
      <w:r>
        <w:rPr>
          <w:rFonts w:ascii="Calibri" w:eastAsia="Calibri" w:hAnsi="Calibri" w:cs="Calibri"/>
        </w:rPr>
        <w:tab/>
        <w:t xml:space="preserve">   J.</w:t>
      </w:r>
      <w:r>
        <w:rPr>
          <w:rFonts w:ascii="Calibri" w:eastAsia="Calibri" w:hAnsi="Calibri" w:cs="Calibri"/>
        </w:rPr>
        <w:tab/>
        <w:t xml:space="preserve">   J.</w:t>
      </w:r>
      <w:r>
        <w:rPr>
          <w:rFonts w:ascii="Calibri" w:eastAsia="Calibri" w:hAnsi="Calibri" w:cs="Calibri"/>
        </w:rPr>
        <w:tab/>
        <w:t xml:space="preserve">   Hu,</w:t>
      </w:r>
      <w:r>
        <w:rPr>
          <w:rFonts w:ascii="Calibri" w:eastAsia="Calibri" w:hAnsi="Calibri" w:cs="Calibri"/>
        </w:rPr>
        <w:tab/>
        <w:t xml:space="preserve">   N.</w:t>
      </w:r>
      <w:r>
        <w:rPr>
          <w:rFonts w:ascii="Calibri" w:eastAsia="Calibri" w:hAnsi="Calibri" w:cs="Calibri"/>
        </w:rPr>
        <w:tab/>
        <w:t xml:space="preserve">   F.</w:t>
      </w:r>
      <w:r>
        <w:rPr>
          <w:rFonts w:ascii="Calibri" w:eastAsia="Calibri" w:hAnsi="Calibri" w:cs="Calibri"/>
        </w:rPr>
        <w:tab/>
        <w:t xml:space="preserve">   Yan,</w:t>
      </w:r>
      <w:r>
        <w:rPr>
          <w:rFonts w:ascii="Calibri" w:eastAsia="Calibri" w:hAnsi="Calibri" w:cs="Calibri"/>
        </w:rPr>
        <w:tab/>
        <w:t xml:space="preserve">   G.</w:t>
      </w:r>
      <w:r>
        <w:rPr>
          <w:rFonts w:ascii="Calibri" w:eastAsia="Calibri" w:hAnsi="Calibri" w:cs="Calibri"/>
        </w:rPr>
        <w:tab/>
        <w:t xml:space="preserve">   L.</w:t>
      </w:r>
      <w:r>
        <w:rPr>
          <w:rFonts w:ascii="Calibri" w:eastAsia="Calibri" w:hAnsi="Calibri" w:cs="Calibri"/>
        </w:rPr>
        <w:tab/>
        <w:t xml:space="preserve">   Pan,</w:t>
      </w:r>
      <w:r>
        <w:rPr>
          <w:rFonts w:ascii="Calibri" w:eastAsia="Calibri" w:hAnsi="Calibri" w:cs="Calibri"/>
        </w:rPr>
        <w:tab/>
        <w:t xml:space="preserve">   G.</w:t>
      </w:r>
      <w:r>
        <w:rPr>
          <w:rFonts w:ascii="Calibri" w:eastAsia="Calibri" w:hAnsi="Calibri" w:cs="Calibri"/>
        </w:rPr>
        <w:tab/>
        <w:t xml:space="preserve">   R.</w:t>
      </w:r>
      <w:r>
        <w:rPr>
          <w:rFonts w:ascii="Calibri" w:eastAsia="Calibri" w:hAnsi="Calibri" w:cs="Calibri"/>
        </w:rPr>
        <w:tab/>
        <w:t xml:space="preserve">   Li</w:t>
      </w:r>
      <w:r>
        <w:rPr>
          <w:rFonts w:ascii="Calibri" w:eastAsia="Calibri" w:hAnsi="Calibri" w:cs="Calibri"/>
        </w:rPr>
        <w:tab/>
        <w:t xml:space="preserve">   and</w:t>
      </w:r>
      <w:r>
        <w:rPr>
          <w:rFonts w:ascii="Calibri" w:eastAsia="Calibri" w:hAnsi="Calibri" w:cs="Calibri"/>
        </w:rPr>
        <w:tab/>
        <w:t xml:space="preserve">   X.</w:t>
      </w:r>
      <w:r>
        <w:rPr>
          <w:rFonts w:ascii="Calibri" w:eastAsia="Calibri" w:hAnsi="Calibri" w:cs="Calibri"/>
        </w:rPr>
        <w:tab/>
      </w:r>
      <w:r>
        <w:rPr>
          <w:rFonts w:ascii="Calibri" w:eastAsia="Calibri" w:hAnsi="Calibri" w:cs="Calibri"/>
        </w:rPr>
        <w:t xml:space="preserve">   </w:t>
      </w:r>
      <w:proofErr w:type="gramStart"/>
      <w:r>
        <w:rPr>
          <w:rFonts w:ascii="Calibri" w:eastAsia="Calibri" w:hAnsi="Calibri" w:cs="Calibri"/>
        </w:rPr>
        <w:t>P.</w:t>
      </w:r>
      <w:r>
        <w:rPr>
          <w:rFonts w:ascii="Calibri" w:eastAsia="Calibri" w:hAnsi="Calibri" w:cs="Calibri"/>
        </w:rPr>
        <w:tab/>
        <w:t xml:space="preserve">   Gao</w:t>
      </w:r>
      <w:proofErr w:type="gramEnd"/>
      <w:r>
        <w:rPr>
          <w:rFonts w:ascii="Calibri" w:eastAsia="Calibri" w:hAnsi="Calibri" w:cs="Calibri"/>
        </w:rPr>
        <w:t>,</w:t>
      </w:r>
      <w:r>
        <w:rPr>
          <w:rFonts w:ascii="Calibri" w:eastAsia="Calibri" w:hAnsi="Calibri" w:cs="Calibri"/>
        </w:rPr>
        <w:tab/>
        <w:t xml:space="preserve">   "</w:t>
      </w:r>
      <w:proofErr w:type="spellStart"/>
      <w:r>
        <w:rPr>
          <w:rFonts w:ascii="Calibri" w:eastAsia="Calibri" w:hAnsi="Calibri" w:cs="Calibri"/>
        </w:rPr>
        <w:t>Aluminum</w:t>
      </w:r>
      <w:proofErr w:type="spellEnd"/>
      <w:r>
        <w:rPr>
          <w:rFonts w:ascii="Calibri" w:eastAsia="Calibri" w:hAnsi="Calibri" w:cs="Calibri"/>
        </w:rPr>
        <w:tab/>
        <w:t xml:space="preserve">   storage</w:t>
      </w:r>
      <w:r>
        <w:rPr>
          <w:rFonts w:ascii="Calibri" w:eastAsia="Calibri" w:hAnsi="Calibri" w:cs="Calibri"/>
        </w:rPr>
        <w:tab/>
        <w:t xml:space="preserve">   </w:t>
      </w:r>
      <w:proofErr w:type="spellStart"/>
      <w:r>
        <w:rPr>
          <w:rFonts w:ascii="Calibri" w:eastAsia="Calibri" w:hAnsi="Calibri" w:cs="Calibri"/>
        </w:rPr>
        <w:t>behavior</w:t>
      </w:r>
      <w:proofErr w:type="spellEnd"/>
      <w:r>
        <w:rPr>
          <w:rFonts w:ascii="Calibri" w:eastAsia="Calibri" w:hAnsi="Calibri" w:cs="Calibri"/>
        </w:rPr>
        <w:tab/>
        <w:t xml:space="preserve">   of</w:t>
      </w:r>
      <w:r>
        <w:rPr>
          <w:rFonts w:ascii="Calibri" w:eastAsia="Calibri" w:hAnsi="Calibri" w:cs="Calibri"/>
        </w:rPr>
        <w:tab/>
        <w:t xml:space="preserve">   </w:t>
      </w:r>
      <w:proofErr w:type="spellStart"/>
      <w:r>
        <w:rPr>
          <w:rFonts w:ascii="Calibri" w:eastAsia="Calibri" w:hAnsi="Calibri" w:cs="Calibri"/>
        </w:rPr>
        <w:t>anatase</w:t>
      </w:r>
      <w:proofErr w:type="spellEnd"/>
      <w:r>
        <w:rPr>
          <w:rFonts w:ascii="Calibri" w:eastAsia="Calibri" w:hAnsi="Calibri" w:cs="Calibri"/>
        </w:rPr>
        <w:tab/>
        <w:t xml:space="preserve">   TiO2</w:t>
      </w:r>
      <w:r>
        <w:rPr>
          <w:rFonts w:ascii="Calibri" w:eastAsia="Calibri" w:hAnsi="Calibri" w:cs="Calibri"/>
        </w:rPr>
        <w:tab/>
        <w:t xml:space="preserve">   nanotube</w:t>
      </w:r>
      <w:r>
        <w:rPr>
          <w:rFonts w:ascii="Calibri" w:eastAsia="Calibri" w:hAnsi="Calibri" w:cs="Calibri"/>
        </w:rPr>
        <w:tab/>
        <w:t xml:space="preserve">   arrays</w:t>
      </w:r>
      <w:r>
        <w:rPr>
          <w:rFonts w:ascii="Calibri" w:eastAsia="Calibri" w:hAnsi="Calibri" w:cs="Calibri"/>
        </w:rPr>
        <w:tab/>
        <w:t xml:space="preserve">   in</w:t>
      </w:r>
      <w:r>
        <w:rPr>
          <w:rFonts w:ascii="Calibri" w:eastAsia="Calibri" w:hAnsi="Calibri" w:cs="Calibri"/>
        </w:rPr>
        <w:tab/>
        <w:t xml:space="preserve">   aqueous</w:t>
      </w:r>
      <w:r>
        <w:rPr>
          <w:rFonts w:ascii="Calibri" w:eastAsia="Calibri" w:hAnsi="Calibri" w:cs="Calibri"/>
        </w:rPr>
        <w:tab/>
        <w:t xml:space="preserve">   solution</w:t>
      </w:r>
      <w:r>
        <w:rPr>
          <w:rFonts w:ascii="Calibri" w:eastAsia="Calibri" w:hAnsi="Calibri" w:cs="Calibri"/>
        </w:rPr>
        <w:tab/>
        <w:t xml:space="preserve">   for</w:t>
      </w:r>
      <w:r>
        <w:rPr>
          <w:rFonts w:ascii="Calibri" w:eastAsia="Calibri" w:hAnsi="Calibri" w:cs="Calibri"/>
        </w:rPr>
        <w:tab/>
        <w:t xml:space="preserve">   </w:t>
      </w:r>
      <w:proofErr w:type="spellStart"/>
      <w:r>
        <w:rPr>
          <w:rFonts w:ascii="Calibri" w:eastAsia="Calibri" w:hAnsi="Calibri" w:cs="Calibri"/>
        </w:rPr>
        <w:t>aluminum</w:t>
      </w:r>
      <w:proofErr w:type="spellEnd"/>
      <w:r>
        <w:rPr>
          <w:rFonts w:ascii="Calibri" w:eastAsia="Calibri" w:hAnsi="Calibri" w:cs="Calibri"/>
        </w:rPr>
        <w:tab/>
        <w:t xml:space="preserve">   ion</w:t>
      </w:r>
      <w:r>
        <w:rPr>
          <w:rFonts w:ascii="Calibri" w:eastAsia="Calibri" w:hAnsi="Calibri" w:cs="Calibri"/>
        </w:rPr>
        <w:tab/>
        <w:t xml:space="preserve">   batteries†,"</w:t>
      </w:r>
      <w:r>
        <w:rPr>
          <w:rFonts w:ascii="Calibri" w:eastAsia="Calibri" w:hAnsi="Calibri" w:cs="Calibri"/>
        </w:rPr>
        <w:tab/>
        <w:t xml:space="preserve">   </w:t>
      </w:r>
      <w:r>
        <w:rPr>
          <w:rFonts w:ascii="Calibri" w:eastAsia="Calibri" w:hAnsi="Calibri" w:cs="Calibri"/>
          <w:i/>
        </w:rPr>
        <w:t>Energy</w:t>
      </w:r>
      <w:r>
        <w:rPr>
          <w:rFonts w:ascii="Calibri" w:eastAsia="Calibri" w:hAnsi="Calibri" w:cs="Calibri"/>
          <w:i/>
        </w:rPr>
        <w:tab/>
        <w:t xml:space="preserve">   and</w:t>
      </w:r>
      <w:r>
        <w:rPr>
          <w:rFonts w:ascii="Calibri" w:eastAsia="Calibri" w:hAnsi="Calibri" w:cs="Calibri"/>
          <w:i/>
        </w:rPr>
        <w:tab/>
        <w:t xml:space="preserve">   Environmental</w:t>
      </w:r>
      <w:r>
        <w:rPr>
          <w:rFonts w:ascii="Calibri" w:eastAsia="Calibri" w:hAnsi="Calibri" w:cs="Calibri"/>
          <w:i/>
        </w:rPr>
        <w:tab/>
        <w:t xml:space="preserve">   Science,</w:t>
      </w:r>
      <w:r>
        <w:rPr>
          <w:rFonts w:ascii="Calibri" w:eastAsia="Calibri" w:hAnsi="Calibri" w:cs="Calibri"/>
          <w:i/>
        </w:rPr>
        <w:tab/>
        <w:t xml:space="preserve">   </w:t>
      </w:r>
      <w:r>
        <w:rPr>
          <w:rFonts w:ascii="Calibri" w:eastAsia="Calibri" w:hAnsi="Calibri" w:cs="Calibri"/>
        </w:rPr>
        <w:t>vol.</w:t>
      </w:r>
      <w:r>
        <w:rPr>
          <w:rFonts w:ascii="Calibri" w:eastAsia="Calibri" w:hAnsi="Calibri" w:cs="Calibri"/>
        </w:rPr>
        <w:tab/>
        <w:t xml:space="preserve">   5,</w:t>
      </w:r>
      <w:r>
        <w:rPr>
          <w:rFonts w:ascii="Calibri" w:eastAsia="Calibri" w:hAnsi="Calibri" w:cs="Calibri"/>
        </w:rPr>
        <w:tab/>
        <w:t xml:space="preserve">   pp.</w:t>
      </w:r>
      <w:r>
        <w:rPr>
          <w:rFonts w:ascii="Calibri" w:eastAsia="Calibri" w:hAnsi="Calibri" w:cs="Calibri"/>
        </w:rPr>
        <w:tab/>
        <w:t xml:space="preserve">   9743-­‐9746,</w:t>
      </w:r>
      <w:r>
        <w:rPr>
          <w:rFonts w:ascii="Calibri" w:eastAsia="Calibri" w:hAnsi="Calibri" w:cs="Calibri"/>
        </w:rPr>
        <w:tab/>
        <w:t xml:space="preserve">   20</w:t>
      </w:r>
      <w:r>
        <w:rPr>
          <w:rFonts w:ascii="Calibri" w:eastAsia="Calibri" w:hAnsi="Calibri" w:cs="Calibri"/>
        </w:rPr>
        <w:t>12.</w:t>
      </w:r>
      <w:r>
        <w:rPr>
          <w:rFonts w:ascii="Calibri" w:eastAsia="Calibri" w:hAnsi="Calibri" w:cs="Calibri"/>
        </w:rPr>
        <w:tab/>
        <w:t xml:space="preserve">   </w:t>
      </w:r>
      <w:r>
        <w:rPr>
          <w:rFonts w:ascii="Calibri" w:eastAsia="Calibri" w:hAnsi="Calibri" w:cs="Calibri"/>
        </w:rPr>
        <w:tab/>
        <w:t xml:space="preserve">   </w:t>
      </w:r>
    </w:p>
    <w:p w:rsidR="008749A0" w:rsidRDefault="001660C9">
      <w:pPr>
        <w:spacing w:after="162" w:line="259" w:lineRule="auto"/>
        <w:ind w:left="0" w:right="0" w:firstLine="0"/>
        <w:jc w:val="left"/>
      </w:pPr>
      <w:r>
        <w:rPr>
          <w:rFonts w:ascii="Calibri" w:eastAsia="Calibri" w:hAnsi="Calibri" w:cs="Calibri"/>
        </w:rPr>
        <w:tab/>
        <w:t xml:space="preserve">   </w:t>
      </w:r>
    </w:p>
    <w:p w:rsidR="008749A0" w:rsidRDefault="001660C9">
      <w:pPr>
        <w:spacing w:after="0" w:line="259" w:lineRule="auto"/>
        <w:ind w:left="0" w:right="0" w:firstLine="0"/>
        <w:jc w:val="left"/>
      </w:pPr>
      <w:r>
        <w:rPr>
          <w:rFonts w:ascii="Calibri" w:eastAsia="Calibri" w:hAnsi="Calibri" w:cs="Calibri"/>
        </w:rPr>
        <w:tab/>
        <w:t xml:space="preserve">   </w:t>
      </w:r>
    </w:p>
    <w:sectPr w:rsidR="008749A0">
      <w:footnotePr>
        <w:numRestart w:val="eachPage"/>
      </w:footnotePr>
      <w:pgSz w:w="11906" w:h="16838"/>
      <w:pgMar w:top="1425" w:right="1405" w:bottom="1436" w:left="144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1660C9">
      <w:pPr>
        <w:spacing w:after="0" w:line="240" w:lineRule="auto"/>
      </w:pPr>
      <w:r>
        <w:separator/>
      </w:r>
    </w:p>
  </w:endnote>
  <w:endnote w:type="continuationSeparator" w:id="0">
    <w:p w:rsidR="00000000" w:rsidRDefault="00166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9A0" w:rsidRDefault="001660C9">
      <w:pPr>
        <w:spacing w:after="18" w:line="251" w:lineRule="auto"/>
        <w:ind w:left="0" w:right="0" w:firstLine="0"/>
        <w:jc w:val="left"/>
      </w:pPr>
      <w:r>
        <w:separator/>
      </w:r>
    </w:p>
  </w:footnote>
  <w:footnote w:type="continuationSeparator" w:id="0">
    <w:p w:rsidR="008749A0" w:rsidRDefault="001660C9">
      <w:pPr>
        <w:spacing w:after="18" w:line="251" w:lineRule="auto"/>
        <w:ind w:left="0" w:right="0" w:firstLine="0"/>
        <w:jc w:val="left"/>
      </w:pPr>
      <w:r>
        <w:continuationSeparator/>
      </w:r>
    </w:p>
  </w:footnote>
  <w:footnote w:id="1">
    <w:p w:rsidR="008749A0" w:rsidRDefault="001660C9">
      <w:pPr>
        <w:pStyle w:val="footnotedescription"/>
        <w:spacing w:line="251" w:lineRule="auto"/>
      </w:pPr>
      <w:r>
        <w:rPr>
          <w:rStyle w:val="footnotemark"/>
        </w:rPr>
        <w:footnoteRef/>
      </w:r>
      <w:r>
        <w:t xml:space="preserve"> Some coulombic efficiencies had to be estimated from charge/discharge cycles and assumed constant and accurate current densities as described. </w:t>
      </w:r>
    </w:p>
  </w:footnote>
  <w:footnote w:id="2">
    <w:p w:rsidR="008749A0" w:rsidRDefault="001660C9">
      <w:pPr>
        <w:pStyle w:val="footnotedescription"/>
        <w:spacing w:after="0"/>
      </w:pPr>
      <w:r>
        <w:rPr>
          <w:rStyle w:val="footnotemark"/>
        </w:rPr>
        <w:footnoteRef/>
      </w:r>
      <w:r>
        <w:t xml:space="preserve"> </w:t>
      </w:r>
      <w:r>
        <w:t>From the charge-discharge cycle, of TiO</w:t>
      </w:r>
      <w:r>
        <w:rPr>
          <w:vertAlign w:val="subscript"/>
        </w:rPr>
        <w:t>2</w:t>
      </w:r>
      <w:r>
        <w:t xml:space="preserve">/Al cell, presented in the papers supplementary material.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D80A15"/>
    <w:multiLevelType w:val="hybridMultilevel"/>
    <w:tmpl w:val="D94A7814"/>
    <w:lvl w:ilvl="0" w:tplc="301ABF38">
      <w:start w:val="1"/>
      <w:numFmt w:val="decimal"/>
      <w:lvlText w:val="[%1]"/>
      <w:lvlJc w:val="left"/>
      <w:pPr>
        <w:ind w:left="4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02B0D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1D847E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84ED6A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4B2406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B14B8C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9CEF1D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D497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E0E7E3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EDE4351"/>
    <w:multiLevelType w:val="hybridMultilevel"/>
    <w:tmpl w:val="91D65E56"/>
    <w:lvl w:ilvl="0" w:tplc="645A39DA">
      <w:start w:val="2"/>
      <w:numFmt w:val="decimal"/>
      <w:lvlText w:val="%1"/>
      <w:lvlJc w:val="left"/>
      <w:pPr>
        <w:ind w:left="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6CEFCD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03056B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96CCB7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1C04F8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1B4E44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3041EA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436C74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BD89C9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21E6707"/>
    <w:multiLevelType w:val="hybridMultilevel"/>
    <w:tmpl w:val="694296CE"/>
    <w:lvl w:ilvl="0" w:tplc="EC786C12">
      <w:start w:val="2"/>
      <w:numFmt w:val="decimal"/>
      <w:lvlText w:val="%1"/>
      <w:lvlJc w:val="left"/>
      <w:pPr>
        <w:ind w:left="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D4EE06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B56AB6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88AB5F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2F4F0E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7641C8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0289DE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3CECE2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566AB9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9A0"/>
    <w:rsid w:val="001660C9"/>
    <w:rsid w:val="008749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22BDBF-3B69-4BCB-AB39-B28BE3EF7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1" w:line="278" w:lineRule="auto"/>
      <w:ind w:left="10" w:right="26"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162"/>
      <w:ind w:left="10" w:hanging="10"/>
      <w:outlineLvl w:val="0"/>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2"/>
    </w:rPr>
  </w:style>
  <w:style w:type="paragraph" w:customStyle="1" w:styleId="footnotedescription">
    <w:name w:val="footnote description"/>
    <w:next w:val="Normal"/>
    <w:link w:val="footnotedescriptionChar"/>
    <w:hidden/>
    <w:pPr>
      <w:spacing w:after="18"/>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4614</Words>
  <Characters>26304</Characters>
  <Application>Microsoft Office Word</Application>
  <DocSecurity>4</DocSecurity>
  <Lines>219</Lines>
  <Paragraphs>61</Paragraphs>
  <ScaleCrop>false</ScaleCrop>
  <HeadingPairs>
    <vt:vector size="2" baseType="variant">
      <vt:variant>
        <vt:lpstr>Title</vt:lpstr>
      </vt:variant>
      <vt:variant>
        <vt:i4>1</vt:i4>
      </vt:variant>
    </vt:vector>
  </HeadingPairs>
  <TitlesOfParts>
    <vt:vector size="1" baseType="lpstr">
      <vt:lpstr>Microsoft Word - An aluminium battery operating with an aqueous electrolyte.docx</vt:lpstr>
    </vt:vector>
  </TitlesOfParts>
  <Company>none</Company>
  <LinksUpToDate>false</LinksUpToDate>
  <CharactersWithSpaces>30857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 aluminium battery operating with an aqueous electrolyte.docx</dc:title>
  <dc:subject/>
  <dc:creator>Haigh F.</dc:creator>
  <cp:keywords/>
  <cp:lastModifiedBy>Haigh F.</cp:lastModifiedBy>
  <cp:revision>2</cp:revision>
  <dcterms:created xsi:type="dcterms:W3CDTF">2018-03-08T10:36:00Z</dcterms:created>
  <dcterms:modified xsi:type="dcterms:W3CDTF">2018-03-08T10:36:00Z</dcterms:modified>
</cp:coreProperties>
</file>