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7BD146" w14:textId="77777777" w:rsidR="00652B91" w:rsidRPr="00C524D3" w:rsidRDefault="00652B91" w:rsidP="00D61670">
      <w:pPr>
        <w:pStyle w:val="ArticleTitle"/>
        <w:rPr>
          <w:szCs w:val="20"/>
        </w:rPr>
      </w:pPr>
      <w:r w:rsidRPr="00C524D3">
        <w:rPr>
          <w:lang w:val="en-GB"/>
        </w:rPr>
        <w:t>Fabrication of micro-scale fracture specimens for nuclear applications by direct laser writing</w:t>
      </w:r>
    </w:p>
    <w:p w14:paraId="18182CE5" w14:textId="77777777" w:rsidR="00652B91" w:rsidRPr="00823208" w:rsidRDefault="00652B91" w:rsidP="00D61670">
      <w:pPr>
        <w:pStyle w:val="Author"/>
        <w:rPr>
          <w:b/>
          <w:bCs/>
          <w:i/>
          <w:iCs/>
        </w:rPr>
      </w:pPr>
      <w:r w:rsidRPr="00823208">
        <w:t>Mike P.C. Taverne</w:t>
      </w:r>
      <w:r w:rsidRPr="00823208">
        <w:rPr>
          <w:iCs/>
          <w:vertAlign w:val="superscript"/>
        </w:rPr>
        <w:t>1, 2</w:t>
      </w:r>
      <w:r w:rsidRPr="00823208">
        <w:t>, Xu Zeng</w:t>
      </w:r>
      <w:r w:rsidR="00D7146F" w:rsidRPr="00823208">
        <w:rPr>
          <w:iCs/>
          <w:vertAlign w:val="superscript"/>
        </w:rPr>
        <w:t xml:space="preserve">1, </w:t>
      </w:r>
      <w:r w:rsidRPr="00823208">
        <w:rPr>
          <w:vertAlign w:val="superscript"/>
        </w:rPr>
        <w:t>2</w:t>
      </w:r>
      <w:r w:rsidRPr="00823208">
        <w:t>, Katrina A. Morgan</w:t>
      </w:r>
      <w:r w:rsidRPr="00823208">
        <w:rPr>
          <w:iCs/>
          <w:vertAlign w:val="superscript"/>
        </w:rPr>
        <w:t>3</w:t>
      </w:r>
      <w:r w:rsidRPr="00823208">
        <w:t xml:space="preserve">, </w:t>
      </w:r>
      <w:proofErr w:type="spellStart"/>
      <w:r w:rsidR="00804F21" w:rsidRPr="00823208">
        <w:t>Ioannis</w:t>
      </w:r>
      <w:proofErr w:type="spellEnd"/>
      <w:r w:rsidR="00804F21" w:rsidRPr="00823208">
        <w:t xml:space="preserve"> Zeimpekis</w:t>
      </w:r>
      <w:r w:rsidR="00804F21" w:rsidRPr="00823208">
        <w:rPr>
          <w:vertAlign w:val="superscript"/>
        </w:rPr>
        <w:t>3</w:t>
      </w:r>
      <w:r w:rsidR="00804F21" w:rsidRPr="00823208">
        <w:t xml:space="preserve">, </w:t>
      </w:r>
      <w:r w:rsidRPr="00823208">
        <w:t>Chung-</w:t>
      </w:r>
      <w:proofErr w:type="spellStart"/>
      <w:r w:rsidRPr="00823208">
        <w:t>Che</w:t>
      </w:r>
      <w:proofErr w:type="spellEnd"/>
      <w:r w:rsidRPr="00823208">
        <w:t xml:space="preserve"> Huang</w:t>
      </w:r>
      <w:r w:rsidRPr="00823208">
        <w:rPr>
          <w:iCs/>
          <w:vertAlign w:val="superscript"/>
        </w:rPr>
        <w:t>3</w:t>
      </w:r>
      <w:r w:rsidRPr="00823208">
        <w:t>, Ying-Lung D. Ho</w:t>
      </w:r>
      <w:r w:rsidRPr="00823208">
        <w:rPr>
          <w:iCs/>
          <w:vertAlign w:val="superscript"/>
        </w:rPr>
        <w:t>2</w:t>
      </w:r>
      <w:r w:rsidRPr="00823208">
        <w:t xml:space="preserve"> </w:t>
      </w:r>
      <w:r w:rsidR="006D4B35" w:rsidRPr="00823208">
        <w:t xml:space="preserve">, </w:t>
      </w:r>
      <w:r w:rsidRPr="00823208">
        <w:t>Mahmoud Mostafavi</w:t>
      </w:r>
      <w:r w:rsidRPr="00823208">
        <w:rPr>
          <w:iCs/>
          <w:vertAlign w:val="superscript"/>
        </w:rPr>
        <w:t>1</w:t>
      </w:r>
      <w:r w:rsidRPr="00823208">
        <w:t xml:space="preserve">, Anton Shterenlikht </w:t>
      </w:r>
      <w:r w:rsidRPr="00823208">
        <w:rPr>
          <w:iCs/>
          <w:vertAlign w:val="superscript"/>
        </w:rPr>
        <w:t>1,</w:t>
      </w:r>
      <w:r w:rsidRPr="00823208">
        <w:t>*</w:t>
      </w:r>
    </w:p>
    <w:p w14:paraId="727F0516" w14:textId="77777777" w:rsidR="00652B91" w:rsidRPr="00823208" w:rsidRDefault="00652B91" w:rsidP="00D61670">
      <w:pPr>
        <w:pStyle w:val="Affiliation"/>
      </w:pPr>
      <w:r w:rsidRPr="00823208">
        <w:rPr>
          <w:vertAlign w:val="superscript"/>
        </w:rPr>
        <w:t>1</w:t>
      </w:r>
      <w:r w:rsidRPr="00823208">
        <w:t xml:space="preserve"> Department of Mechanical Engineering, University of Bristol, Bristol, BS8 1TR, UK</w:t>
      </w:r>
    </w:p>
    <w:p w14:paraId="0DF30A2B" w14:textId="77777777" w:rsidR="00652B91" w:rsidRPr="00823208" w:rsidRDefault="00652B91" w:rsidP="00D61670">
      <w:pPr>
        <w:pStyle w:val="Affiliation"/>
      </w:pPr>
      <w:r w:rsidRPr="00823208">
        <w:rPr>
          <w:iCs/>
          <w:vertAlign w:val="superscript"/>
        </w:rPr>
        <w:t>2</w:t>
      </w:r>
      <w:r w:rsidRPr="00823208">
        <w:rPr>
          <w:iCs/>
        </w:rPr>
        <w:t xml:space="preserve"> </w:t>
      </w:r>
      <w:r w:rsidRPr="00823208">
        <w:t>Department of Electrical and Electronic Engineering, University of Bristol, Bristol BS8 1UB, UK</w:t>
      </w:r>
    </w:p>
    <w:p w14:paraId="3FD9B9C3" w14:textId="77777777" w:rsidR="00652B91" w:rsidRPr="00823208" w:rsidRDefault="00652B91" w:rsidP="00D61670">
      <w:pPr>
        <w:pStyle w:val="Affiliation"/>
      </w:pPr>
      <w:r w:rsidRPr="00823208">
        <w:rPr>
          <w:vertAlign w:val="superscript"/>
        </w:rPr>
        <w:t>3</w:t>
      </w:r>
      <w:r w:rsidRPr="00823208">
        <w:t xml:space="preserve"> Optoelectronics Research Centre, University of Southampton, Southampton SO17 1</w:t>
      </w:r>
      <w:r w:rsidR="00743CF7" w:rsidRPr="00823208">
        <w:t>BJ</w:t>
      </w:r>
      <w:r w:rsidRPr="00823208">
        <w:t>, UK</w:t>
      </w:r>
      <w:bookmarkStart w:id="0" w:name="_GoBack"/>
      <w:bookmarkEnd w:id="0"/>
    </w:p>
    <w:p w14:paraId="1EB832C7" w14:textId="77777777" w:rsidR="00652B91" w:rsidRPr="00D61670" w:rsidRDefault="00652B91" w:rsidP="00D61670">
      <w:pPr>
        <w:pStyle w:val="CorrespAuthor"/>
      </w:pPr>
      <w:r w:rsidRPr="00D61670">
        <w:t xml:space="preserve">* E-mail: </w:t>
      </w:r>
      <w:hyperlink r:id="rId7" w:history="1">
        <w:r w:rsidR="006D4B35" w:rsidRPr="00D61670">
          <w:rPr>
            <w:rStyle w:val="Hyperlink"/>
            <w:color w:val="auto"/>
            <w:u w:val="none"/>
          </w:rPr>
          <w:t>mexas@bristol.ac.uk</w:t>
        </w:r>
      </w:hyperlink>
    </w:p>
    <w:p w14:paraId="1B80B3F8" w14:textId="77777777" w:rsidR="00652B91" w:rsidRPr="00C524D3" w:rsidRDefault="00652B91" w:rsidP="00D61670">
      <w:pPr>
        <w:pStyle w:val="Abstract"/>
      </w:pPr>
      <w:r w:rsidRPr="00C524D3">
        <w:t>ABSTRACT</w:t>
      </w:r>
    </w:p>
    <w:p w14:paraId="0C05296E" w14:textId="013F5AB0" w:rsidR="00C97334" w:rsidRPr="00C524D3" w:rsidRDefault="00652B91" w:rsidP="00D61670">
      <w:pPr>
        <w:pStyle w:val="Abstract"/>
      </w:pPr>
      <w:r w:rsidRPr="00C524D3">
        <w:t xml:space="preserve">The structural integrity of nuclear fission and fusion power plant components is the focus of this research. The state of the art is using micro scale specimens milled with a focussed ion beam (FIB). Because of their very low volume such specimens can be lab tested, even when irradiated to low or medium level of activity. This offers a possibility of testing multiple specimens to investigate stochastic effects, e.g. effects of irradiation on the shift of the ductile to brittle transition. However, FIB milled specimens suffer from Ga contamination, to the degree that the validity of fracture data obtained on such specimens is questionable. We propose to use </w:t>
      </w:r>
      <w:proofErr w:type="spellStart"/>
      <w:r w:rsidRPr="00C524D3">
        <w:t>nano</w:t>
      </w:r>
      <w:proofErr w:type="spellEnd"/>
      <w:r w:rsidRPr="00C524D3">
        <w:t>-additive manufacturing as an alternative to FIB for making micro scale fracture specimens. A combination of two-photon polymeri</w:t>
      </w:r>
      <w:r w:rsidR="00221490">
        <w:t>z</w:t>
      </w:r>
      <w:r w:rsidRPr="00C524D3">
        <w:t>ation and electrodeposition and sputtering was used to manufacture micro-scale Brazi</w:t>
      </w:r>
      <w:r w:rsidR="00617DB0">
        <w:t>li</w:t>
      </w:r>
      <w:r w:rsidRPr="00C524D3">
        <w:t>an disk fracture specimens (CBD), which are free from Ga and thus better suited for the study of irradiation effects on structural integrity. In this study Ni CBD specime</w:t>
      </w:r>
      <w:r w:rsidR="00D00C79">
        <w:t>ns were made with 30</w:t>
      </w:r>
      <w:r w:rsidR="007F4822">
        <w:t xml:space="preserve"> </w:t>
      </w:r>
      <w:r w:rsidR="00D00C79">
        <w:t>µm diameter and up to 13</w:t>
      </w:r>
      <w:r w:rsidR="007F4822">
        <w:t xml:space="preserve"> </w:t>
      </w:r>
      <w:r w:rsidR="00D00C79">
        <w:t>µm thickness. The slot width varied between 1</w:t>
      </w:r>
      <w:r w:rsidR="007F4822">
        <w:t xml:space="preserve"> </w:t>
      </w:r>
      <w:r w:rsidR="00D00C79" w:rsidRPr="00C524D3">
        <w:t>µm</w:t>
      </w:r>
      <w:r w:rsidR="00D00C79">
        <w:t xml:space="preserve"> to 2.9</w:t>
      </w:r>
      <w:r w:rsidR="007F4822">
        <w:t xml:space="preserve"> </w:t>
      </w:r>
      <w:r w:rsidR="00D00C79" w:rsidRPr="00C524D3">
        <w:t>µm</w:t>
      </w:r>
      <w:r w:rsidR="00D00C79">
        <w:t xml:space="preserve"> width the corresponding slot length of between 7.5</w:t>
      </w:r>
      <w:r w:rsidR="007F4822">
        <w:t xml:space="preserve"> </w:t>
      </w:r>
      <w:r w:rsidRPr="00C524D3">
        <w:t xml:space="preserve">µm </w:t>
      </w:r>
      <w:r w:rsidR="00D00C79">
        <w:t xml:space="preserve">and </w:t>
      </w:r>
      <w:r w:rsidR="00423CA4">
        <w:t>8</w:t>
      </w:r>
      <w:r w:rsidR="007F4822">
        <w:t xml:space="preserve"> </w:t>
      </w:r>
      <w:r w:rsidRPr="00C524D3">
        <w:t>µm. Consecutive FIB characteri</w:t>
      </w:r>
      <w:r w:rsidR="005B3C57">
        <w:t>z</w:t>
      </w:r>
      <w:r w:rsidRPr="00C524D3">
        <w:t xml:space="preserve">ation shows that the specimens have polycrystalline microstructure with sub-µm grains. The work is ongoing making W CBD specimens and on reducing the slot width and using chemical </w:t>
      </w:r>
      <w:proofErr w:type="spellStart"/>
      <w:r w:rsidRPr="00C524D3">
        <w:t>vapor</w:t>
      </w:r>
      <w:proofErr w:type="spellEnd"/>
      <w:r w:rsidRPr="00C524D3">
        <w:t xml:space="preserve"> deposition fabrication.</w:t>
      </w:r>
    </w:p>
    <w:p w14:paraId="216B2E32" w14:textId="77777777" w:rsidR="00652B91" w:rsidRPr="00C524D3" w:rsidRDefault="00613C4B" w:rsidP="00D61670">
      <w:pPr>
        <w:pStyle w:val="H1"/>
      </w:pPr>
      <w:r w:rsidRPr="00C524D3">
        <w:t>Introduction</w:t>
      </w:r>
    </w:p>
    <w:p w14:paraId="27D7FD25" w14:textId="74CD9D1B" w:rsidR="00652B91" w:rsidRPr="00C524D3" w:rsidRDefault="00652B91" w:rsidP="00D61670">
      <w:pPr>
        <w:pStyle w:val="Para"/>
        <w:rPr>
          <w:lang w:val="en-GB"/>
        </w:rPr>
      </w:pPr>
      <w:r w:rsidRPr="00C524D3">
        <w:rPr>
          <w:lang w:val="en-GB"/>
        </w:rPr>
        <w:t>Recently, considerable efforts have been dedicated to micromechanical testing of small scale specimens whose m</w:t>
      </w:r>
      <w:r w:rsidR="005B3C57">
        <w:rPr>
          <w:lang w:val="en-GB"/>
        </w:rPr>
        <w:t>icrostructure can be characteriz</w:t>
      </w:r>
      <w:r w:rsidRPr="00C524D3">
        <w:rPr>
          <w:lang w:val="en-GB"/>
        </w:rPr>
        <w:t xml:space="preserve">ed by various advanced techniques such as scanning electron microscopy [1], high resolution transmission electron microscopy [2], atom probe tomography [3], and X-ray </w:t>
      </w:r>
      <w:proofErr w:type="spellStart"/>
      <w:r w:rsidRPr="00C524D3">
        <w:rPr>
          <w:lang w:val="en-GB"/>
        </w:rPr>
        <w:t>nano</w:t>
      </w:r>
      <w:proofErr w:type="spellEnd"/>
      <w:r w:rsidRPr="00C524D3">
        <w:rPr>
          <w:lang w:val="en-GB"/>
        </w:rPr>
        <w:t xml:space="preserve">-tomography [4]. This is because such small-scale tests can be ion implanted or neutron irradiated but still handled in laboratory conditions due to their small volume even if the samples show low to medium levels of activity. The currently accepted method for fabricating micro-specimens is micro-milling micro-pillars or micro-cantilever beams, which undergo compression or bend loading by using a </w:t>
      </w:r>
      <w:proofErr w:type="spellStart"/>
      <w:r w:rsidRPr="00C524D3">
        <w:rPr>
          <w:lang w:val="en-GB"/>
        </w:rPr>
        <w:t>nano</w:t>
      </w:r>
      <w:proofErr w:type="spellEnd"/>
      <w:r w:rsidRPr="00C524D3">
        <w:rPr>
          <w:lang w:val="en-GB"/>
        </w:rPr>
        <w:t>-indenter. The milling is carried out by focused ion beams (FIB). The process, although extremely versatile, is known to induce damage and material alterations to the specimens; these include: Ga contamination [5], Ga segregation to grain boundaries [6], change in the stoichiometry [7], and in extreme case</w:t>
      </w:r>
      <w:r w:rsidR="00053198">
        <w:rPr>
          <w:lang w:val="en-GB"/>
        </w:rPr>
        <w:t xml:space="preserve">s </w:t>
      </w:r>
      <w:proofErr w:type="spellStart"/>
      <w:r w:rsidR="00053198">
        <w:rPr>
          <w:lang w:val="en-GB"/>
        </w:rPr>
        <w:t>amorphiz</w:t>
      </w:r>
      <w:r w:rsidRPr="00C524D3">
        <w:rPr>
          <w:lang w:val="en-GB"/>
        </w:rPr>
        <w:t>ation</w:t>
      </w:r>
      <w:proofErr w:type="spellEnd"/>
      <w:r w:rsidRPr="00C524D3">
        <w:rPr>
          <w:lang w:val="en-GB"/>
        </w:rPr>
        <w:t xml:space="preserve"> [8]. He</w:t>
      </w:r>
      <w:r w:rsidR="00AD2749">
        <w:rPr>
          <w:lang w:val="en-GB"/>
        </w:rPr>
        <w:t>lium</w:t>
      </w:r>
      <w:r w:rsidRPr="00C524D3">
        <w:rPr>
          <w:lang w:val="en-GB"/>
        </w:rPr>
        <w:t xml:space="preserve"> FIB suffers from similar issues (e.g. helium bubbles implantation). In addition to inducing damage, FIB milling limits the geometry of fabricated specimens. For example, the notched micro cantilever beams used in measuring fracture toughness do not allow for accurate measurement of the crack morphology, length, and interaction with the microstructure [9]. FIB cannot be used to mill very deep narrow slits, because material atoms displaced by impacts with Ga ions cannot escape from deep narrow slits. This results in the fracture toughness extracted from micro-samples to be unreliable. </w:t>
      </w:r>
    </w:p>
    <w:p w14:paraId="24174B23" w14:textId="77777777" w:rsidR="00652B91" w:rsidRPr="00C524D3" w:rsidRDefault="00652B91" w:rsidP="00D61670">
      <w:pPr>
        <w:pStyle w:val="Para"/>
        <w:rPr>
          <w:lang w:val="en-GB"/>
        </w:rPr>
      </w:pPr>
      <w:r w:rsidRPr="00C524D3">
        <w:rPr>
          <w:lang w:val="en-GB"/>
        </w:rPr>
        <w:lastRenderedPageBreak/>
        <w:t xml:space="preserve">In this work we explore the feasibility of using additive manufacturing techniques as alternatives to FIB milling. We show that direct laser writing by two-photon polymerization (2PP-DLW) is a highly accurate and flexible technique, that can be used for creating complex 3D geometries (templates). We then show how such templates can be used to make micro-specimens via different materials deposition methods [10]. </w:t>
      </w:r>
    </w:p>
    <w:p w14:paraId="2CAA3743" w14:textId="77777777" w:rsidR="00AE3215" w:rsidRPr="00C524D3" w:rsidRDefault="00D942F1" w:rsidP="00D61670">
      <w:pPr>
        <w:pStyle w:val="H1"/>
      </w:pPr>
      <w:bookmarkStart w:id="1" w:name="_Hlk501140566"/>
      <w:r w:rsidRPr="00C524D3">
        <w:t>Geometric design</w:t>
      </w:r>
    </w:p>
    <w:p w14:paraId="77C19500" w14:textId="690F3E9B" w:rsidR="00D85042" w:rsidRDefault="00AE3215" w:rsidP="00D61670">
      <w:pPr>
        <w:pStyle w:val="Para"/>
        <w:rPr>
          <w:lang w:val="en-US"/>
        </w:rPr>
      </w:pPr>
      <w:r w:rsidRPr="00C524D3">
        <w:rPr>
          <w:lang w:val="en-US"/>
        </w:rPr>
        <w:t xml:space="preserve">The specimen geometry is </w:t>
      </w:r>
      <w:bookmarkStart w:id="2" w:name="_Hlk501147925"/>
      <w:r w:rsidRPr="00C524D3">
        <w:rPr>
          <w:lang w:val="en-US"/>
        </w:rPr>
        <w:t xml:space="preserve">a </w:t>
      </w:r>
      <w:bookmarkStart w:id="3" w:name="_Hlk501148443"/>
      <w:r w:rsidRPr="00C524D3">
        <w:rPr>
          <w:lang w:val="en-US"/>
        </w:rPr>
        <w:t>cracked Brazil</w:t>
      </w:r>
      <w:r w:rsidR="009B4482">
        <w:rPr>
          <w:lang w:val="en-US"/>
        </w:rPr>
        <w:t>i</w:t>
      </w:r>
      <w:r w:rsidRPr="00C524D3">
        <w:rPr>
          <w:lang w:val="en-US"/>
        </w:rPr>
        <w:t>an disk</w:t>
      </w:r>
      <w:bookmarkEnd w:id="3"/>
      <w:r w:rsidRPr="00C524D3">
        <w:rPr>
          <w:lang w:val="en-US"/>
        </w:rPr>
        <w:t xml:space="preserve"> </w:t>
      </w:r>
      <w:bookmarkEnd w:id="2"/>
      <w:r w:rsidRPr="00C524D3">
        <w:rPr>
          <w:lang w:val="en-US"/>
        </w:rPr>
        <w:t>(CBD), as illustrated in Fig. 1</w:t>
      </w:r>
      <w:r w:rsidR="009B4482">
        <w:rPr>
          <w:lang w:val="en-US"/>
        </w:rPr>
        <w:t>a</w:t>
      </w:r>
      <w:r w:rsidRPr="00C524D3">
        <w:rPr>
          <w:lang w:val="en-US"/>
        </w:rPr>
        <w:t>. It is a disk, with a thin slot along one axis. Blocks are added on the top and bottom of the disk so that pressure can be applied more easily along the length of the slot for fracture testing. The design p</w:t>
      </w:r>
      <w:r w:rsidR="009B4482">
        <w:rPr>
          <w:lang w:val="en-US"/>
        </w:rPr>
        <w:t>arameters are detailed in Fig. 1b</w:t>
      </w:r>
      <w:r w:rsidRPr="00C524D3">
        <w:rPr>
          <w:lang w:val="en-US"/>
        </w:rPr>
        <w:t>. The original design was D = 15</w:t>
      </w:r>
      <w:r w:rsidR="007F4822">
        <w:rPr>
          <w:lang w:val="en-US"/>
        </w:rPr>
        <w:t xml:space="preserve"> </w:t>
      </w:r>
      <w:r w:rsidRPr="00C524D3">
        <w:rPr>
          <w:lang w:val="en-US"/>
        </w:rPr>
        <w:t>µm, W = 1</w:t>
      </w:r>
      <w:r w:rsidR="007F4822">
        <w:rPr>
          <w:lang w:val="en-US"/>
        </w:rPr>
        <w:t xml:space="preserve"> </w:t>
      </w:r>
      <w:r w:rsidRPr="00C524D3">
        <w:rPr>
          <w:lang w:val="en-US"/>
        </w:rPr>
        <w:t xml:space="preserve">µm, L = 5 µm and B = 2 µm. However, due to initial fabrication issues, such as size variation after material </w:t>
      </w:r>
    </w:p>
    <w:p w14:paraId="6F2CB528" w14:textId="212EAF40" w:rsidR="00D85042" w:rsidRDefault="00D85042" w:rsidP="00823208">
      <w:pPr>
        <w:tabs>
          <w:tab w:val="left" w:pos="0"/>
        </w:tabs>
        <w:jc w:val="center"/>
        <w:rPr>
          <w:lang w:val="en-US"/>
        </w:rPr>
      </w:pPr>
      <w:r>
        <w:rPr>
          <w:b/>
          <w:bCs/>
          <w:i/>
          <w:noProof/>
          <w:sz w:val="14"/>
          <w:szCs w:val="14"/>
          <w:lang w:eastAsia="en-GB"/>
        </w:rPr>
        <w:drawing>
          <wp:inline distT="0" distB="0" distL="0" distR="0" wp14:anchorId="57AAEBDD" wp14:editId="459F0CF2">
            <wp:extent cx="4823104" cy="2841897"/>
            <wp:effectExtent l="0" t="0" r="317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 1.jpg"/>
                    <pic:cNvPicPr/>
                  </pic:nvPicPr>
                  <pic:blipFill>
                    <a:blip r:embed="rId8">
                      <a:extLst>
                        <a:ext uri="{28A0092B-C50C-407E-A947-70E740481C1C}">
                          <a14:useLocalDpi xmlns:a14="http://schemas.microsoft.com/office/drawing/2010/main" val="0"/>
                        </a:ext>
                      </a:extLst>
                    </a:blip>
                    <a:stretch>
                      <a:fillRect/>
                    </a:stretch>
                  </pic:blipFill>
                  <pic:spPr>
                    <a:xfrm>
                      <a:off x="0" y="0"/>
                      <a:ext cx="4864751" cy="2866436"/>
                    </a:xfrm>
                    <a:prstGeom prst="rect">
                      <a:avLst/>
                    </a:prstGeom>
                  </pic:spPr>
                </pic:pic>
              </a:graphicData>
            </a:graphic>
          </wp:inline>
        </w:drawing>
      </w:r>
    </w:p>
    <w:p w14:paraId="7169A02D" w14:textId="77777777" w:rsidR="00D85042" w:rsidRPr="00C524D3" w:rsidRDefault="00D85042" w:rsidP="00D61670">
      <w:pPr>
        <w:pStyle w:val="FigCaption"/>
      </w:pPr>
      <w:r w:rsidRPr="00C524D3">
        <w:rPr>
          <w:b/>
          <w:bCs/>
        </w:rPr>
        <w:t xml:space="preserve">Figure 1. </w:t>
      </w:r>
      <w:r w:rsidRPr="00C524D3">
        <w:rPr>
          <w:bCs/>
        </w:rPr>
        <w:t>(a)</w:t>
      </w:r>
      <w:r w:rsidRPr="00C524D3">
        <w:rPr>
          <w:b/>
          <w:bCs/>
        </w:rPr>
        <w:t xml:space="preserve"> </w:t>
      </w:r>
      <w:r w:rsidRPr="00C524D3">
        <w:t>Cracked Brazilian Disk (CBD) – the crack opens in x direction due to Poisson effect when compressive force is exerted on the sample in y direction. The crack is expected to grow in the y direction. (b) CBD design parameters.</w:t>
      </w:r>
    </w:p>
    <w:p w14:paraId="1916CC00" w14:textId="0D2C9900" w:rsidR="00652B91" w:rsidRPr="00C524D3" w:rsidRDefault="00AE3215" w:rsidP="00D61670">
      <w:pPr>
        <w:pStyle w:val="Para"/>
        <w:ind w:firstLine="0"/>
        <w:rPr>
          <w:lang w:val="en-US"/>
        </w:rPr>
      </w:pPr>
      <w:r w:rsidRPr="00C524D3">
        <w:rPr>
          <w:lang w:val="en-US"/>
        </w:rPr>
        <w:t>deposition, all dimensions were doubled in order to first establish the feasibility of backfilling via electrodeposition. Hence, the parameters used in this paper are: D = 30</w:t>
      </w:r>
      <w:r w:rsidR="00394960">
        <w:rPr>
          <w:lang w:val="en-US"/>
        </w:rPr>
        <w:t xml:space="preserve"> </w:t>
      </w:r>
      <w:r w:rsidRPr="00C524D3">
        <w:rPr>
          <w:lang w:val="en-US"/>
        </w:rPr>
        <w:t>µm, W = 2</w:t>
      </w:r>
      <w:r w:rsidR="00394960">
        <w:rPr>
          <w:lang w:val="en-US"/>
        </w:rPr>
        <w:t xml:space="preserve"> </w:t>
      </w:r>
      <w:r w:rsidRPr="00C524D3">
        <w:rPr>
          <w:lang w:val="en-US"/>
        </w:rPr>
        <w:t xml:space="preserve">µm, L = 10 µm and B = 4 µm. Additionally, the </w:t>
      </w:r>
      <w:r w:rsidR="00423CA4">
        <w:rPr>
          <w:lang w:val="en-US"/>
        </w:rPr>
        <w:t xml:space="preserve">nominal </w:t>
      </w:r>
      <w:r w:rsidRPr="00C524D3">
        <w:rPr>
          <w:lang w:val="en-US"/>
        </w:rPr>
        <w:t>slot width W was varied from 2 to 8 µm in 2 µm steps (2, 4, 6, 8 µm).</w:t>
      </w:r>
      <w:bookmarkEnd w:id="1"/>
    </w:p>
    <w:p w14:paraId="1A9CDA7E" w14:textId="77777777" w:rsidR="00652B91" w:rsidRPr="00C524D3" w:rsidRDefault="00D942F1" w:rsidP="00D61670">
      <w:pPr>
        <w:pStyle w:val="H1"/>
      </w:pPr>
      <w:r w:rsidRPr="00C524D3">
        <w:t>Specimen preparation and fabrication</w:t>
      </w:r>
    </w:p>
    <w:p w14:paraId="0E76D9FC" w14:textId="3FBCC5AC" w:rsidR="002D37CD" w:rsidRDefault="00652B91" w:rsidP="00D61670">
      <w:pPr>
        <w:pStyle w:val="Para"/>
        <w:rPr>
          <w:lang w:val="en-US"/>
        </w:rPr>
      </w:pPr>
      <w:r w:rsidRPr="00C524D3">
        <w:rPr>
          <w:lang w:val="en-US"/>
        </w:rPr>
        <w:t>In this paper, a micro-scale fracture specimen was fabricated by 2PP-DLW</w:t>
      </w:r>
      <w:r w:rsidR="00CB55D9" w:rsidRPr="00C524D3">
        <w:rPr>
          <w:lang w:val="en-US"/>
        </w:rPr>
        <w:t xml:space="preserve"> </w:t>
      </w:r>
      <w:r w:rsidR="00D942F1" w:rsidRPr="00C524D3">
        <w:rPr>
          <w:lang w:val="en-US"/>
        </w:rPr>
        <w:t>[11</w:t>
      </w:r>
      <w:r w:rsidR="006F6EAA" w:rsidRPr="00C524D3">
        <w:rPr>
          <w:lang w:val="en-US"/>
        </w:rPr>
        <w:t>-1</w:t>
      </w:r>
      <w:r w:rsidR="00D942F1" w:rsidRPr="00C524D3">
        <w:rPr>
          <w:lang w:val="en-US"/>
        </w:rPr>
        <w:t>2</w:t>
      </w:r>
      <w:r w:rsidR="006F6EAA" w:rsidRPr="00C524D3">
        <w:rPr>
          <w:lang w:val="en-US"/>
        </w:rPr>
        <w:t>]</w:t>
      </w:r>
      <w:r w:rsidRPr="00C524D3">
        <w:rPr>
          <w:lang w:val="en-US"/>
        </w:rPr>
        <w:t xml:space="preserve">, followed by Ni electrodeposition. Fig. 2 illustrates the manufacturing processes for producing specimens. There are four steps for creating a CBD specimen. First, a positive resist (AZ9260) was spun onto an ITO-coated coverslip glass substrate yielding a thickness of approximately 13 </w:t>
      </w:r>
      <w:r w:rsidRPr="00C524D3">
        <w:rPr>
          <w:rFonts w:cs="Times New Roman"/>
          <w:lang w:val="en-US"/>
        </w:rPr>
        <w:t>µ</w:t>
      </w:r>
      <w:r w:rsidRPr="00C524D3">
        <w:rPr>
          <w:lang w:val="en-US"/>
        </w:rPr>
        <w:t>m. Then, a two-photon lithography system (consisting of a laser wavelength 780</w:t>
      </w:r>
      <w:r w:rsidR="00394960">
        <w:rPr>
          <w:lang w:val="en-US"/>
        </w:rPr>
        <w:t xml:space="preserve"> </w:t>
      </w:r>
      <w:r w:rsidRPr="00C524D3">
        <w:rPr>
          <w:lang w:val="en-US"/>
        </w:rPr>
        <w:t xml:space="preserve">nm, power 120 </w:t>
      </w:r>
      <w:proofErr w:type="spellStart"/>
      <w:r w:rsidRPr="00C524D3">
        <w:rPr>
          <w:lang w:val="en-US"/>
        </w:rPr>
        <w:t>mW</w:t>
      </w:r>
      <w:proofErr w:type="spellEnd"/>
      <w:r w:rsidRPr="00C524D3">
        <w:rPr>
          <w:lang w:val="en-US"/>
        </w:rPr>
        <w:t xml:space="preserve"> laser with pulse width 120 fs and rep rate 80 MHz) was used to write structures within the resist. Following this, polymeric templates (an inverse CBD, as shown in Fig. 3) were made, where the laser power was varied between 4-10 </w:t>
      </w:r>
      <w:proofErr w:type="spellStart"/>
      <w:r w:rsidRPr="00C524D3">
        <w:rPr>
          <w:lang w:val="en-US"/>
        </w:rPr>
        <w:t>mW</w:t>
      </w:r>
      <w:proofErr w:type="spellEnd"/>
      <w:r w:rsidRPr="00C524D3">
        <w:rPr>
          <w:lang w:val="en-US"/>
        </w:rPr>
        <w:t xml:space="preserve"> and development time was about 8.5 minutes (40</w:t>
      </w:r>
      <w:r w:rsidR="00394960">
        <w:rPr>
          <w:lang w:val="en-US"/>
        </w:rPr>
        <w:t xml:space="preserve"> </w:t>
      </w:r>
      <w:r w:rsidRPr="00C524D3">
        <w:rPr>
          <w:lang w:val="en-US"/>
        </w:rPr>
        <w:t>s/</w:t>
      </w:r>
      <w:r w:rsidRPr="00C524D3">
        <w:rPr>
          <w:rFonts w:cs="Times New Roman"/>
          <w:lang w:val="en-US"/>
        </w:rPr>
        <w:t>µm)</w:t>
      </w:r>
      <w:r w:rsidRPr="00C524D3">
        <w:rPr>
          <w:lang w:val="en-US"/>
        </w:rPr>
        <w:t xml:space="preserve">. The next step was electrodeposition. In this process, Ni was used to backfill the templates. A standard Watts bath (700 ml) was used consisting of Ni </w:t>
      </w:r>
      <w:proofErr w:type="spellStart"/>
      <w:r w:rsidRPr="00C524D3">
        <w:rPr>
          <w:lang w:val="en-US"/>
        </w:rPr>
        <w:t>sulphate</w:t>
      </w:r>
      <w:proofErr w:type="spellEnd"/>
      <w:r w:rsidRPr="00C524D3">
        <w:rPr>
          <w:lang w:val="en-US"/>
        </w:rPr>
        <w:t xml:space="preserve"> (168 g), Ni chloride (22 g), and boric acid (21 g). A simple two-electrode implementation was used with a Ni anode and operating at constant current of 2 mA. After electrodeposition, the resist was lifted off for 10 minutes in acetone. Fig. 3 shows step 2 of the process: the polymer template (or mold) obtained after developing the positive photoresist after writing the CBDs into it. </w:t>
      </w:r>
      <w:r w:rsidR="002D37CD" w:rsidRPr="00C524D3">
        <w:rPr>
          <w:lang w:val="en-US"/>
        </w:rPr>
        <w:t xml:space="preserve">The exposed areas are removed, leaving a hollow disk shape, with a wall </w:t>
      </w:r>
      <w:r w:rsidR="00613C4B" w:rsidRPr="00C524D3">
        <w:rPr>
          <w:lang w:val="en-US"/>
        </w:rPr>
        <w:t xml:space="preserve">for </w:t>
      </w:r>
      <w:r w:rsidR="002D37CD" w:rsidRPr="00C524D3">
        <w:rPr>
          <w:lang w:val="en-US"/>
        </w:rPr>
        <w:t>the disk slot.</w:t>
      </w:r>
    </w:p>
    <w:p w14:paraId="31A4F65E" w14:textId="208C3976" w:rsidR="009B4482" w:rsidRDefault="009B4482" w:rsidP="00823208">
      <w:pPr>
        <w:jc w:val="center"/>
        <w:rPr>
          <w:lang w:val="en-US"/>
        </w:rPr>
      </w:pPr>
      <w:r>
        <w:rPr>
          <w:b/>
          <w:bCs/>
          <w:i/>
          <w:noProof/>
          <w:sz w:val="14"/>
          <w:szCs w:val="14"/>
          <w:lang w:eastAsia="en-GB"/>
        </w:rPr>
        <w:lastRenderedPageBreak/>
        <w:drawing>
          <wp:inline distT="0" distB="0" distL="0" distR="0" wp14:anchorId="3E851805" wp14:editId="14E0CED4">
            <wp:extent cx="5513775" cy="309946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2.jpg"/>
                    <pic:cNvPicPr/>
                  </pic:nvPicPr>
                  <pic:blipFill>
                    <a:blip r:embed="rId9">
                      <a:extLst>
                        <a:ext uri="{28A0092B-C50C-407E-A947-70E740481C1C}">
                          <a14:useLocalDpi xmlns:a14="http://schemas.microsoft.com/office/drawing/2010/main" val="0"/>
                        </a:ext>
                      </a:extLst>
                    </a:blip>
                    <a:stretch>
                      <a:fillRect/>
                    </a:stretch>
                  </pic:blipFill>
                  <pic:spPr>
                    <a:xfrm>
                      <a:off x="0" y="0"/>
                      <a:ext cx="5610559" cy="3153865"/>
                    </a:xfrm>
                    <a:prstGeom prst="rect">
                      <a:avLst/>
                    </a:prstGeom>
                  </pic:spPr>
                </pic:pic>
              </a:graphicData>
            </a:graphic>
          </wp:inline>
        </w:drawing>
      </w:r>
    </w:p>
    <w:p w14:paraId="184E2C03" w14:textId="77777777" w:rsidR="00823208" w:rsidRPr="00C524D3" w:rsidRDefault="00823208" w:rsidP="00D61670">
      <w:pPr>
        <w:pStyle w:val="FigCaption"/>
      </w:pPr>
      <w:r w:rsidRPr="00C524D3">
        <w:rPr>
          <w:b/>
        </w:rPr>
        <w:t xml:space="preserve">Figure 2. </w:t>
      </w:r>
      <w:r w:rsidRPr="00C524D3">
        <w:t>Schematic illustrating the CBD fabrication process with direct laser writing and electrodeposition.</w:t>
      </w:r>
      <w:r w:rsidRPr="00C524D3">
        <w:rPr>
          <w:b/>
        </w:rPr>
        <w:t xml:space="preserve"> </w:t>
      </w:r>
      <w:r w:rsidRPr="00C524D3">
        <w:t>The four steps of fabrication: (1) Direct laser writing, (2) development, (3) Electroplating, (4) Polymer removal in acetone.</w:t>
      </w:r>
    </w:p>
    <w:p w14:paraId="00955398" w14:textId="77777777" w:rsidR="00BA1632" w:rsidRPr="00C524D3" w:rsidRDefault="00D942F1" w:rsidP="00D61670">
      <w:pPr>
        <w:pStyle w:val="H1"/>
      </w:pPr>
      <w:bookmarkStart w:id="4" w:name="_Hlk501200442"/>
      <w:r w:rsidRPr="00C524D3">
        <w:t>Results and discussion</w:t>
      </w:r>
    </w:p>
    <w:bookmarkEnd w:id="4"/>
    <w:p w14:paraId="7BB4A6C9" w14:textId="14BA76B3" w:rsidR="00BA1632" w:rsidRPr="00C524D3" w:rsidRDefault="00BA1632" w:rsidP="00D61670">
      <w:pPr>
        <w:pStyle w:val="Para"/>
        <w:rPr>
          <w:lang w:val="en-US"/>
        </w:rPr>
      </w:pPr>
      <w:r w:rsidRPr="00C524D3">
        <w:rPr>
          <w:lang w:val="en-US"/>
        </w:rPr>
        <w:t xml:space="preserve">FIB images of the Ni CBD specimens are shown in Fig. 4. The </w:t>
      </w:r>
      <w:r w:rsidR="00423CA4">
        <w:rPr>
          <w:lang w:val="en-US"/>
        </w:rPr>
        <w:t xml:space="preserve">nominal </w:t>
      </w:r>
      <w:r w:rsidRPr="00C524D3">
        <w:rPr>
          <w:lang w:val="en-US"/>
        </w:rPr>
        <w:t>slot size was 2×10 µm</w:t>
      </w:r>
      <w:r w:rsidRPr="00C524D3">
        <w:rPr>
          <w:vertAlign w:val="superscript"/>
          <w:lang w:val="en-US"/>
        </w:rPr>
        <w:t>2</w:t>
      </w:r>
      <w:r w:rsidRPr="00C524D3">
        <w:rPr>
          <w:lang w:val="en-US"/>
        </w:rPr>
        <w:t xml:space="preserve"> and the specimen had a maximum height of 8.7 </w:t>
      </w:r>
      <w:proofErr w:type="spellStart"/>
      <w:r w:rsidRPr="00C524D3">
        <w:rPr>
          <w:lang w:val="en-US"/>
        </w:rPr>
        <w:t>μm</w:t>
      </w:r>
      <w:proofErr w:type="spellEnd"/>
      <w:r w:rsidRPr="00C524D3">
        <w:rPr>
          <w:lang w:val="en-US"/>
        </w:rPr>
        <w:t xml:space="preserve">. The specimen shows clearly visible layers, which are about 3 </w:t>
      </w:r>
      <w:proofErr w:type="spellStart"/>
      <w:r w:rsidRPr="00C524D3">
        <w:rPr>
          <w:lang w:val="en-US"/>
        </w:rPr>
        <w:t>μm</w:t>
      </w:r>
      <w:proofErr w:type="spellEnd"/>
      <w:r w:rsidRPr="00C524D3">
        <w:rPr>
          <w:lang w:val="en-US"/>
        </w:rPr>
        <w:t xml:space="preserve"> thick. This is due to the slicing distance between layers being too large in the input file used during the DLW process. This problem can be eliminated by reducing the layer </w:t>
      </w:r>
      <w:proofErr w:type="spellStart"/>
      <w:r w:rsidRPr="00C524D3">
        <w:rPr>
          <w:lang w:val="en-US"/>
        </w:rPr>
        <w:t>thickiness</w:t>
      </w:r>
      <w:proofErr w:type="spellEnd"/>
      <w:r w:rsidRPr="00C524D3">
        <w:rPr>
          <w:lang w:val="en-US"/>
        </w:rPr>
        <w:t xml:space="preserve"> and increasing the number of layers. Fig. 4(b-e) shows cross-sections of the specimen, made with a FIB, along the X direction (b-c) and along the Y direction (d-e). The inside of the disk looks heterogeneous. This could be due to impurities in the electrodeposition solution or other electrodeposition related issues (irregular or too high/low currents for example).</w:t>
      </w:r>
    </w:p>
    <w:p w14:paraId="5C6F728B" w14:textId="707D01AE" w:rsidR="00652B91" w:rsidRPr="00C524D3" w:rsidRDefault="00652B91" w:rsidP="00C1394E">
      <w:pPr>
        <w:spacing w:line="220" w:lineRule="exact"/>
        <w:jc w:val="both"/>
        <w:rPr>
          <w:rFonts w:ascii="Minion-Pro" w:eastAsia="PMingLiU" w:hAnsi="Minion-Pro"/>
          <w:color w:val="000000" w:themeColor="text1"/>
          <w:sz w:val="19"/>
          <w:lang w:val="en-US"/>
        </w:rPr>
      </w:pPr>
    </w:p>
    <w:p w14:paraId="45CA8B5B" w14:textId="6C60B246" w:rsidR="00823208" w:rsidRPr="00823208" w:rsidRDefault="00823208" w:rsidP="00823208">
      <w:pPr>
        <w:tabs>
          <w:tab w:val="left" w:pos="0"/>
        </w:tabs>
        <w:jc w:val="center"/>
        <w:rPr>
          <w:lang w:val="en-US"/>
        </w:rPr>
      </w:pPr>
      <w:r>
        <w:rPr>
          <w:noProof/>
          <w:lang w:eastAsia="en-GB"/>
        </w:rPr>
        <w:drawing>
          <wp:inline distT="0" distB="0" distL="0" distR="0" wp14:anchorId="54A4296E" wp14:editId="6F846AD7">
            <wp:extent cx="4734106" cy="266227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96062" cy="2697115"/>
                    </a:xfrm>
                    <a:prstGeom prst="rect">
                      <a:avLst/>
                    </a:prstGeom>
                  </pic:spPr>
                </pic:pic>
              </a:graphicData>
            </a:graphic>
          </wp:inline>
        </w:drawing>
      </w:r>
    </w:p>
    <w:p w14:paraId="5DEB5903" w14:textId="77777777" w:rsidR="00823208" w:rsidRDefault="00823208" w:rsidP="00D61670">
      <w:pPr>
        <w:pStyle w:val="FigCaption"/>
      </w:pPr>
      <w:r w:rsidRPr="00C524D3">
        <w:rPr>
          <w:b/>
        </w:rPr>
        <w:lastRenderedPageBreak/>
        <w:t xml:space="preserve">Figure 3. </w:t>
      </w:r>
      <w:r w:rsidRPr="00C524D3">
        <w:t>SEM images (a) an array of polymeric CBD templates fabricated by two-photon polymerization lithography. (b) zoom in of top view and (c) 45° view of a single CBD.</w:t>
      </w:r>
    </w:p>
    <w:p w14:paraId="589D9D4A" w14:textId="31A80723" w:rsidR="00823208" w:rsidRDefault="00823208" w:rsidP="00823208">
      <w:pPr>
        <w:jc w:val="center"/>
      </w:pPr>
      <w:r>
        <w:rPr>
          <w:b/>
          <w:bCs/>
          <w:i/>
          <w:noProof/>
          <w:sz w:val="14"/>
          <w:szCs w:val="14"/>
          <w:lang w:eastAsia="en-GB"/>
        </w:rPr>
        <w:drawing>
          <wp:inline distT="0" distB="0" distL="0" distR="0" wp14:anchorId="162688BB" wp14:editId="517956F8">
            <wp:extent cx="5902460" cy="23919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6172" cy="2409668"/>
                    </a:xfrm>
                    <a:prstGeom prst="rect">
                      <a:avLst/>
                    </a:prstGeom>
                  </pic:spPr>
                </pic:pic>
              </a:graphicData>
            </a:graphic>
          </wp:inline>
        </w:drawing>
      </w:r>
    </w:p>
    <w:p w14:paraId="38C016F6" w14:textId="1A528ED1" w:rsidR="00823208" w:rsidRPr="00823208" w:rsidRDefault="00823208" w:rsidP="00D61670">
      <w:pPr>
        <w:pStyle w:val="FigCaption"/>
      </w:pPr>
      <w:r w:rsidRPr="00C524D3">
        <w:rPr>
          <w:b/>
        </w:rPr>
        <w:t xml:space="preserve">Figure 4. </w:t>
      </w:r>
      <w:r w:rsidRPr="00C524D3">
        <w:t>FIB images of Ni CBD specimens, after the electrodeposition and polymer removal. (a) top view; (b) –(e) FIB sections revealing complex Ni microstructures</w:t>
      </w:r>
    </w:p>
    <w:p w14:paraId="3A8A17BD" w14:textId="7CD04EAE" w:rsidR="00D100D5" w:rsidRPr="00C524D3" w:rsidRDefault="00652B91" w:rsidP="00D61670">
      <w:pPr>
        <w:pStyle w:val="Para"/>
        <w:rPr>
          <w:lang w:val="en-US"/>
        </w:rPr>
      </w:pPr>
      <w:r w:rsidRPr="00C524D3">
        <w:rPr>
          <w:lang w:val="en-US"/>
        </w:rPr>
        <w:t xml:space="preserve">Fig. 5 shows a different sample with a 9x10 array of fabricated specimens. The 9 rows (from top to bottom) correspond to the </w:t>
      </w:r>
      <w:r w:rsidR="00423CA4">
        <w:rPr>
          <w:lang w:val="en-US"/>
        </w:rPr>
        <w:t xml:space="preserve">nominal </w:t>
      </w:r>
      <w:r w:rsidRPr="00C524D3">
        <w:rPr>
          <w:lang w:val="en-US"/>
        </w:rPr>
        <w:t xml:space="preserve">slot widths of 2, 3, 4, 2, 3, 4, 2, 3 and 4μm. The specimens in this case are 13 </w:t>
      </w:r>
      <w:proofErr w:type="spellStart"/>
      <w:r w:rsidRPr="00C524D3">
        <w:rPr>
          <w:lang w:val="en-US"/>
        </w:rPr>
        <w:t>μm</w:t>
      </w:r>
      <w:proofErr w:type="spellEnd"/>
      <w:r w:rsidRPr="00C524D3">
        <w:rPr>
          <w:lang w:val="en-US"/>
        </w:rPr>
        <w:t xml:space="preserve"> high, much thicker than the ones in Fig. 4. Some of the specimens have moved around, after the polymer was removed, suggesting a low adhesion, which should make their removal for fracture testing easier.</w:t>
      </w:r>
      <w:bookmarkStart w:id="5" w:name="_Hlk501200486"/>
    </w:p>
    <w:p w14:paraId="5EBD6DF2" w14:textId="504702D4" w:rsidR="0063604A" w:rsidRDefault="0063604A" w:rsidP="00D61670">
      <w:pPr>
        <w:pStyle w:val="Para"/>
        <w:rPr>
          <w:lang w:val="en-US"/>
        </w:rPr>
      </w:pPr>
      <w:r w:rsidRPr="00C524D3">
        <w:rPr>
          <w:lang w:val="en-US"/>
        </w:rPr>
        <w:t>Alternatively, tungsten, W, was also deposited using an AJA Orion sputter system. A 4.7</w:t>
      </w:r>
      <w:r w:rsidR="008C1831" w:rsidRPr="008C1831">
        <w:rPr>
          <w:lang w:val="en-US"/>
        </w:rPr>
        <w:t xml:space="preserve"> </w:t>
      </w:r>
      <w:proofErr w:type="spellStart"/>
      <w:r w:rsidR="008C1831" w:rsidRPr="00C524D3">
        <w:rPr>
          <w:lang w:val="en-US"/>
        </w:rPr>
        <w:t>μm</w:t>
      </w:r>
      <w:proofErr w:type="spellEnd"/>
      <w:r w:rsidR="008C1831" w:rsidRPr="00C524D3">
        <w:rPr>
          <w:lang w:val="en-US"/>
        </w:rPr>
        <w:t xml:space="preserve"> </w:t>
      </w:r>
      <w:r w:rsidRPr="00C524D3">
        <w:rPr>
          <w:lang w:val="en-US"/>
        </w:rPr>
        <w:t xml:space="preserve">layer of W was DC sputtered </w:t>
      </w:r>
      <w:r w:rsidR="00DD7A61">
        <w:rPr>
          <w:lang w:val="en-US"/>
        </w:rPr>
        <w:t xml:space="preserve">(direct current) </w:t>
      </w:r>
      <w:r w:rsidRPr="00C524D3">
        <w:rPr>
          <w:lang w:val="en-US"/>
        </w:rPr>
        <w:t xml:space="preserve">from a 3 inch target at 150 W using argon plasma. </w:t>
      </w:r>
      <w:proofErr w:type="gramStart"/>
      <w:r w:rsidRPr="00C524D3">
        <w:rPr>
          <w:lang w:val="en-US"/>
        </w:rPr>
        <w:t>An</w:t>
      </w:r>
      <w:proofErr w:type="gramEnd"/>
      <w:r w:rsidRPr="00C524D3">
        <w:rPr>
          <w:lang w:val="en-US"/>
        </w:rPr>
        <w:t xml:space="preserve"> uniform FIB cross-section of the layer is shown in Fig. 6. In order to reduce stress, the pressure was set to 15 </w:t>
      </w:r>
      <w:proofErr w:type="spellStart"/>
      <w:r w:rsidRPr="00C524D3">
        <w:rPr>
          <w:lang w:val="en-US"/>
        </w:rPr>
        <w:t>mTorr</w:t>
      </w:r>
      <w:proofErr w:type="spellEnd"/>
      <w:r w:rsidRPr="00C524D3">
        <w:rPr>
          <w:lang w:val="en-US"/>
        </w:rPr>
        <w:t xml:space="preserve"> during deposition. To prevent temperature fr</w:t>
      </w:r>
      <w:r w:rsidR="00B21FD9">
        <w:rPr>
          <w:lang w:val="en-US"/>
        </w:rPr>
        <w:t>om rising, the deposition was ru</w:t>
      </w:r>
      <w:r w:rsidRPr="00C524D3">
        <w:rPr>
          <w:lang w:val="en-US"/>
        </w:rPr>
        <w:t>n in 9 intervals with cooling steps in-between.</w:t>
      </w:r>
    </w:p>
    <w:p w14:paraId="762B4C22" w14:textId="0AAFE817" w:rsidR="00823208" w:rsidRDefault="00823208" w:rsidP="00823208">
      <w:pPr>
        <w:jc w:val="center"/>
        <w:rPr>
          <w:lang w:val="en-US"/>
        </w:rPr>
      </w:pPr>
      <w:r>
        <w:rPr>
          <w:b/>
          <w:bCs/>
          <w:i/>
          <w:noProof/>
          <w:sz w:val="14"/>
          <w:szCs w:val="14"/>
          <w:lang w:eastAsia="en-GB"/>
        </w:rPr>
        <w:drawing>
          <wp:inline distT="0" distB="0" distL="0" distR="0" wp14:anchorId="19678297" wp14:editId="400D3976">
            <wp:extent cx="4108016" cy="2680426"/>
            <wp:effectExtent l="0" t="0" r="6985"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8596" cy="2687329"/>
                    </a:xfrm>
                    <a:prstGeom prst="rect">
                      <a:avLst/>
                    </a:prstGeom>
                  </pic:spPr>
                </pic:pic>
              </a:graphicData>
            </a:graphic>
          </wp:inline>
        </w:drawing>
      </w:r>
    </w:p>
    <w:p w14:paraId="03543562" w14:textId="77777777" w:rsidR="00823208" w:rsidRPr="00C524D3" w:rsidRDefault="00823208" w:rsidP="00D61670">
      <w:pPr>
        <w:pStyle w:val="FigCaption"/>
      </w:pPr>
      <w:r w:rsidRPr="00C524D3">
        <w:rPr>
          <w:b/>
          <w:bCs/>
        </w:rPr>
        <w:t xml:space="preserve">Figure 5. </w:t>
      </w:r>
      <w:r w:rsidRPr="00C524D3">
        <w:rPr>
          <w:bCs/>
        </w:rPr>
        <w:t>(a)</w:t>
      </w:r>
      <w:r w:rsidRPr="00C524D3">
        <w:rPr>
          <w:b/>
          <w:bCs/>
        </w:rPr>
        <w:t xml:space="preserve"> </w:t>
      </w:r>
      <w:r w:rsidRPr="00C524D3">
        <w:rPr>
          <w:bCs/>
        </w:rPr>
        <w:t xml:space="preserve">SEM images of an array of </w:t>
      </w:r>
      <w:r w:rsidRPr="00C524D3">
        <w:t xml:space="preserve">CBD specimens. (b) Zoom in </w:t>
      </w:r>
      <w:proofErr w:type="spellStart"/>
      <w:r w:rsidRPr="00C524D3">
        <w:t>of</w:t>
      </w:r>
      <w:proofErr w:type="spellEnd"/>
      <w:r w:rsidRPr="00C524D3">
        <w:t xml:space="preserve"> a single CBD. (c) Zoom in of 45° view of (a). (d) Zoom in of 45° view of a single CBD.</w:t>
      </w:r>
    </w:p>
    <w:p w14:paraId="242FD746" w14:textId="58493A9D" w:rsidR="00652B91" w:rsidRPr="00C524D3" w:rsidRDefault="00D942F1" w:rsidP="00D61670">
      <w:pPr>
        <w:pStyle w:val="H1"/>
      </w:pPr>
      <w:r w:rsidRPr="00C524D3">
        <w:t>Conclusions</w:t>
      </w:r>
    </w:p>
    <w:bookmarkEnd w:id="5"/>
    <w:p w14:paraId="5A6263A8" w14:textId="63A0D14A" w:rsidR="00652B91" w:rsidRDefault="00652B91" w:rsidP="00D61670">
      <w:pPr>
        <w:pStyle w:val="Para"/>
      </w:pPr>
      <w:r w:rsidRPr="00C524D3">
        <w:t>This paper for the first time reports h</w:t>
      </w:r>
      <w:r w:rsidR="00617DB0">
        <w:t>ow a micro-scale cracked Brazili</w:t>
      </w:r>
      <w:r w:rsidRPr="00C524D3">
        <w:t xml:space="preserve">an disk (CBD) fracture specimens can be fabricated by 2PP-DLW, followed by electrodeposition. Nickel was used in this feasibility study. SEM and FIB imaging </w:t>
      </w:r>
      <w:r w:rsidRPr="00C524D3">
        <w:lastRenderedPageBreak/>
        <w:t xml:space="preserve">shows that the additively manufactured CBD specimens have </w:t>
      </w:r>
      <w:r w:rsidR="00423CA4">
        <w:t>sub-</w:t>
      </w:r>
      <w:r w:rsidR="00423CA4" w:rsidRPr="00C524D3">
        <w:t xml:space="preserve">µm </w:t>
      </w:r>
      <w:r w:rsidRPr="00C524D3">
        <w:t>microstructure with no obvious defects</w:t>
      </w:r>
      <w:r w:rsidR="00DD7A61">
        <w:t xml:space="preserve"> (see Fig</w:t>
      </w:r>
      <w:r w:rsidR="00423CA4">
        <w:t>s</w:t>
      </w:r>
      <w:r w:rsidR="00DD7A61">
        <w:t>.</w:t>
      </w:r>
      <w:r w:rsidR="00423CA4">
        <w:t xml:space="preserve"> 4and </w:t>
      </w:r>
      <w:r w:rsidR="00DD7A61">
        <w:t>6)</w:t>
      </w:r>
      <w:r w:rsidRPr="00C524D3">
        <w:t xml:space="preserve">. The immediate future tasks are to further characterize the quality of the obtained samples via atomic probe tomography and </w:t>
      </w:r>
      <w:proofErr w:type="spellStart"/>
      <w:r w:rsidRPr="00C524D3">
        <w:t>nano</w:t>
      </w:r>
      <w:proofErr w:type="spellEnd"/>
      <w:r w:rsidRPr="00C524D3">
        <w:t xml:space="preserve">-indentation, and measure fracture </w:t>
      </w:r>
      <w:proofErr w:type="spellStart"/>
      <w:r w:rsidRPr="00C524D3">
        <w:t>behavior</w:t>
      </w:r>
      <w:proofErr w:type="spellEnd"/>
      <w:r w:rsidRPr="00C524D3">
        <w:t xml:space="preserve"> on as received and neutron irradiated specimens. We are also actively working on fabricating W specimens</w:t>
      </w:r>
      <w:r w:rsidR="00DD7A61">
        <w:t xml:space="preserve"> (see Fig. 6)</w:t>
      </w:r>
      <w:r w:rsidRPr="00C524D3">
        <w:t>, which may require the use of other backfilling</w:t>
      </w:r>
      <w:r w:rsidR="00DD7A61">
        <w:t xml:space="preserve"> techniques, such as sputtering</w:t>
      </w:r>
      <w:r w:rsidRPr="00C524D3">
        <w:t xml:space="preserve">, </w:t>
      </w:r>
      <w:r w:rsidR="00053198">
        <w:t xml:space="preserve">and </w:t>
      </w:r>
      <w:proofErr w:type="spellStart"/>
      <w:r w:rsidR="00053198">
        <w:t>vapo</w:t>
      </w:r>
      <w:r w:rsidR="00743CF7" w:rsidRPr="00C524D3">
        <w:t>r</w:t>
      </w:r>
      <w:proofErr w:type="spellEnd"/>
      <w:r w:rsidR="00743CF7" w:rsidRPr="00C524D3">
        <w:t xml:space="preserve"> phase deposition such as </w:t>
      </w:r>
      <w:r w:rsidR="00053198">
        <w:t xml:space="preserve">chemical </w:t>
      </w:r>
      <w:proofErr w:type="spellStart"/>
      <w:r w:rsidR="00053198">
        <w:t>vapo</w:t>
      </w:r>
      <w:r w:rsidRPr="00C524D3">
        <w:t>r</w:t>
      </w:r>
      <w:proofErr w:type="spellEnd"/>
      <w:r w:rsidRPr="00C524D3">
        <w:t xml:space="preserve"> deposition</w:t>
      </w:r>
      <w:r w:rsidR="00743CF7" w:rsidRPr="00C524D3">
        <w:t xml:space="preserve"> and atomic layer deposition to perform conformal coating</w:t>
      </w:r>
      <w:r w:rsidRPr="00C524D3">
        <w:t xml:space="preserve"> </w:t>
      </w:r>
      <w:r w:rsidR="00743CF7" w:rsidRPr="00C524D3">
        <w:t xml:space="preserve">on the </w:t>
      </w:r>
      <w:r w:rsidRPr="00C524D3">
        <w:t>high-temperature resistant templates made of silica</w:t>
      </w:r>
      <w:r w:rsidR="00743CF7" w:rsidRPr="00C524D3">
        <w:t xml:space="preserve"> with the double-inverse laser writing processes</w:t>
      </w:r>
      <w:r w:rsidRPr="00C524D3">
        <w:t>.</w:t>
      </w:r>
    </w:p>
    <w:p w14:paraId="66B9AA72" w14:textId="20E2CC12" w:rsidR="00823208" w:rsidRDefault="00823208" w:rsidP="00823208">
      <w:pPr>
        <w:jc w:val="center"/>
        <w:rPr>
          <w:b/>
        </w:rPr>
      </w:pPr>
      <w:r>
        <w:rPr>
          <w:b/>
          <w:bCs/>
          <w:i/>
          <w:noProof/>
          <w:sz w:val="14"/>
          <w:szCs w:val="14"/>
          <w:lang w:eastAsia="en-GB"/>
        </w:rPr>
        <w:drawing>
          <wp:inline distT="0" distB="0" distL="0" distR="0" wp14:anchorId="37BB7FEB" wp14:editId="1EE998E0">
            <wp:extent cx="4467200" cy="1766026"/>
            <wp:effectExtent l="0" t="0" r="381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6.jpg"/>
                    <pic:cNvPicPr/>
                  </pic:nvPicPr>
                  <pic:blipFill>
                    <a:blip r:embed="rId13">
                      <a:extLst>
                        <a:ext uri="{28A0092B-C50C-407E-A947-70E740481C1C}">
                          <a14:useLocalDpi xmlns:a14="http://schemas.microsoft.com/office/drawing/2010/main" val="0"/>
                        </a:ext>
                      </a:extLst>
                    </a:blip>
                    <a:stretch>
                      <a:fillRect/>
                    </a:stretch>
                  </pic:blipFill>
                  <pic:spPr>
                    <a:xfrm>
                      <a:off x="0" y="0"/>
                      <a:ext cx="4515072" cy="1784951"/>
                    </a:xfrm>
                    <a:prstGeom prst="rect">
                      <a:avLst/>
                    </a:prstGeom>
                  </pic:spPr>
                </pic:pic>
              </a:graphicData>
            </a:graphic>
          </wp:inline>
        </w:drawing>
      </w:r>
    </w:p>
    <w:p w14:paraId="6A6C647E" w14:textId="77777777" w:rsidR="00823208" w:rsidRPr="00C524D3" w:rsidRDefault="00823208" w:rsidP="00D61670">
      <w:pPr>
        <w:pStyle w:val="FigCaption"/>
      </w:pPr>
      <w:r w:rsidRPr="00C524D3">
        <w:rPr>
          <w:b/>
        </w:rPr>
        <w:t xml:space="preserve">Figure 6. </w:t>
      </w:r>
      <w:r w:rsidRPr="00C524D3">
        <w:t>An FIB cross-section of the tungsten (W) deposition on silica substrate using DC sputtering process. (a) Top view and (b) cross-sections are cut using a focus ion beam.</w:t>
      </w:r>
    </w:p>
    <w:p w14:paraId="0B960BF6" w14:textId="77777777" w:rsidR="00652B91" w:rsidRPr="00C524D3" w:rsidRDefault="00D942F1" w:rsidP="00D61670">
      <w:pPr>
        <w:pStyle w:val="H1"/>
      </w:pPr>
      <w:r w:rsidRPr="00C524D3">
        <w:t>Acknowledgements</w:t>
      </w:r>
    </w:p>
    <w:p w14:paraId="16558D60" w14:textId="1CA9C2F5" w:rsidR="00652B91" w:rsidRPr="00C524D3" w:rsidRDefault="00652B91" w:rsidP="00D61670">
      <w:pPr>
        <w:pStyle w:val="Para"/>
      </w:pPr>
      <w:r w:rsidRPr="00C524D3">
        <w:t xml:space="preserve">The authors would like to thank </w:t>
      </w:r>
      <w:proofErr w:type="spellStart"/>
      <w:r w:rsidRPr="00C524D3">
        <w:t>Dr.</w:t>
      </w:r>
      <w:proofErr w:type="spellEnd"/>
      <w:r w:rsidRPr="00C524D3">
        <w:t xml:space="preserve"> Sam </w:t>
      </w:r>
      <w:proofErr w:type="spellStart"/>
      <w:r w:rsidRPr="00C524D3">
        <w:t>Ladak</w:t>
      </w:r>
      <w:proofErr w:type="spellEnd"/>
      <w:r w:rsidRPr="00C524D3">
        <w:t xml:space="preserve"> (Cardiff University) for the use of the electroplating system for structure fabrication. This work was supported by the EPSRC grant EP/P034446/1 “</w:t>
      </w:r>
      <w:r w:rsidR="005B3C57">
        <w:t>Structural integrity characteriz</w:t>
      </w:r>
      <w:r w:rsidRPr="00C524D3">
        <w:t>ation of nuclear materials vi</w:t>
      </w:r>
      <w:r w:rsidR="008E297F">
        <w:t>a</w:t>
      </w:r>
      <w:r w:rsidRPr="00C524D3">
        <w:t xml:space="preserve"> </w:t>
      </w:r>
      <w:proofErr w:type="spellStart"/>
      <w:r w:rsidRPr="00C524D3">
        <w:t>nano</w:t>
      </w:r>
      <w:proofErr w:type="spellEnd"/>
      <w:r w:rsidRPr="00C524D3">
        <w:t xml:space="preserve"> additive manufacturing”.</w:t>
      </w:r>
    </w:p>
    <w:p w14:paraId="6B1D4768" w14:textId="686A0C00" w:rsidR="00652B91" w:rsidRPr="00C524D3" w:rsidRDefault="00D61670" w:rsidP="00D61670">
      <w:pPr>
        <w:pStyle w:val="H1"/>
      </w:pPr>
      <w:r>
        <w:t>R</w:t>
      </w:r>
      <w:r w:rsidR="00652B91" w:rsidRPr="00C524D3">
        <w:t>eferences</w:t>
      </w:r>
    </w:p>
    <w:p w14:paraId="5D494F13" w14:textId="475B4845" w:rsidR="00652B91" w:rsidRPr="00C524D3" w:rsidRDefault="00D61670" w:rsidP="00D61670">
      <w:pPr>
        <w:pStyle w:val="Reference"/>
      </w:pPr>
      <w:r>
        <w:t xml:space="preserve">1. </w:t>
      </w:r>
      <w:r w:rsidR="00652B91" w:rsidRPr="00C524D3">
        <w:t xml:space="preserve">M. </w:t>
      </w:r>
      <w:proofErr w:type="spellStart"/>
      <w:r w:rsidR="00652B91" w:rsidRPr="00C524D3">
        <w:t>Klimenkov</w:t>
      </w:r>
      <w:proofErr w:type="spellEnd"/>
      <w:r w:rsidR="00652B91" w:rsidRPr="00C524D3">
        <w:t xml:space="preserve">, U. </w:t>
      </w:r>
      <w:proofErr w:type="spellStart"/>
      <w:r w:rsidR="00652B91" w:rsidRPr="00C524D3">
        <w:t>Juntsch</w:t>
      </w:r>
      <w:proofErr w:type="spellEnd"/>
      <w:r w:rsidR="00652B91" w:rsidRPr="00C524D3">
        <w:t xml:space="preserve">, M. </w:t>
      </w:r>
      <w:proofErr w:type="spellStart"/>
      <w:r w:rsidR="00652B91" w:rsidRPr="00C524D3">
        <w:t>Rieth</w:t>
      </w:r>
      <w:proofErr w:type="spellEnd"/>
      <w:r w:rsidR="00652B91" w:rsidRPr="00C97334">
        <w:rPr>
          <w:i/>
        </w:rPr>
        <w:t>, et al.,</w:t>
      </w:r>
      <w:r w:rsidR="00652B91" w:rsidRPr="00C524D3">
        <w:t xml:space="preserve"> </w:t>
      </w:r>
      <w:r w:rsidR="00652B91" w:rsidRPr="00C97334">
        <w:rPr>
          <w:i/>
        </w:rPr>
        <w:t>Nuclear Materials and Energy</w:t>
      </w:r>
      <w:r w:rsidR="00652B91" w:rsidRPr="00C524D3">
        <w:t xml:space="preserve"> 1–4 (2016).</w:t>
      </w:r>
    </w:p>
    <w:p w14:paraId="606B7420" w14:textId="13F06AF7" w:rsidR="00652B91" w:rsidRPr="00C524D3" w:rsidRDefault="00D61670" w:rsidP="00D61670">
      <w:pPr>
        <w:pStyle w:val="Reference"/>
      </w:pPr>
      <w:r>
        <w:t xml:space="preserve">2. </w:t>
      </w:r>
      <w:r w:rsidR="00652B91" w:rsidRPr="00C524D3">
        <w:t xml:space="preserve">S. Nagata, H. </w:t>
      </w:r>
      <w:proofErr w:type="spellStart"/>
      <w:r w:rsidR="00652B91" w:rsidRPr="00C524D3">
        <w:t>Katsui</w:t>
      </w:r>
      <w:proofErr w:type="spellEnd"/>
      <w:r w:rsidR="00652B91" w:rsidRPr="00C524D3">
        <w:t xml:space="preserve">, K. Hoshi, </w:t>
      </w:r>
      <w:r w:rsidR="00652B91" w:rsidRPr="00C97334">
        <w:rPr>
          <w:i/>
        </w:rPr>
        <w:t>et al.,</w:t>
      </w:r>
      <w:r w:rsidR="00652B91" w:rsidRPr="00C524D3">
        <w:t xml:space="preserve"> </w:t>
      </w:r>
      <w:r w:rsidR="00652B91" w:rsidRPr="00C97334">
        <w:rPr>
          <w:i/>
        </w:rPr>
        <w:t>Journal of Nuclear Materials</w:t>
      </w:r>
      <w:r w:rsidR="00652B91" w:rsidRPr="00C524D3">
        <w:t xml:space="preserve"> 442 328–332 (2013).</w:t>
      </w:r>
    </w:p>
    <w:p w14:paraId="1552E2DE" w14:textId="09444ECA" w:rsidR="00652B91" w:rsidRPr="00C524D3" w:rsidRDefault="00D61670" w:rsidP="00D61670">
      <w:pPr>
        <w:pStyle w:val="Reference"/>
      </w:pPr>
      <w:r>
        <w:t xml:space="preserve">3. </w:t>
      </w:r>
      <w:r w:rsidR="00652B91" w:rsidRPr="00C524D3">
        <w:t xml:space="preserve">E. M. Grieveson, D. E. J. Armstrong, S. Xu, and S.G. Roberts, </w:t>
      </w:r>
      <w:r w:rsidR="00652B91" w:rsidRPr="00C97334">
        <w:rPr>
          <w:i/>
        </w:rPr>
        <w:t xml:space="preserve">J. </w:t>
      </w:r>
      <w:proofErr w:type="spellStart"/>
      <w:r w:rsidR="00652B91" w:rsidRPr="00C97334">
        <w:rPr>
          <w:i/>
        </w:rPr>
        <w:t>Nucl</w:t>
      </w:r>
      <w:proofErr w:type="spellEnd"/>
      <w:r w:rsidR="00652B91" w:rsidRPr="00C97334">
        <w:rPr>
          <w:i/>
        </w:rPr>
        <w:t>. Mater.</w:t>
      </w:r>
      <w:r w:rsidR="00652B91" w:rsidRPr="00C524D3">
        <w:t xml:space="preserve"> 430, 119–124(2012).</w:t>
      </w:r>
    </w:p>
    <w:p w14:paraId="27D62010" w14:textId="1C8F52AF" w:rsidR="00652B91" w:rsidRPr="00C524D3" w:rsidRDefault="00D61670" w:rsidP="00D61670">
      <w:pPr>
        <w:pStyle w:val="Reference"/>
      </w:pPr>
      <w:r>
        <w:t xml:space="preserve">4. </w:t>
      </w:r>
      <w:r w:rsidR="00652B91" w:rsidRPr="00C524D3">
        <w:t xml:space="preserve">M. </w:t>
      </w:r>
      <w:proofErr w:type="spellStart"/>
      <w:r w:rsidR="00652B91" w:rsidRPr="00C524D3">
        <w:t>Mostafavi</w:t>
      </w:r>
      <w:proofErr w:type="spellEnd"/>
      <w:r w:rsidR="00652B91" w:rsidRPr="00C524D3">
        <w:t xml:space="preserve">, R. Bradley, D. E. J. Armstrong, and T. J. Marrow, </w:t>
      </w:r>
      <w:r w:rsidR="00652B91" w:rsidRPr="00C97334">
        <w:rPr>
          <w:i/>
        </w:rPr>
        <w:t>Sci. Rep.</w:t>
      </w:r>
      <w:r w:rsidR="00652B91" w:rsidRPr="00C524D3">
        <w:t xml:space="preserve"> 6 (2016). </w:t>
      </w:r>
    </w:p>
    <w:p w14:paraId="5C98CF3E" w14:textId="4163B900" w:rsidR="00652B91" w:rsidRPr="00C524D3" w:rsidRDefault="00D61670" w:rsidP="00D61670">
      <w:pPr>
        <w:pStyle w:val="Reference"/>
      </w:pPr>
      <w:r>
        <w:t xml:space="preserve">5. </w:t>
      </w:r>
      <w:r w:rsidR="00652B91" w:rsidRPr="00C524D3">
        <w:t xml:space="preserve">K. Thompson, B. Gorman, D. Larson, B. van Leer, and. L. Hong, </w:t>
      </w:r>
      <w:proofErr w:type="spellStart"/>
      <w:r w:rsidR="00652B91" w:rsidRPr="00C97334">
        <w:rPr>
          <w:i/>
        </w:rPr>
        <w:t>Microsc</w:t>
      </w:r>
      <w:proofErr w:type="spellEnd"/>
      <w:r w:rsidR="00D942F1" w:rsidRPr="00C97334">
        <w:rPr>
          <w:i/>
        </w:rPr>
        <w:t xml:space="preserve">. &amp; </w:t>
      </w:r>
      <w:r w:rsidR="00652B91" w:rsidRPr="00C97334">
        <w:rPr>
          <w:i/>
        </w:rPr>
        <w:t>Microanalysis</w:t>
      </w:r>
      <w:r w:rsidR="00652B91" w:rsidRPr="00C524D3">
        <w:t xml:space="preserve"> 12, 1736 (2006).</w:t>
      </w:r>
    </w:p>
    <w:p w14:paraId="6D5357A9" w14:textId="29BCFC09" w:rsidR="00652B91" w:rsidRPr="00C524D3" w:rsidRDefault="00D61670" w:rsidP="00D61670">
      <w:pPr>
        <w:pStyle w:val="Reference"/>
      </w:pPr>
      <w:r>
        <w:t xml:space="preserve">6. </w:t>
      </w:r>
      <w:r w:rsidR="00652B91" w:rsidRPr="00C524D3">
        <w:t>Z. Wang, T. Kato, T. Hirayama, N. Kato, K. Sasaki, and H. Saka,</w:t>
      </w:r>
      <w:r w:rsidR="00652B91" w:rsidRPr="00C97334">
        <w:rPr>
          <w:i/>
        </w:rPr>
        <w:t xml:space="preserve"> Appl</w:t>
      </w:r>
      <w:r w:rsidR="00D942F1" w:rsidRPr="00C97334">
        <w:rPr>
          <w:i/>
        </w:rPr>
        <w:t>.</w:t>
      </w:r>
      <w:r w:rsidR="00652B91" w:rsidRPr="00C97334">
        <w:rPr>
          <w:i/>
        </w:rPr>
        <w:t xml:space="preserve"> Surf</w:t>
      </w:r>
      <w:r w:rsidR="00D942F1" w:rsidRPr="00C97334">
        <w:rPr>
          <w:i/>
        </w:rPr>
        <w:t>.</w:t>
      </w:r>
      <w:r w:rsidR="00652B91" w:rsidRPr="00C97334">
        <w:rPr>
          <w:i/>
        </w:rPr>
        <w:t xml:space="preserve"> Sci</w:t>
      </w:r>
      <w:r w:rsidR="00D942F1" w:rsidRPr="00C97334">
        <w:rPr>
          <w:i/>
        </w:rPr>
        <w:t>.</w:t>
      </w:r>
      <w:r w:rsidR="00652B91" w:rsidRPr="00C524D3">
        <w:t xml:space="preserve"> 241, 80–86 (2005).</w:t>
      </w:r>
    </w:p>
    <w:p w14:paraId="3156DBF1" w14:textId="521DA03D" w:rsidR="00652B91" w:rsidRPr="00C524D3" w:rsidRDefault="00D61670" w:rsidP="00D61670">
      <w:pPr>
        <w:pStyle w:val="Reference"/>
      </w:pPr>
      <w:r>
        <w:t xml:space="preserve">7. </w:t>
      </w:r>
      <w:r w:rsidR="00652B91" w:rsidRPr="00C524D3">
        <w:t xml:space="preserve">B.R. </w:t>
      </w:r>
      <w:proofErr w:type="spellStart"/>
      <w:r w:rsidR="00652B91" w:rsidRPr="00C524D3">
        <w:t>Jany</w:t>
      </w:r>
      <w:proofErr w:type="spellEnd"/>
      <w:r w:rsidR="00652B91" w:rsidRPr="00C524D3">
        <w:t xml:space="preserve">, K. </w:t>
      </w:r>
      <w:proofErr w:type="spellStart"/>
      <w:r w:rsidR="00652B91" w:rsidRPr="00C524D3">
        <w:t>Szajna</w:t>
      </w:r>
      <w:proofErr w:type="spellEnd"/>
      <w:r w:rsidR="00652B91" w:rsidRPr="00C524D3">
        <w:t xml:space="preserve"> , M. </w:t>
      </w:r>
      <w:proofErr w:type="spellStart"/>
      <w:r w:rsidR="00652B91" w:rsidRPr="00C524D3">
        <w:t>Nikiel</w:t>
      </w:r>
      <w:proofErr w:type="spellEnd"/>
      <w:r w:rsidR="00652B91" w:rsidRPr="00C524D3">
        <w:t xml:space="preserve"> , D. Wrana , E. </w:t>
      </w:r>
      <w:proofErr w:type="spellStart"/>
      <w:r w:rsidR="00652B91" w:rsidRPr="00C524D3">
        <w:t>Trynkiewicz</w:t>
      </w:r>
      <w:proofErr w:type="spellEnd"/>
      <w:r w:rsidR="00652B91" w:rsidRPr="00C524D3">
        <w:t xml:space="preserve"> , R. </w:t>
      </w:r>
      <w:proofErr w:type="spellStart"/>
      <w:r w:rsidR="00652B91" w:rsidRPr="00C524D3">
        <w:t>Pedrys</w:t>
      </w:r>
      <w:proofErr w:type="spellEnd"/>
      <w:r w:rsidR="00652B91" w:rsidRPr="00C524D3">
        <w:t xml:space="preserve"> , F. </w:t>
      </w:r>
      <w:proofErr w:type="spellStart"/>
      <w:r w:rsidR="00652B91" w:rsidRPr="00C524D3">
        <w:t>Krok</w:t>
      </w:r>
      <w:proofErr w:type="spellEnd"/>
      <w:r w:rsidR="00652B91" w:rsidRPr="00C524D3">
        <w:t xml:space="preserve">. </w:t>
      </w:r>
      <w:r w:rsidR="00652B91" w:rsidRPr="00C97334">
        <w:rPr>
          <w:i/>
        </w:rPr>
        <w:t>Appl</w:t>
      </w:r>
      <w:r w:rsidR="00D942F1" w:rsidRPr="00C97334">
        <w:rPr>
          <w:i/>
        </w:rPr>
        <w:t xml:space="preserve">. </w:t>
      </w:r>
      <w:r w:rsidR="00652B91" w:rsidRPr="00C97334">
        <w:rPr>
          <w:i/>
        </w:rPr>
        <w:t>Surf</w:t>
      </w:r>
      <w:r w:rsidR="00D942F1" w:rsidRPr="00C97334">
        <w:rPr>
          <w:i/>
        </w:rPr>
        <w:t>.</w:t>
      </w:r>
      <w:r w:rsidR="00652B91" w:rsidRPr="00C97334">
        <w:rPr>
          <w:i/>
        </w:rPr>
        <w:t xml:space="preserve"> Sci</w:t>
      </w:r>
      <w:r w:rsidR="00D942F1" w:rsidRPr="00C97334">
        <w:rPr>
          <w:i/>
        </w:rPr>
        <w:t xml:space="preserve">. </w:t>
      </w:r>
      <w:r w:rsidR="00652B91" w:rsidRPr="00C524D3">
        <w:t>327, 86–92 (2015).</w:t>
      </w:r>
    </w:p>
    <w:p w14:paraId="6C40759A" w14:textId="60283258" w:rsidR="00652B91" w:rsidRPr="00C524D3" w:rsidRDefault="00D61670" w:rsidP="00D61670">
      <w:pPr>
        <w:pStyle w:val="Reference"/>
      </w:pPr>
      <w:r>
        <w:t xml:space="preserve">8. </w:t>
      </w:r>
      <w:r w:rsidR="00652B91" w:rsidRPr="00C524D3">
        <w:t xml:space="preserve">J. Mayer, L.A. </w:t>
      </w:r>
      <w:proofErr w:type="spellStart"/>
      <w:r w:rsidR="00652B91" w:rsidRPr="00C524D3">
        <w:t>Giannuzzi</w:t>
      </w:r>
      <w:proofErr w:type="spellEnd"/>
      <w:r w:rsidR="00652B91" w:rsidRPr="00C524D3">
        <w:t xml:space="preserve">, T. </w:t>
      </w:r>
      <w:proofErr w:type="spellStart"/>
      <w:r w:rsidR="00652B91" w:rsidRPr="00C524D3">
        <w:t>Kamino</w:t>
      </w:r>
      <w:proofErr w:type="spellEnd"/>
      <w:r w:rsidR="00652B91" w:rsidRPr="00C524D3">
        <w:t xml:space="preserve"> and J. Michael, </w:t>
      </w:r>
      <w:r w:rsidR="00652B91" w:rsidRPr="00C97334">
        <w:rPr>
          <w:i/>
        </w:rPr>
        <w:t>MRS Bulletin</w:t>
      </w:r>
      <w:r w:rsidR="00652B91" w:rsidRPr="00C524D3">
        <w:t xml:space="preserve"> 32, 400–407 (2007).</w:t>
      </w:r>
    </w:p>
    <w:p w14:paraId="7FEC98F7" w14:textId="53964B50" w:rsidR="00652B91" w:rsidRPr="00C524D3" w:rsidRDefault="008D4CD6" w:rsidP="00D61670">
      <w:pPr>
        <w:pStyle w:val="Reference"/>
      </w:pPr>
      <w:r>
        <w:t xml:space="preserve">9. </w:t>
      </w:r>
      <w:proofErr w:type="spellStart"/>
      <w:r w:rsidR="00652B91" w:rsidRPr="00C524D3">
        <w:t>Stratulat</w:t>
      </w:r>
      <w:proofErr w:type="spellEnd"/>
      <w:r w:rsidR="00652B91" w:rsidRPr="00C524D3">
        <w:t xml:space="preserve">, D. E. J. Armstrong, S. G. Roberts, </w:t>
      </w:r>
      <w:r w:rsidR="00652B91" w:rsidRPr="00C97334">
        <w:rPr>
          <w:i/>
        </w:rPr>
        <w:t>Corr</w:t>
      </w:r>
      <w:r w:rsidR="00D942F1" w:rsidRPr="00C97334">
        <w:rPr>
          <w:i/>
        </w:rPr>
        <w:t xml:space="preserve">osion </w:t>
      </w:r>
      <w:r w:rsidR="00652B91" w:rsidRPr="00C97334">
        <w:rPr>
          <w:i/>
        </w:rPr>
        <w:t>Sci</w:t>
      </w:r>
      <w:r w:rsidR="00D942F1" w:rsidRPr="00C97334">
        <w:rPr>
          <w:i/>
        </w:rPr>
        <w:t xml:space="preserve">. </w:t>
      </w:r>
      <w:r w:rsidR="00652B91" w:rsidRPr="00C524D3">
        <w:t>104, 9–16(2016).</w:t>
      </w:r>
    </w:p>
    <w:p w14:paraId="32B53E08" w14:textId="2CBE0316" w:rsidR="00652B91" w:rsidRPr="00C524D3" w:rsidRDefault="008D4CD6" w:rsidP="00D61670">
      <w:pPr>
        <w:pStyle w:val="Reference"/>
      </w:pPr>
      <w:r>
        <w:t>10</w:t>
      </w:r>
      <w:r w:rsidR="00D61670">
        <w:t xml:space="preserve">. </w:t>
      </w:r>
      <w:r w:rsidR="00652B91" w:rsidRPr="00C524D3">
        <w:t xml:space="preserve">G. von </w:t>
      </w:r>
      <w:proofErr w:type="spellStart"/>
      <w:r w:rsidR="00652B91" w:rsidRPr="00C524D3">
        <w:t>Freymann</w:t>
      </w:r>
      <w:proofErr w:type="spellEnd"/>
      <w:r w:rsidR="00652B91" w:rsidRPr="00C524D3">
        <w:t xml:space="preserve">, A. Ledermann, M. </w:t>
      </w:r>
      <w:proofErr w:type="spellStart"/>
      <w:r w:rsidR="00652B91" w:rsidRPr="00C524D3">
        <w:t>Thiel</w:t>
      </w:r>
      <w:proofErr w:type="spellEnd"/>
      <w:r w:rsidR="00652B91" w:rsidRPr="00C524D3">
        <w:t xml:space="preserve">, I. </w:t>
      </w:r>
      <w:proofErr w:type="spellStart"/>
      <w:r w:rsidR="00652B91" w:rsidRPr="00C524D3">
        <w:t>Staude</w:t>
      </w:r>
      <w:proofErr w:type="spellEnd"/>
      <w:r w:rsidR="00652B91" w:rsidRPr="00C524D3">
        <w:t xml:space="preserve">, S. </w:t>
      </w:r>
      <w:proofErr w:type="spellStart"/>
      <w:r w:rsidR="00652B91" w:rsidRPr="00C524D3">
        <w:t>Essig</w:t>
      </w:r>
      <w:proofErr w:type="spellEnd"/>
      <w:r w:rsidR="00652B91" w:rsidRPr="00C524D3">
        <w:t xml:space="preserve">, K. Busch and M. Wegener, Adv. </w:t>
      </w:r>
      <w:proofErr w:type="spellStart"/>
      <w:r w:rsidR="00652B91" w:rsidRPr="00C524D3">
        <w:t>Funct</w:t>
      </w:r>
      <w:proofErr w:type="spellEnd"/>
      <w:r w:rsidR="00652B91" w:rsidRPr="00C524D3">
        <w:t>. Mater. 20, 1038 (2010).</w:t>
      </w:r>
    </w:p>
    <w:p w14:paraId="6E198DF3" w14:textId="7832541D" w:rsidR="00D942F1" w:rsidRPr="00C524D3" w:rsidRDefault="008D4CD6" w:rsidP="00D61670">
      <w:pPr>
        <w:pStyle w:val="Reference"/>
      </w:pPr>
      <w:r>
        <w:t>11</w:t>
      </w:r>
      <w:r w:rsidR="00D61670">
        <w:t xml:space="preserve">. </w:t>
      </w:r>
      <w:r w:rsidR="00E526A4" w:rsidRPr="00C524D3">
        <w:rPr>
          <w:rFonts w:hint="eastAsia"/>
        </w:rPr>
        <w:t xml:space="preserve">L.-F. Chen, M. P. C. </w:t>
      </w:r>
      <w:proofErr w:type="spellStart"/>
      <w:r w:rsidR="00E526A4" w:rsidRPr="00C524D3">
        <w:rPr>
          <w:rFonts w:hint="eastAsia"/>
        </w:rPr>
        <w:t>Taverne</w:t>
      </w:r>
      <w:proofErr w:type="spellEnd"/>
      <w:r w:rsidR="00E526A4" w:rsidRPr="00C524D3">
        <w:rPr>
          <w:rFonts w:hint="eastAsia"/>
        </w:rPr>
        <w:t xml:space="preserve">, X. Zheng, J.-D. Lin, R. Oulton, M. Lopez-Garcia, Y.-L. D. </w:t>
      </w:r>
      <w:proofErr w:type="spellStart"/>
      <w:r w:rsidR="00E526A4" w:rsidRPr="00C524D3">
        <w:rPr>
          <w:rFonts w:hint="eastAsia"/>
        </w:rPr>
        <w:t>Ho</w:t>
      </w:r>
      <w:proofErr w:type="spellEnd"/>
      <w:r w:rsidR="00E526A4" w:rsidRPr="00C524D3">
        <w:rPr>
          <w:rFonts w:hint="eastAsia"/>
        </w:rPr>
        <w:t>, J. G. Rarity</w:t>
      </w:r>
      <w:r w:rsidR="0088662F" w:rsidRPr="00C524D3">
        <w:t>,</w:t>
      </w:r>
      <w:r w:rsidR="00E526A4" w:rsidRPr="00C524D3">
        <w:rPr>
          <w:rFonts w:hint="eastAsia"/>
        </w:rPr>
        <w:t xml:space="preserve"> </w:t>
      </w:r>
      <w:r w:rsidR="00E526A4" w:rsidRPr="00C97334">
        <w:rPr>
          <w:rFonts w:hint="eastAsia"/>
          <w:i/>
        </w:rPr>
        <w:t>Opt. Express</w:t>
      </w:r>
      <w:r w:rsidR="00E526A4" w:rsidRPr="00C524D3">
        <w:rPr>
          <w:rFonts w:hint="eastAsia"/>
        </w:rPr>
        <w:t xml:space="preserve"> 23, 26565-26575 (2015)</w:t>
      </w:r>
    </w:p>
    <w:p w14:paraId="65678355" w14:textId="35AC803D" w:rsidR="00DE6137" w:rsidRPr="00C524D3" w:rsidRDefault="008D4CD6" w:rsidP="00D61670">
      <w:pPr>
        <w:pStyle w:val="Reference"/>
      </w:pPr>
      <w:r>
        <w:t>12</w:t>
      </w:r>
      <w:r w:rsidR="00D61670">
        <w:t xml:space="preserve">. </w:t>
      </w:r>
      <w:r w:rsidR="00625BFF" w:rsidRPr="00C524D3">
        <w:rPr>
          <w:rFonts w:hint="eastAsia"/>
        </w:rPr>
        <w:t xml:space="preserve">G. I. Williams, M. Hunt, B. </w:t>
      </w:r>
      <w:proofErr w:type="spellStart"/>
      <w:r w:rsidR="00625BFF" w:rsidRPr="00C524D3">
        <w:rPr>
          <w:rFonts w:hint="eastAsia"/>
        </w:rPr>
        <w:t>Boeheme</w:t>
      </w:r>
      <w:proofErr w:type="spellEnd"/>
      <w:r w:rsidR="00625BFF" w:rsidRPr="00C524D3">
        <w:rPr>
          <w:rFonts w:hint="eastAsia"/>
        </w:rPr>
        <w:t xml:space="preserve">, M. </w:t>
      </w:r>
      <w:proofErr w:type="spellStart"/>
      <w:r w:rsidR="00625BFF" w:rsidRPr="00C524D3">
        <w:rPr>
          <w:rFonts w:hint="eastAsia"/>
        </w:rPr>
        <w:t>Traverne</w:t>
      </w:r>
      <w:proofErr w:type="spellEnd"/>
      <w:r w:rsidR="00625BFF" w:rsidRPr="00C524D3">
        <w:rPr>
          <w:rFonts w:hint="eastAsia"/>
        </w:rPr>
        <w:t xml:space="preserve">, Y.-L. D. </w:t>
      </w:r>
      <w:proofErr w:type="spellStart"/>
      <w:r w:rsidR="00625BFF" w:rsidRPr="00C524D3">
        <w:rPr>
          <w:rFonts w:hint="eastAsia"/>
        </w:rPr>
        <w:t>Ho</w:t>
      </w:r>
      <w:proofErr w:type="spellEnd"/>
      <w:r w:rsidR="00625BFF" w:rsidRPr="00C524D3">
        <w:rPr>
          <w:rFonts w:hint="eastAsia"/>
        </w:rPr>
        <w:t xml:space="preserve">, S. Giblin, D. E. Read, J. G. Rarity, R. </w:t>
      </w:r>
      <w:proofErr w:type="spellStart"/>
      <w:r w:rsidR="00625BFF" w:rsidRPr="00C524D3">
        <w:rPr>
          <w:rFonts w:hint="eastAsia"/>
        </w:rPr>
        <w:t>Allenspach</w:t>
      </w:r>
      <w:proofErr w:type="spellEnd"/>
      <w:r w:rsidR="00625BFF" w:rsidRPr="00C524D3">
        <w:rPr>
          <w:rFonts w:hint="eastAsia"/>
        </w:rPr>
        <w:t xml:space="preserve">, and S. </w:t>
      </w:r>
      <w:proofErr w:type="spellStart"/>
      <w:r w:rsidR="00625BFF" w:rsidRPr="00C524D3">
        <w:rPr>
          <w:rFonts w:hint="eastAsia"/>
        </w:rPr>
        <w:t>Ladak</w:t>
      </w:r>
      <w:proofErr w:type="spellEnd"/>
      <w:r w:rsidR="00625BFF" w:rsidRPr="00C524D3">
        <w:rPr>
          <w:rFonts w:hint="eastAsia"/>
        </w:rPr>
        <w:t xml:space="preserve">, </w:t>
      </w:r>
      <w:r w:rsidR="00625BFF" w:rsidRPr="00C97334">
        <w:rPr>
          <w:rFonts w:hint="eastAsia"/>
          <w:i/>
        </w:rPr>
        <w:t>Nano Res.</w:t>
      </w:r>
      <w:r w:rsidR="00625BFF" w:rsidRPr="00C524D3">
        <w:rPr>
          <w:rFonts w:hint="eastAsia"/>
        </w:rPr>
        <w:t xml:space="preserve"> (2017). doi:10.1007/s12274-017-1694-0.</w:t>
      </w:r>
    </w:p>
    <w:sectPr w:rsidR="00DE6137" w:rsidRPr="00C524D3" w:rsidSect="00C97334">
      <w:headerReference w:type="default" r:id="rId14"/>
      <w:pgSz w:w="12240" w:h="15840" w:code="1"/>
      <w:pgMar w:top="1440" w:right="1440" w:bottom="1440" w:left="1440" w:header="981"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A64E48" w14:textId="77777777" w:rsidR="00E3423D" w:rsidRDefault="00E3423D">
      <w:r>
        <w:separator/>
      </w:r>
    </w:p>
  </w:endnote>
  <w:endnote w:type="continuationSeparator" w:id="0">
    <w:p w14:paraId="683E30A2" w14:textId="77777777" w:rsidR="00E3423D" w:rsidRDefault="00E342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nion Pro">
    <w:altName w:val="Calibri"/>
    <w:panose1 w:val="00000000000000000000"/>
    <w:charset w:val="00"/>
    <w:family w:val="roman"/>
    <w:notTrueType/>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Lohit Devanagari">
    <w:altName w:val="Cambria"/>
    <w:panose1 w:val="00000000000000000000"/>
    <w:charset w:val="00"/>
    <w:family w:val="roman"/>
    <w:notTrueType/>
    <w:pitch w:val="default"/>
  </w:font>
  <w:font w:name="Minion-Pro">
    <w:altName w:val="Calibri"/>
    <w:panose1 w:val="00000000000000000000"/>
    <w:charset w:val="00"/>
    <w:family w:val="roman"/>
    <w:notTrueType/>
    <w:pitch w:val="variable"/>
    <w:sig w:usb0="00000001"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5E65E5" w14:textId="77777777" w:rsidR="00E3423D" w:rsidRDefault="00E3423D">
      <w:r>
        <w:separator/>
      </w:r>
    </w:p>
  </w:footnote>
  <w:footnote w:type="continuationSeparator" w:id="0">
    <w:p w14:paraId="48631802" w14:textId="77777777" w:rsidR="00E3423D" w:rsidRDefault="00E342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68156" w14:textId="77777777" w:rsidR="000E299B" w:rsidRDefault="00652B91" w:rsidP="00AE371D">
    <w:pPr>
      <w:pStyle w:val="Header"/>
      <w:tabs>
        <w:tab w:val="clear" w:pos="4513"/>
        <w:tab w:val="left" w:pos="2880"/>
      </w:tabs>
      <w:ind w:left="2160"/>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3DA44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27A622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15A291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AD40E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D9EAF7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CDC65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C02679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8B8E00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D6A440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4149C6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1A4D57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67E1C63"/>
    <w:multiLevelType w:val="hybridMultilevel"/>
    <w:tmpl w:val="50AC4D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5A1884"/>
    <w:multiLevelType w:val="hybridMultilevel"/>
    <w:tmpl w:val="78C0F8A0"/>
    <w:lvl w:ilvl="0" w:tplc="8256B94E">
      <w:start w:val="1"/>
      <w:numFmt w:val="decimal"/>
      <w:lvlText w:val="%1)"/>
      <w:lvlJc w:val="left"/>
      <w:pPr>
        <w:ind w:left="720" w:hanging="360"/>
      </w:pPr>
      <w:rPr>
        <w:rFonts w:hint="default"/>
        <w:b/>
        <w:i w:val="0"/>
        <w:sz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A2F7DDB"/>
    <w:multiLevelType w:val="hybridMultilevel"/>
    <w:tmpl w:val="2C1232B2"/>
    <w:lvl w:ilvl="0" w:tplc="0809000F">
      <w:start w:val="1"/>
      <w:numFmt w:val="decimal"/>
      <w:lvlText w:val="%1."/>
      <w:lvlJc w:val="left"/>
      <w:pPr>
        <w:ind w:left="720" w:hanging="360"/>
      </w:pPr>
    </w:lvl>
    <w:lvl w:ilvl="1" w:tplc="4C3C1DD4">
      <w:start w:val="1"/>
      <w:numFmt w:val="upp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BF644F"/>
    <w:multiLevelType w:val="hybridMultilevel"/>
    <w:tmpl w:val="EFFC2D02"/>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num w:numId="1">
    <w:abstractNumId w:val="11"/>
  </w:num>
  <w:num w:numId="2">
    <w:abstractNumId w:val="12"/>
  </w:num>
  <w:num w:numId="3">
    <w:abstractNumId w:val="0"/>
  </w:num>
  <w:num w:numId="4">
    <w:abstractNumId w:val="1"/>
  </w:num>
  <w:num w:numId="5">
    <w:abstractNumId w:val="2"/>
  </w:num>
  <w:num w:numId="6">
    <w:abstractNumId w:val="3"/>
  </w:num>
  <w:num w:numId="7">
    <w:abstractNumId w:val="4"/>
  </w:num>
  <w:num w:numId="8">
    <w:abstractNumId w:val="9"/>
  </w:num>
  <w:num w:numId="9">
    <w:abstractNumId w:val="5"/>
  </w:num>
  <w:num w:numId="10">
    <w:abstractNumId w:val="6"/>
  </w:num>
  <w:num w:numId="11">
    <w:abstractNumId w:val="7"/>
  </w:num>
  <w:num w:numId="12">
    <w:abstractNumId w:val="8"/>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TAyM7Y0MzM2sbQwMjJX0lEKTi0uzszPAykwqgUA0PTPYSwAAAA="/>
  </w:docVars>
  <w:rsids>
    <w:rsidRoot w:val="00652B91"/>
    <w:rsid w:val="00053198"/>
    <w:rsid w:val="00074DC7"/>
    <w:rsid w:val="00144BAD"/>
    <w:rsid w:val="00145FF1"/>
    <w:rsid w:val="001A2A23"/>
    <w:rsid w:val="001E095F"/>
    <w:rsid w:val="00221490"/>
    <w:rsid w:val="00230589"/>
    <w:rsid w:val="00267332"/>
    <w:rsid w:val="002D37CD"/>
    <w:rsid w:val="002F1451"/>
    <w:rsid w:val="003238E6"/>
    <w:rsid w:val="00394960"/>
    <w:rsid w:val="00423CA4"/>
    <w:rsid w:val="004B399C"/>
    <w:rsid w:val="004B4196"/>
    <w:rsid w:val="004E1438"/>
    <w:rsid w:val="005630AD"/>
    <w:rsid w:val="00587DD3"/>
    <w:rsid w:val="005A1451"/>
    <w:rsid w:val="005B3C57"/>
    <w:rsid w:val="00613C4B"/>
    <w:rsid w:val="00617DB0"/>
    <w:rsid w:val="00625BFF"/>
    <w:rsid w:val="0063604A"/>
    <w:rsid w:val="006454A6"/>
    <w:rsid w:val="00651B5F"/>
    <w:rsid w:val="00652B91"/>
    <w:rsid w:val="00672865"/>
    <w:rsid w:val="006D4B35"/>
    <w:rsid w:val="006F5051"/>
    <w:rsid w:val="006F6EAA"/>
    <w:rsid w:val="00743CF7"/>
    <w:rsid w:val="00774903"/>
    <w:rsid w:val="007870EB"/>
    <w:rsid w:val="007D003E"/>
    <w:rsid w:val="007F4822"/>
    <w:rsid w:val="008046CE"/>
    <w:rsid w:val="00804F21"/>
    <w:rsid w:val="00823208"/>
    <w:rsid w:val="0083213A"/>
    <w:rsid w:val="00880073"/>
    <w:rsid w:val="0088662F"/>
    <w:rsid w:val="008B37DE"/>
    <w:rsid w:val="008C1831"/>
    <w:rsid w:val="008D4CD6"/>
    <w:rsid w:val="008E297F"/>
    <w:rsid w:val="009B4482"/>
    <w:rsid w:val="00A465D5"/>
    <w:rsid w:val="00A52107"/>
    <w:rsid w:val="00AB5635"/>
    <w:rsid w:val="00AC366F"/>
    <w:rsid w:val="00AD2749"/>
    <w:rsid w:val="00AE3215"/>
    <w:rsid w:val="00B21FD9"/>
    <w:rsid w:val="00B44551"/>
    <w:rsid w:val="00BA1632"/>
    <w:rsid w:val="00BD3844"/>
    <w:rsid w:val="00C1394E"/>
    <w:rsid w:val="00C524D3"/>
    <w:rsid w:val="00C97334"/>
    <w:rsid w:val="00CB55D9"/>
    <w:rsid w:val="00D00C79"/>
    <w:rsid w:val="00D100D5"/>
    <w:rsid w:val="00D47DB4"/>
    <w:rsid w:val="00D61670"/>
    <w:rsid w:val="00D67038"/>
    <w:rsid w:val="00D7146F"/>
    <w:rsid w:val="00D85042"/>
    <w:rsid w:val="00D942F1"/>
    <w:rsid w:val="00DD7A61"/>
    <w:rsid w:val="00E1647E"/>
    <w:rsid w:val="00E3423D"/>
    <w:rsid w:val="00E526A4"/>
    <w:rsid w:val="00E66116"/>
    <w:rsid w:val="00E80A5F"/>
    <w:rsid w:val="00EE37A4"/>
    <w:rsid w:val="00EE606F"/>
    <w:rsid w:val="00F110BD"/>
    <w:rsid w:val="00F5133B"/>
    <w:rsid w:val="00F854DA"/>
    <w:rsid w:val="00FD7FE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F0BC3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33B"/>
    <w:rPr>
      <w:rFonts w:eastAsiaTheme="minorHAnsi"/>
      <w:lang w:eastAsia="en-US"/>
    </w:rPr>
  </w:style>
  <w:style w:type="paragraph" w:styleId="Heading1">
    <w:name w:val="heading 1"/>
    <w:basedOn w:val="Normal"/>
    <w:next w:val="Normal"/>
    <w:link w:val="Heading1Char"/>
    <w:qFormat/>
    <w:rsid w:val="00145FF1"/>
    <w:pPr>
      <w:keepNext/>
      <w:spacing w:before="240" w:after="60" w:line="240" w:lineRule="auto"/>
      <w:outlineLvl w:val="0"/>
    </w:pPr>
    <w:rPr>
      <w:rFonts w:ascii="Arial" w:eastAsia="Times New Roman" w:hAnsi="Arial" w:cs="Arial"/>
      <w:b/>
      <w:bCs/>
      <w:kern w:val="32"/>
      <w:sz w:val="32"/>
      <w:szCs w:val="32"/>
      <w:lang w:val="en-US"/>
    </w:rPr>
  </w:style>
  <w:style w:type="character" w:default="1" w:styleId="DefaultParagraphFont">
    <w:name w:val="Default Paragraph Font"/>
    <w:uiPriority w:val="1"/>
    <w:semiHidden/>
    <w:unhideWhenUsed/>
    <w:rsid w:val="00F5133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5133B"/>
  </w:style>
  <w:style w:type="paragraph" w:customStyle="1" w:styleId="ArticleTitle">
    <w:name w:val="&lt;Article_Title&gt;"/>
    <w:qFormat/>
    <w:rsid w:val="00145FF1"/>
    <w:pPr>
      <w:spacing w:before="660" w:after="460" w:line="320" w:lineRule="exact"/>
    </w:pPr>
    <w:rPr>
      <w:rFonts w:ascii="Minion Pro" w:eastAsiaTheme="minorHAnsi" w:hAnsi="Minion Pro"/>
      <w:color w:val="8B2F57"/>
      <w:sz w:val="32"/>
      <w:lang w:val="en-IN" w:eastAsia="en-US"/>
    </w:rPr>
  </w:style>
  <w:style w:type="paragraph" w:customStyle="1" w:styleId="Author">
    <w:name w:val="&lt;Author&gt;"/>
    <w:qFormat/>
    <w:rsid w:val="00145FF1"/>
    <w:pPr>
      <w:spacing w:before="460" w:after="340" w:line="220" w:lineRule="exact"/>
    </w:pPr>
    <w:rPr>
      <w:rFonts w:ascii="Minion Pro" w:eastAsiaTheme="minorHAnsi" w:hAnsi="Minion Pro"/>
      <w:sz w:val="18"/>
      <w:lang w:val="en-IN" w:eastAsia="en-US"/>
    </w:rPr>
  </w:style>
  <w:style w:type="paragraph" w:customStyle="1" w:styleId="Affiliation">
    <w:name w:val="&lt;Affiliation&gt;"/>
    <w:qFormat/>
    <w:rsid w:val="00145FF1"/>
    <w:pPr>
      <w:spacing w:before="340" w:after="400" w:line="200" w:lineRule="exact"/>
    </w:pPr>
    <w:rPr>
      <w:rFonts w:ascii="Minion Pro" w:eastAsiaTheme="minorHAnsi" w:hAnsi="Minion Pro"/>
      <w:i/>
      <w:sz w:val="16"/>
      <w:lang w:val="en-IN" w:eastAsia="en-US"/>
    </w:rPr>
  </w:style>
  <w:style w:type="paragraph" w:customStyle="1" w:styleId="Abstract">
    <w:name w:val="&lt;Abstract&gt;"/>
    <w:qFormat/>
    <w:rsid w:val="00145FF1"/>
    <w:pPr>
      <w:spacing w:before="520" w:after="360" w:line="220" w:lineRule="exact"/>
      <w:jc w:val="both"/>
    </w:pPr>
    <w:rPr>
      <w:rFonts w:ascii="Minion Pro" w:eastAsiaTheme="minorHAnsi" w:hAnsi="Minion Pro"/>
      <w:i/>
      <w:sz w:val="18"/>
      <w:lang w:val="en-IN" w:eastAsia="en-US"/>
    </w:rPr>
  </w:style>
  <w:style w:type="paragraph" w:customStyle="1" w:styleId="H1">
    <w:name w:val="&lt;H1&gt;"/>
    <w:qFormat/>
    <w:rsid w:val="00145FF1"/>
    <w:pPr>
      <w:spacing w:before="390" w:after="270" w:line="240" w:lineRule="auto"/>
    </w:pPr>
    <w:rPr>
      <w:rFonts w:ascii="Minion Pro" w:eastAsiaTheme="minorHAnsi" w:hAnsi="Minion Pro"/>
      <w:b/>
      <w:caps/>
      <w:color w:val="8B2F57"/>
      <w:sz w:val="19"/>
      <w:lang w:val="en-IN" w:eastAsia="en-US"/>
    </w:rPr>
  </w:style>
  <w:style w:type="paragraph" w:customStyle="1" w:styleId="Para">
    <w:name w:val="&lt;Para&gt;"/>
    <w:qFormat/>
    <w:rsid w:val="00145FF1"/>
    <w:pPr>
      <w:spacing w:after="0" w:line="220" w:lineRule="exact"/>
      <w:ind w:firstLine="720"/>
      <w:jc w:val="both"/>
    </w:pPr>
    <w:rPr>
      <w:rFonts w:ascii="Minion Pro" w:eastAsiaTheme="minorHAnsi" w:hAnsi="Minion Pro"/>
      <w:sz w:val="19"/>
      <w:lang w:val="en-IN" w:eastAsia="en-US"/>
    </w:rPr>
  </w:style>
  <w:style w:type="paragraph" w:customStyle="1" w:styleId="ParaNoIndent">
    <w:name w:val="&lt;Para_No_Indent&gt;"/>
    <w:qFormat/>
    <w:rsid w:val="00145FF1"/>
    <w:pPr>
      <w:spacing w:after="0" w:line="220" w:lineRule="exact"/>
      <w:jc w:val="both"/>
    </w:pPr>
    <w:rPr>
      <w:rFonts w:ascii="Minion Pro" w:eastAsiaTheme="minorHAnsi" w:hAnsi="Minion Pro"/>
      <w:sz w:val="19"/>
      <w:lang w:val="en-IN" w:eastAsia="en-US"/>
    </w:rPr>
  </w:style>
  <w:style w:type="paragraph" w:customStyle="1" w:styleId="ReferenceTitle">
    <w:name w:val="&lt;Reference_Title&gt;"/>
    <w:qFormat/>
    <w:rsid w:val="00145FF1"/>
    <w:pPr>
      <w:spacing w:before="600" w:after="250" w:line="220" w:lineRule="exact"/>
    </w:pPr>
    <w:rPr>
      <w:rFonts w:ascii="Minion Pro" w:eastAsiaTheme="minorHAnsi" w:hAnsi="Minion Pro"/>
      <w:b/>
      <w:color w:val="8B2F57"/>
      <w:sz w:val="19"/>
      <w:lang w:val="en-IN" w:eastAsia="en-US"/>
    </w:rPr>
  </w:style>
  <w:style w:type="paragraph" w:styleId="Header">
    <w:name w:val="header"/>
    <w:basedOn w:val="Normal"/>
    <w:link w:val="HeaderChar"/>
    <w:uiPriority w:val="99"/>
    <w:unhideWhenUsed/>
    <w:rsid w:val="00145F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FF1"/>
    <w:rPr>
      <w:rFonts w:eastAsiaTheme="minorHAnsi"/>
      <w:lang w:val="en-IN" w:eastAsia="en-US"/>
    </w:rPr>
  </w:style>
  <w:style w:type="paragraph" w:customStyle="1" w:styleId="Default">
    <w:name w:val="Default"/>
    <w:rsid w:val="00C97334"/>
    <w:pPr>
      <w:autoSpaceDE w:val="0"/>
      <w:autoSpaceDN w:val="0"/>
      <w:adjustRightInd w:val="0"/>
      <w:spacing w:after="60" w:line="240" w:lineRule="auto"/>
    </w:pPr>
    <w:rPr>
      <w:rFonts w:ascii="Times New Roman" w:eastAsiaTheme="minorHAnsi" w:hAnsi="Times New Roman" w:cs="Times New Roman"/>
      <w:color w:val="000000"/>
      <w:sz w:val="24"/>
      <w:szCs w:val="24"/>
      <w:lang w:eastAsia="en-US"/>
    </w:rPr>
  </w:style>
  <w:style w:type="paragraph" w:customStyle="1" w:styleId="Figure">
    <w:name w:val="Figure"/>
    <w:basedOn w:val="Caption"/>
    <w:qFormat/>
    <w:rsid w:val="00652B91"/>
    <w:pPr>
      <w:suppressLineNumbers/>
      <w:spacing w:before="120" w:after="120"/>
    </w:pPr>
    <w:rPr>
      <w:rFonts w:eastAsia="PMingLiU" w:cs="Lohit Devanagari"/>
      <w:color w:val="00000A"/>
      <w:szCs w:val="24"/>
    </w:rPr>
  </w:style>
  <w:style w:type="paragraph" w:styleId="ListParagraph">
    <w:name w:val="List Paragraph"/>
    <w:basedOn w:val="Normal"/>
    <w:uiPriority w:val="34"/>
    <w:qFormat/>
    <w:rsid w:val="00652B91"/>
    <w:pPr>
      <w:ind w:left="720"/>
      <w:contextualSpacing/>
    </w:pPr>
  </w:style>
  <w:style w:type="paragraph" w:styleId="Caption">
    <w:name w:val="caption"/>
    <w:basedOn w:val="Normal"/>
    <w:next w:val="Normal"/>
    <w:uiPriority w:val="35"/>
    <w:unhideWhenUsed/>
    <w:qFormat/>
    <w:rsid w:val="00823208"/>
    <w:pPr>
      <w:spacing w:after="240"/>
    </w:pPr>
    <w:rPr>
      <w:i/>
      <w:iCs/>
      <w:color w:val="000000" w:themeColor="text1"/>
      <w:szCs w:val="18"/>
    </w:rPr>
  </w:style>
  <w:style w:type="character" w:customStyle="1" w:styleId="Heading1Char">
    <w:name w:val="Heading 1 Char"/>
    <w:basedOn w:val="DefaultParagraphFont"/>
    <w:link w:val="Heading1"/>
    <w:rsid w:val="00145FF1"/>
    <w:rPr>
      <w:rFonts w:ascii="Arial" w:eastAsia="Times New Roman" w:hAnsi="Arial" w:cs="Arial"/>
      <w:b/>
      <w:bCs/>
      <w:kern w:val="32"/>
      <w:sz w:val="32"/>
      <w:szCs w:val="32"/>
      <w:lang w:val="en-US" w:eastAsia="en-US"/>
    </w:rPr>
  </w:style>
  <w:style w:type="paragraph" w:customStyle="1" w:styleId="BOX-START">
    <w:name w:val="&lt;BOX-START&gt;"/>
    <w:basedOn w:val="Normal"/>
    <w:semiHidden/>
    <w:rsid w:val="00145FF1"/>
    <w:pPr>
      <w:shd w:val="clear" w:color="auto" w:fill="00CCFF"/>
      <w:spacing w:before="160" w:line="240" w:lineRule="auto"/>
    </w:pPr>
    <w:rPr>
      <w:rFonts w:ascii="Times New Roman" w:eastAsia="Times New Roman" w:hAnsi="Times New Roman" w:cs="Times New Roman"/>
      <w:color w:val="800080"/>
      <w:sz w:val="20"/>
      <w:szCs w:val="24"/>
      <w:lang w:val="en-US"/>
    </w:rPr>
  </w:style>
  <w:style w:type="paragraph" w:customStyle="1" w:styleId="SuperTitle">
    <w:name w:val="&lt;Super_Title&gt;"/>
    <w:qFormat/>
    <w:rsid w:val="00145FF1"/>
    <w:pPr>
      <w:spacing w:before="520" w:after="660" w:line="240" w:lineRule="auto"/>
    </w:pPr>
    <w:rPr>
      <w:rFonts w:ascii="Minion Pro" w:eastAsiaTheme="minorHAnsi" w:hAnsi="Minion Pro"/>
      <w:smallCaps/>
      <w:color w:val="8B2F57"/>
      <w:sz w:val="17"/>
      <w:lang w:val="en-IN" w:eastAsia="en-US"/>
    </w:rPr>
  </w:style>
  <w:style w:type="paragraph" w:customStyle="1" w:styleId="CorrespAuthor">
    <w:name w:val="&lt;Corresp_Author&gt;"/>
    <w:qFormat/>
    <w:rsid w:val="00145FF1"/>
    <w:pPr>
      <w:spacing w:after="200" w:line="220" w:lineRule="exact"/>
      <w:ind w:firstLine="260"/>
    </w:pPr>
    <w:rPr>
      <w:rFonts w:ascii="Minion Pro" w:eastAsiaTheme="minorHAnsi" w:hAnsi="Minion Pro"/>
      <w:sz w:val="16"/>
      <w:lang w:val="en-IN" w:eastAsia="en-US"/>
    </w:rPr>
  </w:style>
  <w:style w:type="paragraph" w:customStyle="1" w:styleId="H2">
    <w:name w:val="&lt;H2&gt;"/>
    <w:qFormat/>
    <w:rsid w:val="00145FF1"/>
    <w:pPr>
      <w:spacing w:before="270" w:after="200" w:line="276" w:lineRule="auto"/>
    </w:pPr>
    <w:rPr>
      <w:rFonts w:ascii="Minion Pro" w:eastAsiaTheme="minorHAnsi" w:hAnsi="Minion Pro"/>
      <w:b/>
      <w:color w:val="8B2F57"/>
      <w:sz w:val="19"/>
      <w:u w:val="single"/>
      <w:lang w:val="en-IN" w:eastAsia="en-US"/>
    </w:rPr>
  </w:style>
  <w:style w:type="paragraph" w:customStyle="1" w:styleId="H3">
    <w:name w:val="&lt;H3&gt;"/>
    <w:qFormat/>
    <w:rsid w:val="00145FF1"/>
    <w:pPr>
      <w:spacing w:after="0" w:line="220" w:lineRule="exact"/>
    </w:pPr>
    <w:rPr>
      <w:rFonts w:ascii="Minion Pro" w:eastAsiaTheme="minorHAnsi" w:hAnsi="Minion Pro"/>
      <w:i/>
      <w:color w:val="8B2F57"/>
      <w:sz w:val="19"/>
      <w:lang w:val="en-IN" w:eastAsia="en-US"/>
    </w:rPr>
  </w:style>
  <w:style w:type="paragraph" w:customStyle="1" w:styleId="H4">
    <w:name w:val="&lt;H4&gt;"/>
    <w:qFormat/>
    <w:rsid w:val="00145FF1"/>
    <w:pPr>
      <w:spacing w:after="200" w:line="276" w:lineRule="auto"/>
    </w:pPr>
    <w:rPr>
      <w:rFonts w:ascii="Minion Pro" w:eastAsiaTheme="minorHAnsi" w:hAnsi="Minion Pro"/>
      <w:color w:val="8B2F57"/>
      <w:lang w:val="en-IN" w:eastAsia="en-US"/>
    </w:rPr>
  </w:style>
  <w:style w:type="paragraph" w:customStyle="1" w:styleId="H5">
    <w:name w:val="&lt;H5&gt;"/>
    <w:qFormat/>
    <w:rsid w:val="00145FF1"/>
    <w:pPr>
      <w:spacing w:after="200" w:line="276" w:lineRule="auto"/>
    </w:pPr>
    <w:rPr>
      <w:rFonts w:ascii="Minion Pro" w:eastAsiaTheme="minorHAnsi" w:hAnsi="Minion Pro"/>
      <w:i/>
      <w:color w:val="8B2F57"/>
      <w:lang w:val="en-IN" w:eastAsia="en-US"/>
    </w:rPr>
  </w:style>
  <w:style w:type="paragraph" w:customStyle="1" w:styleId="BulletList">
    <w:name w:val="&lt;Bullet_List&gt;"/>
    <w:qFormat/>
    <w:rsid w:val="00145FF1"/>
    <w:pPr>
      <w:spacing w:after="0" w:line="220" w:lineRule="exact"/>
      <w:ind w:left="630" w:hanging="430"/>
    </w:pPr>
    <w:rPr>
      <w:rFonts w:ascii="Minion Pro" w:eastAsiaTheme="minorHAnsi" w:hAnsi="Minion Pro"/>
      <w:sz w:val="19"/>
      <w:lang w:val="en-IN" w:eastAsia="en-US"/>
    </w:rPr>
  </w:style>
  <w:style w:type="paragraph" w:customStyle="1" w:styleId="NumList">
    <w:name w:val="&lt;Num_List&gt;"/>
    <w:qFormat/>
    <w:rsid w:val="00145FF1"/>
    <w:pPr>
      <w:spacing w:after="0" w:line="220" w:lineRule="exact"/>
      <w:ind w:left="600" w:hanging="600"/>
      <w:jc w:val="both"/>
    </w:pPr>
    <w:rPr>
      <w:rFonts w:ascii="Minion Pro" w:eastAsiaTheme="minorHAnsi" w:hAnsi="Minion Pro"/>
      <w:sz w:val="19"/>
      <w:lang w:val="en-IN" w:eastAsia="en-US"/>
    </w:rPr>
  </w:style>
  <w:style w:type="paragraph" w:customStyle="1" w:styleId="TableTitle">
    <w:name w:val="&lt;Table_Title&gt;"/>
    <w:qFormat/>
    <w:rsid w:val="00145FF1"/>
    <w:pPr>
      <w:spacing w:after="120" w:line="180" w:lineRule="exact"/>
    </w:pPr>
    <w:rPr>
      <w:rFonts w:ascii="Minion Pro" w:eastAsiaTheme="minorHAnsi" w:hAnsi="Minion Pro"/>
      <w:color w:val="8B2F57"/>
      <w:sz w:val="15"/>
      <w:lang w:val="en-IN" w:eastAsia="en-US"/>
    </w:rPr>
  </w:style>
  <w:style w:type="paragraph" w:customStyle="1" w:styleId="TableHead">
    <w:name w:val="&lt;Table_Head&gt;"/>
    <w:qFormat/>
    <w:rsid w:val="00145FF1"/>
    <w:pPr>
      <w:spacing w:after="0" w:line="240" w:lineRule="auto"/>
    </w:pPr>
    <w:rPr>
      <w:rFonts w:ascii="Minion Pro" w:eastAsiaTheme="minorHAnsi" w:hAnsi="Minion Pro"/>
      <w:sz w:val="15"/>
      <w:lang w:val="en-IN" w:eastAsia="en-US"/>
    </w:rPr>
  </w:style>
  <w:style w:type="paragraph" w:customStyle="1" w:styleId="TableBody">
    <w:name w:val="&lt;Table_Body&gt;"/>
    <w:qFormat/>
    <w:rsid w:val="00145FF1"/>
    <w:pPr>
      <w:spacing w:after="200" w:line="180" w:lineRule="exact"/>
    </w:pPr>
    <w:rPr>
      <w:rFonts w:ascii="Minion Pro" w:eastAsiaTheme="minorHAnsi" w:hAnsi="Minion Pro"/>
      <w:sz w:val="15"/>
      <w:lang w:val="en-IN" w:eastAsia="en-US"/>
    </w:rPr>
  </w:style>
  <w:style w:type="paragraph" w:customStyle="1" w:styleId="DisplayQuote">
    <w:name w:val="&lt;Display_Quote&gt;"/>
    <w:qFormat/>
    <w:rsid w:val="00145FF1"/>
    <w:pPr>
      <w:spacing w:before="320" w:after="320" w:line="276" w:lineRule="auto"/>
      <w:ind w:left="320"/>
    </w:pPr>
    <w:rPr>
      <w:rFonts w:ascii="Minion Pro" w:eastAsiaTheme="minorHAnsi" w:hAnsi="Minion Pro"/>
      <w:sz w:val="19"/>
      <w:lang w:val="en-IN" w:eastAsia="en-US"/>
    </w:rPr>
  </w:style>
  <w:style w:type="paragraph" w:customStyle="1" w:styleId="MathEquation">
    <w:name w:val="&lt;Math_Equation&gt;"/>
    <w:qFormat/>
    <w:rsid w:val="00145FF1"/>
    <w:pPr>
      <w:spacing w:after="200" w:line="220" w:lineRule="exact"/>
      <w:jc w:val="center"/>
    </w:pPr>
    <w:rPr>
      <w:rFonts w:ascii="Minion Pro" w:eastAsiaTheme="minorHAnsi" w:hAnsi="Minion Pro"/>
      <w:sz w:val="19"/>
      <w:lang w:val="en-IN" w:eastAsia="en-US"/>
    </w:rPr>
  </w:style>
  <w:style w:type="paragraph" w:customStyle="1" w:styleId="FigCaption">
    <w:name w:val="&lt;Fig_Caption&gt;"/>
    <w:qFormat/>
    <w:rsid w:val="00145FF1"/>
    <w:pPr>
      <w:spacing w:before="370" w:after="0" w:line="220" w:lineRule="exact"/>
      <w:jc w:val="both"/>
    </w:pPr>
    <w:rPr>
      <w:rFonts w:ascii="Minion Pro" w:eastAsiaTheme="minorHAnsi" w:hAnsi="Minion Pro"/>
      <w:color w:val="8B2F57"/>
      <w:sz w:val="14"/>
      <w:lang w:val="en-IN" w:eastAsia="en-US"/>
    </w:rPr>
  </w:style>
  <w:style w:type="paragraph" w:customStyle="1" w:styleId="KeyWords">
    <w:name w:val="&lt;Key_Words&gt;"/>
    <w:qFormat/>
    <w:rsid w:val="00145FF1"/>
    <w:pPr>
      <w:spacing w:before="360" w:after="280" w:line="200" w:lineRule="exact"/>
    </w:pPr>
    <w:rPr>
      <w:rFonts w:ascii="Minion Pro" w:eastAsiaTheme="minorHAnsi" w:hAnsi="Minion Pro"/>
      <w:sz w:val="16"/>
      <w:lang w:val="en-IN" w:eastAsia="en-US"/>
    </w:rPr>
  </w:style>
  <w:style w:type="paragraph" w:customStyle="1" w:styleId="TableFoot">
    <w:name w:val="&lt;Table_Foot&gt;"/>
    <w:qFormat/>
    <w:rsid w:val="00145FF1"/>
    <w:pPr>
      <w:spacing w:before="200" w:after="200" w:line="160" w:lineRule="exact"/>
    </w:pPr>
    <w:rPr>
      <w:rFonts w:ascii="Minion Pro" w:eastAsiaTheme="minorHAnsi" w:hAnsi="Minion Pro"/>
      <w:sz w:val="13"/>
      <w:lang w:val="en-IN" w:eastAsia="en-US"/>
    </w:rPr>
  </w:style>
  <w:style w:type="paragraph" w:customStyle="1" w:styleId="Footnote">
    <w:name w:val="&lt;Footnote&gt;"/>
    <w:qFormat/>
    <w:rsid w:val="00145FF1"/>
    <w:pPr>
      <w:spacing w:after="200" w:line="276" w:lineRule="auto"/>
    </w:pPr>
    <w:rPr>
      <w:rFonts w:ascii="Minion Pro" w:eastAsiaTheme="minorHAnsi" w:hAnsi="Minion Pro"/>
      <w:i/>
      <w:sz w:val="16"/>
      <w:lang w:val="en-IN" w:eastAsia="en-US"/>
    </w:rPr>
  </w:style>
  <w:style w:type="paragraph" w:customStyle="1" w:styleId="EndnoteTitle">
    <w:name w:val="&lt;Endnote_Title&gt;"/>
    <w:qFormat/>
    <w:rsid w:val="00145FF1"/>
    <w:pPr>
      <w:spacing w:after="250" w:line="276" w:lineRule="auto"/>
    </w:pPr>
    <w:rPr>
      <w:rFonts w:ascii="Minion Pro" w:eastAsiaTheme="minorHAnsi" w:hAnsi="Minion Pro"/>
      <w:b/>
      <w:color w:val="8B2F57"/>
      <w:sz w:val="19"/>
      <w:lang w:val="en-IN" w:eastAsia="en-US"/>
    </w:rPr>
  </w:style>
  <w:style w:type="paragraph" w:customStyle="1" w:styleId="Endnote">
    <w:name w:val="&lt;Endnote&gt;"/>
    <w:qFormat/>
    <w:rsid w:val="00145FF1"/>
    <w:pPr>
      <w:spacing w:after="0" w:line="200" w:lineRule="exact"/>
    </w:pPr>
    <w:rPr>
      <w:rFonts w:ascii="Minion Pro" w:eastAsiaTheme="minorHAnsi" w:hAnsi="Minion Pro"/>
      <w:sz w:val="16"/>
      <w:lang w:val="en-IN" w:eastAsia="en-US"/>
    </w:rPr>
  </w:style>
  <w:style w:type="paragraph" w:customStyle="1" w:styleId="Reference">
    <w:name w:val="&lt;Reference&gt;"/>
    <w:qFormat/>
    <w:rsid w:val="00145FF1"/>
    <w:pPr>
      <w:spacing w:after="0" w:line="160" w:lineRule="exact"/>
      <w:ind w:left="720" w:hanging="720"/>
    </w:pPr>
    <w:rPr>
      <w:rFonts w:ascii="Minion Pro" w:eastAsiaTheme="minorHAnsi" w:hAnsi="Minion Pro"/>
      <w:sz w:val="17"/>
      <w:lang w:val="en-IN" w:eastAsia="en-US"/>
    </w:rPr>
  </w:style>
  <w:style w:type="paragraph" w:customStyle="1" w:styleId="AuthorBio">
    <w:name w:val="&lt;Author_Bio&gt;"/>
    <w:qFormat/>
    <w:rsid w:val="00145FF1"/>
    <w:pPr>
      <w:spacing w:before="480" w:after="480" w:line="220" w:lineRule="exact"/>
    </w:pPr>
    <w:rPr>
      <w:rFonts w:ascii="Minion-Pro" w:eastAsiaTheme="minorHAnsi" w:hAnsi="Minion-Pro"/>
      <w:sz w:val="18"/>
      <w:lang w:val="en-IN" w:eastAsia="en-US"/>
    </w:rPr>
  </w:style>
  <w:style w:type="paragraph" w:customStyle="1" w:styleId="Poem">
    <w:name w:val="&lt;Poem&gt;"/>
    <w:qFormat/>
    <w:rsid w:val="00145FF1"/>
    <w:pPr>
      <w:spacing w:before="320" w:after="320" w:line="220" w:lineRule="exact"/>
      <w:ind w:left="320"/>
    </w:pPr>
    <w:rPr>
      <w:rFonts w:ascii="Minion-Pro" w:eastAsiaTheme="minorHAnsi" w:hAnsi="Minion-Pro"/>
      <w:sz w:val="19"/>
      <w:lang w:val="en-IN" w:eastAsia="en-US"/>
    </w:rPr>
  </w:style>
  <w:style w:type="paragraph" w:customStyle="1" w:styleId="BlockQuote">
    <w:name w:val="&lt;Block_Quote&gt;"/>
    <w:qFormat/>
    <w:rsid w:val="00145FF1"/>
    <w:pPr>
      <w:spacing w:before="350" w:after="200" w:line="276" w:lineRule="auto"/>
      <w:ind w:left="200" w:right="200"/>
    </w:pPr>
    <w:rPr>
      <w:rFonts w:ascii="Minion Pro" w:eastAsiaTheme="minorHAnsi" w:hAnsi="Minion Pro"/>
      <w:sz w:val="19"/>
      <w:lang w:val="en-IN" w:eastAsia="en-US"/>
    </w:rPr>
  </w:style>
  <w:style w:type="character" w:customStyle="1" w:styleId="EndmatterTitle">
    <w:name w:val="&lt;Endmatter_Title&gt;"/>
    <w:basedOn w:val="DefaultParagraphFont"/>
    <w:uiPriority w:val="1"/>
    <w:qFormat/>
    <w:rsid w:val="00145FF1"/>
    <w:rPr>
      <w:rFonts w:ascii="Helvetica" w:hAnsi="Helvetica"/>
      <w:b/>
      <w:caps w:val="0"/>
      <w:smallCaps w:val="0"/>
      <w:strike w:val="0"/>
      <w:dstrike w:val="0"/>
      <w:vanish w:val="0"/>
      <w:color w:val="8B2F57"/>
      <w:sz w:val="18"/>
      <w:vertAlign w:val="baseline"/>
    </w:rPr>
  </w:style>
  <w:style w:type="paragraph" w:customStyle="1" w:styleId="Endmattertext">
    <w:name w:val="&lt;Endmatter_text&gt;"/>
    <w:qFormat/>
    <w:rsid w:val="00145FF1"/>
    <w:pPr>
      <w:spacing w:before="480" w:after="480" w:line="220" w:lineRule="exact"/>
    </w:pPr>
    <w:rPr>
      <w:rFonts w:ascii="Minion Pro" w:eastAsiaTheme="minorHAnsi" w:hAnsi="Minion Pro"/>
      <w:sz w:val="19"/>
      <w:lang w:val="en-IN" w:eastAsia="en-US"/>
    </w:rPr>
  </w:style>
  <w:style w:type="paragraph" w:styleId="Footer">
    <w:name w:val="footer"/>
    <w:basedOn w:val="Normal"/>
    <w:link w:val="FooterChar"/>
    <w:uiPriority w:val="99"/>
    <w:unhideWhenUsed/>
    <w:rsid w:val="00145F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FF1"/>
    <w:rPr>
      <w:rFonts w:eastAsiaTheme="minorHAnsi"/>
      <w:lang w:val="en-IN" w:eastAsia="en-US"/>
    </w:rPr>
  </w:style>
  <w:style w:type="paragraph" w:styleId="BalloonText">
    <w:name w:val="Balloon Text"/>
    <w:basedOn w:val="Normal"/>
    <w:link w:val="BalloonTextChar"/>
    <w:uiPriority w:val="99"/>
    <w:semiHidden/>
    <w:unhideWhenUsed/>
    <w:rsid w:val="00145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FF1"/>
    <w:rPr>
      <w:rFonts w:ascii="Tahoma" w:eastAsiaTheme="minorHAnsi" w:hAnsi="Tahoma" w:cs="Tahoma"/>
      <w:sz w:val="16"/>
      <w:szCs w:val="16"/>
      <w:lang w:val="en-IN" w:eastAsia="en-US"/>
    </w:rPr>
  </w:style>
  <w:style w:type="paragraph" w:customStyle="1" w:styleId="History">
    <w:name w:val="&lt;History&gt;"/>
    <w:basedOn w:val="BlockQuote"/>
    <w:qFormat/>
    <w:rsid w:val="00145FF1"/>
    <w:pPr>
      <w:spacing w:before="400" w:after="400" w:line="200" w:lineRule="exact"/>
      <w:ind w:left="0" w:right="0"/>
    </w:pPr>
    <w:rPr>
      <w:rFonts w:ascii="Minion-Pro" w:hAnsi="Minion-Pro"/>
      <w:sz w:val="16"/>
    </w:rPr>
  </w:style>
  <w:style w:type="character" w:styleId="Hyperlink">
    <w:name w:val="Hyperlink"/>
    <w:basedOn w:val="DefaultParagraphFont"/>
    <w:uiPriority w:val="99"/>
    <w:unhideWhenUsed/>
    <w:rsid w:val="006D4B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mailto:mexas@bristol.ac.uk"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1753</Words>
  <Characters>9995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Zheng</dc:creator>
  <cp:keywords/>
  <dc:description/>
  <cp:lastModifiedBy>Lapage K.P.</cp:lastModifiedBy>
  <cp:revision>2</cp:revision>
  <dcterms:created xsi:type="dcterms:W3CDTF">2018-03-12T14:07:00Z</dcterms:created>
  <dcterms:modified xsi:type="dcterms:W3CDTF">2018-03-12T14:07:00Z</dcterms:modified>
</cp:coreProperties>
</file>