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ECBBB" w14:textId="77777777" w:rsidR="00905F77" w:rsidRPr="001B52C7" w:rsidRDefault="00905F77" w:rsidP="00905F77">
      <w:pPr>
        <w:rPr>
          <w:u w:val="single"/>
          <w:lang w:val="nl-NL"/>
        </w:rPr>
      </w:pPr>
      <w:r w:rsidRPr="001B52C7">
        <w:rPr>
          <w:u w:val="single"/>
          <w:lang w:val="nl-NL"/>
        </w:rPr>
        <w:t>Kritische Vragen bij ‘Positieve Gezondheid’.</w:t>
      </w:r>
    </w:p>
    <w:p w14:paraId="74CA9B79" w14:textId="77777777" w:rsidR="00905F77" w:rsidRDefault="00905F77" w:rsidP="00905F77">
      <w:pPr>
        <w:rPr>
          <w:lang w:val="nl-NL"/>
        </w:rPr>
      </w:pPr>
    </w:p>
    <w:p w14:paraId="1BBB694B" w14:textId="77777777" w:rsidR="00905F77" w:rsidRPr="00B164CB" w:rsidRDefault="00905F77" w:rsidP="00905F77">
      <w:pPr>
        <w:rPr>
          <w:b/>
          <w:i/>
          <w:lang w:val="nl-NL"/>
        </w:rPr>
      </w:pPr>
      <w:r w:rsidRPr="00B164CB">
        <w:rPr>
          <w:b/>
          <w:i/>
          <w:lang w:val="nl-NL"/>
        </w:rPr>
        <w:t>Elselijn Kingma</w:t>
      </w:r>
    </w:p>
    <w:p w14:paraId="7FC3314B" w14:textId="725CC742" w:rsidR="00905F77" w:rsidRPr="00B164CB" w:rsidRDefault="00B164CB" w:rsidP="00905F77">
      <w:pPr>
        <w:rPr>
          <w:b/>
          <w:lang w:val="nl-NL"/>
        </w:rPr>
      </w:pPr>
      <w:r>
        <w:rPr>
          <w:b/>
          <w:lang w:val="nl-NL"/>
        </w:rPr>
        <w:t>e.m.kingma@soton.ac.uk</w:t>
      </w:r>
    </w:p>
    <w:p w14:paraId="3C931A17" w14:textId="77777777" w:rsidR="00B164CB" w:rsidRPr="00120B8C" w:rsidRDefault="00B164CB" w:rsidP="00905F77">
      <w:pPr>
        <w:rPr>
          <w:lang w:val="nl-NL"/>
        </w:rPr>
      </w:pPr>
    </w:p>
    <w:p w14:paraId="7E46FC49" w14:textId="77777777" w:rsidR="0045370E" w:rsidRDefault="00905F77" w:rsidP="00905F77">
      <w:pPr>
        <w:rPr>
          <w:lang w:val="en-US"/>
        </w:rPr>
      </w:pPr>
      <w:r>
        <w:rPr>
          <w:lang w:val="nl-NL"/>
        </w:rPr>
        <w:t xml:space="preserve">Machteld </w:t>
      </w:r>
      <w:r w:rsidRPr="00120B8C">
        <w:rPr>
          <w:lang w:val="nl-NL"/>
        </w:rPr>
        <w:t>Huber e</w:t>
      </w:r>
      <w:r>
        <w:rPr>
          <w:lang w:val="nl-NL"/>
        </w:rPr>
        <w:t>t al</w:t>
      </w:r>
      <w:r w:rsidR="00291DBB">
        <w:rPr>
          <w:lang w:val="nl-NL"/>
        </w:rPr>
        <w:t>.</w:t>
      </w:r>
      <w:r>
        <w:rPr>
          <w:lang w:val="nl-NL"/>
        </w:rPr>
        <w:t xml:space="preserve"> (2011) lanceerden in het prestigieuz</w:t>
      </w:r>
      <w:r w:rsidRPr="00120B8C">
        <w:rPr>
          <w:lang w:val="nl-NL"/>
        </w:rPr>
        <w:t xml:space="preserve">e </w:t>
      </w:r>
      <w:r>
        <w:rPr>
          <w:i/>
          <w:lang w:val="nl-NL"/>
        </w:rPr>
        <w:t xml:space="preserve">British </w:t>
      </w:r>
      <w:proofErr w:type="spellStart"/>
      <w:r>
        <w:rPr>
          <w:i/>
          <w:lang w:val="nl-NL"/>
        </w:rPr>
        <w:t>Medical</w:t>
      </w:r>
      <w:proofErr w:type="spellEnd"/>
      <w:r>
        <w:rPr>
          <w:i/>
          <w:lang w:val="nl-NL"/>
        </w:rPr>
        <w:t xml:space="preserve"> Journal </w:t>
      </w:r>
      <w:r w:rsidRPr="00120B8C">
        <w:rPr>
          <w:lang w:val="nl-NL"/>
        </w:rPr>
        <w:t>een nieuw concept van gezondheid</w:t>
      </w:r>
      <w:r>
        <w:rPr>
          <w:lang w:val="nl-NL"/>
        </w:rPr>
        <w:t>: “</w:t>
      </w:r>
      <w:r w:rsidRPr="00264B4E">
        <w:rPr>
          <w:rFonts w:ascii="Cambria" w:hAnsi="Cambria" w:cs="Dosis-Medium"/>
          <w:color w:val="262626"/>
          <w:lang w:val="nl-NL"/>
        </w:rPr>
        <w:t>G</w:t>
      </w:r>
      <w:r>
        <w:rPr>
          <w:rFonts w:ascii="Cambria" w:hAnsi="Cambria" w:cs="Dosis-Medium"/>
          <w:color w:val="262626"/>
          <w:lang w:val="nl-NL"/>
        </w:rPr>
        <w:t>ezondheid als het vermogen om je aan te passen en je eigen regie te voeren, in het licht van de sociale en fysieke uitdagin</w:t>
      </w:r>
      <w:bookmarkStart w:id="0" w:name="_GoBack"/>
      <w:bookmarkEnd w:id="0"/>
      <w:r>
        <w:rPr>
          <w:rFonts w:ascii="Cambria" w:hAnsi="Cambria" w:cs="Dosis-Medium"/>
          <w:color w:val="262626"/>
          <w:lang w:val="nl-NL"/>
        </w:rPr>
        <w:t>gen van het leven (</w:t>
      </w:r>
      <w:r w:rsidR="00291DBB" w:rsidRPr="00291DBB">
        <w:rPr>
          <w:rFonts w:ascii="Cambria" w:hAnsi="Cambria" w:cs="Dosis-Medium"/>
          <w:color w:val="262626"/>
          <w:lang w:val="nl-NL"/>
        </w:rPr>
        <w:t>http://www.ipositivehealth.com</w:t>
      </w:r>
      <w:r w:rsidR="00291DBB">
        <w:rPr>
          <w:rFonts w:ascii="Cambria" w:hAnsi="Cambria" w:cs="Dosis-Medium"/>
          <w:color w:val="262626"/>
          <w:lang w:val="nl-NL"/>
        </w:rPr>
        <w:t>)</w:t>
      </w:r>
      <w:r>
        <w:rPr>
          <w:rFonts w:ascii="Cambria" w:hAnsi="Cambria" w:cs="Dosis-Medium"/>
          <w:color w:val="262626"/>
          <w:lang w:val="nl-NL"/>
        </w:rPr>
        <w:t>; [</w:t>
      </w:r>
      <w:r w:rsidRPr="00264B4E">
        <w:rPr>
          <w:rFonts w:ascii="Cambria" w:hAnsi="Cambria" w:cs="Dosis-Medium"/>
          <w:color w:val="262626"/>
          <w:lang w:val="nl-NL"/>
        </w:rPr>
        <w:t xml:space="preserve">“Health as the </w:t>
      </w:r>
      <w:proofErr w:type="spellStart"/>
      <w:r w:rsidRPr="00264B4E">
        <w:rPr>
          <w:rFonts w:ascii="Cambria" w:hAnsi="Cambria" w:cs="Dosis-Medium"/>
          <w:color w:val="262626"/>
          <w:lang w:val="nl-NL"/>
        </w:rPr>
        <w:t>ability</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to</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adapt</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and</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self</w:t>
      </w:r>
      <w:proofErr w:type="spellEnd"/>
      <w:r w:rsidRPr="00264B4E">
        <w:rPr>
          <w:rFonts w:ascii="Cambria" w:hAnsi="Cambria" w:cs="Dosis-Medium"/>
          <w:color w:val="262626"/>
          <w:lang w:val="nl-NL"/>
        </w:rPr>
        <w:t xml:space="preserve">-manage in the face of </w:t>
      </w:r>
      <w:proofErr w:type="spellStart"/>
      <w:r w:rsidRPr="00264B4E">
        <w:rPr>
          <w:rFonts w:ascii="Cambria" w:hAnsi="Cambria" w:cs="Dosis-Medium"/>
          <w:color w:val="262626"/>
          <w:lang w:val="nl-NL"/>
        </w:rPr>
        <w:t>social</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physical</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and</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emotional</w:t>
      </w:r>
      <w:proofErr w:type="spellEnd"/>
      <w:r w:rsidRPr="00264B4E">
        <w:rPr>
          <w:rFonts w:ascii="Cambria" w:hAnsi="Cambria" w:cs="Dosis-Medium"/>
          <w:color w:val="262626"/>
          <w:lang w:val="nl-NL"/>
        </w:rPr>
        <w:t xml:space="preserve"> </w:t>
      </w:r>
      <w:proofErr w:type="spellStart"/>
      <w:r w:rsidRPr="00264B4E">
        <w:rPr>
          <w:rFonts w:ascii="Cambria" w:hAnsi="Cambria" w:cs="Dosis-Medium"/>
          <w:color w:val="262626"/>
          <w:lang w:val="nl-NL"/>
        </w:rPr>
        <w:t>challenges</w:t>
      </w:r>
      <w:proofErr w:type="spellEnd"/>
      <w:r w:rsidRPr="00264B4E">
        <w:rPr>
          <w:rFonts w:ascii="Cambria" w:hAnsi="Cambria" w:cs="Dosis-Medium"/>
          <w:color w:val="262626"/>
          <w:lang w:val="nl-NL"/>
        </w:rPr>
        <w:t>”(Huber 2011)</w:t>
      </w:r>
      <w:r w:rsidR="0045370E">
        <w:rPr>
          <w:rFonts w:ascii="Cambria" w:hAnsi="Cambria" w:cs="Dosis-Medium"/>
          <w:color w:val="262626"/>
          <w:lang w:val="nl-NL"/>
        </w:rPr>
        <w:t>]</w:t>
      </w:r>
      <w:r w:rsidRPr="00264B4E">
        <w:rPr>
          <w:rFonts w:ascii="Cambria" w:hAnsi="Cambria" w:cs="Dosis-Medium"/>
          <w:color w:val="262626"/>
          <w:lang w:val="nl-NL"/>
        </w:rPr>
        <w:t xml:space="preserve">. </w:t>
      </w:r>
      <w:proofErr w:type="spellStart"/>
      <w:r w:rsidRPr="00B04BB6">
        <w:rPr>
          <w:lang w:val="en-US"/>
        </w:rPr>
        <w:t>Dit</w:t>
      </w:r>
      <w:proofErr w:type="spellEnd"/>
      <w:r w:rsidRPr="00B04BB6">
        <w:rPr>
          <w:lang w:val="en-US"/>
        </w:rPr>
        <w:t xml:space="preserve"> </w:t>
      </w:r>
      <w:proofErr w:type="spellStart"/>
      <w:r w:rsidRPr="00B04BB6">
        <w:rPr>
          <w:lang w:val="en-US"/>
        </w:rPr>
        <w:t>ter</w:t>
      </w:r>
      <w:proofErr w:type="spellEnd"/>
      <w:r w:rsidRPr="00B04BB6">
        <w:rPr>
          <w:lang w:val="en-US"/>
        </w:rPr>
        <w:t xml:space="preserve"> </w:t>
      </w:r>
      <w:proofErr w:type="spellStart"/>
      <w:r w:rsidRPr="00B04BB6">
        <w:rPr>
          <w:lang w:val="en-US"/>
        </w:rPr>
        <w:t>vervanging</w:t>
      </w:r>
      <w:proofErr w:type="spellEnd"/>
      <w:r w:rsidRPr="00B04BB6">
        <w:rPr>
          <w:lang w:val="en-US"/>
        </w:rPr>
        <w:t xml:space="preserve"> van de </w:t>
      </w:r>
      <w:proofErr w:type="spellStart"/>
      <w:r w:rsidRPr="00B04BB6">
        <w:rPr>
          <w:lang w:val="en-US"/>
        </w:rPr>
        <w:t>uit</w:t>
      </w:r>
      <w:proofErr w:type="spellEnd"/>
      <w:r w:rsidRPr="00B04BB6">
        <w:rPr>
          <w:lang w:val="en-US"/>
        </w:rPr>
        <w:t xml:space="preserve"> 1948 </w:t>
      </w:r>
      <w:proofErr w:type="spellStart"/>
      <w:r w:rsidRPr="00B04BB6">
        <w:rPr>
          <w:lang w:val="en-US"/>
        </w:rPr>
        <w:t>stammende</w:t>
      </w:r>
      <w:proofErr w:type="spellEnd"/>
      <w:r w:rsidRPr="00B04BB6">
        <w:rPr>
          <w:lang w:val="en-US"/>
        </w:rPr>
        <w:t xml:space="preserve"> WHO-</w:t>
      </w:r>
      <w:proofErr w:type="spellStart"/>
      <w:r w:rsidRPr="00B04BB6">
        <w:rPr>
          <w:lang w:val="en-US"/>
        </w:rPr>
        <w:t>definitie</w:t>
      </w:r>
      <w:proofErr w:type="spellEnd"/>
      <w:r w:rsidRPr="00B04BB6">
        <w:rPr>
          <w:lang w:val="en-US"/>
        </w:rPr>
        <w:t xml:space="preserve"> van </w:t>
      </w:r>
      <w:proofErr w:type="spellStart"/>
      <w:r w:rsidRPr="00B04BB6">
        <w:rPr>
          <w:lang w:val="en-US"/>
        </w:rPr>
        <w:t>gezondheid</w:t>
      </w:r>
      <w:proofErr w:type="spellEnd"/>
      <w:r w:rsidRPr="00B04BB6">
        <w:rPr>
          <w:lang w:val="en-US"/>
        </w:rPr>
        <w:t xml:space="preserve"> </w:t>
      </w:r>
      <w:proofErr w:type="spellStart"/>
      <w:proofErr w:type="gramStart"/>
      <w:r w:rsidRPr="00B04BB6">
        <w:rPr>
          <w:lang w:val="en-US"/>
        </w:rPr>
        <w:t>als</w:t>
      </w:r>
      <w:proofErr w:type="spellEnd"/>
      <w:proofErr w:type="gramEnd"/>
      <w:r w:rsidRPr="00B04BB6">
        <w:rPr>
          <w:lang w:val="en-US"/>
        </w:rPr>
        <w:t xml:space="preserve"> “a state of complete physical, mental and social wellbeing, and not merely the absence of disease or infirmity” (WHO, </w:t>
      </w:r>
      <w:r w:rsidR="001B52C7" w:rsidRPr="00B04BB6">
        <w:rPr>
          <w:lang w:val="en-US"/>
        </w:rPr>
        <w:t>1948</w:t>
      </w:r>
      <w:r w:rsidRPr="00B04BB6">
        <w:rPr>
          <w:lang w:val="en-US"/>
        </w:rPr>
        <w:t xml:space="preserve">). </w:t>
      </w:r>
    </w:p>
    <w:p w14:paraId="0F293AA7" w14:textId="77777777" w:rsidR="00905F77" w:rsidRDefault="00905F77" w:rsidP="00905F77">
      <w:pPr>
        <w:rPr>
          <w:lang w:val="nl-NL"/>
        </w:rPr>
      </w:pPr>
    </w:p>
    <w:p w14:paraId="3BBBC52D" w14:textId="359598C8" w:rsidR="00B934D4" w:rsidRDefault="00B934D4" w:rsidP="00905F77">
      <w:pPr>
        <w:rPr>
          <w:lang w:val="nl-NL"/>
        </w:rPr>
      </w:pPr>
      <w:r>
        <w:rPr>
          <w:lang w:val="nl-NL"/>
        </w:rPr>
        <w:t xml:space="preserve">Ik neem dit </w:t>
      </w:r>
      <w:r w:rsidR="0045370E">
        <w:rPr>
          <w:lang w:val="nl-NL"/>
        </w:rPr>
        <w:t xml:space="preserve">concept </w:t>
      </w:r>
      <w:r>
        <w:rPr>
          <w:lang w:val="nl-NL"/>
        </w:rPr>
        <w:t>kritisch</w:t>
      </w:r>
      <w:r w:rsidR="0045370E">
        <w:rPr>
          <w:lang w:val="nl-NL"/>
        </w:rPr>
        <w:t xml:space="preserve"> in ogenschouw</w:t>
      </w:r>
      <w:r>
        <w:rPr>
          <w:lang w:val="nl-NL"/>
        </w:rPr>
        <w:t xml:space="preserve"> en doe aanbevelingen op z</w:t>
      </w:r>
      <w:r w:rsidR="00B04BB6">
        <w:rPr>
          <w:lang w:val="nl-NL"/>
        </w:rPr>
        <w:t>owel</w:t>
      </w:r>
      <w:r>
        <w:rPr>
          <w:lang w:val="nl-NL"/>
        </w:rPr>
        <w:t xml:space="preserve"> inhoudelijke (1-3) als pragmatische (4-5) gronden. </w:t>
      </w:r>
    </w:p>
    <w:p w14:paraId="2D882524" w14:textId="77777777" w:rsidR="00B934D4" w:rsidRDefault="00B934D4" w:rsidP="00905F77">
      <w:pPr>
        <w:rPr>
          <w:lang w:val="nl-NL"/>
        </w:rPr>
      </w:pPr>
    </w:p>
    <w:p w14:paraId="5B05AF17" w14:textId="77777777" w:rsidR="00905F77" w:rsidRPr="009A3380" w:rsidRDefault="00905F77" w:rsidP="00905F77">
      <w:pPr>
        <w:rPr>
          <w:i/>
          <w:lang w:val="nl-NL"/>
        </w:rPr>
      </w:pPr>
      <w:r>
        <w:rPr>
          <w:i/>
          <w:lang w:val="nl-NL"/>
        </w:rPr>
        <w:t>Methodologie</w:t>
      </w:r>
    </w:p>
    <w:p w14:paraId="041AFD78" w14:textId="77777777" w:rsidR="00905F77" w:rsidRDefault="00905F77" w:rsidP="00905F77">
      <w:pPr>
        <w:rPr>
          <w:lang w:val="nl-NL"/>
        </w:rPr>
      </w:pPr>
    </w:p>
    <w:p w14:paraId="1A7A9E97" w14:textId="77777777" w:rsidR="00905F77" w:rsidRDefault="00905F77" w:rsidP="00905F77">
      <w:pPr>
        <w:rPr>
          <w:lang w:val="nl-NL"/>
        </w:rPr>
      </w:pPr>
      <w:r>
        <w:rPr>
          <w:lang w:val="nl-NL"/>
        </w:rPr>
        <w:t xml:space="preserve">Wat verwachten we van een concept? We kunnen twee soorten eisen stellen: (1) conceptueel/inhoudelijke eisen (is het duidelijk wat hier bedoeld wordt? Stemt dat overeen met het dagelijks gebruik?) (2) Pragmatisch/externe eisen (voldoet het aan functionele eisen in haar sociaal-maatschappelijke context?). </w:t>
      </w:r>
    </w:p>
    <w:p w14:paraId="6D22D0F5" w14:textId="77777777" w:rsidR="00905F77" w:rsidRDefault="00905F77" w:rsidP="00905F77">
      <w:pPr>
        <w:rPr>
          <w:lang w:val="nl-NL"/>
        </w:rPr>
      </w:pPr>
    </w:p>
    <w:p w14:paraId="6BB7397E" w14:textId="77777777" w:rsidR="00905F77" w:rsidRDefault="00905F77" w:rsidP="00905F77">
      <w:pPr>
        <w:rPr>
          <w:lang w:val="nl-NL"/>
        </w:rPr>
      </w:pPr>
      <w:r>
        <w:rPr>
          <w:lang w:val="nl-NL"/>
        </w:rPr>
        <w:t>Neem, bijvoorbeeld, “</w:t>
      </w:r>
      <w:proofErr w:type="spellStart"/>
      <w:r>
        <w:rPr>
          <w:lang w:val="nl-NL"/>
        </w:rPr>
        <w:t>all</w:t>
      </w:r>
      <w:proofErr w:type="spellEnd"/>
      <w:r>
        <w:rPr>
          <w:lang w:val="nl-NL"/>
        </w:rPr>
        <w:t xml:space="preserve"> men are </w:t>
      </w:r>
      <w:proofErr w:type="spellStart"/>
      <w:r>
        <w:rPr>
          <w:lang w:val="nl-NL"/>
        </w:rPr>
        <w:t>created</w:t>
      </w:r>
      <w:proofErr w:type="spellEnd"/>
      <w:r>
        <w:rPr>
          <w:lang w:val="nl-NL"/>
        </w:rPr>
        <w:t xml:space="preserve"> </w:t>
      </w:r>
      <w:proofErr w:type="spellStart"/>
      <w:r>
        <w:rPr>
          <w:lang w:val="nl-NL"/>
        </w:rPr>
        <w:t>equal</w:t>
      </w:r>
      <w:proofErr w:type="spellEnd"/>
      <w:r>
        <w:rPr>
          <w:lang w:val="nl-NL"/>
        </w:rPr>
        <w:t xml:space="preserve">” in de </w:t>
      </w:r>
      <w:r w:rsidR="002411D0">
        <w:rPr>
          <w:lang w:val="nl-NL"/>
        </w:rPr>
        <w:t xml:space="preserve">Amerikaanse </w:t>
      </w:r>
      <w:proofErr w:type="spellStart"/>
      <w:r>
        <w:rPr>
          <w:lang w:val="nl-NL"/>
        </w:rPr>
        <w:t>D</w:t>
      </w:r>
      <w:r w:rsidR="00B934D4">
        <w:rPr>
          <w:lang w:val="nl-NL"/>
        </w:rPr>
        <w:t>eclaration</w:t>
      </w:r>
      <w:proofErr w:type="spellEnd"/>
      <w:r w:rsidR="00B934D4">
        <w:rPr>
          <w:lang w:val="nl-NL"/>
        </w:rPr>
        <w:t xml:space="preserve"> of Independence</w:t>
      </w:r>
      <w:r>
        <w:rPr>
          <w:lang w:val="nl-NL"/>
        </w:rPr>
        <w:t>. Wat is hier het concept ‘men’? Conceptueel/inhoudelijk is dat simpel: ‘men’ betekent ‘alle mannen’ – ook niet-witte mannen. (Dat was in 1776 anders). Het betekent niet vrouwen; denk aan de ‘</w:t>
      </w:r>
      <w:proofErr w:type="spellStart"/>
      <w:r>
        <w:rPr>
          <w:lang w:val="nl-NL"/>
        </w:rPr>
        <w:t>men’s</w:t>
      </w:r>
      <w:proofErr w:type="spellEnd"/>
      <w:r>
        <w:rPr>
          <w:lang w:val="nl-NL"/>
        </w:rPr>
        <w:t xml:space="preserve"> </w:t>
      </w:r>
      <w:proofErr w:type="spellStart"/>
      <w:r>
        <w:rPr>
          <w:lang w:val="nl-NL"/>
        </w:rPr>
        <w:t>bathroom</w:t>
      </w:r>
      <w:proofErr w:type="spellEnd"/>
      <w:r>
        <w:rPr>
          <w:lang w:val="nl-NL"/>
        </w:rPr>
        <w:t>’. Maar pragmatisch/extern functioneert dit eigenlijk niet meer in de huidige sociaal-maatschappelijke context: juist ook vrouwen, vinden we nu, zijn ‘</w:t>
      </w:r>
      <w:proofErr w:type="spellStart"/>
      <w:r>
        <w:rPr>
          <w:lang w:val="nl-NL"/>
        </w:rPr>
        <w:t>created</w:t>
      </w:r>
      <w:proofErr w:type="spellEnd"/>
      <w:r>
        <w:rPr>
          <w:lang w:val="nl-NL"/>
        </w:rPr>
        <w:t xml:space="preserve"> </w:t>
      </w:r>
      <w:proofErr w:type="spellStart"/>
      <w:r>
        <w:rPr>
          <w:lang w:val="nl-NL"/>
        </w:rPr>
        <w:t>equal</w:t>
      </w:r>
      <w:proofErr w:type="spellEnd"/>
      <w:r>
        <w:rPr>
          <w:lang w:val="nl-NL"/>
        </w:rPr>
        <w:t xml:space="preserve">’. </w:t>
      </w:r>
    </w:p>
    <w:p w14:paraId="6F258597" w14:textId="77777777" w:rsidR="00905F77" w:rsidRDefault="00905F77" w:rsidP="00905F77">
      <w:pPr>
        <w:rPr>
          <w:lang w:val="nl-NL"/>
        </w:rPr>
      </w:pPr>
    </w:p>
    <w:p w14:paraId="0D82E493" w14:textId="4712F24B" w:rsidR="002411D0" w:rsidRDefault="002411D0" w:rsidP="00905F77">
      <w:pPr>
        <w:rPr>
          <w:lang w:val="nl-NL"/>
        </w:rPr>
      </w:pPr>
      <w:r>
        <w:rPr>
          <w:lang w:val="nl-NL"/>
        </w:rPr>
        <w:t xml:space="preserve">De </w:t>
      </w:r>
      <w:proofErr w:type="spellStart"/>
      <w:r>
        <w:rPr>
          <w:lang w:val="nl-NL"/>
        </w:rPr>
        <w:t>Declaration</w:t>
      </w:r>
      <w:proofErr w:type="spellEnd"/>
      <w:r>
        <w:rPr>
          <w:lang w:val="nl-NL"/>
        </w:rPr>
        <w:t xml:space="preserve"> of I</w:t>
      </w:r>
      <w:r w:rsidR="00905F77">
        <w:rPr>
          <w:lang w:val="nl-NL"/>
        </w:rPr>
        <w:t xml:space="preserve">ndependence wordt niet herschreven, maar een nieuw concept voldoet idealiter </w:t>
      </w:r>
      <w:r>
        <w:rPr>
          <w:lang w:val="nl-NL"/>
        </w:rPr>
        <w:t xml:space="preserve">zowel inhoudelijk als pragmatisch. Ik toets Hubers voorstel op beide. </w:t>
      </w:r>
    </w:p>
    <w:p w14:paraId="71879279" w14:textId="77777777" w:rsidR="00905F77" w:rsidRDefault="002411D0" w:rsidP="00905F77">
      <w:pPr>
        <w:rPr>
          <w:lang w:val="nl-NL"/>
        </w:rPr>
      </w:pPr>
      <w:r>
        <w:rPr>
          <w:lang w:val="nl-NL"/>
        </w:rPr>
        <w:t xml:space="preserve"> </w:t>
      </w:r>
    </w:p>
    <w:p w14:paraId="790B1933" w14:textId="77777777" w:rsidR="00905F77" w:rsidRDefault="00905F77" w:rsidP="00905F77">
      <w:pPr>
        <w:rPr>
          <w:i/>
          <w:lang w:val="nl-NL"/>
        </w:rPr>
      </w:pPr>
      <w:r>
        <w:rPr>
          <w:i/>
          <w:lang w:val="nl-NL"/>
        </w:rPr>
        <w:t>Conceptueel/inhoudelijk</w:t>
      </w:r>
    </w:p>
    <w:p w14:paraId="39D2B370" w14:textId="77777777" w:rsidR="00905F77" w:rsidRPr="00C56EE2" w:rsidRDefault="00905F77" w:rsidP="00905F77">
      <w:pPr>
        <w:rPr>
          <w:i/>
          <w:lang w:val="nl-NL"/>
        </w:rPr>
      </w:pPr>
    </w:p>
    <w:p w14:paraId="633A978B" w14:textId="3CE6110C" w:rsidR="00905F77" w:rsidRPr="001F6CD8" w:rsidRDefault="00905F77" w:rsidP="00905F77">
      <w:pPr>
        <w:pStyle w:val="ListParagraph"/>
        <w:numPr>
          <w:ilvl w:val="0"/>
          <w:numId w:val="1"/>
        </w:numPr>
        <w:rPr>
          <w:lang w:val="nl-NL"/>
        </w:rPr>
      </w:pPr>
      <w:r w:rsidRPr="00120B8C">
        <w:rPr>
          <w:lang w:val="nl-NL"/>
        </w:rPr>
        <w:t>Baby</w:t>
      </w:r>
      <w:r>
        <w:rPr>
          <w:lang w:val="nl-NL"/>
        </w:rPr>
        <w:t>’</w:t>
      </w:r>
      <w:r w:rsidRPr="001F6CD8">
        <w:rPr>
          <w:lang w:val="nl-NL"/>
        </w:rPr>
        <w:t>s</w:t>
      </w:r>
      <w:r>
        <w:rPr>
          <w:lang w:val="nl-NL"/>
        </w:rPr>
        <w:t xml:space="preserve">, </w:t>
      </w:r>
      <w:proofErr w:type="spellStart"/>
      <w:r>
        <w:rPr>
          <w:lang w:val="nl-NL"/>
        </w:rPr>
        <w:t>zwangeren</w:t>
      </w:r>
      <w:proofErr w:type="spellEnd"/>
      <w:r>
        <w:rPr>
          <w:lang w:val="nl-NL"/>
        </w:rPr>
        <w:t xml:space="preserve"> en ouderen: hopeloos ziek?</w:t>
      </w:r>
    </w:p>
    <w:p w14:paraId="59D490C0" w14:textId="77777777" w:rsidR="00905F77" w:rsidRPr="00120B8C" w:rsidRDefault="00905F77" w:rsidP="00905F77">
      <w:pPr>
        <w:rPr>
          <w:lang w:val="nl-NL"/>
        </w:rPr>
      </w:pPr>
    </w:p>
    <w:p w14:paraId="4AC20D1C" w14:textId="6128BF1E" w:rsidR="00905F77" w:rsidRDefault="00905F77" w:rsidP="00905F77">
      <w:pPr>
        <w:rPr>
          <w:lang w:val="nl-NL"/>
        </w:rPr>
      </w:pPr>
      <w:r>
        <w:rPr>
          <w:lang w:val="nl-NL"/>
        </w:rPr>
        <w:t>Komt Hubers concept ongeveer overeen met wat we met gezondheid bedoelen? Nee. Neem baby’s. Een</w:t>
      </w:r>
      <w:r w:rsidRPr="00120B8C">
        <w:rPr>
          <w:lang w:val="nl-NL"/>
        </w:rPr>
        <w:t xml:space="preserve"> pasgeboren baby heeft </w:t>
      </w:r>
      <w:r>
        <w:rPr>
          <w:lang w:val="nl-NL"/>
        </w:rPr>
        <w:t xml:space="preserve">een nihil aanpassingsvermogen; qua ‘eigen regie’ kan het de melk niet eens vinden als je haar met haar neus er bovenop drukt. De eigen regie van een peuter leidt zonder constant ouderlijk toezicht snel tot ongelukken. </w:t>
      </w:r>
    </w:p>
    <w:p w14:paraId="117DD293" w14:textId="77777777" w:rsidR="00905F77" w:rsidRDefault="00905F77" w:rsidP="00905F77">
      <w:pPr>
        <w:rPr>
          <w:lang w:val="nl-NL"/>
        </w:rPr>
      </w:pPr>
    </w:p>
    <w:p w14:paraId="23041E5B" w14:textId="7338BFDB" w:rsidR="00905F77" w:rsidRDefault="00905F77" w:rsidP="00905F77">
      <w:pPr>
        <w:rPr>
          <w:lang w:val="nl-NL"/>
        </w:rPr>
      </w:pPr>
      <w:r>
        <w:rPr>
          <w:lang w:val="nl-NL"/>
        </w:rPr>
        <w:t xml:space="preserve">Zijn kinderen niet gezond? Natuurlijk wel. Normale vermogens tot aanpassen en eigen regie voeren variëren gedurende het leven. Mijn kinderen zijn normaal (en gezond) voor hun leeftijd; mijn ietwat starre en digibete oma ook; en </w:t>
      </w:r>
      <w:r w:rsidR="002411D0">
        <w:rPr>
          <w:lang w:val="nl-NL"/>
        </w:rPr>
        <w:t xml:space="preserve">hetzelfde </w:t>
      </w:r>
      <w:r w:rsidR="002411D0">
        <w:rPr>
          <w:lang w:val="nl-NL"/>
        </w:rPr>
        <w:lastRenderedPageBreak/>
        <w:t xml:space="preserve">geldt voor vrouwen die tijdens zwangerschap en bevalling </w:t>
      </w:r>
      <w:r>
        <w:rPr>
          <w:lang w:val="nl-NL"/>
        </w:rPr>
        <w:t xml:space="preserve">normaal-minder in staat </w:t>
      </w:r>
      <w:r w:rsidR="00B04BB6">
        <w:rPr>
          <w:lang w:val="nl-NL"/>
        </w:rPr>
        <w:t xml:space="preserve">zijn </w:t>
      </w:r>
      <w:r>
        <w:rPr>
          <w:lang w:val="nl-NL"/>
        </w:rPr>
        <w:t xml:space="preserve"> om bepaalde aanpassingen te doen of eigen regie te voeren. </w:t>
      </w:r>
    </w:p>
    <w:p w14:paraId="700D5170" w14:textId="77777777" w:rsidR="00905F77" w:rsidRDefault="00905F77" w:rsidP="00905F77">
      <w:pPr>
        <w:rPr>
          <w:lang w:val="nl-NL"/>
        </w:rPr>
      </w:pPr>
    </w:p>
    <w:p w14:paraId="49FA215C" w14:textId="77777777" w:rsidR="00905F77" w:rsidRDefault="00905F77" w:rsidP="00905F77">
      <w:pPr>
        <w:rPr>
          <w:lang w:val="nl-NL"/>
        </w:rPr>
      </w:pPr>
      <w:r>
        <w:rPr>
          <w:lang w:val="nl-NL"/>
        </w:rPr>
        <w:t>Maar Hubers voorstel, letterlijk genomen, verklaart baby’s</w:t>
      </w:r>
      <w:r w:rsidR="002411D0">
        <w:rPr>
          <w:lang w:val="nl-NL"/>
        </w:rPr>
        <w:t>, kinderen en bevallende vrouwen</w:t>
      </w:r>
      <w:r>
        <w:rPr>
          <w:lang w:val="nl-NL"/>
        </w:rPr>
        <w:t xml:space="preserve"> massaal ongezond. Dat kan niet juist zijn. </w:t>
      </w:r>
    </w:p>
    <w:p w14:paraId="1BDEA103" w14:textId="77777777" w:rsidR="00905F77" w:rsidRDefault="00905F77" w:rsidP="00905F77">
      <w:pPr>
        <w:rPr>
          <w:lang w:val="nl-NL"/>
        </w:rPr>
      </w:pPr>
    </w:p>
    <w:p w14:paraId="46D3BAB8" w14:textId="77777777" w:rsidR="00905F77" w:rsidRDefault="00905F77" w:rsidP="00905F77">
      <w:pPr>
        <w:rPr>
          <w:lang w:val="nl-NL"/>
        </w:rPr>
      </w:pPr>
      <w:r>
        <w:rPr>
          <w:lang w:val="nl-NL"/>
        </w:rPr>
        <w:t xml:space="preserve">Dit is noch een klein, noch een eenvoudig op te lossen probleem. Zoals uitgebreid besproken in de literatuur is </w:t>
      </w:r>
      <w:r w:rsidR="002411D0">
        <w:rPr>
          <w:lang w:val="nl-NL"/>
        </w:rPr>
        <w:t xml:space="preserve">het </w:t>
      </w:r>
      <w:r w:rsidR="0045370E">
        <w:rPr>
          <w:lang w:val="nl-NL"/>
        </w:rPr>
        <w:t>tegemoetkomen aan</w:t>
      </w:r>
      <w:r w:rsidR="002411D0">
        <w:rPr>
          <w:lang w:val="nl-NL"/>
        </w:rPr>
        <w:t xml:space="preserve"> normale fysiologische variatie, naast het uitsluiten van pathologische variatie, </w:t>
      </w:r>
      <w:r>
        <w:rPr>
          <w:lang w:val="nl-NL"/>
        </w:rPr>
        <w:t>een van de meest centrale – en ingewikkelde - uitdagingen voor een concept van gezondheid</w:t>
      </w:r>
      <w:r w:rsidR="002411D0">
        <w:rPr>
          <w:lang w:val="nl-NL"/>
        </w:rPr>
        <w:t>.</w:t>
      </w:r>
      <w:r w:rsidR="00B934D4">
        <w:rPr>
          <w:lang w:val="nl-NL"/>
        </w:rPr>
        <w:t xml:space="preserve"> (e.g. Kingma,</w:t>
      </w:r>
      <w:r w:rsidR="009A3318">
        <w:rPr>
          <w:lang w:val="nl-NL"/>
        </w:rPr>
        <w:t xml:space="preserve"> 2007, 2010; 2016; </w:t>
      </w:r>
      <w:proofErr w:type="spellStart"/>
      <w:r w:rsidR="009A3318">
        <w:rPr>
          <w:lang w:val="nl-NL"/>
        </w:rPr>
        <w:t>Hausman</w:t>
      </w:r>
      <w:proofErr w:type="spellEnd"/>
      <w:r w:rsidR="009A3318">
        <w:rPr>
          <w:lang w:val="nl-NL"/>
        </w:rPr>
        <w:t>, 2011</w:t>
      </w:r>
      <w:r w:rsidR="00B934D4">
        <w:rPr>
          <w:lang w:val="nl-NL"/>
        </w:rPr>
        <w:t>)</w:t>
      </w:r>
      <w:r w:rsidR="002411D0">
        <w:rPr>
          <w:lang w:val="nl-NL"/>
        </w:rPr>
        <w:t xml:space="preserve"> </w:t>
      </w:r>
      <w:r>
        <w:rPr>
          <w:lang w:val="nl-NL"/>
        </w:rPr>
        <w:t>Hubers concept slaagt hie</w:t>
      </w:r>
      <w:r w:rsidR="002411D0">
        <w:rPr>
          <w:lang w:val="nl-NL"/>
        </w:rPr>
        <w:t>r</w:t>
      </w:r>
      <w:r>
        <w:rPr>
          <w:lang w:val="nl-NL"/>
        </w:rPr>
        <w:t xml:space="preserve"> niet in.</w:t>
      </w:r>
    </w:p>
    <w:p w14:paraId="43AEFB63" w14:textId="77777777" w:rsidR="00905F77" w:rsidRDefault="00905F77" w:rsidP="00905F77">
      <w:pPr>
        <w:rPr>
          <w:lang w:val="nl-NL"/>
        </w:rPr>
      </w:pPr>
    </w:p>
    <w:p w14:paraId="2AEED6F0" w14:textId="77777777" w:rsidR="00905F77" w:rsidRPr="00120B8C" w:rsidRDefault="00905F77" w:rsidP="00905F77">
      <w:pPr>
        <w:pStyle w:val="ListParagraph"/>
        <w:numPr>
          <w:ilvl w:val="0"/>
          <w:numId w:val="1"/>
        </w:numPr>
        <w:rPr>
          <w:lang w:val="nl-NL"/>
        </w:rPr>
      </w:pPr>
      <w:r>
        <w:rPr>
          <w:lang w:val="nl-NL"/>
        </w:rPr>
        <w:t>Wat</w:t>
      </w:r>
      <w:r w:rsidRPr="00120B8C">
        <w:rPr>
          <w:lang w:val="nl-NL"/>
        </w:rPr>
        <w:t xml:space="preserve"> is norm</w:t>
      </w:r>
      <w:r>
        <w:rPr>
          <w:lang w:val="nl-NL"/>
        </w:rPr>
        <w:t>a</w:t>
      </w:r>
      <w:r w:rsidRPr="00120B8C">
        <w:rPr>
          <w:lang w:val="nl-NL"/>
        </w:rPr>
        <w:t>al?</w:t>
      </w:r>
    </w:p>
    <w:p w14:paraId="27B88417" w14:textId="77777777" w:rsidR="00905F77" w:rsidRPr="00120B8C" w:rsidRDefault="00905F77" w:rsidP="00905F77">
      <w:pPr>
        <w:pStyle w:val="ListParagraph"/>
        <w:rPr>
          <w:lang w:val="nl-NL"/>
        </w:rPr>
      </w:pPr>
    </w:p>
    <w:p w14:paraId="6CB02418" w14:textId="77777777" w:rsidR="00905F77" w:rsidRDefault="00905F77" w:rsidP="00905F77">
      <w:pPr>
        <w:rPr>
          <w:lang w:val="nl-NL"/>
        </w:rPr>
      </w:pPr>
      <w:r>
        <w:rPr>
          <w:lang w:val="nl-NL"/>
        </w:rPr>
        <w:t xml:space="preserve">Een tweede veelbesproken probleem is het onderscheid tussen normaal en </w:t>
      </w:r>
      <w:r w:rsidR="00B934D4">
        <w:rPr>
          <w:lang w:val="nl-NL"/>
        </w:rPr>
        <w:t>sub normaal</w:t>
      </w:r>
      <w:r>
        <w:rPr>
          <w:lang w:val="nl-NL"/>
        </w:rPr>
        <w:t>.</w:t>
      </w:r>
      <w:r w:rsidR="00B934D4">
        <w:rPr>
          <w:lang w:val="nl-NL"/>
        </w:rPr>
        <w:t xml:space="preserve"> (e.g. </w:t>
      </w:r>
      <w:proofErr w:type="spellStart"/>
      <w:r w:rsidR="00B934D4">
        <w:rPr>
          <w:lang w:val="nl-NL"/>
        </w:rPr>
        <w:t>Canguilhem</w:t>
      </w:r>
      <w:proofErr w:type="spellEnd"/>
      <w:r w:rsidR="00B934D4">
        <w:rPr>
          <w:lang w:val="nl-NL"/>
        </w:rPr>
        <w:t>, 1943; Schwartz, 2007)</w:t>
      </w:r>
      <w:r>
        <w:rPr>
          <w:lang w:val="nl-NL"/>
        </w:rPr>
        <w:t xml:space="preserve"> </w:t>
      </w:r>
      <w:r w:rsidRPr="00120B8C">
        <w:rPr>
          <w:lang w:val="nl-NL"/>
        </w:rPr>
        <w:t xml:space="preserve">Huber </w:t>
      </w:r>
      <w:r>
        <w:rPr>
          <w:lang w:val="nl-NL"/>
        </w:rPr>
        <w:t xml:space="preserve">focust op het vermogen tot aanpassen en eigen regie. Maar wanneer is dat vermogen </w:t>
      </w:r>
      <w:r>
        <w:rPr>
          <w:i/>
          <w:lang w:val="nl-NL"/>
        </w:rPr>
        <w:t xml:space="preserve">genoeg? </w:t>
      </w:r>
      <w:r>
        <w:rPr>
          <w:lang w:val="nl-NL"/>
        </w:rPr>
        <w:t xml:space="preserve">Is een klein beetje voldoende, of zijn alleen de </w:t>
      </w:r>
      <w:r>
        <w:rPr>
          <w:i/>
          <w:lang w:val="nl-NL"/>
        </w:rPr>
        <w:t>meest</w:t>
      </w:r>
      <w:r>
        <w:rPr>
          <w:lang w:val="nl-NL"/>
        </w:rPr>
        <w:t xml:space="preserve">-vermogende mensen gezond? Hubers voorstel geeft helaas geen enkele aanwijzing. </w:t>
      </w:r>
    </w:p>
    <w:p w14:paraId="3C65A055" w14:textId="77777777" w:rsidR="00905F77" w:rsidRDefault="00905F77" w:rsidP="00905F77">
      <w:pPr>
        <w:rPr>
          <w:lang w:val="nl-NL"/>
        </w:rPr>
      </w:pPr>
    </w:p>
    <w:p w14:paraId="21C4C136" w14:textId="77777777" w:rsidR="00905F77" w:rsidRDefault="00905F77" w:rsidP="00905F77">
      <w:pPr>
        <w:rPr>
          <w:lang w:val="nl-NL"/>
        </w:rPr>
      </w:pPr>
      <w:r>
        <w:rPr>
          <w:lang w:val="nl-NL"/>
        </w:rPr>
        <w:t>Dit is wrang omdat Huber</w:t>
      </w:r>
      <w:r w:rsidR="00B934D4">
        <w:rPr>
          <w:lang w:val="nl-NL"/>
        </w:rPr>
        <w:t xml:space="preserve"> (2011)</w:t>
      </w:r>
      <w:r>
        <w:rPr>
          <w:lang w:val="nl-NL"/>
        </w:rPr>
        <w:t xml:space="preserve"> de WHO terecht verwijt dat ‘volledige welbevinden’ te ambitieus en onrealistisch is. Maar zelf doet ze niet eens een poging om aan te geven waar tussen ‘geen enkel’ en een ‘perfect’ vermogen tot aanpassen en eigen regie, gezondheid – ongeveer – begint. Ook dit, weten we van de bestaande literatuur, is niet iets wat makkelijk op te lossen is. </w:t>
      </w:r>
    </w:p>
    <w:p w14:paraId="1434F06A" w14:textId="77777777" w:rsidR="00905F77" w:rsidRPr="00120B8C" w:rsidRDefault="00905F77" w:rsidP="00905F77">
      <w:pPr>
        <w:rPr>
          <w:lang w:val="nl-NL"/>
        </w:rPr>
      </w:pPr>
    </w:p>
    <w:p w14:paraId="4DF7C409" w14:textId="77777777" w:rsidR="00905F77" w:rsidRPr="00120B8C" w:rsidRDefault="00905F77" w:rsidP="00905F77">
      <w:pPr>
        <w:pStyle w:val="ListParagraph"/>
        <w:numPr>
          <w:ilvl w:val="0"/>
          <w:numId w:val="1"/>
        </w:numPr>
        <w:rPr>
          <w:lang w:val="nl-NL"/>
        </w:rPr>
      </w:pPr>
      <w:r>
        <w:rPr>
          <w:lang w:val="nl-NL"/>
        </w:rPr>
        <w:t xml:space="preserve">Aanpassen: hoe en aan wat? </w:t>
      </w:r>
    </w:p>
    <w:p w14:paraId="35286995" w14:textId="77777777" w:rsidR="00905F77" w:rsidRPr="00120B8C" w:rsidRDefault="00905F77" w:rsidP="00905F77">
      <w:pPr>
        <w:pStyle w:val="ListParagraph"/>
        <w:rPr>
          <w:lang w:val="nl-NL"/>
        </w:rPr>
      </w:pPr>
    </w:p>
    <w:p w14:paraId="6A674A93" w14:textId="77777777" w:rsidR="00905F77" w:rsidRDefault="00905F77" w:rsidP="00905F77">
      <w:pPr>
        <w:rPr>
          <w:lang w:val="nl-NL"/>
        </w:rPr>
      </w:pPr>
      <w:r>
        <w:rPr>
          <w:lang w:val="nl-NL"/>
        </w:rPr>
        <w:t xml:space="preserve">Ten derde is het ‘vermogen om je aan te passen’ onvoldoende uitgewerkt om als formulering van gezondheid te fungeren. Iemand zonder benen die met een prachtige rolstoel in een toegankelijke wereld een actief leven leidt, heeft zich uitstekend aangepast. Iemand zonder benen </w:t>
      </w:r>
      <w:r w:rsidR="00D54009">
        <w:rPr>
          <w:lang w:val="nl-NL"/>
        </w:rPr>
        <w:t xml:space="preserve">die </w:t>
      </w:r>
      <w:r>
        <w:rPr>
          <w:lang w:val="nl-NL"/>
        </w:rPr>
        <w:t>haar levenswensen en sociale wereld heeft beperkt tot thuis TV kijken</w:t>
      </w:r>
      <w:r w:rsidR="002411D0">
        <w:rPr>
          <w:lang w:val="nl-NL"/>
        </w:rPr>
        <w:t xml:space="preserve"> – of </w:t>
      </w:r>
      <w:r>
        <w:rPr>
          <w:lang w:val="nl-NL"/>
        </w:rPr>
        <w:t>iemand die depressief is en zich daarbij neerlegt</w:t>
      </w:r>
      <w:r w:rsidR="002411D0">
        <w:rPr>
          <w:lang w:val="nl-NL"/>
        </w:rPr>
        <w:t xml:space="preserve"> – ook</w:t>
      </w:r>
      <w:r>
        <w:rPr>
          <w:lang w:val="nl-NL"/>
        </w:rPr>
        <w:t xml:space="preserve">. </w:t>
      </w:r>
    </w:p>
    <w:p w14:paraId="17A4D441" w14:textId="77777777" w:rsidR="00905F77" w:rsidRDefault="00905F77" w:rsidP="00905F77">
      <w:pPr>
        <w:rPr>
          <w:lang w:val="nl-NL"/>
        </w:rPr>
      </w:pPr>
    </w:p>
    <w:p w14:paraId="296F75D7" w14:textId="77777777" w:rsidR="00905F77" w:rsidRDefault="00905F77" w:rsidP="00905F77">
      <w:pPr>
        <w:rPr>
          <w:lang w:val="nl-NL"/>
        </w:rPr>
      </w:pPr>
      <w:r>
        <w:rPr>
          <w:lang w:val="nl-NL"/>
        </w:rPr>
        <w:t>Wij zijn geneigd juist de actieve rolstoeler als gezond</w:t>
      </w:r>
      <w:r w:rsidR="009C0F38">
        <w:rPr>
          <w:lang w:val="nl-NL"/>
        </w:rPr>
        <w:t>(er)</w:t>
      </w:r>
      <w:r>
        <w:rPr>
          <w:lang w:val="nl-NL"/>
        </w:rPr>
        <w:t xml:space="preserve"> te beschouwen</w:t>
      </w:r>
      <w:r w:rsidR="002411D0">
        <w:rPr>
          <w:lang w:val="nl-NL"/>
        </w:rPr>
        <w:t xml:space="preserve">. </w:t>
      </w:r>
      <w:r w:rsidR="009C0F38">
        <w:rPr>
          <w:lang w:val="nl-NL"/>
        </w:rPr>
        <w:t>Dit i</w:t>
      </w:r>
      <w:r>
        <w:rPr>
          <w:lang w:val="nl-NL"/>
        </w:rPr>
        <w:t xml:space="preserve">s een doel wat Huber (2011) expliciet nastreeft: het erkennen van ‘gezondheid met een chronische aandoening’. Maar alle drie passen zich aan. </w:t>
      </w:r>
    </w:p>
    <w:p w14:paraId="340883BC" w14:textId="77777777" w:rsidR="00905F77" w:rsidRDefault="00905F77" w:rsidP="00905F77">
      <w:pPr>
        <w:rPr>
          <w:lang w:val="nl-NL"/>
        </w:rPr>
      </w:pPr>
    </w:p>
    <w:p w14:paraId="45B299D7" w14:textId="77777777" w:rsidR="00905F77" w:rsidRDefault="00905F77" w:rsidP="00905F77">
      <w:pPr>
        <w:rPr>
          <w:lang w:val="nl-NL"/>
        </w:rPr>
      </w:pPr>
      <w:r>
        <w:rPr>
          <w:lang w:val="nl-NL"/>
        </w:rPr>
        <w:t xml:space="preserve">Het probleem is dat het ‘vermogen om je aan te passen’ geen onderscheid maakt tussen aanpassingsvormen die we ‘goed’ of ‘gezond’ vinden, en aanpassingsvormen die we niet goed of ‘ongezond’ vinden’. Bijvoorbeeld: zowel bewuster eten </w:t>
      </w:r>
      <w:r w:rsidRPr="00363827">
        <w:rPr>
          <w:i/>
          <w:lang w:val="nl-NL"/>
        </w:rPr>
        <w:t>als</w:t>
      </w:r>
      <w:r>
        <w:rPr>
          <w:lang w:val="nl-NL"/>
        </w:rPr>
        <w:t xml:space="preserve"> het opslaan van vet zijn manieren van je aanpassen aan een omgeving vol goedkope suiker en vet. Maar wij vinden niet beiden gezond.</w:t>
      </w:r>
    </w:p>
    <w:p w14:paraId="6FC49F13" w14:textId="77777777" w:rsidR="00905F77" w:rsidRDefault="00905F77" w:rsidP="00905F77">
      <w:pPr>
        <w:rPr>
          <w:lang w:val="nl-NL"/>
        </w:rPr>
      </w:pPr>
    </w:p>
    <w:p w14:paraId="6517912A" w14:textId="77777777" w:rsidR="00905F77" w:rsidRPr="00363827" w:rsidRDefault="00905F77" w:rsidP="00905F77">
      <w:pPr>
        <w:rPr>
          <w:lang w:val="nl-NL"/>
        </w:rPr>
      </w:pPr>
      <w:r>
        <w:rPr>
          <w:lang w:val="nl-NL"/>
        </w:rPr>
        <w:t xml:space="preserve">Tot slot zijn er omstandigheden waar je je juist </w:t>
      </w:r>
      <w:r>
        <w:rPr>
          <w:i/>
          <w:lang w:val="nl-NL"/>
        </w:rPr>
        <w:t xml:space="preserve">niet </w:t>
      </w:r>
      <w:r>
        <w:rPr>
          <w:lang w:val="nl-NL"/>
        </w:rPr>
        <w:t xml:space="preserve">aan moet aanpassen: huishoudelijk geweld bijvoorbeeld. </w:t>
      </w:r>
    </w:p>
    <w:p w14:paraId="5428DC70" w14:textId="77777777" w:rsidR="00905F77" w:rsidRDefault="00905F77" w:rsidP="00905F77">
      <w:pPr>
        <w:rPr>
          <w:lang w:val="nl-NL"/>
        </w:rPr>
      </w:pPr>
    </w:p>
    <w:p w14:paraId="3E9D88E8" w14:textId="241E3D55" w:rsidR="00905F77" w:rsidRDefault="00905F77" w:rsidP="00905F77">
      <w:pPr>
        <w:rPr>
          <w:lang w:val="nl-NL"/>
        </w:rPr>
      </w:pPr>
      <w:r>
        <w:rPr>
          <w:lang w:val="nl-NL"/>
        </w:rPr>
        <w:lastRenderedPageBreak/>
        <w:t>Dit probleem lijkt misschien nog het makkelijkst op te lossen; Huber zou de formulering kunnen veranderen naar het vermogen om je ‘goed’ aan te passen. Maar dan geeft het concept wel erg weinig inzicht; haar betekenis hangt er van af hoe wij het woordje ‘goed’ interpreteren. En dat is nu juist iets wat iedereen anders doet – en wat controversieel kan zijn. Om maar een voorbeeld te noemen: de ‘</w:t>
      </w:r>
      <w:proofErr w:type="spellStart"/>
      <w:r>
        <w:rPr>
          <w:lang w:val="nl-NL"/>
        </w:rPr>
        <w:t>disability</w:t>
      </w:r>
      <w:proofErr w:type="spellEnd"/>
      <w:r>
        <w:rPr>
          <w:lang w:val="nl-NL"/>
        </w:rPr>
        <w:t xml:space="preserve"> </w:t>
      </w:r>
      <w:proofErr w:type="spellStart"/>
      <w:r>
        <w:rPr>
          <w:lang w:val="nl-NL"/>
        </w:rPr>
        <w:t>movement</w:t>
      </w:r>
      <w:proofErr w:type="spellEnd"/>
      <w:r>
        <w:rPr>
          <w:lang w:val="nl-NL"/>
        </w:rPr>
        <w:t xml:space="preserve">’ heeft hard moeten vechten om geaccepteerd te krijgen dat juist het hebben van een rolstoel en een toegankelijke omgeving een goede manier van aanpassen is – in tegenstelling </w:t>
      </w:r>
      <w:r w:rsidR="00842D2D">
        <w:rPr>
          <w:lang w:val="nl-NL"/>
        </w:rPr>
        <w:t>tot</w:t>
      </w:r>
      <w:r>
        <w:rPr>
          <w:lang w:val="nl-NL"/>
        </w:rPr>
        <w:t xml:space="preserve"> het maar tegen heug en meug in moeten leren lopen. </w:t>
      </w:r>
    </w:p>
    <w:p w14:paraId="3C9A0C6A" w14:textId="77777777" w:rsidR="00905F77" w:rsidRDefault="00905F77" w:rsidP="00905F77">
      <w:pPr>
        <w:rPr>
          <w:lang w:val="nl-NL"/>
        </w:rPr>
      </w:pPr>
    </w:p>
    <w:p w14:paraId="7CDB1A11" w14:textId="77777777" w:rsidR="00905F77" w:rsidRPr="008813C1" w:rsidRDefault="00291DBB" w:rsidP="00905F77">
      <w:pPr>
        <w:rPr>
          <w:i/>
          <w:lang w:val="nl-NL"/>
        </w:rPr>
      </w:pPr>
      <w:r>
        <w:rPr>
          <w:i/>
          <w:lang w:val="nl-NL"/>
        </w:rPr>
        <w:t>Conceptuele Conclusie en Aanbevelingen</w:t>
      </w:r>
    </w:p>
    <w:p w14:paraId="7C83FD07" w14:textId="77777777" w:rsidR="00905F77" w:rsidRDefault="00905F77" w:rsidP="00905F77">
      <w:pPr>
        <w:rPr>
          <w:lang w:val="nl-NL"/>
        </w:rPr>
      </w:pPr>
    </w:p>
    <w:p w14:paraId="6E8EE34F" w14:textId="3723A951" w:rsidR="00905F77" w:rsidRDefault="00905F77" w:rsidP="00905F77">
      <w:pPr>
        <w:rPr>
          <w:lang w:val="nl-NL"/>
        </w:rPr>
      </w:pPr>
      <w:r>
        <w:rPr>
          <w:lang w:val="nl-NL"/>
        </w:rPr>
        <w:t xml:space="preserve">Inhoudelijk/conceptueel voldoet Hubers formulering niet. Het komt niet overeen met eigenlijk gebruik (1) en is volstrekt onduidelijk over belangrijke centrale onderscheiden (2&amp;3). </w:t>
      </w:r>
    </w:p>
    <w:p w14:paraId="7AB351F2" w14:textId="77777777" w:rsidR="00905F77" w:rsidRDefault="00905F77" w:rsidP="00905F77">
      <w:pPr>
        <w:rPr>
          <w:lang w:val="nl-NL"/>
        </w:rPr>
      </w:pPr>
    </w:p>
    <w:p w14:paraId="4C5BA1AE" w14:textId="6E234E2E" w:rsidR="00291DBB" w:rsidRDefault="00905F77" w:rsidP="00905F77">
      <w:pPr>
        <w:rPr>
          <w:lang w:val="nl-NL"/>
        </w:rPr>
      </w:pPr>
      <w:r>
        <w:rPr>
          <w:lang w:val="nl-NL"/>
        </w:rPr>
        <w:t xml:space="preserve">Nu moeten we de lat niet te hoog leggen; Huber wil geen sluitende definitie van gezondheid geven, met vaste grenzen en een precieze betekenis. In plaats daarvan schetst ze de richting waarin referentie gezocht moet worden; een soort exemplaar. (Huber 2011, 2016). Maar ook zonder vaste grenzen voldoet haar concept niet. Bovenstaande kanttekeningen zijn geen kleine probleempjes </w:t>
      </w:r>
      <w:r w:rsidR="00E8090A">
        <w:rPr>
          <w:lang w:val="nl-NL"/>
        </w:rPr>
        <w:t xml:space="preserve"> i</w:t>
      </w:r>
      <w:r>
        <w:rPr>
          <w:lang w:val="nl-NL"/>
        </w:rPr>
        <w:t>n de marge van het idee. Een concept dat niet eens in de buurt komt van het adequaat sorteren van essentiële onderscheiden – tussen de baby en de depressieve volwassene, of de actieve rolstoeler en de ‘het huis niet meer uitkomende’ invalide</w:t>
      </w:r>
      <w:r w:rsidR="009C0F38">
        <w:rPr>
          <w:lang w:val="nl-NL"/>
        </w:rPr>
        <w:t>, of tussen aanpassingsvormen die gezond of juist ongezond zijn</w:t>
      </w:r>
      <w:r>
        <w:rPr>
          <w:lang w:val="nl-NL"/>
        </w:rPr>
        <w:t xml:space="preserve"> – geeft niet de richting aan waarin we het concept gezondheid moeten zoeken</w:t>
      </w:r>
      <w:r w:rsidR="009C0F38">
        <w:rPr>
          <w:lang w:val="nl-NL"/>
        </w:rPr>
        <w:t xml:space="preserve">. </w:t>
      </w:r>
    </w:p>
    <w:p w14:paraId="72567849" w14:textId="77777777" w:rsidR="00291DBB" w:rsidRDefault="00291DBB" w:rsidP="00905F77">
      <w:pPr>
        <w:rPr>
          <w:lang w:val="nl-NL"/>
        </w:rPr>
      </w:pPr>
    </w:p>
    <w:p w14:paraId="7A516DD2" w14:textId="7E6C411A" w:rsidR="00291DBB" w:rsidRDefault="009C0F38" w:rsidP="00291DBB">
      <w:pPr>
        <w:rPr>
          <w:lang w:val="nl-NL"/>
        </w:rPr>
      </w:pPr>
      <w:r w:rsidRPr="00291DBB">
        <w:rPr>
          <w:lang w:val="nl-NL"/>
        </w:rPr>
        <w:t>H</w:t>
      </w:r>
      <w:r w:rsidR="00905F77" w:rsidRPr="00291DBB">
        <w:rPr>
          <w:lang w:val="nl-NL"/>
        </w:rPr>
        <w:t xml:space="preserve">et huidige voorstel voldoet </w:t>
      </w:r>
      <w:r w:rsidR="00291DBB">
        <w:rPr>
          <w:lang w:val="nl-NL"/>
        </w:rPr>
        <w:t xml:space="preserve">dus </w:t>
      </w:r>
      <w:r w:rsidR="00905F77" w:rsidRPr="00291DBB">
        <w:rPr>
          <w:lang w:val="nl-NL"/>
        </w:rPr>
        <w:t>niet aan Hubers eigen eisen en behoeft aanzienlijk nadere ontwikkeling</w:t>
      </w:r>
      <w:r w:rsidR="00291DBB">
        <w:rPr>
          <w:lang w:val="nl-NL"/>
        </w:rPr>
        <w:t xml:space="preserve"> op ten minste drie punten: 1) het onderscheiden van normale variaties – zoals levensloop – en variaties die op ongezondheid duiden; 2) het onderscheid tussen normaal vermogen en sub</w:t>
      </w:r>
      <w:r w:rsidR="001E6607">
        <w:rPr>
          <w:lang w:val="nl-NL"/>
        </w:rPr>
        <w:t xml:space="preserve"> </w:t>
      </w:r>
      <w:r w:rsidR="00291DBB">
        <w:rPr>
          <w:lang w:val="nl-NL"/>
        </w:rPr>
        <w:t xml:space="preserve">normaal vermogen; en 3) het onderscheid tussen </w:t>
      </w:r>
      <w:r w:rsidR="0045370E">
        <w:rPr>
          <w:lang w:val="nl-NL"/>
        </w:rPr>
        <w:t>verschillende vormen van aanpassen – de gezonde en ongezonde</w:t>
      </w:r>
      <w:r w:rsidR="00291DBB">
        <w:rPr>
          <w:lang w:val="nl-NL"/>
        </w:rPr>
        <w:t xml:space="preserve">. Dit zijn geen </w:t>
      </w:r>
      <w:r w:rsidR="00B934D4">
        <w:rPr>
          <w:lang w:val="nl-NL"/>
        </w:rPr>
        <w:t xml:space="preserve">kleine </w:t>
      </w:r>
      <w:r w:rsidR="00291DBB">
        <w:rPr>
          <w:lang w:val="nl-NL"/>
        </w:rPr>
        <w:t>vragen die kunnen  worden overgelaten aan een vragenlijsten of consultatie; hier moet zorgvuldig over worden nagedacht</w:t>
      </w:r>
      <w:r w:rsidR="00B934D4">
        <w:rPr>
          <w:lang w:val="nl-NL"/>
        </w:rPr>
        <w:t xml:space="preserve">. </w:t>
      </w:r>
    </w:p>
    <w:p w14:paraId="20EF014F" w14:textId="77777777" w:rsidR="00905F77" w:rsidRDefault="00905F77" w:rsidP="00905F77">
      <w:pPr>
        <w:rPr>
          <w:lang w:val="nl-NL"/>
        </w:rPr>
      </w:pPr>
    </w:p>
    <w:p w14:paraId="0C11FC75" w14:textId="77777777" w:rsidR="00905F77" w:rsidRPr="008813C1" w:rsidRDefault="00905F77" w:rsidP="00905F77">
      <w:pPr>
        <w:rPr>
          <w:i/>
          <w:lang w:val="nl-NL"/>
        </w:rPr>
      </w:pPr>
      <w:r>
        <w:rPr>
          <w:i/>
          <w:lang w:val="nl-NL"/>
        </w:rPr>
        <w:t>Pragmatisch/Extern</w:t>
      </w:r>
    </w:p>
    <w:p w14:paraId="290ED64B" w14:textId="77777777" w:rsidR="00905F77" w:rsidRDefault="00905F77" w:rsidP="00905F77">
      <w:pPr>
        <w:rPr>
          <w:lang w:val="nl-NL"/>
        </w:rPr>
      </w:pPr>
    </w:p>
    <w:p w14:paraId="393FC128" w14:textId="77777777" w:rsidR="00905F77" w:rsidRDefault="00905F77" w:rsidP="00905F77">
      <w:pPr>
        <w:rPr>
          <w:lang w:val="nl-NL"/>
        </w:rPr>
      </w:pPr>
      <w:r>
        <w:rPr>
          <w:lang w:val="nl-NL"/>
        </w:rPr>
        <w:t>Maar laten we ook naar de pragmatische kant kijken; zeker omdat Huber die zelf het belangri</w:t>
      </w:r>
      <w:r w:rsidR="009C0F38">
        <w:rPr>
          <w:lang w:val="nl-NL"/>
        </w:rPr>
        <w:t>jkst vindt (persoonlijke commun</w:t>
      </w:r>
      <w:r>
        <w:rPr>
          <w:lang w:val="nl-NL"/>
        </w:rPr>
        <w:t>i</w:t>
      </w:r>
      <w:r w:rsidR="009C0F38">
        <w:rPr>
          <w:lang w:val="nl-NL"/>
        </w:rPr>
        <w:t>c</w:t>
      </w:r>
      <w:r>
        <w:rPr>
          <w:lang w:val="nl-NL"/>
        </w:rPr>
        <w:t>atie</w:t>
      </w:r>
      <w:r w:rsidR="00B934D4">
        <w:rPr>
          <w:lang w:val="nl-NL"/>
        </w:rPr>
        <w:t>, 5 nov 2016</w:t>
      </w:r>
      <w:r>
        <w:rPr>
          <w:lang w:val="nl-NL"/>
        </w:rPr>
        <w:t xml:space="preserve">). </w:t>
      </w:r>
      <w:r w:rsidRPr="00120B8C">
        <w:rPr>
          <w:lang w:val="nl-NL"/>
        </w:rPr>
        <w:t>W</w:t>
      </w:r>
      <w:r w:rsidR="009C0F38">
        <w:rPr>
          <w:lang w:val="nl-NL"/>
        </w:rPr>
        <w:t>at zijn de pragmatische/</w:t>
      </w:r>
      <w:r>
        <w:rPr>
          <w:lang w:val="nl-NL"/>
        </w:rPr>
        <w:t xml:space="preserve">maatschappelijke doeleinden </w:t>
      </w:r>
      <w:r w:rsidR="009C0F38">
        <w:rPr>
          <w:lang w:val="nl-NL"/>
        </w:rPr>
        <w:t>welke</w:t>
      </w:r>
      <w:r>
        <w:rPr>
          <w:lang w:val="nl-NL"/>
        </w:rPr>
        <w:t xml:space="preserve"> een concept van gezondheid dient of ondersteunt? Er wordt vaak over het hoofd gezien dat dit er meerdere zijn – wellicht zelfs teveel voor een concept (</w:t>
      </w:r>
      <w:proofErr w:type="spellStart"/>
      <w:r w:rsidR="00B934D4">
        <w:rPr>
          <w:lang w:val="nl-NL"/>
        </w:rPr>
        <w:t>Boorse</w:t>
      </w:r>
      <w:proofErr w:type="spellEnd"/>
      <w:r w:rsidR="00B934D4">
        <w:rPr>
          <w:lang w:val="nl-NL"/>
        </w:rPr>
        <w:t xml:space="preserve">, 2011; </w:t>
      </w:r>
      <w:r>
        <w:rPr>
          <w:lang w:val="nl-NL"/>
        </w:rPr>
        <w:t xml:space="preserve">Kingma, </w:t>
      </w:r>
      <w:r w:rsidR="00B934D4">
        <w:rPr>
          <w:lang w:val="nl-NL"/>
        </w:rPr>
        <w:t>2008</w:t>
      </w:r>
      <w:r>
        <w:rPr>
          <w:lang w:val="nl-NL"/>
        </w:rPr>
        <w:t xml:space="preserve">). Desalniettemin worden er twee vaak genoemd: afbakening van het gezondheids-domein en doel van de zorg. </w:t>
      </w:r>
    </w:p>
    <w:p w14:paraId="5DE1E110" w14:textId="77777777" w:rsidR="00905F77" w:rsidRDefault="00905F77" w:rsidP="00905F77">
      <w:pPr>
        <w:rPr>
          <w:lang w:val="nl-NL"/>
        </w:rPr>
      </w:pPr>
    </w:p>
    <w:p w14:paraId="3D84123B" w14:textId="77777777" w:rsidR="00905F77" w:rsidRPr="007D0E22" w:rsidRDefault="00905F77" w:rsidP="00905F77">
      <w:pPr>
        <w:pStyle w:val="ListParagraph"/>
        <w:numPr>
          <w:ilvl w:val="0"/>
          <w:numId w:val="1"/>
        </w:numPr>
        <w:rPr>
          <w:lang w:val="nl-NL"/>
        </w:rPr>
      </w:pPr>
      <w:r>
        <w:rPr>
          <w:lang w:val="nl-NL"/>
        </w:rPr>
        <w:t xml:space="preserve">Afbakening van </w:t>
      </w:r>
      <w:r w:rsidRPr="007D0E22">
        <w:rPr>
          <w:lang w:val="nl-NL"/>
        </w:rPr>
        <w:t>het  gezondheids</w:t>
      </w:r>
      <w:r>
        <w:rPr>
          <w:lang w:val="nl-NL"/>
        </w:rPr>
        <w:t>domein</w:t>
      </w:r>
      <w:r w:rsidRPr="007D0E22">
        <w:rPr>
          <w:lang w:val="nl-NL"/>
        </w:rPr>
        <w:t>.</w:t>
      </w:r>
      <w:r>
        <w:rPr>
          <w:lang w:val="nl-NL"/>
        </w:rPr>
        <w:t xml:space="preserve"> </w:t>
      </w:r>
    </w:p>
    <w:p w14:paraId="0EBC3F19" w14:textId="77777777" w:rsidR="00905F77" w:rsidRPr="00120B8C" w:rsidRDefault="00905F77" w:rsidP="00905F77">
      <w:pPr>
        <w:rPr>
          <w:lang w:val="nl-NL"/>
        </w:rPr>
      </w:pPr>
    </w:p>
    <w:p w14:paraId="66CD5781" w14:textId="77777777" w:rsidR="00905F77" w:rsidRDefault="00905F77" w:rsidP="00905F77">
      <w:pPr>
        <w:rPr>
          <w:lang w:val="nl-NL"/>
        </w:rPr>
      </w:pPr>
      <w:r>
        <w:rPr>
          <w:lang w:val="nl-NL"/>
        </w:rPr>
        <w:lastRenderedPageBreak/>
        <w:t>Onder afbakenen van het gezondheidsdomein valt bijvoorbeeld het ruwweg</w:t>
      </w:r>
      <w:r>
        <w:rPr>
          <w:rStyle w:val="FootnoteReference"/>
          <w:lang w:val="nl-NL"/>
        </w:rPr>
        <w:footnoteReference w:id="1"/>
      </w:r>
      <w:r>
        <w:rPr>
          <w:lang w:val="nl-NL"/>
        </w:rPr>
        <w:t xml:space="preserve"> identificeren van het soort condities waar de gezondheidszorg zich legitiem op richt (e.g. Cooper</w:t>
      </w:r>
      <w:r w:rsidR="00B934D4">
        <w:rPr>
          <w:lang w:val="nl-NL"/>
        </w:rPr>
        <w:t xml:space="preserve"> &amp; </w:t>
      </w:r>
      <w:proofErr w:type="spellStart"/>
      <w:r>
        <w:rPr>
          <w:lang w:val="nl-NL"/>
        </w:rPr>
        <w:t>Megone</w:t>
      </w:r>
      <w:proofErr w:type="spellEnd"/>
      <w:r w:rsidR="00B934D4">
        <w:rPr>
          <w:lang w:val="nl-NL"/>
        </w:rPr>
        <w:t xml:space="preserve"> 2007</w:t>
      </w:r>
      <w:r>
        <w:rPr>
          <w:lang w:val="nl-NL"/>
        </w:rPr>
        <w:t>), of, zoals Huber (</w:t>
      </w:r>
      <w:r w:rsidR="00B934D4">
        <w:rPr>
          <w:lang w:val="nl-NL"/>
        </w:rPr>
        <w:t>2016b</w:t>
      </w:r>
      <w:r>
        <w:rPr>
          <w:lang w:val="nl-NL"/>
        </w:rPr>
        <w:t xml:space="preserve">) opmerkt, het bepalen of een onderzoeksvoorstel wel of niet vanuit het domein ‘gezondheid’ kan worden gefinancierd. </w:t>
      </w:r>
    </w:p>
    <w:p w14:paraId="6EA2DD42" w14:textId="77777777" w:rsidR="00905F77" w:rsidRDefault="00905F77" w:rsidP="00905F77">
      <w:pPr>
        <w:rPr>
          <w:lang w:val="nl-NL"/>
        </w:rPr>
      </w:pPr>
    </w:p>
    <w:p w14:paraId="790F0E4E" w14:textId="3BD71ECF" w:rsidR="00905F77" w:rsidRDefault="00905F77" w:rsidP="00905F77">
      <w:pPr>
        <w:rPr>
          <w:lang w:val="nl-NL"/>
        </w:rPr>
      </w:pPr>
      <w:r>
        <w:rPr>
          <w:lang w:val="nl-NL"/>
        </w:rPr>
        <w:t xml:space="preserve">Kan Hubers concept hier richting aan geven? Zo op het oog niet. Niet alleen is Hubers algemene (2011) concept, zoals net beargumenteerd, te onjuist en te onduidelijk; ook Hubers (2016) vervolgproject over ‘positieve gezondheid’ kan deze rol niet vervullen. </w:t>
      </w:r>
    </w:p>
    <w:p w14:paraId="51A4C4BD" w14:textId="77777777" w:rsidR="00905F77" w:rsidRDefault="00905F77" w:rsidP="00905F77">
      <w:pPr>
        <w:rPr>
          <w:lang w:val="nl-NL"/>
        </w:rPr>
      </w:pPr>
    </w:p>
    <w:p w14:paraId="391C70FC" w14:textId="13DFB435" w:rsidR="00905F77" w:rsidRDefault="00905F77" w:rsidP="00905F77">
      <w:pPr>
        <w:rPr>
          <w:lang w:val="nl-NL"/>
        </w:rPr>
      </w:pPr>
      <w:r>
        <w:rPr>
          <w:lang w:val="nl-NL"/>
        </w:rPr>
        <w:t xml:space="preserve">Hubers (2016) positieve concept is dusdanig veelomvattend dat er geen grenzen meer zijn aan de zorg. Zelfs spirituele zingeving lijkt onder dit begrip binnen de gezondheidszorg te vallen. Toch denk ik niet dat Huber daadwerkelijk theologische faculteiten vanuit het domein gezondheid wil gaan financieren; als het gaat om het afbakenen van het gezondheidsdomein schiet Hubers voorstel niet alleen het dagelijks gebruik van het gezondheidsconcept, maar ook haar pragmatische doel, ver voorbij. </w:t>
      </w:r>
    </w:p>
    <w:p w14:paraId="132743B9" w14:textId="77777777" w:rsidR="00905F77" w:rsidRDefault="00905F77" w:rsidP="00905F77">
      <w:pPr>
        <w:rPr>
          <w:lang w:val="nl-NL"/>
        </w:rPr>
      </w:pPr>
    </w:p>
    <w:p w14:paraId="645DD151" w14:textId="081121E9" w:rsidR="00905F77" w:rsidRPr="0010080C" w:rsidRDefault="00905F77" w:rsidP="00905F77">
      <w:pPr>
        <w:pStyle w:val="ListParagraph"/>
        <w:numPr>
          <w:ilvl w:val="0"/>
          <w:numId w:val="1"/>
        </w:numPr>
        <w:rPr>
          <w:lang w:val="nl-NL"/>
        </w:rPr>
      </w:pPr>
      <w:r>
        <w:rPr>
          <w:lang w:val="nl-NL"/>
        </w:rPr>
        <w:t xml:space="preserve">Het doel van de gezondheidszorg, </w:t>
      </w:r>
    </w:p>
    <w:p w14:paraId="7E340AB5" w14:textId="77777777" w:rsidR="00905F77" w:rsidRDefault="00905F77" w:rsidP="00905F77">
      <w:pPr>
        <w:rPr>
          <w:lang w:val="nl-NL"/>
        </w:rPr>
      </w:pPr>
    </w:p>
    <w:p w14:paraId="2D8BAC61" w14:textId="144E9428" w:rsidR="00905F77" w:rsidRDefault="00905F77" w:rsidP="00905F77">
      <w:pPr>
        <w:rPr>
          <w:lang w:val="nl-NL"/>
        </w:rPr>
      </w:pPr>
      <w:r>
        <w:rPr>
          <w:lang w:val="nl-NL"/>
        </w:rPr>
        <w:t>Een tweede pragmatisch toets is het succesvol identificeren van het doel van behandeling, gezondheidszorg, en gezondheidsbeleid. Zoals Huber schrijft “[H]et [is] van belang  hoe gezondheid gedefinieerd is; beleid wordt op basis hiervan geformuleerd en ge</w:t>
      </w:r>
      <w:r w:rsidR="00C645F3">
        <w:rPr>
          <w:lang w:val="nl-NL"/>
        </w:rPr>
        <w:t>ë</w:t>
      </w:r>
      <w:r>
        <w:rPr>
          <w:lang w:val="nl-NL"/>
        </w:rPr>
        <w:t>valueerd.” (</w:t>
      </w:r>
      <w:r w:rsidR="00B934D4">
        <w:rPr>
          <w:lang w:val="nl-NL"/>
        </w:rPr>
        <w:t xml:space="preserve">Huber, 2016b: </w:t>
      </w:r>
      <w:r>
        <w:rPr>
          <w:lang w:val="nl-NL"/>
        </w:rPr>
        <w:t xml:space="preserve">1). </w:t>
      </w:r>
    </w:p>
    <w:p w14:paraId="6260CAFF" w14:textId="77777777" w:rsidR="00905F77" w:rsidRDefault="00905F77" w:rsidP="00905F77">
      <w:pPr>
        <w:rPr>
          <w:lang w:val="nl-NL"/>
        </w:rPr>
      </w:pPr>
    </w:p>
    <w:p w14:paraId="36587699" w14:textId="259671F6" w:rsidR="00905F77" w:rsidRDefault="00905F77" w:rsidP="00905F77">
      <w:pPr>
        <w:rPr>
          <w:lang w:val="nl-NL"/>
        </w:rPr>
      </w:pPr>
      <w:r>
        <w:rPr>
          <w:lang w:val="nl-NL"/>
        </w:rPr>
        <w:t>Hier bevin</w:t>
      </w:r>
      <w:r w:rsidR="009A3318">
        <w:rPr>
          <w:lang w:val="nl-NL"/>
        </w:rPr>
        <w:t xml:space="preserve">dt Huber zich op lastig terrein. </w:t>
      </w:r>
      <w:r>
        <w:rPr>
          <w:lang w:val="nl-NL"/>
        </w:rPr>
        <w:t xml:space="preserve">We beseffen al langer dat het doel van zorg en beleid niet alleen lichamelijk functioneren en/of levensverlenging kan zijn. </w:t>
      </w:r>
      <w:r w:rsidR="009C0F38">
        <w:rPr>
          <w:lang w:val="nl-NL"/>
        </w:rPr>
        <w:t xml:space="preserve"> Andere dingen – zoals k</w:t>
      </w:r>
      <w:r>
        <w:rPr>
          <w:lang w:val="nl-NL"/>
        </w:rPr>
        <w:t>waliteit van leven</w:t>
      </w:r>
      <w:r w:rsidR="009C0F38">
        <w:rPr>
          <w:lang w:val="nl-NL"/>
        </w:rPr>
        <w:t>, mobiliteit</w:t>
      </w:r>
      <w:r>
        <w:rPr>
          <w:lang w:val="nl-NL"/>
        </w:rPr>
        <w:t xml:space="preserve"> of afwezigheid van pijn k</w:t>
      </w:r>
      <w:r w:rsidR="00C645F3">
        <w:rPr>
          <w:lang w:val="nl-NL"/>
        </w:rPr>
        <w:t>unnen</w:t>
      </w:r>
      <w:r>
        <w:rPr>
          <w:lang w:val="nl-NL"/>
        </w:rPr>
        <w:t xml:space="preserve"> veel belangrijker zijn. </w:t>
      </w:r>
    </w:p>
    <w:p w14:paraId="7ACA9CE0" w14:textId="77777777" w:rsidR="001B52C7" w:rsidRDefault="001B52C7" w:rsidP="00905F77">
      <w:pPr>
        <w:rPr>
          <w:lang w:val="nl-NL"/>
        </w:rPr>
      </w:pPr>
    </w:p>
    <w:p w14:paraId="49F140A6" w14:textId="77777777" w:rsidR="00905F77" w:rsidRDefault="00905F77" w:rsidP="00905F77">
      <w:pPr>
        <w:rPr>
          <w:lang w:val="nl-NL"/>
        </w:rPr>
      </w:pPr>
      <w:r>
        <w:rPr>
          <w:lang w:val="nl-NL"/>
        </w:rPr>
        <w:t>Met dit besef kunnen we twee kanten op. Enerzijds kunnen we het begrip gezondheid uitbreiden totdat het alles omvat wat belangrijk is voor het goede leven. De scheidslijn tussen gezondheid en begrippen als ‘welbevinden’, ‘geluk’ en ‘</w:t>
      </w:r>
      <w:proofErr w:type="spellStart"/>
      <w:r>
        <w:rPr>
          <w:lang w:val="nl-NL"/>
        </w:rPr>
        <w:t>eudaimonia</w:t>
      </w:r>
      <w:proofErr w:type="spellEnd"/>
      <w:r>
        <w:rPr>
          <w:lang w:val="nl-NL"/>
        </w:rPr>
        <w:t xml:space="preserve">’ vervaagt dan geheel. </w:t>
      </w:r>
    </w:p>
    <w:p w14:paraId="474A0323" w14:textId="77777777" w:rsidR="00905F77" w:rsidRDefault="00905F77" w:rsidP="00905F77">
      <w:pPr>
        <w:rPr>
          <w:lang w:val="nl-NL"/>
        </w:rPr>
      </w:pPr>
    </w:p>
    <w:p w14:paraId="7D671F97" w14:textId="64F80667" w:rsidR="00905F77" w:rsidRPr="00AC1FE3" w:rsidRDefault="00905F77" w:rsidP="00905F77">
      <w:pPr>
        <w:rPr>
          <w:lang w:val="nl-NL"/>
        </w:rPr>
      </w:pPr>
      <w:r>
        <w:rPr>
          <w:lang w:val="nl-NL"/>
        </w:rPr>
        <w:t xml:space="preserve">Anderzijds kunnen we het begrip gezondheid beperkter houden – </w:t>
      </w:r>
      <w:r w:rsidR="0045370E">
        <w:rPr>
          <w:lang w:val="nl-NL"/>
        </w:rPr>
        <w:t>zolang we maar blijven benadrukken dat</w:t>
      </w:r>
      <w:r>
        <w:rPr>
          <w:lang w:val="nl-NL"/>
        </w:rPr>
        <w:t xml:space="preserve"> gezondheid nooit het enige doel van gezondheidsbeleid kan zijn, en zeker niet het hoogste doel; gezondheid is dan alleen van belang </w:t>
      </w:r>
      <w:r>
        <w:rPr>
          <w:i/>
          <w:lang w:val="nl-NL"/>
        </w:rPr>
        <w:t>in</w:t>
      </w:r>
      <w:r w:rsidR="00CE6251">
        <w:rPr>
          <w:i/>
          <w:lang w:val="nl-NL"/>
        </w:rPr>
        <w:t xml:space="preserve"> </w:t>
      </w:r>
      <w:r>
        <w:rPr>
          <w:i/>
          <w:lang w:val="nl-NL"/>
        </w:rPr>
        <w:t xml:space="preserve">zoverre </w:t>
      </w:r>
      <w:r>
        <w:rPr>
          <w:lang w:val="nl-NL"/>
        </w:rPr>
        <w:t xml:space="preserve">het welbevinden bevordert. </w:t>
      </w:r>
    </w:p>
    <w:p w14:paraId="7833E7CD" w14:textId="77777777" w:rsidR="00905F77" w:rsidRDefault="00905F77" w:rsidP="00905F77">
      <w:pPr>
        <w:rPr>
          <w:lang w:val="nl-NL"/>
        </w:rPr>
      </w:pPr>
      <w:r>
        <w:rPr>
          <w:lang w:val="nl-NL"/>
        </w:rPr>
        <w:t xml:space="preserve"> </w:t>
      </w:r>
    </w:p>
    <w:p w14:paraId="7A509EBA" w14:textId="77777777" w:rsidR="009C0F38" w:rsidRDefault="00905F77" w:rsidP="00905F77">
      <w:pPr>
        <w:rPr>
          <w:lang w:val="nl-NL"/>
        </w:rPr>
      </w:pPr>
      <w:r>
        <w:rPr>
          <w:lang w:val="nl-NL"/>
        </w:rPr>
        <w:lastRenderedPageBreak/>
        <w:t>Het is niet duidelijk welk pad Huber wil bewandelen; het is wel duidelijk waar haar huidige pad heen leidt</w:t>
      </w:r>
      <w:r w:rsidR="009C0F38">
        <w:rPr>
          <w:lang w:val="nl-NL"/>
        </w:rPr>
        <w:t xml:space="preserve">: gezondheid omvat alle aspecten van het goede leven. </w:t>
      </w:r>
    </w:p>
    <w:p w14:paraId="01E63E22" w14:textId="77777777" w:rsidR="009C0F38" w:rsidRDefault="009C0F38" w:rsidP="00905F77">
      <w:pPr>
        <w:rPr>
          <w:lang w:val="nl-NL"/>
        </w:rPr>
      </w:pPr>
    </w:p>
    <w:p w14:paraId="78EA5BDD" w14:textId="2656329A" w:rsidR="00905F77" w:rsidRDefault="009C0F38" w:rsidP="00905F77">
      <w:pPr>
        <w:rPr>
          <w:lang w:val="nl-NL"/>
        </w:rPr>
      </w:pPr>
      <w:r>
        <w:rPr>
          <w:lang w:val="nl-NL"/>
        </w:rPr>
        <w:t>D</w:t>
      </w:r>
      <w:r w:rsidR="00905F77">
        <w:rPr>
          <w:lang w:val="nl-NL"/>
        </w:rPr>
        <w:t xml:space="preserve">at is wrang. </w:t>
      </w:r>
      <w:r>
        <w:rPr>
          <w:lang w:val="nl-NL"/>
        </w:rPr>
        <w:t>O</w:t>
      </w:r>
      <w:r w:rsidR="00905F77">
        <w:rPr>
          <w:lang w:val="nl-NL"/>
        </w:rPr>
        <w:t>orspronkelijk was een van Hubers kritieken van de WHO definitie juist dat zij te veelomvattend was; gezondheid is geen ‘complete well-</w:t>
      </w:r>
      <w:proofErr w:type="spellStart"/>
      <w:r w:rsidR="00905F77">
        <w:rPr>
          <w:lang w:val="nl-NL"/>
        </w:rPr>
        <w:t>being</w:t>
      </w:r>
      <w:proofErr w:type="spellEnd"/>
      <w:r w:rsidR="00905F77">
        <w:rPr>
          <w:lang w:val="nl-NL"/>
        </w:rPr>
        <w:t xml:space="preserve">’. </w:t>
      </w:r>
      <w:r w:rsidR="00373F58">
        <w:rPr>
          <w:lang w:val="nl-NL"/>
        </w:rPr>
        <w:t xml:space="preserve">Huber </w:t>
      </w:r>
      <w:r>
        <w:rPr>
          <w:lang w:val="nl-NL"/>
        </w:rPr>
        <w:t xml:space="preserve">(2011) </w:t>
      </w:r>
      <w:r w:rsidR="00373F58">
        <w:rPr>
          <w:lang w:val="nl-NL"/>
        </w:rPr>
        <w:t>verweet het WHO concept dan ook terecht dat het tot medicalis</w:t>
      </w:r>
      <w:r w:rsidR="0029425A">
        <w:rPr>
          <w:lang w:val="nl-NL"/>
        </w:rPr>
        <w:t>ering</w:t>
      </w:r>
      <w:r w:rsidR="00373F58">
        <w:rPr>
          <w:lang w:val="nl-NL"/>
        </w:rPr>
        <w:t xml:space="preserve"> zou leiden. Maar waar </w:t>
      </w:r>
      <w:r w:rsidR="00905F77">
        <w:rPr>
          <w:lang w:val="nl-NL"/>
        </w:rPr>
        <w:t xml:space="preserve">Hubers (2011) concept zeker niet bedoeld </w:t>
      </w:r>
      <w:r w:rsidR="00F52270">
        <w:rPr>
          <w:lang w:val="nl-NL"/>
        </w:rPr>
        <w:t xml:space="preserve">was </w:t>
      </w:r>
      <w:r w:rsidR="00905F77">
        <w:rPr>
          <w:lang w:val="nl-NL"/>
        </w:rPr>
        <w:t>als definitie va</w:t>
      </w:r>
      <w:r w:rsidR="00373F58">
        <w:rPr>
          <w:lang w:val="nl-NL"/>
        </w:rPr>
        <w:t>n geluk, is Huber</w:t>
      </w:r>
      <w:r w:rsidR="00F52270">
        <w:rPr>
          <w:lang w:val="nl-NL"/>
        </w:rPr>
        <w:t>s</w:t>
      </w:r>
      <w:r w:rsidR="00373F58">
        <w:rPr>
          <w:lang w:val="nl-NL"/>
        </w:rPr>
        <w:t xml:space="preserve"> (2016</w:t>
      </w:r>
      <w:r w:rsidR="009A3318">
        <w:rPr>
          <w:lang w:val="nl-NL"/>
        </w:rPr>
        <w:t>; 2016b</w:t>
      </w:r>
      <w:r w:rsidR="00373F58">
        <w:rPr>
          <w:lang w:val="nl-NL"/>
        </w:rPr>
        <w:t>)</w:t>
      </w:r>
      <w:r>
        <w:rPr>
          <w:lang w:val="nl-NL"/>
        </w:rPr>
        <w:t xml:space="preserve"> nadere uitwerking </w:t>
      </w:r>
      <w:r w:rsidR="00905F77">
        <w:rPr>
          <w:lang w:val="nl-NL"/>
        </w:rPr>
        <w:t xml:space="preserve">dusdanig veelomvattend, dat we </w:t>
      </w:r>
      <w:r w:rsidR="00373F58">
        <w:rPr>
          <w:lang w:val="nl-NL"/>
        </w:rPr>
        <w:t xml:space="preserve">via een omweg weer terug komen bij een </w:t>
      </w:r>
      <w:proofErr w:type="spellStart"/>
      <w:r w:rsidR="00373F58">
        <w:rPr>
          <w:lang w:val="nl-NL"/>
        </w:rPr>
        <w:t>operationalisatie</w:t>
      </w:r>
      <w:proofErr w:type="spellEnd"/>
      <w:r w:rsidR="00373F58">
        <w:rPr>
          <w:lang w:val="nl-NL"/>
        </w:rPr>
        <w:t xml:space="preserve"> van ‘</w:t>
      </w:r>
      <w:proofErr w:type="spellStart"/>
      <w:r w:rsidR="00373F58">
        <w:rPr>
          <w:lang w:val="nl-NL"/>
        </w:rPr>
        <w:t>wellbeing</w:t>
      </w:r>
      <w:proofErr w:type="spellEnd"/>
      <w:r w:rsidR="00373F58">
        <w:rPr>
          <w:lang w:val="nl-NL"/>
        </w:rPr>
        <w:t xml:space="preserve">’ – </w:t>
      </w:r>
      <w:r>
        <w:rPr>
          <w:lang w:val="nl-NL"/>
        </w:rPr>
        <w:t>de</w:t>
      </w:r>
      <w:r w:rsidR="00373F58">
        <w:rPr>
          <w:lang w:val="nl-NL"/>
        </w:rPr>
        <w:t xml:space="preserve"> oorspronkelijke WHO definitie waar Huber et al. juist een alternatief voor zou bieden. </w:t>
      </w:r>
      <w:r>
        <w:rPr>
          <w:lang w:val="nl-NL"/>
        </w:rPr>
        <w:t>Voor haar eigen (2016) concept van gezondheid is medicalis</w:t>
      </w:r>
      <w:r w:rsidR="00F52270">
        <w:rPr>
          <w:lang w:val="nl-NL"/>
        </w:rPr>
        <w:t>ering</w:t>
      </w:r>
      <w:r>
        <w:rPr>
          <w:lang w:val="nl-NL"/>
        </w:rPr>
        <w:t xml:space="preserve"> dus minstens zo een groot risico. </w:t>
      </w:r>
    </w:p>
    <w:p w14:paraId="51D3325C" w14:textId="77777777" w:rsidR="00905F77" w:rsidRDefault="00905F77" w:rsidP="00905F77">
      <w:pPr>
        <w:rPr>
          <w:lang w:val="nl-NL"/>
        </w:rPr>
      </w:pPr>
    </w:p>
    <w:p w14:paraId="2E3FD4C1" w14:textId="77777777" w:rsidR="00905F77" w:rsidRPr="008813C1" w:rsidRDefault="00291DBB" w:rsidP="00905F77">
      <w:pPr>
        <w:rPr>
          <w:i/>
          <w:lang w:val="nl-NL"/>
        </w:rPr>
      </w:pPr>
      <w:r>
        <w:rPr>
          <w:i/>
          <w:lang w:val="nl-NL"/>
        </w:rPr>
        <w:t xml:space="preserve">Pragmatische </w:t>
      </w:r>
      <w:r w:rsidR="00905F77">
        <w:rPr>
          <w:i/>
          <w:lang w:val="nl-NL"/>
        </w:rPr>
        <w:t xml:space="preserve">Conclusie en Aanbevelingen </w:t>
      </w:r>
    </w:p>
    <w:p w14:paraId="61D1C814" w14:textId="77777777" w:rsidR="00905F77" w:rsidRDefault="00905F77" w:rsidP="00905F77">
      <w:pPr>
        <w:rPr>
          <w:lang w:val="nl-NL"/>
        </w:rPr>
      </w:pPr>
    </w:p>
    <w:p w14:paraId="47F58A8C" w14:textId="53E001FB" w:rsidR="00905F77" w:rsidRDefault="00291DBB" w:rsidP="00905F77">
      <w:pPr>
        <w:rPr>
          <w:lang w:val="nl-NL"/>
        </w:rPr>
      </w:pPr>
      <w:r>
        <w:rPr>
          <w:lang w:val="nl-NL"/>
        </w:rPr>
        <w:t>We staan hier</w:t>
      </w:r>
      <w:r w:rsidR="00905F77">
        <w:rPr>
          <w:lang w:val="nl-NL"/>
        </w:rPr>
        <w:t xml:space="preserve"> voor een belangrijke keuze. Of het gezondheidsconcept laten samenvallen met geluk; of geluk en gezondheid gescheiden houden. Inhoudelijk/conceptueel ligt het laatste voor de hand; we hebben niet voor niets verschillende concepten voor gezondheid en welbevinden. Maar wat is pragmatische het beste?</w:t>
      </w:r>
    </w:p>
    <w:p w14:paraId="31D0EA30" w14:textId="77777777" w:rsidR="00905F77" w:rsidRDefault="00905F77" w:rsidP="00905F77">
      <w:pPr>
        <w:rPr>
          <w:lang w:val="nl-NL"/>
        </w:rPr>
      </w:pPr>
    </w:p>
    <w:p w14:paraId="36B4F84C" w14:textId="53B8D153" w:rsidR="00905F77" w:rsidRDefault="00905F77" w:rsidP="00905F77">
      <w:pPr>
        <w:rPr>
          <w:lang w:val="nl-NL"/>
        </w:rPr>
      </w:pPr>
      <w:r>
        <w:rPr>
          <w:lang w:val="nl-NL"/>
        </w:rPr>
        <w:t xml:space="preserve">Ik pleit voor een </w:t>
      </w:r>
      <w:r w:rsidR="009C0F38">
        <w:rPr>
          <w:lang w:val="nl-NL"/>
        </w:rPr>
        <w:t>onderscheid</w:t>
      </w:r>
      <w:r w:rsidR="009A3318">
        <w:rPr>
          <w:lang w:val="nl-NL"/>
        </w:rPr>
        <w:t xml:space="preserve"> (Kingma, 2013; </w:t>
      </w:r>
      <w:proofErr w:type="spellStart"/>
      <w:r w:rsidR="009A3318">
        <w:rPr>
          <w:lang w:val="nl-NL"/>
        </w:rPr>
        <w:t>forthcoming</w:t>
      </w:r>
      <w:proofErr w:type="spellEnd"/>
      <w:r w:rsidR="009A3318">
        <w:rPr>
          <w:lang w:val="nl-NL"/>
        </w:rPr>
        <w:t>)</w:t>
      </w:r>
      <w:r>
        <w:rPr>
          <w:lang w:val="nl-NL"/>
        </w:rPr>
        <w:t>. Ten eerste omdat een liberale staat zich terecht bemoeit met gezondheid maar zich wijselijk verre houdt van inhoudelijke uitspraken over het goede leven</w:t>
      </w:r>
      <w:r w:rsidR="003A3297">
        <w:rPr>
          <w:lang w:val="nl-NL"/>
        </w:rPr>
        <w:t>. T</w:t>
      </w:r>
      <w:r>
        <w:rPr>
          <w:lang w:val="nl-NL"/>
        </w:rPr>
        <w:t>en tweede omdat het samenvallen van die begrippen uiteindelijk onze support voor een collectieve gezondheidszorg z</w:t>
      </w:r>
      <w:r w:rsidR="009A3318">
        <w:rPr>
          <w:lang w:val="nl-NL"/>
        </w:rPr>
        <w:t>al eroderen</w:t>
      </w:r>
      <w:r>
        <w:rPr>
          <w:lang w:val="nl-NL"/>
        </w:rPr>
        <w:t xml:space="preserve">. Ten derde denk ik dat het de beste manier is om medicalisering tegen te gaan. </w:t>
      </w:r>
    </w:p>
    <w:p w14:paraId="57A652AD" w14:textId="77777777" w:rsidR="00905F77" w:rsidRDefault="00905F77" w:rsidP="00905F77">
      <w:pPr>
        <w:rPr>
          <w:lang w:val="nl-NL"/>
        </w:rPr>
      </w:pPr>
    </w:p>
    <w:p w14:paraId="22BE933D" w14:textId="74434081" w:rsidR="00905F77" w:rsidRDefault="00905F77" w:rsidP="00905F77">
      <w:pPr>
        <w:rPr>
          <w:lang w:val="nl-NL"/>
        </w:rPr>
      </w:pPr>
      <w:r>
        <w:rPr>
          <w:lang w:val="nl-NL"/>
        </w:rPr>
        <w:t>Het is abso</w:t>
      </w:r>
      <w:r w:rsidR="00373F58">
        <w:rPr>
          <w:lang w:val="nl-NL"/>
        </w:rPr>
        <w:t>luut waar dat een te nauwe kijk</w:t>
      </w:r>
      <w:r>
        <w:rPr>
          <w:lang w:val="nl-NL"/>
        </w:rPr>
        <w:t xml:space="preserve"> op gezondheid tot medicalisering kan leiden; men is eindeloos bezig een knie te repareren, zonder naar de achterliggende </w:t>
      </w:r>
      <w:proofErr w:type="spellStart"/>
      <w:r>
        <w:rPr>
          <w:lang w:val="nl-NL"/>
        </w:rPr>
        <w:t>patient</w:t>
      </w:r>
      <w:proofErr w:type="spellEnd"/>
      <w:r>
        <w:rPr>
          <w:lang w:val="nl-NL"/>
        </w:rPr>
        <w:t xml:space="preserve"> en haar problemen en oorzaken te kijken. Maar het concept gezondheid uit te breiden tot geluk brengt een </w:t>
      </w:r>
      <w:r w:rsidR="00373F58">
        <w:rPr>
          <w:lang w:val="nl-NL"/>
        </w:rPr>
        <w:t>minstens zo groot risico tot medicalis</w:t>
      </w:r>
      <w:r w:rsidR="003A3297">
        <w:rPr>
          <w:lang w:val="nl-NL"/>
        </w:rPr>
        <w:t>ering</w:t>
      </w:r>
      <w:r w:rsidR="00373F58">
        <w:rPr>
          <w:lang w:val="nl-NL"/>
        </w:rPr>
        <w:t xml:space="preserve"> met zich mee</w:t>
      </w:r>
      <w:r>
        <w:rPr>
          <w:lang w:val="nl-NL"/>
        </w:rPr>
        <w:t xml:space="preserve">; alles wordt nu medisch – en </w:t>
      </w:r>
      <w:r w:rsidR="009C0F38">
        <w:rPr>
          <w:lang w:val="nl-NL"/>
        </w:rPr>
        <w:t>farmacologisch</w:t>
      </w:r>
      <w:r>
        <w:rPr>
          <w:lang w:val="nl-NL"/>
        </w:rPr>
        <w:t xml:space="preserve"> – terrein. </w:t>
      </w:r>
    </w:p>
    <w:p w14:paraId="04233D37" w14:textId="77777777" w:rsidR="00905F77" w:rsidRDefault="00905F77" w:rsidP="00905F77">
      <w:pPr>
        <w:rPr>
          <w:lang w:val="nl-NL"/>
        </w:rPr>
      </w:pPr>
    </w:p>
    <w:p w14:paraId="56F02758" w14:textId="25C224BE" w:rsidR="00291DBB" w:rsidRDefault="00905F77" w:rsidP="00905F77">
      <w:pPr>
        <w:rPr>
          <w:lang w:val="nl-NL"/>
        </w:rPr>
      </w:pPr>
      <w:r>
        <w:rPr>
          <w:lang w:val="nl-NL"/>
        </w:rPr>
        <w:t>Het is</w:t>
      </w:r>
      <w:r w:rsidR="009C0F38">
        <w:rPr>
          <w:lang w:val="nl-NL"/>
        </w:rPr>
        <w:t xml:space="preserve"> beter </w:t>
      </w:r>
      <w:r>
        <w:rPr>
          <w:lang w:val="nl-NL"/>
        </w:rPr>
        <w:t>om gezondheid bij gezondheid te laten</w:t>
      </w:r>
      <w:r w:rsidR="003A3297">
        <w:rPr>
          <w:lang w:val="nl-NL"/>
        </w:rPr>
        <w:t>,</w:t>
      </w:r>
      <w:r>
        <w:rPr>
          <w:lang w:val="nl-NL"/>
        </w:rPr>
        <w:t xml:space="preserve"> </w:t>
      </w:r>
      <w:r w:rsidR="0045370E">
        <w:rPr>
          <w:lang w:val="nl-NL"/>
        </w:rPr>
        <w:t>en te erkennen:</w:t>
      </w:r>
      <w:r>
        <w:rPr>
          <w:lang w:val="nl-NL"/>
        </w:rPr>
        <w:t xml:space="preserve"> (1) </w:t>
      </w:r>
      <w:r w:rsidR="00373F58">
        <w:rPr>
          <w:lang w:val="nl-NL"/>
        </w:rPr>
        <w:t xml:space="preserve">dat gezondheid </w:t>
      </w:r>
      <w:r>
        <w:rPr>
          <w:lang w:val="nl-NL"/>
        </w:rPr>
        <w:t xml:space="preserve">door heel veel  interne en externe factoren </w:t>
      </w:r>
      <w:proofErr w:type="spellStart"/>
      <w:r>
        <w:rPr>
          <w:lang w:val="nl-NL"/>
        </w:rPr>
        <w:t>beinvloed</w:t>
      </w:r>
      <w:proofErr w:type="spellEnd"/>
      <w:r>
        <w:rPr>
          <w:lang w:val="nl-NL"/>
        </w:rPr>
        <w:t xml:space="preserve"> wordt – inclusief werkgelegenh</w:t>
      </w:r>
      <w:r w:rsidR="003A3297">
        <w:rPr>
          <w:lang w:val="nl-NL"/>
        </w:rPr>
        <w:t>ei</w:t>
      </w:r>
      <w:r>
        <w:rPr>
          <w:lang w:val="nl-NL"/>
        </w:rPr>
        <w:t>d, verkeersveiligheid, en spiritueel welbevinden</w:t>
      </w:r>
      <w:r w:rsidR="00373F58">
        <w:rPr>
          <w:lang w:val="nl-NL"/>
        </w:rPr>
        <w:t xml:space="preserve"> – en dat </w:t>
      </w:r>
      <w:r w:rsidR="00291DBB">
        <w:rPr>
          <w:lang w:val="nl-NL"/>
        </w:rPr>
        <w:t xml:space="preserve">gezondheidszorg en </w:t>
      </w:r>
      <w:r w:rsidR="003A3297">
        <w:rPr>
          <w:lang w:val="nl-NL"/>
        </w:rPr>
        <w:t>-</w:t>
      </w:r>
      <w:r w:rsidR="00291DBB">
        <w:rPr>
          <w:lang w:val="nl-NL"/>
        </w:rPr>
        <w:t xml:space="preserve">beleid </w:t>
      </w:r>
      <w:r w:rsidR="00373F58">
        <w:rPr>
          <w:lang w:val="nl-NL"/>
        </w:rPr>
        <w:t>hier dus op moet letten</w:t>
      </w:r>
      <w:r>
        <w:rPr>
          <w:lang w:val="nl-NL"/>
        </w:rPr>
        <w:t xml:space="preserve">. En (2) dat gezondheid niet het hoogste goed is, maar alleen van belang is </w:t>
      </w:r>
      <w:r w:rsidR="00CE6251">
        <w:rPr>
          <w:lang w:val="nl-NL"/>
        </w:rPr>
        <w:t>voor zover</w:t>
      </w:r>
      <w:r>
        <w:rPr>
          <w:lang w:val="nl-NL"/>
        </w:rPr>
        <w:t xml:space="preserve"> het invloed heeft op ons welbevinden. </w:t>
      </w:r>
    </w:p>
    <w:p w14:paraId="562235EE" w14:textId="77777777" w:rsidR="00291DBB" w:rsidRDefault="00291DBB" w:rsidP="00905F77">
      <w:pPr>
        <w:rPr>
          <w:lang w:val="nl-NL"/>
        </w:rPr>
      </w:pPr>
    </w:p>
    <w:p w14:paraId="797BD8EE" w14:textId="24084393" w:rsidR="00373F58" w:rsidRDefault="00373F58" w:rsidP="00905F77">
      <w:pPr>
        <w:rPr>
          <w:lang w:val="nl-NL"/>
        </w:rPr>
      </w:pPr>
      <w:r>
        <w:rPr>
          <w:lang w:val="nl-NL"/>
        </w:rPr>
        <w:t>D</w:t>
      </w:r>
      <w:r w:rsidR="00291DBB">
        <w:rPr>
          <w:lang w:val="nl-NL"/>
        </w:rPr>
        <w:t xml:space="preserve">it voorstel bakent tenminste het gezondheidsterrein succesvol af. </w:t>
      </w:r>
      <w:r w:rsidR="00CE6251">
        <w:rPr>
          <w:lang w:val="nl-NL"/>
        </w:rPr>
        <w:t>H</w:t>
      </w:r>
      <w:r w:rsidR="00291DBB">
        <w:rPr>
          <w:lang w:val="nl-NL"/>
        </w:rPr>
        <w:t>et maakt gezondheids</w:t>
      </w:r>
      <w:r>
        <w:rPr>
          <w:lang w:val="nl-NL"/>
        </w:rPr>
        <w:t xml:space="preserve">beleid misschien iets minder makkelijk te evalueren; maar </w:t>
      </w:r>
      <w:r w:rsidR="00291DBB">
        <w:rPr>
          <w:lang w:val="nl-NL"/>
        </w:rPr>
        <w:t xml:space="preserve">liever oprechte onzekerheid, dan valse meetbaarheid. </w:t>
      </w:r>
    </w:p>
    <w:p w14:paraId="1F3E0AC3" w14:textId="77777777" w:rsidR="001B52C7" w:rsidRDefault="001B52C7" w:rsidP="00905F77">
      <w:pPr>
        <w:rPr>
          <w:lang w:val="nl-NL"/>
        </w:rPr>
      </w:pPr>
    </w:p>
    <w:p w14:paraId="2A2FAEB0" w14:textId="77777777" w:rsidR="001B52C7" w:rsidRDefault="001B52C7" w:rsidP="00905F77">
      <w:pPr>
        <w:rPr>
          <w:lang w:val="nl-NL"/>
        </w:rPr>
      </w:pPr>
    </w:p>
    <w:p w14:paraId="024D533C" w14:textId="77777777" w:rsidR="00373F58" w:rsidRPr="00B04BB6" w:rsidRDefault="009A3318" w:rsidP="00905F77">
      <w:pPr>
        <w:rPr>
          <w:b/>
          <w:u w:val="single"/>
          <w:lang w:val="en-US"/>
        </w:rPr>
      </w:pPr>
      <w:proofErr w:type="spellStart"/>
      <w:r w:rsidRPr="00B04BB6">
        <w:rPr>
          <w:b/>
          <w:u w:val="single"/>
          <w:lang w:val="en-US"/>
        </w:rPr>
        <w:lastRenderedPageBreak/>
        <w:t>Literatuur</w:t>
      </w:r>
      <w:proofErr w:type="spellEnd"/>
    </w:p>
    <w:p w14:paraId="6B7EC83C" w14:textId="77777777" w:rsidR="009A3318" w:rsidRPr="00B04BB6" w:rsidRDefault="009A3318" w:rsidP="001B52C7">
      <w:pPr>
        <w:spacing w:line="360" w:lineRule="auto"/>
        <w:ind w:firstLine="28"/>
        <w:rPr>
          <w:rFonts w:ascii="Cambria" w:hAnsi="Cambria"/>
          <w:lang w:val="en-US"/>
        </w:rPr>
      </w:pPr>
    </w:p>
    <w:p w14:paraId="79D4A2C7" w14:textId="77777777" w:rsidR="009A3318" w:rsidRPr="001B52C7" w:rsidRDefault="009A3318" w:rsidP="001B52C7">
      <w:pPr>
        <w:pStyle w:val="Bibliography"/>
        <w:spacing w:line="360" w:lineRule="auto"/>
        <w:ind w:firstLine="284"/>
        <w:rPr>
          <w:rFonts w:ascii="Cambria" w:hAnsi="Cambria"/>
          <w:color w:val="000000" w:themeColor="text1"/>
        </w:rPr>
      </w:pPr>
      <w:proofErr w:type="spellStart"/>
      <w:proofErr w:type="gramStart"/>
      <w:r w:rsidRPr="001B52C7">
        <w:rPr>
          <w:rFonts w:ascii="Cambria" w:hAnsi="Cambria"/>
          <w:color w:val="000000" w:themeColor="text1"/>
        </w:rPr>
        <w:t>Boorse</w:t>
      </w:r>
      <w:proofErr w:type="spellEnd"/>
      <w:r w:rsidRPr="001B52C7">
        <w:rPr>
          <w:rFonts w:ascii="Cambria" w:hAnsi="Cambria"/>
          <w:color w:val="000000" w:themeColor="text1"/>
        </w:rPr>
        <w:t>, C. (2011) Concepts of Health.</w:t>
      </w:r>
      <w:proofErr w:type="gramEnd"/>
      <w:r w:rsidRPr="001B52C7">
        <w:rPr>
          <w:rFonts w:ascii="Cambria" w:hAnsi="Cambria"/>
          <w:color w:val="000000" w:themeColor="text1"/>
        </w:rPr>
        <w:t xml:space="preserve"> In: Gifford, F. [Ed.] </w:t>
      </w:r>
      <w:r w:rsidRPr="001B52C7">
        <w:rPr>
          <w:rFonts w:ascii="Cambria" w:hAnsi="Cambria"/>
          <w:i/>
          <w:color w:val="000000" w:themeColor="text1"/>
        </w:rPr>
        <w:t xml:space="preserve">Philosophy of Medicine, </w:t>
      </w:r>
      <w:r w:rsidRPr="001B52C7">
        <w:rPr>
          <w:rFonts w:ascii="Cambria" w:hAnsi="Cambria"/>
          <w:color w:val="000000" w:themeColor="text1"/>
        </w:rPr>
        <w:t>pp 13-64</w:t>
      </w:r>
      <w:r w:rsidRPr="001B52C7">
        <w:rPr>
          <w:rFonts w:ascii="Cambria" w:hAnsi="Cambria"/>
          <w:i/>
          <w:color w:val="000000" w:themeColor="text1"/>
        </w:rPr>
        <w:t xml:space="preserve">. </w:t>
      </w:r>
      <w:r w:rsidRPr="001B52C7">
        <w:rPr>
          <w:rFonts w:ascii="Cambria" w:hAnsi="Cambria"/>
          <w:color w:val="000000" w:themeColor="text1"/>
        </w:rPr>
        <w:t xml:space="preserve">Oxford: Elsevier. </w:t>
      </w:r>
    </w:p>
    <w:p w14:paraId="6D759C4F" w14:textId="77777777" w:rsidR="009A3318" w:rsidRPr="001B52C7" w:rsidRDefault="009A3318" w:rsidP="001B52C7">
      <w:pPr>
        <w:pStyle w:val="Bibliography"/>
        <w:spacing w:line="360" w:lineRule="auto"/>
        <w:ind w:firstLine="284"/>
        <w:rPr>
          <w:rFonts w:ascii="Cambria" w:hAnsi="Cambria"/>
          <w:color w:val="000000" w:themeColor="text1"/>
        </w:rPr>
      </w:pPr>
      <w:proofErr w:type="spellStart"/>
      <w:proofErr w:type="gramStart"/>
      <w:r w:rsidRPr="001B52C7">
        <w:rPr>
          <w:rFonts w:ascii="Cambria" w:hAnsi="Cambria"/>
          <w:color w:val="000000" w:themeColor="text1"/>
        </w:rPr>
        <w:t>Canguilhem</w:t>
      </w:r>
      <w:proofErr w:type="spellEnd"/>
      <w:r w:rsidRPr="001B52C7">
        <w:rPr>
          <w:rFonts w:ascii="Cambria" w:hAnsi="Cambria"/>
          <w:color w:val="000000" w:themeColor="text1"/>
        </w:rPr>
        <w:t xml:space="preserve">, G. (1943) </w:t>
      </w:r>
      <w:r w:rsidRPr="001B52C7">
        <w:rPr>
          <w:rFonts w:ascii="Cambria" w:hAnsi="Cambria"/>
          <w:i/>
          <w:color w:val="000000" w:themeColor="text1"/>
        </w:rPr>
        <w:t>The Normal and the Pathological</w:t>
      </w:r>
      <w:r w:rsidRPr="001B52C7">
        <w:rPr>
          <w:rFonts w:ascii="Cambria" w:hAnsi="Cambria"/>
          <w:color w:val="000000" w:themeColor="text1"/>
        </w:rPr>
        <w:t>.</w:t>
      </w:r>
      <w:proofErr w:type="gramEnd"/>
      <w:r w:rsidRPr="001B52C7">
        <w:rPr>
          <w:rFonts w:ascii="Cambria" w:hAnsi="Cambria"/>
          <w:color w:val="000000" w:themeColor="text1"/>
        </w:rPr>
        <w:t xml:space="preserve"> (</w:t>
      </w:r>
      <w:proofErr w:type="gramStart"/>
      <w:r w:rsidRPr="001B52C7">
        <w:rPr>
          <w:rFonts w:ascii="Cambria" w:hAnsi="Cambria" w:cs="Helvetica"/>
          <w:color w:val="000000" w:themeColor="text1"/>
        </w:rPr>
        <w:t>trans</w:t>
      </w:r>
      <w:proofErr w:type="gramEnd"/>
      <w:r w:rsidRPr="001B52C7">
        <w:rPr>
          <w:rFonts w:ascii="Cambria" w:hAnsi="Cambria" w:cs="Helvetica"/>
          <w:color w:val="000000" w:themeColor="text1"/>
        </w:rPr>
        <w:t>. Carolyn R. Fawcett &amp; Robert S. Cohen (New York: Zone Books, 1991))</w:t>
      </w:r>
    </w:p>
    <w:p w14:paraId="53FA71D1" w14:textId="77777777" w:rsidR="009A3318" w:rsidRPr="001B52C7" w:rsidRDefault="009A3318" w:rsidP="001B52C7">
      <w:pPr>
        <w:pStyle w:val="Bibliography"/>
        <w:spacing w:line="360" w:lineRule="auto"/>
        <w:ind w:firstLine="284"/>
        <w:rPr>
          <w:rFonts w:ascii="Cambria" w:hAnsi="Cambria"/>
          <w:i/>
          <w:color w:val="000000" w:themeColor="text1"/>
        </w:rPr>
      </w:pPr>
      <w:proofErr w:type="gramStart"/>
      <w:r w:rsidRPr="001B52C7">
        <w:rPr>
          <w:rFonts w:ascii="Cambria" w:hAnsi="Cambria"/>
          <w:color w:val="000000" w:themeColor="text1"/>
        </w:rPr>
        <w:t xml:space="preserve">Cooper, R. &amp; </w:t>
      </w:r>
      <w:proofErr w:type="spellStart"/>
      <w:r w:rsidRPr="001B52C7">
        <w:rPr>
          <w:rFonts w:ascii="Cambria" w:hAnsi="Cambria"/>
          <w:color w:val="000000" w:themeColor="text1"/>
        </w:rPr>
        <w:t>Megone</w:t>
      </w:r>
      <w:proofErr w:type="spellEnd"/>
      <w:r w:rsidRPr="001B52C7">
        <w:rPr>
          <w:rFonts w:ascii="Cambria" w:hAnsi="Cambria"/>
          <w:color w:val="000000" w:themeColor="text1"/>
        </w:rPr>
        <w:t>, C. (2007) Introduction.</w:t>
      </w:r>
      <w:proofErr w:type="gramEnd"/>
      <w:r w:rsidRPr="001B52C7">
        <w:rPr>
          <w:rFonts w:ascii="Cambria" w:hAnsi="Cambria"/>
          <w:color w:val="000000" w:themeColor="text1"/>
        </w:rPr>
        <w:t xml:space="preserve"> </w:t>
      </w:r>
      <w:r w:rsidRPr="001B52C7">
        <w:rPr>
          <w:rFonts w:ascii="Cambria" w:hAnsi="Cambria"/>
          <w:i/>
          <w:color w:val="000000" w:themeColor="text1"/>
        </w:rPr>
        <w:t>Philosophical Papers, 36</w:t>
      </w:r>
      <w:r w:rsidRPr="001B52C7">
        <w:rPr>
          <w:rFonts w:ascii="Cambria" w:hAnsi="Cambria"/>
          <w:color w:val="000000" w:themeColor="text1"/>
        </w:rPr>
        <w:t>: 339-341.</w:t>
      </w:r>
    </w:p>
    <w:p w14:paraId="49ED4727" w14:textId="77777777" w:rsidR="009A3318" w:rsidRPr="001B52C7" w:rsidRDefault="009A3318" w:rsidP="00CD68C7">
      <w:pPr>
        <w:pStyle w:val="Bibliography"/>
        <w:spacing w:line="360" w:lineRule="auto"/>
        <w:ind w:firstLine="284"/>
        <w:rPr>
          <w:rFonts w:ascii="Cambria" w:hAnsi="Cambria"/>
          <w:color w:val="000000" w:themeColor="text1"/>
        </w:rPr>
      </w:pPr>
      <w:proofErr w:type="spellStart"/>
      <w:r w:rsidRPr="001B52C7">
        <w:rPr>
          <w:rFonts w:ascii="Cambria" w:hAnsi="Cambria"/>
          <w:color w:val="000000" w:themeColor="text1"/>
        </w:rPr>
        <w:t>Hausman</w:t>
      </w:r>
      <w:proofErr w:type="spellEnd"/>
      <w:r w:rsidRPr="001B52C7">
        <w:rPr>
          <w:rFonts w:ascii="Cambria" w:hAnsi="Cambria"/>
          <w:color w:val="000000" w:themeColor="text1"/>
        </w:rPr>
        <w:t xml:space="preserve">, D. (2011) </w:t>
      </w:r>
      <w:proofErr w:type="gramStart"/>
      <w:r w:rsidRPr="001B52C7">
        <w:rPr>
          <w:rFonts w:ascii="Cambria" w:hAnsi="Cambria"/>
          <w:color w:val="000000" w:themeColor="text1"/>
        </w:rPr>
        <w:t>Is</w:t>
      </w:r>
      <w:proofErr w:type="gramEnd"/>
      <w:r w:rsidRPr="001B52C7">
        <w:rPr>
          <w:rFonts w:ascii="Cambria" w:hAnsi="Cambria"/>
          <w:color w:val="000000" w:themeColor="text1"/>
        </w:rPr>
        <w:t xml:space="preserve"> an overdose of paracetamol bad for one’s health? </w:t>
      </w:r>
      <w:r w:rsidRPr="001B52C7">
        <w:rPr>
          <w:rFonts w:ascii="Cambria" w:hAnsi="Cambria"/>
          <w:i/>
          <w:color w:val="000000" w:themeColor="text1"/>
        </w:rPr>
        <w:t xml:space="preserve">British Journal for the Philosophy of Science </w:t>
      </w:r>
      <w:r w:rsidRPr="001B52C7">
        <w:rPr>
          <w:rFonts w:ascii="Cambria" w:hAnsi="Cambria"/>
          <w:color w:val="000000" w:themeColor="text1"/>
        </w:rPr>
        <w:t xml:space="preserve">62: 657-668. </w:t>
      </w:r>
    </w:p>
    <w:p w14:paraId="2ECF700C" w14:textId="77777777" w:rsidR="001B52C7" w:rsidRPr="00B04BB6" w:rsidRDefault="009A3318" w:rsidP="006E4853">
      <w:pPr>
        <w:pStyle w:val="Bibliography"/>
        <w:spacing w:line="360" w:lineRule="auto"/>
        <w:ind w:firstLine="284"/>
        <w:rPr>
          <w:rFonts w:ascii="Cambria" w:hAnsi="Cambria"/>
          <w:i/>
          <w:color w:val="000000" w:themeColor="text1"/>
          <w:lang w:val="nl-NL"/>
        </w:rPr>
      </w:pPr>
      <w:r w:rsidRPr="001B52C7">
        <w:rPr>
          <w:rFonts w:ascii="Cambria" w:hAnsi="Cambria"/>
          <w:color w:val="000000" w:themeColor="text1"/>
        </w:rPr>
        <w:t>Huber</w:t>
      </w:r>
      <w:r w:rsidR="001B52C7" w:rsidRPr="001B52C7">
        <w:rPr>
          <w:rFonts w:ascii="Cambria" w:hAnsi="Cambria"/>
          <w:color w:val="000000" w:themeColor="text1"/>
        </w:rPr>
        <w:t xml:space="preserve">, M. et al. (2011) </w:t>
      </w:r>
      <w:proofErr w:type="gramStart"/>
      <w:r w:rsidR="001B52C7" w:rsidRPr="001B52C7">
        <w:rPr>
          <w:rFonts w:ascii="Cambria" w:hAnsi="Cambria"/>
          <w:color w:val="000000" w:themeColor="text1"/>
        </w:rPr>
        <w:t>How</w:t>
      </w:r>
      <w:proofErr w:type="gramEnd"/>
      <w:r w:rsidR="001B52C7" w:rsidRPr="001B52C7">
        <w:rPr>
          <w:rFonts w:ascii="Cambria" w:hAnsi="Cambria"/>
          <w:color w:val="000000" w:themeColor="text1"/>
        </w:rPr>
        <w:t xml:space="preserve"> should we define Health? </w:t>
      </w:r>
      <w:r w:rsidR="001B52C7" w:rsidRPr="00B04BB6">
        <w:rPr>
          <w:rFonts w:ascii="Cambria" w:hAnsi="Cambria"/>
          <w:i/>
          <w:color w:val="000000" w:themeColor="text1"/>
          <w:lang w:val="nl-NL"/>
        </w:rPr>
        <w:t xml:space="preserve">BMJ, </w:t>
      </w:r>
      <w:r w:rsidR="001B52C7" w:rsidRPr="00B04BB6">
        <w:rPr>
          <w:rFonts w:ascii="Cambria" w:hAnsi="Cambria" w:cs="--unknown-1--"/>
          <w:color w:val="000000" w:themeColor="text1"/>
          <w:lang w:val="nl-NL"/>
        </w:rPr>
        <w:t>343: d4163.</w:t>
      </w:r>
    </w:p>
    <w:p w14:paraId="670A3DC5" w14:textId="77777777" w:rsidR="001B52C7" w:rsidRPr="006E4853" w:rsidRDefault="009A3318" w:rsidP="006E4853">
      <w:pPr>
        <w:pStyle w:val="Bibliography"/>
        <w:spacing w:line="360" w:lineRule="auto"/>
        <w:ind w:firstLine="284"/>
        <w:rPr>
          <w:rFonts w:ascii="Cambria" w:hAnsi="Cambria" w:cs="Times"/>
          <w:color w:val="000000" w:themeColor="text1"/>
          <w:lang w:val="nl-NL"/>
        </w:rPr>
      </w:pPr>
      <w:r w:rsidRPr="00B04BB6">
        <w:rPr>
          <w:rFonts w:ascii="Cambria" w:hAnsi="Cambria"/>
          <w:color w:val="000000" w:themeColor="text1"/>
          <w:lang w:val="nl-NL"/>
        </w:rPr>
        <w:t>Huber</w:t>
      </w:r>
      <w:r w:rsidR="001B52C7" w:rsidRPr="00B04BB6">
        <w:rPr>
          <w:rFonts w:ascii="Cambria" w:hAnsi="Cambria"/>
          <w:color w:val="000000" w:themeColor="text1"/>
          <w:lang w:val="nl-NL"/>
        </w:rPr>
        <w:t xml:space="preserve">, M. et al. </w:t>
      </w:r>
      <w:r w:rsidR="001B52C7" w:rsidRPr="001B52C7">
        <w:rPr>
          <w:rFonts w:ascii="Cambria" w:hAnsi="Cambria"/>
          <w:color w:val="000000" w:themeColor="text1"/>
        </w:rPr>
        <w:t xml:space="preserve">(2016) </w:t>
      </w:r>
      <w:r w:rsidR="001B52C7" w:rsidRPr="001B52C7">
        <w:rPr>
          <w:rFonts w:ascii="Cambria" w:hAnsi="Cambria" w:cs="Times"/>
          <w:color w:val="000000" w:themeColor="text1"/>
        </w:rPr>
        <w:t>Towards a ‘patient-</w:t>
      </w:r>
      <w:proofErr w:type="spellStart"/>
      <w:r w:rsidR="001B52C7" w:rsidRPr="001B52C7">
        <w:rPr>
          <w:rFonts w:ascii="Cambria" w:hAnsi="Cambria" w:cs="Times"/>
          <w:color w:val="000000" w:themeColor="text1"/>
        </w:rPr>
        <w:t>centred</w:t>
      </w:r>
      <w:proofErr w:type="spellEnd"/>
      <w:r w:rsidR="001B52C7" w:rsidRPr="001B52C7">
        <w:rPr>
          <w:rFonts w:ascii="Cambria" w:hAnsi="Cambria" w:cs="Times"/>
          <w:color w:val="000000" w:themeColor="text1"/>
        </w:rPr>
        <w:t xml:space="preserve">’ </w:t>
      </w:r>
      <w:proofErr w:type="spellStart"/>
      <w:r w:rsidR="001B52C7" w:rsidRPr="001B52C7">
        <w:rPr>
          <w:rFonts w:ascii="Cambria" w:hAnsi="Cambria" w:cs="Times"/>
          <w:color w:val="000000" w:themeColor="text1"/>
        </w:rPr>
        <w:t>operationalisation</w:t>
      </w:r>
      <w:proofErr w:type="spellEnd"/>
      <w:r w:rsidR="001B52C7" w:rsidRPr="001B52C7">
        <w:rPr>
          <w:rFonts w:ascii="Cambria" w:hAnsi="Cambria" w:cs="Times"/>
          <w:color w:val="000000" w:themeColor="text1"/>
        </w:rPr>
        <w:t xml:space="preserve"> of the new </w:t>
      </w:r>
      <w:r w:rsidR="001B52C7" w:rsidRPr="006E4853">
        <w:rPr>
          <w:rFonts w:ascii="Cambria" w:hAnsi="Cambria" w:cs="Times"/>
          <w:color w:val="000000" w:themeColor="text1"/>
        </w:rPr>
        <w:t xml:space="preserve">dynamic concept of health: a mixed methods study. </w:t>
      </w:r>
      <w:r w:rsidR="001B52C7" w:rsidRPr="006E4853">
        <w:rPr>
          <w:rFonts w:ascii="Cambria" w:hAnsi="Cambria" w:cs="Times"/>
          <w:i/>
          <w:color w:val="000000" w:themeColor="text1"/>
        </w:rPr>
        <w:t xml:space="preserve"> </w:t>
      </w:r>
      <w:r w:rsidR="001B52C7" w:rsidRPr="006E4853">
        <w:rPr>
          <w:rFonts w:ascii="Cambria" w:hAnsi="Cambria" w:cs="Times"/>
          <w:i/>
          <w:color w:val="000000" w:themeColor="text1"/>
          <w:lang w:val="nl-NL"/>
        </w:rPr>
        <w:t xml:space="preserve">BMJ Open, </w:t>
      </w:r>
      <w:r w:rsidR="001B52C7" w:rsidRPr="006E4853">
        <w:rPr>
          <w:rFonts w:ascii="Cambria" w:hAnsi="Cambria" w:cs="Times"/>
          <w:color w:val="000000" w:themeColor="text1"/>
          <w:lang w:val="nl-NL"/>
        </w:rPr>
        <w:t xml:space="preserve">5: e010091. </w:t>
      </w:r>
    </w:p>
    <w:p w14:paraId="5BB125B2" w14:textId="6C151ADE" w:rsidR="00CD68C7" w:rsidRPr="006E4853" w:rsidRDefault="009A3318" w:rsidP="006E4853">
      <w:pPr>
        <w:spacing w:line="360" w:lineRule="auto"/>
        <w:ind w:firstLine="284"/>
        <w:rPr>
          <w:rFonts w:ascii="Cambria" w:hAnsi="Cambria"/>
          <w:color w:val="000000" w:themeColor="text1"/>
        </w:rPr>
      </w:pPr>
      <w:r w:rsidRPr="006E4853">
        <w:rPr>
          <w:rFonts w:ascii="Cambria" w:hAnsi="Cambria"/>
          <w:color w:val="000000" w:themeColor="text1"/>
          <w:lang w:val="nl-NL"/>
        </w:rPr>
        <w:t>Huber</w:t>
      </w:r>
      <w:r w:rsidR="001B52C7" w:rsidRPr="006E4853">
        <w:rPr>
          <w:rFonts w:ascii="Cambria" w:hAnsi="Cambria"/>
          <w:color w:val="000000" w:themeColor="text1"/>
          <w:lang w:val="nl-NL"/>
        </w:rPr>
        <w:t xml:space="preserve">,  M. et al. (2016b) </w:t>
      </w:r>
      <w:r w:rsidR="001B52C7" w:rsidRPr="006E4853">
        <w:rPr>
          <w:rFonts w:ascii="Cambria" w:hAnsi="Cambria" w:cs="Times"/>
          <w:color w:val="000000" w:themeColor="text1"/>
          <w:lang w:val="nl-NL"/>
        </w:rPr>
        <w:t xml:space="preserve">Heroverweeg uw opvatting van het begrip ‘gezondheid’ </w:t>
      </w:r>
      <w:r w:rsidR="001B52C7" w:rsidRPr="006E4853">
        <w:rPr>
          <w:rFonts w:ascii="Cambria" w:hAnsi="Cambria" w:cs="Times"/>
          <w:i/>
          <w:color w:val="000000" w:themeColor="text1"/>
          <w:lang w:val="nl-NL"/>
        </w:rPr>
        <w:t xml:space="preserve">NTVG, 160: </w:t>
      </w:r>
      <w:r w:rsidR="001B52C7" w:rsidRPr="006E4853">
        <w:rPr>
          <w:rFonts w:ascii="Cambria" w:hAnsi="Cambria" w:cs="Times"/>
          <w:bCs/>
          <w:color w:val="000000" w:themeColor="text1"/>
          <w:lang w:val="nl-NL"/>
        </w:rPr>
        <w:t xml:space="preserve">A7720 </w:t>
      </w:r>
    </w:p>
    <w:p w14:paraId="36000345" w14:textId="00B4A6E5" w:rsidR="00CD68C7" w:rsidRPr="006E4853" w:rsidRDefault="009A3318" w:rsidP="006E4853">
      <w:pPr>
        <w:spacing w:line="360" w:lineRule="auto"/>
        <w:ind w:firstLine="284"/>
        <w:rPr>
          <w:rFonts w:ascii="Cambria" w:hAnsi="Cambria"/>
          <w:color w:val="000000" w:themeColor="text1"/>
        </w:rPr>
      </w:pPr>
      <w:r w:rsidRPr="006E4853">
        <w:rPr>
          <w:rFonts w:ascii="Cambria" w:hAnsi="Cambria"/>
          <w:color w:val="000000" w:themeColor="text1"/>
        </w:rPr>
        <w:t xml:space="preserve">Kingma, E. (2007) </w:t>
      </w:r>
      <w:proofErr w:type="gramStart"/>
      <w:r w:rsidRPr="006E4853">
        <w:rPr>
          <w:rFonts w:ascii="Cambria" w:hAnsi="Cambria"/>
          <w:color w:val="000000" w:themeColor="text1"/>
        </w:rPr>
        <w:t>What</w:t>
      </w:r>
      <w:proofErr w:type="gramEnd"/>
      <w:r w:rsidRPr="006E4853">
        <w:rPr>
          <w:rFonts w:ascii="Cambria" w:hAnsi="Cambria"/>
          <w:color w:val="000000" w:themeColor="text1"/>
        </w:rPr>
        <w:t xml:space="preserve"> is it to be healthy? </w:t>
      </w:r>
      <w:r w:rsidRPr="006E4853">
        <w:rPr>
          <w:rFonts w:ascii="Cambria" w:hAnsi="Cambria"/>
          <w:i/>
          <w:iCs/>
          <w:color w:val="000000" w:themeColor="text1"/>
        </w:rPr>
        <w:t>Analysis, 67</w:t>
      </w:r>
      <w:r w:rsidRPr="006E4853">
        <w:rPr>
          <w:rFonts w:ascii="Cambria" w:hAnsi="Cambria"/>
          <w:color w:val="000000" w:themeColor="text1"/>
        </w:rPr>
        <w:t xml:space="preserve">: 128-133.  </w:t>
      </w:r>
    </w:p>
    <w:p w14:paraId="6ECFFF53" w14:textId="2D735691" w:rsidR="00CD68C7" w:rsidRPr="006E4853" w:rsidRDefault="009A3318" w:rsidP="006E4853">
      <w:pPr>
        <w:spacing w:line="360" w:lineRule="auto"/>
        <w:ind w:firstLine="284"/>
        <w:rPr>
          <w:color w:val="000000" w:themeColor="text1"/>
        </w:rPr>
      </w:pPr>
      <w:r w:rsidRPr="006E4853">
        <w:rPr>
          <w:rFonts w:ascii="Cambria" w:hAnsi="Cambria"/>
          <w:color w:val="000000" w:themeColor="text1"/>
        </w:rPr>
        <w:t xml:space="preserve">Kingma, E. (2010) Paracetamol, poison and polio: why </w:t>
      </w:r>
      <w:proofErr w:type="spellStart"/>
      <w:r w:rsidRPr="006E4853">
        <w:rPr>
          <w:rFonts w:ascii="Cambria" w:hAnsi="Cambria"/>
          <w:color w:val="000000" w:themeColor="text1"/>
        </w:rPr>
        <w:t>Boorse’s</w:t>
      </w:r>
      <w:proofErr w:type="spellEnd"/>
      <w:r w:rsidRPr="006E4853">
        <w:rPr>
          <w:rFonts w:ascii="Cambria" w:hAnsi="Cambria"/>
          <w:color w:val="000000" w:themeColor="text1"/>
        </w:rPr>
        <w:t xml:space="preserve"> account of function fails to distinguish health and disease. </w:t>
      </w:r>
      <w:r w:rsidRPr="006E4853">
        <w:rPr>
          <w:rFonts w:ascii="Cambria" w:hAnsi="Cambria"/>
          <w:i/>
          <w:color w:val="000000" w:themeColor="text1"/>
        </w:rPr>
        <w:t>British Journal for the Philosophy of Science 61</w:t>
      </w:r>
      <w:r w:rsidRPr="006E4853">
        <w:rPr>
          <w:rFonts w:ascii="Cambria" w:hAnsi="Cambria"/>
          <w:color w:val="000000" w:themeColor="text1"/>
        </w:rPr>
        <w:t>: 241-264.</w:t>
      </w:r>
    </w:p>
    <w:p w14:paraId="7F599A12" w14:textId="77777777" w:rsidR="0027149F" w:rsidRPr="006E4853" w:rsidRDefault="009A3318" w:rsidP="006E4853">
      <w:pPr>
        <w:pStyle w:val="Bibliography"/>
        <w:spacing w:line="360" w:lineRule="auto"/>
        <w:ind w:firstLine="284"/>
        <w:rPr>
          <w:rFonts w:ascii="Cambria" w:hAnsi="Cambria" w:cs="Verdana"/>
          <w:color w:val="000000" w:themeColor="text1"/>
        </w:rPr>
      </w:pPr>
      <w:r w:rsidRPr="006E4853">
        <w:rPr>
          <w:rFonts w:ascii="Cambria" w:hAnsi="Cambria"/>
          <w:color w:val="000000" w:themeColor="text1"/>
        </w:rPr>
        <w:t xml:space="preserve">Kingma, E. (2016) Situational Disease and Dispositional Function. </w:t>
      </w:r>
      <w:r w:rsidRPr="006E4853">
        <w:rPr>
          <w:rFonts w:ascii="Cambria" w:hAnsi="Cambria"/>
          <w:i/>
          <w:color w:val="000000" w:themeColor="text1"/>
        </w:rPr>
        <w:t xml:space="preserve">British Journal for the Philosophy of Science (advanced access: </w:t>
      </w:r>
      <w:proofErr w:type="spellStart"/>
      <w:r w:rsidRPr="006E4853">
        <w:rPr>
          <w:rFonts w:ascii="Cambria" w:hAnsi="Cambria" w:cs="Verdana"/>
          <w:color w:val="000000" w:themeColor="text1"/>
        </w:rPr>
        <w:t>doi</w:t>
      </w:r>
      <w:proofErr w:type="spellEnd"/>
      <w:r w:rsidRPr="006E4853">
        <w:rPr>
          <w:rFonts w:ascii="Cambria" w:hAnsi="Cambria" w:cs="Verdana"/>
          <w:color w:val="000000" w:themeColor="text1"/>
        </w:rPr>
        <w:t>: 10.1093/</w:t>
      </w:r>
      <w:proofErr w:type="spellStart"/>
      <w:r w:rsidRPr="006E4853">
        <w:rPr>
          <w:rFonts w:ascii="Cambria" w:hAnsi="Cambria" w:cs="Verdana"/>
          <w:color w:val="000000" w:themeColor="text1"/>
        </w:rPr>
        <w:t>bjps</w:t>
      </w:r>
      <w:proofErr w:type="spellEnd"/>
      <w:r w:rsidRPr="006E4853">
        <w:rPr>
          <w:rFonts w:ascii="Cambria" w:hAnsi="Cambria" w:cs="Verdana"/>
          <w:color w:val="000000" w:themeColor="text1"/>
        </w:rPr>
        <w:t>/axu041)</w:t>
      </w:r>
    </w:p>
    <w:p w14:paraId="30AC02B9" w14:textId="3CCCB512" w:rsidR="001B52C7" w:rsidRPr="006E4853" w:rsidRDefault="00F7698A" w:rsidP="006E4853">
      <w:pPr>
        <w:pStyle w:val="Bibliography"/>
        <w:spacing w:line="360" w:lineRule="auto"/>
        <w:ind w:firstLine="284"/>
        <w:rPr>
          <w:rFonts w:ascii="Cambria" w:hAnsi="Cambria"/>
          <w:color w:val="000000" w:themeColor="text1"/>
        </w:rPr>
      </w:pPr>
      <w:r w:rsidRPr="006E4853">
        <w:rPr>
          <w:rFonts w:ascii="Cambria" w:hAnsi="Cambria"/>
          <w:color w:val="000000" w:themeColor="text1"/>
        </w:rPr>
        <w:t xml:space="preserve">Kingma, E. (forthcoming) </w:t>
      </w:r>
      <w:r w:rsidRPr="006E4853">
        <w:rPr>
          <w:rFonts w:ascii="Cambria" w:eastAsia="Cambria" w:hAnsi="Cambria" w:cs="Arial"/>
          <w:color w:val="000000" w:themeColor="text1"/>
        </w:rPr>
        <w:t xml:space="preserve">Contemporary accounts of health and disease In: Adamson, P. (Eds.) </w:t>
      </w:r>
      <w:r w:rsidRPr="006E4853">
        <w:rPr>
          <w:rFonts w:ascii="Cambria" w:eastAsia="Cambria" w:hAnsi="Cambria" w:cs="Arial"/>
          <w:i/>
          <w:color w:val="000000" w:themeColor="text1"/>
        </w:rPr>
        <w:t xml:space="preserve">Health: a History. </w:t>
      </w:r>
      <w:r w:rsidRPr="006E4853">
        <w:rPr>
          <w:rFonts w:ascii="Cambria" w:eastAsia="Cambria" w:hAnsi="Cambria" w:cs="Arial"/>
          <w:color w:val="000000" w:themeColor="text1"/>
        </w:rPr>
        <w:t>(Oxford: OUP)</w:t>
      </w:r>
      <w:r w:rsidRPr="006E4853">
        <w:rPr>
          <w:rFonts w:ascii="Cambria" w:eastAsia="Cambria" w:hAnsi="Cambria" w:cs="Arial"/>
          <w:i/>
          <w:color w:val="000000" w:themeColor="text1"/>
        </w:rPr>
        <w:t xml:space="preserve"> </w:t>
      </w:r>
      <w:r w:rsidR="009A3318" w:rsidRPr="006E4853">
        <w:rPr>
          <w:rFonts w:ascii="Cambria" w:hAnsi="Cambria"/>
          <w:color w:val="000000" w:themeColor="text1"/>
        </w:rPr>
        <w:t xml:space="preserve">Schwartz, P. (2007) Defining dysfunction: natural selection, design, and drawing a line. </w:t>
      </w:r>
      <w:r w:rsidR="009A3318" w:rsidRPr="006E4853">
        <w:rPr>
          <w:rFonts w:ascii="Cambria" w:hAnsi="Cambria"/>
          <w:i/>
          <w:color w:val="000000" w:themeColor="text1"/>
        </w:rPr>
        <w:t>P</w:t>
      </w:r>
      <w:r w:rsidR="009A3318" w:rsidRPr="006E4853">
        <w:rPr>
          <w:rFonts w:ascii="Cambria" w:hAnsi="Cambria"/>
          <w:i/>
          <w:iCs/>
          <w:color w:val="000000" w:themeColor="text1"/>
        </w:rPr>
        <w:t>hilosophy of Science, 74</w:t>
      </w:r>
      <w:r w:rsidR="009A3318" w:rsidRPr="006E4853">
        <w:rPr>
          <w:rFonts w:ascii="Cambria" w:hAnsi="Cambria"/>
          <w:color w:val="000000" w:themeColor="text1"/>
        </w:rPr>
        <w:t>: 364-385.</w:t>
      </w:r>
    </w:p>
    <w:p w14:paraId="51F130DF" w14:textId="77777777" w:rsidR="009A3318" w:rsidRPr="001B52C7" w:rsidRDefault="009A3318" w:rsidP="006E4853">
      <w:pPr>
        <w:pStyle w:val="Bibliography"/>
        <w:spacing w:line="360" w:lineRule="auto"/>
        <w:ind w:firstLine="284"/>
        <w:rPr>
          <w:rFonts w:ascii="Cambria" w:hAnsi="Cambria"/>
          <w:color w:val="000000" w:themeColor="text1"/>
        </w:rPr>
      </w:pPr>
      <w:proofErr w:type="gramStart"/>
      <w:r w:rsidRPr="006E4853">
        <w:rPr>
          <w:rFonts w:ascii="Cambria" w:hAnsi="Cambria"/>
          <w:color w:val="000000" w:themeColor="text1"/>
        </w:rPr>
        <w:t>WHO, 1948.</w:t>
      </w:r>
      <w:proofErr w:type="gramEnd"/>
      <w:r w:rsidRPr="006E4853">
        <w:rPr>
          <w:rFonts w:ascii="Cambria" w:hAnsi="Cambria"/>
          <w:color w:val="000000" w:themeColor="text1"/>
        </w:rPr>
        <w:t xml:space="preserve"> </w:t>
      </w:r>
      <w:r w:rsidRPr="006E4853">
        <w:rPr>
          <w:rFonts w:ascii="Cambria" w:hAnsi="Cambria" w:cs="Times"/>
          <w:color w:val="000000" w:themeColor="text1"/>
        </w:rPr>
        <w:t xml:space="preserve">Preamble to the Constitution of the World Health Organization as adopted by the International Health Conference, New York, 19-22 </w:t>
      </w:r>
      <w:proofErr w:type="gramStart"/>
      <w:r w:rsidRPr="006E4853">
        <w:rPr>
          <w:rFonts w:ascii="Cambria" w:hAnsi="Cambria" w:cs="Times"/>
          <w:color w:val="000000" w:themeColor="text1"/>
        </w:rPr>
        <w:t>June,</w:t>
      </w:r>
      <w:proofErr w:type="gramEnd"/>
      <w:r w:rsidRPr="006E4853">
        <w:rPr>
          <w:rFonts w:ascii="Cambria" w:hAnsi="Cambria" w:cs="Times"/>
          <w:color w:val="000000" w:themeColor="text1"/>
        </w:rPr>
        <w:t xml:space="preserve"> 1946; signed on 22 July 1946 by the representatives of 61 States (Official Records of the World </w:t>
      </w:r>
      <w:r w:rsidRPr="006E4853">
        <w:rPr>
          <w:rFonts w:ascii="Cambria" w:hAnsi="Cambria" w:cs="Times"/>
          <w:color w:val="000000" w:themeColor="text1"/>
          <w:szCs w:val="32"/>
        </w:rPr>
        <w:t>Health Organization</w:t>
      </w:r>
      <w:r w:rsidRPr="001B52C7">
        <w:rPr>
          <w:rFonts w:cs="Times"/>
          <w:color w:val="000000" w:themeColor="text1"/>
          <w:szCs w:val="32"/>
        </w:rPr>
        <w:t>, no. 2, p. 100) and entered into force on 7 April 1948</w:t>
      </w:r>
      <w:r w:rsidR="001B52C7" w:rsidRPr="001B52C7">
        <w:rPr>
          <w:rFonts w:cs="Times"/>
          <w:color w:val="000000" w:themeColor="text1"/>
          <w:szCs w:val="32"/>
        </w:rPr>
        <w:t>.</w:t>
      </w:r>
    </w:p>
    <w:p w14:paraId="2CECC7A9" w14:textId="77777777" w:rsidR="009A3318" w:rsidRPr="00B04BB6" w:rsidRDefault="009A3318" w:rsidP="00905F77">
      <w:pPr>
        <w:rPr>
          <w:lang w:val="en-US"/>
        </w:rPr>
      </w:pPr>
    </w:p>
    <w:p w14:paraId="12B46069" w14:textId="77777777" w:rsidR="009A3318" w:rsidRPr="00B04BB6" w:rsidRDefault="009A3318" w:rsidP="009A3318">
      <w:pPr>
        <w:rPr>
          <w:lang w:val="en-US"/>
        </w:rPr>
      </w:pPr>
    </w:p>
    <w:sectPr w:rsidR="009A3318" w:rsidRPr="00B04BB6" w:rsidSect="008A4A4B">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26826" w14:textId="77777777" w:rsidR="0027149F" w:rsidRDefault="0027149F" w:rsidP="00905F77">
      <w:r>
        <w:separator/>
      </w:r>
    </w:p>
  </w:endnote>
  <w:endnote w:type="continuationSeparator" w:id="0">
    <w:p w14:paraId="473EADA1" w14:textId="77777777" w:rsidR="0027149F" w:rsidRDefault="0027149F" w:rsidP="0090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Dosis-Medium">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known-1--">
    <w:altName w:val="Cambri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1DD12" w14:textId="77777777" w:rsidR="0027149F" w:rsidRDefault="0027149F" w:rsidP="00905F77">
      <w:r>
        <w:separator/>
      </w:r>
    </w:p>
  </w:footnote>
  <w:footnote w:type="continuationSeparator" w:id="0">
    <w:p w14:paraId="1AECE74F" w14:textId="77777777" w:rsidR="0027149F" w:rsidRDefault="0027149F" w:rsidP="00905F77">
      <w:r>
        <w:continuationSeparator/>
      </w:r>
    </w:p>
  </w:footnote>
  <w:footnote w:id="1">
    <w:p w14:paraId="287F8AA7" w14:textId="77777777" w:rsidR="0027149F" w:rsidRPr="00264B4E" w:rsidRDefault="0027149F" w:rsidP="00905F77">
      <w:pPr>
        <w:pStyle w:val="FootnoteText"/>
        <w:rPr>
          <w:lang w:val="nl-NL"/>
        </w:rPr>
      </w:pPr>
      <w:r>
        <w:rPr>
          <w:rStyle w:val="FootnoteReference"/>
        </w:rPr>
        <w:footnoteRef/>
      </w:r>
      <w:r w:rsidRPr="00264B4E">
        <w:rPr>
          <w:lang w:val="nl-NL"/>
        </w:rPr>
        <w:t xml:space="preserve"> Ruwweg omdat de gezondheidszorg, wegens haar expertise, ook andere dingen doet dan he</w:t>
      </w:r>
      <w:r>
        <w:rPr>
          <w:lang w:val="nl-NL"/>
        </w:rPr>
        <w:t>t behandelen</w:t>
      </w:r>
      <w:r w:rsidRPr="00264B4E">
        <w:rPr>
          <w:lang w:val="nl-NL"/>
        </w:rPr>
        <w:t xml:space="preserve"> van ziekte of bevorderen van gezondheid. Bijvoorbeeld het plegen van abortus, het begeleiden van ongecompliceerde zwangerschappen en bevallingen, en het verlenen van euthanasie.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1CB3" w14:textId="77777777" w:rsidR="00B164CB" w:rsidRDefault="00B164CB" w:rsidP="00B164CB">
    <w:pPr>
      <w:tabs>
        <w:tab w:val="left" w:pos="220"/>
        <w:tab w:val="left" w:pos="720"/>
      </w:tabs>
      <w:jc w:val="center"/>
      <w:rPr>
        <w:rFonts w:ascii="Cambria" w:eastAsia="Cambria" w:hAnsi="Cambria" w:cs="Arial"/>
        <w:sz w:val="20"/>
        <w:szCs w:val="20"/>
        <w:lang w:val="en-US"/>
      </w:rPr>
    </w:pPr>
    <w:r w:rsidRPr="009A2240">
      <w:rPr>
        <w:i/>
        <w:sz w:val="20"/>
        <w:szCs w:val="20"/>
      </w:rPr>
      <w:t xml:space="preserve">This is the final accepted manuscript of the </w:t>
    </w:r>
    <w:r w:rsidRPr="00B164CB">
      <w:rPr>
        <w:rFonts w:ascii="Cambria" w:hAnsi="Cambria"/>
        <w:i/>
        <w:sz w:val="20"/>
        <w:szCs w:val="20"/>
      </w:rPr>
      <w:t>paper published as</w:t>
    </w:r>
    <w:r w:rsidRPr="00B164CB">
      <w:rPr>
        <w:rFonts w:ascii="Cambria" w:eastAsia="Cambria" w:hAnsi="Cambria" w:cs="Arial"/>
        <w:i/>
        <w:sz w:val="20"/>
        <w:szCs w:val="20"/>
        <w:lang w:val="en-US"/>
      </w:rPr>
      <w:t xml:space="preserve"> </w:t>
    </w:r>
    <w:r w:rsidRPr="00B164CB">
      <w:rPr>
        <w:rFonts w:ascii="Cambria" w:eastAsia="Cambria" w:hAnsi="Cambria" w:cs="Arial"/>
        <w:sz w:val="20"/>
        <w:szCs w:val="20"/>
        <w:lang w:val="en-US"/>
      </w:rPr>
      <w:t>‘</w:t>
    </w:r>
    <w:proofErr w:type="spellStart"/>
    <w:r w:rsidRPr="00B164CB">
      <w:rPr>
        <w:rFonts w:ascii="Cambria" w:eastAsia="Cambria" w:hAnsi="Cambria" w:cs="Arial"/>
        <w:sz w:val="20"/>
        <w:szCs w:val="20"/>
        <w:lang w:val="en-US"/>
      </w:rPr>
      <w:t>Kritische</w:t>
    </w:r>
    <w:proofErr w:type="spellEnd"/>
    <w:r w:rsidRPr="00B164CB">
      <w:rPr>
        <w:rFonts w:ascii="Cambria" w:eastAsia="Cambria" w:hAnsi="Cambria" w:cs="Arial"/>
        <w:sz w:val="20"/>
        <w:szCs w:val="20"/>
        <w:lang w:val="en-US"/>
      </w:rPr>
      <w:t xml:space="preserve"> Vragen bij Positieve </w:t>
    </w:r>
    <w:proofErr w:type="spellStart"/>
    <w:r w:rsidRPr="00B164CB">
      <w:rPr>
        <w:rFonts w:ascii="Cambria" w:eastAsia="Cambria" w:hAnsi="Cambria" w:cs="Arial"/>
        <w:sz w:val="20"/>
        <w:szCs w:val="20"/>
        <w:lang w:val="en-US"/>
      </w:rPr>
      <w:t>Gezondheid</w:t>
    </w:r>
    <w:proofErr w:type="spellEnd"/>
    <w:r w:rsidRPr="00B164CB">
      <w:rPr>
        <w:rFonts w:ascii="Cambria" w:eastAsia="Cambria" w:hAnsi="Cambria" w:cs="Arial"/>
        <w:sz w:val="20"/>
        <w:szCs w:val="20"/>
        <w:lang w:val="en-US"/>
      </w:rPr>
      <w:t xml:space="preserve">’ </w:t>
    </w:r>
    <w:proofErr w:type="spellStart"/>
    <w:r w:rsidRPr="00B164CB">
      <w:rPr>
        <w:rFonts w:ascii="Cambria" w:eastAsia="Cambria" w:hAnsi="Cambria" w:cs="Arial"/>
        <w:i/>
        <w:sz w:val="20"/>
        <w:szCs w:val="20"/>
        <w:lang w:val="en-US"/>
      </w:rPr>
      <w:t>Tijdschrift</w:t>
    </w:r>
    <w:proofErr w:type="spellEnd"/>
    <w:r w:rsidRPr="00B164CB">
      <w:rPr>
        <w:rFonts w:ascii="Cambria" w:eastAsia="Cambria" w:hAnsi="Cambria" w:cs="Arial"/>
        <w:i/>
        <w:sz w:val="20"/>
        <w:szCs w:val="20"/>
        <w:lang w:val="en-US"/>
      </w:rPr>
      <w:t xml:space="preserve"> </w:t>
    </w:r>
    <w:proofErr w:type="spellStart"/>
    <w:r w:rsidRPr="00B164CB">
      <w:rPr>
        <w:rFonts w:ascii="Cambria" w:eastAsia="Cambria" w:hAnsi="Cambria" w:cs="Arial"/>
        <w:i/>
        <w:sz w:val="20"/>
        <w:szCs w:val="20"/>
        <w:lang w:val="en-US"/>
      </w:rPr>
      <w:t>voor</w:t>
    </w:r>
    <w:proofErr w:type="spellEnd"/>
    <w:r w:rsidRPr="00B164CB">
      <w:rPr>
        <w:rFonts w:ascii="Cambria" w:eastAsia="Cambria" w:hAnsi="Cambria" w:cs="Arial"/>
        <w:i/>
        <w:sz w:val="20"/>
        <w:szCs w:val="20"/>
        <w:lang w:val="en-US"/>
      </w:rPr>
      <w:t xml:space="preserve"> </w:t>
    </w:r>
    <w:proofErr w:type="spellStart"/>
    <w:r w:rsidRPr="00B164CB">
      <w:rPr>
        <w:rFonts w:ascii="Cambria" w:eastAsia="Cambria" w:hAnsi="Cambria" w:cs="Arial"/>
        <w:i/>
        <w:sz w:val="20"/>
        <w:szCs w:val="20"/>
        <w:lang w:val="en-US"/>
      </w:rPr>
      <w:t>Gezondheidszorg</w:t>
    </w:r>
    <w:proofErr w:type="spellEnd"/>
    <w:r w:rsidRPr="00B164CB">
      <w:rPr>
        <w:rFonts w:ascii="Cambria" w:eastAsia="Cambria" w:hAnsi="Cambria" w:cs="Arial"/>
        <w:i/>
        <w:sz w:val="20"/>
        <w:szCs w:val="20"/>
        <w:lang w:val="en-US"/>
      </w:rPr>
      <w:t xml:space="preserve"> &amp; </w:t>
    </w:r>
    <w:proofErr w:type="spellStart"/>
    <w:r w:rsidRPr="00B164CB">
      <w:rPr>
        <w:rFonts w:ascii="Cambria" w:eastAsia="Cambria" w:hAnsi="Cambria" w:cs="Arial"/>
        <w:i/>
        <w:sz w:val="20"/>
        <w:szCs w:val="20"/>
        <w:lang w:val="en-US"/>
      </w:rPr>
      <w:t>Ethiek</w:t>
    </w:r>
    <w:proofErr w:type="spellEnd"/>
    <w:r w:rsidRPr="00B164CB">
      <w:rPr>
        <w:rFonts w:ascii="Cambria" w:eastAsia="Cambria" w:hAnsi="Cambria" w:cs="Arial"/>
        <w:i/>
        <w:sz w:val="20"/>
        <w:szCs w:val="20"/>
        <w:lang w:val="en-US"/>
      </w:rPr>
      <w:t xml:space="preserve">, 3: </w:t>
    </w:r>
    <w:r w:rsidRPr="00B164CB">
      <w:rPr>
        <w:rFonts w:ascii="Cambria" w:eastAsia="Cambria" w:hAnsi="Cambria" w:cs="Arial"/>
        <w:sz w:val="20"/>
        <w:szCs w:val="20"/>
        <w:lang w:val="en-US"/>
      </w:rPr>
      <w:t>81-83.</w:t>
    </w:r>
  </w:p>
  <w:p w14:paraId="0789244C" w14:textId="3A7CC5AF" w:rsidR="00B164CB" w:rsidRPr="00B164CB" w:rsidRDefault="00B164CB" w:rsidP="00B164CB">
    <w:pPr>
      <w:tabs>
        <w:tab w:val="left" w:pos="220"/>
        <w:tab w:val="left" w:pos="720"/>
      </w:tabs>
      <w:jc w:val="center"/>
      <w:rPr>
        <w:rFonts w:ascii="Cambria" w:eastAsia="Cambria" w:hAnsi="Cambria" w:cs="Arial"/>
        <w:sz w:val="20"/>
        <w:szCs w:val="20"/>
        <w:lang w:val="en-US"/>
      </w:rPr>
    </w:pPr>
    <w:r w:rsidRPr="00B164CB">
      <w:rPr>
        <w:rFonts w:ascii="Cambria" w:hAnsi="Cambria"/>
        <w:i/>
        <w:sz w:val="20"/>
        <w:szCs w:val="20"/>
      </w:rPr>
      <w:t>Citations and page numbers need to refer</w:t>
    </w:r>
    <w:r w:rsidRPr="009A2240">
      <w:rPr>
        <w:i/>
        <w:sz w:val="20"/>
        <w:szCs w:val="20"/>
      </w:rPr>
      <w:t xml:space="preserve"> to the published version.</w:t>
    </w:r>
  </w:p>
  <w:p w14:paraId="7CA9F944" w14:textId="77777777" w:rsidR="00B164CB" w:rsidRDefault="00B164C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751BF"/>
    <w:multiLevelType w:val="hybridMultilevel"/>
    <w:tmpl w:val="A2CC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77"/>
    <w:rsid w:val="00021545"/>
    <w:rsid w:val="000B0D92"/>
    <w:rsid w:val="001B52C7"/>
    <w:rsid w:val="001E6607"/>
    <w:rsid w:val="002411D0"/>
    <w:rsid w:val="0027149F"/>
    <w:rsid w:val="00291DBB"/>
    <w:rsid w:val="0029425A"/>
    <w:rsid w:val="00373F58"/>
    <w:rsid w:val="003A3297"/>
    <w:rsid w:val="0045370E"/>
    <w:rsid w:val="005B3DB0"/>
    <w:rsid w:val="006E4853"/>
    <w:rsid w:val="00842D2D"/>
    <w:rsid w:val="008A4A4B"/>
    <w:rsid w:val="00905F77"/>
    <w:rsid w:val="009A3318"/>
    <w:rsid w:val="009C0F38"/>
    <w:rsid w:val="009D5625"/>
    <w:rsid w:val="00A100F7"/>
    <w:rsid w:val="00B04BB6"/>
    <w:rsid w:val="00B164CB"/>
    <w:rsid w:val="00B346DE"/>
    <w:rsid w:val="00B82CB7"/>
    <w:rsid w:val="00B934D4"/>
    <w:rsid w:val="00BC6EC9"/>
    <w:rsid w:val="00C21AFE"/>
    <w:rsid w:val="00C645F3"/>
    <w:rsid w:val="00CC4619"/>
    <w:rsid w:val="00CD68C7"/>
    <w:rsid w:val="00CE6251"/>
    <w:rsid w:val="00D54009"/>
    <w:rsid w:val="00E8090A"/>
    <w:rsid w:val="00EA6BC2"/>
    <w:rsid w:val="00F52270"/>
    <w:rsid w:val="00F769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A8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EC9"/>
    <w:rPr>
      <w:rFonts w:ascii="Lucida Grande" w:hAnsi="Lucida Grande" w:cs="Lucida Grande"/>
      <w:sz w:val="18"/>
      <w:szCs w:val="18"/>
    </w:rPr>
  </w:style>
  <w:style w:type="paragraph" w:styleId="ListParagraph">
    <w:name w:val="List Paragraph"/>
    <w:basedOn w:val="Normal"/>
    <w:uiPriority w:val="34"/>
    <w:qFormat/>
    <w:rsid w:val="00905F77"/>
    <w:pPr>
      <w:ind w:left="720"/>
      <w:contextualSpacing/>
    </w:pPr>
  </w:style>
  <w:style w:type="paragraph" w:styleId="FootnoteText">
    <w:name w:val="footnote text"/>
    <w:basedOn w:val="Normal"/>
    <w:link w:val="FootnoteTextChar1"/>
    <w:uiPriority w:val="99"/>
    <w:unhideWhenUsed/>
    <w:rsid w:val="00905F77"/>
  </w:style>
  <w:style w:type="character" w:customStyle="1" w:styleId="FootnoteTextChar">
    <w:name w:val="Footnote Text Char"/>
    <w:basedOn w:val="DefaultParagraphFont"/>
    <w:uiPriority w:val="99"/>
    <w:semiHidden/>
    <w:rsid w:val="00905F77"/>
  </w:style>
  <w:style w:type="character" w:customStyle="1" w:styleId="FootnoteTextChar1">
    <w:name w:val="Footnote Text Char1"/>
    <w:basedOn w:val="DefaultParagraphFont"/>
    <w:link w:val="FootnoteText"/>
    <w:uiPriority w:val="99"/>
    <w:rsid w:val="00905F77"/>
  </w:style>
  <w:style w:type="character" w:styleId="FootnoteReference">
    <w:name w:val="footnote reference"/>
    <w:basedOn w:val="DefaultParagraphFont"/>
    <w:uiPriority w:val="99"/>
    <w:unhideWhenUsed/>
    <w:rsid w:val="00905F77"/>
    <w:rPr>
      <w:vertAlign w:val="superscript"/>
    </w:rPr>
  </w:style>
  <w:style w:type="character" w:styleId="CommentReference">
    <w:name w:val="annotation reference"/>
    <w:basedOn w:val="DefaultParagraphFont"/>
    <w:uiPriority w:val="99"/>
    <w:semiHidden/>
    <w:unhideWhenUsed/>
    <w:rsid w:val="00905F77"/>
    <w:rPr>
      <w:sz w:val="16"/>
      <w:szCs w:val="16"/>
    </w:rPr>
  </w:style>
  <w:style w:type="paragraph" w:styleId="CommentText">
    <w:name w:val="annotation text"/>
    <w:basedOn w:val="Normal"/>
    <w:link w:val="CommentTextChar1"/>
    <w:uiPriority w:val="99"/>
    <w:semiHidden/>
    <w:unhideWhenUsed/>
    <w:rsid w:val="00905F77"/>
    <w:rPr>
      <w:sz w:val="20"/>
      <w:szCs w:val="20"/>
    </w:rPr>
  </w:style>
  <w:style w:type="character" w:customStyle="1" w:styleId="CommentTextChar">
    <w:name w:val="Comment Text Char"/>
    <w:basedOn w:val="DefaultParagraphFont"/>
    <w:uiPriority w:val="99"/>
    <w:semiHidden/>
    <w:rsid w:val="00905F77"/>
  </w:style>
  <w:style w:type="character" w:customStyle="1" w:styleId="CommentTextChar1">
    <w:name w:val="Comment Text Char1"/>
    <w:basedOn w:val="DefaultParagraphFont"/>
    <w:link w:val="CommentText"/>
    <w:uiPriority w:val="99"/>
    <w:semiHidden/>
    <w:rsid w:val="00905F77"/>
    <w:rPr>
      <w:sz w:val="20"/>
      <w:szCs w:val="20"/>
    </w:rPr>
  </w:style>
  <w:style w:type="paragraph" w:styleId="Bibliography">
    <w:name w:val="Bibliography"/>
    <w:basedOn w:val="Normal"/>
    <w:next w:val="Normal"/>
    <w:uiPriority w:val="37"/>
    <w:rsid w:val="009A3318"/>
    <w:rPr>
      <w:rFonts w:eastAsiaTheme="minorHAnsi"/>
      <w:lang w:val="en-US"/>
    </w:rPr>
  </w:style>
  <w:style w:type="paragraph" w:styleId="CommentSubject">
    <w:name w:val="annotation subject"/>
    <w:basedOn w:val="CommentText"/>
    <w:next w:val="CommentText"/>
    <w:link w:val="CommentSubjectChar"/>
    <w:uiPriority w:val="99"/>
    <w:semiHidden/>
    <w:unhideWhenUsed/>
    <w:rsid w:val="00B04BB6"/>
    <w:rPr>
      <w:b/>
      <w:bCs/>
    </w:rPr>
  </w:style>
  <w:style w:type="character" w:customStyle="1" w:styleId="CommentSubjectChar">
    <w:name w:val="Comment Subject Char"/>
    <w:basedOn w:val="CommentTextChar1"/>
    <w:link w:val="CommentSubject"/>
    <w:uiPriority w:val="99"/>
    <w:semiHidden/>
    <w:rsid w:val="00B04BB6"/>
    <w:rPr>
      <w:b/>
      <w:bCs/>
      <w:sz w:val="20"/>
      <w:szCs w:val="20"/>
    </w:rPr>
  </w:style>
  <w:style w:type="paragraph" w:styleId="Header">
    <w:name w:val="header"/>
    <w:basedOn w:val="Normal"/>
    <w:link w:val="HeaderChar"/>
    <w:unhideWhenUsed/>
    <w:rsid w:val="00B164CB"/>
    <w:pPr>
      <w:tabs>
        <w:tab w:val="center" w:pos="4320"/>
        <w:tab w:val="right" w:pos="8640"/>
      </w:tabs>
    </w:pPr>
  </w:style>
  <w:style w:type="character" w:customStyle="1" w:styleId="HeaderChar">
    <w:name w:val="Header Char"/>
    <w:basedOn w:val="DefaultParagraphFont"/>
    <w:link w:val="Header"/>
    <w:rsid w:val="00B164CB"/>
  </w:style>
  <w:style w:type="paragraph" w:styleId="Footer">
    <w:name w:val="footer"/>
    <w:basedOn w:val="Normal"/>
    <w:link w:val="FooterChar"/>
    <w:uiPriority w:val="99"/>
    <w:unhideWhenUsed/>
    <w:rsid w:val="00B164CB"/>
    <w:pPr>
      <w:tabs>
        <w:tab w:val="center" w:pos="4320"/>
        <w:tab w:val="right" w:pos="8640"/>
      </w:tabs>
    </w:pPr>
  </w:style>
  <w:style w:type="character" w:customStyle="1" w:styleId="FooterChar">
    <w:name w:val="Footer Char"/>
    <w:basedOn w:val="DefaultParagraphFont"/>
    <w:link w:val="Footer"/>
    <w:uiPriority w:val="99"/>
    <w:rsid w:val="00B164CB"/>
  </w:style>
  <w:style w:type="character" w:styleId="Hyperlink">
    <w:name w:val="Hyperlink"/>
    <w:basedOn w:val="DefaultParagraphFont"/>
    <w:uiPriority w:val="99"/>
    <w:unhideWhenUsed/>
    <w:rsid w:val="00B164CB"/>
    <w:rPr>
      <w:color w:val="0000FF" w:themeColor="hyperlink"/>
      <w:u w:val="single"/>
    </w:rPr>
  </w:style>
  <w:style w:type="paragraph" w:customStyle="1" w:styleId="CharChar1Char1CharChar">
    <w:name w:val="Char Char1 Char1 Char Char"/>
    <w:basedOn w:val="Normal"/>
    <w:uiPriority w:val="99"/>
    <w:rsid w:val="00B164CB"/>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EC9"/>
    <w:rPr>
      <w:rFonts w:ascii="Lucida Grande" w:hAnsi="Lucida Grande" w:cs="Lucida Grande"/>
      <w:sz w:val="18"/>
      <w:szCs w:val="18"/>
    </w:rPr>
  </w:style>
  <w:style w:type="paragraph" w:styleId="ListParagraph">
    <w:name w:val="List Paragraph"/>
    <w:basedOn w:val="Normal"/>
    <w:uiPriority w:val="34"/>
    <w:qFormat/>
    <w:rsid w:val="00905F77"/>
    <w:pPr>
      <w:ind w:left="720"/>
      <w:contextualSpacing/>
    </w:pPr>
  </w:style>
  <w:style w:type="paragraph" w:styleId="FootnoteText">
    <w:name w:val="footnote text"/>
    <w:basedOn w:val="Normal"/>
    <w:link w:val="FootnoteTextChar1"/>
    <w:uiPriority w:val="99"/>
    <w:unhideWhenUsed/>
    <w:rsid w:val="00905F77"/>
  </w:style>
  <w:style w:type="character" w:customStyle="1" w:styleId="FootnoteTextChar">
    <w:name w:val="Footnote Text Char"/>
    <w:basedOn w:val="DefaultParagraphFont"/>
    <w:uiPriority w:val="99"/>
    <w:semiHidden/>
    <w:rsid w:val="00905F77"/>
  </w:style>
  <w:style w:type="character" w:customStyle="1" w:styleId="FootnoteTextChar1">
    <w:name w:val="Footnote Text Char1"/>
    <w:basedOn w:val="DefaultParagraphFont"/>
    <w:link w:val="FootnoteText"/>
    <w:uiPriority w:val="99"/>
    <w:rsid w:val="00905F77"/>
  </w:style>
  <w:style w:type="character" w:styleId="FootnoteReference">
    <w:name w:val="footnote reference"/>
    <w:basedOn w:val="DefaultParagraphFont"/>
    <w:uiPriority w:val="99"/>
    <w:unhideWhenUsed/>
    <w:rsid w:val="00905F77"/>
    <w:rPr>
      <w:vertAlign w:val="superscript"/>
    </w:rPr>
  </w:style>
  <w:style w:type="character" w:styleId="CommentReference">
    <w:name w:val="annotation reference"/>
    <w:basedOn w:val="DefaultParagraphFont"/>
    <w:uiPriority w:val="99"/>
    <w:semiHidden/>
    <w:unhideWhenUsed/>
    <w:rsid w:val="00905F77"/>
    <w:rPr>
      <w:sz w:val="16"/>
      <w:szCs w:val="16"/>
    </w:rPr>
  </w:style>
  <w:style w:type="paragraph" w:styleId="CommentText">
    <w:name w:val="annotation text"/>
    <w:basedOn w:val="Normal"/>
    <w:link w:val="CommentTextChar1"/>
    <w:uiPriority w:val="99"/>
    <w:semiHidden/>
    <w:unhideWhenUsed/>
    <w:rsid w:val="00905F77"/>
    <w:rPr>
      <w:sz w:val="20"/>
      <w:szCs w:val="20"/>
    </w:rPr>
  </w:style>
  <w:style w:type="character" w:customStyle="1" w:styleId="CommentTextChar">
    <w:name w:val="Comment Text Char"/>
    <w:basedOn w:val="DefaultParagraphFont"/>
    <w:uiPriority w:val="99"/>
    <w:semiHidden/>
    <w:rsid w:val="00905F77"/>
  </w:style>
  <w:style w:type="character" w:customStyle="1" w:styleId="CommentTextChar1">
    <w:name w:val="Comment Text Char1"/>
    <w:basedOn w:val="DefaultParagraphFont"/>
    <w:link w:val="CommentText"/>
    <w:uiPriority w:val="99"/>
    <w:semiHidden/>
    <w:rsid w:val="00905F77"/>
    <w:rPr>
      <w:sz w:val="20"/>
      <w:szCs w:val="20"/>
    </w:rPr>
  </w:style>
  <w:style w:type="paragraph" w:styleId="Bibliography">
    <w:name w:val="Bibliography"/>
    <w:basedOn w:val="Normal"/>
    <w:next w:val="Normal"/>
    <w:uiPriority w:val="37"/>
    <w:rsid w:val="009A3318"/>
    <w:rPr>
      <w:rFonts w:eastAsiaTheme="minorHAnsi"/>
      <w:lang w:val="en-US"/>
    </w:rPr>
  </w:style>
  <w:style w:type="paragraph" w:styleId="CommentSubject">
    <w:name w:val="annotation subject"/>
    <w:basedOn w:val="CommentText"/>
    <w:next w:val="CommentText"/>
    <w:link w:val="CommentSubjectChar"/>
    <w:uiPriority w:val="99"/>
    <w:semiHidden/>
    <w:unhideWhenUsed/>
    <w:rsid w:val="00B04BB6"/>
    <w:rPr>
      <w:b/>
      <w:bCs/>
    </w:rPr>
  </w:style>
  <w:style w:type="character" w:customStyle="1" w:styleId="CommentSubjectChar">
    <w:name w:val="Comment Subject Char"/>
    <w:basedOn w:val="CommentTextChar1"/>
    <w:link w:val="CommentSubject"/>
    <w:uiPriority w:val="99"/>
    <w:semiHidden/>
    <w:rsid w:val="00B04BB6"/>
    <w:rPr>
      <w:b/>
      <w:bCs/>
      <w:sz w:val="20"/>
      <w:szCs w:val="20"/>
    </w:rPr>
  </w:style>
  <w:style w:type="paragraph" w:styleId="Header">
    <w:name w:val="header"/>
    <w:basedOn w:val="Normal"/>
    <w:link w:val="HeaderChar"/>
    <w:unhideWhenUsed/>
    <w:rsid w:val="00B164CB"/>
    <w:pPr>
      <w:tabs>
        <w:tab w:val="center" w:pos="4320"/>
        <w:tab w:val="right" w:pos="8640"/>
      </w:tabs>
    </w:pPr>
  </w:style>
  <w:style w:type="character" w:customStyle="1" w:styleId="HeaderChar">
    <w:name w:val="Header Char"/>
    <w:basedOn w:val="DefaultParagraphFont"/>
    <w:link w:val="Header"/>
    <w:rsid w:val="00B164CB"/>
  </w:style>
  <w:style w:type="paragraph" w:styleId="Footer">
    <w:name w:val="footer"/>
    <w:basedOn w:val="Normal"/>
    <w:link w:val="FooterChar"/>
    <w:uiPriority w:val="99"/>
    <w:unhideWhenUsed/>
    <w:rsid w:val="00B164CB"/>
    <w:pPr>
      <w:tabs>
        <w:tab w:val="center" w:pos="4320"/>
        <w:tab w:val="right" w:pos="8640"/>
      </w:tabs>
    </w:pPr>
  </w:style>
  <w:style w:type="character" w:customStyle="1" w:styleId="FooterChar">
    <w:name w:val="Footer Char"/>
    <w:basedOn w:val="DefaultParagraphFont"/>
    <w:link w:val="Footer"/>
    <w:uiPriority w:val="99"/>
    <w:rsid w:val="00B164CB"/>
  </w:style>
  <w:style w:type="character" w:styleId="Hyperlink">
    <w:name w:val="Hyperlink"/>
    <w:basedOn w:val="DefaultParagraphFont"/>
    <w:uiPriority w:val="99"/>
    <w:unhideWhenUsed/>
    <w:rsid w:val="00B164CB"/>
    <w:rPr>
      <w:color w:val="0000FF" w:themeColor="hyperlink"/>
      <w:u w:val="single"/>
    </w:rPr>
  </w:style>
  <w:style w:type="paragraph" w:customStyle="1" w:styleId="CharChar1Char1CharChar">
    <w:name w:val="Char Char1 Char1 Char Char"/>
    <w:basedOn w:val="Normal"/>
    <w:uiPriority w:val="99"/>
    <w:rsid w:val="00B164CB"/>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2138</Words>
  <Characters>12188</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Catharina Ziekenhuis Eindhoven</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Elselijn Kingma</dc:creator>
  <cp:lastModifiedBy>Elselijn Kingma</cp:lastModifiedBy>
  <cp:revision>2</cp:revision>
  <dcterms:created xsi:type="dcterms:W3CDTF">2018-06-08T11:54:00Z</dcterms:created>
  <dcterms:modified xsi:type="dcterms:W3CDTF">2018-06-08T11:54:00Z</dcterms:modified>
</cp:coreProperties>
</file>