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873EE" w14:textId="6EE06433" w:rsidR="00A074E1" w:rsidRDefault="00432A0A">
      <w:pPr>
        <w:rPr>
          <w:u w:val="single"/>
        </w:rPr>
      </w:pPr>
      <w:bookmarkStart w:id="0" w:name="_GoBack"/>
      <w:bookmarkEnd w:id="0"/>
      <w:r>
        <w:rPr>
          <w:u w:val="single"/>
        </w:rPr>
        <w:t>Health, Disease</w:t>
      </w:r>
      <w:r w:rsidR="00230F38">
        <w:rPr>
          <w:u w:val="single"/>
        </w:rPr>
        <w:t xml:space="preserve"> and</w:t>
      </w:r>
      <w:r w:rsidR="008C7D6A">
        <w:rPr>
          <w:u w:val="single"/>
        </w:rPr>
        <w:t xml:space="preserve"> Naturalism</w:t>
      </w:r>
      <w:r w:rsidR="00230F38">
        <w:rPr>
          <w:u w:val="single"/>
        </w:rPr>
        <w:t>: Hausman on</w:t>
      </w:r>
      <w:r>
        <w:rPr>
          <w:u w:val="single"/>
        </w:rPr>
        <w:t xml:space="preserve"> the Public Value of Health</w:t>
      </w:r>
    </w:p>
    <w:p w14:paraId="37747316" w14:textId="77777777" w:rsidR="00E331F5" w:rsidRDefault="00E331F5">
      <w:pPr>
        <w:rPr>
          <w:u w:val="single"/>
        </w:rPr>
      </w:pPr>
    </w:p>
    <w:p w14:paraId="35E0DFB8" w14:textId="7FE2E351" w:rsidR="00600F1F" w:rsidRPr="00CC0D0F" w:rsidRDefault="00CC0D0F">
      <w:pPr>
        <w:rPr>
          <w:b/>
          <w:i/>
        </w:rPr>
      </w:pPr>
      <w:r w:rsidRPr="00CC0D0F">
        <w:rPr>
          <w:b/>
          <w:i/>
        </w:rPr>
        <w:t>Elselijn Kingma</w:t>
      </w:r>
    </w:p>
    <w:p w14:paraId="2AAEFB66" w14:textId="14D5D888" w:rsidR="00CC0D0F" w:rsidRPr="00CC0D0F" w:rsidRDefault="00CC0D0F">
      <w:pPr>
        <w:rPr>
          <w:b/>
          <w:i/>
        </w:rPr>
      </w:pPr>
      <w:r w:rsidRPr="00CC0D0F">
        <w:rPr>
          <w:b/>
          <w:i/>
        </w:rPr>
        <w:t>e.m.kingma@soton.ac.uk</w:t>
      </w:r>
    </w:p>
    <w:p w14:paraId="59FD555C" w14:textId="77777777" w:rsidR="00CC0D0F" w:rsidRDefault="00CC0D0F" w:rsidP="00CC0D0F">
      <w:pPr>
        <w:pBdr>
          <w:bottom w:val="single" w:sz="6" w:space="1" w:color="auto"/>
        </w:pBdr>
        <w:rPr>
          <w:u w:val="single"/>
        </w:rPr>
      </w:pPr>
    </w:p>
    <w:p w14:paraId="699B24E2" w14:textId="77777777" w:rsidR="00CC0D0F" w:rsidRDefault="00CC0D0F">
      <w:pPr>
        <w:rPr>
          <w:i/>
          <w:u w:val="single"/>
        </w:rPr>
      </w:pPr>
    </w:p>
    <w:p w14:paraId="2E0169D7" w14:textId="345F1800" w:rsidR="00600F1F" w:rsidRPr="00600F1F" w:rsidRDefault="00A77AB0">
      <w:pPr>
        <w:rPr>
          <w:i/>
        </w:rPr>
      </w:pPr>
      <w:r w:rsidRPr="00243136">
        <w:rPr>
          <w:i/>
        </w:rPr>
        <w:t xml:space="preserve">Whether health and disease are value-free concepts is a matter of long-standing debate. This </w:t>
      </w:r>
      <w:r w:rsidR="00C72C72">
        <w:rPr>
          <w:i/>
        </w:rPr>
        <w:t>question</w:t>
      </w:r>
      <w:r w:rsidRPr="00243136">
        <w:rPr>
          <w:i/>
        </w:rPr>
        <w:t xml:space="preserve"> is relevant to public health ethics because </w:t>
      </w:r>
      <w:r w:rsidR="00C72C72">
        <w:rPr>
          <w:i/>
        </w:rPr>
        <w:t>the distinction between</w:t>
      </w:r>
      <w:r w:rsidRPr="00243136">
        <w:rPr>
          <w:i/>
        </w:rPr>
        <w:t xml:space="preserve"> health and disease </w:t>
      </w:r>
      <w:r w:rsidR="00C72C72">
        <w:rPr>
          <w:i/>
        </w:rPr>
        <w:t>is</w:t>
      </w:r>
      <w:r w:rsidRPr="00243136">
        <w:rPr>
          <w:i/>
        </w:rPr>
        <w:t xml:space="preserve"> frequently employed to </w:t>
      </w:r>
      <w:r w:rsidR="00CC046B" w:rsidRPr="00CC046B">
        <w:rPr>
          <w:i/>
        </w:rPr>
        <w:t>delineate</w:t>
      </w:r>
      <w:r w:rsidRPr="00243136">
        <w:rPr>
          <w:i/>
        </w:rPr>
        <w:t xml:space="preserve"> the public interest or justify state involvement. This paper evaluates a recent attempt by </w:t>
      </w:r>
      <w:r w:rsidR="00600F1F" w:rsidRPr="00A77AB0">
        <w:rPr>
          <w:i/>
        </w:rPr>
        <w:t xml:space="preserve">Hausman (2015) </w:t>
      </w:r>
      <w:r w:rsidRPr="00243136">
        <w:rPr>
          <w:i/>
        </w:rPr>
        <w:t xml:space="preserve">to both </w:t>
      </w:r>
      <w:r w:rsidR="00600F1F" w:rsidRPr="00A77AB0">
        <w:rPr>
          <w:i/>
        </w:rPr>
        <w:t xml:space="preserve">defend a naturalistic (or non-evaluative) </w:t>
      </w:r>
      <w:r w:rsidR="00C72C72">
        <w:rPr>
          <w:i/>
        </w:rPr>
        <w:t>account</w:t>
      </w:r>
      <w:r w:rsidR="00C72C72" w:rsidRPr="00A77AB0">
        <w:rPr>
          <w:i/>
        </w:rPr>
        <w:t xml:space="preserve"> </w:t>
      </w:r>
      <w:r w:rsidR="00600F1F" w:rsidRPr="00A77AB0">
        <w:rPr>
          <w:i/>
        </w:rPr>
        <w:t>of health and disease</w:t>
      </w:r>
      <w:r w:rsidR="00CC046B">
        <w:rPr>
          <w:i/>
        </w:rPr>
        <w:t>,</w:t>
      </w:r>
      <w:r w:rsidR="00600F1F" w:rsidRPr="00A77AB0">
        <w:rPr>
          <w:i/>
        </w:rPr>
        <w:t xml:space="preserve"> and provide an account of the public value of health. </w:t>
      </w:r>
      <w:r w:rsidR="00157B69">
        <w:rPr>
          <w:i/>
        </w:rPr>
        <w:t xml:space="preserve">Drawing on </w:t>
      </w:r>
      <w:r w:rsidR="00432A0A">
        <w:rPr>
          <w:i/>
        </w:rPr>
        <w:t xml:space="preserve">arguments by </w:t>
      </w:r>
      <w:r w:rsidR="00600F1F" w:rsidRPr="00A77AB0">
        <w:rPr>
          <w:i/>
        </w:rPr>
        <w:t xml:space="preserve">Kingma (2010, </w:t>
      </w:r>
      <w:r w:rsidR="00736C01">
        <w:rPr>
          <w:i/>
        </w:rPr>
        <w:t>2016</w:t>
      </w:r>
      <w:r w:rsidR="00600F1F" w:rsidRPr="00A77AB0">
        <w:rPr>
          <w:i/>
        </w:rPr>
        <w:t xml:space="preserve">) </w:t>
      </w:r>
      <w:r w:rsidR="009B7D54">
        <w:rPr>
          <w:i/>
        </w:rPr>
        <w:t>it</w:t>
      </w:r>
      <w:r w:rsidR="00C72C72">
        <w:rPr>
          <w:i/>
        </w:rPr>
        <w:t xml:space="preserve"> argue</w:t>
      </w:r>
      <w:r w:rsidR="009B7D54">
        <w:rPr>
          <w:i/>
        </w:rPr>
        <w:t>s</w:t>
      </w:r>
      <w:r w:rsidRPr="00243136">
        <w:rPr>
          <w:i/>
        </w:rPr>
        <w:t xml:space="preserve"> </w:t>
      </w:r>
      <w:r w:rsidR="00600F1F" w:rsidRPr="00A77AB0">
        <w:rPr>
          <w:i/>
        </w:rPr>
        <w:t>that Hausman's naturalistic</w:t>
      </w:r>
      <w:r w:rsidRPr="00243136">
        <w:rPr>
          <w:i/>
        </w:rPr>
        <w:t xml:space="preserve"> account of health </w:t>
      </w:r>
      <w:r w:rsidR="00600F1F" w:rsidRPr="00A77AB0">
        <w:rPr>
          <w:i/>
        </w:rPr>
        <w:t xml:space="preserve">cannot be maintained. </w:t>
      </w:r>
      <w:r w:rsidR="00CC046B">
        <w:rPr>
          <w:i/>
        </w:rPr>
        <w:t>As well as undermining the naturalis</w:t>
      </w:r>
      <w:r w:rsidR="00D4362C">
        <w:rPr>
          <w:i/>
        </w:rPr>
        <w:t>t</w:t>
      </w:r>
      <w:r w:rsidR="00CC046B">
        <w:rPr>
          <w:i/>
        </w:rPr>
        <w:t xml:space="preserve"> project more generally, this </w:t>
      </w:r>
      <w:r w:rsidRPr="00243136">
        <w:rPr>
          <w:i/>
        </w:rPr>
        <w:t xml:space="preserve">has </w:t>
      </w:r>
      <w:r w:rsidR="00CC046B">
        <w:rPr>
          <w:i/>
        </w:rPr>
        <w:t xml:space="preserve">two </w:t>
      </w:r>
      <w:r w:rsidR="00DF1818">
        <w:rPr>
          <w:i/>
        </w:rPr>
        <w:t xml:space="preserve">specific </w:t>
      </w:r>
      <w:r w:rsidR="00C72C72" w:rsidRPr="00C72C72">
        <w:rPr>
          <w:i/>
        </w:rPr>
        <w:t>implications</w:t>
      </w:r>
      <w:r w:rsidRPr="00243136">
        <w:rPr>
          <w:i/>
        </w:rPr>
        <w:t xml:space="preserve">. First it undermines Hausman’s claim that </w:t>
      </w:r>
      <w:r w:rsidR="00600F1F" w:rsidRPr="00A77AB0">
        <w:rPr>
          <w:i/>
        </w:rPr>
        <w:t>functional efficienc</w:t>
      </w:r>
      <w:r w:rsidRPr="00243136">
        <w:rPr>
          <w:i/>
        </w:rPr>
        <w:t>ies – unlike health states – can be ranked in a value-free manner. Second,</w:t>
      </w:r>
      <w:r w:rsidR="00432A0A">
        <w:rPr>
          <w:i/>
        </w:rPr>
        <w:t xml:space="preserve"> it</w:t>
      </w:r>
      <w:r w:rsidR="00A4184F">
        <w:rPr>
          <w:i/>
        </w:rPr>
        <w:t xml:space="preserve"> </w:t>
      </w:r>
      <w:r w:rsidR="00286945">
        <w:rPr>
          <w:i/>
        </w:rPr>
        <w:t xml:space="preserve">affects </w:t>
      </w:r>
      <w:r w:rsidRPr="00243136">
        <w:rPr>
          <w:i/>
        </w:rPr>
        <w:t xml:space="preserve">Hausman’s account of the public value of health. </w:t>
      </w:r>
    </w:p>
    <w:p w14:paraId="434772CC" w14:textId="77777777" w:rsidR="00600F1F" w:rsidRDefault="00600F1F">
      <w:pPr>
        <w:pBdr>
          <w:bottom w:val="single" w:sz="6" w:space="1" w:color="auto"/>
        </w:pBdr>
        <w:rPr>
          <w:u w:val="single"/>
        </w:rPr>
      </w:pPr>
    </w:p>
    <w:p w14:paraId="6FAC08F7" w14:textId="77777777" w:rsidR="00600F1F" w:rsidRPr="00600F1F" w:rsidRDefault="00600F1F"/>
    <w:p w14:paraId="0C80386D" w14:textId="77777777" w:rsidR="00600F1F" w:rsidRDefault="00600F1F">
      <w:pPr>
        <w:rPr>
          <w:u w:val="single"/>
        </w:rPr>
      </w:pPr>
    </w:p>
    <w:p w14:paraId="7334E902" w14:textId="5370F5E3" w:rsidR="00DA3394" w:rsidRPr="00243136" w:rsidRDefault="00DA3394" w:rsidP="00D107BF">
      <w:r w:rsidRPr="00243136">
        <w:t xml:space="preserve">What health and disease are, and, specifically, whether they are value-free or value-laden concepts, are questions </w:t>
      </w:r>
      <w:r w:rsidR="00812F56" w:rsidRPr="00812F56">
        <w:t>of long-standing debate</w:t>
      </w:r>
      <w:r w:rsidR="00A4184F">
        <w:t xml:space="preserve"> (e.g. Szasz 1960; Engelhardt, 1976; Boorse, 1977)</w:t>
      </w:r>
      <w:r w:rsidR="00812F56">
        <w:t>.</w:t>
      </w:r>
      <w:r w:rsidR="00812F56" w:rsidRPr="00243136">
        <w:rPr>
          <w:rStyle w:val="FootnoteReference"/>
        </w:rPr>
        <w:footnoteReference w:id="1"/>
      </w:r>
      <w:r w:rsidRPr="00243136">
        <w:t xml:space="preserve"> This debate is relevant to public health ethics because appeals to health and disease are fr</w:t>
      </w:r>
      <w:r w:rsidR="00DF1818" w:rsidRPr="00DF1818">
        <w:t>equently employed to delineate</w:t>
      </w:r>
      <w:r w:rsidRPr="00243136">
        <w:t xml:space="preserve"> the public interest</w:t>
      </w:r>
      <w:r w:rsidR="00DF1818">
        <w:t xml:space="preserve">; </w:t>
      </w:r>
      <w:r w:rsidRPr="00243136">
        <w:t>justify state involvement</w:t>
      </w:r>
      <w:r w:rsidR="00DF1818">
        <w:t>; or support an account of the just distribution of health-care and other health-related interventions</w:t>
      </w:r>
      <w:r w:rsidR="0007748B">
        <w:t>.</w:t>
      </w:r>
      <w:r w:rsidR="00A4184F">
        <w:rPr>
          <w:rStyle w:val="FootnoteReference"/>
        </w:rPr>
        <w:footnoteReference w:id="2"/>
      </w:r>
      <w:r w:rsidRPr="00243136">
        <w:t xml:space="preserve"> </w:t>
      </w:r>
    </w:p>
    <w:p w14:paraId="401174EC" w14:textId="77777777" w:rsidR="00DA3394" w:rsidRPr="00243136" w:rsidRDefault="00DA3394" w:rsidP="00D107BF"/>
    <w:p w14:paraId="4BAA6943" w14:textId="49A2A454" w:rsidR="00DA3394" w:rsidRDefault="00393C36" w:rsidP="00D107BF">
      <w:r>
        <w:t xml:space="preserve">This paper </w:t>
      </w:r>
      <w:r w:rsidR="00DF1818" w:rsidRPr="00DF1818">
        <w:t>introduce</w:t>
      </w:r>
      <w:r>
        <w:t>s</w:t>
      </w:r>
      <w:r w:rsidR="00DF1818" w:rsidRPr="00DF1818">
        <w:t xml:space="preserve"> and contribute</w:t>
      </w:r>
      <w:r>
        <w:t>s</w:t>
      </w:r>
      <w:r w:rsidR="00DA3394" w:rsidRPr="00243136">
        <w:t xml:space="preserve"> to th</w:t>
      </w:r>
      <w:r w:rsidR="00C72C72">
        <w:t>is</w:t>
      </w:r>
      <w:r w:rsidR="00DA3394" w:rsidRPr="00243136">
        <w:t xml:space="preserve"> debate by </w:t>
      </w:r>
      <w:r w:rsidR="00D4362C">
        <w:t>evaluating</w:t>
      </w:r>
      <w:r w:rsidR="00DA3394" w:rsidRPr="00243136">
        <w:t xml:space="preserve"> a series of recent contributions by Daniel Hausman </w:t>
      </w:r>
      <w:r w:rsidR="00A4184F">
        <w:t xml:space="preserve">(2011, 2012, 2015). </w:t>
      </w:r>
      <w:r w:rsidR="00DA3394">
        <w:t>Hausman continues the naturalistic tradition of defending a non-evaluative concept of health and disease</w:t>
      </w:r>
      <w:r>
        <w:t>, a</w:t>
      </w:r>
      <w:r w:rsidR="00C72C72">
        <w:t xml:space="preserve">nd also </w:t>
      </w:r>
      <w:r>
        <w:t>outlin</w:t>
      </w:r>
      <w:r w:rsidR="00C72C72">
        <w:t>es</w:t>
      </w:r>
      <w:r>
        <w:t xml:space="preserve"> an account of the public value of health</w:t>
      </w:r>
      <w:r w:rsidR="00DA3394">
        <w:t>.</w:t>
      </w:r>
    </w:p>
    <w:p w14:paraId="42D2A4A6" w14:textId="77777777" w:rsidR="00094340" w:rsidRDefault="00094340" w:rsidP="00447233"/>
    <w:p w14:paraId="699FD3B8" w14:textId="3EFD550F" w:rsidR="00094340" w:rsidRDefault="00DA3394" w:rsidP="00447233">
      <w:r>
        <w:t>The bulk of this paper (section 1</w:t>
      </w:r>
      <w:r w:rsidR="00D4362C">
        <w:t xml:space="preserve"> and 2</w:t>
      </w:r>
      <w:r>
        <w:t xml:space="preserve">) shall argue </w:t>
      </w:r>
      <w:r w:rsidR="00094340">
        <w:t>that Hausman</w:t>
      </w:r>
      <w:r>
        <w:t xml:space="preserve">’s defence of naturalism fails; it cannot </w:t>
      </w:r>
      <w:r w:rsidR="00DF1818">
        <w:t xml:space="preserve">avoid </w:t>
      </w:r>
      <w:r>
        <w:t xml:space="preserve">an </w:t>
      </w:r>
      <w:r w:rsidRPr="00DD5570">
        <w:t>objection first articulated by Kingma (2010)</w:t>
      </w:r>
      <w:r w:rsidR="00C72C72" w:rsidRPr="0007748B">
        <w:t>.</w:t>
      </w:r>
      <w:r w:rsidR="00C72C72">
        <w:t xml:space="preserve"> N</w:t>
      </w:r>
      <w:r>
        <w:t xml:space="preserve">aturalists </w:t>
      </w:r>
      <w:r w:rsidR="0052547B">
        <w:t>are unable to</w:t>
      </w:r>
      <w:r>
        <w:t xml:space="preserve"> simultaneously</w:t>
      </w:r>
      <w:r w:rsidR="00094340">
        <w:t xml:space="preserve"> accommodate the wide range of physiological variation </w:t>
      </w:r>
      <w:r w:rsidR="00C72C72">
        <w:t>involved in performing normal function</w:t>
      </w:r>
      <w:r>
        <w:t xml:space="preserve">, </w:t>
      </w:r>
      <w:r>
        <w:rPr>
          <w:i/>
        </w:rPr>
        <w:t xml:space="preserve">and </w:t>
      </w:r>
      <w:r>
        <w:t xml:space="preserve">account successfully </w:t>
      </w:r>
      <w:r w:rsidR="00A56BAB">
        <w:t xml:space="preserve">for </w:t>
      </w:r>
      <w:r>
        <w:t>diseases that are the direct result of environmental factors</w:t>
      </w:r>
      <w:r w:rsidR="00094340">
        <w:t xml:space="preserve">. </w:t>
      </w:r>
      <w:r w:rsidR="005573C4">
        <w:t xml:space="preserve">This not only undermines a naturalistic account health and disease, it also undermines Hausman’s claim that functional efficiencies can be ranked objectively. </w:t>
      </w:r>
    </w:p>
    <w:p w14:paraId="5746A286" w14:textId="77777777" w:rsidR="00094340" w:rsidRDefault="00094340" w:rsidP="00447233"/>
    <w:p w14:paraId="1BE460F4" w14:textId="08BD9D8C" w:rsidR="00094340" w:rsidRDefault="00DA3394" w:rsidP="00447233">
      <w:r>
        <w:t>The rest of the paper</w:t>
      </w:r>
      <w:r w:rsidR="005573C4">
        <w:t xml:space="preserve"> (section 3)</w:t>
      </w:r>
      <w:r>
        <w:t xml:space="preserve"> focuses on why this matters. </w:t>
      </w:r>
      <w:r w:rsidR="00094340">
        <w:t xml:space="preserve">Broadly speaking, it matters </w:t>
      </w:r>
      <w:r w:rsidR="0052547B">
        <w:t>to people like</w:t>
      </w:r>
      <w:r w:rsidR="00094340">
        <w:t xml:space="preserve"> Daniels (1985)</w:t>
      </w:r>
      <w:r w:rsidR="0052547B">
        <w:t xml:space="preserve"> and others in public health debates,</w:t>
      </w:r>
      <w:r w:rsidR="00094340">
        <w:t xml:space="preserve"> who hope that a naturalistic account of health and disease will lend some objective assistance</w:t>
      </w:r>
      <w:r w:rsidR="00470758">
        <w:t xml:space="preserve"> to</w:t>
      </w:r>
      <w:r w:rsidR="00094340">
        <w:t xml:space="preserve"> </w:t>
      </w:r>
      <w:r w:rsidR="0052547B">
        <w:t xml:space="preserve">the answering of </w:t>
      </w:r>
      <w:r w:rsidR="00094340">
        <w:t>difficult social and moral questions – such as the just distribution of health care resources</w:t>
      </w:r>
      <w:r w:rsidR="0052547B">
        <w:t>; the delineation of the public interest; or the justification of state interference</w:t>
      </w:r>
      <w:r w:rsidR="007A42F0">
        <w:t xml:space="preserve">. It also matters to those who expect naturalism about health to </w:t>
      </w:r>
      <w:r w:rsidR="00094340">
        <w:t>provide a buffer against medicalization</w:t>
      </w:r>
      <w:r w:rsidR="007A42F0">
        <w:t xml:space="preserve"> – or any others who wish to rely on a naturalistic account of health and disease</w:t>
      </w:r>
      <w:r w:rsidR="00470758">
        <w:t xml:space="preserve"> to make claims in other realms</w:t>
      </w:r>
      <w:r w:rsidR="007A42F0">
        <w:t xml:space="preserve">. But </w:t>
      </w:r>
      <w:r w:rsidR="00A41846">
        <w:t>also</w:t>
      </w:r>
      <w:r w:rsidR="00094340">
        <w:t xml:space="preserve">, and this </w:t>
      </w:r>
      <w:r w:rsidR="0052547B">
        <w:t xml:space="preserve">will be my focus, it affects </w:t>
      </w:r>
      <w:r w:rsidR="00094340">
        <w:t>the arguments that Hausman provides in the rest of his (2015) book</w:t>
      </w:r>
      <w:r w:rsidR="007A42F0">
        <w:t xml:space="preserve">. For in the latter part of that book, </w:t>
      </w:r>
      <w:r w:rsidR="00094340">
        <w:t>Hausman</w:t>
      </w:r>
      <w:r w:rsidR="007A42F0">
        <w:t xml:space="preserve"> – like so many others – </w:t>
      </w:r>
      <w:r w:rsidR="00094340">
        <w:t xml:space="preserve">wishes to rely on a naturalistic distinction between health and disease to make a morally salient distinction between health-related suffering and other forms of suffering. </w:t>
      </w:r>
      <w:r w:rsidR="007A42F0">
        <w:t xml:space="preserve">That, I shall argue, he cannot do. </w:t>
      </w:r>
    </w:p>
    <w:p w14:paraId="692686FD" w14:textId="77777777" w:rsidR="007A42F0" w:rsidRDefault="007A42F0" w:rsidP="00447233"/>
    <w:p w14:paraId="05B11D82" w14:textId="3C322462" w:rsidR="00877B33" w:rsidRDefault="007A42F0" w:rsidP="005573C4">
      <w:r>
        <w:t xml:space="preserve">Before </w:t>
      </w:r>
      <w:r w:rsidR="0052547B">
        <w:t xml:space="preserve">we turn to the arguments, however, </w:t>
      </w:r>
      <w:r>
        <w:t xml:space="preserve">let me emphasise the positive. </w:t>
      </w:r>
      <w:r w:rsidR="0052547B">
        <w:t xml:space="preserve">As well as defending naturalism, </w:t>
      </w:r>
      <w:r>
        <w:t xml:space="preserve">Hausman </w:t>
      </w:r>
      <w:r w:rsidR="005573C4">
        <w:t>(2015) m</w:t>
      </w:r>
      <w:r>
        <w:t xml:space="preserve">akes two further main claims in his excellent and wide-ranging book. First, </w:t>
      </w:r>
      <w:r w:rsidR="00A4184F">
        <w:t xml:space="preserve">he </w:t>
      </w:r>
      <w:r>
        <w:t>claim</w:t>
      </w:r>
      <w:r w:rsidR="00A4184F">
        <w:t>s</w:t>
      </w:r>
      <w:r>
        <w:t xml:space="preserve"> that </w:t>
      </w:r>
      <w:r w:rsidR="00121A56">
        <w:t xml:space="preserve">health measurements </w:t>
      </w:r>
      <w:r w:rsidR="005573C4">
        <w:t xml:space="preserve">can, and do, </w:t>
      </w:r>
      <w:r w:rsidR="00FE4BE9">
        <w:t xml:space="preserve">only </w:t>
      </w:r>
      <w:r w:rsidR="00121A56">
        <w:t>measure the value of health – not health itself</w:t>
      </w:r>
      <w:r w:rsidR="00FE4BE9">
        <w:t xml:space="preserve">. </w:t>
      </w:r>
      <w:r>
        <w:t>I agree</w:t>
      </w:r>
      <w:r w:rsidR="005573C4">
        <w:t>; i</w:t>
      </w:r>
      <w:r w:rsidR="0052547B">
        <w:t xml:space="preserve">ndeed </w:t>
      </w:r>
      <w:r w:rsidR="004B779D">
        <w:t xml:space="preserve">I argue </w:t>
      </w:r>
      <w:r w:rsidR="0052547B">
        <w:t xml:space="preserve">elsewhere </w:t>
      </w:r>
      <w:r w:rsidR="004B779D">
        <w:t>(</w:t>
      </w:r>
      <w:r w:rsidR="004B779D" w:rsidRPr="0007748B">
        <w:rPr>
          <w:i/>
        </w:rPr>
        <w:t>anonymised</w:t>
      </w:r>
      <w:r w:rsidR="00CD5027" w:rsidRPr="0007748B">
        <w:rPr>
          <w:i/>
        </w:rPr>
        <w:t>,</w:t>
      </w:r>
      <w:r w:rsidR="004B779D" w:rsidRPr="00FA0E3C">
        <w:t xml:space="preserve"> forthcoming</w:t>
      </w:r>
      <w:r w:rsidR="00E02088" w:rsidRPr="00FA0E3C">
        <w:t>1</w:t>
      </w:r>
      <w:r w:rsidR="004B779D">
        <w:t xml:space="preserve">) </w:t>
      </w:r>
      <w:r w:rsidR="0052547B">
        <w:t xml:space="preserve">that </w:t>
      </w:r>
      <w:r w:rsidR="00E02088">
        <w:t xml:space="preserve">important public reasons </w:t>
      </w:r>
      <w:r w:rsidR="00DF1818">
        <w:t xml:space="preserve">entail </w:t>
      </w:r>
      <w:r w:rsidR="0052547B">
        <w:t xml:space="preserve">that they </w:t>
      </w:r>
      <w:r w:rsidR="0052547B">
        <w:rPr>
          <w:i/>
        </w:rPr>
        <w:t xml:space="preserve">ought </w:t>
      </w:r>
      <w:r w:rsidR="0052547B">
        <w:t xml:space="preserve">to </w:t>
      </w:r>
      <w:r w:rsidR="00877B33">
        <w:t xml:space="preserve">do so. </w:t>
      </w:r>
    </w:p>
    <w:p w14:paraId="18031EA3" w14:textId="77777777" w:rsidR="00877B33" w:rsidRDefault="00877B33" w:rsidP="007A42F0"/>
    <w:p w14:paraId="7D0C98BD" w14:textId="2F95D677" w:rsidR="007A42F0" w:rsidRDefault="00A4184F" w:rsidP="00A4184F">
      <w:r>
        <w:t xml:space="preserve">Second, Hausman provides a positive account of the public value of health. This account distinguishes the </w:t>
      </w:r>
      <w:r w:rsidRPr="00243136">
        <w:rPr>
          <w:i/>
        </w:rPr>
        <w:t>private</w:t>
      </w:r>
      <w:r>
        <w:t xml:space="preserve"> value of health, which is of interest to individuals, from the </w:t>
      </w:r>
      <w:r>
        <w:rPr>
          <w:i/>
        </w:rPr>
        <w:t xml:space="preserve">public </w:t>
      </w:r>
      <w:r>
        <w:t xml:space="preserve">value of health, which is of particular interest to the liberal state. The private value of health is the effect of health </w:t>
      </w:r>
      <w:r w:rsidR="00A56BAB">
        <w:t xml:space="preserve">– or its absence – on </w:t>
      </w:r>
      <w:r>
        <w:t xml:space="preserve">one’s well-being and personal projects; the public value of health consists in the limits on our opportunities and the suffering imposed by departures from health. </w:t>
      </w:r>
      <w:r w:rsidR="00200F0A">
        <w:t>I agree with the broad terms of this approach and</w:t>
      </w:r>
      <w:r w:rsidR="008B2B1D">
        <w:t xml:space="preserve"> particularly</w:t>
      </w:r>
      <w:r w:rsidR="00A56BAB">
        <w:t xml:space="preserve"> agree</w:t>
      </w:r>
      <w:r>
        <w:t xml:space="preserve"> </w:t>
      </w:r>
      <w:r w:rsidR="00DF1818">
        <w:t xml:space="preserve">that the public value of health should not be conflated with personal wellbeing </w:t>
      </w:r>
      <w:r w:rsidR="00DF1818" w:rsidRPr="0007748B">
        <w:t>(</w:t>
      </w:r>
      <w:r w:rsidR="00DF1818" w:rsidRPr="00FA0E3C">
        <w:t xml:space="preserve">see also </w:t>
      </w:r>
      <w:r w:rsidR="00DF1818" w:rsidRPr="00FA0E3C">
        <w:rPr>
          <w:i/>
        </w:rPr>
        <w:t>anonymised</w:t>
      </w:r>
      <w:r w:rsidR="00DF1818" w:rsidRPr="00FA0E3C">
        <w:t>, 2013 &amp; forthcoming2</w:t>
      </w:r>
      <w:r w:rsidR="00DF1818">
        <w:t>)</w:t>
      </w:r>
      <w:r w:rsidR="00200F0A">
        <w:t xml:space="preserve">. </w:t>
      </w:r>
      <w:r w:rsidR="009B7D54">
        <w:t>M</w:t>
      </w:r>
      <w:r w:rsidR="00A41846">
        <w:t>y criticisms in this paper nothwhistanding,</w:t>
      </w:r>
      <w:r w:rsidR="00A56BAB">
        <w:t xml:space="preserve"> </w:t>
      </w:r>
      <w:r w:rsidR="00200F0A">
        <w:t>Hausman’s account is interesting and nuanced</w:t>
      </w:r>
      <w:r w:rsidR="005573C4">
        <w:t>;</w:t>
      </w:r>
      <w:r w:rsidR="00200F0A">
        <w:t xml:space="preserve"> </w:t>
      </w:r>
      <w:r w:rsidR="00393C36">
        <w:t>h</w:t>
      </w:r>
      <w:r w:rsidR="00877B33">
        <w:t>is</w:t>
      </w:r>
      <w:r w:rsidR="007A42F0">
        <w:t xml:space="preserve"> valuable contributions </w:t>
      </w:r>
      <w:r w:rsidR="00877B33">
        <w:t xml:space="preserve">remain of interest even if </w:t>
      </w:r>
      <w:r w:rsidR="00200F0A">
        <w:t xml:space="preserve">my criticisms are correct and </w:t>
      </w:r>
      <w:r w:rsidR="005573C4">
        <w:t>his</w:t>
      </w:r>
      <w:r w:rsidR="00200F0A">
        <w:t xml:space="preserve"> </w:t>
      </w:r>
      <w:r w:rsidR="007A42F0">
        <w:t xml:space="preserve">defence of naturalism </w:t>
      </w:r>
      <w:r w:rsidR="00200F0A">
        <w:t xml:space="preserve">is </w:t>
      </w:r>
      <w:r w:rsidR="007A42F0">
        <w:t xml:space="preserve">unsuccessful. </w:t>
      </w:r>
    </w:p>
    <w:p w14:paraId="28B43E57" w14:textId="77777777" w:rsidR="007A42F0" w:rsidRDefault="007A42F0"/>
    <w:p w14:paraId="55229422" w14:textId="627EF0AE" w:rsidR="00D107BF" w:rsidRPr="00D107BF" w:rsidRDefault="00D107BF">
      <w:pPr>
        <w:rPr>
          <w:b/>
        </w:rPr>
      </w:pPr>
      <w:r>
        <w:rPr>
          <w:b/>
        </w:rPr>
        <w:t xml:space="preserve">1. </w:t>
      </w:r>
      <w:r w:rsidR="0025524A">
        <w:rPr>
          <w:b/>
        </w:rPr>
        <w:t xml:space="preserve">Situation Specificity and </w:t>
      </w:r>
      <w:r w:rsidR="00117871">
        <w:rPr>
          <w:b/>
        </w:rPr>
        <w:t>‘</w:t>
      </w:r>
      <w:r w:rsidR="0025524A">
        <w:rPr>
          <w:b/>
        </w:rPr>
        <w:t>S</w:t>
      </w:r>
      <w:r w:rsidR="00117871">
        <w:rPr>
          <w:b/>
        </w:rPr>
        <w:t>ituation-</w:t>
      </w:r>
      <w:r w:rsidR="0025524A">
        <w:rPr>
          <w:b/>
        </w:rPr>
        <w:t>S</w:t>
      </w:r>
      <w:r w:rsidR="00117871">
        <w:rPr>
          <w:b/>
        </w:rPr>
        <w:t xml:space="preserve">pecific </w:t>
      </w:r>
      <w:r w:rsidR="0025524A">
        <w:rPr>
          <w:b/>
        </w:rPr>
        <w:t>D</w:t>
      </w:r>
      <w:r w:rsidR="00117871">
        <w:rPr>
          <w:b/>
        </w:rPr>
        <w:t>isease’</w:t>
      </w:r>
    </w:p>
    <w:p w14:paraId="450AC564" w14:textId="77777777" w:rsidR="00E331F5" w:rsidRDefault="00E331F5"/>
    <w:p w14:paraId="13E03965" w14:textId="35DB83C7" w:rsidR="00877B33" w:rsidRDefault="00D107BF">
      <w:r>
        <w:t>Hausman</w:t>
      </w:r>
      <w:r w:rsidR="00CD5027">
        <w:t xml:space="preserve"> (2012, 2015)</w:t>
      </w:r>
      <w:r>
        <w:t xml:space="preserve"> argues that health and disease are naturalistic or non-evaluative </w:t>
      </w:r>
      <w:r w:rsidR="00B43013">
        <w:t>concepts</w:t>
      </w:r>
      <w:r>
        <w:t>.</w:t>
      </w:r>
      <w:r w:rsidR="00CD5027">
        <w:rPr>
          <w:rStyle w:val="FootnoteReference"/>
        </w:rPr>
        <w:footnoteReference w:id="3"/>
      </w:r>
      <w:r>
        <w:t xml:space="preserve"> The driving</w:t>
      </w:r>
      <w:r w:rsidR="00B43013">
        <w:t xml:space="preserve"> idea behind</w:t>
      </w:r>
      <w:r>
        <w:t xml:space="preserve"> naturalis</w:t>
      </w:r>
      <w:r w:rsidR="005573C4">
        <w:t>m</w:t>
      </w:r>
      <w:r>
        <w:t xml:space="preserve"> </w:t>
      </w:r>
      <w:r w:rsidR="00B43013">
        <w:t>is that judgments about health and disease</w:t>
      </w:r>
      <w:r w:rsidR="00877B33">
        <w:t>, at least at the theoretical level</w:t>
      </w:r>
      <w:r w:rsidR="00877B33">
        <w:rPr>
          <w:rStyle w:val="FootnoteReference"/>
        </w:rPr>
        <w:footnoteReference w:id="4"/>
      </w:r>
      <w:r w:rsidR="00877B33">
        <w:t>,</w:t>
      </w:r>
      <w:r w:rsidR="00B43013">
        <w:t xml:space="preserve"> are </w:t>
      </w:r>
      <w:r w:rsidR="00CD5027">
        <w:t xml:space="preserve">determined by some set </w:t>
      </w:r>
      <w:r w:rsidR="00CD5027">
        <w:lastRenderedPageBreak/>
        <w:t xml:space="preserve">of objective facts about our biology. This position is </w:t>
      </w:r>
      <w:r w:rsidR="005573C4">
        <w:t xml:space="preserve">usually </w:t>
      </w:r>
      <w:r w:rsidR="00CD5027">
        <w:t xml:space="preserve">contrasted with normativism, which maintains that the concept of health and disease are </w:t>
      </w:r>
      <w:r w:rsidR="00B43013">
        <w:t>driven primarily by our evaluations of states</w:t>
      </w:r>
      <w:r w:rsidR="00CD5027">
        <w:t>: whether conditions are good or bad for us.</w:t>
      </w:r>
      <w:r w:rsidR="00CD5027">
        <w:rPr>
          <w:rStyle w:val="FootnoteReference"/>
        </w:rPr>
        <w:footnoteReference w:id="5"/>
      </w:r>
      <w:r w:rsidR="00CD5027">
        <w:t xml:space="preserve"> </w:t>
      </w:r>
      <w:r w:rsidR="00877B33">
        <w:t xml:space="preserve">Naturalism is often considered </w:t>
      </w:r>
      <w:r w:rsidR="00DF73AF">
        <w:t xml:space="preserve">attractive </w:t>
      </w:r>
      <w:r w:rsidR="00877B33">
        <w:t xml:space="preserve">because it promises to give </w:t>
      </w:r>
      <w:r w:rsidR="00FA0E3C">
        <w:t xml:space="preserve">some </w:t>
      </w:r>
      <w:r w:rsidR="00877B33">
        <w:t>objective</w:t>
      </w:r>
      <w:r w:rsidR="00D4362C">
        <w:t xml:space="preserve"> support to the resolution of</w:t>
      </w:r>
      <w:r w:rsidR="00877B33">
        <w:t xml:space="preserve"> what </w:t>
      </w:r>
      <w:r w:rsidR="00DF73AF">
        <w:t xml:space="preserve">may </w:t>
      </w:r>
      <w:r w:rsidR="00877B33">
        <w:t xml:space="preserve">otherwise </w:t>
      </w:r>
      <w:r w:rsidR="00DF73AF">
        <w:t>be difficult and deep-seated cultural or moral disagreements</w:t>
      </w:r>
      <w:r w:rsidR="00A41846">
        <w:t>:</w:t>
      </w:r>
      <w:r w:rsidR="00DF73AF">
        <w:t xml:space="preserve"> such as whether homosexuality is a di</w:t>
      </w:r>
      <w:r w:rsidR="00393C36">
        <w:t xml:space="preserve">sease or a normal condition; </w:t>
      </w:r>
      <w:r w:rsidR="00DF73AF">
        <w:t>whether a murderer suffering delusions is culpable or not</w:t>
      </w:r>
      <w:r w:rsidR="00393C36">
        <w:t xml:space="preserve">; or what ends the liberal state should promote. </w:t>
      </w:r>
    </w:p>
    <w:p w14:paraId="3BC8180D" w14:textId="77777777" w:rsidR="00E331F5" w:rsidRDefault="00E331F5"/>
    <w:p w14:paraId="206E4A95" w14:textId="22515445" w:rsidR="00DE0243" w:rsidRDefault="005573C4">
      <w:r>
        <w:t>N</w:t>
      </w:r>
      <w:r w:rsidR="00B43013">
        <w:t xml:space="preserve">aturalists </w:t>
      </w:r>
      <w:r>
        <w:t xml:space="preserve">tend to </w:t>
      </w:r>
      <w:r w:rsidR="00B43013">
        <w:t>define health and disease in terms of biological function</w:t>
      </w:r>
      <w:r w:rsidR="00DF73AF">
        <w:t>s</w:t>
      </w:r>
      <w:r w:rsidR="00B43013">
        <w:t xml:space="preserve">, </w:t>
      </w:r>
      <w:r w:rsidR="00DF73AF">
        <w:t>where health is normal biological functioning, and diseases are malfunctions or adverse departures from normal biological function</w:t>
      </w:r>
      <w:r w:rsidR="00440124">
        <w:t>ing</w:t>
      </w:r>
      <w:r w:rsidR="00DF73AF">
        <w:t>.</w:t>
      </w:r>
      <w:r w:rsidR="009B7D54" w:rsidRPr="009B7D54">
        <w:rPr>
          <w:rStyle w:val="FootnoteReference"/>
        </w:rPr>
        <w:t xml:space="preserve"> </w:t>
      </w:r>
      <w:r w:rsidR="009B7D54">
        <w:rPr>
          <w:rStyle w:val="FootnoteReference"/>
        </w:rPr>
        <w:footnoteReference w:id="6"/>
      </w:r>
      <w:r w:rsidR="00DF73AF">
        <w:t xml:space="preserve"> To give an example</w:t>
      </w:r>
      <w:r w:rsidR="00D4362C">
        <w:t xml:space="preserve">: </w:t>
      </w:r>
      <w:r w:rsidR="00DF73AF">
        <w:t xml:space="preserve">my eyes are healthy if they perform their normal biological function of seeing. If they are not healthy, </w:t>
      </w:r>
      <w:r>
        <w:t xml:space="preserve">then </w:t>
      </w:r>
      <w:r w:rsidR="00DF73AF">
        <w:t xml:space="preserve">this is because they </w:t>
      </w:r>
      <w:r w:rsidR="00DE0243">
        <w:t xml:space="preserve">fail to perform normal </w:t>
      </w:r>
      <w:r w:rsidR="00200F0A">
        <w:t xml:space="preserve">seeing; for example because I am </w:t>
      </w:r>
      <w:r>
        <w:t>short-sighted</w:t>
      </w:r>
      <w:r w:rsidR="00200F0A">
        <w:t xml:space="preserve"> or colour-blind.</w:t>
      </w:r>
      <w:r w:rsidR="00DF73AF">
        <w:t xml:space="preserve"> </w:t>
      </w:r>
    </w:p>
    <w:p w14:paraId="47466142" w14:textId="77777777" w:rsidR="00DE0243" w:rsidRDefault="00DE0243"/>
    <w:p w14:paraId="1DE781E3" w14:textId="251AA805" w:rsidR="003F3850" w:rsidRPr="003F3850" w:rsidRDefault="003F3850">
      <w:r>
        <w:t>The real challenge for naturalists</w:t>
      </w:r>
      <w:r w:rsidR="00D4362C">
        <w:t xml:space="preserve"> </w:t>
      </w:r>
      <w:r>
        <w:t xml:space="preserve">is to provide an account of </w:t>
      </w:r>
      <w:r w:rsidRPr="00243136">
        <w:t>normal biological functioning</w:t>
      </w:r>
      <w:r>
        <w:rPr>
          <w:i/>
        </w:rPr>
        <w:t xml:space="preserve"> </w:t>
      </w:r>
      <w:r w:rsidR="00D4362C">
        <w:t xml:space="preserve">and dysfunction </w:t>
      </w:r>
      <w:r>
        <w:t>that is both plausible and value-free</w:t>
      </w:r>
      <w:r w:rsidR="009B7D54">
        <w:t>.</w:t>
      </w:r>
      <w:r>
        <w:rPr>
          <w:rStyle w:val="FootnoteReference"/>
        </w:rPr>
        <w:footnoteReference w:id="7"/>
      </w:r>
      <w:r w:rsidR="005573C4">
        <w:t xml:space="preserve"> Such accounts come in two main versions. </w:t>
      </w:r>
      <w:r w:rsidR="00A41846">
        <w:t>The first is backward-looking, and defines function</w:t>
      </w:r>
      <w:r w:rsidR="00D233B5">
        <w:t xml:space="preserve">s </w:t>
      </w:r>
      <w:r w:rsidR="005573C4">
        <w:t xml:space="preserve">in evolutionary terms: </w:t>
      </w:r>
      <w:r w:rsidR="00A41846">
        <w:t>as the effect(s) of a trait for which that trait was naturally selected.</w:t>
      </w:r>
      <w:r w:rsidR="00A41846">
        <w:rPr>
          <w:rStyle w:val="FootnoteReference"/>
        </w:rPr>
        <w:footnoteReference w:id="8"/>
      </w:r>
      <w:r w:rsidR="00A41846">
        <w:t xml:space="preserve"> The second account </w:t>
      </w:r>
      <w:r w:rsidR="005573C4">
        <w:t>is forward-</w:t>
      </w:r>
      <w:r w:rsidR="00D233B5">
        <w:t>looking, and defines biological functions as the causal contributions by traits and subsystems to the organism’s goals: survival and/or reproduction.</w:t>
      </w:r>
      <w:r w:rsidR="00D233B5">
        <w:rPr>
          <w:rStyle w:val="FootnoteReference"/>
        </w:rPr>
        <w:footnoteReference w:id="9"/>
      </w:r>
      <w:r w:rsidR="00D233B5">
        <w:t xml:space="preserve"> This paper only focuses on accounts of the second kind, of which Hausman offers a version. </w:t>
      </w:r>
      <w:r>
        <w:t xml:space="preserve">Such an account must </w:t>
      </w:r>
      <w:r w:rsidR="00DF1818">
        <w:t xml:space="preserve">be able to </w:t>
      </w:r>
      <w:r w:rsidR="00DF1818">
        <w:lastRenderedPageBreak/>
        <w:t xml:space="preserve">accommodate (1) the </w:t>
      </w:r>
      <w:r w:rsidR="00DF1818">
        <w:rPr>
          <w:i/>
        </w:rPr>
        <w:t>situation-specificity</w:t>
      </w:r>
      <w:r w:rsidR="00DF1818">
        <w:t xml:space="preserve">, and (2) the </w:t>
      </w:r>
      <w:r w:rsidR="00DF1818">
        <w:rPr>
          <w:i/>
        </w:rPr>
        <w:t xml:space="preserve">fine-grained quantitative nature </w:t>
      </w:r>
      <w:r w:rsidR="00DF1818">
        <w:t xml:space="preserve">of functions. </w:t>
      </w:r>
      <w:r>
        <w:t xml:space="preserve">I shall first </w:t>
      </w:r>
      <w:r w:rsidR="00D4362C">
        <w:t xml:space="preserve">(section 1) </w:t>
      </w:r>
      <w:r>
        <w:t xml:space="preserve">outline </w:t>
      </w:r>
      <w:r w:rsidR="00562E6B">
        <w:t>the</w:t>
      </w:r>
      <w:r>
        <w:t>s</w:t>
      </w:r>
      <w:r w:rsidR="00562E6B">
        <w:t>e</w:t>
      </w:r>
      <w:r>
        <w:t xml:space="preserve"> requirement</w:t>
      </w:r>
      <w:r w:rsidR="00DF1818">
        <w:t>s</w:t>
      </w:r>
      <w:r w:rsidR="00562E6B">
        <w:t xml:space="preserve"> and </w:t>
      </w:r>
      <w:r w:rsidR="00393C36">
        <w:t xml:space="preserve">explain </w:t>
      </w:r>
      <w:r w:rsidR="00562E6B">
        <w:t>why they</w:t>
      </w:r>
      <w:r w:rsidR="004870F6">
        <w:t xml:space="preserve"> can</w:t>
      </w:r>
      <w:r w:rsidR="00562E6B">
        <w:t xml:space="preserve"> give rise to a problem for naturalist accounts. I will then </w:t>
      </w:r>
      <w:r w:rsidR="00D4362C">
        <w:t xml:space="preserve">(section 2) </w:t>
      </w:r>
      <w:r>
        <w:t>a</w:t>
      </w:r>
      <w:r w:rsidR="00562E6B">
        <w:t xml:space="preserve">rgue that </w:t>
      </w:r>
      <w:r>
        <w:t xml:space="preserve">Hausman’s </w:t>
      </w:r>
      <w:r w:rsidR="00393C36">
        <w:t xml:space="preserve">specific </w:t>
      </w:r>
      <w:r w:rsidR="00562E6B">
        <w:t xml:space="preserve">naturalistic proposal </w:t>
      </w:r>
      <w:r w:rsidR="00393C36">
        <w:t xml:space="preserve">cannot escape </w:t>
      </w:r>
      <w:r w:rsidR="00562E6B">
        <w:t xml:space="preserve">this problem. </w:t>
      </w:r>
    </w:p>
    <w:p w14:paraId="556E9EC1" w14:textId="77777777" w:rsidR="003F3850" w:rsidRDefault="003F3850"/>
    <w:p w14:paraId="0D79C767" w14:textId="42AE8795" w:rsidR="003A3819" w:rsidRPr="003A3819" w:rsidRDefault="003A3819">
      <w:pPr>
        <w:rPr>
          <w:i/>
        </w:rPr>
      </w:pPr>
      <w:r>
        <w:rPr>
          <w:i/>
        </w:rPr>
        <w:t xml:space="preserve">Situation-specific </w:t>
      </w:r>
      <w:r w:rsidR="00DF1818">
        <w:rPr>
          <w:i/>
        </w:rPr>
        <w:t>f</w:t>
      </w:r>
      <w:r>
        <w:rPr>
          <w:i/>
        </w:rPr>
        <w:t>unction</w:t>
      </w:r>
    </w:p>
    <w:p w14:paraId="25741F53" w14:textId="30FA2142" w:rsidR="004870F6" w:rsidRDefault="005577E8">
      <w:r>
        <w:t xml:space="preserve">Kingma (2010) </w:t>
      </w:r>
      <w:r w:rsidR="00CC35EE">
        <w:t xml:space="preserve">emphasises </w:t>
      </w:r>
      <w:r w:rsidR="00562E6B">
        <w:t>that normal biological function</w:t>
      </w:r>
      <w:r w:rsidR="00FC3E81">
        <w:t>ing</w:t>
      </w:r>
      <w:r w:rsidR="00562E6B">
        <w:t>s are neither static nor unified. Instead they are dynamic</w:t>
      </w:r>
      <w:r w:rsidR="00E93EEF">
        <w:t xml:space="preserve">, </w:t>
      </w:r>
      <w:r w:rsidR="00E93EEF">
        <w:rPr>
          <w:i/>
        </w:rPr>
        <w:t>quantitatively fine-grained</w:t>
      </w:r>
      <w:r w:rsidR="00562E6B">
        <w:t xml:space="preserve"> and </w:t>
      </w:r>
      <w:r w:rsidR="00562E6B">
        <w:rPr>
          <w:i/>
        </w:rPr>
        <w:t>situation-specific</w:t>
      </w:r>
      <w:r w:rsidR="006C34CF">
        <w:t>.</w:t>
      </w:r>
      <w:r w:rsidR="00FA0E3C">
        <w:t xml:space="preserve"> </w:t>
      </w:r>
    </w:p>
    <w:p w14:paraId="76A9D091" w14:textId="77777777" w:rsidR="004870F6" w:rsidRDefault="004870F6"/>
    <w:p w14:paraId="402CE896" w14:textId="0CEADBE2" w:rsidR="00E93EEF" w:rsidRDefault="006C34CF">
      <w:r>
        <w:t xml:space="preserve">Being </w:t>
      </w:r>
      <w:r>
        <w:rPr>
          <w:i/>
        </w:rPr>
        <w:t xml:space="preserve">quantitatively fine-grained </w:t>
      </w:r>
      <w:r w:rsidR="00E93EEF">
        <w:t>means that the normal biological function</w:t>
      </w:r>
      <w:r w:rsidR="00FC3E81">
        <w:t>ing</w:t>
      </w:r>
      <w:r w:rsidR="00E93EEF">
        <w:t xml:space="preserve"> of a trait is often very specifically defined; a normal or healthy cardiovascular system does not merely pump blood, but it pumps blood within a very specific range of normal blood pressure, heart rate, cardiac output, stroke-volume and rhythmicity. </w:t>
      </w:r>
      <w:r w:rsidR="000D6BFE">
        <w:t>Unhealthy c</w:t>
      </w:r>
      <w:r w:rsidR="00393C36">
        <w:t>ardiovascular systems</w:t>
      </w:r>
      <w:r w:rsidR="004870F6">
        <w:t>, such as those containing</w:t>
      </w:r>
      <w:r w:rsidR="00393C36">
        <w:t xml:space="preserve"> </w:t>
      </w:r>
      <w:r w:rsidR="00E93EEF">
        <w:t xml:space="preserve">hypertrophic hearts; </w:t>
      </w:r>
      <w:r w:rsidR="004870F6">
        <w:t xml:space="preserve">suffering </w:t>
      </w:r>
      <w:r w:rsidR="00E93EEF">
        <w:t xml:space="preserve">cardiac arrhythmias; or </w:t>
      </w:r>
      <w:r w:rsidR="004870F6">
        <w:t xml:space="preserve">producing </w:t>
      </w:r>
      <w:r w:rsidR="00E93EEF">
        <w:t>too low blood pressure</w:t>
      </w:r>
      <w:r w:rsidR="00393C36">
        <w:t xml:space="preserve">, </w:t>
      </w:r>
      <w:r w:rsidR="000D6BFE">
        <w:t xml:space="preserve">perform outside that range. </w:t>
      </w:r>
      <w:r w:rsidR="004870F6">
        <w:t>(Kingma, 2010)</w:t>
      </w:r>
    </w:p>
    <w:p w14:paraId="590AEDE0" w14:textId="77777777" w:rsidR="00E93EEF" w:rsidRDefault="00E93EEF"/>
    <w:p w14:paraId="0E185BA3" w14:textId="415CD634" w:rsidR="006F2EE5" w:rsidRDefault="000D6BFE">
      <w:r w:rsidRPr="00243136">
        <w:rPr>
          <w:i/>
        </w:rPr>
        <w:t>S</w:t>
      </w:r>
      <w:r w:rsidR="00E93EEF" w:rsidRPr="00243136">
        <w:rPr>
          <w:i/>
        </w:rPr>
        <w:t>ituation-specificity</w:t>
      </w:r>
      <w:r>
        <w:t xml:space="preserve"> </w:t>
      </w:r>
      <w:r w:rsidR="00562E6B">
        <w:t xml:space="preserve">means that functions may need to be performed only – or quite differently – in particular situations. </w:t>
      </w:r>
      <w:r w:rsidR="003A7F0F">
        <w:t xml:space="preserve">Consider, for example, the </w:t>
      </w:r>
      <w:r w:rsidR="005577E8">
        <w:t xml:space="preserve">normal </w:t>
      </w:r>
      <w:r w:rsidR="00562E6B">
        <w:t xml:space="preserve">biological </w:t>
      </w:r>
      <w:r w:rsidR="005577E8">
        <w:t>function</w:t>
      </w:r>
      <w:r w:rsidR="00562E6B">
        <w:t>ing</w:t>
      </w:r>
      <w:r w:rsidR="005577E8">
        <w:t xml:space="preserve"> of the </w:t>
      </w:r>
      <w:r w:rsidR="003A7F0F">
        <w:t xml:space="preserve">male </w:t>
      </w:r>
      <w:r w:rsidR="005577E8">
        <w:t>urinary tract</w:t>
      </w:r>
      <w:r w:rsidR="00562E6B">
        <w:t xml:space="preserve">. </w:t>
      </w:r>
      <w:r w:rsidR="005577E8">
        <w:t xml:space="preserve">Under some conditions, the male urinary tract </w:t>
      </w:r>
      <w:r w:rsidR="00EC17AF">
        <w:t>need</w:t>
      </w:r>
      <w:r w:rsidR="005577E8">
        <w:t>s</w:t>
      </w:r>
      <w:r w:rsidR="003A7F0F">
        <w:t xml:space="preserve"> to void urine</w:t>
      </w:r>
      <w:r w:rsidR="006F2EE5">
        <w:t xml:space="preserve"> but not semen</w:t>
      </w:r>
      <w:r w:rsidR="005577E8">
        <w:t xml:space="preserve">. This involves </w:t>
      </w:r>
      <w:r w:rsidR="003A7F0F">
        <w:t>releasing the sphincter</w:t>
      </w:r>
      <w:r w:rsidR="006F2EE5">
        <w:t xml:space="preserve"> </w:t>
      </w:r>
      <w:r w:rsidR="00EC17AF">
        <w:t>muscle</w:t>
      </w:r>
      <w:r w:rsidR="006F2EE5">
        <w:t>s</w:t>
      </w:r>
      <w:r w:rsidR="003A7F0F">
        <w:t xml:space="preserve"> on the bladder</w:t>
      </w:r>
      <w:r w:rsidR="00EC17AF">
        <w:t xml:space="preserve"> </w:t>
      </w:r>
      <w:r w:rsidR="006F2EE5">
        <w:t xml:space="preserve">and urethra, </w:t>
      </w:r>
      <w:r w:rsidR="005577E8">
        <w:t xml:space="preserve">and a configuration of the prostate that </w:t>
      </w:r>
      <w:r w:rsidR="006F2EE5">
        <w:t>closes the prostate ducts leading to the testicles and seminal vesicles</w:t>
      </w:r>
      <w:r w:rsidR="005577E8">
        <w:t>.</w:t>
      </w:r>
      <w:r w:rsidR="005577E8">
        <w:rPr>
          <w:rStyle w:val="FootnoteReference"/>
        </w:rPr>
        <w:footnoteReference w:id="10"/>
      </w:r>
      <w:r w:rsidR="005577E8">
        <w:t xml:space="preserve"> </w:t>
      </w:r>
      <w:r w:rsidR="003A7F0F">
        <w:t>Under other conditions th</w:t>
      </w:r>
      <w:r w:rsidR="00EC17AF">
        <w:t>e</w:t>
      </w:r>
      <w:r w:rsidR="005577E8">
        <w:t xml:space="preserve"> urinary tract needs to </w:t>
      </w:r>
      <w:r w:rsidR="006F2EE5">
        <w:t xml:space="preserve">void neither urine nor semen, </w:t>
      </w:r>
      <w:r w:rsidR="003A7F0F">
        <w:t>which i</w:t>
      </w:r>
      <w:r w:rsidR="00EC17AF">
        <w:t xml:space="preserve">s done </w:t>
      </w:r>
      <w:r w:rsidR="003A7F0F">
        <w:t xml:space="preserve">by </w:t>
      </w:r>
      <w:r w:rsidR="00EC17AF">
        <w:t xml:space="preserve">keeping the </w:t>
      </w:r>
      <w:r w:rsidR="003A7F0F">
        <w:t>sphincter</w:t>
      </w:r>
      <w:r w:rsidR="00EC17AF">
        <w:t xml:space="preserve"> muscle</w:t>
      </w:r>
      <w:r w:rsidR="006F2EE5">
        <w:t>s</w:t>
      </w:r>
      <w:r w:rsidR="003A7F0F">
        <w:t xml:space="preserve"> on bladder</w:t>
      </w:r>
      <w:r w:rsidR="006F2EE5">
        <w:t xml:space="preserve"> and urethra tight. </w:t>
      </w:r>
      <w:r w:rsidR="00393C36">
        <w:t xml:space="preserve">In other circumstances again </w:t>
      </w:r>
      <w:r w:rsidR="005577E8">
        <w:t xml:space="preserve">the </w:t>
      </w:r>
      <w:r w:rsidR="00393C36">
        <w:t xml:space="preserve">male </w:t>
      </w:r>
      <w:r w:rsidR="005577E8">
        <w:t xml:space="preserve">urinary tract </w:t>
      </w:r>
      <w:r w:rsidR="003A7F0F">
        <w:t xml:space="preserve">needs to void </w:t>
      </w:r>
      <w:r w:rsidR="006F2EE5">
        <w:t>semen but not urine, which means</w:t>
      </w:r>
      <w:r w:rsidR="005577E8">
        <w:t xml:space="preserve"> that</w:t>
      </w:r>
      <w:r w:rsidR="006F2EE5">
        <w:t xml:space="preserve"> the sphincter muscle on the urethra needs to be relaxed whilst the prostate closes the upper portion </w:t>
      </w:r>
      <w:r w:rsidR="00562E6B">
        <w:t>of</w:t>
      </w:r>
      <w:r w:rsidR="006F2EE5">
        <w:t xml:space="preserve"> the urethra, </w:t>
      </w:r>
      <w:r w:rsidR="00562E6B">
        <w:t xml:space="preserve">both </w:t>
      </w:r>
      <w:r w:rsidR="006F2EE5">
        <w:t xml:space="preserve">preventing semen from entering the bladder, </w:t>
      </w:r>
      <w:r w:rsidR="00562E6B">
        <w:t xml:space="preserve">and </w:t>
      </w:r>
      <w:r w:rsidR="006F2EE5">
        <w:t xml:space="preserve">urine from </w:t>
      </w:r>
      <w:r w:rsidR="00562E6B">
        <w:t>exiting</w:t>
      </w:r>
      <w:r w:rsidR="006F2EE5">
        <w:t xml:space="preserve">. </w:t>
      </w:r>
    </w:p>
    <w:p w14:paraId="40FC583F" w14:textId="77777777" w:rsidR="003A7F0F" w:rsidRDefault="003A7F0F"/>
    <w:p w14:paraId="75F6F2BA" w14:textId="3E8071F0" w:rsidR="006113E2" w:rsidRPr="00070B56" w:rsidRDefault="000D6BFE">
      <w:r>
        <w:t>I</w:t>
      </w:r>
      <w:r w:rsidR="00393C36">
        <w:t xml:space="preserve">t is not enough for </w:t>
      </w:r>
      <w:r>
        <w:t xml:space="preserve">an </w:t>
      </w:r>
      <w:r w:rsidR="005A6B85">
        <w:t xml:space="preserve">account </w:t>
      </w:r>
      <w:r>
        <w:t xml:space="preserve">of normal biological functioning </w:t>
      </w:r>
      <w:r w:rsidR="00393C36">
        <w:t xml:space="preserve">to </w:t>
      </w:r>
      <w:r w:rsidR="005A6B85">
        <w:t xml:space="preserve">merely list the normal functions of the male urinary tract </w:t>
      </w:r>
      <w:r>
        <w:t xml:space="preserve">additively, </w:t>
      </w:r>
      <w:r w:rsidR="005A6B85">
        <w:t>as voiding</w:t>
      </w:r>
      <w:r w:rsidR="005573C4">
        <w:t xml:space="preserve"> urine;</w:t>
      </w:r>
      <w:r w:rsidR="005A6B85">
        <w:t xml:space="preserve"> voiding semen</w:t>
      </w:r>
      <w:r w:rsidR="005573C4">
        <w:t xml:space="preserve">; </w:t>
      </w:r>
      <w:r w:rsidR="005A6B85" w:rsidRPr="00243136">
        <w:rPr>
          <w:i/>
        </w:rPr>
        <w:t>and</w:t>
      </w:r>
      <w:r w:rsidR="005A6B85">
        <w:t xml:space="preserve"> voiding neither</w:t>
      </w:r>
      <w:r w:rsidR="00393C36">
        <w:t xml:space="preserve">. Instead it has </w:t>
      </w:r>
      <w:r w:rsidR="005A6B85">
        <w:t xml:space="preserve">to specify </w:t>
      </w:r>
      <w:r w:rsidR="005A6B85">
        <w:rPr>
          <w:i/>
        </w:rPr>
        <w:t xml:space="preserve">when </w:t>
      </w:r>
      <w:r w:rsidR="005A6B85">
        <w:t xml:space="preserve">or </w:t>
      </w:r>
      <w:r w:rsidR="005A6B85">
        <w:rPr>
          <w:i/>
        </w:rPr>
        <w:t xml:space="preserve">under what circumstances </w:t>
      </w:r>
      <w:r w:rsidR="005A6B85">
        <w:t>it is the normal function to void urine, semen or neither. Th</w:t>
      </w:r>
      <w:r w:rsidR="00393C36">
        <w:t>is because s</w:t>
      </w:r>
      <w:r w:rsidR="006113E2">
        <w:t xml:space="preserve">ome </w:t>
      </w:r>
      <w:r w:rsidR="00393C36">
        <w:t xml:space="preserve">biological </w:t>
      </w:r>
      <w:r w:rsidR="006113E2">
        <w:t xml:space="preserve">dysfunctions are due to performing </w:t>
      </w:r>
      <w:r w:rsidR="005573C4">
        <w:t xml:space="preserve">in the wrong context </w:t>
      </w:r>
      <w:r w:rsidR="006113E2">
        <w:t xml:space="preserve">what in other situations or circumstances would be normal functions. Having a (permanently) swollen prostate, for example – including when one needs to void urine – is a dysfunction. Voiding urine when one </w:t>
      </w:r>
      <w:r w:rsidR="00F32FEE">
        <w:t xml:space="preserve">should not be – e.g. when one </w:t>
      </w:r>
      <w:r w:rsidR="006113E2">
        <w:t>is laughing</w:t>
      </w:r>
      <w:r w:rsidR="00F32FEE">
        <w:t xml:space="preserve"> – </w:t>
      </w:r>
      <w:r w:rsidR="006113E2">
        <w:t xml:space="preserve">is a dysfunction. </w:t>
      </w:r>
      <w:r w:rsidR="004870F6">
        <w:t>And so on</w:t>
      </w:r>
      <w:r w:rsidR="006113E2">
        <w:t>.</w:t>
      </w:r>
      <w:r w:rsidR="00393C36">
        <w:t xml:space="preserve"> </w:t>
      </w:r>
    </w:p>
    <w:p w14:paraId="05C5B89D" w14:textId="77777777" w:rsidR="006113E2" w:rsidRDefault="006113E2"/>
    <w:p w14:paraId="7CF8EBAF" w14:textId="4C8BD7F0" w:rsidR="00B959A6" w:rsidRDefault="00F32FEE" w:rsidP="001075A8">
      <w:r>
        <w:t xml:space="preserve">Note </w:t>
      </w:r>
      <w:r w:rsidR="005A6B85">
        <w:t>that the male urinary tract is a mere example here</w:t>
      </w:r>
      <w:r w:rsidRPr="00243136">
        <w:rPr>
          <w:i/>
        </w:rPr>
        <w:t>.</w:t>
      </w:r>
      <w:r>
        <w:t xml:space="preserve"> Kingma (2010) notes that v</w:t>
      </w:r>
      <w:r w:rsidR="006113E2">
        <w:t>ery narrowly-regulated situation-specific functional requirements</w:t>
      </w:r>
      <w:r w:rsidR="005573C4">
        <w:t xml:space="preserve"> – t</w:t>
      </w:r>
      <w:r w:rsidR="006F2EE5">
        <w:t xml:space="preserve">he performance of which </w:t>
      </w:r>
      <w:r w:rsidR="006113E2">
        <w:t xml:space="preserve">in the wrong context </w:t>
      </w:r>
      <w:r w:rsidR="006F2EE5">
        <w:t>is a</w:t>
      </w:r>
      <w:r w:rsidR="00F07ECA">
        <w:t xml:space="preserve"> dysfunction</w:t>
      </w:r>
      <w:r w:rsidR="005573C4">
        <w:t xml:space="preserve"> – a</w:t>
      </w:r>
      <w:r w:rsidR="006113E2">
        <w:t xml:space="preserve">re </w:t>
      </w:r>
      <w:r w:rsidR="00B044BB">
        <w:t xml:space="preserve">the </w:t>
      </w:r>
      <w:r w:rsidR="00B044BB">
        <w:lastRenderedPageBreak/>
        <w:t>physiological norm</w:t>
      </w:r>
      <w:r w:rsidR="006113E2">
        <w:t>.</w:t>
      </w:r>
      <w:r w:rsidR="004870F6">
        <w:t xml:space="preserve"> </w:t>
      </w:r>
      <w:r w:rsidR="005573C4">
        <w:t>Examples include</w:t>
      </w:r>
      <w:r w:rsidR="004870F6">
        <w:t xml:space="preserve"> the </w:t>
      </w:r>
      <w:r w:rsidR="00200F0A">
        <w:t xml:space="preserve">mechanism of </w:t>
      </w:r>
      <w:r w:rsidR="006113E2">
        <w:t>blood</w:t>
      </w:r>
      <w:r w:rsidR="00200F0A">
        <w:t>-clotting</w:t>
      </w:r>
      <w:r w:rsidR="00B044BB">
        <w:t>,</w:t>
      </w:r>
      <w:r w:rsidR="006113E2">
        <w:t xml:space="preserve"> which </w:t>
      </w:r>
      <w:r w:rsidR="004870F6">
        <w:t>may dysfunction either by not happening when it should (haemophilia); or by happening when it should</w:t>
      </w:r>
      <w:r w:rsidR="00200F0A">
        <w:t>n’t</w:t>
      </w:r>
      <w:r w:rsidR="004870F6">
        <w:t xml:space="preserve"> (thrombosis). Other examples include cyclical hormonal regulation of e.g. the female reproductive system</w:t>
      </w:r>
      <w:r w:rsidR="00200F0A">
        <w:t>;</w:t>
      </w:r>
      <w:r w:rsidR="004870F6">
        <w:t xml:space="preserve"> sleep-wake cycles and other </w:t>
      </w:r>
      <w:r w:rsidR="00200F0A">
        <w:t xml:space="preserve">circadian rhythms; </w:t>
      </w:r>
      <w:r w:rsidR="001075A8">
        <w:t>and the significant variations in cardiac performance between different situations (compare e.g. sleeping and running an Olympic final</w:t>
      </w:r>
      <w:r w:rsidR="00200F0A">
        <w:t>)</w:t>
      </w:r>
      <w:r w:rsidR="001075A8">
        <w:t xml:space="preserve">. </w:t>
      </w:r>
    </w:p>
    <w:p w14:paraId="6CDA3EE4" w14:textId="77777777" w:rsidR="00B044BB" w:rsidRDefault="00B044BB"/>
    <w:p w14:paraId="05DE7C51" w14:textId="0C12C631" w:rsidR="001075A8" w:rsidRPr="00243136" w:rsidRDefault="001075A8" w:rsidP="001075A8">
      <w:r>
        <w:t>To summarise, a successful account of health as normal biological functioning</w:t>
      </w:r>
      <w:r w:rsidR="005573C4">
        <w:t>,</w:t>
      </w:r>
      <w:r>
        <w:t xml:space="preserve"> and </w:t>
      </w:r>
      <w:r w:rsidR="005573C4">
        <w:t xml:space="preserve">of </w:t>
      </w:r>
      <w:r>
        <w:t>disease as biological dysfunction</w:t>
      </w:r>
      <w:r w:rsidR="005573C4">
        <w:t>,</w:t>
      </w:r>
      <w:r>
        <w:t xml:space="preserve"> must adequately account for the situation-specificity and quantitatively fine-grained nature of function; it must specify </w:t>
      </w:r>
      <w:r>
        <w:rPr>
          <w:i/>
        </w:rPr>
        <w:t xml:space="preserve">under what conditions </w:t>
      </w:r>
      <w:r>
        <w:t xml:space="preserve">and </w:t>
      </w:r>
      <w:r>
        <w:rPr>
          <w:i/>
        </w:rPr>
        <w:t xml:space="preserve">within which range </w:t>
      </w:r>
      <w:r>
        <w:t xml:space="preserve">a particular physiological </w:t>
      </w:r>
      <w:r w:rsidR="005573C4">
        <w:t>configuration</w:t>
      </w:r>
      <w:r>
        <w:t xml:space="preserve"> counts as normal functioning; and under what conditions it does not. </w:t>
      </w:r>
    </w:p>
    <w:p w14:paraId="36371307" w14:textId="77777777" w:rsidR="00BC398A" w:rsidRDefault="00BC398A" w:rsidP="00F07ECA"/>
    <w:p w14:paraId="51AE5592" w14:textId="3208599A" w:rsidR="006F7C3F" w:rsidRPr="006F7C3F" w:rsidRDefault="006F7C3F" w:rsidP="00F07ECA">
      <w:pPr>
        <w:rPr>
          <w:i/>
        </w:rPr>
      </w:pPr>
      <w:r>
        <w:rPr>
          <w:i/>
        </w:rPr>
        <w:t>Situation-specific disease</w:t>
      </w:r>
    </w:p>
    <w:p w14:paraId="37FA79FD" w14:textId="506C6DAA" w:rsidR="005D469A" w:rsidRDefault="005573C4" w:rsidP="00F07ECA">
      <w:r>
        <w:t>I</w:t>
      </w:r>
      <w:r w:rsidR="001075A8">
        <w:t xml:space="preserve">n meeting the requirement of </w:t>
      </w:r>
      <w:r w:rsidR="000D6BFE">
        <w:t>situation-specificity</w:t>
      </w:r>
      <w:r w:rsidR="001075A8">
        <w:t xml:space="preserve">, accounts of health as normal biological functioning </w:t>
      </w:r>
      <w:r w:rsidR="000D6BFE">
        <w:t xml:space="preserve">risk </w:t>
      </w:r>
      <w:r w:rsidR="001075A8">
        <w:t xml:space="preserve">facing </w:t>
      </w:r>
      <w:r w:rsidR="000D6BFE">
        <w:t>a</w:t>
      </w:r>
      <w:r w:rsidR="001075A8">
        <w:t xml:space="preserve"> </w:t>
      </w:r>
      <w:r w:rsidR="006C7352">
        <w:t>problem</w:t>
      </w:r>
      <w:r w:rsidR="000D6BFE">
        <w:t>. T</w:t>
      </w:r>
      <w:r w:rsidR="005D469A">
        <w:t xml:space="preserve">here are certain situations or circumstances under which it is normal for an organism to suffer what we pre-theoretically consider a disease. Kingma (2010) calls these ‘situation-specific diseases’. </w:t>
      </w:r>
    </w:p>
    <w:p w14:paraId="28A1F0EB" w14:textId="77777777" w:rsidR="005D469A" w:rsidRDefault="005D469A" w:rsidP="00F07ECA"/>
    <w:p w14:paraId="5AD31506" w14:textId="1E51D68D" w:rsidR="005D469A" w:rsidRDefault="005D469A" w:rsidP="00F07ECA">
      <w:r>
        <w:t xml:space="preserve">To give an example: it is normal for a male urinary tract to </w:t>
      </w:r>
      <w:r w:rsidR="005573C4">
        <w:t>facilitate an erection</w:t>
      </w:r>
      <w:r>
        <w:t xml:space="preserve"> in response to certain erotic stimuli</w:t>
      </w:r>
      <w:r w:rsidR="005573C4">
        <w:t xml:space="preserve">. It is also </w:t>
      </w:r>
      <w:r w:rsidR="001075A8">
        <w:t xml:space="preserve">normal </w:t>
      </w:r>
      <w:r>
        <w:t xml:space="preserve">to do </w:t>
      </w:r>
      <w:r w:rsidR="001075A8">
        <w:t xml:space="preserve">so </w:t>
      </w:r>
      <w:r>
        <w:t xml:space="preserve">in response to Viagra. But, equally, it is normal to enter such a state for a period far too prolonged for comfort in response to a Viagra overdose. </w:t>
      </w:r>
      <w:r w:rsidR="00D841E2">
        <w:t>At</w:t>
      </w:r>
      <w:r>
        <w:t xml:space="preserve"> that point</w:t>
      </w:r>
      <w:r w:rsidR="00D841E2">
        <w:t>, however,</w:t>
      </w:r>
      <w:r>
        <w:t xml:space="preserve"> we cease to think that this physiologically ‘normal’ behaviour is healthy; it is, instead, a situation-specific disease: Viagra-</w:t>
      </w:r>
      <w:r w:rsidR="006B16F5">
        <w:t>overdose</w:t>
      </w:r>
      <w:r>
        <w:t xml:space="preserve">. Kingma (2010) lists </w:t>
      </w:r>
      <w:r w:rsidR="001075A8">
        <w:t xml:space="preserve">further examples </w:t>
      </w:r>
      <w:r>
        <w:t xml:space="preserve">of </w:t>
      </w:r>
      <w:r w:rsidR="001075A8">
        <w:t xml:space="preserve">such </w:t>
      </w:r>
      <w:r>
        <w:t xml:space="preserve">situation-specific diseases </w:t>
      </w:r>
      <w:r w:rsidR="001075A8">
        <w:t xml:space="preserve">that </w:t>
      </w:r>
      <w:r>
        <w:t xml:space="preserve">are normal responses to </w:t>
      </w:r>
      <w:r w:rsidR="006B16F5">
        <w:t>particular</w:t>
      </w:r>
      <w:r>
        <w:t xml:space="preserve"> environmental conditions</w:t>
      </w:r>
      <w:r w:rsidR="001075A8">
        <w:t xml:space="preserve">. These </w:t>
      </w:r>
      <w:r>
        <w:t>including the ingestion of drugs/poisons</w:t>
      </w:r>
      <w:r w:rsidR="006B16F5">
        <w:t xml:space="preserve">; </w:t>
      </w:r>
      <w:r>
        <w:t>the exposure to certain infectious agents</w:t>
      </w:r>
      <w:r w:rsidR="006B16F5">
        <w:t>; and</w:t>
      </w:r>
      <w:r w:rsidR="00A56BAB">
        <w:t xml:space="preserve"> to</w:t>
      </w:r>
      <w:r w:rsidR="006B16F5">
        <w:t xml:space="preserve"> extreme environments such as heat, sun and altitude</w:t>
      </w:r>
      <w:r>
        <w:t xml:space="preserve">. </w:t>
      </w:r>
      <w:r w:rsidR="001075A8">
        <w:t xml:space="preserve">Kingma </w:t>
      </w:r>
      <w:r w:rsidR="00243BBB">
        <w:t xml:space="preserve">calls these </w:t>
      </w:r>
      <w:r w:rsidR="006B16F5">
        <w:t xml:space="preserve">environmental conditions </w:t>
      </w:r>
      <w:r w:rsidR="00243BBB">
        <w:t>“harmful situations”.</w:t>
      </w:r>
    </w:p>
    <w:p w14:paraId="4B7DE657" w14:textId="77777777" w:rsidR="005D469A" w:rsidRDefault="005D469A" w:rsidP="00F07ECA"/>
    <w:p w14:paraId="5D28F097" w14:textId="1B0DCD79" w:rsidR="00243BBB" w:rsidRDefault="005D469A" w:rsidP="00F07ECA">
      <w:r>
        <w:t>The challenge for the naturalist is to give an account of biological function that is flexible enough to accommodate the situation-specificity of normal function</w:t>
      </w:r>
      <w:r w:rsidR="00FC3E81">
        <w:t>ing</w:t>
      </w:r>
      <w:r>
        <w:t xml:space="preserve"> – so as to account for diseases that consist in performing what would otherwise be normal function, in the wrong context – but that can avoid labelling </w:t>
      </w:r>
      <w:r w:rsidR="00243BBB">
        <w:t>normal physiological behaviour in “harmful situations” healthy</w:t>
      </w:r>
      <w:r>
        <w:t>.</w:t>
      </w:r>
    </w:p>
    <w:p w14:paraId="2CAE7B7B" w14:textId="77777777" w:rsidR="00243BBB" w:rsidRDefault="00243BBB" w:rsidP="00F07ECA"/>
    <w:p w14:paraId="586E58DC" w14:textId="6AB7E51A" w:rsidR="00243BBB" w:rsidRDefault="000D6BFE" w:rsidP="00F07ECA">
      <w:r>
        <w:t xml:space="preserve">Kingma (2010, </w:t>
      </w:r>
      <w:r w:rsidR="00736C01">
        <w:t>2016</w:t>
      </w:r>
      <w:r>
        <w:t>) argues that t</w:t>
      </w:r>
      <w:r w:rsidR="00243BBB">
        <w:t>he influential account of disease/dysfunction developed by Christopher Boorse</w:t>
      </w:r>
      <w:r w:rsidR="00823063">
        <w:t xml:space="preserve"> (1977</w:t>
      </w:r>
      <w:r w:rsidR="00EC46BE">
        <w:t>, 1997</w:t>
      </w:r>
      <w:r w:rsidR="00823063">
        <w:t>)</w:t>
      </w:r>
      <w:r w:rsidR="00243BBB">
        <w:t>, of which Hausman offers a modification, cannot accommodate this challenge</w:t>
      </w:r>
      <w:r w:rsidR="00823063">
        <w:t>. I</w:t>
      </w:r>
      <w:r w:rsidR="00A56BAB">
        <w:t>t is worth understanding why b</w:t>
      </w:r>
      <w:r w:rsidR="006B16F5">
        <w:t xml:space="preserve">efore turning to any possible problems </w:t>
      </w:r>
      <w:r w:rsidR="00A56BAB">
        <w:t xml:space="preserve">for </w:t>
      </w:r>
      <w:r w:rsidR="006B16F5">
        <w:t xml:space="preserve">Hausman. </w:t>
      </w:r>
      <w:r w:rsidR="00243BBB">
        <w:t>B</w:t>
      </w:r>
      <w:r w:rsidR="00A56BAB">
        <w:t>oorse</w:t>
      </w:r>
      <w:r w:rsidR="00FA0E3C">
        <w:t>, in short,</w:t>
      </w:r>
      <w:r w:rsidR="00A56BAB">
        <w:t xml:space="preserve"> cannot avoid this problem b</w:t>
      </w:r>
      <w:r w:rsidR="00243BBB">
        <w:t xml:space="preserve">ecause </w:t>
      </w:r>
      <w:r w:rsidR="00A56BAB">
        <w:t xml:space="preserve">he </w:t>
      </w:r>
      <w:r w:rsidR="00243BBB">
        <w:t xml:space="preserve">defines health/normal functioning as the </w:t>
      </w:r>
      <w:r w:rsidR="00243BBB">
        <w:rPr>
          <w:i/>
        </w:rPr>
        <w:lastRenderedPageBreak/>
        <w:t xml:space="preserve">statistically typical contribution </w:t>
      </w:r>
      <w:r w:rsidR="00243BBB">
        <w:t>to survival or reproduction</w:t>
      </w:r>
      <w:r w:rsidR="006C7352">
        <w:rPr>
          <w:rStyle w:val="FootnoteReference"/>
        </w:rPr>
        <w:footnoteReference w:id="11"/>
      </w:r>
      <w:r w:rsidR="00A56BAB">
        <w:t>. He is therefore</w:t>
      </w:r>
      <w:r w:rsidR="00243BBB">
        <w:t xml:space="preserve"> equally committed to deeming, say, a statistically typical low level of glucagon production by the liver in response to sugar consumption ‘normal function’, as he is to deeming a statistically typical low level of liver-functions in response to paracetamol overdosing.</w:t>
      </w:r>
      <w:r w:rsidR="00EC46BE">
        <w:t xml:space="preserve"> (Kingma, 2010; </w:t>
      </w:r>
      <w:r w:rsidR="00736C01">
        <w:t>2016</w:t>
      </w:r>
      <w:r w:rsidR="00EC46BE">
        <w:t>)</w:t>
      </w:r>
      <w:r w:rsidR="00243BBB">
        <w:t xml:space="preserve"> But the former is healthy; the latter a disease. </w:t>
      </w:r>
    </w:p>
    <w:p w14:paraId="0725F6CD" w14:textId="77777777" w:rsidR="00243BBB" w:rsidRDefault="00243BBB" w:rsidP="00F07ECA"/>
    <w:p w14:paraId="362AA638" w14:textId="4B676F34" w:rsidR="00D841E2" w:rsidRDefault="00243BBB" w:rsidP="00F07ECA">
      <w:r>
        <w:t xml:space="preserve">This problem cannot be avoided by appealing to reversibility of the condition; not all healthy situation-specific physiological adjustments are reversible (Kingma, 2010). Nor it can be avoided by arguing that the post-paracetamol-liver makes </w:t>
      </w:r>
      <w:r>
        <w:rPr>
          <w:i/>
        </w:rPr>
        <w:t xml:space="preserve">no </w:t>
      </w:r>
      <w:r>
        <w:t xml:space="preserve">contribution to the survival </w:t>
      </w:r>
      <w:r w:rsidR="00FC3E81">
        <w:t>or</w:t>
      </w:r>
      <w:r>
        <w:t xml:space="preserve"> reproduction of the organism; it does, just at a lesser level </w:t>
      </w:r>
      <w:r w:rsidR="00D841E2">
        <w:t>(Kingma, 2010)</w:t>
      </w:r>
      <w:r w:rsidR="00D33DD1">
        <w:t>. Nor can a useful distinction be made by claiming that the post-</w:t>
      </w:r>
      <w:r w:rsidR="001127B2">
        <w:t>sugar</w:t>
      </w:r>
      <w:r w:rsidR="00D33DD1">
        <w:t>-liver is</w:t>
      </w:r>
      <w:r w:rsidR="00D33DD1" w:rsidRPr="00D33DD1">
        <w:t xml:space="preserve"> </w:t>
      </w:r>
      <w:r w:rsidR="00D33DD1">
        <w:rPr>
          <w:i/>
        </w:rPr>
        <w:t xml:space="preserve">maximally efficient </w:t>
      </w:r>
      <w:r w:rsidR="00D33DD1">
        <w:t xml:space="preserve">(Hausman, 2011) whereas the post-paracetamol liver is not; </w:t>
      </w:r>
      <w:r w:rsidR="00823063">
        <w:t xml:space="preserve">for </w:t>
      </w:r>
      <w:r w:rsidR="00D33DD1">
        <w:t xml:space="preserve">both operate at maximal efficiency, under the circumstances (Kingma, </w:t>
      </w:r>
      <w:r w:rsidR="00736C01">
        <w:t>2016</w:t>
      </w:r>
      <w:r w:rsidR="00D33DD1">
        <w:t>).</w:t>
      </w:r>
      <w:r w:rsidR="00EC46BE">
        <w:t xml:space="preserve"> For the same reason, a distinction cannot be made between those cases where functions are supressed by other </w:t>
      </w:r>
      <w:r w:rsidR="0084164B">
        <w:t xml:space="preserve">normal </w:t>
      </w:r>
      <w:r w:rsidR="00EC46BE">
        <w:t>functions, and cases where the suppression of function is pathological (Boorse, 2014: 705- 706)</w:t>
      </w:r>
      <w:r w:rsidR="009D33A8">
        <w:t>. Not only does this seem like a restatement of Hausman’s ‘maximal efficiency response’, which Kingma (</w:t>
      </w:r>
      <w:r w:rsidR="00736C01">
        <w:t>2016</w:t>
      </w:r>
      <w:r w:rsidR="009D33A8">
        <w:t>) addresses, but it also seems viciously circular: we are in the business of defining when the suppress</w:t>
      </w:r>
      <w:r w:rsidR="001567EB">
        <w:t>ion of a function is functional</w:t>
      </w:r>
      <w:r w:rsidR="0084164B">
        <w:t>/normal</w:t>
      </w:r>
      <w:r w:rsidR="009D33A8">
        <w:t xml:space="preserve"> and when it is not. This cannot be done by appealing to the </w:t>
      </w:r>
      <w:r w:rsidR="0084164B">
        <w:t xml:space="preserve">normality or </w:t>
      </w:r>
      <w:r w:rsidR="009D33A8">
        <w:t>functionality of the suppression.</w:t>
      </w:r>
      <w:r w:rsidR="00D841E2">
        <w:t xml:space="preserve"> </w:t>
      </w:r>
      <w:r w:rsidR="0084164B">
        <w:t xml:space="preserve">Kingma (2010; </w:t>
      </w:r>
      <w:r w:rsidR="00736C01">
        <w:t>2016</w:t>
      </w:r>
      <w:r w:rsidR="0084164B">
        <w:t xml:space="preserve">) also argues that the problem can’t be avoided by appealing to a distinction between ‘typical’ and ‘harmful’ environments, though Boorse (2014: 705-707) disagrees. </w:t>
      </w:r>
      <w:r>
        <w:t xml:space="preserve">Finally, the problem can’t be avoided, as Hausman (2011) </w:t>
      </w:r>
      <w:r w:rsidR="00D33DD1">
        <w:t>argues</w:t>
      </w:r>
      <w:r w:rsidR="009D33A8">
        <w:t xml:space="preserve"> and Boorse (2014: 704-5) endorses</w:t>
      </w:r>
      <w:r>
        <w:t xml:space="preserve">, by considering whether the organ retains its </w:t>
      </w:r>
      <w:r w:rsidR="00D33DD1">
        <w:t xml:space="preserve">normal </w:t>
      </w:r>
      <w:r>
        <w:rPr>
          <w:i/>
        </w:rPr>
        <w:t xml:space="preserve">disposition </w:t>
      </w:r>
      <w:r w:rsidR="000D6BFE">
        <w:t xml:space="preserve">to </w:t>
      </w:r>
      <w:r>
        <w:t>perform situation-specific function in other situations</w:t>
      </w:r>
      <w:r w:rsidR="001075A8">
        <w:t xml:space="preserve"> – an idea described by Boorse as ‘</w:t>
      </w:r>
      <w:r w:rsidR="00D33DD1">
        <w:t>normal functional ability</w:t>
      </w:r>
      <w:r w:rsidR="001075A8">
        <w:t>’</w:t>
      </w:r>
      <w:r>
        <w:t>. For</w:t>
      </w:r>
      <w:r w:rsidR="00D841E2">
        <w:t>, as Kingma (</w:t>
      </w:r>
      <w:r w:rsidR="00736C01">
        <w:t>2016</w:t>
      </w:r>
      <w:r w:rsidR="00D841E2">
        <w:t xml:space="preserve">) </w:t>
      </w:r>
      <w:r w:rsidR="000D6BFE">
        <w:t>points out</w:t>
      </w:r>
      <w:r w:rsidR="00D841E2">
        <w:t xml:space="preserve">, </w:t>
      </w:r>
      <w:r>
        <w:t xml:space="preserve">although </w:t>
      </w:r>
      <w:r w:rsidR="00D841E2">
        <w:t xml:space="preserve">it is true that </w:t>
      </w:r>
      <w:r>
        <w:t xml:space="preserve">the </w:t>
      </w:r>
      <w:r w:rsidR="00D841E2">
        <w:t xml:space="preserve">liver producing little glucagon after eating lots of sugar is still disposed to increase its glucagon production in response to fasting, whereas the post-paracetamol liver is not disposed to increase liver-function if placed in a situation where that is demanded, the same holds for lots of healthy situation-specific physiological (in)dispositions. The woman who has just given birth, for example, is not disposed to do lots of sit-ups, were the situation to demand it, nor is she </w:t>
      </w:r>
      <w:r w:rsidR="00D841E2">
        <w:lastRenderedPageBreak/>
        <w:t xml:space="preserve">disposed to have much bladder control; instantly start a new menstrual cycle; or, let alone, conceive a child. All these abilities will take some time to recover. Of course she would have had these dispositions </w:t>
      </w:r>
      <w:r w:rsidR="00D841E2">
        <w:rPr>
          <w:i/>
        </w:rPr>
        <w:t xml:space="preserve">had she not </w:t>
      </w:r>
      <w:r w:rsidR="00D841E2">
        <w:t xml:space="preserve">just given birth, but equally the liver would have all its normal dispositions </w:t>
      </w:r>
      <w:r w:rsidR="00D841E2">
        <w:rPr>
          <w:i/>
        </w:rPr>
        <w:t xml:space="preserve">had it not just been poisoned with paracetamol </w:t>
      </w:r>
      <w:r w:rsidR="00D841E2">
        <w:t xml:space="preserve">(Kingma, </w:t>
      </w:r>
      <w:r w:rsidR="00736C01">
        <w:t>2016</w:t>
      </w:r>
      <w:r w:rsidR="00D841E2">
        <w:t>)</w:t>
      </w:r>
    </w:p>
    <w:p w14:paraId="79DA531B" w14:textId="37051291" w:rsidR="00243BBB" w:rsidRPr="00243BBB" w:rsidRDefault="00243BBB" w:rsidP="00F07ECA"/>
    <w:p w14:paraId="79283E93" w14:textId="3F1B6FFE" w:rsidR="000D6BFE" w:rsidRDefault="001075A8" w:rsidP="001075A8">
      <w:r>
        <w:t xml:space="preserve">So, Kingma (2010, </w:t>
      </w:r>
      <w:r w:rsidR="00736C01">
        <w:t>2016</w:t>
      </w:r>
      <w:r>
        <w:t xml:space="preserve">) argues, Boorse’s influential account of health as normal biological functioning is impaled on the horns of a dilemma. </w:t>
      </w:r>
      <w:r w:rsidR="00D47F90">
        <w:t xml:space="preserve">Because </w:t>
      </w:r>
      <w:r w:rsidR="0065336C">
        <w:t xml:space="preserve">he </w:t>
      </w:r>
      <w:r w:rsidR="00D47F90">
        <w:t xml:space="preserve">employs </w:t>
      </w:r>
      <w:r>
        <w:t>statisti</w:t>
      </w:r>
      <w:r w:rsidR="00D47F90">
        <w:t>cs</w:t>
      </w:r>
      <w:r>
        <w:t>, Boorse either can’t accommodate the situation-specifici</w:t>
      </w:r>
      <w:r w:rsidR="00D33DD1">
        <w:t>ty of function; or he can’t lab</w:t>
      </w:r>
      <w:r>
        <w:t>e</w:t>
      </w:r>
      <w:r w:rsidR="00D33DD1">
        <w:t>l</w:t>
      </w:r>
      <w:r>
        <w:t xml:space="preserve"> situation-specific diseases as diseases.</w:t>
      </w:r>
      <w:r w:rsidR="0065336C" w:rsidRPr="0065336C">
        <w:rPr>
          <w:rStyle w:val="FootnoteReference"/>
        </w:rPr>
        <w:t xml:space="preserve"> </w:t>
      </w:r>
      <w:r w:rsidR="0065336C">
        <w:rPr>
          <w:rStyle w:val="FootnoteReference"/>
        </w:rPr>
        <w:footnoteReference w:id="12"/>
      </w:r>
      <w:r w:rsidR="0065336C">
        <w:t xml:space="preserve"> </w:t>
      </w:r>
      <w:r w:rsidR="00C97176">
        <w:t xml:space="preserve">Kingma (2010, </w:t>
      </w:r>
      <w:r w:rsidR="00736C01">
        <w:t>2016</w:t>
      </w:r>
      <w:r w:rsidR="00C97176">
        <w:t xml:space="preserve">) concludes that a value-free account of health and disease can’t be provided. </w:t>
      </w:r>
      <w:r>
        <w:t>H</w:t>
      </w:r>
      <w:r w:rsidR="000D6BFE">
        <w:t xml:space="preserve">ausman, </w:t>
      </w:r>
      <w:r>
        <w:t xml:space="preserve">however – and </w:t>
      </w:r>
      <w:r w:rsidR="000D6BFE">
        <w:t>in contrast to Boorse</w:t>
      </w:r>
      <w:r>
        <w:t xml:space="preserve"> – does </w:t>
      </w:r>
      <w:r w:rsidR="000D6BFE">
        <w:t xml:space="preserve">not </w:t>
      </w:r>
      <w:r w:rsidR="001567EB">
        <w:t>offer an account of</w:t>
      </w:r>
      <w:r w:rsidR="000D6BFE">
        <w:t xml:space="preserve"> normal functioning </w:t>
      </w:r>
      <w:r w:rsidR="001567EB">
        <w:t xml:space="preserve">that uses </w:t>
      </w:r>
      <w:r w:rsidR="000D6BFE" w:rsidRPr="00E70A8A">
        <w:t>statistic</w:t>
      </w:r>
      <w:r w:rsidR="001567EB" w:rsidRPr="00E70A8A">
        <w:t>s</w:t>
      </w:r>
      <w:r w:rsidR="000D6BFE">
        <w:t>. In the next section I shall examine whether Hausman</w:t>
      </w:r>
      <w:r w:rsidR="00823063">
        <w:t xml:space="preserve"> succeeds in</w:t>
      </w:r>
      <w:r w:rsidR="000D6BFE">
        <w:t xml:space="preserve"> escap</w:t>
      </w:r>
      <w:r w:rsidR="00823063">
        <w:t>ing</w:t>
      </w:r>
      <w:r w:rsidR="000D6BFE">
        <w:t xml:space="preserve"> the problem of situation-specific disease. </w:t>
      </w:r>
    </w:p>
    <w:p w14:paraId="4E2C1D18" w14:textId="77777777" w:rsidR="000D6BFE" w:rsidRDefault="000D6BFE" w:rsidP="00F07ECA"/>
    <w:p w14:paraId="7B7CB7DB" w14:textId="308B673E" w:rsidR="00093319" w:rsidRPr="00D107BF" w:rsidRDefault="00093319" w:rsidP="00093319">
      <w:pPr>
        <w:rPr>
          <w:b/>
        </w:rPr>
      </w:pPr>
      <w:r>
        <w:rPr>
          <w:b/>
        </w:rPr>
        <w:t xml:space="preserve">2. Benchmark Environments and </w:t>
      </w:r>
      <w:r w:rsidR="00117871">
        <w:rPr>
          <w:b/>
        </w:rPr>
        <w:t xml:space="preserve">the </w:t>
      </w:r>
      <w:r w:rsidR="00567E79">
        <w:rPr>
          <w:b/>
        </w:rPr>
        <w:t xml:space="preserve">Ranking </w:t>
      </w:r>
      <w:r w:rsidR="00117871">
        <w:rPr>
          <w:b/>
        </w:rPr>
        <w:t xml:space="preserve">of </w:t>
      </w:r>
      <w:r>
        <w:rPr>
          <w:b/>
        </w:rPr>
        <w:t>Functional Efficiency</w:t>
      </w:r>
    </w:p>
    <w:p w14:paraId="4B46F047" w14:textId="77777777" w:rsidR="00093319" w:rsidRDefault="00093319" w:rsidP="00F07ECA"/>
    <w:p w14:paraId="4FDE132A" w14:textId="380A60A1" w:rsidR="00C97176" w:rsidRDefault="00093319" w:rsidP="00F07ECA">
      <w:r>
        <w:t xml:space="preserve">Hausman </w:t>
      </w:r>
      <w:r w:rsidR="00117871">
        <w:t>(201</w:t>
      </w:r>
      <w:r w:rsidR="0025524A">
        <w:t>1, 2012, 201</w:t>
      </w:r>
      <w:r w:rsidR="00117871">
        <w:t xml:space="preserve">5) </w:t>
      </w:r>
      <w:r w:rsidR="0025524A">
        <w:t>offers t</w:t>
      </w:r>
      <w:r w:rsidR="00823063">
        <w:t>wo</w:t>
      </w:r>
      <w:r w:rsidR="0025524A">
        <w:t xml:space="preserve"> reasons why he is not affected by the problem </w:t>
      </w:r>
      <w:r w:rsidR="00117871">
        <w:t>of situation-</w:t>
      </w:r>
      <w:r>
        <w:t xml:space="preserve">specific disease. First, </w:t>
      </w:r>
      <w:r w:rsidR="00117871">
        <w:t>he argues that the problem can be avoided</w:t>
      </w:r>
      <w:r w:rsidR="006B16F5">
        <w:t>, even on Boorse’s original account,</w:t>
      </w:r>
      <w:r w:rsidR="0025524A">
        <w:t xml:space="preserve"> </w:t>
      </w:r>
      <w:r w:rsidR="00117871">
        <w:t>by relativizing statistically typical</w:t>
      </w:r>
      <w:r w:rsidR="00171208">
        <w:t xml:space="preserve"> function</w:t>
      </w:r>
      <w:r w:rsidR="00117871">
        <w:t xml:space="preserve"> to restricted set of environments only: </w:t>
      </w:r>
      <w:r w:rsidR="00171208">
        <w:rPr>
          <w:i/>
        </w:rPr>
        <w:t>benchmark environments</w:t>
      </w:r>
      <w:r w:rsidR="00171208">
        <w:t>.</w:t>
      </w:r>
      <w:r w:rsidR="00AB3BD3">
        <w:rPr>
          <w:rStyle w:val="FootnoteReference"/>
        </w:rPr>
        <w:footnoteReference w:id="13"/>
      </w:r>
      <w:r w:rsidR="00171208">
        <w:t xml:space="preserve"> </w:t>
      </w:r>
      <w:r w:rsidR="001127B2">
        <w:t xml:space="preserve">Second, </w:t>
      </w:r>
      <w:r w:rsidR="00171208">
        <w:t xml:space="preserve">Hausman </w:t>
      </w:r>
      <w:r w:rsidR="006B16F5">
        <w:t xml:space="preserve">argues that </w:t>
      </w:r>
      <w:r w:rsidR="00823063">
        <w:t>t</w:t>
      </w:r>
      <w:r w:rsidR="006B16F5">
        <w:t xml:space="preserve">his </w:t>
      </w:r>
      <w:r w:rsidR="00823063">
        <w:t xml:space="preserve">is </w:t>
      </w:r>
      <w:r w:rsidR="006B16F5">
        <w:t>a problem specific to the project of distinguish</w:t>
      </w:r>
      <w:r w:rsidR="00823063">
        <w:t>ing</w:t>
      </w:r>
      <w:r w:rsidR="006B16F5">
        <w:t xml:space="preserve"> health and disease – or the normal and the pathological</w:t>
      </w:r>
      <w:r w:rsidR="00823063">
        <w:t xml:space="preserve"> – w</w:t>
      </w:r>
      <w:r w:rsidR="006B16F5">
        <w:t xml:space="preserve">hereas his project is different. He </w:t>
      </w:r>
      <w:r w:rsidR="00823063">
        <w:t>professes</w:t>
      </w:r>
      <w:r w:rsidR="00117871">
        <w:t xml:space="preserve"> not to care about the distinction between health and disease, but only about the </w:t>
      </w:r>
      <w:r w:rsidR="00171208">
        <w:t>rank</w:t>
      </w:r>
      <w:r w:rsidR="00117871">
        <w:t>ing of</w:t>
      </w:r>
      <w:r w:rsidR="00171208">
        <w:t xml:space="preserve"> functional efficiencies</w:t>
      </w:r>
      <w:r w:rsidR="00823063">
        <w:t>. This,</w:t>
      </w:r>
      <w:r w:rsidR="00CA5A33">
        <w:t xml:space="preserve"> </w:t>
      </w:r>
      <w:r w:rsidR="00171208">
        <w:t xml:space="preserve">he claims, is not affected by the problem of situation-specific disease. </w:t>
      </w:r>
      <w:r w:rsidR="005802FB">
        <w:t xml:space="preserve">In this section I will evaluate, and indeed argue against, </w:t>
      </w:r>
      <w:r w:rsidR="00823063">
        <w:t>both claims</w:t>
      </w:r>
      <w:r w:rsidR="005802FB">
        <w:t xml:space="preserve">. </w:t>
      </w:r>
    </w:p>
    <w:p w14:paraId="6EAA9FA2" w14:textId="77777777" w:rsidR="001127B2" w:rsidRDefault="001127B2" w:rsidP="00F07ECA"/>
    <w:p w14:paraId="15A7C79C" w14:textId="60A16990" w:rsidR="00F874F8" w:rsidRPr="00F874F8" w:rsidRDefault="00F874F8" w:rsidP="00F07ECA">
      <w:pPr>
        <w:rPr>
          <w:i/>
        </w:rPr>
      </w:pPr>
      <w:r>
        <w:rPr>
          <w:i/>
        </w:rPr>
        <w:t>Benchmark Environments</w:t>
      </w:r>
    </w:p>
    <w:p w14:paraId="62E7175C" w14:textId="1F71CA2C" w:rsidR="005802FB" w:rsidRDefault="005802FB" w:rsidP="00F07ECA">
      <w:r>
        <w:t xml:space="preserve">First, consider ‘Benchmark Environments’. Benchmark environments, according to Hausman </w:t>
      </w:r>
      <w:r w:rsidR="002A33A6">
        <w:t>(2012: 536) are “</w:t>
      </w:r>
      <w:r>
        <w:t>benign, common and relevant</w:t>
      </w:r>
      <w:r w:rsidR="002A33A6">
        <w:t>”</w:t>
      </w:r>
      <w:r>
        <w:t>. The</w:t>
      </w:r>
      <w:r w:rsidR="006224D7">
        <w:t xml:space="preserve">y are supposed to </w:t>
      </w:r>
      <w:r w:rsidR="0025524A">
        <w:t xml:space="preserve">help </w:t>
      </w:r>
      <w:r w:rsidR="006224D7">
        <w:t xml:space="preserve">avoid the problem of situation-specific </w:t>
      </w:r>
      <w:r w:rsidR="00823063">
        <w:t>disease</w:t>
      </w:r>
      <w:r w:rsidR="006224D7">
        <w:t xml:space="preserve"> because</w:t>
      </w:r>
      <w:r w:rsidR="00823063">
        <w:t xml:space="preserve">, according to Hausman, </w:t>
      </w:r>
      <w:r w:rsidR="006224D7">
        <w:t>statistically typical function</w:t>
      </w:r>
      <w:r w:rsidR="00FC3E81">
        <w:t>ing</w:t>
      </w:r>
      <w:r w:rsidR="006224D7">
        <w:t xml:space="preserve"> is not to be relativised to </w:t>
      </w:r>
      <w:r w:rsidR="006224D7">
        <w:rPr>
          <w:i/>
        </w:rPr>
        <w:t xml:space="preserve">any </w:t>
      </w:r>
      <w:r w:rsidR="006224D7">
        <w:t xml:space="preserve">situation </w:t>
      </w:r>
      <w:r w:rsidR="006224D7">
        <w:lastRenderedPageBreak/>
        <w:t>or environment</w:t>
      </w:r>
      <w:r w:rsidR="00823063">
        <w:t xml:space="preserve">, </w:t>
      </w:r>
      <w:r w:rsidR="006224D7">
        <w:t xml:space="preserve">but only to </w:t>
      </w:r>
      <w:r w:rsidR="006224D7">
        <w:rPr>
          <w:i/>
        </w:rPr>
        <w:t xml:space="preserve">benchmark environments. </w:t>
      </w:r>
      <w:r w:rsidR="006C7352">
        <w:t>I</w:t>
      </w:r>
      <w:r w:rsidR="002A33A6">
        <w:t xml:space="preserve">n benchmark environments, Hausman </w:t>
      </w:r>
      <w:r w:rsidR="006E1D8F">
        <w:t xml:space="preserve">(2012) </w:t>
      </w:r>
      <w:r w:rsidR="002A33A6">
        <w:t xml:space="preserve">argues, statistically typical function </w:t>
      </w:r>
      <w:r w:rsidR="00823063">
        <w:t xml:space="preserve">is </w:t>
      </w:r>
      <w:r w:rsidR="002A33A6">
        <w:t xml:space="preserve">healthy; in other environments it may be pathological. </w:t>
      </w:r>
      <w:r w:rsidR="00823063">
        <w:t>But t</w:t>
      </w:r>
      <w:r w:rsidR="006224D7">
        <w:t xml:space="preserve">his solution does not convince. </w:t>
      </w:r>
    </w:p>
    <w:p w14:paraId="519364AC" w14:textId="77777777" w:rsidR="00D5244E" w:rsidRDefault="00D5244E" w:rsidP="00F07ECA"/>
    <w:p w14:paraId="3C00ACF9" w14:textId="2F77DB3F" w:rsidR="00D5244E" w:rsidRDefault="00D5244E" w:rsidP="00F07ECA">
      <w:r>
        <w:t xml:space="preserve">First, consider ‘common’. </w:t>
      </w:r>
      <w:r w:rsidR="006224D7">
        <w:t xml:space="preserve">The idea is that frequently occurring or </w:t>
      </w:r>
      <w:r>
        <w:t>‘common</w:t>
      </w:r>
      <w:r w:rsidR="006224D7">
        <w:t>’ environments</w:t>
      </w:r>
      <w:r w:rsidR="00823063">
        <w:t xml:space="preserve">, </w:t>
      </w:r>
      <w:r>
        <w:t>such as nightfall (when we cease being able to see colour)</w:t>
      </w:r>
      <w:r w:rsidR="00823063">
        <w:t xml:space="preserve">, </w:t>
      </w:r>
      <w:r>
        <w:t>are ones in which situation</w:t>
      </w:r>
      <w:r w:rsidR="00823063">
        <w:t>-</w:t>
      </w:r>
      <w:r>
        <w:t>specific normal function</w:t>
      </w:r>
      <w:r w:rsidR="00FC3E81">
        <w:t>ing</w:t>
      </w:r>
      <w:r>
        <w:t xml:space="preserve"> is healthy. Uncommon ones</w:t>
      </w:r>
      <w:r w:rsidR="00823063">
        <w:t xml:space="preserve">, </w:t>
      </w:r>
      <w:r w:rsidR="006224D7">
        <w:t>such as a paracetamol overdose</w:t>
      </w:r>
      <w:r w:rsidR="00823063">
        <w:t xml:space="preserve">, </w:t>
      </w:r>
      <w:r w:rsidR="006224D7">
        <w:t xml:space="preserve">is where </w:t>
      </w:r>
      <w:r>
        <w:t>situation-specific function</w:t>
      </w:r>
      <w:r w:rsidR="00FC3E81">
        <w:t>ing</w:t>
      </w:r>
      <w:r>
        <w:t xml:space="preserve"> </w:t>
      </w:r>
      <w:r w:rsidR="006E1D8F">
        <w:t xml:space="preserve">may be </w:t>
      </w:r>
      <w:r>
        <w:t>a disease.</w:t>
      </w:r>
    </w:p>
    <w:p w14:paraId="5F0D77E6" w14:textId="77777777" w:rsidR="00D5244E" w:rsidRDefault="00D5244E" w:rsidP="00F07ECA"/>
    <w:p w14:paraId="0639C1B2" w14:textId="4AE48397" w:rsidR="00D5244E" w:rsidRDefault="00D5244E" w:rsidP="00F07ECA">
      <w:r>
        <w:t xml:space="preserve">But now consider sperm. A human male produces around 25 billion sperm over a lifetime. The circumstance or environment of encountering a fertile human egg is thus, for a sperm, exceedingly rare. Every single disease known to humanity – and many more that are so rare they haven’t </w:t>
      </w:r>
      <w:r w:rsidR="006224D7">
        <w:t xml:space="preserve">even </w:t>
      </w:r>
      <w:r>
        <w:t xml:space="preserve">been recognised – is many times more common than the chance that a </w:t>
      </w:r>
      <w:r w:rsidR="0025524A">
        <w:t xml:space="preserve">human </w:t>
      </w:r>
      <w:r>
        <w:t>sperm will</w:t>
      </w:r>
      <w:r w:rsidR="0025524A">
        <w:t xml:space="preserve"> bond with an unfertilised human </w:t>
      </w:r>
      <w:r>
        <w:t>egg. But</w:t>
      </w:r>
      <w:r w:rsidR="006224D7">
        <w:t xml:space="preserve"> – surely – the </w:t>
      </w:r>
      <w:r>
        <w:t xml:space="preserve">unique causal contribution that sperm makes to survival </w:t>
      </w:r>
      <w:r w:rsidR="00FC3E81">
        <w:t xml:space="preserve">or </w:t>
      </w:r>
      <w:r>
        <w:t>reproduction in such a circumstance, which is transferring its genetic material to the ovum, is a function. This example undercuts the criterion of ‘common’.</w:t>
      </w:r>
      <w:r w:rsidR="00826FFB">
        <w:rPr>
          <w:rStyle w:val="FootnoteReference"/>
        </w:rPr>
        <w:footnoteReference w:id="14"/>
      </w:r>
      <w:r>
        <w:t xml:space="preserve"> </w:t>
      </w:r>
    </w:p>
    <w:p w14:paraId="55842A9D" w14:textId="77777777" w:rsidR="00D5244E" w:rsidRDefault="00D5244E" w:rsidP="00F07ECA"/>
    <w:p w14:paraId="6C278DC6" w14:textId="588188E9" w:rsidR="00800195" w:rsidRDefault="006B16F5" w:rsidP="00F07ECA">
      <w:r>
        <w:t>It is, however, not the only problem for ‘common’</w:t>
      </w:r>
      <w:r w:rsidR="0065336C">
        <w:t>.</w:t>
      </w:r>
      <w:r>
        <w:t xml:space="preserve"> (</w:t>
      </w:r>
      <w:r w:rsidR="00D5244E">
        <w:t>Kingma</w:t>
      </w:r>
      <w:r>
        <w:t>,</w:t>
      </w:r>
      <w:r w:rsidDel="006B16F5">
        <w:t xml:space="preserve"> </w:t>
      </w:r>
      <w:r w:rsidR="00D5244E">
        <w:t xml:space="preserve">2010) </w:t>
      </w:r>
      <w:r w:rsidR="00800195">
        <w:t xml:space="preserve">Many harmful situations are – unfortunately – quite common. Think of infectious diseases, trauma and small wounds, grazes and bumps. Technically a bruise or a cut is a departure from health, but I acquire the one or the other on a near daily basis. On a larger scale, environments that cause </w:t>
      </w:r>
      <w:r>
        <w:t>diarrhoea</w:t>
      </w:r>
      <w:r w:rsidR="00800195">
        <w:t xml:space="preserve">, malnutrition, and so on, are far more common than we should like. The criterion ‘common’, then, is undercut in both directions. </w:t>
      </w:r>
    </w:p>
    <w:p w14:paraId="7AAE7E79" w14:textId="77777777" w:rsidR="00800195" w:rsidRDefault="00800195" w:rsidP="00F07ECA"/>
    <w:p w14:paraId="05659240" w14:textId="1AA4346C" w:rsidR="00823063" w:rsidRDefault="00800195" w:rsidP="00BF6DDD">
      <w:pPr>
        <w:pStyle w:val="FootnoteText"/>
      </w:pPr>
      <w:r>
        <w:t>Second, consider ‘relevant’.</w:t>
      </w:r>
      <w:r w:rsidR="002A33A6">
        <w:t xml:space="preserve"> Relevant environments are </w:t>
      </w:r>
      <w:r w:rsidR="00823063">
        <w:t xml:space="preserve">those </w:t>
      </w:r>
      <w:r w:rsidR="002A33A6">
        <w:t xml:space="preserve">environments in which the trait under consideration has something to contribute </w:t>
      </w:r>
      <w:r w:rsidR="00823063">
        <w:t>to the</w:t>
      </w:r>
      <w:r w:rsidR="002A33A6">
        <w:t xml:space="preserve"> goals </w:t>
      </w:r>
      <w:r w:rsidR="00823063">
        <w:t xml:space="preserve">of </w:t>
      </w:r>
      <w:r w:rsidR="002A33A6">
        <w:t xml:space="preserve">the organism. </w:t>
      </w:r>
      <w:r w:rsidR="00823063">
        <w:t>Pitch-black darkness, for example, is not a relevant environment for seeing.</w:t>
      </w:r>
    </w:p>
    <w:p w14:paraId="6AFD7BC3" w14:textId="77777777" w:rsidR="00823063" w:rsidRDefault="00823063" w:rsidP="00BF6DDD">
      <w:pPr>
        <w:pStyle w:val="FootnoteText"/>
      </w:pPr>
    </w:p>
    <w:p w14:paraId="4CC0406B" w14:textId="77867FF5" w:rsidR="00BF6DDD" w:rsidRDefault="002A33A6" w:rsidP="00BF6DDD">
      <w:pPr>
        <w:pStyle w:val="FootnoteText"/>
      </w:pPr>
      <w:r>
        <w:t xml:space="preserve">One may think that the idea of relevance may avoid my earlier comment about sperm. </w:t>
      </w:r>
      <w:r w:rsidR="00BF6DDD">
        <w:t xml:space="preserve">That would indeed be the case if sperm had nothing to contribute in other, more frequent circumstances. But it is likely that it does. Regular unprotected sex before pregnancy has a protective effect against pre-ecclampsia </w:t>
      </w:r>
      <w:r w:rsidR="00BF6DDD">
        <w:lastRenderedPageBreak/>
        <w:t>(Marti &amp; Herman, 1977; Klonoff-Cohen</w:t>
      </w:r>
      <w:r w:rsidR="00826FFB">
        <w:t xml:space="preserve"> et al</w:t>
      </w:r>
      <w:r w:rsidR="00BF6DDD">
        <w:t>, 1987; Robillard</w:t>
      </w:r>
      <w:r w:rsidR="00826FFB">
        <w:t xml:space="preserve"> et al</w:t>
      </w:r>
      <w:r w:rsidR="00BF6DDD">
        <w:t xml:space="preserve">, 1994), which disappears when the regular sexual partner does not father the </w:t>
      </w:r>
      <w:r w:rsidR="00826FFB">
        <w:t>pregnancy (Robillard et al. 1994</w:t>
      </w:r>
      <w:r w:rsidR="00BF6DDD">
        <w:t>). The effect has also been found for oral sex (Koelman et al. 2000), and especially when the ejaculate is being swallowed, which may also protect against recurrent spontaneous abortion (Mattar et al.</w:t>
      </w:r>
      <w:r w:rsidR="00826FFB">
        <w:t xml:space="preserve"> </w:t>
      </w:r>
      <w:r w:rsidR="00BF6DDD">
        <w:t xml:space="preserve">2005). Although the underlying mechanism has not yet completely been elucidated (Dekker, 2002), it seems that paternal sperm or semen contributes to successful pregnancy </w:t>
      </w:r>
      <w:r w:rsidR="00642A8B">
        <w:t xml:space="preserve">in some way by </w:t>
      </w:r>
      <w:r w:rsidR="00BF6DDD">
        <w:t xml:space="preserve">form of sensitising the female immune system to the father’s/foetus’s protein products, thus reducing the risk of maternal rejection of the foetus. </w:t>
      </w:r>
      <w:r w:rsidR="00823063">
        <w:t xml:space="preserve">Because pre-ecclampsia harms not just the pregnant woman, but also her fetus, </w:t>
      </w:r>
      <w:r w:rsidR="00BF6DDD">
        <w:t xml:space="preserve">a much larger proportion of sperm/semen will causally contribute to </w:t>
      </w:r>
      <w:r w:rsidR="009B4F80">
        <w:t>the succesful</w:t>
      </w:r>
      <w:r w:rsidR="00BF6DDD">
        <w:t xml:space="preserve"> reproduction </w:t>
      </w:r>
      <w:r w:rsidR="009B4F80">
        <w:t xml:space="preserve">of the father </w:t>
      </w:r>
      <w:r w:rsidR="00823063">
        <w:t xml:space="preserve">by facilitating the successful gestation of his </w:t>
      </w:r>
      <w:r w:rsidR="0069386C">
        <w:t>f</w:t>
      </w:r>
      <w:r w:rsidR="00823063">
        <w:t xml:space="preserve">etuses, </w:t>
      </w:r>
      <w:r w:rsidR="0069386C">
        <w:t xml:space="preserve">rather </w:t>
      </w:r>
      <w:r w:rsidR="00BF6DDD">
        <w:t>than through actually fertilising an egg</w:t>
      </w:r>
      <w:r w:rsidR="00823063">
        <w:t>. M</w:t>
      </w:r>
      <w:r w:rsidR="00BF6DDD">
        <w:t>eeting a fertile egg is</w:t>
      </w:r>
      <w:r w:rsidR="00823063">
        <w:t xml:space="preserve"> therefore</w:t>
      </w:r>
      <w:r w:rsidR="00BF6DDD">
        <w:t xml:space="preserve"> not the </w:t>
      </w:r>
      <w:r w:rsidR="00BF6DDD">
        <w:rPr>
          <w:i/>
        </w:rPr>
        <w:t xml:space="preserve">only </w:t>
      </w:r>
      <w:r w:rsidR="00BF6DDD">
        <w:t xml:space="preserve">relevant environment for assessing the function of sperm. </w:t>
      </w:r>
    </w:p>
    <w:p w14:paraId="4576EB01" w14:textId="77777777" w:rsidR="00BF6DDD" w:rsidRDefault="00BF6DDD" w:rsidP="00BF6DDD"/>
    <w:p w14:paraId="538DC092" w14:textId="09D421A4" w:rsidR="00014C23" w:rsidRDefault="00BF6DDD" w:rsidP="00BF6DDD">
      <w:r w:rsidRPr="00AB3BD3">
        <w:t>Relevance also fails to rule out many other examples.</w:t>
      </w:r>
      <w:r>
        <w:t xml:space="preserve"> M</w:t>
      </w:r>
      <w:r w:rsidR="002A33A6">
        <w:t xml:space="preserve">ost traits have something to contribute in a range of situations. In the context of malnutrition, for example, almost all traits of the body will still maintain some degree of contribution to overall goals. </w:t>
      </w:r>
    </w:p>
    <w:p w14:paraId="27B30FFA" w14:textId="77777777" w:rsidR="00800195" w:rsidRDefault="00800195" w:rsidP="00F07ECA"/>
    <w:p w14:paraId="3B80E9B6" w14:textId="306AA256" w:rsidR="00800195" w:rsidRDefault="00800195" w:rsidP="00F07ECA">
      <w:r>
        <w:t>Third, consider ‘benign’. How should ‘benign’ be interpreted? It cannot mean ‘</w:t>
      </w:r>
      <w:r w:rsidR="009C4083">
        <w:t>valued-by-us’</w:t>
      </w:r>
      <w:r w:rsidR="0012727B">
        <w:t xml:space="preserve"> if Hausman’s claim that the resulting account of health and disease is value-free is to be sustained. So how else should we interpret it? </w:t>
      </w:r>
    </w:p>
    <w:p w14:paraId="237C3CFA" w14:textId="2F4876CD" w:rsidR="0012727B" w:rsidRDefault="0012727B" w:rsidP="00F07ECA"/>
    <w:p w14:paraId="0A025C02" w14:textId="78DDCF59" w:rsidR="0012727B" w:rsidRDefault="0012727B" w:rsidP="00F07ECA">
      <w:r>
        <w:t xml:space="preserve">We might think it could be interpreted naturalistically as ‘conducive to survival </w:t>
      </w:r>
      <w:r w:rsidR="00FC3E81">
        <w:t xml:space="preserve">or </w:t>
      </w:r>
      <w:r>
        <w:t>reproduction’. But, as Kingma (2010) already notes, that is unconvincing: a certain amoun</w:t>
      </w:r>
      <w:r w:rsidR="009C4083">
        <w:t xml:space="preserve">t of exposure to pathogens, and experiencing </w:t>
      </w:r>
      <w:r>
        <w:t xml:space="preserve">childhood </w:t>
      </w:r>
      <w:r w:rsidR="00642A8B">
        <w:t>diseases</w:t>
      </w:r>
      <w:r>
        <w:t xml:space="preserve"> </w:t>
      </w:r>
      <w:r>
        <w:rPr>
          <w:i/>
        </w:rPr>
        <w:t xml:space="preserve">is </w:t>
      </w:r>
      <w:r>
        <w:t xml:space="preserve">conducive to survival </w:t>
      </w:r>
      <w:r w:rsidR="00FC3E81">
        <w:t xml:space="preserve">or </w:t>
      </w:r>
      <w:r>
        <w:t xml:space="preserve">reproduction because it </w:t>
      </w:r>
      <w:r w:rsidR="00642A8B">
        <w:t xml:space="preserve">primes </w:t>
      </w:r>
      <w:r>
        <w:t xml:space="preserve">the immune system. Putting vaccines aside for a moment, suffering </w:t>
      </w:r>
      <w:r w:rsidR="009C4083">
        <w:t>such</w:t>
      </w:r>
      <w:r>
        <w:t xml:space="preserve"> childhood </w:t>
      </w:r>
      <w:r w:rsidR="00642A8B">
        <w:t xml:space="preserve">diseases </w:t>
      </w:r>
      <w:r w:rsidR="009C4083">
        <w:t>does mean, unequivocally, that one gets il</w:t>
      </w:r>
      <w:r w:rsidR="0069386C">
        <w:t>l,</w:t>
      </w:r>
      <w:r w:rsidR="009C4083">
        <w:t xml:space="preserve"> but this</w:t>
      </w:r>
      <w:r>
        <w:t xml:space="preserve"> is conducive to survival and</w:t>
      </w:r>
      <w:r w:rsidR="00FC3E81">
        <w:t>/or</w:t>
      </w:r>
      <w:r>
        <w:t xml:space="preserve"> reproduction </w:t>
      </w:r>
      <w:r w:rsidR="009C4083">
        <w:t xml:space="preserve">nonetheless </w:t>
      </w:r>
      <w:r>
        <w:t>because contracting the disease at a later age may be much more detrimental to survival and/or reproduction. Exposure to the sun is also, on the whole</w:t>
      </w:r>
      <w:r w:rsidR="009C4083">
        <w:t>,</w:t>
      </w:r>
      <w:r>
        <w:t xml:space="preserve"> conducive to survival and</w:t>
      </w:r>
      <w:r w:rsidR="00FC3E81">
        <w:t>/or</w:t>
      </w:r>
      <w:r>
        <w:t xml:space="preserve"> reproduction</w:t>
      </w:r>
      <w:r w:rsidR="009C4083">
        <w:t xml:space="preserve"> but can nonetheless </w:t>
      </w:r>
      <w:r>
        <w:t xml:space="preserve">make us some of us </w:t>
      </w:r>
      <w:r w:rsidR="009C4083">
        <w:t xml:space="preserve">temporarily ill on a regular basis, for example </w:t>
      </w:r>
      <w:r>
        <w:t>due to sunburn.</w:t>
      </w:r>
    </w:p>
    <w:p w14:paraId="4ECB9D3B" w14:textId="77777777" w:rsidR="0012727B" w:rsidRDefault="0012727B" w:rsidP="00F07ECA"/>
    <w:p w14:paraId="2A821050" w14:textId="1BA2A471" w:rsidR="0012727B" w:rsidRPr="00BF6DDD" w:rsidRDefault="0012727B" w:rsidP="00BF6DDD">
      <w:pPr>
        <w:widowControl w:val="0"/>
        <w:autoSpaceDE w:val="0"/>
        <w:autoSpaceDN w:val="0"/>
        <w:adjustRightInd w:val="0"/>
        <w:rPr>
          <w:rFonts w:ascii="Cambria" w:hAnsi="Cambria" w:cs="Times New Roman"/>
          <w:lang w:val="en-US"/>
        </w:rPr>
      </w:pPr>
      <w:r>
        <w:t>A</w:t>
      </w:r>
      <w:r w:rsidR="009C4083">
        <w:t xml:space="preserve"> final </w:t>
      </w:r>
      <w:r w:rsidR="0069386C">
        <w:t xml:space="preserve">interpretation </w:t>
      </w:r>
      <w:r w:rsidR="009C4083">
        <w:t xml:space="preserve">of </w:t>
      </w:r>
      <w:r>
        <w:t xml:space="preserve">‘benign’ </w:t>
      </w:r>
      <w:r w:rsidRPr="00BF6DDD">
        <w:rPr>
          <w:rFonts w:ascii="Cambria" w:hAnsi="Cambria"/>
        </w:rPr>
        <w:t xml:space="preserve">is </w:t>
      </w:r>
      <w:r w:rsidR="009C4083" w:rsidRPr="00BF6DDD">
        <w:rPr>
          <w:rFonts w:ascii="Cambria" w:hAnsi="Cambria"/>
        </w:rPr>
        <w:t xml:space="preserve">to </w:t>
      </w:r>
      <w:r w:rsidRPr="00BF6DDD">
        <w:rPr>
          <w:rFonts w:ascii="Cambria" w:hAnsi="Cambria"/>
        </w:rPr>
        <w:t xml:space="preserve">import a solution </w:t>
      </w:r>
      <w:r w:rsidR="009C4083" w:rsidRPr="00BF6DDD">
        <w:rPr>
          <w:rFonts w:ascii="Cambria" w:hAnsi="Cambria"/>
        </w:rPr>
        <w:t xml:space="preserve">offered by </w:t>
      </w:r>
      <w:r w:rsidRPr="00BF6DDD">
        <w:rPr>
          <w:rFonts w:ascii="Cambria" w:hAnsi="Cambria"/>
        </w:rPr>
        <w:t>Schwartz (2007) for a different problem: how to naturalistically specify harmful consequences. Schwartz</w:t>
      </w:r>
      <w:r w:rsidR="00BF6DDD">
        <w:rPr>
          <w:rFonts w:ascii="Cambria" w:hAnsi="Cambria"/>
        </w:rPr>
        <w:t xml:space="preserve"> (2007:379)</w:t>
      </w:r>
      <w:r w:rsidRPr="00BF6DDD">
        <w:rPr>
          <w:rFonts w:ascii="Cambria" w:hAnsi="Cambria"/>
        </w:rPr>
        <w:t xml:space="preserve"> proposes that</w:t>
      </w:r>
      <w:r w:rsidR="00BF6DDD" w:rsidRPr="00BF6DDD">
        <w:rPr>
          <w:rFonts w:ascii="Cambria" w:hAnsi="Cambria"/>
        </w:rPr>
        <w:t xml:space="preserve"> </w:t>
      </w:r>
      <w:r w:rsidR="009C4083" w:rsidRPr="00BF6DDD">
        <w:rPr>
          <w:rFonts w:ascii="Cambria" w:hAnsi="Cambria"/>
        </w:rPr>
        <w:t xml:space="preserve">ones functional output </w:t>
      </w:r>
      <w:r w:rsidRPr="00BF6DDD">
        <w:rPr>
          <w:rFonts w:ascii="Cambria" w:hAnsi="Cambria"/>
        </w:rPr>
        <w:t xml:space="preserve">becomes pathological if its consequences </w:t>
      </w:r>
      <w:r w:rsidR="00BF6DDD" w:rsidRPr="00BF6DDD">
        <w:rPr>
          <w:rFonts w:ascii="Cambria" w:hAnsi="Cambria"/>
        </w:rPr>
        <w:t>“</w:t>
      </w:r>
      <w:r w:rsidR="00BF6DDD" w:rsidRPr="00BF6DDD">
        <w:rPr>
          <w:rFonts w:ascii="Cambria" w:hAnsi="Cambria" w:cs="Times New Roman"/>
          <w:lang w:val="en-US"/>
        </w:rPr>
        <w:t>significantly diminish the</w:t>
      </w:r>
      <w:r w:rsidR="00BF6DDD">
        <w:rPr>
          <w:rFonts w:ascii="Cambria" w:hAnsi="Cambria" w:cs="Times New Roman"/>
          <w:lang w:val="en-US"/>
        </w:rPr>
        <w:t xml:space="preserve"> </w:t>
      </w:r>
      <w:r w:rsidR="00BF6DDD" w:rsidRPr="00BF6DDD">
        <w:rPr>
          <w:rFonts w:ascii="Cambria" w:hAnsi="Cambria" w:cs="Times New Roman"/>
          <w:lang w:val="en-US"/>
        </w:rPr>
        <w:t>ability of [the organism] to carry out an activity that is generally standard</w:t>
      </w:r>
      <w:r w:rsidR="00BF6DDD">
        <w:rPr>
          <w:rFonts w:ascii="Cambria" w:hAnsi="Cambria" w:cs="Times New Roman"/>
          <w:lang w:val="en-US"/>
        </w:rPr>
        <w:t xml:space="preserve"> </w:t>
      </w:r>
      <w:r w:rsidR="00BF6DDD" w:rsidRPr="00BF6DDD">
        <w:rPr>
          <w:rFonts w:ascii="Cambria" w:hAnsi="Cambria" w:cs="Times New Roman"/>
          <w:lang w:val="en-US"/>
        </w:rPr>
        <w:t>in the species and has been for a long period of time”</w:t>
      </w:r>
      <w:r w:rsidRPr="00BF6DDD">
        <w:rPr>
          <w:rFonts w:ascii="Cambria" w:hAnsi="Cambria"/>
        </w:rPr>
        <w:t xml:space="preserve">. Similarly we might think environments fail to be benign if </w:t>
      </w:r>
      <w:r w:rsidR="0069386C">
        <w:rPr>
          <w:rFonts w:ascii="Cambria" w:hAnsi="Cambria"/>
        </w:rPr>
        <w:t xml:space="preserve">they </w:t>
      </w:r>
      <w:r w:rsidR="00BF6DDD">
        <w:rPr>
          <w:rFonts w:ascii="Cambria" w:hAnsi="Cambria"/>
        </w:rPr>
        <w:t xml:space="preserve">diminish the ability of the organism to </w:t>
      </w:r>
      <w:r w:rsidR="0069386C">
        <w:rPr>
          <w:rFonts w:ascii="Cambria" w:hAnsi="Cambria"/>
        </w:rPr>
        <w:t>perform</w:t>
      </w:r>
      <w:r w:rsidR="00BF6DDD">
        <w:rPr>
          <w:rFonts w:ascii="Cambria" w:hAnsi="Cambria"/>
        </w:rPr>
        <w:t xml:space="preserve"> standard activity. </w:t>
      </w:r>
      <w:r w:rsidRPr="00BF6DDD">
        <w:rPr>
          <w:rFonts w:ascii="Cambria" w:hAnsi="Cambria"/>
        </w:rPr>
        <w:t xml:space="preserve">But that is circular; for to define what </w:t>
      </w:r>
      <w:r w:rsidR="00BF6DDD">
        <w:rPr>
          <w:rFonts w:ascii="Cambria" w:hAnsi="Cambria"/>
        </w:rPr>
        <w:t xml:space="preserve">standard activity </w:t>
      </w:r>
      <w:r w:rsidRPr="00BF6DDD">
        <w:rPr>
          <w:rFonts w:ascii="Cambria" w:hAnsi="Cambria"/>
        </w:rPr>
        <w:t>and a</w:t>
      </w:r>
      <w:r w:rsidR="00E2096B" w:rsidRPr="00BF6DDD">
        <w:rPr>
          <w:rFonts w:ascii="Cambria" w:hAnsi="Cambria"/>
        </w:rPr>
        <w:t>n</w:t>
      </w:r>
      <w:r w:rsidRPr="00BF6DDD">
        <w:rPr>
          <w:rFonts w:ascii="Cambria" w:hAnsi="Cambria"/>
        </w:rPr>
        <w:t xml:space="preserve"> impairment of it was, we first had to define benchmark environments</w:t>
      </w:r>
      <w:r>
        <w:t xml:space="preserve">. We therefore cannot define benchmark </w:t>
      </w:r>
      <w:r w:rsidR="00BF6DDD">
        <w:t>environment by appeal to standard</w:t>
      </w:r>
      <w:r w:rsidR="0069386C">
        <w:t xml:space="preserve"> </w:t>
      </w:r>
      <w:r w:rsidR="00BF6DDD">
        <w:t>activity</w:t>
      </w:r>
      <w:r>
        <w:t xml:space="preserve"> </w:t>
      </w:r>
      <w:r>
        <w:lastRenderedPageBreak/>
        <w:t>or a departure thereof.</w:t>
      </w:r>
      <w:r w:rsidR="009C4083">
        <w:rPr>
          <w:rStyle w:val="FootnoteReference"/>
        </w:rPr>
        <w:footnoteReference w:id="15"/>
      </w:r>
      <w:r>
        <w:t xml:space="preserve"> </w:t>
      </w:r>
    </w:p>
    <w:p w14:paraId="75A902F6" w14:textId="77777777" w:rsidR="0012727B" w:rsidRDefault="0012727B" w:rsidP="00F07ECA"/>
    <w:p w14:paraId="1CEA0CD0" w14:textId="39841A90" w:rsidR="00E2096B" w:rsidRDefault="00E2096B" w:rsidP="00F07ECA">
      <w:r>
        <w:t>The three criteria for benchmark environments therefore do not succeed in demarcating them in such a way that the BST escapes the problem of situation-sp</w:t>
      </w:r>
      <w:r w:rsidR="009C4083">
        <w:t>e</w:t>
      </w:r>
      <w:r>
        <w:t xml:space="preserve">cific disease. But Hausman </w:t>
      </w:r>
      <w:r w:rsidR="009C4083">
        <w:t>(</w:t>
      </w:r>
      <w:r w:rsidR="00881FF7">
        <w:t>2015:11</w:t>
      </w:r>
      <w:r w:rsidR="009C4083" w:rsidRPr="00881FF7">
        <w:t>)</w:t>
      </w:r>
      <w:r w:rsidR="009C4083">
        <w:t xml:space="preserve"> </w:t>
      </w:r>
      <w:r>
        <w:t xml:space="preserve">also suggests a different criterion: benchmark environments are </w:t>
      </w:r>
      <w:r w:rsidR="00881FF7">
        <w:t xml:space="preserve">“typical of the most common environments in which </w:t>
      </w:r>
      <w:r w:rsidR="00881FF7">
        <w:rPr>
          <w:i/>
        </w:rPr>
        <w:t xml:space="preserve">Homo Sapiens </w:t>
      </w:r>
      <w:r w:rsidR="00881FF7">
        <w:t xml:space="preserve">have lived”. </w:t>
      </w:r>
      <w:r>
        <w:t>Is this successful? The answer</w:t>
      </w:r>
      <w:r w:rsidR="009C4083">
        <w:t>, once again,</w:t>
      </w:r>
      <w:r>
        <w:t xml:space="preserve"> is no. </w:t>
      </w:r>
    </w:p>
    <w:p w14:paraId="7391B3F1" w14:textId="77777777" w:rsidR="00E2096B" w:rsidRDefault="00E2096B" w:rsidP="00F07ECA"/>
    <w:p w14:paraId="33606F7A" w14:textId="5E3F4792" w:rsidR="00E2096B" w:rsidRDefault="00E2096B" w:rsidP="00F07ECA">
      <w:r>
        <w:t xml:space="preserve">First, almost </w:t>
      </w:r>
      <w:r w:rsidR="009C4083">
        <w:t xml:space="preserve">the entire environment </w:t>
      </w:r>
      <w:r w:rsidR="009B4F80">
        <w:t xml:space="preserve">of modern </w:t>
      </w:r>
      <w:r w:rsidR="009B4F80">
        <w:rPr>
          <w:i/>
        </w:rPr>
        <w:t xml:space="preserve">Homo Sapiens </w:t>
      </w:r>
      <w:r w:rsidR="009C4083">
        <w:t xml:space="preserve">is </w:t>
      </w:r>
      <w:r>
        <w:rPr>
          <w:i/>
        </w:rPr>
        <w:t xml:space="preserve">not </w:t>
      </w:r>
      <w:r>
        <w:t xml:space="preserve">an environment </w:t>
      </w:r>
      <w:r w:rsidR="00881FF7">
        <w:t>that is typical of the most common environments in which the human species has lived.</w:t>
      </w:r>
      <w:r w:rsidR="009B4F80">
        <w:t xml:space="preserve"> My present and developmental environments included vaccinations; a constant supply of high fat, salt, sugar and </w:t>
      </w:r>
      <w:r w:rsidR="00E42AA5">
        <w:t>calorie</w:t>
      </w:r>
      <w:r w:rsidR="009B4F80">
        <w:t xml:space="preserve">-rich food; a complete absence of (seasonal) fasting or deprivation; </w:t>
      </w:r>
      <w:r w:rsidR="006C7352">
        <w:t xml:space="preserve">and </w:t>
      </w:r>
      <w:r w:rsidR="009B4F80">
        <w:t xml:space="preserve">a very large, complex and abstract social and symbolic world. </w:t>
      </w:r>
      <w:r>
        <w:t>Th</w:t>
      </w:r>
      <w:r w:rsidR="006C7352">
        <w:t>us th</w:t>
      </w:r>
      <w:r>
        <w:t xml:space="preserve">ere </w:t>
      </w:r>
      <w:r w:rsidR="009B4F80">
        <w:t xml:space="preserve">are many important things in my present and developmental </w:t>
      </w:r>
      <w:r>
        <w:t>environment that ha</w:t>
      </w:r>
      <w:r w:rsidR="0069386C">
        <w:t>ve</w:t>
      </w:r>
      <w:r w:rsidR="009B4F80">
        <w:t xml:space="preserve"> not</w:t>
      </w:r>
      <w:r>
        <w:t xml:space="preserve"> been lived with by the human species for a long time</w:t>
      </w:r>
      <w:r w:rsidR="0069386C">
        <w:t xml:space="preserve">. On the other hand, there is </w:t>
      </w:r>
      <w:r w:rsidR="009B4F80">
        <w:t xml:space="preserve">much that has been lived with for a long time that is </w:t>
      </w:r>
      <w:r w:rsidR="0069386C">
        <w:t xml:space="preserve">now </w:t>
      </w:r>
      <w:r w:rsidR="009B4F80">
        <w:t>absent</w:t>
      </w:r>
      <w:r>
        <w:t>. Does that mean</w:t>
      </w:r>
      <w:r w:rsidR="00666B78">
        <w:t xml:space="preserve"> that no </w:t>
      </w:r>
      <w:r w:rsidR="00076FBC">
        <w:t xml:space="preserve">statistically typical </w:t>
      </w:r>
      <w:r>
        <w:t xml:space="preserve">causal contribution to survival </w:t>
      </w:r>
      <w:r w:rsidR="00FC3E81">
        <w:t xml:space="preserve">or </w:t>
      </w:r>
      <w:r>
        <w:t>reproduction made by my body parts and their processes i</w:t>
      </w:r>
      <w:r w:rsidR="009B4F80">
        <w:t>n the context of a relative novel addition to the environment</w:t>
      </w:r>
      <w:r w:rsidR="0069386C">
        <w:t xml:space="preserve">, </w:t>
      </w:r>
      <w:r w:rsidR="009B4F80">
        <w:t xml:space="preserve">such as traffic, computers, </w:t>
      </w:r>
      <w:r w:rsidR="00C150F3">
        <w:t xml:space="preserve">the </w:t>
      </w:r>
      <w:r w:rsidR="006C7352">
        <w:t xml:space="preserve">constant availability of – often quite novel – foods, </w:t>
      </w:r>
      <w:r w:rsidR="009B4F80">
        <w:t>and even exposure to script</w:t>
      </w:r>
      <w:r w:rsidR="0069386C">
        <w:t>,</w:t>
      </w:r>
      <w:r w:rsidR="009B4F80">
        <w:t xml:space="preserve"> </w:t>
      </w:r>
      <w:r w:rsidR="00666B78">
        <w:t>could define normal-species functioning or health? That seems implausible. It means a reduced ability to learn how to read is not a disease, because exposure to scrip</w:t>
      </w:r>
      <w:r w:rsidR="0065336C">
        <w:t>t</w:t>
      </w:r>
      <w:r w:rsidR="00666B78">
        <w:t xml:space="preserve"> was never a benchmark environment.</w:t>
      </w:r>
      <w:r w:rsidR="00666B78">
        <w:rPr>
          <w:rStyle w:val="FootnoteReference"/>
        </w:rPr>
        <w:footnoteReference w:id="16"/>
      </w:r>
      <w:r>
        <w:t xml:space="preserve"> </w:t>
      </w:r>
    </w:p>
    <w:p w14:paraId="2FAAE526" w14:textId="77777777" w:rsidR="00E2096B" w:rsidRDefault="00E2096B" w:rsidP="00F07ECA"/>
    <w:p w14:paraId="3534DE38" w14:textId="14CF1320" w:rsidR="00E2096B" w:rsidRDefault="00A84783" w:rsidP="00F07ECA">
      <w:r>
        <w:t xml:space="preserve">On the flipsde, </w:t>
      </w:r>
      <w:r w:rsidR="00E2096B">
        <w:t>many harmful situations will have been lived in or with by the human species for eons. These include, once again, bruises and cuts, but also – at least since agriculture inc</w:t>
      </w:r>
      <w:r w:rsidR="009C4083">
        <w:t>reased human pop</w:t>
      </w:r>
      <w:r w:rsidR="00E2096B">
        <w:t xml:space="preserve">ulation densities – certain infectious diseases, as well as (seasonal) malnutrition, the effects of smokey fires, and so on. </w:t>
      </w:r>
      <w:r w:rsidR="0069386C">
        <w:t xml:space="preserve">But surely these are still diseases. </w:t>
      </w:r>
    </w:p>
    <w:p w14:paraId="2B0168EB" w14:textId="77777777" w:rsidR="0069386C" w:rsidRDefault="0069386C" w:rsidP="00F07ECA"/>
    <w:p w14:paraId="0183FA5B" w14:textId="75147EF0" w:rsidR="0069386C" w:rsidRDefault="0069386C" w:rsidP="00F07ECA">
      <w:r>
        <w:t xml:space="preserve">So no interpretation of Hausman’s ‘benchmark environments’ proposal can avoid Kingma’s (2010) objection. </w:t>
      </w:r>
    </w:p>
    <w:p w14:paraId="1C12B2F0" w14:textId="77777777" w:rsidR="00A84783" w:rsidRDefault="00A84783" w:rsidP="00F07ECA"/>
    <w:p w14:paraId="146769F2" w14:textId="3CA983B5" w:rsidR="00A84783" w:rsidRDefault="0069386C" w:rsidP="00F07ECA">
      <w:r>
        <w:t>But t</w:t>
      </w:r>
      <w:r w:rsidR="00C150F3">
        <w:t xml:space="preserve">hese specific arguments aside, </w:t>
      </w:r>
      <w:r w:rsidR="006C7352">
        <w:t>t</w:t>
      </w:r>
      <w:r w:rsidR="00A84783">
        <w:t>here is a</w:t>
      </w:r>
      <w:r w:rsidR="006C7352">
        <w:t xml:space="preserve"> further, more general</w:t>
      </w:r>
      <w:r w:rsidR="00A84783">
        <w:t xml:space="preserve"> reason that benchmark environments can</w:t>
      </w:r>
      <w:r w:rsidR="00C150F3">
        <w:t>not</w:t>
      </w:r>
      <w:r w:rsidR="00A84783">
        <w:t xml:space="preserve"> work as a solution</w:t>
      </w:r>
      <w:r w:rsidR="006C7352">
        <w:t>. We can all agree that</w:t>
      </w:r>
      <w:r w:rsidR="00E42AA5">
        <w:t>,</w:t>
      </w:r>
      <w:r w:rsidR="006C7352">
        <w:t xml:space="preserve"> when </w:t>
      </w:r>
      <w:r w:rsidR="00A84783">
        <w:t xml:space="preserve"> I am infected with pneumonia, I have a disease – even if that is the species-typical response to exposure to a (sufficiently large dose of) pneumococcus. But when people have such a disease it is important to distinguish</w:t>
      </w:r>
      <w:r w:rsidR="006C7352">
        <w:t>, on the one hand,</w:t>
      </w:r>
      <w:r w:rsidR="00A84783">
        <w:t xml:space="preserve"> between those – like me </w:t>
      </w:r>
      <w:r w:rsidR="006C7352">
        <w:t xml:space="preserve">(I hope!) </w:t>
      </w:r>
      <w:r w:rsidR="00A84783">
        <w:t>– who will get ill, but who will mount a normal immune response and will likely recover, possibly with the aid of antibiotics</w:t>
      </w:r>
      <w:r w:rsidR="006C7352">
        <w:t xml:space="preserve">. On the other hand, it must distinguish those </w:t>
      </w:r>
      <w:r w:rsidR="00A84783">
        <w:t xml:space="preserve">with a compromised or malfunctioning immune-system. This latter group has a further </w:t>
      </w:r>
      <w:r w:rsidR="00642A8B">
        <w:t>disease</w:t>
      </w:r>
      <w:r w:rsidR="00A84783">
        <w:t xml:space="preserve">: the inability to mount an effective immune-response. Such a distinction is not only important; it is crucial </w:t>
      </w:r>
      <w:r w:rsidR="00A84783">
        <w:lastRenderedPageBreak/>
        <w:t>for medicine. But we can only count the latter – malfunctioning immune-systems as a (further</w:t>
      </w:r>
      <w:r w:rsidR="006C7352">
        <w:t xml:space="preserve">) </w:t>
      </w:r>
      <w:r w:rsidR="00642A8B">
        <w:t>disease</w:t>
      </w:r>
      <w:r w:rsidR="006C7352">
        <w:t xml:space="preserve"> on Hausman’s proposal </w:t>
      </w:r>
      <w:r w:rsidR="00A84783">
        <w:t xml:space="preserve">if we </w:t>
      </w:r>
      <w:r w:rsidR="00A84783">
        <w:rPr>
          <w:i/>
        </w:rPr>
        <w:t xml:space="preserve">do </w:t>
      </w:r>
      <w:r w:rsidR="00A84783">
        <w:t xml:space="preserve">consider that our benchmark environments include infectious environments. </w:t>
      </w:r>
      <w:r w:rsidR="006C7352">
        <w:t xml:space="preserve">On this proposal, however, an inclusion of </w:t>
      </w:r>
      <w:r w:rsidR="00A84783">
        <w:t xml:space="preserve">infectious-disease-causing environments as benchmark environments means that the infectious diseases themselves can no longer be considered diseases; a simple distinction between benchmark and non-benchmark environments can therefore never work. </w:t>
      </w:r>
    </w:p>
    <w:p w14:paraId="7895F312" w14:textId="77777777" w:rsidR="00800195" w:rsidRDefault="00800195" w:rsidP="00F07ECA"/>
    <w:p w14:paraId="5F4F83F3" w14:textId="7317B301" w:rsidR="00293A80" w:rsidRDefault="006A1270">
      <w:r>
        <w:t>If benchmark environments are going to do the work that Hausman wants them to do – the blocking of the problem of situation-specific diseases – than we need to have a much more convincing account of them</w:t>
      </w:r>
      <w:r w:rsidR="00642A8B">
        <w:t>; o</w:t>
      </w:r>
      <w:r>
        <w:t xml:space="preserve">ne that avoids the problems raised above as well as those raised originally by Kingma (2010; see also Kingma 2014). An alternative is to retreat to our collective judgment that our </w:t>
      </w:r>
      <w:r w:rsidR="009D5F83">
        <w:t>statistically typical functional efficiency in re</w:t>
      </w:r>
      <w:r>
        <w:t>sponse</w:t>
      </w:r>
      <w:r w:rsidR="0069386C">
        <w:t xml:space="preserve"> to a Viagra overdose</w:t>
      </w:r>
      <w:r>
        <w:t xml:space="preserve"> </w:t>
      </w:r>
      <w:r w:rsidR="00A84783">
        <w:t>is deeply harfmul</w:t>
      </w:r>
      <w:r>
        <w:t xml:space="preserve">, but that our </w:t>
      </w:r>
      <w:r w:rsidR="009D5F83">
        <w:t>statistically typical functional efficien</w:t>
      </w:r>
      <w:r w:rsidR="0069386C">
        <w:t xml:space="preserve">t </w:t>
      </w:r>
      <w:r>
        <w:t xml:space="preserve">response to an erotic stimulus </w:t>
      </w:r>
      <w:r w:rsidR="00C150F3">
        <w:t>is not</w:t>
      </w:r>
      <w:r>
        <w:t xml:space="preserve">. But that </w:t>
      </w:r>
      <w:r w:rsidR="00293A80">
        <w:t xml:space="preserve">appears to sacrifice </w:t>
      </w:r>
      <w:r w:rsidR="00C150F3">
        <w:t xml:space="preserve">what was supposed to be a core </w:t>
      </w:r>
      <w:r w:rsidR="0069386C">
        <w:t xml:space="preserve">claim </w:t>
      </w:r>
      <w:r w:rsidR="00C150F3">
        <w:t xml:space="preserve">upon which </w:t>
      </w:r>
      <w:r w:rsidR="006C7352">
        <w:t xml:space="preserve">Boorse and Hausman </w:t>
      </w:r>
      <w:r w:rsidR="00C150F3">
        <w:t xml:space="preserve">wanted to deliver: that an account of health and disease in terms of biological functioning would be </w:t>
      </w:r>
      <w:r w:rsidR="009D5F83">
        <w:t>a value-free accou</w:t>
      </w:r>
      <w:r w:rsidR="00293A80">
        <w:t>n</w:t>
      </w:r>
      <w:r w:rsidR="009D5F83">
        <w:t>t</w:t>
      </w:r>
      <w:r w:rsidR="00293A80">
        <w:t xml:space="preserve"> of health and disease. </w:t>
      </w:r>
    </w:p>
    <w:p w14:paraId="14CBE1B3" w14:textId="77777777" w:rsidR="00293A80" w:rsidRDefault="00293A80"/>
    <w:p w14:paraId="6EDF1709" w14:textId="77777777" w:rsidR="00293A80" w:rsidRDefault="00293A80" w:rsidP="00293A80">
      <w:pPr>
        <w:rPr>
          <w:i/>
        </w:rPr>
      </w:pPr>
      <w:r>
        <w:rPr>
          <w:i/>
        </w:rPr>
        <w:t xml:space="preserve">Ranking Functional Efficiency. </w:t>
      </w:r>
    </w:p>
    <w:p w14:paraId="0650CB14" w14:textId="44654FB7" w:rsidR="003D695E" w:rsidRDefault="009C4083">
      <w:r>
        <w:t>E</w:t>
      </w:r>
      <w:r w:rsidR="009D5F83">
        <w:t>ven if the ‘benchmark environment’ solution doesn’t work,</w:t>
      </w:r>
      <w:r w:rsidR="00A84783">
        <w:t xml:space="preserve"> Hausman (2015) provides a </w:t>
      </w:r>
      <w:r w:rsidR="009D5F83">
        <w:t>second reason why the problem of situation-specific diseases</w:t>
      </w:r>
      <w:r>
        <w:t xml:space="preserve"> is not damaging</w:t>
      </w:r>
      <w:r w:rsidR="00A84783">
        <w:t xml:space="preserve"> to him</w:t>
      </w:r>
      <w:r>
        <w:t>: t</w:t>
      </w:r>
      <w:r w:rsidR="003D695E">
        <w:t xml:space="preserve">he distinction between health and disease is </w:t>
      </w:r>
      <w:r w:rsidR="00412B7D">
        <w:t xml:space="preserve">not one he ultimately considers important. Instead, </w:t>
      </w:r>
      <w:r w:rsidR="000A1D5A">
        <w:t>what</w:t>
      </w:r>
      <w:r w:rsidR="003D695E">
        <w:t xml:space="preserve"> </w:t>
      </w:r>
      <w:r>
        <w:t xml:space="preserve">Hausman </w:t>
      </w:r>
      <w:r w:rsidR="00412B7D">
        <w:t>is</w:t>
      </w:r>
      <w:r>
        <w:t xml:space="preserve"> </w:t>
      </w:r>
      <w:r w:rsidR="003D695E">
        <w:t xml:space="preserve">interested </w:t>
      </w:r>
      <w:r w:rsidR="00412B7D">
        <w:t xml:space="preserve">in </w:t>
      </w:r>
      <w:r w:rsidR="003D695E">
        <w:t xml:space="preserve">is a </w:t>
      </w:r>
      <w:r w:rsidR="003D695E" w:rsidRPr="00E37494">
        <w:rPr>
          <w:i/>
        </w:rPr>
        <w:t>ranking</w:t>
      </w:r>
      <w:r w:rsidR="003D695E">
        <w:t xml:space="preserve"> of functional efficiencies</w:t>
      </w:r>
      <w:r w:rsidR="00285511">
        <w:t>.</w:t>
      </w:r>
      <w:r w:rsidR="00C150F3">
        <w:t xml:space="preserve"> In other words, what Hausman wants to </w:t>
      </w:r>
      <w:r w:rsidR="000A1D5A">
        <w:t xml:space="preserve">be able to </w:t>
      </w:r>
      <w:r w:rsidR="00C150F3">
        <w:t xml:space="preserve">do to </w:t>
      </w:r>
      <w:r w:rsidR="00C150F3">
        <w:rPr>
          <w:i/>
        </w:rPr>
        <w:t>rank</w:t>
      </w:r>
      <w:r w:rsidR="00C150F3">
        <w:t xml:space="preserve">, in a value-free manner, the functional efficiency of the following legs: Usain Bolt’s; a recreational jogger’s; my own; my </w:t>
      </w:r>
      <w:r w:rsidR="000A1D5A">
        <w:t>colleague’s who has</w:t>
      </w:r>
      <w:r w:rsidR="00C150F3">
        <w:t xml:space="preserve"> a painful </w:t>
      </w:r>
      <w:r w:rsidR="000A1D5A">
        <w:t>b</w:t>
      </w:r>
      <w:r w:rsidR="00C150F3">
        <w:t xml:space="preserve">ruise on </w:t>
      </w:r>
      <w:r w:rsidR="000A1D5A">
        <w:t>their</w:t>
      </w:r>
      <w:r w:rsidR="00C150F3">
        <w:t xml:space="preserve"> knee; my friend</w:t>
      </w:r>
      <w:r w:rsidR="000A1D5A">
        <w:t>’s, who has</w:t>
      </w:r>
      <w:r w:rsidR="00C150F3">
        <w:t xml:space="preserve"> a knee-injury; </w:t>
      </w:r>
      <w:r w:rsidR="000A1D5A">
        <w:t xml:space="preserve">my neighbour’s, who is </w:t>
      </w:r>
      <w:r w:rsidR="00C150F3">
        <w:t xml:space="preserve">permanently on crutches; and </w:t>
      </w:r>
      <w:r w:rsidR="000A1D5A">
        <w:t xml:space="preserve">those belonging to my student, who is </w:t>
      </w:r>
      <w:r w:rsidR="00C150F3">
        <w:t>in a wheel-chair. This</w:t>
      </w:r>
      <w:r w:rsidR="000A1D5A">
        <w:t xml:space="preserve"> ranking</w:t>
      </w:r>
      <w:r w:rsidR="00C150F3">
        <w:t>, Hausman claims, can be done</w:t>
      </w:r>
      <w:r w:rsidR="00C97176">
        <w:t xml:space="preserve"> objectively</w:t>
      </w:r>
      <w:r w:rsidR="00C150F3">
        <w:t>, and is not affected by the problem of situation-specific disease</w:t>
      </w:r>
      <w:r w:rsidR="000A1D5A">
        <w:t xml:space="preserve">. Where on this ranking the demarcation between the healthy and the pathological falls – e.g. whether it is between the jogger and me; me and my friend’s; or my friend’s and my neighbour’s – is of lesser relevance, he claims. </w:t>
      </w:r>
    </w:p>
    <w:p w14:paraId="148D0C06" w14:textId="77777777" w:rsidR="00171208" w:rsidRDefault="00171208" w:rsidP="00E54A3F"/>
    <w:p w14:paraId="501099C9" w14:textId="0C21B89A" w:rsidR="00F855C7" w:rsidRDefault="00A84783" w:rsidP="00E54A3F">
      <w:r>
        <w:t>Before we assess Hausman’s claim it is worth understanding w</w:t>
      </w:r>
      <w:r w:rsidR="00E37494">
        <w:t xml:space="preserve">hy Hausman </w:t>
      </w:r>
      <w:r w:rsidR="00C150F3">
        <w:t xml:space="preserve">is interested in ranking functional efficiency, rather than </w:t>
      </w:r>
      <w:r w:rsidR="00C97176">
        <w:t xml:space="preserve">in </w:t>
      </w:r>
      <w:r w:rsidR="00C150F3">
        <w:t xml:space="preserve">distinguishing health and disease. This </w:t>
      </w:r>
      <w:r w:rsidR="00E37494">
        <w:t>is not motivated by the problem of situation-specific disease. Instead</w:t>
      </w:r>
      <w:r>
        <w:t xml:space="preserve"> Hausman’s prime interest is in the </w:t>
      </w:r>
      <w:r>
        <w:rPr>
          <w:i/>
        </w:rPr>
        <w:t xml:space="preserve">comparative ranking </w:t>
      </w:r>
      <w:r>
        <w:t xml:space="preserve">or </w:t>
      </w:r>
      <w:r>
        <w:rPr>
          <w:i/>
        </w:rPr>
        <w:t xml:space="preserve">measurement </w:t>
      </w:r>
      <w:r w:rsidR="00463174">
        <w:t xml:space="preserve">of health-states. </w:t>
      </w:r>
      <w:r w:rsidR="00C150F3">
        <w:t>T</w:t>
      </w:r>
      <w:r w:rsidR="00463174">
        <w:t>hat</w:t>
      </w:r>
      <w:r w:rsidR="00C150F3">
        <w:t>, he argues,</w:t>
      </w:r>
      <w:r w:rsidR="00463174">
        <w:t xml:space="preserve"> faces an insurmountable </w:t>
      </w:r>
      <w:r w:rsidR="00E37494">
        <w:t>problem</w:t>
      </w:r>
      <w:r w:rsidR="00463174">
        <w:t xml:space="preserve">: we cannot make </w:t>
      </w:r>
      <w:r w:rsidR="003D695E">
        <w:t xml:space="preserve">an overall or cross-modal judgment of what </w:t>
      </w:r>
      <w:r w:rsidR="00642A8B">
        <w:t xml:space="preserve">it is to be </w:t>
      </w:r>
      <w:r w:rsidR="00E37494">
        <w:rPr>
          <w:i/>
        </w:rPr>
        <w:t>healthier than</w:t>
      </w:r>
      <w:r w:rsidR="00E37494">
        <w:t>.</w:t>
      </w:r>
      <w:r w:rsidR="00E37494">
        <w:rPr>
          <w:rStyle w:val="FootnoteReference"/>
        </w:rPr>
        <w:footnoteReference w:id="17"/>
      </w:r>
      <w:r w:rsidR="00E37494">
        <w:t xml:space="preserve"> </w:t>
      </w:r>
      <w:r w:rsidR="003D695E">
        <w:t xml:space="preserve">Compare, for example, a </w:t>
      </w:r>
      <w:r w:rsidR="000A1D5A">
        <w:t xml:space="preserve">paper-cut; a sprained ankle; </w:t>
      </w:r>
      <w:r w:rsidR="003D695E">
        <w:t>difficulty urinating due to benign hypertrophy of the prostate</w:t>
      </w:r>
      <w:r w:rsidR="000A1D5A">
        <w:t xml:space="preserve">; not </w:t>
      </w:r>
      <w:r w:rsidR="003D695E">
        <w:t>being able to walk without a stick</w:t>
      </w:r>
      <w:r w:rsidR="000A1D5A">
        <w:t>; and</w:t>
      </w:r>
      <w:r w:rsidR="003D695E">
        <w:t xml:space="preserve"> a </w:t>
      </w:r>
      <w:r w:rsidR="003D695E">
        <w:lastRenderedPageBreak/>
        <w:t xml:space="preserve">bad memory. </w:t>
      </w:r>
      <w:r w:rsidR="00463174">
        <w:t>Even if a naturalistic account of disease succeed</w:t>
      </w:r>
      <w:r w:rsidR="000A1D5A">
        <w:t>s</w:t>
      </w:r>
      <w:r w:rsidR="00463174">
        <w:t xml:space="preserve"> in labelling all of these dysfunctions, how can it </w:t>
      </w:r>
      <w:r w:rsidR="00E37494">
        <w:t xml:space="preserve">put these </w:t>
      </w:r>
      <w:r w:rsidR="00463174">
        <w:t xml:space="preserve">conditions </w:t>
      </w:r>
      <w:r w:rsidR="00E37494">
        <w:t>on</w:t>
      </w:r>
      <w:r w:rsidR="00F855C7">
        <w:t xml:space="preserve"> </w:t>
      </w:r>
      <w:r w:rsidR="00F855C7">
        <w:rPr>
          <w:i/>
        </w:rPr>
        <w:t xml:space="preserve">one </w:t>
      </w:r>
      <w:r w:rsidR="00F855C7">
        <w:t xml:space="preserve">scale of more or less </w:t>
      </w:r>
      <w:r w:rsidR="00E37494">
        <w:t xml:space="preserve">healthy? </w:t>
      </w:r>
      <w:r w:rsidR="00463174">
        <w:t xml:space="preserve">It </w:t>
      </w:r>
      <w:r w:rsidR="00E37494">
        <w:t>can’t.</w:t>
      </w:r>
      <w:r w:rsidR="00F855C7">
        <w:t xml:space="preserve"> All we can do, Hausman argues – and I agree – is </w:t>
      </w:r>
      <w:r w:rsidR="00C150F3">
        <w:t xml:space="preserve">to </w:t>
      </w:r>
      <w:r w:rsidR="00F855C7">
        <w:t xml:space="preserve">rank the </w:t>
      </w:r>
      <w:r w:rsidR="00463174">
        <w:t>(dis)</w:t>
      </w:r>
      <w:r w:rsidR="00F855C7">
        <w:t>value</w:t>
      </w:r>
      <w:r w:rsidR="00463174">
        <w:t xml:space="preserve"> of these states to us</w:t>
      </w:r>
      <w:r w:rsidR="00E37494">
        <w:t>, or rather the value of their impact</w:t>
      </w:r>
      <w:r w:rsidR="00642A8B">
        <w:t xml:space="preserve"> on us</w:t>
      </w:r>
      <w:r w:rsidR="00E37494">
        <w:t xml:space="preserve">. </w:t>
      </w:r>
      <w:r w:rsidR="000A1D5A">
        <w:t xml:space="preserve">And that is what health-measurements do. </w:t>
      </w:r>
      <w:r w:rsidR="006C2050">
        <w:t xml:space="preserve">But, </w:t>
      </w:r>
      <w:r w:rsidR="00F855C7">
        <w:t xml:space="preserve">Hausman </w:t>
      </w:r>
      <w:r w:rsidR="006C2050">
        <w:t xml:space="preserve">argues, what </w:t>
      </w:r>
      <w:r w:rsidR="00F855C7">
        <w:rPr>
          <w:i/>
        </w:rPr>
        <w:t xml:space="preserve">can </w:t>
      </w:r>
      <w:r w:rsidR="00E37494">
        <w:t>be ranked objectively</w:t>
      </w:r>
      <w:r w:rsidR="006C2050">
        <w:t xml:space="preserve"> </w:t>
      </w:r>
      <w:r w:rsidR="00E37494">
        <w:t xml:space="preserve">is the </w:t>
      </w:r>
      <w:r w:rsidR="00F855C7">
        <w:t>functional efficiency of one</w:t>
      </w:r>
      <w:r w:rsidR="00E37494">
        <w:t xml:space="preserve"> </w:t>
      </w:r>
      <w:r w:rsidR="006C2050">
        <w:t>particular</w:t>
      </w:r>
      <w:r w:rsidR="00C150F3">
        <w:t xml:space="preserve"> trait</w:t>
      </w:r>
      <w:r w:rsidR="00E37494">
        <w:t>: we can just focus on – say – urinating</w:t>
      </w:r>
      <w:r w:rsidR="00C150F3">
        <w:t xml:space="preserve"> or walking efficiency</w:t>
      </w:r>
      <w:r w:rsidR="00E37494">
        <w:t xml:space="preserve">, and </w:t>
      </w:r>
      <w:r w:rsidR="00F855C7">
        <w:t>rank</w:t>
      </w:r>
      <w:r w:rsidR="00C150F3">
        <w:t>,</w:t>
      </w:r>
      <w:r w:rsidR="00F855C7">
        <w:t xml:space="preserve"> </w:t>
      </w:r>
      <w:r w:rsidR="00E37494">
        <w:t>without appeal to values</w:t>
      </w:r>
      <w:r w:rsidR="000A1D5A">
        <w:t>,</w:t>
      </w:r>
      <w:r w:rsidR="00E37494">
        <w:t xml:space="preserve"> </w:t>
      </w:r>
      <w:r w:rsidR="00F855C7">
        <w:t>whether one</w:t>
      </w:r>
      <w:r w:rsidR="006C2050">
        <w:t>’</w:t>
      </w:r>
      <w:r w:rsidR="00E37494">
        <w:t>s urinating ability</w:t>
      </w:r>
      <w:r w:rsidR="00C150F3">
        <w:t xml:space="preserve"> or walking ability</w:t>
      </w:r>
      <w:r w:rsidR="00E37494">
        <w:t xml:space="preserve"> is more or less</w:t>
      </w:r>
      <w:r w:rsidR="00F855C7">
        <w:t xml:space="preserve"> functionally efficient. </w:t>
      </w:r>
    </w:p>
    <w:p w14:paraId="224043F2" w14:textId="77777777" w:rsidR="00F855C7" w:rsidRDefault="00F855C7" w:rsidP="00E54A3F"/>
    <w:p w14:paraId="271DC082" w14:textId="0BC8C516" w:rsidR="00E37494" w:rsidRDefault="006C2050" w:rsidP="00E37494">
      <w:r>
        <w:t xml:space="preserve">Or so Hausman claims. </w:t>
      </w:r>
      <w:r w:rsidR="00C97176">
        <w:t>But that is incorrect</w:t>
      </w:r>
      <w:r w:rsidR="00E37494">
        <w:t>; the ranking of even one type of functional efficiency is fatally undermined by the problem of situation-specific function. By way of illustration, a</w:t>
      </w:r>
      <w:r w:rsidR="00F855C7">
        <w:t>ttempt to provide a</w:t>
      </w:r>
      <w:r w:rsidR="00E37494">
        <w:t>n objective</w:t>
      </w:r>
      <w:r w:rsidR="00F855C7">
        <w:t xml:space="preserve"> </w:t>
      </w:r>
      <w:r w:rsidR="00F855C7">
        <w:rPr>
          <w:i/>
        </w:rPr>
        <w:t xml:space="preserve">ranking </w:t>
      </w:r>
      <w:r w:rsidR="00F855C7">
        <w:t>of function</w:t>
      </w:r>
      <w:r w:rsidR="000A1D5A">
        <w:t>al</w:t>
      </w:r>
      <w:r w:rsidR="00F855C7">
        <w:t xml:space="preserve"> urination efficiency in the following </w:t>
      </w:r>
      <w:r w:rsidR="004F0B91">
        <w:t xml:space="preserve">urinary tracts, some of which are </w:t>
      </w:r>
      <w:r w:rsidR="00F855C7">
        <w:t>less able to urinate than in w</w:t>
      </w:r>
      <w:r w:rsidR="00E37494">
        <w:t>hat we</w:t>
      </w:r>
      <w:r w:rsidR="00F855C7">
        <w:t xml:space="preserve"> might think of as the </w:t>
      </w:r>
      <w:r>
        <w:t>‘</w:t>
      </w:r>
      <w:r w:rsidR="00F855C7">
        <w:t>ideal urination scenario</w:t>
      </w:r>
      <w:r>
        <w:t>’</w:t>
      </w:r>
      <w:r w:rsidR="00F855C7">
        <w:t xml:space="preserve">: </w:t>
      </w:r>
    </w:p>
    <w:p w14:paraId="2DD8D23F" w14:textId="77777777" w:rsidR="00E37494" w:rsidRDefault="00F855C7" w:rsidP="00E37494">
      <w:r>
        <w:t xml:space="preserve">1. </w:t>
      </w:r>
      <w:r w:rsidR="004F0B91">
        <w:t>A urinary system h</w:t>
      </w:r>
      <w:r>
        <w:t xml:space="preserve">aving an ordinary erection/ejaculation. </w:t>
      </w:r>
    </w:p>
    <w:p w14:paraId="0219EE85" w14:textId="51E8ED09" w:rsidR="00E37494" w:rsidRDefault="00F855C7" w:rsidP="00E37494">
      <w:r>
        <w:t xml:space="preserve">2. </w:t>
      </w:r>
      <w:r w:rsidR="004F0B91">
        <w:t>A urinary system h</w:t>
      </w:r>
      <w:r>
        <w:t>aving the after-effects o</w:t>
      </w:r>
      <w:r w:rsidR="00E37494">
        <w:t>f an erection</w:t>
      </w:r>
      <w:r>
        <w:t xml:space="preserve">. </w:t>
      </w:r>
    </w:p>
    <w:p w14:paraId="6FDA61AF" w14:textId="77777777" w:rsidR="00E37494" w:rsidRDefault="00F855C7" w:rsidP="00E37494">
      <w:r>
        <w:t xml:space="preserve">3. </w:t>
      </w:r>
      <w:r w:rsidR="004F0B91">
        <w:t>A urinary system whose owner has not taken off his</w:t>
      </w:r>
      <w:r>
        <w:t xml:space="preserve"> penis-ring. </w:t>
      </w:r>
    </w:p>
    <w:p w14:paraId="36861B85" w14:textId="303D8634" w:rsidR="00E37494" w:rsidRDefault="00F855C7" w:rsidP="00E37494">
      <w:r>
        <w:t xml:space="preserve">4. </w:t>
      </w:r>
      <w:r w:rsidR="004F0B91">
        <w:t xml:space="preserve">A urinary system </w:t>
      </w:r>
      <w:r w:rsidR="000A1D5A">
        <w:t>with</w:t>
      </w:r>
      <w:r w:rsidR="004F0B91">
        <w:t xml:space="preserve"> </w:t>
      </w:r>
      <w:r>
        <w:t xml:space="preserve">benign prostate hyperplasia. </w:t>
      </w:r>
    </w:p>
    <w:p w14:paraId="492AD39C" w14:textId="43524EFC" w:rsidR="00E37494" w:rsidRDefault="00F855C7" w:rsidP="00E37494">
      <w:r>
        <w:t xml:space="preserve">5. </w:t>
      </w:r>
      <w:r w:rsidR="004F0B91">
        <w:t xml:space="preserve">A urinary system </w:t>
      </w:r>
      <w:r w:rsidR="000A1D5A">
        <w:t>following</w:t>
      </w:r>
      <w:r w:rsidR="004F0B91">
        <w:t xml:space="preserve"> </w:t>
      </w:r>
      <w:r>
        <w:t xml:space="preserve">Viagra overdose. </w:t>
      </w:r>
    </w:p>
    <w:p w14:paraId="55211233" w14:textId="6C7F812F" w:rsidR="00E37494" w:rsidRDefault="00F855C7" w:rsidP="00E37494">
      <w:r>
        <w:t xml:space="preserve">6. </w:t>
      </w:r>
      <w:r w:rsidR="00535018">
        <w:t>A urinary system r</w:t>
      </w:r>
      <w:r>
        <w:t>ecovering from ge</w:t>
      </w:r>
      <w:r w:rsidR="00E37494">
        <w:t>neral anaesthesia.</w:t>
      </w:r>
      <w:r>
        <w:t xml:space="preserve"> </w:t>
      </w:r>
    </w:p>
    <w:p w14:paraId="728BE38E" w14:textId="77777777" w:rsidR="00E37494" w:rsidRDefault="00F855C7" w:rsidP="00E37494">
      <w:r>
        <w:t xml:space="preserve">7. </w:t>
      </w:r>
      <w:r w:rsidR="00535018">
        <w:t xml:space="preserve">A urinary system mid-birth, with the urethra compressed by the </w:t>
      </w:r>
      <w:r>
        <w:t>fetal head</w:t>
      </w:r>
      <w:r w:rsidR="00E37494">
        <w:t>.</w:t>
      </w:r>
    </w:p>
    <w:p w14:paraId="1015CB2E" w14:textId="47ACE812" w:rsidR="00E37494" w:rsidRDefault="00A441B6" w:rsidP="00E37494">
      <w:r>
        <w:t>8.</w:t>
      </w:r>
      <w:r w:rsidR="00535018">
        <w:t xml:space="preserve"> A urinary system that suffers</w:t>
      </w:r>
      <w:r>
        <w:t xml:space="preserve"> stress incontinence during pregnancy</w:t>
      </w:r>
      <w:r w:rsidR="006C2050">
        <w:t>.</w:t>
      </w:r>
      <w:r>
        <w:t xml:space="preserve"> </w:t>
      </w:r>
    </w:p>
    <w:p w14:paraId="08EB4506" w14:textId="20B30279" w:rsidR="00E37494" w:rsidRDefault="00A441B6" w:rsidP="00E37494">
      <w:r>
        <w:t xml:space="preserve">9. </w:t>
      </w:r>
      <w:r w:rsidR="00535018">
        <w:t>A urinary system that s</w:t>
      </w:r>
      <w:r>
        <w:t>uffer</w:t>
      </w:r>
      <w:r w:rsidR="00535018">
        <w:t>s</w:t>
      </w:r>
      <w:r>
        <w:t xml:space="preserve"> stress incontinence in middle age due to prev</w:t>
      </w:r>
      <w:r w:rsidR="00E37494">
        <w:t>ious pregnancies.</w:t>
      </w:r>
      <w:r>
        <w:t xml:space="preserve"> </w:t>
      </w:r>
    </w:p>
    <w:p w14:paraId="0E72A04C" w14:textId="4F4FE22A" w:rsidR="00E37494" w:rsidRDefault="00A441B6" w:rsidP="00E37494">
      <w:r>
        <w:t xml:space="preserve">10. </w:t>
      </w:r>
      <w:r w:rsidR="00535018">
        <w:t xml:space="preserve">A urinary system with a </w:t>
      </w:r>
      <w:r w:rsidR="000A1D5A">
        <w:t>catheter</w:t>
      </w:r>
      <w:r w:rsidR="00535018">
        <w:t xml:space="preserve"> in it</w:t>
      </w:r>
      <w:r>
        <w:t xml:space="preserve">. </w:t>
      </w:r>
    </w:p>
    <w:p w14:paraId="4E50E676" w14:textId="5E7C29E5" w:rsidR="003D695E" w:rsidRDefault="00A441B6" w:rsidP="00E37494">
      <w:r>
        <w:t xml:space="preserve">11. </w:t>
      </w:r>
      <w:r w:rsidR="00535018">
        <w:t>A urinary system s</w:t>
      </w:r>
      <w:r>
        <w:t>imply urinating.</w:t>
      </w:r>
      <w:r w:rsidR="00F855C7">
        <w:t xml:space="preserve"> </w:t>
      </w:r>
    </w:p>
    <w:p w14:paraId="7E82B923" w14:textId="77777777" w:rsidR="00FB7457" w:rsidRDefault="00FB7457" w:rsidP="00E54A3F"/>
    <w:p w14:paraId="0B293247" w14:textId="4E2E7E29" w:rsidR="00A441B6" w:rsidRDefault="00F855C7" w:rsidP="00E54A3F">
      <w:r>
        <w:t xml:space="preserve">How </w:t>
      </w:r>
      <w:r w:rsidR="00E37494">
        <w:t xml:space="preserve">would one </w:t>
      </w:r>
      <w:r>
        <w:t xml:space="preserve">provide a simple ranking of functional urination efficiency in these </w:t>
      </w:r>
      <w:r w:rsidR="00E37494">
        <w:t>urinary tracts</w:t>
      </w:r>
      <w:r>
        <w:t>? And how</w:t>
      </w:r>
      <w:r w:rsidR="006974E6">
        <w:t xml:space="preserve"> would</w:t>
      </w:r>
      <w:r w:rsidR="00A156FB">
        <w:t xml:space="preserve"> one</w:t>
      </w:r>
      <w:r w:rsidR="006974E6">
        <w:t xml:space="preserve"> do so in a way that does not suffer the problem of situation</w:t>
      </w:r>
      <w:r w:rsidR="00E37494">
        <w:t>-specific</w:t>
      </w:r>
      <w:r w:rsidR="006974E6">
        <w:t xml:space="preserve"> disease?</w:t>
      </w:r>
      <w:r w:rsidR="00E37494">
        <w:t xml:space="preserve"> Here is how </w:t>
      </w:r>
      <w:r w:rsidR="006C2050">
        <w:t>one</w:t>
      </w:r>
      <w:r w:rsidR="00E37494">
        <w:t xml:space="preserve"> might start. </w:t>
      </w:r>
      <w:r w:rsidR="00A441B6">
        <w:t xml:space="preserve">One might naively attempt to rank the urinating functional efficiency from ‘best’ – </w:t>
      </w:r>
      <w:r w:rsidR="00441A58">
        <w:t xml:space="preserve">i.e. </w:t>
      </w:r>
      <w:r w:rsidR="00A441B6">
        <w:t xml:space="preserve">most urine flow – to worst – </w:t>
      </w:r>
      <w:r w:rsidR="00441A58">
        <w:t>i.e.</w:t>
      </w:r>
      <w:r w:rsidR="00A441B6">
        <w:t xml:space="preserve"> no urine flow. Indeed this is what Hausman (2012) may suggest </w:t>
      </w:r>
      <w:r w:rsidR="00E37494">
        <w:t xml:space="preserve">we do </w:t>
      </w:r>
      <w:r w:rsidR="00A441B6">
        <w:t xml:space="preserve">when he </w:t>
      </w:r>
      <w:r w:rsidR="000A1D5A">
        <w:t>discusses</w:t>
      </w:r>
      <w:r w:rsidR="00A441B6">
        <w:t xml:space="preserve"> ‘maximal functional efficiency’. But th</w:t>
      </w:r>
      <w:r w:rsidR="00E37494">
        <w:t xml:space="preserve">is proposal </w:t>
      </w:r>
      <w:r w:rsidR="00A441B6">
        <w:t xml:space="preserve">leads to unacceptable results. Although we would rank 11 </w:t>
      </w:r>
      <w:r w:rsidR="00E37494">
        <w:t>(</w:t>
      </w:r>
      <w:r w:rsidR="00A441B6">
        <w:t>normal urination</w:t>
      </w:r>
      <w:r w:rsidR="00E37494">
        <w:t>)</w:t>
      </w:r>
      <w:r w:rsidR="00A441B6">
        <w:t xml:space="preserve"> on top, there is quite a lot of urine flow in 8 &amp; 9</w:t>
      </w:r>
      <w:r w:rsidR="00E37494">
        <w:t xml:space="preserve"> (</w:t>
      </w:r>
      <w:r w:rsidR="00A441B6">
        <w:t>stress incontinence</w:t>
      </w:r>
      <w:r w:rsidR="00E37494">
        <w:t>)</w:t>
      </w:r>
      <w:r w:rsidR="00A441B6">
        <w:t xml:space="preserve"> too. There is also more flow in 4. </w:t>
      </w:r>
      <w:r w:rsidR="00E37494">
        <w:t>(b</w:t>
      </w:r>
      <w:r w:rsidR="00A441B6">
        <w:t>enign prostate hypertrophy</w:t>
      </w:r>
      <w:r w:rsidR="00E37494">
        <w:t>)</w:t>
      </w:r>
      <w:r w:rsidR="00A441B6">
        <w:t xml:space="preserve"> than in 1 &amp; 2</w:t>
      </w:r>
      <w:r w:rsidR="00E37494">
        <w:t xml:space="preserve"> (</w:t>
      </w:r>
      <w:r w:rsidR="00A441B6">
        <w:t>erection, ejaculation and its after affects</w:t>
      </w:r>
      <w:r w:rsidR="00E37494">
        <w:t>)</w:t>
      </w:r>
      <w:r w:rsidR="00A441B6">
        <w:t>. But surely we don’t think that people – or their urinary system – with stress incontinence or benign prostate hyperplasia are healthier, or more functionally efficient, then people who have a perfectly ordinary erection/ejaculation</w:t>
      </w:r>
      <w:r w:rsidR="00E37494">
        <w:t>?</w:t>
      </w:r>
      <w:r w:rsidR="00A441B6">
        <w:t xml:space="preserve"> </w:t>
      </w:r>
    </w:p>
    <w:p w14:paraId="360C087C" w14:textId="77777777" w:rsidR="00642A8B" w:rsidRDefault="00642A8B" w:rsidP="00E54A3F"/>
    <w:p w14:paraId="50630B5A" w14:textId="4A7F088C" w:rsidR="00A6347F" w:rsidRDefault="00A441B6" w:rsidP="00E54A3F">
      <w:r>
        <w:t xml:space="preserve">The obvious response is to realise </w:t>
      </w:r>
      <w:r w:rsidR="006C2050">
        <w:t xml:space="preserve">that </w:t>
      </w:r>
      <w:r>
        <w:t>the function of the urinary tract is multiple; to void urine under some cir</w:t>
      </w:r>
      <w:r w:rsidR="004F0B91">
        <w:t>c</w:t>
      </w:r>
      <w:r>
        <w:t xml:space="preserve">umstances – </w:t>
      </w:r>
      <w:r w:rsidR="000A1D5A">
        <w:t xml:space="preserve">e.g. </w:t>
      </w:r>
      <w:r>
        <w:t xml:space="preserve">when one needs and wants to urinate – and to NOT void it under other circumstances, </w:t>
      </w:r>
      <w:r w:rsidR="000A1D5A">
        <w:t>e.g.</w:t>
      </w:r>
      <w:r>
        <w:t xml:space="preserve"> when one is having an erection or is </w:t>
      </w:r>
      <w:r w:rsidR="000A1D5A">
        <w:t xml:space="preserve">both heavily </w:t>
      </w:r>
      <w:r>
        <w:t xml:space="preserve">pregnant and laughing. </w:t>
      </w:r>
      <w:r w:rsidR="004F0B91">
        <w:t xml:space="preserve">But that means we </w:t>
      </w:r>
      <w:r w:rsidR="004F0B91">
        <w:lastRenderedPageBreak/>
        <w:t>collapse straight back into the problem of situation-</w:t>
      </w:r>
      <w:r w:rsidR="00A6347F">
        <w:t xml:space="preserve">specific disease. For if we focus on </w:t>
      </w:r>
      <w:r w:rsidR="004F0B91">
        <w:t>what is statistically typical or even maximal</w:t>
      </w:r>
      <w:r w:rsidR="00A6347F">
        <w:t xml:space="preserve">ly efficient – </w:t>
      </w:r>
      <w:r w:rsidR="000A1D5A">
        <w:t xml:space="preserve">i.e. </w:t>
      </w:r>
      <w:r w:rsidR="004F0B91">
        <w:t>the best the organism can</w:t>
      </w:r>
      <w:r w:rsidR="00A6347F">
        <w:t xml:space="preserve"> physiologically</w:t>
      </w:r>
      <w:r w:rsidR="004F0B91">
        <w:t xml:space="preserve"> manage</w:t>
      </w:r>
      <w:r w:rsidR="00A6347F">
        <w:t xml:space="preserve"> </w:t>
      </w:r>
      <w:r w:rsidR="000A1D5A">
        <w:t>–</w:t>
      </w:r>
      <w:r w:rsidR="00A6347F">
        <w:t xml:space="preserve"> </w:t>
      </w:r>
      <w:r w:rsidR="004F0B91">
        <w:t xml:space="preserve">for particular circumstances or requirements, then 3. (penis ring); 5. (Viagra overdose) and 6. (recovering from general anaesthesia) are all entirely normal in terms of functional efficiency. </w:t>
      </w:r>
    </w:p>
    <w:p w14:paraId="4CFD6A17" w14:textId="77777777" w:rsidR="00A6347F" w:rsidRDefault="00A6347F" w:rsidP="00E54A3F"/>
    <w:p w14:paraId="1BF32D69" w14:textId="0677CEE9" w:rsidR="004F0B91" w:rsidRDefault="004F0B91" w:rsidP="00E54A3F">
      <w:r>
        <w:t>Retreating to a ranking of functional efficiency therefore cannot avoid the</w:t>
      </w:r>
      <w:r w:rsidR="00A6347F">
        <w:t xml:space="preserve"> problem of situation-specific disease</w:t>
      </w:r>
      <w:r w:rsidR="000A1D5A">
        <w:t>; it, too, is impaled on the horns of the following dilemma</w:t>
      </w:r>
      <w:r>
        <w:t xml:space="preserve">. Either it must not take account of situation-specificity, which means we arrive at wholly problematic ranking (that </w:t>
      </w:r>
      <w:r w:rsidR="00A6347F">
        <w:t xml:space="preserve">completely reverses </w:t>
      </w:r>
      <w:r>
        <w:t>depending on whether we</w:t>
      </w:r>
      <w:r w:rsidR="00A6347F">
        <w:t xml:space="preserve"> focus on the functional efficiency ‘</w:t>
      </w:r>
      <w:r>
        <w:t xml:space="preserve">urinating’ or ‘holding up urine’); or we take into account situation-specificity in which case the problem of situation-specific disease must be faced head-on. </w:t>
      </w:r>
    </w:p>
    <w:p w14:paraId="5648840B" w14:textId="77777777" w:rsidR="00567E79" w:rsidRDefault="00567E79" w:rsidP="00E54A3F"/>
    <w:p w14:paraId="1326FF40" w14:textId="68AAC8B4" w:rsidR="00567E79" w:rsidRDefault="00567E79" w:rsidP="00E54A3F">
      <w:r>
        <w:t xml:space="preserve">To summarise, </w:t>
      </w:r>
      <w:r w:rsidR="006C2050">
        <w:t>the naturalistic accounts of health consider</w:t>
      </w:r>
      <w:r w:rsidR="00C97176">
        <w:t>ed in this paper – both the one</w:t>
      </w:r>
      <w:r w:rsidR="006C2050">
        <w:t xml:space="preserve"> defended by Boorse and </w:t>
      </w:r>
      <w:r w:rsidR="00C97176">
        <w:t>any of its modifications proposed</w:t>
      </w:r>
      <w:r w:rsidR="006C2050">
        <w:t xml:space="preserve"> by Hausman</w:t>
      </w:r>
      <w:r w:rsidR="003D079B">
        <w:t xml:space="preserve"> –</w:t>
      </w:r>
      <w:r w:rsidR="006C2050">
        <w:t xml:space="preserve">cannot avoid the problem of situation-specific disease. </w:t>
      </w:r>
      <w:r w:rsidR="00DA6C54">
        <w:t xml:space="preserve">This means that Hausman’s </w:t>
      </w:r>
      <w:r w:rsidR="003D079B">
        <w:t xml:space="preserve">naturalist </w:t>
      </w:r>
      <w:r w:rsidR="00DA6C54">
        <w:t xml:space="preserve">defence of a naturalist account of health and disease fails. </w:t>
      </w:r>
      <w:r w:rsidR="006C2050">
        <w:t xml:space="preserve">Nor can Hausman </w:t>
      </w:r>
      <w:r w:rsidR="00DA6C54">
        <w:t xml:space="preserve">maintain the claim that at least </w:t>
      </w:r>
      <w:r w:rsidR="00DA6C54">
        <w:rPr>
          <w:i/>
        </w:rPr>
        <w:t xml:space="preserve">functional efficiency </w:t>
      </w:r>
      <w:r w:rsidR="00DA6C54">
        <w:t>can be ranked in an objective manner. F</w:t>
      </w:r>
      <w:r w:rsidR="003D079B">
        <w:t>or f</w:t>
      </w:r>
      <w:r>
        <w:t>unctional efficiency is subject to at least some of the same problems</w:t>
      </w:r>
      <w:r>
        <w:rPr>
          <w:rStyle w:val="FootnoteReference"/>
        </w:rPr>
        <w:footnoteReference w:id="18"/>
      </w:r>
      <w:r>
        <w:t xml:space="preserve"> </w:t>
      </w:r>
      <w:r w:rsidR="006C2050">
        <w:t>as s</w:t>
      </w:r>
      <w:r w:rsidR="00A156FB">
        <w:t>t</w:t>
      </w:r>
      <w:r w:rsidR="006C2050">
        <w:t xml:space="preserve">atistically normal functioning, </w:t>
      </w:r>
      <w:r>
        <w:t>and the relationship ‘more functionally efficient than’ is still subject to s</w:t>
      </w:r>
      <w:r w:rsidR="00C97176">
        <w:t>ome of th</w:t>
      </w:r>
      <w:r w:rsidR="003D079B">
        <w:t>os</w:t>
      </w:r>
      <w:r w:rsidR="00C97176">
        <w:t xml:space="preserve">e </w:t>
      </w:r>
      <w:r>
        <w:t>problems, including situation-spe</w:t>
      </w:r>
      <w:r w:rsidR="00A6347F">
        <w:t>ci</w:t>
      </w:r>
      <w:r>
        <w:t>fic disease</w:t>
      </w:r>
      <w:r w:rsidR="003D079B">
        <w:t>,</w:t>
      </w:r>
      <w:r>
        <w:t xml:space="preserve"> as the ranking ‘healthier than’. </w:t>
      </w:r>
    </w:p>
    <w:p w14:paraId="565E0765" w14:textId="77777777" w:rsidR="00567E79" w:rsidRDefault="00567E79" w:rsidP="00E54A3F"/>
    <w:p w14:paraId="704E9F81" w14:textId="0FC6C0F5" w:rsidR="00567E79" w:rsidRDefault="006C2050" w:rsidP="00E54A3F">
      <w:r>
        <w:t>What are the implications of this?</w:t>
      </w:r>
    </w:p>
    <w:p w14:paraId="134A14B2" w14:textId="77777777" w:rsidR="00567E79" w:rsidRDefault="00567E79" w:rsidP="00E54A3F"/>
    <w:p w14:paraId="2957567F" w14:textId="56E53B30" w:rsidR="00FB7457" w:rsidRDefault="00567E79" w:rsidP="00567E79">
      <w:pPr>
        <w:rPr>
          <w:b/>
        </w:rPr>
      </w:pPr>
      <w:r>
        <w:rPr>
          <w:b/>
        </w:rPr>
        <w:t xml:space="preserve">3. </w:t>
      </w:r>
      <w:r w:rsidR="006C2050">
        <w:rPr>
          <w:b/>
        </w:rPr>
        <w:t>Implications</w:t>
      </w:r>
    </w:p>
    <w:p w14:paraId="0589C216" w14:textId="77777777" w:rsidR="00A12B93" w:rsidRDefault="00A12B93" w:rsidP="00E54A3F"/>
    <w:p w14:paraId="54F1C9A8" w14:textId="5FFFBCB0" w:rsidR="007C293B" w:rsidRDefault="00DA6C54" w:rsidP="00B47F3F">
      <w:r>
        <w:t>If</w:t>
      </w:r>
      <w:r w:rsidR="00C97176">
        <w:t xml:space="preserve">, as I argue here, </w:t>
      </w:r>
      <w:r w:rsidR="00A969EF">
        <w:t xml:space="preserve">a value-free account of health and disease cannot be provided, then this is of general interest to those, like Daniels (1985) who wish to appeal to such an account to do helpful work in the domain of public health ethics. </w:t>
      </w:r>
      <w:r w:rsidR="007C293B">
        <w:t>A naturalist account is usually thought to be helpful in these domains because it is expected to provide an objective basis, that we can hence all agree on, to what would otherwise be controversial questions. These include questions about the scope of a (public) health care system</w:t>
      </w:r>
      <w:r w:rsidR="00883A5D">
        <w:t>, including placing a limit on ‘</w:t>
      </w:r>
      <w:r w:rsidR="00E42AA5">
        <w:t>medicalization</w:t>
      </w:r>
      <w:r w:rsidR="00883A5D">
        <w:t>’</w:t>
      </w:r>
      <w:r w:rsidR="007C293B">
        <w:t xml:space="preserve">; attitudes towards ‘treatment’ as opposed to ‘enhancement’ interventions; or the justification of public health measures. If </w:t>
      </w:r>
      <w:r w:rsidR="00E42AA5">
        <w:t xml:space="preserve">we cannot appeal to </w:t>
      </w:r>
      <w:r w:rsidR="007C293B">
        <w:t>a naturalist distinction between health and diseased</w:t>
      </w:r>
      <w:r w:rsidR="00E42AA5">
        <w:t xml:space="preserve"> then, </w:t>
      </w:r>
      <w:r w:rsidR="007C293B">
        <w:t>it is feared, the very deep and frequently unresolvable social disagreements about values that an appeal to health and disease was meant to avoid, may have to be resolved. For example, we might have to agree directly on questions about entitlements to public assistance and public compassion</w:t>
      </w:r>
      <w:r w:rsidR="00BB3314">
        <w:t>, instead of</w:t>
      </w:r>
      <w:r w:rsidR="007C293B">
        <w:t xml:space="preserve"> being able to agree that </w:t>
      </w:r>
      <w:r w:rsidR="007C293B">
        <w:lastRenderedPageBreak/>
        <w:t>people in ill-health definitely do, and then letting the distinction between health and disease do the further work for us.</w:t>
      </w:r>
      <w:r w:rsidR="007C293B">
        <w:rPr>
          <w:rStyle w:val="FootnoteReference"/>
        </w:rPr>
        <w:footnoteReference w:id="19"/>
      </w:r>
      <w:r w:rsidR="007C293B">
        <w:t xml:space="preserve"> </w:t>
      </w:r>
    </w:p>
    <w:p w14:paraId="09B6820F" w14:textId="77777777" w:rsidR="00C04A4C" w:rsidRDefault="00C04A4C" w:rsidP="00B47F3F"/>
    <w:p w14:paraId="6A017A23" w14:textId="3967D61F" w:rsidR="006C2050" w:rsidRDefault="00883A5D" w:rsidP="00B47F3F">
      <w:r>
        <w:t xml:space="preserve">In the remainder of this section I will focus on the specific implications for Hausman’s (2015) remarks on the ranking of health states and public value of health. The former is largely unaffected, but the latter is not. </w:t>
      </w:r>
      <w:r w:rsidR="00DA6C54">
        <w:t>For,</w:t>
      </w:r>
      <w:r w:rsidR="003D079B">
        <w:t xml:space="preserve"> as an example of the above, Hausman</w:t>
      </w:r>
      <w:r>
        <w:t xml:space="preserve"> wishes to rely on a distinction between health and disease to specify the </w:t>
      </w:r>
      <w:r>
        <w:rPr>
          <w:i/>
        </w:rPr>
        <w:t xml:space="preserve">scope </w:t>
      </w:r>
      <w:r>
        <w:t xml:space="preserve">of health care. </w:t>
      </w:r>
    </w:p>
    <w:p w14:paraId="7D150B0B" w14:textId="77777777" w:rsidR="00883A5D" w:rsidRDefault="00883A5D" w:rsidP="00B47F3F"/>
    <w:p w14:paraId="2B55A533" w14:textId="57581860" w:rsidR="00883A5D" w:rsidRPr="00243136" w:rsidRDefault="00883A5D" w:rsidP="00B47F3F">
      <w:pPr>
        <w:rPr>
          <w:i/>
        </w:rPr>
      </w:pPr>
      <w:r>
        <w:rPr>
          <w:i/>
        </w:rPr>
        <w:t>Implications for the M</w:t>
      </w:r>
      <w:r w:rsidR="00642A8B">
        <w:rPr>
          <w:i/>
        </w:rPr>
        <w:t>easurement of Health-States</w:t>
      </w:r>
      <w:r>
        <w:rPr>
          <w:i/>
        </w:rPr>
        <w:t xml:space="preserve"> </w:t>
      </w:r>
    </w:p>
    <w:p w14:paraId="03053708" w14:textId="207F1567" w:rsidR="00883A5D" w:rsidRDefault="00B47F3F" w:rsidP="00B47F3F">
      <w:r>
        <w:t>One might think that</w:t>
      </w:r>
      <w:r w:rsidR="00883A5D">
        <w:t xml:space="preserve"> Hausman’s (2015)</w:t>
      </w:r>
      <w:r w:rsidR="00DA6C54">
        <w:t xml:space="preserve"> remarks</w:t>
      </w:r>
      <w:r w:rsidR="00883A5D">
        <w:t xml:space="preserve"> on the measurement of health </w:t>
      </w:r>
      <w:r w:rsidR="003D079B">
        <w:t>are</w:t>
      </w:r>
      <w:r w:rsidR="00883A5D">
        <w:t xml:space="preserve"> not meaningfully affected by the arguments in this paper. </w:t>
      </w:r>
      <w:r>
        <w:t xml:space="preserve">Hausman’s main </w:t>
      </w:r>
      <w:r w:rsidR="00883A5D">
        <w:t>claim</w:t>
      </w:r>
      <w:r>
        <w:t xml:space="preserve"> is that when we </w:t>
      </w:r>
      <w:r w:rsidR="003D079B">
        <w:t xml:space="preserve">measure </w:t>
      </w:r>
      <w:r>
        <w:t>health-states</w:t>
      </w:r>
      <w:r w:rsidR="003D079B">
        <w:t>,</w:t>
      </w:r>
      <w:r>
        <w:t xml:space="preserve"> we always rank the </w:t>
      </w:r>
      <w:r>
        <w:rPr>
          <w:i/>
        </w:rPr>
        <w:t xml:space="preserve">value </w:t>
      </w:r>
      <w:r>
        <w:t xml:space="preserve">of health states, or the value of the </w:t>
      </w:r>
      <w:r>
        <w:rPr>
          <w:i/>
        </w:rPr>
        <w:t xml:space="preserve">impact </w:t>
      </w:r>
      <w:r>
        <w:t>that these states have on us</w:t>
      </w:r>
      <w:r w:rsidR="00883A5D">
        <w:t>; we can’t meaningfully or objectively rank health-states themselves. But</w:t>
      </w:r>
      <w:r w:rsidR="003D079B">
        <w:t xml:space="preserve">, if he is right and </w:t>
      </w:r>
      <w:r w:rsidR="00883A5D">
        <w:t>we are already in the business of ranking values, then should we care that we can’t give a value-free account either of the (rough) distinction between health and disease, or, as I have argued, of the ranking of functional efficiency in one domain of functioning?</w:t>
      </w:r>
    </w:p>
    <w:p w14:paraId="3FA9392A" w14:textId="77777777" w:rsidR="00883A5D" w:rsidRDefault="00883A5D" w:rsidP="00B47F3F"/>
    <w:p w14:paraId="20C26A78" w14:textId="70F68E2A" w:rsidR="00883A5D" w:rsidRDefault="00883A5D" w:rsidP="00B47F3F">
      <w:r>
        <w:t xml:space="preserve">Indeed, I do not think that Hausman’s claim is affected by my </w:t>
      </w:r>
      <w:r w:rsidRPr="00243136">
        <w:t>critical remarks</w:t>
      </w:r>
      <w:r>
        <w:t>. If one wants to get the details right, then it is important to note that functional efficiencies cannot be ranked objectively in one domain.</w:t>
      </w:r>
      <w:r w:rsidR="00DA6C54">
        <w:t xml:space="preserve"> My arguments are also relevant if one considers </w:t>
      </w:r>
      <w:r w:rsidR="00DA6C54">
        <w:rPr>
          <w:i/>
        </w:rPr>
        <w:t xml:space="preserve">what </w:t>
      </w:r>
      <w:r w:rsidR="00DA6C54">
        <w:t>are the health-relevant states that should be included on such measurements; presumably we want them to compare broken legs</w:t>
      </w:r>
      <w:r w:rsidR="003D079B">
        <w:t xml:space="preserve">, paraplegia and mental </w:t>
      </w:r>
      <w:r w:rsidR="00642A8B">
        <w:t>disorder</w:t>
      </w:r>
      <w:r w:rsidR="003D079B">
        <w:t>;</w:t>
      </w:r>
      <w:r w:rsidR="00DA6C54">
        <w:t xml:space="preserve"> but not poverty, miserably marriages or bad weather. </w:t>
      </w:r>
      <w:r>
        <w:t xml:space="preserve">But </w:t>
      </w:r>
      <w:r w:rsidR="00DA6C54">
        <w:t>these are not</w:t>
      </w:r>
      <w:r>
        <w:t xml:space="preserve"> detail</w:t>
      </w:r>
      <w:r w:rsidR="00DA6C54">
        <w:t>s</w:t>
      </w:r>
      <w:r>
        <w:t xml:space="preserve"> that affect Hausman’s overall important claim</w:t>
      </w:r>
      <w:r w:rsidR="00DA6C54">
        <w:t xml:space="preserve"> that health-measurements measure value; not health</w:t>
      </w:r>
      <w:r w:rsidR="00BB3314">
        <w:t xml:space="preserve">. </w:t>
      </w:r>
    </w:p>
    <w:p w14:paraId="45B04358" w14:textId="77777777" w:rsidR="00F154FC" w:rsidRDefault="00F154FC" w:rsidP="00F154FC"/>
    <w:p w14:paraId="612500A6" w14:textId="4191BCEA" w:rsidR="00F154FC" w:rsidRDefault="00BB3314" w:rsidP="00F154FC">
      <w:pPr>
        <w:rPr>
          <w:i/>
        </w:rPr>
      </w:pPr>
      <w:r>
        <w:rPr>
          <w:i/>
        </w:rPr>
        <w:t xml:space="preserve">Implications for </w:t>
      </w:r>
      <w:r w:rsidR="00F154FC">
        <w:rPr>
          <w:i/>
        </w:rPr>
        <w:t xml:space="preserve">the Public Value of Health </w:t>
      </w:r>
    </w:p>
    <w:p w14:paraId="4CDAFF3F" w14:textId="4485C8C9" w:rsidR="00883A5D" w:rsidRDefault="00BB3314" w:rsidP="00F154FC">
      <w:r>
        <w:t xml:space="preserve">Hausman’s remarks on the public value of health, by contrast, are not unaffected. </w:t>
      </w:r>
    </w:p>
    <w:p w14:paraId="33079817" w14:textId="7D5B8EE9" w:rsidR="00BB3314" w:rsidRDefault="00BB3314" w:rsidP="00BB3314">
      <w:r>
        <w:t>This is because Hausman</w:t>
      </w:r>
      <w:r w:rsidR="000956B8">
        <w:t>, like so many others,</w:t>
      </w:r>
      <w:r>
        <w:t xml:space="preserve"> relies on the distinction between health and disease to delineate </w:t>
      </w:r>
      <w:r>
        <w:rPr>
          <w:i/>
        </w:rPr>
        <w:t xml:space="preserve">scope </w:t>
      </w:r>
      <w:r>
        <w:t xml:space="preserve">when discussing the public value of health. </w:t>
      </w:r>
    </w:p>
    <w:p w14:paraId="1E52D5F1" w14:textId="77777777" w:rsidR="00BB3314" w:rsidRDefault="00BB3314" w:rsidP="00F154FC"/>
    <w:p w14:paraId="76B73469" w14:textId="1C6BAF37" w:rsidR="00286945" w:rsidRDefault="003A28AF" w:rsidP="00F154FC">
      <w:r>
        <w:t>Hausman</w:t>
      </w:r>
      <w:r w:rsidR="004C0F15">
        <w:t xml:space="preserve"> distinguishes between the </w:t>
      </w:r>
      <w:r w:rsidR="004C0F15">
        <w:rPr>
          <w:i/>
        </w:rPr>
        <w:t xml:space="preserve">public </w:t>
      </w:r>
      <w:r w:rsidR="004C0F15">
        <w:t xml:space="preserve">and </w:t>
      </w:r>
      <w:r w:rsidR="00693EA0">
        <w:rPr>
          <w:i/>
        </w:rPr>
        <w:t xml:space="preserve">private </w:t>
      </w:r>
      <w:r w:rsidR="00693EA0">
        <w:t>value of health. The private value of (one’s) health consists in its effect on one’s wellbeing, life-projects, and so on. The publ</w:t>
      </w:r>
      <w:r w:rsidR="000956B8">
        <w:t>ic value of health, by contrast</w:t>
      </w:r>
      <w:r w:rsidR="00693EA0">
        <w:t xml:space="preserve">, is twofold. First, </w:t>
      </w:r>
      <w:r w:rsidR="00561320">
        <w:t>h</w:t>
      </w:r>
      <w:r w:rsidR="005D3413">
        <w:t xml:space="preserve">ealth </w:t>
      </w:r>
      <w:r>
        <w:t xml:space="preserve">matters to the </w:t>
      </w:r>
      <w:r w:rsidR="00693EA0">
        <w:t xml:space="preserve">state </w:t>
      </w:r>
      <w:r>
        <w:t>because departure</w:t>
      </w:r>
      <w:r w:rsidR="00693EA0">
        <w:t>s</w:t>
      </w:r>
      <w:r>
        <w:t xml:space="preserve"> from health frequently limit our normal range of opportunities</w:t>
      </w:r>
      <w:r w:rsidR="00693EA0">
        <w:t>. Because</w:t>
      </w:r>
      <w:r>
        <w:t xml:space="preserve"> equality of opportunity i</w:t>
      </w:r>
      <w:r w:rsidR="00A0362D">
        <w:t>s very important for the liberal state</w:t>
      </w:r>
      <w:r w:rsidR="00693EA0">
        <w:t>,</w:t>
      </w:r>
      <w:r w:rsidR="00A0362D">
        <w:t xml:space="preserve"> and the facilitation of a wide range of opportunities one of its core tasks, the tendency of departures from health to limit opportunities makes health an area of particular </w:t>
      </w:r>
      <w:r w:rsidR="003D079B">
        <w:t>public interest</w:t>
      </w:r>
      <w:r w:rsidR="00A0362D">
        <w:t>.</w:t>
      </w:r>
      <w:r w:rsidR="00E77957">
        <w:rPr>
          <w:rStyle w:val="FootnoteReference"/>
        </w:rPr>
        <w:footnoteReference w:id="20"/>
      </w:r>
      <w:r w:rsidR="00A0362D">
        <w:t xml:space="preserve"> </w:t>
      </w:r>
      <w:r w:rsidR="00B3460A">
        <w:t xml:space="preserve">Second, health matters to the </w:t>
      </w:r>
      <w:r w:rsidR="00B3460A">
        <w:lastRenderedPageBreak/>
        <w:t xml:space="preserve">compassionate state because a departure from it frequently makes us suffer severely. </w:t>
      </w:r>
    </w:p>
    <w:p w14:paraId="7B01CFD6" w14:textId="77777777" w:rsidR="00286945" w:rsidRDefault="00286945" w:rsidP="00F154FC"/>
    <w:p w14:paraId="6B45DCBA" w14:textId="056AB0D9" w:rsidR="00E77957" w:rsidRDefault="00286945" w:rsidP="00F154FC">
      <w:r>
        <w:t>I</w:t>
      </w:r>
      <w:r w:rsidR="00693EA0">
        <w:t xml:space="preserve">t is at this </w:t>
      </w:r>
      <w:r w:rsidR="00B3460A">
        <w:t>point</w:t>
      </w:r>
      <w:r w:rsidR="00693EA0">
        <w:t xml:space="preserve"> that Hausman proceeds to rely </w:t>
      </w:r>
      <w:r>
        <w:t xml:space="preserve">on the </w:t>
      </w:r>
      <w:r w:rsidR="00B3460A">
        <w:t xml:space="preserve">distinction </w:t>
      </w:r>
      <w:r>
        <w:t>between health and disease</w:t>
      </w:r>
      <w:r w:rsidR="00B3460A">
        <w:t xml:space="preserve">. </w:t>
      </w:r>
      <w:r w:rsidR="00A0362D">
        <w:t xml:space="preserve">For although he thinks the liberal state should care about </w:t>
      </w:r>
      <w:r w:rsidR="00A0362D">
        <w:rPr>
          <w:i/>
        </w:rPr>
        <w:t xml:space="preserve">all </w:t>
      </w:r>
      <w:r w:rsidR="00A0362D">
        <w:t>suffering, public health policy should have a focus which “</w:t>
      </w:r>
      <w:r w:rsidR="00E77957">
        <w:t>[narrows] what counts as a health state and [distinguishes] health-related suffering and activity limitations from other sorts of activity limitations</w:t>
      </w:r>
      <w:r w:rsidR="00636CA7">
        <w:t>”</w:t>
      </w:r>
      <w:r>
        <w:t xml:space="preserve">. Hausman thus relies on a distinction between health and disease for two, familiar, purposes. </w:t>
      </w:r>
      <w:r w:rsidR="00E77957">
        <w:t>First, to delineate what count as health state</w:t>
      </w:r>
      <w:r>
        <w:t xml:space="preserve"> (scope)</w:t>
      </w:r>
      <w:r w:rsidR="00E77957">
        <w:t xml:space="preserve">, and second, to distinguish health-related suffering from other suffering. </w:t>
      </w:r>
    </w:p>
    <w:p w14:paraId="77BD06C7" w14:textId="77777777" w:rsidR="00E77957" w:rsidRDefault="00E77957" w:rsidP="00F154FC"/>
    <w:p w14:paraId="1E423BEE" w14:textId="6E01C943" w:rsidR="00E77957" w:rsidRPr="00E77957" w:rsidRDefault="00E77957" w:rsidP="00F154FC">
      <w:pPr>
        <w:rPr>
          <w:i/>
        </w:rPr>
      </w:pPr>
      <w:r>
        <w:rPr>
          <w:i/>
        </w:rPr>
        <w:t>Scope</w:t>
      </w:r>
    </w:p>
    <w:p w14:paraId="6B2B1305" w14:textId="796ED505" w:rsidR="00E77957" w:rsidRPr="001B5D99" w:rsidRDefault="00E42AA5" w:rsidP="00E77957">
      <w:r>
        <w:t>R</w:t>
      </w:r>
      <w:r w:rsidR="00E77957">
        <w:t>estrict</w:t>
      </w:r>
      <w:r>
        <w:t>ing</w:t>
      </w:r>
      <w:r w:rsidR="00E77957">
        <w:t xml:space="preserve"> the </w:t>
      </w:r>
      <w:r w:rsidR="00E77957">
        <w:rPr>
          <w:i/>
        </w:rPr>
        <w:t xml:space="preserve">scope </w:t>
      </w:r>
      <w:r w:rsidR="00E77957">
        <w:t xml:space="preserve">of medicine or – in </w:t>
      </w:r>
      <w:r w:rsidR="003D079B">
        <w:t xml:space="preserve">Hausman’s </w:t>
      </w:r>
      <w:r w:rsidR="00E77957">
        <w:t>case – health policy</w:t>
      </w:r>
      <w:r w:rsidR="003D079B">
        <w:t xml:space="preserve">, </w:t>
      </w:r>
      <w:r w:rsidR="00E77957">
        <w:t xml:space="preserve">is the task of figuring out why depression and broken legs, but not bad marriages or irritating </w:t>
      </w:r>
      <w:r w:rsidR="00544754">
        <w:t>colleagues</w:t>
      </w:r>
      <w:r w:rsidR="00E77957">
        <w:t xml:space="preserve">, are the condition that medicine appropriately focuses on. This question is </w:t>
      </w:r>
      <w:r w:rsidR="001B5D99">
        <w:t>often</w:t>
      </w:r>
      <w:r w:rsidR="00E77957">
        <w:t xml:space="preserve"> answered by claiming the former are departures from health; the latter are not (or at least they are not until they make you depressed or </w:t>
      </w:r>
      <w:r w:rsidR="00285511">
        <w:t>cause</w:t>
      </w:r>
      <w:r w:rsidR="00E77957">
        <w:t xml:space="preserve"> some other stress-related </w:t>
      </w:r>
      <w:r w:rsidR="00642A8B">
        <w:t>disease</w:t>
      </w:r>
      <w:r w:rsidR="00E77957">
        <w:t>).</w:t>
      </w:r>
      <w:r w:rsidR="001B5D99">
        <w:t xml:space="preserve"> Indeed </w:t>
      </w:r>
      <w:r w:rsidR="00544754">
        <w:t xml:space="preserve">the delineation of the scope of medicine is a </w:t>
      </w:r>
      <w:r w:rsidR="001B5D99">
        <w:t xml:space="preserve">frequently </w:t>
      </w:r>
      <w:r w:rsidR="00544754">
        <w:t xml:space="preserve">cited </w:t>
      </w:r>
      <w:r w:rsidR="001B5D99">
        <w:t xml:space="preserve">reason </w:t>
      </w:r>
      <w:r w:rsidR="001B5D99">
        <w:rPr>
          <w:i/>
        </w:rPr>
        <w:t xml:space="preserve">why </w:t>
      </w:r>
      <w:r w:rsidR="001B5D99">
        <w:t>people are interested in defining health and disease</w:t>
      </w:r>
      <w:r w:rsidR="00544754">
        <w:t xml:space="preserve"> in the first place</w:t>
      </w:r>
      <w:r w:rsidR="001B5D99">
        <w:t>.</w:t>
      </w:r>
      <w:r w:rsidR="001B5D99">
        <w:rPr>
          <w:rStyle w:val="FootnoteReference"/>
        </w:rPr>
        <w:footnoteReference w:id="21"/>
      </w:r>
      <w:r w:rsidR="001B5D99">
        <w:t xml:space="preserve"> </w:t>
      </w:r>
    </w:p>
    <w:p w14:paraId="23AE9CD6" w14:textId="77777777" w:rsidR="00E77957" w:rsidRDefault="00E77957" w:rsidP="00E77957"/>
    <w:p w14:paraId="6D2522F7" w14:textId="6572FC03" w:rsidR="001B5D99" w:rsidRDefault="00286945" w:rsidP="00E77957">
      <w:r>
        <w:t>Since</w:t>
      </w:r>
      <w:r w:rsidR="00E77957">
        <w:t xml:space="preserve"> Hausman relies on health and disease to determine the scope of health policy</w:t>
      </w:r>
      <w:r>
        <w:t>, and thereby</w:t>
      </w:r>
      <w:r w:rsidR="00E77957">
        <w:t xml:space="preserve"> ‘the public value of health’, </w:t>
      </w:r>
      <w:r w:rsidR="00561320">
        <w:t>h</w:t>
      </w:r>
      <w:r>
        <w:t>e is affected by the</w:t>
      </w:r>
      <w:r w:rsidR="00E77957">
        <w:t xml:space="preserve"> problems raised in this paper</w:t>
      </w:r>
      <w:r>
        <w:t xml:space="preserve">: </w:t>
      </w:r>
      <w:r w:rsidR="0046095C">
        <w:t xml:space="preserve">he cannot rely on a </w:t>
      </w:r>
      <w:r w:rsidRPr="00243136">
        <w:rPr>
          <w:i/>
        </w:rPr>
        <w:t>value-free</w:t>
      </w:r>
      <w:r>
        <w:t xml:space="preserve"> </w:t>
      </w:r>
      <w:r w:rsidR="0046095C">
        <w:t xml:space="preserve">distinction between health and disease. </w:t>
      </w:r>
      <w:r>
        <w:t>That does not mean that he cannot employ the distinction between health and disease</w:t>
      </w:r>
      <w:r w:rsidR="0046095C">
        <w:t xml:space="preserve"> altogether. It</w:t>
      </w:r>
      <w:r>
        <w:t xml:space="preserve"> only means</w:t>
      </w:r>
      <w:r w:rsidR="0046095C">
        <w:t xml:space="preserve">, </w:t>
      </w:r>
      <w:r w:rsidR="0046095C">
        <w:rPr>
          <w:i/>
        </w:rPr>
        <w:t xml:space="preserve">pace </w:t>
      </w:r>
      <w:r w:rsidR="0046095C">
        <w:t>the arguments in this paper,</w:t>
      </w:r>
      <w:r>
        <w:t xml:space="preserve"> that</w:t>
      </w:r>
      <w:r w:rsidR="00636CA7">
        <w:t xml:space="preserve"> the account he has provided of this distinction does not withstand scrutiny, </w:t>
      </w:r>
      <w:r>
        <w:t xml:space="preserve">and that </w:t>
      </w:r>
      <w:r w:rsidR="0046095C">
        <w:t xml:space="preserve">we cannot assume that </w:t>
      </w:r>
      <w:r>
        <w:t xml:space="preserve">the distinction </w:t>
      </w:r>
      <w:r w:rsidR="0046095C">
        <w:t xml:space="preserve">is </w:t>
      </w:r>
      <w:r>
        <w:t xml:space="preserve">value-free. </w:t>
      </w:r>
      <w:r w:rsidR="00636CA7">
        <w:t>T</w:t>
      </w:r>
      <w:r w:rsidR="0046095C">
        <w:t xml:space="preserve">he latter, specifically, </w:t>
      </w:r>
      <w:r>
        <w:t>may mean having to tackle some difficult moral questions</w:t>
      </w:r>
      <w:r w:rsidR="0046095C">
        <w:t xml:space="preserve"> in </w:t>
      </w:r>
      <w:r w:rsidR="003D079B">
        <w:t xml:space="preserve">the process of demarcating health and disease, </w:t>
      </w:r>
      <w:r w:rsidR="0046095C">
        <w:t xml:space="preserve">which may even include some of the very questions that </w:t>
      </w:r>
      <w:r w:rsidR="00636CA7">
        <w:t>Hausman believes</w:t>
      </w:r>
      <w:r w:rsidR="0046095C">
        <w:t xml:space="preserve"> the distinction between health and disease would answer for him – such as which kinds of suffering and a</w:t>
      </w:r>
      <w:r w:rsidR="00636CA7">
        <w:t>ctivity limitations the state should</w:t>
      </w:r>
      <w:r w:rsidR="0046095C">
        <w:t xml:space="preserve"> particularly concerned with. </w:t>
      </w:r>
    </w:p>
    <w:p w14:paraId="61E47905" w14:textId="77777777" w:rsidR="001B5D99" w:rsidRDefault="001B5D99" w:rsidP="00E77957"/>
    <w:p w14:paraId="59FC97F0" w14:textId="237197E8" w:rsidR="001B5D99" w:rsidRDefault="00544754" w:rsidP="00E77957">
      <w:r>
        <w:t>But o</w:t>
      </w:r>
      <w:r w:rsidR="001B5D99">
        <w:t xml:space="preserve">ne might think that </w:t>
      </w:r>
      <w:r w:rsidR="0046095C">
        <w:t xml:space="preserve">Hausman can </w:t>
      </w:r>
      <w:r w:rsidR="00636CA7">
        <w:t xml:space="preserve">in fact avoid a reliance on the </w:t>
      </w:r>
      <w:r w:rsidR="0046095C">
        <w:t xml:space="preserve">distinction between health and disease. </w:t>
      </w:r>
      <w:r>
        <w:t>For example</w:t>
      </w:r>
      <w:r w:rsidR="0046095C">
        <w:t xml:space="preserve">, he might instead attempt to rely on a </w:t>
      </w:r>
      <w:r w:rsidR="001B5D99">
        <w:t>ranking of the values of functional efficiencies</w:t>
      </w:r>
      <w:r w:rsidR="0046095C">
        <w:t xml:space="preserve">, where </w:t>
      </w:r>
      <w:r w:rsidR="001B5D99">
        <w:t>only the on</w:t>
      </w:r>
      <w:r w:rsidR="00561320">
        <w:t>es</w:t>
      </w:r>
      <w:r w:rsidR="001B5D99">
        <w:t xml:space="preserve"> that we strongly disvalue count as health states. I don’t think Hausman would be tempted by that move</w:t>
      </w:r>
      <w:r>
        <w:t>, however</w:t>
      </w:r>
      <w:r w:rsidR="001B5D99">
        <w:t xml:space="preserve"> – and in either case it does not work. As he himself notes, all sorts of dislikeable states</w:t>
      </w:r>
      <w:r w:rsidR="003F43B6">
        <w:t xml:space="preserve">, </w:t>
      </w:r>
      <w:r w:rsidR="001B5D99">
        <w:t>such as being stuck in a bad marriage</w:t>
      </w:r>
      <w:r w:rsidR="003F43B6">
        <w:t>,</w:t>
      </w:r>
      <w:r w:rsidR="001B5D99">
        <w:t xml:space="preserve"> can be </w:t>
      </w:r>
      <w:r w:rsidR="00561320">
        <w:t xml:space="preserve">just as miserable </w:t>
      </w:r>
      <w:r w:rsidR="003F43B6">
        <w:t xml:space="preserve">as, </w:t>
      </w:r>
      <w:r w:rsidR="00561320">
        <w:t>or indeed far</w:t>
      </w:r>
      <w:r w:rsidR="001B5D99">
        <w:t xml:space="preserve"> more miserable</w:t>
      </w:r>
      <w:r w:rsidR="003F43B6">
        <w:t xml:space="preserve"> than</w:t>
      </w:r>
      <w:r w:rsidR="001B5D99">
        <w:t xml:space="preserve">, </w:t>
      </w:r>
      <w:r w:rsidR="003F43B6">
        <w:t>d</w:t>
      </w:r>
      <w:r w:rsidR="001B5D99">
        <w:t xml:space="preserve">iseases. </w:t>
      </w:r>
      <w:r>
        <w:t xml:space="preserve">This move does therefore </w:t>
      </w:r>
      <w:r w:rsidR="00561320">
        <w:t>not successfully pick out something that is recognisable as a distinction between health and disease. Yet Hausman wants to be able to pick out diseases precisely because of his claim that the liberal state</w:t>
      </w:r>
      <w:r w:rsidR="001B5D99">
        <w:t xml:space="preserve"> is </w:t>
      </w:r>
      <w:r w:rsidR="001B5D99">
        <w:lastRenderedPageBreak/>
        <w:t xml:space="preserve">not primarily concerned with the private value of health, or the personal evaluation of one’s health state, </w:t>
      </w:r>
      <w:r w:rsidR="00561320">
        <w:t>or well-being</w:t>
      </w:r>
      <w:r w:rsidR="003D079B">
        <w:t>;</w:t>
      </w:r>
      <w:r w:rsidR="00561320">
        <w:t xml:space="preserve"> </w:t>
      </w:r>
      <w:r w:rsidR="003D079B">
        <w:t xml:space="preserve">it is concerned </w:t>
      </w:r>
      <w:r w:rsidR="00561320">
        <w:t xml:space="preserve">with the public value of </w:t>
      </w:r>
      <w:r w:rsidR="00561320" w:rsidRPr="00E70A8A">
        <w:t>health</w:t>
      </w:r>
      <w:r w:rsidR="003D079B">
        <w:t xml:space="preserve"> instead</w:t>
      </w:r>
      <w:r w:rsidR="00561320">
        <w:t xml:space="preserve">. </w:t>
      </w:r>
    </w:p>
    <w:p w14:paraId="30AF1681" w14:textId="77777777" w:rsidR="001B5D99" w:rsidRDefault="001B5D99" w:rsidP="00E77957"/>
    <w:p w14:paraId="348B38BC" w14:textId="202255FF" w:rsidR="00561320" w:rsidRDefault="001B5D99" w:rsidP="00E77957">
      <w:r>
        <w:t xml:space="preserve">One might also think </w:t>
      </w:r>
      <w:r w:rsidR="0046095C">
        <w:t xml:space="preserve">Hausman could avoid relying on a distinction between health and disease </w:t>
      </w:r>
      <w:r>
        <w:t xml:space="preserve">by simply ranking that which the liberal state </w:t>
      </w:r>
      <w:r w:rsidR="00544754">
        <w:t>does care</w:t>
      </w:r>
      <w:r>
        <w:t xml:space="preserve"> about</w:t>
      </w:r>
      <w:r w:rsidR="00544754">
        <w:t xml:space="preserve"> in Hausman’s view</w:t>
      </w:r>
      <w:r>
        <w:t>: the degree of limitations on a (valuable) opportunity range. But once again, this does not avoid the scope worry. For Hausman is very clear in his statement that he wants to distinguish between “health-related activity limitations [and] other sorts of […] activity limitations” (Hausman, 2015: 165)</w:t>
      </w:r>
      <w:r w:rsidR="00561320">
        <w:t>.</w:t>
      </w:r>
    </w:p>
    <w:p w14:paraId="60116711" w14:textId="77777777" w:rsidR="00561320" w:rsidRDefault="00561320" w:rsidP="00E77957"/>
    <w:p w14:paraId="4DB1AEDB" w14:textId="19851738" w:rsidR="00561320" w:rsidRDefault="00561320" w:rsidP="00E77957">
      <w:r>
        <w:t>Finally one might think that the distinction is not actually substantially meaningful for Hausman. One might argue that the only reason that health policy should</w:t>
      </w:r>
      <w:r w:rsidR="00680A14">
        <w:t xml:space="preserve"> restrict its concern to departures from </w:t>
      </w:r>
      <w:r>
        <w:t xml:space="preserve">health – and </w:t>
      </w:r>
      <w:r w:rsidR="00680A14">
        <w:t xml:space="preserve">focus on </w:t>
      </w:r>
      <w:r>
        <w:t xml:space="preserve">public health and medical procedures – is pragmatic: it allows us to usefully divide up the state’s activity in relevant areas of expertise. </w:t>
      </w:r>
      <w:r w:rsidR="00680A14">
        <w:t>But w</w:t>
      </w:r>
      <w:r>
        <w:t xml:space="preserve">hilst </w:t>
      </w:r>
      <w:r w:rsidR="0046095C">
        <w:t>it is no doubt true that the state has to carve up its activity in pragmatically manageable chunks – such as ‘housing’; ‘education’; and ‘health’</w:t>
      </w:r>
      <w:r w:rsidR="003D079B">
        <w:t xml:space="preserve"> – that </w:t>
      </w:r>
      <w:r w:rsidR="0046095C">
        <w:t>cannot</w:t>
      </w:r>
      <w:r>
        <w:t xml:space="preserve"> plausibl</w:t>
      </w:r>
      <w:r w:rsidR="0046095C">
        <w:t xml:space="preserve">y be </w:t>
      </w:r>
      <w:r>
        <w:t xml:space="preserve">the full answer. </w:t>
      </w:r>
      <w:r w:rsidR="0046095C">
        <w:t>As Hausman notes so well, w</w:t>
      </w:r>
      <w:r>
        <w:t>hen the liberal state is interested in limitations of our opportunity ranges it is</w:t>
      </w:r>
      <w:r w:rsidR="00680A14">
        <w:t xml:space="preserve"> </w:t>
      </w:r>
      <w:r w:rsidR="00680A14">
        <w:rPr>
          <w:i/>
        </w:rPr>
        <w:t xml:space="preserve">not </w:t>
      </w:r>
      <w:r w:rsidR="00680A14">
        <w:t>equally concerned with all limitations. It is, for example,</w:t>
      </w:r>
      <w:r>
        <w:t xml:space="preserve"> interested in the difference between a limited opportunity range due to having no legs, versus one due to merely being lazy or unmotivated</w:t>
      </w:r>
      <w:r w:rsidR="00680A14">
        <w:t xml:space="preserve">; and in the difference between being merely socially incompetent or having a mental </w:t>
      </w:r>
      <w:r w:rsidR="00642A8B">
        <w:t>disorder</w:t>
      </w:r>
      <w:r w:rsidR="00680A14">
        <w:t xml:space="preserve">. </w:t>
      </w:r>
      <w:r w:rsidR="0046095C">
        <w:t>And t</w:t>
      </w:r>
      <w:r w:rsidR="00680A14">
        <w:t>hese are exactly the sort</w:t>
      </w:r>
      <w:r w:rsidR="0046095C">
        <w:t>s</w:t>
      </w:r>
      <w:r w:rsidR="00680A14">
        <w:t xml:space="preserve"> of distinctions</w:t>
      </w:r>
      <w:r w:rsidR="0046095C">
        <w:t xml:space="preserve"> for which people rely on the distinction between health and disease. </w:t>
      </w:r>
    </w:p>
    <w:p w14:paraId="43A5055D" w14:textId="77777777" w:rsidR="00561320" w:rsidRDefault="00561320" w:rsidP="00E77957"/>
    <w:p w14:paraId="2CCB906F" w14:textId="797896C0" w:rsidR="00561320" w:rsidRDefault="00561320" w:rsidP="00E77957">
      <w:r>
        <w:t xml:space="preserve">The distinction between health and disease </w:t>
      </w:r>
      <w:r w:rsidR="00544754">
        <w:t>therefore</w:t>
      </w:r>
      <w:r>
        <w:t xml:space="preserve"> matters the moment one wants to limit the scope of concern</w:t>
      </w:r>
      <w:r w:rsidR="0046095C">
        <w:t xml:space="preserve"> – whether it is suffering or activity/opportunity-limitation – and </w:t>
      </w:r>
      <w:r>
        <w:t>consider that scope relevant for further action. Hausman does both</w:t>
      </w:r>
      <w:r w:rsidR="0046095C">
        <w:t xml:space="preserve"> and therefore </w:t>
      </w:r>
      <w:r w:rsidR="003D079B">
        <w:t xml:space="preserve">questions about </w:t>
      </w:r>
      <w:r w:rsidR="0046095C">
        <w:t>the distinction between health and disease, both how it should be drawn and whether it is value-free, remains important to hi</w:t>
      </w:r>
      <w:r w:rsidR="00636CA7">
        <w:t>s claims</w:t>
      </w:r>
      <w:r w:rsidR="0046095C">
        <w:t xml:space="preserve">. </w:t>
      </w:r>
    </w:p>
    <w:p w14:paraId="3AD0D35F" w14:textId="77777777" w:rsidR="00561320" w:rsidRDefault="00561320" w:rsidP="00E77957"/>
    <w:p w14:paraId="6A60710D" w14:textId="02B67381" w:rsidR="00E77957" w:rsidRPr="00680A14" w:rsidRDefault="00680A14" w:rsidP="00E77957">
      <w:pPr>
        <w:rPr>
          <w:i/>
        </w:rPr>
      </w:pPr>
      <w:r>
        <w:rPr>
          <w:i/>
        </w:rPr>
        <w:t>Suffering</w:t>
      </w:r>
    </w:p>
    <w:p w14:paraId="669BE012" w14:textId="50AB7F74" w:rsidR="00544754" w:rsidRDefault="00680A14" w:rsidP="0005530B">
      <w:r>
        <w:t xml:space="preserve">A similar argument </w:t>
      </w:r>
      <w:r w:rsidR="00DD08BF">
        <w:t xml:space="preserve">applies to Hausman’s remarks on suffering. </w:t>
      </w:r>
      <w:r w:rsidR="0046095C">
        <w:t xml:space="preserve">Here, Hausman </w:t>
      </w:r>
      <w:r w:rsidR="00DD08BF">
        <w:t xml:space="preserve">is adamant that “all suffering matters”, </w:t>
      </w:r>
      <w:r w:rsidR="0046095C">
        <w:t xml:space="preserve">but </w:t>
      </w:r>
      <w:r w:rsidR="00544754">
        <w:t xml:space="preserve">he also wants to maintain that </w:t>
      </w:r>
      <w:r w:rsidR="00DD08BF">
        <w:t>“</w:t>
      </w:r>
      <w:r w:rsidR="0005530B">
        <w:t xml:space="preserve">not all suffering matters </w:t>
      </w:r>
      <w:r w:rsidR="00DD08BF">
        <w:t>t</w:t>
      </w:r>
      <w:r w:rsidR="0005530B">
        <w:t>o</w:t>
      </w:r>
      <w:r w:rsidR="00DD08BF">
        <w:t xml:space="preserve"> the public value of health” (2015:165). </w:t>
      </w:r>
      <w:r w:rsidR="0046095C">
        <w:t xml:space="preserve">Again Hausman is limiting the kinds of things that are relevantly of interest to the state, this time by distinguishing between </w:t>
      </w:r>
      <w:r w:rsidR="0005530B">
        <w:t xml:space="preserve">suffering that is </w:t>
      </w:r>
      <w:r w:rsidR="0005530B">
        <w:rPr>
          <w:i/>
        </w:rPr>
        <w:t xml:space="preserve">part of </w:t>
      </w:r>
      <w:r w:rsidR="0005530B">
        <w:t xml:space="preserve">a condition – such as the pain involved in having a broken leg – and the suffering that is due </w:t>
      </w:r>
      <w:r w:rsidR="0005530B">
        <w:rPr>
          <w:i/>
        </w:rPr>
        <w:t xml:space="preserve">to </w:t>
      </w:r>
      <w:r w:rsidR="0005530B">
        <w:t xml:space="preserve">a condition – such as the misery due to your broken leg’s causing you to miss your sister’s wedding in Australia. How is such a distinction to be </w:t>
      </w:r>
      <w:r w:rsidR="00544754">
        <w:t>interpreted</w:t>
      </w:r>
      <w:r w:rsidR="0005530B">
        <w:t xml:space="preserve">? We can predict how that may be attempted: by appeal to health and disease. </w:t>
      </w:r>
    </w:p>
    <w:p w14:paraId="05D5B9B0" w14:textId="77777777" w:rsidR="00544754" w:rsidRDefault="00544754" w:rsidP="0005530B"/>
    <w:p w14:paraId="42ADC6C8" w14:textId="6F50D557" w:rsidR="0080191E" w:rsidRDefault="00680A14" w:rsidP="0005530B">
      <w:r>
        <w:t xml:space="preserve">Take, for example, sadness. If you are depressed, the thought presumably goes, your </w:t>
      </w:r>
      <w:r w:rsidR="0005530B">
        <w:t xml:space="preserve">existential </w:t>
      </w:r>
      <w:r>
        <w:t>s</w:t>
      </w:r>
      <w:r w:rsidR="0005530B">
        <w:t xml:space="preserve">uffering </w:t>
      </w:r>
      <w:r>
        <w:t>is part of the condition. But if you are sad because you lost your job</w:t>
      </w:r>
      <w:r w:rsidR="00A56BAB">
        <w:t xml:space="preserve">; </w:t>
      </w:r>
      <w:r w:rsidR="00642A8B">
        <w:t>have a disease</w:t>
      </w:r>
      <w:r w:rsidR="00A56BAB">
        <w:t xml:space="preserve"> that prevents you from working; or suffered a </w:t>
      </w:r>
      <w:r w:rsidR="00A56BAB">
        <w:lastRenderedPageBreak/>
        <w:t xml:space="preserve">personal loss, </w:t>
      </w:r>
      <w:r w:rsidR="0005530B">
        <w:t xml:space="preserve">your existential suffering is not relevant to the public value of health (although the compassionate state maybe still ought to care about it in other ways). </w:t>
      </w:r>
      <w:r>
        <w:t xml:space="preserve">Similarly, if we consider anxiety due to PTSD, which Hausman presumably </w:t>
      </w:r>
      <w:r w:rsidR="00544754">
        <w:t>would treat</w:t>
      </w:r>
      <w:r>
        <w:t xml:space="preserve"> as </w:t>
      </w:r>
      <w:r>
        <w:rPr>
          <w:i/>
        </w:rPr>
        <w:t xml:space="preserve">part of </w:t>
      </w:r>
      <w:r>
        <w:t xml:space="preserve">the condition, versus anxiety due to </w:t>
      </w:r>
      <w:r w:rsidR="00A56BAB">
        <w:t xml:space="preserve">sitting </w:t>
      </w:r>
      <w:r>
        <w:t>challenging exams</w:t>
      </w:r>
      <w:r w:rsidR="00A56BAB">
        <w:t>;</w:t>
      </w:r>
      <w:r>
        <w:t xml:space="preserve"> losing your job</w:t>
      </w:r>
      <w:r w:rsidR="00A56BAB">
        <w:t xml:space="preserve">; </w:t>
      </w:r>
      <w:r>
        <w:t>or facing a generally stressful set of life p</w:t>
      </w:r>
      <w:r w:rsidR="00A56BAB">
        <w:t>rospects,</w:t>
      </w:r>
      <w:r>
        <w:t xml:space="preserve"> then</w:t>
      </w:r>
      <w:r w:rsidR="00E04DD8">
        <w:t xml:space="preserve"> it seems that once ag</w:t>
      </w:r>
      <w:r w:rsidR="00544754">
        <w:t>ain</w:t>
      </w:r>
      <w:r>
        <w:t xml:space="preserve"> a lot of the work being done for sorting out what we should care about in terms of the public value of health, is done by some general judgment of what conditions come up for evaluation as departures from </w:t>
      </w:r>
      <w:r w:rsidR="00544754">
        <w:t>health</w:t>
      </w:r>
      <w:r>
        <w:t xml:space="preserve">. </w:t>
      </w:r>
    </w:p>
    <w:p w14:paraId="3441FC44" w14:textId="77777777" w:rsidR="0080191E" w:rsidRDefault="0080191E" w:rsidP="0005530B"/>
    <w:p w14:paraId="2C79C0A8" w14:textId="08DF2AC4" w:rsidR="00680A14" w:rsidRDefault="0080191E" w:rsidP="0005530B">
      <w:r>
        <w:t>Once again m</w:t>
      </w:r>
      <w:r w:rsidR="00680A14">
        <w:t>ere ranking of the value or impact of functional efficiency is not going to be helpful here; all these anxieties can have deeply disvalued impacts</w:t>
      </w:r>
      <w:r>
        <w:t xml:space="preserve"> and they can all limit your opportunity range. </w:t>
      </w:r>
      <w:r w:rsidR="00A56BAB">
        <w:t xml:space="preserve">So this is another place in Hausman’s account of the public value of health where </w:t>
      </w:r>
      <w:r>
        <w:t>limits on scope – focussing only on health – does substantial work. And that not only m</w:t>
      </w:r>
      <w:r w:rsidR="00A56BAB">
        <w:t xml:space="preserve">eans that Hausman’s </w:t>
      </w:r>
      <w:r>
        <w:t xml:space="preserve">account of the public value of health </w:t>
      </w:r>
      <w:r w:rsidR="00A56BAB">
        <w:t xml:space="preserve">is affected by the criticisms raised in this </w:t>
      </w:r>
      <w:r>
        <w:t>paper</w:t>
      </w:r>
      <w:r w:rsidR="00636CA7">
        <w:t>;</w:t>
      </w:r>
      <w:r>
        <w:t xml:space="preserve"> the conditions under consideration are </w:t>
      </w:r>
      <w:r w:rsidR="00A56BAB">
        <w:t xml:space="preserve">also </w:t>
      </w:r>
      <w:r>
        <w:t xml:space="preserve">precisely those for whom the problems raised </w:t>
      </w:r>
      <w:r w:rsidR="00A56BAB">
        <w:t>are particularly relevant</w:t>
      </w:r>
      <w:r>
        <w:t>: a</w:t>
      </w:r>
      <w:r w:rsidR="00680A14">
        <w:t>ll of these conditions: PTSD</w:t>
      </w:r>
      <w:r>
        <w:t xml:space="preserve"> – e</w:t>
      </w:r>
      <w:r w:rsidR="00680A14">
        <w:t xml:space="preserve">xam-anxiety, or job-loss anxiety – </w:t>
      </w:r>
      <w:r w:rsidR="00A56BAB">
        <w:t xml:space="preserve">are not only somewhat controversial, but </w:t>
      </w:r>
      <w:r w:rsidR="00680A14">
        <w:t xml:space="preserve">will come out as statistically typical under certain life circumstances. </w:t>
      </w:r>
    </w:p>
    <w:p w14:paraId="55E0A7A0" w14:textId="77777777" w:rsidR="00680A14" w:rsidRDefault="00680A14" w:rsidP="00680A14"/>
    <w:p w14:paraId="10DDFB5C" w14:textId="6629980B" w:rsidR="00E77957" w:rsidRDefault="00E04DD8" w:rsidP="00E77957">
      <w:r>
        <w:t>Once again, then, Hausman relies on a k</w:t>
      </w:r>
      <w:r w:rsidR="00680A14">
        <w:t xml:space="preserve">ey distinction </w:t>
      </w:r>
      <w:r>
        <w:t xml:space="preserve">– the </w:t>
      </w:r>
      <w:r w:rsidR="00680A14">
        <w:t xml:space="preserve">distinction between sadness that is itself </w:t>
      </w:r>
      <w:r>
        <w:t xml:space="preserve">pathological, such as depression, </w:t>
      </w:r>
      <w:r w:rsidR="00680A14">
        <w:t xml:space="preserve">and sadness that is not itself pathological but a reasonable </w:t>
      </w:r>
      <w:r>
        <w:t>response</w:t>
      </w:r>
      <w:r w:rsidR="00680A14">
        <w:t xml:space="preserve"> either to a pat</w:t>
      </w:r>
      <w:r>
        <w:t>hology or to a non-pathology –</w:t>
      </w:r>
      <w:r w:rsidR="003D079B">
        <w:t xml:space="preserve"> </w:t>
      </w:r>
      <w:r w:rsidR="00680A14">
        <w:t>tha</w:t>
      </w:r>
      <w:r>
        <w:t>t directly relies on some ideas abo</w:t>
      </w:r>
      <w:r w:rsidR="00680A14">
        <w:t xml:space="preserve">ut </w:t>
      </w:r>
      <w:r>
        <w:t>t</w:t>
      </w:r>
      <w:r w:rsidR="00680A14">
        <w:t xml:space="preserve">he distinction between health and disease. </w:t>
      </w:r>
      <w:r>
        <w:t>Hausman’s</w:t>
      </w:r>
      <w:r w:rsidR="003D079B">
        <w:t xml:space="preserve"> claims</w:t>
      </w:r>
      <w:r>
        <w:t xml:space="preserve"> are therefore not immune to the concerns raised for accounts of health and disease. </w:t>
      </w:r>
    </w:p>
    <w:p w14:paraId="7454C1B9" w14:textId="77777777" w:rsidR="00285511" w:rsidRDefault="00285511" w:rsidP="00B47F3F"/>
    <w:p w14:paraId="5DA25C25" w14:textId="2C738DFA" w:rsidR="00636CA7" w:rsidRPr="00243136" w:rsidRDefault="00636CA7" w:rsidP="00B47F3F">
      <w:pPr>
        <w:rPr>
          <w:i/>
        </w:rPr>
      </w:pPr>
      <w:r>
        <w:rPr>
          <w:i/>
        </w:rPr>
        <w:t>Conclusion</w:t>
      </w:r>
    </w:p>
    <w:p w14:paraId="4F4C6D68" w14:textId="1DAA51B0" w:rsidR="007F65BF" w:rsidRDefault="003D079B" w:rsidP="003D079B">
      <w:r>
        <w:t xml:space="preserve">The modifications Hausman (2012, 2015) proposes to Boorse’s naturalist account of health and disease cannot escape </w:t>
      </w:r>
      <w:r w:rsidR="007F65BF">
        <w:t>the ‘situation-specific disease’ objection first articulated by Kingma</w:t>
      </w:r>
      <w:r w:rsidR="00230F38">
        <w:t xml:space="preserve"> (2010)</w:t>
      </w:r>
      <w:r w:rsidR="007F65BF">
        <w:t xml:space="preserve">. Nor is a ranking of functional efficiencies immune to this objection. This means that Hausman cannot rely on a value-free distinction between health and disease. </w:t>
      </w:r>
    </w:p>
    <w:p w14:paraId="1B5756F7" w14:textId="2F3E4B0D" w:rsidR="00230F38" w:rsidRDefault="003F43B6" w:rsidP="003D079B">
      <w:r>
        <w:t xml:space="preserve">These points do </w:t>
      </w:r>
      <w:r>
        <w:rPr>
          <w:i/>
        </w:rPr>
        <w:t xml:space="preserve">not </w:t>
      </w:r>
      <w:r>
        <w:t xml:space="preserve">affect </w:t>
      </w:r>
      <w:r w:rsidR="007F65BF">
        <w:t xml:space="preserve">Hausman’s remarks that health measurements can only rank the value of health, but not health itself. But </w:t>
      </w:r>
      <w:r>
        <w:t xml:space="preserve">they do affect </w:t>
      </w:r>
      <w:r w:rsidR="007F65BF">
        <w:t>his account of the public value of health</w:t>
      </w:r>
      <w:r>
        <w:t>,</w:t>
      </w:r>
      <w:r w:rsidR="007F65BF">
        <w:t xml:space="preserve"> because</w:t>
      </w:r>
      <w:r>
        <w:t xml:space="preserve">, in offering this account, </w:t>
      </w:r>
      <w:r w:rsidR="007F65BF">
        <w:t xml:space="preserve">Hausman relies on a distinction between health and disease to restrict the scope of health policy. </w:t>
      </w:r>
      <w:r w:rsidR="00230F38">
        <w:t xml:space="preserve">Whilst the arguments in this paper don’t undermine the use of such a distinction, they do undermine </w:t>
      </w:r>
      <w:r>
        <w:t>a</w:t>
      </w:r>
      <w:r w:rsidR="00230F38">
        <w:t xml:space="preserve"> claim </w:t>
      </w:r>
      <w:r>
        <w:t xml:space="preserve">that Hausman adheres to: </w:t>
      </w:r>
      <w:r w:rsidR="00230F38">
        <w:t xml:space="preserve">that the distinction thus relied upon is value-free. </w:t>
      </w:r>
    </w:p>
    <w:p w14:paraId="4A5BFF30" w14:textId="6BE58D7E" w:rsidR="00440124" w:rsidRDefault="00440124" w:rsidP="00B47F3F"/>
    <w:p w14:paraId="305535A9" w14:textId="77777777" w:rsidR="00E04DD8" w:rsidRDefault="00E04DD8" w:rsidP="00B47F3F"/>
    <w:p w14:paraId="0578EF2B" w14:textId="77777777" w:rsidR="00CC0D0F" w:rsidRDefault="00CC0D0F" w:rsidP="00B47F3F"/>
    <w:p w14:paraId="0B7BECB6" w14:textId="77777777" w:rsidR="00CC0D0F" w:rsidRDefault="00CC0D0F" w:rsidP="00B47F3F"/>
    <w:p w14:paraId="2C34BC6A" w14:textId="77777777" w:rsidR="00CC0D0F" w:rsidRDefault="00CC0D0F" w:rsidP="00B47F3F"/>
    <w:p w14:paraId="7E2CEE1E" w14:textId="77777777" w:rsidR="00CC0D0F" w:rsidRDefault="00CC0D0F" w:rsidP="00B47F3F"/>
    <w:p w14:paraId="1CB7FD45" w14:textId="77777777" w:rsidR="00CC0D0F" w:rsidRDefault="00CC0D0F" w:rsidP="00B47F3F"/>
    <w:p w14:paraId="597C0A05" w14:textId="77777777" w:rsidR="00CC0D0F" w:rsidRDefault="00CC0D0F" w:rsidP="00B47F3F"/>
    <w:p w14:paraId="06994660" w14:textId="77777777" w:rsidR="00CC0D0F" w:rsidRDefault="00CC0D0F" w:rsidP="00B47F3F"/>
    <w:p w14:paraId="412D7B36" w14:textId="77777777" w:rsidR="00CC0D0F" w:rsidRDefault="00CC0D0F" w:rsidP="00B47F3F"/>
    <w:p w14:paraId="08DC9226" w14:textId="77777777" w:rsidR="00CC0D0F" w:rsidRDefault="00CC0D0F" w:rsidP="00B47F3F"/>
    <w:p w14:paraId="10DF72E1" w14:textId="77777777" w:rsidR="00CC0D0F" w:rsidRDefault="00CC0D0F" w:rsidP="00B47F3F"/>
    <w:p w14:paraId="6746E89E" w14:textId="77777777" w:rsidR="00CC0D0F" w:rsidRDefault="00CC0D0F" w:rsidP="00B47F3F"/>
    <w:p w14:paraId="2656EF29" w14:textId="77777777" w:rsidR="00CC0D0F" w:rsidRDefault="00CC0D0F" w:rsidP="00B47F3F"/>
    <w:p w14:paraId="7021B1BD" w14:textId="77777777" w:rsidR="00CC0D0F" w:rsidRDefault="00CC0D0F" w:rsidP="00B47F3F"/>
    <w:p w14:paraId="57AC8231" w14:textId="77777777" w:rsidR="00CC0D0F" w:rsidRDefault="00CC0D0F" w:rsidP="00B47F3F"/>
    <w:p w14:paraId="100B6640" w14:textId="77777777" w:rsidR="00CC0D0F" w:rsidRDefault="00CC0D0F" w:rsidP="00B47F3F"/>
    <w:p w14:paraId="205E4D90" w14:textId="77777777" w:rsidR="00CC0D0F" w:rsidRDefault="00CC0D0F" w:rsidP="00B47F3F"/>
    <w:p w14:paraId="5CD25C83" w14:textId="77777777" w:rsidR="00CC0D0F" w:rsidRDefault="00CC0D0F" w:rsidP="00B47F3F"/>
    <w:p w14:paraId="0D33E735" w14:textId="77777777" w:rsidR="00CC0D0F" w:rsidRDefault="00CC0D0F" w:rsidP="00B47F3F"/>
    <w:p w14:paraId="1B399906" w14:textId="77777777" w:rsidR="00CC0D0F" w:rsidRDefault="00CC0D0F" w:rsidP="00B47F3F"/>
    <w:p w14:paraId="0BB03A93" w14:textId="77777777" w:rsidR="00CC0D0F" w:rsidRDefault="00CC0D0F" w:rsidP="00B47F3F"/>
    <w:p w14:paraId="02C3C025" w14:textId="77777777" w:rsidR="00CC0D0F" w:rsidRDefault="00CC0D0F" w:rsidP="00B47F3F"/>
    <w:p w14:paraId="3A6871A6" w14:textId="38DD5A57" w:rsidR="00C21A2C" w:rsidRDefault="00F94D4F" w:rsidP="00B47F3F">
      <w:pPr>
        <w:rPr>
          <w:b/>
        </w:rPr>
      </w:pPr>
      <w:r>
        <w:rPr>
          <w:b/>
        </w:rPr>
        <w:t xml:space="preserve">References </w:t>
      </w:r>
    </w:p>
    <w:p w14:paraId="4C2E10A7" w14:textId="77777777" w:rsidR="00812F56" w:rsidRDefault="00812F56" w:rsidP="00B47F3F">
      <w:pPr>
        <w:rPr>
          <w:b/>
        </w:rPr>
      </w:pPr>
    </w:p>
    <w:p w14:paraId="78D3E262" w14:textId="77777777" w:rsidR="00F94D4F" w:rsidRPr="00A70EDC" w:rsidRDefault="00F94D4F" w:rsidP="00F94D4F">
      <w:pPr>
        <w:pStyle w:val="Bibliography"/>
        <w:spacing w:after="240" w:line="360" w:lineRule="auto"/>
        <w:ind w:left="-57" w:firstLine="284"/>
      </w:pPr>
      <w:r w:rsidRPr="00A70EDC">
        <w:t xml:space="preserve">Agich, G.J. (1983) Disease and value: a rejection of the value-neutrality thesis. </w:t>
      </w:r>
      <w:r w:rsidRPr="00A70EDC">
        <w:rPr>
          <w:i/>
        </w:rPr>
        <w:t>Theoretical Medicine, 4</w:t>
      </w:r>
      <w:r w:rsidRPr="00A70EDC">
        <w:t>: 27-41.</w:t>
      </w:r>
    </w:p>
    <w:p w14:paraId="73A0D4E4" w14:textId="77777777" w:rsidR="00F94D4F" w:rsidRDefault="00F94D4F" w:rsidP="00F94D4F">
      <w:pPr>
        <w:pStyle w:val="Bibliography"/>
        <w:spacing w:after="240" w:line="360" w:lineRule="auto"/>
        <w:ind w:left="-57" w:firstLine="284"/>
      </w:pPr>
      <w:r w:rsidRPr="00A70EDC">
        <w:t xml:space="preserve">Ananth, M. (2008). In defense of an </w:t>
      </w:r>
      <w:r>
        <w:t xml:space="preserve">evolutionary concept of health: </w:t>
      </w:r>
      <w:r w:rsidRPr="00A70EDC">
        <w:t xml:space="preserve">nature, norms and human biology. Aldershot: Ashgate. </w:t>
      </w:r>
    </w:p>
    <w:p w14:paraId="7EF56583" w14:textId="067F4E99" w:rsidR="00D233B5" w:rsidRDefault="00D233B5" w:rsidP="00243136">
      <w:pPr>
        <w:pStyle w:val="Bibliography"/>
        <w:spacing w:after="240" w:line="360" w:lineRule="auto"/>
        <w:ind w:left="-57" w:firstLine="284"/>
      </w:pPr>
      <w:r>
        <w:t xml:space="preserve">Boorse, C. (1976) Wright on functions. </w:t>
      </w:r>
      <w:r>
        <w:rPr>
          <w:i/>
          <w:iCs/>
        </w:rPr>
        <w:t>Philosophical Review, 85</w:t>
      </w:r>
      <w:r>
        <w:t>:</w:t>
      </w:r>
      <w:r>
        <w:rPr>
          <w:i/>
          <w:iCs/>
        </w:rPr>
        <w:t xml:space="preserve"> </w:t>
      </w:r>
      <w:r>
        <w:t>70-86.</w:t>
      </w:r>
    </w:p>
    <w:p w14:paraId="092BC479" w14:textId="77777777" w:rsidR="00F94D4F" w:rsidRPr="00A70EDC" w:rsidRDefault="00F94D4F" w:rsidP="00F94D4F">
      <w:pPr>
        <w:pStyle w:val="Bibliography"/>
        <w:spacing w:after="240" w:line="360" w:lineRule="auto"/>
        <w:ind w:left="-57" w:firstLine="284"/>
      </w:pPr>
      <w:r w:rsidRPr="00A70EDC">
        <w:t xml:space="preserve">Boorse, C. (1977) Health as a theoretical concept. </w:t>
      </w:r>
      <w:r w:rsidRPr="00A70EDC">
        <w:rPr>
          <w:i/>
          <w:iCs/>
        </w:rPr>
        <w:t>Philosophy of Science, 44</w:t>
      </w:r>
      <w:r w:rsidRPr="00A70EDC">
        <w:t>: 542-573.</w:t>
      </w:r>
    </w:p>
    <w:p w14:paraId="6F1D0E73" w14:textId="77777777" w:rsidR="00F94D4F" w:rsidRPr="00A70EDC" w:rsidRDefault="00F94D4F" w:rsidP="00F94D4F">
      <w:pPr>
        <w:pStyle w:val="Bibliography"/>
        <w:spacing w:after="240" w:line="360" w:lineRule="auto"/>
        <w:ind w:left="-57" w:firstLine="284"/>
      </w:pPr>
      <w:r w:rsidRPr="00A70EDC">
        <w:t xml:space="preserve">Boorse, C. (1997) A rebuttal on health. In: </w:t>
      </w:r>
      <w:r w:rsidRPr="00A70EDC">
        <w:rPr>
          <w:i/>
          <w:iCs/>
        </w:rPr>
        <w:t xml:space="preserve">What is disease? </w:t>
      </w:r>
      <w:r w:rsidRPr="00A70EDC">
        <w:t xml:space="preserve">(Humber, J.M. &amp; Almeder, R.F., Eds.) Totowa: Humana Press. </w:t>
      </w:r>
    </w:p>
    <w:p w14:paraId="6C515961" w14:textId="77777777" w:rsidR="00156C6B" w:rsidRDefault="00F94D4F" w:rsidP="00243136">
      <w:pPr>
        <w:pStyle w:val="Bibliography"/>
        <w:spacing w:after="240" w:line="360" w:lineRule="auto"/>
        <w:ind w:left="-57" w:firstLine="284"/>
      </w:pPr>
      <w:r w:rsidRPr="00A70EDC">
        <w:t xml:space="preserve">Boorse, C. (2002) A rebuttal on functions. In: Ariew, A., Cummins, R. and Perlman, M [Eds.] </w:t>
      </w:r>
      <w:r w:rsidRPr="00A70EDC">
        <w:rPr>
          <w:i/>
        </w:rPr>
        <w:t>Functions: new essays in the philosophy of psychology and biology</w:t>
      </w:r>
      <w:r w:rsidRPr="00A70EDC">
        <w:t>. Oxford: Oxford University Press.</w:t>
      </w:r>
    </w:p>
    <w:p w14:paraId="166EEEBF" w14:textId="4D6028AA" w:rsidR="00156C6B" w:rsidRPr="00243136" w:rsidRDefault="001127B2" w:rsidP="00243136">
      <w:pPr>
        <w:pStyle w:val="Bibliography"/>
        <w:spacing w:after="240" w:line="360" w:lineRule="auto"/>
        <w:ind w:left="-57" w:firstLine="284"/>
        <w:rPr>
          <w:rFonts w:ascii="Cambria" w:hAnsi="Cambria"/>
        </w:rPr>
      </w:pPr>
      <w:r>
        <w:t>Boorse, C. (2014</w:t>
      </w:r>
      <w:r w:rsidRPr="00A70EDC">
        <w:t xml:space="preserve">) </w:t>
      </w:r>
      <w:r w:rsidR="00156C6B" w:rsidRPr="00A70EDC">
        <w:rPr>
          <w:rFonts w:ascii="Cambria" w:eastAsia="Cambria" w:hAnsi="Cambria" w:cs="Arial"/>
          <w:szCs w:val="26"/>
        </w:rPr>
        <w:t>‘</w:t>
      </w:r>
      <w:r w:rsidR="00156C6B">
        <w:rPr>
          <w:rFonts w:ascii="Cambria" w:eastAsia="Cambria" w:hAnsi="Cambria" w:cs="Arial"/>
          <w:szCs w:val="26"/>
        </w:rPr>
        <w:t xml:space="preserve">A second rebuttal about health’. </w:t>
      </w:r>
      <w:r w:rsidR="00156C6B">
        <w:rPr>
          <w:rFonts w:ascii="Cambria" w:eastAsia="Cambria" w:hAnsi="Cambria" w:cs="Arial"/>
          <w:i/>
          <w:szCs w:val="26"/>
        </w:rPr>
        <w:t xml:space="preserve">Journal of Medicine and </w:t>
      </w:r>
      <w:r w:rsidR="00156C6B" w:rsidRPr="00156C6B">
        <w:rPr>
          <w:rFonts w:ascii="Cambria" w:eastAsia="Cambria" w:hAnsi="Cambria" w:cs="Arial"/>
          <w:i/>
        </w:rPr>
        <w:t xml:space="preserve">Philosophy. </w:t>
      </w:r>
      <w:r w:rsidR="00156C6B" w:rsidRPr="00243136">
        <w:rPr>
          <w:rFonts w:ascii="Cambria" w:hAnsi="Cambria" w:cs="Garamond"/>
          <w:i/>
        </w:rPr>
        <w:t>39</w:t>
      </w:r>
      <w:r w:rsidR="00156C6B" w:rsidRPr="00243136">
        <w:rPr>
          <w:rFonts w:ascii="Cambria" w:hAnsi="Cambria" w:cs="Garamond"/>
        </w:rPr>
        <w:t>: 683–724</w:t>
      </w:r>
      <w:r w:rsidR="00156C6B">
        <w:rPr>
          <w:rFonts w:ascii="Cambria" w:hAnsi="Cambria" w:cs="Garamond"/>
        </w:rPr>
        <w:t>.</w:t>
      </w:r>
      <w:r w:rsidR="00156C6B" w:rsidRPr="00243136">
        <w:rPr>
          <w:rFonts w:ascii="Cambria" w:hAnsi="Cambria" w:cs="Garamond"/>
        </w:rPr>
        <w:t xml:space="preserve"> </w:t>
      </w:r>
    </w:p>
    <w:p w14:paraId="14D69EC7" w14:textId="77777777" w:rsidR="00F94D4F" w:rsidRPr="00A70EDC" w:rsidRDefault="00F94D4F" w:rsidP="00F94D4F">
      <w:pPr>
        <w:pStyle w:val="Bibliography"/>
        <w:spacing w:after="240" w:line="360" w:lineRule="auto"/>
        <w:ind w:left="-57" w:firstLine="284"/>
      </w:pPr>
      <w:r w:rsidRPr="00A70EDC">
        <w:lastRenderedPageBreak/>
        <w:t xml:space="preserve">Clouser, K. D., Culver, C. M. &amp; Gert, B. (1981) Malady: a new treatment of disease. </w:t>
      </w:r>
      <w:r w:rsidRPr="00A70EDC">
        <w:rPr>
          <w:i/>
        </w:rPr>
        <w:t>The Hastings Center Report, 11</w:t>
      </w:r>
      <w:r w:rsidRPr="00A70EDC">
        <w:t xml:space="preserve">: 29-37. </w:t>
      </w:r>
    </w:p>
    <w:p w14:paraId="3A4E44F4" w14:textId="0403A175" w:rsidR="001127B2" w:rsidRDefault="00F94D4F" w:rsidP="001127B2">
      <w:pPr>
        <w:pStyle w:val="Bibliography"/>
        <w:spacing w:after="240" w:line="360" w:lineRule="auto"/>
        <w:ind w:left="-57" w:firstLine="284"/>
        <w:rPr>
          <w:rFonts w:eastAsiaTheme="minorEastAsia"/>
          <w:lang w:val="en-GB"/>
        </w:rPr>
      </w:pPr>
      <w:r w:rsidRPr="00A70EDC">
        <w:t xml:space="preserve">Cooper, R. (2002) Disease. </w:t>
      </w:r>
      <w:r w:rsidRPr="00A70EDC">
        <w:rPr>
          <w:i/>
          <w:iCs/>
        </w:rPr>
        <w:t>Studies in History and Philosophy of Biological and Biomedical Sciences, 33</w:t>
      </w:r>
      <w:r w:rsidRPr="00A70EDC">
        <w:t>: 263-282.</w:t>
      </w:r>
    </w:p>
    <w:p w14:paraId="39C08EF5" w14:textId="77777777" w:rsidR="001127B2" w:rsidRDefault="00D233B5" w:rsidP="001127B2">
      <w:pPr>
        <w:pStyle w:val="Bibliography"/>
        <w:spacing w:after="240" w:line="360" w:lineRule="auto"/>
        <w:ind w:left="-57" w:firstLine="284"/>
      </w:pPr>
      <w:r>
        <w:t xml:space="preserve">Cummins, R. (1975) Functional analysis. </w:t>
      </w:r>
      <w:r>
        <w:rPr>
          <w:i/>
        </w:rPr>
        <w:t>The Journal of Philosophy, 72</w:t>
      </w:r>
      <w:r>
        <w:t>: 741-765.</w:t>
      </w:r>
    </w:p>
    <w:p w14:paraId="7D9372EE" w14:textId="2B392426" w:rsidR="00F94D4F" w:rsidRPr="00A70EDC" w:rsidRDefault="00F94D4F" w:rsidP="001127B2">
      <w:pPr>
        <w:pStyle w:val="Bibliography"/>
        <w:spacing w:after="240" w:line="360" w:lineRule="auto"/>
        <w:ind w:left="-57" w:firstLine="284"/>
      </w:pPr>
      <w:r w:rsidRPr="00A70EDC">
        <w:t xml:space="preserve">Daniels, N. (1985) </w:t>
      </w:r>
      <w:r w:rsidRPr="00A70EDC">
        <w:rPr>
          <w:i/>
        </w:rPr>
        <w:t>Just health care</w:t>
      </w:r>
      <w:r w:rsidRPr="00A70EDC">
        <w:t>.</w:t>
      </w:r>
      <w:r w:rsidRPr="00A70EDC">
        <w:rPr>
          <w:i/>
        </w:rPr>
        <w:t xml:space="preserve"> </w:t>
      </w:r>
      <w:r w:rsidRPr="00A70EDC">
        <w:t xml:space="preserve">New York: Cambridge University Press. </w:t>
      </w:r>
    </w:p>
    <w:p w14:paraId="1CAD07B4" w14:textId="77777777" w:rsidR="00F94D4F" w:rsidRPr="00D805BD" w:rsidRDefault="00F94D4F" w:rsidP="00F94D4F">
      <w:pPr>
        <w:pStyle w:val="Bibliography"/>
        <w:spacing w:after="240" w:line="360" w:lineRule="auto"/>
        <w:ind w:left="-57" w:firstLine="284"/>
      </w:pPr>
      <w:r>
        <w:t xml:space="preserve">Dekker, G. (2002) The Partner’s Role in the Etiology of Preecclampsia. </w:t>
      </w:r>
      <w:r>
        <w:rPr>
          <w:i/>
        </w:rPr>
        <w:t>Journal of Reproductive Immunology, 57</w:t>
      </w:r>
      <w:r>
        <w:t>: 203-215.</w:t>
      </w:r>
    </w:p>
    <w:p w14:paraId="350D45F4" w14:textId="77777777" w:rsidR="00F94D4F" w:rsidRPr="00A70EDC" w:rsidRDefault="00F94D4F" w:rsidP="00F94D4F">
      <w:pPr>
        <w:pStyle w:val="Bibliography"/>
        <w:spacing w:after="240" w:line="360" w:lineRule="auto"/>
        <w:ind w:left="-57" w:firstLine="284"/>
      </w:pPr>
      <w:r w:rsidRPr="00A70EDC">
        <w:t xml:space="preserve">Engelhardt, H.T. (1976) Ideology and etiology. </w:t>
      </w:r>
      <w:r w:rsidRPr="00A70EDC">
        <w:rPr>
          <w:i/>
        </w:rPr>
        <w:t>Journal of Medical Philosophy, 1</w:t>
      </w:r>
      <w:r w:rsidRPr="00A70EDC">
        <w:t xml:space="preserve">: 256-268. </w:t>
      </w:r>
    </w:p>
    <w:p w14:paraId="59417901" w14:textId="77777777" w:rsidR="00F94D4F" w:rsidRDefault="00F94D4F" w:rsidP="00F94D4F">
      <w:pPr>
        <w:pStyle w:val="Bibliography"/>
        <w:spacing w:after="240" w:line="360" w:lineRule="auto"/>
        <w:ind w:left="-57" w:firstLine="284"/>
        <w:rPr>
          <w:rFonts w:ascii="Cambria" w:hAnsi="Cambria"/>
        </w:rPr>
      </w:pPr>
      <w:r w:rsidRPr="00A70EDC">
        <w:rPr>
          <w:rFonts w:ascii="Cambria" w:hAnsi="Cambria"/>
        </w:rPr>
        <w:t xml:space="preserve">Fulford, K.W.M. (1989) </w:t>
      </w:r>
      <w:r w:rsidRPr="00A70EDC">
        <w:rPr>
          <w:rFonts w:ascii="Cambria" w:hAnsi="Cambria"/>
          <w:i/>
        </w:rPr>
        <w:t>Moral Theory and Medical Practice</w:t>
      </w:r>
      <w:r w:rsidRPr="00A70EDC">
        <w:rPr>
          <w:rFonts w:ascii="Cambria" w:hAnsi="Cambria"/>
        </w:rPr>
        <w:t>. Cambridge: Cambridge University Press.</w:t>
      </w:r>
    </w:p>
    <w:p w14:paraId="1319A90F" w14:textId="77777777" w:rsidR="00F94D4F" w:rsidRPr="00A70EDC" w:rsidRDefault="00F94D4F" w:rsidP="00F94D4F">
      <w:pPr>
        <w:pStyle w:val="Bibliography"/>
        <w:spacing w:after="240" w:line="360" w:lineRule="auto"/>
        <w:ind w:left="-57" w:firstLine="284"/>
        <w:rPr>
          <w:rFonts w:ascii="Cambria" w:hAnsi="Cambria"/>
        </w:rPr>
      </w:pPr>
      <w:r w:rsidRPr="00A70EDC">
        <w:rPr>
          <w:rFonts w:ascii="Cambria" w:hAnsi="Cambria" w:cs="Times"/>
          <w:color w:val="000000"/>
        </w:rPr>
        <w:t xml:space="preserve">Garson, J. &amp; Piccinini, G. (2014) Functions Must be Performed at Appropriate Rates in Appropriate Situations. </w:t>
      </w:r>
      <w:r w:rsidRPr="00A70EDC">
        <w:rPr>
          <w:rFonts w:ascii="Cambria" w:hAnsi="Cambria" w:cs="Times"/>
          <w:i/>
          <w:iCs/>
          <w:color w:val="000000"/>
        </w:rPr>
        <w:t>British Journal for the Philosophy of Science 65</w:t>
      </w:r>
      <w:r w:rsidRPr="00A70EDC">
        <w:rPr>
          <w:rFonts w:ascii="Cambria" w:hAnsi="Cambria" w:cs="Times"/>
          <w:color w:val="000000"/>
        </w:rPr>
        <w:t>: 1-20.</w:t>
      </w:r>
    </w:p>
    <w:p w14:paraId="5A77664F" w14:textId="77777777" w:rsidR="00F94D4F" w:rsidRPr="00A70EDC" w:rsidRDefault="00F94D4F" w:rsidP="00F94D4F">
      <w:pPr>
        <w:pStyle w:val="Bibliography"/>
        <w:spacing w:after="240" w:line="360" w:lineRule="auto"/>
        <w:ind w:left="-57" w:firstLine="284"/>
      </w:pPr>
      <w:r w:rsidRPr="00A70EDC">
        <w:t xml:space="preserve">Goosens, W. (1980) Values, health and medicine. </w:t>
      </w:r>
      <w:r w:rsidRPr="00A70EDC">
        <w:rPr>
          <w:i/>
        </w:rPr>
        <w:t>Philosophy of Science, 47</w:t>
      </w:r>
      <w:r w:rsidRPr="00A70EDC">
        <w:t xml:space="preserve">: 100-115. </w:t>
      </w:r>
    </w:p>
    <w:p w14:paraId="319CD7F1" w14:textId="77777777" w:rsidR="00F94D4F" w:rsidRPr="00A70EDC" w:rsidRDefault="00F94D4F" w:rsidP="00F94D4F">
      <w:pPr>
        <w:pStyle w:val="Bibliography"/>
        <w:spacing w:after="240" w:line="360" w:lineRule="auto"/>
        <w:ind w:left="-57" w:firstLine="284"/>
      </w:pPr>
      <w:r w:rsidRPr="00A70EDC">
        <w:t>Hare</w:t>
      </w:r>
      <w:r>
        <w:t xml:space="preserve">, R.M. (1986) Health. </w:t>
      </w:r>
      <w:r>
        <w:rPr>
          <w:i/>
        </w:rPr>
        <w:t xml:space="preserve">Journal of Medical Ethics, 12: </w:t>
      </w:r>
      <w:r>
        <w:t xml:space="preserve">174-181. </w:t>
      </w:r>
    </w:p>
    <w:p w14:paraId="6914F9F6" w14:textId="77777777" w:rsidR="00F94D4F" w:rsidRPr="00A70EDC" w:rsidRDefault="00F94D4F" w:rsidP="00F94D4F">
      <w:pPr>
        <w:pStyle w:val="Bibliography"/>
        <w:spacing w:after="240" w:line="360" w:lineRule="auto"/>
        <w:ind w:left="-57" w:firstLine="284"/>
      </w:pPr>
      <w:r w:rsidRPr="00A70EDC">
        <w:t xml:space="preserve">Hausman, D. (2011) Is an overdose of paracetamol bad for one’s health? </w:t>
      </w:r>
      <w:r w:rsidRPr="00A70EDC">
        <w:rPr>
          <w:i/>
        </w:rPr>
        <w:t xml:space="preserve">British Journal for the Philosophy of Science </w:t>
      </w:r>
      <w:r w:rsidRPr="00A70EDC">
        <w:t xml:space="preserve">62: 657-668. </w:t>
      </w:r>
    </w:p>
    <w:p w14:paraId="64C64229" w14:textId="77777777" w:rsidR="00F94D4F" w:rsidRPr="00A70EDC" w:rsidRDefault="00F94D4F" w:rsidP="00F94D4F">
      <w:pPr>
        <w:spacing w:after="240" w:line="360" w:lineRule="auto"/>
        <w:ind w:left="-57" w:firstLine="284"/>
        <w:rPr>
          <w:rFonts w:ascii="Cambria" w:hAnsi="Cambria" w:cs="Times"/>
          <w:color w:val="000000"/>
        </w:rPr>
      </w:pPr>
      <w:r w:rsidRPr="00A70EDC">
        <w:rPr>
          <w:rFonts w:ascii="Cambria" w:hAnsi="Cambria"/>
        </w:rPr>
        <w:t xml:space="preserve">Hausman, D. (2012) </w:t>
      </w:r>
      <w:r w:rsidRPr="00A70EDC">
        <w:rPr>
          <w:rFonts w:ascii="Cambria" w:hAnsi="Cambria" w:cs="Times"/>
          <w:color w:val="000000"/>
        </w:rPr>
        <w:t xml:space="preserve">Health, Naturalism and Functional Efficiency. </w:t>
      </w:r>
      <w:r w:rsidRPr="00A70EDC">
        <w:rPr>
          <w:rFonts w:ascii="Cambria" w:hAnsi="Cambria" w:cs="Times"/>
          <w:i/>
          <w:color w:val="000000"/>
        </w:rPr>
        <w:t xml:space="preserve">Philosophy of Science 79, </w:t>
      </w:r>
      <w:r w:rsidRPr="00A70EDC">
        <w:rPr>
          <w:rFonts w:ascii="Cambria" w:hAnsi="Cambria" w:cs="Times"/>
          <w:color w:val="000000"/>
        </w:rPr>
        <w:t>519-541.</w:t>
      </w:r>
    </w:p>
    <w:p w14:paraId="24E4F909" w14:textId="77777777" w:rsidR="00F94D4F" w:rsidRPr="00A70EDC" w:rsidRDefault="00F94D4F" w:rsidP="00F94D4F">
      <w:pPr>
        <w:spacing w:after="240" w:line="360" w:lineRule="auto"/>
        <w:ind w:left="-57" w:firstLine="284"/>
        <w:rPr>
          <w:rFonts w:ascii="Cambria" w:hAnsi="Cambria" w:cs="Times"/>
          <w:color w:val="000000"/>
        </w:rPr>
      </w:pPr>
      <w:r w:rsidRPr="00A70EDC">
        <w:rPr>
          <w:rFonts w:ascii="Cambria" w:hAnsi="Cambria"/>
        </w:rPr>
        <w:t xml:space="preserve">Hausman, D. (2015) </w:t>
      </w:r>
      <w:r w:rsidRPr="00A70EDC">
        <w:rPr>
          <w:rFonts w:ascii="Cambria" w:hAnsi="Cambria"/>
          <w:i/>
        </w:rPr>
        <w:t>Valuing Health: well-being, freedom and suffering.</w:t>
      </w:r>
      <w:r w:rsidRPr="00A70EDC">
        <w:rPr>
          <w:rFonts w:ascii="Cambria" w:hAnsi="Cambria" w:cs="Times"/>
          <w:color w:val="000000"/>
        </w:rPr>
        <w:t xml:space="preserve"> New York: Oxford University Press. </w:t>
      </w:r>
    </w:p>
    <w:p w14:paraId="7F329573" w14:textId="77777777" w:rsidR="00F94D4F" w:rsidRPr="00A70EDC" w:rsidRDefault="00F94D4F" w:rsidP="00F94D4F">
      <w:pPr>
        <w:pStyle w:val="Bibliography"/>
        <w:spacing w:after="240" w:line="360" w:lineRule="auto"/>
        <w:ind w:left="-57" w:firstLine="284"/>
      </w:pPr>
      <w:r w:rsidRPr="00A70EDC">
        <w:lastRenderedPageBreak/>
        <w:t xml:space="preserve">Kass, L.R. (1975) Regarding the end of medicine and the pursuit of health. </w:t>
      </w:r>
      <w:r w:rsidRPr="00A70EDC">
        <w:rPr>
          <w:i/>
        </w:rPr>
        <w:t xml:space="preserve">The Public Interest, 40: </w:t>
      </w:r>
      <w:r w:rsidRPr="00A70EDC">
        <w:t xml:space="preserve">11-42.  </w:t>
      </w:r>
    </w:p>
    <w:p w14:paraId="529C4C0C" w14:textId="77777777" w:rsidR="00F94D4F" w:rsidRPr="00A70EDC" w:rsidRDefault="00F94D4F" w:rsidP="00F94D4F">
      <w:pPr>
        <w:pStyle w:val="Bibliography"/>
        <w:spacing w:after="240" w:line="360" w:lineRule="auto"/>
        <w:ind w:left="-57" w:firstLine="284"/>
      </w:pPr>
      <w:r w:rsidRPr="00A70EDC">
        <w:t xml:space="preserve">Kendell, R. (1975) The concept of disease and its implications for psychiatry. </w:t>
      </w:r>
      <w:r w:rsidRPr="00A70EDC">
        <w:rPr>
          <w:i/>
        </w:rPr>
        <w:t>British Journal of Psychiatry, 127</w:t>
      </w:r>
      <w:r w:rsidRPr="00A70EDC">
        <w:t xml:space="preserve">: 305-315. </w:t>
      </w:r>
    </w:p>
    <w:p w14:paraId="511E3828" w14:textId="77777777" w:rsidR="00F94D4F" w:rsidRPr="00A70EDC" w:rsidRDefault="00F94D4F" w:rsidP="00F94D4F">
      <w:pPr>
        <w:pStyle w:val="Bibliography"/>
        <w:spacing w:after="240" w:line="360" w:lineRule="auto"/>
        <w:ind w:left="-57" w:firstLine="284"/>
      </w:pPr>
      <w:r w:rsidRPr="00A70EDC">
        <w:t xml:space="preserve">Kingma, E. (2007) What is it to be healthy? </w:t>
      </w:r>
      <w:r w:rsidRPr="00A70EDC">
        <w:rPr>
          <w:i/>
          <w:iCs/>
        </w:rPr>
        <w:t>Analysis, 67</w:t>
      </w:r>
      <w:r w:rsidRPr="00A70EDC">
        <w:t xml:space="preserve">: 128-133.  </w:t>
      </w:r>
    </w:p>
    <w:p w14:paraId="0F5D4188" w14:textId="77777777" w:rsidR="00F94D4F" w:rsidRDefault="00F94D4F" w:rsidP="00736C01">
      <w:pPr>
        <w:pStyle w:val="Bibliography"/>
        <w:spacing w:after="240" w:line="360" w:lineRule="auto"/>
        <w:ind w:left="-57" w:firstLine="284"/>
      </w:pPr>
      <w:r w:rsidRPr="00A70EDC">
        <w:t xml:space="preserve">Kingma, E. (2010) Paracetamol, poison and polio: why Boorse’s account of function fails to distinguish health and disease. </w:t>
      </w:r>
      <w:r w:rsidRPr="00A70EDC">
        <w:rPr>
          <w:i/>
        </w:rPr>
        <w:t>British Journal for the Philosophy of Science 61</w:t>
      </w:r>
      <w:r w:rsidRPr="00A70EDC">
        <w:t>: 241-264.</w:t>
      </w:r>
    </w:p>
    <w:p w14:paraId="1014C3BD" w14:textId="03D20486" w:rsidR="00736C01" w:rsidRPr="00E70A8A" w:rsidRDefault="00D233B5" w:rsidP="00E70A8A">
      <w:pPr>
        <w:spacing w:after="240" w:line="360" w:lineRule="auto"/>
        <w:ind w:firstLine="284"/>
      </w:pPr>
      <w:r w:rsidRPr="00243136">
        <w:rPr>
          <w:rFonts w:ascii="Cambria" w:eastAsia="Cambria" w:hAnsi="Cambria" w:cs="Arial"/>
          <w:szCs w:val="26"/>
        </w:rPr>
        <w:t>Kingma, E</w:t>
      </w:r>
      <w:r w:rsidRPr="00736C01">
        <w:rPr>
          <w:rFonts w:ascii="Cambria" w:eastAsia="Cambria" w:hAnsi="Cambria" w:cs="Arial"/>
          <w:szCs w:val="26"/>
        </w:rPr>
        <w:t xml:space="preserve">. (2013) ‘Naturalist Accounts of Disorder’ In: Fulford, K.W.M., Davies, M., Graham, G.; Sadler, J., Stanghellini, G. &amp; Thornton, T. (Eds.) </w:t>
      </w:r>
      <w:r w:rsidRPr="00736C01">
        <w:rPr>
          <w:rFonts w:ascii="Cambria" w:eastAsia="Cambria" w:hAnsi="Cambria" w:cs="Arial"/>
          <w:i/>
          <w:szCs w:val="26"/>
        </w:rPr>
        <w:t xml:space="preserve">Oxford Handbook of Philosophy and Psychiatry. </w:t>
      </w:r>
      <w:r w:rsidRPr="00736C01">
        <w:rPr>
          <w:rFonts w:ascii="Cambria" w:eastAsia="Cambria" w:hAnsi="Cambria" w:cs="Arial"/>
          <w:szCs w:val="26"/>
        </w:rPr>
        <w:t>Oxford: OUP.</w:t>
      </w:r>
    </w:p>
    <w:p w14:paraId="07A5E947" w14:textId="5ADE0F36" w:rsidR="00736C01" w:rsidRPr="00E70A8A" w:rsidRDefault="00F94D4F" w:rsidP="00E70A8A">
      <w:pPr>
        <w:spacing w:after="240" w:line="360" w:lineRule="auto"/>
        <w:ind w:firstLine="284"/>
      </w:pPr>
      <w:r w:rsidRPr="00736C01">
        <w:rPr>
          <w:rFonts w:ascii="Cambria" w:eastAsia="Cambria" w:hAnsi="Cambria" w:cs="Arial"/>
          <w:szCs w:val="26"/>
        </w:rPr>
        <w:t xml:space="preserve">Kingma, E. (2014) ‘Naturalism about Health and Disease. </w:t>
      </w:r>
      <w:r w:rsidRPr="00736C01">
        <w:rPr>
          <w:rFonts w:ascii="Cambria" w:eastAsia="Cambria" w:hAnsi="Cambria" w:cs="Arial"/>
          <w:i/>
          <w:szCs w:val="26"/>
        </w:rPr>
        <w:t xml:space="preserve">Journal of Medicine and Philosophy. </w:t>
      </w:r>
      <w:r w:rsidR="00156C6B" w:rsidRPr="00736C01">
        <w:rPr>
          <w:rFonts w:ascii="Cambria" w:hAnsi="Cambria" w:cs="Garamond"/>
          <w:i/>
        </w:rPr>
        <w:t>39</w:t>
      </w:r>
      <w:r w:rsidR="00156C6B" w:rsidRPr="00736C01">
        <w:rPr>
          <w:rFonts w:ascii="Cambria" w:hAnsi="Cambria" w:cs="Garamond"/>
        </w:rPr>
        <w:t xml:space="preserve">: </w:t>
      </w:r>
      <w:r w:rsidR="00736C01" w:rsidRPr="00D363CE">
        <w:rPr>
          <w:rFonts w:ascii="Garamond" w:eastAsia="Cambria" w:hAnsi="Garamond" w:cs="Arial"/>
        </w:rPr>
        <w:t>580-608</w:t>
      </w:r>
      <w:r w:rsidR="00156C6B" w:rsidRPr="00736C01">
        <w:rPr>
          <w:rFonts w:ascii="Cambria" w:hAnsi="Cambria" w:cs="Garamond"/>
        </w:rPr>
        <w:t>.</w:t>
      </w:r>
    </w:p>
    <w:p w14:paraId="43CD23FA" w14:textId="0C679A94" w:rsidR="00736C01" w:rsidRPr="00E70A8A" w:rsidRDefault="00F94D4F" w:rsidP="00E70A8A">
      <w:pPr>
        <w:pStyle w:val="Bibliography"/>
        <w:spacing w:after="240" w:line="360" w:lineRule="auto"/>
        <w:ind w:left="-57" w:firstLine="284"/>
        <w:rPr>
          <w:rFonts w:ascii="Cambria" w:hAnsi="Cambria" w:cs="Times"/>
          <w:color w:val="CC5B12"/>
        </w:rPr>
      </w:pPr>
      <w:r w:rsidRPr="00E70A8A">
        <w:rPr>
          <w:rFonts w:ascii="Cambria" w:hAnsi="Cambria"/>
        </w:rPr>
        <w:t>Kingma, E. (</w:t>
      </w:r>
      <w:r w:rsidR="00736C01" w:rsidRPr="00E70A8A">
        <w:rPr>
          <w:rFonts w:ascii="Cambria" w:hAnsi="Cambria"/>
        </w:rPr>
        <w:t>2016</w:t>
      </w:r>
      <w:r w:rsidRPr="00E70A8A">
        <w:rPr>
          <w:rFonts w:ascii="Cambria" w:hAnsi="Cambria"/>
        </w:rPr>
        <w:t xml:space="preserve">) Situational Disease and Dispositional Function. </w:t>
      </w:r>
      <w:r w:rsidRPr="00E70A8A">
        <w:rPr>
          <w:rFonts w:ascii="Cambria" w:hAnsi="Cambria"/>
          <w:i/>
        </w:rPr>
        <w:t xml:space="preserve">British Journal for the Philosophy of </w:t>
      </w:r>
      <w:r w:rsidR="00736C01" w:rsidRPr="00E70A8A">
        <w:rPr>
          <w:rFonts w:ascii="Cambria" w:eastAsia="Cambria" w:hAnsi="Cambria" w:cs="Arial"/>
          <w:b/>
          <w:i/>
        </w:rPr>
        <w:t>Science</w:t>
      </w:r>
      <w:r w:rsidR="00736C01" w:rsidRPr="00E70A8A">
        <w:rPr>
          <w:rFonts w:ascii="Cambria" w:eastAsia="Cambria" w:hAnsi="Cambria" w:cs="Arial"/>
          <w:i/>
        </w:rPr>
        <w:t>; 67</w:t>
      </w:r>
      <w:r w:rsidR="00736C01" w:rsidRPr="00E70A8A">
        <w:rPr>
          <w:rFonts w:ascii="Cambria" w:eastAsia="Cambria" w:hAnsi="Cambria" w:cs="Arial"/>
        </w:rPr>
        <w:t xml:space="preserve">, 391-404. </w:t>
      </w:r>
    </w:p>
    <w:p w14:paraId="3B1FACC2" w14:textId="77777777" w:rsidR="00F94D4F" w:rsidRDefault="00F94D4F" w:rsidP="00736C01">
      <w:pPr>
        <w:pStyle w:val="Bibliography"/>
        <w:spacing w:after="240" w:line="360" w:lineRule="auto"/>
        <w:ind w:left="-57" w:firstLine="284"/>
        <w:rPr>
          <w:rFonts w:ascii="Cambria" w:eastAsia="Times New Roman" w:hAnsi="Cambria" w:cs="Times New Roman"/>
        </w:rPr>
      </w:pPr>
      <w:r w:rsidRPr="00B735E7">
        <w:rPr>
          <w:rFonts w:ascii="Cambria" w:eastAsia="Times New Roman" w:hAnsi="Cambria" w:cs="Times New Roman"/>
        </w:rPr>
        <w:t>Klonoff-Cohen, H. S., Savitz, D.A., Cefalo, R. C., and McCann, M.F. (1989). An</w:t>
      </w:r>
      <w:r>
        <w:rPr>
          <w:rFonts w:ascii="Cambria" w:eastAsia="Times New Roman" w:hAnsi="Cambria" w:cs="Times New Roman"/>
        </w:rPr>
        <w:t xml:space="preserve"> </w:t>
      </w:r>
      <w:r w:rsidRPr="00B735E7">
        <w:rPr>
          <w:rFonts w:ascii="Cambria" w:eastAsia="Times New Roman" w:hAnsi="Cambria" w:cs="Times New Roman"/>
        </w:rPr>
        <w:t>epidemiologic study of contraception and preeclampsia.</w:t>
      </w:r>
      <w:r>
        <w:rPr>
          <w:rFonts w:ascii="Cambria" w:eastAsia="Times New Roman" w:hAnsi="Cambria" w:cs="Times New Roman"/>
        </w:rPr>
        <w:t xml:space="preserve"> </w:t>
      </w:r>
      <w:r w:rsidRPr="00B735E7">
        <w:rPr>
          <w:rFonts w:ascii="Cambria" w:eastAsia="Times New Roman" w:hAnsi="Cambria" w:cs="Times New Roman"/>
          <w:i/>
        </w:rPr>
        <w:t>Journal of the American Medical Association, 262</w:t>
      </w:r>
      <w:r>
        <w:rPr>
          <w:rFonts w:ascii="Cambria" w:eastAsia="Times New Roman" w:hAnsi="Cambria" w:cs="Times New Roman"/>
        </w:rPr>
        <w:t xml:space="preserve">: </w:t>
      </w:r>
      <w:r w:rsidRPr="00B735E7">
        <w:rPr>
          <w:rFonts w:ascii="Cambria" w:eastAsia="Times New Roman" w:hAnsi="Cambria" w:cs="Times New Roman"/>
        </w:rPr>
        <w:t>3143–7</w:t>
      </w:r>
      <w:r>
        <w:rPr>
          <w:rFonts w:ascii="Cambria" w:eastAsia="Times New Roman" w:hAnsi="Cambria" w:cs="Times New Roman"/>
        </w:rPr>
        <w:t>.</w:t>
      </w:r>
    </w:p>
    <w:p w14:paraId="49335A87" w14:textId="77777777" w:rsidR="00F94D4F" w:rsidRPr="00B735E7" w:rsidRDefault="00F94D4F" w:rsidP="00754788">
      <w:pPr>
        <w:pStyle w:val="Bibliography"/>
        <w:spacing w:after="240" w:line="360" w:lineRule="auto"/>
        <w:ind w:left="-57" w:firstLine="284"/>
        <w:rPr>
          <w:rFonts w:ascii="Cambria" w:eastAsia="Times New Roman" w:hAnsi="Cambria" w:cs="Times New Roman"/>
        </w:rPr>
      </w:pPr>
      <w:r w:rsidRPr="00B735E7">
        <w:rPr>
          <w:rFonts w:ascii="Cambria" w:eastAsia="Times New Roman" w:hAnsi="Cambria" w:cs="Times New Roman"/>
        </w:rPr>
        <w:t>Koelman, C.A., Coumans, A.B., Nijman, H. W.,</w:t>
      </w:r>
      <w:r>
        <w:rPr>
          <w:rFonts w:ascii="Cambria" w:eastAsia="Times New Roman" w:hAnsi="Cambria" w:cs="Times New Roman"/>
        </w:rPr>
        <w:t xml:space="preserve"> </w:t>
      </w:r>
      <w:r w:rsidRPr="00B735E7">
        <w:rPr>
          <w:rFonts w:ascii="Cambria" w:eastAsia="Times New Roman" w:hAnsi="Cambria" w:cs="Times New Roman"/>
        </w:rPr>
        <w:t>et al. (2000). Correlation between</w:t>
      </w:r>
      <w:r>
        <w:rPr>
          <w:rFonts w:ascii="Cambria" w:eastAsia="Times New Roman" w:hAnsi="Cambria" w:cs="Times New Roman"/>
        </w:rPr>
        <w:t xml:space="preserve"> </w:t>
      </w:r>
      <w:r w:rsidRPr="00B735E7">
        <w:rPr>
          <w:rFonts w:ascii="Cambria" w:eastAsia="Times New Roman" w:hAnsi="Cambria" w:cs="Times New Roman"/>
        </w:rPr>
        <w:t>oral sex and low incidence of preeclampsia: a role for soluble HLA in seminal</w:t>
      </w:r>
      <w:r>
        <w:rPr>
          <w:rFonts w:ascii="Cambria" w:eastAsia="Times New Roman" w:hAnsi="Cambria" w:cs="Times New Roman"/>
        </w:rPr>
        <w:t xml:space="preserve"> </w:t>
      </w:r>
      <w:r w:rsidRPr="00B735E7">
        <w:rPr>
          <w:rFonts w:ascii="Cambria" w:eastAsia="Times New Roman" w:hAnsi="Cambria" w:cs="Times New Roman"/>
        </w:rPr>
        <w:t>fluid?</w:t>
      </w:r>
      <w:r>
        <w:rPr>
          <w:rFonts w:ascii="Cambria" w:eastAsia="Times New Roman" w:hAnsi="Cambria" w:cs="Times New Roman"/>
        </w:rPr>
        <w:t xml:space="preserve"> </w:t>
      </w:r>
      <w:r w:rsidRPr="00B735E7">
        <w:rPr>
          <w:rFonts w:ascii="Cambria" w:eastAsia="Times New Roman" w:hAnsi="Cambria" w:cs="Times New Roman"/>
          <w:i/>
        </w:rPr>
        <w:t>Journal of Reproductive Immunology, 46</w:t>
      </w:r>
      <w:r>
        <w:rPr>
          <w:rFonts w:ascii="Cambria" w:eastAsia="Times New Roman" w:hAnsi="Cambria" w:cs="Times New Roman"/>
        </w:rPr>
        <w:t>:</w:t>
      </w:r>
      <w:r w:rsidRPr="00B735E7">
        <w:rPr>
          <w:rFonts w:ascii="Cambria" w:eastAsia="Times New Roman" w:hAnsi="Cambria" w:cs="Times New Roman"/>
        </w:rPr>
        <w:t xml:space="preserve"> 155–66</w:t>
      </w:r>
      <w:r>
        <w:rPr>
          <w:rFonts w:ascii="Cambria" w:eastAsia="Times New Roman" w:hAnsi="Cambria" w:cs="Times New Roman"/>
        </w:rPr>
        <w:t>.</w:t>
      </w:r>
    </w:p>
    <w:p w14:paraId="5224D4E5" w14:textId="77777777" w:rsidR="00F94D4F" w:rsidRPr="00A70EDC" w:rsidRDefault="00F94D4F">
      <w:pPr>
        <w:pStyle w:val="Bibliography"/>
        <w:spacing w:after="240" w:line="360" w:lineRule="auto"/>
        <w:ind w:left="-57" w:firstLine="284"/>
      </w:pPr>
      <w:r w:rsidRPr="00A70EDC">
        <w:t xml:space="preserve">Kopelman, L. (1975) On disease: theories of disease and the ascription of disease: comments on “the concepts of health and disease”. In: </w:t>
      </w:r>
      <w:r w:rsidRPr="00A70EDC">
        <w:rPr>
          <w:i/>
        </w:rPr>
        <w:t>Evaluation and explanation in the biomedical sciences</w:t>
      </w:r>
      <w:r w:rsidRPr="00A70EDC">
        <w:t>. (Engelhardt, H. T. &amp; Spicker, S.F., Eds.) Dordrecht: Reidel.</w:t>
      </w:r>
    </w:p>
    <w:p w14:paraId="6A082596" w14:textId="77777777" w:rsidR="00F94D4F" w:rsidRDefault="00F94D4F">
      <w:pPr>
        <w:pStyle w:val="Bibliography"/>
        <w:spacing w:after="240" w:line="360" w:lineRule="auto"/>
        <w:ind w:left="-57" w:firstLine="284"/>
        <w:rPr>
          <w:rFonts w:ascii="Cambria" w:hAnsi="Cambria"/>
        </w:rPr>
      </w:pPr>
      <w:r w:rsidRPr="00A70EDC">
        <w:lastRenderedPageBreak/>
        <w:t xml:space="preserve">Margolis, J. (1976) The concept of disease. </w:t>
      </w:r>
      <w:r w:rsidRPr="00A70EDC">
        <w:rPr>
          <w:i/>
        </w:rPr>
        <w:t xml:space="preserve">The Journal of Medicine and </w:t>
      </w:r>
      <w:r w:rsidRPr="00B735E7">
        <w:rPr>
          <w:rFonts w:ascii="Cambria" w:hAnsi="Cambria"/>
          <w:i/>
        </w:rPr>
        <w:t>Philosophy, 1</w:t>
      </w:r>
      <w:r w:rsidRPr="00B735E7">
        <w:rPr>
          <w:rFonts w:ascii="Cambria" w:hAnsi="Cambria"/>
        </w:rPr>
        <w:t>: 238-55.</w:t>
      </w:r>
    </w:p>
    <w:p w14:paraId="5596E7DF" w14:textId="77777777" w:rsidR="00F94D4F" w:rsidRDefault="00F94D4F">
      <w:pPr>
        <w:pStyle w:val="Bibliography"/>
        <w:spacing w:after="240" w:line="360" w:lineRule="auto"/>
        <w:ind w:left="-57" w:firstLine="284"/>
        <w:rPr>
          <w:rFonts w:ascii="Cambria" w:eastAsia="Times New Roman" w:hAnsi="Cambria" w:cs="Times New Roman"/>
        </w:rPr>
      </w:pPr>
      <w:r w:rsidRPr="00B735E7">
        <w:rPr>
          <w:rFonts w:ascii="Cambria" w:eastAsia="Times New Roman" w:hAnsi="Cambria" w:cs="Times New Roman"/>
        </w:rPr>
        <w:t>Marti, J. J. and Herrmann, U. (1977). Immunogestosis: a new etiologic concept of ‘‘essential’’ EPH gestosis, with special consideration of the primigravid patient;</w:t>
      </w:r>
      <w:r>
        <w:rPr>
          <w:rFonts w:ascii="Cambria" w:eastAsia="Times New Roman" w:hAnsi="Cambria" w:cs="Times New Roman"/>
        </w:rPr>
        <w:t xml:space="preserve"> </w:t>
      </w:r>
      <w:r w:rsidRPr="00B735E7">
        <w:rPr>
          <w:rFonts w:ascii="Cambria" w:eastAsia="Times New Roman" w:hAnsi="Cambria" w:cs="Times New Roman"/>
        </w:rPr>
        <w:t>preliminary report of a clinical study.</w:t>
      </w:r>
      <w:r>
        <w:rPr>
          <w:rFonts w:ascii="Cambria" w:eastAsia="Times New Roman" w:hAnsi="Cambria" w:cs="Times New Roman"/>
        </w:rPr>
        <w:t xml:space="preserve"> </w:t>
      </w:r>
      <w:r w:rsidRPr="00B735E7">
        <w:rPr>
          <w:rFonts w:ascii="Cambria" w:eastAsia="Times New Roman" w:hAnsi="Cambria" w:cs="Times New Roman"/>
          <w:i/>
        </w:rPr>
        <w:t>American Journal of Obstetrics and Gynecology</w:t>
      </w:r>
      <w:r>
        <w:rPr>
          <w:rFonts w:ascii="Cambria" w:eastAsia="Times New Roman" w:hAnsi="Cambria" w:cs="Times New Roman"/>
          <w:i/>
        </w:rPr>
        <w:t xml:space="preserve">, </w:t>
      </w:r>
      <w:r w:rsidRPr="00B735E7">
        <w:rPr>
          <w:rFonts w:ascii="Cambria" w:eastAsia="Times New Roman" w:hAnsi="Cambria" w:cs="Times New Roman"/>
          <w:i/>
          <w:lang w:val="en-GB"/>
        </w:rPr>
        <w:t>1</w:t>
      </w:r>
      <w:r w:rsidRPr="00B735E7">
        <w:rPr>
          <w:rFonts w:ascii="Cambria" w:eastAsia="Times New Roman" w:hAnsi="Cambria" w:cs="Times New Roman"/>
          <w:i/>
        </w:rPr>
        <w:t>28</w:t>
      </w:r>
      <w:r>
        <w:rPr>
          <w:rFonts w:ascii="Cambria" w:eastAsia="Times New Roman" w:hAnsi="Cambria" w:cs="Times New Roman"/>
          <w:lang w:val="en-GB"/>
        </w:rPr>
        <w:t>:</w:t>
      </w:r>
      <w:r w:rsidRPr="00B735E7">
        <w:rPr>
          <w:rFonts w:ascii="Cambria" w:eastAsia="Times New Roman" w:hAnsi="Cambria" w:cs="Times New Roman"/>
        </w:rPr>
        <w:t xml:space="preserve"> 489–93</w:t>
      </w:r>
      <w:r>
        <w:rPr>
          <w:rFonts w:ascii="Cambria" w:eastAsia="Times New Roman" w:hAnsi="Cambria" w:cs="Times New Roman"/>
        </w:rPr>
        <w:t>.</w:t>
      </w:r>
    </w:p>
    <w:p w14:paraId="194A43EF" w14:textId="77777777" w:rsidR="00F94D4F" w:rsidRDefault="00F94D4F" w:rsidP="00F94D4F">
      <w:pPr>
        <w:pStyle w:val="Bibliography"/>
        <w:spacing w:after="240" w:line="360" w:lineRule="auto"/>
        <w:ind w:left="-57" w:firstLine="284"/>
        <w:rPr>
          <w:rFonts w:ascii="Cambria" w:eastAsia="Times New Roman" w:hAnsi="Cambria" w:cs="Times New Roman"/>
        </w:rPr>
      </w:pPr>
      <w:r>
        <w:rPr>
          <w:rFonts w:ascii="Cambria" w:eastAsia="Times New Roman" w:hAnsi="Cambria" w:cs="Times New Roman"/>
        </w:rPr>
        <w:t xml:space="preserve">Mattar, R., Soares, R.V., Daher, S. (2005) Sexual behavior and recurrent spontaneous abortion. </w:t>
      </w:r>
      <w:r>
        <w:rPr>
          <w:rFonts w:ascii="Cambria" w:eastAsia="Times New Roman" w:hAnsi="Cambria" w:cs="Times New Roman"/>
          <w:i/>
        </w:rPr>
        <w:t>International journal of Gynaecology and Obstetrics, 88</w:t>
      </w:r>
      <w:r>
        <w:rPr>
          <w:rFonts w:ascii="Cambria" w:eastAsia="Times New Roman" w:hAnsi="Cambria" w:cs="Times New Roman"/>
        </w:rPr>
        <w:t xml:space="preserve">: 154-5. </w:t>
      </w:r>
    </w:p>
    <w:p w14:paraId="511CED35" w14:textId="77777777" w:rsidR="00F94D4F" w:rsidRDefault="00F94D4F" w:rsidP="00F94D4F">
      <w:pPr>
        <w:pStyle w:val="Bibliography"/>
        <w:spacing w:after="240" w:line="360" w:lineRule="auto"/>
        <w:ind w:left="-57" w:firstLine="284"/>
        <w:rPr>
          <w:rFonts w:ascii="Cambria" w:eastAsia="Times New Roman" w:hAnsi="Cambria" w:cs="Times New Roman"/>
        </w:rPr>
      </w:pPr>
      <w:r>
        <w:t xml:space="preserve">Melander, P. (1997) </w:t>
      </w:r>
      <w:r w:rsidRPr="00696321">
        <w:rPr>
          <w:i/>
        </w:rPr>
        <w:t>Analyzing functions: an essay on a fundamental notion in biology</w:t>
      </w:r>
      <w:r>
        <w:t>. Stockholm: Almqvist &amp; Wiksell.</w:t>
      </w:r>
    </w:p>
    <w:p w14:paraId="5DC4EBBC" w14:textId="77777777" w:rsidR="00F94D4F" w:rsidRDefault="00F94D4F" w:rsidP="00F94D4F">
      <w:pPr>
        <w:pStyle w:val="Bibliography"/>
        <w:spacing w:after="240" w:line="360" w:lineRule="auto"/>
        <w:ind w:left="-57" w:firstLine="284"/>
      </w:pPr>
      <w:r w:rsidRPr="00635601">
        <w:t>Millikan</w:t>
      </w:r>
      <w:r>
        <w:t>, R.G.</w:t>
      </w:r>
      <w:r w:rsidRPr="00635601">
        <w:t xml:space="preserve"> (</w:t>
      </w:r>
      <w:r>
        <w:t xml:space="preserve">1993) </w:t>
      </w:r>
      <w:r>
        <w:rPr>
          <w:i/>
        </w:rPr>
        <w:t>White queen psychology and other essays for Alice</w:t>
      </w:r>
      <w:r w:rsidRPr="005B2114">
        <w:t>.</w:t>
      </w:r>
      <w:r>
        <w:rPr>
          <w:i/>
        </w:rPr>
        <w:t xml:space="preserve"> </w:t>
      </w:r>
      <w:r>
        <w:t xml:space="preserve">Cambridge: MIT Press. </w:t>
      </w:r>
    </w:p>
    <w:p w14:paraId="2E5F1B1A" w14:textId="77777777" w:rsidR="00A41846" w:rsidRPr="005F092B" w:rsidRDefault="00A41846" w:rsidP="00A41846">
      <w:pPr>
        <w:pStyle w:val="Bibliography"/>
        <w:spacing w:after="240" w:line="360" w:lineRule="auto"/>
        <w:ind w:left="-57" w:firstLine="284"/>
      </w:pPr>
      <w:r>
        <w:t xml:space="preserve">Murphy, D. &amp; Woolfolk, R.L (2000a) The Harmful Dysfunction Analysis of Mental Disorder. </w:t>
      </w:r>
      <w:r>
        <w:rPr>
          <w:i/>
        </w:rPr>
        <w:t xml:space="preserve">Philosophy, Psychiatry and Psychology 7: </w:t>
      </w:r>
      <w:r>
        <w:t>241-252.</w:t>
      </w:r>
    </w:p>
    <w:p w14:paraId="57352F29" w14:textId="2E36F9D1" w:rsidR="00A41846" w:rsidRPr="00243136" w:rsidRDefault="00A41846" w:rsidP="00A41846">
      <w:pPr>
        <w:pStyle w:val="Bibliography"/>
        <w:spacing w:after="240" w:line="360" w:lineRule="auto"/>
        <w:ind w:left="-57" w:firstLine="284"/>
      </w:pPr>
      <w:r>
        <w:t xml:space="preserve">Murphy, D. &amp; Woolfolk, R.L (2000b) Conceptual Analysis versus Scientific Understanding: an assessment of Wakefield’s folk psychiatry. </w:t>
      </w:r>
      <w:r>
        <w:rPr>
          <w:i/>
        </w:rPr>
        <w:t xml:space="preserve">Philosophy, Psychiatry and Psychology 7: </w:t>
      </w:r>
      <w:r>
        <w:t>271-293.</w:t>
      </w:r>
    </w:p>
    <w:p w14:paraId="5B533804" w14:textId="1AC9AD5C" w:rsidR="00A41846" w:rsidRPr="001E565C" w:rsidRDefault="00A41846" w:rsidP="00A41846">
      <w:pPr>
        <w:pStyle w:val="Bibliography"/>
        <w:spacing w:after="240" w:line="360" w:lineRule="auto"/>
        <w:ind w:left="-57" w:firstLine="284"/>
      </w:pPr>
      <w:r w:rsidRPr="001E565C">
        <w:t>Neander, K</w:t>
      </w:r>
      <w:r>
        <w:t xml:space="preserve">. (1991). </w:t>
      </w:r>
      <w:r w:rsidRPr="001E565C">
        <w:t>Functions as selected effects: th</w:t>
      </w:r>
      <w:r>
        <w:t>e conceptual analyst’s defense.</w:t>
      </w:r>
      <w:r w:rsidRPr="001E565C">
        <w:t xml:space="preserve"> </w:t>
      </w:r>
      <w:r w:rsidRPr="001E565C">
        <w:rPr>
          <w:i/>
        </w:rPr>
        <w:t xml:space="preserve">Philosophy of Science </w:t>
      </w:r>
      <w:r w:rsidRPr="001E565C">
        <w:t xml:space="preserve">58: 168-184. </w:t>
      </w:r>
    </w:p>
    <w:p w14:paraId="5E596446" w14:textId="77777777" w:rsidR="00A41846" w:rsidRPr="001E565C" w:rsidRDefault="00A41846" w:rsidP="00A41846">
      <w:pPr>
        <w:pStyle w:val="Bibliography"/>
        <w:spacing w:after="240" w:line="360" w:lineRule="auto"/>
        <w:ind w:left="-57" w:firstLine="284"/>
      </w:pPr>
      <w:r w:rsidRPr="001E565C">
        <w:t>Neander, K</w:t>
      </w:r>
      <w:r>
        <w:t>.</w:t>
      </w:r>
      <w:r w:rsidRPr="001E565C">
        <w:t xml:space="preserve"> </w:t>
      </w:r>
      <w:r>
        <w:t>(</w:t>
      </w:r>
      <w:r w:rsidRPr="001E565C">
        <w:t>1995</w:t>
      </w:r>
      <w:r>
        <w:t>)</w:t>
      </w:r>
      <w:r w:rsidRPr="001E565C">
        <w:t xml:space="preserve">. Misrepresenting &amp; malfunctioning. </w:t>
      </w:r>
      <w:r w:rsidRPr="001E565C">
        <w:rPr>
          <w:i/>
        </w:rPr>
        <w:t>Philosophical Studies, 79</w:t>
      </w:r>
      <w:r w:rsidRPr="001E565C">
        <w:t>: 109-141.</w:t>
      </w:r>
    </w:p>
    <w:p w14:paraId="66947133" w14:textId="77777777" w:rsidR="00F94D4F" w:rsidRPr="00A70EDC" w:rsidRDefault="00F94D4F" w:rsidP="00F94D4F">
      <w:pPr>
        <w:pStyle w:val="Bibliography"/>
        <w:spacing w:after="240" w:line="360" w:lineRule="auto"/>
        <w:ind w:left="-57" w:firstLine="284"/>
      </w:pPr>
      <w:r w:rsidRPr="00A70EDC">
        <w:t xml:space="preserve">Nordenfelt, L. (1987) </w:t>
      </w:r>
      <w:r w:rsidRPr="00A70EDC">
        <w:rPr>
          <w:i/>
        </w:rPr>
        <w:t>On the nature of health: an action-theoretic approach</w:t>
      </w:r>
      <w:r w:rsidRPr="00A70EDC">
        <w:t>. Dordrecht: Reidel.</w:t>
      </w:r>
    </w:p>
    <w:p w14:paraId="67C78C90" w14:textId="77777777" w:rsidR="00F94D4F" w:rsidRPr="00A70EDC" w:rsidRDefault="00F94D4F" w:rsidP="00F94D4F">
      <w:pPr>
        <w:pStyle w:val="Bibliography"/>
        <w:spacing w:after="240" w:line="360" w:lineRule="auto"/>
        <w:ind w:left="-57" w:firstLine="284"/>
      </w:pPr>
      <w:r w:rsidRPr="00A70EDC">
        <w:t xml:space="preserve">Nordenfelt, L. (2001) </w:t>
      </w:r>
      <w:r w:rsidRPr="00A70EDC">
        <w:rPr>
          <w:i/>
        </w:rPr>
        <w:t>Health, science and ordinary language</w:t>
      </w:r>
      <w:r w:rsidRPr="00A70EDC">
        <w:t>. Amsterdam: Rodopi.</w:t>
      </w:r>
    </w:p>
    <w:p w14:paraId="6D6864C0" w14:textId="77777777" w:rsidR="00F94D4F" w:rsidRPr="00A70EDC" w:rsidRDefault="00F94D4F" w:rsidP="00F94D4F">
      <w:pPr>
        <w:pStyle w:val="Bibliography"/>
        <w:spacing w:after="240" w:line="360" w:lineRule="auto"/>
        <w:ind w:left="-57" w:firstLine="284"/>
      </w:pPr>
      <w:r w:rsidRPr="00A70EDC">
        <w:lastRenderedPageBreak/>
        <w:t xml:space="preserve">Nordenfelt, L. (2007a) The concepts of health and illness revisited. </w:t>
      </w:r>
      <w:r w:rsidRPr="00A70EDC">
        <w:rPr>
          <w:i/>
        </w:rPr>
        <w:t>Medicine, Health Care, and Philosophy, 10</w:t>
      </w:r>
      <w:r w:rsidRPr="00A70EDC">
        <w:t>: 5-10.</w:t>
      </w:r>
    </w:p>
    <w:p w14:paraId="58EDFDEE" w14:textId="77777777" w:rsidR="00F94D4F" w:rsidRPr="00A70EDC" w:rsidRDefault="00F94D4F" w:rsidP="00F94D4F">
      <w:pPr>
        <w:pStyle w:val="Bibliography"/>
        <w:spacing w:after="240" w:line="360" w:lineRule="auto"/>
        <w:ind w:left="-57" w:firstLine="284"/>
      </w:pPr>
      <w:r w:rsidRPr="00A70EDC">
        <w:t xml:space="preserve">Nordenfelt, L. (2007b) Establishing a middle-range position in the theory of health: a reply to my critics. </w:t>
      </w:r>
      <w:r w:rsidRPr="00A70EDC">
        <w:rPr>
          <w:i/>
        </w:rPr>
        <w:t>Medicine, Health Care, and Philosophy, 10</w:t>
      </w:r>
      <w:r w:rsidRPr="00A70EDC">
        <w:t>: 29-32.</w:t>
      </w:r>
    </w:p>
    <w:p w14:paraId="3D3367C1" w14:textId="77777777" w:rsidR="00F94D4F" w:rsidRDefault="00F94D4F" w:rsidP="00F94D4F">
      <w:pPr>
        <w:pStyle w:val="Bibliography"/>
        <w:spacing w:after="240" w:line="360" w:lineRule="auto"/>
        <w:ind w:left="-57" w:firstLine="284"/>
      </w:pPr>
      <w:r w:rsidRPr="00A70EDC">
        <w:t xml:space="preserve">Reznek, L. (1987) </w:t>
      </w:r>
      <w:r w:rsidRPr="00A70EDC">
        <w:rPr>
          <w:i/>
          <w:iCs/>
        </w:rPr>
        <w:t>The nature of disease</w:t>
      </w:r>
      <w:r w:rsidRPr="00A70EDC">
        <w:rPr>
          <w:iCs/>
        </w:rPr>
        <w:t>.</w:t>
      </w:r>
      <w:r w:rsidRPr="00A70EDC">
        <w:t xml:space="preserve"> London: Routledge</w:t>
      </w:r>
      <w:r>
        <w:t xml:space="preserve">. </w:t>
      </w:r>
    </w:p>
    <w:p w14:paraId="78203E36" w14:textId="77777777" w:rsidR="00F94D4F" w:rsidRDefault="00F94D4F" w:rsidP="00F94D4F">
      <w:pPr>
        <w:pStyle w:val="Bibliography"/>
        <w:spacing w:after="240" w:line="360" w:lineRule="auto"/>
        <w:ind w:left="-57" w:firstLine="284"/>
        <w:rPr>
          <w:rFonts w:ascii="Cambria" w:eastAsia="Times New Roman" w:hAnsi="Cambria" w:cs="Times New Roman"/>
          <w:bCs/>
          <w:kern w:val="36"/>
        </w:rPr>
      </w:pPr>
      <w:r>
        <w:t>Robillard, P.Y., Hulsey, T.C., P</w:t>
      </w:r>
      <w:r>
        <w:rPr>
          <w:rFonts w:ascii="Cambria" w:hAnsi="Cambria"/>
        </w:rPr>
        <w:t>é</w:t>
      </w:r>
      <w:r>
        <w:t xml:space="preserve">rianin, J., Jankey, E. Miri, E.H., Papiernik, E. (1994) Association of pregnancy-induced hypertension with duration of sexual cohabitation before conception. </w:t>
      </w:r>
      <w:r>
        <w:rPr>
          <w:rFonts w:ascii="Cambria" w:eastAsia="Times New Roman" w:hAnsi="Cambria" w:cs="Times New Roman"/>
          <w:bCs/>
          <w:i/>
          <w:kern w:val="36"/>
        </w:rPr>
        <w:t>Lancet, 344</w:t>
      </w:r>
      <w:r>
        <w:rPr>
          <w:rFonts w:ascii="Cambria" w:eastAsia="Times New Roman" w:hAnsi="Cambria" w:cs="Times New Roman"/>
          <w:bCs/>
          <w:kern w:val="36"/>
        </w:rPr>
        <w:t xml:space="preserve">: 973:5 </w:t>
      </w:r>
    </w:p>
    <w:p w14:paraId="73FA572C" w14:textId="77777777" w:rsidR="00F94D4F" w:rsidRPr="00A70EDC" w:rsidRDefault="00F94D4F" w:rsidP="00F94D4F">
      <w:pPr>
        <w:pStyle w:val="Bibliography"/>
        <w:spacing w:after="240" w:line="360" w:lineRule="auto"/>
        <w:ind w:left="-57" w:firstLine="284"/>
      </w:pPr>
      <w:r w:rsidRPr="00A70EDC">
        <w:t xml:space="preserve">Scadding, J.G. (1988) Health and disease: what can medicine do for philosophy? </w:t>
      </w:r>
      <w:r w:rsidRPr="00A70EDC">
        <w:rPr>
          <w:i/>
          <w:iCs/>
        </w:rPr>
        <w:t>Journal of Medical Ethics, 14</w:t>
      </w:r>
      <w:r w:rsidRPr="00A70EDC">
        <w:t>:</w:t>
      </w:r>
      <w:r w:rsidRPr="00A70EDC">
        <w:rPr>
          <w:i/>
          <w:iCs/>
        </w:rPr>
        <w:t xml:space="preserve"> </w:t>
      </w:r>
      <w:r w:rsidRPr="00A70EDC">
        <w:rPr>
          <w:iCs/>
        </w:rPr>
        <w:t>118-24</w:t>
      </w:r>
      <w:r w:rsidRPr="00A70EDC">
        <w:t>.</w:t>
      </w:r>
    </w:p>
    <w:p w14:paraId="65EF2420" w14:textId="77777777" w:rsidR="00F94D4F" w:rsidRPr="00A70EDC" w:rsidRDefault="00F94D4F" w:rsidP="00F94D4F">
      <w:pPr>
        <w:pStyle w:val="Bibliography"/>
        <w:spacing w:after="240" w:line="360" w:lineRule="auto"/>
        <w:ind w:left="-57" w:firstLine="284"/>
      </w:pPr>
      <w:r w:rsidRPr="00A70EDC">
        <w:t xml:space="preserve">Scadding, J.G. (1990) The semantic problem of psychiatry. </w:t>
      </w:r>
      <w:r w:rsidRPr="00A70EDC">
        <w:rPr>
          <w:i/>
        </w:rPr>
        <w:t>Psychological Medicine, 20</w:t>
      </w:r>
      <w:r w:rsidRPr="00A70EDC">
        <w:t>: 243-248.</w:t>
      </w:r>
    </w:p>
    <w:p w14:paraId="2249C441" w14:textId="77777777" w:rsidR="00F94D4F" w:rsidRPr="00A70EDC" w:rsidRDefault="00F94D4F" w:rsidP="00F94D4F">
      <w:pPr>
        <w:pStyle w:val="Bibliography"/>
        <w:spacing w:after="240" w:line="360" w:lineRule="auto"/>
        <w:ind w:left="-57" w:firstLine="284"/>
      </w:pPr>
      <w:r w:rsidRPr="00A70EDC">
        <w:t xml:space="preserve">Schramme, T. (2007) A qualified defence of a naturalist theory of health. </w:t>
      </w:r>
      <w:r w:rsidRPr="00A70EDC">
        <w:rPr>
          <w:i/>
        </w:rPr>
        <w:t>Medicine, Health Care, and Philosophy, 10</w:t>
      </w:r>
      <w:r w:rsidRPr="00A70EDC">
        <w:t>: 11-17.</w:t>
      </w:r>
    </w:p>
    <w:p w14:paraId="02FAC949" w14:textId="77777777" w:rsidR="00F94D4F" w:rsidRPr="00A70EDC" w:rsidRDefault="00F94D4F" w:rsidP="00F94D4F">
      <w:pPr>
        <w:pStyle w:val="Bibliography"/>
        <w:spacing w:after="240" w:line="360" w:lineRule="auto"/>
        <w:ind w:left="-57" w:firstLine="284"/>
      </w:pPr>
      <w:r w:rsidRPr="00A70EDC">
        <w:t xml:space="preserve">Schroeder, S. A. (2014) Rethinking Health: Healthy or Healthier than? </w:t>
      </w:r>
      <w:r w:rsidRPr="00A70EDC">
        <w:rPr>
          <w:i/>
        </w:rPr>
        <w:t>British Journal for the Philosophy of Science 64</w:t>
      </w:r>
      <w:r w:rsidRPr="00A70EDC">
        <w:t>: 131-159.</w:t>
      </w:r>
    </w:p>
    <w:p w14:paraId="6A089690" w14:textId="77777777" w:rsidR="00F94D4F" w:rsidRPr="00A70EDC" w:rsidRDefault="00F94D4F" w:rsidP="00F94D4F">
      <w:pPr>
        <w:pStyle w:val="Bibliography"/>
        <w:spacing w:after="240" w:line="360" w:lineRule="auto"/>
        <w:ind w:left="-57" w:firstLine="284"/>
        <w:rPr>
          <w:rFonts w:ascii="Cambria" w:hAnsi="Cambria"/>
        </w:rPr>
      </w:pPr>
      <w:r w:rsidRPr="00A70EDC">
        <w:rPr>
          <w:rFonts w:ascii="Cambria" w:hAnsi="Cambria"/>
        </w:rPr>
        <w:t xml:space="preserve">Schwartz, P. (2007) Defining dysfunction: natural selection, design, and drawing a line. </w:t>
      </w:r>
      <w:r w:rsidRPr="00A70EDC">
        <w:rPr>
          <w:rFonts w:ascii="Cambria" w:hAnsi="Cambria"/>
          <w:i/>
        </w:rPr>
        <w:t>P</w:t>
      </w:r>
      <w:r w:rsidRPr="00A70EDC">
        <w:rPr>
          <w:rFonts w:ascii="Cambria" w:hAnsi="Cambria"/>
          <w:i/>
          <w:iCs/>
        </w:rPr>
        <w:t>hilosophy of Science, 74</w:t>
      </w:r>
      <w:r w:rsidRPr="00A70EDC">
        <w:rPr>
          <w:rFonts w:ascii="Cambria" w:hAnsi="Cambria"/>
        </w:rPr>
        <w:t>: 364-385.</w:t>
      </w:r>
    </w:p>
    <w:p w14:paraId="6684F01F" w14:textId="77777777" w:rsidR="00F94D4F" w:rsidRPr="00A70EDC" w:rsidRDefault="00F94D4F" w:rsidP="00F94D4F">
      <w:pPr>
        <w:pStyle w:val="Bibliography"/>
        <w:spacing w:after="240" w:line="360" w:lineRule="auto"/>
        <w:ind w:left="-57" w:firstLine="284"/>
      </w:pPr>
      <w:r w:rsidRPr="00A70EDC">
        <w:t xml:space="preserve">Szasz, T.S. (1960) The myth of mental illness. </w:t>
      </w:r>
      <w:r w:rsidRPr="00A70EDC">
        <w:rPr>
          <w:i/>
        </w:rPr>
        <w:t>American Psychologist, 15</w:t>
      </w:r>
      <w:r w:rsidRPr="00A70EDC">
        <w:t>:</w:t>
      </w:r>
      <w:r w:rsidRPr="00A70EDC">
        <w:rPr>
          <w:i/>
        </w:rPr>
        <w:t xml:space="preserve"> </w:t>
      </w:r>
      <w:r w:rsidRPr="00A70EDC">
        <w:t>113-118.</w:t>
      </w:r>
    </w:p>
    <w:p w14:paraId="14FCD5FE" w14:textId="77777777" w:rsidR="00F94D4F" w:rsidRPr="00A70EDC" w:rsidRDefault="00F94D4F" w:rsidP="00F94D4F">
      <w:pPr>
        <w:pStyle w:val="Bibliography"/>
        <w:spacing w:after="240" w:line="360" w:lineRule="auto"/>
        <w:ind w:left="-57" w:firstLine="284"/>
      </w:pPr>
      <w:r w:rsidRPr="00A70EDC">
        <w:t xml:space="preserve">Wakefield, J.C. (1992) Disorder as Harmful Dysfunction: a conceptual critique of DSM-III-R’s definition of mental disorder </w:t>
      </w:r>
      <w:r w:rsidRPr="00A70EDC">
        <w:rPr>
          <w:i/>
        </w:rPr>
        <w:t xml:space="preserve">Psychological Review 99: </w:t>
      </w:r>
      <w:r w:rsidRPr="00A70EDC">
        <w:t xml:space="preserve">232-247. </w:t>
      </w:r>
    </w:p>
    <w:p w14:paraId="42AA26FF" w14:textId="77777777" w:rsidR="00F94D4F" w:rsidRPr="00A70EDC" w:rsidRDefault="00F94D4F" w:rsidP="00F94D4F">
      <w:pPr>
        <w:pStyle w:val="Bibliography"/>
        <w:spacing w:after="240" w:line="360" w:lineRule="auto"/>
        <w:ind w:left="-57" w:firstLine="284"/>
        <w:rPr>
          <w:i/>
        </w:rPr>
      </w:pPr>
      <w:r w:rsidRPr="00A70EDC">
        <w:t xml:space="preserve">Wakefield, J.C. (1995) Dysfunction as a value-free concept: a reply to Sadler and Agich. </w:t>
      </w:r>
      <w:r w:rsidRPr="00A70EDC">
        <w:rPr>
          <w:i/>
        </w:rPr>
        <w:t xml:space="preserve">Philosophy, Psychiatry and Psychology 2: </w:t>
      </w:r>
      <w:r w:rsidRPr="00A70EDC">
        <w:t>233-246.</w:t>
      </w:r>
    </w:p>
    <w:p w14:paraId="14A6E78C" w14:textId="77777777" w:rsidR="00F94D4F" w:rsidRPr="00A70EDC" w:rsidRDefault="00F94D4F" w:rsidP="00F94D4F">
      <w:pPr>
        <w:pStyle w:val="Bibliography"/>
        <w:spacing w:after="240" w:line="360" w:lineRule="auto"/>
        <w:ind w:left="-57" w:firstLine="284"/>
      </w:pPr>
      <w:r w:rsidRPr="00A70EDC">
        <w:lastRenderedPageBreak/>
        <w:t xml:space="preserve">Whitbeck, C. (1978) Four basic concepts of medical science. </w:t>
      </w:r>
      <w:r w:rsidRPr="00A70EDC">
        <w:rPr>
          <w:i/>
        </w:rPr>
        <w:t>PSA: Proceedings of the Biennial Meeting of the Philosophy of Science Association, 1</w:t>
      </w:r>
      <w:r w:rsidRPr="00A70EDC">
        <w:t>: 210-222.</w:t>
      </w:r>
    </w:p>
    <w:p w14:paraId="7FAF0807" w14:textId="77777777" w:rsidR="00F94D4F" w:rsidRDefault="00F94D4F" w:rsidP="00B47F3F">
      <w:pPr>
        <w:rPr>
          <w:b/>
        </w:rPr>
      </w:pPr>
    </w:p>
    <w:p w14:paraId="761A2483" w14:textId="77777777" w:rsidR="00B47F3F" w:rsidRDefault="00B47F3F" w:rsidP="00B47F3F"/>
    <w:p w14:paraId="4FB3EB7B" w14:textId="77777777" w:rsidR="00E331F5" w:rsidRDefault="00E331F5"/>
    <w:p w14:paraId="49D367C4" w14:textId="77777777" w:rsidR="00D107BF" w:rsidRDefault="00D107BF"/>
    <w:sectPr w:rsidR="00D107BF" w:rsidSect="00A074E1">
      <w:headerReference w:type="default" r:id="rId7"/>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12A9A" w14:textId="77777777" w:rsidR="00AB3BD3" w:rsidRDefault="00AB3BD3" w:rsidP="00C740EB">
      <w:r>
        <w:separator/>
      </w:r>
    </w:p>
  </w:endnote>
  <w:endnote w:type="continuationSeparator" w:id="0">
    <w:p w14:paraId="1DBB60B4" w14:textId="77777777" w:rsidR="00AB3BD3" w:rsidRDefault="00AB3BD3" w:rsidP="00C7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BD611" w14:textId="77777777" w:rsidR="00AB3BD3" w:rsidRDefault="00AB3BD3" w:rsidP="000765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C091F3" w14:textId="77777777" w:rsidR="00AB3BD3" w:rsidRDefault="00AB3BD3" w:rsidP="000765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547FD" w14:textId="355E24A1" w:rsidR="00AB3BD3" w:rsidRDefault="00AB3BD3" w:rsidP="000765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3B3E">
      <w:rPr>
        <w:rStyle w:val="PageNumber"/>
        <w:noProof/>
      </w:rPr>
      <w:t>1</w:t>
    </w:r>
    <w:r>
      <w:rPr>
        <w:rStyle w:val="PageNumber"/>
      </w:rPr>
      <w:fldChar w:fldCharType="end"/>
    </w:r>
  </w:p>
  <w:p w14:paraId="6FEEB0E6" w14:textId="77777777" w:rsidR="00AB3BD3" w:rsidRDefault="00AB3BD3" w:rsidP="000765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0FD59" w14:textId="77777777" w:rsidR="00AB3BD3" w:rsidRDefault="00AB3BD3" w:rsidP="00C740EB">
      <w:r>
        <w:separator/>
      </w:r>
    </w:p>
  </w:footnote>
  <w:footnote w:type="continuationSeparator" w:id="0">
    <w:p w14:paraId="56F8521F" w14:textId="77777777" w:rsidR="00AB3BD3" w:rsidRDefault="00AB3BD3" w:rsidP="00C740EB">
      <w:r>
        <w:continuationSeparator/>
      </w:r>
    </w:p>
  </w:footnote>
  <w:footnote w:id="1">
    <w:p w14:paraId="05EFA3FE" w14:textId="11DC08DD" w:rsidR="00AB3BD3" w:rsidRPr="00E70A8A" w:rsidRDefault="00AB3BD3" w:rsidP="00812F56">
      <w:pPr>
        <w:pStyle w:val="FootnoteText"/>
      </w:pPr>
      <w:r w:rsidRPr="00812F56">
        <w:rPr>
          <w:rStyle w:val="FootnoteReference"/>
        </w:rPr>
        <w:footnoteRef/>
      </w:r>
      <w:r w:rsidRPr="00812F56">
        <w:t xml:space="preserve"> </w:t>
      </w:r>
      <w:r w:rsidRPr="00812F56">
        <w:rPr>
          <w:lang w:val="en-US"/>
        </w:rPr>
        <w:t xml:space="preserve">Note that </w:t>
      </w:r>
      <w:r w:rsidRPr="00812F56">
        <w:rPr>
          <w:i/>
          <w:lang w:val="en-US"/>
        </w:rPr>
        <w:t>disease</w:t>
      </w:r>
      <w:r w:rsidRPr="00812F56">
        <w:rPr>
          <w:lang w:val="en-US"/>
        </w:rPr>
        <w:t xml:space="preserve"> here has an usual meaning; it indicates any departure from health including conditions – such as broken legs – that we recognize as a departure from health, but that we ordinarily would not call a disease. This broad usage of the term disease is common in the literature (see e.g. </w:t>
      </w:r>
      <w:r w:rsidRPr="00812F56">
        <w:t>Boorse, 1977, 1997; Cooper, 2002</w:t>
      </w:r>
      <w:r>
        <w:t>; Wakefield (1992) who uses ‘disorder’ for the same.</w:t>
      </w:r>
      <w:r w:rsidRPr="00812F56">
        <w:rPr>
          <w:lang w:val="en-US"/>
        </w:rPr>
        <w:t>)</w:t>
      </w:r>
      <w:r>
        <w:rPr>
          <w:lang w:val="en-US"/>
        </w:rPr>
        <w:t xml:space="preserve"> </w:t>
      </w:r>
    </w:p>
  </w:footnote>
  <w:footnote w:id="2">
    <w:p w14:paraId="2D36394B" w14:textId="414CCF31" w:rsidR="00AB3BD3" w:rsidRPr="00243136" w:rsidRDefault="00AB3BD3">
      <w:pPr>
        <w:pStyle w:val="FootnoteText"/>
        <w:rPr>
          <w:lang w:val="en-US"/>
        </w:rPr>
      </w:pPr>
      <w:r>
        <w:rPr>
          <w:rStyle w:val="FootnoteReference"/>
        </w:rPr>
        <w:footnoteRef/>
      </w:r>
      <w:r>
        <w:t xml:space="preserve"> </w:t>
      </w:r>
      <w:r>
        <w:rPr>
          <w:lang w:val="en-US"/>
        </w:rPr>
        <w:t>See e.g. Daniels (1985).</w:t>
      </w:r>
    </w:p>
  </w:footnote>
  <w:footnote w:id="3">
    <w:p w14:paraId="02B9B19E" w14:textId="308CEC9B" w:rsidR="00AB3BD3" w:rsidRPr="00B633DB" w:rsidRDefault="00AB3BD3">
      <w:pPr>
        <w:pStyle w:val="FootnoteText"/>
        <w:rPr>
          <w:i/>
          <w:lang w:val="en-US"/>
        </w:rPr>
      </w:pPr>
      <w:r>
        <w:rPr>
          <w:rStyle w:val="FootnoteReference"/>
        </w:rPr>
        <w:footnoteRef/>
      </w:r>
      <w:r>
        <w:t xml:space="preserve"> </w:t>
      </w:r>
      <w:r>
        <w:rPr>
          <w:lang w:val="en-US"/>
        </w:rPr>
        <w:t xml:space="preserve">Other main defenders of naturalism are </w:t>
      </w:r>
      <w:r>
        <w:t xml:space="preserve">Ananth (2008), Boorse (1977, 1997), Garson &amp; Piccinini (2014), Kass (1975), Kendell (1975), Scadding (1988, 1990), Schramme (2007) &amp; Szasz (1960). </w:t>
      </w:r>
    </w:p>
  </w:footnote>
  <w:footnote w:id="4">
    <w:p w14:paraId="08049F32" w14:textId="3AB55A86" w:rsidR="00AB3BD3" w:rsidRPr="00243136" w:rsidRDefault="00AB3BD3">
      <w:pPr>
        <w:pStyle w:val="FootnoteText"/>
        <w:rPr>
          <w:lang w:val="en-US"/>
        </w:rPr>
      </w:pPr>
      <w:r>
        <w:rPr>
          <w:rStyle w:val="FootnoteReference"/>
        </w:rPr>
        <w:footnoteRef/>
      </w:r>
      <w:r>
        <w:t xml:space="preserve"> Most n</w:t>
      </w:r>
      <w:r>
        <w:rPr>
          <w:lang w:val="en-US"/>
        </w:rPr>
        <w:t xml:space="preserve">aturalists, including Boorse, distinguish a theoretical and practical concept of health and disease. The theoretical concepts are value-free, but any practical application is filtered through social value. For example, voluntary temporary or permanent infertility due to hormonal contraceptives or a vasectomy might theoretically be a biological malfunction/disease; but they are not on a practical application of this concept. </w:t>
      </w:r>
    </w:p>
  </w:footnote>
  <w:footnote w:id="5">
    <w:p w14:paraId="2EC490F9" w14:textId="0A83D399" w:rsidR="00AB3BD3" w:rsidRPr="00283FDC" w:rsidRDefault="00AB3BD3">
      <w:pPr>
        <w:pStyle w:val="FootnoteText"/>
      </w:pPr>
      <w:r>
        <w:rPr>
          <w:rStyle w:val="FootnoteReference"/>
        </w:rPr>
        <w:footnoteRef/>
      </w:r>
      <w:r>
        <w:t xml:space="preserve"> </w:t>
      </w:r>
      <w:r>
        <w:rPr>
          <w:lang w:val="en-US"/>
        </w:rPr>
        <w:t xml:space="preserve">Prominent defenders of normativism include </w:t>
      </w:r>
      <w:r>
        <w:t xml:space="preserve">Agich (1983), Clouser, Culver &amp; Gert (1981), Cooper (2002), Engelhardt (1976), Fulford (1989), Goossens (1980), Hare (1986), Margolis (1976), Kopelman (1975), Nordenfelt (1987, 2001, 2007a, 2007b), Reznek (1987) &amp; Whitbeck (1978). </w:t>
      </w:r>
    </w:p>
  </w:footnote>
  <w:footnote w:id="6">
    <w:p w14:paraId="4F41AC97" w14:textId="77777777" w:rsidR="00AB3BD3" w:rsidRPr="006E1D8F" w:rsidRDefault="00AB3BD3" w:rsidP="009B7D54">
      <w:pPr>
        <w:pStyle w:val="FootnoteText"/>
        <w:rPr>
          <w:i/>
          <w:lang w:val="en-US"/>
        </w:rPr>
      </w:pPr>
      <w:r>
        <w:rPr>
          <w:rStyle w:val="FootnoteReference"/>
        </w:rPr>
        <w:footnoteRef/>
      </w:r>
      <w:r>
        <w:t xml:space="preserve"> Wakefield (1992, 1995) offers an account in terms of </w:t>
      </w:r>
      <w:r w:rsidRPr="006E1D8F">
        <w:rPr>
          <w:i/>
        </w:rPr>
        <w:t xml:space="preserve">harmful </w:t>
      </w:r>
      <w:r w:rsidRPr="00F431C6">
        <w:t>dysfunction</w:t>
      </w:r>
      <w:r w:rsidRPr="006E1D8F">
        <w:rPr>
          <w:i/>
        </w:rPr>
        <w:t>.</w:t>
      </w:r>
    </w:p>
  </w:footnote>
  <w:footnote w:id="7">
    <w:p w14:paraId="3936A4E0" w14:textId="1846076F" w:rsidR="00AB3BD3" w:rsidRPr="00243136" w:rsidRDefault="00AB3BD3">
      <w:pPr>
        <w:pStyle w:val="FootnoteText"/>
        <w:rPr>
          <w:lang w:val="en-US"/>
        </w:rPr>
      </w:pPr>
      <w:r>
        <w:rPr>
          <w:rStyle w:val="FootnoteReference"/>
        </w:rPr>
        <w:footnoteRef/>
      </w:r>
      <w:r>
        <w:t xml:space="preserve"> </w:t>
      </w:r>
      <w:r>
        <w:rPr>
          <w:lang w:val="en-US"/>
        </w:rPr>
        <w:t xml:space="preserve">There are in fact multiple ways of characterizing naturalism (Kingma, 2014). If naturalism is </w:t>
      </w:r>
      <w:r>
        <w:rPr>
          <w:i/>
          <w:lang w:val="en-US"/>
        </w:rPr>
        <w:t xml:space="preserve">merely </w:t>
      </w:r>
      <w:r>
        <w:rPr>
          <w:lang w:val="en-US"/>
        </w:rPr>
        <w:t xml:space="preserve">the claim that health is normal biological functioning, then naturalists need not defend value-freedom, and the arguments discussed in this paper are all arguments within naturalism: about how to specify normal biological functioning. But many naturalists, including Boorse and Hausman, specifically commit to the further claim that their accounts of health and disease are </w:t>
      </w:r>
      <w:r>
        <w:rPr>
          <w:i/>
          <w:lang w:val="en-US"/>
        </w:rPr>
        <w:t>value-free.</w:t>
      </w:r>
      <w:r w:rsidRPr="00E70A8A">
        <w:rPr>
          <w:lang w:val="en-US"/>
        </w:rPr>
        <w:t xml:space="preserve"> I</w:t>
      </w:r>
      <w:r>
        <w:rPr>
          <w:lang w:val="en-US"/>
        </w:rPr>
        <w:t xml:space="preserve">ndeed they consider this the main virtue of naturalism. For this reason this paper adopts an understanding of naturalism that entails a commitment to both claims. I thank an anonymous reviewer for pressing me on this distinction. </w:t>
      </w:r>
    </w:p>
  </w:footnote>
  <w:footnote w:id="8">
    <w:p w14:paraId="5800BD14" w14:textId="58DD28E4" w:rsidR="00AB3BD3" w:rsidRPr="00243136" w:rsidRDefault="00AB3BD3">
      <w:pPr>
        <w:pStyle w:val="FootnoteText"/>
        <w:rPr>
          <w:lang w:val="en-US"/>
        </w:rPr>
      </w:pPr>
      <w:r w:rsidRPr="00D233B5">
        <w:rPr>
          <w:rStyle w:val="FootnoteReference"/>
        </w:rPr>
        <w:footnoteRef/>
      </w:r>
      <w:r w:rsidRPr="00D233B5">
        <w:t xml:space="preserve"> </w:t>
      </w:r>
      <w:r w:rsidRPr="00D233B5">
        <w:rPr>
          <w:lang w:val="en-US"/>
        </w:rPr>
        <w:t>Neander</w:t>
      </w:r>
      <w:r w:rsidRPr="00243136">
        <w:rPr>
          <w:lang w:val="en-US"/>
        </w:rPr>
        <w:t xml:space="preserve"> (1991, 1995); </w:t>
      </w:r>
      <w:r w:rsidRPr="00D233B5">
        <w:rPr>
          <w:lang w:val="en-US"/>
        </w:rPr>
        <w:t>Wakefield</w:t>
      </w:r>
      <w:r w:rsidRPr="00243136">
        <w:rPr>
          <w:lang w:val="en-US"/>
        </w:rPr>
        <w:t xml:space="preserve"> (</w:t>
      </w:r>
      <w:r w:rsidRPr="00D233B5">
        <w:rPr>
          <w:lang w:val="en-US"/>
        </w:rPr>
        <w:t>1992, 1995</w:t>
      </w:r>
      <w:r w:rsidRPr="00243136">
        <w:rPr>
          <w:lang w:val="en-US"/>
        </w:rPr>
        <w:t>)</w:t>
      </w:r>
      <w:r w:rsidRPr="00D233B5">
        <w:rPr>
          <w:lang w:val="en-US"/>
        </w:rPr>
        <w:t>. See Murphy &amp; Woolfolk</w:t>
      </w:r>
      <w:r w:rsidRPr="00243136">
        <w:rPr>
          <w:lang w:val="en-US"/>
        </w:rPr>
        <w:t xml:space="preserve"> (2000a, 2000b) </w:t>
      </w:r>
      <w:r w:rsidRPr="00D233B5">
        <w:rPr>
          <w:lang w:val="en-US"/>
        </w:rPr>
        <w:t xml:space="preserve">and Kingma </w:t>
      </w:r>
      <w:r w:rsidRPr="00243136">
        <w:rPr>
          <w:lang w:val="en-US"/>
        </w:rPr>
        <w:t xml:space="preserve">(2013) </w:t>
      </w:r>
      <w:r w:rsidRPr="00D233B5">
        <w:rPr>
          <w:lang w:val="en-US"/>
        </w:rPr>
        <w:t>for a critique.</w:t>
      </w:r>
      <w:r>
        <w:rPr>
          <w:lang w:val="en-US"/>
        </w:rPr>
        <w:t xml:space="preserve"> </w:t>
      </w:r>
    </w:p>
  </w:footnote>
  <w:footnote w:id="9">
    <w:p w14:paraId="4324052F" w14:textId="7AAF24DE" w:rsidR="00AB3BD3" w:rsidRPr="00243136" w:rsidRDefault="00AB3BD3">
      <w:pPr>
        <w:pStyle w:val="FootnoteText"/>
        <w:rPr>
          <w:lang w:val="en-US"/>
        </w:rPr>
      </w:pPr>
      <w:r>
        <w:rPr>
          <w:rStyle w:val="FootnoteReference"/>
        </w:rPr>
        <w:footnoteRef/>
      </w:r>
      <w:r>
        <w:t xml:space="preserve"> </w:t>
      </w:r>
      <w:r>
        <w:rPr>
          <w:lang w:val="en-US"/>
        </w:rPr>
        <w:t xml:space="preserve">Cummins (1975); Boorse (1976, 2002).  </w:t>
      </w:r>
    </w:p>
  </w:footnote>
  <w:footnote w:id="10">
    <w:p w14:paraId="6BBBA25C" w14:textId="2DA1AD42" w:rsidR="00AB3BD3" w:rsidRPr="005577E8" w:rsidRDefault="00AB3BD3">
      <w:pPr>
        <w:pStyle w:val="FootnoteText"/>
        <w:rPr>
          <w:lang w:val="en-US"/>
        </w:rPr>
      </w:pPr>
      <w:r>
        <w:rPr>
          <w:rStyle w:val="FootnoteReference"/>
        </w:rPr>
        <w:footnoteRef/>
      </w:r>
      <w:r>
        <w:t xml:space="preserve"> </w:t>
      </w:r>
      <w:r>
        <w:rPr>
          <w:lang w:val="en-US"/>
        </w:rPr>
        <w:t xml:space="preserve">This is necessary to prevent reflux of urine into the seminal vessels. </w:t>
      </w:r>
    </w:p>
  </w:footnote>
  <w:footnote w:id="11">
    <w:p w14:paraId="6AD7961B" w14:textId="5197E1D9" w:rsidR="00AB3BD3" w:rsidRPr="00243136" w:rsidRDefault="00AB3BD3" w:rsidP="00E70A8A">
      <w:pPr>
        <w:widowControl w:val="0"/>
        <w:autoSpaceDE w:val="0"/>
        <w:autoSpaceDN w:val="0"/>
        <w:adjustRightInd w:val="0"/>
        <w:rPr>
          <w:lang w:val="en-US"/>
        </w:rPr>
      </w:pPr>
      <w:r w:rsidRPr="001127B2">
        <w:rPr>
          <w:rStyle w:val="FootnoteReference"/>
        </w:rPr>
        <w:footnoteRef/>
      </w:r>
      <w:r w:rsidRPr="001127B2">
        <w:t xml:space="preserve"> </w:t>
      </w:r>
      <w:r w:rsidRPr="00243136">
        <w:t>In the interest of expediency, this is a simplification. Boorse (2014:</w:t>
      </w:r>
      <w:r>
        <w:t xml:space="preserve"> </w:t>
      </w:r>
      <w:r w:rsidRPr="00243136">
        <w:t xml:space="preserve">684) provides the following, updated definition of his (1977) </w:t>
      </w:r>
      <w:r w:rsidRPr="00243136">
        <w:rPr>
          <w:rFonts w:ascii="Cambria" w:hAnsi="Cambria"/>
        </w:rPr>
        <w:t>account: “1.</w:t>
      </w:r>
      <w:r w:rsidRPr="00243136">
        <w:rPr>
          <w:rFonts w:ascii="Cambria" w:hAnsi="Cambria" w:cs="Garamond"/>
          <w:lang w:val="en-US"/>
        </w:rPr>
        <w:t xml:space="preserve"> the </w:t>
      </w:r>
      <w:r w:rsidRPr="00243136">
        <w:rPr>
          <w:rFonts w:ascii="Cambria" w:hAnsi="Cambria" w:cs="Garamond"/>
          <w:i/>
          <w:iCs/>
          <w:lang w:val="en-US"/>
        </w:rPr>
        <w:t xml:space="preserve">reference class </w:t>
      </w:r>
      <w:r w:rsidRPr="00243136">
        <w:rPr>
          <w:rFonts w:ascii="Cambria" w:hAnsi="Cambria" w:cs="Garamond"/>
          <w:lang w:val="en-US"/>
        </w:rPr>
        <w:t xml:space="preserve">is a natural class of organisms of uniform functional design; specifically, an age group of a sex of a species. 2. A </w:t>
      </w:r>
      <w:r w:rsidRPr="00243136">
        <w:rPr>
          <w:rFonts w:ascii="Cambria" w:hAnsi="Cambria" w:cs="Garamond"/>
          <w:i/>
          <w:iCs/>
          <w:lang w:val="en-US"/>
        </w:rPr>
        <w:t xml:space="preserve">normal function </w:t>
      </w:r>
      <w:r w:rsidRPr="00243136">
        <w:rPr>
          <w:rFonts w:ascii="Cambria" w:hAnsi="Cambria" w:cs="Garamond"/>
          <w:lang w:val="en-US"/>
        </w:rPr>
        <w:t>of a part or proc</w:t>
      </w:r>
      <w:r w:rsidRPr="00823063">
        <w:rPr>
          <w:rFonts w:ascii="Cambria" w:hAnsi="Cambria" w:cs="Garamond"/>
          <w:lang w:val="en-US"/>
        </w:rPr>
        <w:t>ess within members of the refer</w:t>
      </w:r>
      <w:r w:rsidRPr="00243136">
        <w:rPr>
          <w:rFonts w:ascii="Cambria" w:hAnsi="Cambria" w:cs="Garamond"/>
          <w:lang w:val="en-US"/>
        </w:rPr>
        <w:t xml:space="preserve">ence class is a statistically typical contribution by it to their individual survival [or] reproduction. 3. </w:t>
      </w:r>
      <w:r w:rsidRPr="00243136">
        <w:rPr>
          <w:rFonts w:ascii="Cambria" w:hAnsi="Cambria" w:cs="Garamond"/>
          <w:i/>
          <w:iCs/>
          <w:lang w:val="en-US"/>
        </w:rPr>
        <w:t xml:space="preserve">Health </w:t>
      </w:r>
      <w:r w:rsidRPr="00243136">
        <w:rPr>
          <w:rFonts w:ascii="Cambria" w:hAnsi="Cambria" w:cs="Garamond"/>
          <w:lang w:val="en-US"/>
        </w:rPr>
        <w:t xml:space="preserve">in a member of the reference class is </w:t>
      </w:r>
      <w:r w:rsidRPr="00243136">
        <w:rPr>
          <w:rFonts w:ascii="Cambria" w:hAnsi="Cambria" w:cs="Garamond"/>
          <w:i/>
          <w:iCs/>
          <w:lang w:val="en-US"/>
        </w:rPr>
        <w:t>normal functional ability</w:t>
      </w:r>
      <w:r w:rsidRPr="00243136">
        <w:rPr>
          <w:rFonts w:ascii="Cambria" w:hAnsi="Cambria" w:cs="Garamond"/>
          <w:lang w:val="en-US"/>
        </w:rPr>
        <w:t xml:space="preserve">: the readiness of each internal part to perform all its normal functions on typical occasions with at least typical efficiency. 4. A </w:t>
      </w:r>
      <w:r w:rsidRPr="00243136">
        <w:rPr>
          <w:rFonts w:ascii="Cambria" w:hAnsi="Cambria" w:cs="Garamond"/>
          <w:i/>
          <w:iCs/>
          <w:lang w:val="en-US"/>
        </w:rPr>
        <w:t xml:space="preserve">disease </w:t>
      </w:r>
      <w:r w:rsidRPr="00243136">
        <w:rPr>
          <w:rFonts w:ascii="Cambria" w:hAnsi="Cambria" w:cs="Garamond"/>
          <w:lang w:val="en-US"/>
        </w:rPr>
        <w:t xml:space="preserve">[later, </w:t>
      </w:r>
      <w:r w:rsidRPr="00243136">
        <w:rPr>
          <w:rFonts w:ascii="Cambria" w:hAnsi="Cambria" w:cs="Garamond"/>
          <w:i/>
          <w:iCs/>
          <w:lang w:val="en-US"/>
        </w:rPr>
        <w:t>pathological condition</w:t>
      </w:r>
      <w:r w:rsidRPr="00243136">
        <w:rPr>
          <w:rFonts w:ascii="Cambria" w:hAnsi="Cambria" w:cs="Garamond"/>
          <w:lang w:val="en-US"/>
        </w:rPr>
        <w:t xml:space="preserve">] is a type of internal state which impairs health, </w:t>
      </w:r>
      <w:r w:rsidRPr="00243136">
        <w:rPr>
          <w:rFonts w:ascii="Cambria" w:hAnsi="Cambria" w:cs="Garamond"/>
          <w:i/>
          <w:iCs/>
          <w:lang w:val="en-US"/>
        </w:rPr>
        <w:t>i.e.</w:t>
      </w:r>
      <w:r w:rsidRPr="00243136">
        <w:rPr>
          <w:rFonts w:ascii="Cambria" w:hAnsi="Cambria" w:cs="Garamond"/>
          <w:lang w:val="en-US"/>
        </w:rPr>
        <w:t xml:space="preserve">, reduces one or more functional abilities below typical efficiency”. </w:t>
      </w:r>
      <w:r>
        <w:rPr>
          <w:rFonts w:ascii="Cambria" w:hAnsi="Cambria" w:cs="Garamond"/>
          <w:lang w:val="en-US"/>
        </w:rPr>
        <w:t xml:space="preserve">Kingma’s original (2010, </w:t>
      </w:r>
      <w:r w:rsidR="00736C01">
        <w:rPr>
          <w:rFonts w:ascii="Cambria" w:hAnsi="Cambria" w:cs="Garamond"/>
          <w:lang w:val="en-US"/>
        </w:rPr>
        <w:t>2016</w:t>
      </w:r>
      <w:r>
        <w:rPr>
          <w:rFonts w:ascii="Cambria" w:hAnsi="Cambria" w:cs="Garamond"/>
          <w:lang w:val="en-US"/>
        </w:rPr>
        <w:t xml:space="preserve">) arguments engage this more detailed version. </w:t>
      </w:r>
    </w:p>
  </w:footnote>
  <w:footnote w:id="12">
    <w:p w14:paraId="6912B72F" w14:textId="507940A5" w:rsidR="00AB3BD3" w:rsidRPr="00E70A8A" w:rsidRDefault="00AB3BD3" w:rsidP="00E70A8A">
      <w:pPr>
        <w:widowControl w:val="0"/>
        <w:autoSpaceDE w:val="0"/>
        <w:autoSpaceDN w:val="0"/>
        <w:adjustRightInd w:val="0"/>
        <w:rPr>
          <w:rFonts w:ascii="Times" w:hAnsi="Times" w:cs="Times"/>
          <w:lang w:val="en-US"/>
        </w:rPr>
      </w:pPr>
      <w:r w:rsidRPr="00E70A8A">
        <w:rPr>
          <w:rStyle w:val="FootnoteReference"/>
          <w:rFonts w:ascii="Cambria" w:hAnsi="Cambria"/>
        </w:rPr>
        <w:footnoteRef/>
      </w:r>
      <w:r w:rsidRPr="00E70A8A">
        <w:rPr>
          <w:rFonts w:ascii="Cambria" w:hAnsi="Cambria"/>
        </w:rPr>
        <w:t xml:space="preserve"> Boorse (2014) clarifies that his account should indeed have been interpreted along the dynamic and situation-specific lines that Kingma (2010) sketches out. (“</w:t>
      </w:r>
      <w:r w:rsidRPr="00E70A8A">
        <w:rPr>
          <w:rFonts w:ascii="Cambria" w:hAnsi="Cambria" w:cs="Garamond"/>
          <w:lang w:val="en-US"/>
        </w:rPr>
        <w:t>Kingma is right (</w:t>
      </w:r>
      <w:r w:rsidRPr="00E70A8A">
        <w:rPr>
          <w:rFonts w:ascii="Cambria" w:hAnsi="Cambria" w:cs="Garamond"/>
          <w:color w:val="0C1EFF"/>
          <w:lang w:val="en-US"/>
        </w:rPr>
        <w:t>2010</w:t>
      </w:r>
      <w:r w:rsidRPr="00E70A8A">
        <w:rPr>
          <w:rFonts w:ascii="Cambria" w:hAnsi="Cambria" w:cs="Garamond"/>
          <w:lang w:val="en-US"/>
        </w:rPr>
        <w:t xml:space="preserve">, 249) that the BST uses dispositions to function, situation-specificity of function, and quantitative as well as qualitative normality. I was explicit about all three elements, though she adds useful terminology” (Boorse, 2014: 685). </w:t>
      </w:r>
      <w:r w:rsidRPr="00E70A8A">
        <w:rPr>
          <w:rFonts w:ascii="Cambria" w:hAnsi="Cambria"/>
        </w:rPr>
        <w:t xml:space="preserve">This means, if Kingma’s (2010) subsequent set-up of the dilemma is correct, that Boorse is probably impaled </w:t>
      </w:r>
      <w:r w:rsidRPr="007867B2">
        <w:t>on the</w:t>
      </w:r>
      <w:r>
        <w:t xml:space="preserve"> second</w:t>
      </w:r>
      <w:r w:rsidRPr="00C26E47">
        <w:t>, rather than the first</w:t>
      </w:r>
      <w:r>
        <w:t>, horn of the dilemma</w:t>
      </w:r>
      <w:r w:rsidRPr="00C26E47">
        <w:t xml:space="preserve">. </w:t>
      </w:r>
    </w:p>
  </w:footnote>
  <w:footnote w:id="13">
    <w:p w14:paraId="55C679C1" w14:textId="42212C8C" w:rsidR="00AB3BD3" w:rsidRPr="00E70A8A" w:rsidRDefault="00AB3BD3">
      <w:pPr>
        <w:pStyle w:val="FootnoteText"/>
        <w:rPr>
          <w:lang w:val="en-US"/>
        </w:rPr>
      </w:pPr>
      <w:r>
        <w:rPr>
          <w:rStyle w:val="FootnoteReference"/>
        </w:rPr>
        <w:footnoteRef/>
      </w:r>
      <w:r>
        <w:t xml:space="preserve"> </w:t>
      </w:r>
      <w:r>
        <w:rPr>
          <w:lang w:val="en-US"/>
        </w:rPr>
        <w:t xml:space="preserve">Hausman’s ‘benchmark environments response’ is a modification of the ‘typical environment’ response initially offered by Boorse (1997) and countered by Kingma (2010, </w:t>
      </w:r>
      <w:r w:rsidR="00736C01">
        <w:rPr>
          <w:lang w:val="en-US"/>
        </w:rPr>
        <w:t>2016</w:t>
      </w:r>
      <w:r>
        <w:rPr>
          <w:lang w:val="en-US"/>
        </w:rPr>
        <w:t xml:space="preserve">). In this paper I focus on Hausman’s (2011, 2012) version, but see Boorse (2014: 705-707) for alternative ways of developing the response.  </w:t>
      </w:r>
    </w:p>
  </w:footnote>
  <w:footnote w:id="14">
    <w:p w14:paraId="6706F532" w14:textId="3BCF9862" w:rsidR="00AB3BD3" w:rsidRDefault="00AB3BD3" w:rsidP="00F94D4F">
      <w:pPr>
        <w:tabs>
          <w:tab w:val="left" w:pos="720"/>
        </w:tabs>
      </w:pPr>
      <w:r>
        <w:rPr>
          <w:rStyle w:val="FootnoteReference"/>
        </w:rPr>
        <w:footnoteRef/>
      </w:r>
      <w:r>
        <w:t xml:space="preserve"> See Millikan </w:t>
      </w:r>
      <w:r w:rsidRPr="00FE2BCB">
        <w:t>(1993)</w:t>
      </w:r>
      <w:r>
        <w:t xml:space="preserve"> and Melander </w:t>
      </w:r>
      <w:r w:rsidRPr="00FE2BCB">
        <w:t>(1997)</w:t>
      </w:r>
      <w:r>
        <w:t xml:space="preserve"> for objections to Boorse couched in a similar worry: many biological entities have a ‘proper’ function that is statistically rare because most tokens of that entity will never perform it. Think not just of sperm but also seeds, fruits, tadpoles, and so on. Most of these die or wither away without contributing to survival and/or reproduction at all. Boorse (2002: 92) responds that this is not a problem as long as the rare function is the </w:t>
      </w:r>
      <w:r>
        <w:rPr>
          <w:i/>
        </w:rPr>
        <w:t xml:space="preserve">only </w:t>
      </w:r>
      <w:r>
        <w:t xml:space="preserve">function performed by these items. His response is under threat by my remarks on sperm on the next page. </w:t>
      </w:r>
    </w:p>
    <w:p w14:paraId="693D3955" w14:textId="1E5F7B2B" w:rsidR="00AB3BD3" w:rsidRPr="00826FFB" w:rsidRDefault="00AB3BD3">
      <w:pPr>
        <w:pStyle w:val="FootnoteText"/>
        <w:rPr>
          <w:lang w:val="en-US"/>
        </w:rPr>
      </w:pPr>
    </w:p>
  </w:footnote>
  <w:footnote w:id="15">
    <w:p w14:paraId="6BF6FBF1" w14:textId="7CFF062F" w:rsidR="00AB3BD3" w:rsidRPr="009C4083" w:rsidRDefault="00AB3BD3">
      <w:pPr>
        <w:pStyle w:val="FootnoteText"/>
        <w:rPr>
          <w:lang w:val="en-US"/>
        </w:rPr>
      </w:pPr>
      <w:r w:rsidRPr="00BF6DDD">
        <w:rPr>
          <w:rStyle w:val="FootnoteReference"/>
        </w:rPr>
        <w:footnoteRef/>
      </w:r>
      <w:r w:rsidRPr="00BF6DDD">
        <w:t xml:space="preserve"> </w:t>
      </w:r>
      <w:r>
        <w:t xml:space="preserve">See </w:t>
      </w:r>
      <w:r w:rsidRPr="00BF6DDD">
        <w:rPr>
          <w:lang w:val="en-US"/>
        </w:rPr>
        <w:t xml:space="preserve">Kingma </w:t>
      </w:r>
      <w:r>
        <w:rPr>
          <w:lang w:val="en-US"/>
        </w:rPr>
        <w:t xml:space="preserve">(2014) for a more detailed version of this argument. </w:t>
      </w:r>
    </w:p>
  </w:footnote>
  <w:footnote w:id="16">
    <w:p w14:paraId="3C093451" w14:textId="5372B48E" w:rsidR="00AB3BD3" w:rsidRPr="00E70A8A" w:rsidRDefault="00AB3BD3">
      <w:pPr>
        <w:pStyle w:val="FootnoteText"/>
        <w:rPr>
          <w:lang w:val="en-US"/>
        </w:rPr>
      </w:pPr>
      <w:r>
        <w:rPr>
          <w:rStyle w:val="FootnoteReference"/>
        </w:rPr>
        <w:footnoteRef/>
      </w:r>
      <w:r>
        <w:t xml:space="preserve"> </w:t>
      </w:r>
      <w:r>
        <w:rPr>
          <w:lang w:val="en-US"/>
        </w:rPr>
        <w:t xml:space="preserve">See also Kingma (2013). </w:t>
      </w:r>
    </w:p>
  </w:footnote>
  <w:footnote w:id="17">
    <w:p w14:paraId="0AF46390" w14:textId="596D6991" w:rsidR="00AB3BD3" w:rsidRPr="00E37494" w:rsidRDefault="00AB3BD3">
      <w:pPr>
        <w:pStyle w:val="FootnoteText"/>
        <w:rPr>
          <w:lang w:val="en-US"/>
        </w:rPr>
      </w:pPr>
      <w:r>
        <w:rPr>
          <w:rStyle w:val="FootnoteReference"/>
        </w:rPr>
        <w:footnoteRef/>
      </w:r>
      <w:r>
        <w:t xml:space="preserve"> </w:t>
      </w:r>
      <w:r>
        <w:rPr>
          <w:lang w:val="en-US"/>
        </w:rPr>
        <w:t>Schroeder (2013) is to be credited with focusing our attention on the ‘healthier than’ relation.</w:t>
      </w:r>
    </w:p>
  </w:footnote>
  <w:footnote w:id="18">
    <w:p w14:paraId="29E0A44A" w14:textId="23811A06" w:rsidR="00AB3BD3" w:rsidRPr="00567E79" w:rsidRDefault="00AB3BD3">
      <w:pPr>
        <w:pStyle w:val="FootnoteText"/>
        <w:rPr>
          <w:lang w:val="en-US"/>
        </w:rPr>
      </w:pPr>
      <w:r>
        <w:rPr>
          <w:rStyle w:val="FootnoteReference"/>
        </w:rPr>
        <w:footnoteRef/>
      </w:r>
      <w:r>
        <w:t xml:space="preserve"> </w:t>
      </w:r>
      <w:r>
        <w:rPr>
          <w:lang w:val="en-US"/>
        </w:rPr>
        <w:t>Though it may avoid some too – such as the problem that health and pathology cannot be distinguished by frequency (Schwartz 2007).</w:t>
      </w:r>
    </w:p>
  </w:footnote>
  <w:footnote w:id="19">
    <w:p w14:paraId="0F673798" w14:textId="0165E3E0" w:rsidR="00AB3BD3" w:rsidRPr="00243136" w:rsidRDefault="00AB3BD3">
      <w:pPr>
        <w:pStyle w:val="FootnoteText"/>
        <w:rPr>
          <w:lang w:val="en-US"/>
        </w:rPr>
      </w:pPr>
      <w:r>
        <w:rPr>
          <w:rStyle w:val="FootnoteReference"/>
        </w:rPr>
        <w:footnoteRef/>
      </w:r>
      <w:r>
        <w:t xml:space="preserve"> </w:t>
      </w:r>
      <w:r>
        <w:rPr>
          <w:lang w:val="en-US"/>
        </w:rPr>
        <w:t>Though in (</w:t>
      </w:r>
      <w:r w:rsidRPr="00AB3BD3">
        <w:rPr>
          <w:lang w:val="en-US"/>
        </w:rPr>
        <w:t>REDACTED</w:t>
      </w:r>
      <w:r>
        <w:rPr>
          <w:lang w:val="en-US"/>
        </w:rPr>
        <w:t xml:space="preserve">) I argue that a partially value-laden account can in fact play a useful role here, and may even be </w:t>
      </w:r>
      <w:r>
        <w:rPr>
          <w:i/>
          <w:lang w:val="en-US"/>
        </w:rPr>
        <w:t xml:space="preserve">more </w:t>
      </w:r>
      <w:r>
        <w:rPr>
          <w:lang w:val="en-US"/>
        </w:rPr>
        <w:t xml:space="preserve">capable of underpinning social policy than a naturalist account. </w:t>
      </w:r>
    </w:p>
  </w:footnote>
  <w:footnote w:id="20">
    <w:p w14:paraId="379C17F7" w14:textId="5D0CDB27" w:rsidR="00AB3BD3" w:rsidRPr="00E77957" w:rsidRDefault="00AB3BD3">
      <w:pPr>
        <w:pStyle w:val="FootnoteText"/>
        <w:rPr>
          <w:lang w:val="en-US"/>
        </w:rPr>
      </w:pPr>
      <w:r>
        <w:rPr>
          <w:rStyle w:val="FootnoteReference"/>
        </w:rPr>
        <w:footnoteRef/>
      </w:r>
      <w:r>
        <w:t xml:space="preserve"> </w:t>
      </w:r>
      <w:r>
        <w:rPr>
          <w:lang w:val="en-US"/>
        </w:rPr>
        <w:t>Daniels (1985) makes a similar argument.</w:t>
      </w:r>
    </w:p>
  </w:footnote>
  <w:footnote w:id="21">
    <w:p w14:paraId="311193F6" w14:textId="0B58F253" w:rsidR="00AB3BD3" w:rsidRPr="001B5D99" w:rsidRDefault="00AB3BD3">
      <w:pPr>
        <w:pStyle w:val="FootnoteText"/>
        <w:rPr>
          <w:lang w:val="en-US"/>
        </w:rPr>
      </w:pPr>
      <w:r>
        <w:rPr>
          <w:rStyle w:val="FootnoteReference"/>
        </w:rPr>
        <w:footnoteRef/>
      </w:r>
      <w:r>
        <w:t xml:space="preserve"> </w:t>
      </w:r>
      <w:r>
        <w:rPr>
          <w:lang w:val="en-US"/>
        </w:rPr>
        <w:t>See e.g. Cooper (2002); Cooper &amp; Megone (2007).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22540" w14:textId="50E99B2B" w:rsidR="009A2240" w:rsidRPr="009A2240" w:rsidRDefault="009A2240" w:rsidP="009A2240">
    <w:pPr>
      <w:pStyle w:val="Header"/>
      <w:jc w:val="center"/>
      <w:rPr>
        <w:rFonts w:ascii="Cambria" w:eastAsia="Cambria" w:hAnsi="Cambria" w:cs="Arial"/>
        <w:i/>
        <w:sz w:val="20"/>
        <w:szCs w:val="20"/>
        <w:lang w:val="en-US"/>
      </w:rPr>
    </w:pPr>
    <w:r w:rsidRPr="009A2240">
      <w:rPr>
        <w:i/>
        <w:sz w:val="20"/>
        <w:szCs w:val="20"/>
      </w:rPr>
      <w:t>This is the final accepted manuscript of the paper published as</w:t>
    </w:r>
    <w:r w:rsidRPr="009A2240">
      <w:rPr>
        <w:rFonts w:ascii="Cambria" w:hAnsi="Cambria"/>
        <w:i/>
        <w:sz w:val="20"/>
        <w:szCs w:val="20"/>
      </w:rPr>
      <w:t xml:space="preserve"> </w:t>
    </w:r>
    <w:r w:rsidRPr="009A2240">
      <w:rPr>
        <w:rFonts w:ascii="Cambria" w:eastAsia="Cambria" w:hAnsi="Cambria" w:cs="Arial"/>
        <w:i/>
        <w:sz w:val="20"/>
        <w:szCs w:val="20"/>
        <w:lang w:val="en-US"/>
      </w:rPr>
      <w:t xml:space="preserve">‘Hausman on Health, Value and Functional Efficiency’. </w:t>
    </w:r>
    <w:r w:rsidRPr="009A2240">
      <w:rPr>
        <w:rFonts w:ascii="Cambria" w:eastAsia="Cambria" w:hAnsi="Cambria" w:cs="Arial"/>
        <w:i/>
        <w:sz w:val="20"/>
        <w:szCs w:val="20"/>
        <w:u w:val="single"/>
        <w:lang w:val="en-US"/>
      </w:rPr>
      <w:t>Public Health Ethics</w:t>
    </w:r>
    <w:r w:rsidRPr="009A2240">
      <w:rPr>
        <w:rFonts w:ascii="Cambria" w:eastAsia="Cambria" w:hAnsi="Cambria" w:cs="Arial"/>
        <w:i/>
        <w:sz w:val="20"/>
        <w:szCs w:val="20"/>
        <w:lang w:val="en-US"/>
      </w:rPr>
      <w:t>, 10: 109-121.</w:t>
    </w:r>
  </w:p>
  <w:p w14:paraId="554C803A" w14:textId="2CF2AB18" w:rsidR="009A2240" w:rsidRPr="009A2240" w:rsidRDefault="009A2240" w:rsidP="009A2240">
    <w:pPr>
      <w:pStyle w:val="Header"/>
      <w:jc w:val="center"/>
      <w:rPr>
        <w:rFonts w:ascii="Cambria" w:eastAsia="Cambria" w:hAnsi="Cambria" w:cs="Arial"/>
        <w:i/>
        <w:sz w:val="20"/>
        <w:szCs w:val="20"/>
        <w:u w:val="single"/>
        <w:lang w:val="en-US"/>
      </w:rPr>
    </w:pPr>
    <w:r w:rsidRPr="009A2240">
      <w:rPr>
        <w:i/>
        <w:sz w:val="20"/>
        <w:szCs w:val="20"/>
      </w:rPr>
      <w:t xml:space="preserve">The published version of this paper is available here: </w:t>
    </w:r>
    <w:hyperlink r:id="rId1" w:history="1">
      <w:r w:rsidRPr="009A2240">
        <w:rPr>
          <w:rStyle w:val="Hyperlink"/>
          <w:rFonts w:ascii="Cambria" w:eastAsia="Cambria" w:hAnsi="Cambria" w:cs="Arial"/>
          <w:i/>
          <w:sz w:val="20"/>
          <w:szCs w:val="20"/>
          <w:lang w:val="en-US"/>
        </w:rPr>
        <w:t>https://doi.org/10.1093/phe/phx001</w:t>
      </w:r>
    </w:hyperlink>
  </w:p>
  <w:p w14:paraId="2F04465C" w14:textId="749A95D3" w:rsidR="00CC0D0F" w:rsidRPr="009A2240" w:rsidRDefault="009A2240" w:rsidP="009A2240">
    <w:pPr>
      <w:pStyle w:val="Header"/>
      <w:jc w:val="center"/>
      <w:rPr>
        <w:rFonts w:ascii="Cambria" w:hAnsi="Cambria"/>
        <w:i/>
        <w:sz w:val="20"/>
        <w:szCs w:val="20"/>
      </w:rPr>
    </w:pPr>
    <w:r w:rsidRPr="009A2240">
      <w:rPr>
        <w:i/>
        <w:sz w:val="20"/>
        <w:szCs w:val="20"/>
      </w:rPr>
      <w:t>Citations and page numbers need to refer to the published version.</w:t>
    </w:r>
  </w:p>
  <w:p w14:paraId="57F8B8F4" w14:textId="77777777" w:rsidR="00CC0D0F" w:rsidRDefault="00CC0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B75A0"/>
    <w:multiLevelType w:val="hybridMultilevel"/>
    <w:tmpl w:val="363AC17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42736"/>
    <w:multiLevelType w:val="hybridMultilevel"/>
    <w:tmpl w:val="2EAA8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A421AC"/>
    <w:multiLevelType w:val="hybridMultilevel"/>
    <w:tmpl w:val="30221236"/>
    <w:lvl w:ilvl="0" w:tplc="24FAFECA">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527FF0"/>
    <w:multiLevelType w:val="hybridMultilevel"/>
    <w:tmpl w:val="2EAA8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0F5C07"/>
    <w:multiLevelType w:val="hybridMultilevel"/>
    <w:tmpl w:val="2AD81D6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B004F4"/>
    <w:multiLevelType w:val="hybridMultilevel"/>
    <w:tmpl w:val="26982060"/>
    <w:lvl w:ilvl="0" w:tplc="C956A270">
      <w:start w:val="15"/>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F5"/>
    <w:rsid w:val="00005262"/>
    <w:rsid w:val="00014C23"/>
    <w:rsid w:val="0005530B"/>
    <w:rsid w:val="00070B56"/>
    <w:rsid w:val="0007656D"/>
    <w:rsid w:val="00076FBC"/>
    <w:rsid w:val="0007748B"/>
    <w:rsid w:val="00093319"/>
    <w:rsid w:val="00094340"/>
    <w:rsid w:val="000956B8"/>
    <w:rsid w:val="000A1D5A"/>
    <w:rsid w:val="000D6BFE"/>
    <w:rsid w:val="00104979"/>
    <w:rsid w:val="001075A8"/>
    <w:rsid w:val="0011184E"/>
    <w:rsid w:val="001127B2"/>
    <w:rsid w:val="00117871"/>
    <w:rsid w:val="00121A56"/>
    <w:rsid w:val="0012727B"/>
    <w:rsid w:val="00135439"/>
    <w:rsid w:val="00142ADE"/>
    <w:rsid w:val="001444F7"/>
    <w:rsid w:val="001567EB"/>
    <w:rsid w:val="00156C6B"/>
    <w:rsid w:val="00157B69"/>
    <w:rsid w:val="00171208"/>
    <w:rsid w:val="001B5D99"/>
    <w:rsid w:val="00200F0A"/>
    <w:rsid w:val="00230F38"/>
    <w:rsid w:val="0023737F"/>
    <w:rsid w:val="00243136"/>
    <w:rsid w:val="00243BBB"/>
    <w:rsid w:val="00250665"/>
    <w:rsid w:val="0025524A"/>
    <w:rsid w:val="00283FDC"/>
    <w:rsid w:val="00285511"/>
    <w:rsid w:val="00286945"/>
    <w:rsid w:val="00290446"/>
    <w:rsid w:val="00293A80"/>
    <w:rsid w:val="002A33A6"/>
    <w:rsid w:val="002B3DA3"/>
    <w:rsid w:val="002E5882"/>
    <w:rsid w:val="00340F97"/>
    <w:rsid w:val="003865CF"/>
    <w:rsid w:val="00393C36"/>
    <w:rsid w:val="003A28AF"/>
    <w:rsid w:val="003A3819"/>
    <w:rsid w:val="003A7F0F"/>
    <w:rsid w:val="003D079B"/>
    <w:rsid w:val="003D695E"/>
    <w:rsid w:val="003F36D4"/>
    <w:rsid w:val="003F3850"/>
    <w:rsid w:val="003F43B6"/>
    <w:rsid w:val="004008C5"/>
    <w:rsid w:val="004102B0"/>
    <w:rsid w:val="00412B7D"/>
    <w:rsid w:val="0041690A"/>
    <w:rsid w:val="00430BE2"/>
    <w:rsid w:val="00432A0A"/>
    <w:rsid w:val="00440124"/>
    <w:rsid w:val="00441A58"/>
    <w:rsid w:val="00447233"/>
    <w:rsid w:val="00454813"/>
    <w:rsid w:val="0046095C"/>
    <w:rsid w:val="00463174"/>
    <w:rsid w:val="00470758"/>
    <w:rsid w:val="0048416F"/>
    <w:rsid w:val="004870F6"/>
    <w:rsid w:val="00487651"/>
    <w:rsid w:val="004B779D"/>
    <w:rsid w:val="004C0F15"/>
    <w:rsid w:val="004E7E0D"/>
    <w:rsid w:val="004F0B91"/>
    <w:rsid w:val="004F32F6"/>
    <w:rsid w:val="00523288"/>
    <w:rsid w:val="0052547B"/>
    <w:rsid w:val="005329B9"/>
    <w:rsid w:val="00535018"/>
    <w:rsid w:val="00544754"/>
    <w:rsid w:val="005573C4"/>
    <w:rsid w:val="005577E8"/>
    <w:rsid w:val="00561320"/>
    <w:rsid w:val="00562E6B"/>
    <w:rsid w:val="00567E79"/>
    <w:rsid w:val="005802FB"/>
    <w:rsid w:val="00581607"/>
    <w:rsid w:val="005A52E2"/>
    <w:rsid w:val="005A6B85"/>
    <w:rsid w:val="005B027E"/>
    <w:rsid w:val="005D3413"/>
    <w:rsid w:val="005D469A"/>
    <w:rsid w:val="00600F1F"/>
    <w:rsid w:val="006113E2"/>
    <w:rsid w:val="00615B4E"/>
    <w:rsid w:val="006224D7"/>
    <w:rsid w:val="00636CA7"/>
    <w:rsid w:val="00642A8B"/>
    <w:rsid w:val="0065336C"/>
    <w:rsid w:val="00666B78"/>
    <w:rsid w:val="00680A14"/>
    <w:rsid w:val="0069386C"/>
    <w:rsid w:val="00693EA0"/>
    <w:rsid w:val="006974E6"/>
    <w:rsid w:val="006A011B"/>
    <w:rsid w:val="006A1270"/>
    <w:rsid w:val="006B16F5"/>
    <w:rsid w:val="006C02B1"/>
    <w:rsid w:val="006C2050"/>
    <w:rsid w:val="006C34CF"/>
    <w:rsid w:val="006C7352"/>
    <w:rsid w:val="006E1D8F"/>
    <w:rsid w:val="006F2EE5"/>
    <w:rsid w:val="006F7C3F"/>
    <w:rsid w:val="00732436"/>
    <w:rsid w:val="00736C01"/>
    <w:rsid w:val="00754788"/>
    <w:rsid w:val="00760BC7"/>
    <w:rsid w:val="00767828"/>
    <w:rsid w:val="007867B2"/>
    <w:rsid w:val="007911BC"/>
    <w:rsid w:val="007A42F0"/>
    <w:rsid w:val="007C293B"/>
    <w:rsid w:val="007D3D57"/>
    <w:rsid w:val="007F65BF"/>
    <w:rsid w:val="00800195"/>
    <w:rsid w:val="0080191E"/>
    <w:rsid w:val="00812F56"/>
    <w:rsid w:val="00823063"/>
    <w:rsid w:val="00826FFB"/>
    <w:rsid w:val="00832AC1"/>
    <w:rsid w:val="0084154F"/>
    <w:rsid w:val="0084164B"/>
    <w:rsid w:val="00874287"/>
    <w:rsid w:val="00877B33"/>
    <w:rsid w:val="00881FF7"/>
    <w:rsid w:val="00883A5D"/>
    <w:rsid w:val="008A3425"/>
    <w:rsid w:val="008B2B1D"/>
    <w:rsid w:val="008C7D6A"/>
    <w:rsid w:val="008D4350"/>
    <w:rsid w:val="008F7FA7"/>
    <w:rsid w:val="0091774C"/>
    <w:rsid w:val="009303B8"/>
    <w:rsid w:val="00935AC8"/>
    <w:rsid w:val="00946428"/>
    <w:rsid w:val="00955577"/>
    <w:rsid w:val="009732BD"/>
    <w:rsid w:val="00973BAD"/>
    <w:rsid w:val="009A2240"/>
    <w:rsid w:val="009B4F80"/>
    <w:rsid w:val="009B7D54"/>
    <w:rsid w:val="009C4083"/>
    <w:rsid w:val="009D33A8"/>
    <w:rsid w:val="009D5F83"/>
    <w:rsid w:val="00A0362D"/>
    <w:rsid w:val="00A074E1"/>
    <w:rsid w:val="00A12694"/>
    <w:rsid w:val="00A12B93"/>
    <w:rsid w:val="00A156FB"/>
    <w:rsid w:val="00A1729D"/>
    <w:rsid w:val="00A41846"/>
    <w:rsid w:val="00A4184F"/>
    <w:rsid w:val="00A43C46"/>
    <w:rsid w:val="00A441B6"/>
    <w:rsid w:val="00A46F66"/>
    <w:rsid w:val="00A51267"/>
    <w:rsid w:val="00A56BAB"/>
    <w:rsid w:val="00A6347F"/>
    <w:rsid w:val="00A744B8"/>
    <w:rsid w:val="00A77AB0"/>
    <w:rsid w:val="00A84783"/>
    <w:rsid w:val="00A969EF"/>
    <w:rsid w:val="00AB3294"/>
    <w:rsid w:val="00AB3BD3"/>
    <w:rsid w:val="00AE7141"/>
    <w:rsid w:val="00B0433B"/>
    <w:rsid w:val="00B044BB"/>
    <w:rsid w:val="00B3460A"/>
    <w:rsid w:val="00B43013"/>
    <w:rsid w:val="00B47F3F"/>
    <w:rsid w:val="00B5244C"/>
    <w:rsid w:val="00B633DB"/>
    <w:rsid w:val="00B957F5"/>
    <w:rsid w:val="00B959A6"/>
    <w:rsid w:val="00BB3314"/>
    <w:rsid w:val="00BC398A"/>
    <w:rsid w:val="00BE1894"/>
    <w:rsid w:val="00BF6DDD"/>
    <w:rsid w:val="00C04A4C"/>
    <w:rsid w:val="00C150F3"/>
    <w:rsid w:val="00C21A2C"/>
    <w:rsid w:val="00C26E47"/>
    <w:rsid w:val="00C3228C"/>
    <w:rsid w:val="00C541EC"/>
    <w:rsid w:val="00C608C3"/>
    <w:rsid w:val="00C72BC5"/>
    <w:rsid w:val="00C72C72"/>
    <w:rsid w:val="00C740EB"/>
    <w:rsid w:val="00C97176"/>
    <w:rsid w:val="00C97A77"/>
    <w:rsid w:val="00CA534C"/>
    <w:rsid w:val="00CA5A33"/>
    <w:rsid w:val="00CC046B"/>
    <w:rsid w:val="00CC0D0F"/>
    <w:rsid w:val="00CC35EE"/>
    <w:rsid w:val="00CC4DBB"/>
    <w:rsid w:val="00CD5027"/>
    <w:rsid w:val="00CE3585"/>
    <w:rsid w:val="00CF27EB"/>
    <w:rsid w:val="00D03B3E"/>
    <w:rsid w:val="00D107BF"/>
    <w:rsid w:val="00D177CF"/>
    <w:rsid w:val="00D233B5"/>
    <w:rsid w:val="00D33DD1"/>
    <w:rsid w:val="00D4362C"/>
    <w:rsid w:val="00D47F90"/>
    <w:rsid w:val="00D51D9F"/>
    <w:rsid w:val="00D5244E"/>
    <w:rsid w:val="00D841E2"/>
    <w:rsid w:val="00DA3394"/>
    <w:rsid w:val="00DA6C54"/>
    <w:rsid w:val="00DD08BF"/>
    <w:rsid w:val="00DD5570"/>
    <w:rsid w:val="00DE0243"/>
    <w:rsid w:val="00DF1818"/>
    <w:rsid w:val="00DF73AF"/>
    <w:rsid w:val="00E02088"/>
    <w:rsid w:val="00E03ABE"/>
    <w:rsid w:val="00E04DD8"/>
    <w:rsid w:val="00E2096B"/>
    <w:rsid w:val="00E2120A"/>
    <w:rsid w:val="00E24117"/>
    <w:rsid w:val="00E31997"/>
    <w:rsid w:val="00E331F5"/>
    <w:rsid w:val="00E37494"/>
    <w:rsid w:val="00E42AA5"/>
    <w:rsid w:val="00E54A3F"/>
    <w:rsid w:val="00E70A8A"/>
    <w:rsid w:val="00E70F28"/>
    <w:rsid w:val="00E77957"/>
    <w:rsid w:val="00E871F7"/>
    <w:rsid w:val="00E93EEF"/>
    <w:rsid w:val="00EC17AF"/>
    <w:rsid w:val="00EC46BE"/>
    <w:rsid w:val="00F07ECA"/>
    <w:rsid w:val="00F12369"/>
    <w:rsid w:val="00F154FC"/>
    <w:rsid w:val="00F32FEE"/>
    <w:rsid w:val="00F82214"/>
    <w:rsid w:val="00F84355"/>
    <w:rsid w:val="00F855C7"/>
    <w:rsid w:val="00F874F8"/>
    <w:rsid w:val="00F94D4F"/>
    <w:rsid w:val="00F970C0"/>
    <w:rsid w:val="00FA0E3C"/>
    <w:rsid w:val="00FB7457"/>
    <w:rsid w:val="00FC3E81"/>
    <w:rsid w:val="00FE4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D58558"/>
  <w14:defaultImageDpi w14:val="300"/>
  <w15:docId w15:val="{B8820A0C-3CB7-4A67-A476-58E41383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A3F"/>
    <w:pPr>
      <w:ind w:left="720"/>
      <w:contextualSpacing/>
    </w:pPr>
  </w:style>
  <w:style w:type="paragraph" w:styleId="FootnoteText">
    <w:name w:val="footnote text"/>
    <w:basedOn w:val="Normal"/>
    <w:link w:val="FootnoteTextChar"/>
    <w:unhideWhenUsed/>
    <w:rsid w:val="00C740EB"/>
  </w:style>
  <w:style w:type="character" w:customStyle="1" w:styleId="FootnoteTextChar">
    <w:name w:val="Footnote Text Char"/>
    <w:basedOn w:val="DefaultParagraphFont"/>
    <w:link w:val="FootnoteText"/>
    <w:rsid w:val="00C740EB"/>
    <w:rPr>
      <w:lang w:val="en-GB"/>
    </w:rPr>
  </w:style>
  <w:style w:type="character" w:styleId="FootnoteReference">
    <w:name w:val="footnote reference"/>
    <w:basedOn w:val="DefaultParagraphFont"/>
    <w:unhideWhenUsed/>
    <w:rsid w:val="00C740EB"/>
    <w:rPr>
      <w:vertAlign w:val="superscript"/>
    </w:rPr>
  </w:style>
  <w:style w:type="paragraph" w:styleId="Footer">
    <w:name w:val="footer"/>
    <w:basedOn w:val="Normal"/>
    <w:link w:val="FooterChar"/>
    <w:uiPriority w:val="99"/>
    <w:unhideWhenUsed/>
    <w:rsid w:val="0007656D"/>
    <w:pPr>
      <w:tabs>
        <w:tab w:val="center" w:pos="4320"/>
        <w:tab w:val="right" w:pos="8640"/>
      </w:tabs>
    </w:pPr>
  </w:style>
  <w:style w:type="character" w:customStyle="1" w:styleId="FooterChar">
    <w:name w:val="Footer Char"/>
    <w:basedOn w:val="DefaultParagraphFont"/>
    <w:link w:val="Footer"/>
    <w:uiPriority w:val="99"/>
    <w:rsid w:val="0007656D"/>
    <w:rPr>
      <w:lang w:val="en-GB"/>
    </w:rPr>
  </w:style>
  <w:style w:type="character" w:styleId="PageNumber">
    <w:name w:val="page number"/>
    <w:basedOn w:val="DefaultParagraphFont"/>
    <w:uiPriority w:val="99"/>
    <w:semiHidden/>
    <w:unhideWhenUsed/>
    <w:rsid w:val="0007656D"/>
  </w:style>
  <w:style w:type="paragraph" w:styleId="Bibliography">
    <w:name w:val="Bibliography"/>
    <w:basedOn w:val="Normal"/>
    <w:next w:val="Normal"/>
    <w:uiPriority w:val="37"/>
    <w:rsid w:val="00F94D4F"/>
    <w:rPr>
      <w:rFonts w:eastAsiaTheme="minorHAnsi"/>
      <w:lang w:val="en-US"/>
    </w:rPr>
  </w:style>
  <w:style w:type="paragraph" w:styleId="BalloonText">
    <w:name w:val="Balloon Text"/>
    <w:basedOn w:val="Normal"/>
    <w:link w:val="BalloonTextChar"/>
    <w:uiPriority w:val="99"/>
    <w:semiHidden/>
    <w:unhideWhenUsed/>
    <w:rsid w:val="008F7F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7FA7"/>
    <w:rPr>
      <w:rFonts w:ascii="Lucida Grande" w:hAnsi="Lucida Grande" w:cs="Lucida Grande"/>
      <w:sz w:val="18"/>
      <w:szCs w:val="18"/>
      <w:lang w:val="en-GB"/>
    </w:rPr>
  </w:style>
  <w:style w:type="paragraph" w:styleId="Header">
    <w:name w:val="header"/>
    <w:basedOn w:val="Normal"/>
    <w:link w:val="HeaderChar"/>
    <w:unhideWhenUsed/>
    <w:rsid w:val="006C2050"/>
    <w:pPr>
      <w:tabs>
        <w:tab w:val="center" w:pos="4320"/>
        <w:tab w:val="right" w:pos="8640"/>
      </w:tabs>
    </w:pPr>
  </w:style>
  <w:style w:type="character" w:customStyle="1" w:styleId="HeaderChar">
    <w:name w:val="Header Char"/>
    <w:basedOn w:val="DefaultParagraphFont"/>
    <w:link w:val="Header"/>
    <w:rsid w:val="006C2050"/>
    <w:rPr>
      <w:lang w:val="en-GB"/>
    </w:rPr>
  </w:style>
  <w:style w:type="paragraph" w:styleId="Revision">
    <w:name w:val="Revision"/>
    <w:hidden/>
    <w:uiPriority w:val="99"/>
    <w:semiHidden/>
    <w:rsid w:val="00432A0A"/>
    <w:rPr>
      <w:lang w:val="en-GB"/>
    </w:rPr>
  </w:style>
  <w:style w:type="character" w:styleId="Hyperlink">
    <w:name w:val="Hyperlink"/>
    <w:basedOn w:val="DefaultParagraphFont"/>
    <w:uiPriority w:val="99"/>
    <w:unhideWhenUsed/>
    <w:rsid w:val="00CC0D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s://doi.org/10.1093/phe/phx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7897</Words>
  <Characters>45016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Kingma E.M.</dc:creator>
  <cp:keywords/>
  <dc:description/>
  <cp:lastModifiedBy>Lapage K.P.</cp:lastModifiedBy>
  <cp:revision>2</cp:revision>
  <cp:lastPrinted>2016-08-31T16:52:00Z</cp:lastPrinted>
  <dcterms:created xsi:type="dcterms:W3CDTF">2018-10-17T11:19:00Z</dcterms:created>
  <dcterms:modified xsi:type="dcterms:W3CDTF">2018-10-17T11:19:00Z</dcterms:modified>
</cp:coreProperties>
</file>