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B12" w:rsidRPr="003D34AE" w:rsidRDefault="00033B12" w:rsidP="00033B12">
      <w:pPr>
        <w:pStyle w:val="Heading2"/>
        <w:spacing w:line="480" w:lineRule="auto"/>
      </w:pPr>
      <w:bookmarkStart w:id="0" w:name="_GoBack"/>
      <w:bookmarkEnd w:id="0"/>
      <w:r w:rsidRPr="003D34AE">
        <w:t>Abstract</w:t>
      </w:r>
    </w:p>
    <w:p w:rsidR="00033B12" w:rsidRPr="003D34AE" w:rsidRDefault="00033B12" w:rsidP="00033B12">
      <w:pPr>
        <w:spacing w:line="480" w:lineRule="auto"/>
      </w:pPr>
      <w:bookmarkStart w:id="1" w:name="_Hlk491723372"/>
      <w:r w:rsidRPr="003D34AE">
        <w:rPr>
          <w:i/>
        </w:rPr>
        <w:t>Objectives</w:t>
      </w:r>
      <w:r w:rsidRPr="003D34AE">
        <w:t xml:space="preserve">: Irritable bowel syndrome (IBS) is common and adversely affects patients’ quality of life.  Multiple potential treatment options exist for patients (and clinicians) to choose from, with limited evidence to inform treatment selection.  The aim was to explore how patients with IBS go about seeking and appraising different treatment modalities, with a view to elucidating the psychological processes involved and identifying opportunities to improve clinical practice.  </w:t>
      </w:r>
    </w:p>
    <w:p w:rsidR="00033B12" w:rsidRPr="003D34AE" w:rsidRDefault="00033B12" w:rsidP="00033B12">
      <w:pPr>
        <w:spacing w:line="480" w:lineRule="auto"/>
      </w:pPr>
      <w:r w:rsidRPr="003D34AE">
        <w:rPr>
          <w:i/>
        </w:rPr>
        <w:t>Design</w:t>
      </w:r>
      <w:r w:rsidRPr="003D34AE">
        <w:t>: Qualitative study nested within a randomised controlled trial of therapist-delivered and web-based cognitive behavioural therapy versus treatment-as-usual for IBS.</w:t>
      </w:r>
    </w:p>
    <w:p w:rsidR="00033B12" w:rsidRPr="003D34AE" w:rsidRDefault="00033B12" w:rsidP="00033B12">
      <w:pPr>
        <w:spacing w:line="480" w:lineRule="auto"/>
      </w:pPr>
      <w:r w:rsidRPr="003D34AE">
        <w:rPr>
          <w:i/>
        </w:rPr>
        <w:t>Methods</w:t>
      </w:r>
      <w:r w:rsidRPr="003D34AE">
        <w:t xml:space="preserve">: 52 people participated in semi-structured interviews about their prior experiences of treatments for IBS. Transcripts were analysed using inductive thematic analysis. </w:t>
      </w:r>
    </w:p>
    <w:p w:rsidR="00033B12" w:rsidRPr="003D34AE" w:rsidRDefault="00033B12" w:rsidP="00033B12">
      <w:pPr>
        <w:spacing w:line="480" w:lineRule="auto"/>
      </w:pPr>
      <w:r w:rsidRPr="003D34AE">
        <w:rPr>
          <w:i/>
        </w:rPr>
        <w:t>Results</w:t>
      </w:r>
      <w:r w:rsidRPr="003D34AE">
        <w:t xml:space="preserve">: Key themes (desperation for a cure, disappointment at lack of cure, appraising the effects of diverse treatments, and hope for positive effects) clustered around an overarching theme of being trapped within a vicious cycle of hope and despair on treatment seeking.  </w:t>
      </w:r>
      <w:bookmarkStart w:id="2" w:name="_Hlk492300506"/>
      <w:r w:rsidRPr="003D34AE">
        <w:t xml:space="preserve">A desperation and willingness drove interviewees to try any treatment modality available that might potentially offer relief.  </w:t>
      </w:r>
      <w:bookmarkEnd w:id="2"/>
      <w:r w:rsidRPr="003D34AE">
        <w:t xml:space="preserve">Coming to accept there is no cure for IBS helped interviewees escape the vicious cycle.  Treatments were appraised for their effects on symptoms and quality of life while also considering, but rarely prioritising, other aspects including: convenience of the regimen itself, whether it addressed the perceived root causes of IBS, perceived side-effects, and cost.  </w:t>
      </w:r>
    </w:p>
    <w:p w:rsidR="00033B12" w:rsidRPr="003D34AE" w:rsidRDefault="00033B12" w:rsidP="00033B12">
      <w:pPr>
        <w:spacing w:line="480" w:lineRule="auto"/>
      </w:pPr>
      <w:r w:rsidRPr="003D34AE">
        <w:rPr>
          <w:i/>
        </w:rPr>
        <w:t>Conclusion</w:t>
      </w:r>
      <w:r w:rsidRPr="003D34AE">
        <w:t xml:space="preserve">: Treatment seeking in IBS can be challenging for patients.  Supportive discussions with health care professionals about illness perceptions, treatment beliefs, and goals could improve patients’ experiences.  </w:t>
      </w:r>
      <w:bookmarkStart w:id="3" w:name="_Hlk491627662"/>
      <w:bookmarkStart w:id="4" w:name="_Hlk490122181"/>
      <w:bookmarkEnd w:id="1"/>
    </w:p>
    <w:p w:rsidR="00033B12" w:rsidRDefault="00033B12" w:rsidP="00033B12">
      <w:pPr>
        <w:spacing w:line="480" w:lineRule="auto"/>
        <w:rPr>
          <w:b/>
          <w:bCs/>
        </w:rPr>
      </w:pPr>
    </w:p>
    <w:p w:rsidR="00033B12" w:rsidRPr="003D34AE" w:rsidRDefault="00033B12" w:rsidP="00033B12">
      <w:pPr>
        <w:spacing w:line="480" w:lineRule="auto"/>
        <w:rPr>
          <w:b/>
          <w:bCs/>
        </w:rPr>
      </w:pPr>
      <w:r w:rsidRPr="003D34AE">
        <w:rPr>
          <w:b/>
          <w:bCs/>
        </w:rPr>
        <w:t xml:space="preserve">Trial Registration number: </w:t>
      </w:r>
      <w:r w:rsidRPr="003D34AE">
        <w:t>ISRCTN44427879</w:t>
      </w:r>
    </w:p>
    <w:p w:rsidR="00033B12" w:rsidRDefault="00033B12" w:rsidP="00033B12">
      <w:pPr>
        <w:autoSpaceDE/>
        <w:autoSpaceDN/>
        <w:adjustRightInd/>
        <w:spacing w:line="360" w:lineRule="auto"/>
        <w:rPr>
          <w:rFonts w:eastAsia="Calibri"/>
        </w:rPr>
      </w:pPr>
    </w:p>
    <w:p w:rsidR="00033B12" w:rsidRPr="003D34AE" w:rsidRDefault="00033B12" w:rsidP="00033B12">
      <w:pPr>
        <w:autoSpaceDE/>
        <w:autoSpaceDN/>
        <w:adjustRightInd/>
        <w:spacing w:line="360" w:lineRule="auto"/>
        <w:rPr>
          <w:rFonts w:eastAsiaTheme="majorEastAsia" w:cstheme="majorBidi"/>
          <w:sz w:val="28"/>
          <w:szCs w:val="26"/>
        </w:rPr>
      </w:pPr>
      <w:r w:rsidRPr="003D34AE">
        <w:rPr>
          <w:rFonts w:eastAsia="Calibri"/>
        </w:rPr>
        <w:t xml:space="preserve">Keywords: Irritable Bowel Syndrome; Qualitative methods; </w:t>
      </w:r>
      <w:r w:rsidRPr="003D34AE">
        <w:t xml:space="preserve">Attitude to Health; </w:t>
      </w:r>
      <w:r w:rsidRPr="003D34AE">
        <w:rPr>
          <w:rFonts w:eastAsia="Calibri"/>
        </w:rPr>
        <w:t xml:space="preserve">Treatment beliefs. </w:t>
      </w:r>
      <w:r w:rsidRPr="003D34AE">
        <w:br w:type="page"/>
      </w:r>
    </w:p>
    <w:p w:rsidR="00033B12" w:rsidRPr="003D34AE" w:rsidRDefault="00033B12" w:rsidP="00033B12">
      <w:pPr>
        <w:pStyle w:val="Heading2"/>
        <w:spacing w:line="480" w:lineRule="auto"/>
      </w:pPr>
      <w:bookmarkStart w:id="5" w:name="_Hlk492299713"/>
      <w:r w:rsidRPr="003D34AE">
        <w:t>Introduction</w:t>
      </w:r>
    </w:p>
    <w:p w:rsidR="00033B12" w:rsidRPr="003D34AE" w:rsidRDefault="00033B12" w:rsidP="00033B12">
      <w:pPr>
        <w:spacing w:line="480" w:lineRule="auto"/>
        <w:ind w:firstLine="720"/>
      </w:pPr>
      <w:r w:rsidRPr="003D34AE">
        <w:t xml:space="preserve">Irritable Bowel Syndrome (IBS) is a chronic functional gastrointestinal disorder or </w:t>
      </w:r>
      <w:r>
        <w:t>disorder of gut-brain interaction, currently conceptualised as involving multiple interacting biopsychosocial factors (</w:t>
      </w:r>
      <w:r>
        <w:rPr>
          <w:u w:val="double"/>
        </w:rPr>
        <w:t>Drossman, 2016)</w:t>
      </w:r>
      <w:r w:rsidRPr="003D34AE">
        <w:t>.  It affects around 10-14.9% of the UK population with similar worldwide prevalence (</w:t>
      </w:r>
      <w:r w:rsidRPr="003D34AE">
        <w:fldChar w:fldCharType="begin" w:fldLock="1"/>
      </w:r>
      <w:r w:rsidRPr="003D34AE">
        <w:instrText>ADDIN CSL_CITATION { "citationItems" : [ { "id" : "ITEM-1", "itemData" : { "DOI" : "10.1186/s12955-015-0311-8", "author" : [ { "dropping-particle" : "", "family" : "Michalsen, V. L.", "given" : "", "non-dropping-particle" : "", "parse-names" : false, "suffix" : "" }, { "dropping-particle" : "", "family" : "Vandvik", "given" : "P. O.", "non-dropping-particle" : "", "parse-names" : false, "suffix" : "" }, { "dropping-particle" : "", "family" : "Farup", "given" : "P. G.", "non-dropping-particle" : "", "parse-names" : false, "suffix" : "" } ], "container-title" : "Health and Quality of Life Outcomes", "id" : "ITEM-1", "issue" : "1", "issued" : { "date-parts" : [ [ "2015" ] ] }, "page" : "113-122", "title" : "Predictors of health-related quality of life in patients with irritable bowel syndrome. A cross-sectional study in Norway", "type" : "article-journal", "volume" : "13" }, "uris" : [ "http://www.mendeley.com/documents/?uuid=ac28597b-2fe8-4f69-9ec0-69b1a3ad246a" ] } ], "mendeley" : { "formattedCitation" : "(Michalsen, V. L., Vandvik, &amp; Farup, 2015)", "manualFormatting" : "Michalsen, Vandvik, &amp; Farup, 2015", "plainTextFormattedCitation" : "(Michalsen, V. L., Vandvik, &amp; Farup, 2015)", "previouslyFormattedCitation" : "(Michalsen, V. L., Vandvik, &amp; Farup, 2015)" }, "properties" : { "noteIndex" : 0 }, "schema" : "https://github.com/citation-style-language/schema/raw/master/csl-citation.json" }</w:instrText>
      </w:r>
      <w:r w:rsidRPr="003D34AE">
        <w:fldChar w:fldCharType="separate"/>
      </w:r>
      <w:r w:rsidRPr="003D34AE">
        <w:rPr>
          <w:noProof/>
        </w:rPr>
        <w:t>Michalsen, Vandvik, &amp; Farup, 2015</w:t>
      </w:r>
      <w:r w:rsidRPr="003D34AE">
        <w:fldChar w:fldCharType="end"/>
      </w:r>
      <w:r w:rsidRPr="003D34AE">
        <w:rPr>
          <w:noProof/>
        </w:rPr>
        <w:t>; for a review see</w:t>
      </w:r>
      <w:r w:rsidRPr="003D34AE">
        <w:t xml:space="preserve"> </w:t>
      </w:r>
      <w:r w:rsidRPr="003D34AE">
        <w:fldChar w:fldCharType="begin" w:fldLock="1"/>
      </w:r>
      <w:r w:rsidRPr="003D34AE">
        <w:instrText>ADDIN CSL_CITATION { "citationItems" : [ { "id" : "ITEM-1", "itemData" : { "author" : [ { "dropping-particle" : "", "family" : "Lovell", "given" : "R. M.", "non-dropping-particle" : "", "parse-names" : false, "suffix" : "" }, { "dropping-particle" : "", "family" : "Ford", "given" : "A. C.", "non-dropping-particle" : "", "parse-names" : false, "suffix" : "" } ], "container-title" : "Clinical Gastroenterology and Hepatology", "id" : "ITEM-1", "issue" : "7", "issued" : { "date-parts" : [ [ "2012" ] ] }, "page" : "712-721", "title" : "Global prevalence of and risk factors for irritable bowel syndrome: a meta-analysis", "type" : "article-journal", "volume" : "10" }, "uris" : [ "http://www.mendeley.com/documents/?uuid=30758f4a-1b27-43eb-ac10-19c99717f6bb" ] } ], "mendeley" : { "formattedCitation" : "(Lovell &amp; Ford, 2012)", "manualFormatting" : "Lovell &amp; Ford, 2012)", "plainTextFormattedCitation" : "(Lovell &amp; Ford, 2012)", "previouslyFormattedCitation" : "(Lovell &amp; Ford, 2012)" }, "properties" : { "noteIndex" : 0 }, "schema" : "https://github.com/citation-style-language/schema/raw/master/csl-citation.json" }</w:instrText>
      </w:r>
      <w:r w:rsidRPr="003D34AE">
        <w:fldChar w:fldCharType="separate"/>
      </w:r>
      <w:r w:rsidRPr="003D34AE">
        <w:rPr>
          <w:noProof/>
        </w:rPr>
        <w:t>Lovell &amp; Ford, 2012)</w:t>
      </w:r>
      <w:r w:rsidRPr="003D34AE">
        <w:fldChar w:fldCharType="end"/>
      </w:r>
      <w:r w:rsidRPr="003D34AE">
        <w:t xml:space="preserve">, and it affects more women than men </w:t>
      </w:r>
      <w:r w:rsidRPr="003D34AE">
        <w:fldChar w:fldCharType="begin" w:fldLock="1"/>
      </w:r>
      <w:r w:rsidRPr="003D34AE">
        <w:instrText>ADDIN CSL_CITATION { "citationItems" : [ { "id" : "ITEM-1", "itemData" : { "DOI" : "10.1016/j.dld.2006.05.009", "ISBN" : "1590-8658", "ISSN" : "15908658", "PMID" : "16807154", "abstract" : "Irritable bowel syndrome affects approximately 10-15% of the European population, although prevalence rates vary depending on the classification used and the country surveyed. This may be due to differences in patterns of medical care and diagnosis of the condition. Up to 70% of individuals with irritable bowel syndrome may not have been formally diagnosed. The disorder affects 1.5-3 times as many women as men and poses a significant economic burden in Europe, estimated at \u20ac700-\u20ac1600 per person per year. It also reduces quality of life and is associated with psychological distress, disturbed work and sleep, and sexual dysfunction. It is a chronic disorder, which affects many individuals for more than 10 years. Most patients are managed in primary care, although some are referred to gastroenterologists and other specialists. Patients with irritable bowel syndrome undergo more abdomino-pelvic surgery than the general population. We propose that a positive diagnosis of the condition may avoid the delay in diagnosis many patients experience. We conclude that, in Europe, there are significant unmet needs including lack of familiarity with irritable bowel syndrome, difficulties in diagnosis and lack of effective treatments for the multiple symptoms of the disorder. The development of pan-European guidelines for irritable bowel syndrome will benefit patients with this condition in Europe. \u00a9 2006 Editrice Gastroenterologica Italiana S.r.l.", "author" : [ { "dropping-particle" : "", "family" : "Quigley", "given" : "E. M. M.", "non-dropping-particle" : "", "parse-names" : false, "suffix" : "" }, { "dropping-particle" : "", "family" : "Bytzer", "given" : "P.", "non-dropping-particle" : "", "parse-names" : false, "suffix" : "" }, { "dropping-particle" : "", "family" : "Jones", "given" : "R.", "non-dropping-particle" : "", "parse-names" : false, "suffix" : "" }, { "dropping-particle" : "", "family" : "Mearin", "given" : "F.", "non-dropping-particle" : "", "parse-names" : false, "suffix" : "" } ], "container-title" : "Digestive and Liver Disease", "id" : "ITEM-1", "issue" : "10", "issued" : { "date-parts" : [ [ "2006" ] ] }, "page" : "717-723", "title" : "Irritable bowel syndrome: The burden and unmet needs in Europe", "type" : "article-journal", "volume" : "38" }, "uris" : [ "http://www.mendeley.com/documents/?uuid=9ef1be01-faea-41ed-8a47-1f2dfda63f26" ] } ], "mendeley" : { "formattedCitation" : "(Quigley, Bytzer, Jones, &amp; Mearin, 2006)", "plainTextFormattedCitation" : "(Quigley, Bytzer, Jones, &amp; Mearin, 2006)", "previouslyFormattedCitation" : "(Quigley, Bytzer, Jones, &amp; Mearin, 2006)" }, "properties" : { "noteIndex" : 0 }, "schema" : "https://github.com/citation-style-language/schema/raw/master/csl-citation.json" }</w:instrText>
      </w:r>
      <w:r w:rsidRPr="003D34AE">
        <w:fldChar w:fldCharType="separate"/>
      </w:r>
      <w:r w:rsidRPr="003D34AE">
        <w:rPr>
          <w:noProof/>
        </w:rPr>
        <w:t>(Quigley, Bytzer, Jones, &amp; Mearin, 2006)</w:t>
      </w:r>
      <w:r w:rsidRPr="003D34AE">
        <w:fldChar w:fldCharType="end"/>
      </w:r>
      <w:r w:rsidRPr="003D34AE">
        <w:t xml:space="preserve">.  Symptoms include abdominal pain, discomfort and altered bowel movements, and personal, social, professional, and health-related quality of life is typically reduced </w:t>
      </w:r>
      <w:r w:rsidRPr="003D34AE">
        <w:fldChar w:fldCharType="begin" w:fldLock="1"/>
      </w:r>
      <w:r w:rsidRPr="003D34AE">
        <w:instrText>ADDIN CSL_CITATION { "citationItems" : [ { "id" : "ITEM-1", "itemData" : { "DOI" : "10.1046/j.1365-2036.2002.01290.x", "author" : [ { "dropping-particle" : "", "family" : "El-Serag", "given" : "H. B.", "non-dropping-particle" : "", "parse-names" : false, "suffix" : "" }, { "dropping-particle" : "", "family" : "Olden", "given" : "K.", "non-dropping-particle" : "", "parse-names" : false, "suffix" : "" }, { "dropping-particle" : "", "family" : "Bjorkman", "given" : "D.", "non-dropping-particle" : "", "parse-names" : false, "suffix" : "" } ], "container-title" : "Alimentary Pharmacology &amp; Therapeutics", "id" : "ITEM-1", "issue" : "6", "issued" : { "date-parts" : [ [ "2002" ] ] }, "page" : "1171-1185", "title" : "Health\u2010related quality of life among persons with irritable bowel syndrome: a systematic review", "type" : "article-journal", "volume" : "16" }, "uris" : [ "http://www.mendeley.com/documents/?uuid=e8071d30-777e-4f45-a1d5-279a071b3b41" ] }, { "id" : "ITEM-2", "itemData" : { "DOI" : "10.1111/j.1365-2702.2008.01001.x", "author" : [ { "dropping-particle" : "", "family" : "H\u00e5kanson", "given" : "C.", "non-dropping-particle" : "", "parse-names" : false, "suffix" : "" }, { "dropping-particle" : "", "family" : "Sahlberg\u2010Blom", "given" : "E.", "non-dropping-particle" : "", "parse-names" : false, "suffix" : "" }, { "dropping-particle" : "", "family" : "Nyhlin", "given" : "H.", "non-dropping-particle" : "", "parse-names" : false, "suffix" : "" }, { "dropping-particle" : "", "family" : "Ternestedt", "given" : "B. M.", "non-dropping-particle" : "", "parse-names" : false, "suffix" : "" } ], "container-title" : "Journal of Nursing and Healthcare of Chronic Illness", "id" : "ITEM-2", "issue" : "1", "issued" : { "date-parts" : [ [ "2009" ] ] }, "page" : "29-38", "title" : "Struggling with an unfamiliar and unreliable body: the experience of irritable bowel syndrome", "type" : "article-journal", "volume" : "1" }, "uris" : [ "http://www.mendeley.com/documents/?uuid=cb967fa9-78e7-4119-81da-fae5043ef31e" ] }, { "id" : "ITEM-3", "itemData" : { "DOI" : "10.1177/1359105312446768", "author" : [ { "dropping-particle" : "", "family" : "Taft", "given" : "T. H.", "non-dropping-particle" : "", "parse-names" : false, "suffix" : "" }, { "dropping-particle" : "", "family" : "Ballou", "given" : "S.", "non-dropping-particle" : "", "parse-names" : false, "suffix" : "" }, { "dropping-particle" : "", "family" : "Keefer", "given" : "L.", "non-dropping-particle" : "", "parse-names" : false, "suffix" : "" } ], "container-title" : "Journal of Health Psychology", "id" : "ITEM-3", "issue" : "4", "issued" : { "date-parts" : [ [ "2013" ] ] }, "page" : "451-460", "title" : "A preliminary evaluation of internalized stigma and stigma resistance in inflammatory bowel disease", "type" : "article-journal", "volume" : "18" }, "uris" : [ "http://www.mendeley.com/documents/?uuid=97fa01a8-d6fb-474d-b4db-1cb85578b405" ] }, { "id" : "ITEM-4", "itemData" : { "DOI" : "10.1007/s11136-011-9883-x", "author" : [ { "dropping-particle" : "", "family" : "Taft", "given" : "T. H.", "non-dropping-particle" : "", "parse-names" : false, "suffix" : "" }, { "dropping-particle" : "", "family" : "Keefer", "given" : "L.", "non-dropping-particle" : "", "parse-names" : false, "suffix" : "" }, { "dropping-particle" : "", "family" : "Artz", "given" : "C.", "non-dropping-particle" : "", "parse-names" : false, "suffix" : "" }, { "dropping-particle" : "", "family" : "Bratten", "given" : "J.", "non-dropping-particle" : "", "parse-names" : false, "suffix" : "" }, { "dropping-particle" : "", "family" : "Jones", "given" : "M. P.", "non-dropping-particle" : "", "parse-names" : false, "suffix" : "" } ], "container-title" : "Quality of Life Research", "id" : "ITEM-4", "issue" : "9", "issued" : { "date-parts" : [ [ "2011" ] ] }, "page" : "1391-1399", "title" : "Perceptions of illness stigma in patients with inflammatory bowel disease and irritable bowel syndrome", "type" : "article-journal", "volume" : "20" }, "uris" : [ "http://www.mendeley.com/documents/?uuid=3c9c2ab0-234a-4d7b-9e90-375561010375" ] }, { "id" : "ITEM-5", "itemData" : { "DOI" : "10.1111/nmo.12357", "author" : [ { "dropping-particle" : "", "family" : "Taft", "given" : "T. H.", "non-dropping-particle" : "", "parse-names" : false, "suffix" : "" }, { "dropping-particle" : "", "family" : "Riehl", "given" : "M. E.", "non-dropping-particle" : "", "parse-names" : false, "suffix" : "" }, { "dropping-particle" : "", "family" : "Dowjotas", "given" : "K. L.", "non-dropping-particle" : "", "parse-names" : false, "suffix" : "" }, { "dropping-particle" : "", "family" : "Keefer", "given" : "L.", "non-dropping-particle" : "", "parse-names" : false, "suffix" : "" } ], "container-title" : "Neurogastroenterology &amp; Motility", "id" : "ITEM-5", "issue" : "7", "issued" : { "date-parts" : [ [ "2014" ] ] }, "page" : "1026-1035", "title" : "Moving beyond perceptions: internalized stigma in the irritable bowel syndrome", "type" : "article-journal", "volume" : "26" }, "uris" : [ "http://www.mendeley.com/documents/?uuid=cf935e41-e43d-4af4-be12-baf92b230fa1" ] } ], "mendeley" : { "formattedCitation" : "(El-Serag, Olden, &amp; Bjorkman, 2002; H\u00e5kanson, Sahlberg\u2010Blom, Nyhlin, &amp; Ternestedt, 2009; Taft, Ballou, &amp; Keefer, 2013; Taft, Keefer, Artz, Bratten, &amp; Jones, 2011; Taft, Riehl, Dowjotas, &amp; Keefer, 2014)", "manualFormatting" : "(El-Serag, Olden, &amp; Bjorkman, 2013; H\u00e5kanson, Sahlberg-Blom, Nyhlin, &amp; Ternestedt, 2009; Taft et al. 2011; 2013; 2014)", "plainTextFormattedCitation" : "(El-Serag, Olden, &amp; Bjorkman, 2002; H\u00e5kanson, Sahlberg\u2010Blom, Nyhlin, &amp; Ternestedt, 2009; Taft, Ballou, &amp; Keefer, 2013; Taft, Keefer, Artz, Bratten, &amp; Jones, 2011; Taft, Riehl, Dowjotas, &amp; Keefer, 2014)", "previouslyFormattedCitation" : "(El-Serag, Olden, &amp; Bjorkman, 2002; H\u00e5kanson, Sahlberg\u2010Blom, Nyhlin, &amp; Ternestedt, 2009; Taft, Ballou, &amp; Keefer, 2013; Taft, Keefer, Artz, Bratten, &amp; Jones, 2011; Taft, Riehl, Dowjotas, &amp; Keefer, 2014)" }, "properties" : { "noteIndex" : 0 }, "schema" : "https://github.com/citation-style-language/schema/raw/master/csl-citation.json" }</w:instrText>
      </w:r>
      <w:r w:rsidRPr="003D34AE">
        <w:fldChar w:fldCharType="separate"/>
      </w:r>
      <w:r w:rsidRPr="003D34AE">
        <w:rPr>
          <w:noProof/>
        </w:rPr>
        <w:t>(El-Serag, Olden, &amp; Bjorkman, 2013; Håkanson, Sahlberg-Blom, Nyhlin, &amp; Ternestedt, 2009; Taft et al. 2011; 2013; 2014)</w:t>
      </w:r>
      <w:r w:rsidRPr="003D34AE">
        <w:fldChar w:fldCharType="end"/>
      </w:r>
      <w:r w:rsidRPr="003D34AE">
        <w:t xml:space="preserve">.  </w:t>
      </w:r>
      <w:bookmarkStart w:id="6" w:name="_Hlk491001715"/>
    </w:p>
    <w:p w:rsidR="00033B12" w:rsidRPr="003D34AE" w:rsidRDefault="00033B12" w:rsidP="00033B12">
      <w:pPr>
        <w:spacing w:line="480" w:lineRule="auto"/>
        <w:ind w:firstLine="720"/>
      </w:pPr>
      <w:r w:rsidRPr="003D34AE">
        <w:t xml:space="preserve">Few current treatments offer satisfactory symptom relief </w:t>
      </w:r>
      <w:bookmarkEnd w:id="6"/>
      <w:r w:rsidRPr="003D34AE">
        <w:fldChar w:fldCharType="begin" w:fldLock="1"/>
      </w:r>
      <w:r w:rsidRPr="003D34AE">
        <w:instrText>ADDIN CSL_CITATION { "citationItems" : [ { "id" : "ITEM-1", "itemData" : { "DOI" : "10.1016/j.gtc.2005.02.002", "ISBN" : "0889-8553", "ISSN" : "08898553", "PMID" : "15862938", "abstract" : "Based on current evidence, bulking agents are not more effective than placebo at improving global irritable bowel syndrome (IBS) symptoms, although they may increase stool frequency in large doses. Tricyclic antidepressants are more effective than placebo for patients with diarrhea-predominant IBS. Imodium is more effective than placebo at improving stool consistency and decreasing stool frequency in patients with IBS, and it may be an important component for treating diarrhea-predominant IBS. Antispasmodics agents available in the United States are not more effective than placebo for treating IBS, although the studies are small and poorly designed. There are no randomized controlled trials examining the efficacy of laxatives for managing IBS. Tegaserod is more effective than placebo at improving global IBS symptoms in women with nondiarrhea-predominant IBS. Alosetron is more effective than placebo in women with diarrhea-predominant IBS, although its use should be limited to patients who have failed conventional therapy because of its adverse event profile. \u00a9 2005 Elsevier Inc. All rights reserved.", "author" : [ { "dropping-particle" : "", "family" : "Schoenfeld", "given" : "Philip", "non-dropping-particle" : "", "parse-names" : false, "suffix" : "" } ], "container-title" : "Gastroenterology Clinics of North America", "id" : "ITEM-1", "issue" : "2 SPEC. ISS.", "issued" : { "date-parts" : [ [ "2005" ] ] }, "page" : "319-335", "title" : "Efficacy of current drug therapies in irritable bowel syndrome: What works and does not work", "type" : "article-journal", "volume" : "34" }, "uris" : [ "http://www.mendeley.com/documents/?uuid=998e3167-e1d3-48fe-97bf-5cdc0443f88f" ] } ], "mendeley" : { "formattedCitation" : "(Schoenfeld, 2005)", "plainTextFormattedCitation" : "(Schoenfeld, 2005)", "previouslyFormattedCitation" : "(Schoenfeld, 2005)" }, "properties" : { "noteIndex" : 0 }, "schema" : "https://github.com/citation-style-language/schema/raw/master/csl-citation.json" }</w:instrText>
      </w:r>
      <w:r w:rsidRPr="003D34AE">
        <w:fldChar w:fldCharType="separate"/>
      </w:r>
      <w:r w:rsidRPr="003D34AE">
        <w:rPr>
          <w:noProof/>
        </w:rPr>
        <w:t>(Schoenfeld, 2005)</w:t>
      </w:r>
      <w:r w:rsidRPr="003D34AE">
        <w:fldChar w:fldCharType="end"/>
      </w:r>
      <w:r w:rsidRPr="003D34AE">
        <w:t xml:space="preserve">.  NICE clinical guidelines </w:t>
      </w:r>
      <w:r w:rsidRPr="003D34AE">
        <w:fldChar w:fldCharType="begin" w:fldLock="1"/>
      </w:r>
      <w:r w:rsidRPr="003D34AE">
        <w:instrText>ADDIN CSL_CITATION { "citationItems" : [ { "id" : "ITEM-1", "itemData" : { "author" : [ { "dropping-particle" : "", "family" : "NICE", "given" : "", "non-dropping-particle" : "", "parse-names" : false, "suffix" : "" } ], "id" : "ITEM-1", "issued" : { "date-parts" : [ [ "2008" ] ] }, "publisher-place" : "London", "title" : "Irritable bowel syndrome in adults: diagnosis and management (CG61)", "type" : "report" }, "uris" : [ "http://www.mendeley.com/documents/?uuid=a5e60655-bb5f-4824-88f4-87f17a843e16" ] } ], "mendeley" : { "formattedCitation" : "(NICE, 2008)", "manualFormatting" : "(2008", "plainTextFormattedCitation" : "(NICE, 2008)", "previouslyFormattedCitation" : "(NICE, 2008)" }, "properties" : { "noteIndex" : 0 }, "schema" : "https://github.com/citation-style-language/schema/raw/master/csl-citation.json" }</w:instrText>
      </w:r>
      <w:r w:rsidRPr="003D34AE">
        <w:fldChar w:fldCharType="separate"/>
      </w:r>
      <w:r w:rsidRPr="003D34AE">
        <w:rPr>
          <w:noProof/>
        </w:rPr>
        <w:t>(2008</w:t>
      </w:r>
      <w:r w:rsidRPr="003D34AE">
        <w:fldChar w:fldCharType="end"/>
      </w:r>
      <w:r w:rsidRPr="003D34AE">
        <w:rPr>
          <w:iCs/>
        </w:rPr>
        <w:t>, updated 2017)</w:t>
      </w:r>
      <w:r w:rsidRPr="003D34AE">
        <w:t xml:space="preserve"> recommend clinicians provide advice on the importance of self-help for the effective management of IBS, where self-help encompasses lifestyle adjustments, general diet advice, advice to be physically active, and symptom-focused medications.  If general dietary advice is ineffective then NICE recommend single food avoidance and exclusion diets</w:t>
      </w:r>
      <w:r w:rsidRPr="003D34AE">
        <w:rPr>
          <w:iCs/>
        </w:rPr>
        <w:t xml:space="preserve"> under the supervision of </w:t>
      </w:r>
      <w:r w:rsidRPr="003D34AE">
        <w:t xml:space="preserve">a healthcare professional with expertise in dietary management.  Beyond self-care, NICE recommend considering pharmacological management based on symptom type and severity, and the use of psychological therapies where symptoms have persisted for more than 12-months.  </w:t>
      </w:r>
    </w:p>
    <w:p w:rsidR="00033B12" w:rsidRPr="003D34AE" w:rsidRDefault="00033B12" w:rsidP="00033B12">
      <w:pPr>
        <w:spacing w:line="480" w:lineRule="auto"/>
        <w:ind w:firstLine="720"/>
      </w:pPr>
      <w:r w:rsidRPr="003D34AE">
        <w:t xml:space="preserve">Trials, systematic reviews, and meta-analyses, suggest that some treatment modalities are helpful in reducing IBS symptom severity.  However, many trials lack methodological rigour, thus the findings should be treated with caution.  For instance, a limited number of studies have tested the effectiveness of the </w:t>
      </w:r>
      <w:r w:rsidRPr="003D34AE">
        <w:rPr>
          <w:iCs/>
        </w:rPr>
        <w:t>low Fermentable Oligo-, Di-, Mono-saccharides and Polypols (FODMAP) diet</w:t>
      </w:r>
      <w:r w:rsidRPr="003D34AE">
        <w:t xml:space="preserve">.  While these studies report a reduction in symptom severity, the effects are similar to other interventions e.g. less-restrictive dietary advice (see </w:t>
      </w:r>
      <w:r w:rsidRPr="003D34AE">
        <w:fldChar w:fldCharType="begin" w:fldLock="1"/>
      </w:r>
      <w:r w:rsidRPr="003D34AE">
        <w:instrText>ADDIN CSL_CITATION { "citationItems" : [ { "id" : "ITEM-1", "itemData" : { "DOI" : "10.1038/ajg.2016.434", "ISBN" : "1572-0241", "ISSN" : "1572-0241", "PMID" : "27725652", "abstract" : "OBJECTIVES There has been an increasing interest in the role of fermentable oligo-, di-, and monosaccharides and polyols (FODMAPs) in irritable bowel syndrome (IBS). We report results from the first randomized controlled trial of the low FODMAP diet in US adults with IBS and diarrhea (IBS-D). The objectives were to compare the efficacy of the low FODMAP diet vs. a diet based upon modified National Institute for Health and Care Excellence guidelines (mNICE) on overall and individual symptoms in IBS-D patients. METHODS This was a single-center, randomized-controlled trial of adult patients with IBS-D (Rome III) which compared 2 diet interventions. After a 2-week screening period, eligible patients were randomized to a low FODMAP or mNICE diet for 4 weeks. The primary end point was the proportion of patients reporting adequate relief of IBS-D symptoms \u226550% of intervention weeks 3-4. Secondary outcomes included a composite end point which required response in both abdominal pain (\u226530% reduction in mean daily pain score compared with baseline) and stool consistency (decrease in mean daily Bristol Stool Form of \u22651 compared with baseline), abdominal pain and stool consistency responders, and other key individual IBS symptoms assessed using daily questionnaires. RESULTS After screening, 92 subjects (65 women, median age 42.6 years) were randomized. Eighty-four patients completed the study (45 low FODMAP, 39 mNICE). Baseline demographics, symptom severity, and nutrient intake were similar between groups. Fifty-two percent of the low FODMAP vs. 41% of the mNICE group reported adequate relief of their IBS-D symptoms (P=0.31). Though there was no significant difference in the proportion of composite end point responders (P=0.13), the low FODMAP diet resulted in a higher proportion of abdominal pain responders compared with the mNICE group (51% vs. 23%, P=0.008). Compared with baseline scores, the low FODMAP diet led to greater reductions in average daily scores of abdominal pain, bloating, consistency, frequency, and urgency than the mNICE diet. CONCLUSIONS In this US trial, 40-50% of patients reported adequate relief of their IBS-D symptoms with the low FODMAP diet or a diet based on modified NICE guidelines. The low FODMAP diet led to significantly greater improvement in individual IBS symptoms, particularly pain and bloating, compared with the mNICE diet.", "author" : [ { "dropping-particle" : "", "family" : "Eswaran", "given" : "Shanti L", "non-dropping-particle" : "", "parse-names" : false, "suffix" : "" }, { "dropping-particle" : "", "family" : "Chey", "given" : "William D", "non-dropping-particle" : "", "parse-names" : false, "suffix" : "" }, { "dropping-particle" : "", "family" : "Han-Markey", "given" : "Theresa", "non-dropping-particle" : "", "parse-names" : false, "suffix" : "" }, { "dropping-particle" : "", "family" : "Ball", "given" : "Sarah", "non-dropping-particle" : "", "parse-names" : false, "suffix" : "" }, { "dropping-particle" : "", "family" : "Jackson", "given" : "Kenya", "non-dropping-particle" : "", "parse-names" : false, "suffix" : "" } ], "container-title" : "The American journal of gastroenterology", "id" : "ITEM-1", "issue" : "12", "issued" : { "date-parts" : [ [ "2016" ] ] }, "page" : "1824-1832", "publisher" : "Nature Publishing Group", "title" : "A Randomized Controlled Trial Comparing the Low FODMAP Diet vs. Modified NICE Guidelines in US Adults with IBS-D.", "type" : "article-journal", "volume" : "111" }, "uris" : [ "http://www.mendeley.com/documents/?uuid=4d547cdd-8a78-4dbb-82a8-7271aedb2c6c" ] }, { "id" : "ITEM-2", "itemData" : { "DOI" : "10.1007/s00394-015-0922-1", "author" : [ { "dropping-particle" : "", "family" : "Marsh", "given" : "A.", "non-dropping-particle" : "", "parse-names" : false, "suffix" : "" }, { "dropping-particle" : "", "family" : "Eslick", "given" : "E. M.", "non-dropping-particle" : "", "parse-names" : false, "suffix" : "" }, { "dropping-particle" : "", "family" : "Eslick", "given" : "G. D.", "non-dropping-particle" : "", "parse-names" : false, "suffix" : "" } ], "container-title" : "European Journal of Nutrition", "id" : "ITEM-2", "issue" : "3", "issued" : { "date-parts" : [ [ "2016" ] ] }, "page" : "897-906", "title" : "Does a diet low in FODMAPs reduce symptoms associated with functional gastrointestinal disorders? A comprehensive systematic review and meta-analysis", "type" : "article-journal", "volume" : "55" }, "uris" : [ "http://www.mendeley.com/documents/?uuid=f3fd2cc5-a643-4085-9f1d-56f5e980867b" ] } ], "mendeley" : { "formattedCitation" : "(Eswaran, Chey, Han-Markey, Ball, &amp; Jackson, 2016; Marsh, Eslick, &amp; Eslick, 2016)", "manualFormatting" : "Eswaran, Chey, Han-Markey, Ball, &amp; Jackson, 2016; Marsh, Eslick, &amp; Eslick, 2016)", "plainTextFormattedCitation" : "(Eswaran, Chey, Han-Markey, Ball, &amp; Jackson, 2016; Marsh, Eslick, &amp; Eslick, 2016)", "previouslyFormattedCitation" : "(Eswaran, Chey, Han-Markey, Ball, &amp; Jackson, 2016; Marsh, Eslick, &amp; Eslick, 2016)" }, "properties" : { "noteIndex" : 0 }, "schema" : "https://github.com/citation-style-language/schema/raw/master/csl-citation.json" }</w:instrText>
      </w:r>
      <w:r w:rsidRPr="003D34AE">
        <w:fldChar w:fldCharType="separate"/>
      </w:r>
      <w:r w:rsidRPr="003D34AE">
        <w:rPr>
          <w:noProof/>
        </w:rPr>
        <w:t>Eswaran, Chey, Han-Markey, Ball, &amp; Jackson, 2016; Marsh, Eslick, &amp; Eslick, 2016)</w:t>
      </w:r>
      <w:r w:rsidRPr="003D34AE">
        <w:fldChar w:fldCharType="end"/>
      </w:r>
      <w:r w:rsidRPr="003D34AE">
        <w:t xml:space="preserve">.  In relation to pharmacological interventions, a Cochrane review offered some support for antidepressants, but little support for bulking agents and antispasmodics </w:t>
      </w:r>
      <w:r w:rsidRPr="003D34AE">
        <w:fldChar w:fldCharType="begin" w:fldLock="1"/>
      </w:r>
      <w:r w:rsidRPr="003D34AE">
        <w:instrText>ADDIN CSL_CITATION { "citationItems" : [ { "id" : "ITEM-1", "itemData" : { "DOI" : "10.1002/14651858.CD003460.pub3", "author" : [ { "dropping-particle" : "", "family" : "Ruepert", "given" : "L.", "non-dropping-particle" : "", "parse-names" : false, "suffix" : "" }, { "dropping-particle" : "", "family" : "Quartero", "given" : "A. O.", "non-dropping-particle" : "", "parse-names" : false, "suffix" : "" }, { "dropping-particle" : "", "family" : "Wit", "given" : "N. J.", "non-dropping-particle" : "de", "parse-names" : false, "suffix" : "" }, { "dropping-particle" : "", "family" : "Heijden", "given" : "G. J.", "non-dropping-particle" : "van der", "parse-names" : false, "suffix" : "" }, { "dropping-particle" : "", "family" : "Rubin", "given" : "G.", "non-dropping-particle" : "", "parse-names" : false, "suffix" : "" }, { "dropping-particle" : "", "family" : "Muris", "given" : "J. W. M.", "non-dropping-particle" : "", "parse-names" : false, "suffix" : "" } ], "container-title" : "Cochrane Database of Systematic Reviews", "id" : "ITEM-1", "issued" : { "date-parts" : [ [ "2011" ] ] }, "title" : "Bulking agents, antispasmodics and antidepressants for the treatment of irritable bowel syndrome", "type" : "article-journal", "volume" : "8" }, "uris" : [ "http://www.mendeley.com/documents/?uuid=ece955fb-95c6-4104-b44a-a13e57f3f7a8" ] } ], "mendeley" : { "formattedCitation" : "(Ruepert et al., 2011)", "plainTextFormattedCitation" : "(Ruepert et al., 2011)", "previouslyFormattedCitation" : "(Ruepert et al., 2011)" }, "properties" : { "noteIndex" : 0 }, "schema" : "https://github.com/citation-style-language/schema/raw/master/csl-citation.json" }</w:instrText>
      </w:r>
      <w:r w:rsidRPr="003D34AE">
        <w:fldChar w:fldCharType="separate"/>
      </w:r>
      <w:r w:rsidRPr="003D34AE">
        <w:rPr>
          <w:noProof/>
        </w:rPr>
        <w:t>(Ruepert et al., 2011)</w:t>
      </w:r>
      <w:r w:rsidRPr="003D34AE">
        <w:fldChar w:fldCharType="end"/>
      </w:r>
      <w:r w:rsidRPr="003D34AE">
        <w:t xml:space="preserve">.  In relation to psychological interventions, systematic reviews and meta-analyses have shown CBT to be efficacious in the short-term, with equivocal findings so far for longer-term outcomes </w:t>
      </w:r>
      <w:r w:rsidRPr="003D34AE">
        <w:fldChar w:fldCharType="begin" w:fldLock="1"/>
      </w:r>
      <w:r w:rsidRPr="003D34AE">
        <w:instrText>ADDIN CSL_CITATION { "citationItems" : [ { "id" : "ITEM-1", "itemData" : { "DOI" : "10.1002/14651858.CD006442.pub2", "author" : [ { "dropping-particle" : "", "family" : "Zijdenbos", "given" : "I. L.", "non-dropping-particle" : "", "parse-names" : false, "suffix" : "" }, { "dropping-particle" : "", "family" : "Wit", "given" : "N. J.", "non-dropping-particle" : "de", "parse-names" : false, "suffix" : "" }, { "dropping-particle" : "", "family" : "Heijden", "given" : "G. J.", "non-dropping-particle" : "van der", "parse-names" : false, "suffix" : "" }, { "dropping-particle" : "", "family" : "Rubin", "given" : "G.", "non-dropping-particle" : "", "parse-names" : false, "suffix" : "" }, { "dropping-particle" : "", "family" : "Quartero", "given" : "A. O.", "non-dropping-particle" : "", "parse-names" : false, "suffix" : "" } ], "container-title" : "Cochrane Database of Systematic Reviews", "id" : "ITEM-1", "issue" : "CD006442", "issued" : { "date-parts" : [ [ "2009" ] ] }, "title" : "Psychological treatments for themanagement of irritable bowel syndrome", "type" : "article-journal", "volume" : "1" }, "uris" : [ "http://www.mendeley.com/documents/?uuid=5ba6bccb-dad4-41fd-ab09-eb4a24fe18ae" ] }, { "id" : "ITEM-2", "itemData" : { "author" : [ { "dropping-particle" : "", "family" : "Li", "given" : "L.", "non-dropping-particle" : "", "parse-names" : false, "suffix" : "" }, { "dropping-particle" : "", "family" : "Xiong", "given" : "L.", "non-dropping-particle" : "", "parse-names" : false, "suffix" : "" }, { "dropping-particle" : "", "family" : "Zhang", "given" : "S.", "non-dropping-particle" : "", "parse-names" : false, "suffix" : "" }, { "dropping-particle" : "", "family" : "Yu", "given" : "Q.", "non-dropping-particle" : "", "parse-names" : false, "suffix" : "" }, { "dropping-particle" : "", "family" : "Chen", "given" : "M.", "non-dropping-particle" : "", "parse-names" : false, "suffix" : "" } ], "container-title" : "Journal of Psychosomatic Research", "id" : "ITEM-2", "issue" : "1", "issued" : { "date-parts" : [ [ "2014" ] ] }, "page" : "1-12", "title" : "Cognitive\u2013behavioral therapy for irritable bowel syndrome: A meta-analysis", "type" : "article-journal", "volume" : "77" }, "uris" : [ "http://www.mendeley.com/documents/?uuid=83accb43-b8ec-4937-82c0-b6dde3cb1225" ] } ], "mendeley" : { "formattedCitation" : "(Li, Xiong, Zhang, Yu, &amp; Chen, 2014; Zijdenbos, de Wit, van der Heijden, Rubin, &amp; Quartero, 2009)", "plainTextFormattedCitation" : "(Li, Xiong, Zhang, Yu, &amp; Chen, 2014; Zijdenbos, de Wit, van der Heijden, Rubin, &amp; Quartero, 2009)", "previouslyFormattedCitation" : "(Li, Xiong, Zhang, Yu, &amp; Chen, 2014; Zijdenbos, de Wit, van der Heijden, Rubin, &amp; Quartero, 2009)" }, "properties" : { "noteIndex" : 0 }, "schema" : "https://github.com/citation-style-language/schema/raw/master/csl-citation.json" }</w:instrText>
      </w:r>
      <w:r w:rsidRPr="003D34AE">
        <w:fldChar w:fldCharType="separate"/>
      </w:r>
      <w:r w:rsidRPr="003D34AE">
        <w:rPr>
          <w:noProof/>
        </w:rPr>
        <w:t>(Li, Xiong, Zhang, Yu, &amp; Chen, 2014; Zijdenbos, de Wit, van der Heijden, Rubin, &amp; Quartero, 2009)</w:t>
      </w:r>
      <w:r w:rsidRPr="003D34AE">
        <w:fldChar w:fldCharType="end"/>
      </w:r>
      <w:r w:rsidRPr="003D34AE">
        <w:t>.</w:t>
      </w:r>
    </w:p>
    <w:p w:rsidR="00033B12" w:rsidRPr="003D34AE" w:rsidRDefault="00033B12" w:rsidP="00033B12">
      <w:pPr>
        <w:spacing w:line="480" w:lineRule="auto"/>
        <w:ind w:firstLine="720"/>
        <w:rPr>
          <w:noProof/>
        </w:rPr>
      </w:pPr>
      <w:r w:rsidRPr="003D34AE">
        <w:rPr>
          <w:noProof/>
        </w:rPr>
        <w:t>The NICE guidelines recommend clinicians not to encourage the use of a</w:t>
      </w:r>
      <w:r w:rsidRPr="003D34AE">
        <w:t xml:space="preserve">cupuncture and reflexology, but between 20 and 50% of people with IBS use some form of complementary or alternative medicine (CAM) </w:t>
      </w:r>
      <w:r w:rsidRPr="003D34AE">
        <w:rPr>
          <w:noProof/>
        </w:rPr>
        <w:fldChar w:fldCharType="begin" w:fldLock="1"/>
      </w:r>
      <w:r w:rsidRPr="003D34AE">
        <w:rPr>
          <w:noProof/>
        </w:rPr>
        <w:instrText>ADDIN CSL_CITATION { "citationItems" : [ { "id" : "ITEM-1", "itemData" : { "DOI" : "10.1046/j.0269-2813.2003.01498.x", "ISBN" : "0269-2813 (Print)\\r0269-2813 (Linking)", "PMID" : "12641507", "abstract" : "SUMMARY Background: The drivers of conventional and, especially, alternative health care use for irritable bowel syndrome and functional dyspepsia are not clear. Aim: To determine the predictors of conventional and alternative health care use for irritable bowel syndrome and functional dyspepsia. Methods: Two hundred and seven subjects with irritable bowel syndrome or functional dyspepsia, identified from a previous population survey, were included in the study. Individuals with irritable bowel syndrome/func-tional dyspepsia were defined as consulters (n \u00bc 103) if they had visited their doctor for gastrointestinal symp-toms more than once in the past year. Controls (n \u00bc 100) did not report having any abdominal pain. Subjects were given structured interviews to assess the Diagnostic and Statistical Manual \u2013 version IV (DSM-IV) and International Classification of Disorders \u2013 version 10 (ICD-10) psychiatric diagnosis for anxiety, depres-sion, somatization or any psychiatric diagnosis, aspects of health care use and symptom factors. Results: About one-half (n \u00bc 103, 49.8%) of commu-nity subjects with irritable bowel syndrome/functional dyspepsia had sought conventional care for gastrointes-tinal symptoms in the past 12 months. Lifetime rates for alternative health care use for gastrointestinal symptoms were 20.8% (n \u00bc 43). Independent predictors of con-ventional health care use were more frequent abdominal pain, greater interference of gastrointestinal symptoms with work and activities and a greater satisfaction with the physician\u2013patient relationship. Being female inde-pendently predicted alternative health care use. Conclusions: Psychological morbidity did not predict conventional or alternative health care use for gastro-intestinal symptoms. Other factors were more important.", "author" : [ { "dropping-particle" : "", "family" : "Koloski", "given" : "N. A.", "non-dropping-particle" : "", "parse-names" : false, "suffix" : "" }, { "dropping-particle" : "", "family" : "Talley", "given" : "N . J.", "non-dropping-particle" : "", "parse-names" : false, "suffix" : "" }, { "dropping-particle" : "", "family" : "Huskic", "given" : "S. S.", "non-dropping-particle" : "", "parse-names" : false, "suffix" : "" }, { "dropping-particle" : "", "family" : "Boyce", "given" : "P. M.", "non-dropping-particle" : "", "parse-names" : false, "suffix" : "" } ], "container-title" : "Alimentary Pharmacology and Therapeutics", "id" : "ITEM-1", "issue" : "6", "issued" : { "date-parts" : [ [ "2003" ] ] }, "page" : "841\u2013851", "title" : "Predictors of conventional and alternative health care seeking for irritable bowel syndrome and functional dyspepsia", "type" : "article-journal", "volume" : "17" }, "uris" : [ "http://www.mendeley.com/documents/?uuid=6ebce32d-4462-4b7f-ba93-9f3a10f194fa" ] }, { "id" : "ITEM-2", "itemData" : { "DOI" : "10.1007/s10620-014-3498-3", "ISSN" : "15732568", "PMID" : "25556585", "abstract" : "INTRODUCTION Complementary and alternative medicine (CAM) use is reported to be higher among patients with irritable bowel syndrome and inflammatory bowel disease; however, demographic predictors and reasons for utilization for all GI conditions are less clear. AIM To determine prevalence, predictors, and reasons for CAM use among all patients attending a gastrointestinal (GI) clinic in a single academic center. METHODS Adults attending outpatient GI clinics at Beth Israel Deaconess Medical Center completed a questionnaire to assess CAM utilization as well as perceived benefits, harms, and costs of CAM therapy. Fisher's exact test was used to compare statistical differences between CAM and non-CAM users. RESULTS Survey questionnaires were completed by 269 patients. Prevalence of CAM use was 44 % (95 % CI 38-50). Users were more likely to be female (81 vs. 56 %, p &lt; 0.01) and dissatisfied with conventional treatment (22 vs. 8 %, p &lt; 0.01). There was no significant difference in age, race, education, income, GI diagnosis, and duration of symptoms between the two groups. Users reported \"wish to feel generally better\" as main reason for utilization, and a majority of patients (62 %) experienced improved GI symptoms. Among patients who did not discuss CAM with their physicians (30 %), they cited physician failure to ask about CAM as the major reason (82 %). CONCLUSION CAM is prevalent among patients attending a GI clinic, particularly among women and those who are dissatisfied with conventional therapies and \"wish to feel better.\" Greater awareness and understanding of CAM among GI physicians is necessary.", "author" : [ { "dropping-particle" : "", "family" : "Hung", "given" : "A.", "non-dropping-particle" : "", "parse-names" : false, "suffix" : "" }, { "dropping-particle" : "", "family" : "Kang", "given" : "N.", "non-dropping-particle" : "", "parse-names" : false, "suffix" : "" }, { "dropping-particle" : "", "family" : "Bollom", "given" : "A.", "non-dropping-particle" : "", "parse-names" : false, "suffix" : "" }, { "dropping-particle" : "", "family" : "Wolf", "given" : "J. L.", "non-dropping-particle" : "", "parse-names" : false, "suffix" : "" }, { "dropping-particle" : "", "family" : "Lembo", "given" : "A.", "non-dropping-particle" : "", "parse-names" : false, "suffix" : "" } ], "container-title" : "Digestive Diseases and Sciences", "id" : "ITEM-2", "issue" : "7", "issued" : { "date-parts" : [ [ "2015" ] ] }, "page" : "1883-1888", "publisher" : "Springer US", "title" : "Complementary and Alternative Medicine Use Is Prevalent Among Patients with Gastrointestinal Diseases", "type" : "article-journal", "volume" : "60" }, "uris" : [ "http://www.mendeley.com/documents/?uuid=8bef984c-c3bd-41f2-8823-b246b1b0dd56" ] }, { "id" : "ITEM-3", "itemData" : { "author" : [ { "dropping-particle" : "", "family" : "Kong", "given" : "S. C.", "non-dropping-particle" : "", "parse-names" : false, "suffix" : "" }, { "dropping-particle" : "", "family" : "Hurlstone", "given" : "D. P.", "non-dropping-particle" : "", "parse-names" : false, "suffix" : "" }, { "dropping-particle" : "", "family" : "Pocock", "given" : "C. Y.", "non-dropping-particle" : "", "parse-names" : false, "suffix" : "" }, { "dropping-particle" : "", "family" : "Walkington, L. A. Farquharson", "given" : "N. R.", "non-dropping-particle" : "", "parse-names" : false, "suffix" : "" }, { "dropping-particle" : "", "family" : "Bramble", "given" : "M. G.", "non-dropping-particle" : "", "parse-names" : false, "suffix" : "" }, { "dropping-particle" : "", "family" : "McAlindon", "given" : "M. E.", "non-dropping-particle" : "", "parse-names" : false, "suffix" : "" }, { "dropping-particle" : "", "family" : "Sanders", "given" : "D. S.", "non-dropping-particle" : "", "parse-names" : false, "suffix" : "" } ], "container-title" : "Journal of Clinical Gastroenterology", "id" : "ITEM-3", "issue" : "2", "issued" : { "date-parts" : [ [ "2005" ] ] }, "page" : "138-141", "title" : "The Incidence of self-prescribed oral complementary and alternative medicine use by patients with gastrointestinal diseases", "type" : "article-journal", "volume" : "39" }, "uris" : [ "http://www.mendeley.com/documents/?uuid=611bcf62-722a-4c36-82de-124b7e086716" ] }, { "id" : "ITEM-4", "itemData" : { "abstract" : "INTRODUCTION: The prevalence of use of complementary and alternative medicine (CAM) is high in developed countries and is believed to be even higher in developing countries. There are no data on the use of CAM in patients with gastrointestinal tract disorders in Mexico. OBJECTIVE: To determine the prevalence of CAM use in Mexican patients with gastrointestinal disorders. MATERIAL AND METHODS: A survey was applied to all first-time patients presenting at the gastroenterology service between December 2003 and November 2004. Patients with irritable bowel syndrome (IBS, defined by Rome II), functional dyspepsia (FD, defined by Rome II), and gastroesophageal reflux disease (GERD, defined as erosive esophagitis or abnormal pH intraesophageal monitoring) were included. The use of CAM to relieve gastrointestinal symptoms was examined and the demographic data, the disease history and healthcare use 12 months prior to the study were recorded. RESULTS: The survey was answered by 413 patients (61% IBS, 22% FD y 17% GERD). A total of 181 users of CAM were identified (44% of the total group). The use of CAM was most frequent for IBS (51% IBS, 36% FD, 27% GERD). Herbal medicine was the type of CAM most often used by all groups. The factors associated with CAM use were IBS, history of abdominal surgery, emergency room visits, disabilities and prescription of benzodiazepines, and &gt; or = 3 medical visits for gastrointestinal tract disorders within the previous year. CONCLUSIONS: Prevalence of CAM use is high in general and significantly higher for IBS. Herbal medicine is the most frequently used modality.", "author" : [ { "dropping-particle" : "", "family" : "Carmona-Sanchez", "given" : "R.", "non-dropping-particle" : "", "parse-names" : false, "suffix" : "" }, { "dropping-particle" : "", "family" : "Tostado-Fernandez", "given" : "F. A.", "non-dropping-particle" : "", "parse-names" : false, "suffix" : "" } ], "container-title" : "Revista de Gastroenterolog\u00eda de M\u00e9xico", "id" : "ITEM-4", "issue" : "4", "issued" : { "date-parts" : [ [ "2004" ] ] }, "page" : "393-398", "title" : "Prevalence of use of alternative and complementary medicine in patients with irritable bowel syndrome, functional dyspepsia and gastroesophageal reflux disease", "type" : "article-journal", "volume" : "70" }, "uris" : [ "http://www.mendeley.com/documents/?uuid=75d89275-4b6f-4dd0-8666-7e613ceee8f7" ] } ], "mendeley" : { "formattedCitation" : "(Carmona-Sanchez &amp; Tostado-Fernandez, 2004; Hung, Kang, Bollom, Wolf, &amp; Lembo, 2015; Koloski, Talley, Huskic, &amp; Boyce, 2003; Kong et al., 2005)", "plainTextFormattedCitation" : "(Carmona-Sanchez &amp; Tostado-Fernandez, 2004; Hung, Kang, Bollom, Wolf, &amp; Lembo, 2015; Koloski, Talley, Huskic, &amp; Boyce, 2003; Kong et al., 2005)", "previouslyFormattedCitation" : "(Carmona-Sanchez &amp; Tostado-Fernandez, 2004; Hung, Kang, Bollom, Wolf, &amp; Lembo, 2015; Koloski, Talley, Huskic, &amp; Boyce, 2003; Kong et al., 2005)" }, "properties" : { "noteIndex" : 0 }, "schema" : "https://github.com/citation-style-language/schema/raw/master/csl-citation.json" }</w:instrText>
      </w:r>
      <w:r w:rsidRPr="003D34AE">
        <w:rPr>
          <w:noProof/>
        </w:rPr>
        <w:fldChar w:fldCharType="separate"/>
      </w:r>
      <w:r w:rsidRPr="003D34AE">
        <w:rPr>
          <w:noProof/>
        </w:rPr>
        <w:t>(Carmona-Sanchez &amp; Tostado-Fernandez, 2004; Hung, Kang, Bollom, Wolf, &amp; Lembo, 2015; Koloski, Talley, Huskic, &amp; Boyce, 2003; Kong et al., 2005)</w:t>
      </w:r>
      <w:r w:rsidRPr="003D34AE">
        <w:rPr>
          <w:noProof/>
        </w:rPr>
        <w:fldChar w:fldCharType="end"/>
      </w:r>
      <w:r w:rsidRPr="003D34AE">
        <w:rPr>
          <w:noProof/>
        </w:rPr>
        <w:t xml:space="preserve">.  Using CAM can be motivated by a lack of response to conventional treatments and the disabling nature of IBS symptomology </w:t>
      </w:r>
      <w:r w:rsidRPr="003D34AE">
        <w:rPr>
          <w:noProof/>
        </w:rPr>
        <w:fldChar w:fldCharType="begin" w:fldLock="1"/>
      </w:r>
      <w:r w:rsidRPr="003D34AE">
        <w:rPr>
          <w:noProof/>
        </w:rPr>
        <w:instrText>ADDIN CSL_CITATION { "citationItems" : [ { "id" : "ITEM-1", "itemData" : { "DOI" : "10.1111/j.1365-2036.2006.02776.x", "ISBN" : "0269-2813", "ISSN" : "02692813", "PMID" : "16441466", "abstract" : "BACKGROUND Complementary and alternative medical therapies and practices are widely employed in the treatment of the irritable bowel syndrome. AIM To review the usage of complementary and alternative medicine in the irritable bowel syndrome, and to assess critically the basis and evidence for its use. METHODS A systematic review of complementary and alternative medical therapies and practices in the irritable bowel syndrome was performed based on literature obtained through a Medline search. RESULTS A wide variety of complementary and alternative medical practices and therapies are commonly employed by irritable bowel syndrome patients both in conjunction with and in lieu of conventional therapies. As many of these therapies have not been subjected to controlled clinical trials, some, at least, of their efficacy may reflect the high-placebo response rate that is characteristic of irritable bowel syndrome. Of those that have been subjected to clinical trials most have involved small poor quality studies. There is, however, evidence to support efficacy for hypnotherapy, some forms of herbal therapy and certain probiotics in irritable bowel syndrome. CONCLUSIONS Doctors caring for irritable bowel syndrome patients need to recognize the near ubiquity of complementary and alternative medical use among this population and the basis for its use. All complementary and alternative medicine is not the same and some, such as hypnotherapy, forms of herbal therapy, specific diets and probiotics, may well have efficacy in irritable bowel syndrome. Above all, we need more science and more controlled studies; the absence of truly randomized placebo-controlled trials for many of these therapies has limited meaningful progress in this area.", "author" : [ { "dropping-particle" : "", "family" : "Hussain", "given" : "Z.", "non-dropping-particle" : "", "parse-names" : false, "suffix" : "" }, { "dropping-particle" : "", "family" : "Quigley", "given" : "E. M. M.", "non-dropping-particle" : "", "parse-names" : false, "suffix" : "" } ], "container-title" : "Alimentary Pharmacology and Therapeutics", "id" : "ITEM-1", "issue" : "4", "issued" : { "date-parts" : [ [ "2006" ] ] }, "page" : "465-471", "title" : "Systematic review: Complementary and alternative medicine in the irritable bowel syndrome", "type" : "article-journal", "volume" : "23" }, "uris" : [ "http://www.mendeley.com/documents/?uuid=556f5e09-477d-47d4-878c-3150bf402677" ] }, { "id" : "ITEM-2", "itemData" : { "author" : [ { "dropping-particle" : "", "family" : "Wu", "given" : "J. C.", "non-dropping-particle" : "", "parse-names" : false, "suffix" : "" } ], "container-title" : "Gastroenterology &amp; Hepatology", "id" : "ITEM-2", "issue" : "11", "issued" : { "date-parts" : [ [ "2010" ] ] }, "page" : "705-711", "title" : "Complementary and alternative medicine modalities for the treatment of irritable bowel syndrome: facts or myths?", "type" : "article-journal", "volume" : "6" }, "uris" : [ "http://www.mendeley.com/documents/?uuid=9a87655b-a310-4e46-a436-1a61cb5b19f1" ] } ], "mendeley" : { "formattedCitation" : "(Hussain &amp; Quigley, 2006; Wu, 2010)", "plainTextFormattedCitation" : "(Hussain &amp; Quigley, 2006; Wu, 2010)", "previouslyFormattedCitation" : "(Hussain &amp; Quigley, 2006; Wu, 2010)" }, "properties" : { "noteIndex" : 0 }, "schema" : "https://github.com/citation-style-language/schema/raw/master/csl-citation.json" }</w:instrText>
      </w:r>
      <w:r w:rsidRPr="003D34AE">
        <w:rPr>
          <w:noProof/>
        </w:rPr>
        <w:fldChar w:fldCharType="separate"/>
      </w:r>
      <w:r w:rsidRPr="003D34AE">
        <w:rPr>
          <w:noProof/>
        </w:rPr>
        <w:t>(Hussain &amp; Quigley, 2006; Wu, 2010)</w:t>
      </w:r>
      <w:r w:rsidRPr="003D34AE">
        <w:rPr>
          <w:noProof/>
        </w:rPr>
        <w:fldChar w:fldCharType="end"/>
      </w:r>
      <w:r w:rsidRPr="003D34AE">
        <w:rPr>
          <w:noProof/>
        </w:rPr>
        <w:t xml:space="preserve">.  While recent evidence suggests some CAMs may be helpful </w:t>
      </w:r>
      <w:r w:rsidRPr="003D34AE">
        <w:rPr>
          <w:noProof/>
        </w:rPr>
        <w:fldChar w:fldCharType="begin" w:fldLock="1"/>
      </w:r>
      <w:r w:rsidRPr="003D34AE">
        <w:rPr>
          <w:noProof/>
        </w:rPr>
        <w:instrText>ADDIN CSL_CITATION { "citationItems" : [ { "id" : "ITEM-1", "itemData" : { "DOI" : "10.1002/14651858.CD005111.pub3", "author" : [ { "dropping-particle" : "", "family" : "Manheimer", "given" : "E.", "non-dropping-particle" : "", "parse-names" : false, "suffix" : "" }, { "dropping-particle" : "", "family" : "Cheng", "given" : "K.", "non-dropping-particle" : "", "parse-names" : false, "suffix" : "" }, { "dropping-particle" : "", "family" : "Wieland", "given" : "L. S.", "non-dropping-particle" : "", "parse-names" : false, "suffix" : "" }, { "dropping-particle" : "", "family" : "Min", "given" : "L. S.", "non-dropping-particle" : "", "parse-names" : false, "suffix" : "" }, { "dropping-particle" : "", "family" : "Shen", "given" : "X.", "non-dropping-particle" : "", "parse-names" : false, "suffix" : "" }, { "dropping-particle" : "", "family" : "Berman", "given" : "B. M.", "non-dropping-particle" : "", "parse-names" : false, "suffix" : "" }, { "dropping-particle" : "", "family" : "Lao", "given" : "L.", "non-dropping-particle" : "", "parse-names" : false, "suffix" : "" } ], "container-title" : "Cochrane Database of Systematic Reviews", "id" : "ITEM-1", "issue" : "5", "issued" : { "date-parts" : [ [ "2012" ] ] }, "title" : "Acupuncture for treatment of irritable bowel syndrome", "type" : "article-journal", "volume" : "CD005111" }, "uris" : [ "http://www.mendeley.com/documents/?uuid=42e7d737-0783-4437-952e-511f6da88c20" ] }, { "id" : "ITEM-2", "itemData" : { "DOI" : "10.1016/j.cgh.2015.06.022", "ISBN" : "1542-7714 1542-3565", "ISSN" : "15427714", "PMID" : "26133902", "abstract" : "Background &amp; Aims: Irritable bowel syndrome (IBS) is the most common chronic functional bowel disorder, with few treatment options. IBS affects 10%-20% of the population; as many as 58% of patients have constipation-predominant IBS (IBS-C). We evaluated efficacy and safety of a standardized, specifically formulated Chinese herbal medicine (CHM) preparation in treatment of patients with IBS-C. Methods: We performed a double-blind trial of 125 patients with IBS-C (according to Rome III criteria), who were recruited from 13 medical centers or clinics in Australia from July 2009 through February 2012. Patients were randomly assigned to groups given a standardized extract of 7 selected CHM ingredients (n = 61) or placebo (controls, n = 64) for 8 weeks (5 capsules, twice daily). Subjects were then followed for 16 weeks. Chemical definition, standardization, and stability testing of the formulation were completed. Subjects completed a self-administered, validated binary questionnaire of global symptom improvement at weeks 2, 4, 8, and 16 (primary outcome). Secondary outcomes included results from the self-administered IBS Symptom Severity Scale and the Bristol Stool Form Scale (BSFS), which were completed at weeks 4, 8, and 16. Results: There was statistically and clinically significant (per protocol analyses) improvement among subjects who received CHM (n = 50) vs controls (n = 58) for 8 weeks. A greater proportion of subjects receiving CHM reported adequate relief (P = .010). Compared with controls, the CHM group had improved bowel habits vs controls at week 8, including lower IBS Symptom Severity Scale scores (P &lt; .001), reduced straining during defecation (P = .002), and a significant decrease in hard lumpy stools (P = .031). The CHM group also had increased stool consistency, which was based on the Bristol Stool Form Scale (week 8, P &lt; .001). There was no statistically significant difference between groups in abdominal pain at week 8 (P = .692). The CHM was well-tolerated. Conclusions: In a prospective, controlled study, CHM reduced symptoms of IBS-C, increased bowel satisfaction and stool consistency, and reduced straining and hard lumpy stools, compared with placebo. Clinical trial registration no: ACTRN12609000558224.", "author" : [ { "dropping-particle" : "", "family" : "Bensoussan", "given" : "A.", "non-dropping-particle" : "", "parse-names" : false, "suffix" : "" }, { "dropping-particle" : "", "family" : "Kellow", "given" : "J. E.", "non-dropping-particle" : "", "parse-names" : false, "suffix" : "" }, { "dropping-particle" : "", "family" : "Bourchier", "given" : "S. J.", "non-dropping-particle" : "", "parse-names" : false, "suffix" : "" }, { "dropping-particle" : "", "family" : "Fahey", "given" : "P.", "non-dropping-particle" : "", "parse-names" : false, "suffix" : "" }, { "dropping-particle" : "", "family" : "Shim", "given" : "L.", "non-dropping-particle" : "", "parse-names" : false, "suffix" : "" }, { "dropping-particle" : "", "family" : "Malcolm", "given" : "A.", "non-dropping-particle" : "", "parse-names" : false, "suffix" : "" }, { "dropping-particle" : "", "family" : "Boyce", "given" : "P.", "non-dropping-particle" : "", "parse-names" : false, "suffix" : "" } ], "container-title" : "Clinical Gastroenterology and Hepatology", "id" : "ITEM-2", "issue" : "11", "issued" : { "date-parts" : [ [ "2015" ] ] }, "page" : "1946-1954.e1", "publisher" : "Elsevier, Inc", "title" : "Efficacy of a Chinese Herbal Medicine in Providing Adequate Relief of Constipation-predominant Irritable Bowel Syndrome: A Randomized Controlled Trial", "type" : "article-journal", "volume" : "13" }, "uris" : [ "http://www.mendeley.com/documents/?uuid=f64abf93-72e3-4504-92cb-9d67708b3fd2" ] }, { "id" : "ITEM-3", "itemData" : { "DOI" : "10.1016/j.dld.2007.02.006", "ISBN" : "1590-8658", "ISSN" : "15908658", "PMID" : "2007237693", "abstract" : "Introduction: The use of peppermint oil in treating the irritable bowel syndrome has been studied with variable results probably due to the presence of patients affected by small intestinal bacterial overgrowth, lactose intolerance or celiac disease that may have symptoms similar to irritable bowel syndrome. Aim: The aim of the study was to test the effectiveness of enteric-coated peppermint oil in patients with irritable bowel syndrome in whom small intestinal bacterial overgrowth, lactose intolerance and celiac disease were excluded. Methods: Fifty-seven patients with irritable bowel syndrome according to the Rome II criteria, with normal lactose and lactulose breath tests and negative antibody screening for celiac disease, were treated with peppermint oil (two enteric-coated capsules twice per day or placebo) for 4 weeks in a double blind study. The symptoms were assessed before therapy (T0), after the first 4 weeks of therapy (T4) and 4 weeks after the end of therapy (T8). The symptoms evaluated were: abdominal bloating, abdominal pain or discomfort, diarrhoea, constipation, feeling of incomplete evacuation, pain at defecation, passage of gas or mucus and urgency at defecation. For each symptom intensity and frequency from 0 to 4 were scored. The total irritable bowel syndrome symptoms score was also calculated as the mean value of the sum of the average of the intensity and frequency scores of each symptom. Results: At T4, 75% of the patients in the peppermint oil group showed a &gt;50% reduction of basal (T0) total irritable bowel syndrome symptoms score compared with 38% in the placebo group (P &lt; 0.009). With peppermint oil at T4 and at T8 compared with T0 a statistically significant reduction of the total irritable bowel syndrome symptoms score was found (T0: 2.19 ?? 0.13, T4: 1.07 ?? 0.10*, T8: 1.60 ?? 0.10*, *P &lt; 0.01 compared with T0, mean ?? S.E.M.), while no change was found with the placebo. Conclusion: A 4 weeks treatment with peppermint oil improves abdominal symptoms in patients with irritable bowel syndrome. ?? 2007 Editrice Gastroenterologica Italiana S.r.l.", "author" : [ { "dropping-particle" : "", "family" : "Cappello", "given" : "G.", "non-dropping-particle" : "", "parse-names" : false, "suffix" : "" }, { "dropping-particle" : "", "family" : "Spezzaferro", "given" : "M.", "non-dropping-particle" : "", "parse-names" : false, "suffix" : "" }, { "dropping-particle" : "", "family" : "Grossi", "given" : "L.", "non-dropping-particle" : "", "parse-names" : false, "suffix" : "" }, { "dropping-particle" : "", "family" : "Manzoli", "given" : "L.", "non-dropping-particle" : "", "parse-names" : false, "suffix" : "" }, { "dropping-particle" : "", "family" : "Marzio", "given" : "L.", "non-dropping-particle" : "", "parse-names" : false, "suffix" : "" } ], "container-title" : "Digestive and Liver Disease", "id" : "ITEM-3", "issue" : "6", "issued" : { "date-parts" : [ [ "2007" ] ] }, "page" : "530-536", "title" : "Peppermint oil (Mintoil) in the treatment of irritable bowel syndrome: A prospective double blind placebo-controlled randomized trial", "type" : "article-journal", "volume" : "39" }, "uris" : [ "http://www.mendeley.com/documents/?uuid=5083637b-acf2-4d9c-b703-d6c0f2b6485c" ] } ], "mendeley" : { "formattedCitation" : "(Bensoussan et al., 2015; Cappello, Spezzaferro, Grossi, Manzoli, &amp; Marzio, 2007; Manheimer et al., 2012)", "manualFormatting" : "(see for example Bensoussan et al., 2015; Cappello, Spezzaferro, Grossi, Manzoli, &amp; Marzio, 2007; Manheimer et al., 2012)", "plainTextFormattedCitation" : "(Bensoussan et al., 2015; Cappello, Spezzaferro, Grossi, Manzoli, &amp; Marzio, 2007; Manheimer et al., 2012)", "previouslyFormattedCitation" : "(Bensoussan et al., 2015; Cappello, Spezzaferro, Grossi, Manzoli, &amp; Marzio, 2007; Manheimer et al., 2012)" }, "properties" : { "noteIndex" : 0 }, "schema" : "https://github.com/citation-style-language/schema/raw/master/csl-citation.json" }</w:instrText>
      </w:r>
      <w:r w:rsidRPr="003D34AE">
        <w:rPr>
          <w:noProof/>
        </w:rPr>
        <w:fldChar w:fldCharType="separate"/>
      </w:r>
      <w:r w:rsidRPr="003D34AE">
        <w:rPr>
          <w:noProof/>
        </w:rPr>
        <w:t>(see for example Bensoussan et al., 2015; Cappello, Spezzaferro, Grossi, Manzoli, &amp; Marzio, 2007; Manheimer et al., 2012)</w:t>
      </w:r>
      <w:r w:rsidRPr="003D34AE">
        <w:rPr>
          <w:noProof/>
        </w:rPr>
        <w:fldChar w:fldCharType="end"/>
      </w:r>
      <w:r w:rsidRPr="003D34AE">
        <w:rPr>
          <w:noProof/>
        </w:rPr>
        <w:t xml:space="preserve"> Wu’s (2010) review found the poor quality of trials in this area precluded judgments as to their effectiveness.  </w:t>
      </w:r>
    </w:p>
    <w:p w:rsidR="00033B12" w:rsidRPr="003D34AE" w:rsidRDefault="00033B12" w:rsidP="00033B12">
      <w:pPr>
        <w:spacing w:line="480" w:lineRule="auto"/>
        <w:ind w:firstLine="720"/>
      </w:pPr>
      <w:r w:rsidRPr="003D34AE">
        <w:rPr>
          <w:noProof/>
        </w:rPr>
        <w:fldChar w:fldCharType="begin" w:fldLock="1"/>
      </w:r>
      <w:r w:rsidRPr="003D34AE">
        <w:rPr>
          <w:noProof/>
        </w:rPr>
        <w:instrText>ADDIN CSL_CITATION { "citationItems" : [ { "id" : "ITEM-1", "itemData" : { "DOI" : "10.1111/j.1365-2702.2008.01001.x", "author" : [ { "dropping-particle" : "", "family" : "H\u00e5kanson", "given" : "C.", "non-dropping-particle" : "", "parse-names" : false, "suffix" : "" }, { "dropping-particle" : "", "family" : "Sahlberg\u2010Blom", "given" : "E.", "non-dropping-particle" : "", "parse-names" : false, "suffix" : "" }, { "dropping-particle" : "", "family" : "Nyhlin", "given" : "H.", "non-dropping-particle" : "", "parse-names" : false, "suffix" : "" }, { "dropping-particle" : "", "family" : "Ternestedt", "given" : "B. M.", "non-dropping-particle" : "", "parse-names" : false, "suffix" : "" } ], "container-title" : "Journal of Nursing and Healthcare of Chronic Illness", "id" : "ITEM-1", "issue" : "1", "issued" : { "date-parts" : [ [ "2009" ] ] }, "page" : "29-38", "title" : "Struggling with an unfamiliar and unreliable body: the experience of irritable bowel syndrome", "type" : "article-journal", "volume" : "1" }, "uris" : [ "http://www.mendeley.com/documents/?uuid=cb967fa9-78e7-4119-81da-fae5043ef31e" ] }, { "id" : "ITEM-2", "itemData" : { "author" : [ { "dropping-particle" : "", "family" : "Jakobson Ung", "given" : "E.", "non-dropping-particle" : "", "parse-names" : false, "suffix" : "" }, { "dropping-particle" : "", "family" : "Ringstrom", "given" : "G.", "non-dropping-particle" : "", "parse-names" : false, "suffix" : "" }, { "dropping-particle" : "", "family" : "Sj\u00f6vall", "given" : "H.", "non-dropping-particle" : "", "parse-names" : false, "suffix" : "" }, { "dropping-particle" : "", "family" : "Simr\u00e9n", "given" : "M.", "non-dropping-particle" : "", "parse-names" : false, "suffix" : "" } ], "container-title" : "European Journal of Gastroenterology &amp; Hepatology", "id" : "ITEM-2", "issue" : "12", "issued" : { "date-parts" : [ [ "2013" ] ] }, "page" : "1478-1483", "title" : "How patients with long-term experience of living with irritable bowel syndrome manage illness in daily life: a qualitative study", "type" : "article-journal", "volume" : "25" }, "uris" : [ "http://www.mendeley.com/documents/?uuid=20c260f3-d958-4dcb-94cf-7af109f1e606" ] } ], "mendeley" : { "formattedCitation" : "(H\u00e5kanson et al., 2009; Jakobson Ung, Ringstrom, Sj\u00f6vall, &amp; Simr\u00e9n, 2013)", "manualFormatting" : "H\u00e5kanson et al. (2009) and Jakobson Ung, Ringstrom, Sj\u00f6vall, and Simr\u00e9n (2013)", "plainTextFormattedCitation" : "(H\u00e5kanson et al., 2009; Jakobson Ung, Ringstrom, Sj\u00f6vall, &amp; Simr\u00e9n, 2013)", "previouslyFormattedCitation" : "(H\u00e5kanson et al., 2009; Jakobson Ung, Ringstrom, Sj\u00f6vall, &amp; Simr\u00e9n, 2013)" }, "properties" : { "noteIndex" : 0 }, "schema" : "https://github.com/citation-style-language/schema/raw/master/csl-citation.json" }</w:instrText>
      </w:r>
      <w:r w:rsidRPr="003D34AE">
        <w:rPr>
          <w:noProof/>
        </w:rPr>
        <w:fldChar w:fldCharType="separate"/>
      </w:r>
      <w:r w:rsidRPr="003D34AE">
        <w:rPr>
          <w:noProof/>
        </w:rPr>
        <w:t>Håkanson et al. (2009) and Jakobson Ung, Ringstrom, Sjövall, and Simrén (2013)</w:t>
      </w:r>
      <w:r w:rsidRPr="003D34AE">
        <w:rPr>
          <w:noProof/>
        </w:rPr>
        <w:fldChar w:fldCharType="end"/>
      </w:r>
      <w:r w:rsidRPr="003D34AE">
        <w:rPr>
          <w:noProof/>
        </w:rPr>
        <w:t xml:space="preserve"> have explored how individuals seek ways of coping with, and adjusting to, life with IBS.  In these qualitative studies, interviewees were described as having an altered self-image due to symptoms like bloating and flatulence </w:t>
      </w:r>
      <w:r w:rsidRPr="003D34AE">
        <w:rPr>
          <w:noProof/>
        </w:rPr>
        <w:fldChar w:fldCharType="begin" w:fldLock="1"/>
      </w:r>
      <w:r w:rsidRPr="003D34AE">
        <w:rPr>
          <w:noProof/>
        </w:rPr>
        <w:instrText>ADDIN CSL_CITATION { "citationItems" : [ { "id" : "ITEM-1", "itemData" : { "DOI" : "10.1111/j.1365-2702.2008.01001.x", "author" : [ { "dropping-particle" : "", "family" : "H\u00e5kanson", "given" : "C.", "non-dropping-particle" : "", "parse-names" : false, "suffix" : "" }, { "dropping-particle" : "", "family" : "Sahlberg\u2010Blom", "given" : "E.", "non-dropping-particle" : "", "parse-names" : false, "suffix" : "" }, { "dropping-particle" : "", "family" : "Nyhlin", "given" : "H.", "non-dropping-particle" : "", "parse-names" : false, "suffix" : "" }, { "dropping-particle" : "", "family" : "Ternestedt", "given" : "B. M.", "non-dropping-particle" : "", "parse-names" : false, "suffix" : "" } ], "container-title" : "Journal of Nursing and Healthcare of Chronic Illness", "id" : "ITEM-1", "issue" : "1", "issued" : { "date-parts" : [ [ "2009" ] ] }, "page" : "29-38", "title" : "Struggling with an unfamiliar and unreliable body: the experience of irritable bowel syndrome", "type" : "article-journal", "volume" : "1" }, "uris" : [ "http://www.mendeley.com/documents/?uuid=cb967fa9-78e7-4119-81da-fae5043ef31e" ] } ], "mendeley" : { "formattedCitation" : "(H\u00e5kanson et al., 2009)", "plainTextFormattedCitation" : "(H\u00e5kanson et al., 2009)", "previouslyFormattedCitation" : "(H\u00e5kanson et al., 2009)" }, "properties" : { "noteIndex" : 0 }, "schema" : "https://github.com/citation-style-language/schema/raw/master/csl-citation.json" }</w:instrText>
      </w:r>
      <w:r w:rsidRPr="003D34AE">
        <w:rPr>
          <w:noProof/>
        </w:rPr>
        <w:fldChar w:fldCharType="separate"/>
      </w:r>
      <w:r w:rsidRPr="003D34AE">
        <w:rPr>
          <w:noProof/>
        </w:rPr>
        <w:t>(Håkanson et al., 2009)</w:t>
      </w:r>
      <w:r w:rsidRPr="003D34AE">
        <w:rPr>
          <w:noProof/>
        </w:rPr>
        <w:fldChar w:fldCharType="end"/>
      </w:r>
      <w:r w:rsidRPr="003D34AE">
        <w:rPr>
          <w:noProof/>
        </w:rPr>
        <w:t xml:space="preserve">, wanting more autonomy in treatment decisions </w:t>
      </w:r>
      <w:r w:rsidRPr="003D34AE">
        <w:rPr>
          <w:noProof/>
        </w:rPr>
        <w:fldChar w:fldCharType="begin" w:fldLock="1"/>
      </w:r>
      <w:r w:rsidRPr="003D34AE">
        <w:rPr>
          <w:noProof/>
        </w:rPr>
        <w:instrText>ADDIN CSL_CITATION { "citationItems" : [ { "id" : "ITEM-1", "itemData" : { "DOI" : "10.1111/j.1365-2702.2008.01001.x", "author" : [ { "dropping-particle" : "", "family" : "H\u00e5kanson", "given" : "C.", "non-dropping-particle" : "", "parse-names" : false, "suffix" : "" }, { "dropping-particle" : "", "family" : "Sahlberg\u2010Blom", "given" : "E.", "non-dropping-particle" : "", "parse-names" : false, "suffix" : "" }, { "dropping-particle" : "", "family" : "Nyhlin", "given" : "H.", "non-dropping-particle" : "", "parse-names" : false, "suffix" : "" }, { "dropping-particle" : "", "family" : "Ternestedt", "given" : "B. M.", "non-dropping-particle" : "", "parse-names" : false, "suffix" : "" } ], "container-title" : "Journal of Nursing and Healthcare of Chronic Illness", "id" : "ITEM-1", "issue" : "1", "issued" : { "date-parts" : [ [ "2009" ] ] }, "page" : "29-38", "title" : "Struggling with an unfamiliar and unreliable body: the experience of irritable bowel syndrome", "type" : "article-journal", "volume" : "1" }, "uris" : [ "http://www.mendeley.com/documents/?uuid=cb967fa9-78e7-4119-81da-fae5043ef31e" ] } ], "mendeley" : { "formattedCitation" : "(H\u00e5kanson et al., 2009)", "plainTextFormattedCitation" : "(H\u00e5kanson et al., 2009)", "previouslyFormattedCitation" : "(H\u00e5kanson et al., 2009)" }, "properties" : { "noteIndex" : 0 }, "schema" : "https://github.com/citation-style-language/schema/raw/master/csl-citation.json" }</w:instrText>
      </w:r>
      <w:r w:rsidRPr="003D34AE">
        <w:rPr>
          <w:noProof/>
        </w:rPr>
        <w:fldChar w:fldCharType="separate"/>
      </w:r>
      <w:r w:rsidRPr="003D34AE">
        <w:rPr>
          <w:noProof/>
        </w:rPr>
        <w:t>(Håkanson et al., 2009)</w:t>
      </w:r>
      <w:r w:rsidRPr="003D34AE">
        <w:rPr>
          <w:noProof/>
        </w:rPr>
        <w:fldChar w:fldCharType="end"/>
      </w:r>
      <w:r w:rsidRPr="003D34AE">
        <w:rPr>
          <w:noProof/>
        </w:rPr>
        <w:t xml:space="preserve">, coming to accept they could not be cured </w:t>
      </w:r>
      <w:r w:rsidRPr="003D34AE">
        <w:rPr>
          <w:noProof/>
        </w:rPr>
        <w:fldChar w:fldCharType="begin" w:fldLock="1"/>
      </w:r>
      <w:r w:rsidRPr="003D34AE">
        <w:rPr>
          <w:noProof/>
        </w:rPr>
        <w:instrText>ADDIN CSL_CITATION { "citationItems" : [ { "id" : "ITEM-1", "itemData" : { "author" : [ { "dropping-particle" : "", "family" : "Jakobson Ung", "given" : "E.", "non-dropping-particle" : "", "parse-names" : false, "suffix" : "" }, { "dropping-particle" : "", "family" : "Ringstrom", "given" : "G.", "non-dropping-particle" : "", "parse-names" : false, "suffix" : "" }, { "dropping-particle" : "", "family" : "Sj\u00f6vall", "given" : "H.", "non-dropping-particle" : "", "parse-names" : false, "suffix" : "" }, { "dropping-particle" : "", "family" : "Simr\u00e9n", "given" : "M.", "non-dropping-particle" : "", "parse-names" : false, "suffix" : "" } ], "container-title" : "European Journal of Gastroenterology &amp; Hepatology", "id" : "ITEM-1", "issue" : "12", "issued" : { "date-parts" : [ [ "2013" ] ] }, "page" : "1478-1483", "title" : "How patients with long-term experience of living with irritable bowel syndrome manage illness in daily life: a qualitative study", "type" : "article-journal", "volume" : "25" }, "uris" : [ "http://www.mendeley.com/documents/?uuid=20c260f3-d958-4dcb-94cf-7af109f1e606" ] } ], "mendeley" : { "formattedCitation" : "(Jakobson Ung et al., 2013)", "plainTextFormattedCitation" : "(Jakobson Ung et al., 2013)", "previouslyFormattedCitation" : "(Jakobson Ung et al., 2013)" }, "properties" : { "noteIndex" : 0 }, "schema" : "https://github.com/citation-style-language/schema/raw/master/csl-citation.json" }</w:instrText>
      </w:r>
      <w:r w:rsidRPr="003D34AE">
        <w:rPr>
          <w:noProof/>
        </w:rPr>
        <w:fldChar w:fldCharType="separate"/>
      </w:r>
      <w:r w:rsidRPr="003D34AE">
        <w:rPr>
          <w:noProof/>
        </w:rPr>
        <w:t>(Jakobson Ung et al., 2013)</w:t>
      </w:r>
      <w:r w:rsidRPr="003D34AE">
        <w:rPr>
          <w:noProof/>
        </w:rPr>
        <w:fldChar w:fldCharType="end"/>
      </w:r>
      <w:r w:rsidRPr="003D34AE">
        <w:rPr>
          <w:noProof/>
        </w:rPr>
        <w:t xml:space="preserve">, and seeking coping strategies to regain a sense of control in their lives </w:t>
      </w:r>
      <w:r w:rsidRPr="003D34AE">
        <w:rPr>
          <w:noProof/>
        </w:rPr>
        <w:fldChar w:fldCharType="begin" w:fldLock="1"/>
      </w:r>
      <w:r w:rsidRPr="003D34AE">
        <w:rPr>
          <w:noProof/>
        </w:rPr>
        <w:instrText>ADDIN CSL_CITATION { "citationItems" : [ { "id" : "ITEM-1", "itemData" : { "DOI" : "10.1111/j.1365-2702.2008.01001.x", "author" : [ { "dropping-particle" : "", "family" : "H\u00e5kanson", "given" : "C.", "non-dropping-particle" : "", "parse-names" : false, "suffix" : "" }, { "dropping-particle" : "", "family" : "Sahlberg\u2010Blom", "given" : "E.", "non-dropping-particle" : "", "parse-names" : false, "suffix" : "" }, { "dropping-particle" : "", "family" : "Nyhlin", "given" : "H.", "non-dropping-particle" : "", "parse-names" : false, "suffix" : "" }, { "dropping-particle" : "", "family" : "Ternestedt", "given" : "B. M.", "non-dropping-particle" : "", "parse-names" : false, "suffix" : "" } ], "container-title" : "Journal of Nursing and Healthcare of Chronic Illness", "id" : "ITEM-1", "issue" : "1", "issued" : { "date-parts" : [ [ "2009" ] ] }, "page" : "29-38", "title" : "Struggling with an unfamiliar and unreliable body: the experience of irritable bowel syndrome", "type" : "article-journal", "volume" : "1" }, "uris" : [ "http://www.mendeley.com/documents/?uuid=cb967fa9-78e7-4119-81da-fae5043ef31e" ] }, { "id" : "ITEM-2", "itemData" : { "author" : [ { "dropping-particle" : "", "family" : "Jakobson Ung", "given" : "E.", "non-dropping-particle" : "", "parse-names" : false, "suffix" : "" }, { "dropping-particle" : "", "family" : "Ringstrom", "given" : "G.", "non-dropping-particle" : "", "parse-names" : false, "suffix" : "" }, { "dropping-particle" : "", "family" : "Sj\u00f6vall", "given" : "H.", "non-dropping-particle" : "", "parse-names" : false, "suffix" : "" }, { "dropping-particle" : "", "family" : "Simr\u00e9n", "given" : "M.", "non-dropping-particle" : "", "parse-names" : false, "suffix" : "" } ], "container-title" : "European Journal of Gastroenterology &amp; Hepatology", "id" : "ITEM-2", "issue" : "12", "issued" : { "date-parts" : [ [ "2013" ] ] }, "page" : "1478-1483", "title" : "How patients with long-term experience of living with irritable bowel syndrome manage illness in daily life: a qualitative study", "type" : "article-journal", "volume" : "25" }, "uris" : [ "http://www.mendeley.com/documents/?uuid=20c260f3-d958-4dcb-94cf-7af109f1e606" ] } ], "mendeley" : { "formattedCitation" : "(H\u00e5kanson et al., 2009; Jakobson Ung et al., 2013)", "plainTextFormattedCitation" : "(H\u00e5kanson et al., 2009; Jakobson Ung et al., 2013)", "previouslyFormattedCitation" : "(H\u00e5kanson et al., 2009; Jakobson Ung et al., 2013)" }, "properties" : { "noteIndex" : 0 }, "schema" : "https://github.com/citation-style-language/schema/raw/master/csl-citation.json" }</w:instrText>
      </w:r>
      <w:r w:rsidRPr="003D34AE">
        <w:rPr>
          <w:noProof/>
        </w:rPr>
        <w:fldChar w:fldCharType="separate"/>
      </w:r>
      <w:r w:rsidRPr="003D34AE">
        <w:rPr>
          <w:noProof/>
        </w:rPr>
        <w:t>(Håkanson et al., 2009; Jakobson Ung et al., 2013)</w:t>
      </w:r>
      <w:r w:rsidRPr="003D34AE">
        <w:rPr>
          <w:noProof/>
        </w:rPr>
        <w:fldChar w:fldCharType="end"/>
      </w:r>
      <w:r w:rsidRPr="003D34AE">
        <w:rPr>
          <w:noProof/>
        </w:rPr>
        <w:t xml:space="preserve">.  </w:t>
      </w:r>
      <w:r w:rsidRPr="003D34AE">
        <w:t xml:space="preserve">They also described living a life revolving round ‘periods of well-being interspersed with periods of deterioration and illness’ </w:t>
      </w:r>
      <w:r w:rsidRPr="003D34AE">
        <w:fldChar w:fldCharType="begin" w:fldLock="1"/>
      </w:r>
      <w:r w:rsidRPr="003D34AE">
        <w:instrText>ADDIN CSL_CITATION { "citationItems" : [ { "id" : "ITEM-1", "itemData" : { "author" : [ { "dropping-particle" : "", "family" : "Jakobson Ung", "given" : "E.", "non-dropping-particle" : "", "parse-names" : false, "suffix" : "" }, { "dropping-particle" : "", "family" : "Ringstrom", "given" : "G.", "non-dropping-particle" : "", "parse-names" : false, "suffix" : "" }, { "dropping-particle" : "", "family" : "Sj\u00f6vall", "given" : "H.", "non-dropping-particle" : "", "parse-names" : false, "suffix" : "" }, { "dropping-particle" : "", "family" : "Simr\u00e9n", "given" : "M.", "non-dropping-particle" : "", "parse-names" : false, "suffix" : "" } ], "container-title" : "European Journal of Gastroenterology &amp; Hepatology", "id" : "ITEM-1", "issue" : "12", "issued" : { "date-parts" : [ [ "2013" ] ] }, "page" : "1478-1483", "title" : "How patients with long-term experience of living with irritable bowel syndrome manage illness in daily life: a qualitative study", "type" : "article-journal", "volume" : "25" }, "uris" : [ "http://www.mendeley.com/documents/?uuid=20c260f3-d958-4dcb-94cf-7af109f1e606" ] } ], "mendeley" : { "formattedCitation" : "(Jakobson Ung et al., 2013)", "manualFormatting" : "(Jakobson Ung et al., 2013; p.1482)", "plainTextFormattedCitation" : "(Jakobson Ung et al., 2013)", "previouslyFormattedCitation" : "(Jakobson Ung et al., 2013)" }, "properties" : { "noteIndex" : 0 }, "schema" : "https://github.com/citation-style-language/schema/raw/master/csl-citation.json" }</w:instrText>
      </w:r>
      <w:r w:rsidRPr="003D34AE">
        <w:fldChar w:fldCharType="separate"/>
      </w:r>
      <w:r w:rsidRPr="003D34AE">
        <w:rPr>
          <w:noProof/>
        </w:rPr>
        <w:t>(Jakobson Ung et al., 2013; p.1482)</w:t>
      </w:r>
      <w:r w:rsidRPr="003D34AE">
        <w:fldChar w:fldCharType="end"/>
      </w:r>
      <w:r w:rsidRPr="003D34AE">
        <w:t xml:space="preserve">.  Relatedly, </w:t>
      </w:r>
      <w:r w:rsidRPr="003D34AE">
        <w:fldChar w:fldCharType="begin" w:fldLock="1"/>
      </w:r>
      <w:r w:rsidRPr="003D34AE">
        <w:instrText>ADDIN CSL_CITATION { "citationItems" : [ { "id" : "ITEM-1", "itemData" : { "author" : [ { "dropping-particle" : "", "family" : "Paterson", "given" : "B. L.", "non-dropping-particle" : "", "parse-names" : false, "suffix" : "" } ], "container-title" : "Journal of Nursing Scholarship", "id" : "ITEM-1", "issue" : "1", "issued" : { "date-parts" : [ [ "2001" ] ] }, "page" : "21-26", "title" : "The shifting perspectives model of chronic illness", "type" : "article-journal", "volume" : "33" }, "uris" : [ "http://www.mendeley.com/documents/?uuid=4395c0ad-0b2f-4eef-b11b-c957e1118e64" ] } ], "mendeley" : { "formattedCitation" : "(Paterson, 2001)", "manualFormatting" : "Paterson's (2001)", "plainTextFormattedCitation" : "(Paterson, 2001)", "previouslyFormattedCitation" : "(Paterson, 2001)" }, "properties" : { "noteIndex" : 0 }, "schema" : "https://github.com/citation-style-language/schema/raw/master/csl-citation.json" }</w:instrText>
      </w:r>
      <w:r w:rsidRPr="003D34AE">
        <w:fldChar w:fldCharType="separate"/>
      </w:r>
      <w:r w:rsidRPr="003D34AE">
        <w:rPr>
          <w:noProof/>
        </w:rPr>
        <w:t>Paterson's (2001)</w:t>
      </w:r>
      <w:r w:rsidRPr="003D34AE">
        <w:fldChar w:fldCharType="end"/>
      </w:r>
      <w:r w:rsidRPr="003D34AE">
        <w:t xml:space="preserve"> meta-synthesis described how living with IBS involves diametrically opposite sequences, in which individuals mainly focused on managing symptoms during flare-ups but on strategies to protect themselves from further relapses in symptom-free times.  </w:t>
      </w:r>
    </w:p>
    <w:p w:rsidR="00033B12" w:rsidRPr="003D34AE" w:rsidRDefault="00033B12" w:rsidP="00033B12">
      <w:pPr>
        <w:spacing w:line="480" w:lineRule="auto"/>
        <w:ind w:firstLine="720"/>
      </w:pPr>
      <w:r w:rsidRPr="003D34AE">
        <w:t>The idea that symptom experiences shape coping strategies has been formalised in the Common Sense Model (</w:t>
      </w:r>
      <w:r w:rsidRPr="003D34AE">
        <w:fldChar w:fldCharType="begin" w:fldLock="1"/>
      </w:r>
      <w:r w:rsidRPr="003D34AE">
        <w:instrText>ADDIN CSL_CITATION { "citationItems" : [ { "id" : "ITEM-1", "itemData" : { "author" : [ { "dropping-particle" : "", "family" : "Leventhal", "given" : "H.", "non-dropping-particle" : "", "parse-names" : false, "suffix" : "" }, { "dropping-particle" : "", "family" : "Meyer", "given" : "D.", "non-dropping-particle" : "", "parse-names" : false, "suffix" : "" }, { "dropping-particle" : "", "family" : "Nerez", "given" : "D.", "non-dropping-particle" : "", "parse-names" : false, "suffix" : "" } ], "container-title" : "Medical Psychology Volume 2", "editor" : [ { "dropping-particle" : "", "family" : "Rachman", "given" : "S.", "non-dropping-particle" : "", "parse-names" : false, "suffix" : "" } ], "id" : "ITEM-1", "issued" : { "date-parts" : [ [ "1980" ] ] }, "page" : "7-30", "publisher" : "Pergamon", "publisher-place" : "New York", "title" : "The common sense model of illness danger", "type" : "chapter" }, "uris" : [ "http://www.mendeley.com/documents/?uuid=16280080-6de1-4c7d-98c2-8aeb4d92f034" ] }, { "id" : "ITEM-2", "itemData" : { "author" : [ { "dropping-particle" : "", "family" : "Leventhal", "given" : "H.", "non-dropping-particle" : "", "parse-names" : false, "suffix" : "" }, { "dropping-particle" : "", "family" : "Nerenz", "given" : "D. R.", "non-dropping-particle" : "", "parse-names" : false, "suffix" : "" }, { "dropping-particle" : "", "family" : "Steele", "given" : "D. F.", "non-dropping-particle" : "", "parse-names" : false, "suffix" : "" } ], "container-title" : "A Handbook of Psychology and Health", "editor" : [ { "dropping-particle" : "", "family" : "Baum", "given" : "A.", "non-dropping-particle" : "", "parse-names" : false, "suffix" : "" }, { "dropping-particle" : "", "family" : "Singer", "given" : "J.", "non-dropping-particle" : "", "parse-names" : false, "suffix" : "" } ], "id" : "ITEM-2", "issued" : { "date-parts" : [ [ "1984" ] ] }, "page" : "219-252", "publisher" : "Erlbaum", "publisher-place" : "Hillsdale, NJ", "title" : "Illness representations and coping with health threats", "type" : "chapter" }, "uris" : [ "http://www.mendeley.com/documents/?uuid=6a2f0bec-28a0-4f73-a4e7-62f2f7d59f68" ] }, { "id" : "ITEM-3", "itemData" : { "DOI" : "10.1007/BF02090456", "author" : [ { "dropping-particle" : "", "family" : "Diefenbach", "given" : "M.A.", "non-dropping-particle" : "", "parse-names" : false, "suffix" : "" }, { "dropping-particle" : "", "family" : "Leventhal", "given" : "H.", "non-dropping-particle" : "", "parse-names" : false, "suffix" : "" } ], "container-title" : "Journal of Social Distress and the Homeless", "id" : "ITEM-3", "issue" : "1", "issued" : { "date-parts" : [ [ "1996" ] ] }, "page" : "11-38", "title" : "The common-sense model of illness representation: theoretical and practical considerations", "type" : "article-journal", "volume" : "5" }, "uris" : [ "http://www.mendeley.com/documents/?uuid=a4d9e524-b0de-40dd-9137-dc30d2674393" ] } ], "mendeley" : { "formattedCitation" : "(Diefenbach &amp; Leventhal, 1996; Leventhal, Meyer, &amp; Nerez, 1980; Leventhal, Nerenz, &amp; Steele, 1984)", "manualFormatting" : "Diefenbach &amp; Leventhal, 1996; Leventhal, Meyer, &amp; Nerez, 1980; Leventhal, Nerenz, &amp; Steele, 1984)", "plainTextFormattedCitation" : "(Diefenbach &amp; Leventhal, 1996; Leventhal, Meyer, &amp; Nerez, 1980; Leventhal, Nerenz, &amp; Steele, 1984)", "previouslyFormattedCitation" : "(Diefenbach &amp; Leventhal, 1996; Leventhal, Meyer, &amp; Nerez, 1980; Leventhal, Nerenz, &amp; Steele, 1984)" }, "properties" : { "noteIndex" : 0 }, "schema" : "https://github.com/citation-style-language/schema/raw/master/csl-citation.json" }</w:instrText>
      </w:r>
      <w:r w:rsidRPr="003D34AE">
        <w:fldChar w:fldCharType="separate"/>
      </w:r>
      <w:r w:rsidRPr="003D34AE">
        <w:rPr>
          <w:noProof/>
        </w:rPr>
        <w:t>Diefenbach &amp; Leventhal, 1996; Leventhal, Meyer, &amp; Nerez, 1980; Leventhal, Nerenz, &amp; Steele, 1984)</w:t>
      </w:r>
      <w:r w:rsidRPr="003D34AE">
        <w:fldChar w:fldCharType="end"/>
      </w:r>
      <w:r w:rsidRPr="003D34AE">
        <w:t xml:space="preserve">.  According to this model, when people experience symptoms they develop cognitive and affective representations that drive coping strategies including treatment-seeking.  The experience and effects of treatment are then appraised, and inform modifications to illness representations, treatment utilisation, or both </w:t>
      </w:r>
      <w:r w:rsidRPr="003D34AE">
        <w:fldChar w:fldCharType="begin" w:fldLock="1"/>
      </w:r>
      <w:r w:rsidRPr="003D34AE">
        <w:instrText>ADDIN CSL_CITATION { "citationItems" : [ { "id" : "ITEM-1", "itemData" : { "DOI" : "10.1007/BF02090456", "author" : [ { "dropping-particle" : "", "family" : "Diefenbach", "given" : "M.A.", "non-dropping-particle" : "", "parse-names" : false, "suffix" : "" }, { "dropping-particle" : "", "family" : "Leventhal", "given" : "H.", "non-dropping-particle" : "", "parse-names" : false, "suffix" : "" } ], "container-title" : "Journal of Social Distress and the Homeless", "id" : "ITEM-1", "issue" : "1", "issued" : { "date-parts" : [ [ "1996" ] ] }, "page" : "11-38", "title" : "The common-sense model of illness representation: theoretical and practical considerations", "type" : "article-journal", "volume" : "5" }, "uris" : [ "http://www.mendeley.com/documents/?uuid=a4d9e524-b0de-40dd-9137-dc30d2674393" ] }, { "id" : "ITEM-2", "itemData" : { "author" : [ { "dropping-particle" : "", "family" : "Horne", "given" : "R.", "non-dropping-particle" : "", "parse-names" : false, "suffix" : "" } ], "container-title" : "The self\u2010regulation of health and illness behaviour", "editor" : [ { "dropping-particle" : "", "family" : "Cameron", "given" : "L.", "non-dropping-particle" : "", "parse-names" : false, "suffix" : "" }, { "dropping-particle" : "", "family" : "Leventhal", "given" : "H.", "non-dropping-particle" : "", "parse-names" : false, "suffix" : "" } ], "id" : "ITEM-2", "issued" : { "date-parts" : [ [ "2003" ] ] }, "page" : "138-153", "publisher" : "Routledge", "publisher-place" : "New York", "title" : "Treatment perceptions and self\u2010regulation", "type" : "chapter" }, "uris" : [ "http://www.mendeley.com/documents/?uuid=f5e025a5-9a3e-4917-b53d-d438c2273fa2" ] }, { "id" : "ITEM-3", "itemData" : { "DOI" : "10.1080/08870440290001502", "author" : [ { "dropping-particle" : "", "family" : "Horne", "given" : "R.", "non-dropping-particle" : "", "parse-names" : false, "suffix" : "" }, { "dropping-particle" : "", "family" : "Weinman", "given" : "J.", "non-dropping-particle" : "", "parse-names" : false, "suffix" : "" } ], "container-title" : "Psychology and Health", "id" : "ITEM-3", "issue" : "1", "issued" : { "date-parts" : [ [ "2002" ] ] }, "page" : "17-32", "title" : "Self-regulation and self-management in asthma: exploring the role of illness perceptions and treatment beliefs in explaining non-adherence to preventer medication", "type" : "article-journal", "volume" : "17" }, "uris" : [ "http://www.mendeley.com/documents/?uuid=9c320606-8d02-47a2-bd58-2a4216779ca2" ] }, { "id" : "ITEM-4", "itemData" : { "author" : [ { "dropping-particle" : "", "family" : "Leventhal", "given" : "H.", "non-dropping-particle" : "", "parse-names" : false, "suffix" : "" }, { "dropping-particle" : "", "family" : "Meyer", "given" : "D.", "non-dropping-particle" : "", "parse-names" : false, "suffix" : "" }, { "dropping-particle" : "", "family" : "Nerez", "given" : "D.", "non-dropping-particle" : "", "parse-names" : false, "suffix" : "" } ], "container-title" : "Medical Psychology Volume 2", "editor" : [ { "dropping-particle" : "", "family" : "Rachman", "given" : "S.", "non-dropping-particle" : "", "parse-names" : false, "suffix" : "" } ], "id" : "ITEM-4", "issued" : { "date-parts" : [ [ "1980" ] ] }, "page" : "7-30", "publisher" : "Pergamon", "publisher-place" : "New York", "title" : "The common sense model of illness danger", "type" : "chapter" }, "uris" : [ "http://www.mendeley.com/documents/?uuid=16280080-6de1-4c7d-98c2-8aeb4d92f034" ] }, { "id" : "ITEM-5", "itemData" : { "author" : [ { "dropping-particle" : "", "family" : "Leventhal", "given" : "H.", "non-dropping-particle" : "", "parse-names" : false, "suffix" : "" }, { "dropping-particle" : "", "family" : "Nerenz", "given" : "D. R.", "non-dropping-particle" : "", "parse-names" : false, "suffix" : "" }, { "dropping-particle" : "", "family" : "Steele", "given" : "D. F.", "non-dropping-particle" : "", "parse-names" : false, "suffix" : "" } ], "container-title" : "A Handbook of Psychology and Health", "editor" : [ { "dropping-particle" : "", "family" : "Baum", "given" : "A.", "non-dropping-particle" : "", "parse-names" : false, "suffix" : "" }, { "dropping-particle" : "", "family" : "Singer", "given" : "J.", "non-dropping-particle" : "", "parse-names" : false, "suffix" : "" } ], "id" : "ITEM-5", "issued" : { "date-parts" : [ [ "1984" ] ] }, "page" : "219-252", "publisher" : "Erlbaum", "publisher-place" : "Hillsdale, NJ", "title" : "Illness representations and coping with health threats", "type" : "chapter" }, "uris" : [ "http://www.mendeley.com/documents/?uuid=6a2f0bec-28a0-4f73-a4e7-62f2f7d59f68" ] } ], "mendeley" : { "formattedCitation" : "(Diefenbach &amp; Leventhal, 1996; Horne, 2003; Horne &amp; Weinman, 2002; Leventhal et al., 1980, 1984)", "plainTextFormattedCitation" : "(Diefenbach &amp; Leventhal, 1996; Horne, 2003; Horne &amp; Weinman, 2002; Leventhal et al., 1980, 1984)", "previouslyFormattedCitation" : "(Diefenbach &amp; Leventhal, 1996; Horne, 2003; Horne &amp; Weinman, 2002; Leventhal et al., 1980, 1984)" }, "properties" : { "noteIndex" : 0 }, "schema" : "https://github.com/citation-style-language/schema/raw/master/csl-citation.json" }</w:instrText>
      </w:r>
      <w:r w:rsidRPr="003D34AE">
        <w:fldChar w:fldCharType="separate"/>
      </w:r>
      <w:r w:rsidRPr="003D34AE">
        <w:rPr>
          <w:noProof/>
        </w:rPr>
        <w:t>(Diefenbach &amp; Leventhal, 1996; Horne, 2003; Horne &amp; Weinman, 2002; Leventhal et al., 1980, 1984)</w:t>
      </w:r>
      <w:r w:rsidRPr="003D34AE">
        <w:fldChar w:fldCharType="end"/>
      </w:r>
      <w:r w:rsidRPr="003D34AE">
        <w:t xml:space="preserve">. The criteria by which patients appraise treatments may vary by treatment and/or condition </w:t>
      </w:r>
      <w:r w:rsidRPr="003D34AE">
        <w:fldChar w:fldCharType="begin" w:fldLock="1"/>
      </w:r>
      <w:r w:rsidRPr="003D34AE">
        <w:instrText>ADDIN CSL_CITATION { "citationItems" : [ { "id" : "ITEM-1", "itemData" : { "DOI" : "10.3399/bjgp13X669211", "author" : [ { "dropping-particle" : "", "family" : "Dima", "given" : "A.", "non-dropping-particle" : "", "parse-names" : false, "suffix" : "" }, { "dropping-particle" : "", "family" : "Lewith", "given" : "G. T.", "non-dropping-particle" : "", "parse-names" : false, "suffix" : "" }, { "dropping-particle" : "", "family" : "Little", "given" : "P.", "non-dropping-particle" : "", "parse-names" : false, "suffix" : "" }, { "dropping-particle" : "", "family" : "Moss-Morris, R.", "given" : "", "non-dropping-particle" : "", "parse-names" : false, "suffix" : "" }, { "dropping-particle" : "", "family" : "Foster", "given" : "N. E.", "non-dropping-particle" : "", "parse-names" : false, "suffix" : "" }, { "dropping-particle" : "", "family" : "Bishop", "given" : "F. L.", "non-dropping-particle" : "", "parse-names" : false, "suffix" : "" } ], "container-title" : "British Journal of General Practice", "id" : "ITEM-1", "issue" : "612", "issued" : { "date-parts" : [ [ "2013" ] ] }, "page" : "e490-e498", "title" : "Identifying patients\u2019 beliefs about treatments for chronic low back pain in primary care: a focus group study", "type" : "article-journal", "volume" : "63" }, "uris" : [ "http://www.mendeley.com/documents/?uuid=b504f210-eb52-4bdb-bcad-54b37b09f1c7" ] } ], "mendeley" : { "formattedCitation" : "(Dima et al., 2013)", "plainTextFormattedCitation" : "(Dima et al., 2013)", "previouslyFormattedCitation" : "(Dima et al., 2013)" }, "properties" : { "noteIndex" : 0 }, "schema" : "https://github.com/citation-style-language/schema/raw/master/csl-citation.json" }</w:instrText>
      </w:r>
      <w:r w:rsidRPr="003D34AE">
        <w:fldChar w:fldCharType="separate"/>
      </w:r>
      <w:r w:rsidRPr="003D34AE">
        <w:rPr>
          <w:noProof/>
        </w:rPr>
        <w:t>(Dima et al., 2013)</w:t>
      </w:r>
      <w:r w:rsidRPr="003D34AE">
        <w:fldChar w:fldCharType="end"/>
      </w:r>
      <w:r w:rsidRPr="003D34AE">
        <w:t xml:space="preserve">; for example, the therapist might be particularly important in shaping appraisals of complementary therapies </w:t>
      </w:r>
      <w:r w:rsidRPr="003D34AE">
        <w:fldChar w:fldCharType="begin" w:fldLock="1"/>
      </w:r>
      <w:r w:rsidRPr="003D34AE">
        <w:instrText>ADDIN CSL_CITATION { "citationItems" : [ { "id" : "ITEM-1", "itemData" : { "DOI" : "10.1186/s12906-016-1499-9", "author" : [ { "dropping-particle" : "", "family" : "Bishop", "given" : "F. L.", "non-dropping-particle" : "", "parse-names" : false, "suffix" : "" }, { "dropping-particle" : "", "family" : "Yardley", "given" : "L.", "non-dropping-particle" : "", "parse-names" : false, "suffix" : "" }, { "dropping-particle" : "", "family" : "Cooper", "given" : "C.", "non-dropping-particle" : "", "parse-names" : false, "suffix" : "" }, { "dropping-particle" : "", "family" : "Little", "given" : "P.", "non-dropping-particle" : "", "parse-names" : false, "suffix" : "" }, { "dropping-particle" : "", "family" : "Lewith", "given" : "G.", "non-dropping-particle" : "", "parse-names" : false, "suffix" : "" } ], "container-title" : "BMC Complementary and Alternative Medicine", "id" : "ITEM-1", "issue" : "5", "issued" : { "date-parts" : [ [ "2017" ] ] }, "page" : "1-12", "title" : "Predicting adherence to acupuncture appointments for low back pain: a prospective observational study", "type" : "article-journal", "volume" : "17" }, "uris" : [ "http://www.mendeley.com/documents/?uuid=22476e90-a53e-4a97-baf1-a85cda404af6" ] }, { "id" : "ITEM-2", "itemData" : { "author" : [ { "dropping-particle" : "", "family" : "Yardley", "given" : "L.", "non-dropping-particle" : "", "parse-names" : false, "suffix" : "" }, { "dropping-particle" : "", "family" : "Sharples", "given" : "K.", "non-dropping-particle" : "", "parse-names" : false, "suffix" : "" }, { "dropping-particle" : "", "family" : "Beech", "given" : "S.", "non-dropping-particle" : "", "parse-names" : false, "suffix" : "" }, { "dropping-particle" : "", "family" : "Lewith", "given" : "G.", "non-dropping-particle" : "", "parse-names" : false, "suffix" : "" } ], "container-title" : "Journal of Health Psychology", "id" : "ITEM-2", "issue" : "3", "issued" : { "date-parts" : [ [ "2001" ] ] }, "page" : "269-282", "title" : "Developing a dynamic model of treatment perceptions", "type" : "article-journal", "volume" : "6" }, "uris" : [ "http://www.mendeley.com/documents/?uuid=50aca9d3-cee7-4f49-9190-f7590040bb82" ] } ], "mendeley" : { "formattedCitation" : "(Bishop, Yardley, Cooper, Little, &amp; Lewith, 2017; Yardley, Sharples, Beech, &amp; Lewith, 2001)", "plainTextFormattedCitation" : "(Bishop, Yardley, Cooper, Little, &amp; Lewith, 2017; Yardley, Sharples, Beech, &amp; Lewith, 2001)", "previouslyFormattedCitation" : "(Bishop, Yardley, Cooper, Little, &amp; Lewith, 2017; Yardley, Sharples, Beech, &amp; Lewith, 2001)" }, "properties" : { "noteIndex" : 0 }, "schema" : "https://github.com/citation-style-language/schema/raw/master/csl-citation.json" }</w:instrText>
      </w:r>
      <w:r w:rsidRPr="003D34AE">
        <w:fldChar w:fldCharType="separate"/>
      </w:r>
      <w:r w:rsidRPr="003D34AE">
        <w:rPr>
          <w:noProof/>
        </w:rPr>
        <w:t>(Bishop, Yardley, Cooper, Little, &amp; Lewith, 2017; Yardley, Sharples, Beech, &amp; Lewith, 2001)</w:t>
      </w:r>
      <w:r w:rsidRPr="003D34AE">
        <w:fldChar w:fldCharType="end"/>
      </w:r>
      <w:r w:rsidRPr="003D34AE">
        <w:t xml:space="preserve"> while beliefs about necessity and concerns are important for medications </w:t>
      </w:r>
      <w:r w:rsidRPr="003D34AE">
        <w:fldChar w:fldCharType="begin" w:fldLock="1"/>
      </w:r>
      <w:r w:rsidRPr="003D34AE">
        <w:instrText>ADDIN CSL_CITATION { "citationItems" : [ { "id" : "ITEM-1", "itemData" : { "DOI" : "10.1371/journal.pone.0080633", "ISBN" : "1932-6203 (Electronic)\\r1932-6203 (Linking)", "ISSN" : "19326203", "PMID" : "24312488", "abstract" : "BACKGROUND Patients' beliefs about treatment influence treatment engagement and adherence. The Necessity-Concerns Framework postulates that adherence is influenced by implicit judgements of personal need for the treatment (necessity beliefs) and concerns about the potential adverse consequences of taking it. OBJECTIVE To assess the utility of the NCF in explaining nonadherence to prescribed medicines. DATA SOURCES We searched EMBASE, Medline, PsycInfo, CDSR/DARE/CCT and CINAHL from January 1999 to April 2013 and handsearched reference sections from relevant articles. STUDY ELIGIBILITY CRITERIA Studies using the Beliefs about Medicines Questionnaire (BMQ) to examine perceptions of personal necessity for medication and concerns about potential adverse effects, in relation to a measure of adherence to medication. PARTICIPANTS Patients with long-term conditions. STUDY APPRAISAL AND SYNTHESIS METHODS Systematic review and meta-analysis of methodological quality was assessed by two independent reviewers. We pooled odds ratios for adherence using random effects models. RESULTS We identified 3777 studies, of which 94 (N = 25,072) fulfilled the inclusion criteria. Across studies, higher adherence was associated with stronger perceptions of necessity of treatment, OR = 1.742, 95% CI [1.569, 1.934], p&lt;0.0001, and fewer Concerns about treatment, OR = 0.504, 95% CI: [0.450, 0.564], p&lt;0.0001. These relationships remained significant when data were stratified by study size, the country in which the research was conducted and the type of adherence measure used. LIMITATIONS Few prospective longitudinal studies using objective adherence measures were identified. CONCLUSIONS The Necessity-Concerns Framework is a useful conceptual model for understanding patients' perspectives on prescribed medicines. Taking account of patients' necessity beliefs and concerns could enhance the quality of prescribing by helping clinicians to engage patients in treatment decisions and support optimal adherence to appropriate prescriptions.", "author" : [ { "dropping-particle" : "", "family" : "Horne", "given" : "R.", "non-dropping-particle" : "", "parse-names" : false, "suffix" : "" }, { "dropping-particle" : "", "family" : "Chapman", "given" : "S. C. E.", "non-dropping-particle" : "", "parse-names" : false, "suffix" : "" }, { "dropping-particle" : "", "family" : "Parham", "given" : "R.", "non-dropping-particle" : "", "parse-names" : false, "suffix" : "" }, { "dropping-particle" : "", "family" : "Freemantle", "given" : "N.", "non-dropping-particle" : "", "parse-names" : false, "suffix" : "" }, { "dropping-particle" : "", "family" : "Forbes", "given" : "A.", "non-dropping-particle" : "", "parse-names" : false, "suffix" : "" }, { "dropping-particle" : "", "family" : "Cooper", "given" : "V.", "non-dropping-particle" : "", "parse-names" : false, "suffix" : "" } ], "container-title" : "PLoS ONE", "id" : "ITEM-1", "issue" : "12", "issued" : { "date-parts" : [ [ "2013" ] ] }, "page" : "e80633", "title" : "Understanding patients' adherence-related Beliefs about Medicines prescribed for long-term conditions: A meta-analytic review of the Necessity-Concerns Framework", "type" : "article-journal", "volume" : "8" }, "uris" : [ "http://www.mendeley.com/documents/?uuid=6482420a-ca44-4f49-b2e4-815a3111b7a9" ] } ], "mendeley" : { "formattedCitation" : "(Horne et al., 2013)", "plainTextFormattedCitation" : "(Horne et al., 2013)", "previouslyFormattedCitation" : "(Horne et al., 2013)" }, "properties" : { "noteIndex" : 0 }, "schema" : "https://github.com/citation-style-language/schema/raw/master/csl-citation.json" }</w:instrText>
      </w:r>
      <w:r w:rsidRPr="003D34AE">
        <w:fldChar w:fldCharType="separate"/>
      </w:r>
      <w:r w:rsidRPr="003D34AE">
        <w:rPr>
          <w:noProof/>
        </w:rPr>
        <w:t>(Horne et al., 2013)</w:t>
      </w:r>
      <w:r w:rsidRPr="003D34AE">
        <w:fldChar w:fldCharType="end"/>
      </w:r>
      <w:r w:rsidRPr="003D34AE">
        <w:t xml:space="preserve">.  </w:t>
      </w:r>
    </w:p>
    <w:p w:rsidR="00033B12" w:rsidRPr="003D34AE" w:rsidRDefault="00033B12" w:rsidP="00033B12">
      <w:pPr>
        <w:spacing w:line="480" w:lineRule="auto"/>
        <w:ind w:firstLine="720"/>
      </w:pPr>
      <w:r w:rsidRPr="003D34AE">
        <w:t xml:space="preserve">The Common Sense Model has been applied in IBS, but the focus thus far has been on the role of illness perceptions rather than treatment appraisals.  </w:t>
      </w:r>
      <w:r>
        <w:t>D</w:t>
      </w:r>
      <w:r w:rsidRPr="003D34AE">
        <w:t xml:space="preserve">e Gucht (2015) found the impact of increased symptom severity on reduced health-related quality of life was partially mediated by the illness perception dimensions of identity, consequences, and emotional representation. Rutter and Rutter (2002) found higher rates of anxiety and depression were strongly associated with perceiving IBS as having severe consequences. </w:t>
      </w:r>
      <w:r w:rsidRPr="003D34AE">
        <w:fldChar w:fldCharType="begin" w:fldLock="1"/>
      </w:r>
      <w:r w:rsidRPr="003D34AE">
        <w:instrText>ADDIN CSL_CITATION { "citationItems" : [ { "id" : "ITEM-1", "itemData" : { "author" : [ { "dropping-particle" : "", "family" : "Riedl", "given" : "A.", "non-dropping-particle" : "", "parse-names" : false, "suffix" : "" }, { "dropping-particle" : "", "family" : "Maass", "given" : "J.", "non-dropping-particle" : "", "parse-names" : false, "suffix" : "" }, { "dropping-particle" : "", "family" : "Fliege", "given" : "H.", "non-dropping-particle" : "", "parse-names" : false, "suffix" : "" }, { "dropping-particle" : "", "family" : "Stengel", "given" : "A.", "non-dropping-particle" : "", "parse-names" : false, "suffix" : "" }, { "dropping-particle" : "", "family" : "Schmidtmann", "given" : "M.", "non-dropping-particle" : "", "parse-names" : false, "suffix" : "" }, { "dropping-particle" : "", "family" : "Klapp", "given" : "B. F.", "non-dropping-particle" : "", "parse-names" : false, "suffix" : "" }, { "dropping-particle" : "", "family" : "M\u00f6nnikes", "given" : "H.", "non-dropping-particle" : "", "parse-names" : false, "suffix" : "" } ], "container-title" : "Journal of Psychosomatic Research", "id" : "ITEM-1", "issue" : "5", "issued" : { "date-parts" : [ [ "2009" ] ] }, "page" : "449-455", "title" : "Subjective theories of illness and clinical and psychological outcomes in patients with irritable bowel syndrome", "type" : "article-journal", "volume" : "67" }, "uris" : [ "http://www.mendeley.com/documents/?uuid=9383a38e-c190-433e-9075-5dd1b23ca403" ] } ], "mendeley" : { "formattedCitation" : "(Riedl et al., 2009)", "manualFormatting" : "Riedl et al. (2009)", "plainTextFormattedCitation" : "(Riedl et al., 2009)", "previouslyFormattedCitation" : "(Riedl et al., 2009)" }, "properties" : { "noteIndex" : 0 }, "schema" : "https://github.com/citation-style-language/schema/raw/master/csl-citation.json" }</w:instrText>
      </w:r>
      <w:r w:rsidRPr="003D34AE">
        <w:fldChar w:fldCharType="separate"/>
      </w:r>
      <w:r w:rsidRPr="003D34AE">
        <w:rPr>
          <w:noProof/>
        </w:rPr>
        <w:t>Riedl et al. (2009)</w:t>
      </w:r>
      <w:r w:rsidRPr="003D34AE">
        <w:fldChar w:fldCharType="end"/>
      </w:r>
      <w:r w:rsidRPr="003D34AE">
        <w:t xml:space="preserve"> found that people who attributed their IBS to psychological factors had a better quality of life than those with somatic attributions.  While qualitative studies have explored patients’ experiences of IBS in general, no in-depth studies have explicitly focused on how patients experience and appraise treatments.  It is important to explore how patients experience and appraise treatments for IBS because of the treatment context faced by patients: a variety of potential modalities which offer limited symptom relief that are not all widely available on the NHS.  </w:t>
      </w:r>
    </w:p>
    <w:p w:rsidR="00033B12" w:rsidRPr="003D34AE" w:rsidRDefault="00033B12" w:rsidP="00033B12">
      <w:pPr>
        <w:spacing w:line="480" w:lineRule="auto"/>
        <w:ind w:firstLine="720"/>
      </w:pPr>
      <w:r w:rsidRPr="003D34AE">
        <w:t>This paper reports the findings from a qualitative study nested within a three-armed randomised controlled trial of therapist- and web-based CBT vs treatment as usual for IBS</w:t>
      </w:r>
      <w:r>
        <w:t xml:space="preserve"> (citation removed for peer review)</w:t>
      </w:r>
      <w:r w:rsidRPr="003D34AE">
        <w:t xml:space="preserve">.  The aim was to explore how patients with refractory IBS seek and appraise different treatment modalities tried prior to entering the trial.  Patients’ experiences of CBT in the trial will be reported elsewhere.  </w:t>
      </w:r>
    </w:p>
    <w:p w:rsidR="00033B12" w:rsidRPr="003D34AE" w:rsidRDefault="00033B12" w:rsidP="00033B12">
      <w:pPr>
        <w:pStyle w:val="Heading2"/>
        <w:spacing w:line="480" w:lineRule="auto"/>
      </w:pPr>
      <w:r w:rsidRPr="003D34AE">
        <w:t>Method</w:t>
      </w:r>
    </w:p>
    <w:p w:rsidR="00033B12" w:rsidRPr="003D34AE" w:rsidRDefault="00033B12" w:rsidP="00033B12">
      <w:pPr>
        <w:pStyle w:val="Heading3"/>
        <w:spacing w:line="480" w:lineRule="auto"/>
      </w:pPr>
      <w:r w:rsidRPr="003D34AE">
        <w:t>Design</w:t>
      </w:r>
    </w:p>
    <w:p w:rsidR="00033B12" w:rsidRPr="003D34AE" w:rsidRDefault="00033B12" w:rsidP="00033B12">
      <w:pPr>
        <w:spacing w:line="480" w:lineRule="auto"/>
        <w:ind w:firstLine="720"/>
      </w:pPr>
      <w:r w:rsidRPr="003D34AE">
        <w:t xml:space="preserve">This qualitative study was nested within a large trial (summarised below) and used a critical realist theoretical framework </w:t>
      </w:r>
      <w:r w:rsidRPr="003D34AE">
        <w:fldChar w:fldCharType="begin" w:fldLock="1"/>
      </w:r>
      <w:r w:rsidRPr="003D34AE">
        <w:instrText>ADDIN CSL_CITATION { "citationItems" : [ { "id" : "ITEM-1", "itemData" : { "author" : [ { "dropping-particle" : "", "family" : "Bhaskar", "given" : "R.", "non-dropping-particle" : "", "parse-names" : false, "suffix" : "" } ], "container-title" : "New Left Review", "id" : "ITEM-1", "issue" : "94", "issued" : { "date-parts" : [ [ "1975" ] ] }, "page" : "31-56", "title" : "Feyerabend and bachelard: two philosophies of science", "type" : "article-journal", "volume" : "0" }, "uris" : [ "http://www.mendeley.com/documents/?uuid=e5997574-3126-418d-948a-54bb094b370f" ] }, { "id" : "ITEM-2", "itemData" : { "DOI" : "10.1179/rea.12.2.p663527490513071", "author" : [ { "dropping-particle" : "", "family" : "Gerrits", "given" : "L. M.", "non-dropping-particle" : "", "parse-names" : false, "suffix" : "" }, { "dropping-particle" : "", "family" : "Verweij", "given" : "S.", "non-dropping-particle" : "", "parse-names" : false, "suffix" : "" } ], "container-title" : "Journal of Critical Realism", "id" : "ITEM-2", "issue" : "2", "issued" : { "date-parts" : [ [ "2015" ] ] }, "page" : "166-182", "title" : "Critical realism as a meta-framework for understanding the relationships between complexity and qualitative comparative analysis", "type" : "article-journal", "volume" : "12" }, "uris" : [ "http://www.mendeley.com/documents/?uuid=3a06cc9e-0608-4f4d-988d-259c7fcd4c66" ] } ], "mendeley" : { "formattedCitation" : "(Bhaskar, 1975; Gerrits &amp; Verweij, 2015)", "plainTextFormattedCitation" : "(Bhaskar, 1975; Gerrits &amp; Verweij, 2015)", "previouslyFormattedCitation" : "(Bhaskar, 1975; Gerrits &amp; Verweij, 2015)" }, "properties" : { "noteIndex" : 0 }, "schema" : "https://github.com/citation-style-language/schema/raw/master/csl-citation.json" }</w:instrText>
      </w:r>
      <w:r w:rsidRPr="003D34AE">
        <w:fldChar w:fldCharType="separate"/>
      </w:r>
      <w:r w:rsidRPr="003D34AE">
        <w:rPr>
          <w:noProof/>
        </w:rPr>
        <w:t>(Bhaskar, 1975; Gerrits &amp; Verweij, 2015)</w:t>
      </w:r>
      <w:r w:rsidRPr="003D34AE">
        <w:fldChar w:fldCharType="end"/>
      </w:r>
      <w:r w:rsidRPr="003D34AE">
        <w:t xml:space="preserve">.  Semi-structured interviews were conducted with a subsample of participants drawn from each arm of the trial on completing trial treatments (3 months post-baseline).  Adopting an inductive and thematic approach permitted us to compare themes across individuals and groups of people (e.g. genders, IBS severity scores, primary and secondary care) as well as analysing key themes across the whole dataset. </w:t>
      </w:r>
    </w:p>
    <w:p w:rsidR="00033B12" w:rsidRPr="003D34AE" w:rsidRDefault="00033B12" w:rsidP="00033B12">
      <w:pPr>
        <w:pStyle w:val="Heading3"/>
        <w:spacing w:line="480" w:lineRule="auto"/>
      </w:pPr>
      <w:r w:rsidRPr="003D34AE">
        <w:t>The Parent Trial</w:t>
      </w:r>
    </w:p>
    <w:p w:rsidR="00033B12" w:rsidRPr="003D34AE" w:rsidRDefault="00033B12" w:rsidP="00033B12">
      <w:pPr>
        <w:spacing w:line="480" w:lineRule="auto"/>
        <w:ind w:firstLine="720"/>
      </w:pPr>
      <w:r w:rsidRPr="003D34AE">
        <w:t xml:space="preserve">The main trial randomised patients to receive therapist-delivered CBT, web-based CBT or treatment-as-usual (see Table 1 for summary, and </w:t>
      </w:r>
      <w:r>
        <w:t xml:space="preserve">(citation removed for peer review) </w:t>
      </w:r>
      <w:r w:rsidRPr="003D34AE">
        <w:t xml:space="preserve">for full description of interventions).  Eligible patients were diagnosed with refractory IBS fulfilling the Rome III criteria </w:t>
      </w:r>
      <w:r w:rsidRPr="003D34AE">
        <w:fldChar w:fldCharType="begin" w:fldLock="1"/>
      </w:r>
      <w:r w:rsidRPr="003D34AE">
        <w:instrText>ADDIN CSL_CITATION { "citationItems" : [ { "id" : "ITEM-1", "itemData" : { "DOI" : "10.1053/j.gastro.2006.03.008", "author" : [ { "dropping-particle" : "", "family" : "Drossman", "given" : "D. A.", "non-dropping-particle" : "", "parse-names" : false, "suffix" : "" } ], "container-title" : "Gastroenterology", "id" : "ITEM-1", "issue" : "5", "issued" : { "date-parts" : [ [ "2006" ] ] }, "page" : "1377-1390", "title" : "The Functional Gastrointestinal Disorders and the Rome III Process", "type" : "article-journal", "volume" : "130" }, "uris" : [ "http://www.mendeley.com/documents/?uuid=bfb1b301-61f5-4fc0-a11b-e3d3cf22dbb3" ] } ], "mendeley" : { "formattedCitation" : "(Drossman, 2006)", "plainTextFormattedCitation" : "(Drossman, 2006)", "previouslyFormattedCitation" : "(Drossman, 2006)" }, "properties" : { "noteIndex" : 0 }, "schema" : "https://github.com/citation-style-language/schema/raw/master/csl-citation.json" }</w:instrText>
      </w:r>
      <w:r w:rsidRPr="003D34AE">
        <w:fldChar w:fldCharType="separate"/>
      </w:r>
      <w:r w:rsidRPr="003D34AE">
        <w:rPr>
          <w:noProof/>
        </w:rPr>
        <w:t>(Drossman, 2006)</w:t>
      </w:r>
      <w:r w:rsidRPr="003D34AE">
        <w:fldChar w:fldCharType="end"/>
      </w:r>
      <w:r w:rsidRPr="003D34AE">
        <w:t xml:space="preserve"> and were aged 18 years or over (for full details of trial methods see </w:t>
      </w:r>
      <w:r>
        <w:t>(citation removed for peer review)</w:t>
      </w:r>
      <w:r w:rsidRPr="003D34AE">
        <w:t>).</w:t>
      </w:r>
    </w:p>
    <w:p w:rsidR="00033B12" w:rsidRPr="003D34AE" w:rsidRDefault="00033B12" w:rsidP="00033B12">
      <w:pPr>
        <w:pStyle w:val="Heading3"/>
        <w:spacing w:line="480" w:lineRule="auto"/>
      </w:pPr>
      <w:r w:rsidRPr="003D34AE">
        <w:t>Participants</w:t>
      </w:r>
    </w:p>
    <w:p w:rsidR="00033B12" w:rsidRPr="003D34AE" w:rsidRDefault="00033B12" w:rsidP="00033B12">
      <w:pPr>
        <w:spacing w:line="480" w:lineRule="auto"/>
        <w:ind w:firstLine="720"/>
      </w:pPr>
      <w:r w:rsidRPr="003D34AE">
        <w:t xml:space="preserve">Maximum variation sampling was employed to interview people with a diverse range of characteristics: age, gender, ethnicity, geographical location, study arm, symptom severity scores, and from primary and secondary care. </w:t>
      </w:r>
    </w:p>
    <w:p w:rsidR="00033B12" w:rsidRPr="003D34AE" w:rsidRDefault="00033B12" w:rsidP="00033B12">
      <w:pPr>
        <w:spacing w:line="480" w:lineRule="auto"/>
        <w:ind w:firstLine="720"/>
      </w:pPr>
      <w:r w:rsidRPr="003D34AE">
        <w:t xml:space="preserve">Fifty-two interviews were conducted, 42 by </w:t>
      </w:r>
      <w:r>
        <w:t>XX</w:t>
      </w:r>
      <w:r w:rsidRPr="003D34AE">
        <w:t xml:space="preserve"> and 10 by </w:t>
      </w:r>
      <w:r>
        <w:t>XX</w:t>
      </w:r>
      <w:r w:rsidRPr="003D34AE">
        <w:t>.  Interviewees were aged from 21 to 74 years (</w:t>
      </w:r>
      <w:r w:rsidRPr="003D34AE">
        <w:rPr>
          <w:i/>
        </w:rPr>
        <w:t xml:space="preserve">M </w:t>
      </w:r>
      <w:r w:rsidRPr="003D34AE">
        <w:t xml:space="preserve">= 40.67, SD = 14.05) and had IBS for an average of 16.26 years (SD = 9.96).  Table 2 summarises interviewees’ characteristics.  </w:t>
      </w:r>
    </w:p>
    <w:p w:rsidR="00033B12" w:rsidRPr="003D34AE" w:rsidRDefault="00033B12" w:rsidP="00033B12">
      <w:pPr>
        <w:pStyle w:val="Heading3"/>
        <w:spacing w:line="480" w:lineRule="auto"/>
      </w:pPr>
      <w:r w:rsidRPr="003D34AE">
        <w:t>Interviews</w:t>
      </w:r>
    </w:p>
    <w:p w:rsidR="00033B12" w:rsidRPr="003D34AE" w:rsidRDefault="00033B12" w:rsidP="00033B12">
      <w:pPr>
        <w:spacing w:line="480" w:lineRule="auto"/>
        <w:ind w:firstLine="720"/>
      </w:pPr>
      <w:r w:rsidRPr="003D34AE">
        <w:t xml:space="preserve">Semi-structured interviews used a topic guide comprising broad, open-ended questions clustered into three sections: experiences of the trial to date, treatment regimens for IBS, and daily experiences of emotions (findings from the latter have been published separately; see </w:t>
      </w:r>
      <w:r w:rsidRPr="003D34AE">
        <w:fldChar w:fldCharType="begin" w:fldLock="1"/>
      </w:r>
      <w:r w:rsidRPr="003D34AE">
        <w:instrText>ADDIN CSL_CITATION { "citationItems" : [ { "id" : "ITEM-1", "itemData" : { "author" : [ { "dropping-particle" : "", "family" : "Sibelli", "given" : "A.", "non-dropping-particle" : "", "parse-names" : false, "suffix" : "" }, { "dropping-particle" : "", "family" : "Chalder", "given" : "T.", "non-dropping-particle" : "", "parse-names" : false, "suffix" : "" }, { "dropping-particle" : "", "family" : "Everitt", "given" : "H.", "non-dropping-particle" : "", "parse-names" : false, "suffix" : "" }, { "dropping-particle" : "", "family" : "Workman", "given" : "P.", "non-dropping-particle" : "", "parse-names" : false, "suffix" : "" }, { "dropping-particle" : "", "family" : "Bishop", "given" : "F. L.", "non-dropping-particle" : "", "parse-names" : false, "suffix" : "" }, { "dropping-particle" : "", "family" : "Moss-Morris", "given" : "R.", "non-dropping-particle" : "", "parse-names" : false, "suffix" : "" } ], "container-title" : "British Journal of Health Psychology", "id" : "ITEM-1", "issued" : { "date-parts" : [ [ "2017" ] ] }, "title" : "The Role of High Expectations of Self and Social Desirability in Emotional Processing in Individuals with Irritable Bowel Syndrome: A Qualitative Study", "type" : "article-journal", "volume" : "in press" }, "uris" : [ "http://www.mendeley.com/documents/?uuid=1ba65caf-9a31-42d8-97ff-5b84fae9385b" ] } ], "mendeley" : { "formattedCitation" : "(Sibelli et al., 2017)", "manualFormatting" : "Sibelli et al., 2017)", "plainTextFormattedCitation" : "(Sibelli et al., 2017)", "previouslyFormattedCitation" : "(Sibelli et al., 2017)" }, "properties" : { "noteIndex" : 0 }, "schema" : "https://github.com/citation-style-language/schema/raw/master/csl-citation.json" }</w:instrText>
      </w:r>
      <w:r w:rsidRPr="003D34AE">
        <w:fldChar w:fldCharType="separate"/>
      </w:r>
      <w:r>
        <w:t>(citation removed for peer review)</w:t>
      </w:r>
      <w:r w:rsidRPr="003D34AE">
        <w:rPr>
          <w:noProof/>
        </w:rPr>
        <w:t>)</w:t>
      </w:r>
      <w:r w:rsidRPr="003D34AE">
        <w:fldChar w:fldCharType="end"/>
      </w:r>
      <w:r w:rsidRPr="003D34AE">
        <w:t>.  This paper focuses on interviewee responses to questions exploring past treatment regimens for IBS.  Questions included “could you tell me about the most helpful/least helpful treatments you have tried for your IBS?” and “What did you like/dislike about these treatments?”  These questions did not explore the interviewees’ experiences of CBT or treatment-as-usual received during the trial.  Interviews lasted on average 56 minutes (range 23 to 116) and were conducted face-to-face (</w:t>
      </w:r>
      <w:r w:rsidRPr="003D34AE">
        <w:rPr>
          <w:i/>
        </w:rPr>
        <w:t>n</w:t>
      </w:r>
      <w:r w:rsidRPr="003D34AE">
        <w:t xml:space="preserve"> = 10) or over the telephone (</w:t>
      </w:r>
      <w:r w:rsidRPr="003D34AE">
        <w:rPr>
          <w:i/>
        </w:rPr>
        <w:t>n</w:t>
      </w:r>
      <w:r w:rsidRPr="003D34AE">
        <w:t xml:space="preserve"> = 42), as per participant request.</w:t>
      </w:r>
    </w:p>
    <w:p w:rsidR="00033B12" w:rsidRPr="003D34AE" w:rsidRDefault="00033B12" w:rsidP="00033B12">
      <w:pPr>
        <w:pStyle w:val="Heading3"/>
        <w:spacing w:line="480" w:lineRule="auto"/>
      </w:pPr>
      <w:r w:rsidRPr="003D34AE">
        <w:t>Procedure</w:t>
      </w:r>
    </w:p>
    <w:p w:rsidR="00033B12" w:rsidRPr="003D34AE" w:rsidRDefault="00033B12" w:rsidP="00033B12">
      <w:pPr>
        <w:spacing w:line="480" w:lineRule="auto"/>
        <w:ind w:firstLine="720"/>
      </w:pPr>
      <w:r w:rsidRPr="003D34AE">
        <w:t xml:space="preserve">Prior to commencing the study, favourable NHS ethical clearance was received (ref: Berkshire REC 13/SC/0206).  At the start of the trial, informed consent for interview participation was obtained.  Before commencing each interview, interviewers built rapport, reminded interviewees of their rights, and obtained verbal consent.  Interviews were digitally recorded, then transcribed and coded using NVivo (version 10; </w:t>
      </w:r>
      <w:r w:rsidRPr="003D34AE">
        <w:fldChar w:fldCharType="begin" w:fldLock="1"/>
      </w:r>
      <w:r w:rsidRPr="003D34AE">
        <w:instrText>ADDIN CSL_CITATION { "citationItems" : [ { "id" : "ITEM-1", "itemData" : { "author" : [ { "dropping-particle" : "", "family" : "QSR International Ltd.", "given" : "", "non-dropping-particle" : "", "parse-names" : false, "suffix" : "" } ], "id" : "ITEM-1", "issued" : { "date-parts" : [ [ "2012" ] ] }, "number" : "10", "publisher" : "QSR International Ltd", "title" : "NVivo Qualitative Data Analysis Software", "type" : "article" }, "uris" : [ "http://www.mendeley.com/documents/?uuid=28710438-0e41-474c-be54-60aac77c9f12" ] } ], "mendeley" : { "formattedCitation" : "(QSR International Ltd., 2012)", "manualFormatting" : "QSR International Ltd., 2012)", "plainTextFormattedCitation" : "(QSR International Ltd., 2012)", "previouslyFormattedCitation" : "(QSR International Ltd., 2012)" }, "properties" : { "noteIndex" : 0 }, "schema" : "https://github.com/citation-style-language/schema/raw/master/csl-citation.json" }</w:instrText>
      </w:r>
      <w:r w:rsidRPr="003D34AE">
        <w:fldChar w:fldCharType="separate"/>
      </w:r>
      <w:r w:rsidRPr="003D34AE">
        <w:rPr>
          <w:noProof/>
        </w:rPr>
        <w:t>QSR International Ltd., 2012)</w:t>
      </w:r>
      <w:r w:rsidRPr="003D34AE">
        <w:fldChar w:fldCharType="end"/>
      </w:r>
      <w:r w:rsidRPr="003D34AE">
        <w:t>.  Interviewers made field notes (e.g. observations of non-verbal aspects) to inform later analysis and document their own reflections.  All participant names have been anonymised to protect confidentiality.</w:t>
      </w:r>
    </w:p>
    <w:p w:rsidR="00033B12" w:rsidRPr="003D34AE" w:rsidRDefault="00033B12" w:rsidP="00033B12">
      <w:pPr>
        <w:pStyle w:val="Heading3"/>
        <w:spacing w:line="480" w:lineRule="auto"/>
      </w:pPr>
      <w:r w:rsidRPr="003D34AE">
        <w:t>Data Analysis</w:t>
      </w:r>
    </w:p>
    <w:p w:rsidR="00033B12" w:rsidRPr="003D34AE" w:rsidRDefault="00033B12" w:rsidP="00033B12">
      <w:pPr>
        <w:spacing w:line="480" w:lineRule="auto"/>
        <w:ind w:firstLine="720"/>
      </w:pPr>
      <w:r w:rsidRPr="003D34AE">
        <w:t xml:space="preserve">Thematic analysis was used to identify themes </w:t>
      </w:r>
      <w:r w:rsidRPr="003D34AE">
        <w:fldChar w:fldCharType="begin" w:fldLock="1"/>
      </w:r>
      <w:r w:rsidRPr="003D34AE">
        <w:instrText>ADDIN CSL_CITATION { "citationItems" : [ { "id" : "ITEM-1", "itemData" : { "author" : [ { "dropping-particle" : "", "family" : "Joffe", "given" : "H.", "non-dropping-particle" : "", "parse-names" : false, "suffix" : "" }, { "dropping-particle" : "", "family" : "Yardley", "given" : "L.", "non-dropping-particle" : "", "parse-names" : false, "suffix" : "" } ], "container-title" : "Research methods for clinical and health psychology", "editor" : [ { "dropping-particle" : "", "family" : "Marks", "given" : "D. F.", "non-dropping-particle" : "", "parse-names" : false, "suffix" : "" }, { "dropping-particle" : "", "family" : "Yardley", "given" : "L.", "non-dropping-particle" : "", "parse-names" : false, "suffix" : "" } ], "id" : "ITEM-1", "issued" : { "date-parts" : [ [ "2004" ] ] }, "page" : "56-68", "publisher" : "SAGE Publications", "publisher-place" : "London", "title" : "Content and thematic analysis", "type" : "chapter" }, "uris" : [ "http://www.mendeley.com/documents/?uuid=17f4eac6-cab5-42b3-bc8b-909a30d10ffb" ] } ], "mendeley" : { "formattedCitation" : "(Joffe &amp; Yardley, 2004)", "plainTextFormattedCitation" : "(Joffe &amp; Yardley, 2004)", "previouslyFormattedCitation" : "(Joffe &amp; Yardley, 2004)" }, "properties" : { "noteIndex" : 0 }, "schema" : "https://github.com/citation-style-language/schema/raw/master/csl-citation.json" }</w:instrText>
      </w:r>
      <w:r w:rsidRPr="003D34AE">
        <w:fldChar w:fldCharType="separate"/>
      </w:r>
      <w:r w:rsidRPr="003D34AE">
        <w:rPr>
          <w:noProof/>
        </w:rPr>
        <w:t>(Joffe &amp; Yardley, 2004)</w:t>
      </w:r>
      <w:r w:rsidRPr="003D34AE">
        <w:fldChar w:fldCharType="end"/>
      </w:r>
      <w:r w:rsidRPr="003D34AE">
        <w:t xml:space="preserve">, and followed the procedure espoused by </w:t>
      </w:r>
      <w:r w:rsidRPr="003D34AE">
        <w:fldChar w:fldCharType="begin" w:fldLock="1"/>
      </w:r>
      <w:r w:rsidRPr="003D34AE">
        <w:instrText>ADDIN CSL_CITATION { "citationItems" : [ { "id" : "ITEM-1", "itemData" : { "author" : [ { "dropping-particle" : "", "family" : "Braun", "given" : "V.", "non-dropping-particle" : "", "parse-names" : false, "suffix" : "" }, { "dropping-particle" : "", "family" : "Clarke", "given" : "V.", "non-dropping-particle" : "", "parse-names" : false, "suffix" : "" } ], "id" : "ITEM-1", "issued" : { "date-parts" : [ [ "2013" ] ] }, "publisher" : "SAGE Publications", "publisher-place" : "London", "title" : "Successful qualitative research: A practical guide for beginners", "type" : "book" }, "uris" : [ "http://www.mendeley.com/documents/?uuid=021fe071-0712-42a4-bd9d-263188deb629" ] } ], "mendeley" : { "formattedCitation" : "(Braun &amp; Clarke, 2013)", "manualFormatting" : "Braun and Clarke (2013)", "plainTextFormattedCitation" : "(Braun &amp; Clarke, 2013)", "previouslyFormattedCitation" : "(Braun &amp; Clarke, 2013)" }, "properties" : { "noteIndex" : 0 }, "schema" : "https://github.com/citation-style-language/schema/raw/master/csl-citation.json" }</w:instrText>
      </w:r>
      <w:r w:rsidRPr="003D34AE">
        <w:fldChar w:fldCharType="separate"/>
      </w:r>
      <w:r w:rsidRPr="003D34AE">
        <w:rPr>
          <w:noProof/>
        </w:rPr>
        <w:t>Braun and Clarke (2013)</w:t>
      </w:r>
      <w:r w:rsidRPr="003D34AE">
        <w:fldChar w:fldCharType="end"/>
      </w:r>
      <w:r w:rsidRPr="003D34AE">
        <w:t xml:space="preserve">.  To achieve familiarisation with the data, interviews were listened to and transcripts read repeatedly.  Memos were written to capture the researcher’s subjective thoughts and feelings, and preserve ideas that may become significant later in the analysis </w:t>
      </w:r>
      <w:r w:rsidRPr="003D34AE">
        <w:fldChar w:fldCharType="begin" w:fldLock="1"/>
      </w:r>
      <w:r w:rsidRPr="003D34AE">
        <w:instrText>ADDIN CSL_CITATION { "citationItems" : [ { "id" : "ITEM-1", "itemData" : { "author" : [ { "dropping-particle" : "", "family" : "Polit", "given" : "D. F.", "non-dropping-particle" : "", "parse-names" : false, "suffix" : "" }, { "dropping-particle" : "", "family" : "Beck", "given" : "C. T.", "non-dropping-particle" : "", "parse-names" : false, "suffix" : "" } ], "edition" : "7th", "id" : "ITEM-1", "issued" : { "date-parts" : [ [ "2004" ] ] }, "publisher" : "Lippincott Williams &amp; Wilkins", "publisher-place" : "Philadelphia", "title" : "Nursing Research. Principles and Methods", "type" : "book" }, "uris" : [ "http://www.mendeley.com/documents/?uuid=78e80025-7677-4a1d-8533-e09e9a8e870f" ] }, { "id" : "ITEM-2", "itemData" : { "author" : [ { "dropping-particle" : "", "family" : "Speziale", "given" : "H. S.", "non-dropping-particle" : "", "parse-names" : false, "suffix" : "" }, { "dropping-particle" : "", "family" : "Carpenter", "given" : "D. R.", "non-dropping-particle" : "", "parse-names" : false, "suffix" : "" } ], "edition" : "4th", "id" : "ITEM-2", "issued" : { "date-parts" : [ [ "2007" ] ] }, "publisher" : "Lippincott Williams &amp; Wilkins", "publisher-place" : "Philadelphia", "title" : "Qualitative Research in Nursing: Advancing the Humanistic Imperative", "type" : "book" }, "uris" : [ "http://www.mendeley.com/documents/?uuid=96b075fe-5b44-4f33-a087-c9ac26de57b6" ] } ], "mendeley" : { "formattedCitation" : "(Polit &amp; Beck, 2004; Speziale &amp; Carpenter, 2007)", "plainTextFormattedCitation" : "(Polit &amp; Beck, 2004; Speziale &amp; Carpenter, 2007)", "previouslyFormattedCitation" : "(Polit &amp; Beck, 2004; Speziale &amp; Carpenter, 2007)" }, "properties" : { "noteIndex" : 0 }, "schema" : "https://github.com/citation-style-language/schema/raw/master/csl-citation.json" }</w:instrText>
      </w:r>
      <w:r w:rsidRPr="003D34AE">
        <w:fldChar w:fldCharType="separate"/>
      </w:r>
      <w:r w:rsidRPr="003D34AE">
        <w:rPr>
          <w:noProof/>
        </w:rPr>
        <w:t>(Polit &amp; Beck, 2004; Speziale &amp; Carpenter, 2007)</w:t>
      </w:r>
      <w:r w:rsidRPr="003D34AE">
        <w:fldChar w:fldCharType="end"/>
      </w:r>
      <w:r w:rsidRPr="003D34AE">
        <w:t xml:space="preserve">.  To generate initial themes based on the data, </w:t>
      </w:r>
      <w:r>
        <w:t>XX</w:t>
      </w:r>
      <w:r w:rsidRPr="003D34AE">
        <w:t xml:space="preserve"> read each transcript and attached newly devised labels to phrases and small chunks of data that addressed the research question.  After conducting open-coding in this way on five transcripts, all labels and associated data excerpts were collated and reviewed.  This process identified a large number of codes which were used to code the remaining transcripts, adding more codes when new ideas were encountered in the data. </w:t>
      </w:r>
    </w:p>
    <w:p w:rsidR="00033B12" w:rsidRPr="003D34AE" w:rsidRDefault="00033B12" w:rsidP="00033B12">
      <w:pPr>
        <w:spacing w:line="480" w:lineRule="auto"/>
        <w:ind w:firstLine="720"/>
      </w:pPr>
      <w:r w:rsidRPr="003D34AE">
        <w:t>Codes were defined in a coding manual and clustered around common themes; clusters were identified by comparing different codes and associated data excerpts.  Preliminary themes were defined, diagrammed (in thematic maps), and reviewed against transcripts to ensure coherence and consistency with the dataset overall.  Other researchers were involved at this stage (</w:t>
      </w:r>
      <w:r>
        <w:t>XX, XX</w:t>
      </w:r>
      <w:r w:rsidRPr="003D34AE">
        <w:t>) to discuss the themes and suggest alternative interpretations of the data, thus ensuring the analysis was neither idiosyncratic nor inappropriately selective.  Themes were modified and discussed iteratively and finalised when the team agreed they captured the interviewees’ experiences of previous IBS treatments.</w:t>
      </w:r>
    </w:p>
    <w:p w:rsidR="00033B12" w:rsidRPr="003D34AE" w:rsidRDefault="00033B12" w:rsidP="00033B12">
      <w:pPr>
        <w:spacing w:line="480" w:lineRule="auto"/>
        <w:ind w:firstLine="720"/>
      </w:pPr>
      <w:r w:rsidRPr="003D34AE">
        <w:t xml:space="preserve">We ran queries in NVivo to explore similarities and differences between groups of interviewees </w:t>
      </w:r>
      <w:r w:rsidRPr="003D34AE">
        <w:fldChar w:fldCharType="begin" w:fldLock="1"/>
      </w:r>
      <w:r w:rsidRPr="003D34AE">
        <w:instrText>ADDIN CSL_CITATION { "citationItems" : [ { "id" : "ITEM-1", "itemData" : { "author" : [ { "dropping-particle" : "", "family" : "Bazeley", "given" : "P.", "non-dropping-particle" : "", "parse-names" : false, "suffix" : "" }, { "dropping-particle" : "", "family" : "Jackson", "given" : "K.", "non-dropping-particle" : "", "parse-names" : false, "suffix" : "" } ], "id" : "ITEM-1", "issued" : { "date-parts" : [ [ "2014" ] ] }, "publisher" : "SAGE Publications", "publisher-place" : "London", "title" : "Qualitative Data Analysis with NVivo", "type" : "book" }, "uris" : [ "http://www.mendeley.com/documents/?uuid=fa4ca85f-335a-4dd2-b85e-7c9f2ba6536a" ] } ], "mendeley" : { "formattedCitation" : "(Bazeley &amp; Jackson, 2014)", "plainTextFormattedCitation" : "(Bazeley &amp; Jackson, 2014)", "previouslyFormattedCitation" : "(Bazeley &amp; Jackson, 2014)" }, "properties" : { "noteIndex" : 0 }, "schema" : "https://github.com/citation-style-language/schema/raw/master/csl-citation.json" }</w:instrText>
      </w:r>
      <w:r w:rsidRPr="003D34AE">
        <w:fldChar w:fldCharType="separate"/>
      </w:r>
      <w:r w:rsidRPr="003D34AE">
        <w:rPr>
          <w:noProof/>
        </w:rPr>
        <w:t>(Bazeley &amp; Jackson, 2014)</w:t>
      </w:r>
      <w:r w:rsidRPr="003D34AE">
        <w:fldChar w:fldCharType="end"/>
      </w:r>
      <w:r w:rsidRPr="003D34AE">
        <w:t xml:space="preserve">.  For example, a “matrix query” explored how interviewees in the different trial arms experienced pharmacological treatments.  Overall, these queries suggested that experiencing and appraising treatments was similar across interviewees with different characteristics and from the different trial arms.  Therefore, these queries are reported no further.  </w:t>
      </w:r>
    </w:p>
    <w:p w:rsidR="00033B12" w:rsidRPr="003D34AE" w:rsidRDefault="00033B12" w:rsidP="00033B12">
      <w:pPr>
        <w:pStyle w:val="Heading3"/>
        <w:spacing w:line="480" w:lineRule="auto"/>
      </w:pPr>
      <w:r w:rsidRPr="003D34AE">
        <w:t>Study Rigour</w:t>
      </w:r>
    </w:p>
    <w:p w:rsidR="00033B12" w:rsidRPr="003D34AE" w:rsidRDefault="00033B12" w:rsidP="00033B12">
      <w:pPr>
        <w:spacing w:line="480" w:lineRule="auto"/>
        <w:ind w:firstLine="720"/>
        <w:rPr>
          <w:b/>
          <w:u w:val="single"/>
        </w:rPr>
      </w:pPr>
      <w:r w:rsidRPr="003D34AE">
        <w:t xml:space="preserve">To enhance the quality and rigour of this study we followed </w:t>
      </w:r>
      <w:r w:rsidRPr="003D34AE">
        <w:fldChar w:fldCharType="begin" w:fldLock="1"/>
      </w:r>
      <w:r w:rsidRPr="003D34AE">
        <w:instrText>ADDIN CSL_CITATION { "citationItems" : [ { "id" : "ITEM-1", "itemData" : { "author" : [ { "dropping-particle" : "", "family" : "Lincoln", "given" : "Y. S.", "non-dropping-particle" : "", "parse-names" : false, "suffix" : "" }, { "dropping-particle" : "", "family" : "Guba", "given" : "E. G.", "non-dropping-particle" : "", "parse-names" : false, "suffix" : "" } ], "id" : "ITEM-1", "issued" : { "date-parts" : [ [ "1985" ] ] }, "publisher" : "SAGE Publications", "publisher-place" : "Beverley Hills, California", "title" : "Naturalistic Inquiry", "type" : "book" }, "uris" : [ "http://www.mendeley.com/documents/?uuid=98dc762e-95fa-4b80-9570-91a78192bd67" ] } ], "mendeley" : { "formattedCitation" : "(Lincoln &amp; Guba, 1985)", "manualFormatting" : "Lincoln &amp; Guba's guidelines (1985)", "plainTextFormattedCitation" : "(Lincoln &amp; Guba, 1985)", "previouslyFormattedCitation" : "(Lincoln &amp; Guba, 1985)" }, "properties" : { "noteIndex" : 0 }, "schema" : "https://github.com/citation-style-language/schema/raw/master/csl-citation.json" }</w:instrText>
      </w:r>
      <w:r w:rsidRPr="003D34AE">
        <w:fldChar w:fldCharType="separate"/>
      </w:r>
      <w:r w:rsidRPr="003D34AE">
        <w:rPr>
          <w:noProof/>
        </w:rPr>
        <w:t>Lincoln &amp; Guba's guidelines (1985)</w:t>
      </w:r>
      <w:r w:rsidRPr="003D34AE">
        <w:fldChar w:fldCharType="end"/>
      </w:r>
      <w:r w:rsidRPr="003D34AE">
        <w:t xml:space="preserve">.  Trustworthiness was enhanced through keeping a clear audit trail and having regular discussions of emerging themes and findings within the research team.  Maximum variation sampling helps to increase confidence that we have captured major themes of importance to a diverse sample of people seeking help for recurring IBS symptoms.  Writing memos and field notes facilitated reflexivity and enhanced transparency and confirmability. </w:t>
      </w:r>
      <w:r>
        <w:t xml:space="preserve"> The </w:t>
      </w:r>
      <w:r w:rsidRPr="003D34AE">
        <w:t xml:space="preserve">overarching theme </w:t>
      </w:r>
      <w:r>
        <w:t>(“</w:t>
      </w:r>
      <w:r w:rsidRPr="003D34AE">
        <w:t>being trapped within a vicious cycle</w:t>
      </w:r>
      <w:r>
        <w:t>”)</w:t>
      </w:r>
      <w:r w:rsidRPr="003D34AE">
        <w:t xml:space="preserve"> </w:t>
      </w:r>
      <w:r>
        <w:t>was reminiscent of CBT concepts, prompting a reflexive exploration of whether CBT concepts had been imposed by the researchers.  The lead analyst (XX) was a mature male postgraduate health psychology student, with no formal CBT training.  Other researchers were trainee and experienced health psychologists with and without CBT and clinical experience and an academic GP with expertise in IBS.  Before settling on the final themes we deliberately reviewed the data and thus confirmed that the ‘vicious cycle’ concept had indeed emerged from participants’ accounts.</w:t>
      </w:r>
    </w:p>
    <w:p w:rsidR="00033B12" w:rsidRPr="003D34AE" w:rsidRDefault="00033B12" w:rsidP="00033B12">
      <w:pPr>
        <w:pStyle w:val="Heading2"/>
        <w:spacing w:line="480" w:lineRule="auto"/>
      </w:pPr>
      <w:r w:rsidRPr="003D34AE">
        <w:t>Findings</w:t>
      </w:r>
    </w:p>
    <w:p w:rsidR="00033B12" w:rsidRPr="003D34AE" w:rsidRDefault="00033B12" w:rsidP="00033B12">
      <w:pPr>
        <w:spacing w:line="480" w:lineRule="auto"/>
        <w:ind w:firstLine="720"/>
        <w:contextualSpacing/>
      </w:pPr>
      <w:r w:rsidRPr="003D34AE">
        <w:t xml:space="preserve">Interviewees described an everyday life compromised by an illness that, whilst not life-threatening or terminal, often had debilitating consequences for professional, personal, family and social domains alike. </w:t>
      </w:r>
    </w:p>
    <w:p w:rsidR="00033B12" w:rsidRDefault="00033B12" w:rsidP="00033B12">
      <w:pPr>
        <w:spacing w:line="480" w:lineRule="auto"/>
        <w:ind w:left="720"/>
      </w:pPr>
    </w:p>
    <w:p w:rsidR="00033B12" w:rsidRDefault="00033B12" w:rsidP="00033B12">
      <w:pPr>
        <w:spacing w:line="480" w:lineRule="auto"/>
        <w:ind w:left="720"/>
      </w:pPr>
      <w:r w:rsidRPr="003D34AE">
        <w:t>“IBS can be like – a complete disaster in your life. … people don’t associate with it – with – a condition that is – like really debilitating and I think – its just like very destructive in your life.” (Elijah)</w:t>
      </w:r>
    </w:p>
    <w:p w:rsidR="00033B12" w:rsidRPr="003D34AE" w:rsidRDefault="00033B12" w:rsidP="00033B12">
      <w:pPr>
        <w:spacing w:line="480" w:lineRule="auto"/>
        <w:ind w:left="720"/>
      </w:pPr>
    </w:p>
    <w:p w:rsidR="00033B12" w:rsidRPr="003D34AE" w:rsidRDefault="00033B12" w:rsidP="00033B12">
      <w:pPr>
        <w:spacing w:line="480" w:lineRule="auto"/>
        <w:ind w:firstLine="720"/>
        <w:contextualSpacing/>
      </w:pPr>
      <w:r w:rsidRPr="003D34AE">
        <w:t xml:space="preserve">Accounts of treatment seeking for IBS were characterised by a sense of being trapped within a “vicious cycle” of alternating hope (for new treatments) and despair (on finding them ineffective).  Some interviewees, such as Lucas, discussed how this vicious cycle impacted them emotionally.  </w:t>
      </w:r>
    </w:p>
    <w:p w:rsidR="00033B12" w:rsidRDefault="00033B12" w:rsidP="00033B12">
      <w:pPr>
        <w:spacing w:line="480" w:lineRule="auto"/>
        <w:ind w:left="720"/>
        <w:contextualSpacing/>
      </w:pPr>
    </w:p>
    <w:p w:rsidR="00033B12" w:rsidRDefault="00033B12" w:rsidP="00033B12">
      <w:pPr>
        <w:spacing w:line="480" w:lineRule="auto"/>
        <w:ind w:left="720"/>
        <w:contextualSpacing/>
      </w:pPr>
      <w:r w:rsidRPr="003D34AE">
        <w:t>“I was anxious about being unwell and that caused me anxiety and made unwell, which caused me anxiety, so there was a bit of a vicious circle going on and any amounts of – of – of – telling me – or telling myself – that this is er something that will go away and it wasn’t serious or whatever, um [didn’t] break that cycle.” (Lucas)</w:t>
      </w:r>
    </w:p>
    <w:p w:rsidR="00033B12" w:rsidRPr="003D34AE" w:rsidRDefault="00033B12" w:rsidP="00033B12">
      <w:pPr>
        <w:spacing w:line="480" w:lineRule="auto"/>
        <w:ind w:left="720"/>
        <w:contextualSpacing/>
      </w:pPr>
    </w:p>
    <w:p w:rsidR="00033B12" w:rsidRPr="003D34AE" w:rsidRDefault="00033B12" w:rsidP="00033B12">
      <w:pPr>
        <w:spacing w:line="480" w:lineRule="auto"/>
        <w:ind w:firstLine="720"/>
        <w:contextualSpacing/>
      </w:pPr>
      <w:r w:rsidRPr="003D34AE">
        <w:t xml:space="preserve">While a few interviewees escaped this cycle through increased acceptance of IBS and improved self-management, others described a constant battle to control symptoms and a seemingly unending quest for a cure.  Typically, participants had tried multiple interventions before enrolling in the </w:t>
      </w:r>
      <w:r>
        <w:t>trial</w:t>
      </w:r>
      <w:r w:rsidRPr="003D34AE">
        <w:t xml:space="preserve">, and appraised pharmaceutical, dietary, and alternative treatments in different ways.  Figure 1 depicts the interplay between the themes and subthemes, described below with selected illustrative quotes.  In the text below and Figure 1, main themes are depicted in bold, sub-themes in italics.  </w:t>
      </w:r>
    </w:p>
    <w:p w:rsidR="00033B12" w:rsidRPr="003D34AE" w:rsidRDefault="00033B12" w:rsidP="00033B12">
      <w:pPr>
        <w:spacing w:line="360" w:lineRule="auto"/>
      </w:pPr>
    </w:p>
    <w:p w:rsidR="00033B12" w:rsidRPr="003D34AE" w:rsidRDefault="00033B12" w:rsidP="00033B12"/>
    <w:p w:rsidR="00033B12" w:rsidRPr="003D34AE" w:rsidRDefault="00033B12" w:rsidP="00033B12">
      <w:pPr>
        <w:pStyle w:val="Heading4"/>
        <w:spacing w:line="480" w:lineRule="auto"/>
      </w:pPr>
      <w:r w:rsidRPr="003D34AE">
        <w:t>Desperation for a cure and hope for positive effects</w:t>
      </w:r>
    </w:p>
    <w:p w:rsidR="00033B12" w:rsidRPr="003D34AE" w:rsidRDefault="00033B12" w:rsidP="00033B12">
      <w:pPr>
        <w:spacing w:line="480" w:lineRule="auto"/>
        <w:ind w:firstLine="720"/>
      </w:pPr>
      <w:r w:rsidRPr="003D34AE">
        <w:t xml:space="preserve">On seeking treatment for IBS, participants described desperation for a cure that manifested in a willingness to try anything, if there was even the slightest chance it could offer some relief from symptoms.  While they focused mainly on “quick fixes” offered by medicines, non-pharmaceutical alternatives were considered.  To identify potential treatments, participants drew on </w:t>
      </w:r>
      <w:r w:rsidRPr="003D34AE">
        <w:rPr>
          <w:i/>
        </w:rPr>
        <w:t>recommendations and advice from diverse sources</w:t>
      </w:r>
      <w:r w:rsidRPr="003D34AE">
        <w:t xml:space="preserve"> including healthcare professionals, friends and family, fellow patients, and the internet. </w:t>
      </w:r>
    </w:p>
    <w:p w:rsidR="00033B12" w:rsidRDefault="00033B12" w:rsidP="00033B12">
      <w:pPr>
        <w:spacing w:line="480" w:lineRule="auto"/>
        <w:ind w:left="720"/>
      </w:pPr>
    </w:p>
    <w:p w:rsidR="00033B12" w:rsidRDefault="00033B12" w:rsidP="00033B12">
      <w:pPr>
        <w:spacing w:line="480" w:lineRule="auto"/>
        <w:ind w:left="720"/>
      </w:pPr>
      <w:r w:rsidRPr="003D34AE">
        <w:t>“Well most of the treatments I've tried have either been through friends of friends of friends or have been recommended because someone in a chat room has recommended them and – so when you're desperate, you will try – oh I’ll give that a go.” (Sophia)</w:t>
      </w:r>
    </w:p>
    <w:p w:rsidR="00033B12" w:rsidRPr="003D34AE" w:rsidRDefault="00033B12" w:rsidP="00033B12">
      <w:pPr>
        <w:spacing w:line="480" w:lineRule="auto"/>
        <w:ind w:left="720"/>
      </w:pPr>
    </w:p>
    <w:p w:rsidR="00033B12" w:rsidRPr="003D34AE" w:rsidRDefault="00033B12" w:rsidP="00033B12">
      <w:pPr>
        <w:spacing w:line="480" w:lineRule="auto"/>
        <w:ind w:firstLine="720"/>
      </w:pPr>
      <w:r w:rsidRPr="003D34AE">
        <w:t>Interviewees then had to manage their</w:t>
      </w:r>
      <w:r w:rsidRPr="003D34AE">
        <w:rPr>
          <w:i/>
        </w:rPr>
        <w:t xml:space="preserve"> </w:t>
      </w:r>
      <w:r w:rsidRPr="003D34AE">
        <w:t xml:space="preserve">hope for positive effects from a new treatment.  Some </w:t>
      </w:r>
      <w:r w:rsidRPr="003D34AE">
        <w:rPr>
          <w:i/>
        </w:rPr>
        <w:t>resisted the temptation to hope for a cure</w:t>
      </w:r>
      <w:r w:rsidRPr="003D34AE">
        <w:t xml:space="preserve"> (particularly when they had extensive histories of treatment-seeking), despite hearing success stories from other patients.  Others found that </w:t>
      </w:r>
      <w:r w:rsidRPr="003D34AE">
        <w:rPr>
          <w:i/>
        </w:rPr>
        <w:t>success stories and recommendations encouraged them to hope for a cure</w:t>
      </w:r>
      <w:r w:rsidRPr="003D34AE">
        <w:t>:</w:t>
      </w:r>
    </w:p>
    <w:p w:rsidR="00033B12" w:rsidRDefault="00033B12" w:rsidP="00033B12">
      <w:pPr>
        <w:tabs>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709" w:hanging="709"/>
        <w:jc w:val="both"/>
      </w:pPr>
      <w:r w:rsidRPr="003D34AE">
        <w:tab/>
      </w:r>
    </w:p>
    <w:p w:rsidR="00033B12" w:rsidRDefault="00033B12" w:rsidP="00033B12">
      <w:pPr>
        <w:tabs>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709" w:hanging="709"/>
        <w:jc w:val="both"/>
      </w:pPr>
      <w:r>
        <w:tab/>
      </w:r>
      <w:r w:rsidRPr="003D34AE">
        <w:t>“I had expectations that it would wave a magic wand overnight” (Grace)</w:t>
      </w:r>
    </w:p>
    <w:p w:rsidR="00033B12" w:rsidRPr="003D34AE" w:rsidRDefault="00033B12" w:rsidP="00033B12">
      <w:pPr>
        <w:tabs>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709" w:hanging="709"/>
        <w:jc w:val="both"/>
      </w:pPr>
    </w:p>
    <w:p w:rsidR="00033B12" w:rsidRPr="003D34AE" w:rsidRDefault="00033B12" w:rsidP="00033B12">
      <w:pPr>
        <w:pStyle w:val="Heading4"/>
        <w:spacing w:line="480" w:lineRule="auto"/>
        <w:rPr>
          <w:sz w:val="20"/>
          <w:szCs w:val="20"/>
        </w:rPr>
      </w:pPr>
      <w:r w:rsidRPr="003D34AE">
        <w:t>Appraising the effects of diverse treatments</w:t>
      </w:r>
    </w:p>
    <w:p w:rsidR="00033B12" w:rsidRPr="003D34AE" w:rsidRDefault="00033B12" w:rsidP="00033B12">
      <w:pPr>
        <w:spacing w:line="480" w:lineRule="auto"/>
        <w:ind w:firstLine="720"/>
      </w:pPr>
      <w:r w:rsidRPr="003D34AE">
        <w:t xml:space="preserve">Having engaged with a treatment, interviewees described appraising it for its </w:t>
      </w:r>
      <w:r w:rsidRPr="003D34AE">
        <w:rPr>
          <w:i/>
        </w:rPr>
        <w:t>helpfulness in relieving symptoms</w:t>
      </w:r>
      <w:r w:rsidRPr="003D34AE">
        <w:t xml:space="preserve"> and offering physiological and psychological benefits.  When treatments were appraised as helpful, participants </w:t>
      </w:r>
      <w:r w:rsidRPr="003D34AE">
        <w:rPr>
          <w:i/>
        </w:rPr>
        <w:t>regained a sense of control</w:t>
      </w:r>
      <w:r w:rsidRPr="003D34AE">
        <w:t xml:space="preserve"> in their quality of life, and could begin breaking the vicious cycle.  Finding a treatment modality that relieved symptoms such as bloating in the short-term allowed interviewees to enjoy a social life with friends and families and take less time off work.  More commonly, participants were </w:t>
      </w:r>
      <w:r w:rsidRPr="003D34AE">
        <w:rPr>
          <w:i/>
        </w:rPr>
        <w:t>disappointed with treatment effects</w:t>
      </w:r>
      <w:r w:rsidRPr="003D34AE">
        <w:t xml:space="preserve"> and continued seeking a more effective treatment. </w:t>
      </w:r>
    </w:p>
    <w:p w:rsidR="00033B12" w:rsidRPr="003D34AE" w:rsidRDefault="00033B12" w:rsidP="00033B12">
      <w:pPr>
        <w:pStyle w:val="Heading5"/>
        <w:spacing w:line="480" w:lineRule="auto"/>
      </w:pPr>
      <w:r w:rsidRPr="003D34AE">
        <w:t>Medications</w:t>
      </w:r>
    </w:p>
    <w:p w:rsidR="00033B12" w:rsidRPr="003D34AE" w:rsidRDefault="00033B12" w:rsidP="00033B12">
      <w:pPr>
        <w:spacing w:line="480" w:lineRule="auto"/>
        <w:ind w:firstLine="720"/>
      </w:pPr>
      <w:r w:rsidRPr="003D34AE">
        <w:t xml:space="preserve">Medications were the most frequently appraised interventions.  Some participants described how medications offered </w:t>
      </w:r>
      <w:r w:rsidRPr="003D34AE">
        <w:rPr>
          <w:i/>
        </w:rPr>
        <w:t>temporary symptom relief</w:t>
      </w:r>
      <w:r w:rsidRPr="003D34AE">
        <w:t xml:space="preserve"> (e.g. from bloating and stomach cramps) that meant they </w:t>
      </w:r>
      <w:r w:rsidRPr="003D34AE">
        <w:rPr>
          <w:i/>
        </w:rPr>
        <w:t>regained some control</w:t>
      </w:r>
      <w:r w:rsidRPr="003D34AE">
        <w:t xml:space="preserve"> and were better able to socialise and perform daily activities without worrying that their symptoms would interrupt or embarrass them.  Indeed, such </w:t>
      </w:r>
      <w:r w:rsidRPr="003D34AE">
        <w:rPr>
          <w:i/>
        </w:rPr>
        <w:t>worries could be all-encompassing and disabling</w:t>
      </w:r>
      <w:r w:rsidRPr="003D34AE">
        <w:t xml:space="preserve"> in themselves so the relief from worry was valued as well as the relief from symptoms.  </w:t>
      </w:r>
    </w:p>
    <w:p w:rsidR="00033B12" w:rsidRDefault="00033B12" w:rsidP="00033B12">
      <w:pPr>
        <w:tabs>
          <w:tab w:val="left" w:pos="851"/>
          <w:tab w:val="left" w:pos="5655"/>
        </w:tabs>
        <w:spacing w:line="480" w:lineRule="auto"/>
        <w:ind w:left="720"/>
      </w:pPr>
    </w:p>
    <w:p w:rsidR="00033B12" w:rsidRDefault="00033B12" w:rsidP="00033B12">
      <w:pPr>
        <w:tabs>
          <w:tab w:val="left" w:pos="851"/>
          <w:tab w:val="left" w:pos="5655"/>
        </w:tabs>
        <w:spacing w:line="480" w:lineRule="auto"/>
        <w:ind w:left="720"/>
      </w:pPr>
      <w:r w:rsidRPr="003D34AE">
        <w:t>“It’s made my life easier in that respect, that I don’t get caught out in situations where I would have been caught out before. So it’s a relief that you can get on and not worry about it.” (Jessica)</w:t>
      </w:r>
    </w:p>
    <w:p w:rsidR="00033B12" w:rsidRPr="003D34AE" w:rsidRDefault="00033B12" w:rsidP="00033B12">
      <w:pPr>
        <w:tabs>
          <w:tab w:val="left" w:pos="851"/>
          <w:tab w:val="left" w:pos="5655"/>
        </w:tabs>
        <w:spacing w:line="480" w:lineRule="auto"/>
        <w:ind w:left="720"/>
      </w:pPr>
    </w:p>
    <w:p w:rsidR="00033B12" w:rsidRPr="003D34AE" w:rsidRDefault="00033B12" w:rsidP="00033B12">
      <w:pPr>
        <w:spacing w:line="480" w:lineRule="auto"/>
        <w:ind w:firstLine="720"/>
      </w:pPr>
      <w:r w:rsidRPr="003D34AE">
        <w:t xml:space="preserve">When </w:t>
      </w:r>
      <w:r w:rsidRPr="003D34AE">
        <w:rPr>
          <w:i/>
        </w:rPr>
        <w:t>over-the-counter medications and prescribed medications were found to be unhelpful</w:t>
      </w:r>
      <w:r w:rsidRPr="003D34AE">
        <w:t xml:space="preserve"> in that symptom relief was not forthcoming, interviewees often persisted in trying different remedies and typically remained open to their potential benefits for others:</w:t>
      </w:r>
    </w:p>
    <w:p w:rsidR="00033B12" w:rsidRDefault="00033B12" w:rsidP="00033B12">
      <w:pPr>
        <w:tabs>
          <w:tab w:val="left" w:pos="142"/>
          <w:tab w:val="left" w:pos="709"/>
          <w:tab w:val="left" w:pos="5955"/>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480" w:lineRule="auto"/>
        <w:ind w:left="709"/>
        <w:jc w:val="both"/>
      </w:pPr>
    </w:p>
    <w:p w:rsidR="00033B12" w:rsidRDefault="00033B12" w:rsidP="00033B12">
      <w:pPr>
        <w:tabs>
          <w:tab w:val="left" w:pos="142"/>
          <w:tab w:val="left" w:pos="709"/>
          <w:tab w:val="left" w:pos="5955"/>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480" w:lineRule="auto"/>
        <w:ind w:left="709"/>
        <w:jc w:val="both"/>
      </w:pPr>
      <w:r w:rsidRPr="003D34AE">
        <w:t>“Okay, well – none of them really helped so I didn’t – I didn’t really like any of them. Yes – they just – they did not help my – my troublesome symptoms, the bloating and the trapped wind at night, so you know, I tried all of them for, whatever, a month or some of them I tried for longer and tried – on – you know – separate occasions.” (Alice)</w:t>
      </w:r>
    </w:p>
    <w:p w:rsidR="00033B12" w:rsidRPr="003D34AE" w:rsidRDefault="00033B12" w:rsidP="00033B12">
      <w:pPr>
        <w:tabs>
          <w:tab w:val="left" w:pos="142"/>
          <w:tab w:val="left" w:pos="709"/>
          <w:tab w:val="left" w:pos="5955"/>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480" w:lineRule="auto"/>
        <w:ind w:left="709"/>
        <w:jc w:val="both"/>
      </w:pPr>
    </w:p>
    <w:p w:rsidR="00033B12" w:rsidRPr="003D34AE" w:rsidRDefault="00033B12" w:rsidP="00033B12">
      <w:pPr>
        <w:spacing w:line="480" w:lineRule="auto"/>
        <w:ind w:firstLine="720"/>
      </w:pPr>
      <w:r w:rsidRPr="003D34AE">
        <w:t xml:space="preserve">Over half of all participants expressed a general </w:t>
      </w:r>
      <w:r w:rsidRPr="003D34AE">
        <w:rPr>
          <w:i/>
        </w:rPr>
        <w:t>dislike of taking medications</w:t>
      </w:r>
      <w:r w:rsidRPr="003D34AE">
        <w:t xml:space="preserve"> for their IBS, citing the following reasons: tablets difficult to swallow, inconvenience of having to take the medication at very specific times, concerns about falling foul of legal restrictions when travelling, childhood upbringing was generally anti-medications, concerns over immediate and longer-term side-effects, feeling that medications treated (or masked) the symptoms without addressing underlying causes, and not understanding what they were putting into their bodies.  </w:t>
      </w:r>
    </w:p>
    <w:p w:rsidR="00033B12" w:rsidRDefault="00033B12" w:rsidP="00033B12">
      <w:pPr>
        <w:spacing w:line="480" w:lineRule="auto"/>
        <w:ind w:left="720"/>
      </w:pPr>
    </w:p>
    <w:p w:rsidR="00033B12" w:rsidRDefault="00033B12" w:rsidP="00033B12">
      <w:pPr>
        <w:spacing w:line="480" w:lineRule="auto"/>
        <w:ind w:left="720"/>
      </w:pPr>
      <w:r w:rsidRPr="003D34AE">
        <w:t>“I don’t like taking drugs because I always wonder what – what side-effects are there that perhaps aren’t apparent now, but you then find out, say, 10 or 20 years down the line for example.” (Liam)</w:t>
      </w:r>
    </w:p>
    <w:p w:rsidR="00033B12" w:rsidRPr="003D34AE" w:rsidRDefault="00033B12" w:rsidP="00033B12">
      <w:pPr>
        <w:spacing w:line="480" w:lineRule="auto"/>
        <w:ind w:left="720"/>
      </w:pPr>
    </w:p>
    <w:p w:rsidR="00033B12" w:rsidRPr="003D34AE" w:rsidRDefault="00033B12" w:rsidP="00033B12">
      <w:pPr>
        <w:spacing w:line="480" w:lineRule="auto"/>
        <w:ind w:firstLine="720"/>
      </w:pPr>
      <w:r w:rsidRPr="003D34AE">
        <w:t xml:space="preserve">A general dislike of medications and/or finding them ineffective led many participants (42%) to seek other ways of managing IBS (although they didn’t necessarily stop taking disliked medications if they provided some relief).  Participants preferred alternatives to medication which treat IBS more </w:t>
      </w:r>
      <w:r w:rsidRPr="003D34AE">
        <w:rPr>
          <w:i/>
        </w:rPr>
        <w:t>holistically</w:t>
      </w:r>
      <w:r w:rsidRPr="003D34AE">
        <w:t xml:space="preserve"> and avoid the use of chemicals, for example by managing their diet or working with a therapist.</w:t>
      </w:r>
    </w:p>
    <w:p w:rsidR="00033B12" w:rsidRDefault="00033B12" w:rsidP="00033B12">
      <w:pPr>
        <w:spacing w:line="480" w:lineRule="auto"/>
        <w:ind w:left="709"/>
      </w:pPr>
    </w:p>
    <w:p w:rsidR="00033B12" w:rsidRPr="003D34AE" w:rsidRDefault="00033B12" w:rsidP="00033B12">
      <w:pPr>
        <w:spacing w:line="480" w:lineRule="auto"/>
        <w:ind w:left="709"/>
      </w:pPr>
      <w:r w:rsidRPr="003D34AE">
        <w:t xml:space="preserve">“I just didn't like the fact that I would have to take medication for – for something that could possibly be controlled in other ways, through perhaps – work with a therapist or hypnotherapy or something like that.” (Olivia) </w:t>
      </w:r>
    </w:p>
    <w:p w:rsidR="00033B12" w:rsidRDefault="00033B12" w:rsidP="00033B12">
      <w:pPr>
        <w:pStyle w:val="Heading5"/>
        <w:spacing w:line="480" w:lineRule="auto"/>
      </w:pPr>
    </w:p>
    <w:p w:rsidR="00033B12" w:rsidRPr="003D34AE" w:rsidRDefault="00033B12" w:rsidP="00033B12">
      <w:pPr>
        <w:pStyle w:val="Heading5"/>
        <w:spacing w:line="480" w:lineRule="auto"/>
      </w:pPr>
      <w:r w:rsidRPr="003D34AE">
        <w:t>Dietary advice</w:t>
      </w:r>
    </w:p>
    <w:p w:rsidR="00033B12" w:rsidRPr="003D34AE" w:rsidRDefault="00033B12" w:rsidP="00033B12">
      <w:pPr>
        <w:spacing w:line="480" w:lineRule="auto"/>
        <w:ind w:firstLine="720"/>
      </w:pPr>
      <w:r w:rsidRPr="003D34AE">
        <w:t xml:space="preserve">Unlike medications, dietary changes were seen to have a social context which shaped participants’ appraisals of such interventions.  Participants described experiencing an </w:t>
      </w:r>
      <w:r w:rsidRPr="003D34AE">
        <w:rPr>
          <w:i/>
        </w:rPr>
        <w:t>altered relationship with food</w:t>
      </w:r>
      <w:r w:rsidRPr="003D34AE">
        <w:t xml:space="preserve"> which could be empowering (when it became a way of controlling symptoms) but also demanding.  Trying to identify triggers involved something of a </w:t>
      </w:r>
      <w:r w:rsidRPr="003D34AE">
        <w:rPr>
          <w:i/>
        </w:rPr>
        <w:t>trial and error approach</w:t>
      </w:r>
      <w:r w:rsidRPr="003D34AE">
        <w:t xml:space="preserve">, and when trigger foods were identified this was experienced as a double-edged sword.  On the one hand, it could enhance participants’ sense of control in cases when their symptoms improved.  On the other hand, it could be burdensome and created additional anxieties, in that it required considerable forward planning, necessitated detailed attention to ingredients when food shopping or eating out, and impacted on participants’ work, social, and family lives. </w:t>
      </w:r>
    </w:p>
    <w:p w:rsidR="00033B12" w:rsidRDefault="00033B12" w:rsidP="00033B12">
      <w:pPr>
        <w:spacing w:line="480" w:lineRule="auto"/>
        <w:ind w:left="720"/>
      </w:pPr>
    </w:p>
    <w:p w:rsidR="00033B12" w:rsidRPr="003D34AE" w:rsidRDefault="00033B12" w:rsidP="00033B12">
      <w:pPr>
        <w:spacing w:line="480" w:lineRule="auto"/>
        <w:ind w:left="720"/>
      </w:pPr>
      <w:r w:rsidRPr="003D34AE">
        <w:t>“My work involves a lot of travelling and not really any regular hours. So to get into any sort of routine with, say, food, is very tricky and doesn’t leave much option for eating anything on the go, so everything has to be cooked in advance, prepared and brought with me.”  (Noah)</w:t>
      </w:r>
    </w:p>
    <w:p w:rsidR="00033B12" w:rsidRDefault="00033B12" w:rsidP="00033B12">
      <w:pPr>
        <w:spacing w:line="480" w:lineRule="auto"/>
        <w:ind w:left="720"/>
      </w:pPr>
    </w:p>
    <w:p w:rsidR="00033B12" w:rsidRPr="003D34AE" w:rsidRDefault="00033B12" w:rsidP="00033B12">
      <w:pPr>
        <w:spacing w:line="480" w:lineRule="auto"/>
        <w:ind w:left="720"/>
      </w:pPr>
      <w:r w:rsidRPr="003D34AE">
        <w:t>“I dislike that I have to eat differently to my family; I dislike that it's not readily available to buy things while I'm out with others.” (Emily)</w:t>
      </w:r>
    </w:p>
    <w:p w:rsidR="00033B12" w:rsidRDefault="00033B12" w:rsidP="00033B12">
      <w:pPr>
        <w:spacing w:line="480" w:lineRule="auto"/>
        <w:ind w:firstLine="720"/>
      </w:pPr>
    </w:p>
    <w:p w:rsidR="00033B12" w:rsidRPr="003D34AE" w:rsidRDefault="00033B12" w:rsidP="00033B12">
      <w:pPr>
        <w:spacing w:line="480" w:lineRule="auto"/>
        <w:ind w:firstLine="720"/>
      </w:pPr>
      <w:r w:rsidRPr="003D34AE">
        <w:t xml:space="preserve">Managing symptoms through diet decreased participants’ </w:t>
      </w:r>
      <w:r w:rsidRPr="003D34AE">
        <w:rPr>
          <w:i/>
        </w:rPr>
        <w:t>enjoyment of food</w:t>
      </w:r>
      <w:r w:rsidRPr="003D34AE">
        <w:t>. Interviewees described finding food boring as they could only eat the same things, they disliked feeling unable to eat spontaneously, and they missed previously-enjoyed foods and previously-pleasurable aspects of food preparation.</w:t>
      </w:r>
    </w:p>
    <w:p w:rsidR="00033B12" w:rsidRDefault="00033B12" w:rsidP="00033B12">
      <w:pPr>
        <w:widowControl w:val="0"/>
        <w:spacing w:line="480" w:lineRule="auto"/>
        <w:ind w:left="720"/>
      </w:pPr>
    </w:p>
    <w:p w:rsidR="00033B12" w:rsidRPr="003D34AE" w:rsidRDefault="00033B12" w:rsidP="00033B12">
      <w:pPr>
        <w:widowControl w:val="0"/>
        <w:spacing w:line="480" w:lineRule="auto"/>
        <w:ind w:left="720"/>
      </w:pPr>
      <w:r w:rsidRPr="003D34AE">
        <w:t>“Also I decided that food is obviously something that’s really nice to enjoy so it’s just really sad when you – when you can’t eat like half the foods that you used to eat before. So I found that really – like demoralising.” (Elijah)</w:t>
      </w:r>
    </w:p>
    <w:p w:rsidR="00033B12" w:rsidRDefault="00033B12" w:rsidP="00033B12">
      <w:pPr>
        <w:spacing w:line="480" w:lineRule="auto"/>
        <w:ind w:firstLine="720"/>
      </w:pPr>
    </w:p>
    <w:p w:rsidR="00033B12" w:rsidRPr="003D34AE" w:rsidRDefault="00033B12" w:rsidP="00033B12">
      <w:pPr>
        <w:spacing w:line="480" w:lineRule="auto"/>
        <w:ind w:firstLine="720"/>
      </w:pPr>
      <w:r w:rsidRPr="003D34AE">
        <w:t xml:space="preserve">Furthermore, some participants reported having managed the demands of complex dietary changes but without success.  </w:t>
      </w:r>
    </w:p>
    <w:p w:rsidR="00033B12" w:rsidRDefault="00033B12" w:rsidP="00033B12">
      <w:pPr>
        <w:tabs>
          <w:tab w:val="left" w:pos="567"/>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567"/>
      </w:pPr>
      <w:r w:rsidRPr="003D34AE">
        <w:t xml:space="preserve"> </w:t>
      </w:r>
    </w:p>
    <w:p w:rsidR="00033B12" w:rsidRPr="003D34AE" w:rsidRDefault="00033B12" w:rsidP="00033B12">
      <w:pPr>
        <w:tabs>
          <w:tab w:val="left" w:pos="567"/>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567"/>
      </w:pPr>
      <w:r w:rsidRPr="003D34AE">
        <w:t>“Diet was just very imposing and no positive outcome. So you don't mind, you know, doing something that's restricting your life if you're going to get something out of it. I got zero out of it so that was frustrating.” (Poppy)</w:t>
      </w:r>
    </w:p>
    <w:p w:rsidR="00033B12" w:rsidRDefault="00033B12" w:rsidP="00033B12">
      <w:pPr>
        <w:pStyle w:val="Heading5"/>
        <w:spacing w:line="480" w:lineRule="auto"/>
      </w:pPr>
    </w:p>
    <w:p w:rsidR="00033B12" w:rsidRPr="003D34AE" w:rsidRDefault="00033B12" w:rsidP="00033B12">
      <w:pPr>
        <w:pStyle w:val="Heading5"/>
        <w:spacing w:line="480" w:lineRule="auto"/>
      </w:pPr>
      <w:r w:rsidRPr="003D34AE">
        <w:t>CAM and other treatments</w:t>
      </w:r>
    </w:p>
    <w:p w:rsidR="00033B12" w:rsidRPr="003D34AE" w:rsidRDefault="00033B12" w:rsidP="00033B12">
      <w:pPr>
        <w:spacing w:line="480" w:lineRule="auto"/>
        <w:ind w:firstLine="720"/>
      </w:pPr>
      <w:r w:rsidRPr="003D34AE">
        <w:t>Twenty-four interviewees (</w:t>
      </w:r>
      <w:r w:rsidRPr="003D34AE">
        <w:rPr>
          <w:i/>
        </w:rPr>
        <w:t>N</w:t>
      </w:r>
      <w:r w:rsidRPr="003D34AE">
        <w:t xml:space="preserve"> = 46%) described having </w:t>
      </w:r>
      <w:r w:rsidRPr="003D34AE">
        <w:rPr>
          <w:i/>
        </w:rPr>
        <w:t>sought other options</w:t>
      </w:r>
      <w:r w:rsidRPr="003D34AE">
        <w:t xml:space="preserve"> including CAM, colonic pack for manual bowel evacuation, and exercise.  While some of these approaches were valued for attempting to address root causes of IBS, and not being pharmacological, ultimately, they were appraised according to whether they elicited meaningful benefits.  As for dietary advice and medications, alternatives that were found ineffective were simply seen as another failed attempt that led to frustration and a renewed search for other remedies.</w:t>
      </w:r>
    </w:p>
    <w:p w:rsidR="00033B12" w:rsidRDefault="00033B12" w:rsidP="00033B12">
      <w:pPr>
        <w:spacing w:line="480" w:lineRule="auto"/>
        <w:ind w:left="720"/>
      </w:pPr>
    </w:p>
    <w:p w:rsidR="00033B12" w:rsidRPr="003D34AE" w:rsidRDefault="00033B12" w:rsidP="00033B12">
      <w:pPr>
        <w:spacing w:line="480" w:lineRule="auto"/>
        <w:ind w:left="720"/>
      </w:pPr>
      <w:r w:rsidRPr="003D34AE">
        <w:t>“I've tried all sorts, I mean, you know, I've had tablets, I've been to the pain clinic and tried mindfulness meditation; I've paid for hypnotherapy, I've paid for acupuncture, paid for Chinese medicine, I've been to homoeopaths, I've paid for that. I've tried all sorts and nothing – nothing works. I've had CBT in the past and it didn't work then. I've tried all sorts.” (James)</w:t>
      </w:r>
    </w:p>
    <w:p w:rsidR="00033B12" w:rsidRDefault="00033B12" w:rsidP="00033B12">
      <w:pPr>
        <w:widowControl w:val="0"/>
        <w:tabs>
          <w:tab w:val="left" w:pos="851"/>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480" w:lineRule="auto"/>
      </w:pPr>
    </w:p>
    <w:p w:rsidR="00033B12" w:rsidRPr="003D34AE" w:rsidRDefault="00033B12" w:rsidP="00033B12">
      <w:pPr>
        <w:widowControl w:val="0"/>
        <w:tabs>
          <w:tab w:val="left" w:pos="851"/>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480" w:lineRule="auto"/>
      </w:pPr>
      <w:r>
        <w:tab/>
      </w:r>
      <w:r w:rsidRPr="003D34AE">
        <w:t xml:space="preserve">When alternatives such as regular exercise were appraised more positively as helping with one’s symptoms, participants also reported experiencing </w:t>
      </w:r>
      <w:r w:rsidRPr="003D34AE">
        <w:rPr>
          <w:i/>
        </w:rPr>
        <w:t>challenges to adherence</w:t>
      </w:r>
      <w:r w:rsidRPr="003D34AE">
        <w:t xml:space="preserve"> including: lack of time and motivation, feeling lethargic, working long hours, and lacking enthusiasm for physical activities that were not inherently enjoyable.  </w:t>
      </w:r>
    </w:p>
    <w:p w:rsidR="00033B12" w:rsidRDefault="00033B12" w:rsidP="00033B12">
      <w:pPr>
        <w:tabs>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709"/>
        <w:jc w:val="both"/>
      </w:pPr>
    </w:p>
    <w:p w:rsidR="00033B12" w:rsidRPr="003D34AE" w:rsidRDefault="00033B12" w:rsidP="00033B12">
      <w:pPr>
        <w:tabs>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709"/>
        <w:jc w:val="both"/>
        <w:rPr>
          <w:b/>
        </w:rPr>
      </w:pPr>
      <w:r w:rsidRPr="003D34AE">
        <w:t>“I just found it too – too energetic because my energy levels can be pretty low sometimes and I just felt – it wore me out too much, that I didn't really get pleasure in it, I suppose that's the word, I didn't find it was pleasurable.” (Amelia)</w:t>
      </w:r>
    </w:p>
    <w:p w:rsidR="00033B12" w:rsidRDefault="00033B12" w:rsidP="00033B12">
      <w:pPr>
        <w:pStyle w:val="Heading4"/>
        <w:spacing w:line="480" w:lineRule="auto"/>
      </w:pPr>
    </w:p>
    <w:p w:rsidR="00033B12" w:rsidRPr="003D34AE" w:rsidRDefault="00033B12" w:rsidP="00033B12">
      <w:pPr>
        <w:pStyle w:val="Heading4"/>
        <w:spacing w:line="480" w:lineRule="auto"/>
      </w:pPr>
      <w:r w:rsidRPr="003D34AE">
        <w:t>Disappointment at lack of cure</w:t>
      </w:r>
    </w:p>
    <w:p w:rsidR="00033B12" w:rsidRPr="003D34AE" w:rsidRDefault="00033B12" w:rsidP="00033B12">
      <w:pPr>
        <w:spacing w:line="480" w:lineRule="auto"/>
        <w:ind w:firstLine="720"/>
      </w:pPr>
      <w:r w:rsidRPr="003D34AE">
        <w:t xml:space="preserve">Irrespective of their </w:t>
      </w:r>
      <w:r w:rsidRPr="003D34AE">
        <w:rPr>
          <w:i/>
        </w:rPr>
        <w:t>hopes, expectations</w:t>
      </w:r>
      <w:r w:rsidRPr="003D34AE">
        <w:t>, or type of intervention, interviewees described being d</w:t>
      </w:r>
      <w:r w:rsidRPr="003D34AE">
        <w:rPr>
          <w:i/>
        </w:rPr>
        <w:t>isappointed when treatments provided neither a cure nor long-term symptom relief</w:t>
      </w:r>
      <w:r w:rsidRPr="003D34AE">
        <w:t>.  Interviewees’ desperation to find a cure was fuelled by continuing to experience symptom flare-ups with little or no ability to manage them, thus maintaining the vicious cycle of treatment seeking.  For example, Isla described being obsessed with keeping herself regular because of the pain she experienced, and seeking different medications for pain relief.</w:t>
      </w:r>
    </w:p>
    <w:p w:rsidR="00033B12" w:rsidRDefault="00033B12" w:rsidP="00033B12">
      <w:pPr>
        <w:spacing w:line="480" w:lineRule="auto"/>
        <w:ind w:left="720"/>
      </w:pPr>
    </w:p>
    <w:p w:rsidR="00033B12" w:rsidRPr="003D34AE" w:rsidRDefault="00033B12" w:rsidP="00033B12">
      <w:pPr>
        <w:spacing w:line="480" w:lineRule="auto"/>
        <w:ind w:left="720"/>
      </w:pPr>
      <w:r w:rsidRPr="003D34AE">
        <w:t>“I was using a lot of over-the-counter laxatives and some of them very strong, and I was just obsessed with taking them, just to try and keep myself regular because I was in so much pain. So I would try these ones – which did work but – they would work but they would not relieve the pain. So then I tried taking the other ones that were more [associated] with relieving the pain and then these actually never worked; I was always in pain.” (Isla)</w:t>
      </w:r>
    </w:p>
    <w:p w:rsidR="00033B12" w:rsidRDefault="00033B12" w:rsidP="00033B12">
      <w:pPr>
        <w:spacing w:line="480" w:lineRule="auto"/>
        <w:ind w:firstLine="720"/>
      </w:pPr>
    </w:p>
    <w:p w:rsidR="00033B12" w:rsidRPr="003D34AE" w:rsidRDefault="00033B12" w:rsidP="00033B12">
      <w:pPr>
        <w:spacing w:line="480" w:lineRule="auto"/>
        <w:ind w:firstLine="720"/>
      </w:pPr>
      <w:r w:rsidRPr="003D34AE">
        <w:t xml:space="preserve">There were additional consequences of having tried ineffective treatments that both contributed to and were fuelled by disappointment in treatments.  </w:t>
      </w:r>
      <w:r w:rsidRPr="003D34AE">
        <w:rPr>
          <w:i/>
        </w:rPr>
        <w:t xml:space="preserve">Feelings of being exploited </w:t>
      </w:r>
      <w:r w:rsidRPr="003D34AE">
        <w:t xml:space="preserve">emerged when participants found treatments to be expensive and then ineffective, and were perpetuated by the constant email bombardment from companies offering products that promised to provide relief from IBS symptoms.  </w:t>
      </w:r>
    </w:p>
    <w:p w:rsidR="00033B12" w:rsidRDefault="00033B12" w:rsidP="00033B12">
      <w:pPr>
        <w:tabs>
          <w:tab w:val="left" w:pos="720"/>
          <w:tab w:val="left" w:pos="5655"/>
        </w:tabs>
        <w:spacing w:line="480" w:lineRule="auto"/>
        <w:ind w:left="720"/>
      </w:pPr>
    </w:p>
    <w:p w:rsidR="00033B12" w:rsidRPr="003D34AE" w:rsidRDefault="00033B12" w:rsidP="00033B12">
      <w:pPr>
        <w:tabs>
          <w:tab w:val="left" w:pos="720"/>
          <w:tab w:val="left" w:pos="5655"/>
        </w:tabs>
        <w:spacing w:line="480" w:lineRule="auto"/>
        <w:ind w:left="720"/>
      </w:pPr>
      <w:r w:rsidRPr="003D34AE">
        <w:t>“it's costing all the time, you know, you're laying out a lot of money which you might not mind if something's really gone well. But to keep laying out money and, in the end, you're no different.” (Phoebe)</w:t>
      </w:r>
    </w:p>
    <w:p w:rsidR="00033B12" w:rsidRDefault="00033B12" w:rsidP="00033B12">
      <w:pPr>
        <w:spacing w:line="480" w:lineRule="auto"/>
        <w:ind w:firstLine="720"/>
      </w:pPr>
    </w:p>
    <w:p w:rsidR="00033B12" w:rsidRPr="003D34AE" w:rsidRDefault="00033B12" w:rsidP="00033B12">
      <w:pPr>
        <w:spacing w:line="480" w:lineRule="auto"/>
        <w:ind w:firstLine="720"/>
      </w:pPr>
      <w:r w:rsidRPr="003D34AE">
        <w:t xml:space="preserve">A </w:t>
      </w:r>
      <w:r w:rsidRPr="003D34AE">
        <w:rPr>
          <w:i/>
        </w:rPr>
        <w:t>lack of confidence in healthcare professionals</w:t>
      </w:r>
      <w:r w:rsidRPr="003D34AE">
        <w:rPr>
          <w:b/>
        </w:rPr>
        <w:t xml:space="preserve"> </w:t>
      </w:r>
      <w:r w:rsidRPr="003D34AE">
        <w:t>sometimes emerged when participants felt they were being treated as a “case of IBS” rather than a unique individual person with IBS, when they felt they were not being treated respectfully, when they felt IBS was dismissed as not serious or “all in the mind”, and when they perceived that clinicians had taken a trial and error approach (to prescribing medications in particular).  This could also decrease participants’ hope for an effective treatment.</w:t>
      </w:r>
    </w:p>
    <w:p w:rsidR="00033B12" w:rsidRDefault="00033B12" w:rsidP="00033B12">
      <w:pPr>
        <w:spacing w:line="480" w:lineRule="auto"/>
        <w:ind w:left="720"/>
      </w:pPr>
    </w:p>
    <w:p w:rsidR="00033B12" w:rsidRPr="003D34AE" w:rsidRDefault="00033B12" w:rsidP="00033B12">
      <w:pPr>
        <w:spacing w:line="480" w:lineRule="auto"/>
        <w:ind w:left="720"/>
      </w:pPr>
      <w:r w:rsidRPr="003D34AE">
        <w:t xml:space="preserve"> “you suddenly realise – you are an individual and a lot of doctors want to put you in one box and treat you for one specific thing – they don't look at you as an individual, they look at you as – oh – you take that medication, blah, blah, blah, follow this routine and you might be cured.” (Amelia)</w:t>
      </w:r>
    </w:p>
    <w:p w:rsidR="00033B12" w:rsidRDefault="00033B12" w:rsidP="00033B12">
      <w:pPr>
        <w:tabs>
          <w:tab w:val="left" w:pos="851"/>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480" w:lineRule="auto"/>
        <w:ind w:left="720"/>
        <w:jc w:val="both"/>
      </w:pPr>
    </w:p>
    <w:p w:rsidR="00033B12" w:rsidRPr="003D34AE" w:rsidRDefault="00033B12" w:rsidP="00033B12">
      <w:pPr>
        <w:tabs>
          <w:tab w:val="left" w:pos="851"/>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line="480" w:lineRule="auto"/>
        <w:ind w:left="720"/>
        <w:jc w:val="both"/>
      </w:pPr>
      <w:r w:rsidRPr="003D34AE">
        <w:t>“I felt a bit hopeless, to be honest xxx. (I: Yes) I tried quite a few things and I thought -   if the doctor can't get it right – what hope have I got.” (Daisy)</w:t>
      </w:r>
    </w:p>
    <w:p w:rsidR="00033B12" w:rsidRDefault="00033B12" w:rsidP="00033B12">
      <w:pPr>
        <w:spacing w:line="480" w:lineRule="auto"/>
        <w:ind w:firstLine="720"/>
      </w:pPr>
    </w:p>
    <w:p w:rsidR="00033B12" w:rsidRPr="003D34AE" w:rsidRDefault="00033B12" w:rsidP="00033B12">
      <w:pPr>
        <w:spacing w:line="480" w:lineRule="auto"/>
        <w:ind w:firstLine="720"/>
      </w:pPr>
      <w:r w:rsidRPr="003D34AE">
        <w:t xml:space="preserve">Overall, confidence in a healthcare professional’s ability to help cure or find symptom relief appeared to wane when participants’ hopes for success were repeatedly met with disappointment and at times despair.  It is however important to note that not all participants described losing confidence in healthcare professionals, and </w:t>
      </w:r>
      <w:r w:rsidRPr="003D34AE">
        <w:rPr>
          <w:i/>
        </w:rPr>
        <w:t>more positive appraisals of clinicians</w:t>
      </w:r>
      <w:r w:rsidRPr="003D34AE">
        <w:t xml:space="preserve"> tended to emerge after effective treatments, helpful referrals, and respectful discussions that included providing a rationale for any prescriptions.  </w:t>
      </w:r>
    </w:p>
    <w:p w:rsidR="00033B12" w:rsidRDefault="00033B12" w:rsidP="00033B12">
      <w:pPr>
        <w:tabs>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720"/>
        <w:jc w:val="both"/>
      </w:pPr>
    </w:p>
    <w:p w:rsidR="00033B12" w:rsidRPr="003D34AE" w:rsidRDefault="00033B12" w:rsidP="00033B12">
      <w:pPr>
        <w:tabs>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left="720"/>
        <w:jc w:val="both"/>
      </w:pPr>
      <w:r w:rsidRPr="003D34AE">
        <w:t>“and the doctor prescribed that and she was a brilliant doctor and I think, as well, when the doctor has some confidence, you actually kind of believe in the drug a bit more. She had her reasons, she explained to me why she was prescribing it, so then I understood the point of it, not just chucking another prescription at me and telling me to go away.” (Sophia)</w:t>
      </w:r>
    </w:p>
    <w:p w:rsidR="00033B12" w:rsidRDefault="00033B12" w:rsidP="00033B12">
      <w:pPr>
        <w:spacing w:line="480" w:lineRule="auto"/>
        <w:ind w:firstLine="720"/>
      </w:pPr>
    </w:p>
    <w:p w:rsidR="00033B12" w:rsidRPr="003D34AE" w:rsidRDefault="00033B12" w:rsidP="00033B12">
      <w:pPr>
        <w:spacing w:line="480" w:lineRule="auto"/>
        <w:ind w:firstLine="720"/>
      </w:pPr>
      <w:r w:rsidRPr="003D34AE">
        <w:t xml:space="preserve">On experiencing repeated failed interventions, participants began </w:t>
      </w:r>
      <w:r w:rsidRPr="003D34AE">
        <w:rPr>
          <w:i/>
        </w:rPr>
        <w:t>thinking negatively about themselves</w:t>
      </w:r>
      <w:r w:rsidRPr="003D34AE">
        <w:t xml:space="preserve"> and the impact IBS had on their quality of life. IBS was seen as a source of personal embarrassment because of the perceived stigma around it, and because of uncontrollable bodily reactions.  Treatments that offered some relief could also trigger negative thoughts, for example about the </w:t>
      </w:r>
      <w:r w:rsidRPr="003D34AE">
        <w:rPr>
          <w:i/>
        </w:rPr>
        <w:t>need to rely on medication</w:t>
      </w:r>
      <w:r w:rsidRPr="003D34AE">
        <w:t xml:space="preserve"> to help relieve symptoms and the connotations of using antidepressant medications.</w:t>
      </w:r>
    </w:p>
    <w:p w:rsidR="00033B12" w:rsidRDefault="00033B12" w:rsidP="00033B12">
      <w:pPr>
        <w:spacing w:line="480" w:lineRule="auto"/>
        <w:ind w:left="720"/>
      </w:pPr>
    </w:p>
    <w:p w:rsidR="00033B12" w:rsidRPr="003D34AE" w:rsidRDefault="00033B12" w:rsidP="00033B12">
      <w:pPr>
        <w:spacing w:line="480" w:lineRule="auto"/>
        <w:ind w:left="720"/>
      </w:pPr>
      <w:r w:rsidRPr="003D34AE">
        <w:t>“I mean, it’s basically – what’s it called a … tricyclic antidepressant. Now, I’m not depressed by any stretch of the imagination, I was just a bit – other than the fact that when your IBS [flares up], yes, you get down because – constant trips to the bathroom and obviously the way how it makes you feel physically. But other than that – if I didn’t have my IBS, I’d be a perfectly happy person.” (Liam)</w:t>
      </w:r>
      <w:r w:rsidRPr="003D34AE">
        <w:tab/>
      </w:r>
    </w:p>
    <w:p w:rsidR="00033B12" w:rsidRDefault="00033B12" w:rsidP="00033B12">
      <w:pPr>
        <w:pStyle w:val="Heading4"/>
        <w:spacing w:line="480" w:lineRule="auto"/>
      </w:pPr>
    </w:p>
    <w:p w:rsidR="00033B12" w:rsidRPr="003D34AE" w:rsidRDefault="00033B12" w:rsidP="00033B12">
      <w:pPr>
        <w:pStyle w:val="Heading4"/>
        <w:spacing w:line="480" w:lineRule="auto"/>
      </w:pPr>
      <w:r w:rsidRPr="003D34AE">
        <w:t>Developing Acceptance and Coping Strategies</w:t>
      </w:r>
    </w:p>
    <w:p w:rsidR="00033B12" w:rsidRPr="003D34AE" w:rsidRDefault="00033B12" w:rsidP="00033B12">
      <w:pPr>
        <w:widowControl w:val="0"/>
        <w:tabs>
          <w:tab w:val="left" w:pos="720"/>
          <w:tab w:val="left" w:pos="5655"/>
          <w:tab w:val="left" w:pos="5760"/>
          <w:tab w:val="left" w:pos="6480"/>
          <w:tab w:val="left" w:pos="7200"/>
          <w:tab w:val="left" w:pos="7920"/>
          <w:tab w:val="left" w:pos="8640"/>
          <w:tab w:val="left" w:pos="9360"/>
          <w:tab w:val="left" w:pos="10080"/>
          <w:tab w:val="left" w:pos="10800"/>
          <w:tab w:val="left" w:pos="11520"/>
          <w:tab w:val="left" w:pos="12240"/>
          <w:tab w:val="left" w:pos="12960"/>
        </w:tabs>
        <w:spacing w:line="480" w:lineRule="auto"/>
        <w:ind w:firstLine="720"/>
      </w:pPr>
      <w:r w:rsidRPr="003D34AE">
        <w:t xml:space="preserve">Some participants had found coping strategies that enabled them to begin to break out of the vicious cycle of treatment seeking.  This occurred when participants, such as Jessica, felt they had gained a degree of control over their lives, and/or came to </w:t>
      </w:r>
      <w:r w:rsidRPr="003D34AE">
        <w:rPr>
          <w:i/>
        </w:rPr>
        <w:t>understand IBS as a long-term health condition</w:t>
      </w:r>
      <w:r w:rsidRPr="003D34AE">
        <w:t xml:space="preserve"> without a permanent “cure”.  </w:t>
      </w:r>
    </w:p>
    <w:p w:rsidR="00033B12" w:rsidRDefault="00033B12" w:rsidP="00033B12">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851"/>
        <w:jc w:val="both"/>
      </w:pPr>
    </w:p>
    <w:p w:rsidR="00033B12" w:rsidRPr="003D34AE" w:rsidRDefault="00033B12" w:rsidP="00033B12">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ind w:left="851"/>
        <w:jc w:val="both"/>
        <w:rPr>
          <w:b/>
          <w:lang w:val="en-US"/>
        </w:rPr>
      </w:pPr>
      <w:r w:rsidRPr="003D34AE">
        <w:t>“just coming to terms with the fact that it's a condition that’s with people forever and er you just have to try and control it as best you can and there will always be er flare-ups and um days that are not so good and you just have to – you just have to accept that.” (Jessica)</w:t>
      </w:r>
    </w:p>
    <w:p w:rsidR="00033B12" w:rsidRDefault="00033B12" w:rsidP="00033B12">
      <w:pPr>
        <w:spacing w:line="480" w:lineRule="auto"/>
        <w:ind w:firstLine="720"/>
        <w:rPr>
          <w:lang w:val="en-US"/>
        </w:rPr>
      </w:pPr>
    </w:p>
    <w:p w:rsidR="00033B12" w:rsidRPr="003D34AE" w:rsidRDefault="00033B12" w:rsidP="00033B12">
      <w:pPr>
        <w:spacing w:line="480" w:lineRule="auto"/>
        <w:ind w:firstLine="720"/>
      </w:pPr>
      <w:r w:rsidRPr="003D34AE">
        <w:rPr>
          <w:lang w:val="en-US"/>
        </w:rPr>
        <w:t xml:space="preserve">When participants accepted that they had a long-term condition for which there appeared to be no cure, they seemed better able to </w:t>
      </w:r>
      <w:r w:rsidRPr="003D34AE">
        <w:t xml:space="preserve">resist the temptation to continue seeking out new treatments in the hope of a magic cure.  Instead of seeking an instant cure, participants took other steps to manage or cope with their symptoms.  These included identifying and </w:t>
      </w:r>
      <w:r w:rsidRPr="003D34AE">
        <w:rPr>
          <w:i/>
        </w:rPr>
        <w:t>avoiding food triggers, stopping or adjusting dosages of medications, maintaining a routine</w:t>
      </w:r>
      <w:r w:rsidRPr="003D34AE">
        <w:t xml:space="preserve"> to reduce feelings of stress, and </w:t>
      </w:r>
      <w:r w:rsidRPr="003D34AE">
        <w:rPr>
          <w:i/>
        </w:rPr>
        <w:t>increasing exercise</w:t>
      </w:r>
      <w:r w:rsidRPr="003D34AE">
        <w:t xml:space="preserve">.  </w:t>
      </w:r>
    </w:p>
    <w:p w:rsidR="00033B12" w:rsidRDefault="00033B12" w:rsidP="00033B12">
      <w:pPr>
        <w:spacing w:line="480" w:lineRule="auto"/>
        <w:ind w:left="720"/>
      </w:pPr>
    </w:p>
    <w:p w:rsidR="00033B12" w:rsidRPr="003D34AE" w:rsidRDefault="00033B12" w:rsidP="00033B12">
      <w:pPr>
        <w:spacing w:line="480" w:lineRule="auto"/>
        <w:ind w:left="720"/>
      </w:pPr>
      <w:r w:rsidRPr="003D34AE">
        <w:t>“I've it had a long time anyway, it's not curable; you will try anything but actually the bottom line is – it's only one or two small things that really do work – and it's better just to stick with them. I see new things come up all the time and I think about them, but, you know, I think – well actually – I'm not going to rock the boat and take something new because somebody said, oh that's really good – and they make things worse.” (Genevieve)</w:t>
      </w:r>
    </w:p>
    <w:p w:rsidR="00033B12" w:rsidRDefault="00033B12" w:rsidP="00033B12">
      <w:pPr>
        <w:spacing w:line="480" w:lineRule="auto"/>
        <w:ind w:firstLine="720"/>
      </w:pPr>
    </w:p>
    <w:p w:rsidR="00033B12" w:rsidRPr="003D34AE" w:rsidRDefault="00033B12" w:rsidP="00033B12">
      <w:pPr>
        <w:spacing w:line="480" w:lineRule="auto"/>
        <w:ind w:firstLine="720"/>
      </w:pPr>
      <w:r w:rsidRPr="003D34AE">
        <w:t xml:space="preserve">For some interviewees, </w:t>
      </w:r>
      <w:r w:rsidRPr="003D34AE">
        <w:rPr>
          <w:i/>
        </w:rPr>
        <w:t>becoming more aware of their bodies</w:t>
      </w:r>
      <w:r w:rsidRPr="003D34AE">
        <w:t xml:space="preserve"> and how their symptoms manifest was enough for them to find temporary escape from the vicious cycle that had engulfed their lives.  For Poppy, learning more about herself through the “lightning process” (designed to train people to understand mind-body interactions) was an empowering process that helped her to cope with her IBS.</w:t>
      </w:r>
    </w:p>
    <w:p w:rsidR="00033B12" w:rsidRDefault="00033B12" w:rsidP="00033B12">
      <w:pPr>
        <w:spacing w:line="480" w:lineRule="auto"/>
        <w:ind w:left="720"/>
      </w:pPr>
    </w:p>
    <w:p w:rsidR="00033B12" w:rsidRPr="003D34AE" w:rsidRDefault="00033B12" w:rsidP="00033B12">
      <w:pPr>
        <w:spacing w:line="480" w:lineRule="auto"/>
        <w:ind w:left="720"/>
      </w:pPr>
      <w:r w:rsidRPr="003D34AE">
        <w:t>“I’m now able to see my triggers. I am now able – to control myself and my emotions a lot more, take the stress out of my life. I’ve now got a huge amount of awareness about myself and how I react to situations. … So – it’s – empowering me as a person, it’s saying use the tools and you can help yourself – which is really empowering.” (Poppy)</w:t>
      </w:r>
    </w:p>
    <w:p w:rsidR="00033B12" w:rsidRDefault="00033B12" w:rsidP="00033B12">
      <w:pPr>
        <w:spacing w:line="480" w:lineRule="auto"/>
      </w:pPr>
      <w:r w:rsidRPr="003D34AE">
        <w:tab/>
      </w:r>
      <w:bookmarkStart w:id="7" w:name="_Hlk491631724"/>
    </w:p>
    <w:p w:rsidR="00033B12" w:rsidRPr="003D34AE" w:rsidRDefault="00033B12" w:rsidP="00033B12">
      <w:pPr>
        <w:spacing w:line="480" w:lineRule="auto"/>
      </w:pPr>
      <w:r w:rsidRPr="003D34AE">
        <w:t>Finally, the decision by interviewees to enrol into the trial fits in with their desire and desperation to find symptom relief on the one hand; and on the other, for those who have managed to regain some control in their lives, the ability to help develop further tools and a stronger capacity to self-manage, as both Isla and Amelia explain.</w:t>
      </w:r>
    </w:p>
    <w:p w:rsidR="00033B12" w:rsidRDefault="00033B12" w:rsidP="00033B12">
      <w:pPr>
        <w:spacing w:line="480" w:lineRule="auto"/>
        <w:ind w:left="720"/>
      </w:pPr>
    </w:p>
    <w:p w:rsidR="00033B12" w:rsidRPr="003D34AE" w:rsidRDefault="00033B12" w:rsidP="00033B12">
      <w:pPr>
        <w:spacing w:line="480" w:lineRule="auto"/>
        <w:ind w:left="720"/>
      </w:pPr>
      <w:r w:rsidRPr="003D34AE">
        <w:t>“I agreed to do it because, as I said, I was looking for perhaps another tool; I find this is another tool to help me through what I was experiencing” (Amelia)</w:t>
      </w:r>
    </w:p>
    <w:p w:rsidR="00033B12" w:rsidRDefault="00033B12" w:rsidP="00033B12">
      <w:pPr>
        <w:spacing w:line="480" w:lineRule="auto"/>
        <w:ind w:left="720"/>
      </w:pPr>
    </w:p>
    <w:p w:rsidR="00033B12" w:rsidRPr="003D34AE" w:rsidRDefault="00033B12" w:rsidP="00033B12">
      <w:pPr>
        <w:spacing w:line="480" w:lineRule="auto"/>
        <w:ind w:left="720"/>
      </w:pPr>
      <w:r w:rsidRPr="003D34AE">
        <w:t>“probably over a year of seeing different doctors and consultants and not finding any solution to my – to my problem, so it was basically as like a last remedy thing … I was not very optimistic about it” (Isla)</w:t>
      </w:r>
    </w:p>
    <w:p w:rsidR="00033B12" w:rsidRDefault="00033B12" w:rsidP="00033B12">
      <w:pPr>
        <w:pStyle w:val="Heading2"/>
        <w:spacing w:line="480" w:lineRule="auto"/>
      </w:pPr>
      <w:bookmarkStart w:id="8" w:name="_Hlk490904055"/>
      <w:bookmarkEnd w:id="7"/>
    </w:p>
    <w:p w:rsidR="00033B12" w:rsidRPr="003D34AE" w:rsidRDefault="00033B12" w:rsidP="00033B12">
      <w:pPr>
        <w:pStyle w:val="Heading2"/>
        <w:spacing w:line="480" w:lineRule="auto"/>
      </w:pPr>
      <w:r w:rsidRPr="003D34AE">
        <w:t>Discussion</w:t>
      </w:r>
    </w:p>
    <w:p w:rsidR="00033B12" w:rsidRPr="003D34AE" w:rsidRDefault="00033B12" w:rsidP="00033B12">
      <w:pPr>
        <w:spacing w:line="480" w:lineRule="auto"/>
        <w:ind w:firstLine="720"/>
      </w:pPr>
      <w:r w:rsidRPr="003D34AE">
        <w:t xml:space="preserve">In this study we explored how individuals with refractory IBS seek and go about appraising different treatment modalities.  </w:t>
      </w:r>
      <w:bookmarkStart w:id="9" w:name="_Hlk491724083"/>
      <w:r w:rsidRPr="003D34AE">
        <w:t>The findings suggest that people primarily appraise treatment in terms of its perceived impact on reducing symptom severity but also in terms of how well it fits within and improves (or not) their personal, social, and professional lives.</w:t>
      </w:r>
      <w:bookmarkEnd w:id="9"/>
      <w:r w:rsidRPr="003D34AE">
        <w:t xml:space="preserve"> However, this must be understood within the broader context of treatment seeking behaviours, wherein </w:t>
      </w:r>
      <w:bookmarkStart w:id="10" w:name="_Hlk486324089"/>
      <w:r w:rsidRPr="003D34AE">
        <w:t xml:space="preserve">interviewees described being trapped within a vicious cycle of hope and despair for a range of different treatment modalities seen as potential cures. </w:t>
      </w:r>
      <w:bookmarkEnd w:id="10"/>
    </w:p>
    <w:p w:rsidR="00033B12" w:rsidRPr="003D34AE" w:rsidRDefault="00033B12" w:rsidP="00033B12">
      <w:pPr>
        <w:spacing w:line="480" w:lineRule="auto"/>
        <w:ind w:firstLine="720"/>
      </w:pPr>
      <w:r w:rsidRPr="003D34AE">
        <w:t xml:space="preserve">A desperation and willingness drove interviewees to try any treatment modality available if it offered potential relief.  After a period of time, interviewees appraised the treatment modality for its effects on symptoms and quality of life while also taking into account, but rarely prioritising, other dimensions including: convenience of the regimen itself, whether it sought to address the perceived root causes of IBS, perceived side-effects, and cost.  The Common Sense Model posits a bi-directional relationship between beliefs about a treatment and appraisals, whether positive (improvement in symptoms) or negative (side-effects, or symptoms persist; </w:t>
      </w:r>
      <w:r w:rsidRPr="003D34AE">
        <w:fldChar w:fldCharType="begin" w:fldLock="1"/>
      </w:r>
      <w:r w:rsidRPr="003D34AE">
        <w:instrText>ADDIN CSL_CITATION { "citationItems" : [ { "id" : "ITEM-1", "itemData" : { "DOI" : "10.1007/BF02090456", "author" : [ { "dropping-particle" : "", "family" : "Diefenbach", "given" : "M.A.", "non-dropping-particle" : "", "parse-names" : false, "suffix" : "" }, { "dropping-particle" : "", "family" : "Leventhal", "given" : "H.", "non-dropping-particle" : "", "parse-names" : false, "suffix" : "" } ], "container-title" : "Journal of Social Distress and the Homeless", "id" : "ITEM-1", "issue" : "1", "issued" : { "date-parts" : [ [ "1996" ] ] }, "page" : "11-38", "title" : "The common-sense model of illness representation: theoretical and practical considerations", "type" : "article-journal", "volume" : "5" }, "uris" : [ "http://www.mendeley.com/documents/?uuid=a4d9e524-b0de-40dd-9137-dc30d2674393" ] } ], "mendeley" : { "formattedCitation" : "(Diefenbach &amp; Leventhal, 1996)", "manualFormatting" : "Diefenbach &amp; Leventhal, 1996)", "plainTextFormattedCitation" : "(Diefenbach &amp; Leventhal, 1996)", "previouslyFormattedCitation" : "(Diefenbach &amp; Leventhal, 1996)" }, "properties" : { "noteIndex" : 0 }, "schema" : "https://github.com/citation-style-language/schema/raw/master/csl-citation.json" }</w:instrText>
      </w:r>
      <w:r w:rsidRPr="003D34AE">
        <w:fldChar w:fldCharType="separate"/>
      </w:r>
      <w:r w:rsidRPr="003D34AE">
        <w:rPr>
          <w:noProof/>
        </w:rPr>
        <w:t>Diefenbach &amp; Leventhal, 1996)</w:t>
      </w:r>
      <w:r w:rsidRPr="003D34AE">
        <w:fldChar w:fldCharType="end"/>
      </w:r>
      <w:r w:rsidRPr="003D34AE">
        <w:t>.  Therefore</w:t>
      </w:r>
      <w:r>
        <w:t>,</w:t>
      </w:r>
      <w:r w:rsidRPr="003D34AE">
        <w:t xml:space="preserve"> if the treatment modality proves beneficial it is predicted that individuals are more likely to continue engaging with it, and in turn strengthen their beliefs about the treatment modality as useful in relieving symptoms.  In our interviews, people who found the treatment modality offered some symptom relief, even if it was only in the short-term, were prepared to continue with it, and in some cases, this was described as ‘life-saving’.  Often, but not always, this was true even when people found a treatment to be difficult to adhere to or to have unpleasant or unwanted side-effects.  For example, whilst diet was seen as a potentially helpful intervention, interviewees did not find it necessarily easy to adhere to.  As </w:t>
      </w:r>
      <w:r w:rsidRPr="003D34AE">
        <w:fldChar w:fldCharType="begin" w:fldLock="1"/>
      </w:r>
      <w:r w:rsidRPr="003D34AE">
        <w:instrText>ADDIN CSL_CITATION { "citationItems" : [ { "id" : "ITEM-1", "itemData" : { "DOI" : "10.1093/fampra/cmn087", "author" : [ { "dropping-particle" : "", "family" : "Casiday", "given" : "R. E.", "non-dropping-particle" : "", "parse-names" : false, "suffix" : "" }, { "dropping-particle" : "", "family" : "Hungin", "given" : "A. P. S.", "non-dropping-particle" : "", "parse-names" : false, "suffix" : "" }, { "dropping-particle" : "", "family" : "Cornford", "given" : "C. S.", "non-dropping-particle" : "", "parse-names" : false, "suffix" : "" }, { "dropping-particle" : "", "family" : "Wit", "given" : "N. J.", "non-dropping-particle" : "de", "parse-names" : false, "suffix" : "" }, { "dropping-particle" : "", "family" : "Blell", "given" : "M. T.", "non-dropping-particle" : "", "parse-names" : false, "suffix" : "" } ], "container-title" : "Family Practice", "id" : "ITEM-1", "issue" : "1", "issued" : { "date-parts" : [ [ "2009" ] ] }, "page" : "40-47", "title" : "Patients\u2019 explanatory models for irritable bowel syndrome: symptoms and treatment more important than explaining aetiology", "type" : "article-journal", "volume" : "26" }, "uris" : [ "http://www.mendeley.com/documents/?uuid=311e3c11-84e8-4d20-bcee-87dc2acb3091" ] } ], "mendeley" : { "formattedCitation" : "(Casiday, Hungin, Cornford, de Wit, &amp; Blell, 2009)", "manualFormatting" : "Casiday, Hungin, Cornford, de Wit, and Blell (2009)", "plainTextFormattedCitation" : "(Casiday, Hungin, Cornford, de Wit, &amp; Blell, 2009)", "previouslyFormattedCitation" : "(Casiday, Hungin, Cornford, de Wit, &amp; Blell, 2009)" }, "properties" : { "noteIndex" : 0 }, "schema" : "https://github.com/citation-style-language/schema/raw/master/csl-citation.json" }</w:instrText>
      </w:r>
      <w:r w:rsidRPr="003D34AE">
        <w:fldChar w:fldCharType="separate"/>
      </w:r>
      <w:r w:rsidRPr="003D34AE">
        <w:rPr>
          <w:noProof/>
        </w:rPr>
        <w:t>Casiday, Hungin, Cornford, de Wit, and Blell (2009)</w:t>
      </w:r>
      <w:r w:rsidRPr="003D34AE">
        <w:fldChar w:fldCharType="end"/>
      </w:r>
      <w:r w:rsidRPr="003D34AE">
        <w:t xml:space="preserve"> note, managing strict dietary regimens was time consuming and frustrating.  For </w:t>
      </w:r>
      <w:r w:rsidRPr="003D34AE">
        <w:fldChar w:fldCharType="begin" w:fldLock="1"/>
      </w:r>
      <w:r w:rsidRPr="003D34AE">
        <w:instrText>ADDIN CSL_CITATION { "citationItems" : [ { "id" : "ITEM-1", "itemData" : { "author" : [ { "dropping-particle" : "", "family" : "Horne", "given" : "R.", "non-dropping-particle" : "", "parse-names" : false, "suffix" : "" } ], "container-title" : "The Power of Belief: Psychosocial Influence on Illness, Disability and Medicine", "editor" : [ { "dropping-particle" : "", "family" : "Halligan", "given" : "P.W.", "non-dropping-particle" : "", "parse-names" : false, "suffix" : "" }, { "dropping-particle" : "", "family" : "Aylward", "given" : "M.", "non-dropping-particle" : "", "parse-names" : false, "suffix" : "" } ], "id" : "ITEM-1", "issued" : { "date-parts" : [ [ "2006" ] ] }, "page" : "115-136", "publisher" : "Oxford University Press", "publisher-place" : "Oxford", "title" : "Beliefs and adherence to treatment: the challenge for research and clinical practice", "type" : "chapter" }, "uris" : [ "http://www.mendeley.com/documents/?uuid=d3971493-ca35-4fad-88ea-4556a4ce5a5b" ] } ], "mendeley" : { "formattedCitation" : "(Horne, 2006)", "manualFormatting" : "Horne (2006)", "plainTextFormattedCitation" : "(Horne, 2006)", "previouslyFormattedCitation" : "(Horne, 2006)" }, "properties" : { "noteIndex" : 0 }, "schema" : "https://github.com/citation-style-language/schema/raw/master/csl-citation.json" }</w:instrText>
      </w:r>
      <w:r w:rsidRPr="003D34AE">
        <w:fldChar w:fldCharType="separate"/>
      </w:r>
      <w:r w:rsidRPr="003D34AE">
        <w:rPr>
          <w:noProof/>
        </w:rPr>
        <w:t>Horne (2006)</w:t>
      </w:r>
      <w:r w:rsidRPr="003D34AE">
        <w:fldChar w:fldCharType="end"/>
      </w:r>
      <w:r w:rsidRPr="003D34AE">
        <w:t xml:space="preserve"> this represents a ‘common-sense’ approach to a necessity-concerns dilemma, whereby a highly valued outcome outweighs problematic aspects of treatment and perceived self-efficacy to maintain a treatment modality becomes important. </w:t>
      </w:r>
    </w:p>
    <w:p w:rsidR="00033B12" w:rsidRPr="003D34AE" w:rsidRDefault="00033B12" w:rsidP="00033B12">
      <w:pPr>
        <w:spacing w:line="480" w:lineRule="auto"/>
        <w:ind w:firstLine="720"/>
      </w:pPr>
      <w:bookmarkStart w:id="11" w:name="_Hlk486324121"/>
      <w:r w:rsidRPr="003D34AE">
        <w:t>For those trapped within the vicious cycle, disappointment at not being able to find a way to reduce symptoms and improve quality of life contributed to negative self-perceptions, feelings of being exploited by marketers, and reduced confidence in healthcare professionals. Individuals wanted to have faith in healthcare professionals such as GPs and consultants who were often perceived as holding a lifeline to curing illnesses; when they were unable to provide the answers, interviewees felt helpless and frustrated.  Disappointing experiences with healthcare professionals also contributed to negative self-perceptions, when people felt their symptoms were not being taken seriously or they were not treated as an individual.  Of concern is that the development of negative self-perceptions may further diminish people’s ability to cope with flare-ups, by reducing self-efficacy and expectations of response efficacy over time.</w:t>
      </w:r>
    </w:p>
    <w:p w:rsidR="00033B12" w:rsidRPr="003D34AE" w:rsidRDefault="00033B12" w:rsidP="00033B12">
      <w:pPr>
        <w:spacing w:line="480" w:lineRule="auto"/>
        <w:ind w:firstLine="720"/>
      </w:pPr>
      <w:r w:rsidRPr="003D34AE">
        <w:t xml:space="preserve">Similar reactions have been noted in chronic pain conditions.  A meta-synthesis found that patients with chronic low back pain cycled through hope and despair, were left frustrated and disappointed when they felt disbelieved by health care professionals and others, and over time developed more negative perceptions of self and the future </w:t>
      </w:r>
      <w:r w:rsidRPr="003D34AE">
        <w:fldChar w:fldCharType="begin" w:fldLock="1"/>
      </w:r>
      <w:r w:rsidRPr="003D34AE">
        <w:instrText>ADDIN CSL_CITATION { "citationItems" : [ { "id" : "ITEM-1", "itemData" : { "DOI" : "10.1186/1471-2474-15-50", "ISBN" : "1471-2474 (Electronic)\\r1471-2474 (Linking)", "ISSN" : "1471-2474", "PMID" : "24559519", "abstract" : "Low back pain (LBP) is a common and costly problem that many interpret within a biopsychosocial model. There is renewed concern that core-sets of outcome measures do not capture what is important. To inform debate about the coverage of back pain outcome measure core-sets, and to suggest areas worthy of exploration within healthcare consultations, we have synthesised the qualitative literature on the impact of low back pain on people\u2019s lives. Two reviewers searched CINAHL, Embase, PsycINFO, PEDro, and Medline, identifying qualitative studies of people\u2019s experiences of non-specific LBP. Abstracted data were thematic coded and synthesised using a meta-ethnographic, and a meta-narrative approach. We included 49 papers describing 42 studies. Patients are concerned with engagement in meaningful activities; but they also want to be believed and have their experiences and identity, as someone \u2018doing battle\u2019 with pain, validated. Patients seek diagnosis, treatment, and cure, but also reassurance of the absence of pathology. Some struggle to meet social expectations and obligations. When these are achieved, the credibility of their pain/disability claims can be jeopardised. Others withdraw, fearful of disapproval, or unable or unwilling to accommodate social demands. Patients generally seek to regain their pre-pain levels of health, and physical and emotional stability. After time, this can be perceived to become unrealistic and some adjust their expectations accordingly. The social component of the biopsychosocial model is important to patients but not well represented in current core-sets of outcome measures. Clinicians should appreciate that the broader impact of low back pain includes social factors; this may be crucial to improving patients\u2019 experiences of health care. Researchers should consider social factors to help develop a portfolio of more relevant outcome measures.", "author" : [ { "dropping-particle" : "", "family" : "Froud", "given" : "R.", "non-dropping-particle" : "", "parse-names" : false, "suffix" : "" }, { "dropping-particle" : "", "family" : "Patterson", "given" : "S.", "non-dropping-particle" : "", "parse-names" : false, "suffix" : "" }, { "dropping-particle" : "", "family" : "Eldridge", "given" : "S.", "non-dropping-particle" : "", "parse-names" : false, "suffix" : "" }, { "dropping-particle" : "", "family" : "Seale", "given" : "C.", "non-dropping-particle" : "", "parse-names" : false, "suffix" : "" }, { "dropping-particle" : "", "family" : "Pincus", "given" : "T.", "non-dropping-particle" : "", "parse-names" : false, "suffix" : "" }, { "dropping-particle" : "", "family" : "Rajendran", "given" : "D.", "non-dropping-particle" : "", "parse-names" : false, "suffix" : "" }, { "dropping-particle" : "", "family" : "Fossum", "given" : "C.", "non-dropping-particle" : "", "parse-names" : false, "suffix" : "" }, { "dropping-particle" : "", "family" : "Underwood", "given" : "M.", "non-dropping-particle" : "", "parse-names" : false, "suffix" : "" } ], "container-title" : "BMC Musculoskeletal Disorders", "id" : "ITEM-1", "issue" : "1", "issued" : { "date-parts" : [ [ "2014" ] ] }, "page" : "50", "title" : "A systematic review and meta-synthesis of the impact of low back pain on people\u2019s lives", "type" : "article-journal", "volume" : "15" }, "uris" : [ "http://www.mendeley.com/documents/?uuid=7b691684-9e9c-4edc-b287-a626b0b3283f" ] } ], "mendeley" : { "formattedCitation" : "(Froud et al., 2014)", "manualFormatting" : "(Froud et al., 2014)", "plainTextFormattedCitation" : "(Froud et al., 2014)", "previouslyFormattedCitation" : "(Froud et al., 2014)" }, "properties" : { "noteIndex" : 0 }, "schema" : "https://github.com/citation-style-language/schema/raw/master/csl-citation.json" }</w:instrText>
      </w:r>
      <w:r w:rsidRPr="003D34AE">
        <w:fldChar w:fldCharType="separate"/>
      </w:r>
      <w:r w:rsidRPr="003D34AE">
        <w:rPr>
          <w:noProof/>
        </w:rPr>
        <w:t>(Froud et al., 2014)</w:t>
      </w:r>
      <w:r w:rsidRPr="003D34AE">
        <w:fldChar w:fldCharType="end"/>
      </w:r>
      <w:r w:rsidRPr="003D34AE">
        <w:t>.  Some of these challenges faced by people with chronic pain may result from not easily fitting within a traditional biomedical model in which diagnosis leads to curative treatment (</w:t>
      </w:r>
      <w:r w:rsidRPr="003D34AE">
        <w:fldChar w:fldCharType="begin" w:fldLock="1"/>
      </w:r>
      <w:r w:rsidRPr="003D34AE">
        <w:instrText>ADDIN CSL_CITATION { "citationItems" : [ { "id" : "ITEM-1", "itemData" : { "DOI" : "10.3310/hsdr01120", "ISSN" : "2050-4349", "PMID" : "25642538", "abstract" : "BACKGROUND The alleviation of pain is a key aim of health care yet pain can often remain a puzzle as it is not always explained by a specific pathology. Musculoskeletal (MSK) pain is one of the most predominant kinds of chronic pain and its prevalence is increasing. One of the aims of qualitative research in health care is to understand the experience of illness, and make sense of the complex processes involved. However, the proliferation of qualitative studies can make it difficult to use this knowledge. There has been no attempt to systematically review and integrate the findings of qualitative research in order to increase our understanding of chronic MSK pain. A synthesis of qualitative research would help us to understand what it is like to have chronic MSK pain. Specifically, it would help us understand peoples' experience of health care with the aim of improving it. AIM The aim of this study was to increase our understanding of patients\u2019 experience of chronic non-malignant MSK pain; utilise existing research knowledge to improve understanding and, thus, best practice in patient care; and contribute to the development of methods for qualitative research synthesis. METHODS We used the methods of meta-ethnography, which aim to develop concepts that help us to understand a particular experience, by synthesising research findings. We searched six electronic bibliographic databases (including MEDLINE, EMBASE and PsycINFO) and included studies up until the final search in February 2012. We also hand-searched particular journals known to report qualitative studies and searched reference lists of all relevant qualitative studies for further potential studies. We appraised each study to decide whether or not to include it. The full texts of 321 potentially relevant studies were screened, of which 77 qualitative studies that explored adults\u2019 experience of chronic non-malignant MSK pain were included. Twenty-eight of these studies explored the experience of fibromyalgia. RESULTS Our findings revealed the new concept of an adversarial struggle that explains the experience of people with chronic MSK pain. This included the struggle to affirm self and construct self over time; find an explanation for pain; negotiate the health-care system while feeling compelled to stay in it; be valued and believed; and find the right balance between sick/well and hiding/showing pain. In spite of this struggle, our model showed that some people were able to move forward alongs\u2026", "author" : [ { "dropping-particle" : "", "family" : "Toye", "given" : "F.", "non-dropping-particle" : "", "parse-names" : false, "suffix" : "" }, { "dropping-particle" : "", "family" : "Seers", "given" : "K.", "non-dropping-particle" : "", "parse-names" : false, "suffix" : "" }, { "dropping-particle" : "", "family" : "Allcock", "given" : "N.", "non-dropping-particle" : "", "parse-names" : false, "suffix" : "" }, { "dropping-particle" : "", "family" : "Briggs", "given" : "M.", "non-dropping-particle" : "", "parse-names" : false, "suffix" : "" }, { "dropping-particle" : "", "family" : "Carr", "given" : "E.", "non-dropping-particle" : "", "parse-names" : false, "suffix" : "" }, { "dropping-particle" : "", "family" : "Andrews", "given" : "J.", "non-dropping-particle" : "", "parse-names" : false, "suffix" : "" }, { "dropping-particle" : "", "family" : "Barker", "given" : "K.", "non-dropping-particle" : "", "parse-names" : false, "suffix" : "" } ], "container-title" : "Health Services and Delivery Research", "id" : "ITEM-1", "issue" : "12", "issued" : { "date-parts" : [ [ "2013" ] ] }, "page" : "1-190", "title" : "A meta-ethnography of patients\u2019 experience of chronic non-malignant musculoskeletal pain", "type" : "article-journal", "volume" : "1" }, "uris" : [ "http://www.mendeley.com/documents/?uuid=9d866b88-a4e5-4bb7-aee4-09dea39a48ee" ] } ], "mendeley" : { "formattedCitation" : "(Toye et al., 2013)", "manualFormatting" : "Toye et al., 2013)", "plainTextFormattedCitation" : "(Toye et al., 2013)", "previouslyFormattedCitation" : "(Toye et al., 2013)" }, "properties" : { "noteIndex" : 0 }, "schema" : "https://github.com/citation-style-language/schema/raw/master/csl-citation.json" }</w:instrText>
      </w:r>
      <w:r w:rsidRPr="003D34AE">
        <w:fldChar w:fldCharType="separate"/>
      </w:r>
      <w:r w:rsidRPr="003D34AE">
        <w:rPr>
          <w:noProof/>
        </w:rPr>
        <w:t>Toye et al., 2013)</w:t>
      </w:r>
      <w:r w:rsidRPr="003D34AE">
        <w:fldChar w:fldCharType="end"/>
      </w:r>
      <w:r w:rsidRPr="003D34AE">
        <w:t xml:space="preserve">.  Indeed, patients often expect a prescription aimed to alleviate symptoms or cure disease and healthcare professionals are aware of those expectations </w:t>
      </w:r>
      <w:r w:rsidRPr="003D34AE">
        <w:fldChar w:fldCharType="begin" w:fldLock="1"/>
      </w:r>
      <w:r w:rsidRPr="003D34AE">
        <w:instrText>ADDIN CSL_CITATION { "citationItems" : [ { "id" : "ITEM-1", "itemData" : { "DOI" : "10.1098/rstb.2013.0430", "abstract" : "The golden age of antimicrobial drug development is a distant memory, and the likelihood of there being another seems slim. In part, this is because the pharmaceutical industry, which has now adopted an unsustainable business model, abandoned the anti-infective sector, and the pipeline is almost empty. The contribution to this crisis of national governments, health agencies and funders also merits discussion. Much of the basis for drug discovery is funded by the public sector, thereby generating intellectual property and leads for drug development that are often not pursued owing to funding gaps. In particular, the cost of testing drug efficacy in clinical trials is beyond the means of most companies and organizations. Lack of a concerted international effort to develop new antimicrobials is particularly alarming at a time when multidrug-resistant bacteria threaten all areas of human medicine globally. Here, the steps that led to this situation are retraced, and some possible solutions to the dilemma are proposed.", "author" : [ { "dropping-particle" : "", "family" : "Cole", "given" : "S. T.", "non-dropping-particle" : "", "parse-names" : false, "suffix" : "" } ], "container-title" : "Philosophical Transactions of the Royal Society B: Biological Sciences", "id" : "ITEM-1", "issue" : "1645", "issued" : { "date-parts" : [ [ "2014" ] ] }, "page" : "20130430", "title" : "Who will develop new antibacterial agents ?", "type" : "article-journal", "volume" : "369" }, "uris" : [ "http://www.mendeley.com/documents/?uuid=d8214747-2f4f-4c47-b4e0-c6188c8015d9" ] }, { "id" : "ITEM-2", "itemData" : { "DOI" : "10.1016/j.ijantimicag.2012.09.003", "abstract" : "Inappropriate prescription has been associated with mounting rates of antibiotic resistance worldwide, demanding more detailed studies into physicians\u2019 decision-making process. Accordingly, this study sought to explore physicians\u2019 perceptions of factors influencing antibiotic prescribing. A systematic search was performed for qualitative studies focused on understanding physicians\u2019 perceptions of the factors, attitudes and knowledge influencing antibiotic prescription. Of the total of 35 papers selected for review purposes, 18 solely included physicians and the remaining 17 also included patients and/or other healthcare providers. Data collection was based mainly on interviews, followed by questionnaires and focus groups, and the methodologies mainly used for data analysis were grounded theory and thematic analysis. Factors cited by physicians as having an impact on antibiotic prescribing were grouped into those that were intrinsic (group 1) and those that were extrinsic (group 2) to the healthcare professional. Among the former, physicians\u2019 attitudes, such as complacency or fear, were rated as being most influential on antibi- otic prescribing, whilst patient-related factors (e.g. signs and symptoms) or healthcare system-related factors (e.g. time pressure and policies/guidelines implemented) were the most commonly reported extrinsic factors. These findings revealed that: (i) antibiotic prescribing is a complex process influenced by factors affecting all the actors involved, including physicians, other healthcare providers, healthcare system, patients and the general public; and (ii) such factors are mutually dependent. Hence, by shedding new light on the process, these findings will hopefully contribute to generating new and more effective strategies for improving antibiotic prescribing and allaying global concern about antibiotic resistance.", "author" : [ { "dropping-particle" : "", "family" : "Teixeira Rodrigues", "given" : "A.", "non-dropping-particle" : "", "parse-names" : false, "suffix" : "" }, { "dropping-particle" : "", "family" : "Roques", "given" : "F.", "non-dropping-particle" : "", "parse-names" : false, "suffix" : "" }, { "dropping-particle" : "", "family" : "Figueiras", "given" : "A.", "non-dropping-particle" : "", "parse-names" : false, "suffix" : "" }, { "dropping-particle" : "", "family" : "Herdeiro", "given" : "M. T.", "non-dropping-particle" : "", "parse-names" : false, "suffix" : "" } ], "container-title" : "International Journal of Antimicrobial Agents", "id" : "ITEM-2", "issue" : "3", "issued" : { "date-parts" : [ [ "2013" ] ] }, "page" : "203-212", "title" : "Understanding physician antibiotic prescribing behaviour: A systematic review of qualitative studies", "type" : "article-journal", "volume" : "41" }, "uris" : [ "http://www.mendeley.com/documents/?uuid=79d36bfc-71a7-4f0d-ae5e-b339dd3b61ad" ] } ], "mendeley" : { "formattedCitation" : "(Cole, 2014; Teixeira Rodrigues, Roques, Figueiras, &amp; Herdeiro, 2013)", "plainTextFormattedCitation" : "(Cole, 2014; Teixeira Rodrigues, Roques, Figueiras, &amp; Herdeiro, 2013)", "previouslyFormattedCitation" : "(Cole, 2014; Teixeira Rodrigues, Roques, Figueiras, &amp; Herdeiro, 2013)" }, "properties" : { "noteIndex" : 0 }, "schema" : "https://github.com/citation-style-language/schema/raw/master/csl-citation.json" }</w:instrText>
      </w:r>
      <w:r w:rsidRPr="003D34AE">
        <w:fldChar w:fldCharType="separate"/>
      </w:r>
      <w:r w:rsidRPr="003D34AE">
        <w:rPr>
          <w:noProof/>
        </w:rPr>
        <w:t>(Cole, 2014; Teixeira Rodrigues, Roques, Figueiras, &amp; Herdeiro, 2013)</w:t>
      </w:r>
      <w:r w:rsidRPr="003D34AE">
        <w:fldChar w:fldCharType="end"/>
      </w:r>
      <w:r w:rsidRPr="003D34AE">
        <w:t>.  Individuals with IBS in the current study felt a similar alienation from the biomedical model, in that a cure has not followed on from diagnosis and various treatment modalities.</w:t>
      </w:r>
    </w:p>
    <w:bookmarkEnd w:id="11"/>
    <w:p w:rsidR="00033B12" w:rsidRPr="003D34AE" w:rsidRDefault="00033B12" w:rsidP="00033B12">
      <w:pPr>
        <w:spacing w:line="480" w:lineRule="auto"/>
        <w:ind w:firstLine="720"/>
      </w:pPr>
      <w:r w:rsidRPr="003D34AE">
        <w:t xml:space="preserve">Within our interviews, the primary route out of the cure-seeking vicious cycle was through an acceptance that there is no cure for IBS.  For interviewees in the current study, developing acceptance and coping strategies seemed to increase self-efficacy to manage periods of flare-ups and provide a protective barrier against despair when a treatment ceased to reduce symptoms.  Similarly, </w:t>
      </w:r>
      <w:r w:rsidRPr="003D34AE">
        <w:fldChar w:fldCharType="begin" w:fldLock="1"/>
      </w:r>
      <w:r w:rsidRPr="003D34AE">
        <w:instrText>ADDIN CSL_CITATION { "citationItems" : [ { "id" : "ITEM-1", "itemData" : { "author" : [ { "dropping-particle" : "", "family" : "Jakobson Ung", "given" : "E.", "non-dropping-particle" : "", "parse-names" : false, "suffix" : "" }, { "dropping-particle" : "", "family" : "Ringstrom", "given" : "G.", "non-dropping-particle" : "", "parse-names" : false, "suffix" : "" }, { "dropping-particle" : "", "family" : "Sj\u00f6vall", "given" : "H.", "non-dropping-particle" : "", "parse-names" : false, "suffix" : "" }, { "dropping-particle" : "", "family" : "Simr\u00e9n", "given" : "M.", "non-dropping-particle" : "", "parse-names" : false, "suffix" : "" } ], "container-title" : "European Journal of Gastroenterology &amp; Hepatology", "id" : "ITEM-1", "issue" : "12", "issued" : { "date-parts" : [ [ "2013" ] ] }, "page" : "1478-1483", "title" : "How patients with long-term experience of living with irritable bowel syndrome manage illness in daily life: a qualitative study", "type" : "article-journal", "volume" : "25" }, "uris" : [ "http://www.mendeley.com/documents/?uuid=20c260f3-d958-4dcb-94cf-7af109f1e606" ] } ], "mendeley" : { "formattedCitation" : "(Jakobson Ung et al., 2013)", "manualFormatting" : "Jakobson Ung et al. (2013)", "plainTextFormattedCitation" : "(Jakobson Ung et al., 2013)", "previouslyFormattedCitation" : "(Jakobson Ung et al., 2013)" }, "properties" : { "noteIndex" : 0 }, "schema" : "https://github.com/citation-style-language/schema/raw/master/csl-citation.json" }</w:instrText>
      </w:r>
      <w:r w:rsidRPr="003D34AE">
        <w:fldChar w:fldCharType="separate"/>
      </w:r>
      <w:r w:rsidRPr="003D34AE">
        <w:rPr>
          <w:noProof/>
        </w:rPr>
        <w:t>Jakobson Ung et al. (2013)</w:t>
      </w:r>
      <w:r w:rsidRPr="003D34AE">
        <w:fldChar w:fldCharType="end"/>
      </w:r>
      <w:r w:rsidRPr="003D34AE">
        <w:t xml:space="preserve">’s interviewees - who had lived with IBS for a long time (on average 24 years) - were able to see themselves as ‘healed but not cured’ and were able to gain a sense of control in their daily lives.  Acceptance and mastery have also been shown to be important in facilitating coping and reducing unhelpful cure-seeking in other long-term conditions </w:t>
      </w:r>
      <w:r w:rsidRPr="003D34AE">
        <w:fldChar w:fldCharType="begin" w:fldLock="1"/>
      </w:r>
      <w:r w:rsidRPr="003D34AE">
        <w:instrText>ADDIN CSL_CITATION { "citationItems" : [ { "id" : "ITEM-1", "itemData" : { "DOI" : "10.1186/1471-2474-15-50", "ISBN" : "1471-2474 (Electronic)\\r1471-2474 (Linking)", "ISSN" : "1471-2474", "PMID" : "24559519", "abstract" : "Low back pain (LBP) is a common and costly problem that many interpret within a biopsychosocial model. There is renewed concern that core-sets of outcome measures do not capture what is important. To inform debate about the coverage of back pain outcome measure core-sets, and to suggest areas worthy of exploration within healthcare consultations, we have synthesised the qualitative literature on the impact of low back pain on people\u2019s lives. Two reviewers searched CINAHL, Embase, PsycINFO, PEDro, and Medline, identifying qualitative studies of people\u2019s experiences of non-specific LBP. Abstracted data were thematic coded and synthesised using a meta-ethnographic, and a meta-narrative approach. We included 49 papers describing 42 studies. Patients are concerned with engagement in meaningful activities; but they also want to be believed and have their experiences and identity, as someone \u2018doing battle\u2019 with pain, validated. Patients seek diagnosis, treatment, and cure, but also reassurance of the absence of pathology. Some struggle to meet social expectations and obligations. When these are achieved, the credibility of their pain/disability claims can be jeopardised. Others withdraw, fearful of disapproval, or unable or unwilling to accommodate social demands. Patients generally seek to regain their pre-pain levels of health, and physical and emotional stability. After time, this can be perceived to become unrealistic and some adjust their expectations accordingly. The social component of the biopsychosocial model is important to patients but not well represented in current core-sets of outcome measures. Clinicians should appreciate that the broader impact of low back pain includes social factors; this may be crucial to improving patients\u2019 experiences of health care. Researchers should consider social factors to help develop a portfolio of more relevant outcome measures.", "author" : [ { "dropping-particle" : "", "family" : "Froud", "given" : "R.", "non-dropping-particle" : "", "parse-names" : false, "suffix" : "" }, { "dropping-particle" : "", "family" : "Patterson", "given" : "S.", "non-dropping-particle" : "", "parse-names" : false, "suffix" : "" }, { "dropping-particle" : "", "family" : "Eldridge", "given" : "S.", "non-dropping-particle" : "", "parse-names" : false, "suffix" : "" }, { "dropping-particle" : "", "family" : "Seale", "given" : "C.", "non-dropping-particle" : "", "parse-names" : false, "suffix" : "" }, { "dropping-particle" : "", "family" : "Pincus", "given" : "T.", "non-dropping-particle" : "", "parse-names" : false, "suffix" : "" }, { "dropping-particle" : "", "family" : "Rajendran", "given" : "D.", "non-dropping-particle" : "", "parse-names" : false, "suffix" : "" }, { "dropping-particle" : "", "family" : "Fossum", "given" : "C.", "non-dropping-particle" : "", "parse-names" : false, "suffix" : "" }, { "dropping-particle" : "", "family" : "Underwood", "given" : "M.", "non-dropping-particle" : "", "parse-names" : false, "suffix" : "" } ], "container-title" : "BMC Musculoskeletal Disorders", "id" : "ITEM-1", "issue" : "1", "issued" : { "date-parts" : [ [ "2014" ] ] }, "page" : "50", "title" : "A systematic review and meta-synthesis of the impact of low back pain on people\u2019s lives", "type" : "article-journal", "volume" : "15" }, "uris" : [ "http://www.mendeley.com/documents/?uuid=7b691684-9e9c-4edc-b287-a626b0b3283f" ] }, { "id" : "ITEM-2", "itemData" : { "DOI" : "10.1111/ecc.12523", "ISSN" : "13652354", "PMID" : "27297131", "abstract" : "The aim of the study was to understand the experience of people living with advanced-stage cancer through literature. The search included The Cochrane Library, PubMed, PsycInfo, CINAHL and Cuiden. Thirteen studies were included. A qualitative meta-synthesis was conducted. One thread emerged from the thematic synthesis: the desire to live as normally as possible, despite being aware of the proximity of death. Three themes also emerged: \"a process that is unique\" with its four sub-themes; \"support network\" and \"health context,\" each of them having two sub-themes. This study concludes that living with advanced-stage cancer is a unique and complex process which has both positive and negative aspects. The review provides a comprehensive view of the experience, which considers the importance of the support network and the health context in which the person lives. In this study, \"normalcy\" is the adjustment to the new reality and living as closely as possible to the way one lived before the disease, while developing a new relationship with being finite and death. A better understanding of the experience of living with advanced-stage cancer will help health professionals to identify the needs of the patients in order to plan individual, high-quality care.", "author" : [ { "dropping-particle" : "", "family" : "Garcia-Rueda", "given" : "N.", "non-dropping-particle" : "", "parse-names" : false, "suffix" : "" }, { "dropping-particle" : "", "family" : "Carvajal Valcarcel", "given" : "A.", "non-dropping-particle" : "", "parse-names" : false, "suffix" : "" }, { "dropping-particle" : "", "family" : "Saracibar-Razquin", "given" : "M.", "non-dropping-particle" : "", "parse-names" : false, "suffix" : "" }, { "dropping-particle" : "", "family" : "Arantzamendi Solabarrieta", "given" : "M.", "non-dropping-particle" : "", "parse-names" : false, "suffix" : "" } ], "container-title" : "European Journal of Cancer Care", "id" : "ITEM-2", "issue" : "4", "issued" : { "date-parts" : [ [ "2016" ] ] }, "page" : "551-569", "title" : "The experience of living with advanced-stage cancer: a thematic synthesis of the literature", "type" : "article-journal", "volume" : "25" }, "uris" : [ "http://www.mendeley.com/documents/?uuid=032bdea2-26eb-437d-be67-f041b2b13686" ] }, { "id" : "ITEM-3", "itemData" : { "DOI" : "10.3310/hsdr01120", "ISSN" : "2050-4349", "PMID" : "25642538", "abstract" : "BACKGROUND The alleviation of pain is a key aim of health care yet pain can often remain a puzzle as it is not always explained by a specific pathology. Musculoskeletal (MSK) pain is one of the most predominant kinds of chronic pain and its prevalence is increasing. One of the aims of qualitative research in health care is to understand the experience of illness, and make sense of the complex processes involved. However, the proliferation of qualitative studies can make it difficult to use this knowledge. There has been no attempt to systematically review and integrate the findings of qualitative research in order to increase our understanding of chronic MSK pain. A synthesis of qualitative research would help us to understand what it is like to have chronic MSK pain. Specifically, it would help us understand peoples' experience of health care with the aim of improving it. AIM The aim of this study was to increase our understanding of patients\u2019 experience of chronic non-malignant MSK pain; utilise existing research knowledge to improve understanding and, thus, best practice in patient care; and contribute to the development of methods for qualitative research synthesis. METHODS We used the methods of meta-ethnography, which aim to develop concepts that help us to understand a particular experience, by synthesising research findings. We searched six electronic bibliographic databases (including MEDLINE, EMBASE and PsycINFO) and included studies up until the final search in February 2012. We also hand-searched particular journals known to report qualitative studies and searched reference lists of all relevant qualitative studies for further potential studies. We appraised each study to decide whether or not to include it. The full texts of 321 potentially relevant studies were screened, of which 77 qualitative studies that explored adults\u2019 experience of chronic non-malignant MSK pain were included. Twenty-eight of these studies explored the experience of fibromyalgia. RESULTS Our findings revealed the new concept of an adversarial struggle that explains the experience of people with chronic MSK pain. This included the struggle to affirm self and construct self over time; find an explanation for pain; negotiate the health-care system while feeling compelled to stay in it; be valued and believed; and find the right balance between sick/well and hiding/showing pain. In spite of this struggle, our model showed that some people were able to move forward alongs\u2026", "author" : [ { "dropping-particle" : "", "family" : "Toye", "given" : "F.", "non-dropping-particle" : "", "parse-names" : false, "suffix" : "" }, { "dropping-particle" : "", "family" : "Seers", "given" : "K.", "non-dropping-particle" : "", "parse-names" : false, "suffix" : "" }, { "dropping-particle" : "", "family" : "Allcock", "given" : "N.", "non-dropping-particle" : "", "parse-names" : false, "suffix" : "" }, { "dropping-particle" : "", "family" : "Briggs", "given" : "M.", "non-dropping-particle" : "", "parse-names" : false, "suffix" : "" }, { "dropping-particle" : "", "family" : "Carr", "given" : "E.", "non-dropping-particle" : "", "parse-names" : false, "suffix" : "" }, { "dropping-particle" : "", "family" : "Andrews", "given" : "J.", "non-dropping-particle" : "", "parse-names" : false, "suffix" : "" }, { "dropping-particle" : "", "family" : "Barker", "given" : "K.", "non-dropping-particle" : "", "parse-names" : false, "suffix" : "" } ], "container-title" : "Health Services and Delivery Research", "id" : "ITEM-3", "issue" : "12", "issued" : { "date-parts" : [ [ "2013" ] ] }, "page" : "1-190", "title" : "A meta-ethnography of patients\u2019 experience of chronic non-malignant musculoskeletal pain", "type" : "article-journal", "volume" : "1" }, "uris" : [ "http://www.mendeley.com/documents/?uuid=9d866b88-a4e5-4bb7-aee4-09dea39a48ee" ] } ], "mendeley" : { "formattedCitation" : "(Froud et al., 2014; Garcia-Rueda, Carvajal Valcarcel, Saracibar-Razquin, &amp; Arantzamendi Solabarrieta, 2016; Toye et al., 2013)", "manualFormatting" : "(see Froud et al., 2014; Garcia-Rueda, Carvajal Valcarcel, Saracibar-Razquin, &amp; Arantzamendi Solabarrieta, 2016; Toye et al., 2013)", "plainTextFormattedCitation" : "(Froud et al., 2014; Garcia-Rueda, Carvajal Valcarcel, Saracibar-Razquin, &amp; Arantzamendi Solabarrieta, 2016; Toye et al., 2013)", "previouslyFormattedCitation" : "(Froud et al., 2014; Garcia-Rueda, Carvajal Valcarcel, Saracibar-Razquin, &amp; Arantzamendi Solabarrieta, 2016; Toye et al., 2013)" }, "properties" : { "noteIndex" : 0 }, "schema" : "https://github.com/citation-style-language/schema/raw/master/csl-citation.json" }</w:instrText>
      </w:r>
      <w:r w:rsidRPr="003D34AE">
        <w:fldChar w:fldCharType="separate"/>
      </w:r>
      <w:r w:rsidRPr="003D34AE">
        <w:rPr>
          <w:noProof/>
        </w:rPr>
        <w:t>(see Froud et al., 2014; Garcia-Rueda, Carvajal Valcarcel, Saracibar-Razquin, &amp; Arantzamendi Solabarrieta, 2016; Toye et al., 2013)</w:t>
      </w:r>
      <w:r w:rsidRPr="003D34AE">
        <w:fldChar w:fldCharType="end"/>
      </w:r>
      <w:r w:rsidRPr="003D34AE">
        <w:t xml:space="preserve">.  For example, low back pain patients who accepted their condition might not be curable and changed their outlook accordingly, were better able to cope with their back pain (Froud et al, 2014). </w:t>
      </w:r>
    </w:p>
    <w:p w:rsidR="00033B12" w:rsidRPr="003D34AE" w:rsidRDefault="00033B12" w:rsidP="00033B12">
      <w:pPr>
        <w:spacing w:line="480" w:lineRule="auto"/>
        <w:ind w:firstLine="720"/>
      </w:pPr>
      <w:r w:rsidRPr="003D34AE">
        <w:t xml:space="preserve">This study has certain methodological strengths and weaknesses.  Strengths include: the use of maximum variation sampling to ensure a broad range of people were interviewed; the requirement for all interviewees to meet the Rome III criteria </w:t>
      </w:r>
      <w:r w:rsidRPr="003D34AE">
        <w:fldChar w:fldCharType="begin" w:fldLock="1"/>
      </w:r>
      <w:r w:rsidRPr="003D34AE">
        <w:instrText>ADDIN CSL_CITATION { "citationItems" : [ { "id" : "ITEM-1", "itemData" : { "DOI" : "10.1053/j.gastro.2006.03.008", "author" : [ { "dropping-particle" : "", "family" : "Drossman", "given" : "D. A.", "non-dropping-particle" : "", "parse-names" : false, "suffix" : "" } ], "container-title" : "Gastroenterology", "id" : "ITEM-1", "issue" : "5", "issued" : { "date-parts" : [ [ "2006" ] ] }, "page" : "1377-1390", "title" : "The Functional Gastrointestinal Disorders and the Rome III Process", "type" : "article-journal", "volume" : "130" }, "uris" : [ "http://www.mendeley.com/documents/?uuid=bfb1b301-61f5-4fc0-a11b-e3d3cf22dbb3" ] } ], "mendeley" : { "formattedCitation" : "(Drossman, 2006)", "plainTextFormattedCitation" : "(Drossman, 2006)", "previouslyFormattedCitation" : "(Drossman, 2006)" }, "properties" : { "noteIndex" : 0 }, "schema" : "https://github.com/citation-style-language/schema/raw/master/csl-citation.json" }</w:instrText>
      </w:r>
      <w:r w:rsidRPr="003D34AE">
        <w:fldChar w:fldCharType="separate"/>
      </w:r>
      <w:r w:rsidRPr="003D34AE">
        <w:rPr>
          <w:noProof/>
        </w:rPr>
        <w:t>(Drossman, 2006)</w:t>
      </w:r>
      <w:r w:rsidRPr="003D34AE">
        <w:fldChar w:fldCharType="end"/>
      </w:r>
      <w:r w:rsidRPr="003D34AE">
        <w:t xml:space="preserve"> for IBS; and the use of established techniques to enhance analytic rigour.  However, it is important to bear in mind that interviewees all came from the trial</w:t>
      </w:r>
      <w:r>
        <w:t xml:space="preserve"> (citation removed for peer review)</w:t>
      </w:r>
      <w:r w:rsidRPr="003D34AE">
        <w:t xml:space="preserve">, and so all had a history of unsuccessful treatments from primary and/or secondary care.  This means that our participants are very likely to have had more unsuccessful or disappointing experiences of IBS treatments in the past compared to a community-based sample of people with IBS. </w:t>
      </w:r>
      <w:r>
        <w:t xml:space="preserve">At the time of interview, our participants had been in the trial for 3 months: this might have shaped their reflections on treatment seeking. </w:t>
      </w:r>
      <w:r w:rsidRPr="003D34AE">
        <w:t xml:space="preserve">Further, whilst this paper did not explore interviewees’ experiences of CBT, their participation in a CBT trial itself indicates an openness to CBT (and potentially other non-medication-based interventions) and ongoing treatment seeking.  </w:t>
      </w:r>
    </w:p>
    <w:p w:rsidR="00033B12" w:rsidRPr="003D34AE" w:rsidRDefault="00033B12" w:rsidP="00033B12">
      <w:pPr>
        <w:spacing w:line="480" w:lineRule="auto"/>
        <w:ind w:firstLine="720"/>
      </w:pPr>
      <w:r w:rsidRPr="003D34AE">
        <w:t>The findings suggest some clinical implications.  Clinicians could encourage patients to reconceptualise IBS as a condition which they can help to manage themselves with the right tools.  This change in patients</w:t>
      </w:r>
      <w:r>
        <w:t>’</w:t>
      </w:r>
      <w:r w:rsidRPr="003D34AE">
        <w:t xml:space="preserve"> perception</w:t>
      </w:r>
      <w:r>
        <w:t>s</w:t>
      </w:r>
      <w:r w:rsidRPr="003D34AE">
        <w:t xml:space="preserve"> of their IBS has not been a central focus of clinical guidelines.  Our findings suggest strengthening the message that IBS is a relapsing remitting condition, which can persist but can benefit from active self-management could have potential benefit in breaking the ‘vicious cycle’ of desperately seeking treatment and repeated disappointment.  Promisingly, </w:t>
      </w:r>
      <w:r w:rsidRPr="003D34AE">
        <w:fldChar w:fldCharType="begin" w:fldLock="1"/>
      </w:r>
      <w:r w:rsidRPr="003D34AE">
        <w:instrText>ADDIN CSL_CITATION { "citationItems" : [ { "id" : "ITEM-1", "itemData" : { "DOI" : "10.1136/gut.2004.062901", "author" : [ { "dropping-particle" : "", "family" : "Robinson", "given" : "A.", "non-dropping-particle" : "", "parse-names" : false, "suffix" : "" }, { "dropping-particle" : "", "family" : "Lee", "given" : "V.", "non-dropping-particle" : "", "parse-names" : false, "suffix" : "" }, { "dropping-particle" : "", "family" : "Kennedy", "given" : "A.", "non-dropping-particle" : "", "parse-names" : false, "suffix" : "" }, { "dropping-particle" : "", "family" : "Middleton", "given" : "L.", "non-dropping-particle" : "", "parse-names" : false, "suffix" : "" }, { "dropping-particle" : "", "family" : "Rogers", "given" : "A.", "non-dropping-particle" : "", "parse-names" : false, "suffix" : "" }, { "dropping-particle" : "", "family" : "Thompson", "given" : "D. G.", "non-dropping-particle" : "", "parse-names" : false, "suffix" : "" }, { "dropping-particle" : "", "family" : "Reeves", "given" : "D", "non-dropping-particle" : "", "parse-names" : false, "suffix" : "" } ], "container-title" : "Gut", "id" : "ITEM-1", "issue" : "5", "issued" : { "date-parts" : [ [ "2006" ] ] }, "page" : "643-648", "title" : "A randomised controlled trial of self-help interventions in patients with a primary care diagnosis of irritable bowel syndrome", "type" : "article-journal", "volume" : "55" }, "uris" : [ "http://www.mendeley.com/documents/?uuid=7cfa7538-f6b2-43fa-8331-3f71b3694df2" ] } ], "mendeley" : { "formattedCitation" : "(Robinson et al., 2006)", "manualFormatting" : "Robinson et al. (2006)", "plainTextFormattedCitation" : "(Robinson et al., 2006)", "previouslyFormattedCitation" : "(Robinson et al., 2006)" }, "properties" : { "noteIndex" : 0 }, "schema" : "https://github.com/citation-style-language/schema/raw/master/csl-citation.json" }</w:instrText>
      </w:r>
      <w:r w:rsidRPr="003D34AE">
        <w:fldChar w:fldCharType="separate"/>
      </w:r>
      <w:r w:rsidRPr="003D34AE">
        <w:rPr>
          <w:noProof/>
        </w:rPr>
        <w:t>Robinson et al. (2006)</w:t>
      </w:r>
      <w:r w:rsidRPr="003D34AE">
        <w:fldChar w:fldCharType="end"/>
      </w:r>
      <w:r w:rsidRPr="003D34AE">
        <w:t xml:space="preserve"> found educating IBS patients with a self-help guidebook significantly reduced perceived symptom severity and reduced primary care consultations by 60% compared to controls. </w:t>
      </w:r>
    </w:p>
    <w:p w:rsidR="00033B12" w:rsidRPr="003D34AE" w:rsidRDefault="00033B12" w:rsidP="00033B12">
      <w:pPr>
        <w:spacing w:line="480" w:lineRule="auto"/>
        <w:ind w:firstLine="720"/>
      </w:pPr>
      <w:r w:rsidRPr="003D34AE">
        <w:t xml:space="preserve">While symptom reduction appears to be highly valued by many, other outcomes such as regaining a sense of control and rediscovering pleasure in food may also be important to individuals.  Initiating dialogue about treatment goals may help to foster better patient-practitioner interactions in IBS consultations.  Such discussions may also enable tailoring of proposed management strategies to individuals with IBS, focussing on what is important to them, for example being able to live a valued life despite symptoms.  Dialogue about treatment-related values could also help patients to feel supported in treatment seeking and encourage treatment choices that are based on a more informed appreciation of the various costs and benefits of specific medications such as anti-depressants as well as non-pharmacological interventions.  </w:t>
      </w:r>
    </w:p>
    <w:p w:rsidR="00033B12" w:rsidRPr="003D34AE" w:rsidRDefault="00033B12" w:rsidP="00033B12">
      <w:pPr>
        <w:spacing w:line="480" w:lineRule="auto"/>
        <w:ind w:firstLine="720"/>
      </w:pPr>
      <w:r w:rsidRPr="003D34AE">
        <w:t xml:space="preserve">In conclusion, this qualitative study has illustrated how individuals with IBS seek and appraise treatments in the context of their personal, social, and professional lives, while constantly striving for symptom relief.  Treatments are experienced on an emotional rollercoaster of hope through to despair, which for some can be time-consuming and economically costly.  Supportive discussions about illness perceptions and treatment beliefs during clinical encounters with health care professionals could improve patients’ experiences. </w:t>
      </w:r>
      <w:bookmarkEnd w:id="3"/>
      <w:r w:rsidRPr="003D34AE">
        <w:t xml:space="preserve"> </w:t>
      </w:r>
    </w:p>
    <w:bookmarkEnd w:id="4"/>
    <w:bookmarkEnd w:id="5"/>
    <w:bookmarkEnd w:id="8"/>
    <w:p w:rsidR="00033B12" w:rsidRPr="003D34AE" w:rsidRDefault="00033B12" w:rsidP="00033B12">
      <w:pPr>
        <w:autoSpaceDE/>
        <w:autoSpaceDN/>
        <w:adjustRightInd/>
        <w:spacing w:line="360" w:lineRule="auto"/>
        <w:ind w:firstLine="720"/>
      </w:pPr>
      <w:r w:rsidRPr="003D34AE">
        <w:br w:type="page"/>
      </w:r>
    </w:p>
    <w:p w:rsidR="00033B12" w:rsidRPr="003D34AE" w:rsidRDefault="00033B12" w:rsidP="00033B12">
      <w:pPr>
        <w:pStyle w:val="Heading2"/>
      </w:pPr>
      <w:r w:rsidRPr="003D34AE">
        <w:t>REFERENCES</w:t>
      </w:r>
    </w:p>
    <w:p w:rsidR="00033B12" w:rsidRPr="003D34AE" w:rsidRDefault="00033B12" w:rsidP="00033B12"/>
    <w:p w:rsidR="00033B12" w:rsidRPr="003D34AE" w:rsidRDefault="00033B12" w:rsidP="00033B12">
      <w:pPr>
        <w:widowControl w:val="0"/>
        <w:spacing w:line="360" w:lineRule="auto"/>
        <w:ind w:left="480" w:hanging="480"/>
        <w:rPr>
          <w:noProof/>
        </w:rPr>
      </w:pPr>
      <w:r w:rsidRPr="003D34AE">
        <w:fldChar w:fldCharType="begin" w:fldLock="1"/>
      </w:r>
      <w:r w:rsidRPr="003D34AE">
        <w:instrText xml:space="preserve">ADDIN Mendeley Bibliography CSL_BIBLIOGRAPHY </w:instrText>
      </w:r>
      <w:r w:rsidRPr="003D34AE">
        <w:fldChar w:fldCharType="separate"/>
      </w:r>
      <w:r w:rsidRPr="003D34AE">
        <w:rPr>
          <w:noProof/>
        </w:rPr>
        <w:t xml:space="preserve">Bazeley, P., &amp; Jackson, K. (2014). </w:t>
      </w:r>
      <w:r w:rsidRPr="003D34AE">
        <w:rPr>
          <w:i/>
          <w:iCs/>
          <w:noProof/>
        </w:rPr>
        <w:t>Qualitative Data Analysis with NVivo</w:t>
      </w:r>
      <w:r w:rsidRPr="003D34AE">
        <w:rPr>
          <w:noProof/>
        </w:rPr>
        <w:t>. London: SAGE Publications.</w:t>
      </w:r>
    </w:p>
    <w:p w:rsidR="00033B12" w:rsidRPr="003D34AE" w:rsidRDefault="00033B12" w:rsidP="00033B12">
      <w:pPr>
        <w:widowControl w:val="0"/>
        <w:spacing w:line="360" w:lineRule="auto"/>
        <w:ind w:left="480" w:hanging="480"/>
        <w:rPr>
          <w:noProof/>
        </w:rPr>
      </w:pPr>
      <w:r w:rsidRPr="003D34AE">
        <w:rPr>
          <w:noProof/>
        </w:rPr>
        <w:t xml:space="preserve">Bensoussan, A., Kellow, J. E., Bourchier, S. J., Fahey, P., Shim, L., Malcolm, A., &amp; Boyce, P. (2015). Efficacy of a Chinese Herbal Medicine in Providing Adequate Relief of Constipation-predominant Irritable Bowel Syndrome: A Randomized Controlled Trial. </w:t>
      </w:r>
      <w:r w:rsidRPr="003D34AE">
        <w:rPr>
          <w:i/>
          <w:iCs/>
          <w:noProof/>
        </w:rPr>
        <w:t>Clinical Gastroenterology and Hepatology</w:t>
      </w:r>
      <w:r w:rsidRPr="003D34AE">
        <w:rPr>
          <w:noProof/>
        </w:rPr>
        <w:t xml:space="preserve">, </w:t>
      </w:r>
      <w:r w:rsidRPr="003D34AE">
        <w:rPr>
          <w:i/>
          <w:iCs/>
          <w:noProof/>
        </w:rPr>
        <w:t>13</w:t>
      </w:r>
      <w:r w:rsidRPr="003D34AE">
        <w:rPr>
          <w:noProof/>
        </w:rPr>
        <w:t>(11), 1946–1954.e1. https://doi.org/10.1016/j.cgh.2015.06.022</w:t>
      </w:r>
    </w:p>
    <w:p w:rsidR="00033B12" w:rsidRPr="003D34AE" w:rsidRDefault="00033B12" w:rsidP="00033B12">
      <w:pPr>
        <w:widowControl w:val="0"/>
        <w:spacing w:line="360" w:lineRule="auto"/>
        <w:ind w:left="480" w:hanging="480"/>
        <w:rPr>
          <w:noProof/>
        </w:rPr>
      </w:pPr>
      <w:r w:rsidRPr="003D34AE">
        <w:rPr>
          <w:noProof/>
        </w:rPr>
        <w:t xml:space="preserve">Bhaskar, R. (1975). Feyerabend and bachelard: two philosophies of science. </w:t>
      </w:r>
      <w:r w:rsidRPr="003D34AE">
        <w:rPr>
          <w:i/>
          <w:iCs/>
          <w:noProof/>
        </w:rPr>
        <w:t>New Left Review</w:t>
      </w:r>
      <w:r w:rsidRPr="003D34AE">
        <w:rPr>
          <w:noProof/>
        </w:rPr>
        <w:t xml:space="preserve">, </w:t>
      </w:r>
      <w:r w:rsidRPr="003D34AE">
        <w:rPr>
          <w:i/>
          <w:iCs/>
          <w:noProof/>
        </w:rPr>
        <w:t>0</w:t>
      </w:r>
      <w:r w:rsidRPr="003D34AE">
        <w:rPr>
          <w:noProof/>
        </w:rPr>
        <w:t>(94), 31–56.</w:t>
      </w:r>
    </w:p>
    <w:p w:rsidR="00033B12" w:rsidRPr="003D34AE" w:rsidRDefault="00033B12" w:rsidP="00033B12">
      <w:pPr>
        <w:widowControl w:val="0"/>
        <w:spacing w:line="360" w:lineRule="auto"/>
        <w:ind w:left="480" w:hanging="480"/>
        <w:rPr>
          <w:noProof/>
        </w:rPr>
      </w:pPr>
      <w:r w:rsidRPr="003D34AE">
        <w:rPr>
          <w:noProof/>
        </w:rPr>
        <w:t xml:space="preserve">Bishop, F. L., Yardley, L., Cooper, C., Little, P., &amp; Lewith, G. (2017). Predicting adherence to acupuncture appointments for low back pain: a prospective observational study. </w:t>
      </w:r>
      <w:r w:rsidRPr="003D34AE">
        <w:rPr>
          <w:i/>
          <w:iCs/>
          <w:noProof/>
        </w:rPr>
        <w:t>BMC Complementary and Alternative Medicine</w:t>
      </w:r>
      <w:r w:rsidRPr="003D34AE">
        <w:rPr>
          <w:noProof/>
        </w:rPr>
        <w:t xml:space="preserve">, </w:t>
      </w:r>
      <w:r w:rsidRPr="003D34AE">
        <w:rPr>
          <w:i/>
          <w:iCs/>
          <w:noProof/>
        </w:rPr>
        <w:t>17</w:t>
      </w:r>
      <w:r w:rsidRPr="003D34AE">
        <w:rPr>
          <w:noProof/>
        </w:rPr>
        <w:t>(5), 1–12. https://doi.org/10.1186/s12906-016-1499-9</w:t>
      </w:r>
    </w:p>
    <w:p w:rsidR="00033B12" w:rsidRPr="003D34AE" w:rsidRDefault="00033B12" w:rsidP="00033B12">
      <w:pPr>
        <w:widowControl w:val="0"/>
        <w:spacing w:line="360" w:lineRule="auto"/>
        <w:ind w:left="480" w:hanging="480"/>
        <w:rPr>
          <w:noProof/>
        </w:rPr>
      </w:pPr>
      <w:r w:rsidRPr="003D34AE">
        <w:rPr>
          <w:noProof/>
        </w:rPr>
        <w:t xml:space="preserve">Braun, V., &amp; Clarke, V. (2013). </w:t>
      </w:r>
      <w:r w:rsidRPr="003D34AE">
        <w:rPr>
          <w:i/>
          <w:iCs/>
          <w:noProof/>
        </w:rPr>
        <w:t>Successful qualitative research: A practical guide for beginners</w:t>
      </w:r>
      <w:r w:rsidRPr="003D34AE">
        <w:rPr>
          <w:noProof/>
        </w:rPr>
        <w:t>. London: SAGE Publications.</w:t>
      </w:r>
    </w:p>
    <w:p w:rsidR="00033B12" w:rsidRPr="003D34AE" w:rsidRDefault="00033B12" w:rsidP="00033B12">
      <w:pPr>
        <w:widowControl w:val="0"/>
        <w:spacing w:line="360" w:lineRule="auto"/>
        <w:ind w:left="480" w:hanging="480"/>
        <w:rPr>
          <w:noProof/>
        </w:rPr>
      </w:pPr>
      <w:r w:rsidRPr="003D34AE">
        <w:rPr>
          <w:noProof/>
        </w:rPr>
        <w:t xml:space="preserve">Cappello, G., Spezzaferro, M., Grossi, L., Manzoli, L., &amp; Marzio, L. (2007). Peppermint oil (Mintoil) in the treatment of irritable bowel syndrome: A prospective double blind placebo-controlled randomized trial. </w:t>
      </w:r>
      <w:r w:rsidRPr="003D34AE">
        <w:rPr>
          <w:i/>
          <w:iCs/>
          <w:noProof/>
        </w:rPr>
        <w:t>Digestive and Liver Disease</w:t>
      </w:r>
      <w:r w:rsidRPr="003D34AE">
        <w:rPr>
          <w:noProof/>
        </w:rPr>
        <w:t xml:space="preserve">, </w:t>
      </w:r>
      <w:r w:rsidRPr="003D34AE">
        <w:rPr>
          <w:i/>
          <w:iCs/>
          <w:noProof/>
        </w:rPr>
        <w:t>39</w:t>
      </w:r>
      <w:r w:rsidRPr="003D34AE">
        <w:rPr>
          <w:noProof/>
        </w:rPr>
        <w:t>(6), 530–536. https://doi.org/10.1016/j.dld.2007.02.006</w:t>
      </w:r>
    </w:p>
    <w:p w:rsidR="00033B12" w:rsidRPr="003D34AE" w:rsidRDefault="00033B12" w:rsidP="00033B12">
      <w:pPr>
        <w:widowControl w:val="0"/>
        <w:spacing w:line="360" w:lineRule="auto"/>
        <w:ind w:left="480" w:hanging="480"/>
        <w:rPr>
          <w:noProof/>
        </w:rPr>
      </w:pPr>
      <w:r w:rsidRPr="003D34AE">
        <w:rPr>
          <w:noProof/>
        </w:rPr>
        <w:t xml:space="preserve">Carmona-Sanchez, R., &amp; Tostado-Fernandez, F. A. (2004). Prevalence of use of alternative and complementary medicine in patients with irritable bowel syndrome, functional dyspepsia and gastroesophageal reflux disease. </w:t>
      </w:r>
      <w:r w:rsidRPr="003D34AE">
        <w:rPr>
          <w:i/>
          <w:iCs/>
          <w:noProof/>
        </w:rPr>
        <w:t>Revista de Gastroenterología de México</w:t>
      </w:r>
      <w:r w:rsidRPr="003D34AE">
        <w:rPr>
          <w:noProof/>
        </w:rPr>
        <w:t xml:space="preserve">, </w:t>
      </w:r>
      <w:r w:rsidRPr="003D34AE">
        <w:rPr>
          <w:i/>
          <w:iCs/>
          <w:noProof/>
        </w:rPr>
        <w:t>70</w:t>
      </w:r>
      <w:r w:rsidRPr="003D34AE">
        <w:rPr>
          <w:noProof/>
        </w:rPr>
        <w:t>(4), 393–398.</w:t>
      </w:r>
    </w:p>
    <w:p w:rsidR="00033B12" w:rsidRPr="003D34AE" w:rsidRDefault="00033B12" w:rsidP="00033B12">
      <w:pPr>
        <w:widowControl w:val="0"/>
        <w:spacing w:line="360" w:lineRule="auto"/>
        <w:ind w:left="480" w:hanging="480"/>
        <w:rPr>
          <w:noProof/>
        </w:rPr>
      </w:pPr>
      <w:r w:rsidRPr="003D34AE">
        <w:rPr>
          <w:noProof/>
        </w:rPr>
        <w:t xml:space="preserve">Casiday, R. E., Hungin, A. P. S., Cornford, C. S., de Wit, N. J., &amp; Blell, M. T. (2009). Patients’ explanatory models for irritable bowel syndrome: symptoms and treatment more important than explaining aetiology. </w:t>
      </w:r>
      <w:r w:rsidRPr="003D34AE">
        <w:rPr>
          <w:i/>
          <w:iCs/>
          <w:noProof/>
        </w:rPr>
        <w:t>Family Practice</w:t>
      </w:r>
      <w:r w:rsidRPr="003D34AE">
        <w:rPr>
          <w:noProof/>
        </w:rPr>
        <w:t xml:space="preserve">, </w:t>
      </w:r>
      <w:r w:rsidRPr="003D34AE">
        <w:rPr>
          <w:i/>
          <w:iCs/>
          <w:noProof/>
        </w:rPr>
        <w:t>26</w:t>
      </w:r>
      <w:r w:rsidRPr="003D34AE">
        <w:rPr>
          <w:noProof/>
        </w:rPr>
        <w:t>(1), 40–47. https://doi.org/10.1093/fampra/cmn087</w:t>
      </w:r>
    </w:p>
    <w:p w:rsidR="00033B12" w:rsidRPr="003D34AE" w:rsidRDefault="00033B12" w:rsidP="00033B12">
      <w:pPr>
        <w:widowControl w:val="0"/>
        <w:spacing w:line="360" w:lineRule="auto"/>
        <w:ind w:left="480" w:hanging="480"/>
        <w:rPr>
          <w:noProof/>
        </w:rPr>
      </w:pPr>
      <w:r w:rsidRPr="003D34AE">
        <w:rPr>
          <w:noProof/>
        </w:rPr>
        <w:t xml:space="preserve">Cole, S. T. (2014). Who will develop new antibacterial agents ? </w:t>
      </w:r>
      <w:r w:rsidRPr="003D34AE">
        <w:rPr>
          <w:i/>
          <w:iCs/>
          <w:noProof/>
        </w:rPr>
        <w:t>Philosophical Transactions of the Royal Society B: Biological Sciences</w:t>
      </w:r>
      <w:r w:rsidRPr="003D34AE">
        <w:rPr>
          <w:noProof/>
        </w:rPr>
        <w:t xml:space="preserve">, </w:t>
      </w:r>
      <w:r w:rsidRPr="003D34AE">
        <w:rPr>
          <w:i/>
          <w:iCs/>
          <w:noProof/>
        </w:rPr>
        <w:t>369</w:t>
      </w:r>
      <w:r w:rsidRPr="003D34AE">
        <w:rPr>
          <w:noProof/>
        </w:rPr>
        <w:t>(1645), 20130430. https://doi.org/10.1098/rstb.2013.0430</w:t>
      </w:r>
    </w:p>
    <w:p w:rsidR="00033B12" w:rsidRPr="003D34AE" w:rsidRDefault="00033B12" w:rsidP="00033B12">
      <w:pPr>
        <w:widowControl w:val="0"/>
        <w:spacing w:line="360" w:lineRule="auto"/>
        <w:ind w:left="480" w:hanging="480"/>
        <w:rPr>
          <w:noProof/>
        </w:rPr>
      </w:pPr>
      <w:r w:rsidRPr="003D34AE">
        <w:rPr>
          <w:noProof/>
        </w:rPr>
        <w:t xml:space="preserve">Diefenbach, M. A., &amp; Leventhal, H. (1996). The common-sense model of illness representation: theoretical and practical considerations. </w:t>
      </w:r>
      <w:r w:rsidRPr="003D34AE">
        <w:rPr>
          <w:i/>
          <w:iCs/>
          <w:noProof/>
        </w:rPr>
        <w:t>Journal of Social Distress and the Homeless</w:t>
      </w:r>
      <w:r w:rsidRPr="003D34AE">
        <w:rPr>
          <w:noProof/>
        </w:rPr>
        <w:t xml:space="preserve">, </w:t>
      </w:r>
      <w:r w:rsidRPr="003D34AE">
        <w:rPr>
          <w:i/>
          <w:iCs/>
          <w:noProof/>
        </w:rPr>
        <w:t>5</w:t>
      </w:r>
      <w:r w:rsidRPr="003D34AE">
        <w:rPr>
          <w:noProof/>
        </w:rPr>
        <w:t>(1), 11–38. https://doi.org/10.1007/BF02090456</w:t>
      </w:r>
    </w:p>
    <w:p w:rsidR="00033B12" w:rsidRPr="003D34AE" w:rsidRDefault="00033B12" w:rsidP="00033B12">
      <w:pPr>
        <w:widowControl w:val="0"/>
        <w:spacing w:line="360" w:lineRule="auto"/>
        <w:ind w:left="480" w:hanging="480"/>
        <w:rPr>
          <w:noProof/>
        </w:rPr>
      </w:pPr>
      <w:r w:rsidRPr="003D34AE">
        <w:rPr>
          <w:noProof/>
        </w:rPr>
        <w:t xml:space="preserve">Dima, A., Lewith, G. T., Little, P., Moss-Morris, R., Foster, N. E., &amp; Bishop, F. L. (2013). Identifying patients’ beliefs about treatments for chronic low back pain in primary care: a focus group study. </w:t>
      </w:r>
      <w:r w:rsidRPr="003D34AE">
        <w:rPr>
          <w:i/>
          <w:iCs/>
          <w:noProof/>
        </w:rPr>
        <w:t>British Journal of General Practice</w:t>
      </w:r>
      <w:r w:rsidRPr="003D34AE">
        <w:rPr>
          <w:noProof/>
        </w:rPr>
        <w:t xml:space="preserve">, </w:t>
      </w:r>
      <w:r w:rsidRPr="003D34AE">
        <w:rPr>
          <w:i/>
          <w:iCs/>
          <w:noProof/>
        </w:rPr>
        <w:t>63</w:t>
      </w:r>
      <w:r w:rsidRPr="003D34AE">
        <w:rPr>
          <w:noProof/>
        </w:rPr>
        <w:t>(612), e490–e498. https://doi.org/10.3399/bjgp13X669211</w:t>
      </w:r>
    </w:p>
    <w:p w:rsidR="00033B12" w:rsidRDefault="00033B12" w:rsidP="00033B12">
      <w:pPr>
        <w:widowControl w:val="0"/>
        <w:spacing w:line="360" w:lineRule="auto"/>
        <w:ind w:left="480" w:hanging="480"/>
        <w:rPr>
          <w:noProof/>
        </w:rPr>
      </w:pPr>
      <w:r w:rsidRPr="003D34AE">
        <w:rPr>
          <w:noProof/>
        </w:rPr>
        <w:t xml:space="preserve">Drossman, D. A. (2006). The Functional Gastrointestinal Disorders and the Rome III Process. </w:t>
      </w:r>
      <w:r w:rsidRPr="003D34AE">
        <w:rPr>
          <w:i/>
          <w:iCs/>
          <w:noProof/>
        </w:rPr>
        <w:t>Gastroenterology</w:t>
      </w:r>
      <w:r w:rsidRPr="003D34AE">
        <w:rPr>
          <w:noProof/>
        </w:rPr>
        <w:t xml:space="preserve">, </w:t>
      </w:r>
      <w:r w:rsidRPr="003D34AE">
        <w:rPr>
          <w:i/>
          <w:iCs/>
          <w:noProof/>
        </w:rPr>
        <w:t>130</w:t>
      </w:r>
      <w:r w:rsidRPr="003D34AE">
        <w:rPr>
          <w:noProof/>
        </w:rPr>
        <w:t>(5), 1377–1390. https://doi.org/10.1053/j.gastro.2006.03.008</w:t>
      </w:r>
    </w:p>
    <w:p w:rsidR="00033B12" w:rsidRPr="003D34AE" w:rsidRDefault="00033B12" w:rsidP="00033B12">
      <w:pPr>
        <w:widowControl w:val="0"/>
        <w:spacing w:line="360" w:lineRule="auto"/>
        <w:ind w:left="480" w:hanging="480"/>
        <w:rPr>
          <w:noProof/>
        </w:rPr>
      </w:pPr>
      <w:r>
        <w:rPr>
          <w:noProof/>
        </w:rPr>
        <w:t xml:space="preserve">Drossman, D. A. (2016). Functional gastrointestinal disorders: history, pathophysiology, clinical features, and Rome IV. </w:t>
      </w:r>
      <w:r w:rsidRPr="001B7F93">
        <w:rPr>
          <w:i/>
          <w:noProof/>
        </w:rPr>
        <w:t>Gastroenterology</w:t>
      </w:r>
      <w:r>
        <w:rPr>
          <w:noProof/>
        </w:rPr>
        <w:t xml:space="preserve">, </w:t>
      </w:r>
      <w:r w:rsidRPr="001B7F93">
        <w:rPr>
          <w:i/>
          <w:noProof/>
        </w:rPr>
        <w:t>150</w:t>
      </w:r>
      <w:r>
        <w:rPr>
          <w:noProof/>
        </w:rPr>
        <w:t>, 1262-1279. http://dx.doi.org/10.1053/j.gastro.2016.02.032</w:t>
      </w:r>
    </w:p>
    <w:p w:rsidR="00033B12" w:rsidRPr="003D34AE" w:rsidRDefault="00033B12" w:rsidP="00033B12">
      <w:pPr>
        <w:widowControl w:val="0"/>
        <w:spacing w:line="360" w:lineRule="auto"/>
        <w:ind w:left="480" w:hanging="480"/>
        <w:rPr>
          <w:noProof/>
        </w:rPr>
      </w:pPr>
      <w:r w:rsidRPr="003D34AE">
        <w:rPr>
          <w:noProof/>
        </w:rPr>
        <w:t xml:space="preserve">El-Serag, H. B., Olden, K., &amp; Bjorkman, D. (2002). Health‐related quality of life among persons with irritable bowel syndrome: a systematic review. </w:t>
      </w:r>
      <w:r w:rsidRPr="003D34AE">
        <w:rPr>
          <w:i/>
          <w:iCs/>
          <w:noProof/>
        </w:rPr>
        <w:t>Alimentary Pharmacology &amp; Therapeutics</w:t>
      </w:r>
      <w:r w:rsidRPr="003D34AE">
        <w:rPr>
          <w:noProof/>
        </w:rPr>
        <w:t xml:space="preserve">, </w:t>
      </w:r>
      <w:r w:rsidRPr="003D34AE">
        <w:rPr>
          <w:i/>
          <w:iCs/>
          <w:noProof/>
        </w:rPr>
        <w:t>16</w:t>
      </w:r>
      <w:r w:rsidRPr="003D34AE">
        <w:rPr>
          <w:noProof/>
        </w:rPr>
        <w:t>(6), 1171–1185. https://doi.org/10.1046/j.1365-2036.2002.01290.x</w:t>
      </w:r>
    </w:p>
    <w:p w:rsidR="00033B12" w:rsidRPr="003D34AE" w:rsidRDefault="00033B12" w:rsidP="00033B12">
      <w:pPr>
        <w:widowControl w:val="0"/>
        <w:spacing w:line="360" w:lineRule="auto"/>
        <w:ind w:left="480" w:hanging="480"/>
        <w:rPr>
          <w:noProof/>
        </w:rPr>
      </w:pPr>
      <w:r w:rsidRPr="003D34AE">
        <w:rPr>
          <w:noProof/>
        </w:rPr>
        <w:t xml:space="preserve">Eswaran, S. L., Chey, W. D., Han-Markey, T., Ball, S., &amp; Jackson, K. (2016). A Randomized Controlled Trial Comparing the Low FODMAP Diet vs. Modified NICE Guidelines in US Adults with IBS-D. </w:t>
      </w:r>
      <w:r w:rsidRPr="003D34AE">
        <w:rPr>
          <w:i/>
          <w:iCs/>
          <w:noProof/>
        </w:rPr>
        <w:t>The American Journal of Gastroenterology</w:t>
      </w:r>
      <w:r w:rsidRPr="003D34AE">
        <w:rPr>
          <w:noProof/>
        </w:rPr>
        <w:t xml:space="preserve">, </w:t>
      </w:r>
      <w:r w:rsidRPr="003D34AE">
        <w:rPr>
          <w:i/>
          <w:iCs/>
          <w:noProof/>
        </w:rPr>
        <w:t>111</w:t>
      </w:r>
      <w:r w:rsidRPr="003D34AE">
        <w:rPr>
          <w:noProof/>
        </w:rPr>
        <w:t>(12), 1824–1832. https://doi.org/10.1038/ajg.2016.434</w:t>
      </w:r>
    </w:p>
    <w:p w:rsidR="00033B12" w:rsidRDefault="00033B12" w:rsidP="00033B12">
      <w:pPr>
        <w:widowControl w:val="0"/>
        <w:spacing w:line="360" w:lineRule="auto"/>
        <w:ind w:left="480" w:hanging="480"/>
      </w:pPr>
      <w:r>
        <w:t>(citation removed for peer review)</w:t>
      </w:r>
    </w:p>
    <w:p w:rsidR="00033B12" w:rsidRPr="003D34AE" w:rsidRDefault="00033B12" w:rsidP="00033B12">
      <w:pPr>
        <w:widowControl w:val="0"/>
        <w:spacing w:line="360" w:lineRule="auto"/>
        <w:ind w:left="480" w:hanging="480"/>
        <w:rPr>
          <w:noProof/>
        </w:rPr>
      </w:pPr>
      <w:r w:rsidRPr="003D34AE">
        <w:rPr>
          <w:noProof/>
        </w:rPr>
        <w:t xml:space="preserve">Froud, R., Patterson, S., Eldridge, S., Seale, C., Pincus, T., Rajendran, D., … Underwood, M. (2014). A systematic review and meta-synthesis of the impact of low back pain on people’s lives. </w:t>
      </w:r>
      <w:r w:rsidRPr="003D34AE">
        <w:rPr>
          <w:i/>
          <w:iCs/>
          <w:noProof/>
        </w:rPr>
        <w:t>BMC Musculoskeletal Disorders</w:t>
      </w:r>
      <w:r w:rsidRPr="003D34AE">
        <w:rPr>
          <w:noProof/>
        </w:rPr>
        <w:t xml:space="preserve">, </w:t>
      </w:r>
      <w:r w:rsidRPr="003D34AE">
        <w:rPr>
          <w:i/>
          <w:iCs/>
          <w:noProof/>
        </w:rPr>
        <w:t>15</w:t>
      </w:r>
      <w:r w:rsidRPr="003D34AE">
        <w:rPr>
          <w:noProof/>
        </w:rPr>
        <w:t>(1), 50. https://doi.org/10.1186/1471-2474-15-50</w:t>
      </w:r>
    </w:p>
    <w:p w:rsidR="00033B12" w:rsidRPr="003D34AE" w:rsidRDefault="00033B12" w:rsidP="00033B12">
      <w:pPr>
        <w:widowControl w:val="0"/>
        <w:spacing w:line="360" w:lineRule="auto"/>
        <w:ind w:left="480" w:hanging="480"/>
        <w:rPr>
          <w:noProof/>
        </w:rPr>
      </w:pPr>
      <w:r w:rsidRPr="003D34AE">
        <w:rPr>
          <w:noProof/>
        </w:rPr>
        <w:t xml:space="preserve">Garcia-Rueda, N., Carvajal Valcarcel, A., Saracibar-Razquin, M., &amp; Arantzamendi Solabarrieta, M. (2016). The experience of living with advanced-stage cancer: a thematic synthesis of the literature. </w:t>
      </w:r>
      <w:r w:rsidRPr="003D34AE">
        <w:rPr>
          <w:i/>
          <w:iCs/>
          <w:noProof/>
        </w:rPr>
        <w:t>European Journal of Cancer Care</w:t>
      </w:r>
      <w:r w:rsidRPr="003D34AE">
        <w:rPr>
          <w:noProof/>
        </w:rPr>
        <w:t xml:space="preserve">, </w:t>
      </w:r>
      <w:r w:rsidRPr="003D34AE">
        <w:rPr>
          <w:i/>
          <w:iCs/>
          <w:noProof/>
        </w:rPr>
        <w:t>25</w:t>
      </w:r>
      <w:r w:rsidRPr="003D34AE">
        <w:rPr>
          <w:noProof/>
        </w:rPr>
        <w:t>(4), 551–569. https://doi.org/10.1111/ecc.12523</w:t>
      </w:r>
    </w:p>
    <w:p w:rsidR="00033B12" w:rsidRPr="003D34AE" w:rsidRDefault="00033B12" w:rsidP="00033B12">
      <w:pPr>
        <w:widowControl w:val="0"/>
        <w:spacing w:line="360" w:lineRule="auto"/>
        <w:ind w:left="480" w:hanging="480"/>
        <w:rPr>
          <w:noProof/>
        </w:rPr>
      </w:pPr>
      <w:r w:rsidRPr="003D34AE">
        <w:rPr>
          <w:noProof/>
        </w:rPr>
        <w:t xml:space="preserve">Gerrits, L. M., &amp; Verweij, S. (2015). Critical realism as a meta-framework for understanding the relationships between complexity and qualitative comparative analysis. </w:t>
      </w:r>
      <w:r w:rsidRPr="003D34AE">
        <w:rPr>
          <w:i/>
          <w:iCs/>
          <w:noProof/>
        </w:rPr>
        <w:t>Journal of Critical Realism</w:t>
      </w:r>
      <w:r w:rsidRPr="003D34AE">
        <w:rPr>
          <w:noProof/>
        </w:rPr>
        <w:t xml:space="preserve">, </w:t>
      </w:r>
      <w:r w:rsidRPr="003D34AE">
        <w:rPr>
          <w:i/>
          <w:iCs/>
          <w:noProof/>
        </w:rPr>
        <w:t>12</w:t>
      </w:r>
      <w:r w:rsidRPr="003D34AE">
        <w:rPr>
          <w:noProof/>
        </w:rPr>
        <w:t>(2), 166–182. https://doi.org/10.1179/rea.12.2.p663527490513071</w:t>
      </w:r>
    </w:p>
    <w:p w:rsidR="00033B12" w:rsidRPr="003D34AE" w:rsidRDefault="00033B12" w:rsidP="00033B12">
      <w:pPr>
        <w:widowControl w:val="0"/>
        <w:spacing w:line="360" w:lineRule="auto"/>
        <w:ind w:left="480" w:hanging="480"/>
        <w:rPr>
          <w:noProof/>
        </w:rPr>
      </w:pPr>
      <w:r w:rsidRPr="003D34AE">
        <w:rPr>
          <w:noProof/>
        </w:rPr>
        <w:t xml:space="preserve">Håkanson, C., Sahlberg‐Blom, E., Nyhlin, H., &amp; Ternestedt, B. M. (2009). Struggling with an unfamiliar and unreliable body: the experience of irritable bowel syndrome. </w:t>
      </w:r>
      <w:r w:rsidRPr="003D34AE">
        <w:rPr>
          <w:i/>
          <w:iCs/>
          <w:noProof/>
        </w:rPr>
        <w:t>Journal of Nursing and Healthcare of Chronic Illness</w:t>
      </w:r>
      <w:r w:rsidRPr="003D34AE">
        <w:rPr>
          <w:noProof/>
        </w:rPr>
        <w:t xml:space="preserve">, </w:t>
      </w:r>
      <w:r w:rsidRPr="003D34AE">
        <w:rPr>
          <w:i/>
          <w:iCs/>
          <w:noProof/>
        </w:rPr>
        <w:t>1</w:t>
      </w:r>
      <w:r w:rsidRPr="003D34AE">
        <w:rPr>
          <w:noProof/>
        </w:rPr>
        <w:t>(1), 29–38. https://doi.org/10.1111/j.1365-2702.2008.01001.x</w:t>
      </w:r>
    </w:p>
    <w:p w:rsidR="00033B12" w:rsidRPr="003D34AE" w:rsidRDefault="00033B12" w:rsidP="00033B12">
      <w:pPr>
        <w:widowControl w:val="0"/>
        <w:spacing w:line="360" w:lineRule="auto"/>
        <w:ind w:left="480" w:hanging="480"/>
        <w:rPr>
          <w:noProof/>
        </w:rPr>
      </w:pPr>
      <w:r w:rsidRPr="003D34AE">
        <w:rPr>
          <w:noProof/>
        </w:rPr>
        <w:t xml:space="preserve">Horne, R. (2003). Treatment perceptions and self‐regulation. In L. Cameron &amp; H. Leventhal (Eds.), </w:t>
      </w:r>
      <w:r w:rsidRPr="003D34AE">
        <w:rPr>
          <w:i/>
          <w:iCs/>
          <w:noProof/>
        </w:rPr>
        <w:t>The self‐regulation of health and illness behaviour</w:t>
      </w:r>
      <w:r w:rsidRPr="003D34AE">
        <w:rPr>
          <w:noProof/>
        </w:rPr>
        <w:t xml:space="preserve"> (pp. 138–153). New York: Routledge.</w:t>
      </w:r>
    </w:p>
    <w:p w:rsidR="00033B12" w:rsidRPr="003D34AE" w:rsidRDefault="00033B12" w:rsidP="00033B12">
      <w:pPr>
        <w:widowControl w:val="0"/>
        <w:spacing w:line="360" w:lineRule="auto"/>
        <w:ind w:left="480" w:hanging="480"/>
        <w:rPr>
          <w:noProof/>
        </w:rPr>
      </w:pPr>
      <w:r w:rsidRPr="003D34AE">
        <w:rPr>
          <w:noProof/>
        </w:rPr>
        <w:t xml:space="preserve">Horne, R. (2006). Beliefs and adherence to treatment: the challenge for research and clinical practice. In P. W. Halligan &amp; M. Aylward (Eds.), </w:t>
      </w:r>
      <w:r w:rsidRPr="003D34AE">
        <w:rPr>
          <w:i/>
          <w:iCs/>
          <w:noProof/>
        </w:rPr>
        <w:t>The Power of Belief: Psychosocial Influence on Illness, Disability and Medicine</w:t>
      </w:r>
      <w:r w:rsidRPr="003D34AE">
        <w:rPr>
          <w:noProof/>
        </w:rPr>
        <w:t xml:space="preserve"> (pp. 115–136). Oxford: Oxford University Press.</w:t>
      </w:r>
    </w:p>
    <w:p w:rsidR="00033B12" w:rsidRPr="003D34AE" w:rsidRDefault="00033B12" w:rsidP="00033B12">
      <w:pPr>
        <w:widowControl w:val="0"/>
        <w:spacing w:line="360" w:lineRule="auto"/>
        <w:ind w:left="480" w:hanging="480"/>
        <w:rPr>
          <w:noProof/>
        </w:rPr>
      </w:pPr>
      <w:r w:rsidRPr="003D34AE">
        <w:rPr>
          <w:noProof/>
        </w:rPr>
        <w:t xml:space="preserve">Horne, R., Chapman, S. C. E., Parham, R., Freemantle, N., Forbes, A., &amp; Cooper, V. (2013). Understanding patients’ adherence-related Beliefs about Medicines prescribed for long-term conditions: A meta-analytic review of the Necessity-Concerns Framework. </w:t>
      </w:r>
      <w:r w:rsidRPr="003D34AE">
        <w:rPr>
          <w:i/>
          <w:iCs/>
          <w:noProof/>
        </w:rPr>
        <w:t>PLoS ONE</w:t>
      </w:r>
      <w:r w:rsidRPr="003D34AE">
        <w:rPr>
          <w:noProof/>
        </w:rPr>
        <w:t xml:space="preserve">, </w:t>
      </w:r>
      <w:r w:rsidRPr="003D34AE">
        <w:rPr>
          <w:i/>
          <w:iCs/>
          <w:noProof/>
        </w:rPr>
        <w:t>8</w:t>
      </w:r>
      <w:r w:rsidRPr="003D34AE">
        <w:rPr>
          <w:noProof/>
        </w:rPr>
        <w:t>(12), e80633. https://doi.org/10.1371/journal.pone.0080633</w:t>
      </w:r>
    </w:p>
    <w:p w:rsidR="00033B12" w:rsidRPr="003D34AE" w:rsidRDefault="00033B12" w:rsidP="00033B12">
      <w:pPr>
        <w:widowControl w:val="0"/>
        <w:spacing w:line="360" w:lineRule="auto"/>
        <w:ind w:left="480" w:hanging="480"/>
        <w:rPr>
          <w:noProof/>
        </w:rPr>
      </w:pPr>
      <w:r w:rsidRPr="003D34AE">
        <w:rPr>
          <w:noProof/>
        </w:rPr>
        <w:t xml:space="preserve">Horne, R., &amp; Weinman, J. (2002). Self-regulation and self-management in asthma: exploring the role of illness perceptions and treatment beliefs in explaining non-adherence to preventer medication. </w:t>
      </w:r>
      <w:r w:rsidRPr="003D34AE">
        <w:rPr>
          <w:i/>
          <w:iCs/>
          <w:noProof/>
        </w:rPr>
        <w:t>Psychology and Health</w:t>
      </w:r>
      <w:r w:rsidRPr="003D34AE">
        <w:rPr>
          <w:noProof/>
        </w:rPr>
        <w:t xml:space="preserve">, </w:t>
      </w:r>
      <w:r w:rsidRPr="003D34AE">
        <w:rPr>
          <w:i/>
          <w:iCs/>
          <w:noProof/>
        </w:rPr>
        <w:t>17</w:t>
      </w:r>
      <w:r w:rsidRPr="003D34AE">
        <w:rPr>
          <w:noProof/>
        </w:rPr>
        <w:t>(1), 17–32. https://doi.org/10.1080/08870440290001502</w:t>
      </w:r>
    </w:p>
    <w:p w:rsidR="00033B12" w:rsidRPr="003D34AE" w:rsidRDefault="00033B12" w:rsidP="00033B12">
      <w:pPr>
        <w:widowControl w:val="0"/>
        <w:spacing w:line="360" w:lineRule="auto"/>
        <w:ind w:left="480" w:hanging="480"/>
        <w:rPr>
          <w:noProof/>
        </w:rPr>
      </w:pPr>
      <w:r w:rsidRPr="003D34AE">
        <w:rPr>
          <w:noProof/>
        </w:rPr>
        <w:t xml:space="preserve">Hung, A., Kang, N., Bollom, A., Wolf, J. L., &amp; Lembo, A. (2015). Complementary and Alternative Medicine Use Is Prevalent Among Patients with Gastrointestinal Diseases. </w:t>
      </w:r>
      <w:r w:rsidRPr="003D34AE">
        <w:rPr>
          <w:i/>
          <w:iCs/>
          <w:noProof/>
        </w:rPr>
        <w:t>Digestive Diseases and Sciences</w:t>
      </w:r>
      <w:r w:rsidRPr="003D34AE">
        <w:rPr>
          <w:noProof/>
        </w:rPr>
        <w:t xml:space="preserve">, </w:t>
      </w:r>
      <w:r w:rsidRPr="003D34AE">
        <w:rPr>
          <w:i/>
          <w:iCs/>
          <w:noProof/>
        </w:rPr>
        <w:t>60</w:t>
      </w:r>
      <w:r w:rsidRPr="003D34AE">
        <w:rPr>
          <w:noProof/>
        </w:rPr>
        <w:t>(7), 1883–1888. https://doi.org/10.1007/s10620-014-3498-3</w:t>
      </w:r>
    </w:p>
    <w:p w:rsidR="00033B12" w:rsidRPr="003D34AE" w:rsidRDefault="00033B12" w:rsidP="00033B12">
      <w:pPr>
        <w:widowControl w:val="0"/>
        <w:spacing w:line="360" w:lineRule="auto"/>
        <w:ind w:left="480" w:hanging="480"/>
        <w:rPr>
          <w:noProof/>
        </w:rPr>
      </w:pPr>
      <w:r w:rsidRPr="003D34AE">
        <w:rPr>
          <w:noProof/>
        </w:rPr>
        <w:t xml:space="preserve">Hussain, Z., &amp; Quigley, E. M. M. (2006). Systematic review: Complementary and alternative medicine in the irritable bowel syndrome. </w:t>
      </w:r>
      <w:r w:rsidRPr="003D34AE">
        <w:rPr>
          <w:i/>
          <w:iCs/>
          <w:noProof/>
        </w:rPr>
        <w:t>Alimentary Pharmacology and Therapeutics</w:t>
      </w:r>
      <w:r w:rsidRPr="003D34AE">
        <w:rPr>
          <w:noProof/>
        </w:rPr>
        <w:t xml:space="preserve">, </w:t>
      </w:r>
      <w:r w:rsidRPr="003D34AE">
        <w:rPr>
          <w:i/>
          <w:iCs/>
          <w:noProof/>
        </w:rPr>
        <w:t>23</w:t>
      </w:r>
      <w:r w:rsidRPr="003D34AE">
        <w:rPr>
          <w:noProof/>
        </w:rPr>
        <w:t>(4), 465–471. https://doi.org/10.1111/j.1365-2036.2006.02776.x</w:t>
      </w:r>
    </w:p>
    <w:p w:rsidR="00033B12" w:rsidRPr="003D34AE" w:rsidRDefault="00033B12" w:rsidP="00033B12">
      <w:pPr>
        <w:widowControl w:val="0"/>
        <w:spacing w:line="360" w:lineRule="auto"/>
        <w:ind w:left="480" w:hanging="480"/>
        <w:rPr>
          <w:noProof/>
        </w:rPr>
      </w:pPr>
      <w:r w:rsidRPr="003D34AE">
        <w:rPr>
          <w:noProof/>
        </w:rPr>
        <w:t xml:space="preserve">Jakobson Ung, E., Ringstrom, G., Sjövall, H., &amp; Simrén, M. (2013). How patients with long-term experience of living with irritable bowel syndrome manage illness in daily life: a qualitative study. </w:t>
      </w:r>
      <w:r w:rsidRPr="003D34AE">
        <w:rPr>
          <w:i/>
          <w:iCs/>
          <w:noProof/>
        </w:rPr>
        <w:t>European Journal of Gastroenterology &amp; Hepatology</w:t>
      </w:r>
      <w:r w:rsidRPr="003D34AE">
        <w:rPr>
          <w:noProof/>
        </w:rPr>
        <w:t xml:space="preserve">, </w:t>
      </w:r>
      <w:r w:rsidRPr="003D34AE">
        <w:rPr>
          <w:i/>
          <w:iCs/>
          <w:noProof/>
        </w:rPr>
        <w:t>25</w:t>
      </w:r>
      <w:r w:rsidRPr="003D34AE">
        <w:rPr>
          <w:noProof/>
        </w:rPr>
        <w:t>(12), 1478–1483.</w:t>
      </w:r>
    </w:p>
    <w:p w:rsidR="00033B12" w:rsidRPr="003D34AE" w:rsidRDefault="00033B12" w:rsidP="00033B12">
      <w:pPr>
        <w:widowControl w:val="0"/>
        <w:spacing w:line="360" w:lineRule="auto"/>
        <w:ind w:left="480" w:hanging="480"/>
        <w:rPr>
          <w:noProof/>
        </w:rPr>
      </w:pPr>
      <w:r w:rsidRPr="003D34AE">
        <w:rPr>
          <w:noProof/>
        </w:rPr>
        <w:t xml:space="preserve">Joffe, H., &amp; Yardley, L. (2004). Content and thematic analysis. In D. F. Marks &amp; L. Yardley (Eds.), </w:t>
      </w:r>
      <w:r w:rsidRPr="003D34AE">
        <w:rPr>
          <w:i/>
          <w:iCs/>
          <w:noProof/>
        </w:rPr>
        <w:t>Research methods for clinical and health psychology</w:t>
      </w:r>
      <w:r w:rsidRPr="003D34AE">
        <w:rPr>
          <w:noProof/>
        </w:rPr>
        <w:t xml:space="preserve"> (pp. 56–68). London: SAGE Publications.</w:t>
      </w:r>
    </w:p>
    <w:p w:rsidR="00033B12" w:rsidRPr="003D34AE" w:rsidRDefault="00033B12" w:rsidP="00033B12">
      <w:pPr>
        <w:widowControl w:val="0"/>
        <w:spacing w:line="360" w:lineRule="auto"/>
        <w:ind w:left="480" w:hanging="480"/>
        <w:rPr>
          <w:noProof/>
        </w:rPr>
      </w:pPr>
      <w:r w:rsidRPr="003D34AE">
        <w:rPr>
          <w:noProof/>
        </w:rPr>
        <w:t xml:space="preserve">Koloski, N. A., Talley, N. . J., Huskic, S. S., &amp; Boyce, P. M. (2003). Predictors of conventional and alternative health care seeking for irritable bowel syndrome and functional dyspepsia. </w:t>
      </w:r>
      <w:r w:rsidRPr="003D34AE">
        <w:rPr>
          <w:i/>
          <w:iCs/>
          <w:noProof/>
        </w:rPr>
        <w:t>Alimentary Pharmacology and Therapeutics</w:t>
      </w:r>
      <w:r w:rsidRPr="003D34AE">
        <w:rPr>
          <w:noProof/>
        </w:rPr>
        <w:t xml:space="preserve">, </w:t>
      </w:r>
      <w:r w:rsidRPr="003D34AE">
        <w:rPr>
          <w:i/>
          <w:iCs/>
          <w:noProof/>
        </w:rPr>
        <w:t>17</w:t>
      </w:r>
      <w:r w:rsidRPr="003D34AE">
        <w:rPr>
          <w:noProof/>
        </w:rPr>
        <w:t>(6), 841–851. https://doi.org/10.1046/j.0269-2813.2003.01498.x</w:t>
      </w:r>
    </w:p>
    <w:p w:rsidR="00033B12" w:rsidRPr="003D34AE" w:rsidRDefault="00033B12" w:rsidP="00033B12">
      <w:pPr>
        <w:widowControl w:val="0"/>
        <w:spacing w:line="360" w:lineRule="auto"/>
        <w:ind w:left="480" w:hanging="480"/>
        <w:rPr>
          <w:noProof/>
        </w:rPr>
      </w:pPr>
      <w:r w:rsidRPr="003D34AE">
        <w:rPr>
          <w:noProof/>
        </w:rPr>
        <w:t xml:space="preserve">Kong, S. C., Hurlstone, D. P., Pocock, C. Y., Walkington, L. A. Farquharson, N. R., Bramble, M. G., McAlindon, M. E., &amp; Sanders, D. S. (2005). The Incidence of self-prescribed oral complementary and alternative medicine use by patients with gastrointestinal diseases. </w:t>
      </w:r>
      <w:r w:rsidRPr="003D34AE">
        <w:rPr>
          <w:i/>
          <w:iCs/>
          <w:noProof/>
        </w:rPr>
        <w:t>Journal of Clinical Gastroenterology</w:t>
      </w:r>
      <w:r w:rsidRPr="003D34AE">
        <w:rPr>
          <w:noProof/>
        </w:rPr>
        <w:t xml:space="preserve">, </w:t>
      </w:r>
      <w:r w:rsidRPr="003D34AE">
        <w:rPr>
          <w:i/>
          <w:iCs/>
          <w:noProof/>
        </w:rPr>
        <w:t>39</w:t>
      </w:r>
      <w:r w:rsidRPr="003D34AE">
        <w:rPr>
          <w:noProof/>
        </w:rPr>
        <w:t>(2), 138–141.</w:t>
      </w:r>
    </w:p>
    <w:p w:rsidR="00033B12" w:rsidRPr="003D34AE" w:rsidRDefault="00033B12" w:rsidP="00033B12">
      <w:pPr>
        <w:widowControl w:val="0"/>
        <w:spacing w:line="360" w:lineRule="auto"/>
        <w:ind w:left="480" w:hanging="480"/>
        <w:rPr>
          <w:noProof/>
        </w:rPr>
      </w:pPr>
      <w:r w:rsidRPr="003D34AE">
        <w:rPr>
          <w:noProof/>
        </w:rPr>
        <w:t xml:space="preserve">Leventhal, H., Meyer, D., &amp; Nerez, D. (1980). The common sense model of illness danger. In S. Rachman (Ed.), </w:t>
      </w:r>
      <w:r w:rsidRPr="003D34AE">
        <w:rPr>
          <w:i/>
          <w:iCs/>
          <w:noProof/>
        </w:rPr>
        <w:t>Medical Psychology Volume 2</w:t>
      </w:r>
      <w:r w:rsidRPr="003D34AE">
        <w:rPr>
          <w:noProof/>
        </w:rPr>
        <w:t xml:space="preserve"> (pp. 7–30). New York: Pergamon.</w:t>
      </w:r>
    </w:p>
    <w:p w:rsidR="00033B12" w:rsidRPr="003D34AE" w:rsidRDefault="00033B12" w:rsidP="00033B12">
      <w:pPr>
        <w:widowControl w:val="0"/>
        <w:spacing w:line="360" w:lineRule="auto"/>
        <w:ind w:left="480" w:hanging="480"/>
        <w:rPr>
          <w:noProof/>
        </w:rPr>
      </w:pPr>
      <w:r w:rsidRPr="003D34AE">
        <w:rPr>
          <w:noProof/>
        </w:rPr>
        <w:t xml:space="preserve">Leventhal, H., Nerenz, D. R., &amp; Steele, D. F. (1984). Illness representations and coping with health threats. In A. Baum &amp; J. Singer (Eds.), </w:t>
      </w:r>
      <w:r w:rsidRPr="003D34AE">
        <w:rPr>
          <w:i/>
          <w:iCs/>
          <w:noProof/>
        </w:rPr>
        <w:t>A Handbook of Psychology and Health</w:t>
      </w:r>
      <w:r w:rsidRPr="003D34AE">
        <w:rPr>
          <w:noProof/>
        </w:rPr>
        <w:t xml:space="preserve"> (pp. 219–252). Hillsdale, NJ: Erlbaum.</w:t>
      </w:r>
    </w:p>
    <w:p w:rsidR="00033B12" w:rsidRPr="003D34AE" w:rsidRDefault="00033B12" w:rsidP="00033B12">
      <w:pPr>
        <w:widowControl w:val="0"/>
        <w:spacing w:line="360" w:lineRule="auto"/>
        <w:ind w:left="480" w:hanging="480"/>
        <w:rPr>
          <w:noProof/>
        </w:rPr>
      </w:pPr>
      <w:r w:rsidRPr="003D34AE">
        <w:rPr>
          <w:noProof/>
        </w:rPr>
        <w:t xml:space="preserve">Li, L., Xiong, L., Zhang, S., Yu, Q., &amp; Chen, M. (2014). Cognitive–behavioral therapy for irritable bowel syndrome: A meta-analysis. </w:t>
      </w:r>
      <w:r w:rsidRPr="003D34AE">
        <w:rPr>
          <w:i/>
          <w:iCs/>
          <w:noProof/>
        </w:rPr>
        <w:t>Journal of Psychosomatic Research</w:t>
      </w:r>
      <w:r w:rsidRPr="003D34AE">
        <w:rPr>
          <w:noProof/>
        </w:rPr>
        <w:t xml:space="preserve">, </w:t>
      </w:r>
      <w:r w:rsidRPr="003D34AE">
        <w:rPr>
          <w:i/>
          <w:iCs/>
          <w:noProof/>
        </w:rPr>
        <w:t>77</w:t>
      </w:r>
      <w:r w:rsidRPr="003D34AE">
        <w:rPr>
          <w:noProof/>
        </w:rPr>
        <w:t>(1), 1–12.</w:t>
      </w:r>
    </w:p>
    <w:p w:rsidR="00033B12" w:rsidRPr="003D34AE" w:rsidRDefault="00033B12" w:rsidP="00033B12">
      <w:pPr>
        <w:widowControl w:val="0"/>
        <w:spacing w:line="360" w:lineRule="auto"/>
        <w:ind w:left="480" w:hanging="480"/>
        <w:rPr>
          <w:noProof/>
        </w:rPr>
      </w:pPr>
      <w:r w:rsidRPr="003D34AE">
        <w:rPr>
          <w:noProof/>
        </w:rPr>
        <w:t xml:space="preserve">Lincoln, Y. S., &amp; Guba, E. G. (1985). </w:t>
      </w:r>
      <w:r w:rsidRPr="003D34AE">
        <w:rPr>
          <w:i/>
          <w:iCs/>
          <w:noProof/>
        </w:rPr>
        <w:t>Naturalistic Inquiry</w:t>
      </w:r>
      <w:r w:rsidRPr="003D34AE">
        <w:rPr>
          <w:noProof/>
        </w:rPr>
        <w:t>. Beverley Hills, California: SAGE Publications.</w:t>
      </w:r>
    </w:p>
    <w:p w:rsidR="00033B12" w:rsidRPr="003D34AE" w:rsidRDefault="00033B12" w:rsidP="00033B12">
      <w:pPr>
        <w:widowControl w:val="0"/>
        <w:spacing w:line="360" w:lineRule="auto"/>
        <w:ind w:left="480" w:hanging="480"/>
        <w:rPr>
          <w:noProof/>
        </w:rPr>
      </w:pPr>
      <w:r w:rsidRPr="003D34AE">
        <w:rPr>
          <w:noProof/>
        </w:rPr>
        <w:t xml:space="preserve">Lovell, R. M., &amp; Ford, A. C. (2012). Global prevalence of and risk factors for irritable bowel syndrome: a meta-analysis. </w:t>
      </w:r>
      <w:r w:rsidRPr="003D34AE">
        <w:rPr>
          <w:i/>
          <w:iCs/>
          <w:noProof/>
        </w:rPr>
        <w:t>Clinical Gastroenterology and Hepatology</w:t>
      </w:r>
      <w:r w:rsidRPr="003D34AE">
        <w:rPr>
          <w:noProof/>
        </w:rPr>
        <w:t xml:space="preserve">, </w:t>
      </w:r>
      <w:r w:rsidRPr="003D34AE">
        <w:rPr>
          <w:i/>
          <w:iCs/>
          <w:noProof/>
        </w:rPr>
        <w:t>10</w:t>
      </w:r>
      <w:r w:rsidRPr="003D34AE">
        <w:rPr>
          <w:noProof/>
        </w:rPr>
        <w:t>(7), 712–721.</w:t>
      </w:r>
    </w:p>
    <w:p w:rsidR="00033B12" w:rsidRPr="003D34AE" w:rsidRDefault="00033B12" w:rsidP="00033B12">
      <w:pPr>
        <w:widowControl w:val="0"/>
        <w:spacing w:line="360" w:lineRule="auto"/>
        <w:ind w:left="480" w:hanging="480"/>
        <w:rPr>
          <w:noProof/>
        </w:rPr>
      </w:pPr>
      <w:r w:rsidRPr="003D34AE">
        <w:rPr>
          <w:noProof/>
        </w:rPr>
        <w:t xml:space="preserve">Manheimer, E., Cheng, K., Wieland, L. S., Min, L. S., Shen, X., Berman, B. M., &amp; Lao, L. (2012). Acupuncture for treatment of irritable bowel syndrome. </w:t>
      </w:r>
      <w:r w:rsidRPr="003D34AE">
        <w:rPr>
          <w:i/>
          <w:iCs/>
          <w:noProof/>
        </w:rPr>
        <w:t>Cochrane Database of Systematic Reviews</w:t>
      </w:r>
      <w:r w:rsidRPr="003D34AE">
        <w:rPr>
          <w:noProof/>
        </w:rPr>
        <w:t xml:space="preserve">, </w:t>
      </w:r>
      <w:r w:rsidRPr="003D34AE">
        <w:rPr>
          <w:i/>
          <w:iCs/>
          <w:noProof/>
        </w:rPr>
        <w:t>CD005111</w:t>
      </w:r>
      <w:r w:rsidRPr="003D34AE">
        <w:rPr>
          <w:noProof/>
        </w:rPr>
        <w:t>(5). https://doi.org/10.1002/14651858.CD005111.pub3</w:t>
      </w:r>
    </w:p>
    <w:p w:rsidR="00033B12" w:rsidRPr="003D34AE" w:rsidRDefault="00033B12" w:rsidP="00033B12">
      <w:pPr>
        <w:widowControl w:val="0"/>
        <w:spacing w:line="360" w:lineRule="auto"/>
        <w:ind w:left="480" w:hanging="480"/>
        <w:rPr>
          <w:noProof/>
        </w:rPr>
      </w:pPr>
      <w:r w:rsidRPr="003D34AE">
        <w:rPr>
          <w:noProof/>
        </w:rPr>
        <w:t xml:space="preserve">Marsh, A., Eslick, E. M., &amp; Eslick, G. D. (2016). Does a diet low in FODMAPs reduce symptoms associated with functional gastrointestinal disorders? A comprehensive systematic review and meta-analysis. </w:t>
      </w:r>
      <w:r w:rsidRPr="003D34AE">
        <w:rPr>
          <w:i/>
          <w:iCs/>
          <w:noProof/>
        </w:rPr>
        <w:t>European Journal of Nutrition</w:t>
      </w:r>
      <w:r w:rsidRPr="003D34AE">
        <w:rPr>
          <w:noProof/>
        </w:rPr>
        <w:t xml:space="preserve">, </w:t>
      </w:r>
      <w:r w:rsidRPr="003D34AE">
        <w:rPr>
          <w:i/>
          <w:iCs/>
          <w:noProof/>
        </w:rPr>
        <w:t>55</w:t>
      </w:r>
      <w:r w:rsidRPr="003D34AE">
        <w:rPr>
          <w:noProof/>
        </w:rPr>
        <w:t>(3), 897–906. https://doi.org/10.1007/s00394-015-0922-1</w:t>
      </w:r>
    </w:p>
    <w:p w:rsidR="00033B12" w:rsidRPr="003D34AE" w:rsidRDefault="00033B12" w:rsidP="00033B12">
      <w:pPr>
        <w:widowControl w:val="0"/>
        <w:spacing w:line="360" w:lineRule="auto"/>
        <w:ind w:left="480" w:hanging="480"/>
        <w:rPr>
          <w:noProof/>
        </w:rPr>
      </w:pPr>
      <w:r w:rsidRPr="003D34AE">
        <w:rPr>
          <w:noProof/>
        </w:rPr>
        <w:t xml:space="preserve">Michalsen, V. L., Vandvik, P. O., &amp; Farup, P. G. (2015). Predictors of health-related quality of life in patients with irritable bowel syndrome. A cross-sectional study in Norway. </w:t>
      </w:r>
      <w:r w:rsidRPr="003D34AE">
        <w:rPr>
          <w:i/>
          <w:iCs/>
          <w:noProof/>
        </w:rPr>
        <w:t>Health and Quality of Life Outcomes</w:t>
      </w:r>
      <w:r w:rsidRPr="003D34AE">
        <w:rPr>
          <w:noProof/>
        </w:rPr>
        <w:t xml:space="preserve">, </w:t>
      </w:r>
      <w:r w:rsidRPr="003D34AE">
        <w:rPr>
          <w:i/>
          <w:iCs/>
          <w:noProof/>
        </w:rPr>
        <w:t>13</w:t>
      </w:r>
      <w:r w:rsidRPr="003D34AE">
        <w:rPr>
          <w:noProof/>
        </w:rPr>
        <w:t>(1), 113–122. https://doi.org/10.1186/s12955-015-0311-8</w:t>
      </w:r>
    </w:p>
    <w:p w:rsidR="00033B12" w:rsidRPr="003D34AE" w:rsidRDefault="00033B12" w:rsidP="00033B12">
      <w:pPr>
        <w:widowControl w:val="0"/>
        <w:spacing w:line="360" w:lineRule="auto"/>
        <w:ind w:left="480" w:hanging="480"/>
        <w:rPr>
          <w:noProof/>
        </w:rPr>
      </w:pPr>
      <w:r w:rsidRPr="003D34AE">
        <w:rPr>
          <w:noProof/>
        </w:rPr>
        <w:t xml:space="preserve">NICE. (2008). </w:t>
      </w:r>
      <w:r w:rsidRPr="003D34AE">
        <w:rPr>
          <w:i/>
          <w:iCs/>
          <w:noProof/>
        </w:rPr>
        <w:t>Irritable bowel syndrome in adults: diagnosis and management (CG61)</w:t>
      </w:r>
      <w:r w:rsidRPr="003D34AE">
        <w:rPr>
          <w:noProof/>
        </w:rPr>
        <w:t>. London.</w:t>
      </w:r>
    </w:p>
    <w:p w:rsidR="00033B12" w:rsidRPr="003D34AE" w:rsidRDefault="00033B12" w:rsidP="00033B12">
      <w:pPr>
        <w:widowControl w:val="0"/>
        <w:spacing w:line="360" w:lineRule="auto"/>
        <w:ind w:left="480" w:hanging="480"/>
        <w:rPr>
          <w:noProof/>
        </w:rPr>
      </w:pPr>
      <w:r w:rsidRPr="003D34AE">
        <w:rPr>
          <w:noProof/>
        </w:rPr>
        <w:t xml:space="preserve">Paterson, B. L. (2001). The shifting perspectives model of chronic illness. </w:t>
      </w:r>
      <w:r w:rsidRPr="003D34AE">
        <w:rPr>
          <w:i/>
          <w:iCs/>
          <w:noProof/>
        </w:rPr>
        <w:t>Journal of Nursing Scholarship</w:t>
      </w:r>
      <w:r w:rsidRPr="003D34AE">
        <w:rPr>
          <w:noProof/>
        </w:rPr>
        <w:t xml:space="preserve">, </w:t>
      </w:r>
      <w:r w:rsidRPr="003D34AE">
        <w:rPr>
          <w:i/>
          <w:iCs/>
          <w:noProof/>
        </w:rPr>
        <w:t>33</w:t>
      </w:r>
      <w:r w:rsidRPr="003D34AE">
        <w:rPr>
          <w:noProof/>
        </w:rPr>
        <w:t>(1), 21–26.</w:t>
      </w:r>
    </w:p>
    <w:p w:rsidR="00033B12" w:rsidRPr="003D34AE" w:rsidRDefault="00033B12" w:rsidP="00033B12">
      <w:pPr>
        <w:widowControl w:val="0"/>
        <w:spacing w:line="360" w:lineRule="auto"/>
        <w:ind w:left="480" w:hanging="480"/>
        <w:rPr>
          <w:noProof/>
        </w:rPr>
      </w:pPr>
      <w:r w:rsidRPr="003D34AE">
        <w:rPr>
          <w:noProof/>
        </w:rPr>
        <w:t xml:space="preserve">Polit, D. F., &amp; Beck, C. T. (2004). </w:t>
      </w:r>
      <w:r w:rsidRPr="003D34AE">
        <w:rPr>
          <w:i/>
          <w:iCs/>
          <w:noProof/>
        </w:rPr>
        <w:t>Nursing Research. Principles and Methods</w:t>
      </w:r>
      <w:r w:rsidRPr="003D34AE">
        <w:rPr>
          <w:noProof/>
        </w:rPr>
        <w:t xml:space="preserve"> (7th ed.). Philadelphia: Lippincott Williams &amp; Wilkins.</w:t>
      </w:r>
    </w:p>
    <w:p w:rsidR="00033B12" w:rsidRPr="003D34AE" w:rsidRDefault="00033B12" w:rsidP="00033B12">
      <w:pPr>
        <w:widowControl w:val="0"/>
        <w:spacing w:line="360" w:lineRule="auto"/>
        <w:ind w:left="480" w:hanging="480"/>
        <w:rPr>
          <w:noProof/>
        </w:rPr>
      </w:pPr>
      <w:r w:rsidRPr="003D34AE">
        <w:rPr>
          <w:noProof/>
        </w:rPr>
        <w:t>QSR International Ltd. (2012). NVivo Qualitative Data Analysis Software. QSR International Ltd. Retrieved from http://www.qsrinternational.com/products_nvivo.aspx</w:t>
      </w:r>
    </w:p>
    <w:p w:rsidR="00033B12" w:rsidRPr="003D34AE" w:rsidRDefault="00033B12" w:rsidP="00033B12">
      <w:pPr>
        <w:widowControl w:val="0"/>
        <w:spacing w:line="360" w:lineRule="auto"/>
        <w:ind w:left="480" w:hanging="480"/>
        <w:rPr>
          <w:noProof/>
        </w:rPr>
      </w:pPr>
      <w:r w:rsidRPr="003D34AE">
        <w:rPr>
          <w:noProof/>
        </w:rPr>
        <w:t xml:space="preserve">Quigley, E. M. M., Bytzer, P., Jones, R., &amp; Mearin, F. (2006). Irritable bowel syndrome: The burden and unmet needs in Europe. </w:t>
      </w:r>
      <w:r w:rsidRPr="003D34AE">
        <w:rPr>
          <w:i/>
          <w:iCs/>
          <w:noProof/>
        </w:rPr>
        <w:t>Digestive and Liver Disease</w:t>
      </w:r>
      <w:r w:rsidRPr="003D34AE">
        <w:rPr>
          <w:noProof/>
        </w:rPr>
        <w:t xml:space="preserve">, </w:t>
      </w:r>
      <w:r w:rsidRPr="003D34AE">
        <w:rPr>
          <w:i/>
          <w:iCs/>
          <w:noProof/>
        </w:rPr>
        <w:t>38</w:t>
      </w:r>
      <w:r w:rsidRPr="003D34AE">
        <w:rPr>
          <w:noProof/>
        </w:rPr>
        <w:t>(10), 717–723. https://doi.org/10.1016/j.dld.2006.05.009</w:t>
      </w:r>
    </w:p>
    <w:p w:rsidR="00033B12" w:rsidRPr="003D34AE" w:rsidRDefault="00033B12" w:rsidP="00033B12">
      <w:pPr>
        <w:widowControl w:val="0"/>
        <w:spacing w:line="360" w:lineRule="auto"/>
        <w:ind w:left="480" w:hanging="480"/>
        <w:rPr>
          <w:noProof/>
        </w:rPr>
      </w:pPr>
      <w:r w:rsidRPr="003D34AE">
        <w:rPr>
          <w:noProof/>
        </w:rPr>
        <w:t xml:space="preserve">Riedl, A., Maass, J., Fliege, H., Stengel, A., Schmidtmann, M., Klapp, B. F., &amp; Mönnikes, H. (2009). Subjective theories of illness and clinical and psychological outcomes in patients with irritable bowel syndrome. </w:t>
      </w:r>
      <w:r w:rsidRPr="003D34AE">
        <w:rPr>
          <w:i/>
          <w:iCs/>
          <w:noProof/>
        </w:rPr>
        <w:t>Journal of Psychosomatic Research</w:t>
      </w:r>
      <w:r w:rsidRPr="003D34AE">
        <w:rPr>
          <w:noProof/>
        </w:rPr>
        <w:t xml:space="preserve">, </w:t>
      </w:r>
      <w:r w:rsidRPr="003D34AE">
        <w:rPr>
          <w:i/>
          <w:iCs/>
          <w:noProof/>
        </w:rPr>
        <w:t>67</w:t>
      </w:r>
      <w:r w:rsidRPr="003D34AE">
        <w:rPr>
          <w:noProof/>
        </w:rPr>
        <w:t>(5), 449–455.</w:t>
      </w:r>
    </w:p>
    <w:p w:rsidR="00033B12" w:rsidRPr="003D34AE" w:rsidRDefault="00033B12" w:rsidP="00033B12">
      <w:pPr>
        <w:widowControl w:val="0"/>
        <w:spacing w:line="360" w:lineRule="auto"/>
        <w:ind w:left="480" w:hanging="480"/>
        <w:rPr>
          <w:noProof/>
        </w:rPr>
      </w:pPr>
      <w:r w:rsidRPr="003D34AE">
        <w:rPr>
          <w:noProof/>
        </w:rPr>
        <w:t xml:space="preserve">Robinson, A., Lee, V., Kennedy, A., Middleton, L., Rogers, A., Thompson, D. G., &amp; Reeves, D. (2006). A randomised controlled trial of self-help interventions in patients with a primary care diagnosis of irritable bowel syndrome. </w:t>
      </w:r>
      <w:r w:rsidRPr="003D34AE">
        <w:rPr>
          <w:i/>
          <w:iCs/>
          <w:noProof/>
        </w:rPr>
        <w:t>Gut</w:t>
      </w:r>
      <w:r w:rsidRPr="003D34AE">
        <w:rPr>
          <w:noProof/>
        </w:rPr>
        <w:t xml:space="preserve">, </w:t>
      </w:r>
      <w:r w:rsidRPr="003D34AE">
        <w:rPr>
          <w:i/>
          <w:iCs/>
          <w:noProof/>
        </w:rPr>
        <w:t>55</w:t>
      </w:r>
      <w:r w:rsidRPr="003D34AE">
        <w:rPr>
          <w:noProof/>
        </w:rPr>
        <w:t>(5), 643–648. https://doi.org/10.1136/gut.2004.062901</w:t>
      </w:r>
    </w:p>
    <w:p w:rsidR="00033B12" w:rsidRPr="003D34AE" w:rsidRDefault="00033B12" w:rsidP="00033B12">
      <w:pPr>
        <w:widowControl w:val="0"/>
        <w:spacing w:line="360" w:lineRule="auto"/>
        <w:ind w:left="480" w:hanging="480"/>
        <w:rPr>
          <w:noProof/>
        </w:rPr>
      </w:pPr>
      <w:r w:rsidRPr="003D34AE">
        <w:rPr>
          <w:noProof/>
        </w:rPr>
        <w:t xml:space="preserve">Ruepert, L., Quartero, A. O., de Wit, N. J., van der Heijden, G. J., Rubin, G., &amp; Muris, J. W. M. (2011). Bulking agents, antispasmodics and antidepressants for the treatment of irritable bowel syndrome. </w:t>
      </w:r>
      <w:r w:rsidRPr="003D34AE">
        <w:rPr>
          <w:i/>
          <w:iCs/>
          <w:noProof/>
        </w:rPr>
        <w:t>Cochrane Database of Systematic Reviews</w:t>
      </w:r>
      <w:r w:rsidRPr="003D34AE">
        <w:rPr>
          <w:noProof/>
        </w:rPr>
        <w:t xml:space="preserve">, </w:t>
      </w:r>
      <w:r w:rsidRPr="003D34AE">
        <w:rPr>
          <w:i/>
          <w:iCs/>
          <w:noProof/>
        </w:rPr>
        <w:t>8</w:t>
      </w:r>
      <w:r w:rsidRPr="003D34AE">
        <w:rPr>
          <w:noProof/>
        </w:rPr>
        <w:t>. https://doi.org/10.1002/14651858.CD003460.pub3</w:t>
      </w:r>
    </w:p>
    <w:p w:rsidR="00033B12" w:rsidRPr="003D34AE" w:rsidRDefault="00033B12" w:rsidP="00033B12">
      <w:pPr>
        <w:widowControl w:val="0"/>
        <w:spacing w:line="360" w:lineRule="auto"/>
        <w:ind w:left="480" w:hanging="480"/>
        <w:rPr>
          <w:noProof/>
        </w:rPr>
      </w:pPr>
      <w:r w:rsidRPr="003D34AE">
        <w:rPr>
          <w:noProof/>
        </w:rPr>
        <w:t xml:space="preserve">Schoenfeld, P. (2005). Efficacy of current drug therapies in irritable bowel syndrome: What works and does not work. </w:t>
      </w:r>
      <w:r w:rsidRPr="003D34AE">
        <w:rPr>
          <w:i/>
          <w:iCs/>
          <w:noProof/>
        </w:rPr>
        <w:t>Gastroenterology Clinics of North America</w:t>
      </w:r>
      <w:r w:rsidRPr="003D34AE">
        <w:rPr>
          <w:noProof/>
        </w:rPr>
        <w:t xml:space="preserve">, </w:t>
      </w:r>
      <w:r w:rsidRPr="003D34AE">
        <w:rPr>
          <w:i/>
          <w:iCs/>
          <w:noProof/>
        </w:rPr>
        <w:t>34</w:t>
      </w:r>
      <w:r w:rsidRPr="003D34AE">
        <w:rPr>
          <w:noProof/>
        </w:rPr>
        <w:t>(2 SPEC. ISS.), 319–335. https://doi.org/10.1016/j.gtc.2005.02.002</w:t>
      </w:r>
    </w:p>
    <w:p w:rsidR="00033B12" w:rsidRPr="003D34AE" w:rsidRDefault="00033B12" w:rsidP="00033B12">
      <w:pPr>
        <w:widowControl w:val="0"/>
        <w:spacing w:line="360" w:lineRule="auto"/>
        <w:ind w:left="480" w:hanging="480"/>
        <w:rPr>
          <w:noProof/>
        </w:rPr>
      </w:pPr>
      <w:r>
        <w:t>(citation removed for peer review)</w:t>
      </w:r>
    </w:p>
    <w:p w:rsidR="00033B12" w:rsidRPr="003D34AE" w:rsidRDefault="00033B12" w:rsidP="00033B12">
      <w:pPr>
        <w:widowControl w:val="0"/>
        <w:spacing w:line="360" w:lineRule="auto"/>
        <w:ind w:left="480" w:hanging="480"/>
        <w:rPr>
          <w:noProof/>
        </w:rPr>
      </w:pPr>
      <w:r w:rsidRPr="003D34AE">
        <w:rPr>
          <w:noProof/>
        </w:rPr>
        <w:t xml:space="preserve">Speziale, H. S., &amp; Carpenter, D. R. (2007). </w:t>
      </w:r>
      <w:r w:rsidRPr="003D34AE">
        <w:rPr>
          <w:i/>
          <w:iCs/>
          <w:noProof/>
        </w:rPr>
        <w:t>Qualitative Research in Nursing: Advancing the Humanistic Imperative</w:t>
      </w:r>
      <w:r w:rsidRPr="003D34AE">
        <w:rPr>
          <w:noProof/>
        </w:rPr>
        <w:t xml:space="preserve"> (4th ed.). Philadelphia: Lippincott Williams &amp; Wilkins.</w:t>
      </w:r>
    </w:p>
    <w:p w:rsidR="00033B12" w:rsidRPr="003D34AE" w:rsidRDefault="00033B12" w:rsidP="00033B12">
      <w:pPr>
        <w:widowControl w:val="0"/>
        <w:spacing w:line="360" w:lineRule="auto"/>
        <w:ind w:left="480" w:hanging="480"/>
        <w:rPr>
          <w:noProof/>
        </w:rPr>
      </w:pPr>
      <w:r w:rsidRPr="003D34AE">
        <w:rPr>
          <w:noProof/>
        </w:rPr>
        <w:t xml:space="preserve">Taft, T. H., Ballou, S., &amp; Keefer, L. (2013). A preliminary evaluation of internalized stigma and stigma resistance in inflammatory bowel disease. </w:t>
      </w:r>
      <w:r w:rsidRPr="003D34AE">
        <w:rPr>
          <w:i/>
          <w:iCs/>
          <w:noProof/>
        </w:rPr>
        <w:t>Journal of Health Psychology</w:t>
      </w:r>
      <w:r w:rsidRPr="003D34AE">
        <w:rPr>
          <w:noProof/>
        </w:rPr>
        <w:t xml:space="preserve">, </w:t>
      </w:r>
      <w:r w:rsidRPr="003D34AE">
        <w:rPr>
          <w:i/>
          <w:iCs/>
          <w:noProof/>
        </w:rPr>
        <w:t>18</w:t>
      </w:r>
      <w:r w:rsidRPr="003D34AE">
        <w:rPr>
          <w:noProof/>
        </w:rPr>
        <w:t>(4), 451–460. https://doi.org/10.1177/1359105312446768</w:t>
      </w:r>
    </w:p>
    <w:p w:rsidR="00033B12" w:rsidRPr="003D34AE" w:rsidRDefault="00033B12" w:rsidP="00033B12">
      <w:pPr>
        <w:widowControl w:val="0"/>
        <w:spacing w:line="360" w:lineRule="auto"/>
        <w:ind w:left="480" w:hanging="480"/>
        <w:rPr>
          <w:noProof/>
        </w:rPr>
      </w:pPr>
      <w:r w:rsidRPr="003D34AE">
        <w:rPr>
          <w:noProof/>
        </w:rPr>
        <w:t xml:space="preserve">Taft, T. H., Keefer, L., Artz, C., Bratten, J., &amp; Jones, M. P. (2011). Perceptions of illness stigma in patients with inflammatory bowel disease and irritable bowel syndrome. </w:t>
      </w:r>
      <w:r w:rsidRPr="003D34AE">
        <w:rPr>
          <w:i/>
          <w:iCs/>
          <w:noProof/>
        </w:rPr>
        <w:t>Quality of Life Research</w:t>
      </w:r>
      <w:r w:rsidRPr="003D34AE">
        <w:rPr>
          <w:noProof/>
        </w:rPr>
        <w:t xml:space="preserve">, </w:t>
      </w:r>
      <w:r w:rsidRPr="003D34AE">
        <w:rPr>
          <w:i/>
          <w:iCs/>
          <w:noProof/>
        </w:rPr>
        <w:t>20</w:t>
      </w:r>
      <w:r w:rsidRPr="003D34AE">
        <w:rPr>
          <w:noProof/>
        </w:rPr>
        <w:t>(9), 1391–1399. https://doi.org/10.1007/s11136-011-9883-x</w:t>
      </w:r>
    </w:p>
    <w:p w:rsidR="00033B12" w:rsidRPr="003D34AE" w:rsidRDefault="00033B12" w:rsidP="00033B12">
      <w:pPr>
        <w:widowControl w:val="0"/>
        <w:spacing w:line="360" w:lineRule="auto"/>
        <w:ind w:left="480" w:hanging="480"/>
        <w:rPr>
          <w:noProof/>
        </w:rPr>
      </w:pPr>
      <w:r w:rsidRPr="003D34AE">
        <w:rPr>
          <w:noProof/>
        </w:rPr>
        <w:t xml:space="preserve">Taft, T. H., Riehl, M. E., Dowjotas, K. L., &amp; Keefer, L. (2014). Moving beyond perceptions: internalized stigma in the irritable bowel syndrome. </w:t>
      </w:r>
      <w:r w:rsidRPr="003D34AE">
        <w:rPr>
          <w:i/>
          <w:iCs/>
          <w:noProof/>
        </w:rPr>
        <w:t>Neurogastroenterology &amp; Motility</w:t>
      </w:r>
      <w:r w:rsidRPr="003D34AE">
        <w:rPr>
          <w:noProof/>
        </w:rPr>
        <w:t xml:space="preserve">, </w:t>
      </w:r>
      <w:r w:rsidRPr="003D34AE">
        <w:rPr>
          <w:i/>
          <w:iCs/>
          <w:noProof/>
        </w:rPr>
        <w:t>26</w:t>
      </w:r>
      <w:r w:rsidRPr="003D34AE">
        <w:rPr>
          <w:noProof/>
        </w:rPr>
        <w:t>(7), 1026–1035. https://doi.org/10.1111/nmo.12357</w:t>
      </w:r>
    </w:p>
    <w:p w:rsidR="00033B12" w:rsidRPr="003D34AE" w:rsidRDefault="00033B12" w:rsidP="00033B12">
      <w:pPr>
        <w:widowControl w:val="0"/>
        <w:spacing w:line="360" w:lineRule="auto"/>
        <w:ind w:left="480" w:hanging="480"/>
        <w:rPr>
          <w:noProof/>
        </w:rPr>
      </w:pPr>
      <w:r w:rsidRPr="003D34AE">
        <w:rPr>
          <w:noProof/>
        </w:rPr>
        <w:t xml:space="preserve">Teixeira Rodrigues, A., Roques, F., Figueiras, A., &amp; Herdeiro, M. T. (2013). Understanding physician antibiotic prescribing behaviour: A systematic review of qualitative studies. </w:t>
      </w:r>
      <w:r w:rsidRPr="003D34AE">
        <w:rPr>
          <w:i/>
          <w:iCs/>
          <w:noProof/>
        </w:rPr>
        <w:t>International Journal of Antimicrobial Agents</w:t>
      </w:r>
      <w:r w:rsidRPr="003D34AE">
        <w:rPr>
          <w:noProof/>
        </w:rPr>
        <w:t xml:space="preserve">, </w:t>
      </w:r>
      <w:r w:rsidRPr="003D34AE">
        <w:rPr>
          <w:i/>
          <w:iCs/>
          <w:noProof/>
        </w:rPr>
        <w:t>41</w:t>
      </w:r>
      <w:r w:rsidRPr="003D34AE">
        <w:rPr>
          <w:noProof/>
        </w:rPr>
        <w:t>(3), 203–212. https://doi.org/10.1016/j.ijantimicag.2012.09.003</w:t>
      </w:r>
    </w:p>
    <w:p w:rsidR="00033B12" w:rsidRPr="003D34AE" w:rsidRDefault="00033B12" w:rsidP="00033B12">
      <w:pPr>
        <w:widowControl w:val="0"/>
        <w:spacing w:line="360" w:lineRule="auto"/>
        <w:ind w:left="480" w:hanging="480"/>
        <w:rPr>
          <w:noProof/>
        </w:rPr>
      </w:pPr>
      <w:r w:rsidRPr="003D34AE">
        <w:rPr>
          <w:noProof/>
        </w:rPr>
        <w:t xml:space="preserve">Toye, F., Seers, K., Allcock, N., Briggs, M., Carr, E., Andrews, J., &amp; Barker, K. (2013). A meta-ethnography of patients’ experience of chronic non-malignant musculoskeletal pain. </w:t>
      </w:r>
      <w:r w:rsidRPr="003D34AE">
        <w:rPr>
          <w:i/>
          <w:iCs/>
          <w:noProof/>
        </w:rPr>
        <w:t>Health Services and Delivery Research</w:t>
      </w:r>
      <w:r w:rsidRPr="003D34AE">
        <w:rPr>
          <w:noProof/>
        </w:rPr>
        <w:t xml:space="preserve">, </w:t>
      </w:r>
      <w:r w:rsidRPr="003D34AE">
        <w:rPr>
          <w:i/>
          <w:iCs/>
          <w:noProof/>
        </w:rPr>
        <w:t>1</w:t>
      </w:r>
      <w:r w:rsidRPr="003D34AE">
        <w:rPr>
          <w:noProof/>
        </w:rPr>
        <w:t>(12), 1–190. https://doi.org/10.3310/hsdr01120</w:t>
      </w:r>
    </w:p>
    <w:p w:rsidR="00033B12" w:rsidRPr="003D34AE" w:rsidRDefault="00033B12" w:rsidP="00033B12">
      <w:pPr>
        <w:widowControl w:val="0"/>
        <w:spacing w:line="360" w:lineRule="auto"/>
        <w:ind w:left="480" w:hanging="480"/>
        <w:rPr>
          <w:noProof/>
        </w:rPr>
      </w:pPr>
      <w:r w:rsidRPr="003D34AE">
        <w:rPr>
          <w:noProof/>
        </w:rPr>
        <w:t xml:space="preserve">Wu, J. C. (2010). Complementary and alternative medicine modalities for the treatment of irritable bowel syndrome: facts or myths? </w:t>
      </w:r>
      <w:r w:rsidRPr="003D34AE">
        <w:rPr>
          <w:i/>
          <w:iCs/>
          <w:noProof/>
        </w:rPr>
        <w:t>Gastroenterology &amp; Hepatology</w:t>
      </w:r>
      <w:r w:rsidRPr="003D34AE">
        <w:rPr>
          <w:noProof/>
        </w:rPr>
        <w:t xml:space="preserve">, </w:t>
      </w:r>
      <w:r w:rsidRPr="003D34AE">
        <w:rPr>
          <w:i/>
          <w:iCs/>
          <w:noProof/>
        </w:rPr>
        <w:t>6</w:t>
      </w:r>
      <w:r w:rsidRPr="003D34AE">
        <w:rPr>
          <w:noProof/>
        </w:rPr>
        <w:t>(11), 705–711.</w:t>
      </w:r>
    </w:p>
    <w:p w:rsidR="00033B12" w:rsidRPr="003D34AE" w:rsidRDefault="00033B12" w:rsidP="00033B12">
      <w:pPr>
        <w:widowControl w:val="0"/>
        <w:spacing w:line="360" w:lineRule="auto"/>
        <w:ind w:left="480" w:hanging="480"/>
        <w:rPr>
          <w:noProof/>
        </w:rPr>
      </w:pPr>
      <w:r w:rsidRPr="003D34AE">
        <w:rPr>
          <w:noProof/>
        </w:rPr>
        <w:t xml:space="preserve">Yardley, L., Sharples, K., Beech, S., &amp; Lewith, G. (2001). Developing a dynamic model of treatment perceptions. </w:t>
      </w:r>
      <w:r w:rsidRPr="003D34AE">
        <w:rPr>
          <w:i/>
          <w:iCs/>
          <w:noProof/>
        </w:rPr>
        <w:t>Journal of Health Psychology</w:t>
      </w:r>
      <w:r w:rsidRPr="003D34AE">
        <w:rPr>
          <w:noProof/>
        </w:rPr>
        <w:t xml:space="preserve">, </w:t>
      </w:r>
      <w:r w:rsidRPr="003D34AE">
        <w:rPr>
          <w:i/>
          <w:iCs/>
          <w:noProof/>
        </w:rPr>
        <w:t>6</w:t>
      </w:r>
      <w:r w:rsidRPr="003D34AE">
        <w:rPr>
          <w:noProof/>
        </w:rPr>
        <w:t>(3), 269–282.</w:t>
      </w:r>
    </w:p>
    <w:p w:rsidR="00033B12" w:rsidRPr="003D34AE" w:rsidRDefault="00033B12" w:rsidP="00033B12">
      <w:pPr>
        <w:widowControl w:val="0"/>
        <w:spacing w:line="360" w:lineRule="auto"/>
        <w:ind w:left="480" w:hanging="480"/>
        <w:rPr>
          <w:noProof/>
        </w:rPr>
      </w:pPr>
      <w:r w:rsidRPr="003D34AE">
        <w:rPr>
          <w:noProof/>
        </w:rPr>
        <w:t xml:space="preserve">Zijdenbos, I. L., de Wit, N. J., van der Heijden, G. J., Rubin, G., &amp; Quartero, A. O. (2009). Psychological treatments for themanagement of irritable bowel syndrome. </w:t>
      </w:r>
      <w:r w:rsidRPr="003D34AE">
        <w:rPr>
          <w:i/>
          <w:iCs/>
          <w:noProof/>
        </w:rPr>
        <w:t>Cochrane Database of Systematic Reviews</w:t>
      </w:r>
      <w:r w:rsidRPr="003D34AE">
        <w:rPr>
          <w:noProof/>
        </w:rPr>
        <w:t xml:space="preserve">, </w:t>
      </w:r>
      <w:r w:rsidRPr="003D34AE">
        <w:rPr>
          <w:i/>
          <w:iCs/>
          <w:noProof/>
        </w:rPr>
        <w:t>1</w:t>
      </w:r>
      <w:r w:rsidRPr="003D34AE">
        <w:rPr>
          <w:noProof/>
        </w:rPr>
        <w:t>(CD006442). https://doi.org/10.1002/14651858.CD006442.pub2</w:t>
      </w:r>
    </w:p>
    <w:p w:rsidR="00033B12" w:rsidRPr="003D34AE" w:rsidRDefault="00033B12" w:rsidP="00033B12">
      <w:pPr>
        <w:spacing w:line="360" w:lineRule="auto"/>
      </w:pPr>
      <w:r w:rsidRPr="003D34AE">
        <w:fldChar w:fldCharType="end"/>
      </w:r>
    </w:p>
    <w:p w:rsidR="00033B12" w:rsidRPr="003D34AE" w:rsidRDefault="00033B12" w:rsidP="00033B12">
      <w:pPr>
        <w:spacing w:line="360" w:lineRule="auto"/>
      </w:pPr>
    </w:p>
    <w:p w:rsidR="00033B12" w:rsidRPr="003D34AE" w:rsidRDefault="00033B12" w:rsidP="00033B12">
      <w:pPr>
        <w:autoSpaceDE/>
        <w:autoSpaceDN/>
        <w:adjustRightInd/>
        <w:spacing w:line="360" w:lineRule="auto"/>
        <w:ind w:firstLine="720"/>
      </w:pPr>
      <w:r w:rsidRPr="003D34AE">
        <w:br w:type="page"/>
      </w:r>
    </w:p>
    <w:p w:rsidR="00033B12" w:rsidRPr="003D34AE" w:rsidRDefault="00033B12" w:rsidP="00033B12">
      <w:pPr>
        <w:spacing w:line="480" w:lineRule="auto"/>
      </w:pPr>
      <w:r w:rsidRPr="003D34AE">
        <w:t>Table 1</w:t>
      </w:r>
    </w:p>
    <w:p w:rsidR="00033B12" w:rsidRPr="003D34AE" w:rsidRDefault="00033B12" w:rsidP="00033B12">
      <w:pPr>
        <w:spacing w:line="480" w:lineRule="auto"/>
      </w:pPr>
      <w:r w:rsidRPr="003D34AE">
        <w:rPr>
          <w:i/>
        </w:rPr>
        <w:t>Summary of the interventions received by each trial arm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2164"/>
        <w:gridCol w:w="2778"/>
        <w:gridCol w:w="2585"/>
      </w:tblGrid>
      <w:tr w:rsidR="00033B12" w:rsidRPr="003D34AE" w:rsidTr="00E825CB">
        <w:tc>
          <w:tcPr>
            <w:tcW w:w="830" w:type="pct"/>
            <w:tcBorders>
              <w:top w:val="single" w:sz="4" w:space="0" w:color="auto"/>
              <w:bottom w:val="single" w:sz="4" w:space="0" w:color="auto"/>
            </w:tcBorders>
          </w:tcPr>
          <w:p w:rsidR="00033B12" w:rsidRPr="003D34AE" w:rsidRDefault="00033B12" w:rsidP="00E825CB">
            <w:pPr>
              <w:spacing w:line="480" w:lineRule="auto"/>
            </w:pPr>
          </w:p>
        </w:tc>
        <w:tc>
          <w:tcPr>
            <w:tcW w:w="1198" w:type="pct"/>
            <w:tcBorders>
              <w:top w:val="single" w:sz="4" w:space="0" w:color="auto"/>
              <w:bottom w:val="single" w:sz="4" w:space="0" w:color="auto"/>
            </w:tcBorders>
          </w:tcPr>
          <w:p w:rsidR="00033B12" w:rsidRPr="003D34AE" w:rsidRDefault="00033B12" w:rsidP="00E825CB">
            <w:pPr>
              <w:spacing w:line="480" w:lineRule="auto"/>
              <w:jc w:val="center"/>
              <w:rPr>
                <w:b/>
                <w:iCs/>
              </w:rPr>
            </w:pPr>
            <w:r w:rsidRPr="003D34AE">
              <w:rPr>
                <w:b/>
                <w:iCs/>
              </w:rPr>
              <w:t>Therapist-based CBT</w:t>
            </w:r>
          </w:p>
        </w:tc>
        <w:tc>
          <w:tcPr>
            <w:tcW w:w="1539" w:type="pct"/>
            <w:tcBorders>
              <w:top w:val="single" w:sz="4" w:space="0" w:color="auto"/>
              <w:bottom w:val="single" w:sz="4" w:space="0" w:color="auto"/>
            </w:tcBorders>
          </w:tcPr>
          <w:p w:rsidR="00033B12" w:rsidRPr="003D34AE" w:rsidRDefault="00033B12" w:rsidP="00E825CB">
            <w:pPr>
              <w:spacing w:line="480" w:lineRule="auto"/>
              <w:jc w:val="center"/>
              <w:rPr>
                <w:b/>
                <w:iCs/>
              </w:rPr>
            </w:pPr>
            <w:r w:rsidRPr="003D34AE">
              <w:rPr>
                <w:b/>
                <w:iCs/>
              </w:rPr>
              <w:t>Web-based CBT</w:t>
            </w:r>
          </w:p>
        </w:tc>
        <w:tc>
          <w:tcPr>
            <w:tcW w:w="1432" w:type="pct"/>
            <w:tcBorders>
              <w:top w:val="single" w:sz="4" w:space="0" w:color="auto"/>
              <w:bottom w:val="single" w:sz="4" w:space="0" w:color="auto"/>
            </w:tcBorders>
          </w:tcPr>
          <w:p w:rsidR="00033B12" w:rsidRPr="003D34AE" w:rsidRDefault="00033B12" w:rsidP="00E825CB">
            <w:pPr>
              <w:spacing w:line="480" w:lineRule="auto"/>
              <w:jc w:val="center"/>
              <w:rPr>
                <w:b/>
                <w:iCs/>
              </w:rPr>
            </w:pPr>
            <w:r w:rsidRPr="003D34AE">
              <w:rPr>
                <w:b/>
                <w:iCs/>
              </w:rPr>
              <w:t>Treatment as usual</w:t>
            </w:r>
          </w:p>
        </w:tc>
      </w:tr>
      <w:tr w:rsidR="00033B12" w:rsidRPr="003D34AE" w:rsidTr="00E825CB">
        <w:tc>
          <w:tcPr>
            <w:tcW w:w="830" w:type="pct"/>
            <w:tcBorders>
              <w:top w:val="single" w:sz="4" w:space="0" w:color="auto"/>
            </w:tcBorders>
          </w:tcPr>
          <w:p w:rsidR="00033B12" w:rsidRPr="003D34AE" w:rsidRDefault="00033B12" w:rsidP="00E825CB">
            <w:pPr>
              <w:spacing w:line="480" w:lineRule="auto"/>
            </w:pPr>
            <w:r w:rsidRPr="003D34AE">
              <w:t>Ongoing intervention</w:t>
            </w:r>
          </w:p>
        </w:tc>
        <w:tc>
          <w:tcPr>
            <w:tcW w:w="1198" w:type="pct"/>
            <w:tcBorders>
              <w:top w:val="single" w:sz="4" w:space="0" w:color="auto"/>
            </w:tcBorders>
          </w:tcPr>
          <w:p w:rsidR="00033B12" w:rsidRPr="003D34AE" w:rsidRDefault="00033B12" w:rsidP="00E825CB">
            <w:pPr>
              <w:spacing w:line="480" w:lineRule="auto"/>
            </w:pPr>
            <w:r w:rsidRPr="003D34AE">
              <w:t>Treatment as usual from GP/consultant.</w:t>
            </w:r>
          </w:p>
        </w:tc>
        <w:tc>
          <w:tcPr>
            <w:tcW w:w="1539" w:type="pct"/>
            <w:tcBorders>
              <w:top w:val="single" w:sz="4" w:space="0" w:color="auto"/>
            </w:tcBorders>
          </w:tcPr>
          <w:p w:rsidR="00033B12" w:rsidRPr="003D34AE" w:rsidRDefault="00033B12" w:rsidP="00E825CB">
            <w:pPr>
              <w:spacing w:line="480" w:lineRule="auto"/>
            </w:pPr>
            <w:r w:rsidRPr="003D34AE">
              <w:t>Treatment as usual from GP/consultant.</w:t>
            </w:r>
          </w:p>
        </w:tc>
        <w:tc>
          <w:tcPr>
            <w:tcW w:w="1432" w:type="pct"/>
            <w:tcBorders>
              <w:top w:val="single" w:sz="4" w:space="0" w:color="auto"/>
            </w:tcBorders>
          </w:tcPr>
          <w:p w:rsidR="00033B12" w:rsidRPr="003D34AE" w:rsidRDefault="00033B12" w:rsidP="00E825CB">
            <w:pPr>
              <w:spacing w:line="480" w:lineRule="auto"/>
            </w:pPr>
            <w:r w:rsidRPr="003D34AE">
              <w:t>Treatment as usual from GP/consultant.</w:t>
            </w:r>
          </w:p>
        </w:tc>
      </w:tr>
      <w:tr w:rsidR="00033B12" w:rsidRPr="003D34AE" w:rsidTr="00E825CB">
        <w:tc>
          <w:tcPr>
            <w:tcW w:w="830" w:type="pct"/>
          </w:tcPr>
          <w:p w:rsidR="00033B12" w:rsidRPr="003D34AE" w:rsidRDefault="00033B12" w:rsidP="00E825CB">
            <w:pPr>
              <w:spacing w:line="480" w:lineRule="auto"/>
            </w:pPr>
            <w:r w:rsidRPr="003D34AE">
              <w:t>Main Intervention</w:t>
            </w:r>
          </w:p>
        </w:tc>
        <w:tc>
          <w:tcPr>
            <w:tcW w:w="1198" w:type="pct"/>
          </w:tcPr>
          <w:p w:rsidR="00033B12" w:rsidRPr="003D34AE" w:rsidRDefault="00033B12" w:rsidP="00E825CB">
            <w:pPr>
              <w:spacing w:line="480" w:lineRule="auto"/>
            </w:pPr>
            <w:r w:rsidRPr="003D34AE">
              <w:t>Therapy based on a paper-based manual.</w:t>
            </w:r>
          </w:p>
        </w:tc>
        <w:tc>
          <w:tcPr>
            <w:tcW w:w="1539" w:type="pct"/>
          </w:tcPr>
          <w:p w:rsidR="00033B12" w:rsidRPr="003D34AE" w:rsidRDefault="00033B12" w:rsidP="00E825CB">
            <w:pPr>
              <w:spacing w:line="480" w:lineRule="auto"/>
            </w:pPr>
            <w:r w:rsidRPr="003D34AE">
              <w:t xml:space="preserve">Previously piloted web-based CBT self-management programme </w:t>
            </w:r>
            <w:r w:rsidRPr="003D34AE">
              <w:fldChar w:fldCharType="begin" w:fldLock="1"/>
            </w:r>
            <w:r w:rsidRPr="003D34AE">
              <w:instrText>ADDIN CSL_CITATION { "citationItems" : [ { "id" : "ITEM-1", "itemData" : { "DOI" : "10.1186/1471-230X-13-68", "abstract" : "Background: Many patients with IBS suffer on-going symptoms. The evidence base is poor for IBS drugs but they are widely prescribed and advised in Guidelines. Cognitive Behavioural Therapy (CBT) can be helpful, but availability is poor in the NHS. We developed a web-based CBT self-management programme (Regul8) in partnership with patients and trialled it and common IBS medications in an exploratory factorial RCT to test trial procedures and provide information for a larger trial. Methods: Patients, 16 to 60 years, with IBS symptoms fulfilling Rome III criteria were recruited via GP practices and randomised to over-encapsulated mebeverine, methylcellulose or placebo for 6 weeks and to 1 of 3 website conditions: Regul8 with a nurse telephone session and email support, Regul8 with minimal email support, or no website. Results: 135 patients recruited from 26 GP practices. Mean IBS SSS score 241.9 (sd 87.7), IBS-QOL 64 (sd 20) at baseline. 91% follow-up at 12 weeks. Mean IBS SSS decreased by 35 points from baseline to 12 weeks. There was no significant difference in IBS SSS or IBS-QOL score between medication or website groups at 12 weeks, or in medication groups at 6 weeks, or IBS-QOL in website groups at 6 weeks. However, IBS SSS at 6 weeks was lower in the No website group than the website groups (IBS SSS no website =162.8 (95% CI 137.4-188.3), website 197.0 (172.4 - 221.7), Website + telephone support 208.0 (183.1-233.0) p = 0.037). Enablement and Subjects Global Assessment of relief (SGA) were significantly improved in the Regul8 groups compared to the non-website group at 12 weeks (Enablement = 0 in 56.8% of No website group, 18.4% website, 10.5% Website + support, p = 0.001) (SGA; 32.4% responders in No website group, 45.7% website group, 63.2% website + support group, p = 0.035). Conclusions: This exploratory study demonstrates feasibility and high follow-up rates and provides information for a larger trial. Primary outcomes (IBS SS and IBS QOL) did not reach significance at 6 or 12 weeks, apart from IBS SSS being lower in the no-website group at 6 weeks - this disappeared by 12 weeks. Improved Enablement suggests patients with access to the Regul8 website felt better able to cope with their symptoms than the non-website group. Improved SGA score in the Regul8 groups may indicate some overall improvement not captured on other measures. Trial registration: ClinicalTrials.gov Identifier (NCT number): NCT00934973", "author" : [ { "dropping-particle" : "", "family" : "Everitt", "given" : "H.", "non-dropping-particle" : "", "parse-names" : false, "suffix" : "" }, { "dropping-particle" : "", "family" : "Moss-Morris", "given" : "R.", "non-dropping-particle" : "", "parse-names" : false, "suffix" : "" }, { "dropping-particle" : "", "family" : "Sibelli", "given" : "A.", "non-dropping-particle" : "", "parse-names" : false, "suffix" : "" }, { "dropping-particle" : "", "family" : "Tapp", "given" : "L.", "non-dropping-particle" : "", "parse-names" : false, "suffix" : "" }, { "dropping-particle" : "", "family" : "Coleman", "given" : "N.", "non-dropping-particle" : "", "parse-names" : false, "suffix" : "" }, { "dropping-particle" : "", "family" : "Yardley", "given" : "L.", "non-dropping-particle" : "", "parse-names" : false, "suffix" : "" }, { "dropping-particle" : "", "family" : "Smith", "given" : "P.", "non-dropping-particle" : "", "parse-names" : false, "suffix" : "" }, { "dropping-particle" : "", "family" : "Little", "given" : "P.", "non-dropping-particle" : "", "parse-names" : false, "suffix" : "" } ], "container-title" : "BMC Gastroenterology", "id" : "ITEM-1", "issued" : { "date-parts" : [ [ "2013" ] ] }, "page" : "68", "title" : "Management of irritable bowel syndrome in primary care: the results of an exploratory randomised controlled trial of mebeverine, methylcellulose, placebo and a self-management website", "type" : "article-journal", "volume" : "13" }, "uris" : [ "http://www.mendeley.com/documents/?uuid=97b4fd66-e732-4185-91dc-faed34a03590" ] } ], "mendeley" : { "formattedCitation" : "(Everitt et al., 2013)", "manualFormatting" : "(Regul8; Everitt et al., 2013)", "plainTextFormattedCitation" : "(Everitt et al., 2013)", "previouslyFormattedCitation" : "(Everitt et al., 2013)" }, "properties" : { "noteIndex" : 0 }, "schema" : "https://github.com/citation-style-language/schema/raw/master/csl-citation.json" }</w:instrText>
            </w:r>
            <w:r w:rsidRPr="003D34AE">
              <w:fldChar w:fldCharType="separate"/>
            </w:r>
            <w:r w:rsidRPr="003D34AE">
              <w:rPr>
                <w:noProof/>
              </w:rPr>
              <w:t>(Regul8; Everitt et al., 2013)</w:t>
            </w:r>
            <w:r w:rsidRPr="003D34AE">
              <w:fldChar w:fldCharType="end"/>
            </w:r>
            <w:r w:rsidRPr="003D34AE">
              <w:t>.</w:t>
            </w:r>
          </w:p>
        </w:tc>
        <w:tc>
          <w:tcPr>
            <w:tcW w:w="1432" w:type="pct"/>
          </w:tcPr>
          <w:p w:rsidR="00033B12" w:rsidRPr="003D34AE" w:rsidRDefault="00033B12" w:rsidP="00E825CB">
            <w:pPr>
              <w:spacing w:line="480" w:lineRule="auto"/>
            </w:pPr>
          </w:p>
        </w:tc>
      </w:tr>
      <w:tr w:rsidR="00033B12" w:rsidRPr="003D34AE" w:rsidTr="00E825CB">
        <w:tc>
          <w:tcPr>
            <w:tcW w:w="830" w:type="pct"/>
          </w:tcPr>
          <w:p w:rsidR="00033B12" w:rsidRPr="003D34AE" w:rsidRDefault="00033B12" w:rsidP="00E825CB">
            <w:pPr>
              <w:spacing w:line="480" w:lineRule="auto"/>
            </w:pPr>
            <w:r w:rsidRPr="003D34AE">
              <w:t>Intensity</w:t>
            </w:r>
          </w:p>
        </w:tc>
        <w:tc>
          <w:tcPr>
            <w:tcW w:w="1198" w:type="pct"/>
          </w:tcPr>
          <w:p w:rsidR="00033B12" w:rsidRPr="003D34AE" w:rsidRDefault="00033B12" w:rsidP="00E825CB">
            <w:pPr>
              <w:spacing w:line="480" w:lineRule="auto"/>
            </w:pPr>
            <w:r w:rsidRPr="003D34AE">
              <w:t>Six, 60-minute telephone CBT sessions over 12 weeks.</w:t>
            </w:r>
          </w:p>
        </w:tc>
        <w:tc>
          <w:tcPr>
            <w:tcW w:w="1539" w:type="pct"/>
          </w:tcPr>
          <w:p w:rsidR="00033B12" w:rsidRPr="003D34AE" w:rsidRDefault="00033B12" w:rsidP="00E825CB">
            <w:pPr>
              <w:spacing w:line="480" w:lineRule="auto"/>
            </w:pPr>
            <w:r w:rsidRPr="003D34AE">
              <w:t>Eight online modules and three, 30-minute therapist delivered telephone sessions over 12 weeks.</w:t>
            </w:r>
          </w:p>
        </w:tc>
        <w:tc>
          <w:tcPr>
            <w:tcW w:w="1432" w:type="pct"/>
          </w:tcPr>
          <w:p w:rsidR="00033B12" w:rsidRPr="003D34AE" w:rsidRDefault="00033B12" w:rsidP="00E825CB">
            <w:pPr>
              <w:spacing w:line="480" w:lineRule="auto"/>
            </w:pPr>
          </w:p>
        </w:tc>
      </w:tr>
      <w:tr w:rsidR="00033B12" w:rsidRPr="003D34AE" w:rsidTr="00E825CB">
        <w:tc>
          <w:tcPr>
            <w:tcW w:w="830" w:type="pct"/>
            <w:tcBorders>
              <w:bottom w:val="single" w:sz="4" w:space="0" w:color="auto"/>
            </w:tcBorders>
          </w:tcPr>
          <w:p w:rsidR="00033B12" w:rsidRPr="003D34AE" w:rsidRDefault="00033B12" w:rsidP="00E825CB">
            <w:pPr>
              <w:spacing w:line="480" w:lineRule="auto"/>
            </w:pPr>
            <w:r w:rsidRPr="003D34AE">
              <w:t>Additional sessions</w:t>
            </w:r>
          </w:p>
        </w:tc>
        <w:tc>
          <w:tcPr>
            <w:tcW w:w="1198" w:type="pct"/>
            <w:tcBorders>
              <w:bottom w:val="single" w:sz="4" w:space="0" w:color="auto"/>
            </w:tcBorders>
          </w:tcPr>
          <w:p w:rsidR="00033B12" w:rsidRPr="003D34AE" w:rsidRDefault="00033B12" w:rsidP="00E825CB">
            <w:pPr>
              <w:spacing w:line="480" w:lineRule="auto"/>
            </w:pPr>
            <w:r w:rsidRPr="003D34AE">
              <w:t xml:space="preserve">Two 1-hour booster calls at 4- and 8-months.  </w:t>
            </w:r>
          </w:p>
        </w:tc>
        <w:tc>
          <w:tcPr>
            <w:tcW w:w="1539" w:type="pct"/>
            <w:tcBorders>
              <w:bottom w:val="single" w:sz="4" w:space="0" w:color="auto"/>
            </w:tcBorders>
          </w:tcPr>
          <w:p w:rsidR="00033B12" w:rsidRPr="003D34AE" w:rsidRDefault="00033B12" w:rsidP="00E825CB">
            <w:pPr>
              <w:spacing w:line="480" w:lineRule="auto"/>
            </w:pPr>
            <w:r w:rsidRPr="003D34AE">
              <w:t>Two 30-minute booster calls at 4- and 8-months.</w:t>
            </w:r>
          </w:p>
        </w:tc>
        <w:tc>
          <w:tcPr>
            <w:tcW w:w="1432" w:type="pct"/>
            <w:tcBorders>
              <w:bottom w:val="single" w:sz="4" w:space="0" w:color="auto"/>
            </w:tcBorders>
          </w:tcPr>
          <w:p w:rsidR="00033B12" w:rsidRPr="003D34AE" w:rsidRDefault="00033B12" w:rsidP="00E825CB">
            <w:pPr>
              <w:spacing w:line="480" w:lineRule="auto"/>
            </w:pPr>
            <w:r w:rsidRPr="003D34AE">
              <w:t>Upon completion of the trial, participants offered the trial CBT intervention.</w:t>
            </w:r>
          </w:p>
        </w:tc>
      </w:tr>
    </w:tbl>
    <w:p w:rsidR="00033B12" w:rsidRPr="003D34AE" w:rsidRDefault="00033B12" w:rsidP="00033B12">
      <w:r w:rsidRPr="003D34AE">
        <w:rPr>
          <w:b/>
          <w:i/>
          <w:sz w:val="22"/>
        </w:rPr>
        <w:t>Note</w:t>
      </w:r>
      <w:r w:rsidRPr="003D34AE">
        <w:rPr>
          <w:sz w:val="22"/>
        </w:rPr>
        <w:t>: GPs and consultants were given a leaflet summarising the NICE guidelines for IBS</w:t>
      </w:r>
    </w:p>
    <w:p w:rsidR="00033B12" w:rsidRPr="003D34AE" w:rsidRDefault="00033B12" w:rsidP="00033B12">
      <w:pPr>
        <w:spacing w:line="480" w:lineRule="auto"/>
      </w:pPr>
    </w:p>
    <w:p w:rsidR="00033B12" w:rsidRPr="003D34AE" w:rsidRDefault="00033B12" w:rsidP="00033B12">
      <w:pPr>
        <w:autoSpaceDE/>
        <w:autoSpaceDN/>
        <w:adjustRightInd/>
        <w:spacing w:line="360" w:lineRule="auto"/>
        <w:ind w:firstLine="720"/>
      </w:pPr>
      <w:r w:rsidRPr="003D34AE">
        <w:br w:type="page"/>
      </w:r>
    </w:p>
    <w:p w:rsidR="00033B12" w:rsidRPr="003D34AE" w:rsidRDefault="00033B12" w:rsidP="00033B12">
      <w:pPr>
        <w:spacing w:line="480" w:lineRule="auto"/>
      </w:pPr>
      <w:r w:rsidRPr="003D34AE">
        <w:t>Table 2</w:t>
      </w:r>
    </w:p>
    <w:p w:rsidR="00033B12" w:rsidRPr="003D34AE" w:rsidRDefault="00033B12" w:rsidP="00033B12">
      <w:pPr>
        <w:spacing w:line="480" w:lineRule="auto"/>
      </w:pPr>
      <w:r w:rsidRPr="003D34AE">
        <w:rPr>
          <w:i/>
        </w:rPr>
        <w:t>Interviewees’ Characteristics (n=52)</w:t>
      </w:r>
    </w:p>
    <w:tbl>
      <w:tblPr>
        <w:tblStyle w:val="TableGrid"/>
        <w:tblW w:w="0" w:type="auto"/>
        <w:tblLook w:val="04A0" w:firstRow="1" w:lastRow="0" w:firstColumn="1" w:lastColumn="0" w:noHBand="0" w:noVBand="1"/>
      </w:tblPr>
      <w:tblGrid>
        <w:gridCol w:w="2254"/>
        <w:gridCol w:w="2254"/>
        <w:gridCol w:w="2254"/>
        <w:gridCol w:w="2254"/>
      </w:tblGrid>
      <w:tr w:rsidR="00033B12" w:rsidRPr="003D34AE" w:rsidTr="00E825CB">
        <w:tc>
          <w:tcPr>
            <w:tcW w:w="2254" w:type="dxa"/>
            <w:tcBorders>
              <w:left w:val="nil"/>
              <w:bottom w:val="single" w:sz="4" w:space="0" w:color="auto"/>
              <w:right w:val="nil"/>
            </w:tcBorders>
          </w:tcPr>
          <w:p w:rsidR="00033B12" w:rsidRPr="003D34AE" w:rsidRDefault="00033B12" w:rsidP="00E825CB">
            <w:pPr>
              <w:spacing w:line="480" w:lineRule="auto"/>
              <w:jc w:val="center"/>
            </w:pPr>
          </w:p>
        </w:tc>
        <w:tc>
          <w:tcPr>
            <w:tcW w:w="2254" w:type="dxa"/>
            <w:tcBorders>
              <w:left w:val="nil"/>
              <w:bottom w:val="single" w:sz="4" w:space="0" w:color="auto"/>
              <w:right w:val="nil"/>
            </w:tcBorders>
          </w:tcPr>
          <w:p w:rsidR="00033B12" w:rsidRPr="003D34AE" w:rsidRDefault="00033B12" w:rsidP="00E825CB">
            <w:pPr>
              <w:spacing w:line="480" w:lineRule="auto"/>
              <w:jc w:val="center"/>
            </w:pPr>
          </w:p>
        </w:tc>
        <w:tc>
          <w:tcPr>
            <w:tcW w:w="2254" w:type="dxa"/>
            <w:tcBorders>
              <w:left w:val="nil"/>
              <w:bottom w:val="single" w:sz="4" w:space="0" w:color="auto"/>
              <w:right w:val="nil"/>
            </w:tcBorders>
          </w:tcPr>
          <w:p w:rsidR="00033B12" w:rsidRPr="003D34AE" w:rsidRDefault="00033B12" w:rsidP="00E825CB">
            <w:pPr>
              <w:spacing w:line="480" w:lineRule="auto"/>
              <w:jc w:val="center"/>
              <w:rPr>
                <w:b/>
                <w:i/>
              </w:rPr>
            </w:pPr>
            <w:r w:rsidRPr="003D34AE">
              <w:rPr>
                <w:b/>
                <w:i/>
              </w:rPr>
              <w:t>N</w:t>
            </w:r>
          </w:p>
        </w:tc>
        <w:tc>
          <w:tcPr>
            <w:tcW w:w="2254" w:type="dxa"/>
            <w:tcBorders>
              <w:left w:val="nil"/>
              <w:bottom w:val="single" w:sz="4" w:space="0" w:color="auto"/>
              <w:right w:val="nil"/>
            </w:tcBorders>
          </w:tcPr>
          <w:p w:rsidR="00033B12" w:rsidRPr="003D34AE" w:rsidRDefault="00033B12" w:rsidP="00E825CB">
            <w:pPr>
              <w:spacing w:line="480" w:lineRule="auto"/>
              <w:jc w:val="center"/>
              <w:rPr>
                <w:b/>
              </w:rPr>
            </w:pPr>
            <w:r w:rsidRPr="003D34AE">
              <w:rPr>
                <w:b/>
              </w:rPr>
              <w:t>%</w:t>
            </w:r>
          </w:p>
        </w:tc>
      </w:tr>
      <w:tr w:rsidR="00033B12" w:rsidRPr="003D34AE" w:rsidTr="00E825CB">
        <w:tc>
          <w:tcPr>
            <w:tcW w:w="2254" w:type="dxa"/>
            <w:vMerge w:val="restart"/>
            <w:tcBorders>
              <w:left w:val="nil"/>
              <w:bottom w:val="nil"/>
              <w:right w:val="nil"/>
            </w:tcBorders>
          </w:tcPr>
          <w:p w:rsidR="00033B12" w:rsidRPr="003D34AE" w:rsidRDefault="00033B12" w:rsidP="00E825CB">
            <w:pPr>
              <w:spacing w:line="480" w:lineRule="auto"/>
              <w:jc w:val="center"/>
            </w:pPr>
            <w:r w:rsidRPr="003D34AE">
              <w:t>Gender</w:t>
            </w:r>
          </w:p>
        </w:tc>
        <w:tc>
          <w:tcPr>
            <w:tcW w:w="2254" w:type="dxa"/>
            <w:tcBorders>
              <w:left w:val="nil"/>
              <w:bottom w:val="nil"/>
              <w:right w:val="nil"/>
            </w:tcBorders>
          </w:tcPr>
          <w:p w:rsidR="00033B12" w:rsidRPr="003D34AE" w:rsidRDefault="00033B12" w:rsidP="00E825CB">
            <w:pPr>
              <w:spacing w:line="480" w:lineRule="auto"/>
              <w:jc w:val="center"/>
            </w:pPr>
            <w:r w:rsidRPr="003D34AE">
              <w:t>Male</w:t>
            </w:r>
          </w:p>
        </w:tc>
        <w:tc>
          <w:tcPr>
            <w:tcW w:w="2254" w:type="dxa"/>
            <w:tcBorders>
              <w:left w:val="nil"/>
              <w:bottom w:val="nil"/>
              <w:right w:val="nil"/>
            </w:tcBorders>
          </w:tcPr>
          <w:p w:rsidR="00033B12" w:rsidRPr="003D34AE" w:rsidRDefault="00033B12" w:rsidP="00E825CB">
            <w:pPr>
              <w:spacing w:line="480" w:lineRule="auto"/>
              <w:jc w:val="center"/>
            </w:pPr>
            <w:r w:rsidRPr="003D34AE">
              <w:t>12</w:t>
            </w:r>
          </w:p>
        </w:tc>
        <w:tc>
          <w:tcPr>
            <w:tcW w:w="2254" w:type="dxa"/>
            <w:tcBorders>
              <w:left w:val="nil"/>
              <w:bottom w:val="nil"/>
              <w:right w:val="nil"/>
            </w:tcBorders>
          </w:tcPr>
          <w:p w:rsidR="00033B12" w:rsidRPr="003D34AE" w:rsidRDefault="00033B12" w:rsidP="00E825CB">
            <w:pPr>
              <w:spacing w:line="480" w:lineRule="auto"/>
              <w:jc w:val="center"/>
            </w:pPr>
            <w:r w:rsidRPr="003D34AE">
              <w:t>23.08</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Female</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40</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76.92</w:t>
            </w:r>
          </w:p>
        </w:tc>
      </w:tr>
      <w:tr w:rsidR="00033B12" w:rsidRPr="003D34AE" w:rsidTr="00E825CB">
        <w:tc>
          <w:tcPr>
            <w:tcW w:w="2254" w:type="dxa"/>
            <w:vMerge w:val="restart"/>
            <w:tcBorders>
              <w:top w:val="nil"/>
              <w:left w:val="nil"/>
              <w:bottom w:val="nil"/>
              <w:right w:val="nil"/>
            </w:tcBorders>
          </w:tcPr>
          <w:p w:rsidR="00033B12" w:rsidRPr="003D34AE" w:rsidRDefault="00033B12" w:rsidP="00E825CB">
            <w:pPr>
              <w:spacing w:line="480" w:lineRule="auto"/>
              <w:jc w:val="center"/>
            </w:pPr>
            <w:r w:rsidRPr="003D34AE">
              <w:t>London</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Primary Care</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10</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19.23</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Secondary Care</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25</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48.07</w:t>
            </w:r>
          </w:p>
        </w:tc>
      </w:tr>
      <w:tr w:rsidR="00033B12" w:rsidRPr="003D34AE" w:rsidTr="00E825CB">
        <w:tc>
          <w:tcPr>
            <w:tcW w:w="2254" w:type="dxa"/>
            <w:vMerge w:val="restart"/>
            <w:tcBorders>
              <w:top w:val="nil"/>
              <w:left w:val="nil"/>
              <w:bottom w:val="nil"/>
              <w:right w:val="nil"/>
            </w:tcBorders>
          </w:tcPr>
          <w:p w:rsidR="00033B12" w:rsidRPr="003D34AE" w:rsidRDefault="00033B12" w:rsidP="00E825CB">
            <w:pPr>
              <w:spacing w:line="480" w:lineRule="auto"/>
              <w:jc w:val="center"/>
            </w:pPr>
            <w:r w:rsidRPr="003D34AE">
              <w:t>Southampton</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Primary Care</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15</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28.85</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Secondary Care</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2</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3.85</w:t>
            </w:r>
          </w:p>
        </w:tc>
      </w:tr>
      <w:tr w:rsidR="00033B12" w:rsidRPr="003D34AE" w:rsidTr="00E825CB">
        <w:tc>
          <w:tcPr>
            <w:tcW w:w="2254" w:type="dxa"/>
            <w:vMerge w:val="restart"/>
            <w:tcBorders>
              <w:top w:val="nil"/>
              <w:left w:val="nil"/>
              <w:bottom w:val="nil"/>
              <w:right w:val="nil"/>
            </w:tcBorders>
          </w:tcPr>
          <w:p w:rsidR="00033B12" w:rsidRPr="003D34AE" w:rsidRDefault="00033B12" w:rsidP="00E825CB">
            <w:pPr>
              <w:spacing w:line="480" w:lineRule="auto"/>
              <w:jc w:val="center"/>
            </w:pPr>
            <w:r w:rsidRPr="003D34AE">
              <w:t>Trial Arm</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Therapist-based</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17</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32.69</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Web-based</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17</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32.69</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Treatment as usual</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18</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34.62</w:t>
            </w:r>
          </w:p>
        </w:tc>
      </w:tr>
      <w:tr w:rsidR="00033B12" w:rsidRPr="003D34AE" w:rsidTr="00E825CB">
        <w:tc>
          <w:tcPr>
            <w:tcW w:w="2254" w:type="dxa"/>
            <w:vMerge w:val="restart"/>
            <w:tcBorders>
              <w:top w:val="nil"/>
              <w:left w:val="nil"/>
              <w:bottom w:val="nil"/>
              <w:right w:val="nil"/>
            </w:tcBorders>
          </w:tcPr>
          <w:p w:rsidR="00033B12" w:rsidRPr="003D34AE" w:rsidRDefault="00033B12" w:rsidP="00E825CB">
            <w:pPr>
              <w:spacing w:line="480" w:lineRule="auto"/>
              <w:jc w:val="center"/>
            </w:pPr>
            <w:r w:rsidRPr="003D34AE">
              <w:t>Trial Arm (Gender -Male)</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Therapist-based</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4</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7.69</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Web-based</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3</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5.77</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Treatment as usual</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5</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9.62</w:t>
            </w:r>
          </w:p>
        </w:tc>
      </w:tr>
      <w:tr w:rsidR="00033B12" w:rsidRPr="003D34AE" w:rsidTr="00E825CB">
        <w:tc>
          <w:tcPr>
            <w:tcW w:w="2254" w:type="dxa"/>
            <w:vMerge w:val="restart"/>
            <w:tcBorders>
              <w:top w:val="nil"/>
              <w:left w:val="nil"/>
              <w:bottom w:val="nil"/>
              <w:right w:val="nil"/>
            </w:tcBorders>
          </w:tcPr>
          <w:p w:rsidR="00033B12" w:rsidRPr="003D34AE" w:rsidRDefault="00033B12" w:rsidP="00E825CB">
            <w:pPr>
              <w:spacing w:line="480" w:lineRule="auto"/>
              <w:jc w:val="center"/>
            </w:pPr>
            <w:r w:rsidRPr="003D34AE">
              <w:t>Trial Arm (Gender -Female)</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Therapist-based</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13</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25.0</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Web-based</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14</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26.92</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Treatment as usual</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13</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25.0</w:t>
            </w:r>
          </w:p>
        </w:tc>
      </w:tr>
      <w:tr w:rsidR="00033B12" w:rsidRPr="003D34AE" w:rsidTr="00E825CB">
        <w:tc>
          <w:tcPr>
            <w:tcW w:w="2254" w:type="dxa"/>
            <w:vMerge w:val="restart"/>
            <w:tcBorders>
              <w:top w:val="nil"/>
              <w:left w:val="nil"/>
              <w:bottom w:val="nil"/>
              <w:right w:val="nil"/>
            </w:tcBorders>
          </w:tcPr>
          <w:p w:rsidR="00033B12" w:rsidRPr="003D34AE" w:rsidRDefault="00033B12" w:rsidP="00E825CB">
            <w:pPr>
              <w:spacing w:line="480" w:lineRule="auto"/>
              <w:jc w:val="center"/>
            </w:pPr>
            <w:r w:rsidRPr="003D34AE">
              <w:t>IBS SSS</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Remission</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4</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7.69</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Mild</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9</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17.31</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Moderate</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18</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34.62</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Severe</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21</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40.38</w:t>
            </w:r>
          </w:p>
        </w:tc>
      </w:tr>
      <w:tr w:rsidR="00033B12" w:rsidRPr="003D34AE" w:rsidTr="00E825CB">
        <w:tc>
          <w:tcPr>
            <w:tcW w:w="2254" w:type="dxa"/>
            <w:vMerge w:val="restart"/>
            <w:tcBorders>
              <w:top w:val="nil"/>
              <w:left w:val="nil"/>
              <w:bottom w:val="nil"/>
              <w:right w:val="nil"/>
            </w:tcBorders>
          </w:tcPr>
          <w:p w:rsidR="00033B12" w:rsidRPr="003D34AE" w:rsidRDefault="00033B12" w:rsidP="00E825CB">
            <w:pPr>
              <w:spacing w:line="480" w:lineRule="auto"/>
              <w:jc w:val="center"/>
            </w:pPr>
            <w:r w:rsidRPr="003D34AE">
              <w:t>Ethnicity</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White British</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38</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73.08</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White Other</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9</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17.31</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White Asian</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1.92</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Irish</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1.92</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Indian</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1.92</w:t>
            </w:r>
          </w:p>
        </w:tc>
      </w:tr>
      <w:tr w:rsidR="00033B12" w:rsidRPr="003D34AE" w:rsidTr="00E825CB">
        <w:tc>
          <w:tcPr>
            <w:tcW w:w="2254" w:type="dxa"/>
            <w:vMerge/>
            <w:tcBorders>
              <w:top w:val="nil"/>
              <w:left w:val="nil"/>
              <w:bottom w:val="nil"/>
              <w:right w:val="nil"/>
            </w:tcBorders>
          </w:tcPr>
          <w:p w:rsidR="00033B12" w:rsidRPr="003D34AE" w:rsidRDefault="00033B12" w:rsidP="00E825CB">
            <w:pPr>
              <w:spacing w:line="480" w:lineRule="auto"/>
              <w:jc w:val="center"/>
            </w:pPr>
          </w:p>
        </w:tc>
        <w:tc>
          <w:tcPr>
            <w:tcW w:w="2254" w:type="dxa"/>
            <w:tcBorders>
              <w:top w:val="nil"/>
              <w:left w:val="nil"/>
              <w:bottom w:val="nil"/>
              <w:right w:val="nil"/>
            </w:tcBorders>
          </w:tcPr>
          <w:p w:rsidR="00033B12" w:rsidRPr="003D34AE" w:rsidRDefault="00033B12" w:rsidP="00E825CB">
            <w:pPr>
              <w:spacing w:line="480" w:lineRule="auto"/>
              <w:jc w:val="center"/>
            </w:pPr>
            <w:r w:rsidRPr="003D34AE">
              <w:t>African</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w:t>
            </w:r>
          </w:p>
        </w:tc>
        <w:tc>
          <w:tcPr>
            <w:tcW w:w="2254" w:type="dxa"/>
            <w:tcBorders>
              <w:top w:val="nil"/>
              <w:left w:val="nil"/>
              <w:bottom w:val="nil"/>
              <w:right w:val="nil"/>
            </w:tcBorders>
          </w:tcPr>
          <w:p w:rsidR="00033B12" w:rsidRPr="003D34AE" w:rsidRDefault="00033B12" w:rsidP="00E825CB">
            <w:pPr>
              <w:spacing w:line="480" w:lineRule="auto"/>
              <w:jc w:val="center"/>
            </w:pPr>
            <w:r w:rsidRPr="003D34AE">
              <w:t>1.92</w:t>
            </w:r>
          </w:p>
        </w:tc>
      </w:tr>
      <w:tr w:rsidR="00033B12" w:rsidRPr="003D34AE" w:rsidTr="00E825CB">
        <w:tc>
          <w:tcPr>
            <w:tcW w:w="2254" w:type="dxa"/>
            <w:vMerge/>
            <w:tcBorders>
              <w:top w:val="nil"/>
              <w:left w:val="nil"/>
              <w:right w:val="nil"/>
            </w:tcBorders>
          </w:tcPr>
          <w:p w:rsidR="00033B12" w:rsidRPr="003D34AE" w:rsidRDefault="00033B12" w:rsidP="00E825CB">
            <w:pPr>
              <w:spacing w:line="480" w:lineRule="auto"/>
              <w:jc w:val="center"/>
            </w:pPr>
          </w:p>
        </w:tc>
        <w:tc>
          <w:tcPr>
            <w:tcW w:w="2254" w:type="dxa"/>
            <w:tcBorders>
              <w:top w:val="nil"/>
              <w:left w:val="nil"/>
              <w:right w:val="nil"/>
            </w:tcBorders>
          </w:tcPr>
          <w:p w:rsidR="00033B12" w:rsidRPr="003D34AE" w:rsidRDefault="00033B12" w:rsidP="00E825CB">
            <w:pPr>
              <w:spacing w:line="480" w:lineRule="auto"/>
              <w:jc w:val="center"/>
            </w:pPr>
            <w:r w:rsidRPr="003D34AE">
              <w:t>Other</w:t>
            </w:r>
          </w:p>
        </w:tc>
        <w:tc>
          <w:tcPr>
            <w:tcW w:w="2254" w:type="dxa"/>
            <w:tcBorders>
              <w:top w:val="nil"/>
              <w:left w:val="nil"/>
              <w:right w:val="nil"/>
            </w:tcBorders>
          </w:tcPr>
          <w:p w:rsidR="00033B12" w:rsidRPr="003D34AE" w:rsidRDefault="00033B12" w:rsidP="00E825CB">
            <w:pPr>
              <w:spacing w:line="480" w:lineRule="auto"/>
              <w:jc w:val="center"/>
            </w:pPr>
            <w:r w:rsidRPr="003D34AE">
              <w:t>1</w:t>
            </w:r>
          </w:p>
        </w:tc>
        <w:tc>
          <w:tcPr>
            <w:tcW w:w="2254" w:type="dxa"/>
            <w:tcBorders>
              <w:top w:val="nil"/>
              <w:left w:val="nil"/>
              <w:right w:val="nil"/>
            </w:tcBorders>
          </w:tcPr>
          <w:p w:rsidR="00033B12" w:rsidRPr="003D34AE" w:rsidRDefault="00033B12" w:rsidP="00E825CB">
            <w:pPr>
              <w:spacing w:line="480" w:lineRule="auto"/>
              <w:jc w:val="center"/>
            </w:pPr>
            <w:r w:rsidRPr="003D34AE">
              <w:t>1.92</w:t>
            </w:r>
          </w:p>
        </w:tc>
      </w:tr>
    </w:tbl>
    <w:p w:rsidR="00033B12" w:rsidRPr="003D34AE" w:rsidRDefault="00033B12" w:rsidP="00033B12">
      <w:pPr>
        <w:rPr>
          <w:sz w:val="22"/>
        </w:rPr>
      </w:pPr>
      <w:r w:rsidRPr="003D34AE">
        <w:rPr>
          <w:b/>
          <w:i/>
          <w:sz w:val="22"/>
        </w:rPr>
        <w:t>Note</w:t>
      </w:r>
      <w:r w:rsidRPr="003D34AE">
        <w:rPr>
          <w:sz w:val="22"/>
        </w:rPr>
        <w:t>: IBS SSS = IBS Symptom Severity Score</w:t>
      </w:r>
    </w:p>
    <w:p w:rsidR="00033B12" w:rsidRPr="003D34AE" w:rsidRDefault="00033B12" w:rsidP="00033B12">
      <w:pPr>
        <w:autoSpaceDE/>
        <w:autoSpaceDN/>
        <w:adjustRightInd/>
        <w:spacing w:line="360" w:lineRule="auto"/>
        <w:ind w:firstLine="720"/>
      </w:pPr>
      <w:r w:rsidRPr="003D34AE">
        <w:br w:type="page"/>
      </w:r>
    </w:p>
    <w:p w:rsidR="00033B12" w:rsidRPr="003D34AE" w:rsidRDefault="00033B12" w:rsidP="00033B12">
      <w:pPr>
        <w:spacing w:line="360" w:lineRule="auto"/>
      </w:pPr>
      <w:r w:rsidRPr="003D34AE">
        <w:rPr>
          <w:noProof/>
          <w:lang w:eastAsia="zh-CN"/>
        </w:rPr>
        <mc:AlternateContent>
          <mc:Choice Requires="wps">
            <w:drawing>
              <wp:anchor distT="0" distB="0" distL="114300" distR="114300" simplePos="0" relativeHeight="251665408" behindDoc="0" locked="0" layoutInCell="1" allowOverlap="1" wp14:anchorId="21A766F9" wp14:editId="2E261A07">
                <wp:simplePos x="0" y="0"/>
                <wp:positionH relativeFrom="column">
                  <wp:posOffset>939799</wp:posOffset>
                </wp:positionH>
                <wp:positionV relativeFrom="paragraph">
                  <wp:posOffset>1915160</wp:posOffset>
                </wp:positionV>
                <wp:extent cx="701040" cy="355600"/>
                <wp:effectExtent l="0" t="38100" r="60960" b="101600"/>
                <wp:wrapNone/>
                <wp:docPr id="17" name="Curved Connector 17"/>
                <wp:cNvGraphicFramePr/>
                <a:graphic xmlns:a="http://schemas.openxmlformats.org/drawingml/2006/main">
                  <a:graphicData uri="http://schemas.microsoft.com/office/word/2010/wordprocessingShape">
                    <wps:wsp>
                      <wps:cNvCnPr/>
                      <wps:spPr>
                        <a:xfrm flipH="1">
                          <a:off x="0" y="0"/>
                          <a:ext cx="701040" cy="355600"/>
                        </a:xfrm>
                        <a:prstGeom prst="curvedConnector3">
                          <a:avLst>
                            <a:gd name="adj1" fmla="val -3142"/>
                          </a:avLst>
                        </a:prstGeom>
                        <a:ln w="38100">
                          <a:solidFill>
                            <a:schemeClr val="bg1">
                              <a:lumMod val="50000"/>
                            </a:schemeClr>
                          </a:solidFill>
                          <a:headEnd type="triangl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1CCB9C5"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7" o:spid="_x0000_s1026" type="#_x0000_t38" style="position:absolute;margin-left:74pt;margin-top:150.8pt;width:55.2pt;height:28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" adj="-679" strokecolor="#7f7f7f [1612]" strokeweight="3pt">
                <v:stroke startarrow="block" endarrow="block" joinstyle="miter"/>
              </v:shape>
            </w:pict>
          </mc:Fallback>
        </mc:AlternateContent>
      </w:r>
      <w:r w:rsidRPr="003D34AE">
        <w:rPr>
          <w:noProof/>
          <w:lang w:eastAsia="zh-CN"/>
        </w:rPr>
        <mc:AlternateContent>
          <mc:Choice Requires="wps">
            <w:drawing>
              <wp:anchor distT="0" distB="0" distL="114300" distR="114300" simplePos="0" relativeHeight="251662336" behindDoc="0" locked="0" layoutInCell="1" allowOverlap="1" wp14:anchorId="06C14188" wp14:editId="3EFBC0B8">
                <wp:simplePos x="0" y="0"/>
                <wp:positionH relativeFrom="column">
                  <wp:posOffset>-76200</wp:posOffset>
                </wp:positionH>
                <wp:positionV relativeFrom="paragraph">
                  <wp:posOffset>2946400</wp:posOffset>
                </wp:positionV>
                <wp:extent cx="1470660" cy="441960"/>
                <wp:effectExtent l="0" t="0" r="15240" b="15240"/>
                <wp:wrapNone/>
                <wp:docPr id="8" name="Rounded Rectangle 8"/>
                <wp:cNvGraphicFramePr/>
                <a:graphic xmlns:a="http://schemas.openxmlformats.org/drawingml/2006/main">
                  <a:graphicData uri="http://schemas.microsoft.com/office/word/2010/wordprocessingShape">
                    <wps:wsp>
                      <wps:cNvSpPr/>
                      <wps:spPr>
                        <a:xfrm>
                          <a:off x="0" y="0"/>
                          <a:ext cx="1470660" cy="441960"/>
                        </a:xfrm>
                        <a:prstGeom prst="roundRect">
                          <a:avLst>
                            <a:gd name="adj" fmla="val 0"/>
                          </a:avLst>
                        </a:prstGeom>
                      </wps:spPr>
                      <wps:style>
                        <a:lnRef idx="2">
                          <a:schemeClr val="dk1"/>
                        </a:lnRef>
                        <a:fillRef idx="1">
                          <a:schemeClr val="lt1"/>
                        </a:fillRef>
                        <a:effectRef idx="0">
                          <a:schemeClr val="dk1"/>
                        </a:effectRef>
                        <a:fontRef idx="minor">
                          <a:schemeClr val="dk1"/>
                        </a:fontRef>
                      </wps:style>
                      <wps:txbx>
                        <w:txbxContent>
                          <w:p w:rsidR="00033B12" w:rsidRPr="00DC6D1A" w:rsidRDefault="00033B12" w:rsidP="00033B12">
                            <w:pPr>
                              <w:jc w:val="center"/>
                              <w:rPr>
                                <w:b/>
                                <w:color w:val="000000" w:themeColor="text1"/>
                                <w:sz w:val="20"/>
                              </w:rPr>
                            </w:pPr>
                            <w:r>
                              <w:rPr>
                                <w:b/>
                                <w:color w:val="000000" w:themeColor="text1"/>
                                <w:sz w:val="20"/>
                              </w:rPr>
                              <w:t>Developing Acceptance &amp; Coping Strategies</w:t>
                            </w:r>
                            <w:r w:rsidRPr="00DC6D1A">
                              <w:rPr>
                                <w:b/>
                                <w:color w:val="000000" w:themeColor="text1"/>
                                <w:sz w:val="20"/>
                              </w:rPr>
                              <w:t xml:space="preserve"> </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C14188" id="Rounded Rectangle 8" o:spid="_x0000_s1026" style="position:absolute;margin-left:-6pt;margin-top:232pt;width:115.8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" fillcolor="white [3201]" strokecolor="black [3200]" strokeweight="1pt">
                <v:stroke joinstyle="miter"/>
                <v:textbox inset="1mm,1mm,1mm,1mm">
                  <w:txbxContent>
                    <w:p w:rsidR="00033B12" w:rsidRPr="00DC6D1A" w:rsidRDefault="00033B12" w:rsidP="00033B12">
                      <w:pPr>
                        <w:jc w:val="center"/>
                        <w:rPr>
                          <w:b/>
                          <w:color w:val="000000" w:themeColor="text1"/>
                          <w:sz w:val="20"/>
                        </w:rPr>
                      </w:pPr>
                      <w:r>
                        <w:rPr>
                          <w:b/>
                          <w:color w:val="000000" w:themeColor="text1"/>
                          <w:sz w:val="20"/>
                        </w:rPr>
                        <w:t>Developing Acceptance &amp; Coping Strategies</w:t>
                      </w:r>
                      <w:r w:rsidRPr="00DC6D1A">
                        <w:rPr>
                          <w:b/>
                          <w:color w:val="000000" w:themeColor="text1"/>
                          <w:sz w:val="20"/>
                        </w:rPr>
                        <w:t xml:space="preserve"> </w:t>
                      </w:r>
                    </w:p>
                  </w:txbxContent>
                </v:textbox>
              </v:roundrect>
            </w:pict>
          </mc:Fallback>
        </mc:AlternateContent>
      </w:r>
      <w:r w:rsidRPr="003D34AE">
        <w:rPr>
          <w:noProof/>
          <w:lang w:eastAsia="zh-CN"/>
        </w:rPr>
        <mc:AlternateContent>
          <mc:Choice Requires="wps">
            <w:drawing>
              <wp:anchor distT="0" distB="0" distL="114300" distR="114300" simplePos="0" relativeHeight="251667456" behindDoc="0" locked="0" layoutInCell="1" allowOverlap="1" wp14:anchorId="5B1D232A" wp14:editId="07DAF7AD">
                <wp:simplePos x="0" y="0"/>
                <wp:positionH relativeFrom="column">
                  <wp:posOffset>2552700</wp:posOffset>
                </wp:positionH>
                <wp:positionV relativeFrom="paragraph">
                  <wp:posOffset>1065530</wp:posOffset>
                </wp:positionV>
                <wp:extent cx="1024128" cy="1002182"/>
                <wp:effectExtent l="0" t="0" r="24130" b="26670"/>
                <wp:wrapNone/>
                <wp:docPr id="21" name="Oval 21"/>
                <wp:cNvGraphicFramePr/>
                <a:graphic xmlns:a="http://schemas.openxmlformats.org/drawingml/2006/main">
                  <a:graphicData uri="http://schemas.microsoft.com/office/word/2010/wordprocessingShape">
                    <wps:wsp>
                      <wps:cNvSpPr/>
                      <wps:spPr>
                        <a:xfrm>
                          <a:off x="0" y="0"/>
                          <a:ext cx="1024128" cy="1002182"/>
                        </a:xfrm>
                        <a:prstGeom prst="ellipse">
                          <a:avLst/>
                        </a:prstGeom>
                        <a:solidFill>
                          <a:schemeClr val="bg1">
                            <a:lumMod val="50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B12" w:rsidRPr="00881E7A" w:rsidRDefault="00033B12" w:rsidP="00033B12">
                            <w:pPr>
                              <w:jc w:val="center"/>
                              <w:rPr>
                                <w:sz w:val="22"/>
                              </w:rPr>
                            </w:pPr>
                            <w:r>
                              <w:rPr>
                                <w:sz w:val="22"/>
                              </w:rPr>
                              <w:t>Trapped within a v</w:t>
                            </w:r>
                            <w:r w:rsidRPr="00881E7A">
                              <w:rPr>
                                <w:sz w:val="22"/>
                              </w:rPr>
                              <w:t xml:space="preserve">icious </w:t>
                            </w:r>
                            <w:r>
                              <w:rPr>
                                <w:sz w:val="22"/>
                              </w:rPr>
                              <w:t>c</w:t>
                            </w:r>
                            <w:r w:rsidRPr="00881E7A">
                              <w:rPr>
                                <w:sz w:val="22"/>
                              </w:rPr>
                              <w:t>ycle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1D232A" id="Oval 21" o:spid="_x0000_s1027" style="position:absolute;margin-left:201pt;margin-top:83.9pt;width:80.65pt;height:7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" fillcolor="#7f7f7f [1612]" strokecolor="#7f7f7f [1612]" strokeweight="1pt">
                <v:stroke joinstyle="miter"/>
                <v:textbox inset="1mm,1mm,1mm,1mm">
                  <w:txbxContent>
                    <w:p w:rsidR="00033B12" w:rsidRPr="00881E7A" w:rsidRDefault="00033B12" w:rsidP="00033B12">
                      <w:pPr>
                        <w:jc w:val="center"/>
                        <w:rPr>
                          <w:sz w:val="22"/>
                        </w:rPr>
                      </w:pPr>
                      <w:r>
                        <w:rPr>
                          <w:sz w:val="22"/>
                        </w:rPr>
                        <w:t>Trapped within a v</w:t>
                      </w:r>
                      <w:r w:rsidRPr="00881E7A">
                        <w:rPr>
                          <w:sz w:val="22"/>
                        </w:rPr>
                        <w:t xml:space="preserve">icious </w:t>
                      </w:r>
                      <w:r>
                        <w:rPr>
                          <w:sz w:val="22"/>
                        </w:rPr>
                        <w:t>c</w:t>
                      </w:r>
                      <w:r w:rsidRPr="00881E7A">
                        <w:rPr>
                          <w:sz w:val="22"/>
                        </w:rPr>
                        <w:t>ycle</w:t>
                      </w:r>
                    </w:p>
                  </w:txbxContent>
                </v:textbox>
              </v:oval>
            </w:pict>
          </mc:Fallback>
        </mc:AlternateContent>
      </w:r>
      <w:r w:rsidRPr="003D34AE">
        <w:rPr>
          <w:noProof/>
          <w:lang w:eastAsia="zh-CN"/>
        </w:rPr>
        <mc:AlternateContent>
          <mc:Choice Requires="wps">
            <w:drawing>
              <wp:anchor distT="0" distB="0" distL="114300" distR="114300" simplePos="0" relativeHeight="251663360" behindDoc="0" locked="0" layoutInCell="1" allowOverlap="1" wp14:anchorId="765C4D29" wp14:editId="4E090944">
                <wp:simplePos x="0" y="0"/>
                <wp:positionH relativeFrom="column">
                  <wp:posOffset>1487488</wp:posOffset>
                </wp:positionH>
                <wp:positionV relativeFrom="paragraph">
                  <wp:posOffset>2115502</wp:posOffset>
                </wp:positionV>
                <wp:extent cx="442298" cy="2654941"/>
                <wp:effectExtent l="0" t="192088" r="0" b="89852"/>
                <wp:wrapNone/>
                <wp:docPr id="15" name="Curved Right Arrow 15"/>
                <wp:cNvGraphicFramePr/>
                <a:graphic xmlns:a="http://schemas.openxmlformats.org/drawingml/2006/main">
                  <a:graphicData uri="http://schemas.microsoft.com/office/word/2010/wordprocessingShape">
                    <wps:wsp>
                      <wps:cNvSpPr/>
                      <wps:spPr>
                        <a:xfrm rot="15735311" flipV="1">
                          <a:off x="0" y="0"/>
                          <a:ext cx="442298" cy="2654941"/>
                        </a:xfrm>
                        <a:prstGeom prst="curvedRightArrow">
                          <a:avLst>
                            <a:gd name="adj1" fmla="val 25000"/>
                            <a:gd name="adj2" fmla="val 50000"/>
                            <a:gd name="adj3" fmla="val 15840"/>
                          </a:avLst>
                        </a:prstGeom>
                        <a:ln>
                          <a:solidFill>
                            <a:schemeClr val="bg1">
                              <a:lumMod val="50000"/>
                            </a:schemeClr>
                          </a:soli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0942C1"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5" o:spid="_x0000_s1026" type="#_x0000_t102" style="position:absolute;margin-left:117.15pt;margin-top:166.55pt;width:34.85pt;height:209.05pt;rotation:6405804fd;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" adj="19801,21150,18179" fillcolor="#555 [2160]" strokecolor="#7f7f7f [1612]" strokeweight=".5pt">
                <v:fill color2="#313131 [2608]" rotate="t" colors="0 #9b9b9b;.5 #8e8e8e;1 #797979" focus="100%" type="gradient">
                  <o:fill v:ext="view" type="gradientUnscaled"/>
                </v:fill>
              </v:shape>
            </w:pict>
          </mc:Fallback>
        </mc:AlternateContent>
      </w:r>
      <w:r w:rsidRPr="003D34AE">
        <w:rPr>
          <w:noProof/>
          <w:lang w:eastAsia="zh-CN"/>
        </w:rPr>
        <mc:AlternateContent>
          <mc:Choice Requires="wps">
            <w:drawing>
              <wp:anchor distT="0" distB="0" distL="114300" distR="114300" simplePos="0" relativeHeight="251660288" behindDoc="0" locked="0" layoutInCell="1" allowOverlap="1" wp14:anchorId="4BB55AC8" wp14:editId="076885C6">
                <wp:simplePos x="0" y="0"/>
                <wp:positionH relativeFrom="column">
                  <wp:posOffset>205104</wp:posOffset>
                </wp:positionH>
                <wp:positionV relativeFrom="paragraph">
                  <wp:posOffset>300355</wp:posOffset>
                </wp:positionV>
                <wp:extent cx="1009015" cy="555625"/>
                <wp:effectExtent l="0" t="0" r="19685" b="15875"/>
                <wp:wrapNone/>
                <wp:docPr id="2" name="Rounded Rectangle 2"/>
                <wp:cNvGraphicFramePr/>
                <a:graphic xmlns:a="http://schemas.openxmlformats.org/drawingml/2006/main">
                  <a:graphicData uri="http://schemas.microsoft.com/office/word/2010/wordprocessingShape">
                    <wps:wsp>
                      <wps:cNvSpPr/>
                      <wps:spPr>
                        <a:xfrm>
                          <a:off x="0" y="0"/>
                          <a:ext cx="1009015" cy="555625"/>
                        </a:xfrm>
                        <a:prstGeom prst="roundRect">
                          <a:avLst/>
                        </a:prstGeom>
                      </wps:spPr>
                      <wps:style>
                        <a:lnRef idx="2">
                          <a:schemeClr val="dk1"/>
                        </a:lnRef>
                        <a:fillRef idx="1">
                          <a:schemeClr val="lt1"/>
                        </a:fillRef>
                        <a:effectRef idx="0">
                          <a:schemeClr val="dk1"/>
                        </a:effectRef>
                        <a:fontRef idx="minor">
                          <a:schemeClr val="dk1"/>
                        </a:fontRef>
                      </wps:style>
                      <wps:txbx>
                        <w:txbxContent>
                          <w:p w:rsidR="00033B12" w:rsidRPr="00DC6D1A" w:rsidRDefault="00033B12" w:rsidP="00033B12">
                            <w:pPr>
                              <w:jc w:val="center"/>
                              <w:rPr>
                                <w:i/>
                                <w:color w:val="000000" w:themeColor="text1"/>
                                <w:sz w:val="20"/>
                              </w:rPr>
                            </w:pPr>
                            <w:r w:rsidRPr="00DC6D1A">
                              <w:rPr>
                                <w:i/>
                                <w:color w:val="000000" w:themeColor="text1"/>
                                <w:sz w:val="20"/>
                              </w:rPr>
                              <w:t>Low confidence in healthcare professionals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BB55AC8" id="Rounded Rectangle 2" o:spid="_x0000_s1028" style="position:absolute;margin-left:16.15pt;margin-top:23.65pt;width:79.4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" fillcolor="white [3201]" strokecolor="black [3200]" strokeweight="1pt">
                <v:stroke joinstyle="miter"/>
                <v:textbox inset="1mm,1mm,1mm,1mm">
                  <w:txbxContent>
                    <w:p w:rsidR="00033B12" w:rsidRPr="00DC6D1A" w:rsidRDefault="00033B12" w:rsidP="00033B12">
                      <w:pPr>
                        <w:jc w:val="center"/>
                        <w:rPr>
                          <w:i/>
                          <w:color w:val="000000" w:themeColor="text1"/>
                          <w:sz w:val="20"/>
                        </w:rPr>
                      </w:pPr>
                      <w:r w:rsidRPr="00DC6D1A">
                        <w:rPr>
                          <w:i/>
                          <w:color w:val="000000" w:themeColor="text1"/>
                          <w:sz w:val="20"/>
                        </w:rPr>
                        <w:t>Low confidence in healthcare professionals</w:t>
                      </w:r>
                    </w:p>
                  </w:txbxContent>
                </v:textbox>
              </v:roundrect>
            </w:pict>
          </mc:Fallback>
        </mc:AlternateContent>
      </w:r>
      <w:r w:rsidRPr="003D34AE">
        <w:rPr>
          <w:noProof/>
          <w:lang w:eastAsia="zh-CN"/>
        </w:rPr>
        <mc:AlternateContent>
          <mc:Choice Requires="wps">
            <w:drawing>
              <wp:anchor distT="0" distB="0" distL="114300" distR="114300" simplePos="0" relativeHeight="251661312" behindDoc="0" locked="0" layoutInCell="1" allowOverlap="1" wp14:anchorId="4FE0AB9C" wp14:editId="79245FBA">
                <wp:simplePos x="0" y="0"/>
                <wp:positionH relativeFrom="column">
                  <wp:posOffset>-249555</wp:posOffset>
                </wp:positionH>
                <wp:positionV relativeFrom="paragraph">
                  <wp:posOffset>1357630</wp:posOffset>
                </wp:positionV>
                <wp:extent cx="1009015" cy="409575"/>
                <wp:effectExtent l="0" t="0" r="19685" b="28575"/>
                <wp:wrapNone/>
                <wp:docPr id="6" name="Rounded Rectangle 6"/>
                <wp:cNvGraphicFramePr/>
                <a:graphic xmlns:a="http://schemas.openxmlformats.org/drawingml/2006/main">
                  <a:graphicData uri="http://schemas.microsoft.com/office/word/2010/wordprocessingShape">
                    <wps:wsp>
                      <wps:cNvSpPr/>
                      <wps:spPr>
                        <a:xfrm>
                          <a:off x="0" y="0"/>
                          <a:ext cx="1009015" cy="409575"/>
                        </a:xfrm>
                        <a:prstGeom prst="roundRect">
                          <a:avLst/>
                        </a:prstGeom>
                      </wps:spPr>
                      <wps:style>
                        <a:lnRef idx="2">
                          <a:schemeClr val="dk1"/>
                        </a:lnRef>
                        <a:fillRef idx="1">
                          <a:schemeClr val="lt1"/>
                        </a:fillRef>
                        <a:effectRef idx="0">
                          <a:schemeClr val="dk1"/>
                        </a:effectRef>
                        <a:fontRef idx="minor">
                          <a:schemeClr val="dk1"/>
                        </a:fontRef>
                      </wps:style>
                      <wps:txbx>
                        <w:txbxContent>
                          <w:p w:rsidR="00033B12" w:rsidRPr="00DC6D1A" w:rsidRDefault="00033B12" w:rsidP="00033B12">
                            <w:pPr>
                              <w:jc w:val="center"/>
                              <w:rPr>
                                <w:i/>
                                <w:color w:val="000000" w:themeColor="text1"/>
                                <w:sz w:val="20"/>
                              </w:rPr>
                            </w:pPr>
                            <w:r w:rsidRPr="00DC6D1A">
                              <w:rPr>
                                <w:i/>
                                <w:color w:val="000000" w:themeColor="text1"/>
                                <w:sz w:val="20"/>
                              </w:rPr>
                              <w:t>Negative self-perception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E0AB9C" id="Rounded Rectangle 6" o:spid="_x0000_s1029" style="position:absolute;margin-left:-19.65pt;margin-top:106.9pt;width:79.4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" fillcolor="white [3201]" strokecolor="black [3200]" strokeweight="1pt">
                <v:stroke joinstyle="miter"/>
                <v:textbox inset="1mm,1mm,1mm,1mm">
                  <w:txbxContent>
                    <w:p w:rsidR="00033B12" w:rsidRPr="00DC6D1A" w:rsidRDefault="00033B12" w:rsidP="00033B12">
                      <w:pPr>
                        <w:jc w:val="center"/>
                        <w:rPr>
                          <w:i/>
                          <w:color w:val="000000" w:themeColor="text1"/>
                          <w:sz w:val="20"/>
                        </w:rPr>
                      </w:pPr>
                      <w:r w:rsidRPr="00DC6D1A">
                        <w:rPr>
                          <w:i/>
                          <w:color w:val="000000" w:themeColor="text1"/>
                          <w:sz w:val="20"/>
                        </w:rPr>
                        <w:t>Negative self-perception</w:t>
                      </w:r>
                    </w:p>
                  </w:txbxContent>
                </v:textbox>
              </v:roundrect>
            </w:pict>
          </mc:Fallback>
        </mc:AlternateContent>
      </w:r>
      <w:r w:rsidRPr="003D34AE">
        <w:rPr>
          <w:noProof/>
          <w:lang w:eastAsia="zh-CN"/>
        </w:rPr>
        <mc:AlternateContent>
          <mc:Choice Requires="wps">
            <w:drawing>
              <wp:anchor distT="0" distB="0" distL="114300" distR="114300" simplePos="0" relativeHeight="251659264" behindDoc="0" locked="0" layoutInCell="1" allowOverlap="1" wp14:anchorId="03795D88" wp14:editId="6205E0BA">
                <wp:simplePos x="0" y="0"/>
                <wp:positionH relativeFrom="column">
                  <wp:posOffset>-71120</wp:posOffset>
                </wp:positionH>
                <wp:positionV relativeFrom="paragraph">
                  <wp:posOffset>2120265</wp:posOffset>
                </wp:positionV>
                <wp:extent cx="1009015" cy="409575"/>
                <wp:effectExtent l="0" t="0" r="19685" b="28575"/>
                <wp:wrapNone/>
                <wp:docPr id="1" name="Rounded Rectangle 1"/>
                <wp:cNvGraphicFramePr/>
                <a:graphic xmlns:a="http://schemas.openxmlformats.org/drawingml/2006/main">
                  <a:graphicData uri="http://schemas.microsoft.com/office/word/2010/wordprocessingShape">
                    <wps:wsp>
                      <wps:cNvSpPr/>
                      <wps:spPr>
                        <a:xfrm>
                          <a:off x="0" y="0"/>
                          <a:ext cx="1009015" cy="409575"/>
                        </a:xfrm>
                        <a:prstGeom prst="roundRect">
                          <a:avLst/>
                        </a:prstGeom>
                      </wps:spPr>
                      <wps:style>
                        <a:lnRef idx="2">
                          <a:schemeClr val="dk1"/>
                        </a:lnRef>
                        <a:fillRef idx="1">
                          <a:schemeClr val="lt1"/>
                        </a:fillRef>
                        <a:effectRef idx="0">
                          <a:schemeClr val="dk1"/>
                        </a:effectRef>
                        <a:fontRef idx="minor">
                          <a:schemeClr val="dk1"/>
                        </a:fontRef>
                      </wps:style>
                      <wps:txbx>
                        <w:txbxContent>
                          <w:p w:rsidR="00033B12" w:rsidRPr="00DC6D1A" w:rsidRDefault="00033B12" w:rsidP="00033B12">
                            <w:pPr>
                              <w:jc w:val="center"/>
                              <w:rPr>
                                <w:i/>
                                <w:color w:val="000000" w:themeColor="text1"/>
                                <w:sz w:val="20"/>
                              </w:rPr>
                            </w:pPr>
                            <w:r w:rsidRPr="00DC6D1A">
                              <w:rPr>
                                <w:i/>
                                <w:color w:val="000000" w:themeColor="text1"/>
                                <w:sz w:val="20"/>
                              </w:rPr>
                              <w:t>Feeling exploited</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795D88" id="Rounded Rectangle 1" o:spid="_x0000_s1030" style="position:absolute;margin-left:-5.6pt;margin-top:166.95pt;width:79.4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" fillcolor="white [3201]" strokecolor="black [3200]" strokeweight="1pt">
                <v:stroke joinstyle="miter"/>
                <v:textbox inset="1mm,1mm,1mm,1mm">
                  <w:txbxContent>
                    <w:p w:rsidR="00033B12" w:rsidRPr="00DC6D1A" w:rsidRDefault="00033B12" w:rsidP="00033B12">
                      <w:pPr>
                        <w:jc w:val="center"/>
                        <w:rPr>
                          <w:i/>
                          <w:color w:val="000000" w:themeColor="text1"/>
                          <w:sz w:val="20"/>
                        </w:rPr>
                      </w:pPr>
                      <w:r w:rsidRPr="00DC6D1A">
                        <w:rPr>
                          <w:i/>
                          <w:color w:val="000000" w:themeColor="text1"/>
                          <w:sz w:val="20"/>
                        </w:rPr>
                        <w:t>Feeling exploited</w:t>
                      </w:r>
                    </w:p>
                  </w:txbxContent>
                </v:textbox>
              </v:roundrect>
            </w:pict>
          </mc:Fallback>
        </mc:AlternateContent>
      </w:r>
      <w:r w:rsidRPr="003D34AE">
        <w:rPr>
          <w:noProof/>
          <w:lang w:eastAsia="zh-CN"/>
        </w:rPr>
        <mc:AlternateContent>
          <mc:Choice Requires="wps">
            <w:drawing>
              <wp:anchor distT="0" distB="0" distL="114300" distR="114300" simplePos="0" relativeHeight="251664384" behindDoc="0" locked="0" layoutInCell="1" allowOverlap="1" wp14:anchorId="168B33DD" wp14:editId="75515529">
                <wp:simplePos x="0" y="0"/>
                <wp:positionH relativeFrom="column">
                  <wp:posOffset>1208405</wp:posOffset>
                </wp:positionH>
                <wp:positionV relativeFrom="paragraph">
                  <wp:posOffset>553720</wp:posOffset>
                </wp:positionV>
                <wp:extent cx="375920" cy="708660"/>
                <wp:effectExtent l="0" t="76200" r="81280" b="53340"/>
                <wp:wrapNone/>
                <wp:docPr id="16" name="Curved Connector 16"/>
                <wp:cNvGraphicFramePr/>
                <a:graphic xmlns:a="http://schemas.openxmlformats.org/drawingml/2006/main">
                  <a:graphicData uri="http://schemas.microsoft.com/office/word/2010/wordprocessingShape">
                    <wps:wsp>
                      <wps:cNvCnPr/>
                      <wps:spPr>
                        <a:xfrm rot="10800000">
                          <a:off x="0" y="0"/>
                          <a:ext cx="375920" cy="708660"/>
                        </a:xfrm>
                        <a:prstGeom prst="curvedConnector3">
                          <a:avLst>
                            <a:gd name="adj1" fmla="val -4417"/>
                          </a:avLst>
                        </a:prstGeom>
                        <a:ln w="38100">
                          <a:solidFill>
                            <a:schemeClr val="bg1">
                              <a:lumMod val="50000"/>
                            </a:schemeClr>
                          </a:solidFill>
                          <a:headEnd type="triangl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D5866A" id="Curved Connector 16" o:spid="_x0000_s1026" type="#_x0000_t38" style="position:absolute;margin-left:95.15pt;margin-top:43.6pt;width:29.6pt;height:55.8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" adj="-954" strokecolor="#7f7f7f [1612]" strokeweight="3pt">
                <v:stroke startarrow="block" endarrow="block" joinstyle="miter"/>
              </v:shape>
            </w:pict>
          </mc:Fallback>
        </mc:AlternateContent>
      </w:r>
      <w:r w:rsidRPr="003D34AE">
        <w:rPr>
          <w:noProof/>
          <w:lang w:eastAsia="zh-CN"/>
        </w:rPr>
        <mc:AlternateContent>
          <mc:Choice Requires="wps">
            <w:drawing>
              <wp:anchor distT="0" distB="0" distL="114300" distR="114300" simplePos="0" relativeHeight="251666432" behindDoc="0" locked="0" layoutInCell="1" allowOverlap="1" wp14:anchorId="4C3D08B8" wp14:editId="5C845A60">
                <wp:simplePos x="0" y="0"/>
                <wp:positionH relativeFrom="column">
                  <wp:posOffset>969010</wp:posOffset>
                </wp:positionH>
                <wp:positionV relativeFrom="paragraph">
                  <wp:posOffset>1323342</wp:posOffset>
                </wp:positionV>
                <wp:extent cx="45719" cy="461645"/>
                <wp:effectExtent l="20320" t="74930" r="0" b="89535"/>
                <wp:wrapNone/>
                <wp:docPr id="18" name="Curved Connector 18"/>
                <wp:cNvGraphicFramePr/>
                <a:graphic xmlns:a="http://schemas.openxmlformats.org/drawingml/2006/main">
                  <a:graphicData uri="http://schemas.microsoft.com/office/word/2010/wordprocessingShape">
                    <wps:wsp>
                      <wps:cNvCnPr/>
                      <wps:spPr>
                        <a:xfrm rot="5400000">
                          <a:off x="0" y="0"/>
                          <a:ext cx="45719" cy="461645"/>
                        </a:xfrm>
                        <a:prstGeom prst="curvedConnector3">
                          <a:avLst>
                            <a:gd name="adj1" fmla="val 50000"/>
                          </a:avLst>
                        </a:prstGeom>
                        <a:ln w="38100">
                          <a:solidFill>
                            <a:schemeClr val="bg1">
                              <a:lumMod val="50000"/>
                            </a:schemeClr>
                          </a:solidFill>
                          <a:headEnd type="triangle" w="med" len="med"/>
                          <a:tailEnd type="triangle" w="med" len="me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46B190" id="Curved Connector 18" o:spid="_x0000_s1026" type="#_x0000_t38" style="position:absolute;margin-left:76.3pt;margin-top:104.2pt;width:3.6pt;height:36.3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" adj="10800" strokecolor="#7f7f7f [1612]" strokeweight="3pt">
                <v:stroke startarrow="block" endarrow="block" joinstyle="miter"/>
              </v:shape>
            </w:pict>
          </mc:Fallback>
        </mc:AlternateContent>
      </w:r>
      <w:r w:rsidRPr="003D34AE">
        <w:rPr>
          <w:noProof/>
          <w:lang w:eastAsia="zh-CN"/>
        </w:rPr>
        <w:drawing>
          <wp:inline distT="0" distB="0" distL="0" distR="0" wp14:anchorId="5C8C056A" wp14:editId="02B8ACF8">
            <wp:extent cx="6248400" cy="3165475"/>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033B12" w:rsidRPr="003D34AE" w:rsidRDefault="00033B12" w:rsidP="00033B12">
      <w:pPr>
        <w:spacing w:line="360" w:lineRule="auto"/>
      </w:pPr>
    </w:p>
    <w:p w:rsidR="00033B12" w:rsidRPr="003D34AE" w:rsidRDefault="00033B12" w:rsidP="00033B12">
      <w:pPr>
        <w:spacing w:line="360" w:lineRule="auto"/>
      </w:pPr>
    </w:p>
    <w:p w:rsidR="00033B12" w:rsidRPr="003D34AE" w:rsidRDefault="00033B12" w:rsidP="00033B12">
      <w:pPr>
        <w:spacing w:line="360" w:lineRule="auto"/>
      </w:pPr>
    </w:p>
    <w:p w:rsidR="00033B12" w:rsidRPr="003D34AE" w:rsidRDefault="00033B12" w:rsidP="00033B12">
      <w:r w:rsidRPr="003D34AE">
        <w:rPr>
          <w:i/>
        </w:rPr>
        <w:t>Figure 1</w:t>
      </w:r>
      <w:r w:rsidRPr="003D34AE">
        <w:t>. Thematic map depicting participants’ experiences of seeking and appraising treatments in IBS</w:t>
      </w:r>
    </w:p>
    <w:p w:rsidR="00033B12" w:rsidRPr="003D34AE" w:rsidRDefault="00033B12" w:rsidP="00033B12">
      <w:r w:rsidRPr="003D34AE">
        <w:rPr>
          <w:i/>
        </w:rPr>
        <w:t>Note</w:t>
      </w:r>
      <w:r w:rsidRPr="003D34AE">
        <w:t>: Bold text represents main themes; Italic text indicates sub-themes</w:t>
      </w:r>
    </w:p>
    <w:p w:rsidR="00033B12" w:rsidRPr="003D34AE" w:rsidRDefault="00033B12" w:rsidP="00033B12">
      <w:pPr>
        <w:spacing w:line="360" w:lineRule="auto"/>
      </w:pPr>
    </w:p>
    <w:p w:rsidR="00A077B6" w:rsidRDefault="00A077B6"/>
    <w:sectPr w:rsidR="00A077B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954FE">
      <w:r>
        <w:separator/>
      </w:r>
    </w:p>
  </w:endnote>
  <w:endnote w:type="continuationSeparator" w:id="0">
    <w:p w:rsidR="00000000" w:rsidRDefault="0099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520089"/>
      <w:docPartObj>
        <w:docPartGallery w:val="Page Numbers (Bottom of Page)"/>
        <w:docPartUnique/>
      </w:docPartObj>
    </w:sdtPr>
    <w:sdtEndPr>
      <w:rPr>
        <w:noProof/>
      </w:rPr>
    </w:sdtEndPr>
    <w:sdtContent>
      <w:p w:rsidR="009324BD" w:rsidRDefault="00033B12">
        <w:pPr>
          <w:pStyle w:val="Footer"/>
          <w:jc w:val="right"/>
        </w:pPr>
        <w:r>
          <w:fldChar w:fldCharType="begin"/>
        </w:r>
        <w:r>
          <w:instrText xml:space="preserve"> PAGE   \* MERGEFORMAT </w:instrText>
        </w:r>
        <w:r>
          <w:fldChar w:fldCharType="separate"/>
        </w:r>
        <w:r w:rsidR="009954FE">
          <w:rPr>
            <w:noProof/>
          </w:rPr>
          <w:t>1</w:t>
        </w:r>
        <w:r>
          <w:rPr>
            <w:noProof/>
          </w:rPr>
          <w:fldChar w:fldCharType="end"/>
        </w:r>
      </w:p>
    </w:sdtContent>
  </w:sdt>
  <w:p w:rsidR="009324BD" w:rsidRDefault="009954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954FE">
      <w:r>
        <w:separator/>
      </w:r>
    </w:p>
  </w:footnote>
  <w:footnote w:type="continuationSeparator" w:id="0">
    <w:p w:rsidR="00000000" w:rsidRDefault="00995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4BD" w:rsidRPr="009304AA" w:rsidRDefault="00033B12">
    <w:pPr>
      <w:pStyle w:val="Header"/>
      <w:rPr>
        <w:sz w:val="20"/>
        <w:szCs w:val="20"/>
      </w:rPr>
    </w:pPr>
    <w:r>
      <w:rPr>
        <w:sz w:val="20"/>
        <w:szCs w:val="20"/>
      </w:rPr>
      <w:t>Treatment seeking and appraisal in irritable bowel syndrome</w:t>
    </w:r>
  </w:p>
  <w:p w:rsidR="009324BD" w:rsidRDefault="009954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E7808"/>
    <w:multiLevelType w:val="hybridMultilevel"/>
    <w:tmpl w:val="4D6457E2"/>
    <w:lvl w:ilvl="0" w:tplc="EFF07508">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12"/>
    <w:rsid w:val="00033B12"/>
    <w:rsid w:val="00091283"/>
    <w:rsid w:val="000B7A2A"/>
    <w:rsid w:val="001960EE"/>
    <w:rsid w:val="004A4001"/>
    <w:rsid w:val="00864EC5"/>
    <w:rsid w:val="009954FE"/>
    <w:rsid w:val="00A077B6"/>
    <w:rsid w:val="00C72595"/>
    <w:rsid w:val="00DA29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49777-C66E-46B6-A14E-82825437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line="36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B12"/>
    <w:pPr>
      <w:autoSpaceDE w:val="0"/>
      <w:autoSpaceDN w:val="0"/>
      <w:adjustRightInd w:val="0"/>
      <w:spacing w:line="240" w:lineRule="auto"/>
      <w:ind w:firstLine="0"/>
    </w:pPr>
  </w:style>
  <w:style w:type="paragraph" w:styleId="Heading1">
    <w:name w:val="heading 1"/>
    <w:basedOn w:val="Normal"/>
    <w:next w:val="Normal"/>
    <w:link w:val="Heading1Char"/>
    <w:autoRedefine/>
    <w:uiPriority w:val="9"/>
    <w:qFormat/>
    <w:rsid w:val="00864EC5"/>
    <w:pPr>
      <w:keepNext/>
      <w:keepLines/>
      <w:spacing w:before="240"/>
      <w:outlineLvl w:val="0"/>
    </w:pPr>
    <w:rPr>
      <w:rFonts w:eastAsiaTheme="majorEastAsia" w:cstheme="majorBidi"/>
      <w:sz w:val="36"/>
      <w:szCs w:val="32"/>
    </w:rPr>
  </w:style>
  <w:style w:type="paragraph" w:styleId="Heading2">
    <w:name w:val="heading 2"/>
    <w:basedOn w:val="Normal"/>
    <w:next w:val="Normal"/>
    <w:link w:val="Heading2Char"/>
    <w:autoRedefine/>
    <w:uiPriority w:val="9"/>
    <w:unhideWhenUsed/>
    <w:qFormat/>
    <w:rsid w:val="004A4001"/>
    <w:pPr>
      <w:keepNext/>
      <w:keepLines/>
      <w:spacing w:before="40"/>
      <w:outlineLvl w:val="1"/>
    </w:pPr>
    <w:rPr>
      <w:rFonts w:eastAsiaTheme="majorEastAsia" w:cstheme="majorBidi"/>
      <w:color w:val="FF0000"/>
      <w:sz w:val="28"/>
      <w:szCs w:val="28"/>
      <w:lang w:val="en"/>
    </w:rPr>
  </w:style>
  <w:style w:type="paragraph" w:styleId="Heading3">
    <w:name w:val="heading 3"/>
    <w:basedOn w:val="Normal"/>
    <w:next w:val="Normal"/>
    <w:link w:val="Heading3Char"/>
    <w:autoRedefine/>
    <w:uiPriority w:val="9"/>
    <w:unhideWhenUsed/>
    <w:qFormat/>
    <w:rsid w:val="004A4001"/>
    <w:pPr>
      <w:keepNext/>
      <w:keepLines/>
      <w:spacing w:before="40"/>
      <w:outlineLvl w:val="2"/>
    </w:pPr>
    <w:rPr>
      <w:rFonts w:eastAsiaTheme="majorEastAsia" w:cstheme="majorBidi"/>
      <w:color w:val="00B050"/>
    </w:rPr>
  </w:style>
  <w:style w:type="paragraph" w:styleId="Heading4">
    <w:name w:val="heading 4"/>
    <w:basedOn w:val="Normal"/>
    <w:next w:val="Normal"/>
    <w:link w:val="Heading4Char"/>
    <w:autoRedefine/>
    <w:uiPriority w:val="9"/>
    <w:unhideWhenUsed/>
    <w:qFormat/>
    <w:rsid w:val="004A4001"/>
    <w:pPr>
      <w:keepNext/>
      <w:keepLines/>
      <w:spacing w:before="40"/>
      <w:outlineLvl w:val="3"/>
    </w:pPr>
    <w:rPr>
      <w:rFonts w:eastAsiaTheme="majorEastAsia" w:cstheme="majorBidi"/>
      <w:b/>
      <w:i/>
      <w:iCs/>
      <w:color w:val="7030A0"/>
    </w:rPr>
  </w:style>
  <w:style w:type="paragraph" w:styleId="Heading5">
    <w:name w:val="heading 5"/>
    <w:basedOn w:val="Normal"/>
    <w:next w:val="Normal"/>
    <w:link w:val="Heading5Char"/>
    <w:autoRedefine/>
    <w:uiPriority w:val="9"/>
    <w:unhideWhenUsed/>
    <w:qFormat/>
    <w:rsid w:val="004A4001"/>
    <w:pPr>
      <w:keepNext/>
      <w:keepLines/>
      <w:spacing w:before="40"/>
      <w:outlineLvl w:val="4"/>
    </w:pPr>
    <w:rPr>
      <w:rFonts w:eastAsiaTheme="majorEastAsia" w:cstheme="majorBidi"/>
      <w:color w:val="BF8F00"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A4001"/>
    <w:rPr>
      <w:rFonts w:eastAsiaTheme="majorEastAsia" w:cstheme="majorBidi"/>
      <w:b/>
      <w:i/>
      <w:iCs/>
      <w:color w:val="7030A0"/>
    </w:rPr>
  </w:style>
  <w:style w:type="character" w:customStyle="1" w:styleId="Heading5Char">
    <w:name w:val="Heading 5 Char"/>
    <w:basedOn w:val="DefaultParagraphFont"/>
    <w:link w:val="Heading5"/>
    <w:uiPriority w:val="9"/>
    <w:rsid w:val="004A4001"/>
    <w:rPr>
      <w:rFonts w:eastAsiaTheme="majorEastAsia" w:cstheme="majorBidi"/>
      <w:color w:val="BF8F00" w:themeColor="accent4" w:themeShade="BF"/>
    </w:rPr>
  </w:style>
  <w:style w:type="character" w:customStyle="1" w:styleId="Heading3Char">
    <w:name w:val="Heading 3 Char"/>
    <w:basedOn w:val="DefaultParagraphFont"/>
    <w:link w:val="Heading3"/>
    <w:uiPriority w:val="9"/>
    <w:rsid w:val="004A4001"/>
    <w:rPr>
      <w:rFonts w:eastAsiaTheme="majorEastAsia" w:cstheme="majorBidi"/>
      <w:color w:val="00B050"/>
    </w:rPr>
  </w:style>
  <w:style w:type="character" w:customStyle="1" w:styleId="Heading2Char">
    <w:name w:val="Heading 2 Char"/>
    <w:basedOn w:val="DefaultParagraphFont"/>
    <w:link w:val="Heading2"/>
    <w:uiPriority w:val="9"/>
    <w:rsid w:val="004A4001"/>
    <w:rPr>
      <w:rFonts w:eastAsiaTheme="majorEastAsia" w:cstheme="majorBidi"/>
      <w:color w:val="FF0000"/>
      <w:sz w:val="28"/>
      <w:szCs w:val="28"/>
      <w:lang w:val="en"/>
    </w:rPr>
  </w:style>
  <w:style w:type="character" w:customStyle="1" w:styleId="Heading1Char">
    <w:name w:val="Heading 1 Char"/>
    <w:basedOn w:val="DefaultParagraphFont"/>
    <w:link w:val="Heading1"/>
    <w:uiPriority w:val="9"/>
    <w:rsid w:val="00864EC5"/>
    <w:rPr>
      <w:rFonts w:eastAsiaTheme="majorEastAsia" w:cstheme="majorBidi"/>
      <w:sz w:val="36"/>
      <w:szCs w:val="32"/>
    </w:rPr>
  </w:style>
  <w:style w:type="character" w:styleId="CommentReference">
    <w:name w:val="annotation reference"/>
    <w:basedOn w:val="DefaultParagraphFont"/>
    <w:uiPriority w:val="99"/>
    <w:semiHidden/>
    <w:unhideWhenUsed/>
    <w:rsid w:val="00033B12"/>
    <w:rPr>
      <w:sz w:val="16"/>
      <w:szCs w:val="16"/>
    </w:rPr>
  </w:style>
  <w:style w:type="paragraph" w:styleId="CommentText">
    <w:name w:val="annotation text"/>
    <w:basedOn w:val="Normal"/>
    <w:link w:val="CommentTextChar"/>
    <w:uiPriority w:val="99"/>
    <w:unhideWhenUsed/>
    <w:rsid w:val="00033B12"/>
    <w:rPr>
      <w:sz w:val="20"/>
      <w:szCs w:val="20"/>
    </w:rPr>
  </w:style>
  <w:style w:type="character" w:customStyle="1" w:styleId="CommentTextChar">
    <w:name w:val="Comment Text Char"/>
    <w:basedOn w:val="DefaultParagraphFont"/>
    <w:link w:val="CommentText"/>
    <w:uiPriority w:val="99"/>
    <w:rsid w:val="00033B12"/>
    <w:rPr>
      <w:sz w:val="20"/>
      <w:szCs w:val="20"/>
    </w:rPr>
  </w:style>
  <w:style w:type="character" w:styleId="Hyperlink">
    <w:name w:val="Hyperlink"/>
    <w:basedOn w:val="DefaultParagraphFont"/>
    <w:uiPriority w:val="99"/>
    <w:unhideWhenUsed/>
    <w:rsid w:val="00033B12"/>
    <w:rPr>
      <w:color w:val="0563C1" w:themeColor="hyperlink"/>
      <w:u w:val="single"/>
    </w:rPr>
  </w:style>
  <w:style w:type="paragraph" w:styleId="BalloonText">
    <w:name w:val="Balloon Text"/>
    <w:basedOn w:val="Normal"/>
    <w:link w:val="BalloonTextChar"/>
    <w:uiPriority w:val="99"/>
    <w:semiHidden/>
    <w:unhideWhenUsed/>
    <w:rsid w:val="00033B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B1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3B12"/>
    <w:rPr>
      <w:b/>
      <w:bCs/>
    </w:rPr>
  </w:style>
  <w:style w:type="character" w:customStyle="1" w:styleId="CommentSubjectChar">
    <w:name w:val="Comment Subject Char"/>
    <w:basedOn w:val="CommentTextChar"/>
    <w:link w:val="CommentSubject"/>
    <w:uiPriority w:val="99"/>
    <w:semiHidden/>
    <w:rsid w:val="00033B12"/>
    <w:rPr>
      <w:b/>
      <w:bCs/>
      <w:sz w:val="20"/>
      <w:szCs w:val="20"/>
    </w:rPr>
  </w:style>
  <w:style w:type="paragraph" w:styleId="Header">
    <w:name w:val="header"/>
    <w:basedOn w:val="Normal"/>
    <w:link w:val="HeaderChar"/>
    <w:uiPriority w:val="99"/>
    <w:unhideWhenUsed/>
    <w:rsid w:val="00033B12"/>
    <w:pPr>
      <w:tabs>
        <w:tab w:val="center" w:pos="4513"/>
        <w:tab w:val="right" w:pos="9026"/>
      </w:tabs>
    </w:pPr>
  </w:style>
  <w:style w:type="character" w:customStyle="1" w:styleId="HeaderChar">
    <w:name w:val="Header Char"/>
    <w:basedOn w:val="DefaultParagraphFont"/>
    <w:link w:val="Header"/>
    <w:uiPriority w:val="99"/>
    <w:rsid w:val="00033B12"/>
  </w:style>
  <w:style w:type="paragraph" w:styleId="Footer">
    <w:name w:val="footer"/>
    <w:basedOn w:val="Normal"/>
    <w:link w:val="FooterChar"/>
    <w:uiPriority w:val="99"/>
    <w:unhideWhenUsed/>
    <w:rsid w:val="00033B12"/>
    <w:pPr>
      <w:tabs>
        <w:tab w:val="center" w:pos="4513"/>
        <w:tab w:val="right" w:pos="9026"/>
      </w:tabs>
    </w:pPr>
  </w:style>
  <w:style w:type="character" w:customStyle="1" w:styleId="FooterChar">
    <w:name w:val="Footer Char"/>
    <w:basedOn w:val="DefaultParagraphFont"/>
    <w:link w:val="Footer"/>
    <w:uiPriority w:val="99"/>
    <w:rsid w:val="00033B12"/>
  </w:style>
  <w:style w:type="paragraph" w:styleId="Revision">
    <w:name w:val="Revision"/>
    <w:hidden/>
    <w:uiPriority w:val="99"/>
    <w:semiHidden/>
    <w:rsid w:val="00033B12"/>
    <w:pPr>
      <w:spacing w:line="240" w:lineRule="auto"/>
      <w:ind w:firstLine="0"/>
    </w:pPr>
  </w:style>
  <w:style w:type="paragraph" w:customStyle="1" w:styleId="Normal0">
    <w:name w:val="[Normal]"/>
    <w:uiPriority w:val="99"/>
    <w:rsid w:val="00033B12"/>
    <w:pPr>
      <w:widowControl w:val="0"/>
      <w:autoSpaceDE w:val="0"/>
      <w:autoSpaceDN w:val="0"/>
      <w:adjustRightInd w:val="0"/>
      <w:spacing w:line="240" w:lineRule="auto"/>
      <w:ind w:firstLine="0"/>
    </w:pPr>
    <w:rPr>
      <w:rFonts w:ascii="Arial" w:hAnsi="Arial" w:cs="Arial"/>
    </w:rPr>
  </w:style>
  <w:style w:type="paragraph" w:customStyle="1" w:styleId="Style1">
    <w:name w:val="Style1"/>
    <w:basedOn w:val="Heading1"/>
    <w:rsid w:val="00033B12"/>
  </w:style>
  <w:style w:type="paragraph" w:customStyle="1" w:styleId="Style2">
    <w:name w:val="Style2"/>
    <w:basedOn w:val="Heading2"/>
    <w:rsid w:val="00033B12"/>
    <w:rPr>
      <w:color w:val="auto"/>
      <w:szCs w:val="26"/>
      <w:lang w:val="en-GB"/>
    </w:rPr>
  </w:style>
  <w:style w:type="table" w:styleId="TableGrid">
    <w:name w:val="Table Grid"/>
    <w:basedOn w:val="TableNormal"/>
    <w:uiPriority w:val="39"/>
    <w:rsid w:val="00033B1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B12"/>
    <w:pPr>
      <w:autoSpaceDE/>
      <w:autoSpaceDN/>
      <w:adjustRightInd/>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BDF2C4-F099-4D91-83C2-7C9BDF21A412}" type="doc">
      <dgm:prSet loTypeId="urn:microsoft.com/office/officeart/2005/8/layout/cycle3" loCatId="cycle" qsTypeId="urn:microsoft.com/office/officeart/2005/8/quickstyle/simple1" qsCatId="simple" csTypeId="urn:microsoft.com/office/officeart/2005/8/colors/accent0_1" csCatId="mainScheme" phldr="1"/>
      <dgm:spPr/>
      <dgm:t>
        <a:bodyPr/>
        <a:lstStyle/>
        <a:p>
          <a:endParaRPr lang="en-US"/>
        </a:p>
      </dgm:t>
    </dgm:pt>
    <dgm:pt modelId="{904DBB72-0192-4256-9093-226E0E844F71}">
      <dgm:prSet phldrT="[Text]"/>
      <dgm:spPr/>
      <dgm:t>
        <a:bodyPr/>
        <a:lstStyle/>
        <a:p>
          <a:pPr algn="ctr"/>
          <a:r>
            <a:rPr lang="en-US" b="1">
              <a:latin typeface="Times New Roman" panose="02020603050405020304" pitchFamily="18" charset="0"/>
              <a:cs typeface="Times New Roman" panose="02020603050405020304" pitchFamily="18" charset="0"/>
            </a:rPr>
            <a:t>Desperation </a:t>
          </a:r>
        </a:p>
        <a:p>
          <a:pPr algn="ctr"/>
          <a:r>
            <a:rPr lang="en-US" b="1">
              <a:latin typeface="Times New Roman" panose="02020603050405020304" pitchFamily="18" charset="0"/>
              <a:cs typeface="Times New Roman" panose="02020603050405020304" pitchFamily="18" charset="0"/>
            </a:rPr>
            <a:t>for a cure</a:t>
          </a:r>
        </a:p>
      </dgm:t>
    </dgm:pt>
    <dgm:pt modelId="{944483CC-3CAA-4EBC-83D7-F08C8A2FFB0C}" type="parTrans" cxnId="{9FE67E15-E8FB-4BF8-AC7F-A328B8714FAB}">
      <dgm:prSet/>
      <dgm:spPr/>
      <dgm:t>
        <a:bodyPr/>
        <a:lstStyle/>
        <a:p>
          <a:pPr algn="ctr"/>
          <a:endParaRPr lang="en-US"/>
        </a:p>
      </dgm:t>
    </dgm:pt>
    <dgm:pt modelId="{3BE59F9D-343B-46FB-ACE8-31C176C12052}" type="sibTrans" cxnId="{9FE67E15-E8FB-4BF8-AC7F-A328B8714FAB}">
      <dgm:prSet/>
      <dgm:spPr>
        <a:solidFill>
          <a:schemeClr val="bg1">
            <a:lumMod val="50000"/>
          </a:schemeClr>
        </a:solidFill>
      </dgm:spPr>
      <dgm:t>
        <a:bodyPr/>
        <a:lstStyle/>
        <a:p>
          <a:pPr algn="ctr"/>
          <a:endParaRPr lang="en-US"/>
        </a:p>
      </dgm:t>
    </dgm:pt>
    <dgm:pt modelId="{579051AC-4E7C-49F7-9721-D553C941BBB4}">
      <dgm:prSet/>
      <dgm:spPr/>
      <dgm:t>
        <a:bodyPr/>
        <a:lstStyle/>
        <a:p>
          <a:pPr algn="ctr"/>
          <a:r>
            <a:rPr lang="en-US" b="1">
              <a:latin typeface="Times New Roman" panose="02020603050405020304" pitchFamily="18" charset="0"/>
              <a:cs typeface="Times New Roman" panose="02020603050405020304" pitchFamily="18" charset="0"/>
            </a:rPr>
            <a:t>Hope for positive effects</a:t>
          </a:r>
        </a:p>
      </dgm:t>
    </dgm:pt>
    <dgm:pt modelId="{0C64A2E5-3343-44F3-A7BC-F1EF3C0AB2BF}" type="parTrans" cxnId="{DCF968B7-A408-4D60-B9E6-A320A1204E0E}">
      <dgm:prSet/>
      <dgm:spPr/>
      <dgm:t>
        <a:bodyPr/>
        <a:lstStyle/>
        <a:p>
          <a:pPr algn="ctr"/>
          <a:endParaRPr lang="en-US"/>
        </a:p>
      </dgm:t>
    </dgm:pt>
    <dgm:pt modelId="{0B913FE2-8B00-4BBA-BA7B-1CF8A9023EC0}" type="sibTrans" cxnId="{DCF968B7-A408-4D60-B9E6-A320A1204E0E}">
      <dgm:prSet/>
      <dgm:spPr/>
      <dgm:t>
        <a:bodyPr/>
        <a:lstStyle/>
        <a:p>
          <a:pPr algn="ctr"/>
          <a:endParaRPr lang="en-US"/>
        </a:p>
      </dgm:t>
    </dgm:pt>
    <dgm:pt modelId="{6FA3FB4C-EEB2-4397-ADD6-C6B497B04257}">
      <dgm:prSet/>
      <dgm:spPr/>
      <dgm:t>
        <a:bodyPr/>
        <a:lstStyle/>
        <a:p>
          <a:pPr algn="ctr"/>
          <a:r>
            <a:rPr lang="en-US" b="1">
              <a:latin typeface="Times New Roman" panose="02020603050405020304" pitchFamily="18" charset="0"/>
              <a:cs typeface="Times New Roman" panose="02020603050405020304" pitchFamily="18" charset="0"/>
            </a:rPr>
            <a:t>Disappointment at lack of cure</a:t>
          </a:r>
        </a:p>
      </dgm:t>
    </dgm:pt>
    <dgm:pt modelId="{A6456306-F0EB-4530-856A-0F22057352D1}" type="parTrans" cxnId="{C1E38877-FD39-460D-B5D3-6C68DB677710}">
      <dgm:prSet/>
      <dgm:spPr/>
      <dgm:t>
        <a:bodyPr/>
        <a:lstStyle/>
        <a:p>
          <a:pPr algn="ctr"/>
          <a:endParaRPr lang="en-US"/>
        </a:p>
      </dgm:t>
    </dgm:pt>
    <dgm:pt modelId="{636A892C-4438-42DD-9D41-E96473E000DC}" type="sibTrans" cxnId="{C1E38877-FD39-460D-B5D3-6C68DB677710}">
      <dgm:prSet/>
      <dgm:spPr/>
      <dgm:t>
        <a:bodyPr/>
        <a:lstStyle/>
        <a:p>
          <a:pPr algn="ctr"/>
          <a:endParaRPr lang="en-US"/>
        </a:p>
      </dgm:t>
    </dgm:pt>
    <dgm:pt modelId="{6F3C0F31-9DFD-4ACB-9DDE-ED3D8FBB99B2}">
      <dgm:prSet/>
      <dgm:spPr/>
      <dgm:t>
        <a:bodyPr/>
        <a:lstStyle/>
        <a:p>
          <a:pPr algn="ctr"/>
          <a:r>
            <a:rPr lang="en-GB" b="1">
              <a:latin typeface="Times New Roman" panose="02020603050405020304" pitchFamily="18" charset="0"/>
              <a:cs typeface="Times New Roman" panose="02020603050405020304" pitchFamily="18" charset="0"/>
            </a:rPr>
            <a:t>Appraising the effects of diverse treatments</a:t>
          </a:r>
        </a:p>
      </dgm:t>
    </dgm:pt>
    <dgm:pt modelId="{9454B4DF-AA9A-45AE-B6AD-B6570F81116C}" type="parTrans" cxnId="{1FFD1770-F7FF-4723-A0AA-B5AA9E4C9422}">
      <dgm:prSet/>
      <dgm:spPr/>
      <dgm:t>
        <a:bodyPr/>
        <a:lstStyle/>
        <a:p>
          <a:pPr algn="ctr"/>
          <a:endParaRPr lang="en-GB"/>
        </a:p>
      </dgm:t>
    </dgm:pt>
    <dgm:pt modelId="{FBBBC36A-0CA1-4993-839E-8E458DB507E9}" type="sibTrans" cxnId="{1FFD1770-F7FF-4723-A0AA-B5AA9E4C9422}">
      <dgm:prSet/>
      <dgm:spPr/>
      <dgm:t>
        <a:bodyPr/>
        <a:lstStyle/>
        <a:p>
          <a:pPr algn="ctr"/>
          <a:endParaRPr lang="en-GB"/>
        </a:p>
      </dgm:t>
    </dgm:pt>
    <dgm:pt modelId="{ACA7E2E0-998A-479D-8F59-149F59C71EA2}" type="pres">
      <dgm:prSet presAssocID="{87BDF2C4-F099-4D91-83C2-7C9BDF21A412}" presName="Name0" presStyleCnt="0">
        <dgm:presLayoutVars>
          <dgm:dir/>
          <dgm:resizeHandles val="exact"/>
        </dgm:presLayoutVars>
      </dgm:prSet>
      <dgm:spPr/>
      <dgm:t>
        <a:bodyPr/>
        <a:lstStyle/>
        <a:p>
          <a:endParaRPr lang="en-GB"/>
        </a:p>
      </dgm:t>
    </dgm:pt>
    <dgm:pt modelId="{0D4F0046-DD44-4288-9BCC-3BA1456CA6EE}" type="pres">
      <dgm:prSet presAssocID="{87BDF2C4-F099-4D91-83C2-7C9BDF21A412}" presName="cycle" presStyleCnt="0"/>
      <dgm:spPr/>
    </dgm:pt>
    <dgm:pt modelId="{B43464A7-2D3B-4A5D-8C9C-EBE8524FB7A9}" type="pres">
      <dgm:prSet presAssocID="{904DBB72-0192-4256-9093-226E0E844F71}" presName="nodeFirstNode" presStyleLbl="node1" presStyleIdx="0" presStyleCnt="4" custScaleX="86128" custScaleY="71909">
        <dgm:presLayoutVars>
          <dgm:bulletEnabled val="1"/>
        </dgm:presLayoutVars>
      </dgm:prSet>
      <dgm:spPr/>
      <dgm:t>
        <a:bodyPr/>
        <a:lstStyle/>
        <a:p>
          <a:endParaRPr lang="en-GB"/>
        </a:p>
      </dgm:t>
    </dgm:pt>
    <dgm:pt modelId="{B2377D1D-F54D-4583-B314-9507D8A6DBD6}" type="pres">
      <dgm:prSet presAssocID="{3BE59F9D-343B-46FB-ACE8-31C176C12052}" presName="sibTransFirstNode" presStyleLbl="bgShp" presStyleIdx="0" presStyleCnt="1"/>
      <dgm:spPr/>
      <dgm:t>
        <a:bodyPr/>
        <a:lstStyle/>
        <a:p>
          <a:endParaRPr lang="en-GB"/>
        </a:p>
      </dgm:t>
    </dgm:pt>
    <dgm:pt modelId="{93900DC0-02E0-45F0-B183-53FE7C047556}" type="pres">
      <dgm:prSet presAssocID="{579051AC-4E7C-49F7-9721-D553C941BBB4}" presName="nodeFollowingNodes" presStyleLbl="node1" presStyleIdx="1" presStyleCnt="4" custScaleX="61517" custScaleY="61508" custRadScaleRad="115336">
        <dgm:presLayoutVars>
          <dgm:bulletEnabled val="1"/>
        </dgm:presLayoutVars>
      </dgm:prSet>
      <dgm:spPr/>
      <dgm:t>
        <a:bodyPr/>
        <a:lstStyle/>
        <a:p>
          <a:endParaRPr lang="en-GB"/>
        </a:p>
      </dgm:t>
    </dgm:pt>
    <dgm:pt modelId="{C56D7054-6C50-48ED-A181-A4E7AB512790}" type="pres">
      <dgm:prSet presAssocID="{6F3C0F31-9DFD-4ACB-9DDE-ED3D8FBB99B2}" presName="nodeFollowingNodes" presStyleLbl="node1" presStyleIdx="2" presStyleCnt="4" custScaleX="93220" custScaleY="70158">
        <dgm:presLayoutVars>
          <dgm:bulletEnabled val="1"/>
        </dgm:presLayoutVars>
      </dgm:prSet>
      <dgm:spPr/>
      <dgm:t>
        <a:bodyPr/>
        <a:lstStyle/>
        <a:p>
          <a:endParaRPr lang="en-GB"/>
        </a:p>
      </dgm:t>
    </dgm:pt>
    <dgm:pt modelId="{767EE371-84AA-4322-BD60-8C30C097299D}" type="pres">
      <dgm:prSet presAssocID="{6FA3FB4C-EEB2-4397-ADD6-C6B497B04257}" presName="nodeFollowingNodes" presStyleLbl="node1" presStyleIdx="3" presStyleCnt="4" custScaleX="58024" custScaleY="61508" custRadScaleRad="121300">
        <dgm:presLayoutVars>
          <dgm:bulletEnabled val="1"/>
        </dgm:presLayoutVars>
      </dgm:prSet>
      <dgm:spPr/>
      <dgm:t>
        <a:bodyPr/>
        <a:lstStyle/>
        <a:p>
          <a:endParaRPr lang="en-GB"/>
        </a:p>
      </dgm:t>
    </dgm:pt>
  </dgm:ptLst>
  <dgm:cxnLst>
    <dgm:cxn modelId="{757D6DD8-96C0-4857-A0DD-F8B9393A269D}" type="presOf" srcId="{6FA3FB4C-EEB2-4397-ADD6-C6B497B04257}" destId="{767EE371-84AA-4322-BD60-8C30C097299D}" srcOrd="0" destOrd="0" presId="urn:microsoft.com/office/officeart/2005/8/layout/cycle3"/>
    <dgm:cxn modelId="{AE2DDF8A-9143-49D4-86FA-7E53BE08A3C9}" type="presOf" srcId="{6F3C0F31-9DFD-4ACB-9DDE-ED3D8FBB99B2}" destId="{C56D7054-6C50-48ED-A181-A4E7AB512790}" srcOrd="0" destOrd="0" presId="urn:microsoft.com/office/officeart/2005/8/layout/cycle3"/>
    <dgm:cxn modelId="{4FF44218-2EA2-4FD2-BFD4-DDA3292145EB}" type="presOf" srcId="{87BDF2C4-F099-4D91-83C2-7C9BDF21A412}" destId="{ACA7E2E0-998A-479D-8F59-149F59C71EA2}" srcOrd="0" destOrd="0" presId="urn:microsoft.com/office/officeart/2005/8/layout/cycle3"/>
    <dgm:cxn modelId="{1FFD1770-F7FF-4723-A0AA-B5AA9E4C9422}" srcId="{87BDF2C4-F099-4D91-83C2-7C9BDF21A412}" destId="{6F3C0F31-9DFD-4ACB-9DDE-ED3D8FBB99B2}" srcOrd="2" destOrd="0" parTransId="{9454B4DF-AA9A-45AE-B6AD-B6570F81116C}" sibTransId="{FBBBC36A-0CA1-4993-839E-8E458DB507E9}"/>
    <dgm:cxn modelId="{C1E38877-FD39-460D-B5D3-6C68DB677710}" srcId="{87BDF2C4-F099-4D91-83C2-7C9BDF21A412}" destId="{6FA3FB4C-EEB2-4397-ADD6-C6B497B04257}" srcOrd="3" destOrd="0" parTransId="{A6456306-F0EB-4530-856A-0F22057352D1}" sibTransId="{636A892C-4438-42DD-9D41-E96473E000DC}"/>
    <dgm:cxn modelId="{451CB969-241F-4226-8A48-30EA8150AE11}" type="presOf" srcId="{579051AC-4E7C-49F7-9721-D553C941BBB4}" destId="{93900DC0-02E0-45F0-B183-53FE7C047556}" srcOrd="0" destOrd="0" presId="urn:microsoft.com/office/officeart/2005/8/layout/cycle3"/>
    <dgm:cxn modelId="{476E65D0-844F-47B2-86CC-6D49668C8096}" type="presOf" srcId="{904DBB72-0192-4256-9093-226E0E844F71}" destId="{B43464A7-2D3B-4A5D-8C9C-EBE8524FB7A9}" srcOrd="0" destOrd="0" presId="urn:microsoft.com/office/officeart/2005/8/layout/cycle3"/>
    <dgm:cxn modelId="{89615045-6B41-4401-95C7-511F094F2849}" type="presOf" srcId="{3BE59F9D-343B-46FB-ACE8-31C176C12052}" destId="{B2377D1D-F54D-4583-B314-9507D8A6DBD6}" srcOrd="0" destOrd="0" presId="urn:microsoft.com/office/officeart/2005/8/layout/cycle3"/>
    <dgm:cxn modelId="{DCF968B7-A408-4D60-B9E6-A320A1204E0E}" srcId="{87BDF2C4-F099-4D91-83C2-7C9BDF21A412}" destId="{579051AC-4E7C-49F7-9721-D553C941BBB4}" srcOrd="1" destOrd="0" parTransId="{0C64A2E5-3343-44F3-A7BC-F1EF3C0AB2BF}" sibTransId="{0B913FE2-8B00-4BBA-BA7B-1CF8A9023EC0}"/>
    <dgm:cxn modelId="{9FE67E15-E8FB-4BF8-AC7F-A328B8714FAB}" srcId="{87BDF2C4-F099-4D91-83C2-7C9BDF21A412}" destId="{904DBB72-0192-4256-9093-226E0E844F71}" srcOrd="0" destOrd="0" parTransId="{944483CC-3CAA-4EBC-83D7-F08C8A2FFB0C}" sibTransId="{3BE59F9D-343B-46FB-ACE8-31C176C12052}"/>
    <dgm:cxn modelId="{12296256-310B-4FC7-A9E8-74F39E61D425}" type="presParOf" srcId="{ACA7E2E0-998A-479D-8F59-149F59C71EA2}" destId="{0D4F0046-DD44-4288-9BCC-3BA1456CA6EE}" srcOrd="0" destOrd="0" presId="urn:microsoft.com/office/officeart/2005/8/layout/cycle3"/>
    <dgm:cxn modelId="{0C58ADEB-D6C3-41EB-98DD-3C3BFE64AA83}" type="presParOf" srcId="{0D4F0046-DD44-4288-9BCC-3BA1456CA6EE}" destId="{B43464A7-2D3B-4A5D-8C9C-EBE8524FB7A9}" srcOrd="0" destOrd="0" presId="urn:microsoft.com/office/officeart/2005/8/layout/cycle3"/>
    <dgm:cxn modelId="{AF795C83-37A3-4F7E-9861-9DDDFD7B0869}" type="presParOf" srcId="{0D4F0046-DD44-4288-9BCC-3BA1456CA6EE}" destId="{B2377D1D-F54D-4583-B314-9507D8A6DBD6}" srcOrd="1" destOrd="0" presId="urn:microsoft.com/office/officeart/2005/8/layout/cycle3"/>
    <dgm:cxn modelId="{B6521AAA-F8FB-460A-B9AB-CC91753D4DB0}" type="presParOf" srcId="{0D4F0046-DD44-4288-9BCC-3BA1456CA6EE}" destId="{93900DC0-02E0-45F0-B183-53FE7C047556}" srcOrd="2" destOrd="0" presId="urn:microsoft.com/office/officeart/2005/8/layout/cycle3"/>
    <dgm:cxn modelId="{25445727-EB0A-4AC1-869E-7E8C4F4ABBA0}" type="presParOf" srcId="{0D4F0046-DD44-4288-9BCC-3BA1456CA6EE}" destId="{C56D7054-6C50-48ED-A181-A4E7AB512790}" srcOrd="3" destOrd="0" presId="urn:microsoft.com/office/officeart/2005/8/layout/cycle3"/>
    <dgm:cxn modelId="{36D9DB91-F7AA-485D-98DA-A2580B311962}" type="presParOf" srcId="{0D4F0046-DD44-4288-9BCC-3BA1456CA6EE}" destId="{767EE371-84AA-4322-BD60-8C30C097299D}" srcOrd="4" destOrd="0" presId="urn:microsoft.com/office/officeart/2005/8/layout/cycle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377D1D-F54D-4583-B314-9507D8A6DBD6}">
      <dsp:nvSpPr>
        <dsp:cNvPr id="0" name=""/>
        <dsp:cNvSpPr/>
      </dsp:nvSpPr>
      <dsp:spPr>
        <a:xfrm>
          <a:off x="1583218" y="62550"/>
          <a:ext cx="3047913" cy="3047913"/>
        </a:xfrm>
        <a:prstGeom prst="circularArrow">
          <a:avLst>
            <a:gd name="adj1" fmla="val 4668"/>
            <a:gd name="adj2" fmla="val 272909"/>
            <a:gd name="adj3" fmla="val 13467428"/>
            <a:gd name="adj4" fmla="val 17613137"/>
            <a:gd name="adj5" fmla="val 4847"/>
          </a:avLst>
        </a:prstGeom>
        <a:solidFill>
          <a:schemeClr val="bg1">
            <a:lumMod val="50000"/>
          </a:schemeClr>
        </a:solidFill>
        <a:ln>
          <a:noFill/>
        </a:ln>
        <a:effectLst/>
      </dsp:spPr>
      <dsp:style>
        <a:lnRef idx="0">
          <a:scrgbClr r="0" g="0" b="0"/>
        </a:lnRef>
        <a:fillRef idx="1">
          <a:scrgbClr r="0" g="0" b="0"/>
        </a:fillRef>
        <a:effectRef idx="0">
          <a:scrgbClr r="0" g="0" b="0"/>
        </a:effectRef>
        <a:fontRef idx="minor"/>
      </dsp:style>
    </dsp:sp>
    <dsp:sp modelId="{B43464A7-2D3B-4A5D-8C9C-EBE8524FB7A9}">
      <dsp:nvSpPr>
        <dsp:cNvPr id="0" name=""/>
        <dsp:cNvSpPr/>
      </dsp:nvSpPr>
      <dsp:spPr>
        <a:xfrm>
          <a:off x="2267610" y="142121"/>
          <a:ext cx="1679129" cy="70095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Desperation </a:t>
          </a:r>
        </a:p>
        <a:p>
          <a:pPr lvl="0" algn="ctr"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for a cure</a:t>
          </a:r>
        </a:p>
      </dsp:txBody>
      <dsp:txXfrm>
        <a:off x="2301828" y="176339"/>
        <a:ext cx="1610693" cy="632523"/>
      </dsp:txXfrm>
    </dsp:sp>
    <dsp:sp modelId="{93900DC0-02E0-45F0-B183-53FE7C047556}">
      <dsp:nvSpPr>
        <dsp:cNvPr id="0" name=""/>
        <dsp:cNvSpPr/>
      </dsp:nvSpPr>
      <dsp:spPr>
        <a:xfrm>
          <a:off x="3769756" y="1287218"/>
          <a:ext cx="1199319" cy="59957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Hope for positive effects</a:t>
          </a:r>
        </a:p>
      </dsp:txBody>
      <dsp:txXfrm>
        <a:off x="3799025" y="1316487"/>
        <a:ext cx="1140781" cy="541033"/>
      </dsp:txXfrm>
    </dsp:sp>
    <dsp:sp modelId="{C56D7054-6C50-48ED-A181-A4E7AB512790}">
      <dsp:nvSpPr>
        <dsp:cNvPr id="0" name=""/>
        <dsp:cNvSpPr/>
      </dsp:nvSpPr>
      <dsp:spPr>
        <a:xfrm>
          <a:off x="2198478" y="2339462"/>
          <a:ext cx="1817392" cy="68389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GB" sz="1100" b="1" kern="1200">
              <a:latin typeface="Times New Roman" panose="02020603050405020304" pitchFamily="18" charset="0"/>
              <a:cs typeface="Times New Roman" panose="02020603050405020304" pitchFamily="18" charset="0"/>
            </a:rPr>
            <a:t>Appraising the effects of diverse treatments</a:t>
          </a:r>
        </a:p>
      </dsp:txBody>
      <dsp:txXfrm>
        <a:off x="2231863" y="2372847"/>
        <a:ext cx="1750622" cy="617121"/>
      </dsp:txXfrm>
    </dsp:sp>
    <dsp:sp modelId="{767EE371-84AA-4322-BD60-8C30C097299D}">
      <dsp:nvSpPr>
        <dsp:cNvPr id="0" name=""/>
        <dsp:cNvSpPr/>
      </dsp:nvSpPr>
      <dsp:spPr>
        <a:xfrm>
          <a:off x="1214053" y="1287218"/>
          <a:ext cx="1131220" cy="59957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a:latin typeface="Times New Roman" panose="02020603050405020304" pitchFamily="18" charset="0"/>
              <a:cs typeface="Times New Roman" panose="02020603050405020304" pitchFamily="18" charset="0"/>
            </a:rPr>
            <a:t>Disappointment at lack of cure</a:t>
          </a:r>
        </a:p>
      </dsp:txBody>
      <dsp:txXfrm>
        <a:off x="1243322" y="1316487"/>
        <a:ext cx="1072682" cy="54103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27459</Words>
  <Characters>156519</Characters>
  <Application>Microsoft Office Word</Application>
  <DocSecurity>4</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JMatthewHarvey MBPsS</dc:creator>
  <cp:keywords/>
  <dc:description/>
  <cp:lastModifiedBy>Edwards L.</cp:lastModifiedBy>
  <cp:revision>2</cp:revision>
  <dcterms:created xsi:type="dcterms:W3CDTF">2018-03-28T09:10:00Z</dcterms:created>
  <dcterms:modified xsi:type="dcterms:W3CDTF">2018-03-28T09:10:00Z</dcterms:modified>
</cp:coreProperties>
</file>