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E52" w:rsidRPr="00AF4D43" w:rsidRDefault="00DC7E52" w:rsidP="00DC7E52">
      <w:pPr>
        <w:spacing w:line="480" w:lineRule="auto"/>
        <w:rPr>
          <w:rFonts w:ascii="Arial" w:hAnsi="Arial" w:cs="Arial"/>
          <w:b/>
          <w:sz w:val="24"/>
          <w:szCs w:val="24"/>
        </w:rPr>
      </w:pPr>
      <w:r>
        <w:rPr>
          <w:rFonts w:ascii="Arial" w:hAnsi="Arial" w:cs="Arial"/>
          <w:b/>
          <w:sz w:val="24"/>
          <w:szCs w:val="24"/>
        </w:rPr>
        <w:t xml:space="preserve">Real time </w:t>
      </w:r>
      <w:r w:rsidR="00D510A7">
        <w:rPr>
          <w:rFonts w:ascii="Arial" w:hAnsi="Arial" w:cs="Arial"/>
          <w:b/>
          <w:sz w:val="24"/>
          <w:szCs w:val="24"/>
        </w:rPr>
        <w:t xml:space="preserve">non-instrumented </w:t>
      </w:r>
      <w:r>
        <w:rPr>
          <w:rFonts w:ascii="Arial" w:hAnsi="Arial" w:cs="Arial"/>
          <w:b/>
          <w:sz w:val="24"/>
          <w:szCs w:val="24"/>
        </w:rPr>
        <w:t>clinical</w:t>
      </w:r>
      <w:r w:rsidRPr="00AF4D43">
        <w:rPr>
          <w:rFonts w:ascii="Arial" w:hAnsi="Arial" w:cs="Arial"/>
          <w:b/>
          <w:sz w:val="24"/>
          <w:szCs w:val="24"/>
        </w:rPr>
        <w:t xml:space="preserve"> gait analysis as part of a clinical musculoskeletal assessment in the treatment of lower limb symptoms in adults: A systematic review</w:t>
      </w:r>
    </w:p>
    <w:p w:rsidR="00DC7E52" w:rsidRPr="00AF4D43" w:rsidRDefault="00DC7E52" w:rsidP="00DC7E52">
      <w:pPr>
        <w:spacing w:line="480" w:lineRule="auto"/>
        <w:rPr>
          <w:rFonts w:ascii="Arial" w:hAnsi="Arial" w:cs="Arial"/>
          <w:b/>
          <w:sz w:val="24"/>
          <w:szCs w:val="24"/>
        </w:rPr>
      </w:pPr>
    </w:p>
    <w:p w:rsidR="00DC7E52" w:rsidRPr="00AF4D43" w:rsidRDefault="00DC7E52" w:rsidP="00DC7E52">
      <w:pPr>
        <w:spacing w:line="480" w:lineRule="auto"/>
        <w:rPr>
          <w:rFonts w:ascii="Arial" w:hAnsi="Arial" w:cs="Arial"/>
          <w:b/>
          <w:sz w:val="24"/>
          <w:szCs w:val="24"/>
        </w:rPr>
      </w:pPr>
    </w:p>
    <w:p w:rsidR="00DC7E52" w:rsidRPr="00AF4D43" w:rsidRDefault="00DC7E52" w:rsidP="00DC7E52">
      <w:pPr>
        <w:spacing w:line="480" w:lineRule="auto"/>
        <w:rPr>
          <w:rFonts w:ascii="Arial" w:hAnsi="Arial" w:cs="Arial"/>
          <w:b/>
          <w:sz w:val="24"/>
          <w:szCs w:val="24"/>
        </w:rPr>
      </w:pPr>
    </w:p>
    <w:p w:rsidR="00DC7E52" w:rsidRDefault="00DC7E52" w:rsidP="00DC7E52">
      <w:pPr>
        <w:spacing w:line="480" w:lineRule="auto"/>
        <w:rPr>
          <w:rFonts w:ascii="Arial" w:hAnsi="Arial" w:cs="Arial"/>
          <w:sz w:val="24"/>
          <w:szCs w:val="24"/>
        </w:rPr>
      </w:pPr>
    </w:p>
    <w:p w:rsidR="00DC7E52" w:rsidRDefault="00DC7E52" w:rsidP="00DC7E52">
      <w:pPr>
        <w:spacing w:line="480" w:lineRule="auto"/>
        <w:rPr>
          <w:rFonts w:ascii="Arial" w:hAnsi="Arial" w:cs="Arial"/>
          <w:sz w:val="24"/>
          <w:szCs w:val="24"/>
        </w:rPr>
      </w:pPr>
    </w:p>
    <w:p w:rsidR="00DC7E52" w:rsidRPr="006B7085" w:rsidRDefault="00DC7E52" w:rsidP="00DC7E52">
      <w:pPr>
        <w:spacing w:line="480" w:lineRule="auto"/>
        <w:rPr>
          <w:rFonts w:ascii="Arial" w:hAnsi="Arial" w:cs="Arial"/>
          <w:sz w:val="24"/>
          <w:szCs w:val="24"/>
        </w:rPr>
      </w:pPr>
      <w:r w:rsidRPr="006B7085">
        <w:rPr>
          <w:rFonts w:ascii="Arial" w:hAnsi="Arial" w:cs="Arial"/>
          <w:sz w:val="24"/>
          <w:szCs w:val="24"/>
        </w:rPr>
        <w:t>Authors</w:t>
      </w:r>
      <w:r>
        <w:rPr>
          <w:rFonts w:ascii="Arial" w:hAnsi="Arial" w:cs="Arial"/>
          <w:sz w:val="24"/>
          <w:szCs w:val="24"/>
        </w:rPr>
        <w:t>:</w:t>
      </w:r>
    </w:p>
    <w:p w:rsidR="00DC7E52" w:rsidRPr="00F116BD" w:rsidRDefault="00DC7E52" w:rsidP="00DC7E52">
      <w:pPr>
        <w:spacing w:line="480" w:lineRule="auto"/>
        <w:rPr>
          <w:rFonts w:ascii="Arial" w:hAnsi="Arial" w:cs="Arial"/>
          <w:b/>
          <w:sz w:val="24"/>
          <w:szCs w:val="24"/>
        </w:rPr>
      </w:pPr>
      <w:proofErr w:type="gramStart"/>
      <w:r w:rsidRPr="00F116BD">
        <w:rPr>
          <w:rFonts w:ascii="Arial" w:hAnsi="Arial" w:cs="Arial"/>
          <w:b/>
          <w:sz w:val="24"/>
          <w:szCs w:val="24"/>
        </w:rPr>
        <w:t>1)Paul</w:t>
      </w:r>
      <w:proofErr w:type="gramEnd"/>
      <w:r w:rsidRPr="00F116BD">
        <w:rPr>
          <w:rFonts w:ascii="Arial" w:hAnsi="Arial" w:cs="Arial"/>
          <w:b/>
          <w:sz w:val="24"/>
          <w:szCs w:val="24"/>
        </w:rPr>
        <w:t xml:space="preserve"> Harradine  MSc CertEd </w:t>
      </w:r>
    </w:p>
    <w:p w:rsidR="00DC7E52" w:rsidRDefault="00DC7E52" w:rsidP="00DC7E52">
      <w:pPr>
        <w:spacing w:line="480" w:lineRule="auto"/>
        <w:rPr>
          <w:rFonts w:ascii="Arial" w:hAnsi="Arial" w:cs="Arial"/>
          <w:sz w:val="24"/>
          <w:szCs w:val="24"/>
        </w:rPr>
      </w:pPr>
      <w:r>
        <w:rPr>
          <w:rFonts w:ascii="Arial" w:hAnsi="Arial" w:cs="Arial"/>
          <w:sz w:val="24"/>
          <w:szCs w:val="24"/>
        </w:rPr>
        <w:t>Corresponding Author</w:t>
      </w:r>
    </w:p>
    <w:p w:rsidR="00DC7E52" w:rsidRDefault="00DC7E52" w:rsidP="00DC7E52">
      <w:pPr>
        <w:spacing w:line="480" w:lineRule="auto"/>
        <w:rPr>
          <w:rFonts w:ascii="Arial" w:hAnsi="Arial" w:cs="Arial"/>
          <w:sz w:val="24"/>
          <w:szCs w:val="24"/>
        </w:rPr>
      </w:pPr>
      <w:proofErr w:type="gramStart"/>
      <w:r>
        <w:rPr>
          <w:rFonts w:ascii="Arial" w:hAnsi="Arial" w:cs="Arial"/>
          <w:sz w:val="24"/>
          <w:szCs w:val="24"/>
        </w:rPr>
        <w:t>The Podiatry Centre, 77 Chatsworth Ave, Cosham, Portsmouth.</w:t>
      </w:r>
      <w:proofErr w:type="gramEnd"/>
      <w:r>
        <w:rPr>
          <w:rFonts w:ascii="Arial" w:hAnsi="Arial" w:cs="Arial"/>
          <w:sz w:val="24"/>
          <w:szCs w:val="24"/>
        </w:rPr>
        <w:t xml:space="preserve"> UK. PO6 2UH</w:t>
      </w:r>
    </w:p>
    <w:p w:rsidR="00DC7E52" w:rsidRDefault="00DC7E52" w:rsidP="00DC7E52">
      <w:pPr>
        <w:spacing w:line="480" w:lineRule="auto"/>
        <w:rPr>
          <w:rFonts w:ascii="Arial" w:hAnsi="Arial" w:cs="Arial"/>
          <w:sz w:val="24"/>
          <w:szCs w:val="24"/>
        </w:rPr>
      </w:pPr>
      <w:r w:rsidRPr="002F3B59">
        <w:rPr>
          <w:rFonts w:ascii="Arial" w:hAnsi="Arial" w:cs="Arial"/>
          <w:sz w:val="24"/>
          <w:szCs w:val="24"/>
        </w:rPr>
        <w:t>podiathing@yahoo.co.uk</w:t>
      </w:r>
    </w:p>
    <w:p w:rsidR="00DC7E52" w:rsidRPr="00F116BD" w:rsidRDefault="00DC7E52" w:rsidP="00DC7E52">
      <w:pPr>
        <w:spacing w:line="480" w:lineRule="auto"/>
        <w:rPr>
          <w:rFonts w:ascii="Arial" w:hAnsi="Arial" w:cs="Arial"/>
          <w:b/>
          <w:sz w:val="24"/>
          <w:szCs w:val="24"/>
        </w:rPr>
      </w:pPr>
      <w:proofErr w:type="gramStart"/>
      <w:r>
        <w:rPr>
          <w:rFonts w:ascii="Arial" w:hAnsi="Arial" w:cs="Arial"/>
          <w:b/>
          <w:sz w:val="24"/>
          <w:szCs w:val="24"/>
        </w:rPr>
        <w:t>2)</w:t>
      </w:r>
      <w:r w:rsidRPr="00F116BD">
        <w:rPr>
          <w:rFonts w:ascii="Arial" w:hAnsi="Arial" w:cs="Arial"/>
          <w:b/>
          <w:sz w:val="24"/>
          <w:szCs w:val="24"/>
        </w:rPr>
        <w:t>Lucy</w:t>
      </w:r>
      <w:proofErr w:type="gramEnd"/>
      <w:r w:rsidRPr="00F116BD">
        <w:rPr>
          <w:rFonts w:ascii="Arial" w:hAnsi="Arial" w:cs="Arial"/>
          <w:b/>
          <w:sz w:val="24"/>
          <w:szCs w:val="24"/>
        </w:rPr>
        <w:t xml:space="preserve"> Gates   PhD</w:t>
      </w:r>
    </w:p>
    <w:p w:rsidR="00DC7E52" w:rsidRPr="00F116BD" w:rsidRDefault="00DC7E52" w:rsidP="00DC7E52">
      <w:pPr>
        <w:spacing w:line="480" w:lineRule="auto"/>
        <w:rPr>
          <w:rFonts w:ascii="Arial" w:hAnsi="Arial" w:cs="Arial"/>
          <w:sz w:val="24"/>
          <w:szCs w:val="24"/>
        </w:rPr>
      </w:pPr>
      <w:proofErr w:type="gramStart"/>
      <w:r>
        <w:rPr>
          <w:rFonts w:ascii="Arial" w:hAnsi="Arial" w:cs="Arial"/>
          <w:sz w:val="24"/>
          <w:szCs w:val="24"/>
        </w:rPr>
        <w:t>University of Southampton.</w:t>
      </w:r>
      <w:proofErr w:type="gramEnd"/>
      <w:r>
        <w:rPr>
          <w:rFonts w:ascii="Arial" w:hAnsi="Arial" w:cs="Arial"/>
          <w:sz w:val="24"/>
          <w:szCs w:val="24"/>
        </w:rPr>
        <w:t xml:space="preserve"> University Road, </w:t>
      </w:r>
      <w:r w:rsidRPr="00F116BD">
        <w:rPr>
          <w:rFonts w:ascii="Arial" w:hAnsi="Arial" w:cs="Arial"/>
          <w:sz w:val="24"/>
          <w:szCs w:val="24"/>
        </w:rPr>
        <w:t>Southampton</w:t>
      </w:r>
      <w:r>
        <w:rPr>
          <w:rFonts w:ascii="Arial" w:hAnsi="Arial" w:cs="Arial"/>
          <w:sz w:val="24"/>
          <w:szCs w:val="24"/>
        </w:rPr>
        <w:t xml:space="preserve">. </w:t>
      </w:r>
      <w:proofErr w:type="gramStart"/>
      <w:r>
        <w:rPr>
          <w:rFonts w:ascii="Arial" w:hAnsi="Arial" w:cs="Arial"/>
          <w:sz w:val="24"/>
          <w:szCs w:val="24"/>
        </w:rPr>
        <w:t>Hants.</w:t>
      </w:r>
      <w:proofErr w:type="gramEnd"/>
      <w:r>
        <w:rPr>
          <w:rFonts w:ascii="Arial" w:hAnsi="Arial" w:cs="Arial"/>
          <w:sz w:val="24"/>
          <w:szCs w:val="24"/>
        </w:rPr>
        <w:t xml:space="preserve"> UK. </w:t>
      </w:r>
      <w:r w:rsidRPr="00F116BD">
        <w:rPr>
          <w:rFonts w:ascii="Arial" w:hAnsi="Arial" w:cs="Arial"/>
          <w:sz w:val="24"/>
          <w:szCs w:val="24"/>
        </w:rPr>
        <w:t>SO17 1BJ</w:t>
      </w:r>
    </w:p>
    <w:p w:rsidR="00DC7E52" w:rsidRDefault="00DC7E52" w:rsidP="00DC7E52">
      <w:pPr>
        <w:spacing w:line="480" w:lineRule="auto"/>
        <w:rPr>
          <w:rFonts w:ascii="Arial" w:hAnsi="Arial" w:cs="Arial"/>
          <w:sz w:val="24"/>
          <w:szCs w:val="24"/>
        </w:rPr>
      </w:pPr>
      <w:r w:rsidRPr="00F116BD">
        <w:rPr>
          <w:rFonts w:ascii="Arial" w:hAnsi="Arial" w:cs="Arial"/>
          <w:sz w:val="24"/>
          <w:szCs w:val="24"/>
        </w:rPr>
        <w:t>L.Gates@soton.ac.uk</w:t>
      </w:r>
    </w:p>
    <w:p w:rsidR="00DC7E52" w:rsidRPr="00F116BD" w:rsidRDefault="00DC7E52" w:rsidP="00DC7E52">
      <w:pPr>
        <w:spacing w:line="480" w:lineRule="auto"/>
        <w:rPr>
          <w:rFonts w:ascii="Arial" w:hAnsi="Arial" w:cs="Arial"/>
          <w:b/>
          <w:sz w:val="24"/>
          <w:szCs w:val="24"/>
        </w:rPr>
      </w:pPr>
      <w:proofErr w:type="gramStart"/>
      <w:r w:rsidRPr="00F116BD">
        <w:rPr>
          <w:rFonts w:ascii="Arial" w:hAnsi="Arial" w:cs="Arial"/>
          <w:b/>
          <w:sz w:val="24"/>
          <w:szCs w:val="24"/>
        </w:rPr>
        <w:t>3)Catherine</w:t>
      </w:r>
      <w:proofErr w:type="gramEnd"/>
      <w:r w:rsidRPr="00F116BD">
        <w:rPr>
          <w:rFonts w:ascii="Arial" w:hAnsi="Arial" w:cs="Arial"/>
          <w:b/>
          <w:sz w:val="24"/>
          <w:szCs w:val="24"/>
        </w:rPr>
        <w:t xml:space="preserve"> Bowen  PhD  MSc  </w:t>
      </w:r>
    </w:p>
    <w:p w:rsidR="00DC7E52" w:rsidRDefault="00DC7E52" w:rsidP="00DC7E52">
      <w:pPr>
        <w:spacing w:line="480" w:lineRule="auto"/>
        <w:rPr>
          <w:rFonts w:ascii="Arial" w:hAnsi="Arial" w:cs="Arial"/>
          <w:sz w:val="24"/>
          <w:szCs w:val="24"/>
        </w:rPr>
      </w:pPr>
      <w:proofErr w:type="gramStart"/>
      <w:r w:rsidRPr="00F116BD">
        <w:rPr>
          <w:rFonts w:ascii="Arial" w:hAnsi="Arial" w:cs="Arial"/>
          <w:sz w:val="24"/>
          <w:szCs w:val="24"/>
        </w:rPr>
        <w:t>University of Southampton.</w:t>
      </w:r>
      <w:proofErr w:type="gramEnd"/>
      <w:r w:rsidRPr="00F116BD">
        <w:rPr>
          <w:rFonts w:ascii="Arial" w:hAnsi="Arial" w:cs="Arial"/>
          <w:sz w:val="24"/>
          <w:szCs w:val="24"/>
        </w:rPr>
        <w:t xml:space="preserve"> University Road, Southampton. </w:t>
      </w:r>
      <w:proofErr w:type="gramStart"/>
      <w:r w:rsidRPr="00F116BD">
        <w:rPr>
          <w:rFonts w:ascii="Arial" w:hAnsi="Arial" w:cs="Arial"/>
          <w:sz w:val="24"/>
          <w:szCs w:val="24"/>
        </w:rPr>
        <w:t>Hants.</w:t>
      </w:r>
      <w:proofErr w:type="gramEnd"/>
      <w:r w:rsidRPr="00F116BD">
        <w:rPr>
          <w:rFonts w:ascii="Arial" w:hAnsi="Arial" w:cs="Arial"/>
          <w:sz w:val="24"/>
          <w:szCs w:val="24"/>
        </w:rPr>
        <w:t xml:space="preserve"> UK</w:t>
      </w:r>
      <w:r>
        <w:rPr>
          <w:rFonts w:ascii="Arial" w:hAnsi="Arial" w:cs="Arial"/>
          <w:sz w:val="24"/>
          <w:szCs w:val="24"/>
        </w:rPr>
        <w:t>.</w:t>
      </w:r>
      <w:r w:rsidRPr="00F116BD">
        <w:rPr>
          <w:rFonts w:ascii="Arial" w:hAnsi="Arial" w:cs="Arial"/>
          <w:sz w:val="24"/>
          <w:szCs w:val="24"/>
        </w:rPr>
        <w:t xml:space="preserve"> SO17 1BJ</w:t>
      </w:r>
    </w:p>
    <w:p w:rsidR="00DC7E52" w:rsidRDefault="00DC7E52" w:rsidP="00DC7E52">
      <w:pPr>
        <w:spacing w:line="480" w:lineRule="auto"/>
        <w:rPr>
          <w:rFonts w:ascii="Arial" w:hAnsi="Arial" w:cs="Arial"/>
          <w:sz w:val="24"/>
          <w:szCs w:val="24"/>
        </w:rPr>
      </w:pPr>
      <w:r w:rsidRPr="00F116BD">
        <w:rPr>
          <w:rFonts w:ascii="Arial" w:hAnsi="Arial" w:cs="Arial"/>
          <w:sz w:val="24"/>
          <w:szCs w:val="24"/>
        </w:rPr>
        <w:t>C.J.Bowen@soton.ac.uk</w:t>
      </w:r>
    </w:p>
    <w:p w:rsidR="00C725E5" w:rsidRPr="00AA190B" w:rsidRDefault="00AA190B" w:rsidP="00FD3D67">
      <w:pPr>
        <w:autoSpaceDE w:val="0"/>
        <w:autoSpaceDN w:val="0"/>
        <w:adjustRightInd w:val="0"/>
        <w:spacing w:before="100" w:beforeAutospacing="1" w:after="100" w:afterAutospacing="1" w:line="480" w:lineRule="auto"/>
        <w:rPr>
          <w:rFonts w:ascii="Arial" w:hAnsi="Arial" w:cs="Arial"/>
          <w:i/>
          <w:sz w:val="24"/>
          <w:szCs w:val="24"/>
          <w:u w:val="single"/>
        </w:rPr>
      </w:pPr>
      <w:r w:rsidRPr="00AA190B">
        <w:rPr>
          <w:rFonts w:ascii="Arial" w:hAnsi="Arial" w:cs="Arial"/>
          <w:i/>
          <w:sz w:val="24"/>
          <w:szCs w:val="24"/>
          <w:u w:val="single"/>
        </w:rPr>
        <w:lastRenderedPageBreak/>
        <w:t>Highlights</w:t>
      </w:r>
    </w:p>
    <w:p w:rsidR="00AA190B" w:rsidRDefault="00AA190B" w:rsidP="00AA190B">
      <w:pPr>
        <w:pStyle w:val="ListParagraph"/>
        <w:numPr>
          <w:ilvl w:val="0"/>
          <w:numId w:val="29"/>
        </w:numPr>
        <w:autoSpaceDE w:val="0"/>
        <w:autoSpaceDN w:val="0"/>
        <w:adjustRightInd w:val="0"/>
        <w:spacing w:before="100" w:beforeAutospacing="1" w:after="100" w:afterAutospacing="1" w:line="480" w:lineRule="auto"/>
        <w:rPr>
          <w:rFonts w:ascii="Arial" w:hAnsi="Arial" w:cs="Arial"/>
          <w:sz w:val="24"/>
          <w:szCs w:val="24"/>
        </w:rPr>
      </w:pPr>
      <w:r>
        <w:rPr>
          <w:rFonts w:ascii="Arial" w:hAnsi="Arial" w:cs="Arial"/>
          <w:sz w:val="24"/>
          <w:szCs w:val="24"/>
        </w:rPr>
        <w:t>Real time observational clinical gait analysis is commonly recommended for musculoskeletal adult lower limb assessment</w:t>
      </w:r>
    </w:p>
    <w:p w:rsidR="00AA190B" w:rsidRDefault="00AA190B" w:rsidP="00AA190B">
      <w:pPr>
        <w:pStyle w:val="ListParagraph"/>
        <w:numPr>
          <w:ilvl w:val="0"/>
          <w:numId w:val="29"/>
        </w:numPr>
        <w:autoSpaceDE w:val="0"/>
        <w:autoSpaceDN w:val="0"/>
        <w:adjustRightInd w:val="0"/>
        <w:spacing w:before="100" w:beforeAutospacing="1" w:after="100" w:afterAutospacing="1" w:line="480" w:lineRule="auto"/>
        <w:rPr>
          <w:rFonts w:ascii="Arial" w:hAnsi="Arial" w:cs="Arial"/>
          <w:sz w:val="24"/>
          <w:szCs w:val="24"/>
        </w:rPr>
      </w:pPr>
      <w:r>
        <w:rPr>
          <w:rFonts w:ascii="Arial" w:hAnsi="Arial" w:cs="Arial"/>
          <w:sz w:val="24"/>
          <w:szCs w:val="24"/>
        </w:rPr>
        <w:t>This review found no systematic approach or evidence base relating to real time observational clinical gait analysis</w:t>
      </w:r>
    </w:p>
    <w:p w:rsidR="00AA190B" w:rsidRDefault="00AA190B" w:rsidP="00AA190B">
      <w:pPr>
        <w:pStyle w:val="ListParagraph"/>
        <w:numPr>
          <w:ilvl w:val="0"/>
          <w:numId w:val="29"/>
        </w:numPr>
        <w:autoSpaceDE w:val="0"/>
        <w:autoSpaceDN w:val="0"/>
        <w:adjustRightInd w:val="0"/>
        <w:spacing w:before="100" w:beforeAutospacing="1" w:after="100" w:afterAutospacing="1" w:line="480" w:lineRule="auto"/>
        <w:rPr>
          <w:rFonts w:ascii="Arial" w:hAnsi="Arial" w:cs="Arial"/>
          <w:sz w:val="24"/>
          <w:szCs w:val="24"/>
        </w:rPr>
      </w:pPr>
      <w:r>
        <w:rPr>
          <w:rFonts w:ascii="Arial" w:hAnsi="Arial" w:cs="Arial"/>
          <w:sz w:val="24"/>
          <w:szCs w:val="24"/>
        </w:rPr>
        <w:t>The use of such assessment is therefore open to question in terms of its reliability and validity</w:t>
      </w:r>
    </w:p>
    <w:p w:rsidR="00AA190B" w:rsidRPr="00AA190B" w:rsidRDefault="00AA190B" w:rsidP="00AA190B">
      <w:pPr>
        <w:pStyle w:val="ListParagraph"/>
        <w:numPr>
          <w:ilvl w:val="0"/>
          <w:numId w:val="29"/>
        </w:numPr>
        <w:autoSpaceDE w:val="0"/>
        <w:autoSpaceDN w:val="0"/>
        <w:adjustRightInd w:val="0"/>
        <w:spacing w:before="100" w:beforeAutospacing="1" w:after="100" w:afterAutospacing="1" w:line="480" w:lineRule="auto"/>
        <w:rPr>
          <w:rFonts w:ascii="Arial" w:hAnsi="Arial" w:cs="Arial"/>
          <w:sz w:val="24"/>
          <w:szCs w:val="24"/>
        </w:rPr>
      </w:pPr>
      <w:r>
        <w:rPr>
          <w:rFonts w:ascii="Arial" w:hAnsi="Arial" w:cs="Arial"/>
          <w:sz w:val="24"/>
          <w:szCs w:val="24"/>
        </w:rPr>
        <w:t xml:space="preserve">Further work is required to establish  if there is clinical worth or value of undertaking gait </w:t>
      </w:r>
      <w:r w:rsidR="008149E0">
        <w:rPr>
          <w:rFonts w:ascii="Arial" w:hAnsi="Arial" w:cs="Arial"/>
          <w:sz w:val="24"/>
          <w:szCs w:val="24"/>
        </w:rPr>
        <w:t>analysis without computerised or</w:t>
      </w:r>
      <w:r>
        <w:rPr>
          <w:rFonts w:ascii="Arial" w:hAnsi="Arial" w:cs="Arial"/>
          <w:sz w:val="24"/>
          <w:szCs w:val="24"/>
        </w:rPr>
        <w:t xml:space="preserve"> recording equipment </w:t>
      </w:r>
    </w:p>
    <w:p w:rsidR="00AA190B" w:rsidRDefault="005C1812" w:rsidP="00E93B32">
      <w:pPr>
        <w:autoSpaceDE w:val="0"/>
        <w:autoSpaceDN w:val="0"/>
        <w:adjustRightInd w:val="0"/>
        <w:spacing w:before="100" w:beforeAutospacing="1" w:after="100" w:afterAutospacing="1" w:line="480" w:lineRule="auto"/>
        <w:rPr>
          <w:rFonts w:ascii="Arial" w:hAnsi="Arial" w:cs="Arial"/>
          <w:i/>
          <w:sz w:val="24"/>
          <w:szCs w:val="24"/>
          <w:u w:val="single"/>
        </w:rPr>
      </w:pPr>
      <w:r w:rsidRPr="005C1812">
        <w:rPr>
          <w:rFonts w:ascii="Arial" w:hAnsi="Arial" w:cs="Arial"/>
          <w:i/>
          <w:sz w:val="24"/>
          <w:szCs w:val="24"/>
          <w:u w:val="single"/>
        </w:rPr>
        <w:t>Key Words</w:t>
      </w:r>
    </w:p>
    <w:p w:rsidR="005C1812" w:rsidRPr="005C1812" w:rsidRDefault="005C1812" w:rsidP="00E93B32">
      <w:pPr>
        <w:autoSpaceDE w:val="0"/>
        <w:autoSpaceDN w:val="0"/>
        <w:adjustRightInd w:val="0"/>
        <w:spacing w:before="100" w:beforeAutospacing="1" w:after="100" w:afterAutospacing="1" w:line="480" w:lineRule="auto"/>
        <w:rPr>
          <w:rFonts w:ascii="Arial" w:hAnsi="Arial" w:cs="Arial"/>
          <w:sz w:val="24"/>
          <w:szCs w:val="24"/>
        </w:rPr>
      </w:pPr>
      <w:r>
        <w:rPr>
          <w:rFonts w:ascii="Arial" w:hAnsi="Arial" w:cs="Arial"/>
          <w:sz w:val="24"/>
          <w:szCs w:val="24"/>
        </w:rPr>
        <w:t>Gait Analysis, Musculoskeletal, Lower limb, Clinical</w:t>
      </w:r>
    </w:p>
    <w:p w:rsidR="00DC7E52" w:rsidRDefault="00DC7E52" w:rsidP="00E93B32">
      <w:pPr>
        <w:autoSpaceDE w:val="0"/>
        <w:autoSpaceDN w:val="0"/>
        <w:adjustRightInd w:val="0"/>
        <w:spacing w:before="100" w:beforeAutospacing="1" w:after="100" w:afterAutospacing="1" w:line="480" w:lineRule="auto"/>
        <w:rPr>
          <w:rFonts w:ascii="Arial" w:hAnsi="Arial" w:cs="Arial"/>
          <w:i/>
          <w:sz w:val="24"/>
          <w:szCs w:val="24"/>
          <w:u w:val="single"/>
        </w:rPr>
      </w:pPr>
    </w:p>
    <w:p w:rsidR="00DC7E52" w:rsidRDefault="00DC7E52" w:rsidP="00E93B32">
      <w:pPr>
        <w:autoSpaceDE w:val="0"/>
        <w:autoSpaceDN w:val="0"/>
        <w:adjustRightInd w:val="0"/>
        <w:spacing w:before="100" w:beforeAutospacing="1" w:after="100" w:afterAutospacing="1" w:line="480" w:lineRule="auto"/>
        <w:rPr>
          <w:rFonts w:ascii="Arial" w:hAnsi="Arial" w:cs="Arial"/>
          <w:i/>
          <w:sz w:val="24"/>
          <w:szCs w:val="24"/>
          <w:u w:val="single"/>
        </w:rPr>
      </w:pPr>
    </w:p>
    <w:p w:rsidR="00DC7E52" w:rsidRDefault="00DC7E52" w:rsidP="00E93B32">
      <w:pPr>
        <w:autoSpaceDE w:val="0"/>
        <w:autoSpaceDN w:val="0"/>
        <w:adjustRightInd w:val="0"/>
        <w:spacing w:before="100" w:beforeAutospacing="1" w:after="100" w:afterAutospacing="1" w:line="480" w:lineRule="auto"/>
        <w:rPr>
          <w:rFonts w:ascii="Arial" w:hAnsi="Arial" w:cs="Arial"/>
          <w:i/>
          <w:sz w:val="24"/>
          <w:szCs w:val="24"/>
          <w:u w:val="single"/>
        </w:rPr>
      </w:pPr>
    </w:p>
    <w:p w:rsidR="00DC7E52" w:rsidRDefault="00DC7E52" w:rsidP="00E93B32">
      <w:pPr>
        <w:autoSpaceDE w:val="0"/>
        <w:autoSpaceDN w:val="0"/>
        <w:adjustRightInd w:val="0"/>
        <w:spacing w:before="100" w:beforeAutospacing="1" w:after="100" w:afterAutospacing="1" w:line="480" w:lineRule="auto"/>
        <w:rPr>
          <w:rFonts w:ascii="Arial" w:hAnsi="Arial" w:cs="Arial"/>
          <w:i/>
          <w:sz w:val="24"/>
          <w:szCs w:val="24"/>
          <w:u w:val="single"/>
        </w:rPr>
      </w:pPr>
    </w:p>
    <w:p w:rsidR="00DC7E52" w:rsidRDefault="00DC7E52" w:rsidP="00E93B32">
      <w:pPr>
        <w:autoSpaceDE w:val="0"/>
        <w:autoSpaceDN w:val="0"/>
        <w:adjustRightInd w:val="0"/>
        <w:spacing w:before="100" w:beforeAutospacing="1" w:after="100" w:afterAutospacing="1" w:line="480" w:lineRule="auto"/>
        <w:rPr>
          <w:rFonts w:ascii="Arial" w:hAnsi="Arial" w:cs="Arial"/>
          <w:i/>
          <w:sz w:val="24"/>
          <w:szCs w:val="24"/>
          <w:u w:val="single"/>
        </w:rPr>
      </w:pPr>
    </w:p>
    <w:p w:rsidR="00DC7E52" w:rsidRDefault="00DC7E52" w:rsidP="00E93B32">
      <w:pPr>
        <w:autoSpaceDE w:val="0"/>
        <w:autoSpaceDN w:val="0"/>
        <w:adjustRightInd w:val="0"/>
        <w:spacing w:before="100" w:beforeAutospacing="1" w:after="100" w:afterAutospacing="1" w:line="480" w:lineRule="auto"/>
        <w:rPr>
          <w:rFonts w:ascii="Arial" w:hAnsi="Arial" w:cs="Arial"/>
          <w:i/>
          <w:sz w:val="24"/>
          <w:szCs w:val="24"/>
          <w:u w:val="single"/>
        </w:rPr>
      </w:pPr>
    </w:p>
    <w:p w:rsidR="00DC7E52" w:rsidRDefault="00DC7E52" w:rsidP="00E93B32">
      <w:pPr>
        <w:autoSpaceDE w:val="0"/>
        <w:autoSpaceDN w:val="0"/>
        <w:adjustRightInd w:val="0"/>
        <w:spacing w:before="100" w:beforeAutospacing="1" w:after="100" w:afterAutospacing="1" w:line="480" w:lineRule="auto"/>
        <w:rPr>
          <w:rFonts w:ascii="Arial" w:hAnsi="Arial" w:cs="Arial"/>
          <w:i/>
          <w:sz w:val="24"/>
          <w:szCs w:val="24"/>
          <w:u w:val="single"/>
        </w:rPr>
      </w:pPr>
    </w:p>
    <w:p w:rsidR="00DC7E52" w:rsidRDefault="00DC7E52" w:rsidP="00E93B32">
      <w:pPr>
        <w:autoSpaceDE w:val="0"/>
        <w:autoSpaceDN w:val="0"/>
        <w:adjustRightInd w:val="0"/>
        <w:spacing w:before="100" w:beforeAutospacing="1" w:after="100" w:afterAutospacing="1" w:line="480" w:lineRule="auto"/>
        <w:rPr>
          <w:rFonts w:ascii="Arial" w:hAnsi="Arial" w:cs="Arial"/>
          <w:i/>
          <w:sz w:val="24"/>
          <w:szCs w:val="24"/>
          <w:u w:val="single"/>
        </w:rPr>
      </w:pPr>
    </w:p>
    <w:p w:rsidR="007E1280" w:rsidRPr="00C725E5" w:rsidRDefault="007E1280" w:rsidP="007E1280">
      <w:pPr>
        <w:autoSpaceDE w:val="0"/>
        <w:autoSpaceDN w:val="0"/>
        <w:adjustRightInd w:val="0"/>
        <w:spacing w:before="100" w:beforeAutospacing="1" w:after="100" w:afterAutospacing="1" w:line="480" w:lineRule="auto"/>
        <w:rPr>
          <w:rFonts w:ascii="Arial" w:hAnsi="Arial" w:cs="Arial"/>
          <w:sz w:val="24"/>
          <w:szCs w:val="24"/>
        </w:rPr>
      </w:pPr>
      <w:r w:rsidRPr="00AF4D43">
        <w:rPr>
          <w:rFonts w:ascii="Arial" w:hAnsi="Arial" w:cs="Arial"/>
          <w:i/>
          <w:sz w:val="24"/>
          <w:szCs w:val="24"/>
          <w:u w:val="single"/>
        </w:rPr>
        <w:lastRenderedPageBreak/>
        <w:t>Abstract</w:t>
      </w:r>
    </w:p>
    <w:p w:rsidR="007E1280" w:rsidRPr="00352E3D" w:rsidRDefault="007E1280" w:rsidP="007E1280">
      <w:pPr>
        <w:autoSpaceDE w:val="0"/>
        <w:autoSpaceDN w:val="0"/>
        <w:adjustRightInd w:val="0"/>
        <w:spacing w:before="100" w:beforeAutospacing="1" w:after="100" w:afterAutospacing="1" w:line="480" w:lineRule="auto"/>
        <w:rPr>
          <w:rFonts w:ascii="Arial" w:hAnsi="Arial" w:cs="Arial"/>
          <w:b/>
          <w:sz w:val="24"/>
          <w:szCs w:val="24"/>
        </w:rPr>
      </w:pPr>
      <w:r w:rsidRPr="00352E3D">
        <w:rPr>
          <w:rFonts w:ascii="Arial" w:hAnsi="Arial" w:cs="Arial"/>
          <w:b/>
          <w:sz w:val="24"/>
          <w:szCs w:val="24"/>
        </w:rPr>
        <w:t>Background</w:t>
      </w:r>
    </w:p>
    <w:p w:rsidR="007E1280" w:rsidRDefault="007E1280" w:rsidP="007E1280">
      <w:pPr>
        <w:autoSpaceDE w:val="0"/>
        <w:autoSpaceDN w:val="0"/>
        <w:adjustRightInd w:val="0"/>
        <w:spacing w:before="100" w:beforeAutospacing="1" w:after="100" w:afterAutospacing="1" w:line="480" w:lineRule="auto"/>
        <w:rPr>
          <w:rFonts w:ascii="Arial" w:hAnsi="Arial" w:cs="Arial"/>
          <w:sz w:val="24"/>
          <w:szCs w:val="24"/>
        </w:rPr>
      </w:pPr>
      <w:r w:rsidRPr="00352E3D">
        <w:rPr>
          <w:rFonts w:ascii="Arial" w:hAnsi="Arial" w:cs="Arial"/>
          <w:sz w:val="24"/>
          <w:szCs w:val="24"/>
        </w:rPr>
        <w:t>The aim of this review was to evaluate and summarise the current evidence on non-computerised or non-recorded real time adult gait assessment conducted within the clinical musculoskeletal setting. It was hoped a protocol for best practice and a framework for further research could be developed from this search</w:t>
      </w:r>
    </w:p>
    <w:p w:rsidR="007E1280" w:rsidRPr="00CD1C1C" w:rsidRDefault="007E1280" w:rsidP="007E1280">
      <w:pPr>
        <w:autoSpaceDE w:val="0"/>
        <w:autoSpaceDN w:val="0"/>
        <w:adjustRightInd w:val="0"/>
        <w:spacing w:before="100" w:beforeAutospacing="1" w:after="100" w:afterAutospacing="1" w:line="480" w:lineRule="auto"/>
        <w:rPr>
          <w:rFonts w:ascii="Arial" w:hAnsi="Arial" w:cs="Arial"/>
          <w:b/>
          <w:sz w:val="24"/>
          <w:szCs w:val="24"/>
        </w:rPr>
      </w:pPr>
      <w:r w:rsidRPr="00CD1C1C">
        <w:rPr>
          <w:rFonts w:ascii="Arial" w:hAnsi="Arial" w:cs="Arial"/>
          <w:b/>
          <w:sz w:val="24"/>
          <w:szCs w:val="24"/>
        </w:rPr>
        <w:t>Research Question</w:t>
      </w:r>
    </w:p>
    <w:p w:rsidR="007E1280" w:rsidRDefault="007E1280" w:rsidP="007E1280">
      <w:pPr>
        <w:autoSpaceDE w:val="0"/>
        <w:autoSpaceDN w:val="0"/>
        <w:adjustRightInd w:val="0"/>
        <w:spacing w:before="100" w:beforeAutospacing="1" w:after="100" w:afterAutospacing="1" w:line="480" w:lineRule="auto"/>
        <w:rPr>
          <w:rFonts w:ascii="Arial" w:hAnsi="Arial" w:cs="Arial"/>
          <w:sz w:val="24"/>
          <w:szCs w:val="24"/>
        </w:rPr>
      </w:pPr>
      <w:r>
        <w:rPr>
          <w:rFonts w:ascii="Arial" w:hAnsi="Arial" w:cs="Arial"/>
          <w:sz w:val="24"/>
          <w:szCs w:val="24"/>
        </w:rPr>
        <w:t xml:space="preserve">Can a protocol for best practice and a framework for further research be established from previous literature relating to non-computerised or non-recorded real time </w:t>
      </w:r>
      <w:bookmarkStart w:id="0" w:name="_GoBack"/>
      <w:bookmarkEnd w:id="0"/>
      <w:r w:rsidR="007D024F">
        <w:rPr>
          <w:rFonts w:ascii="Arial" w:hAnsi="Arial" w:cs="Arial"/>
          <w:sz w:val="24"/>
          <w:szCs w:val="24"/>
        </w:rPr>
        <w:t>adult gait</w:t>
      </w:r>
      <w:r>
        <w:rPr>
          <w:rFonts w:ascii="Arial" w:hAnsi="Arial" w:cs="Arial"/>
          <w:sz w:val="24"/>
          <w:szCs w:val="24"/>
        </w:rPr>
        <w:t xml:space="preserve"> analysis in a musculoskeletal clinical </w:t>
      </w:r>
      <w:proofErr w:type="gramStart"/>
      <w:r>
        <w:rPr>
          <w:rFonts w:ascii="Arial" w:hAnsi="Arial" w:cs="Arial"/>
          <w:sz w:val="24"/>
          <w:szCs w:val="24"/>
        </w:rPr>
        <w:t>setting.</w:t>
      </w:r>
      <w:proofErr w:type="gramEnd"/>
    </w:p>
    <w:p w:rsidR="007E1280" w:rsidRPr="00352E3D" w:rsidRDefault="007E1280" w:rsidP="007E1280">
      <w:pPr>
        <w:autoSpaceDE w:val="0"/>
        <w:autoSpaceDN w:val="0"/>
        <w:adjustRightInd w:val="0"/>
        <w:spacing w:before="100" w:beforeAutospacing="1" w:after="100" w:afterAutospacing="1" w:line="480" w:lineRule="auto"/>
        <w:rPr>
          <w:rFonts w:ascii="Arial" w:hAnsi="Arial" w:cs="Arial"/>
          <w:b/>
          <w:sz w:val="24"/>
          <w:szCs w:val="24"/>
        </w:rPr>
      </w:pPr>
      <w:r w:rsidRPr="00352E3D">
        <w:rPr>
          <w:rFonts w:ascii="Arial" w:hAnsi="Arial" w:cs="Arial"/>
          <w:sz w:val="24"/>
          <w:szCs w:val="24"/>
        </w:rPr>
        <w:t xml:space="preserve"> </w:t>
      </w:r>
      <w:r w:rsidRPr="00352E3D">
        <w:rPr>
          <w:rFonts w:ascii="Arial" w:hAnsi="Arial" w:cs="Arial"/>
          <w:b/>
          <w:sz w:val="24"/>
          <w:szCs w:val="24"/>
        </w:rPr>
        <w:t>Methods</w:t>
      </w:r>
    </w:p>
    <w:p w:rsidR="007E1280" w:rsidRDefault="007E1280" w:rsidP="007E1280">
      <w:pPr>
        <w:autoSpaceDE w:val="0"/>
        <w:autoSpaceDN w:val="0"/>
        <w:adjustRightInd w:val="0"/>
        <w:spacing w:before="100" w:beforeAutospacing="1" w:after="100" w:afterAutospacing="1" w:line="480" w:lineRule="auto"/>
        <w:rPr>
          <w:rFonts w:ascii="Arial" w:hAnsi="Arial" w:cs="Arial"/>
          <w:sz w:val="24"/>
          <w:szCs w:val="24"/>
        </w:rPr>
      </w:pPr>
      <w:r w:rsidRPr="00AF4D43">
        <w:rPr>
          <w:rFonts w:ascii="Arial" w:hAnsi="Arial" w:cs="Arial"/>
          <w:sz w:val="24"/>
          <w:szCs w:val="24"/>
        </w:rPr>
        <w:t>A literature review with no limitation on date of publication was conducted on the 18</w:t>
      </w:r>
      <w:r w:rsidRPr="00AF4D43">
        <w:rPr>
          <w:rFonts w:ascii="Arial" w:hAnsi="Arial" w:cs="Arial"/>
          <w:sz w:val="24"/>
          <w:szCs w:val="24"/>
          <w:vertAlign w:val="superscript"/>
        </w:rPr>
        <w:t>th</w:t>
      </w:r>
      <w:r>
        <w:rPr>
          <w:rFonts w:ascii="Arial" w:hAnsi="Arial" w:cs="Arial"/>
          <w:sz w:val="24"/>
          <w:szCs w:val="24"/>
        </w:rPr>
        <w:t xml:space="preserve"> February 2017.</w:t>
      </w:r>
    </w:p>
    <w:p w:rsidR="007E1280" w:rsidRDefault="007E1280" w:rsidP="007E1280">
      <w:pPr>
        <w:autoSpaceDE w:val="0"/>
        <w:autoSpaceDN w:val="0"/>
        <w:adjustRightInd w:val="0"/>
        <w:spacing w:before="100" w:beforeAutospacing="1" w:after="100" w:afterAutospacing="1" w:line="480" w:lineRule="auto"/>
        <w:rPr>
          <w:rFonts w:ascii="Arial" w:hAnsi="Arial" w:cs="Arial"/>
          <w:b/>
          <w:sz w:val="24"/>
          <w:szCs w:val="24"/>
        </w:rPr>
      </w:pPr>
      <w:r w:rsidRPr="00352E3D">
        <w:rPr>
          <w:rFonts w:ascii="Arial" w:hAnsi="Arial" w:cs="Arial"/>
          <w:b/>
          <w:sz w:val="24"/>
          <w:szCs w:val="24"/>
        </w:rPr>
        <w:t>Results</w:t>
      </w:r>
    </w:p>
    <w:p w:rsidR="007E1280" w:rsidRDefault="007E1280" w:rsidP="007E1280">
      <w:pPr>
        <w:autoSpaceDE w:val="0"/>
        <w:autoSpaceDN w:val="0"/>
        <w:adjustRightInd w:val="0"/>
        <w:spacing w:before="100" w:beforeAutospacing="1" w:after="100" w:afterAutospacing="1" w:line="480" w:lineRule="auto"/>
        <w:rPr>
          <w:rFonts w:ascii="Arial" w:hAnsi="Arial" w:cs="Arial"/>
          <w:sz w:val="24"/>
          <w:szCs w:val="24"/>
        </w:rPr>
      </w:pPr>
      <w:r>
        <w:rPr>
          <w:rFonts w:ascii="Arial" w:hAnsi="Arial" w:cs="Arial"/>
          <w:sz w:val="24"/>
          <w:szCs w:val="24"/>
        </w:rPr>
        <w:t>The review found no significantly informative papers relating to the</w:t>
      </w:r>
      <w:r w:rsidRPr="00AF4D43">
        <w:rPr>
          <w:rFonts w:ascii="Arial" w:hAnsi="Arial" w:cs="Arial"/>
          <w:sz w:val="24"/>
          <w:szCs w:val="24"/>
        </w:rPr>
        <w:t xml:space="preserve"> </w:t>
      </w:r>
      <w:r>
        <w:rPr>
          <w:rFonts w:ascii="Arial" w:hAnsi="Arial" w:cs="Arial"/>
          <w:sz w:val="24"/>
          <w:szCs w:val="24"/>
        </w:rPr>
        <w:t>search</w:t>
      </w:r>
    </w:p>
    <w:p w:rsidR="007E1280" w:rsidRPr="00352E3D" w:rsidRDefault="007E1280" w:rsidP="007E1280">
      <w:pPr>
        <w:autoSpaceDE w:val="0"/>
        <w:autoSpaceDN w:val="0"/>
        <w:adjustRightInd w:val="0"/>
        <w:spacing w:before="100" w:beforeAutospacing="1" w:after="100" w:afterAutospacing="1" w:line="480" w:lineRule="auto"/>
        <w:rPr>
          <w:rFonts w:ascii="Arial" w:hAnsi="Arial" w:cs="Arial"/>
          <w:b/>
          <w:sz w:val="24"/>
          <w:szCs w:val="24"/>
        </w:rPr>
      </w:pPr>
      <w:r w:rsidRPr="00352E3D">
        <w:rPr>
          <w:rFonts w:ascii="Arial" w:hAnsi="Arial" w:cs="Arial"/>
          <w:b/>
          <w:sz w:val="24"/>
          <w:szCs w:val="24"/>
        </w:rPr>
        <w:t>Significance</w:t>
      </w:r>
    </w:p>
    <w:p w:rsidR="007E1280" w:rsidRPr="00AF4D43" w:rsidRDefault="007E1280" w:rsidP="007E1280">
      <w:pPr>
        <w:autoSpaceDE w:val="0"/>
        <w:autoSpaceDN w:val="0"/>
        <w:adjustRightInd w:val="0"/>
        <w:spacing w:before="100" w:beforeAutospacing="1" w:after="100" w:afterAutospacing="1" w:line="480" w:lineRule="auto"/>
        <w:rPr>
          <w:rFonts w:ascii="Arial" w:hAnsi="Arial" w:cs="Arial"/>
          <w:i/>
          <w:sz w:val="24"/>
          <w:szCs w:val="24"/>
          <w:u w:val="single"/>
        </w:rPr>
      </w:pPr>
      <w:r w:rsidRPr="00AF4D43">
        <w:rPr>
          <w:rFonts w:ascii="Arial" w:hAnsi="Arial" w:cs="Arial"/>
          <w:sz w:val="24"/>
          <w:szCs w:val="24"/>
        </w:rPr>
        <w:t xml:space="preserve">The lack of research on the accuracy, reliability and therefore worth of this </w:t>
      </w:r>
      <w:r>
        <w:rPr>
          <w:rFonts w:ascii="Arial" w:hAnsi="Arial" w:cs="Arial"/>
          <w:sz w:val="24"/>
          <w:szCs w:val="24"/>
        </w:rPr>
        <w:t>highly</w:t>
      </w:r>
      <w:r w:rsidRPr="00AF4D43">
        <w:rPr>
          <w:rFonts w:ascii="Arial" w:hAnsi="Arial" w:cs="Arial"/>
          <w:sz w:val="24"/>
          <w:szCs w:val="24"/>
        </w:rPr>
        <w:t xml:space="preserve"> recommended area of musculoskeletal assessment raises concerns over current assessment and treatment pathways</w:t>
      </w:r>
      <w:r>
        <w:rPr>
          <w:rFonts w:ascii="Arial" w:hAnsi="Arial" w:cs="Arial"/>
          <w:sz w:val="24"/>
          <w:szCs w:val="24"/>
        </w:rPr>
        <w:t xml:space="preserve">. Further work to develop a method by which </w:t>
      </w:r>
      <w:r>
        <w:rPr>
          <w:rFonts w:ascii="Arial" w:hAnsi="Arial" w:cs="Arial"/>
          <w:sz w:val="24"/>
          <w:szCs w:val="24"/>
        </w:rPr>
        <w:lastRenderedPageBreak/>
        <w:t xml:space="preserve">gait analysis can be routinely employed in musculoskeletal clinics as a diagnostic tool is required, with any new approach undertaking robust methodological testing.   </w:t>
      </w:r>
    </w:p>
    <w:p w:rsidR="007E1280" w:rsidRDefault="007E1280" w:rsidP="007E1280">
      <w:pPr>
        <w:autoSpaceDE w:val="0"/>
        <w:autoSpaceDN w:val="0"/>
        <w:adjustRightInd w:val="0"/>
        <w:spacing w:before="100" w:beforeAutospacing="1" w:after="100" w:afterAutospacing="1" w:line="480" w:lineRule="auto"/>
        <w:rPr>
          <w:rFonts w:ascii="Arial" w:hAnsi="Arial" w:cs="Arial"/>
          <w:sz w:val="24"/>
          <w:szCs w:val="24"/>
        </w:rPr>
      </w:pPr>
    </w:p>
    <w:p w:rsidR="00490F6B" w:rsidRPr="00AF4D43" w:rsidRDefault="00490F6B" w:rsidP="00E93B32">
      <w:pPr>
        <w:autoSpaceDE w:val="0"/>
        <w:autoSpaceDN w:val="0"/>
        <w:adjustRightInd w:val="0"/>
        <w:spacing w:before="100" w:beforeAutospacing="1" w:after="100" w:afterAutospacing="1" w:line="480" w:lineRule="auto"/>
        <w:rPr>
          <w:rFonts w:ascii="Arial" w:hAnsi="Arial" w:cs="Arial"/>
          <w:i/>
          <w:sz w:val="24"/>
          <w:szCs w:val="24"/>
          <w:u w:val="single"/>
        </w:rPr>
      </w:pPr>
    </w:p>
    <w:p w:rsidR="00490F6B" w:rsidRPr="00AF4D43" w:rsidRDefault="00490F6B" w:rsidP="00E93B32">
      <w:pPr>
        <w:autoSpaceDE w:val="0"/>
        <w:autoSpaceDN w:val="0"/>
        <w:adjustRightInd w:val="0"/>
        <w:spacing w:before="100" w:beforeAutospacing="1" w:after="100" w:afterAutospacing="1" w:line="480" w:lineRule="auto"/>
        <w:rPr>
          <w:rFonts w:ascii="Arial" w:hAnsi="Arial" w:cs="Arial"/>
          <w:i/>
          <w:sz w:val="24"/>
          <w:szCs w:val="24"/>
          <w:u w:val="single"/>
        </w:rPr>
      </w:pPr>
    </w:p>
    <w:p w:rsidR="00490F6B" w:rsidRPr="00AF4D43" w:rsidRDefault="00490F6B" w:rsidP="00E93B32">
      <w:pPr>
        <w:autoSpaceDE w:val="0"/>
        <w:autoSpaceDN w:val="0"/>
        <w:adjustRightInd w:val="0"/>
        <w:spacing w:before="100" w:beforeAutospacing="1" w:after="100" w:afterAutospacing="1" w:line="480" w:lineRule="auto"/>
        <w:rPr>
          <w:rFonts w:ascii="Arial" w:hAnsi="Arial" w:cs="Arial"/>
          <w:i/>
          <w:sz w:val="24"/>
          <w:szCs w:val="24"/>
          <w:u w:val="single"/>
        </w:rPr>
      </w:pPr>
    </w:p>
    <w:p w:rsidR="00490F6B" w:rsidRPr="00AF4D43" w:rsidRDefault="00490F6B" w:rsidP="00E93B32">
      <w:pPr>
        <w:autoSpaceDE w:val="0"/>
        <w:autoSpaceDN w:val="0"/>
        <w:adjustRightInd w:val="0"/>
        <w:spacing w:before="100" w:beforeAutospacing="1" w:after="100" w:afterAutospacing="1" w:line="480" w:lineRule="auto"/>
        <w:rPr>
          <w:rFonts w:ascii="Arial" w:hAnsi="Arial" w:cs="Arial"/>
          <w:i/>
          <w:sz w:val="24"/>
          <w:szCs w:val="24"/>
          <w:u w:val="single"/>
        </w:rPr>
      </w:pPr>
    </w:p>
    <w:p w:rsidR="00490F6B" w:rsidRPr="00AF4D43" w:rsidRDefault="00490F6B" w:rsidP="00E93B32">
      <w:pPr>
        <w:autoSpaceDE w:val="0"/>
        <w:autoSpaceDN w:val="0"/>
        <w:adjustRightInd w:val="0"/>
        <w:spacing w:before="100" w:beforeAutospacing="1" w:after="100" w:afterAutospacing="1" w:line="480" w:lineRule="auto"/>
        <w:rPr>
          <w:rFonts w:ascii="Arial" w:hAnsi="Arial" w:cs="Arial"/>
          <w:i/>
          <w:sz w:val="24"/>
          <w:szCs w:val="24"/>
          <w:u w:val="single"/>
        </w:rPr>
      </w:pPr>
    </w:p>
    <w:p w:rsidR="00C14819" w:rsidRDefault="00C14819" w:rsidP="00E93B32">
      <w:pPr>
        <w:autoSpaceDE w:val="0"/>
        <w:autoSpaceDN w:val="0"/>
        <w:adjustRightInd w:val="0"/>
        <w:spacing w:before="100" w:beforeAutospacing="1" w:after="100" w:afterAutospacing="1" w:line="480" w:lineRule="auto"/>
        <w:rPr>
          <w:rFonts w:ascii="Arial" w:hAnsi="Arial" w:cs="Arial"/>
          <w:i/>
          <w:sz w:val="24"/>
          <w:szCs w:val="24"/>
          <w:u w:val="single"/>
        </w:rPr>
      </w:pPr>
    </w:p>
    <w:p w:rsidR="00C14819" w:rsidRDefault="00C14819" w:rsidP="00E93B32">
      <w:pPr>
        <w:autoSpaceDE w:val="0"/>
        <w:autoSpaceDN w:val="0"/>
        <w:adjustRightInd w:val="0"/>
        <w:spacing w:before="100" w:beforeAutospacing="1" w:after="100" w:afterAutospacing="1" w:line="480" w:lineRule="auto"/>
        <w:rPr>
          <w:rFonts w:ascii="Arial" w:hAnsi="Arial" w:cs="Arial"/>
          <w:i/>
          <w:sz w:val="24"/>
          <w:szCs w:val="24"/>
          <w:u w:val="single"/>
        </w:rPr>
      </w:pPr>
    </w:p>
    <w:p w:rsidR="00C14819" w:rsidRDefault="00C14819" w:rsidP="00E93B32">
      <w:pPr>
        <w:autoSpaceDE w:val="0"/>
        <w:autoSpaceDN w:val="0"/>
        <w:adjustRightInd w:val="0"/>
        <w:spacing w:before="100" w:beforeAutospacing="1" w:after="100" w:afterAutospacing="1" w:line="480" w:lineRule="auto"/>
        <w:rPr>
          <w:rFonts w:ascii="Arial" w:hAnsi="Arial" w:cs="Arial"/>
          <w:i/>
          <w:sz w:val="24"/>
          <w:szCs w:val="24"/>
          <w:u w:val="single"/>
        </w:rPr>
      </w:pPr>
    </w:p>
    <w:p w:rsidR="007E1280" w:rsidRDefault="007E1280" w:rsidP="00E93B32">
      <w:pPr>
        <w:autoSpaceDE w:val="0"/>
        <w:autoSpaceDN w:val="0"/>
        <w:adjustRightInd w:val="0"/>
        <w:spacing w:before="100" w:beforeAutospacing="1" w:after="100" w:afterAutospacing="1" w:line="480" w:lineRule="auto"/>
        <w:rPr>
          <w:rFonts w:ascii="Arial" w:hAnsi="Arial" w:cs="Arial"/>
          <w:i/>
          <w:sz w:val="24"/>
          <w:szCs w:val="24"/>
          <w:u w:val="single"/>
        </w:rPr>
      </w:pPr>
    </w:p>
    <w:p w:rsidR="007E1280" w:rsidRDefault="007E1280" w:rsidP="00E93B32">
      <w:pPr>
        <w:autoSpaceDE w:val="0"/>
        <w:autoSpaceDN w:val="0"/>
        <w:adjustRightInd w:val="0"/>
        <w:spacing w:before="100" w:beforeAutospacing="1" w:after="100" w:afterAutospacing="1" w:line="480" w:lineRule="auto"/>
        <w:rPr>
          <w:rFonts w:ascii="Arial" w:hAnsi="Arial" w:cs="Arial"/>
          <w:i/>
          <w:sz w:val="24"/>
          <w:szCs w:val="24"/>
          <w:u w:val="single"/>
        </w:rPr>
      </w:pPr>
    </w:p>
    <w:p w:rsidR="007E1280" w:rsidRDefault="007E1280" w:rsidP="00E93B32">
      <w:pPr>
        <w:autoSpaceDE w:val="0"/>
        <w:autoSpaceDN w:val="0"/>
        <w:adjustRightInd w:val="0"/>
        <w:spacing w:before="100" w:beforeAutospacing="1" w:after="100" w:afterAutospacing="1" w:line="480" w:lineRule="auto"/>
        <w:rPr>
          <w:rFonts w:ascii="Arial" w:hAnsi="Arial" w:cs="Arial"/>
          <w:i/>
          <w:sz w:val="24"/>
          <w:szCs w:val="24"/>
          <w:u w:val="single"/>
        </w:rPr>
      </w:pPr>
    </w:p>
    <w:p w:rsidR="007E1280" w:rsidRDefault="007E1280" w:rsidP="00E93B32">
      <w:pPr>
        <w:autoSpaceDE w:val="0"/>
        <w:autoSpaceDN w:val="0"/>
        <w:adjustRightInd w:val="0"/>
        <w:spacing w:before="100" w:beforeAutospacing="1" w:after="100" w:afterAutospacing="1" w:line="480" w:lineRule="auto"/>
        <w:rPr>
          <w:rFonts w:ascii="Arial" w:hAnsi="Arial" w:cs="Arial"/>
          <w:i/>
          <w:sz w:val="24"/>
          <w:szCs w:val="24"/>
          <w:u w:val="single"/>
        </w:rPr>
      </w:pPr>
    </w:p>
    <w:p w:rsidR="007E1280" w:rsidRDefault="007E1280" w:rsidP="00E93B32">
      <w:pPr>
        <w:autoSpaceDE w:val="0"/>
        <w:autoSpaceDN w:val="0"/>
        <w:adjustRightInd w:val="0"/>
        <w:spacing w:before="100" w:beforeAutospacing="1" w:after="100" w:afterAutospacing="1" w:line="480" w:lineRule="auto"/>
        <w:rPr>
          <w:rFonts w:ascii="Arial" w:hAnsi="Arial" w:cs="Arial"/>
          <w:i/>
          <w:sz w:val="24"/>
          <w:szCs w:val="24"/>
          <w:u w:val="single"/>
        </w:rPr>
      </w:pPr>
    </w:p>
    <w:p w:rsidR="007E1280" w:rsidRDefault="007E1280" w:rsidP="00E93B32">
      <w:pPr>
        <w:autoSpaceDE w:val="0"/>
        <w:autoSpaceDN w:val="0"/>
        <w:adjustRightInd w:val="0"/>
        <w:spacing w:before="100" w:beforeAutospacing="1" w:after="100" w:afterAutospacing="1" w:line="480" w:lineRule="auto"/>
        <w:rPr>
          <w:rFonts w:ascii="Arial" w:hAnsi="Arial" w:cs="Arial"/>
          <w:i/>
          <w:sz w:val="24"/>
          <w:szCs w:val="24"/>
          <w:u w:val="single"/>
        </w:rPr>
      </w:pPr>
    </w:p>
    <w:p w:rsidR="00DC578B" w:rsidRPr="00AF4D43" w:rsidRDefault="008E3753" w:rsidP="00E93B32">
      <w:pPr>
        <w:autoSpaceDE w:val="0"/>
        <w:autoSpaceDN w:val="0"/>
        <w:adjustRightInd w:val="0"/>
        <w:spacing w:before="100" w:beforeAutospacing="1" w:after="100" w:afterAutospacing="1" w:line="480" w:lineRule="auto"/>
        <w:rPr>
          <w:rFonts w:ascii="Arial" w:hAnsi="Arial" w:cs="Arial"/>
          <w:i/>
          <w:sz w:val="24"/>
          <w:szCs w:val="24"/>
          <w:u w:val="single"/>
        </w:rPr>
      </w:pPr>
      <w:r>
        <w:rPr>
          <w:rFonts w:ascii="Arial" w:hAnsi="Arial" w:cs="Arial"/>
          <w:i/>
          <w:sz w:val="24"/>
          <w:szCs w:val="24"/>
          <w:u w:val="single"/>
        </w:rPr>
        <w:lastRenderedPageBreak/>
        <w:t>I</w:t>
      </w:r>
      <w:r w:rsidR="00DC578B" w:rsidRPr="00AF4D43">
        <w:rPr>
          <w:rFonts w:ascii="Arial" w:hAnsi="Arial" w:cs="Arial"/>
          <w:i/>
          <w:sz w:val="24"/>
          <w:szCs w:val="24"/>
          <w:u w:val="single"/>
        </w:rPr>
        <w:t>ntroduction</w:t>
      </w:r>
    </w:p>
    <w:p w:rsidR="005779D4" w:rsidRDefault="00490F6B" w:rsidP="008B53BC">
      <w:pPr>
        <w:autoSpaceDE w:val="0"/>
        <w:autoSpaceDN w:val="0"/>
        <w:adjustRightInd w:val="0"/>
        <w:spacing w:before="100" w:beforeAutospacing="1" w:after="100" w:afterAutospacing="1" w:line="480" w:lineRule="auto"/>
        <w:rPr>
          <w:rFonts w:ascii="Arial" w:hAnsi="Arial" w:cs="Arial"/>
          <w:sz w:val="24"/>
          <w:szCs w:val="24"/>
        </w:rPr>
      </w:pPr>
      <w:r w:rsidRPr="00AF4D43">
        <w:rPr>
          <w:rFonts w:ascii="Arial" w:hAnsi="Arial" w:cs="Arial"/>
          <w:sz w:val="24"/>
          <w:szCs w:val="24"/>
        </w:rPr>
        <w:t xml:space="preserve">Clinicians </w:t>
      </w:r>
      <w:r w:rsidR="00991B6A" w:rsidRPr="00AF4D43">
        <w:rPr>
          <w:rFonts w:ascii="Arial" w:hAnsi="Arial" w:cs="Arial"/>
          <w:sz w:val="24"/>
          <w:szCs w:val="24"/>
        </w:rPr>
        <w:t>are often recommended to</w:t>
      </w:r>
      <w:r w:rsidRPr="00AF4D43">
        <w:rPr>
          <w:rFonts w:ascii="Arial" w:hAnsi="Arial" w:cs="Arial"/>
          <w:sz w:val="24"/>
          <w:szCs w:val="24"/>
        </w:rPr>
        <w:t xml:space="preserve"> conduct gait analysis as </w:t>
      </w:r>
      <w:r w:rsidR="00991B6A" w:rsidRPr="00AF4D43">
        <w:rPr>
          <w:rFonts w:ascii="Arial" w:hAnsi="Arial" w:cs="Arial"/>
          <w:sz w:val="24"/>
          <w:szCs w:val="24"/>
        </w:rPr>
        <w:t xml:space="preserve">part of a </w:t>
      </w:r>
      <w:r w:rsidR="00856424" w:rsidRPr="00AF4D43">
        <w:rPr>
          <w:rFonts w:ascii="Arial" w:hAnsi="Arial" w:cs="Arial"/>
          <w:sz w:val="24"/>
          <w:szCs w:val="24"/>
        </w:rPr>
        <w:t xml:space="preserve">general or </w:t>
      </w:r>
      <w:r w:rsidR="00991B6A" w:rsidRPr="00AF4D43">
        <w:rPr>
          <w:rFonts w:ascii="Arial" w:hAnsi="Arial" w:cs="Arial"/>
          <w:sz w:val="24"/>
          <w:szCs w:val="24"/>
        </w:rPr>
        <w:t xml:space="preserve">lower limb musculoskeletal </w:t>
      </w:r>
      <w:r w:rsidR="00AD525C">
        <w:rPr>
          <w:rFonts w:ascii="Arial" w:hAnsi="Arial" w:cs="Arial"/>
          <w:sz w:val="24"/>
          <w:szCs w:val="24"/>
        </w:rPr>
        <w:t xml:space="preserve">(MSK) </w:t>
      </w:r>
      <w:r w:rsidR="00D418D2" w:rsidRPr="00AF4D43">
        <w:rPr>
          <w:rFonts w:ascii="Arial" w:hAnsi="Arial" w:cs="Arial"/>
          <w:sz w:val="24"/>
          <w:szCs w:val="24"/>
        </w:rPr>
        <w:t xml:space="preserve">adult </w:t>
      </w:r>
      <w:r w:rsidR="00991B6A" w:rsidRPr="00AF4D43">
        <w:rPr>
          <w:rFonts w:ascii="Arial" w:hAnsi="Arial" w:cs="Arial"/>
          <w:sz w:val="24"/>
          <w:szCs w:val="24"/>
        </w:rPr>
        <w:t xml:space="preserve">patient assessment </w:t>
      </w:r>
      <w:r w:rsidR="009D5599">
        <w:rPr>
          <w:rFonts w:ascii="Arial" w:hAnsi="Arial" w:cs="Arial"/>
          <w:sz w:val="24"/>
          <w:szCs w:val="24"/>
        </w:rPr>
        <w:t>[1-9]</w:t>
      </w:r>
      <w:r w:rsidR="00D235AA" w:rsidRPr="00AF4D43">
        <w:rPr>
          <w:rFonts w:ascii="Arial" w:hAnsi="Arial" w:cs="Arial"/>
          <w:sz w:val="24"/>
          <w:szCs w:val="24"/>
        </w:rPr>
        <w:t xml:space="preserve">. </w:t>
      </w:r>
      <w:r w:rsidR="00C725E5">
        <w:rPr>
          <w:rFonts w:ascii="Arial" w:hAnsi="Arial" w:cs="Arial"/>
          <w:sz w:val="24"/>
          <w:szCs w:val="24"/>
        </w:rPr>
        <w:t>The analysis of gait</w:t>
      </w:r>
      <w:r w:rsidR="004754AC" w:rsidRPr="00AF4D43">
        <w:rPr>
          <w:rFonts w:ascii="Arial" w:hAnsi="Arial" w:cs="Arial"/>
          <w:sz w:val="24"/>
          <w:szCs w:val="24"/>
        </w:rPr>
        <w:t xml:space="preserve"> may be conducted with </w:t>
      </w:r>
      <w:r w:rsidR="008B53BC" w:rsidRPr="00AF4D43">
        <w:rPr>
          <w:rFonts w:ascii="Arial" w:hAnsi="Arial" w:cs="Arial"/>
          <w:sz w:val="24"/>
          <w:szCs w:val="24"/>
        </w:rPr>
        <w:t xml:space="preserve">or without </w:t>
      </w:r>
      <w:r w:rsidR="004754AC" w:rsidRPr="00AF4D43">
        <w:rPr>
          <w:rFonts w:ascii="Arial" w:hAnsi="Arial" w:cs="Arial"/>
          <w:sz w:val="24"/>
          <w:szCs w:val="24"/>
        </w:rPr>
        <w:t>the use of computerised recording analysis equipment</w:t>
      </w:r>
      <w:r w:rsidR="008B53BC" w:rsidRPr="00AF4D43">
        <w:rPr>
          <w:rFonts w:ascii="Arial" w:hAnsi="Arial" w:cs="Arial"/>
          <w:sz w:val="24"/>
          <w:szCs w:val="24"/>
        </w:rPr>
        <w:t xml:space="preserve"> with aims </w:t>
      </w:r>
      <w:r w:rsidR="006477FD" w:rsidRPr="00AF4D43">
        <w:rPr>
          <w:rFonts w:ascii="Arial" w:hAnsi="Arial" w:cs="Arial"/>
          <w:sz w:val="24"/>
          <w:szCs w:val="24"/>
        </w:rPr>
        <w:t>to aid in diagnosis, determine treatment goals and evaluate</w:t>
      </w:r>
      <w:r w:rsidR="008B53BC" w:rsidRPr="00AF4D43">
        <w:rPr>
          <w:rFonts w:ascii="Arial" w:hAnsi="Arial" w:cs="Arial"/>
          <w:sz w:val="24"/>
          <w:szCs w:val="24"/>
        </w:rPr>
        <w:t xml:space="preserve"> treatment outcomes </w:t>
      </w:r>
      <w:r w:rsidR="009D5599">
        <w:rPr>
          <w:rFonts w:ascii="Arial" w:hAnsi="Arial" w:cs="Arial"/>
          <w:sz w:val="24"/>
          <w:szCs w:val="24"/>
        </w:rPr>
        <w:t>[</w:t>
      </w:r>
      <w:r w:rsidR="005779D4">
        <w:rPr>
          <w:rFonts w:ascii="Arial" w:hAnsi="Arial" w:cs="Arial"/>
          <w:sz w:val="24"/>
          <w:szCs w:val="24"/>
        </w:rPr>
        <w:t>2</w:t>
      </w:r>
      <w:proofErr w:type="gramStart"/>
      <w:r w:rsidR="005779D4">
        <w:rPr>
          <w:rFonts w:ascii="Arial" w:hAnsi="Arial" w:cs="Arial"/>
          <w:sz w:val="24"/>
          <w:szCs w:val="24"/>
        </w:rPr>
        <w:t>,6,7,10</w:t>
      </w:r>
      <w:proofErr w:type="gramEnd"/>
      <w:r w:rsidR="005779D4">
        <w:rPr>
          <w:rFonts w:ascii="Arial" w:hAnsi="Arial" w:cs="Arial"/>
          <w:sz w:val="24"/>
          <w:szCs w:val="24"/>
        </w:rPr>
        <w:t xml:space="preserve">]. </w:t>
      </w:r>
    </w:p>
    <w:p w:rsidR="00EE06F2" w:rsidRDefault="004754AC" w:rsidP="008B53BC">
      <w:pPr>
        <w:autoSpaceDE w:val="0"/>
        <w:autoSpaceDN w:val="0"/>
        <w:adjustRightInd w:val="0"/>
        <w:spacing w:before="100" w:beforeAutospacing="1" w:after="100" w:afterAutospacing="1" w:line="480" w:lineRule="auto"/>
        <w:rPr>
          <w:rFonts w:ascii="Arial" w:hAnsi="Arial" w:cs="Arial"/>
          <w:sz w:val="24"/>
          <w:szCs w:val="24"/>
        </w:rPr>
      </w:pPr>
      <w:r w:rsidRPr="00AF4D43">
        <w:rPr>
          <w:rFonts w:ascii="Arial" w:hAnsi="Arial" w:cs="Arial"/>
          <w:sz w:val="24"/>
          <w:szCs w:val="24"/>
        </w:rPr>
        <w:t>The clinical use of gait analysis is thought to be highly variable</w:t>
      </w:r>
      <w:r w:rsidR="005779D4">
        <w:rPr>
          <w:rFonts w:ascii="Arial" w:hAnsi="Arial" w:cs="Arial"/>
          <w:sz w:val="24"/>
          <w:szCs w:val="24"/>
        </w:rPr>
        <w:t xml:space="preserve"> [11]</w:t>
      </w:r>
      <w:r w:rsidRPr="00AF4D43">
        <w:rPr>
          <w:rFonts w:ascii="Arial" w:hAnsi="Arial" w:cs="Arial"/>
          <w:sz w:val="24"/>
          <w:szCs w:val="24"/>
        </w:rPr>
        <w:t xml:space="preserve"> not only due to the perceived lack of supporting evidence, but also lack of availability, reimburs</w:t>
      </w:r>
      <w:r w:rsidR="008B53BC" w:rsidRPr="00AF4D43">
        <w:rPr>
          <w:rFonts w:ascii="Arial" w:hAnsi="Arial" w:cs="Arial"/>
          <w:sz w:val="24"/>
          <w:szCs w:val="24"/>
        </w:rPr>
        <w:t xml:space="preserve">ement and training </w:t>
      </w:r>
      <w:r w:rsidR="005779D4">
        <w:rPr>
          <w:rFonts w:ascii="Arial" w:hAnsi="Arial" w:cs="Arial"/>
          <w:sz w:val="24"/>
          <w:szCs w:val="24"/>
        </w:rPr>
        <w:t xml:space="preserve">[12]. </w:t>
      </w:r>
      <w:r w:rsidR="00856424" w:rsidRPr="00AF4D43">
        <w:rPr>
          <w:rFonts w:ascii="Arial" w:hAnsi="Arial" w:cs="Arial"/>
          <w:sz w:val="24"/>
          <w:szCs w:val="24"/>
        </w:rPr>
        <w:t xml:space="preserve">Lower limb </w:t>
      </w:r>
      <w:r w:rsidR="00AD525C">
        <w:rPr>
          <w:rFonts w:ascii="Arial" w:hAnsi="Arial" w:cs="Arial"/>
          <w:sz w:val="24"/>
          <w:szCs w:val="24"/>
        </w:rPr>
        <w:t>MSK</w:t>
      </w:r>
      <w:r w:rsidR="00856424" w:rsidRPr="00AF4D43">
        <w:rPr>
          <w:rFonts w:ascii="Arial" w:hAnsi="Arial" w:cs="Arial"/>
          <w:sz w:val="24"/>
          <w:szCs w:val="24"/>
        </w:rPr>
        <w:t xml:space="preserve"> clinics are </w:t>
      </w:r>
      <w:r w:rsidR="00E74E13">
        <w:rPr>
          <w:rFonts w:ascii="Arial" w:hAnsi="Arial" w:cs="Arial"/>
          <w:sz w:val="24"/>
          <w:szCs w:val="24"/>
        </w:rPr>
        <w:t>suggested</w:t>
      </w:r>
      <w:r w:rsidR="00856424" w:rsidRPr="00AF4D43">
        <w:rPr>
          <w:rFonts w:ascii="Arial" w:hAnsi="Arial" w:cs="Arial"/>
          <w:sz w:val="24"/>
          <w:szCs w:val="24"/>
        </w:rPr>
        <w:t xml:space="preserve"> to place more </w:t>
      </w:r>
      <w:r w:rsidR="005A237C" w:rsidRPr="00AF4D43">
        <w:rPr>
          <w:rFonts w:ascii="Arial" w:hAnsi="Arial" w:cs="Arial"/>
          <w:sz w:val="24"/>
          <w:szCs w:val="24"/>
        </w:rPr>
        <w:t>value</w:t>
      </w:r>
      <w:r w:rsidR="00856424" w:rsidRPr="00AF4D43">
        <w:rPr>
          <w:rFonts w:ascii="Arial" w:hAnsi="Arial" w:cs="Arial"/>
          <w:sz w:val="24"/>
          <w:szCs w:val="24"/>
        </w:rPr>
        <w:t xml:space="preserve"> on the </w:t>
      </w:r>
      <w:r w:rsidR="005A237C" w:rsidRPr="00AF4D43">
        <w:rPr>
          <w:rFonts w:ascii="Arial" w:hAnsi="Arial" w:cs="Arial"/>
          <w:sz w:val="24"/>
          <w:szCs w:val="24"/>
        </w:rPr>
        <w:t>merit</w:t>
      </w:r>
      <w:r w:rsidR="00856424" w:rsidRPr="00AF4D43">
        <w:rPr>
          <w:rFonts w:ascii="Arial" w:hAnsi="Arial" w:cs="Arial"/>
          <w:sz w:val="24"/>
          <w:szCs w:val="24"/>
        </w:rPr>
        <w:t xml:space="preserve"> of gait analysis due to the increased incidence of literature relating gait </w:t>
      </w:r>
      <w:r w:rsidR="00EE06F2">
        <w:rPr>
          <w:rFonts w:ascii="Arial" w:hAnsi="Arial" w:cs="Arial"/>
          <w:sz w:val="24"/>
          <w:szCs w:val="24"/>
        </w:rPr>
        <w:t>dysfunction</w:t>
      </w:r>
      <w:r w:rsidR="00856424" w:rsidRPr="00AF4D43">
        <w:rPr>
          <w:rFonts w:ascii="Arial" w:hAnsi="Arial" w:cs="Arial"/>
          <w:sz w:val="24"/>
          <w:szCs w:val="24"/>
        </w:rPr>
        <w:t xml:space="preserve"> to lower limb injury </w:t>
      </w:r>
      <w:r w:rsidR="0004203D" w:rsidRPr="00AF4D43">
        <w:rPr>
          <w:rFonts w:ascii="Arial" w:hAnsi="Arial" w:cs="Arial"/>
          <w:sz w:val="24"/>
          <w:szCs w:val="24"/>
        </w:rPr>
        <w:t xml:space="preserve">and the </w:t>
      </w:r>
      <w:r w:rsidR="006477FD" w:rsidRPr="00AF4D43">
        <w:rPr>
          <w:rFonts w:ascii="Arial" w:hAnsi="Arial" w:cs="Arial"/>
          <w:sz w:val="24"/>
          <w:szCs w:val="24"/>
        </w:rPr>
        <w:t>obligatory</w:t>
      </w:r>
      <w:r w:rsidR="0004203D" w:rsidRPr="00AF4D43">
        <w:rPr>
          <w:rFonts w:ascii="Arial" w:hAnsi="Arial" w:cs="Arial"/>
          <w:sz w:val="24"/>
          <w:szCs w:val="24"/>
        </w:rPr>
        <w:t xml:space="preserve"> use of the lower limb in normal </w:t>
      </w:r>
      <w:proofErr w:type="gramStart"/>
      <w:r w:rsidR="0004203D" w:rsidRPr="00AF4D43">
        <w:rPr>
          <w:rFonts w:ascii="Arial" w:hAnsi="Arial" w:cs="Arial"/>
          <w:sz w:val="24"/>
          <w:szCs w:val="24"/>
        </w:rPr>
        <w:t xml:space="preserve">gait </w:t>
      </w:r>
      <w:r w:rsidR="005779D4">
        <w:rPr>
          <w:rFonts w:ascii="Arial" w:hAnsi="Arial" w:cs="Arial"/>
          <w:sz w:val="24"/>
          <w:szCs w:val="24"/>
        </w:rPr>
        <w:t xml:space="preserve"> [</w:t>
      </w:r>
      <w:proofErr w:type="gramEnd"/>
      <w:r w:rsidR="005779D4">
        <w:rPr>
          <w:rFonts w:ascii="Arial" w:hAnsi="Arial" w:cs="Arial"/>
          <w:sz w:val="24"/>
          <w:szCs w:val="24"/>
        </w:rPr>
        <w:t>4,5,13,14].</w:t>
      </w:r>
      <w:r w:rsidR="00856424" w:rsidRPr="00AF4D43">
        <w:rPr>
          <w:rFonts w:ascii="Arial" w:hAnsi="Arial" w:cs="Arial"/>
          <w:sz w:val="24"/>
          <w:szCs w:val="24"/>
        </w:rPr>
        <w:t xml:space="preserve">  </w:t>
      </w:r>
      <w:r w:rsidR="008B53BC" w:rsidRPr="00AF4D43">
        <w:rPr>
          <w:rFonts w:ascii="Arial" w:hAnsi="Arial" w:cs="Arial"/>
          <w:sz w:val="24"/>
          <w:szCs w:val="24"/>
        </w:rPr>
        <w:t xml:space="preserve">Taro et al </w:t>
      </w:r>
      <w:r w:rsidR="005779D4">
        <w:rPr>
          <w:rFonts w:ascii="Arial" w:hAnsi="Arial" w:cs="Arial"/>
          <w:sz w:val="24"/>
          <w:szCs w:val="24"/>
        </w:rPr>
        <w:t xml:space="preserve">[15] </w:t>
      </w:r>
      <w:r w:rsidR="008B53BC" w:rsidRPr="00AF4D43">
        <w:rPr>
          <w:rFonts w:ascii="Arial" w:hAnsi="Arial" w:cs="Arial"/>
          <w:sz w:val="24"/>
          <w:szCs w:val="24"/>
        </w:rPr>
        <w:t>investigated the status of</w:t>
      </w:r>
      <w:r w:rsidR="003D70B8">
        <w:rPr>
          <w:rFonts w:ascii="Arial" w:hAnsi="Arial" w:cs="Arial"/>
          <w:sz w:val="24"/>
          <w:szCs w:val="24"/>
        </w:rPr>
        <w:t xml:space="preserve"> National Health Service</w:t>
      </w:r>
      <w:r w:rsidR="008B53BC" w:rsidRPr="00AF4D43">
        <w:rPr>
          <w:rFonts w:ascii="Arial" w:hAnsi="Arial" w:cs="Arial"/>
          <w:sz w:val="24"/>
          <w:szCs w:val="24"/>
        </w:rPr>
        <w:t xml:space="preserve"> </w:t>
      </w:r>
      <w:r w:rsidR="003D70B8">
        <w:rPr>
          <w:rFonts w:ascii="Arial" w:hAnsi="Arial" w:cs="Arial"/>
          <w:sz w:val="24"/>
          <w:szCs w:val="24"/>
        </w:rPr>
        <w:t>(</w:t>
      </w:r>
      <w:r w:rsidR="008B53BC" w:rsidRPr="00AF4D43">
        <w:rPr>
          <w:rFonts w:ascii="Arial" w:hAnsi="Arial" w:cs="Arial"/>
          <w:sz w:val="24"/>
          <w:szCs w:val="24"/>
        </w:rPr>
        <w:t>NHS</w:t>
      </w:r>
      <w:r w:rsidR="003D70B8">
        <w:rPr>
          <w:rFonts w:ascii="Arial" w:hAnsi="Arial" w:cs="Arial"/>
          <w:sz w:val="24"/>
          <w:szCs w:val="24"/>
        </w:rPr>
        <w:t>)</w:t>
      </w:r>
      <w:r w:rsidR="008B53BC" w:rsidRPr="00AF4D43">
        <w:rPr>
          <w:rFonts w:ascii="Arial" w:hAnsi="Arial" w:cs="Arial"/>
          <w:sz w:val="24"/>
          <w:szCs w:val="24"/>
        </w:rPr>
        <w:t xml:space="preserve"> physiotherapy gait analysis of children and adults within the UK.  </w:t>
      </w:r>
      <w:r w:rsidR="006477FD" w:rsidRPr="00AF4D43">
        <w:rPr>
          <w:rFonts w:ascii="Arial" w:hAnsi="Arial" w:cs="Arial"/>
          <w:sz w:val="24"/>
          <w:szCs w:val="24"/>
        </w:rPr>
        <w:t xml:space="preserve">Their findings showed that </w:t>
      </w:r>
      <w:r w:rsidR="008B53BC" w:rsidRPr="00AF4D43">
        <w:rPr>
          <w:rFonts w:ascii="Arial" w:hAnsi="Arial" w:cs="Arial"/>
          <w:sz w:val="24"/>
          <w:szCs w:val="24"/>
        </w:rPr>
        <w:t>although gait analysis made up a major aspect of physiotherapy</w:t>
      </w:r>
      <w:r w:rsidR="00856424" w:rsidRPr="00AF4D43">
        <w:rPr>
          <w:rFonts w:ascii="Arial" w:hAnsi="Arial" w:cs="Arial"/>
          <w:sz w:val="24"/>
          <w:szCs w:val="24"/>
        </w:rPr>
        <w:t xml:space="preserve"> outpatients</w:t>
      </w:r>
      <w:r w:rsidR="008B53BC" w:rsidRPr="00AF4D43">
        <w:rPr>
          <w:rFonts w:ascii="Arial" w:hAnsi="Arial" w:cs="Arial"/>
          <w:sz w:val="24"/>
          <w:szCs w:val="24"/>
        </w:rPr>
        <w:t xml:space="preserve"> practice, there was no systematic use of a </w:t>
      </w:r>
      <w:r w:rsidR="00856424" w:rsidRPr="00AF4D43">
        <w:rPr>
          <w:rFonts w:ascii="Arial" w:hAnsi="Arial" w:cs="Arial"/>
          <w:sz w:val="24"/>
          <w:szCs w:val="24"/>
        </w:rPr>
        <w:t xml:space="preserve">standardised gait analysis tool or recognised methodology </w:t>
      </w:r>
      <w:r w:rsidR="005A237C" w:rsidRPr="00AF4D43">
        <w:rPr>
          <w:rFonts w:ascii="Arial" w:hAnsi="Arial" w:cs="Arial"/>
          <w:sz w:val="24"/>
          <w:szCs w:val="24"/>
        </w:rPr>
        <w:t>or protocol</w:t>
      </w:r>
      <w:r w:rsidR="00856424" w:rsidRPr="00AF4D43">
        <w:rPr>
          <w:rFonts w:ascii="Arial" w:hAnsi="Arial" w:cs="Arial"/>
          <w:sz w:val="24"/>
          <w:szCs w:val="24"/>
        </w:rPr>
        <w:t xml:space="preserve">. </w:t>
      </w:r>
    </w:p>
    <w:p w:rsidR="00856424" w:rsidRPr="00AF4D43" w:rsidRDefault="0071782B" w:rsidP="008B53BC">
      <w:pPr>
        <w:autoSpaceDE w:val="0"/>
        <w:autoSpaceDN w:val="0"/>
        <w:adjustRightInd w:val="0"/>
        <w:spacing w:before="100" w:beforeAutospacing="1" w:after="100" w:afterAutospacing="1" w:line="480" w:lineRule="auto"/>
        <w:rPr>
          <w:rFonts w:ascii="Arial" w:hAnsi="Arial" w:cs="Arial"/>
          <w:sz w:val="24"/>
          <w:szCs w:val="24"/>
        </w:rPr>
      </w:pPr>
      <w:r>
        <w:rPr>
          <w:rFonts w:ascii="Arial" w:hAnsi="Arial" w:cs="Arial"/>
          <w:sz w:val="24"/>
          <w:szCs w:val="24"/>
        </w:rPr>
        <w:t>The gait of children with or without neurological disorders differs from adults and is also often assessed in more specialised paediatric clinics</w:t>
      </w:r>
      <w:r w:rsidR="00EE06F2">
        <w:rPr>
          <w:rFonts w:ascii="Arial" w:hAnsi="Arial" w:cs="Arial"/>
          <w:sz w:val="24"/>
          <w:szCs w:val="24"/>
        </w:rPr>
        <w:t xml:space="preserve"> </w:t>
      </w:r>
      <w:r w:rsidR="005779D4">
        <w:rPr>
          <w:rFonts w:ascii="Arial" w:hAnsi="Arial" w:cs="Arial"/>
          <w:sz w:val="24"/>
          <w:szCs w:val="24"/>
        </w:rPr>
        <w:t>[16</w:t>
      </w:r>
      <w:proofErr w:type="gramStart"/>
      <w:r w:rsidR="005779D4">
        <w:rPr>
          <w:rFonts w:ascii="Arial" w:hAnsi="Arial" w:cs="Arial"/>
          <w:sz w:val="24"/>
          <w:szCs w:val="24"/>
        </w:rPr>
        <w:t>,17</w:t>
      </w:r>
      <w:proofErr w:type="gramEnd"/>
      <w:r w:rsidR="005779D4">
        <w:rPr>
          <w:rFonts w:ascii="Arial" w:hAnsi="Arial" w:cs="Arial"/>
          <w:sz w:val="24"/>
          <w:szCs w:val="24"/>
        </w:rPr>
        <w:t xml:space="preserve">]. </w:t>
      </w:r>
      <w:r>
        <w:rPr>
          <w:rFonts w:ascii="Arial" w:hAnsi="Arial" w:cs="Arial"/>
          <w:sz w:val="24"/>
          <w:szCs w:val="24"/>
        </w:rPr>
        <w:t xml:space="preserve">This sample is therefore seen as a separate group than that of adults assessed in a </w:t>
      </w:r>
      <w:r w:rsidR="00AD525C">
        <w:rPr>
          <w:rFonts w:ascii="Arial" w:hAnsi="Arial" w:cs="Arial"/>
          <w:sz w:val="24"/>
          <w:szCs w:val="24"/>
        </w:rPr>
        <w:t xml:space="preserve">MSK </w:t>
      </w:r>
      <w:r>
        <w:rPr>
          <w:rFonts w:ascii="Arial" w:hAnsi="Arial" w:cs="Arial"/>
          <w:sz w:val="24"/>
          <w:szCs w:val="24"/>
        </w:rPr>
        <w:t xml:space="preserve">clinical setting, and excluded from this review for this reason. </w:t>
      </w:r>
    </w:p>
    <w:p w:rsidR="008339D6" w:rsidRDefault="0071782B" w:rsidP="00E93B32">
      <w:pPr>
        <w:autoSpaceDE w:val="0"/>
        <w:autoSpaceDN w:val="0"/>
        <w:adjustRightInd w:val="0"/>
        <w:spacing w:before="100" w:beforeAutospacing="1" w:after="100" w:afterAutospacing="1" w:line="480" w:lineRule="auto"/>
        <w:rPr>
          <w:rFonts w:ascii="Arial" w:hAnsi="Arial" w:cs="Arial"/>
          <w:sz w:val="24"/>
          <w:szCs w:val="24"/>
        </w:rPr>
      </w:pPr>
      <w:r>
        <w:rPr>
          <w:rFonts w:ascii="Arial" w:hAnsi="Arial" w:cs="Arial"/>
          <w:sz w:val="24"/>
          <w:szCs w:val="24"/>
        </w:rPr>
        <w:t xml:space="preserve">The terminology used to describe the </w:t>
      </w:r>
      <w:r w:rsidR="00A200F5">
        <w:rPr>
          <w:rFonts w:ascii="Arial" w:hAnsi="Arial" w:cs="Arial"/>
          <w:sz w:val="24"/>
          <w:szCs w:val="24"/>
        </w:rPr>
        <w:t>clinical</w:t>
      </w:r>
      <w:r>
        <w:rPr>
          <w:rFonts w:ascii="Arial" w:hAnsi="Arial" w:cs="Arial"/>
          <w:sz w:val="24"/>
          <w:szCs w:val="24"/>
        </w:rPr>
        <w:t xml:space="preserve"> gait analysis may be </w:t>
      </w:r>
      <w:r w:rsidR="005707C8">
        <w:rPr>
          <w:rFonts w:ascii="Arial" w:hAnsi="Arial" w:cs="Arial"/>
          <w:sz w:val="24"/>
          <w:szCs w:val="24"/>
        </w:rPr>
        <w:t>misleading</w:t>
      </w:r>
      <w:r>
        <w:rPr>
          <w:rFonts w:ascii="Arial" w:hAnsi="Arial" w:cs="Arial"/>
          <w:sz w:val="24"/>
          <w:szCs w:val="24"/>
        </w:rPr>
        <w:t xml:space="preserve"> to the practitioner working in a therapeutic setting. </w:t>
      </w:r>
      <w:r w:rsidR="00A200F5">
        <w:rPr>
          <w:rFonts w:ascii="Arial" w:hAnsi="Arial" w:cs="Arial"/>
          <w:sz w:val="24"/>
          <w:szCs w:val="24"/>
        </w:rPr>
        <w:t>‘</w:t>
      </w:r>
      <w:r>
        <w:rPr>
          <w:rFonts w:ascii="Arial" w:hAnsi="Arial" w:cs="Arial"/>
          <w:sz w:val="24"/>
          <w:szCs w:val="24"/>
        </w:rPr>
        <w:t>Clinical</w:t>
      </w:r>
      <w:r w:rsidR="00A200F5">
        <w:rPr>
          <w:rFonts w:ascii="Arial" w:hAnsi="Arial" w:cs="Arial"/>
          <w:sz w:val="24"/>
          <w:szCs w:val="24"/>
        </w:rPr>
        <w:t>’</w:t>
      </w:r>
      <w:r w:rsidR="00EE06F2">
        <w:rPr>
          <w:rFonts w:ascii="Arial" w:hAnsi="Arial" w:cs="Arial"/>
          <w:sz w:val="24"/>
          <w:szCs w:val="24"/>
        </w:rPr>
        <w:t xml:space="preserve"> g</w:t>
      </w:r>
      <w:r>
        <w:rPr>
          <w:rFonts w:ascii="Arial" w:hAnsi="Arial" w:cs="Arial"/>
          <w:sz w:val="24"/>
          <w:szCs w:val="24"/>
        </w:rPr>
        <w:t>ai</w:t>
      </w:r>
      <w:r w:rsidR="00EE06F2">
        <w:rPr>
          <w:rFonts w:ascii="Arial" w:hAnsi="Arial" w:cs="Arial"/>
          <w:sz w:val="24"/>
          <w:szCs w:val="24"/>
        </w:rPr>
        <w:t>t a</w:t>
      </w:r>
      <w:r>
        <w:rPr>
          <w:rFonts w:ascii="Arial" w:hAnsi="Arial" w:cs="Arial"/>
          <w:sz w:val="24"/>
          <w:szCs w:val="24"/>
        </w:rPr>
        <w:t>nalysis</w:t>
      </w:r>
      <w:r w:rsidR="005571A5">
        <w:rPr>
          <w:rFonts w:ascii="Arial" w:hAnsi="Arial" w:cs="Arial"/>
          <w:sz w:val="24"/>
          <w:szCs w:val="24"/>
        </w:rPr>
        <w:t xml:space="preserve"> could</w:t>
      </w:r>
      <w:r w:rsidR="00A200F5">
        <w:rPr>
          <w:rFonts w:ascii="Arial" w:hAnsi="Arial" w:cs="Arial"/>
          <w:sz w:val="24"/>
          <w:szCs w:val="24"/>
        </w:rPr>
        <w:t xml:space="preserve"> be interpreted to mean gait analysis ‘pertaining to a clinic’. </w:t>
      </w:r>
      <w:r w:rsidR="000C435B">
        <w:rPr>
          <w:rFonts w:ascii="Arial" w:hAnsi="Arial" w:cs="Arial"/>
          <w:sz w:val="24"/>
          <w:szCs w:val="24"/>
        </w:rPr>
        <w:t>Whittle</w:t>
      </w:r>
      <w:r w:rsidR="005779D4">
        <w:rPr>
          <w:rFonts w:ascii="Arial" w:hAnsi="Arial" w:cs="Arial"/>
          <w:sz w:val="24"/>
          <w:szCs w:val="24"/>
        </w:rPr>
        <w:t xml:space="preserve"> [9]</w:t>
      </w:r>
      <w:r w:rsidR="000C435B">
        <w:rPr>
          <w:rFonts w:ascii="Arial" w:hAnsi="Arial" w:cs="Arial"/>
          <w:sz w:val="24"/>
          <w:szCs w:val="24"/>
        </w:rPr>
        <w:t xml:space="preserve"> </w:t>
      </w:r>
      <w:r w:rsidR="00A200F5">
        <w:rPr>
          <w:rFonts w:ascii="Arial" w:hAnsi="Arial" w:cs="Arial"/>
          <w:sz w:val="24"/>
          <w:szCs w:val="24"/>
        </w:rPr>
        <w:t>stated</w:t>
      </w:r>
      <w:r w:rsidR="00EE06F2">
        <w:rPr>
          <w:rFonts w:ascii="Arial" w:hAnsi="Arial" w:cs="Arial"/>
          <w:sz w:val="24"/>
          <w:szCs w:val="24"/>
        </w:rPr>
        <w:t xml:space="preserve"> that ‘</w:t>
      </w:r>
      <w:r w:rsidR="000C435B" w:rsidRPr="000C435B">
        <w:rPr>
          <w:rFonts w:ascii="Arial" w:hAnsi="Arial" w:cs="Arial"/>
          <w:sz w:val="24"/>
          <w:szCs w:val="24"/>
        </w:rPr>
        <w:t xml:space="preserve">clinical </w:t>
      </w:r>
      <w:r w:rsidR="000C435B" w:rsidRPr="000C435B">
        <w:rPr>
          <w:rFonts w:ascii="Arial" w:hAnsi="Arial" w:cs="Arial"/>
          <w:sz w:val="24"/>
          <w:szCs w:val="24"/>
        </w:rPr>
        <w:lastRenderedPageBreak/>
        <w:t>gai</w:t>
      </w:r>
      <w:r w:rsidR="00EE06F2">
        <w:rPr>
          <w:rFonts w:ascii="Arial" w:hAnsi="Arial" w:cs="Arial"/>
          <w:sz w:val="24"/>
          <w:szCs w:val="24"/>
        </w:rPr>
        <w:t>t analysis’</w:t>
      </w:r>
      <w:r w:rsidR="000C435B" w:rsidRPr="000C435B">
        <w:rPr>
          <w:rFonts w:ascii="Arial" w:hAnsi="Arial" w:cs="Arial"/>
          <w:sz w:val="24"/>
          <w:szCs w:val="24"/>
        </w:rPr>
        <w:t xml:space="preserve"> usually consists of videotape examination, measurement of gait parameters, kinematic analysis, kinetic measurement and electromyography. </w:t>
      </w:r>
      <w:r w:rsidR="008339D6">
        <w:rPr>
          <w:rFonts w:ascii="Arial" w:hAnsi="Arial" w:cs="Arial"/>
          <w:sz w:val="24"/>
          <w:szCs w:val="24"/>
        </w:rPr>
        <w:t>The term ‘</w:t>
      </w:r>
      <w:r w:rsidR="00AD525C">
        <w:rPr>
          <w:rFonts w:ascii="Arial" w:hAnsi="Arial" w:cs="Arial"/>
          <w:sz w:val="24"/>
          <w:szCs w:val="24"/>
        </w:rPr>
        <w:t>c</w:t>
      </w:r>
      <w:r w:rsidR="008339D6">
        <w:rPr>
          <w:rFonts w:ascii="Arial" w:hAnsi="Arial" w:cs="Arial"/>
          <w:sz w:val="24"/>
          <w:szCs w:val="24"/>
        </w:rPr>
        <w:t xml:space="preserve">linical gait analysis’ therefore does not appear to reflect the assessment undertaken in the majority of therapy clinics or centres, but is more associated with assessments conducted in specialised gait laboratories </w:t>
      </w:r>
      <w:r w:rsidR="005779D4">
        <w:rPr>
          <w:rFonts w:ascii="Arial" w:hAnsi="Arial" w:cs="Arial"/>
          <w:sz w:val="24"/>
          <w:szCs w:val="24"/>
        </w:rPr>
        <w:t>[2,18]</w:t>
      </w:r>
      <w:r w:rsidR="008339D6">
        <w:rPr>
          <w:rFonts w:ascii="Arial" w:hAnsi="Arial" w:cs="Arial"/>
          <w:sz w:val="24"/>
          <w:szCs w:val="24"/>
        </w:rPr>
        <w:t xml:space="preserve">. </w:t>
      </w:r>
      <w:r w:rsidR="00071484">
        <w:rPr>
          <w:rFonts w:ascii="Arial" w:hAnsi="Arial" w:cs="Arial"/>
          <w:sz w:val="24"/>
          <w:szCs w:val="24"/>
        </w:rPr>
        <w:t xml:space="preserve">The accepted definition </w:t>
      </w:r>
      <w:r w:rsidR="00B60B66">
        <w:rPr>
          <w:rFonts w:ascii="Arial" w:hAnsi="Arial" w:cs="Arial"/>
          <w:sz w:val="24"/>
          <w:szCs w:val="24"/>
        </w:rPr>
        <w:t>seems</w:t>
      </w:r>
      <w:r w:rsidR="00071484">
        <w:rPr>
          <w:rFonts w:ascii="Arial" w:hAnsi="Arial" w:cs="Arial"/>
          <w:sz w:val="24"/>
          <w:szCs w:val="24"/>
        </w:rPr>
        <w:t xml:space="preserve"> counter intuitive and exclusive</w:t>
      </w:r>
      <w:r w:rsidR="00EE06F2">
        <w:rPr>
          <w:rFonts w:ascii="Arial" w:hAnsi="Arial" w:cs="Arial"/>
          <w:sz w:val="24"/>
          <w:szCs w:val="24"/>
        </w:rPr>
        <w:t xml:space="preserve"> to the possible majority of </w:t>
      </w:r>
      <w:r w:rsidR="00B60B66">
        <w:rPr>
          <w:rFonts w:ascii="Arial" w:hAnsi="Arial" w:cs="Arial"/>
          <w:sz w:val="24"/>
          <w:szCs w:val="24"/>
        </w:rPr>
        <w:t xml:space="preserve">MSK </w:t>
      </w:r>
      <w:r w:rsidR="00EE06F2">
        <w:rPr>
          <w:rFonts w:ascii="Arial" w:hAnsi="Arial" w:cs="Arial"/>
          <w:sz w:val="24"/>
          <w:szCs w:val="24"/>
        </w:rPr>
        <w:t>assessment</w:t>
      </w:r>
      <w:r w:rsidR="00AD525C">
        <w:rPr>
          <w:rFonts w:ascii="Arial" w:hAnsi="Arial" w:cs="Arial"/>
          <w:sz w:val="24"/>
          <w:szCs w:val="24"/>
        </w:rPr>
        <w:t>s</w:t>
      </w:r>
      <w:r w:rsidR="00EE06F2">
        <w:rPr>
          <w:rFonts w:ascii="Arial" w:hAnsi="Arial" w:cs="Arial"/>
          <w:sz w:val="24"/>
          <w:szCs w:val="24"/>
        </w:rPr>
        <w:t xml:space="preserve"> conducted in a clinical setting</w:t>
      </w:r>
      <w:r w:rsidR="00071484">
        <w:rPr>
          <w:rFonts w:ascii="Arial" w:hAnsi="Arial" w:cs="Arial"/>
          <w:sz w:val="24"/>
          <w:szCs w:val="24"/>
        </w:rPr>
        <w:t xml:space="preserve">. </w:t>
      </w:r>
      <w:r w:rsidR="00447E9C">
        <w:rPr>
          <w:rFonts w:ascii="Arial" w:hAnsi="Arial" w:cs="Arial"/>
          <w:sz w:val="24"/>
          <w:szCs w:val="24"/>
        </w:rPr>
        <w:t>For clarity there appears a need for t</w:t>
      </w:r>
      <w:r w:rsidR="008339D6">
        <w:rPr>
          <w:rFonts w:ascii="Arial" w:hAnsi="Arial" w:cs="Arial"/>
          <w:sz w:val="24"/>
          <w:szCs w:val="24"/>
        </w:rPr>
        <w:t xml:space="preserve">erminology to differentiate between </w:t>
      </w:r>
      <w:r w:rsidR="00EE06F2">
        <w:rPr>
          <w:rFonts w:ascii="Arial" w:hAnsi="Arial" w:cs="Arial"/>
          <w:sz w:val="24"/>
          <w:szCs w:val="24"/>
        </w:rPr>
        <w:t>‘</w:t>
      </w:r>
      <w:r w:rsidR="008339D6">
        <w:rPr>
          <w:rFonts w:ascii="Arial" w:hAnsi="Arial" w:cs="Arial"/>
          <w:sz w:val="24"/>
          <w:szCs w:val="24"/>
        </w:rPr>
        <w:t xml:space="preserve">clinical gait </w:t>
      </w:r>
      <w:proofErr w:type="gramStart"/>
      <w:r w:rsidR="008339D6">
        <w:rPr>
          <w:rFonts w:ascii="Arial" w:hAnsi="Arial" w:cs="Arial"/>
          <w:sz w:val="24"/>
          <w:szCs w:val="24"/>
        </w:rPr>
        <w:t>analysis</w:t>
      </w:r>
      <w:r w:rsidR="00EE06F2">
        <w:rPr>
          <w:rFonts w:ascii="Arial" w:hAnsi="Arial" w:cs="Arial"/>
          <w:sz w:val="24"/>
          <w:szCs w:val="24"/>
        </w:rPr>
        <w:t>’</w:t>
      </w:r>
      <w:proofErr w:type="gramEnd"/>
      <w:r w:rsidR="008339D6">
        <w:rPr>
          <w:rFonts w:ascii="Arial" w:hAnsi="Arial" w:cs="Arial"/>
          <w:sz w:val="24"/>
          <w:szCs w:val="24"/>
        </w:rPr>
        <w:t xml:space="preserve"> and </w:t>
      </w:r>
      <w:r w:rsidR="00EE06F2">
        <w:rPr>
          <w:rFonts w:ascii="Arial" w:hAnsi="Arial" w:cs="Arial"/>
          <w:sz w:val="24"/>
          <w:szCs w:val="24"/>
        </w:rPr>
        <w:t>‘</w:t>
      </w:r>
      <w:r w:rsidR="008339D6">
        <w:rPr>
          <w:rFonts w:ascii="Arial" w:hAnsi="Arial" w:cs="Arial"/>
          <w:sz w:val="24"/>
          <w:szCs w:val="24"/>
        </w:rPr>
        <w:t xml:space="preserve">gait analysis conducted within </w:t>
      </w:r>
      <w:r w:rsidR="00204E15">
        <w:rPr>
          <w:rFonts w:ascii="Arial" w:hAnsi="Arial" w:cs="Arial"/>
          <w:sz w:val="24"/>
          <w:szCs w:val="24"/>
        </w:rPr>
        <w:t xml:space="preserve">most </w:t>
      </w:r>
      <w:r w:rsidR="008339D6">
        <w:rPr>
          <w:rFonts w:ascii="Arial" w:hAnsi="Arial" w:cs="Arial"/>
          <w:sz w:val="24"/>
          <w:szCs w:val="24"/>
        </w:rPr>
        <w:t>clinics</w:t>
      </w:r>
      <w:r w:rsidR="00EE06F2">
        <w:rPr>
          <w:rFonts w:ascii="Arial" w:hAnsi="Arial" w:cs="Arial"/>
          <w:sz w:val="24"/>
          <w:szCs w:val="24"/>
        </w:rPr>
        <w:t>’</w:t>
      </w:r>
      <w:r w:rsidR="008339D6">
        <w:rPr>
          <w:rFonts w:ascii="Arial" w:hAnsi="Arial" w:cs="Arial"/>
          <w:sz w:val="24"/>
          <w:szCs w:val="24"/>
        </w:rPr>
        <w:t xml:space="preserve">. For the purpose of this paper </w:t>
      </w:r>
      <w:r w:rsidR="00EE06F2">
        <w:rPr>
          <w:rFonts w:ascii="Arial" w:hAnsi="Arial" w:cs="Arial"/>
          <w:sz w:val="24"/>
          <w:szCs w:val="24"/>
        </w:rPr>
        <w:t xml:space="preserve">the term </w:t>
      </w:r>
      <w:r w:rsidR="008339D6">
        <w:rPr>
          <w:rFonts w:ascii="Arial" w:hAnsi="Arial" w:cs="Arial"/>
          <w:sz w:val="24"/>
          <w:szCs w:val="24"/>
        </w:rPr>
        <w:t>Clinical Gait Analysis (CGA) includes all gait analysis which requires computerised or videotaped recor</w:t>
      </w:r>
      <w:r w:rsidR="00F31577">
        <w:rPr>
          <w:rFonts w:ascii="Arial" w:hAnsi="Arial" w:cs="Arial"/>
          <w:sz w:val="24"/>
          <w:szCs w:val="24"/>
        </w:rPr>
        <w:t>ding or analysis, while Real Time</w:t>
      </w:r>
      <w:r w:rsidR="008339D6">
        <w:rPr>
          <w:rFonts w:ascii="Arial" w:hAnsi="Arial" w:cs="Arial"/>
          <w:sz w:val="24"/>
          <w:szCs w:val="24"/>
        </w:rPr>
        <w:t xml:space="preserve"> Clin</w:t>
      </w:r>
      <w:r w:rsidR="00AD525C">
        <w:rPr>
          <w:rFonts w:ascii="Arial" w:hAnsi="Arial" w:cs="Arial"/>
          <w:sz w:val="24"/>
          <w:szCs w:val="24"/>
        </w:rPr>
        <w:t>i</w:t>
      </w:r>
      <w:r w:rsidR="00F31577">
        <w:rPr>
          <w:rFonts w:ascii="Arial" w:hAnsi="Arial" w:cs="Arial"/>
          <w:sz w:val="24"/>
          <w:szCs w:val="24"/>
        </w:rPr>
        <w:t>cal Gait Analysis (RT</w:t>
      </w:r>
      <w:r w:rsidR="008339D6">
        <w:rPr>
          <w:rFonts w:ascii="Arial" w:hAnsi="Arial" w:cs="Arial"/>
          <w:sz w:val="24"/>
          <w:szCs w:val="24"/>
        </w:rPr>
        <w:t xml:space="preserve">CGA) pertains </w:t>
      </w:r>
      <w:r w:rsidR="00EE06F2">
        <w:rPr>
          <w:rFonts w:ascii="Arial" w:hAnsi="Arial" w:cs="Arial"/>
          <w:sz w:val="24"/>
          <w:szCs w:val="24"/>
        </w:rPr>
        <w:t>solely</w:t>
      </w:r>
      <w:r w:rsidR="008339D6">
        <w:rPr>
          <w:rFonts w:ascii="Arial" w:hAnsi="Arial" w:cs="Arial"/>
          <w:sz w:val="24"/>
          <w:szCs w:val="24"/>
        </w:rPr>
        <w:t xml:space="preserve"> to gait analysis visually assessed and concluded upon without computerised or recorded aid. </w:t>
      </w:r>
    </w:p>
    <w:p w:rsidR="00AD525C" w:rsidRDefault="00D235AA" w:rsidP="00E93B32">
      <w:pPr>
        <w:autoSpaceDE w:val="0"/>
        <w:autoSpaceDN w:val="0"/>
        <w:adjustRightInd w:val="0"/>
        <w:spacing w:before="100" w:beforeAutospacing="1" w:after="100" w:afterAutospacing="1" w:line="480" w:lineRule="auto"/>
        <w:rPr>
          <w:rFonts w:ascii="Arial" w:hAnsi="Arial" w:cs="Arial"/>
          <w:sz w:val="24"/>
          <w:szCs w:val="24"/>
        </w:rPr>
      </w:pPr>
      <w:r w:rsidRPr="00AF4D43">
        <w:rPr>
          <w:rFonts w:ascii="Arial" w:hAnsi="Arial" w:cs="Arial"/>
          <w:sz w:val="24"/>
          <w:szCs w:val="24"/>
        </w:rPr>
        <w:t>In a systematic review published in 2011</w:t>
      </w:r>
      <w:r w:rsidR="00635D4A" w:rsidRPr="00AF4D43">
        <w:rPr>
          <w:rFonts w:ascii="Arial" w:hAnsi="Arial" w:cs="Arial"/>
          <w:sz w:val="24"/>
          <w:szCs w:val="24"/>
        </w:rPr>
        <w:t xml:space="preserve">, Wren et al </w:t>
      </w:r>
      <w:r w:rsidR="005779D4">
        <w:rPr>
          <w:rFonts w:ascii="Arial" w:hAnsi="Arial" w:cs="Arial"/>
          <w:sz w:val="24"/>
          <w:szCs w:val="24"/>
        </w:rPr>
        <w:t xml:space="preserve">[12] </w:t>
      </w:r>
      <w:r w:rsidR="00635D4A" w:rsidRPr="00AF4D43">
        <w:rPr>
          <w:rFonts w:ascii="Arial" w:hAnsi="Arial" w:cs="Arial"/>
          <w:sz w:val="24"/>
          <w:szCs w:val="24"/>
        </w:rPr>
        <w:t>concluded that the existing evidence</w:t>
      </w:r>
      <w:r w:rsidR="006477FD" w:rsidRPr="00AF4D43">
        <w:rPr>
          <w:rFonts w:ascii="Arial" w:hAnsi="Arial" w:cs="Arial"/>
          <w:sz w:val="24"/>
          <w:szCs w:val="24"/>
        </w:rPr>
        <w:t>, although sparse at higher levels of efficacy,</w:t>
      </w:r>
      <w:r w:rsidR="00635D4A" w:rsidRPr="00AF4D43">
        <w:rPr>
          <w:rFonts w:ascii="Arial" w:hAnsi="Arial" w:cs="Arial"/>
          <w:sz w:val="24"/>
          <w:szCs w:val="24"/>
        </w:rPr>
        <w:t xml:space="preserve"> supports the </w:t>
      </w:r>
      <w:r w:rsidR="006477FD" w:rsidRPr="00AF4D43">
        <w:rPr>
          <w:rFonts w:ascii="Arial" w:hAnsi="Arial" w:cs="Arial"/>
          <w:sz w:val="24"/>
          <w:szCs w:val="24"/>
        </w:rPr>
        <w:t>worth</w:t>
      </w:r>
      <w:r w:rsidR="00635D4A" w:rsidRPr="00AF4D43">
        <w:rPr>
          <w:rFonts w:ascii="Arial" w:hAnsi="Arial" w:cs="Arial"/>
          <w:sz w:val="24"/>
          <w:szCs w:val="24"/>
        </w:rPr>
        <w:t xml:space="preserve"> of </w:t>
      </w:r>
      <w:r w:rsidR="00EE06F2">
        <w:rPr>
          <w:rFonts w:ascii="Arial" w:hAnsi="Arial" w:cs="Arial"/>
          <w:sz w:val="24"/>
          <w:szCs w:val="24"/>
        </w:rPr>
        <w:t>CGA</w:t>
      </w:r>
      <w:r w:rsidR="00635D4A" w:rsidRPr="00AF4D43">
        <w:rPr>
          <w:rFonts w:ascii="Arial" w:hAnsi="Arial" w:cs="Arial"/>
          <w:sz w:val="24"/>
          <w:szCs w:val="24"/>
        </w:rPr>
        <w:t xml:space="preserve">. </w:t>
      </w:r>
      <w:r w:rsidR="004754AC" w:rsidRPr="00AF4D43">
        <w:rPr>
          <w:rFonts w:ascii="Arial" w:hAnsi="Arial" w:cs="Arial"/>
          <w:sz w:val="24"/>
          <w:szCs w:val="24"/>
        </w:rPr>
        <w:t xml:space="preserve">They also state </w:t>
      </w:r>
      <w:r w:rsidR="00F31577">
        <w:rPr>
          <w:rFonts w:ascii="Arial" w:hAnsi="Arial" w:cs="Arial"/>
          <w:sz w:val="24"/>
          <w:szCs w:val="24"/>
        </w:rPr>
        <w:t>visual, or RT</w:t>
      </w:r>
      <w:r w:rsidR="00EE06F2">
        <w:rPr>
          <w:rFonts w:ascii="Arial" w:hAnsi="Arial" w:cs="Arial"/>
          <w:sz w:val="24"/>
          <w:szCs w:val="24"/>
        </w:rPr>
        <w:t>CGA,</w:t>
      </w:r>
      <w:r w:rsidR="004754AC" w:rsidRPr="00AF4D43">
        <w:rPr>
          <w:rFonts w:ascii="Arial" w:hAnsi="Arial" w:cs="Arial"/>
          <w:sz w:val="24"/>
          <w:szCs w:val="24"/>
        </w:rPr>
        <w:t xml:space="preserve"> to be less efficacious than that using computer</w:t>
      </w:r>
      <w:r w:rsidR="00AD525C">
        <w:rPr>
          <w:rFonts w:ascii="Arial" w:hAnsi="Arial" w:cs="Arial"/>
          <w:sz w:val="24"/>
          <w:szCs w:val="24"/>
        </w:rPr>
        <w:t>ised gait assessment technology. T</w:t>
      </w:r>
      <w:r w:rsidR="00C725E5">
        <w:rPr>
          <w:rFonts w:ascii="Arial" w:hAnsi="Arial" w:cs="Arial"/>
          <w:sz w:val="24"/>
          <w:szCs w:val="24"/>
        </w:rPr>
        <w:t>he</w:t>
      </w:r>
      <w:r w:rsidR="004754AC" w:rsidRPr="00AF4D43">
        <w:rPr>
          <w:rFonts w:ascii="Arial" w:hAnsi="Arial" w:cs="Arial"/>
          <w:sz w:val="24"/>
          <w:szCs w:val="24"/>
        </w:rPr>
        <w:t xml:space="preserve"> supposition is limited to just two investigations.  Both </w:t>
      </w:r>
      <w:r w:rsidR="008B53BC" w:rsidRPr="00AF4D43">
        <w:rPr>
          <w:rFonts w:ascii="Arial" w:hAnsi="Arial" w:cs="Arial"/>
          <w:sz w:val="24"/>
          <w:szCs w:val="24"/>
        </w:rPr>
        <w:t>of these</w:t>
      </w:r>
      <w:r w:rsidR="004754AC" w:rsidRPr="00AF4D43">
        <w:rPr>
          <w:rFonts w:ascii="Arial" w:hAnsi="Arial" w:cs="Arial"/>
          <w:sz w:val="24"/>
          <w:szCs w:val="24"/>
        </w:rPr>
        <w:t xml:space="preserve"> </w:t>
      </w:r>
      <w:r w:rsidR="00D418D2" w:rsidRPr="00AF4D43">
        <w:rPr>
          <w:rFonts w:ascii="Arial" w:hAnsi="Arial" w:cs="Arial"/>
          <w:sz w:val="24"/>
          <w:szCs w:val="24"/>
        </w:rPr>
        <w:t xml:space="preserve">use </w:t>
      </w:r>
      <w:r w:rsidR="004754AC" w:rsidRPr="00AF4D43">
        <w:rPr>
          <w:rFonts w:ascii="Arial" w:hAnsi="Arial" w:cs="Arial"/>
          <w:sz w:val="24"/>
          <w:szCs w:val="24"/>
        </w:rPr>
        <w:t xml:space="preserve">specific sample groups, either children with cerebral palsy or amputees </w:t>
      </w:r>
      <w:r w:rsidR="005779D4">
        <w:rPr>
          <w:rFonts w:ascii="Arial" w:hAnsi="Arial" w:cs="Arial"/>
          <w:sz w:val="24"/>
          <w:szCs w:val="24"/>
        </w:rPr>
        <w:t>[19</w:t>
      </w:r>
      <w:proofErr w:type="gramStart"/>
      <w:r w:rsidR="005779D4">
        <w:rPr>
          <w:rFonts w:ascii="Arial" w:hAnsi="Arial" w:cs="Arial"/>
          <w:sz w:val="24"/>
          <w:szCs w:val="24"/>
        </w:rPr>
        <w:t>,20</w:t>
      </w:r>
      <w:proofErr w:type="gramEnd"/>
      <w:r w:rsidR="005779D4">
        <w:rPr>
          <w:rFonts w:ascii="Arial" w:hAnsi="Arial" w:cs="Arial"/>
          <w:sz w:val="24"/>
          <w:szCs w:val="24"/>
        </w:rPr>
        <w:t xml:space="preserve">]. </w:t>
      </w:r>
      <w:r w:rsidR="004754AC" w:rsidRPr="00AF4D43">
        <w:rPr>
          <w:rFonts w:ascii="Arial" w:hAnsi="Arial" w:cs="Arial"/>
          <w:sz w:val="24"/>
          <w:szCs w:val="24"/>
        </w:rPr>
        <w:t xml:space="preserve">These investigations were looking for specific markers to determine surgical approaches, and therefore limited to these sample populations and treatment options. </w:t>
      </w:r>
      <w:r w:rsidR="004273CC" w:rsidRPr="00AF4D43">
        <w:rPr>
          <w:rFonts w:ascii="Arial" w:hAnsi="Arial" w:cs="Arial"/>
          <w:sz w:val="24"/>
          <w:szCs w:val="24"/>
        </w:rPr>
        <w:t>Results</w:t>
      </w:r>
      <w:r w:rsidR="004754AC" w:rsidRPr="00AF4D43">
        <w:rPr>
          <w:rFonts w:ascii="Arial" w:hAnsi="Arial" w:cs="Arial"/>
          <w:sz w:val="24"/>
          <w:szCs w:val="24"/>
        </w:rPr>
        <w:t xml:space="preserve"> may be different </w:t>
      </w:r>
      <w:r w:rsidR="004273CC" w:rsidRPr="00AF4D43">
        <w:rPr>
          <w:rFonts w:ascii="Arial" w:hAnsi="Arial" w:cs="Arial"/>
          <w:sz w:val="24"/>
          <w:szCs w:val="24"/>
        </w:rPr>
        <w:t>from</w:t>
      </w:r>
      <w:r w:rsidR="004754AC" w:rsidRPr="00AF4D43">
        <w:rPr>
          <w:rFonts w:ascii="Arial" w:hAnsi="Arial" w:cs="Arial"/>
          <w:sz w:val="24"/>
          <w:szCs w:val="24"/>
        </w:rPr>
        <w:t xml:space="preserve"> a more general </w:t>
      </w:r>
      <w:r w:rsidR="00AD525C">
        <w:rPr>
          <w:rFonts w:ascii="Arial" w:hAnsi="Arial" w:cs="Arial"/>
          <w:sz w:val="24"/>
          <w:szCs w:val="24"/>
        </w:rPr>
        <w:t>MSK</w:t>
      </w:r>
      <w:r w:rsidR="004754AC" w:rsidRPr="00AF4D43">
        <w:rPr>
          <w:rFonts w:ascii="Arial" w:hAnsi="Arial" w:cs="Arial"/>
          <w:sz w:val="24"/>
          <w:szCs w:val="24"/>
        </w:rPr>
        <w:t xml:space="preserve"> patient population. However, the</w:t>
      </w:r>
      <w:r w:rsidR="004273CC" w:rsidRPr="00AF4D43">
        <w:rPr>
          <w:rFonts w:ascii="Arial" w:hAnsi="Arial" w:cs="Arial"/>
          <w:sz w:val="24"/>
          <w:szCs w:val="24"/>
        </w:rPr>
        <w:t xml:space="preserve">se findings support the </w:t>
      </w:r>
      <w:r w:rsidR="008261CA" w:rsidRPr="00AF4D43">
        <w:rPr>
          <w:rFonts w:ascii="Arial" w:hAnsi="Arial" w:cs="Arial"/>
          <w:sz w:val="24"/>
          <w:szCs w:val="24"/>
        </w:rPr>
        <w:t>apparent</w:t>
      </w:r>
      <w:r w:rsidR="004273CC" w:rsidRPr="00AF4D43">
        <w:rPr>
          <w:rFonts w:ascii="Arial" w:hAnsi="Arial" w:cs="Arial"/>
          <w:sz w:val="24"/>
          <w:szCs w:val="24"/>
        </w:rPr>
        <w:t xml:space="preserve"> consensus regarding </w:t>
      </w:r>
      <w:r w:rsidR="00F31577">
        <w:rPr>
          <w:rFonts w:ascii="Arial" w:hAnsi="Arial" w:cs="Arial"/>
          <w:sz w:val="24"/>
          <w:szCs w:val="24"/>
        </w:rPr>
        <w:t>RT</w:t>
      </w:r>
      <w:r w:rsidR="00AD525C">
        <w:rPr>
          <w:rFonts w:ascii="Arial" w:hAnsi="Arial" w:cs="Arial"/>
          <w:sz w:val="24"/>
          <w:szCs w:val="24"/>
        </w:rPr>
        <w:t>CGA</w:t>
      </w:r>
      <w:r w:rsidR="004273CC" w:rsidRPr="00AF4D43">
        <w:rPr>
          <w:rFonts w:ascii="Arial" w:hAnsi="Arial" w:cs="Arial"/>
          <w:sz w:val="24"/>
          <w:szCs w:val="24"/>
        </w:rPr>
        <w:t xml:space="preserve"> being </w:t>
      </w:r>
      <w:r w:rsidR="00A23A4C" w:rsidRPr="00AF4D43">
        <w:rPr>
          <w:rFonts w:ascii="Arial" w:hAnsi="Arial" w:cs="Arial"/>
          <w:sz w:val="24"/>
          <w:szCs w:val="24"/>
        </w:rPr>
        <w:t xml:space="preserve">the </w:t>
      </w:r>
      <w:r w:rsidR="004273CC" w:rsidRPr="00AF4D43">
        <w:rPr>
          <w:rFonts w:ascii="Arial" w:hAnsi="Arial" w:cs="Arial"/>
          <w:sz w:val="24"/>
          <w:szCs w:val="24"/>
        </w:rPr>
        <w:t>less valid and reliable</w:t>
      </w:r>
      <w:r w:rsidR="00A23A4C" w:rsidRPr="00AF4D43">
        <w:rPr>
          <w:rFonts w:ascii="Arial" w:hAnsi="Arial" w:cs="Arial"/>
          <w:sz w:val="24"/>
          <w:szCs w:val="24"/>
        </w:rPr>
        <w:t xml:space="preserve"> of the methods available</w:t>
      </w:r>
      <w:r w:rsidR="005779D4">
        <w:rPr>
          <w:rFonts w:ascii="Arial" w:hAnsi="Arial" w:cs="Arial"/>
          <w:sz w:val="24"/>
          <w:szCs w:val="24"/>
        </w:rPr>
        <w:t xml:space="preserve"> [2</w:t>
      </w:r>
      <w:proofErr w:type="gramStart"/>
      <w:r w:rsidR="005779D4">
        <w:rPr>
          <w:rFonts w:ascii="Arial" w:hAnsi="Arial" w:cs="Arial"/>
          <w:sz w:val="24"/>
          <w:szCs w:val="24"/>
        </w:rPr>
        <w:t>,21</w:t>
      </w:r>
      <w:proofErr w:type="gramEnd"/>
      <w:r w:rsidR="005779D4">
        <w:rPr>
          <w:rFonts w:ascii="Arial" w:hAnsi="Arial" w:cs="Arial"/>
          <w:sz w:val="24"/>
          <w:szCs w:val="24"/>
        </w:rPr>
        <w:t>].</w:t>
      </w:r>
    </w:p>
    <w:p w:rsidR="00A23A4C" w:rsidRPr="00AF4D43" w:rsidRDefault="008261CA" w:rsidP="00E93B32">
      <w:pPr>
        <w:autoSpaceDE w:val="0"/>
        <w:autoSpaceDN w:val="0"/>
        <w:adjustRightInd w:val="0"/>
        <w:spacing w:before="100" w:beforeAutospacing="1" w:after="100" w:afterAutospacing="1" w:line="480" w:lineRule="auto"/>
        <w:rPr>
          <w:rFonts w:ascii="Arial" w:hAnsi="Arial" w:cs="Arial"/>
          <w:sz w:val="24"/>
          <w:szCs w:val="24"/>
        </w:rPr>
      </w:pPr>
      <w:r w:rsidRPr="00AF4D43">
        <w:rPr>
          <w:rFonts w:ascii="Arial" w:hAnsi="Arial" w:cs="Arial"/>
          <w:sz w:val="24"/>
          <w:szCs w:val="24"/>
        </w:rPr>
        <w:lastRenderedPageBreak/>
        <w:t>The aim of this systematic rev</w:t>
      </w:r>
      <w:r w:rsidR="005A237C" w:rsidRPr="00AF4D43">
        <w:rPr>
          <w:rFonts w:ascii="Arial" w:hAnsi="Arial" w:cs="Arial"/>
          <w:sz w:val="24"/>
          <w:szCs w:val="24"/>
        </w:rPr>
        <w:t>iew was to evaluate and summaris</w:t>
      </w:r>
      <w:r w:rsidRPr="00AF4D43">
        <w:rPr>
          <w:rFonts w:ascii="Arial" w:hAnsi="Arial" w:cs="Arial"/>
          <w:sz w:val="24"/>
          <w:szCs w:val="24"/>
        </w:rPr>
        <w:t xml:space="preserve">e the </w:t>
      </w:r>
      <w:r w:rsidR="00A75EA0">
        <w:rPr>
          <w:rFonts w:ascii="Arial" w:hAnsi="Arial" w:cs="Arial"/>
          <w:sz w:val="24"/>
          <w:szCs w:val="24"/>
        </w:rPr>
        <w:t>methods of RT</w:t>
      </w:r>
      <w:r w:rsidR="00AD525C">
        <w:rPr>
          <w:rFonts w:ascii="Arial" w:hAnsi="Arial" w:cs="Arial"/>
          <w:sz w:val="24"/>
          <w:szCs w:val="24"/>
        </w:rPr>
        <w:t xml:space="preserve">CGA </w:t>
      </w:r>
      <w:r w:rsidRPr="00AF4D43">
        <w:rPr>
          <w:rFonts w:ascii="Arial" w:hAnsi="Arial" w:cs="Arial"/>
          <w:sz w:val="24"/>
          <w:szCs w:val="24"/>
        </w:rPr>
        <w:t xml:space="preserve">used </w:t>
      </w:r>
      <w:r w:rsidR="00856424" w:rsidRPr="00AF4D43">
        <w:rPr>
          <w:rFonts w:ascii="Arial" w:hAnsi="Arial" w:cs="Arial"/>
          <w:sz w:val="24"/>
          <w:szCs w:val="24"/>
        </w:rPr>
        <w:t xml:space="preserve">in </w:t>
      </w:r>
      <w:r w:rsidRPr="00AF4D43">
        <w:rPr>
          <w:rFonts w:ascii="Arial" w:hAnsi="Arial" w:cs="Arial"/>
          <w:sz w:val="24"/>
          <w:szCs w:val="24"/>
        </w:rPr>
        <w:t>adult musculoskeletal clinics</w:t>
      </w:r>
      <w:r w:rsidR="00D418D2" w:rsidRPr="00AF4D43">
        <w:rPr>
          <w:rFonts w:ascii="Arial" w:hAnsi="Arial" w:cs="Arial"/>
          <w:sz w:val="24"/>
          <w:szCs w:val="24"/>
        </w:rPr>
        <w:t xml:space="preserve"> treating the lower limb</w:t>
      </w:r>
      <w:r w:rsidRPr="00AF4D43">
        <w:rPr>
          <w:rFonts w:ascii="Arial" w:hAnsi="Arial" w:cs="Arial"/>
          <w:sz w:val="24"/>
          <w:szCs w:val="24"/>
        </w:rPr>
        <w:t>. It was hoped from these findings a protocol of best practice</w:t>
      </w:r>
      <w:r w:rsidR="00D418D2" w:rsidRPr="00AF4D43">
        <w:rPr>
          <w:rFonts w:ascii="Arial" w:hAnsi="Arial" w:cs="Arial"/>
          <w:sz w:val="24"/>
          <w:szCs w:val="24"/>
        </w:rPr>
        <w:t xml:space="preserve"> </w:t>
      </w:r>
      <w:r w:rsidRPr="00AF4D43">
        <w:rPr>
          <w:rFonts w:ascii="Arial" w:hAnsi="Arial" w:cs="Arial"/>
          <w:sz w:val="24"/>
          <w:szCs w:val="24"/>
        </w:rPr>
        <w:t xml:space="preserve">in a clinical setting could be established and also provide a foundation for further work </w:t>
      </w:r>
      <w:r w:rsidR="00D418D2" w:rsidRPr="00AF4D43">
        <w:rPr>
          <w:rFonts w:ascii="Arial" w:hAnsi="Arial" w:cs="Arial"/>
          <w:sz w:val="24"/>
          <w:szCs w:val="24"/>
        </w:rPr>
        <w:t>and investigation if required</w:t>
      </w:r>
      <w:r w:rsidRPr="00AF4D43">
        <w:rPr>
          <w:rFonts w:ascii="Arial" w:hAnsi="Arial" w:cs="Arial"/>
          <w:sz w:val="24"/>
          <w:szCs w:val="24"/>
        </w:rPr>
        <w:t xml:space="preserve">. </w:t>
      </w:r>
    </w:p>
    <w:p w:rsidR="008261CA" w:rsidRPr="00AF4D43" w:rsidRDefault="008261CA" w:rsidP="00E93B32">
      <w:pPr>
        <w:autoSpaceDE w:val="0"/>
        <w:autoSpaceDN w:val="0"/>
        <w:adjustRightInd w:val="0"/>
        <w:spacing w:before="100" w:beforeAutospacing="1" w:after="100" w:afterAutospacing="1" w:line="480" w:lineRule="auto"/>
        <w:rPr>
          <w:rFonts w:ascii="Arial" w:hAnsi="Arial" w:cs="Arial"/>
          <w:sz w:val="24"/>
          <w:szCs w:val="24"/>
        </w:rPr>
      </w:pPr>
    </w:p>
    <w:p w:rsidR="008261CA" w:rsidRPr="00AF4D43" w:rsidRDefault="008261CA" w:rsidP="00E93B32">
      <w:pPr>
        <w:autoSpaceDE w:val="0"/>
        <w:autoSpaceDN w:val="0"/>
        <w:adjustRightInd w:val="0"/>
        <w:spacing w:before="100" w:beforeAutospacing="1" w:after="100" w:afterAutospacing="1" w:line="480" w:lineRule="auto"/>
        <w:rPr>
          <w:rFonts w:ascii="Arial" w:hAnsi="Arial" w:cs="Arial"/>
          <w:sz w:val="24"/>
          <w:szCs w:val="24"/>
        </w:rPr>
      </w:pPr>
    </w:p>
    <w:p w:rsidR="008261CA" w:rsidRPr="00AF4D43" w:rsidRDefault="008261CA" w:rsidP="00E93B32">
      <w:pPr>
        <w:autoSpaceDE w:val="0"/>
        <w:autoSpaceDN w:val="0"/>
        <w:adjustRightInd w:val="0"/>
        <w:spacing w:before="100" w:beforeAutospacing="1" w:after="100" w:afterAutospacing="1" w:line="480" w:lineRule="auto"/>
        <w:rPr>
          <w:rFonts w:ascii="Arial" w:hAnsi="Arial" w:cs="Arial"/>
          <w:sz w:val="24"/>
          <w:szCs w:val="24"/>
        </w:rPr>
      </w:pPr>
    </w:p>
    <w:p w:rsidR="008261CA" w:rsidRPr="00AF4D43" w:rsidRDefault="008261CA" w:rsidP="00E93B32">
      <w:pPr>
        <w:autoSpaceDE w:val="0"/>
        <w:autoSpaceDN w:val="0"/>
        <w:adjustRightInd w:val="0"/>
        <w:spacing w:before="100" w:beforeAutospacing="1" w:after="100" w:afterAutospacing="1" w:line="480" w:lineRule="auto"/>
        <w:rPr>
          <w:rFonts w:ascii="Arial" w:hAnsi="Arial" w:cs="Arial"/>
          <w:sz w:val="24"/>
          <w:szCs w:val="24"/>
        </w:rPr>
      </w:pPr>
    </w:p>
    <w:p w:rsidR="008261CA" w:rsidRPr="00AF4D43" w:rsidRDefault="008261CA" w:rsidP="00E93B32">
      <w:pPr>
        <w:autoSpaceDE w:val="0"/>
        <w:autoSpaceDN w:val="0"/>
        <w:adjustRightInd w:val="0"/>
        <w:spacing w:before="100" w:beforeAutospacing="1" w:after="100" w:afterAutospacing="1" w:line="480" w:lineRule="auto"/>
        <w:rPr>
          <w:rFonts w:ascii="Arial" w:hAnsi="Arial" w:cs="Arial"/>
          <w:sz w:val="24"/>
          <w:szCs w:val="24"/>
        </w:rPr>
      </w:pPr>
    </w:p>
    <w:p w:rsidR="008261CA" w:rsidRPr="00AF4D43" w:rsidRDefault="008261CA" w:rsidP="00E93B32">
      <w:pPr>
        <w:autoSpaceDE w:val="0"/>
        <w:autoSpaceDN w:val="0"/>
        <w:adjustRightInd w:val="0"/>
        <w:spacing w:before="100" w:beforeAutospacing="1" w:after="100" w:afterAutospacing="1" w:line="480" w:lineRule="auto"/>
        <w:rPr>
          <w:rFonts w:ascii="Arial" w:hAnsi="Arial" w:cs="Arial"/>
          <w:sz w:val="24"/>
          <w:szCs w:val="24"/>
        </w:rPr>
      </w:pPr>
    </w:p>
    <w:p w:rsidR="008261CA" w:rsidRPr="00AF4D43" w:rsidRDefault="008261CA" w:rsidP="00E93B32">
      <w:pPr>
        <w:autoSpaceDE w:val="0"/>
        <w:autoSpaceDN w:val="0"/>
        <w:adjustRightInd w:val="0"/>
        <w:spacing w:before="100" w:beforeAutospacing="1" w:after="100" w:afterAutospacing="1" w:line="480" w:lineRule="auto"/>
        <w:rPr>
          <w:rFonts w:ascii="Arial" w:hAnsi="Arial" w:cs="Arial"/>
          <w:sz w:val="24"/>
          <w:szCs w:val="24"/>
        </w:rPr>
      </w:pPr>
    </w:p>
    <w:p w:rsidR="00EE1B7E" w:rsidRDefault="00EE1B7E" w:rsidP="00E93B32">
      <w:pPr>
        <w:autoSpaceDE w:val="0"/>
        <w:autoSpaceDN w:val="0"/>
        <w:adjustRightInd w:val="0"/>
        <w:spacing w:before="100" w:beforeAutospacing="1" w:after="100" w:afterAutospacing="1" w:line="480" w:lineRule="auto"/>
        <w:rPr>
          <w:rFonts w:ascii="Arial" w:hAnsi="Arial" w:cs="Arial"/>
          <w:i/>
          <w:sz w:val="24"/>
          <w:szCs w:val="24"/>
          <w:u w:val="single"/>
        </w:rPr>
      </w:pPr>
    </w:p>
    <w:p w:rsidR="00EE1B7E" w:rsidRDefault="00EE1B7E" w:rsidP="00E93B32">
      <w:pPr>
        <w:autoSpaceDE w:val="0"/>
        <w:autoSpaceDN w:val="0"/>
        <w:adjustRightInd w:val="0"/>
        <w:spacing w:before="100" w:beforeAutospacing="1" w:after="100" w:afterAutospacing="1" w:line="480" w:lineRule="auto"/>
        <w:rPr>
          <w:rFonts w:ascii="Arial" w:hAnsi="Arial" w:cs="Arial"/>
          <w:i/>
          <w:sz w:val="24"/>
          <w:szCs w:val="24"/>
          <w:u w:val="single"/>
        </w:rPr>
      </w:pPr>
    </w:p>
    <w:p w:rsidR="00EE1B7E" w:rsidRDefault="00EE1B7E" w:rsidP="00E93B32">
      <w:pPr>
        <w:autoSpaceDE w:val="0"/>
        <w:autoSpaceDN w:val="0"/>
        <w:adjustRightInd w:val="0"/>
        <w:spacing w:before="100" w:beforeAutospacing="1" w:after="100" w:afterAutospacing="1" w:line="480" w:lineRule="auto"/>
        <w:rPr>
          <w:rFonts w:ascii="Arial" w:hAnsi="Arial" w:cs="Arial"/>
          <w:i/>
          <w:sz w:val="24"/>
          <w:szCs w:val="24"/>
          <w:u w:val="single"/>
        </w:rPr>
      </w:pPr>
    </w:p>
    <w:p w:rsidR="00EE1B7E" w:rsidRDefault="00EE1B7E" w:rsidP="00E93B32">
      <w:pPr>
        <w:autoSpaceDE w:val="0"/>
        <w:autoSpaceDN w:val="0"/>
        <w:adjustRightInd w:val="0"/>
        <w:spacing w:before="100" w:beforeAutospacing="1" w:after="100" w:afterAutospacing="1" w:line="480" w:lineRule="auto"/>
        <w:rPr>
          <w:rFonts w:ascii="Arial" w:hAnsi="Arial" w:cs="Arial"/>
          <w:i/>
          <w:sz w:val="24"/>
          <w:szCs w:val="24"/>
          <w:u w:val="single"/>
        </w:rPr>
      </w:pPr>
    </w:p>
    <w:p w:rsidR="00EE1B7E" w:rsidRDefault="00EE1B7E" w:rsidP="00E93B32">
      <w:pPr>
        <w:autoSpaceDE w:val="0"/>
        <w:autoSpaceDN w:val="0"/>
        <w:adjustRightInd w:val="0"/>
        <w:spacing w:before="100" w:beforeAutospacing="1" w:after="100" w:afterAutospacing="1" w:line="480" w:lineRule="auto"/>
        <w:rPr>
          <w:rFonts w:ascii="Arial" w:hAnsi="Arial" w:cs="Arial"/>
          <w:i/>
          <w:sz w:val="24"/>
          <w:szCs w:val="24"/>
          <w:u w:val="single"/>
        </w:rPr>
      </w:pPr>
    </w:p>
    <w:p w:rsidR="00C41A55" w:rsidRDefault="00C41A55" w:rsidP="00E93B32">
      <w:pPr>
        <w:autoSpaceDE w:val="0"/>
        <w:autoSpaceDN w:val="0"/>
        <w:adjustRightInd w:val="0"/>
        <w:spacing w:before="100" w:beforeAutospacing="1" w:after="100" w:afterAutospacing="1" w:line="480" w:lineRule="auto"/>
        <w:rPr>
          <w:rFonts w:ascii="Arial" w:hAnsi="Arial" w:cs="Arial"/>
          <w:i/>
          <w:sz w:val="24"/>
          <w:szCs w:val="24"/>
          <w:u w:val="single"/>
        </w:rPr>
      </w:pPr>
    </w:p>
    <w:p w:rsidR="00911AA4" w:rsidRPr="00AF4D43" w:rsidRDefault="008261CA" w:rsidP="00E93B32">
      <w:pPr>
        <w:autoSpaceDE w:val="0"/>
        <w:autoSpaceDN w:val="0"/>
        <w:adjustRightInd w:val="0"/>
        <w:spacing w:before="100" w:beforeAutospacing="1" w:after="100" w:afterAutospacing="1" w:line="480" w:lineRule="auto"/>
        <w:rPr>
          <w:rFonts w:ascii="Arial" w:hAnsi="Arial" w:cs="Arial"/>
          <w:i/>
          <w:sz w:val="24"/>
          <w:szCs w:val="24"/>
          <w:u w:val="single"/>
        </w:rPr>
      </w:pPr>
      <w:r w:rsidRPr="00AF4D43">
        <w:rPr>
          <w:rFonts w:ascii="Arial" w:hAnsi="Arial" w:cs="Arial"/>
          <w:i/>
          <w:sz w:val="24"/>
          <w:szCs w:val="24"/>
          <w:u w:val="single"/>
        </w:rPr>
        <w:lastRenderedPageBreak/>
        <w:t>Methods</w:t>
      </w:r>
    </w:p>
    <w:p w:rsidR="00B27478" w:rsidRPr="00416683" w:rsidRDefault="00B27478" w:rsidP="00E93B32">
      <w:pPr>
        <w:autoSpaceDE w:val="0"/>
        <w:autoSpaceDN w:val="0"/>
        <w:adjustRightInd w:val="0"/>
        <w:spacing w:before="100" w:beforeAutospacing="1" w:after="100" w:afterAutospacing="1" w:line="480" w:lineRule="auto"/>
        <w:rPr>
          <w:rFonts w:ascii="Arial" w:hAnsi="Arial" w:cs="Arial"/>
          <w:b/>
          <w:sz w:val="24"/>
          <w:szCs w:val="24"/>
        </w:rPr>
      </w:pPr>
      <w:r w:rsidRPr="00416683">
        <w:rPr>
          <w:rFonts w:ascii="Arial" w:hAnsi="Arial" w:cs="Arial"/>
          <w:b/>
          <w:sz w:val="24"/>
          <w:szCs w:val="24"/>
        </w:rPr>
        <w:t>Search Strategy</w:t>
      </w:r>
    </w:p>
    <w:p w:rsidR="00332888" w:rsidRDefault="00B27478" w:rsidP="00E93B32">
      <w:pPr>
        <w:autoSpaceDE w:val="0"/>
        <w:autoSpaceDN w:val="0"/>
        <w:adjustRightInd w:val="0"/>
        <w:spacing w:before="100" w:beforeAutospacing="1" w:after="100" w:afterAutospacing="1" w:line="480" w:lineRule="auto"/>
        <w:rPr>
          <w:rFonts w:ascii="Arial" w:hAnsi="Arial" w:cs="Arial"/>
          <w:sz w:val="24"/>
          <w:szCs w:val="24"/>
        </w:rPr>
      </w:pPr>
      <w:r>
        <w:rPr>
          <w:rFonts w:ascii="Arial" w:hAnsi="Arial" w:cs="Arial"/>
          <w:sz w:val="24"/>
          <w:szCs w:val="24"/>
        </w:rPr>
        <w:t xml:space="preserve">Search criteria for the systematic review were identified using the </w:t>
      </w:r>
      <w:r w:rsidR="00E74E13">
        <w:rPr>
          <w:rFonts w:ascii="Arial" w:hAnsi="Arial" w:cs="Arial"/>
          <w:sz w:val="24"/>
          <w:szCs w:val="24"/>
        </w:rPr>
        <w:t>Patient, Interventi</w:t>
      </w:r>
      <w:r w:rsidR="00A25CFF">
        <w:rPr>
          <w:rFonts w:ascii="Arial" w:hAnsi="Arial" w:cs="Arial"/>
          <w:sz w:val="24"/>
          <w:szCs w:val="24"/>
        </w:rPr>
        <w:t>on, Comparison and Outcome (PICO</w:t>
      </w:r>
      <w:r w:rsidR="00E74E13">
        <w:rPr>
          <w:rFonts w:ascii="Arial" w:hAnsi="Arial" w:cs="Arial"/>
          <w:sz w:val="24"/>
          <w:szCs w:val="24"/>
        </w:rPr>
        <w:t>)</w:t>
      </w:r>
      <w:r>
        <w:rPr>
          <w:rFonts w:ascii="Arial" w:hAnsi="Arial" w:cs="Arial"/>
          <w:sz w:val="24"/>
          <w:szCs w:val="24"/>
        </w:rPr>
        <w:t xml:space="preserve"> statement. The literature search</w:t>
      </w:r>
      <w:r w:rsidR="00911AA4" w:rsidRPr="00AF4D43">
        <w:rPr>
          <w:rFonts w:ascii="Arial" w:hAnsi="Arial" w:cs="Arial"/>
          <w:sz w:val="24"/>
          <w:szCs w:val="24"/>
        </w:rPr>
        <w:t xml:space="preserve"> was conducted to identify references </w:t>
      </w:r>
      <w:r w:rsidR="005571A5">
        <w:rPr>
          <w:rFonts w:ascii="Arial" w:hAnsi="Arial" w:cs="Arial"/>
          <w:sz w:val="24"/>
          <w:szCs w:val="24"/>
        </w:rPr>
        <w:t>for RTCGA</w:t>
      </w:r>
      <w:r w:rsidR="005A237C" w:rsidRPr="00AF4D43">
        <w:rPr>
          <w:rFonts w:ascii="Arial" w:hAnsi="Arial" w:cs="Arial"/>
          <w:sz w:val="24"/>
          <w:szCs w:val="24"/>
        </w:rPr>
        <w:t xml:space="preserve"> </w:t>
      </w:r>
      <w:r w:rsidR="002C55B7">
        <w:rPr>
          <w:rFonts w:ascii="Arial" w:hAnsi="Arial" w:cs="Arial"/>
          <w:sz w:val="24"/>
          <w:szCs w:val="24"/>
        </w:rPr>
        <w:t xml:space="preserve">in a symptomatic lower limb </w:t>
      </w:r>
      <w:r w:rsidR="000333EC" w:rsidRPr="00AF4D43">
        <w:rPr>
          <w:rFonts w:ascii="Arial" w:hAnsi="Arial" w:cs="Arial"/>
          <w:sz w:val="24"/>
          <w:szCs w:val="24"/>
        </w:rPr>
        <w:t xml:space="preserve">musculoskeletal </w:t>
      </w:r>
      <w:r w:rsidR="002C55B7">
        <w:rPr>
          <w:rFonts w:ascii="Arial" w:hAnsi="Arial" w:cs="Arial"/>
          <w:sz w:val="24"/>
          <w:szCs w:val="24"/>
        </w:rPr>
        <w:t xml:space="preserve">adult sample with no </w:t>
      </w:r>
      <w:r w:rsidR="00E74E13">
        <w:rPr>
          <w:rFonts w:ascii="Arial" w:hAnsi="Arial" w:cs="Arial"/>
          <w:sz w:val="24"/>
          <w:szCs w:val="24"/>
        </w:rPr>
        <w:t>neurolo</w:t>
      </w:r>
      <w:r w:rsidR="000333EC" w:rsidRPr="00AF4D43">
        <w:rPr>
          <w:rFonts w:ascii="Arial" w:hAnsi="Arial" w:cs="Arial"/>
          <w:sz w:val="24"/>
          <w:szCs w:val="24"/>
        </w:rPr>
        <w:t>gical or amputation related injury</w:t>
      </w:r>
      <w:r w:rsidR="002C55B7">
        <w:rPr>
          <w:rFonts w:ascii="Arial" w:hAnsi="Arial" w:cs="Arial"/>
          <w:sz w:val="24"/>
          <w:szCs w:val="24"/>
        </w:rPr>
        <w:t xml:space="preserve"> or disorder</w:t>
      </w:r>
      <w:r w:rsidR="000333EC" w:rsidRPr="00AF4D43">
        <w:rPr>
          <w:rFonts w:ascii="Arial" w:hAnsi="Arial" w:cs="Arial"/>
          <w:sz w:val="24"/>
          <w:szCs w:val="24"/>
        </w:rPr>
        <w:t>.</w:t>
      </w:r>
      <w:r w:rsidR="00911AA4" w:rsidRPr="00AF4D43">
        <w:rPr>
          <w:rFonts w:ascii="Arial" w:hAnsi="Arial" w:cs="Arial"/>
          <w:sz w:val="24"/>
          <w:szCs w:val="24"/>
        </w:rPr>
        <w:t xml:space="preserve"> The data </w:t>
      </w:r>
      <w:r w:rsidR="00AB167D">
        <w:rPr>
          <w:rFonts w:ascii="Arial" w:hAnsi="Arial" w:cs="Arial"/>
          <w:sz w:val="24"/>
          <w:szCs w:val="24"/>
        </w:rPr>
        <w:t xml:space="preserve">search was conducted on the </w:t>
      </w:r>
      <w:r w:rsidR="00B36D28">
        <w:rPr>
          <w:rFonts w:ascii="Arial" w:hAnsi="Arial" w:cs="Arial"/>
          <w:sz w:val="24"/>
          <w:szCs w:val="24"/>
        </w:rPr>
        <w:t>18</w:t>
      </w:r>
      <w:r w:rsidR="00B36D28" w:rsidRPr="00B36D28">
        <w:rPr>
          <w:rFonts w:ascii="Arial" w:hAnsi="Arial" w:cs="Arial"/>
          <w:sz w:val="24"/>
          <w:szCs w:val="24"/>
          <w:vertAlign w:val="superscript"/>
        </w:rPr>
        <w:t>th</w:t>
      </w:r>
      <w:r w:rsidR="00B36D28">
        <w:rPr>
          <w:rFonts w:ascii="Arial" w:hAnsi="Arial" w:cs="Arial"/>
          <w:sz w:val="24"/>
          <w:szCs w:val="24"/>
        </w:rPr>
        <w:t xml:space="preserve"> February 2017</w:t>
      </w:r>
      <w:r w:rsidR="00911AA4" w:rsidRPr="00AF4D43">
        <w:rPr>
          <w:rFonts w:ascii="Arial" w:hAnsi="Arial" w:cs="Arial"/>
          <w:sz w:val="24"/>
          <w:szCs w:val="24"/>
        </w:rPr>
        <w:t xml:space="preserve"> </w:t>
      </w:r>
      <w:r w:rsidR="001D16BD" w:rsidRPr="00AF4D43">
        <w:rPr>
          <w:rFonts w:ascii="Arial" w:hAnsi="Arial" w:cs="Arial"/>
          <w:sz w:val="24"/>
          <w:szCs w:val="24"/>
        </w:rPr>
        <w:t xml:space="preserve">by one reviewer (PH) </w:t>
      </w:r>
      <w:r w:rsidR="00911AA4" w:rsidRPr="00AF4D43">
        <w:rPr>
          <w:rFonts w:ascii="Arial" w:hAnsi="Arial" w:cs="Arial"/>
          <w:sz w:val="24"/>
          <w:szCs w:val="24"/>
        </w:rPr>
        <w:t>and</w:t>
      </w:r>
      <w:r w:rsidR="001D16BD" w:rsidRPr="00AF4D43">
        <w:rPr>
          <w:rFonts w:ascii="Arial" w:hAnsi="Arial" w:cs="Arial"/>
          <w:sz w:val="24"/>
          <w:szCs w:val="24"/>
        </w:rPr>
        <w:t xml:space="preserve"> databases</w:t>
      </w:r>
      <w:r w:rsidR="00911AA4" w:rsidRPr="00AF4D43">
        <w:rPr>
          <w:rFonts w:ascii="Arial" w:hAnsi="Arial" w:cs="Arial"/>
          <w:sz w:val="24"/>
          <w:szCs w:val="24"/>
        </w:rPr>
        <w:t xml:space="preserve"> included </w:t>
      </w:r>
      <w:r w:rsidR="001D16BD" w:rsidRPr="00AF4D43">
        <w:rPr>
          <w:rFonts w:ascii="Arial" w:hAnsi="Arial" w:cs="Arial"/>
          <w:sz w:val="24"/>
          <w:szCs w:val="24"/>
        </w:rPr>
        <w:t xml:space="preserve">were </w:t>
      </w:r>
      <w:r w:rsidR="00911AA4" w:rsidRPr="00AF4D43">
        <w:rPr>
          <w:rFonts w:ascii="Arial" w:hAnsi="Arial" w:cs="Arial"/>
          <w:sz w:val="24"/>
          <w:szCs w:val="24"/>
        </w:rPr>
        <w:t xml:space="preserve">the </w:t>
      </w:r>
      <w:proofErr w:type="spellStart"/>
      <w:r w:rsidR="00911AA4" w:rsidRPr="00AF4D43">
        <w:rPr>
          <w:rFonts w:ascii="Arial" w:hAnsi="Arial" w:cs="Arial"/>
          <w:sz w:val="24"/>
          <w:szCs w:val="24"/>
        </w:rPr>
        <w:t>DelphiS</w:t>
      </w:r>
      <w:proofErr w:type="spellEnd"/>
      <w:r w:rsidR="00911AA4" w:rsidRPr="00AF4D43">
        <w:rPr>
          <w:rFonts w:ascii="Arial" w:hAnsi="Arial" w:cs="Arial"/>
          <w:sz w:val="24"/>
          <w:szCs w:val="24"/>
        </w:rPr>
        <w:t xml:space="preserve">, AMED, </w:t>
      </w:r>
      <w:r w:rsidR="000333EC" w:rsidRPr="00AF4D43">
        <w:rPr>
          <w:rFonts w:ascii="Arial" w:hAnsi="Arial" w:cs="Arial"/>
          <w:sz w:val="24"/>
          <w:szCs w:val="24"/>
        </w:rPr>
        <w:t xml:space="preserve">CINAHL </w:t>
      </w:r>
      <w:r w:rsidR="00911AA4" w:rsidRPr="00AF4D43">
        <w:rPr>
          <w:rFonts w:ascii="Arial" w:hAnsi="Arial" w:cs="Arial"/>
          <w:sz w:val="24"/>
          <w:szCs w:val="24"/>
        </w:rPr>
        <w:t xml:space="preserve">and MEDLINE. </w:t>
      </w:r>
      <w:r w:rsidR="00332888">
        <w:rPr>
          <w:rFonts w:ascii="Arial" w:hAnsi="Arial" w:cs="Arial"/>
          <w:sz w:val="24"/>
          <w:szCs w:val="24"/>
        </w:rPr>
        <w:t>The Boolean operator ‘AND’ was u</w:t>
      </w:r>
      <w:r w:rsidR="002C55B7">
        <w:rPr>
          <w:rFonts w:ascii="Arial" w:hAnsi="Arial" w:cs="Arial"/>
          <w:sz w:val="24"/>
          <w:szCs w:val="24"/>
        </w:rPr>
        <w:t>sed to combine terms and the Boo</w:t>
      </w:r>
      <w:r w:rsidR="00332888">
        <w:rPr>
          <w:rFonts w:ascii="Arial" w:hAnsi="Arial" w:cs="Arial"/>
          <w:sz w:val="24"/>
          <w:szCs w:val="24"/>
        </w:rPr>
        <w:t xml:space="preserve">lean operator ‘OR’ was used to link synonyms. The Boolean operator ‘NOT’ was employed to exclude key terms. </w:t>
      </w:r>
    </w:p>
    <w:p w:rsidR="00332888" w:rsidRDefault="00332888" w:rsidP="00E93B32">
      <w:pPr>
        <w:autoSpaceDE w:val="0"/>
        <w:autoSpaceDN w:val="0"/>
        <w:adjustRightInd w:val="0"/>
        <w:spacing w:before="100" w:beforeAutospacing="1" w:after="100" w:afterAutospacing="1" w:line="480" w:lineRule="auto"/>
        <w:rPr>
          <w:rFonts w:ascii="Arial" w:hAnsi="Arial" w:cs="Arial"/>
          <w:sz w:val="24"/>
          <w:szCs w:val="24"/>
        </w:rPr>
      </w:pPr>
      <w:r>
        <w:rPr>
          <w:rFonts w:ascii="Arial" w:hAnsi="Arial" w:cs="Arial"/>
          <w:sz w:val="24"/>
          <w:szCs w:val="24"/>
        </w:rPr>
        <w:t xml:space="preserve">Overall search limitations were applied only to that of human participants. </w:t>
      </w:r>
      <w:r w:rsidR="00911AA4" w:rsidRPr="00AF4D43">
        <w:rPr>
          <w:rFonts w:ascii="Arial" w:hAnsi="Arial" w:cs="Arial"/>
          <w:sz w:val="24"/>
          <w:szCs w:val="24"/>
        </w:rPr>
        <w:t>No historic date to results was set</w:t>
      </w:r>
      <w:r w:rsidR="000333EC" w:rsidRPr="00AF4D43">
        <w:rPr>
          <w:rFonts w:ascii="Arial" w:hAnsi="Arial" w:cs="Arial"/>
          <w:sz w:val="24"/>
          <w:szCs w:val="24"/>
        </w:rPr>
        <w:t xml:space="preserve">, as it was thought that older research (when technology was less readily available) may </w:t>
      </w:r>
      <w:r w:rsidR="005A237C" w:rsidRPr="00AF4D43">
        <w:rPr>
          <w:rFonts w:ascii="Arial" w:hAnsi="Arial" w:cs="Arial"/>
          <w:sz w:val="24"/>
          <w:szCs w:val="24"/>
        </w:rPr>
        <w:t xml:space="preserve">still </w:t>
      </w:r>
      <w:r w:rsidR="000333EC" w:rsidRPr="00AF4D43">
        <w:rPr>
          <w:rFonts w:ascii="Arial" w:hAnsi="Arial" w:cs="Arial"/>
          <w:sz w:val="24"/>
          <w:szCs w:val="24"/>
        </w:rPr>
        <w:t>hold valid results</w:t>
      </w:r>
      <w:r w:rsidR="00416683">
        <w:rPr>
          <w:rFonts w:ascii="Arial" w:hAnsi="Arial" w:cs="Arial"/>
          <w:sz w:val="24"/>
          <w:szCs w:val="24"/>
        </w:rPr>
        <w:t>.</w:t>
      </w:r>
      <w:r>
        <w:rPr>
          <w:rFonts w:ascii="Arial" w:hAnsi="Arial" w:cs="Arial"/>
          <w:sz w:val="24"/>
          <w:szCs w:val="24"/>
        </w:rPr>
        <w:t xml:space="preserve"> If other than English language papers were found, transl</w:t>
      </w:r>
      <w:r w:rsidR="00AB167D">
        <w:rPr>
          <w:rFonts w:ascii="Arial" w:hAnsi="Arial" w:cs="Arial"/>
          <w:sz w:val="24"/>
          <w:szCs w:val="24"/>
        </w:rPr>
        <w:t xml:space="preserve">ation would have been </w:t>
      </w:r>
      <w:r w:rsidR="00E74E13">
        <w:rPr>
          <w:rFonts w:ascii="Arial" w:hAnsi="Arial" w:cs="Arial"/>
          <w:sz w:val="24"/>
          <w:szCs w:val="24"/>
        </w:rPr>
        <w:t>considered</w:t>
      </w:r>
      <w:r w:rsidR="00AB167D">
        <w:rPr>
          <w:rFonts w:ascii="Arial" w:hAnsi="Arial" w:cs="Arial"/>
          <w:sz w:val="24"/>
          <w:szCs w:val="24"/>
        </w:rPr>
        <w:t>.</w:t>
      </w:r>
      <w:r w:rsidR="00416683">
        <w:rPr>
          <w:rFonts w:ascii="Arial" w:hAnsi="Arial" w:cs="Arial"/>
          <w:sz w:val="24"/>
          <w:szCs w:val="24"/>
        </w:rPr>
        <w:t xml:space="preserve"> </w:t>
      </w:r>
      <w:r w:rsidR="00AB167D">
        <w:rPr>
          <w:rFonts w:ascii="Arial" w:hAnsi="Arial" w:cs="Arial"/>
          <w:sz w:val="24"/>
          <w:szCs w:val="24"/>
        </w:rPr>
        <w:t>Terms to exclude studies utilising computerised</w:t>
      </w:r>
      <w:r w:rsidR="00AB167D" w:rsidRPr="00AB167D">
        <w:rPr>
          <w:rFonts w:ascii="Arial" w:hAnsi="Arial" w:cs="Arial"/>
        </w:rPr>
        <w:t xml:space="preserve"> </w:t>
      </w:r>
      <w:r w:rsidR="002C55B7">
        <w:rPr>
          <w:rFonts w:ascii="Arial" w:hAnsi="Arial" w:cs="Arial"/>
          <w:sz w:val="24"/>
        </w:rPr>
        <w:t>analysis or recording or</w:t>
      </w:r>
      <w:r w:rsidR="00AB167D" w:rsidRPr="00AB167D">
        <w:rPr>
          <w:rFonts w:ascii="Arial" w:hAnsi="Arial" w:cs="Arial"/>
          <w:sz w:val="24"/>
        </w:rPr>
        <w:t xml:space="preserve"> playback equipment</w:t>
      </w:r>
      <w:r w:rsidR="00AB167D" w:rsidRPr="00AB167D">
        <w:rPr>
          <w:rFonts w:ascii="Arial" w:hAnsi="Arial" w:cs="Arial"/>
          <w:sz w:val="28"/>
          <w:szCs w:val="24"/>
        </w:rPr>
        <w:t xml:space="preserve"> </w:t>
      </w:r>
      <w:r w:rsidR="00AB167D">
        <w:rPr>
          <w:rFonts w:ascii="Arial" w:hAnsi="Arial" w:cs="Arial"/>
          <w:sz w:val="24"/>
          <w:szCs w:val="24"/>
        </w:rPr>
        <w:t xml:space="preserve">were not excluded at this stage. This is due to the possibility of such technology being used to research the validity of RTCGA. </w:t>
      </w:r>
      <w:r w:rsidR="00416683">
        <w:rPr>
          <w:rFonts w:ascii="Arial" w:hAnsi="Arial" w:cs="Arial"/>
          <w:sz w:val="24"/>
          <w:szCs w:val="24"/>
        </w:rPr>
        <w:t>This</w:t>
      </w:r>
      <w:r w:rsidR="00911AA4" w:rsidRPr="00AF4D43">
        <w:rPr>
          <w:rFonts w:ascii="Arial" w:hAnsi="Arial" w:cs="Arial"/>
          <w:sz w:val="24"/>
          <w:szCs w:val="24"/>
        </w:rPr>
        <w:t xml:space="preserve"> </w:t>
      </w:r>
      <w:r w:rsidR="00AB167D">
        <w:rPr>
          <w:rFonts w:ascii="Arial" w:hAnsi="Arial" w:cs="Arial"/>
          <w:sz w:val="24"/>
          <w:szCs w:val="24"/>
        </w:rPr>
        <w:t xml:space="preserve">database </w:t>
      </w:r>
      <w:r w:rsidR="00911AA4" w:rsidRPr="00AF4D43">
        <w:rPr>
          <w:rFonts w:ascii="Arial" w:hAnsi="Arial" w:cs="Arial"/>
          <w:sz w:val="24"/>
          <w:szCs w:val="24"/>
        </w:rPr>
        <w:t xml:space="preserve">search methodology </w:t>
      </w:r>
      <w:r w:rsidR="001D16BD" w:rsidRPr="00AF4D43">
        <w:rPr>
          <w:rFonts w:ascii="Arial" w:hAnsi="Arial" w:cs="Arial"/>
          <w:sz w:val="24"/>
          <w:szCs w:val="24"/>
        </w:rPr>
        <w:t xml:space="preserve">is shown in </w:t>
      </w:r>
      <w:r>
        <w:rPr>
          <w:rFonts w:ascii="Arial" w:hAnsi="Arial" w:cs="Arial"/>
          <w:sz w:val="24"/>
          <w:szCs w:val="24"/>
        </w:rPr>
        <w:t>Figure 1</w:t>
      </w:r>
      <w:r w:rsidR="001D16BD" w:rsidRPr="00AF4D43">
        <w:rPr>
          <w:rFonts w:ascii="Arial" w:hAnsi="Arial" w:cs="Arial"/>
          <w:sz w:val="24"/>
          <w:szCs w:val="24"/>
        </w:rPr>
        <w:t xml:space="preserve">. </w:t>
      </w:r>
    </w:p>
    <w:p w:rsidR="000B4889" w:rsidRDefault="000B4889" w:rsidP="00332888">
      <w:pPr>
        <w:rPr>
          <w:rFonts w:ascii="Arial" w:hAnsi="Arial" w:cs="Arial"/>
          <w:b/>
          <w:sz w:val="24"/>
          <w:szCs w:val="24"/>
        </w:rPr>
      </w:pPr>
    </w:p>
    <w:p w:rsidR="000B4889" w:rsidRDefault="000B4889" w:rsidP="00332888">
      <w:pPr>
        <w:rPr>
          <w:rFonts w:ascii="Arial" w:hAnsi="Arial" w:cs="Arial"/>
          <w:b/>
          <w:sz w:val="24"/>
          <w:szCs w:val="24"/>
        </w:rPr>
      </w:pPr>
    </w:p>
    <w:p w:rsidR="000B4889" w:rsidRDefault="000B4889" w:rsidP="00332888">
      <w:pPr>
        <w:rPr>
          <w:rFonts w:ascii="Arial" w:hAnsi="Arial" w:cs="Arial"/>
          <w:b/>
          <w:sz w:val="24"/>
          <w:szCs w:val="24"/>
        </w:rPr>
      </w:pPr>
    </w:p>
    <w:p w:rsidR="000B4889" w:rsidRDefault="000B4889" w:rsidP="00332888">
      <w:pPr>
        <w:rPr>
          <w:rFonts w:ascii="Arial" w:hAnsi="Arial" w:cs="Arial"/>
          <w:b/>
          <w:sz w:val="24"/>
          <w:szCs w:val="24"/>
        </w:rPr>
      </w:pPr>
    </w:p>
    <w:p w:rsidR="000B4889" w:rsidRDefault="000B4889" w:rsidP="00332888">
      <w:pPr>
        <w:rPr>
          <w:rFonts w:ascii="Arial" w:hAnsi="Arial" w:cs="Arial"/>
          <w:b/>
          <w:sz w:val="24"/>
          <w:szCs w:val="24"/>
        </w:rPr>
      </w:pPr>
    </w:p>
    <w:p w:rsidR="00332888" w:rsidRPr="00C41A55" w:rsidRDefault="000B4889" w:rsidP="00332888">
      <w:pPr>
        <w:rPr>
          <w:rFonts w:ascii="Arial" w:hAnsi="Arial" w:cs="Arial"/>
          <w:b/>
          <w:sz w:val="24"/>
          <w:szCs w:val="24"/>
        </w:rPr>
      </w:pPr>
      <w:r>
        <w:rPr>
          <w:rFonts w:ascii="Arial" w:hAnsi="Arial" w:cs="Arial"/>
          <w:b/>
          <w:sz w:val="24"/>
          <w:szCs w:val="24"/>
        </w:rPr>
        <w:lastRenderedPageBreak/>
        <w:t xml:space="preserve">   </w:t>
      </w:r>
      <w:r w:rsidR="00332888" w:rsidRPr="00332888">
        <w:rPr>
          <w:rFonts w:ascii="Arial" w:hAnsi="Arial" w:cs="Arial"/>
          <w:b/>
          <w:sz w:val="24"/>
          <w:szCs w:val="24"/>
        </w:rPr>
        <w:t>Figure 1</w:t>
      </w:r>
      <w:r w:rsidR="00332888" w:rsidRPr="00332888">
        <w:rPr>
          <w:rFonts w:ascii="Arial" w:hAnsi="Arial" w:cs="Arial"/>
          <w:sz w:val="24"/>
          <w:szCs w:val="24"/>
        </w:rPr>
        <w:t xml:space="preserve"> –</w:t>
      </w:r>
      <w:r w:rsidR="005571A5">
        <w:rPr>
          <w:rFonts w:ascii="Arial" w:hAnsi="Arial" w:cs="Arial"/>
          <w:sz w:val="24"/>
          <w:szCs w:val="24"/>
        </w:rPr>
        <w:t xml:space="preserve"> Database Search. C</w:t>
      </w:r>
      <w:r w:rsidR="00AB167D">
        <w:rPr>
          <w:rFonts w:ascii="Arial" w:hAnsi="Arial" w:cs="Arial"/>
          <w:sz w:val="24"/>
          <w:szCs w:val="24"/>
        </w:rPr>
        <w:t xml:space="preserve">onducted </w:t>
      </w:r>
      <w:r w:rsidR="00B36D28">
        <w:rPr>
          <w:rFonts w:ascii="Arial" w:hAnsi="Arial" w:cs="Arial"/>
          <w:sz w:val="24"/>
          <w:szCs w:val="24"/>
        </w:rPr>
        <w:t>18</w:t>
      </w:r>
      <w:r w:rsidR="00B36D28" w:rsidRPr="00B36D28">
        <w:rPr>
          <w:rFonts w:ascii="Arial" w:hAnsi="Arial" w:cs="Arial"/>
          <w:sz w:val="24"/>
          <w:szCs w:val="24"/>
          <w:vertAlign w:val="superscript"/>
        </w:rPr>
        <w:t>th</w:t>
      </w:r>
      <w:r w:rsidR="00B36D28">
        <w:rPr>
          <w:rFonts w:ascii="Arial" w:hAnsi="Arial" w:cs="Arial"/>
          <w:sz w:val="24"/>
          <w:szCs w:val="24"/>
        </w:rPr>
        <w:t xml:space="preserve"> February 2017</w:t>
      </w:r>
    </w:p>
    <w:tbl>
      <w:tblPr>
        <w:tblStyle w:val="TableGrid"/>
        <w:tblW w:w="0" w:type="auto"/>
        <w:tblLook w:val="04A0" w:firstRow="1" w:lastRow="0" w:firstColumn="1" w:lastColumn="0" w:noHBand="0" w:noVBand="1"/>
      </w:tblPr>
      <w:tblGrid>
        <w:gridCol w:w="9242"/>
      </w:tblGrid>
      <w:tr w:rsidR="00E74E13" w:rsidTr="00E74E13">
        <w:tc>
          <w:tcPr>
            <w:tcW w:w="9242" w:type="dxa"/>
          </w:tcPr>
          <w:p w:rsidR="00E74E13" w:rsidRPr="00AF4D43" w:rsidRDefault="00E74E13" w:rsidP="00E74E13">
            <w:pPr>
              <w:pStyle w:val="ListParagraph"/>
              <w:numPr>
                <w:ilvl w:val="0"/>
                <w:numId w:val="26"/>
              </w:numPr>
              <w:rPr>
                <w:rFonts w:ascii="Arial" w:hAnsi="Arial" w:cs="Arial"/>
              </w:rPr>
            </w:pPr>
            <w:r w:rsidRPr="00AF4D43">
              <w:rPr>
                <w:rFonts w:ascii="Arial" w:hAnsi="Arial" w:cs="Arial"/>
              </w:rPr>
              <w:t>Gait and Walking</w:t>
            </w:r>
          </w:p>
          <w:p w:rsidR="00E74E13" w:rsidRPr="00AF4D43" w:rsidRDefault="00E74E13" w:rsidP="00E74E13">
            <w:pPr>
              <w:pStyle w:val="ListParagraph"/>
              <w:numPr>
                <w:ilvl w:val="0"/>
                <w:numId w:val="26"/>
              </w:numPr>
              <w:rPr>
                <w:rFonts w:ascii="Arial" w:hAnsi="Arial" w:cs="Arial"/>
              </w:rPr>
            </w:pPr>
            <w:proofErr w:type="spellStart"/>
            <w:r w:rsidRPr="00AF4D43">
              <w:rPr>
                <w:rFonts w:ascii="Arial" w:hAnsi="Arial" w:cs="Arial"/>
              </w:rPr>
              <w:t>Analy</w:t>
            </w:r>
            <w:proofErr w:type="spellEnd"/>
            <w:r w:rsidRPr="00AF4D43">
              <w:rPr>
                <w:rFonts w:ascii="Arial" w:hAnsi="Arial" w:cs="Arial"/>
              </w:rPr>
              <w:t xml:space="preserve">* OR </w:t>
            </w:r>
            <w:proofErr w:type="spellStart"/>
            <w:r w:rsidRPr="00AF4D43">
              <w:rPr>
                <w:rFonts w:ascii="Arial" w:hAnsi="Arial" w:cs="Arial"/>
              </w:rPr>
              <w:t>eval</w:t>
            </w:r>
            <w:proofErr w:type="spellEnd"/>
            <w:r w:rsidRPr="00AF4D43">
              <w:rPr>
                <w:rFonts w:ascii="Arial" w:hAnsi="Arial" w:cs="Arial"/>
              </w:rPr>
              <w:t>* OR Assessment</w:t>
            </w:r>
          </w:p>
          <w:p w:rsidR="00E74E13" w:rsidRPr="00AF4D43" w:rsidRDefault="00E74E13" w:rsidP="00E74E13">
            <w:pPr>
              <w:pStyle w:val="ListParagraph"/>
              <w:numPr>
                <w:ilvl w:val="0"/>
                <w:numId w:val="26"/>
              </w:numPr>
              <w:rPr>
                <w:rFonts w:ascii="Arial" w:hAnsi="Arial" w:cs="Arial"/>
              </w:rPr>
            </w:pPr>
            <w:r w:rsidRPr="00AF4D43">
              <w:rPr>
                <w:rFonts w:ascii="Arial" w:hAnsi="Arial" w:cs="Arial"/>
              </w:rPr>
              <w:t>1 AND 2</w:t>
            </w:r>
          </w:p>
          <w:p w:rsidR="00E74E13" w:rsidRPr="00AF4D43" w:rsidRDefault="00E74E13" w:rsidP="00E74E13">
            <w:pPr>
              <w:pStyle w:val="ListParagraph"/>
              <w:numPr>
                <w:ilvl w:val="0"/>
                <w:numId w:val="26"/>
              </w:numPr>
              <w:rPr>
                <w:rFonts w:ascii="Arial" w:hAnsi="Arial" w:cs="Arial"/>
              </w:rPr>
            </w:pPr>
            <w:r w:rsidRPr="00AF4D43">
              <w:rPr>
                <w:rFonts w:ascii="Arial" w:hAnsi="Arial" w:cs="Arial"/>
              </w:rPr>
              <w:t>Observation* OR visual OR live</w:t>
            </w:r>
            <w:r>
              <w:rPr>
                <w:rFonts w:ascii="Arial" w:hAnsi="Arial" w:cs="Arial"/>
              </w:rPr>
              <w:t xml:space="preserve"> OR “Real Time”</w:t>
            </w:r>
          </w:p>
          <w:p w:rsidR="00E74E13" w:rsidRPr="00AF4D43" w:rsidRDefault="00E74E13" w:rsidP="00E74E13">
            <w:pPr>
              <w:pStyle w:val="ListParagraph"/>
              <w:numPr>
                <w:ilvl w:val="0"/>
                <w:numId w:val="26"/>
              </w:numPr>
              <w:rPr>
                <w:rFonts w:ascii="Arial" w:hAnsi="Arial" w:cs="Arial"/>
              </w:rPr>
            </w:pPr>
            <w:r w:rsidRPr="00AF4D43">
              <w:rPr>
                <w:rFonts w:ascii="Arial" w:hAnsi="Arial" w:cs="Arial"/>
              </w:rPr>
              <w:t>3 AND 4</w:t>
            </w:r>
          </w:p>
          <w:p w:rsidR="00E74E13" w:rsidRPr="00AF4D43" w:rsidRDefault="00E74E13" w:rsidP="00E74E13">
            <w:pPr>
              <w:pStyle w:val="ListParagraph"/>
              <w:numPr>
                <w:ilvl w:val="0"/>
                <w:numId w:val="26"/>
              </w:numPr>
              <w:rPr>
                <w:rFonts w:ascii="Arial" w:hAnsi="Arial" w:cs="Arial"/>
              </w:rPr>
            </w:pPr>
            <w:r>
              <w:rPr>
                <w:rFonts w:ascii="Arial" w:hAnsi="Arial" w:cs="Arial"/>
              </w:rPr>
              <w:t>5</w:t>
            </w:r>
            <w:r w:rsidRPr="00AF4D43">
              <w:rPr>
                <w:rFonts w:ascii="Arial" w:hAnsi="Arial" w:cs="Arial"/>
              </w:rPr>
              <w:t xml:space="preserve"> AND adult</w:t>
            </w:r>
          </w:p>
          <w:p w:rsidR="00E74E13" w:rsidRPr="00AF4D43" w:rsidRDefault="00E74E13" w:rsidP="00E74E13">
            <w:pPr>
              <w:pStyle w:val="ListParagraph"/>
              <w:numPr>
                <w:ilvl w:val="0"/>
                <w:numId w:val="26"/>
              </w:numPr>
              <w:rPr>
                <w:rFonts w:ascii="Arial" w:hAnsi="Arial" w:cs="Arial"/>
              </w:rPr>
            </w:pPr>
            <w:r>
              <w:rPr>
                <w:rFonts w:ascii="Arial" w:hAnsi="Arial" w:cs="Arial"/>
              </w:rPr>
              <w:t>6</w:t>
            </w:r>
            <w:r w:rsidRPr="00AF4D43">
              <w:rPr>
                <w:rFonts w:ascii="Arial" w:hAnsi="Arial" w:cs="Arial"/>
              </w:rPr>
              <w:t xml:space="preserve"> NOT child* NOT </w:t>
            </w:r>
            <w:proofErr w:type="spellStart"/>
            <w:r w:rsidRPr="00AF4D43">
              <w:rPr>
                <w:rFonts w:ascii="Arial" w:hAnsi="Arial" w:cs="Arial"/>
              </w:rPr>
              <w:t>paediatr</w:t>
            </w:r>
            <w:proofErr w:type="spellEnd"/>
            <w:r w:rsidRPr="00AF4D43">
              <w:rPr>
                <w:rFonts w:ascii="Arial" w:hAnsi="Arial" w:cs="Arial"/>
              </w:rPr>
              <w:t xml:space="preserve">* NOT </w:t>
            </w:r>
            <w:proofErr w:type="spellStart"/>
            <w:r w:rsidRPr="00AF4D43">
              <w:rPr>
                <w:rFonts w:ascii="Arial" w:hAnsi="Arial" w:cs="Arial"/>
              </w:rPr>
              <w:t>pediatr</w:t>
            </w:r>
            <w:proofErr w:type="spellEnd"/>
            <w:r w:rsidRPr="00AF4D43">
              <w:rPr>
                <w:rFonts w:ascii="Arial" w:hAnsi="Arial" w:cs="Arial"/>
              </w:rPr>
              <w:t>*</w:t>
            </w:r>
          </w:p>
          <w:p w:rsidR="00E74E13" w:rsidRPr="00AF4D43" w:rsidRDefault="00E74E13" w:rsidP="00E74E13">
            <w:pPr>
              <w:pStyle w:val="ListParagraph"/>
              <w:numPr>
                <w:ilvl w:val="0"/>
                <w:numId w:val="26"/>
              </w:numPr>
              <w:rPr>
                <w:rFonts w:ascii="Arial" w:hAnsi="Arial" w:cs="Arial"/>
              </w:rPr>
            </w:pPr>
            <w:r>
              <w:rPr>
                <w:rFonts w:ascii="Arial" w:hAnsi="Arial" w:cs="Arial"/>
              </w:rPr>
              <w:t>7</w:t>
            </w:r>
            <w:r w:rsidRPr="00AF4D43">
              <w:rPr>
                <w:rFonts w:ascii="Arial" w:hAnsi="Arial" w:cs="Arial"/>
              </w:rPr>
              <w:t xml:space="preserve"> NOT stroke NOT </w:t>
            </w:r>
            <w:proofErr w:type="spellStart"/>
            <w:r w:rsidRPr="00AF4D43">
              <w:rPr>
                <w:rFonts w:ascii="Arial" w:hAnsi="Arial" w:cs="Arial"/>
              </w:rPr>
              <w:t>cerebr</w:t>
            </w:r>
            <w:proofErr w:type="spellEnd"/>
            <w:r w:rsidRPr="00AF4D43">
              <w:rPr>
                <w:rFonts w:ascii="Arial" w:hAnsi="Arial" w:cs="Arial"/>
              </w:rPr>
              <w:t>* NOT CVA</w:t>
            </w:r>
          </w:p>
          <w:p w:rsidR="00E74E13" w:rsidRPr="00AF4D43" w:rsidRDefault="00E74E13" w:rsidP="00E74E13">
            <w:pPr>
              <w:pStyle w:val="ListParagraph"/>
              <w:numPr>
                <w:ilvl w:val="0"/>
                <w:numId w:val="26"/>
              </w:numPr>
              <w:rPr>
                <w:rFonts w:ascii="Arial" w:hAnsi="Arial" w:cs="Arial"/>
              </w:rPr>
            </w:pPr>
            <w:r>
              <w:rPr>
                <w:rFonts w:ascii="Arial" w:hAnsi="Arial" w:cs="Arial"/>
              </w:rPr>
              <w:t>8</w:t>
            </w:r>
            <w:r w:rsidRPr="00AF4D43">
              <w:rPr>
                <w:rFonts w:ascii="Arial" w:hAnsi="Arial" w:cs="Arial"/>
              </w:rPr>
              <w:t xml:space="preserve"> NOT </w:t>
            </w:r>
            <w:proofErr w:type="spellStart"/>
            <w:r w:rsidRPr="00AF4D43">
              <w:rPr>
                <w:rFonts w:ascii="Arial" w:hAnsi="Arial" w:cs="Arial"/>
              </w:rPr>
              <w:t>amput</w:t>
            </w:r>
            <w:proofErr w:type="spellEnd"/>
            <w:r w:rsidRPr="00AF4D43">
              <w:rPr>
                <w:rFonts w:ascii="Arial" w:hAnsi="Arial" w:cs="Arial"/>
              </w:rPr>
              <w:t>* NOT “muscular dystrophy” NOT sclerosis NOT “brain injury” NOT “spinal cord injury” NOT Alzheimer* NOT neuropath NOT neurological</w:t>
            </w:r>
            <w:r>
              <w:rPr>
                <w:rFonts w:ascii="Arial" w:hAnsi="Arial" w:cs="Arial"/>
              </w:rPr>
              <w:t xml:space="preserve"> NOT </w:t>
            </w:r>
            <w:proofErr w:type="spellStart"/>
            <w:r>
              <w:rPr>
                <w:rFonts w:ascii="Arial" w:hAnsi="Arial" w:cs="Arial"/>
              </w:rPr>
              <w:t>parkinson</w:t>
            </w:r>
            <w:proofErr w:type="spellEnd"/>
            <w:r>
              <w:rPr>
                <w:rFonts w:ascii="Arial" w:hAnsi="Arial" w:cs="Arial"/>
              </w:rPr>
              <w:t>*</w:t>
            </w:r>
          </w:p>
          <w:p w:rsidR="00E74E13" w:rsidRPr="00AF4D43" w:rsidRDefault="00E74E13" w:rsidP="00E74E13">
            <w:pPr>
              <w:pStyle w:val="ListParagraph"/>
              <w:numPr>
                <w:ilvl w:val="0"/>
                <w:numId w:val="26"/>
              </w:numPr>
              <w:rPr>
                <w:rFonts w:ascii="Arial" w:hAnsi="Arial" w:cs="Arial"/>
              </w:rPr>
            </w:pPr>
            <w:r w:rsidRPr="00AF4D43">
              <w:rPr>
                <w:rFonts w:ascii="Arial" w:hAnsi="Arial" w:cs="Arial"/>
              </w:rPr>
              <w:t xml:space="preserve">“lower limb” OR  “lower </w:t>
            </w:r>
            <w:proofErr w:type="spellStart"/>
            <w:r w:rsidRPr="00AF4D43">
              <w:rPr>
                <w:rFonts w:ascii="Arial" w:hAnsi="Arial" w:cs="Arial"/>
              </w:rPr>
              <w:t>extremit</w:t>
            </w:r>
            <w:proofErr w:type="spellEnd"/>
            <w:r w:rsidRPr="00AF4D43">
              <w:rPr>
                <w:rFonts w:ascii="Arial" w:hAnsi="Arial" w:cs="Arial"/>
              </w:rPr>
              <w:t>*” OR foot OR ankle OR shin OR leg OR</w:t>
            </w:r>
            <w:r>
              <w:rPr>
                <w:rFonts w:ascii="Arial" w:hAnsi="Arial" w:cs="Arial"/>
              </w:rPr>
              <w:t xml:space="preserve"> knee OR </w:t>
            </w:r>
            <w:r w:rsidRPr="00AF4D43">
              <w:rPr>
                <w:rFonts w:ascii="Arial" w:hAnsi="Arial" w:cs="Arial"/>
              </w:rPr>
              <w:t xml:space="preserve"> thigh OR hip</w:t>
            </w:r>
          </w:p>
          <w:p w:rsidR="00E74E13" w:rsidRPr="00AF4D43" w:rsidRDefault="00E74E13" w:rsidP="00E74E13">
            <w:pPr>
              <w:pStyle w:val="ListParagraph"/>
              <w:numPr>
                <w:ilvl w:val="0"/>
                <w:numId w:val="26"/>
              </w:numPr>
              <w:rPr>
                <w:rFonts w:ascii="Arial" w:hAnsi="Arial" w:cs="Arial"/>
              </w:rPr>
            </w:pPr>
            <w:r>
              <w:rPr>
                <w:rFonts w:ascii="Arial" w:hAnsi="Arial" w:cs="Arial"/>
              </w:rPr>
              <w:t>9 AND 10</w:t>
            </w:r>
          </w:p>
          <w:p w:rsidR="00E74E13" w:rsidRPr="00AF4D43" w:rsidRDefault="00E74E13" w:rsidP="00E74E13">
            <w:pPr>
              <w:pStyle w:val="ListParagraph"/>
              <w:numPr>
                <w:ilvl w:val="0"/>
                <w:numId w:val="26"/>
              </w:numPr>
              <w:rPr>
                <w:rFonts w:ascii="Arial" w:hAnsi="Arial" w:cs="Arial"/>
              </w:rPr>
            </w:pPr>
            <w:r w:rsidRPr="00AF4D43">
              <w:rPr>
                <w:rFonts w:ascii="Arial" w:hAnsi="Arial" w:cs="Arial"/>
              </w:rPr>
              <w:t xml:space="preserve">Musculoskeletal OR </w:t>
            </w:r>
            <w:proofErr w:type="spellStart"/>
            <w:r w:rsidRPr="00AF4D43">
              <w:rPr>
                <w:rFonts w:ascii="Arial" w:hAnsi="Arial" w:cs="Arial"/>
              </w:rPr>
              <w:t>orthopaedic</w:t>
            </w:r>
            <w:proofErr w:type="spellEnd"/>
            <w:r w:rsidRPr="00AF4D43">
              <w:rPr>
                <w:rFonts w:ascii="Arial" w:hAnsi="Arial" w:cs="Arial"/>
              </w:rPr>
              <w:t xml:space="preserve">* OR </w:t>
            </w:r>
            <w:proofErr w:type="spellStart"/>
            <w:r w:rsidRPr="00AF4D43">
              <w:rPr>
                <w:rFonts w:ascii="Arial" w:hAnsi="Arial" w:cs="Arial"/>
              </w:rPr>
              <w:t>orthopaedic</w:t>
            </w:r>
            <w:proofErr w:type="spellEnd"/>
            <w:r w:rsidRPr="00AF4D43">
              <w:rPr>
                <w:rFonts w:ascii="Arial" w:hAnsi="Arial" w:cs="Arial"/>
              </w:rPr>
              <w:t xml:space="preserve">* OR </w:t>
            </w:r>
            <w:proofErr w:type="spellStart"/>
            <w:r w:rsidRPr="00AF4D43">
              <w:rPr>
                <w:rFonts w:ascii="Arial" w:hAnsi="Arial" w:cs="Arial"/>
              </w:rPr>
              <w:t>therap</w:t>
            </w:r>
            <w:proofErr w:type="spellEnd"/>
            <w:r w:rsidRPr="00AF4D43">
              <w:rPr>
                <w:rFonts w:ascii="Arial" w:hAnsi="Arial" w:cs="Arial"/>
              </w:rPr>
              <w:t xml:space="preserve">* OR </w:t>
            </w:r>
            <w:proofErr w:type="spellStart"/>
            <w:r w:rsidRPr="00AF4D43">
              <w:rPr>
                <w:rFonts w:ascii="Arial" w:hAnsi="Arial" w:cs="Arial"/>
              </w:rPr>
              <w:t>physiotherap</w:t>
            </w:r>
            <w:proofErr w:type="spellEnd"/>
            <w:r w:rsidRPr="00AF4D43">
              <w:rPr>
                <w:rFonts w:ascii="Arial" w:hAnsi="Arial" w:cs="Arial"/>
              </w:rPr>
              <w:t xml:space="preserve">* OR </w:t>
            </w:r>
            <w:proofErr w:type="spellStart"/>
            <w:r w:rsidRPr="00AF4D43">
              <w:rPr>
                <w:rFonts w:ascii="Arial" w:hAnsi="Arial" w:cs="Arial"/>
              </w:rPr>
              <w:t>podiatr</w:t>
            </w:r>
            <w:proofErr w:type="spellEnd"/>
            <w:r w:rsidRPr="00AF4D43">
              <w:rPr>
                <w:rFonts w:ascii="Arial" w:hAnsi="Arial" w:cs="Arial"/>
              </w:rPr>
              <w:t>* OR rehab* OR outpatient*</w:t>
            </w:r>
            <w:r>
              <w:rPr>
                <w:rFonts w:ascii="Arial" w:hAnsi="Arial" w:cs="Arial"/>
              </w:rPr>
              <w:t xml:space="preserve"> OR d</w:t>
            </w:r>
            <w:r w:rsidRPr="00AF4D43">
              <w:rPr>
                <w:rFonts w:ascii="Arial" w:hAnsi="Arial" w:cs="Arial"/>
              </w:rPr>
              <w:t xml:space="preserve">oc* </w:t>
            </w:r>
          </w:p>
          <w:p w:rsidR="00E74E13" w:rsidRDefault="00E74E13" w:rsidP="00E74E13">
            <w:pPr>
              <w:pStyle w:val="ListParagraph"/>
              <w:numPr>
                <w:ilvl w:val="0"/>
                <w:numId w:val="26"/>
              </w:numPr>
              <w:rPr>
                <w:rFonts w:ascii="Arial" w:hAnsi="Arial" w:cs="Arial"/>
              </w:rPr>
            </w:pPr>
            <w:r w:rsidRPr="00AF4D43">
              <w:rPr>
                <w:rFonts w:ascii="Arial" w:hAnsi="Arial" w:cs="Arial"/>
              </w:rPr>
              <w:t xml:space="preserve"> </w:t>
            </w:r>
            <w:r>
              <w:rPr>
                <w:rFonts w:ascii="Arial" w:hAnsi="Arial" w:cs="Arial"/>
              </w:rPr>
              <w:t>11 AND 12</w:t>
            </w:r>
          </w:p>
          <w:p w:rsidR="00E74E13" w:rsidRDefault="00E74E13" w:rsidP="00E74E13">
            <w:pPr>
              <w:pStyle w:val="ListParagraph"/>
              <w:numPr>
                <w:ilvl w:val="0"/>
                <w:numId w:val="26"/>
              </w:numPr>
              <w:rPr>
                <w:rFonts w:ascii="Arial" w:hAnsi="Arial" w:cs="Arial"/>
              </w:rPr>
            </w:pPr>
            <w:proofErr w:type="spellStart"/>
            <w:r>
              <w:rPr>
                <w:rFonts w:ascii="Arial" w:hAnsi="Arial" w:cs="Arial"/>
              </w:rPr>
              <w:t>Injur</w:t>
            </w:r>
            <w:proofErr w:type="spellEnd"/>
            <w:r>
              <w:rPr>
                <w:rFonts w:ascii="Arial" w:hAnsi="Arial" w:cs="Arial"/>
              </w:rPr>
              <w:t>* OR pain* or symptom* or trauma*</w:t>
            </w:r>
          </w:p>
          <w:p w:rsidR="00E74E13" w:rsidRPr="00E74E13" w:rsidRDefault="00E74E13" w:rsidP="00332888">
            <w:pPr>
              <w:pStyle w:val="ListParagraph"/>
              <w:numPr>
                <w:ilvl w:val="0"/>
                <w:numId w:val="26"/>
              </w:numPr>
              <w:rPr>
                <w:rFonts w:ascii="Arial" w:hAnsi="Arial" w:cs="Arial"/>
              </w:rPr>
            </w:pPr>
            <w:r>
              <w:rPr>
                <w:rFonts w:ascii="Arial" w:hAnsi="Arial" w:cs="Arial"/>
              </w:rPr>
              <w:t>13 AND 15</w:t>
            </w:r>
          </w:p>
        </w:tc>
      </w:tr>
    </w:tbl>
    <w:p w:rsidR="00E74E13" w:rsidRPr="00332888" w:rsidRDefault="00E74E13" w:rsidP="00332888">
      <w:pPr>
        <w:rPr>
          <w:rFonts w:ascii="Arial" w:hAnsi="Arial" w:cs="Arial"/>
          <w:sz w:val="24"/>
          <w:szCs w:val="24"/>
        </w:rPr>
      </w:pPr>
    </w:p>
    <w:p w:rsidR="00332888" w:rsidRDefault="00332888" w:rsidP="00E93B32">
      <w:pPr>
        <w:autoSpaceDE w:val="0"/>
        <w:autoSpaceDN w:val="0"/>
        <w:adjustRightInd w:val="0"/>
        <w:spacing w:before="100" w:beforeAutospacing="1" w:after="100" w:afterAutospacing="1" w:line="480" w:lineRule="auto"/>
        <w:rPr>
          <w:rFonts w:ascii="Arial" w:hAnsi="Arial" w:cs="Arial"/>
          <w:sz w:val="24"/>
          <w:szCs w:val="24"/>
        </w:rPr>
      </w:pPr>
    </w:p>
    <w:p w:rsidR="00911AA4" w:rsidRDefault="00416683" w:rsidP="00E93B32">
      <w:pPr>
        <w:autoSpaceDE w:val="0"/>
        <w:autoSpaceDN w:val="0"/>
        <w:adjustRightInd w:val="0"/>
        <w:spacing w:before="100" w:beforeAutospacing="1" w:after="100" w:afterAutospacing="1" w:line="480" w:lineRule="auto"/>
        <w:rPr>
          <w:rFonts w:ascii="Arial" w:hAnsi="Arial" w:cs="Arial"/>
          <w:sz w:val="24"/>
          <w:szCs w:val="24"/>
        </w:rPr>
      </w:pPr>
      <w:r>
        <w:rPr>
          <w:rFonts w:ascii="Arial" w:hAnsi="Arial" w:cs="Arial"/>
          <w:sz w:val="24"/>
          <w:szCs w:val="24"/>
        </w:rPr>
        <w:t xml:space="preserve">Hand searches of bibliographic references identified additional publications. Grey literature </w:t>
      </w:r>
      <w:r w:rsidR="006B3FA1" w:rsidRPr="006B3FA1">
        <w:rPr>
          <w:rFonts w:ascii="Arial" w:hAnsi="Arial" w:cs="Arial"/>
          <w:sz w:val="24"/>
          <w:szCs w:val="24"/>
        </w:rPr>
        <w:t xml:space="preserve">refers to publications on </w:t>
      </w:r>
      <w:proofErr w:type="gramStart"/>
      <w:r w:rsidR="006B3FA1" w:rsidRPr="006B3FA1">
        <w:rPr>
          <w:rFonts w:ascii="Arial" w:hAnsi="Arial" w:cs="Arial"/>
          <w:sz w:val="24"/>
          <w:szCs w:val="24"/>
        </w:rPr>
        <w:t>any format</w:t>
      </w:r>
      <w:proofErr w:type="gramEnd"/>
      <w:r w:rsidR="006B3FA1" w:rsidRPr="006B3FA1">
        <w:rPr>
          <w:rFonts w:ascii="Arial" w:hAnsi="Arial" w:cs="Arial"/>
          <w:sz w:val="24"/>
          <w:szCs w:val="24"/>
        </w:rPr>
        <w:t xml:space="preserve"> not controlled by commercial publishers nor necessarily peer reviewed.</w:t>
      </w:r>
      <w:r w:rsidR="006B3FA1">
        <w:rPr>
          <w:rFonts w:ascii="Arial" w:hAnsi="Arial" w:cs="Arial"/>
          <w:sz w:val="24"/>
          <w:szCs w:val="24"/>
        </w:rPr>
        <w:t xml:space="preserve"> Grey literature </w:t>
      </w:r>
      <w:r>
        <w:rPr>
          <w:rFonts w:ascii="Arial" w:hAnsi="Arial" w:cs="Arial"/>
          <w:sz w:val="24"/>
          <w:szCs w:val="24"/>
        </w:rPr>
        <w:t xml:space="preserve">was included based on an initial search using the terms Gait, walking and locomotion and rerun in conjunction with the terms analysis, assessment or examination to ensure the search had captured all relevant sources. </w:t>
      </w:r>
    </w:p>
    <w:p w:rsidR="005A281F" w:rsidRDefault="005A281F" w:rsidP="00E93B32">
      <w:pPr>
        <w:autoSpaceDE w:val="0"/>
        <w:autoSpaceDN w:val="0"/>
        <w:adjustRightInd w:val="0"/>
        <w:spacing w:before="100" w:beforeAutospacing="1" w:after="100" w:afterAutospacing="1" w:line="480" w:lineRule="auto"/>
        <w:rPr>
          <w:rFonts w:ascii="Arial" w:hAnsi="Arial" w:cs="Arial"/>
          <w:b/>
          <w:sz w:val="24"/>
          <w:szCs w:val="24"/>
        </w:rPr>
      </w:pPr>
    </w:p>
    <w:p w:rsidR="005A281F" w:rsidRDefault="005A281F" w:rsidP="00E93B32">
      <w:pPr>
        <w:autoSpaceDE w:val="0"/>
        <w:autoSpaceDN w:val="0"/>
        <w:adjustRightInd w:val="0"/>
        <w:spacing w:before="100" w:beforeAutospacing="1" w:after="100" w:afterAutospacing="1" w:line="480" w:lineRule="auto"/>
        <w:rPr>
          <w:rFonts w:ascii="Arial" w:hAnsi="Arial" w:cs="Arial"/>
          <w:b/>
          <w:sz w:val="24"/>
          <w:szCs w:val="24"/>
        </w:rPr>
      </w:pPr>
    </w:p>
    <w:p w:rsidR="005A281F" w:rsidRDefault="005A281F" w:rsidP="00E93B32">
      <w:pPr>
        <w:autoSpaceDE w:val="0"/>
        <w:autoSpaceDN w:val="0"/>
        <w:adjustRightInd w:val="0"/>
        <w:spacing w:before="100" w:beforeAutospacing="1" w:after="100" w:afterAutospacing="1" w:line="480" w:lineRule="auto"/>
        <w:rPr>
          <w:rFonts w:ascii="Arial" w:hAnsi="Arial" w:cs="Arial"/>
          <w:b/>
          <w:sz w:val="24"/>
          <w:szCs w:val="24"/>
        </w:rPr>
      </w:pPr>
    </w:p>
    <w:p w:rsidR="00C41A55" w:rsidRDefault="00C41A55" w:rsidP="00E93B32">
      <w:pPr>
        <w:autoSpaceDE w:val="0"/>
        <w:autoSpaceDN w:val="0"/>
        <w:adjustRightInd w:val="0"/>
        <w:spacing w:before="100" w:beforeAutospacing="1" w:after="100" w:afterAutospacing="1" w:line="480" w:lineRule="auto"/>
        <w:rPr>
          <w:rFonts w:ascii="Arial" w:hAnsi="Arial" w:cs="Arial"/>
          <w:b/>
          <w:sz w:val="24"/>
          <w:szCs w:val="24"/>
        </w:rPr>
      </w:pPr>
    </w:p>
    <w:p w:rsidR="00416683" w:rsidRDefault="00416683" w:rsidP="00E93B32">
      <w:pPr>
        <w:autoSpaceDE w:val="0"/>
        <w:autoSpaceDN w:val="0"/>
        <w:adjustRightInd w:val="0"/>
        <w:spacing w:before="100" w:beforeAutospacing="1" w:after="100" w:afterAutospacing="1" w:line="480" w:lineRule="auto"/>
        <w:rPr>
          <w:rFonts w:ascii="Arial" w:hAnsi="Arial" w:cs="Arial"/>
          <w:b/>
          <w:sz w:val="24"/>
          <w:szCs w:val="24"/>
        </w:rPr>
      </w:pPr>
      <w:r w:rsidRPr="00416683">
        <w:rPr>
          <w:rFonts w:ascii="Arial" w:hAnsi="Arial" w:cs="Arial"/>
          <w:b/>
          <w:sz w:val="24"/>
          <w:szCs w:val="24"/>
        </w:rPr>
        <w:lastRenderedPageBreak/>
        <w:t>Selection Criteria</w:t>
      </w:r>
    </w:p>
    <w:p w:rsidR="005A281F" w:rsidRDefault="00AB167D" w:rsidP="00E93B32">
      <w:pPr>
        <w:autoSpaceDE w:val="0"/>
        <w:autoSpaceDN w:val="0"/>
        <w:adjustRightInd w:val="0"/>
        <w:spacing w:before="100" w:beforeAutospacing="1" w:after="100" w:afterAutospacing="1" w:line="480" w:lineRule="auto"/>
        <w:rPr>
          <w:rFonts w:ascii="Arial" w:hAnsi="Arial" w:cs="Arial"/>
          <w:sz w:val="24"/>
          <w:szCs w:val="24"/>
        </w:rPr>
      </w:pPr>
      <w:r>
        <w:rPr>
          <w:rFonts w:ascii="Arial" w:hAnsi="Arial" w:cs="Arial"/>
          <w:sz w:val="24"/>
          <w:szCs w:val="24"/>
        </w:rPr>
        <w:t>Study inclusion and exclusion criteria used to determine articles included in this review are shown in Table 1.</w:t>
      </w:r>
    </w:p>
    <w:p w:rsidR="007D51EF" w:rsidRDefault="007D51EF" w:rsidP="00E93B32">
      <w:pPr>
        <w:autoSpaceDE w:val="0"/>
        <w:autoSpaceDN w:val="0"/>
        <w:adjustRightInd w:val="0"/>
        <w:spacing w:before="100" w:beforeAutospacing="1" w:after="100" w:afterAutospacing="1" w:line="480" w:lineRule="auto"/>
        <w:rPr>
          <w:rFonts w:ascii="Arial" w:hAnsi="Arial" w:cs="Arial"/>
          <w:b/>
          <w:sz w:val="24"/>
          <w:szCs w:val="24"/>
        </w:rPr>
      </w:pPr>
      <w:r w:rsidRPr="007D51EF">
        <w:rPr>
          <w:rFonts w:ascii="Arial" w:hAnsi="Arial" w:cs="Arial"/>
          <w:b/>
          <w:sz w:val="24"/>
          <w:szCs w:val="24"/>
        </w:rPr>
        <w:t>Table 1</w:t>
      </w:r>
      <w:r>
        <w:rPr>
          <w:rFonts w:ascii="Arial" w:hAnsi="Arial" w:cs="Arial"/>
          <w:sz w:val="24"/>
          <w:szCs w:val="24"/>
        </w:rPr>
        <w:t xml:space="preserve"> – Search inclusion and Exclusion Criteria</w:t>
      </w:r>
    </w:p>
    <w:tbl>
      <w:tblPr>
        <w:tblStyle w:val="TableGrid"/>
        <w:tblW w:w="0" w:type="auto"/>
        <w:tblLook w:val="04A0" w:firstRow="1" w:lastRow="0" w:firstColumn="1" w:lastColumn="0" w:noHBand="0" w:noVBand="1"/>
      </w:tblPr>
      <w:tblGrid>
        <w:gridCol w:w="4621"/>
        <w:gridCol w:w="4621"/>
      </w:tblGrid>
      <w:tr w:rsidR="005A281F" w:rsidTr="00C11983">
        <w:tc>
          <w:tcPr>
            <w:tcW w:w="4621" w:type="dxa"/>
          </w:tcPr>
          <w:p w:rsidR="005A281F" w:rsidRDefault="005A281F" w:rsidP="00C11983">
            <w:pPr>
              <w:autoSpaceDE w:val="0"/>
              <w:autoSpaceDN w:val="0"/>
              <w:adjustRightInd w:val="0"/>
              <w:spacing w:before="100" w:beforeAutospacing="1" w:after="100" w:afterAutospacing="1" w:line="480" w:lineRule="auto"/>
              <w:jc w:val="center"/>
              <w:rPr>
                <w:rFonts w:ascii="Arial" w:hAnsi="Arial" w:cs="Arial"/>
              </w:rPr>
            </w:pPr>
            <w:r>
              <w:rPr>
                <w:rFonts w:ascii="Arial" w:hAnsi="Arial" w:cs="Arial"/>
              </w:rPr>
              <w:t>Inclusion Criteria</w:t>
            </w:r>
          </w:p>
        </w:tc>
        <w:tc>
          <w:tcPr>
            <w:tcW w:w="4621" w:type="dxa"/>
          </w:tcPr>
          <w:p w:rsidR="005A281F" w:rsidRDefault="005A281F" w:rsidP="00C11983">
            <w:pPr>
              <w:autoSpaceDE w:val="0"/>
              <w:autoSpaceDN w:val="0"/>
              <w:adjustRightInd w:val="0"/>
              <w:spacing w:before="100" w:beforeAutospacing="1" w:after="100" w:afterAutospacing="1" w:line="480" w:lineRule="auto"/>
              <w:jc w:val="center"/>
              <w:rPr>
                <w:rFonts w:ascii="Arial" w:hAnsi="Arial" w:cs="Arial"/>
              </w:rPr>
            </w:pPr>
            <w:r>
              <w:rPr>
                <w:rFonts w:ascii="Arial" w:hAnsi="Arial" w:cs="Arial"/>
              </w:rPr>
              <w:t>Exclusion Criteria</w:t>
            </w:r>
          </w:p>
        </w:tc>
      </w:tr>
      <w:tr w:rsidR="005A281F" w:rsidTr="00C11983">
        <w:tc>
          <w:tcPr>
            <w:tcW w:w="4621" w:type="dxa"/>
          </w:tcPr>
          <w:p w:rsidR="005A281F" w:rsidRDefault="005A281F" w:rsidP="008D255D">
            <w:pPr>
              <w:autoSpaceDE w:val="0"/>
              <w:autoSpaceDN w:val="0"/>
              <w:adjustRightInd w:val="0"/>
              <w:spacing w:before="100" w:beforeAutospacing="1" w:after="100" w:afterAutospacing="1" w:line="480" w:lineRule="auto"/>
              <w:rPr>
                <w:rFonts w:ascii="Arial" w:hAnsi="Arial" w:cs="Arial"/>
              </w:rPr>
            </w:pPr>
            <w:r>
              <w:rPr>
                <w:rFonts w:ascii="Arial" w:hAnsi="Arial" w:cs="Arial"/>
              </w:rPr>
              <w:t xml:space="preserve">Articles investigating </w:t>
            </w:r>
            <w:r w:rsidRPr="006243C6">
              <w:rPr>
                <w:rFonts w:ascii="Arial" w:hAnsi="Arial" w:cs="Arial"/>
              </w:rPr>
              <w:t xml:space="preserve">visual un-instrumented </w:t>
            </w:r>
            <w:r w:rsidR="0029734E">
              <w:rPr>
                <w:rFonts w:ascii="Arial" w:hAnsi="Arial" w:cs="Arial"/>
              </w:rPr>
              <w:t xml:space="preserve">walking </w:t>
            </w:r>
            <w:r w:rsidRPr="006243C6">
              <w:rPr>
                <w:rFonts w:ascii="Arial" w:hAnsi="Arial" w:cs="Arial"/>
              </w:rPr>
              <w:t xml:space="preserve">gait analysis as part of a clinical musculoskeletal assessment in the treatment of lower limb symptoms </w:t>
            </w:r>
          </w:p>
        </w:tc>
        <w:tc>
          <w:tcPr>
            <w:tcW w:w="4621" w:type="dxa"/>
          </w:tcPr>
          <w:p w:rsidR="005A281F" w:rsidRDefault="005A281F" w:rsidP="00C11983">
            <w:pPr>
              <w:autoSpaceDE w:val="0"/>
              <w:autoSpaceDN w:val="0"/>
              <w:adjustRightInd w:val="0"/>
              <w:spacing w:before="100" w:beforeAutospacing="1" w:after="100" w:afterAutospacing="1" w:line="480" w:lineRule="auto"/>
              <w:rPr>
                <w:rFonts w:ascii="Arial" w:hAnsi="Arial" w:cs="Arial"/>
              </w:rPr>
            </w:pPr>
            <w:r>
              <w:rPr>
                <w:rFonts w:ascii="Arial" w:hAnsi="Arial" w:cs="Arial"/>
              </w:rPr>
              <w:t>Methods dependent on the</w:t>
            </w:r>
            <w:r w:rsidR="0029734E" w:rsidRPr="0029734E">
              <w:rPr>
                <w:rFonts w:ascii="Arial" w:hAnsi="Arial" w:cs="Arial"/>
              </w:rPr>
              <w:t xml:space="preserve"> use of </w:t>
            </w:r>
            <w:proofErr w:type="spellStart"/>
            <w:r w:rsidR="0029734E" w:rsidRPr="0029734E">
              <w:rPr>
                <w:rFonts w:ascii="Arial" w:hAnsi="Arial" w:cs="Arial"/>
              </w:rPr>
              <w:t>computerised</w:t>
            </w:r>
            <w:proofErr w:type="spellEnd"/>
            <w:r w:rsidR="0029734E" w:rsidRPr="0029734E">
              <w:rPr>
                <w:rFonts w:ascii="Arial" w:hAnsi="Arial" w:cs="Arial"/>
              </w:rPr>
              <w:t xml:space="preserve"> analysis or recording and playback equipment</w:t>
            </w:r>
            <w:r w:rsidR="007D51EF">
              <w:rPr>
                <w:rFonts w:ascii="Arial" w:hAnsi="Arial" w:cs="Arial"/>
              </w:rPr>
              <w:t>*</w:t>
            </w:r>
          </w:p>
        </w:tc>
      </w:tr>
      <w:tr w:rsidR="005A281F" w:rsidTr="00C11983">
        <w:tc>
          <w:tcPr>
            <w:tcW w:w="4621" w:type="dxa"/>
          </w:tcPr>
          <w:p w:rsidR="005A281F" w:rsidRDefault="008D255D" w:rsidP="00C11983">
            <w:pPr>
              <w:autoSpaceDE w:val="0"/>
              <w:autoSpaceDN w:val="0"/>
              <w:adjustRightInd w:val="0"/>
              <w:spacing w:before="100" w:beforeAutospacing="1" w:after="100" w:afterAutospacing="1" w:line="480" w:lineRule="auto"/>
              <w:rPr>
                <w:rFonts w:ascii="Arial" w:hAnsi="Arial" w:cs="Arial"/>
              </w:rPr>
            </w:pPr>
            <w:r>
              <w:rPr>
                <w:rFonts w:ascii="Arial" w:hAnsi="Arial" w:cs="Arial"/>
              </w:rPr>
              <w:t>Adults</w:t>
            </w:r>
          </w:p>
        </w:tc>
        <w:tc>
          <w:tcPr>
            <w:tcW w:w="4621" w:type="dxa"/>
          </w:tcPr>
          <w:p w:rsidR="005A281F" w:rsidRDefault="005A281F" w:rsidP="005A281F">
            <w:pPr>
              <w:autoSpaceDE w:val="0"/>
              <w:autoSpaceDN w:val="0"/>
              <w:adjustRightInd w:val="0"/>
              <w:spacing w:before="100" w:beforeAutospacing="1" w:after="100" w:afterAutospacing="1" w:line="480" w:lineRule="auto"/>
              <w:rPr>
                <w:rFonts w:ascii="Arial" w:hAnsi="Arial" w:cs="Arial"/>
              </w:rPr>
            </w:pPr>
            <w:r>
              <w:rPr>
                <w:rFonts w:ascii="Arial" w:hAnsi="Arial" w:cs="Arial"/>
              </w:rPr>
              <w:t xml:space="preserve">Assessments specific to amputation or neurological injury or disorder </w:t>
            </w:r>
          </w:p>
        </w:tc>
      </w:tr>
      <w:tr w:rsidR="005A281F" w:rsidTr="00C11983">
        <w:tc>
          <w:tcPr>
            <w:tcW w:w="4621" w:type="dxa"/>
          </w:tcPr>
          <w:p w:rsidR="005A281F" w:rsidRDefault="005A281F" w:rsidP="00C11983">
            <w:pPr>
              <w:autoSpaceDE w:val="0"/>
              <w:autoSpaceDN w:val="0"/>
              <w:adjustRightInd w:val="0"/>
              <w:spacing w:before="100" w:beforeAutospacing="1" w:after="100" w:afterAutospacing="1" w:line="480" w:lineRule="auto"/>
              <w:rPr>
                <w:rFonts w:ascii="Arial" w:hAnsi="Arial" w:cs="Arial"/>
              </w:rPr>
            </w:pPr>
          </w:p>
        </w:tc>
        <w:tc>
          <w:tcPr>
            <w:tcW w:w="4621" w:type="dxa"/>
          </w:tcPr>
          <w:p w:rsidR="005A281F" w:rsidRDefault="005A281F" w:rsidP="002C55B7">
            <w:pPr>
              <w:autoSpaceDE w:val="0"/>
              <w:autoSpaceDN w:val="0"/>
              <w:adjustRightInd w:val="0"/>
              <w:spacing w:before="100" w:beforeAutospacing="1" w:after="100" w:afterAutospacing="1" w:line="480" w:lineRule="auto"/>
              <w:rPr>
                <w:rFonts w:ascii="Arial" w:hAnsi="Arial" w:cs="Arial"/>
              </w:rPr>
            </w:pPr>
            <w:proofErr w:type="spellStart"/>
            <w:r>
              <w:rPr>
                <w:rFonts w:ascii="Arial" w:hAnsi="Arial" w:cs="Arial"/>
              </w:rPr>
              <w:t>Paediatric</w:t>
            </w:r>
            <w:proofErr w:type="spellEnd"/>
            <w:r>
              <w:rPr>
                <w:rFonts w:ascii="Arial" w:hAnsi="Arial" w:cs="Arial"/>
              </w:rPr>
              <w:t xml:space="preserve"> </w:t>
            </w:r>
            <w:r w:rsidR="002C55B7">
              <w:rPr>
                <w:rFonts w:ascii="Arial" w:hAnsi="Arial" w:cs="Arial"/>
              </w:rPr>
              <w:t>patients</w:t>
            </w:r>
          </w:p>
        </w:tc>
      </w:tr>
    </w:tbl>
    <w:p w:rsidR="005A281F" w:rsidRPr="00BE448E" w:rsidRDefault="00884798" w:rsidP="00E93B32">
      <w:pPr>
        <w:autoSpaceDE w:val="0"/>
        <w:autoSpaceDN w:val="0"/>
        <w:adjustRightInd w:val="0"/>
        <w:spacing w:before="100" w:beforeAutospacing="1" w:after="100" w:afterAutospacing="1" w:line="480" w:lineRule="auto"/>
        <w:rPr>
          <w:rFonts w:ascii="Arial" w:hAnsi="Arial" w:cs="Arial"/>
          <w:sz w:val="16"/>
          <w:szCs w:val="16"/>
        </w:rPr>
      </w:pPr>
      <w:r w:rsidRPr="00BE448E">
        <w:rPr>
          <w:rFonts w:ascii="Arial" w:hAnsi="Arial" w:cs="Arial"/>
          <w:b/>
          <w:sz w:val="16"/>
          <w:szCs w:val="16"/>
        </w:rPr>
        <w:t>*</w:t>
      </w:r>
      <w:r w:rsidRPr="00BE448E">
        <w:rPr>
          <w:rFonts w:ascii="Arial" w:hAnsi="Arial" w:cs="Arial"/>
          <w:sz w:val="16"/>
          <w:szCs w:val="16"/>
        </w:rPr>
        <w:t>Studies using the above techniques are excluded unless</w:t>
      </w:r>
      <w:r w:rsidRPr="00BE448E">
        <w:rPr>
          <w:rFonts w:ascii="Arial" w:hAnsi="Arial" w:cs="Arial"/>
          <w:b/>
          <w:sz w:val="16"/>
          <w:szCs w:val="16"/>
        </w:rPr>
        <w:t xml:space="preserve"> </w:t>
      </w:r>
      <w:r w:rsidRPr="00BE448E">
        <w:rPr>
          <w:rFonts w:ascii="Arial" w:hAnsi="Arial" w:cs="Arial"/>
          <w:sz w:val="16"/>
          <w:szCs w:val="16"/>
        </w:rPr>
        <w:t>used for validation of RTCGA</w:t>
      </w:r>
    </w:p>
    <w:p w:rsidR="00BE448E" w:rsidRDefault="000C4524" w:rsidP="00E93B32">
      <w:pPr>
        <w:autoSpaceDE w:val="0"/>
        <w:autoSpaceDN w:val="0"/>
        <w:adjustRightInd w:val="0"/>
        <w:spacing w:before="100" w:beforeAutospacing="1" w:after="100" w:afterAutospacing="1" w:line="480" w:lineRule="auto"/>
        <w:rPr>
          <w:rFonts w:ascii="Arial" w:hAnsi="Arial" w:cs="Arial"/>
          <w:b/>
          <w:sz w:val="24"/>
          <w:szCs w:val="24"/>
        </w:rPr>
      </w:pPr>
      <w:r>
        <w:rPr>
          <w:rFonts w:ascii="Arial" w:hAnsi="Arial" w:cs="Arial"/>
          <w:sz w:val="24"/>
          <w:szCs w:val="24"/>
        </w:rPr>
        <w:t>Potentially relevant articles were subject to</w:t>
      </w:r>
      <w:r w:rsidR="00B42946">
        <w:rPr>
          <w:rFonts w:ascii="Arial" w:hAnsi="Arial" w:cs="Arial"/>
          <w:sz w:val="24"/>
          <w:szCs w:val="24"/>
        </w:rPr>
        <w:t xml:space="preserve"> abstract </w:t>
      </w:r>
      <w:r w:rsidR="007D51EF">
        <w:rPr>
          <w:rFonts w:ascii="Arial" w:hAnsi="Arial" w:cs="Arial"/>
          <w:sz w:val="24"/>
          <w:szCs w:val="24"/>
        </w:rPr>
        <w:t xml:space="preserve">screening. If deemed suitable, full text screening was then undertaken. </w:t>
      </w:r>
      <w:r>
        <w:rPr>
          <w:rFonts w:ascii="Arial" w:hAnsi="Arial" w:cs="Arial"/>
          <w:sz w:val="24"/>
          <w:szCs w:val="24"/>
        </w:rPr>
        <w:t>The</w:t>
      </w:r>
      <w:r w:rsidR="00A25CFF">
        <w:rPr>
          <w:rFonts w:ascii="Arial" w:hAnsi="Arial" w:cs="Arial"/>
          <w:sz w:val="24"/>
          <w:szCs w:val="24"/>
        </w:rPr>
        <w:t xml:space="preserve"> </w:t>
      </w:r>
      <w:r w:rsidR="00A25CFF" w:rsidRPr="00A25CFF">
        <w:rPr>
          <w:rFonts w:ascii="Arial" w:hAnsi="Arial" w:cs="Arial"/>
          <w:sz w:val="24"/>
          <w:szCs w:val="24"/>
        </w:rPr>
        <w:t xml:space="preserve">Preferred Reporting Items for Systematic Reviews and Meta-Analyses </w:t>
      </w:r>
      <w:r w:rsidR="008D255D">
        <w:rPr>
          <w:rFonts w:ascii="Arial" w:hAnsi="Arial" w:cs="Arial"/>
          <w:sz w:val="24"/>
          <w:szCs w:val="24"/>
        </w:rPr>
        <w:t>(</w:t>
      </w:r>
      <w:r>
        <w:rPr>
          <w:rFonts w:ascii="Arial" w:hAnsi="Arial" w:cs="Arial"/>
          <w:sz w:val="24"/>
          <w:szCs w:val="24"/>
        </w:rPr>
        <w:t>PRISMA</w:t>
      </w:r>
      <w:r w:rsidR="008D255D">
        <w:rPr>
          <w:rFonts w:ascii="Arial" w:hAnsi="Arial" w:cs="Arial"/>
          <w:sz w:val="24"/>
          <w:szCs w:val="24"/>
        </w:rPr>
        <w:t>)</w:t>
      </w:r>
      <w:r>
        <w:rPr>
          <w:rFonts w:ascii="Arial" w:hAnsi="Arial" w:cs="Arial"/>
          <w:sz w:val="24"/>
          <w:szCs w:val="24"/>
        </w:rPr>
        <w:t xml:space="preserve"> checklist criteria</w:t>
      </w:r>
      <w:r w:rsidR="005779D4">
        <w:rPr>
          <w:rFonts w:ascii="Arial" w:hAnsi="Arial" w:cs="Arial"/>
          <w:sz w:val="24"/>
          <w:szCs w:val="24"/>
        </w:rPr>
        <w:t xml:space="preserve"> [22]</w:t>
      </w:r>
      <w:r>
        <w:rPr>
          <w:rFonts w:ascii="Arial" w:hAnsi="Arial" w:cs="Arial"/>
          <w:sz w:val="24"/>
          <w:szCs w:val="24"/>
        </w:rPr>
        <w:t xml:space="preserve"> was used to extract data from identified literature.</w:t>
      </w:r>
      <w:r w:rsidR="00D17074">
        <w:rPr>
          <w:rFonts w:ascii="Arial" w:hAnsi="Arial" w:cs="Arial"/>
          <w:sz w:val="24"/>
          <w:szCs w:val="24"/>
        </w:rPr>
        <w:t xml:space="preserve"> </w:t>
      </w:r>
    </w:p>
    <w:p w:rsidR="00BE448E" w:rsidRDefault="00BE448E" w:rsidP="00E93B32">
      <w:pPr>
        <w:autoSpaceDE w:val="0"/>
        <w:autoSpaceDN w:val="0"/>
        <w:adjustRightInd w:val="0"/>
        <w:spacing w:before="100" w:beforeAutospacing="1" w:after="100" w:afterAutospacing="1" w:line="480" w:lineRule="auto"/>
        <w:rPr>
          <w:rFonts w:ascii="Arial" w:hAnsi="Arial" w:cs="Arial"/>
          <w:b/>
          <w:sz w:val="24"/>
          <w:szCs w:val="24"/>
        </w:rPr>
      </w:pPr>
    </w:p>
    <w:p w:rsidR="00BE448E" w:rsidRDefault="00BE448E" w:rsidP="00E93B32">
      <w:pPr>
        <w:autoSpaceDE w:val="0"/>
        <w:autoSpaceDN w:val="0"/>
        <w:adjustRightInd w:val="0"/>
        <w:spacing w:before="100" w:beforeAutospacing="1" w:after="100" w:afterAutospacing="1" w:line="480" w:lineRule="auto"/>
        <w:rPr>
          <w:rFonts w:ascii="Arial" w:hAnsi="Arial" w:cs="Arial"/>
          <w:b/>
          <w:sz w:val="24"/>
          <w:szCs w:val="24"/>
        </w:rPr>
      </w:pPr>
    </w:p>
    <w:p w:rsidR="005571A5" w:rsidRDefault="005571A5" w:rsidP="00E93B32">
      <w:pPr>
        <w:autoSpaceDE w:val="0"/>
        <w:autoSpaceDN w:val="0"/>
        <w:adjustRightInd w:val="0"/>
        <w:spacing w:before="100" w:beforeAutospacing="1" w:after="100" w:afterAutospacing="1" w:line="480" w:lineRule="auto"/>
        <w:rPr>
          <w:rFonts w:ascii="Arial" w:hAnsi="Arial" w:cs="Arial"/>
          <w:b/>
          <w:sz w:val="24"/>
          <w:szCs w:val="24"/>
        </w:rPr>
      </w:pPr>
    </w:p>
    <w:p w:rsidR="000C4524" w:rsidRDefault="000C4524" w:rsidP="00E93B32">
      <w:pPr>
        <w:autoSpaceDE w:val="0"/>
        <w:autoSpaceDN w:val="0"/>
        <w:adjustRightInd w:val="0"/>
        <w:spacing w:before="100" w:beforeAutospacing="1" w:after="100" w:afterAutospacing="1" w:line="480" w:lineRule="auto"/>
        <w:rPr>
          <w:rFonts w:ascii="Arial" w:hAnsi="Arial" w:cs="Arial"/>
          <w:b/>
          <w:sz w:val="24"/>
          <w:szCs w:val="24"/>
        </w:rPr>
      </w:pPr>
      <w:r>
        <w:rPr>
          <w:rFonts w:ascii="Arial" w:hAnsi="Arial" w:cs="Arial"/>
          <w:b/>
          <w:sz w:val="24"/>
          <w:szCs w:val="24"/>
        </w:rPr>
        <w:lastRenderedPageBreak/>
        <w:t>Quality assessment</w:t>
      </w:r>
    </w:p>
    <w:p w:rsidR="007F77A1" w:rsidRPr="007F77A1" w:rsidRDefault="007F77A1" w:rsidP="00E93B32">
      <w:pPr>
        <w:autoSpaceDE w:val="0"/>
        <w:autoSpaceDN w:val="0"/>
        <w:adjustRightInd w:val="0"/>
        <w:spacing w:before="100" w:beforeAutospacing="1" w:after="100" w:afterAutospacing="1" w:line="480" w:lineRule="auto"/>
        <w:rPr>
          <w:rFonts w:ascii="Arial" w:hAnsi="Arial" w:cs="Arial"/>
          <w:sz w:val="24"/>
          <w:szCs w:val="24"/>
        </w:rPr>
      </w:pPr>
      <w:r w:rsidRPr="007F77A1">
        <w:rPr>
          <w:rFonts w:ascii="Arial" w:hAnsi="Arial" w:cs="Arial"/>
          <w:sz w:val="24"/>
          <w:szCs w:val="24"/>
        </w:rPr>
        <w:t>The Critical Appraisal Skills Programme (CASP) tool was used to evaluate the included papers. The CASP tools are succinct and effectively cover the areas needed for critical appraisal of evidence</w:t>
      </w:r>
      <w:r w:rsidR="005779D4">
        <w:rPr>
          <w:rFonts w:ascii="Arial" w:hAnsi="Arial" w:cs="Arial"/>
          <w:sz w:val="24"/>
          <w:szCs w:val="24"/>
        </w:rPr>
        <w:t xml:space="preserve"> [23]. </w:t>
      </w:r>
      <w:r w:rsidRPr="007F77A1">
        <w:rPr>
          <w:rFonts w:ascii="Arial" w:hAnsi="Arial" w:cs="Arial"/>
          <w:sz w:val="24"/>
          <w:szCs w:val="24"/>
        </w:rPr>
        <w:t xml:space="preserve">Specific CASP checklists have been developed for reviews of randomized controlled trials, systematic reviews, qualitative, case control, diagnostic, cohort, economic designs, and clinical prediction rule </w:t>
      </w:r>
      <w:r w:rsidR="005779D4">
        <w:rPr>
          <w:rFonts w:ascii="Arial" w:hAnsi="Arial" w:cs="Arial"/>
          <w:sz w:val="24"/>
          <w:szCs w:val="24"/>
        </w:rPr>
        <w:t xml:space="preserve">[24] </w:t>
      </w:r>
    </w:p>
    <w:p w:rsidR="00BE448E" w:rsidRDefault="00BE448E" w:rsidP="00E93B32">
      <w:pPr>
        <w:autoSpaceDE w:val="0"/>
        <w:autoSpaceDN w:val="0"/>
        <w:adjustRightInd w:val="0"/>
        <w:spacing w:before="100" w:beforeAutospacing="1" w:after="100" w:afterAutospacing="1" w:line="480" w:lineRule="auto"/>
        <w:rPr>
          <w:rFonts w:ascii="Arial" w:hAnsi="Arial" w:cs="Arial"/>
          <w:b/>
          <w:sz w:val="24"/>
          <w:szCs w:val="24"/>
        </w:rPr>
      </w:pPr>
    </w:p>
    <w:p w:rsidR="000C4524" w:rsidRPr="000C4524" w:rsidRDefault="000C4524" w:rsidP="00E93B32">
      <w:pPr>
        <w:autoSpaceDE w:val="0"/>
        <w:autoSpaceDN w:val="0"/>
        <w:adjustRightInd w:val="0"/>
        <w:spacing w:before="100" w:beforeAutospacing="1" w:after="100" w:afterAutospacing="1" w:line="480" w:lineRule="auto"/>
        <w:rPr>
          <w:rFonts w:ascii="Arial" w:hAnsi="Arial" w:cs="Arial"/>
          <w:sz w:val="24"/>
          <w:szCs w:val="24"/>
        </w:rPr>
      </w:pPr>
    </w:p>
    <w:p w:rsidR="001D16BD" w:rsidRPr="00AF4D43" w:rsidRDefault="001D16BD" w:rsidP="00E93B32">
      <w:pPr>
        <w:autoSpaceDE w:val="0"/>
        <w:autoSpaceDN w:val="0"/>
        <w:adjustRightInd w:val="0"/>
        <w:spacing w:before="100" w:beforeAutospacing="1" w:after="100" w:afterAutospacing="1" w:line="480" w:lineRule="auto"/>
        <w:rPr>
          <w:rFonts w:ascii="Arial" w:hAnsi="Arial" w:cs="Arial"/>
          <w:sz w:val="24"/>
          <w:szCs w:val="24"/>
        </w:rPr>
      </w:pPr>
    </w:p>
    <w:p w:rsidR="001D16BD" w:rsidRPr="00AF4D43" w:rsidRDefault="001D16BD" w:rsidP="00E93B32">
      <w:pPr>
        <w:autoSpaceDE w:val="0"/>
        <w:autoSpaceDN w:val="0"/>
        <w:adjustRightInd w:val="0"/>
        <w:spacing w:before="100" w:beforeAutospacing="1" w:after="100" w:afterAutospacing="1" w:line="480" w:lineRule="auto"/>
        <w:rPr>
          <w:rFonts w:ascii="Arial" w:hAnsi="Arial" w:cs="Arial"/>
          <w:sz w:val="24"/>
          <w:szCs w:val="24"/>
        </w:rPr>
      </w:pPr>
    </w:p>
    <w:p w:rsidR="001D16BD" w:rsidRPr="00AF4D43" w:rsidRDefault="001D16BD" w:rsidP="00E93B32">
      <w:pPr>
        <w:autoSpaceDE w:val="0"/>
        <w:autoSpaceDN w:val="0"/>
        <w:adjustRightInd w:val="0"/>
        <w:spacing w:before="100" w:beforeAutospacing="1" w:after="100" w:afterAutospacing="1" w:line="480" w:lineRule="auto"/>
        <w:rPr>
          <w:rFonts w:ascii="Arial" w:hAnsi="Arial" w:cs="Arial"/>
          <w:sz w:val="24"/>
          <w:szCs w:val="24"/>
        </w:rPr>
      </w:pPr>
    </w:p>
    <w:p w:rsidR="001D16BD" w:rsidRPr="00AF4D43" w:rsidRDefault="001D16BD" w:rsidP="00E93B32">
      <w:pPr>
        <w:autoSpaceDE w:val="0"/>
        <w:autoSpaceDN w:val="0"/>
        <w:adjustRightInd w:val="0"/>
        <w:spacing w:before="100" w:beforeAutospacing="1" w:after="100" w:afterAutospacing="1" w:line="480" w:lineRule="auto"/>
        <w:rPr>
          <w:rFonts w:ascii="Arial" w:hAnsi="Arial" w:cs="Arial"/>
          <w:sz w:val="24"/>
          <w:szCs w:val="24"/>
        </w:rPr>
      </w:pPr>
    </w:p>
    <w:p w:rsidR="001D16BD" w:rsidRPr="00AF4D43" w:rsidRDefault="001D16BD" w:rsidP="00E93B32">
      <w:pPr>
        <w:autoSpaceDE w:val="0"/>
        <w:autoSpaceDN w:val="0"/>
        <w:adjustRightInd w:val="0"/>
        <w:spacing w:before="100" w:beforeAutospacing="1" w:after="100" w:afterAutospacing="1" w:line="480" w:lineRule="auto"/>
        <w:rPr>
          <w:rFonts w:ascii="Arial" w:hAnsi="Arial" w:cs="Arial"/>
          <w:sz w:val="24"/>
          <w:szCs w:val="24"/>
        </w:rPr>
      </w:pPr>
    </w:p>
    <w:p w:rsidR="001D16BD" w:rsidRPr="00AF4D43" w:rsidRDefault="001D16BD" w:rsidP="00E93B32">
      <w:pPr>
        <w:autoSpaceDE w:val="0"/>
        <w:autoSpaceDN w:val="0"/>
        <w:adjustRightInd w:val="0"/>
        <w:spacing w:before="100" w:beforeAutospacing="1" w:after="100" w:afterAutospacing="1" w:line="480" w:lineRule="auto"/>
        <w:rPr>
          <w:rFonts w:ascii="Arial" w:hAnsi="Arial" w:cs="Arial"/>
          <w:sz w:val="24"/>
          <w:szCs w:val="24"/>
        </w:rPr>
      </w:pPr>
    </w:p>
    <w:p w:rsidR="001D16BD" w:rsidRPr="00AF4D43" w:rsidRDefault="001D16BD" w:rsidP="00E93B32">
      <w:pPr>
        <w:autoSpaceDE w:val="0"/>
        <w:autoSpaceDN w:val="0"/>
        <w:adjustRightInd w:val="0"/>
        <w:spacing w:before="100" w:beforeAutospacing="1" w:after="100" w:afterAutospacing="1" w:line="480" w:lineRule="auto"/>
        <w:rPr>
          <w:rFonts w:ascii="Arial" w:hAnsi="Arial" w:cs="Arial"/>
          <w:sz w:val="24"/>
          <w:szCs w:val="24"/>
        </w:rPr>
      </w:pPr>
    </w:p>
    <w:p w:rsidR="001D16BD" w:rsidRPr="00AF4D43" w:rsidRDefault="001D16BD" w:rsidP="00E93B32">
      <w:pPr>
        <w:autoSpaceDE w:val="0"/>
        <w:autoSpaceDN w:val="0"/>
        <w:adjustRightInd w:val="0"/>
        <w:spacing w:before="100" w:beforeAutospacing="1" w:after="100" w:afterAutospacing="1" w:line="480" w:lineRule="auto"/>
        <w:rPr>
          <w:rFonts w:ascii="Arial" w:hAnsi="Arial" w:cs="Arial"/>
          <w:sz w:val="24"/>
          <w:szCs w:val="24"/>
        </w:rPr>
      </w:pPr>
    </w:p>
    <w:p w:rsidR="001D16BD" w:rsidRPr="00AF4D43" w:rsidRDefault="001D16BD" w:rsidP="00E93B32">
      <w:pPr>
        <w:autoSpaceDE w:val="0"/>
        <w:autoSpaceDN w:val="0"/>
        <w:adjustRightInd w:val="0"/>
        <w:spacing w:before="100" w:beforeAutospacing="1" w:after="100" w:afterAutospacing="1" w:line="480" w:lineRule="auto"/>
        <w:rPr>
          <w:rFonts w:ascii="Arial" w:hAnsi="Arial" w:cs="Arial"/>
          <w:sz w:val="24"/>
          <w:szCs w:val="24"/>
        </w:rPr>
      </w:pPr>
    </w:p>
    <w:p w:rsidR="005A237C" w:rsidRPr="00AF4D43" w:rsidRDefault="005A237C" w:rsidP="00E93B32">
      <w:pPr>
        <w:autoSpaceDE w:val="0"/>
        <w:autoSpaceDN w:val="0"/>
        <w:adjustRightInd w:val="0"/>
        <w:spacing w:before="100" w:beforeAutospacing="1" w:after="100" w:afterAutospacing="1" w:line="480" w:lineRule="auto"/>
        <w:rPr>
          <w:rFonts w:ascii="Arial" w:hAnsi="Arial" w:cs="Arial"/>
          <w:sz w:val="24"/>
          <w:szCs w:val="24"/>
        </w:rPr>
      </w:pPr>
    </w:p>
    <w:p w:rsidR="008261CA" w:rsidRPr="00AF4D43" w:rsidRDefault="001D16BD" w:rsidP="00E93B32">
      <w:pPr>
        <w:autoSpaceDE w:val="0"/>
        <w:autoSpaceDN w:val="0"/>
        <w:adjustRightInd w:val="0"/>
        <w:spacing w:before="100" w:beforeAutospacing="1" w:after="100" w:afterAutospacing="1" w:line="480" w:lineRule="auto"/>
        <w:rPr>
          <w:rFonts w:ascii="Arial" w:hAnsi="Arial" w:cs="Arial"/>
          <w:i/>
          <w:sz w:val="24"/>
          <w:szCs w:val="24"/>
          <w:u w:val="single"/>
        </w:rPr>
      </w:pPr>
      <w:r w:rsidRPr="00AF4D43">
        <w:rPr>
          <w:rFonts w:ascii="Arial" w:hAnsi="Arial" w:cs="Arial"/>
          <w:i/>
          <w:sz w:val="24"/>
          <w:szCs w:val="24"/>
          <w:u w:val="single"/>
        </w:rPr>
        <w:lastRenderedPageBreak/>
        <w:t>Results</w:t>
      </w:r>
    </w:p>
    <w:p w:rsidR="00BF107E" w:rsidRDefault="00BF107E" w:rsidP="00E93B32">
      <w:pPr>
        <w:autoSpaceDE w:val="0"/>
        <w:autoSpaceDN w:val="0"/>
        <w:adjustRightInd w:val="0"/>
        <w:spacing w:before="100" w:beforeAutospacing="1" w:after="100" w:afterAutospacing="1" w:line="480" w:lineRule="auto"/>
        <w:rPr>
          <w:rFonts w:ascii="Arial" w:hAnsi="Arial" w:cs="Arial"/>
          <w:sz w:val="24"/>
          <w:szCs w:val="24"/>
        </w:rPr>
      </w:pPr>
      <w:r>
        <w:rPr>
          <w:rFonts w:ascii="Arial" w:hAnsi="Arial" w:cs="Arial"/>
          <w:sz w:val="24"/>
          <w:szCs w:val="24"/>
        </w:rPr>
        <w:t>Papers were evaluated for inclusion following the PRI</w:t>
      </w:r>
      <w:r w:rsidR="005571A5">
        <w:rPr>
          <w:rFonts w:ascii="Arial" w:hAnsi="Arial" w:cs="Arial"/>
          <w:sz w:val="24"/>
          <w:szCs w:val="24"/>
        </w:rPr>
        <w:t>S</w:t>
      </w:r>
      <w:r>
        <w:rPr>
          <w:rFonts w:ascii="Arial" w:hAnsi="Arial" w:cs="Arial"/>
          <w:sz w:val="24"/>
          <w:szCs w:val="24"/>
        </w:rPr>
        <w:t xml:space="preserve">MA flow chart, shown in figure 2. </w:t>
      </w:r>
    </w:p>
    <w:p w:rsidR="00D17074" w:rsidRDefault="00D17074" w:rsidP="00E93B32">
      <w:pPr>
        <w:autoSpaceDE w:val="0"/>
        <w:autoSpaceDN w:val="0"/>
        <w:adjustRightInd w:val="0"/>
        <w:spacing w:before="100" w:beforeAutospacing="1" w:after="100" w:afterAutospacing="1" w:line="480" w:lineRule="auto"/>
        <w:rPr>
          <w:rFonts w:ascii="Arial" w:hAnsi="Arial" w:cs="Arial"/>
          <w:sz w:val="24"/>
          <w:szCs w:val="24"/>
        </w:rPr>
      </w:pPr>
      <w:r w:rsidRPr="00D17074">
        <w:rPr>
          <w:rFonts w:ascii="Arial" w:hAnsi="Arial" w:cs="Arial"/>
          <w:b/>
          <w:sz w:val="24"/>
          <w:szCs w:val="24"/>
        </w:rPr>
        <w:t>Figure 2</w:t>
      </w:r>
      <w:r>
        <w:rPr>
          <w:rFonts w:ascii="Arial" w:hAnsi="Arial" w:cs="Arial"/>
          <w:sz w:val="24"/>
          <w:szCs w:val="24"/>
        </w:rPr>
        <w:t xml:space="preserve"> – </w:t>
      </w:r>
      <w:r w:rsidR="007D51EF">
        <w:rPr>
          <w:rFonts w:ascii="Arial" w:hAnsi="Arial" w:cs="Arial"/>
          <w:sz w:val="24"/>
          <w:szCs w:val="24"/>
        </w:rPr>
        <w:t>Search r</w:t>
      </w:r>
      <w:r>
        <w:rPr>
          <w:rFonts w:ascii="Arial" w:hAnsi="Arial" w:cs="Arial"/>
          <w:sz w:val="24"/>
          <w:szCs w:val="24"/>
        </w:rPr>
        <w:t>esults demonstrated within the PRISMA flowchart</w:t>
      </w:r>
    </w:p>
    <w:p w:rsidR="00D17074" w:rsidRDefault="00C14819" w:rsidP="00E93B32">
      <w:pPr>
        <w:autoSpaceDE w:val="0"/>
        <w:autoSpaceDN w:val="0"/>
        <w:adjustRightInd w:val="0"/>
        <w:spacing w:before="100" w:beforeAutospacing="1" w:after="100" w:afterAutospacing="1" w:line="480" w:lineRule="auto"/>
        <w:rPr>
          <w:rFonts w:ascii="Arial" w:hAnsi="Arial" w:cs="Arial"/>
          <w:sz w:val="24"/>
          <w:szCs w:val="24"/>
        </w:rPr>
      </w:pPr>
      <w:r>
        <w:rPr>
          <w:noProof/>
          <w:lang w:eastAsia="en-GB"/>
        </w:rPr>
        <w:drawing>
          <wp:inline distT="0" distB="0" distL="0" distR="0" wp14:anchorId="0D4C36A0" wp14:editId="6669352B">
            <wp:extent cx="4175760" cy="4831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175760" cy="4831080"/>
                    </a:xfrm>
                    <a:prstGeom prst="rect">
                      <a:avLst/>
                    </a:prstGeom>
                  </pic:spPr>
                </pic:pic>
              </a:graphicData>
            </a:graphic>
          </wp:inline>
        </w:drawing>
      </w:r>
    </w:p>
    <w:p w:rsidR="00D17074" w:rsidRDefault="00D17074" w:rsidP="00E93B32">
      <w:pPr>
        <w:autoSpaceDE w:val="0"/>
        <w:autoSpaceDN w:val="0"/>
        <w:adjustRightInd w:val="0"/>
        <w:spacing w:before="100" w:beforeAutospacing="1" w:after="100" w:afterAutospacing="1" w:line="480" w:lineRule="auto"/>
        <w:rPr>
          <w:rFonts w:ascii="Arial" w:hAnsi="Arial" w:cs="Arial"/>
          <w:sz w:val="24"/>
          <w:szCs w:val="24"/>
        </w:rPr>
      </w:pPr>
    </w:p>
    <w:p w:rsidR="001D16BD" w:rsidRDefault="00D17074" w:rsidP="00E93B32">
      <w:pPr>
        <w:autoSpaceDE w:val="0"/>
        <w:autoSpaceDN w:val="0"/>
        <w:adjustRightInd w:val="0"/>
        <w:spacing w:before="100" w:beforeAutospacing="1" w:after="100" w:afterAutospacing="1" w:line="480" w:lineRule="auto"/>
        <w:rPr>
          <w:rFonts w:ascii="Arial" w:hAnsi="Arial" w:cs="Arial"/>
          <w:sz w:val="24"/>
          <w:szCs w:val="24"/>
        </w:rPr>
      </w:pPr>
      <w:r>
        <w:rPr>
          <w:rFonts w:ascii="Arial" w:hAnsi="Arial" w:cs="Arial"/>
          <w:sz w:val="24"/>
          <w:szCs w:val="24"/>
        </w:rPr>
        <w:t>A</w:t>
      </w:r>
      <w:r w:rsidR="001D16BD" w:rsidRPr="00AF4D43">
        <w:rPr>
          <w:rFonts w:ascii="Arial" w:hAnsi="Arial" w:cs="Arial"/>
          <w:sz w:val="24"/>
          <w:szCs w:val="24"/>
        </w:rPr>
        <w:t xml:space="preserve"> total </w:t>
      </w:r>
      <w:r w:rsidR="00092F73">
        <w:rPr>
          <w:rFonts w:ascii="Arial" w:hAnsi="Arial" w:cs="Arial"/>
          <w:sz w:val="24"/>
          <w:szCs w:val="24"/>
        </w:rPr>
        <w:t xml:space="preserve">of </w:t>
      </w:r>
      <w:r w:rsidR="007F77A1">
        <w:rPr>
          <w:rFonts w:ascii="Arial" w:hAnsi="Arial" w:cs="Arial"/>
          <w:sz w:val="24"/>
          <w:szCs w:val="24"/>
        </w:rPr>
        <w:t>143</w:t>
      </w:r>
      <w:r w:rsidR="001D16BD" w:rsidRPr="00AF4D43">
        <w:rPr>
          <w:rFonts w:ascii="Arial" w:hAnsi="Arial" w:cs="Arial"/>
          <w:sz w:val="24"/>
          <w:szCs w:val="24"/>
        </w:rPr>
        <w:t xml:space="preserve"> papers were identified as a result of the literature search</w:t>
      </w:r>
      <w:r w:rsidR="000C4524">
        <w:rPr>
          <w:rFonts w:ascii="Arial" w:hAnsi="Arial" w:cs="Arial"/>
          <w:sz w:val="24"/>
          <w:szCs w:val="24"/>
        </w:rPr>
        <w:t xml:space="preserve">. </w:t>
      </w:r>
      <w:r w:rsidR="007F77A1">
        <w:rPr>
          <w:rFonts w:ascii="Arial" w:hAnsi="Arial" w:cs="Arial"/>
          <w:sz w:val="24"/>
          <w:szCs w:val="24"/>
        </w:rPr>
        <w:t xml:space="preserve">139 </w:t>
      </w:r>
      <w:r w:rsidR="000C4524">
        <w:rPr>
          <w:rFonts w:ascii="Arial" w:hAnsi="Arial" w:cs="Arial"/>
          <w:sz w:val="24"/>
          <w:szCs w:val="24"/>
        </w:rPr>
        <w:t>were identified via electronic literature sources (</w:t>
      </w:r>
      <w:proofErr w:type="spellStart"/>
      <w:r w:rsidR="000C4524" w:rsidRPr="000C4524">
        <w:rPr>
          <w:rFonts w:ascii="Arial" w:hAnsi="Arial" w:cs="Arial"/>
          <w:sz w:val="24"/>
          <w:szCs w:val="24"/>
        </w:rPr>
        <w:t>DelphiS</w:t>
      </w:r>
      <w:proofErr w:type="spellEnd"/>
      <w:r w:rsidR="000C4524" w:rsidRPr="000C4524">
        <w:rPr>
          <w:rFonts w:ascii="Arial" w:hAnsi="Arial" w:cs="Arial"/>
          <w:sz w:val="24"/>
          <w:szCs w:val="24"/>
        </w:rPr>
        <w:t>, AMED, CINAHL and MEDLINE</w:t>
      </w:r>
      <w:r w:rsidR="000C4524">
        <w:rPr>
          <w:rFonts w:ascii="Arial" w:hAnsi="Arial" w:cs="Arial"/>
          <w:sz w:val="24"/>
          <w:szCs w:val="24"/>
        </w:rPr>
        <w:t>) and 4 were from the grey literature</w:t>
      </w:r>
      <w:r w:rsidR="007D51EF">
        <w:rPr>
          <w:rFonts w:ascii="Arial" w:hAnsi="Arial" w:cs="Arial"/>
          <w:sz w:val="24"/>
          <w:szCs w:val="24"/>
        </w:rPr>
        <w:t xml:space="preserve"> or h</w:t>
      </w:r>
      <w:r w:rsidR="007D51EF" w:rsidRPr="007D51EF">
        <w:rPr>
          <w:rFonts w:ascii="Arial" w:hAnsi="Arial" w:cs="Arial"/>
          <w:sz w:val="24"/>
          <w:szCs w:val="24"/>
        </w:rPr>
        <w:t>and searches of bibliographic references</w:t>
      </w:r>
      <w:r w:rsidR="002170A2" w:rsidRPr="00AF4D43">
        <w:rPr>
          <w:rFonts w:ascii="Arial" w:hAnsi="Arial" w:cs="Arial"/>
          <w:sz w:val="24"/>
          <w:szCs w:val="24"/>
        </w:rPr>
        <w:t xml:space="preserve">. </w:t>
      </w:r>
      <w:r w:rsidR="000C4524">
        <w:rPr>
          <w:rFonts w:ascii="Arial" w:hAnsi="Arial" w:cs="Arial"/>
          <w:sz w:val="24"/>
          <w:szCs w:val="24"/>
        </w:rPr>
        <w:t xml:space="preserve">All </w:t>
      </w:r>
      <w:r w:rsidR="000C4524">
        <w:rPr>
          <w:rFonts w:ascii="Arial" w:hAnsi="Arial" w:cs="Arial"/>
          <w:sz w:val="24"/>
          <w:szCs w:val="24"/>
        </w:rPr>
        <w:lastRenderedPageBreak/>
        <w:t xml:space="preserve">of these </w:t>
      </w:r>
      <w:r w:rsidR="007F77A1">
        <w:rPr>
          <w:rFonts w:ascii="Arial" w:hAnsi="Arial" w:cs="Arial"/>
          <w:sz w:val="24"/>
          <w:szCs w:val="24"/>
        </w:rPr>
        <w:t>143</w:t>
      </w:r>
      <w:r w:rsidR="000C4524">
        <w:rPr>
          <w:rFonts w:ascii="Arial" w:hAnsi="Arial" w:cs="Arial"/>
          <w:sz w:val="24"/>
          <w:szCs w:val="24"/>
        </w:rPr>
        <w:t xml:space="preserve"> </w:t>
      </w:r>
      <w:r w:rsidR="00BD1D0B">
        <w:rPr>
          <w:rFonts w:ascii="Arial" w:hAnsi="Arial" w:cs="Arial"/>
          <w:sz w:val="24"/>
          <w:szCs w:val="24"/>
        </w:rPr>
        <w:t xml:space="preserve">went directly to abstract screening, from which </w:t>
      </w:r>
      <w:r w:rsidR="007F77A1">
        <w:rPr>
          <w:rFonts w:ascii="Arial" w:hAnsi="Arial" w:cs="Arial"/>
          <w:sz w:val="24"/>
          <w:szCs w:val="24"/>
        </w:rPr>
        <w:t>139</w:t>
      </w:r>
      <w:r w:rsidR="002170A2" w:rsidRPr="00AF4D43">
        <w:rPr>
          <w:rFonts w:ascii="Arial" w:hAnsi="Arial" w:cs="Arial"/>
          <w:sz w:val="24"/>
          <w:szCs w:val="24"/>
        </w:rPr>
        <w:t xml:space="preserve"> were</w:t>
      </w:r>
      <w:r w:rsidR="001D16BD" w:rsidRPr="00AF4D43">
        <w:rPr>
          <w:rFonts w:ascii="Arial" w:hAnsi="Arial" w:cs="Arial"/>
          <w:sz w:val="24"/>
          <w:szCs w:val="24"/>
        </w:rPr>
        <w:t xml:space="preserve"> excluded </w:t>
      </w:r>
      <w:r w:rsidR="00BD1D0B">
        <w:rPr>
          <w:rFonts w:ascii="Arial" w:hAnsi="Arial" w:cs="Arial"/>
          <w:sz w:val="24"/>
          <w:szCs w:val="24"/>
        </w:rPr>
        <w:t>for not meeting the selection criteria.</w:t>
      </w:r>
      <w:r w:rsidR="007D51EF">
        <w:rPr>
          <w:rFonts w:ascii="Arial" w:hAnsi="Arial" w:cs="Arial"/>
          <w:sz w:val="24"/>
          <w:szCs w:val="24"/>
        </w:rPr>
        <w:t xml:space="preserve"> The primary</w:t>
      </w:r>
      <w:r w:rsidR="007F77A1">
        <w:rPr>
          <w:rFonts w:ascii="Arial" w:hAnsi="Arial" w:cs="Arial"/>
          <w:sz w:val="24"/>
          <w:szCs w:val="24"/>
        </w:rPr>
        <w:t xml:space="preserve"> reason for exclusion was the use of CGA </w:t>
      </w:r>
      <w:r>
        <w:rPr>
          <w:rFonts w:ascii="Arial" w:hAnsi="Arial" w:cs="Arial"/>
          <w:sz w:val="24"/>
          <w:szCs w:val="24"/>
        </w:rPr>
        <w:t xml:space="preserve">with </w:t>
      </w:r>
      <w:r w:rsidR="007F77A1">
        <w:rPr>
          <w:rFonts w:ascii="Arial" w:hAnsi="Arial" w:cs="Arial"/>
          <w:sz w:val="24"/>
          <w:szCs w:val="24"/>
        </w:rPr>
        <w:t>no relation to validation o</w:t>
      </w:r>
      <w:r>
        <w:rPr>
          <w:rFonts w:ascii="Arial" w:hAnsi="Arial" w:cs="Arial"/>
          <w:sz w:val="24"/>
          <w:szCs w:val="24"/>
        </w:rPr>
        <w:t>f RTCGA. T</w:t>
      </w:r>
      <w:r w:rsidR="007F77A1">
        <w:rPr>
          <w:rFonts w:ascii="Arial" w:hAnsi="Arial" w:cs="Arial"/>
          <w:sz w:val="24"/>
          <w:szCs w:val="24"/>
        </w:rPr>
        <w:t xml:space="preserve">here was </w:t>
      </w:r>
      <w:r w:rsidR="00FC688C">
        <w:rPr>
          <w:rFonts w:ascii="Arial" w:hAnsi="Arial" w:cs="Arial"/>
          <w:sz w:val="24"/>
          <w:szCs w:val="24"/>
        </w:rPr>
        <w:t xml:space="preserve">also </w:t>
      </w:r>
      <w:r w:rsidR="007F77A1">
        <w:rPr>
          <w:rFonts w:ascii="Arial" w:hAnsi="Arial" w:cs="Arial"/>
          <w:sz w:val="24"/>
          <w:szCs w:val="24"/>
        </w:rPr>
        <w:t>a crossover with other</w:t>
      </w:r>
      <w:r w:rsidR="00FC688C">
        <w:rPr>
          <w:rFonts w:ascii="Arial" w:hAnsi="Arial" w:cs="Arial"/>
          <w:sz w:val="24"/>
          <w:szCs w:val="24"/>
        </w:rPr>
        <w:t xml:space="preserve"> exclusion</w:t>
      </w:r>
      <w:r w:rsidR="007F77A1">
        <w:rPr>
          <w:rFonts w:ascii="Arial" w:hAnsi="Arial" w:cs="Arial"/>
          <w:sz w:val="24"/>
          <w:szCs w:val="24"/>
        </w:rPr>
        <w:t xml:space="preserve"> </w:t>
      </w:r>
      <w:r w:rsidR="00FC688C">
        <w:rPr>
          <w:rFonts w:ascii="Arial" w:hAnsi="Arial" w:cs="Arial"/>
          <w:sz w:val="24"/>
          <w:szCs w:val="24"/>
        </w:rPr>
        <w:t>criteria</w:t>
      </w:r>
      <w:r w:rsidR="007F77A1">
        <w:rPr>
          <w:rFonts w:ascii="Arial" w:hAnsi="Arial" w:cs="Arial"/>
          <w:sz w:val="24"/>
          <w:szCs w:val="24"/>
        </w:rPr>
        <w:t xml:space="preserve"> such as less </w:t>
      </w:r>
      <w:r w:rsidR="00FC688C">
        <w:rPr>
          <w:rFonts w:ascii="Arial" w:hAnsi="Arial" w:cs="Arial"/>
          <w:sz w:val="24"/>
          <w:szCs w:val="24"/>
        </w:rPr>
        <w:t xml:space="preserve">common </w:t>
      </w:r>
      <w:r w:rsidR="007F77A1">
        <w:rPr>
          <w:rFonts w:ascii="Arial" w:hAnsi="Arial" w:cs="Arial"/>
          <w:sz w:val="24"/>
          <w:szCs w:val="24"/>
        </w:rPr>
        <w:t>neurological disorders</w:t>
      </w:r>
      <w:r w:rsidR="00FC688C">
        <w:rPr>
          <w:rFonts w:ascii="Arial" w:hAnsi="Arial" w:cs="Arial"/>
          <w:sz w:val="24"/>
          <w:szCs w:val="24"/>
        </w:rPr>
        <w:t xml:space="preserve"> and </w:t>
      </w:r>
      <w:r>
        <w:rPr>
          <w:rFonts w:ascii="Arial" w:hAnsi="Arial" w:cs="Arial"/>
          <w:sz w:val="24"/>
          <w:szCs w:val="24"/>
        </w:rPr>
        <w:t xml:space="preserve">also </w:t>
      </w:r>
      <w:r w:rsidR="00FC688C">
        <w:rPr>
          <w:rFonts w:ascii="Arial" w:hAnsi="Arial" w:cs="Arial"/>
          <w:sz w:val="24"/>
          <w:szCs w:val="24"/>
        </w:rPr>
        <w:t>less common locomotion assessment such as walking backwards.</w:t>
      </w:r>
    </w:p>
    <w:p w:rsidR="00910774" w:rsidRDefault="00BD1D0B" w:rsidP="002170A2">
      <w:pPr>
        <w:autoSpaceDE w:val="0"/>
        <w:autoSpaceDN w:val="0"/>
        <w:adjustRightInd w:val="0"/>
        <w:spacing w:before="100" w:beforeAutospacing="1" w:after="100" w:afterAutospacing="1" w:line="480" w:lineRule="auto"/>
        <w:rPr>
          <w:rFonts w:ascii="Arial" w:hAnsi="Arial" w:cs="Arial"/>
          <w:sz w:val="24"/>
          <w:szCs w:val="24"/>
        </w:rPr>
      </w:pPr>
      <w:r>
        <w:rPr>
          <w:rFonts w:ascii="Arial" w:hAnsi="Arial" w:cs="Arial"/>
          <w:sz w:val="24"/>
          <w:szCs w:val="24"/>
        </w:rPr>
        <w:t xml:space="preserve">It was proposed the </w:t>
      </w:r>
      <w:r w:rsidR="009D3A85">
        <w:rPr>
          <w:rFonts w:ascii="Arial" w:hAnsi="Arial" w:cs="Arial"/>
          <w:sz w:val="24"/>
          <w:szCs w:val="24"/>
        </w:rPr>
        <w:t xml:space="preserve">4 </w:t>
      </w:r>
      <w:r>
        <w:rPr>
          <w:rFonts w:ascii="Arial" w:hAnsi="Arial" w:cs="Arial"/>
          <w:sz w:val="24"/>
          <w:szCs w:val="24"/>
        </w:rPr>
        <w:t>remaining papers</w:t>
      </w:r>
      <w:r w:rsidR="00910774">
        <w:rPr>
          <w:rFonts w:ascii="Arial" w:hAnsi="Arial" w:cs="Arial"/>
          <w:sz w:val="24"/>
          <w:szCs w:val="24"/>
        </w:rPr>
        <w:t xml:space="preserve"> </w:t>
      </w:r>
      <w:r w:rsidR="00092F73">
        <w:rPr>
          <w:rFonts w:ascii="Arial" w:hAnsi="Arial" w:cs="Arial"/>
          <w:sz w:val="24"/>
          <w:szCs w:val="24"/>
        </w:rPr>
        <w:t>may relate to the</w:t>
      </w:r>
      <w:r>
        <w:rPr>
          <w:rFonts w:ascii="Arial" w:hAnsi="Arial" w:cs="Arial"/>
          <w:sz w:val="24"/>
          <w:szCs w:val="24"/>
        </w:rPr>
        <w:t xml:space="preserve"> research</w:t>
      </w:r>
      <w:r w:rsidR="00092F73">
        <w:rPr>
          <w:rFonts w:ascii="Arial" w:hAnsi="Arial" w:cs="Arial"/>
          <w:sz w:val="24"/>
          <w:szCs w:val="24"/>
        </w:rPr>
        <w:t xml:space="preserve"> question and were worthy of </w:t>
      </w:r>
      <w:r w:rsidR="00204E15">
        <w:rPr>
          <w:rFonts w:ascii="Arial" w:hAnsi="Arial" w:cs="Arial"/>
          <w:sz w:val="24"/>
          <w:szCs w:val="24"/>
        </w:rPr>
        <w:t>full-text assessment</w:t>
      </w:r>
      <w:r w:rsidR="00910774" w:rsidRPr="00910774">
        <w:rPr>
          <w:rFonts w:ascii="Arial" w:hAnsi="Arial" w:cs="Arial"/>
          <w:sz w:val="24"/>
          <w:szCs w:val="24"/>
        </w:rPr>
        <w:t xml:space="preserve"> for eligibility </w:t>
      </w:r>
    </w:p>
    <w:p w:rsidR="00CD2DA8" w:rsidRPr="00CD2DA8" w:rsidRDefault="00CD2DA8" w:rsidP="002170A2">
      <w:pPr>
        <w:autoSpaceDE w:val="0"/>
        <w:autoSpaceDN w:val="0"/>
        <w:adjustRightInd w:val="0"/>
        <w:spacing w:before="100" w:beforeAutospacing="1" w:after="100" w:afterAutospacing="1" w:line="480" w:lineRule="auto"/>
        <w:rPr>
          <w:rFonts w:ascii="Arial" w:hAnsi="Arial" w:cs="Arial"/>
          <w:sz w:val="24"/>
          <w:szCs w:val="24"/>
          <w:u w:val="single"/>
        </w:rPr>
      </w:pPr>
      <w:r w:rsidRPr="00CD2DA8">
        <w:rPr>
          <w:rFonts w:ascii="Arial" w:hAnsi="Arial" w:cs="Arial"/>
          <w:sz w:val="24"/>
          <w:szCs w:val="24"/>
          <w:u w:val="single"/>
        </w:rPr>
        <w:t>The Gait Arms Legs and Spine</w:t>
      </w:r>
      <w:r w:rsidR="0075063C">
        <w:rPr>
          <w:rFonts w:ascii="Arial" w:hAnsi="Arial" w:cs="Arial"/>
          <w:sz w:val="24"/>
          <w:szCs w:val="24"/>
          <w:u w:val="single"/>
        </w:rPr>
        <w:t xml:space="preserve"> (GALS)</w:t>
      </w:r>
      <w:r w:rsidRPr="00CD2DA8">
        <w:rPr>
          <w:rFonts w:ascii="Arial" w:hAnsi="Arial" w:cs="Arial"/>
          <w:sz w:val="24"/>
          <w:szCs w:val="24"/>
          <w:u w:val="single"/>
        </w:rPr>
        <w:t xml:space="preserve"> assessment Tool</w:t>
      </w:r>
    </w:p>
    <w:p w:rsidR="0075063C" w:rsidRDefault="009D3A85" w:rsidP="002170A2">
      <w:pPr>
        <w:autoSpaceDE w:val="0"/>
        <w:autoSpaceDN w:val="0"/>
        <w:adjustRightInd w:val="0"/>
        <w:spacing w:before="100" w:beforeAutospacing="1" w:after="100" w:afterAutospacing="1" w:line="480" w:lineRule="auto"/>
        <w:rPr>
          <w:rFonts w:ascii="Arial" w:hAnsi="Arial" w:cs="Arial"/>
          <w:sz w:val="24"/>
          <w:szCs w:val="24"/>
        </w:rPr>
      </w:pPr>
      <w:r>
        <w:rPr>
          <w:rFonts w:ascii="Arial" w:hAnsi="Arial" w:cs="Arial"/>
          <w:sz w:val="24"/>
          <w:szCs w:val="24"/>
        </w:rPr>
        <w:t>2</w:t>
      </w:r>
      <w:r w:rsidR="00092F73">
        <w:rPr>
          <w:rFonts w:ascii="Arial" w:hAnsi="Arial" w:cs="Arial"/>
          <w:sz w:val="24"/>
          <w:szCs w:val="24"/>
        </w:rPr>
        <w:t xml:space="preserve"> of the remaining</w:t>
      </w:r>
      <w:r w:rsidR="005A237C" w:rsidRPr="00AF4D43">
        <w:rPr>
          <w:rFonts w:ascii="Arial" w:hAnsi="Arial" w:cs="Arial"/>
          <w:sz w:val="24"/>
          <w:szCs w:val="24"/>
        </w:rPr>
        <w:t xml:space="preserve"> </w:t>
      </w:r>
      <w:r w:rsidR="00BD1D0B">
        <w:rPr>
          <w:rFonts w:ascii="Arial" w:hAnsi="Arial" w:cs="Arial"/>
          <w:sz w:val="24"/>
          <w:szCs w:val="24"/>
        </w:rPr>
        <w:t>4 articles</w:t>
      </w:r>
      <w:r w:rsidR="00910774">
        <w:rPr>
          <w:rFonts w:ascii="Arial" w:hAnsi="Arial" w:cs="Arial"/>
          <w:sz w:val="24"/>
          <w:szCs w:val="24"/>
        </w:rPr>
        <w:t xml:space="preserve"> related</w:t>
      </w:r>
      <w:r w:rsidR="00ED45D4" w:rsidRPr="00AF4D43">
        <w:rPr>
          <w:rFonts w:ascii="Arial" w:hAnsi="Arial" w:cs="Arial"/>
          <w:sz w:val="24"/>
          <w:szCs w:val="24"/>
        </w:rPr>
        <w:t xml:space="preserve"> to the Gait Arms Legs and Spine (GALS) MSK assessment tool</w:t>
      </w:r>
      <w:r w:rsidR="0075063C">
        <w:rPr>
          <w:rFonts w:ascii="Arial" w:hAnsi="Arial" w:cs="Arial"/>
          <w:sz w:val="24"/>
          <w:szCs w:val="24"/>
        </w:rPr>
        <w:t xml:space="preserve">, one a validity study </w:t>
      </w:r>
      <w:r w:rsidR="002D5036">
        <w:rPr>
          <w:rFonts w:ascii="Arial" w:hAnsi="Arial" w:cs="Arial"/>
          <w:sz w:val="24"/>
          <w:szCs w:val="24"/>
        </w:rPr>
        <w:t>[25]</w:t>
      </w:r>
      <w:r w:rsidR="0075063C">
        <w:rPr>
          <w:rFonts w:ascii="Arial" w:hAnsi="Arial" w:cs="Arial"/>
          <w:sz w:val="24"/>
          <w:szCs w:val="24"/>
        </w:rPr>
        <w:t xml:space="preserve"> and the other focussing on sensitivity and specificity of the tool </w:t>
      </w:r>
      <w:r w:rsidR="002D5036">
        <w:rPr>
          <w:rFonts w:ascii="Arial" w:hAnsi="Arial" w:cs="Arial"/>
          <w:sz w:val="24"/>
          <w:szCs w:val="24"/>
        </w:rPr>
        <w:t>[26].</w:t>
      </w:r>
      <w:r w:rsidR="002170A2" w:rsidRPr="00AF4D43">
        <w:rPr>
          <w:rFonts w:ascii="Arial" w:hAnsi="Arial" w:cs="Arial"/>
          <w:sz w:val="24"/>
          <w:szCs w:val="24"/>
        </w:rPr>
        <w:t xml:space="preserve"> </w:t>
      </w:r>
    </w:p>
    <w:p w:rsidR="00484216" w:rsidRDefault="002170A2" w:rsidP="002170A2">
      <w:pPr>
        <w:autoSpaceDE w:val="0"/>
        <w:autoSpaceDN w:val="0"/>
        <w:adjustRightInd w:val="0"/>
        <w:spacing w:before="100" w:beforeAutospacing="1" w:after="100" w:afterAutospacing="1" w:line="480" w:lineRule="auto"/>
        <w:rPr>
          <w:rFonts w:ascii="Arial" w:hAnsi="Arial" w:cs="Arial"/>
          <w:sz w:val="24"/>
          <w:szCs w:val="24"/>
        </w:rPr>
      </w:pPr>
      <w:r w:rsidRPr="00AF4D43">
        <w:rPr>
          <w:rFonts w:ascii="Arial" w:hAnsi="Arial" w:cs="Arial"/>
          <w:sz w:val="24"/>
          <w:szCs w:val="24"/>
        </w:rPr>
        <w:t xml:space="preserve">The GALS was developed to assist in the detection of MSK abnormalities after Doherty et al </w:t>
      </w:r>
      <w:r w:rsidR="002D5036">
        <w:rPr>
          <w:rFonts w:ascii="Arial" w:hAnsi="Arial" w:cs="Arial"/>
          <w:sz w:val="24"/>
          <w:szCs w:val="24"/>
        </w:rPr>
        <w:t>[27]</w:t>
      </w:r>
      <w:r w:rsidRPr="00AF4D43">
        <w:rPr>
          <w:rFonts w:ascii="Arial" w:hAnsi="Arial" w:cs="Arial"/>
          <w:sz w:val="24"/>
          <w:szCs w:val="24"/>
        </w:rPr>
        <w:t>, in a review of 200 patients in a non-acute hospital setting, found assessment of the locomotor system was frequently ab</w:t>
      </w:r>
      <w:r w:rsidR="00ED45D4" w:rsidRPr="00AF4D43">
        <w:rPr>
          <w:rFonts w:ascii="Arial" w:hAnsi="Arial" w:cs="Arial"/>
          <w:sz w:val="24"/>
          <w:szCs w:val="24"/>
        </w:rPr>
        <w:t>sent during medial clerking. It</w:t>
      </w:r>
      <w:r w:rsidRPr="00AF4D43">
        <w:rPr>
          <w:rFonts w:ascii="Arial" w:hAnsi="Arial" w:cs="Arial"/>
          <w:sz w:val="24"/>
          <w:szCs w:val="24"/>
        </w:rPr>
        <w:t xml:space="preserve"> is used by consultants, general practitioners and primary healthcare p</w:t>
      </w:r>
      <w:r w:rsidR="002D5036">
        <w:rPr>
          <w:rFonts w:ascii="Arial" w:hAnsi="Arial" w:cs="Arial"/>
          <w:sz w:val="24"/>
          <w:szCs w:val="24"/>
        </w:rPr>
        <w:t>rofessions [25]</w:t>
      </w:r>
      <w:r w:rsidRPr="00AF4D43">
        <w:rPr>
          <w:rFonts w:ascii="Arial" w:hAnsi="Arial" w:cs="Arial"/>
          <w:sz w:val="24"/>
          <w:szCs w:val="24"/>
        </w:rPr>
        <w:t xml:space="preserve">. </w:t>
      </w:r>
      <w:r w:rsidR="00CD2DA8">
        <w:rPr>
          <w:rFonts w:ascii="Arial" w:hAnsi="Arial" w:cs="Arial"/>
          <w:sz w:val="24"/>
          <w:szCs w:val="24"/>
        </w:rPr>
        <w:t>RTCGA</w:t>
      </w:r>
      <w:r w:rsidRPr="00AF4D43">
        <w:rPr>
          <w:rFonts w:ascii="Arial" w:hAnsi="Arial" w:cs="Arial"/>
          <w:sz w:val="24"/>
          <w:szCs w:val="24"/>
        </w:rPr>
        <w:t xml:space="preserve"> is the initial part of the </w:t>
      </w:r>
      <w:r w:rsidR="00CD2DA8">
        <w:rPr>
          <w:rFonts w:ascii="Arial" w:hAnsi="Arial" w:cs="Arial"/>
          <w:sz w:val="24"/>
          <w:szCs w:val="24"/>
        </w:rPr>
        <w:t xml:space="preserve">physical </w:t>
      </w:r>
      <w:r w:rsidR="0075063C">
        <w:rPr>
          <w:rFonts w:ascii="Arial" w:hAnsi="Arial" w:cs="Arial"/>
          <w:sz w:val="24"/>
          <w:szCs w:val="24"/>
        </w:rPr>
        <w:t>a</w:t>
      </w:r>
      <w:r w:rsidR="00A00871">
        <w:rPr>
          <w:rFonts w:ascii="Arial" w:hAnsi="Arial" w:cs="Arial"/>
          <w:sz w:val="24"/>
          <w:szCs w:val="24"/>
        </w:rPr>
        <w:t xml:space="preserve">ssessment, but this is only 1 </w:t>
      </w:r>
      <w:r w:rsidR="0075063C">
        <w:rPr>
          <w:rFonts w:ascii="Arial" w:hAnsi="Arial" w:cs="Arial"/>
          <w:sz w:val="24"/>
          <w:szCs w:val="24"/>
        </w:rPr>
        <w:t>of 12 areas of examination and only 3 of the 29</w:t>
      </w:r>
      <w:r w:rsidRPr="00AF4D43">
        <w:rPr>
          <w:rFonts w:ascii="Arial" w:hAnsi="Arial" w:cs="Arial"/>
          <w:sz w:val="24"/>
          <w:szCs w:val="24"/>
        </w:rPr>
        <w:t xml:space="preserve"> </w:t>
      </w:r>
      <w:r w:rsidR="0075063C">
        <w:rPr>
          <w:rFonts w:ascii="Arial" w:hAnsi="Arial" w:cs="Arial"/>
          <w:sz w:val="24"/>
          <w:szCs w:val="24"/>
        </w:rPr>
        <w:t xml:space="preserve">total features assessed. </w:t>
      </w:r>
      <w:r w:rsidR="0075063C" w:rsidRPr="00AF4D43">
        <w:rPr>
          <w:rFonts w:ascii="Arial" w:hAnsi="Arial" w:cs="Arial"/>
          <w:sz w:val="24"/>
          <w:szCs w:val="24"/>
        </w:rPr>
        <w:t xml:space="preserve">The tool combines scores of </w:t>
      </w:r>
      <w:r w:rsidR="0075063C">
        <w:rPr>
          <w:rFonts w:ascii="Arial" w:hAnsi="Arial" w:cs="Arial"/>
          <w:sz w:val="24"/>
          <w:szCs w:val="24"/>
        </w:rPr>
        <w:t xml:space="preserve">separate </w:t>
      </w:r>
      <w:r w:rsidR="0075063C" w:rsidRPr="00AF4D43">
        <w:rPr>
          <w:rFonts w:ascii="Arial" w:hAnsi="Arial" w:cs="Arial"/>
          <w:sz w:val="24"/>
          <w:szCs w:val="24"/>
        </w:rPr>
        <w:t>assessment</w:t>
      </w:r>
      <w:r w:rsidR="00FA4D09">
        <w:rPr>
          <w:rFonts w:ascii="Arial" w:hAnsi="Arial" w:cs="Arial"/>
          <w:sz w:val="24"/>
          <w:szCs w:val="24"/>
        </w:rPr>
        <w:t>s</w:t>
      </w:r>
      <w:r w:rsidR="0075063C" w:rsidRPr="00AF4D43">
        <w:rPr>
          <w:rFonts w:ascii="Arial" w:hAnsi="Arial" w:cs="Arial"/>
          <w:sz w:val="24"/>
          <w:szCs w:val="24"/>
        </w:rPr>
        <w:t xml:space="preserve"> of the arm, legs and spine and so not specifically in relation to the lower limb or gait.</w:t>
      </w:r>
      <w:r w:rsidR="00003DC3">
        <w:rPr>
          <w:rFonts w:ascii="Arial" w:hAnsi="Arial" w:cs="Arial"/>
          <w:sz w:val="24"/>
          <w:szCs w:val="24"/>
        </w:rPr>
        <w:t xml:space="preserve"> </w:t>
      </w:r>
      <w:r w:rsidR="001C3E88">
        <w:rPr>
          <w:rFonts w:ascii="Arial" w:hAnsi="Arial" w:cs="Arial"/>
          <w:sz w:val="24"/>
          <w:szCs w:val="24"/>
        </w:rPr>
        <w:t>Gait</w:t>
      </w:r>
      <w:r w:rsidR="001C3E88" w:rsidRPr="00AF4D43">
        <w:rPr>
          <w:rFonts w:ascii="Arial" w:hAnsi="Arial" w:cs="Arial"/>
          <w:sz w:val="24"/>
          <w:szCs w:val="24"/>
        </w:rPr>
        <w:t xml:space="preserve"> is assessed for symmetry and smoothness of movement, stride length and mechanics and ability to turn ‘normally’ and quickly. If or when an abnormality is observed, the health care professional records the result as ‘abnormal’ and then can note later the location and type of abnormality</w:t>
      </w:r>
      <w:r w:rsidR="002D5036">
        <w:rPr>
          <w:rFonts w:ascii="Arial" w:hAnsi="Arial" w:cs="Arial"/>
          <w:sz w:val="24"/>
          <w:szCs w:val="24"/>
        </w:rPr>
        <w:t xml:space="preserve"> [25</w:t>
      </w:r>
      <w:proofErr w:type="gramStart"/>
      <w:r w:rsidR="002D5036">
        <w:rPr>
          <w:rFonts w:ascii="Arial" w:hAnsi="Arial" w:cs="Arial"/>
          <w:sz w:val="24"/>
          <w:szCs w:val="24"/>
        </w:rPr>
        <w:t>,26</w:t>
      </w:r>
      <w:proofErr w:type="gramEnd"/>
      <w:r w:rsidR="002D5036">
        <w:rPr>
          <w:rFonts w:ascii="Arial" w:hAnsi="Arial" w:cs="Arial"/>
          <w:sz w:val="24"/>
          <w:szCs w:val="24"/>
        </w:rPr>
        <w:t xml:space="preserve">]. </w:t>
      </w:r>
      <w:r w:rsidR="001C3E88" w:rsidRPr="00AF4D43">
        <w:rPr>
          <w:rFonts w:ascii="Arial" w:hAnsi="Arial" w:cs="Arial"/>
          <w:sz w:val="24"/>
          <w:szCs w:val="24"/>
        </w:rPr>
        <w:t xml:space="preserve">There is no guidance on a uniform or validated method </w:t>
      </w:r>
      <w:r w:rsidR="00FA4D09">
        <w:rPr>
          <w:rFonts w:ascii="Arial" w:hAnsi="Arial" w:cs="Arial"/>
          <w:sz w:val="24"/>
          <w:szCs w:val="24"/>
        </w:rPr>
        <w:t xml:space="preserve">to </w:t>
      </w:r>
      <w:r w:rsidR="001C3E88" w:rsidRPr="00AF4D43">
        <w:rPr>
          <w:rFonts w:ascii="Arial" w:hAnsi="Arial" w:cs="Arial"/>
          <w:sz w:val="24"/>
          <w:szCs w:val="24"/>
        </w:rPr>
        <w:t xml:space="preserve">categorise these </w:t>
      </w:r>
      <w:r w:rsidR="001C3E88" w:rsidRPr="00AF4D43">
        <w:rPr>
          <w:rFonts w:ascii="Arial" w:hAnsi="Arial" w:cs="Arial"/>
          <w:sz w:val="24"/>
          <w:szCs w:val="24"/>
        </w:rPr>
        <w:lastRenderedPageBreak/>
        <w:t>‘abnormal’ findings further. No research</w:t>
      </w:r>
      <w:r w:rsidR="001C3E88">
        <w:rPr>
          <w:rFonts w:ascii="Arial" w:hAnsi="Arial" w:cs="Arial"/>
          <w:sz w:val="24"/>
          <w:szCs w:val="24"/>
        </w:rPr>
        <w:t xml:space="preserve"> or guidance</w:t>
      </w:r>
      <w:r w:rsidR="001C3E88" w:rsidRPr="00AF4D43">
        <w:rPr>
          <w:rFonts w:ascii="Arial" w:hAnsi="Arial" w:cs="Arial"/>
          <w:sz w:val="24"/>
          <w:szCs w:val="24"/>
        </w:rPr>
        <w:t xml:space="preserve"> is available into the details recorded clinically under the category of “abnormal”.</w:t>
      </w:r>
    </w:p>
    <w:p w:rsidR="00B843B9" w:rsidRDefault="00484216" w:rsidP="002170A2">
      <w:pPr>
        <w:autoSpaceDE w:val="0"/>
        <w:autoSpaceDN w:val="0"/>
        <w:adjustRightInd w:val="0"/>
        <w:spacing w:before="100" w:beforeAutospacing="1" w:after="100" w:afterAutospacing="1" w:line="480" w:lineRule="auto"/>
        <w:rPr>
          <w:rFonts w:ascii="Arial" w:hAnsi="Arial" w:cs="Arial"/>
          <w:sz w:val="24"/>
          <w:szCs w:val="24"/>
        </w:rPr>
      </w:pPr>
      <w:r>
        <w:rPr>
          <w:rFonts w:ascii="Arial" w:hAnsi="Arial" w:cs="Arial"/>
          <w:sz w:val="24"/>
          <w:szCs w:val="24"/>
        </w:rPr>
        <w:t xml:space="preserve">Validity was assessed for primary care use by comparing </w:t>
      </w:r>
      <w:proofErr w:type="gramStart"/>
      <w:r>
        <w:rPr>
          <w:rFonts w:ascii="Arial" w:hAnsi="Arial" w:cs="Arial"/>
          <w:sz w:val="24"/>
          <w:szCs w:val="24"/>
        </w:rPr>
        <w:t>GALS</w:t>
      </w:r>
      <w:proofErr w:type="gramEnd"/>
      <w:r>
        <w:rPr>
          <w:rFonts w:ascii="Arial" w:hAnsi="Arial" w:cs="Arial"/>
          <w:sz w:val="24"/>
          <w:szCs w:val="24"/>
        </w:rPr>
        <w:t xml:space="preserve"> tool scoring </w:t>
      </w:r>
      <w:r w:rsidR="001C3E88">
        <w:rPr>
          <w:rFonts w:ascii="Arial" w:hAnsi="Arial" w:cs="Arial"/>
          <w:sz w:val="24"/>
          <w:szCs w:val="24"/>
        </w:rPr>
        <w:t>o</w:t>
      </w:r>
      <w:r>
        <w:rPr>
          <w:rFonts w:ascii="Arial" w:hAnsi="Arial" w:cs="Arial"/>
          <w:sz w:val="24"/>
          <w:szCs w:val="24"/>
        </w:rPr>
        <w:t xml:space="preserve">f family physicians with that of Rheumatologists. </w:t>
      </w:r>
      <w:r w:rsidR="001C3E88">
        <w:rPr>
          <w:rFonts w:ascii="Arial" w:hAnsi="Arial" w:cs="Arial"/>
          <w:sz w:val="24"/>
          <w:szCs w:val="24"/>
        </w:rPr>
        <w:t>The coefficient of agreement (estimated Kappa) for the composite GALS score was 0.3675. The individual coefficient of agreement for the gait section was slightly higher at 0.49. This still may be classed as only a moderate agreement between both groups</w:t>
      </w:r>
      <w:r w:rsidR="002D5036">
        <w:rPr>
          <w:rFonts w:ascii="Arial" w:hAnsi="Arial" w:cs="Arial"/>
          <w:sz w:val="24"/>
          <w:szCs w:val="24"/>
        </w:rPr>
        <w:t xml:space="preserve"> [28].</w:t>
      </w:r>
    </w:p>
    <w:p w:rsidR="00B843B9" w:rsidRDefault="00B843B9" w:rsidP="00B843B9">
      <w:pPr>
        <w:autoSpaceDE w:val="0"/>
        <w:autoSpaceDN w:val="0"/>
        <w:adjustRightInd w:val="0"/>
        <w:spacing w:before="100" w:beforeAutospacing="1" w:after="100" w:afterAutospacing="1" w:line="480" w:lineRule="auto"/>
        <w:rPr>
          <w:rFonts w:ascii="Arial" w:hAnsi="Arial" w:cs="Arial"/>
          <w:sz w:val="24"/>
          <w:szCs w:val="24"/>
        </w:rPr>
      </w:pPr>
      <w:r w:rsidRPr="00B843B9">
        <w:rPr>
          <w:rFonts w:ascii="Arial" w:hAnsi="Arial" w:cs="Arial"/>
          <w:sz w:val="24"/>
          <w:szCs w:val="24"/>
        </w:rPr>
        <w:t xml:space="preserve">In a following paper utilising the GALS MSK assessment tool, Beattie et al </w:t>
      </w:r>
      <w:r w:rsidR="002D5036">
        <w:rPr>
          <w:rFonts w:ascii="Arial" w:hAnsi="Arial" w:cs="Arial"/>
          <w:sz w:val="24"/>
          <w:szCs w:val="24"/>
        </w:rPr>
        <w:t xml:space="preserve">[26] </w:t>
      </w:r>
      <w:r w:rsidRPr="00B843B9">
        <w:rPr>
          <w:rFonts w:ascii="Arial" w:hAnsi="Arial" w:cs="Arial"/>
          <w:sz w:val="24"/>
          <w:szCs w:val="24"/>
        </w:rPr>
        <w:t>state family physicians and nurse practitioners appeared able to employ</w:t>
      </w:r>
      <w:r>
        <w:rPr>
          <w:rFonts w:ascii="Arial" w:hAnsi="Arial" w:cs="Arial"/>
          <w:sz w:val="24"/>
          <w:szCs w:val="24"/>
        </w:rPr>
        <w:t xml:space="preserve"> </w:t>
      </w:r>
      <w:r w:rsidRPr="00B843B9">
        <w:rPr>
          <w:rFonts w:ascii="Arial" w:hAnsi="Arial" w:cs="Arial"/>
          <w:sz w:val="24"/>
          <w:szCs w:val="24"/>
        </w:rPr>
        <w:t xml:space="preserve">the GALS examination to screen for possible </w:t>
      </w:r>
      <w:r w:rsidR="002C55B7">
        <w:rPr>
          <w:rFonts w:ascii="Arial" w:hAnsi="Arial" w:cs="Arial"/>
          <w:sz w:val="24"/>
          <w:szCs w:val="24"/>
        </w:rPr>
        <w:t>signs of Rheumatoid arthritis</w:t>
      </w:r>
      <w:r>
        <w:rPr>
          <w:rFonts w:ascii="Arial" w:hAnsi="Arial" w:cs="Arial"/>
          <w:sz w:val="24"/>
          <w:szCs w:val="24"/>
        </w:rPr>
        <w:t xml:space="preserve">. Only the composite score was assessed, with no individual analysis of sections such as gait analysis. </w:t>
      </w:r>
    </w:p>
    <w:p w:rsidR="00B843B9" w:rsidRPr="00BF107E" w:rsidRDefault="00BF107E" w:rsidP="002170A2">
      <w:pPr>
        <w:autoSpaceDE w:val="0"/>
        <w:autoSpaceDN w:val="0"/>
        <w:adjustRightInd w:val="0"/>
        <w:spacing w:before="100" w:beforeAutospacing="1" w:after="100" w:afterAutospacing="1" w:line="480" w:lineRule="auto"/>
        <w:rPr>
          <w:rFonts w:ascii="Arial" w:hAnsi="Arial" w:cs="Arial"/>
          <w:sz w:val="24"/>
          <w:szCs w:val="24"/>
          <w:u w:val="single"/>
        </w:rPr>
      </w:pPr>
      <w:r>
        <w:rPr>
          <w:rFonts w:ascii="Arial" w:hAnsi="Arial" w:cs="Arial"/>
          <w:sz w:val="24"/>
          <w:szCs w:val="24"/>
          <w:u w:val="single"/>
        </w:rPr>
        <w:t>Author</w:t>
      </w:r>
      <w:r w:rsidR="000B4889">
        <w:rPr>
          <w:rFonts w:ascii="Arial" w:hAnsi="Arial" w:cs="Arial"/>
          <w:sz w:val="24"/>
          <w:szCs w:val="24"/>
          <w:u w:val="single"/>
        </w:rPr>
        <w:t xml:space="preserve"> </w:t>
      </w:r>
      <w:r w:rsidRPr="00BF107E">
        <w:rPr>
          <w:rFonts w:ascii="Arial" w:hAnsi="Arial" w:cs="Arial"/>
          <w:sz w:val="24"/>
          <w:szCs w:val="24"/>
          <w:u w:val="single"/>
        </w:rPr>
        <w:t>designed assessment tool</w:t>
      </w:r>
    </w:p>
    <w:p w:rsidR="00257D9D" w:rsidRDefault="002D5036" w:rsidP="00EE7A19">
      <w:pPr>
        <w:autoSpaceDE w:val="0"/>
        <w:autoSpaceDN w:val="0"/>
        <w:adjustRightInd w:val="0"/>
        <w:spacing w:before="100" w:beforeAutospacing="1" w:after="100" w:afterAutospacing="1" w:line="480" w:lineRule="auto"/>
        <w:rPr>
          <w:rFonts w:ascii="Arial" w:hAnsi="Arial" w:cs="Arial"/>
          <w:sz w:val="24"/>
          <w:szCs w:val="24"/>
        </w:rPr>
      </w:pPr>
      <w:proofErr w:type="spellStart"/>
      <w:r>
        <w:rPr>
          <w:rFonts w:ascii="Arial" w:hAnsi="Arial" w:cs="Arial"/>
          <w:sz w:val="24"/>
          <w:szCs w:val="24"/>
        </w:rPr>
        <w:t>Brunnekreef</w:t>
      </w:r>
      <w:proofErr w:type="spellEnd"/>
      <w:r>
        <w:rPr>
          <w:rFonts w:ascii="Arial" w:hAnsi="Arial" w:cs="Arial"/>
          <w:sz w:val="24"/>
          <w:szCs w:val="24"/>
        </w:rPr>
        <w:t xml:space="preserve"> et al [10]</w:t>
      </w:r>
      <w:r w:rsidR="00AE695E">
        <w:rPr>
          <w:rFonts w:ascii="Arial" w:hAnsi="Arial" w:cs="Arial"/>
          <w:sz w:val="24"/>
          <w:szCs w:val="24"/>
        </w:rPr>
        <w:t xml:space="preserve"> published a paper on a structured gait analysis form used in the </w:t>
      </w:r>
      <w:r w:rsidR="00910774">
        <w:rPr>
          <w:rFonts w:ascii="Arial" w:hAnsi="Arial" w:cs="Arial"/>
          <w:sz w:val="24"/>
          <w:szCs w:val="24"/>
        </w:rPr>
        <w:t>‘</w:t>
      </w:r>
      <w:r w:rsidR="00AE695E">
        <w:rPr>
          <w:rFonts w:ascii="Arial" w:hAnsi="Arial" w:cs="Arial"/>
          <w:sz w:val="24"/>
          <w:szCs w:val="24"/>
        </w:rPr>
        <w:t xml:space="preserve">observational gait </w:t>
      </w:r>
      <w:proofErr w:type="gramStart"/>
      <w:r w:rsidR="00AE695E">
        <w:rPr>
          <w:rFonts w:ascii="Arial" w:hAnsi="Arial" w:cs="Arial"/>
          <w:sz w:val="24"/>
          <w:szCs w:val="24"/>
        </w:rPr>
        <w:t>analysis</w:t>
      </w:r>
      <w:r w:rsidR="00910774">
        <w:rPr>
          <w:rFonts w:ascii="Arial" w:hAnsi="Arial" w:cs="Arial"/>
          <w:sz w:val="24"/>
          <w:szCs w:val="24"/>
        </w:rPr>
        <w:t>’</w:t>
      </w:r>
      <w:proofErr w:type="gramEnd"/>
      <w:r w:rsidR="00AE695E">
        <w:rPr>
          <w:rFonts w:ascii="Arial" w:hAnsi="Arial" w:cs="Arial"/>
          <w:sz w:val="24"/>
          <w:szCs w:val="24"/>
        </w:rPr>
        <w:t xml:space="preserve"> of patients with orthopaedic disorders. </w:t>
      </w:r>
      <w:r w:rsidR="00257D9D">
        <w:rPr>
          <w:rFonts w:ascii="Arial" w:hAnsi="Arial" w:cs="Arial"/>
          <w:sz w:val="24"/>
          <w:szCs w:val="24"/>
        </w:rPr>
        <w:t xml:space="preserve">Although the study used videotaped analysis it was included as the abstract extrapolated upon </w:t>
      </w:r>
      <w:r w:rsidR="00A00871">
        <w:rPr>
          <w:rFonts w:ascii="Arial" w:hAnsi="Arial" w:cs="Arial"/>
          <w:sz w:val="24"/>
          <w:szCs w:val="24"/>
        </w:rPr>
        <w:t xml:space="preserve">the </w:t>
      </w:r>
      <w:r w:rsidR="00257D9D">
        <w:rPr>
          <w:rFonts w:ascii="Arial" w:hAnsi="Arial" w:cs="Arial"/>
          <w:sz w:val="24"/>
          <w:szCs w:val="24"/>
        </w:rPr>
        <w:t xml:space="preserve">reliability of ‘Visual Gait Analysis’. It was therefore possible that the videotape element </w:t>
      </w:r>
      <w:r w:rsidR="00A00871">
        <w:rPr>
          <w:rFonts w:ascii="Arial" w:hAnsi="Arial" w:cs="Arial"/>
          <w:sz w:val="24"/>
          <w:szCs w:val="24"/>
        </w:rPr>
        <w:t xml:space="preserve">of analysis </w:t>
      </w:r>
      <w:r w:rsidR="00257D9D">
        <w:rPr>
          <w:rFonts w:ascii="Arial" w:hAnsi="Arial" w:cs="Arial"/>
          <w:sz w:val="24"/>
          <w:szCs w:val="24"/>
        </w:rPr>
        <w:t xml:space="preserve">was used to </w:t>
      </w:r>
      <w:r w:rsidR="00FA4D09">
        <w:rPr>
          <w:rFonts w:ascii="Arial" w:hAnsi="Arial" w:cs="Arial"/>
          <w:sz w:val="24"/>
          <w:szCs w:val="24"/>
        </w:rPr>
        <w:t>assess</w:t>
      </w:r>
      <w:r w:rsidR="00257D9D">
        <w:rPr>
          <w:rFonts w:ascii="Arial" w:hAnsi="Arial" w:cs="Arial"/>
          <w:sz w:val="24"/>
          <w:szCs w:val="24"/>
        </w:rPr>
        <w:t xml:space="preserve"> the validity of a form used for RTCGA. </w:t>
      </w:r>
    </w:p>
    <w:p w:rsidR="000B4889" w:rsidRDefault="000B4889" w:rsidP="00EE7A19">
      <w:pPr>
        <w:autoSpaceDE w:val="0"/>
        <w:autoSpaceDN w:val="0"/>
        <w:adjustRightInd w:val="0"/>
        <w:spacing w:before="100" w:beforeAutospacing="1" w:after="100" w:afterAutospacing="1" w:line="480" w:lineRule="auto"/>
        <w:rPr>
          <w:rFonts w:ascii="Arial" w:hAnsi="Arial" w:cs="Arial"/>
          <w:sz w:val="24"/>
          <w:szCs w:val="24"/>
        </w:rPr>
      </w:pPr>
      <w:r>
        <w:rPr>
          <w:rFonts w:ascii="Arial" w:hAnsi="Arial" w:cs="Arial"/>
          <w:sz w:val="24"/>
          <w:szCs w:val="24"/>
        </w:rPr>
        <w:t>This was not the case. F</w:t>
      </w:r>
      <w:r w:rsidR="00AE695E">
        <w:rPr>
          <w:rFonts w:ascii="Arial" w:hAnsi="Arial" w:cs="Arial"/>
          <w:sz w:val="24"/>
          <w:szCs w:val="24"/>
        </w:rPr>
        <w:t>rom this paper it is unclear as to whether the f</w:t>
      </w:r>
      <w:r w:rsidR="00A75EA0">
        <w:rPr>
          <w:rFonts w:ascii="Arial" w:hAnsi="Arial" w:cs="Arial"/>
          <w:sz w:val="24"/>
          <w:szCs w:val="24"/>
        </w:rPr>
        <w:t>orm is designed to be used for RT</w:t>
      </w:r>
      <w:r w:rsidR="00AE695E">
        <w:rPr>
          <w:rFonts w:ascii="Arial" w:hAnsi="Arial" w:cs="Arial"/>
          <w:sz w:val="24"/>
          <w:szCs w:val="24"/>
        </w:rPr>
        <w:t xml:space="preserve">CGA, or </w:t>
      </w:r>
      <w:r w:rsidR="00A00871">
        <w:rPr>
          <w:rFonts w:ascii="Arial" w:hAnsi="Arial" w:cs="Arial"/>
          <w:sz w:val="24"/>
          <w:szCs w:val="24"/>
        </w:rPr>
        <w:t xml:space="preserve">just </w:t>
      </w:r>
      <w:r w:rsidR="00AE695E">
        <w:rPr>
          <w:rFonts w:ascii="Arial" w:hAnsi="Arial" w:cs="Arial"/>
          <w:sz w:val="24"/>
          <w:szCs w:val="24"/>
        </w:rPr>
        <w:t>to aid in interpretation of CGA</w:t>
      </w:r>
      <w:r>
        <w:rPr>
          <w:rFonts w:ascii="Arial" w:hAnsi="Arial" w:cs="Arial"/>
          <w:sz w:val="24"/>
          <w:szCs w:val="24"/>
        </w:rPr>
        <w:t>, but the</w:t>
      </w:r>
      <w:r w:rsidR="00FA4D09">
        <w:rPr>
          <w:rFonts w:ascii="Arial" w:hAnsi="Arial" w:cs="Arial"/>
          <w:sz w:val="24"/>
          <w:szCs w:val="24"/>
        </w:rPr>
        <w:t>re</w:t>
      </w:r>
      <w:r>
        <w:rPr>
          <w:rFonts w:ascii="Arial" w:hAnsi="Arial" w:cs="Arial"/>
          <w:sz w:val="24"/>
          <w:szCs w:val="24"/>
        </w:rPr>
        <w:t xml:space="preserve"> was no comparison or evaluation of RTCGA.</w:t>
      </w:r>
    </w:p>
    <w:p w:rsidR="00EE7A19" w:rsidRDefault="006D293F" w:rsidP="00EE7A19">
      <w:pPr>
        <w:autoSpaceDE w:val="0"/>
        <w:autoSpaceDN w:val="0"/>
        <w:adjustRightInd w:val="0"/>
        <w:spacing w:before="100" w:beforeAutospacing="1" w:after="100" w:afterAutospacing="1" w:line="480" w:lineRule="auto"/>
        <w:rPr>
          <w:rFonts w:ascii="Arial" w:hAnsi="Arial" w:cs="Arial"/>
          <w:sz w:val="24"/>
          <w:szCs w:val="24"/>
        </w:rPr>
      </w:pPr>
      <w:r>
        <w:rPr>
          <w:rFonts w:ascii="Arial" w:hAnsi="Arial" w:cs="Arial"/>
          <w:sz w:val="24"/>
          <w:szCs w:val="24"/>
        </w:rPr>
        <w:t xml:space="preserve">The samples included were taken from videotapes </w:t>
      </w:r>
      <w:r w:rsidR="001D040B">
        <w:rPr>
          <w:rFonts w:ascii="Arial" w:hAnsi="Arial" w:cs="Arial"/>
          <w:sz w:val="24"/>
          <w:szCs w:val="24"/>
        </w:rPr>
        <w:t xml:space="preserve">of </w:t>
      </w:r>
      <w:r>
        <w:rPr>
          <w:rFonts w:ascii="Arial" w:hAnsi="Arial" w:cs="Arial"/>
          <w:sz w:val="24"/>
          <w:szCs w:val="24"/>
        </w:rPr>
        <w:t>patients who we</w:t>
      </w:r>
      <w:r w:rsidR="000B4889">
        <w:rPr>
          <w:rFonts w:ascii="Arial" w:hAnsi="Arial" w:cs="Arial"/>
          <w:sz w:val="24"/>
          <w:szCs w:val="24"/>
        </w:rPr>
        <w:t>re referred for gait treatment to an orthopaedic</w:t>
      </w:r>
      <w:r w:rsidR="001D040B">
        <w:rPr>
          <w:rFonts w:ascii="Arial" w:hAnsi="Arial" w:cs="Arial"/>
          <w:sz w:val="24"/>
          <w:szCs w:val="24"/>
        </w:rPr>
        <w:t xml:space="preserve"> </w:t>
      </w:r>
      <w:r w:rsidR="000B4889">
        <w:rPr>
          <w:rFonts w:ascii="Arial" w:hAnsi="Arial" w:cs="Arial"/>
          <w:sz w:val="24"/>
          <w:szCs w:val="24"/>
        </w:rPr>
        <w:t>clinic and were assessed using free</w:t>
      </w:r>
      <w:r w:rsidR="00FA4D09">
        <w:rPr>
          <w:rFonts w:ascii="Arial" w:hAnsi="Arial" w:cs="Arial"/>
          <w:sz w:val="24"/>
          <w:szCs w:val="24"/>
        </w:rPr>
        <w:t xml:space="preserve">ze frame and </w:t>
      </w:r>
      <w:r w:rsidR="00FA4D09">
        <w:rPr>
          <w:rFonts w:ascii="Arial" w:hAnsi="Arial" w:cs="Arial"/>
          <w:sz w:val="24"/>
          <w:szCs w:val="24"/>
        </w:rPr>
        <w:lastRenderedPageBreak/>
        <w:t xml:space="preserve">slow-motion. </w:t>
      </w:r>
      <w:proofErr w:type="spellStart"/>
      <w:r w:rsidR="00FA4D09">
        <w:rPr>
          <w:rFonts w:ascii="Arial" w:hAnsi="Arial" w:cs="Arial"/>
          <w:sz w:val="24"/>
          <w:szCs w:val="24"/>
        </w:rPr>
        <w:t>Raters</w:t>
      </w:r>
      <w:proofErr w:type="spellEnd"/>
      <w:r w:rsidR="000B4889">
        <w:rPr>
          <w:rFonts w:ascii="Arial" w:hAnsi="Arial" w:cs="Arial"/>
          <w:sz w:val="24"/>
          <w:szCs w:val="24"/>
        </w:rPr>
        <w:t xml:space="preserve"> were allowed to watch the patient as many </w:t>
      </w:r>
      <w:r w:rsidR="00A00871">
        <w:rPr>
          <w:rFonts w:ascii="Arial" w:hAnsi="Arial" w:cs="Arial"/>
          <w:sz w:val="24"/>
          <w:szCs w:val="24"/>
        </w:rPr>
        <w:t>times as they wished.  This can</w:t>
      </w:r>
      <w:r w:rsidR="000B4889">
        <w:rPr>
          <w:rFonts w:ascii="Arial" w:hAnsi="Arial" w:cs="Arial"/>
          <w:sz w:val="24"/>
          <w:szCs w:val="24"/>
        </w:rPr>
        <w:t xml:space="preserve"> therefore be classed as </w:t>
      </w:r>
      <w:r w:rsidR="001D040B">
        <w:rPr>
          <w:rFonts w:ascii="Arial" w:hAnsi="Arial" w:cs="Arial"/>
          <w:sz w:val="24"/>
          <w:szCs w:val="24"/>
        </w:rPr>
        <w:t>CGA</w:t>
      </w:r>
      <w:r w:rsidR="000B4889">
        <w:rPr>
          <w:rFonts w:ascii="Arial" w:hAnsi="Arial" w:cs="Arial"/>
          <w:sz w:val="24"/>
          <w:szCs w:val="24"/>
        </w:rPr>
        <w:t xml:space="preserve"> rather than RTCGA. T</w:t>
      </w:r>
      <w:r w:rsidR="001D040B">
        <w:rPr>
          <w:rFonts w:ascii="Arial" w:hAnsi="Arial" w:cs="Arial"/>
          <w:sz w:val="24"/>
          <w:szCs w:val="24"/>
        </w:rPr>
        <w:t xml:space="preserve">he authors concluded their form </w:t>
      </w:r>
      <w:r w:rsidR="00BF107E">
        <w:rPr>
          <w:rFonts w:ascii="Arial" w:hAnsi="Arial" w:cs="Arial"/>
          <w:sz w:val="24"/>
          <w:szCs w:val="24"/>
        </w:rPr>
        <w:t xml:space="preserve">had inter-rater reliability (ICC values) among experienced and inexperienced </w:t>
      </w:r>
      <w:proofErr w:type="spellStart"/>
      <w:r w:rsidR="00BF107E">
        <w:rPr>
          <w:rFonts w:ascii="Arial" w:hAnsi="Arial" w:cs="Arial"/>
          <w:sz w:val="24"/>
          <w:szCs w:val="24"/>
        </w:rPr>
        <w:t>raters</w:t>
      </w:r>
      <w:proofErr w:type="spellEnd"/>
      <w:r w:rsidR="00BF107E">
        <w:rPr>
          <w:rFonts w:ascii="Arial" w:hAnsi="Arial" w:cs="Arial"/>
          <w:sz w:val="24"/>
          <w:szCs w:val="24"/>
        </w:rPr>
        <w:t xml:space="preserve"> of 0.42 and 0.40 respectively.</w:t>
      </w:r>
    </w:p>
    <w:p w:rsidR="00EE7A19" w:rsidRPr="00BF107E" w:rsidRDefault="00BF107E" w:rsidP="00EE7A19">
      <w:pPr>
        <w:autoSpaceDE w:val="0"/>
        <w:autoSpaceDN w:val="0"/>
        <w:adjustRightInd w:val="0"/>
        <w:spacing w:before="100" w:beforeAutospacing="1" w:after="100" w:afterAutospacing="1" w:line="480" w:lineRule="auto"/>
        <w:rPr>
          <w:rFonts w:ascii="Arial" w:hAnsi="Arial" w:cs="Arial"/>
          <w:sz w:val="24"/>
          <w:szCs w:val="24"/>
          <w:u w:val="single"/>
        </w:rPr>
      </w:pPr>
      <w:r>
        <w:rPr>
          <w:rFonts w:ascii="Arial" w:hAnsi="Arial" w:cs="Arial"/>
          <w:sz w:val="24"/>
          <w:szCs w:val="24"/>
          <w:u w:val="single"/>
        </w:rPr>
        <w:t>Clinical Education Paper</w:t>
      </w:r>
    </w:p>
    <w:p w:rsidR="00EE7A19" w:rsidRDefault="00A00871" w:rsidP="00EE7A19">
      <w:pPr>
        <w:autoSpaceDE w:val="0"/>
        <w:autoSpaceDN w:val="0"/>
        <w:adjustRightInd w:val="0"/>
        <w:spacing w:before="100" w:beforeAutospacing="1" w:after="100" w:afterAutospacing="1" w:line="480" w:lineRule="auto"/>
        <w:rPr>
          <w:rFonts w:ascii="Arial" w:hAnsi="Arial" w:cs="Arial"/>
          <w:sz w:val="24"/>
          <w:szCs w:val="24"/>
        </w:rPr>
      </w:pPr>
      <w:r>
        <w:rPr>
          <w:rFonts w:ascii="Arial" w:hAnsi="Arial" w:cs="Arial"/>
          <w:sz w:val="24"/>
          <w:szCs w:val="24"/>
        </w:rPr>
        <w:t>A</w:t>
      </w:r>
      <w:r w:rsidR="00EE7A19">
        <w:rPr>
          <w:rFonts w:ascii="Arial" w:hAnsi="Arial" w:cs="Arial"/>
          <w:sz w:val="24"/>
          <w:szCs w:val="24"/>
        </w:rPr>
        <w:t xml:space="preserve"> paper on gait and posture assessment for general practitioners working with MSK injuries was published by Sweeting and Mock in 2007</w:t>
      </w:r>
      <w:r w:rsidR="002D5036">
        <w:rPr>
          <w:rFonts w:ascii="Arial" w:hAnsi="Arial" w:cs="Arial"/>
          <w:sz w:val="24"/>
          <w:szCs w:val="24"/>
        </w:rPr>
        <w:t xml:space="preserve"> [29]</w:t>
      </w:r>
      <w:r w:rsidR="00EE7A19">
        <w:rPr>
          <w:rFonts w:ascii="Arial" w:hAnsi="Arial" w:cs="Arial"/>
          <w:sz w:val="24"/>
          <w:szCs w:val="24"/>
        </w:rPr>
        <w:t>. They propose</w:t>
      </w:r>
      <w:r w:rsidR="00EE7A19" w:rsidRPr="00092F73">
        <w:rPr>
          <w:rFonts w:ascii="Arial" w:hAnsi="Arial" w:cs="Arial"/>
          <w:sz w:val="24"/>
          <w:szCs w:val="24"/>
        </w:rPr>
        <w:t xml:space="preserve"> 18 areas a general practitioner should assess during gait analysis, with no reference to detailed methodology, reliability or validity of any of these observations</w:t>
      </w:r>
      <w:r w:rsidR="00EE7A19">
        <w:rPr>
          <w:rFonts w:ascii="Arial" w:hAnsi="Arial" w:cs="Arial"/>
          <w:sz w:val="24"/>
          <w:szCs w:val="24"/>
        </w:rPr>
        <w:t xml:space="preserve">. The title and abstract is inappropriate to the content of the paper.  The articles objectives, within the abstract, include assessment of gait and visual scanning of abnormal gait. </w:t>
      </w:r>
      <w:r w:rsidR="00FA4D09">
        <w:rPr>
          <w:rFonts w:ascii="Arial" w:hAnsi="Arial" w:cs="Arial"/>
          <w:sz w:val="24"/>
          <w:szCs w:val="24"/>
        </w:rPr>
        <w:t>The methods</w:t>
      </w:r>
      <w:r w:rsidR="00EE7A19">
        <w:rPr>
          <w:rFonts w:ascii="Arial" w:hAnsi="Arial" w:cs="Arial"/>
          <w:sz w:val="24"/>
          <w:szCs w:val="24"/>
        </w:rPr>
        <w:t xml:space="preserve"> for neither are presented with the main text. </w:t>
      </w:r>
    </w:p>
    <w:p w:rsidR="00AE695E" w:rsidRPr="00AF4D43" w:rsidRDefault="00AE695E" w:rsidP="002170A2">
      <w:pPr>
        <w:autoSpaceDE w:val="0"/>
        <w:autoSpaceDN w:val="0"/>
        <w:adjustRightInd w:val="0"/>
        <w:spacing w:before="100" w:beforeAutospacing="1" w:after="100" w:afterAutospacing="1" w:line="480" w:lineRule="auto"/>
        <w:rPr>
          <w:rFonts w:ascii="Arial" w:hAnsi="Arial" w:cs="Arial"/>
          <w:sz w:val="24"/>
          <w:szCs w:val="24"/>
        </w:rPr>
      </w:pPr>
    </w:p>
    <w:p w:rsidR="00EE518F" w:rsidRDefault="00EE518F" w:rsidP="00E93B32">
      <w:pPr>
        <w:autoSpaceDE w:val="0"/>
        <w:autoSpaceDN w:val="0"/>
        <w:adjustRightInd w:val="0"/>
        <w:spacing w:before="100" w:beforeAutospacing="1" w:after="100" w:afterAutospacing="1" w:line="480" w:lineRule="auto"/>
        <w:rPr>
          <w:rFonts w:ascii="Arial" w:hAnsi="Arial" w:cs="Arial"/>
          <w:i/>
          <w:sz w:val="24"/>
          <w:szCs w:val="24"/>
          <w:u w:val="single"/>
        </w:rPr>
      </w:pPr>
    </w:p>
    <w:p w:rsidR="00EE518F" w:rsidRDefault="00EE518F" w:rsidP="00E93B32">
      <w:pPr>
        <w:autoSpaceDE w:val="0"/>
        <w:autoSpaceDN w:val="0"/>
        <w:adjustRightInd w:val="0"/>
        <w:spacing w:before="100" w:beforeAutospacing="1" w:after="100" w:afterAutospacing="1" w:line="480" w:lineRule="auto"/>
        <w:rPr>
          <w:rFonts w:ascii="Arial" w:hAnsi="Arial" w:cs="Arial"/>
          <w:i/>
          <w:sz w:val="24"/>
          <w:szCs w:val="24"/>
          <w:u w:val="single"/>
        </w:rPr>
      </w:pPr>
    </w:p>
    <w:p w:rsidR="000B4889" w:rsidRDefault="000B4889" w:rsidP="00E93B32">
      <w:pPr>
        <w:autoSpaceDE w:val="0"/>
        <w:autoSpaceDN w:val="0"/>
        <w:adjustRightInd w:val="0"/>
        <w:spacing w:before="100" w:beforeAutospacing="1" w:after="100" w:afterAutospacing="1" w:line="480" w:lineRule="auto"/>
        <w:rPr>
          <w:rFonts w:ascii="Arial" w:hAnsi="Arial" w:cs="Arial"/>
          <w:i/>
          <w:sz w:val="24"/>
          <w:szCs w:val="24"/>
          <w:u w:val="single"/>
        </w:rPr>
      </w:pPr>
    </w:p>
    <w:p w:rsidR="00EE1B7E" w:rsidRDefault="00EE1B7E" w:rsidP="00E93B32">
      <w:pPr>
        <w:autoSpaceDE w:val="0"/>
        <w:autoSpaceDN w:val="0"/>
        <w:adjustRightInd w:val="0"/>
        <w:spacing w:before="100" w:beforeAutospacing="1" w:after="100" w:afterAutospacing="1" w:line="480" w:lineRule="auto"/>
        <w:rPr>
          <w:rFonts w:ascii="Arial" w:hAnsi="Arial" w:cs="Arial"/>
          <w:i/>
          <w:sz w:val="24"/>
          <w:szCs w:val="24"/>
          <w:u w:val="single"/>
        </w:rPr>
      </w:pPr>
    </w:p>
    <w:p w:rsidR="00EE1B7E" w:rsidRDefault="00EE1B7E" w:rsidP="00E93B32">
      <w:pPr>
        <w:autoSpaceDE w:val="0"/>
        <w:autoSpaceDN w:val="0"/>
        <w:adjustRightInd w:val="0"/>
        <w:spacing w:before="100" w:beforeAutospacing="1" w:after="100" w:afterAutospacing="1" w:line="480" w:lineRule="auto"/>
        <w:rPr>
          <w:rFonts w:ascii="Arial" w:hAnsi="Arial" w:cs="Arial"/>
          <w:i/>
          <w:sz w:val="24"/>
          <w:szCs w:val="24"/>
          <w:u w:val="single"/>
        </w:rPr>
      </w:pPr>
    </w:p>
    <w:p w:rsidR="00EE1B7E" w:rsidRDefault="00EE1B7E" w:rsidP="00E93B32">
      <w:pPr>
        <w:autoSpaceDE w:val="0"/>
        <w:autoSpaceDN w:val="0"/>
        <w:adjustRightInd w:val="0"/>
        <w:spacing w:before="100" w:beforeAutospacing="1" w:after="100" w:afterAutospacing="1" w:line="480" w:lineRule="auto"/>
        <w:rPr>
          <w:rFonts w:ascii="Arial" w:hAnsi="Arial" w:cs="Arial"/>
          <w:i/>
          <w:sz w:val="24"/>
          <w:szCs w:val="24"/>
          <w:u w:val="single"/>
        </w:rPr>
      </w:pPr>
    </w:p>
    <w:p w:rsidR="00EE1B7E" w:rsidRDefault="00EE1B7E" w:rsidP="00E93B32">
      <w:pPr>
        <w:autoSpaceDE w:val="0"/>
        <w:autoSpaceDN w:val="0"/>
        <w:adjustRightInd w:val="0"/>
        <w:spacing w:before="100" w:beforeAutospacing="1" w:after="100" w:afterAutospacing="1" w:line="480" w:lineRule="auto"/>
        <w:rPr>
          <w:rFonts w:ascii="Arial" w:hAnsi="Arial" w:cs="Arial"/>
          <w:i/>
          <w:sz w:val="24"/>
          <w:szCs w:val="24"/>
          <w:u w:val="single"/>
        </w:rPr>
      </w:pPr>
    </w:p>
    <w:p w:rsidR="001D16BD" w:rsidRPr="00AF4D43" w:rsidRDefault="000333EC" w:rsidP="00E93B32">
      <w:pPr>
        <w:autoSpaceDE w:val="0"/>
        <w:autoSpaceDN w:val="0"/>
        <w:adjustRightInd w:val="0"/>
        <w:spacing w:before="100" w:beforeAutospacing="1" w:after="100" w:afterAutospacing="1" w:line="480" w:lineRule="auto"/>
        <w:rPr>
          <w:rFonts w:ascii="Arial" w:hAnsi="Arial" w:cs="Arial"/>
          <w:i/>
          <w:sz w:val="24"/>
          <w:szCs w:val="24"/>
          <w:u w:val="single"/>
        </w:rPr>
      </w:pPr>
      <w:r w:rsidRPr="00AF4D43">
        <w:rPr>
          <w:rFonts w:ascii="Arial" w:hAnsi="Arial" w:cs="Arial"/>
          <w:i/>
          <w:sz w:val="24"/>
          <w:szCs w:val="24"/>
          <w:u w:val="single"/>
        </w:rPr>
        <w:lastRenderedPageBreak/>
        <w:t>D</w:t>
      </w:r>
      <w:r w:rsidR="001452F1" w:rsidRPr="00AF4D43">
        <w:rPr>
          <w:rFonts w:ascii="Arial" w:hAnsi="Arial" w:cs="Arial"/>
          <w:i/>
          <w:sz w:val="24"/>
          <w:szCs w:val="24"/>
          <w:u w:val="single"/>
        </w:rPr>
        <w:t>iscussion</w:t>
      </w:r>
    </w:p>
    <w:p w:rsidR="00412FE9" w:rsidRPr="00412FE9" w:rsidRDefault="00412FE9" w:rsidP="00412FE9">
      <w:pPr>
        <w:autoSpaceDE w:val="0"/>
        <w:autoSpaceDN w:val="0"/>
        <w:adjustRightInd w:val="0"/>
        <w:spacing w:before="100" w:beforeAutospacing="1" w:after="100" w:afterAutospacing="1" w:line="480" w:lineRule="auto"/>
        <w:rPr>
          <w:rFonts w:ascii="Arial" w:hAnsi="Arial" w:cs="Arial"/>
          <w:sz w:val="24"/>
          <w:szCs w:val="24"/>
        </w:rPr>
      </w:pPr>
      <w:r w:rsidRPr="00412FE9">
        <w:rPr>
          <w:rFonts w:ascii="Arial" w:hAnsi="Arial" w:cs="Arial"/>
          <w:sz w:val="24"/>
          <w:szCs w:val="24"/>
        </w:rPr>
        <w:t>Lack of Research</w:t>
      </w:r>
    </w:p>
    <w:p w:rsidR="00412FE9" w:rsidRPr="00412FE9" w:rsidRDefault="00412FE9" w:rsidP="00412FE9">
      <w:pPr>
        <w:autoSpaceDE w:val="0"/>
        <w:autoSpaceDN w:val="0"/>
        <w:adjustRightInd w:val="0"/>
        <w:spacing w:before="100" w:beforeAutospacing="1" w:after="100" w:afterAutospacing="1" w:line="480" w:lineRule="auto"/>
        <w:rPr>
          <w:rFonts w:ascii="Arial" w:hAnsi="Arial" w:cs="Arial"/>
          <w:sz w:val="24"/>
          <w:szCs w:val="24"/>
        </w:rPr>
      </w:pPr>
      <w:r w:rsidRPr="00412FE9">
        <w:rPr>
          <w:rFonts w:ascii="Arial" w:hAnsi="Arial" w:cs="Arial"/>
          <w:sz w:val="24"/>
          <w:szCs w:val="24"/>
        </w:rPr>
        <w:t xml:space="preserve">This review has found a lack of a standardised or systematic method of RTCGA in adults with a lower limb MSK injury. </w:t>
      </w:r>
    </w:p>
    <w:p w:rsidR="00412FE9" w:rsidRDefault="00412FE9" w:rsidP="00412FE9">
      <w:pPr>
        <w:autoSpaceDE w:val="0"/>
        <w:autoSpaceDN w:val="0"/>
        <w:adjustRightInd w:val="0"/>
        <w:spacing w:before="100" w:beforeAutospacing="1" w:after="100" w:afterAutospacing="1" w:line="480" w:lineRule="auto"/>
        <w:rPr>
          <w:rFonts w:ascii="Arial" w:hAnsi="Arial" w:cs="Arial"/>
          <w:sz w:val="24"/>
          <w:szCs w:val="24"/>
        </w:rPr>
      </w:pPr>
      <w:r w:rsidRPr="00412FE9">
        <w:rPr>
          <w:rFonts w:ascii="Arial" w:hAnsi="Arial" w:cs="Arial"/>
          <w:sz w:val="24"/>
          <w:szCs w:val="24"/>
        </w:rPr>
        <w:t xml:space="preserve">The GALS MSK tool may be classed as ‘simplistic’ in its assessment of gait. In Beattie et </w:t>
      </w:r>
      <w:proofErr w:type="spellStart"/>
      <w:r w:rsidRPr="00412FE9">
        <w:rPr>
          <w:rFonts w:ascii="Arial" w:hAnsi="Arial" w:cs="Arial"/>
          <w:sz w:val="24"/>
          <w:szCs w:val="24"/>
        </w:rPr>
        <w:t>als</w:t>
      </w:r>
      <w:proofErr w:type="spellEnd"/>
      <w:r w:rsidRPr="00412FE9">
        <w:rPr>
          <w:rFonts w:ascii="Arial" w:hAnsi="Arial" w:cs="Arial"/>
          <w:sz w:val="24"/>
          <w:szCs w:val="24"/>
        </w:rPr>
        <w:t xml:space="preserve"> 2008 [25] paper, 9 out of the 10 patients who were classed as having an ‘abnormal gait’ were referred on for further gait investigation or assessment. It may be argued that GALS is more a tool used to identify the need for further referral for gait analysis rather than a gait analysis itself. </w:t>
      </w:r>
      <w:proofErr w:type="spellStart"/>
      <w:r w:rsidRPr="00412FE9">
        <w:rPr>
          <w:rFonts w:ascii="Arial" w:hAnsi="Arial" w:cs="Arial"/>
          <w:sz w:val="24"/>
          <w:szCs w:val="24"/>
        </w:rPr>
        <w:t>Brunnekreef</w:t>
      </w:r>
      <w:proofErr w:type="spellEnd"/>
      <w:r w:rsidRPr="00412FE9">
        <w:rPr>
          <w:rFonts w:ascii="Arial" w:hAnsi="Arial" w:cs="Arial"/>
          <w:sz w:val="24"/>
          <w:szCs w:val="24"/>
        </w:rPr>
        <w:t xml:space="preserve"> et al [10] studied the reliability of their own ‘orthopaedic gait analysis form’. The </w:t>
      </w:r>
      <w:r w:rsidR="00C41A55">
        <w:rPr>
          <w:rFonts w:ascii="Arial" w:hAnsi="Arial" w:cs="Arial"/>
          <w:sz w:val="24"/>
          <w:szCs w:val="24"/>
        </w:rPr>
        <w:t xml:space="preserve">observed </w:t>
      </w:r>
      <w:r w:rsidRPr="00412FE9">
        <w:rPr>
          <w:rFonts w:ascii="Arial" w:hAnsi="Arial" w:cs="Arial"/>
          <w:sz w:val="24"/>
          <w:szCs w:val="24"/>
        </w:rPr>
        <w:t>30 patients had been classed by the authors at inclusion as showing an undefined ‘mild to severe’ gait deviation. This sampling bias towards more obvious gait abnormality reduces the ability to withdraw data relevant to a general MSK clinic. It is</w:t>
      </w:r>
      <w:r>
        <w:rPr>
          <w:rFonts w:ascii="Arial" w:hAnsi="Arial" w:cs="Arial"/>
          <w:sz w:val="24"/>
          <w:szCs w:val="24"/>
        </w:rPr>
        <w:t xml:space="preserve"> also</w:t>
      </w:r>
      <w:r w:rsidRPr="00412FE9">
        <w:rPr>
          <w:rFonts w:ascii="Arial" w:hAnsi="Arial" w:cs="Arial"/>
          <w:sz w:val="24"/>
          <w:szCs w:val="24"/>
        </w:rPr>
        <w:t xml:space="preserve"> unclear from the paper if </w:t>
      </w:r>
      <w:proofErr w:type="spellStart"/>
      <w:r w:rsidRPr="00412FE9">
        <w:rPr>
          <w:rFonts w:ascii="Arial" w:hAnsi="Arial" w:cs="Arial"/>
          <w:sz w:val="24"/>
          <w:szCs w:val="24"/>
        </w:rPr>
        <w:t>Brunnekreek</w:t>
      </w:r>
      <w:proofErr w:type="spellEnd"/>
      <w:r w:rsidRPr="00412FE9">
        <w:rPr>
          <w:rFonts w:ascii="Arial" w:hAnsi="Arial" w:cs="Arial"/>
          <w:sz w:val="24"/>
          <w:szCs w:val="24"/>
        </w:rPr>
        <w:t xml:space="preserve"> et al [10] recommend their orthopaedic gait analysis form to be used without the presence of recorded playback facility. Although no comments are directly related to this, they do conclude that “structured visual gait observation” is moderately reliable. If only this level of reliability was demonstrated while using a sampling bias of moderate to severe gait abnormality and assessed using video playback with freeze frame and pause capacity, it seems fair to conclude that even if findings could be migrated to RTCGA in a general lower limb MSK clinic then results would be poor.</w:t>
      </w:r>
    </w:p>
    <w:p w:rsidR="00627AA3" w:rsidRDefault="0058000A" w:rsidP="00627AA3">
      <w:pPr>
        <w:autoSpaceDE w:val="0"/>
        <w:autoSpaceDN w:val="0"/>
        <w:adjustRightInd w:val="0"/>
        <w:spacing w:before="100" w:beforeAutospacing="1" w:after="100" w:afterAutospacing="1" w:line="480" w:lineRule="auto"/>
        <w:rPr>
          <w:rFonts w:ascii="Arial" w:hAnsi="Arial" w:cs="Arial"/>
          <w:sz w:val="24"/>
          <w:szCs w:val="24"/>
        </w:rPr>
      </w:pPr>
      <w:r>
        <w:rPr>
          <w:rFonts w:ascii="Arial" w:hAnsi="Arial" w:cs="Arial"/>
          <w:sz w:val="24"/>
          <w:szCs w:val="24"/>
        </w:rPr>
        <w:t>On the basis of these results, i</w:t>
      </w:r>
      <w:r w:rsidR="00627AA3" w:rsidRPr="00627AA3">
        <w:rPr>
          <w:rFonts w:ascii="Arial" w:hAnsi="Arial" w:cs="Arial"/>
          <w:sz w:val="24"/>
          <w:szCs w:val="24"/>
        </w:rPr>
        <w:t xml:space="preserve">t is difficult to predict the value, worth or even viability of including RTCGA in an MSK assessment. Coutts in 1999 </w:t>
      </w:r>
      <w:r w:rsidR="002D5036">
        <w:rPr>
          <w:rFonts w:ascii="Arial" w:hAnsi="Arial" w:cs="Arial"/>
          <w:sz w:val="24"/>
          <w:szCs w:val="24"/>
        </w:rPr>
        <w:t xml:space="preserve">[2] </w:t>
      </w:r>
      <w:r w:rsidR="00627AA3" w:rsidRPr="00627AA3">
        <w:rPr>
          <w:rFonts w:ascii="Arial" w:hAnsi="Arial" w:cs="Arial"/>
          <w:sz w:val="24"/>
          <w:szCs w:val="24"/>
        </w:rPr>
        <w:t xml:space="preserve">stated “currently </w:t>
      </w:r>
      <w:r w:rsidR="00627AA3" w:rsidRPr="00627AA3">
        <w:rPr>
          <w:rFonts w:ascii="Arial" w:hAnsi="Arial" w:cs="Arial"/>
          <w:sz w:val="24"/>
          <w:szCs w:val="24"/>
        </w:rPr>
        <w:lastRenderedPageBreak/>
        <w:t xml:space="preserve">observational analysis on its own is insufficiently reliable to be clinically acceptable”. Eighteen years later and there appears to be no further work available to change this conclusion. We do not even know the proportion of clinicians using RTCGA, why they use it, how they are undertaking it or in which situations. </w:t>
      </w:r>
    </w:p>
    <w:p w:rsidR="00627AA3" w:rsidRPr="00627AA3" w:rsidRDefault="00627AA3" w:rsidP="00627AA3">
      <w:pPr>
        <w:autoSpaceDE w:val="0"/>
        <w:autoSpaceDN w:val="0"/>
        <w:adjustRightInd w:val="0"/>
        <w:spacing w:before="100" w:beforeAutospacing="1" w:after="100" w:afterAutospacing="1" w:line="480" w:lineRule="auto"/>
        <w:rPr>
          <w:rFonts w:ascii="Arial" w:hAnsi="Arial" w:cs="Arial"/>
          <w:sz w:val="24"/>
          <w:szCs w:val="24"/>
        </w:rPr>
      </w:pPr>
      <w:r w:rsidRPr="00627AA3">
        <w:rPr>
          <w:rFonts w:ascii="Arial" w:hAnsi="Arial" w:cs="Arial"/>
          <w:sz w:val="24"/>
          <w:szCs w:val="24"/>
        </w:rPr>
        <w:t>Whether there is still a clinical worth in conducting RTCGA therefore remains highly controversial. To date, there is only evidence of categorisation of RTCGA patterns by researchers in the physical therapy and surgical communities for neurological disorders such as cerebral palsy, stroke or Parkinson disease</w:t>
      </w:r>
      <w:r w:rsidR="002D5036">
        <w:rPr>
          <w:rFonts w:ascii="Arial" w:hAnsi="Arial" w:cs="Arial"/>
          <w:sz w:val="24"/>
          <w:szCs w:val="24"/>
        </w:rPr>
        <w:t xml:space="preserve"> [30</w:t>
      </w:r>
      <w:proofErr w:type="gramStart"/>
      <w:r w:rsidR="002D5036">
        <w:rPr>
          <w:rFonts w:ascii="Arial" w:hAnsi="Arial" w:cs="Arial"/>
          <w:sz w:val="24"/>
          <w:szCs w:val="24"/>
        </w:rPr>
        <w:t>,31</w:t>
      </w:r>
      <w:proofErr w:type="gramEnd"/>
      <w:r w:rsidR="002D5036">
        <w:rPr>
          <w:rFonts w:ascii="Arial" w:hAnsi="Arial" w:cs="Arial"/>
          <w:sz w:val="24"/>
          <w:szCs w:val="24"/>
        </w:rPr>
        <w:t>]</w:t>
      </w:r>
      <w:r w:rsidRPr="00627AA3">
        <w:rPr>
          <w:rFonts w:ascii="Arial" w:hAnsi="Arial" w:cs="Arial"/>
          <w:sz w:val="24"/>
          <w:szCs w:val="24"/>
        </w:rPr>
        <w:t>. Each of these assessment tools utilises observing gait markers which link to a particular gait dysfunction related to the specific disease process. Even in more specifically researched areas such as st</w:t>
      </w:r>
      <w:r w:rsidR="002D5036">
        <w:rPr>
          <w:rFonts w:ascii="Arial" w:hAnsi="Arial" w:cs="Arial"/>
          <w:sz w:val="24"/>
          <w:szCs w:val="24"/>
        </w:rPr>
        <w:t>roke patients, Taro et al [31]</w:t>
      </w:r>
      <w:r w:rsidRPr="00627AA3">
        <w:rPr>
          <w:rFonts w:ascii="Arial" w:hAnsi="Arial" w:cs="Arial"/>
          <w:sz w:val="24"/>
          <w:szCs w:val="24"/>
        </w:rPr>
        <w:t xml:space="preserve"> state a critical issue is the lack of a standardised method of gait classification. With this lack of research it would be expected that opinions on the use of RTCGA would remain balanced, but some authors still state that RTCGA is not only a powerful investigative tool, but even comparable to an X-ray or blood test </w:t>
      </w:r>
      <w:r w:rsidR="002D5036">
        <w:rPr>
          <w:rFonts w:ascii="Arial" w:hAnsi="Arial" w:cs="Arial"/>
          <w:sz w:val="24"/>
          <w:szCs w:val="24"/>
        </w:rPr>
        <w:t xml:space="preserve">[29]. </w:t>
      </w:r>
      <w:r w:rsidRPr="00627AA3">
        <w:rPr>
          <w:rFonts w:ascii="Arial" w:hAnsi="Arial" w:cs="Arial"/>
          <w:sz w:val="24"/>
          <w:szCs w:val="24"/>
        </w:rPr>
        <w:t>Stating such a high level of worth</w:t>
      </w:r>
      <w:r w:rsidR="00FA4D09">
        <w:rPr>
          <w:rFonts w:ascii="Arial" w:hAnsi="Arial" w:cs="Arial"/>
          <w:sz w:val="24"/>
          <w:szCs w:val="24"/>
        </w:rPr>
        <w:t>,</w:t>
      </w:r>
      <w:r w:rsidRPr="00627AA3">
        <w:rPr>
          <w:rFonts w:ascii="Arial" w:hAnsi="Arial" w:cs="Arial"/>
          <w:sz w:val="24"/>
          <w:szCs w:val="24"/>
        </w:rPr>
        <w:t xml:space="preserve"> </w:t>
      </w:r>
      <w:r w:rsidR="00FA4D09">
        <w:rPr>
          <w:rFonts w:ascii="Arial" w:hAnsi="Arial" w:cs="Arial"/>
          <w:sz w:val="24"/>
          <w:szCs w:val="24"/>
        </w:rPr>
        <w:t>with no apparent evidence base,</w:t>
      </w:r>
      <w:r w:rsidRPr="00627AA3">
        <w:rPr>
          <w:rFonts w:ascii="Arial" w:hAnsi="Arial" w:cs="Arial"/>
          <w:sz w:val="24"/>
          <w:szCs w:val="24"/>
        </w:rPr>
        <w:t xml:space="preserve"> appears unfounded and </w:t>
      </w:r>
      <w:r w:rsidR="00FA4D09">
        <w:rPr>
          <w:rFonts w:ascii="Arial" w:hAnsi="Arial" w:cs="Arial"/>
          <w:sz w:val="24"/>
          <w:szCs w:val="24"/>
        </w:rPr>
        <w:t>potentially</w:t>
      </w:r>
      <w:r w:rsidRPr="00627AA3">
        <w:rPr>
          <w:rFonts w:ascii="Arial" w:hAnsi="Arial" w:cs="Arial"/>
          <w:sz w:val="24"/>
          <w:szCs w:val="24"/>
        </w:rPr>
        <w:t xml:space="preserve"> misleading to </w:t>
      </w:r>
      <w:r w:rsidR="007B1AEC">
        <w:rPr>
          <w:rFonts w:ascii="Arial" w:hAnsi="Arial" w:cs="Arial"/>
          <w:sz w:val="24"/>
          <w:szCs w:val="24"/>
        </w:rPr>
        <w:t>MSK clinicians</w:t>
      </w:r>
      <w:r w:rsidRPr="00627AA3">
        <w:rPr>
          <w:rFonts w:ascii="Arial" w:hAnsi="Arial" w:cs="Arial"/>
          <w:sz w:val="24"/>
          <w:szCs w:val="24"/>
        </w:rPr>
        <w:t xml:space="preserve">.  </w:t>
      </w:r>
    </w:p>
    <w:p w:rsidR="00AA3D9E" w:rsidRPr="00AA3D9E" w:rsidRDefault="00627AA3" w:rsidP="00627AA3">
      <w:pPr>
        <w:autoSpaceDE w:val="0"/>
        <w:autoSpaceDN w:val="0"/>
        <w:adjustRightInd w:val="0"/>
        <w:spacing w:before="100" w:beforeAutospacing="1" w:after="100" w:afterAutospacing="1" w:line="480" w:lineRule="auto"/>
        <w:rPr>
          <w:rFonts w:ascii="Arial" w:hAnsi="Arial" w:cs="Arial"/>
          <w:sz w:val="24"/>
          <w:szCs w:val="24"/>
        </w:rPr>
      </w:pPr>
      <w:r w:rsidRPr="00627AA3">
        <w:rPr>
          <w:rFonts w:ascii="Arial" w:hAnsi="Arial" w:cs="Arial"/>
          <w:sz w:val="24"/>
          <w:szCs w:val="24"/>
        </w:rPr>
        <w:t xml:space="preserve">The lack of research in an area of </w:t>
      </w:r>
      <w:r w:rsidR="003A5393">
        <w:rPr>
          <w:rFonts w:ascii="Arial" w:hAnsi="Arial" w:cs="Arial"/>
          <w:sz w:val="24"/>
          <w:szCs w:val="24"/>
        </w:rPr>
        <w:t xml:space="preserve">assessment with common clinical </w:t>
      </w:r>
      <w:r w:rsidRPr="00627AA3">
        <w:rPr>
          <w:rFonts w:ascii="Arial" w:hAnsi="Arial" w:cs="Arial"/>
          <w:sz w:val="24"/>
          <w:szCs w:val="24"/>
        </w:rPr>
        <w:t xml:space="preserve">recommendation and possible use may be seen as both surprising and relatively alarming. Abnormal gait has been cited by many as the cause of MSK lower limb injury and yet there appears no reliable or systematic method by which the majority of clinicians can assess for it. It also leads to questions in relation to treatments which are used to improve gait dysfunction by clinicians without access to CGA. Without being able to ascertain the worth of RTCGA, can changes from treatments </w:t>
      </w:r>
      <w:r w:rsidRPr="00627AA3">
        <w:rPr>
          <w:rFonts w:ascii="Arial" w:hAnsi="Arial" w:cs="Arial"/>
          <w:sz w:val="24"/>
          <w:szCs w:val="24"/>
        </w:rPr>
        <w:lastRenderedPageBreak/>
        <w:t xml:space="preserve">such as foot orthoses, footwear advice, taping and muscle balance correction be considered measurable in their outcomes? If improvement to gait is a goal to </w:t>
      </w:r>
      <w:r w:rsidR="007B1AEC">
        <w:rPr>
          <w:rFonts w:ascii="Arial" w:hAnsi="Arial" w:cs="Arial"/>
          <w:sz w:val="24"/>
          <w:szCs w:val="24"/>
        </w:rPr>
        <w:t>a</w:t>
      </w:r>
      <w:r w:rsidRPr="00627AA3">
        <w:rPr>
          <w:rFonts w:ascii="Arial" w:hAnsi="Arial" w:cs="Arial"/>
          <w:sz w:val="24"/>
          <w:szCs w:val="24"/>
        </w:rPr>
        <w:t xml:space="preserve"> treatment (while also ensuring treatment has no adverse effects and is </w:t>
      </w:r>
      <w:r w:rsidR="007B1AEC">
        <w:rPr>
          <w:rFonts w:ascii="Arial" w:hAnsi="Arial" w:cs="Arial"/>
          <w:sz w:val="24"/>
          <w:szCs w:val="24"/>
        </w:rPr>
        <w:t>not detrimental to gait), then i</w:t>
      </w:r>
      <w:r w:rsidRPr="00627AA3">
        <w:rPr>
          <w:rFonts w:ascii="Arial" w:hAnsi="Arial" w:cs="Arial"/>
          <w:sz w:val="24"/>
          <w:szCs w:val="24"/>
        </w:rPr>
        <w:t xml:space="preserve">t would seem compelling to consider such practices questionable at the least. </w:t>
      </w:r>
      <w:r w:rsidR="00537088">
        <w:rPr>
          <w:rFonts w:ascii="Arial" w:hAnsi="Arial" w:cs="Arial"/>
          <w:sz w:val="24"/>
          <w:szCs w:val="24"/>
        </w:rPr>
        <w:t xml:space="preserve">Greater access to CGA for all clinicians may be a method to improve patient assessment and outcomes. </w:t>
      </w:r>
      <w:r w:rsidRPr="00627AA3">
        <w:rPr>
          <w:rFonts w:ascii="Arial" w:hAnsi="Arial" w:cs="Arial"/>
          <w:sz w:val="24"/>
          <w:szCs w:val="24"/>
        </w:rPr>
        <w:t xml:space="preserve"> </w:t>
      </w:r>
      <w:r w:rsidR="00537088">
        <w:rPr>
          <w:rFonts w:ascii="Arial" w:hAnsi="Arial" w:cs="Arial"/>
          <w:sz w:val="24"/>
          <w:szCs w:val="24"/>
        </w:rPr>
        <w:t xml:space="preserve">However, </w:t>
      </w:r>
      <w:r w:rsidRPr="00627AA3">
        <w:rPr>
          <w:rFonts w:ascii="Arial" w:hAnsi="Arial" w:cs="Arial"/>
          <w:sz w:val="24"/>
          <w:szCs w:val="24"/>
        </w:rPr>
        <w:t xml:space="preserve">although opinion and limited publications appear to state that CGA is more beneficial than </w:t>
      </w:r>
      <w:proofErr w:type="gramStart"/>
      <w:r w:rsidRPr="00627AA3">
        <w:rPr>
          <w:rFonts w:ascii="Arial" w:hAnsi="Arial" w:cs="Arial"/>
          <w:sz w:val="24"/>
          <w:szCs w:val="24"/>
        </w:rPr>
        <w:t>RTCGA,</w:t>
      </w:r>
      <w:proofErr w:type="gramEnd"/>
      <w:r w:rsidRPr="00627AA3">
        <w:rPr>
          <w:rFonts w:ascii="Arial" w:hAnsi="Arial" w:cs="Arial"/>
          <w:sz w:val="24"/>
          <w:szCs w:val="24"/>
        </w:rPr>
        <w:t xml:space="preserve"> this has yet to be determined within the general symptomatic adult MSK population. With no research or evidence based guidelines on RTCGA, there simply is no </w:t>
      </w:r>
      <w:r w:rsidR="005A19F0">
        <w:rPr>
          <w:rFonts w:ascii="Arial" w:hAnsi="Arial" w:cs="Arial"/>
          <w:sz w:val="24"/>
          <w:szCs w:val="24"/>
        </w:rPr>
        <w:t>current</w:t>
      </w:r>
      <w:r w:rsidRPr="00627AA3">
        <w:rPr>
          <w:rFonts w:ascii="Arial" w:hAnsi="Arial" w:cs="Arial"/>
          <w:sz w:val="24"/>
          <w:szCs w:val="24"/>
        </w:rPr>
        <w:t xml:space="preserve"> method for the CGA to be compared against in this sample group.</w:t>
      </w:r>
    </w:p>
    <w:p w:rsidR="00AA3D9E" w:rsidRDefault="00AA3D9E" w:rsidP="00654B03">
      <w:pPr>
        <w:autoSpaceDE w:val="0"/>
        <w:autoSpaceDN w:val="0"/>
        <w:adjustRightInd w:val="0"/>
        <w:spacing w:before="100" w:beforeAutospacing="1" w:after="100" w:afterAutospacing="1" w:line="480" w:lineRule="auto"/>
        <w:rPr>
          <w:rFonts w:ascii="Arial" w:hAnsi="Arial" w:cs="Arial"/>
          <w:sz w:val="24"/>
          <w:szCs w:val="24"/>
        </w:rPr>
      </w:pPr>
    </w:p>
    <w:p w:rsidR="00BF107E" w:rsidRPr="00AA3D9E" w:rsidRDefault="00BF107E" w:rsidP="00654B03">
      <w:pPr>
        <w:autoSpaceDE w:val="0"/>
        <w:autoSpaceDN w:val="0"/>
        <w:adjustRightInd w:val="0"/>
        <w:spacing w:before="100" w:beforeAutospacing="1" w:after="100" w:afterAutospacing="1" w:line="480" w:lineRule="auto"/>
        <w:rPr>
          <w:rFonts w:ascii="Arial" w:hAnsi="Arial" w:cs="Arial"/>
          <w:b/>
          <w:sz w:val="24"/>
          <w:szCs w:val="24"/>
        </w:rPr>
      </w:pPr>
      <w:r w:rsidRPr="00AA3D9E">
        <w:rPr>
          <w:rFonts w:ascii="Arial" w:hAnsi="Arial" w:cs="Arial"/>
          <w:b/>
          <w:sz w:val="24"/>
          <w:szCs w:val="24"/>
        </w:rPr>
        <w:t>Terminology</w:t>
      </w:r>
    </w:p>
    <w:p w:rsidR="00BF107E" w:rsidRDefault="00BF107E" w:rsidP="00654B03">
      <w:pPr>
        <w:autoSpaceDE w:val="0"/>
        <w:autoSpaceDN w:val="0"/>
        <w:adjustRightInd w:val="0"/>
        <w:spacing w:before="100" w:beforeAutospacing="1" w:after="100" w:afterAutospacing="1" w:line="480" w:lineRule="auto"/>
        <w:rPr>
          <w:rFonts w:ascii="Arial" w:hAnsi="Arial" w:cs="Arial"/>
          <w:sz w:val="24"/>
          <w:szCs w:val="24"/>
        </w:rPr>
      </w:pPr>
      <w:r>
        <w:rPr>
          <w:rFonts w:ascii="Arial" w:hAnsi="Arial" w:cs="Arial"/>
          <w:sz w:val="24"/>
          <w:szCs w:val="24"/>
        </w:rPr>
        <w:t xml:space="preserve">This paper has highlighted the possible confusion in terminology used with describing the assessment of gait in </w:t>
      </w:r>
      <w:r w:rsidR="005A19F0">
        <w:rPr>
          <w:rFonts w:ascii="Arial" w:hAnsi="Arial" w:cs="Arial"/>
          <w:sz w:val="24"/>
          <w:szCs w:val="24"/>
        </w:rPr>
        <w:t>a therapeutic clinical setting. The a</w:t>
      </w:r>
      <w:r>
        <w:rPr>
          <w:rFonts w:ascii="Arial" w:hAnsi="Arial" w:cs="Arial"/>
          <w:sz w:val="24"/>
          <w:szCs w:val="24"/>
        </w:rPr>
        <w:t>uthors propose the use of ‘Real Time Clinical Gait Analysis’ to specifically relate to the assessment of gait conducted live</w:t>
      </w:r>
      <w:r w:rsidR="00AA3D9E">
        <w:rPr>
          <w:rFonts w:ascii="Arial" w:hAnsi="Arial" w:cs="Arial"/>
          <w:sz w:val="24"/>
          <w:szCs w:val="24"/>
        </w:rPr>
        <w:t xml:space="preserve"> in health professionals clinics</w:t>
      </w:r>
      <w:r>
        <w:rPr>
          <w:rFonts w:ascii="Arial" w:hAnsi="Arial" w:cs="Arial"/>
          <w:sz w:val="24"/>
          <w:szCs w:val="24"/>
        </w:rPr>
        <w:t>, without the us</w:t>
      </w:r>
      <w:r w:rsidR="005A19F0">
        <w:rPr>
          <w:rFonts w:ascii="Arial" w:hAnsi="Arial" w:cs="Arial"/>
          <w:sz w:val="24"/>
          <w:szCs w:val="24"/>
        </w:rPr>
        <w:t>e of any recording, play back or</w:t>
      </w:r>
      <w:r>
        <w:rPr>
          <w:rFonts w:ascii="Arial" w:hAnsi="Arial" w:cs="Arial"/>
          <w:sz w:val="24"/>
          <w:szCs w:val="24"/>
        </w:rPr>
        <w:t xml:space="preserve"> computerised equipment. </w:t>
      </w:r>
      <w:r w:rsidR="00AA3D9E">
        <w:rPr>
          <w:rFonts w:ascii="Arial" w:hAnsi="Arial" w:cs="Arial"/>
          <w:sz w:val="24"/>
          <w:szCs w:val="24"/>
        </w:rPr>
        <w:t xml:space="preserve">The term ‘Clinical Gait Analysis’ has already been coined to describe gait analysis conducted with the use of recording and evaluation technology. This acceptance of differing terminology may help reduce some of the issues experienced within this </w:t>
      </w:r>
      <w:r w:rsidR="002D5036">
        <w:rPr>
          <w:rFonts w:ascii="Arial" w:hAnsi="Arial" w:cs="Arial"/>
          <w:sz w:val="24"/>
          <w:szCs w:val="24"/>
        </w:rPr>
        <w:t xml:space="preserve">search. </w:t>
      </w:r>
      <w:proofErr w:type="spellStart"/>
      <w:r w:rsidR="002D5036">
        <w:rPr>
          <w:rFonts w:ascii="Arial" w:hAnsi="Arial" w:cs="Arial"/>
          <w:sz w:val="24"/>
          <w:szCs w:val="24"/>
        </w:rPr>
        <w:t>Brunnekreef</w:t>
      </w:r>
      <w:proofErr w:type="spellEnd"/>
      <w:r w:rsidR="002D5036">
        <w:rPr>
          <w:rFonts w:ascii="Arial" w:hAnsi="Arial" w:cs="Arial"/>
          <w:sz w:val="24"/>
          <w:szCs w:val="24"/>
        </w:rPr>
        <w:t xml:space="preserve"> et al [10]</w:t>
      </w:r>
      <w:r w:rsidR="00AA3D9E">
        <w:rPr>
          <w:rFonts w:ascii="Arial" w:hAnsi="Arial" w:cs="Arial"/>
          <w:sz w:val="24"/>
          <w:szCs w:val="24"/>
        </w:rPr>
        <w:t xml:space="preserve"> used the terms observational gait analysis, videotaped observational gait analysis and visual gait observation without clear definition or separation.</w:t>
      </w:r>
      <w:r w:rsidR="008E3753">
        <w:rPr>
          <w:rFonts w:ascii="Arial" w:hAnsi="Arial" w:cs="Arial"/>
          <w:sz w:val="24"/>
          <w:szCs w:val="24"/>
        </w:rPr>
        <w:t xml:space="preserve"> ‘Visual gait analysis’ has been used elsewhere to mean gait analysis conducted without tech</w:t>
      </w:r>
      <w:r w:rsidR="002D5036">
        <w:rPr>
          <w:rFonts w:ascii="Arial" w:hAnsi="Arial" w:cs="Arial"/>
          <w:sz w:val="24"/>
          <w:szCs w:val="24"/>
        </w:rPr>
        <w:t>nological aid [12]</w:t>
      </w:r>
      <w:r w:rsidR="008E3753">
        <w:rPr>
          <w:rFonts w:ascii="Arial" w:hAnsi="Arial" w:cs="Arial"/>
          <w:sz w:val="24"/>
          <w:szCs w:val="24"/>
        </w:rPr>
        <w:t xml:space="preserve">. It was unclear if </w:t>
      </w:r>
      <w:proofErr w:type="spellStart"/>
      <w:r w:rsidR="008E3753">
        <w:rPr>
          <w:rFonts w:ascii="Arial" w:hAnsi="Arial" w:cs="Arial"/>
          <w:sz w:val="24"/>
          <w:szCs w:val="24"/>
        </w:rPr>
        <w:t>Brunnekreef</w:t>
      </w:r>
      <w:proofErr w:type="spellEnd"/>
      <w:r w:rsidR="008E3753">
        <w:rPr>
          <w:rFonts w:ascii="Arial" w:hAnsi="Arial" w:cs="Arial"/>
          <w:sz w:val="24"/>
          <w:szCs w:val="24"/>
        </w:rPr>
        <w:t xml:space="preserve"> et </w:t>
      </w:r>
      <w:proofErr w:type="spellStart"/>
      <w:r w:rsidR="008E3753">
        <w:rPr>
          <w:rFonts w:ascii="Arial" w:hAnsi="Arial" w:cs="Arial"/>
          <w:sz w:val="24"/>
          <w:szCs w:val="24"/>
        </w:rPr>
        <w:t>als</w:t>
      </w:r>
      <w:proofErr w:type="spellEnd"/>
      <w:r w:rsidR="002D5036">
        <w:rPr>
          <w:rFonts w:ascii="Arial" w:hAnsi="Arial" w:cs="Arial"/>
          <w:sz w:val="24"/>
          <w:szCs w:val="24"/>
        </w:rPr>
        <w:t xml:space="preserve"> [10]</w:t>
      </w:r>
      <w:r w:rsidR="00AA3D9E">
        <w:rPr>
          <w:rFonts w:ascii="Arial" w:hAnsi="Arial" w:cs="Arial"/>
          <w:sz w:val="24"/>
          <w:szCs w:val="24"/>
        </w:rPr>
        <w:t xml:space="preserve"> abstract, using the </w:t>
      </w:r>
      <w:r w:rsidR="00AA3D9E">
        <w:rPr>
          <w:rFonts w:ascii="Arial" w:hAnsi="Arial" w:cs="Arial"/>
          <w:sz w:val="24"/>
          <w:szCs w:val="24"/>
        </w:rPr>
        <w:lastRenderedPageBreak/>
        <w:t>term ‘structural visual gait observation’</w:t>
      </w:r>
      <w:r w:rsidR="008E3753">
        <w:rPr>
          <w:rFonts w:ascii="Arial" w:hAnsi="Arial" w:cs="Arial"/>
          <w:sz w:val="24"/>
          <w:szCs w:val="24"/>
        </w:rPr>
        <w:t>,</w:t>
      </w:r>
      <w:r w:rsidR="005A19F0">
        <w:rPr>
          <w:rFonts w:ascii="Arial" w:hAnsi="Arial" w:cs="Arial"/>
          <w:sz w:val="24"/>
          <w:szCs w:val="24"/>
        </w:rPr>
        <w:t xml:space="preserve"> related to its</w:t>
      </w:r>
      <w:r w:rsidR="00AA3D9E">
        <w:rPr>
          <w:rFonts w:ascii="Arial" w:hAnsi="Arial" w:cs="Arial"/>
          <w:sz w:val="24"/>
          <w:szCs w:val="24"/>
        </w:rPr>
        <w:t xml:space="preserve"> title</w:t>
      </w:r>
      <w:r w:rsidR="00795982">
        <w:rPr>
          <w:rFonts w:ascii="Arial" w:hAnsi="Arial" w:cs="Arial"/>
          <w:sz w:val="24"/>
          <w:szCs w:val="24"/>
        </w:rPr>
        <w:t xml:space="preserve"> of videotaped observational gait analysis or a conclusion obtained from this upon RTCGA, hence the papers inclusion. </w:t>
      </w:r>
    </w:p>
    <w:p w:rsidR="00BF107E" w:rsidRPr="00795982" w:rsidRDefault="00D2692A" w:rsidP="00654B03">
      <w:pPr>
        <w:autoSpaceDE w:val="0"/>
        <w:autoSpaceDN w:val="0"/>
        <w:adjustRightInd w:val="0"/>
        <w:spacing w:before="100" w:beforeAutospacing="1" w:after="100" w:afterAutospacing="1" w:line="480" w:lineRule="auto"/>
        <w:rPr>
          <w:rFonts w:ascii="Arial" w:hAnsi="Arial" w:cs="Arial"/>
          <w:b/>
          <w:sz w:val="24"/>
          <w:szCs w:val="24"/>
        </w:rPr>
      </w:pPr>
      <w:r w:rsidRPr="00795982">
        <w:rPr>
          <w:rFonts w:ascii="Arial" w:hAnsi="Arial" w:cs="Arial"/>
          <w:b/>
          <w:sz w:val="24"/>
          <w:szCs w:val="24"/>
        </w:rPr>
        <w:t>Further Work</w:t>
      </w:r>
    </w:p>
    <w:p w:rsidR="00C41A55" w:rsidRDefault="005A237C" w:rsidP="00C41A55">
      <w:pPr>
        <w:autoSpaceDE w:val="0"/>
        <w:autoSpaceDN w:val="0"/>
        <w:adjustRightInd w:val="0"/>
        <w:spacing w:before="100" w:beforeAutospacing="1" w:after="100" w:afterAutospacing="1" w:line="480" w:lineRule="auto"/>
        <w:rPr>
          <w:rFonts w:ascii="Arial" w:hAnsi="Arial" w:cs="Arial"/>
          <w:sz w:val="24"/>
          <w:szCs w:val="24"/>
        </w:rPr>
      </w:pPr>
      <w:r w:rsidRPr="00AF4D43">
        <w:rPr>
          <w:rFonts w:ascii="Arial" w:hAnsi="Arial" w:cs="Arial"/>
          <w:sz w:val="24"/>
          <w:szCs w:val="24"/>
        </w:rPr>
        <w:t>With such findings, i</w:t>
      </w:r>
      <w:r w:rsidR="00106047" w:rsidRPr="00AF4D43">
        <w:rPr>
          <w:rFonts w:ascii="Arial" w:hAnsi="Arial" w:cs="Arial"/>
          <w:sz w:val="24"/>
          <w:szCs w:val="24"/>
        </w:rPr>
        <w:t>t seems reasonable for explication of these results to include recommendations for further work.</w:t>
      </w:r>
      <w:r w:rsidR="00795982">
        <w:rPr>
          <w:rFonts w:ascii="Arial" w:hAnsi="Arial" w:cs="Arial"/>
          <w:sz w:val="24"/>
          <w:szCs w:val="24"/>
        </w:rPr>
        <w:t xml:space="preserve"> Further referral for </w:t>
      </w:r>
      <w:r w:rsidR="0058000A">
        <w:rPr>
          <w:rFonts w:ascii="Arial" w:hAnsi="Arial" w:cs="Arial"/>
          <w:sz w:val="24"/>
          <w:szCs w:val="24"/>
        </w:rPr>
        <w:t>more in</w:t>
      </w:r>
      <w:r w:rsidR="00C725E5">
        <w:rPr>
          <w:rFonts w:ascii="Arial" w:hAnsi="Arial" w:cs="Arial"/>
          <w:sz w:val="24"/>
          <w:szCs w:val="24"/>
        </w:rPr>
        <w:t xml:space="preserve"> </w:t>
      </w:r>
      <w:r w:rsidR="0058000A">
        <w:rPr>
          <w:rFonts w:ascii="Arial" w:hAnsi="Arial" w:cs="Arial"/>
          <w:sz w:val="24"/>
          <w:szCs w:val="24"/>
        </w:rPr>
        <w:t>depth</w:t>
      </w:r>
      <w:r w:rsidR="005A19F0">
        <w:rPr>
          <w:rFonts w:ascii="Arial" w:hAnsi="Arial" w:cs="Arial"/>
          <w:sz w:val="24"/>
          <w:szCs w:val="24"/>
        </w:rPr>
        <w:t xml:space="preserve"> analysis of gait is</w:t>
      </w:r>
      <w:r w:rsidR="00795982">
        <w:rPr>
          <w:rFonts w:ascii="Arial" w:hAnsi="Arial" w:cs="Arial"/>
          <w:sz w:val="24"/>
          <w:szCs w:val="24"/>
        </w:rPr>
        <w:t xml:space="preserve"> noted as an outcome in GALS </w:t>
      </w:r>
      <w:r w:rsidR="003A7C3F">
        <w:rPr>
          <w:rFonts w:ascii="Arial" w:hAnsi="Arial" w:cs="Arial"/>
          <w:sz w:val="24"/>
          <w:szCs w:val="24"/>
        </w:rPr>
        <w:t xml:space="preserve">research </w:t>
      </w:r>
      <w:r w:rsidR="002D5036">
        <w:rPr>
          <w:rFonts w:ascii="Arial" w:hAnsi="Arial" w:cs="Arial"/>
          <w:sz w:val="24"/>
          <w:szCs w:val="24"/>
        </w:rPr>
        <w:t>[25</w:t>
      </w:r>
      <w:proofErr w:type="gramStart"/>
      <w:r w:rsidR="002D5036">
        <w:rPr>
          <w:rFonts w:ascii="Arial" w:hAnsi="Arial" w:cs="Arial"/>
          <w:sz w:val="24"/>
          <w:szCs w:val="24"/>
        </w:rPr>
        <w:t xml:space="preserve">] </w:t>
      </w:r>
      <w:r w:rsidR="003A7C3F">
        <w:rPr>
          <w:rFonts w:ascii="Arial" w:hAnsi="Arial" w:cs="Arial"/>
          <w:sz w:val="24"/>
          <w:szCs w:val="24"/>
        </w:rPr>
        <w:t xml:space="preserve"> and</w:t>
      </w:r>
      <w:proofErr w:type="gramEnd"/>
      <w:r w:rsidR="003A7C3F">
        <w:rPr>
          <w:rFonts w:ascii="Arial" w:hAnsi="Arial" w:cs="Arial"/>
          <w:sz w:val="24"/>
          <w:szCs w:val="24"/>
        </w:rPr>
        <w:t xml:space="preserve"> it is unclear if referral pathways in areas such as the NHS would have access to CGA. </w:t>
      </w:r>
      <w:r w:rsidR="00106047" w:rsidRPr="00AF4D43">
        <w:rPr>
          <w:rFonts w:ascii="Arial" w:hAnsi="Arial" w:cs="Arial"/>
          <w:sz w:val="24"/>
          <w:szCs w:val="24"/>
        </w:rPr>
        <w:t xml:space="preserve"> </w:t>
      </w:r>
      <w:r w:rsidR="00654B03" w:rsidRPr="00AF4D43">
        <w:rPr>
          <w:rFonts w:ascii="Arial" w:hAnsi="Arial" w:cs="Arial"/>
          <w:sz w:val="24"/>
          <w:szCs w:val="24"/>
        </w:rPr>
        <w:t xml:space="preserve">Development of an adult MSK </w:t>
      </w:r>
      <w:r w:rsidR="00A75EA0">
        <w:rPr>
          <w:rFonts w:ascii="Arial" w:hAnsi="Arial" w:cs="Arial"/>
          <w:sz w:val="24"/>
          <w:szCs w:val="24"/>
        </w:rPr>
        <w:t>RT</w:t>
      </w:r>
      <w:r w:rsidR="00BB51F3">
        <w:rPr>
          <w:rFonts w:ascii="Arial" w:hAnsi="Arial" w:cs="Arial"/>
          <w:sz w:val="24"/>
          <w:szCs w:val="24"/>
        </w:rPr>
        <w:t>CGA</w:t>
      </w:r>
      <w:r w:rsidR="00654B03" w:rsidRPr="00AF4D43">
        <w:rPr>
          <w:rFonts w:ascii="Arial" w:hAnsi="Arial" w:cs="Arial"/>
          <w:sz w:val="24"/>
          <w:szCs w:val="24"/>
        </w:rPr>
        <w:t xml:space="preserve"> tool</w:t>
      </w:r>
      <w:r w:rsidR="006477FD" w:rsidRPr="00AF4D43">
        <w:rPr>
          <w:rFonts w:ascii="Arial" w:hAnsi="Arial" w:cs="Arial"/>
          <w:sz w:val="24"/>
          <w:szCs w:val="24"/>
        </w:rPr>
        <w:t xml:space="preserve"> or protocol</w:t>
      </w:r>
      <w:r w:rsidR="00654B03" w:rsidRPr="00AF4D43">
        <w:rPr>
          <w:rFonts w:ascii="Arial" w:hAnsi="Arial" w:cs="Arial"/>
          <w:sz w:val="24"/>
          <w:szCs w:val="24"/>
        </w:rPr>
        <w:t xml:space="preserve"> </w:t>
      </w:r>
      <w:r w:rsidR="00C27F10" w:rsidRPr="00AF4D43">
        <w:rPr>
          <w:rFonts w:ascii="Arial" w:hAnsi="Arial" w:cs="Arial"/>
          <w:sz w:val="24"/>
          <w:szCs w:val="24"/>
        </w:rPr>
        <w:t>could</w:t>
      </w:r>
      <w:r w:rsidR="00654B03" w:rsidRPr="00AF4D43">
        <w:rPr>
          <w:rFonts w:ascii="Arial" w:hAnsi="Arial" w:cs="Arial"/>
          <w:sz w:val="24"/>
          <w:szCs w:val="24"/>
        </w:rPr>
        <w:t xml:space="preserve"> be useful for clinical practice</w:t>
      </w:r>
      <w:r w:rsidR="00106047" w:rsidRPr="00AF4D43">
        <w:rPr>
          <w:rFonts w:ascii="Arial" w:hAnsi="Arial" w:cs="Arial"/>
          <w:sz w:val="24"/>
          <w:szCs w:val="24"/>
        </w:rPr>
        <w:t xml:space="preserve">. </w:t>
      </w:r>
      <w:r w:rsidR="00BB51F3">
        <w:rPr>
          <w:rFonts w:ascii="Arial" w:hAnsi="Arial" w:cs="Arial"/>
          <w:sz w:val="24"/>
          <w:szCs w:val="24"/>
        </w:rPr>
        <w:t>If</w:t>
      </w:r>
      <w:r w:rsidR="00654B03" w:rsidRPr="00AF4D43">
        <w:rPr>
          <w:rFonts w:ascii="Arial" w:hAnsi="Arial" w:cs="Arial"/>
          <w:sz w:val="24"/>
          <w:szCs w:val="24"/>
        </w:rPr>
        <w:t xml:space="preserve"> type</w:t>
      </w:r>
      <w:r w:rsidR="00BB51F3">
        <w:rPr>
          <w:rFonts w:ascii="Arial" w:hAnsi="Arial" w:cs="Arial"/>
          <w:sz w:val="24"/>
          <w:szCs w:val="24"/>
        </w:rPr>
        <w:t>s</w:t>
      </w:r>
      <w:r w:rsidR="00654B03" w:rsidRPr="00AF4D43">
        <w:rPr>
          <w:rFonts w:ascii="Arial" w:hAnsi="Arial" w:cs="Arial"/>
          <w:sz w:val="24"/>
          <w:szCs w:val="24"/>
        </w:rPr>
        <w:t xml:space="preserve"> or ‘pattern</w:t>
      </w:r>
      <w:r w:rsidR="00BB51F3">
        <w:rPr>
          <w:rFonts w:ascii="Arial" w:hAnsi="Arial" w:cs="Arial"/>
          <w:sz w:val="24"/>
          <w:szCs w:val="24"/>
        </w:rPr>
        <w:t>s</w:t>
      </w:r>
      <w:r w:rsidR="00654B03" w:rsidRPr="00AF4D43">
        <w:rPr>
          <w:rFonts w:ascii="Arial" w:hAnsi="Arial" w:cs="Arial"/>
          <w:sz w:val="24"/>
          <w:szCs w:val="24"/>
        </w:rPr>
        <w:t>’ of gait can be recognised, then linking th</w:t>
      </w:r>
      <w:r w:rsidR="005A19F0">
        <w:rPr>
          <w:rFonts w:ascii="Arial" w:hAnsi="Arial" w:cs="Arial"/>
          <w:sz w:val="24"/>
          <w:szCs w:val="24"/>
        </w:rPr>
        <w:t>is to injury, aetiology,</w:t>
      </w:r>
      <w:r w:rsidR="00654B03" w:rsidRPr="00AF4D43">
        <w:rPr>
          <w:rFonts w:ascii="Arial" w:hAnsi="Arial" w:cs="Arial"/>
          <w:sz w:val="24"/>
          <w:szCs w:val="24"/>
        </w:rPr>
        <w:t xml:space="preserve"> treatment</w:t>
      </w:r>
      <w:r w:rsidR="005A19F0">
        <w:rPr>
          <w:rFonts w:ascii="Arial" w:hAnsi="Arial" w:cs="Arial"/>
          <w:sz w:val="24"/>
          <w:szCs w:val="24"/>
        </w:rPr>
        <w:t xml:space="preserve"> and outcomes</w:t>
      </w:r>
      <w:r w:rsidR="00654B03" w:rsidRPr="00AF4D43">
        <w:rPr>
          <w:rFonts w:ascii="Arial" w:hAnsi="Arial" w:cs="Arial"/>
          <w:sz w:val="24"/>
          <w:szCs w:val="24"/>
        </w:rPr>
        <w:t xml:space="preserve"> would be beneficial. The requirement for an easy to use </w:t>
      </w:r>
      <w:r w:rsidR="00A75EA0">
        <w:rPr>
          <w:rFonts w:ascii="Arial" w:hAnsi="Arial" w:cs="Arial"/>
          <w:sz w:val="24"/>
          <w:szCs w:val="24"/>
        </w:rPr>
        <w:t>RT</w:t>
      </w:r>
      <w:r w:rsidR="00BB51F3">
        <w:rPr>
          <w:rFonts w:ascii="Arial" w:hAnsi="Arial" w:cs="Arial"/>
          <w:sz w:val="24"/>
          <w:szCs w:val="24"/>
        </w:rPr>
        <w:t>CGA tool</w:t>
      </w:r>
      <w:r w:rsidR="00654B03" w:rsidRPr="00AF4D43">
        <w:rPr>
          <w:rFonts w:ascii="Arial" w:hAnsi="Arial" w:cs="Arial"/>
          <w:sz w:val="24"/>
          <w:szCs w:val="24"/>
        </w:rPr>
        <w:t xml:space="preserve"> amongst physiotherapists working in the NHS has already been s</w:t>
      </w:r>
      <w:r w:rsidR="00106047" w:rsidRPr="00AF4D43">
        <w:rPr>
          <w:rFonts w:ascii="Arial" w:hAnsi="Arial" w:cs="Arial"/>
          <w:sz w:val="24"/>
          <w:szCs w:val="24"/>
        </w:rPr>
        <w:t>uggested</w:t>
      </w:r>
      <w:r w:rsidR="002D5036">
        <w:rPr>
          <w:rFonts w:ascii="Arial" w:hAnsi="Arial" w:cs="Arial"/>
          <w:sz w:val="24"/>
          <w:szCs w:val="24"/>
        </w:rPr>
        <w:t xml:space="preserve"> [15]. </w:t>
      </w:r>
      <w:r w:rsidR="00BB51F3">
        <w:rPr>
          <w:rFonts w:ascii="Arial" w:hAnsi="Arial" w:cs="Arial"/>
          <w:sz w:val="24"/>
          <w:szCs w:val="24"/>
        </w:rPr>
        <w:t xml:space="preserve">Prior to the design of such a tool, investigations into the </w:t>
      </w:r>
      <w:r w:rsidR="00A75EA0">
        <w:rPr>
          <w:rFonts w:ascii="Arial" w:hAnsi="Arial" w:cs="Arial"/>
          <w:sz w:val="24"/>
          <w:szCs w:val="24"/>
        </w:rPr>
        <w:t>current use or requirements of RT</w:t>
      </w:r>
      <w:r w:rsidR="00BB51F3">
        <w:rPr>
          <w:rFonts w:ascii="Arial" w:hAnsi="Arial" w:cs="Arial"/>
          <w:sz w:val="24"/>
          <w:szCs w:val="24"/>
        </w:rPr>
        <w:t>CGA within the variety of lower limb MSK clinics needs to be established.</w:t>
      </w:r>
      <w:r w:rsidR="00AF70D1">
        <w:rPr>
          <w:rFonts w:ascii="Arial" w:hAnsi="Arial" w:cs="Arial"/>
          <w:sz w:val="24"/>
          <w:szCs w:val="24"/>
        </w:rPr>
        <w:t xml:space="preserve"> A systematic approach has recently </w:t>
      </w:r>
      <w:proofErr w:type="gramStart"/>
      <w:r w:rsidR="00AF70D1">
        <w:rPr>
          <w:rFonts w:ascii="Arial" w:hAnsi="Arial" w:cs="Arial"/>
          <w:sz w:val="24"/>
          <w:szCs w:val="24"/>
        </w:rPr>
        <w:t>lead</w:t>
      </w:r>
      <w:proofErr w:type="gramEnd"/>
      <w:r w:rsidR="00AF70D1">
        <w:rPr>
          <w:rFonts w:ascii="Arial" w:hAnsi="Arial" w:cs="Arial"/>
          <w:sz w:val="24"/>
          <w:szCs w:val="24"/>
        </w:rPr>
        <w:t xml:space="preserve"> to the development and proposal of a static International Musculoskeletal Foot and Ankle Assessment (IMFAA)</w:t>
      </w:r>
      <w:r w:rsidR="002D5036">
        <w:rPr>
          <w:rFonts w:ascii="Arial" w:hAnsi="Arial" w:cs="Arial"/>
          <w:sz w:val="24"/>
          <w:szCs w:val="24"/>
        </w:rPr>
        <w:t xml:space="preserve"> [32]</w:t>
      </w:r>
      <w:r w:rsidR="00AF70D1">
        <w:rPr>
          <w:rFonts w:ascii="Arial" w:hAnsi="Arial" w:cs="Arial"/>
          <w:sz w:val="24"/>
          <w:szCs w:val="24"/>
        </w:rPr>
        <w:t>. Such a method now needs to</w:t>
      </w:r>
      <w:r w:rsidR="007B1AEC">
        <w:rPr>
          <w:rFonts w:ascii="Arial" w:hAnsi="Arial" w:cs="Arial"/>
          <w:sz w:val="24"/>
          <w:szCs w:val="24"/>
        </w:rPr>
        <w:t xml:space="preserve"> be employed for RTCGA. A</w:t>
      </w:r>
      <w:r w:rsidR="00654B03" w:rsidRPr="00AF4D43">
        <w:rPr>
          <w:rFonts w:ascii="Arial" w:hAnsi="Arial" w:cs="Arial"/>
          <w:sz w:val="24"/>
          <w:szCs w:val="24"/>
        </w:rPr>
        <w:t xml:space="preserve"> </w:t>
      </w:r>
      <w:r w:rsidR="00A75EA0">
        <w:rPr>
          <w:rFonts w:ascii="Arial" w:hAnsi="Arial" w:cs="Arial"/>
          <w:sz w:val="24"/>
          <w:szCs w:val="24"/>
        </w:rPr>
        <w:t>RT</w:t>
      </w:r>
      <w:r w:rsidR="00BB51F3">
        <w:rPr>
          <w:rFonts w:ascii="Arial" w:hAnsi="Arial" w:cs="Arial"/>
          <w:sz w:val="24"/>
          <w:szCs w:val="24"/>
        </w:rPr>
        <w:t>CGA</w:t>
      </w:r>
      <w:r w:rsidR="00654B03" w:rsidRPr="00AF4D43">
        <w:rPr>
          <w:rFonts w:ascii="Arial" w:hAnsi="Arial" w:cs="Arial"/>
          <w:sz w:val="24"/>
          <w:szCs w:val="24"/>
        </w:rPr>
        <w:t xml:space="preserve"> tool </w:t>
      </w:r>
      <w:r w:rsidR="00106047" w:rsidRPr="00AF4D43">
        <w:rPr>
          <w:rFonts w:ascii="Arial" w:hAnsi="Arial" w:cs="Arial"/>
          <w:sz w:val="24"/>
          <w:szCs w:val="24"/>
        </w:rPr>
        <w:t>could</w:t>
      </w:r>
      <w:r w:rsidR="00654B03" w:rsidRPr="00AF4D43">
        <w:rPr>
          <w:rFonts w:ascii="Arial" w:hAnsi="Arial" w:cs="Arial"/>
          <w:sz w:val="24"/>
          <w:szCs w:val="24"/>
        </w:rPr>
        <w:t xml:space="preserve"> be a worthy instrumen</w:t>
      </w:r>
      <w:r w:rsidR="00AD2637" w:rsidRPr="00AF4D43">
        <w:rPr>
          <w:rFonts w:ascii="Arial" w:hAnsi="Arial" w:cs="Arial"/>
          <w:sz w:val="24"/>
          <w:szCs w:val="24"/>
        </w:rPr>
        <w:t>t for all clinicians trea</w:t>
      </w:r>
      <w:r w:rsidR="00BB51F3">
        <w:rPr>
          <w:rFonts w:ascii="Arial" w:hAnsi="Arial" w:cs="Arial"/>
          <w:sz w:val="24"/>
          <w:szCs w:val="24"/>
        </w:rPr>
        <w:t>ting adult lower limb</w:t>
      </w:r>
      <w:r w:rsidR="00AD2637" w:rsidRPr="00AF4D43">
        <w:rPr>
          <w:rFonts w:ascii="Arial" w:hAnsi="Arial" w:cs="Arial"/>
          <w:sz w:val="24"/>
          <w:szCs w:val="24"/>
        </w:rPr>
        <w:t xml:space="preserve"> MSK injury</w:t>
      </w:r>
      <w:r w:rsidR="00BB51F3">
        <w:rPr>
          <w:rFonts w:ascii="Arial" w:hAnsi="Arial" w:cs="Arial"/>
          <w:sz w:val="24"/>
          <w:szCs w:val="24"/>
        </w:rPr>
        <w:t xml:space="preserve"> relating to gait dysfunction. </w:t>
      </w:r>
      <w:r w:rsidR="00AD2637" w:rsidRPr="00AF4D43">
        <w:rPr>
          <w:rFonts w:ascii="Arial" w:hAnsi="Arial" w:cs="Arial"/>
          <w:sz w:val="24"/>
          <w:szCs w:val="24"/>
        </w:rPr>
        <w:t xml:space="preserve"> </w:t>
      </w:r>
      <w:r w:rsidR="00BB51F3">
        <w:rPr>
          <w:rFonts w:ascii="Arial" w:hAnsi="Arial" w:cs="Arial"/>
          <w:sz w:val="24"/>
          <w:szCs w:val="24"/>
        </w:rPr>
        <w:t xml:space="preserve">These clinicians will have varied professional backgrounds and experience levels as well as working in multitudes of clinical settings. It is therefore essential that before further </w:t>
      </w:r>
      <w:r w:rsidR="005A19F0">
        <w:rPr>
          <w:rFonts w:ascii="Arial" w:hAnsi="Arial" w:cs="Arial"/>
          <w:sz w:val="24"/>
          <w:szCs w:val="24"/>
        </w:rPr>
        <w:t>and possibly</w:t>
      </w:r>
      <w:r w:rsidR="00BB51F3">
        <w:rPr>
          <w:rFonts w:ascii="Arial" w:hAnsi="Arial" w:cs="Arial"/>
          <w:sz w:val="24"/>
          <w:szCs w:val="24"/>
        </w:rPr>
        <w:t xml:space="preserve"> misleading information </w:t>
      </w:r>
      <w:r w:rsidR="00A75EA0">
        <w:rPr>
          <w:rFonts w:ascii="Arial" w:hAnsi="Arial" w:cs="Arial"/>
          <w:sz w:val="24"/>
          <w:szCs w:val="24"/>
        </w:rPr>
        <w:t>regarding RT</w:t>
      </w:r>
      <w:r w:rsidR="00BB51F3">
        <w:rPr>
          <w:rFonts w:ascii="Arial" w:hAnsi="Arial" w:cs="Arial"/>
          <w:sz w:val="24"/>
          <w:szCs w:val="24"/>
        </w:rPr>
        <w:t xml:space="preserve">CGA is passed onto </w:t>
      </w:r>
      <w:r w:rsidR="003E4826">
        <w:rPr>
          <w:rFonts w:ascii="Arial" w:hAnsi="Arial" w:cs="Arial"/>
          <w:sz w:val="24"/>
          <w:szCs w:val="24"/>
        </w:rPr>
        <w:t>MSK clinicia</w:t>
      </w:r>
      <w:r w:rsidR="00480FFC">
        <w:rPr>
          <w:rFonts w:ascii="Arial" w:hAnsi="Arial" w:cs="Arial"/>
          <w:sz w:val="24"/>
          <w:szCs w:val="24"/>
        </w:rPr>
        <w:t>ns</w:t>
      </w:r>
      <w:r w:rsidR="00B81105">
        <w:rPr>
          <w:rFonts w:ascii="Arial" w:hAnsi="Arial" w:cs="Arial"/>
          <w:sz w:val="24"/>
          <w:szCs w:val="24"/>
        </w:rPr>
        <w:t>,</w:t>
      </w:r>
      <w:r w:rsidR="003E4826">
        <w:rPr>
          <w:rFonts w:ascii="Arial" w:hAnsi="Arial" w:cs="Arial"/>
          <w:sz w:val="24"/>
          <w:szCs w:val="24"/>
        </w:rPr>
        <w:t xml:space="preserve"> </w:t>
      </w:r>
      <w:r w:rsidR="00B81105">
        <w:rPr>
          <w:rFonts w:ascii="Arial" w:hAnsi="Arial" w:cs="Arial"/>
          <w:sz w:val="24"/>
          <w:szCs w:val="24"/>
        </w:rPr>
        <w:t>the</w:t>
      </w:r>
      <w:r w:rsidR="00BB51F3">
        <w:rPr>
          <w:rFonts w:ascii="Arial" w:hAnsi="Arial" w:cs="Arial"/>
          <w:sz w:val="24"/>
          <w:szCs w:val="24"/>
        </w:rPr>
        <w:t xml:space="preserve"> research into the validity, sensitivity and reliability</w:t>
      </w:r>
      <w:r w:rsidR="00A75EA0">
        <w:rPr>
          <w:rFonts w:ascii="Arial" w:hAnsi="Arial" w:cs="Arial"/>
          <w:sz w:val="24"/>
          <w:szCs w:val="24"/>
        </w:rPr>
        <w:t xml:space="preserve"> of any RT</w:t>
      </w:r>
      <w:r w:rsidR="003E4826">
        <w:rPr>
          <w:rFonts w:ascii="Arial" w:hAnsi="Arial" w:cs="Arial"/>
          <w:sz w:val="24"/>
          <w:szCs w:val="24"/>
        </w:rPr>
        <w:t>CGA tool</w:t>
      </w:r>
      <w:r w:rsidR="00B81105">
        <w:rPr>
          <w:rFonts w:ascii="Arial" w:hAnsi="Arial" w:cs="Arial"/>
          <w:sz w:val="24"/>
          <w:szCs w:val="24"/>
        </w:rPr>
        <w:t xml:space="preserve"> is assessed and presented with </w:t>
      </w:r>
      <w:r w:rsidR="00BB51F3">
        <w:rPr>
          <w:rFonts w:ascii="Arial" w:hAnsi="Arial" w:cs="Arial"/>
          <w:sz w:val="24"/>
          <w:szCs w:val="24"/>
        </w:rPr>
        <w:t xml:space="preserve">a balanced and </w:t>
      </w:r>
      <w:r w:rsidR="00B81105">
        <w:rPr>
          <w:rFonts w:ascii="Arial" w:hAnsi="Arial" w:cs="Arial"/>
          <w:sz w:val="24"/>
          <w:szCs w:val="24"/>
        </w:rPr>
        <w:t>clinically valid</w:t>
      </w:r>
      <w:r w:rsidR="00BB51F3">
        <w:rPr>
          <w:rFonts w:ascii="Arial" w:hAnsi="Arial" w:cs="Arial"/>
          <w:sz w:val="24"/>
          <w:szCs w:val="24"/>
        </w:rPr>
        <w:t xml:space="preserve"> </w:t>
      </w:r>
      <w:r w:rsidR="009162FF">
        <w:rPr>
          <w:rFonts w:ascii="Arial" w:hAnsi="Arial" w:cs="Arial"/>
          <w:sz w:val="24"/>
          <w:szCs w:val="24"/>
        </w:rPr>
        <w:t>perspective</w:t>
      </w:r>
      <w:r w:rsidR="00B81105">
        <w:rPr>
          <w:rFonts w:ascii="Arial" w:hAnsi="Arial" w:cs="Arial"/>
          <w:sz w:val="24"/>
          <w:szCs w:val="24"/>
        </w:rPr>
        <w:t>.</w:t>
      </w:r>
      <w:r w:rsidR="00BB51F3">
        <w:rPr>
          <w:rFonts w:ascii="Arial" w:hAnsi="Arial" w:cs="Arial"/>
          <w:sz w:val="24"/>
          <w:szCs w:val="24"/>
        </w:rPr>
        <w:t xml:space="preserve"> </w:t>
      </w:r>
    </w:p>
    <w:p w:rsidR="005640CB" w:rsidRPr="00C41A55" w:rsidRDefault="0010541B" w:rsidP="00C41A55">
      <w:pPr>
        <w:autoSpaceDE w:val="0"/>
        <w:autoSpaceDN w:val="0"/>
        <w:adjustRightInd w:val="0"/>
        <w:spacing w:before="100" w:beforeAutospacing="1" w:after="100" w:afterAutospacing="1" w:line="480" w:lineRule="auto"/>
        <w:rPr>
          <w:rFonts w:ascii="Arial" w:hAnsi="Arial" w:cs="Arial"/>
          <w:sz w:val="24"/>
          <w:szCs w:val="24"/>
        </w:rPr>
      </w:pPr>
      <w:r w:rsidRPr="00AF4D43">
        <w:rPr>
          <w:rFonts w:ascii="Arial" w:hAnsi="Arial" w:cs="Arial"/>
          <w:i/>
          <w:sz w:val="24"/>
          <w:szCs w:val="24"/>
          <w:u w:val="single"/>
        </w:rPr>
        <w:lastRenderedPageBreak/>
        <w:t>Conclusion</w:t>
      </w:r>
    </w:p>
    <w:p w:rsidR="00C27F10" w:rsidRPr="00AF4D43" w:rsidRDefault="00C27F10" w:rsidP="005640CB">
      <w:pPr>
        <w:spacing w:before="100" w:beforeAutospacing="1" w:after="100" w:afterAutospacing="1" w:line="480" w:lineRule="auto"/>
        <w:rPr>
          <w:rFonts w:ascii="Arial" w:hAnsi="Arial" w:cs="Arial"/>
          <w:sz w:val="24"/>
          <w:szCs w:val="24"/>
        </w:rPr>
      </w:pPr>
      <w:r w:rsidRPr="00AF4D43">
        <w:rPr>
          <w:rFonts w:ascii="Arial" w:hAnsi="Arial" w:cs="Arial"/>
          <w:sz w:val="24"/>
          <w:szCs w:val="24"/>
        </w:rPr>
        <w:t xml:space="preserve">This study has found a </w:t>
      </w:r>
      <w:r w:rsidR="00D11836">
        <w:rPr>
          <w:rFonts w:ascii="Arial" w:hAnsi="Arial" w:cs="Arial"/>
          <w:sz w:val="24"/>
          <w:szCs w:val="24"/>
        </w:rPr>
        <w:t>significant</w:t>
      </w:r>
      <w:r w:rsidRPr="00AF4D43">
        <w:rPr>
          <w:rFonts w:ascii="Arial" w:hAnsi="Arial" w:cs="Arial"/>
          <w:sz w:val="24"/>
          <w:szCs w:val="24"/>
        </w:rPr>
        <w:t xml:space="preserve"> lack of justification into</w:t>
      </w:r>
      <w:r w:rsidR="00AD2637" w:rsidRPr="00AF4D43">
        <w:rPr>
          <w:rFonts w:ascii="Arial" w:hAnsi="Arial" w:cs="Arial"/>
          <w:sz w:val="24"/>
          <w:szCs w:val="24"/>
        </w:rPr>
        <w:t xml:space="preserve"> the use of </w:t>
      </w:r>
      <w:r w:rsidR="00A75EA0">
        <w:rPr>
          <w:rFonts w:ascii="Arial" w:hAnsi="Arial" w:cs="Arial"/>
          <w:sz w:val="24"/>
          <w:szCs w:val="24"/>
        </w:rPr>
        <w:t>RT</w:t>
      </w:r>
      <w:r w:rsidR="00D11836">
        <w:rPr>
          <w:rFonts w:ascii="Arial" w:hAnsi="Arial" w:cs="Arial"/>
          <w:sz w:val="24"/>
          <w:szCs w:val="24"/>
        </w:rPr>
        <w:t>CGA</w:t>
      </w:r>
      <w:r w:rsidRPr="00AF4D43">
        <w:rPr>
          <w:rFonts w:ascii="Arial" w:hAnsi="Arial" w:cs="Arial"/>
          <w:sz w:val="24"/>
          <w:szCs w:val="24"/>
        </w:rPr>
        <w:t xml:space="preserve"> </w:t>
      </w:r>
      <w:r w:rsidR="00AD2637" w:rsidRPr="00AF4D43">
        <w:rPr>
          <w:rFonts w:ascii="Arial" w:hAnsi="Arial" w:cs="Arial"/>
          <w:sz w:val="24"/>
          <w:szCs w:val="24"/>
        </w:rPr>
        <w:t xml:space="preserve">of adults with lower limb injury in </w:t>
      </w:r>
      <w:r w:rsidRPr="00AF4D43">
        <w:rPr>
          <w:rFonts w:ascii="Arial" w:hAnsi="Arial" w:cs="Arial"/>
          <w:sz w:val="24"/>
          <w:szCs w:val="24"/>
        </w:rPr>
        <w:t xml:space="preserve">MSK clinics. Although </w:t>
      </w:r>
      <w:r w:rsidR="00D11836">
        <w:rPr>
          <w:rFonts w:ascii="Arial" w:hAnsi="Arial" w:cs="Arial"/>
          <w:sz w:val="24"/>
          <w:szCs w:val="24"/>
        </w:rPr>
        <w:t>CGA</w:t>
      </w:r>
      <w:r w:rsidRPr="00AF4D43">
        <w:rPr>
          <w:rFonts w:ascii="Arial" w:hAnsi="Arial" w:cs="Arial"/>
          <w:sz w:val="24"/>
          <w:szCs w:val="24"/>
        </w:rPr>
        <w:t xml:space="preserve"> may be more efficacious, it is assumed the methods by which this is conducted are not available for the majority of clinicians working with this </w:t>
      </w:r>
      <w:r w:rsidR="00AD2637" w:rsidRPr="00AF4D43">
        <w:rPr>
          <w:rFonts w:ascii="Arial" w:hAnsi="Arial" w:cs="Arial"/>
          <w:sz w:val="24"/>
          <w:szCs w:val="24"/>
        </w:rPr>
        <w:t>patient</w:t>
      </w:r>
      <w:r w:rsidRPr="00AF4D43">
        <w:rPr>
          <w:rFonts w:ascii="Arial" w:hAnsi="Arial" w:cs="Arial"/>
          <w:sz w:val="24"/>
          <w:szCs w:val="24"/>
        </w:rPr>
        <w:t xml:space="preserve"> group.</w:t>
      </w:r>
      <w:r w:rsidR="0058000A">
        <w:rPr>
          <w:rFonts w:ascii="Arial" w:hAnsi="Arial" w:cs="Arial"/>
          <w:sz w:val="24"/>
          <w:szCs w:val="24"/>
        </w:rPr>
        <w:t xml:space="preserve"> </w:t>
      </w:r>
      <w:r w:rsidR="007E58F9">
        <w:rPr>
          <w:rFonts w:ascii="Arial" w:hAnsi="Arial" w:cs="Arial"/>
          <w:sz w:val="24"/>
          <w:szCs w:val="24"/>
        </w:rPr>
        <w:t xml:space="preserve">A </w:t>
      </w:r>
      <w:r w:rsidR="007E58F9" w:rsidRPr="007E58F9">
        <w:rPr>
          <w:rFonts w:ascii="Arial" w:hAnsi="Arial" w:cs="Arial"/>
          <w:sz w:val="24"/>
          <w:szCs w:val="24"/>
        </w:rPr>
        <w:t>protocol for best practice could</w:t>
      </w:r>
      <w:r w:rsidR="007E58F9">
        <w:rPr>
          <w:rFonts w:ascii="Arial" w:hAnsi="Arial" w:cs="Arial"/>
          <w:sz w:val="24"/>
          <w:szCs w:val="24"/>
        </w:rPr>
        <w:t xml:space="preserve"> not</w:t>
      </w:r>
      <w:r w:rsidR="007E58F9" w:rsidRPr="007E58F9">
        <w:rPr>
          <w:rFonts w:ascii="Arial" w:hAnsi="Arial" w:cs="Arial"/>
          <w:sz w:val="24"/>
          <w:szCs w:val="24"/>
        </w:rPr>
        <w:t xml:space="preserve"> be developed from this search</w:t>
      </w:r>
      <w:r w:rsidR="007E58F9">
        <w:rPr>
          <w:rFonts w:ascii="Arial" w:hAnsi="Arial" w:cs="Arial"/>
          <w:sz w:val="24"/>
          <w:szCs w:val="24"/>
        </w:rPr>
        <w:t>.</w:t>
      </w:r>
      <w:r w:rsidR="007E58F9" w:rsidRPr="007E58F9">
        <w:rPr>
          <w:rFonts w:ascii="Arial" w:hAnsi="Arial" w:cs="Arial"/>
          <w:sz w:val="24"/>
          <w:szCs w:val="24"/>
        </w:rPr>
        <w:t xml:space="preserve"> </w:t>
      </w:r>
      <w:r w:rsidR="0058000A">
        <w:rPr>
          <w:rFonts w:ascii="Arial" w:hAnsi="Arial" w:cs="Arial"/>
          <w:sz w:val="24"/>
          <w:szCs w:val="24"/>
        </w:rPr>
        <w:t>Further possible evolution in</w:t>
      </w:r>
      <w:r w:rsidRPr="00AF4D43">
        <w:rPr>
          <w:rFonts w:ascii="Arial" w:hAnsi="Arial" w:cs="Arial"/>
          <w:sz w:val="24"/>
          <w:szCs w:val="24"/>
        </w:rPr>
        <w:t xml:space="preserve"> the role of </w:t>
      </w:r>
      <w:r w:rsidR="00A75EA0">
        <w:rPr>
          <w:rFonts w:ascii="Arial" w:hAnsi="Arial" w:cs="Arial"/>
          <w:sz w:val="24"/>
          <w:szCs w:val="24"/>
        </w:rPr>
        <w:t>RT</w:t>
      </w:r>
      <w:r w:rsidR="00D11836">
        <w:rPr>
          <w:rFonts w:ascii="Arial" w:hAnsi="Arial" w:cs="Arial"/>
          <w:sz w:val="24"/>
          <w:szCs w:val="24"/>
        </w:rPr>
        <w:t>CGA</w:t>
      </w:r>
      <w:r w:rsidRPr="00AF4D43">
        <w:rPr>
          <w:rFonts w:ascii="Arial" w:hAnsi="Arial" w:cs="Arial"/>
          <w:sz w:val="24"/>
          <w:szCs w:val="24"/>
        </w:rPr>
        <w:t xml:space="preserve"> is proposed, but without </w:t>
      </w:r>
      <w:r w:rsidR="005A19F0">
        <w:rPr>
          <w:rFonts w:ascii="Arial" w:hAnsi="Arial" w:cs="Arial"/>
          <w:sz w:val="24"/>
          <w:szCs w:val="24"/>
        </w:rPr>
        <w:t>additional</w:t>
      </w:r>
      <w:r w:rsidRPr="00AF4D43">
        <w:rPr>
          <w:rFonts w:ascii="Arial" w:hAnsi="Arial" w:cs="Arial"/>
          <w:sz w:val="24"/>
          <w:szCs w:val="24"/>
        </w:rPr>
        <w:t xml:space="preserve"> guidance the current use of </w:t>
      </w:r>
      <w:r w:rsidR="00A75EA0">
        <w:rPr>
          <w:rFonts w:ascii="Arial" w:hAnsi="Arial" w:cs="Arial"/>
          <w:sz w:val="24"/>
          <w:szCs w:val="24"/>
        </w:rPr>
        <w:t>RT</w:t>
      </w:r>
      <w:r w:rsidR="00D11836">
        <w:rPr>
          <w:rFonts w:ascii="Arial" w:hAnsi="Arial" w:cs="Arial"/>
          <w:sz w:val="24"/>
          <w:szCs w:val="24"/>
        </w:rPr>
        <w:t>CGA</w:t>
      </w:r>
      <w:r w:rsidRPr="00AF4D43">
        <w:rPr>
          <w:rFonts w:ascii="Arial" w:hAnsi="Arial" w:cs="Arial"/>
          <w:sz w:val="24"/>
          <w:szCs w:val="24"/>
        </w:rPr>
        <w:t xml:space="preserve"> as a part of </w:t>
      </w:r>
      <w:r w:rsidR="00AD2637" w:rsidRPr="00AF4D43">
        <w:rPr>
          <w:rFonts w:ascii="Arial" w:hAnsi="Arial" w:cs="Arial"/>
          <w:sz w:val="24"/>
          <w:szCs w:val="24"/>
        </w:rPr>
        <w:t xml:space="preserve">this specific </w:t>
      </w:r>
      <w:r w:rsidRPr="00AF4D43">
        <w:rPr>
          <w:rFonts w:ascii="Arial" w:hAnsi="Arial" w:cs="Arial"/>
          <w:sz w:val="24"/>
          <w:szCs w:val="24"/>
        </w:rPr>
        <w:t xml:space="preserve">patient </w:t>
      </w:r>
      <w:r w:rsidR="00AD2637" w:rsidRPr="00AF4D43">
        <w:rPr>
          <w:rFonts w:ascii="Arial" w:hAnsi="Arial" w:cs="Arial"/>
          <w:sz w:val="24"/>
          <w:szCs w:val="24"/>
        </w:rPr>
        <w:t xml:space="preserve">group </w:t>
      </w:r>
      <w:r w:rsidRPr="00AF4D43">
        <w:rPr>
          <w:rFonts w:ascii="Arial" w:hAnsi="Arial" w:cs="Arial"/>
          <w:sz w:val="24"/>
          <w:szCs w:val="24"/>
        </w:rPr>
        <w:t xml:space="preserve">analysis appears dubious at the very least. </w:t>
      </w:r>
    </w:p>
    <w:p w:rsidR="00C27F10" w:rsidRPr="00AF4D43" w:rsidRDefault="00C27F10" w:rsidP="005640CB">
      <w:pPr>
        <w:spacing w:before="100" w:beforeAutospacing="1" w:after="100" w:afterAutospacing="1" w:line="480" w:lineRule="auto"/>
        <w:rPr>
          <w:rFonts w:ascii="Arial" w:hAnsi="Arial" w:cs="Arial"/>
          <w:sz w:val="24"/>
          <w:szCs w:val="24"/>
        </w:rPr>
      </w:pPr>
    </w:p>
    <w:p w:rsidR="00646F14" w:rsidRPr="00AF4D43" w:rsidRDefault="00646F14" w:rsidP="00883701">
      <w:pPr>
        <w:spacing w:before="100" w:beforeAutospacing="1" w:after="100" w:afterAutospacing="1" w:line="480" w:lineRule="auto"/>
        <w:rPr>
          <w:rFonts w:ascii="Arial" w:hAnsi="Arial" w:cs="Arial"/>
          <w:sz w:val="24"/>
          <w:szCs w:val="24"/>
        </w:rPr>
      </w:pPr>
    </w:p>
    <w:p w:rsidR="00646F14" w:rsidRPr="00AF4D43" w:rsidRDefault="00646F14" w:rsidP="00883701">
      <w:pPr>
        <w:spacing w:before="100" w:beforeAutospacing="1" w:after="100" w:afterAutospacing="1" w:line="480" w:lineRule="auto"/>
        <w:rPr>
          <w:rFonts w:ascii="Arial" w:hAnsi="Arial" w:cs="Arial"/>
          <w:sz w:val="24"/>
          <w:szCs w:val="24"/>
        </w:rPr>
      </w:pPr>
    </w:p>
    <w:p w:rsidR="00610F68" w:rsidRPr="00AF4D43" w:rsidRDefault="00610F68" w:rsidP="00883701">
      <w:pPr>
        <w:spacing w:before="100" w:beforeAutospacing="1" w:after="100" w:afterAutospacing="1" w:line="480" w:lineRule="auto"/>
        <w:rPr>
          <w:rFonts w:ascii="Arial" w:hAnsi="Arial" w:cs="Arial"/>
          <w:sz w:val="24"/>
          <w:szCs w:val="24"/>
        </w:rPr>
      </w:pPr>
    </w:p>
    <w:p w:rsidR="00224ACB" w:rsidRPr="00AF4D43" w:rsidRDefault="00224ACB" w:rsidP="00DA78FA">
      <w:pPr>
        <w:rPr>
          <w:rFonts w:ascii="Arial" w:hAnsi="Arial" w:cs="Arial"/>
          <w:sz w:val="24"/>
          <w:szCs w:val="24"/>
        </w:rPr>
      </w:pPr>
    </w:p>
    <w:p w:rsidR="00C27F10" w:rsidRPr="00AF4D43" w:rsidRDefault="00C27F10" w:rsidP="008E2CCD">
      <w:pPr>
        <w:rPr>
          <w:rFonts w:ascii="Arial" w:hAnsi="Arial" w:cs="Arial"/>
          <w:b/>
          <w:sz w:val="24"/>
          <w:szCs w:val="24"/>
          <w:u w:val="single"/>
        </w:rPr>
      </w:pPr>
    </w:p>
    <w:p w:rsidR="00C27F10" w:rsidRPr="00AF4D43" w:rsidRDefault="00C27F10" w:rsidP="008E2CCD">
      <w:pPr>
        <w:rPr>
          <w:rFonts w:ascii="Arial" w:hAnsi="Arial" w:cs="Arial"/>
          <w:b/>
          <w:sz w:val="24"/>
          <w:szCs w:val="24"/>
          <w:u w:val="single"/>
        </w:rPr>
      </w:pPr>
    </w:p>
    <w:p w:rsidR="00C27F10" w:rsidRPr="00AF4D43" w:rsidRDefault="00C27F10" w:rsidP="008E2CCD">
      <w:pPr>
        <w:rPr>
          <w:rFonts w:ascii="Arial" w:hAnsi="Arial" w:cs="Arial"/>
          <w:b/>
          <w:sz w:val="24"/>
          <w:szCs w:val="24"/>
          <w:u w:val="single"/>
        </w:rPr>
      </w:pPr>
    </w:p>
    <w:p w:rsidR="00C27F10" w:rsidRPr="00AF4D43" w:rsidRDefault="00C27F10" w:rsidP="008E2CCD">
      <w:pPr>
        <w:rPr>
          <w:rFonts w:ascii="Arial" w:hAnsi="Arial" w:cs="Arial"/>
          <w:b/>
          <w:sz w:val="24"/>
          <w:szCs w:val="24"/>
          <w:u w:val="single"/>
        </w:rPr>
      </w:pPr>
    </w:p>
    <w:p w:rsidR="00C27F10" w:rsidRPr="00AF4D43" w:rsidRDefault="00C27F10" w:rsidP="008E2CCD">
      <w:pPr>
        <w:rPr>
          <w:rFonts w:ascii="Arial" w:hAnsi="Arial" w:cs="Arial"/>
          <w:b/>
          <w:sz w:val="24"/>
          <w:szCs w:val="24"/>
          <w:u w:val="single"/>
        </w:rPr>
      </w:pPr>
    </w:p>
    <w:p w:rsidR="00C27F10" w:rsidRPr="00AF4D43" w:rsidRDefault="00C27F10" w:rsidP="008E2CCD">
      <w:pPr>
        <w:rPr>
          <w:rFonts w:ascii="Arial" w:hAnsi="Arial" w:cs="Arial"/>
          <w:b/>
          <w:sz w:val="24"/>
          <w:szCs w:val="24"/>
          <w:u w:val="single"/>
        </w:rPr>
      </w:pPr>
    </w:p>
    <w:p w:rsidR="00C27F10" w:rsidRPr="00AF4D43" w:rsidRDefault="00C27F10" w:rsidP="008E2CCD">
      <w:pPr>
        <w:rPr>
          <w:rFonts w:ascii="Arial" w:hAnsi="Arial" w:cs="Arial"/>
          <w:b/>
          <w:sz w:val="24"/>
          <w:szCs w:val="24"/>
          <w:u w:val="single"/>
        </w:rPr>
      </w:pPr>
    </w:p>
    <w:p w:rsidR="00C27F10" w:rsidRPr="00AF4D43" w:rsidRDefault="00C27F10" w:rsidP="008E2CCD">
      <w:pPr>
        <w:rPr>
          <w:rFonts w:ascii="Arial" w:hAnsi="Arial" w:cs="Arial"/>
          <w:b/>
          <w:sz w:val="24"/>
          <w:szCs w:val="24"/>
          <w:u w:val="single"/>
        </w:rPr>
      </w:pPr>
    </w:p>
    <w:p w:rsidR="00C27F10" w:rsidRPr="00AF4D43" w:rsidRDefault="00C27F10" w:rsidP="008E2CCD">
      <w:pPr>
        <w:rPr>
          <w:rFonts w:ascii="Arial" w:hAnsi="Arial" w:cs="Arial"/>
          <w:b/>
          <w:sz w:val="24"/>
          <w:szCs w:val="24"/>
          <w:u w:val="single"/>
        </w:rPr>
      </w:pPr>
    </w:p>
    <w:p w:rsidR="00C27F10" w:rsidRPr="00AF4D43" w:rsidRDefault="00C27F10" w:rsidP="008E2CCD">
      <w:pPr>
        <w:rPr>
          <w:rFonts w:ascii="Arial" w:hAnsi="Arial" w:cs="Arial"/>
          <w:b/>
          <w:sz w:val="24"/>
          <w:szCs w:val="24"/>
          <w:u w:val="single"/>
        </w:rPr>
      </w:pPr>
    </w:p>
    <w:p w:rsidR="008E2CCD" w:rsidRPr="00AF4D43" w:rsidRDefault="008E2CCD" w:rsidP="008E2CCD">
      <w:pPr>
        <w:rPr>
          <w:rFonts w:ascii="Arial" w:hAnsi="Arial" w:cs="Arial"/>
          <w:b/>
          <w:sz w:val="24"/>
          <w:szCs w:val="24"/>
          <w:u w:val="single"/>
        </w:rPr>
      </w:pPr>
      <w:r w:rsidRPr="00AF4D43">
        <w:rPr>
          <w:rFonts w:ascii="Arial" w:hAnsi="Arial" w:cs="Arial"/>
          <w:b/>
          <w:sz w:val="24"/>
          <w:szCs w:val="24"/>
          <w:u w:val="single"/>
        </w:rPr>
        <w:lastRenderedPageBreak/>
        <w:t>References</w:t>
      </w:r>
    </w:p>
    <w:p w:rsidR="008E2CCD" w:rsidRDefault="002D5036" w:rsidP="0088370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[1] </w:t>
      </w:r>
      <w:r w:rsidR="00A5136D">
        <w:rPr>
          <w:rFonts w:ascii="Arial" w:hAnsi="Arial" w:cs="Arial"/>
          <w:color w:val="000000"/>
          <w:sz w:val="24"/>
          <w:szCs w:val="24"/>
        </w:rPr>
        <w:t xml:space="preserve">R. </w:t>
      </w:r>
      <w:r w:rsidR="00BB0179" w:rsidRPr="00AF4D43">
        <w:rPr>
          <w:rFonts w:ascii="Arial" w:hAnsi="Arial" w:cs="Arial"/>
          <w:color w:val="000000"/>
          <w:sz w:val="24"/>
          <w:szCs w:val="24"/>
        </w:rPr>
        <w:t>Bak</w:t>
      </w:r>
      <w:r w:rsidR="007D2385" w:rsidRPr="00AF4D43">
        <w:rPr>
          <w:rFonts w:ascii="Arial" w:hAnsi="Arial" w:cs="Arial"/>
          <w:color w:val="000000"/>
          <w:sz w:val="24"/>
          <w:szCs w:val="24"/>
        </w:rPr>
        <w:t>er</w:t>
      </w:r>
      <w:r w:rsidR="000B13D0" w:rsidRPr="00AF4D43">
        <w:rPr>
          <w:rFonts w:ascii="Arial" w:hAnsi="Arial" w:cs="Arial"/>
          <w:color w:val="000000"/>
          <w:sz w:val="24"/>
          <w:szCs w:val="24"/>
        </w:rPr>
        <w:t>,</w:t>
      </w:r>
      <w:r w:rsidR="00A5136D">
        <w:rPr>
          <w:rFonts w:ascii="Arial" w:hAnsi="Arial" w:cs="Arial"/>
          <w:color w:val="000000"/>
          <w:sz w:val="24"/>
          <w:szCs w:val="24"/>
        </w:rPr>
        <w:t xml:space="preserve"> </w:t>
      </w:r>
      <w:r w:rsidR="008E2CCD" w:rsidRPr="00AF4D43">
        <w:rPr>
          <w:rFonts w:ascii="Arial" w:hAnsi="Arial" w:cs="Arial"/>
          <w:color w:val="000000"/>
          <w:sz w:val="24"/>
          <w:szCs w:val="24"/>
        </w:rPr>
        <w:t>The history of gait analysis before</w:t>
      </w:r>
      <w:r w:rsidR="00A5136D">
        <w:rPr>
          <w:rFonts w:ascii="Arial" w:hAnsi="Arial" w:cs="Arial"/>
          <w:color w:val="000000"/>
          <w:sz w:val="24"/>
          <w:szCs w:val="24"/>
        </w:rPr>
        <w:t xml:space="preserve"> the advent of modern computers,</w:t>
      </w:r>
      <w:r w:rsidR="008E2CCD" w:rsidRPr="00AF4D43">
        <w:rPr>
          <w:rFonts w:ascii="Arial" w:hAnsi="Arial" w:cs="Arial"/>
          <w:color w:val="000000"/>
          <w:sz w:val="24"/>
          <w:szCs w:val="24"/>
        </w:rPr>
        <w:t xml:space="preserve"> </w:t>
      </w:r>
      <w:r w:rsidR="008E2CCD" w:rsidRPr="00A5136D">
        <w:rPr>
          <w:rFonts w:ascii="Arial" w:hAnsi="Arial" w:cs="Arial"/>
          <w:color w:val="000000"/>
          <w:sz w:val="24"/>
          <w:szCs w:val="24"/>
        </w:rPr>
        <w:t>Gait Posture</w:t>
      </w:r>
      <w:r w:rsidR="000B13D0" w:rsidRPr="00AF4D43">
        <w:rPr>
          <w:rFonts w:ascii="Arial" w:hAnsi="Arial" w:cs="Arial"/>
          <w:i/>
          <w:color w:val="000000"/>
          <w:sz w:val="24"/>
          <w:szCs w:val="24"/>
        </w:rPr>
        <w:t>.</w:t>
      </w:r>
      <w:r w:rsidR="000B13D0" w:rsidRPr="00AF4D43">
        <w:rPr>
          <w:rFonts w:ascii="Arial" w:hAnsi="Arial" w:cs="Arial"/>
          <w:color w:val="000000"/>
          <w:sz w:val="24"/>
          <w:szCs w:val="24"/>
        </w:rPr>
        <w:t xml:space="preserve"> </w:t>
      </w:r>
      <w:proofErr w:type="gramStart"/>
      <w:r w:rsidR="000B13D0" w:rsidRPr="00AF4D43">
        <w:rPr>
          <w:rFonts w:ascii="Arial" w:hAnsi="Arial" w:cs="Arial"/>
          <w:color w:val="000000"/>
          <w:sz w:val="24"/>
          <w:szCs w:val="24"/>
        </w:rPr>
        <w:t xml:space="preserve">26 </w:t>
      </w:r>
      <w:r w:rsidR="00A5136D">
        <w:rPr>
          <w:rFonts w:ascii="Arial" w:hAnsi="Arial" w:cs="Arial"/>
          <w:color w:val="000000"/>
          <w:sz w:val="24"/>
          <w:szCs w:val="24"/>
        </w:rPr>
        <w:t>(</w:t>
      </w:r>
      <w:r w:rsidR="00E447ED" w:rsidRPr="00AF4D43">
        <w:rPr>
          <w:rFonts w:ascii="Arial" w:hAnsi="Arial" w:cs="Arial"/>
          <w:color w:val="000000"/>
          <w:sz w:val="24"/>
          <w:szCs w:val="24"/>
        </w:rPr>
        <w:t>2007</w:t>
      </w:r>
      <w:r w:rsidR="00A5136D">
        <w:rPr>
          <w:rFonts w:ascii="Arial" w:hAnsi="Arial" w:cs="Arial"/>
          <w:color w:val="000000"/>
          <w:sz w:val="24"/>
          <w:szCs w:val="24"/>
        </w:rPr>
        <w:t>)</w:t>
      </w:r>
      <w:r w:rsidR="00E447ED" w:rsidRPr="00AF4D43">
        <w:rPr>
          <w:rFonts w:ascii="Arial" w:hAnsi="Arial" w:cs="Arial"/>
          <w:color w:val="000000"/>
          <w:sz w:val="24"/>
          <w:szCs w:val="24"/>
        </w:rPr>
        <w:t xml:space="preserve"> </w:t>
      </w:r>
      <w:r w:rsidR="008E2CCD" w:rsidRPr="00AF4D43">
        <w:rPr>
          <w:rFonts w:ascii="Arial" w:hAnsi="Arial" w:cs="Arial"/>
          <w:color w:val="000000"/>
          <w:sz w:val="24"/>
          <w:szCs w:val="24"/>
        </w:rPr>
        <w:t>331-42.</w:t>
      </w:r>
      <w:proofErr w:type="gramEnd"/>
    </w:p>
    <w:p w:rsidR="002C4ED9" w:rsidRPr="00AF4D43" w:rsidRDefault="002C4ED9" w:rsidP="00883701">
      <w:pPr>
        <w:autoSpaceDE w:val="0"/>
        <w:autoSpaceDN w:val="0"/>
        <w:adjustRightInd w:val="0"/>
        <w:spacing w:after="0" w:line="240" w:lineRule="auto"/>
        <w:rPr>
          <w:rFonts w:ascii="Arial" w:hAnsi="Arial" w:cs="Arial"/>
          <w:color w:val="000000"/>
          <w:sz w:val="24"/>
          <w:szCs w:val="24"/>
        </w:rPr>
      </w:pPr>
    </w:p>
    <w:p w:rsidR="002C4ED9" w:rsidRDefault="002C4ED9" w:rsidP="002C4ED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 F. Coutts,</w:t>
      </w:r>
      <w:r w:rsidRPr="00AF4D43">
        <w:rPr>
          <w:rFonts w:ascii="Arial" w:hAnsi="Arial" w:cs="Arial"/>
          <w:color w:val="000000"/>
          <w:sz w:val="24"/>
          <w:szCs w:val="24"/>
        </w:rPr>
        <w:t xml:space="preserve"> Gait analysis</w:t>
      </w:r>
      <w:r>
        <w:rPr>
          <w:rFonts w:ascii="Arial" w:hAnsi="Arial" w:cs="Arial"/>
          <w:color w:val="000000"/>
          <w:sz w:val="24"/>
          <w:szCs w:val="24"/>
        </w:rPr>
        <w:t xml:space="preserve"> in the therapeutic environment,</w:t>
      </w:r>
      <w:r w:rsidRPr="00AF4D43">
        <w:rPr>
          <w:rFonts w:ascii="Arial" w:hAnsi="Arial" w:cs="Arial"/>
          <w:color w:val="000000"/>
          <w:sz w:val="24"/>
          <w:szCs w:val="24"/>
        </w:rPr>
        <w:t xml:space="preserve"> </w:t>
      </w:r>
      <w:r w:rsidRPr="00A5136D">
        <w:rPr>
          <w:rFonts w:ascii="Arial" w:hAnsi="Arial" w:cs="Arial"/>
          <w:color w:val="000000"/>
          <w:sz w:val="24"/>
          <w:szCs w:val="24"/>
        </w:rPr>
        <w:t xml:space="preserve">Man </w:t>
      </w:r>
      <w:proofErr w:type="spellStart"/>
      <w:r w:rsidRPr="00A5136D">
        <w:rPr>
          <w:rFonts w:ascii="Arial" w:hAnsi="Arial" w:cs="Arial"/>
          <w:color w:val="000000"/>
          <w:sz w:val="24"/>
          <w:szCs w:val="24"/>
        </w:rPr>
        <w:t>Ther</w:t>
      </w:r>
      <w:proofErr w:type="spellEnd"/>
      <w:r w:rsidRPr="00AF4D43">
        <w:rPr>
          <w:rFonts w:ascii="Arial" w:hAnsi="Arial" w:cs="Arial"/>
          <w:color w:val="000000"/>
          <w:sz w:val="24"/>
          <w:szCs w:val="24"/>
        </w:rPr>
        <w:t>. 4</w:t>
      </w:r>
      <w:r w:rsidRPr="00A5136D">
        <w:rPr>
          <w:rFonts w:ascii="Arial" w:hAnsi="Arial" w:cs="Arial"/>
          <w:color w:val="000000"/>
          <w:sz w:val="24"/>
          <w:szCs w:val="24"/>
        </w:rPr>
        <w:t xml:space="preserve"> </w:t>
      </w:r>
      <w:r w:rsidRPr="00AF4D43">
        <w:rPr>
          <w:rFonts w:ascii="Arial" w:hAnsi="Arial" w:cs="Arial"/>
          <w:color w:val="000000"/>
          <w:sz w:val="24"/>
          <w:szCs w:val="24"/>
        </w:rPr>
        <w:t>(1999) 2-10</w:t>
      </w:r>
      <w:r>
        <w:rPr>
          <w:rFonts w:ascii="Arial" w:hAnsi="Arial" w:cs="Arial"/>
          <w:color w:val="000000"/>
          <w:sz w:val="24"/>
          <w:szCs w:val="24"/>
        </w:rPr>
        <w:t>.</w:t>
      </w:r>
    </w:p>
    <w:p w:rsidR="002C4ED9" w:rsidRDefault="002C4ED9" w:rsidP="002C4ED9">
      <w:pPr>
        <w:autoSpaceDE w:val="0"/>
        <w:autoSpaceDN w:val="0"/>
        <w:adjustRightInd w:val="0"/>
        <w:spacing w:after="0" w:line="240" w:lineRule="auto"/>
        <w:rPr>
          <w:rFonts w:ascii="Arial" w:hAnsi="Arial" w:cs="Arial"/>
          <w:color w:val="000000"/>
          <w:sz w:val="24"/>
          <w:szCs w:val="24"/>
        </w:rPr>
      </w:pPr>
    </w:p>
    <w:p w:rsidR="002C4ED9" w:rsidRPr="00AF4D43" w:rsidRDefault="002C4ED9" w:rsidP="002C4ED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[3] S.A. Curran, HJ </w:t>
      </w:r>
      <w:proofErr w:type="spellStart"/>
      <w:r>
        <w:rPr>
          <w:rFonts w:ascii="Arial" w:hAnsi="Arial" w:cs="Arial"/>
          <w:color w:val="000000"/>
          <w:sz w:val="24"/>
          <w:szCs w:val="24"/>
        </w:rPr>
        <w:t>Dananberg</w:t>
      </w:r>
      <w:proofErr w:type="spellEnd"/>
      <w:proofErr w:type="gramStart"/>
      <w:r>
        <w:rPr>
          <w:rFonts w:ascii="Arial" w:hAnsi="Arial" w:cs="Arial"/>
          <w:color w:val="000000"/>
          <w:sz w:val="24"/>
          <w:szCs w:val="24"/>
        </w:rPr>
        <w:t xml:space="preserve">, </w:t>
      </w:r>
      <w:r w:rsidRPr="00AF4D43">
        <w:rPr>
          <w:rFonts w:ascii="Arial" w:hAnsi="Arial" w:cs="Arial"/>
          <w:color w:val="000000"/>
          <w:sz w:val="24"/>
          <w:szCs w:val="24"/>
        </w:rPr>
        <w:t xml:space="preserve"> Future</w:t>
      </w:r>
      <w:proofErr w:type="gramEnd"/>
      <w:r w:rsidRPr="00AF4D43">
        <w:rPr>
          <w:rFonts w:ascii="Arial" w:hAnsi="Arial" w:cs="Arial"/>
          <w:color w:val="000000"/>
          <w:sz w:val="24"/>
          <w:szCs w:val="24"/>
        </w:rPr>
        <w:t xml:space="preserve"> of gait analysis: </w:t>
      </w:r>
      <w:r>
        <w:rPr>
          <w:rFonts w:ascii="Arial" w:hAnsi="Arial" w:cs="Arial"/>
          <w:color w:val="000000"/>
          <w:sz w:val="24"/>
          <w:szCs w:val="24"/>
        </w:rPr>
        <w:t>a podiatric medical perspective,</w:t>
      </w:r>
      <w:r w:rsidRPr="00AF4D43">
        <w:rPr>
          <w:rFonts w:ascii="Arial" w:hAnsi="Arial" w:cs="Arial"/>
          <w:color w:val="000000"/>
          <w:sz w:val="24"/>
          <w:szCs w:val="24"/>
        </w:rPr>
        <w:t xml:space="preserve"> </w:t>
      </w:r>
      <w:r w:rsidRPr="00D63E34">
        <w:rPr>
          <w:rFonts w:ascii="Arial" w:hAnsi="Arial" w:cs="Arial"/>
          <w:color w:val="000000"/>
          <w:sz w:val="24"/>
          <w:szCs w:val="24"/>
        </w:rPr>
        <w:t xml:space="preserve">J Am </w:t>
      </w:r>
      <w:proofErr w:type="spellStart"/>
      <w:r w:rsidRPr="00D63E34">
        <w:rPr>
          <w:rFonts w:ascii="Arial" w:hAnsi="Arial" w:cs="Arial"/>
          <w:color w:val="000000"/>
          <w:sz w:val="24"/>
          <w:szCs w:val="24"/>
        </w:rPr>
        <w:t>Podiatr</w:t>
      </w:r>
      <w:proofErr w:type="spellEnd"/>
      <w:r w:rsidRPr="00D63E34">
        <w:rPr>
          <w:rFonts w:ascii="Arial" w:hAnsi="Arial" w:cs="Arial"/>
          <w:color w:val="000000"/>
          <w:sz w:val="24"/>
          <w:szCs w:val="24"/>
        </w:rPr>
        <w:t xml:space="preserve"> Med Assoc</w:t>
      </w:r>
      <w:r w:rsidRPr="00AF4D43">
        <w:rPr>
          <w:rFonts w:ascii="Arial" w:hAnsi="Arial" w:cs="Arial"/>
          <w:i/>
          <w:color w:val="000000"/>
          <w:sz w:val="24"/>
          <w:szCs w:val="24"/>
        </w:rPr>
        <w:t>.</w:t>
      </w:r>
      <w:r>
        <w:rPr>
          <w:rFonts w:ascii="Arial" w:hAnsi="Arial" w:cs="Arial"/>
          <w:color w:val="000000"/>
          <w:sz w:val="24"/>
          <w:szCs w:val="24"/>
        </w:rPr>
        <w:t xml:space="preserve"> 95</w:t>
      </w:r>
      <w:r w:rsidRPr="00AF4D43">
        <w:rPr>
          <w:rFonts w:ascii="Arial" w:hAnsi="Arial" w:cs="Arial"/>
          <w:color w:val="000000"/>
          <w:sz w:val="24"/>
          <w:szCs w:val="24"/>
        </w:rPr>
        <w:t xml:space="preserve"> (2005) 130–</w:t>
      </w:r>
      <w:r>
        <w:rPr>
          <w:rFonts w:ascii="Arial" w:hAnsi="Arial" w:cs="Arial"/>
          <w:color w:val="000000"/>
          <w:sz w:val="24"/>
          <w:szCs w:val="24"/>
        </w:rPr>
        <w:t>1</w:t>
      </w:r>
      <w:r w:rsidRPr="00AF4D43">
        <w:rPr>
          <w:rFonts w:ascii="Arial" w:hAnsi="Arial" w:cs="Arial"/>
          <w:color w:val="000000"/>
          <w:sz w:val="24"/>
          <w:szCs w:val="24"/>
        </w:rPr>
        <w:t>42.</w:t>
      </w:r>
    </w:p>
    <w:p w:rsidR="002C4ED9" w:rsidRPr="00AF4D43" w:rsidRDefault="002C4ED9" w:rsidP="002C4ED9">
      <w:pPr>
        <w:autoSpaceDE w:val="0"/>
        <w:autoSpaceDN w:val="0"/>
        <w:adjustRightInd w:val="0"/>
        <w:spacing w:after="0" w:line="240" w:lineRule="auto"/>
        <w:rPr>
          <w:rFonts w:ascii="Arial" w:hAnsi="Arial" w:cs="Arial"/>
          <w:color w:val="000000"/>
          <w:sz w:val="24"/>
          <w:szCs w:val="24"/>
        </w:rPr>
      </w:pPr>
    </w:p>
    <w:p w:rsidR="002C4ED9" w:rsidRDefault="002C4ED9" w:rsidP="002C4ED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 C.M. Norris</w:t>
      </w:r>
      <w:proofErr w:type="gramStart"/>
      <w:r>
        <w:rPr>
          <w:rFonts w:ascii="Arial" w:hAnsi="Arial" w:cs="Arial"/>
          <w:color w:val="000000"/>
          <w:sz w:val="24"/>
          <w:szCs w:val="24"/>
        </w:rPr>
        <w:t xml:space="preserve">, </w:t>
      </w:r>
      <w:r w:rsidRPr="00AF4D43">
        <w:rPr>
          <w:rFonts w:ascii="Arial" w:hAnsi="Arial" w:cs="Arial"/>
          <w:color w:val="000000"/>
          <w:sz w:val="24"/>
          <w:szCs w:val="24"/>
        </w:rPr>
        <w:t xml:space="preserve"> (</w:t>
      </w:r>
      <w:proofErr w:type="gramEnd"/>
      <w:r w:rsidRPr="00AF4D43">
        <w:rPr>
          <w:rFonts w:ascii="Arial" w:hAnsi="Arial" w:cs="Arial"/>
          <w:color w:val="000000"/>
          <w:sz w:val="24"/>
          <w:szCs w:val="24"/>
        </w:rPr>
        <w:t>1998). Lower Limb Motion dur</w:t>
      </w:r>
      <w:r>
        <w:rPr>
          <w:rFonts w:ascii="Arial" w:hAnsi="Arial" w:cs="Arial"/>
          <w:color w:val="000000"/>
          <w:sz w:val="24"/>
          <w:szCs w:val="24"/>
        </w:rPr>
        <w:t>ing Walking Running and Jumping,</w:t>
      </w:r>
      <w:r w:rsidRPr="00AF4D43">
        <w:rPr>
          <w:rFonts w:ascii="Arial" w:hAnsi="Arial" w:cs="Arial"/>
          <w:color w:val="000000"/>
          <w:sz w:val="24"/>
          <w:szCs w:val="24"/>
        </w:rPr>
        <w:t xml:space="preserve"> In: </w:t>
      </w:r>
      <w:r>
        <w:rPr>
          <w:rFonts w:ascii="Arial" w:hAnsi="Arial" w:cs="Arial"/>
          <w:color w:val="000000"/>
          <w:sz w:val="24"/>
          <w:szCs w:val="24"/>
        </w:rPr>
        <w:t xml:space="preserve">C.M. Norris (Ed.), </w:t>
      </w:r>
      <w:r w:rsidRPr="001D51F4">
        <w:rPr>
          <w:rFonts w:ascii="Arial" w:hAnsi="Arial" w:cs="Arial"/>
          <w:color w:val="000000"/>
          <w:sz w:val="24"/>
          <w:szCs w:val="24"/>
        </w:rPr>
        <w:t>Sports Injuries, diagnosis and management</w:t>
      </w:r>
      <w:r w:rsidRPr="00AF4D43">
        <w:rPr>
          <w:rFonts w:ascii="Arial" w:hAnsi="Arial" w:cs="Arial"/>
          <w:color w:val="000000"/>
          <w:sz w:val="24"/>
          <w:szCs w:val="24"/>
        </w:rPr>
        <w:t xml:space="preserve">. </w:t>
      </w:r>
      <w:proofErr w:type="gramStart"/>
      <w:r>
        <w:rPr>
          <w:rFonts w:ascii="Arial" w:hAnsi="Arial" w:cs="Arial"/>
          <w:color w:val="000000"/>
          <w:sz w:val="24"/>
          <w:szCs w:val="24"/>
        </w:rPr>
        <w:t>Butterworth-Heinemann, 1998, pp.</w:t>
      </w:r>
      <w:r w:rsidRPr="00AF4D43">
        <w:rPr>
          <w:rFonts w:ascii="Arial" w:hAnsi="Arial" w:cs="Arial"/>
          <w:color w:val="000000"/>
          <w:sz w:val="24"/>
          <w:szCs w:val="24"/>
        </w:rPr>
        <w:t>179-</w:t>
      </w:r>
      <w:r>
        <w:rPr>
          <w:rFonts w:ascii="Arial" w:hAnsi="Arial" w:cs="Arial"/>
          <w:color w:val="000000"/>
          <w:sz w:val="24"/>
          <w:szCs w:val="24"/>
        </w:rPr>
        <w:t>1</w:t>
      </w:r>
      <w:r w:rsidRPr="00AF4D43">
        <w:rPr>
          <w:rFonts w:ascii="Arial" w:hAnsi="Arial" w:cs="Arial"/>
          <w:color w:val="000000"/>
          <w:sz w:val="24"/>
          <w:szCs w:val="24"/>
        </w:rPr>
        <w:t>92</w:t>
      </w:r>
      <w:r>
        <w:rPr>
          <w:rFonts w:ascii="Arial" w:hAnsi="Arial" w:cs="Arial"/>
          <w:color w:val="000000"/>
          <w:sz w:val="24"/>
          <w:szCs w:val="24"/>
        </w:rPr>
        <w:t>.</w:t>
      </w:r>
      <w:proofErr w:type="gramEnd"/>
    </w:p>
    <w:p w:rsidR="002C4ED9" w:rsidRPr="00AF4D43" w:rsidRDefault="002C4ED9" w:rsidP="002C4ED9">
      <w:pPr>
        <w:autoSpaceDE w:val="0"/>
        <w:autoSpaceDN w:val="0"/>
        <w:adjustRightInd w:val="0"/>
        <w:spacing w:after="0" w:line="240" w:lineRule="auto"/>
        <w:rPr>
          <w:rFonts w:ascii="Arial" w:hAnsi="Arial" w:cs="Arial"/>
          <w:color w:val="000000"/>
          <w:sz w:val="24"/>
          <w:szCs w:val="24"/>
        </w:rPr>
      </w:pPr>
    </w:p>
    <w:p w:rsidR="002C4ED9" w:rsidRDefault="002C4ED9" w:rsidP="002C4ED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[5] C.B. Payne, A.R. Bird AR, </w:t>
      </w:r>
      <w:r w:rsidRPr="00AF4D43">
        <w:rPr>
          <w:rFonts w:ascii="Arial" w:hAnsi="Arial" w:cs="Arial"/>
          <w:color w:val="000000"/>
          <w:sz w:val="24"/>
          <w:szCs w:val="24"/>
        </w:rPr>
        <w:t xml:space="preserve">Methods </w:t>
      </w:r>
      <w:proofErr w:type="gramStart"/>
      <w:r w:rsidRPr="00AF4D43">
        <w:rPr>
          <w:rFonts w:ascii="Arial" w:hAnsi="Arial" w:cs="Arial"/>
          <w:color w:val="000000"/>
          <w:sz w:val="24"/>
          <w:szCs w:val="24"/>
        </w:rPr>
        <w:t xml:space="preserve">of </w:t>
      </w:r>
      <w:r>
        <w:rPr>
          <w:rFonts w:ascii="Arial" w:hAnsi="Arial" w:cs="Arial"/>
          <w:color w:val="000000"/>
          <w:sz w:val="24"/>
          <w:szCs w:val="24"/>
        </w:rPr>
        <w:t xml:space="preserve"> Gait</w:t>
      </w:r>
      <w:proofErr w:type="gramEnd"/>
      <w:r>
        <w:rPr>
          <w:rFonts w:ascii="Arial" w:hAnsi="Arial" w:cs="Arial"/>
          <w:color w:val="000000"/>
          <w:sz w:val="24"/>
          <w:szCs w:val="24"/>
        </w:rPr>
        <w:t xml:space="preserve"> </w:t>
      </w:r>
      <w:r w:rsidRPr="00AF4D43">
        <w:rPr>
          <w:rFonts w:ascii="Arial" w:hAnsi="Arial" w:cs="Arial"/>
          <w:color w:val="000000"/>
          <w:sz w:val="24"/>
          <w:szCs w:val="24"/>
        </w:rPr>
        <w:t>Analysis</w:t>
      </w:r>
      <w:r>
        <w:rPr>
          <w:rFonts w:ascii="Arial" w:hAnsi="Arial" w:cs="Arial"/>
          <w:color w:val="000000"/>
          <w:sz w:val="24"/>
          <w:szCs w:val="24"/>
        </w:rPr>
        <w:t>,</w:t>
      </w:r>
      <w:r w:rsidRPr="00AF4D43">
        <w:rPr>
          <w:rFonts w:ascii="Arial" w:hAnsi="Arial" w:cs="Arial"/>
          <w:color w:val="000000"/>
          <w:sz w:val="24"/>
          <w:szCs w:val="24"/>
        </w:rPr>
        <w:t xml:space="preserve"> In:</w:t>
      </w:r>
      <w:r>
        <w:rPr>
          <w:rFonts w:ascii="Arial" w:hAnsi="Arial" w:cs="Arial"/>
          <w:color w:val="000000"/>
          <w:sz w:val="24"/>
          <w:szCs w:val="24"/>
        </w:rPr>
        <w:t xml:space="preserve"> B. Yates (Ed.),</w:t>
      </w:r>
      <w:r w:rsidRPr="00AF4D43">
        <w:rPr>
          <w:rFonts w:ascii="Arial" w:hAnsi="Arial" w:cs="Arial"/>
          <w:color w:val="000000"/>
          <w:sz w:val="24"/>
          <w:szCs w:val="24"/>
        </w:rPr>
        <w:t xml:space="preserve"> </w:t>
      </w:r>
      <w:r w:rsidRPr="001D51F4">
        <w:rPr>
          <w:rFonts w:ascii="Arial" w:hAnsi="Arial" w:cs="Arial"/>
          <w:color w:val="000000"/>
          <w:sz w:val="24"/>
          <w:szCs w:val="24"/>
        </w:rPr>
        <w:t>Merriman’s Assessment of the lower limb</w:t>
      </w:r>
      <w:r w:rsidRPr="00AF4D43">
        <w:rPr>
          <w:rFonts w:ascii="Arial" w:hAnsi="Arial" w:cs="Arial"/>
          <w:color w:val="000000"/>
          <w:sz w:val="24"/>
          <w:szCs w:val="24"/>
        </w:rPr>
        <w:t xml:space="preserve">. </w:t>
      </w:r>
      <w:r>
        <w:rPr>
          <w:rFonts w:ascii="Arial" w:hAnsi="Arial" w:cs="Arial"/>
          <w:color w:val="000000"/>
          <w:sz w:val="24"/>
          <w:szCs w:val="24"/>
        </w:rPr>
        <w:t>Churchill Livingstone</w:t>
      </w:r>
      <w:proofErr w:type="gramStart"/>
      <w:r>
        <w:rPr>
          <w:rFonts w:ascii="Arial" w:hAnsi="Arial" w:cs="Arial"/>
          <w:color w:val="000000"/>
          <w:sz w:val="24"/>
          <w:szCs w:val="24"/>
        </w:rPr>
        <w:t xml:space="preserve">, </w:t>
      </w:r>
      <w:r w:rsidRPr="00AF4D43">
        <w:rPr>
          <w:rFonts w:ascii="Arial" w:hAnsi="Arial" w:cs="Arial"/>
          <w:color w:val="000000"/>
          <w:sz w:val="24"/>
          <w:szCs w:val="24"/>
        </w:rPr>
        <w:t xml:space="preserve"> </w:t>
      </w:r>
      <w:r>
        <w:rPr>
          <w:rFonts w:ascii="Arial" w:hAnsi="Arial" w:cs="Arial"/>
          <w:color w:val="000000"/>
          <w:sz w:val="24"/>
          <w:szCs w:val="24"/>
        </w:rPr>
        <w:t>2012</w:t>
      </w:r>
      <w:proofErr w:type="gramEnd"/>
      <w:r>
        <w:rPr>
          <w:rFonts w:ascii="Arial" w:hAnsi="Arial" w:cs="Arial"/>
          <w:color w:val="000000"/>
          <w:sz w:val="24"/>
          <w:szCs w:val="24"/>
        </w:rPr>
        <w:t>,  pp.</w:t>
      </w:r>
      <w:r w:rsidRPr="00AF4D43">
        <w:rPr>
          <w:rFonts w:ascii="Arial" w:hAnsi="Arial" w:cs="Arial"/>
          <w:color w:val="000000"/>
          <w:sz w:val="24"/>
          <w:szCs w:val="24"/>
        </w:rPr>
        <w:t>308-</w:t>
      </w:r>
      <w:r>
        <w:rPr>
          <w:rFonts w:ascii="Arial" w:hAnsi="Arial" w:cs="Arial"/>
          <w:color w:val="000000"/>
          <w:sz w:val="24"/>
          <w:szCs w:val="24"/>
        </w:rPr>
        <w:t>3</w:t>
      </w:r>
      <w:r w:rsidRPr="00AF4D43">
        <w:rPr>
          <w:rFonts w:ascii="Arial" w:hAnsi="Arial" w:cs="Arial"/>
          <w:color w:val="000000"/>
          <w:sz w:val="24"/>
          <w:szCs w:val="24"/>
        </w:rPr>
        <w:t>20</w:t>
      </w:r>
      <w:r>
        <w:rPr>
          <w:rFonts w:ascii="Arial" w:hAnsi="Arial" w:cs="Arial"/>
          <w:color w:val="000000"/>
          <w:sz w:val="24"/>
          <w:szCs w:val="24"/>
        </w:rPr>
        <w:t>.</w:t>
      </w:r>
      <w:r w:rsidRPr="00AF4D43">
        <w:rPr>
          <w:rFonts w:ascii="Arial" w:hAnsi="Arial" w:cs="Arial"/>
          <w:color w:val="000000"/>
          <w:sz w:val="24"/>
          <w:szCs w:val="24"/>
        </w:rPr>
        <w:t xml:space="preserve"> </w:t>
      </w:r>
    </w:p>
    <w:p w:rsidR="002C4ED9" w:rsidRPr="00AF4D43" w:rsidRDefault="002C4ED9" w:rsidP="002C4ED9">
      <w:pPr>
        <w:autoSpaceDE w:val="0"/>
        <w:autoSpaceDN w:val="0"/>
        <w:adjustRightInd w:val="0"/>
        <w:spacing w:after="0" w:line="240" w:lineRule="auto"/>
        <w:rPr>
          <w:rFonts w:ascii="Arial" w:hAnsi="Arial" w:cs="Arial"/>
          <w:color w:val="000000"/>
          <w:sz w:val="24"/>
          <w:szCs w:val="24"/>
        </w:rPr>
      </w:pPr>
    </w:p>
    <w:p w:rsidR="002C4ED9" w:rsidRDefault="002C4ED9" w:rsidP="002C4ED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[6] J. </w:t>
      </w:r>
      <w:r w:rsidRPr="00AF4D43">
        <w:rPr>
          <w:rFonts w:ascii="Arial" w:hAnsi="Arial" w:cs="Arial"/>
          <w:color w:val="000000"/>
          <w:sz w:val="24"/>
          <w:szCs w:val="24"/>
        </w:rPr>
        <w:t>Richards</w:t>
      </w:r>
      <w:r>
        <w:rPr>
          <w:rFonts w:ascii="Arial" w:hAnsi="Arial" w:cs="Arial"/>
          <w:color w:val="000000"/>
          <w:sz w:val="24"/>
          <w:szCs w:val="24"/>
        </w:rPr>
        <w:t xml:space="preserve">, D. </w:t>
      </w:r>
      <w:r w:rsidRPr="00AF4D43">
        <w:rPr>
          <w:rFonts w:ascii="Arial" w:hAnsi="Arial" w:cs="Arial"/>
          <w:color w:val="000000"/>
          <w:sz w:val="24"/>
          <w:szCs w:val="24"/>
        </w:rPr>
        <w:t>Levine,</w:t>
      </w:r>
      <w:r>
        <w:rPr>
          <w:rFonts w:ascii="Arial" w:hAnsi="Arial" w:cs="Arial"/>
          <w:color w:val="000000"/>
          <w:sz w:val="24"/>
          <w:szCs w:val="24"/>
        </w:rPr>
        <w:t xml:space="preserve"> </w:t>
      </w:r>
      <w:r w:rsidRPr="00AF4D43">
        <w:rPr>
          <w:rFonts w:ascii="Arial" w:hAnsi="Arial" w:cs="Arial"/>
          <w:color w:val="000000"/>
          <w:sz w:val="24"/>
          <w:szCs w:val="24"/>
        </w:rPr>
        <w:t xml:space="preserve">Preface. In: </w:t>
      </w:r>
      <w:r>
        <w:rPr>
          <w:rFonts w:ascii="Arial" w:hAnsi="Arial" w:cs="Arial"/>
          <w:color w:val="000000"/>
          <w:sz w:val="24"/>
          <w:szCs w:val="24"/>
        </w:rPr>
        <w:t xml:space="preserve">J. Richards, D, Levine, Whittle M.W. (Eds.), </w:t>
      </w:r>
      <w:r w:rsidRPr="00AF4D43">
        <w:rPr>
          <w:rFonts w:ascii="Arial" w:hAnsi="Arial" w:cs="Arial"/>
          <w:color w:val="000000"/>
          <w:sz w:val="24"/>
          <w:szCs w:val="24"/>
        </w:rPr>
        <w:t xml:space="preserve">Whittle’s Gait Analysis. </w:t>
      </w:r>
      <w:r>
        <w:rPr>
          <w:rFonts w:ascii="Arial" w:hAnsi="Arial" w:cs="Arial"/>
          <w:color w:val="000000"/>
          <w:sz w:val="24"/>
          <w:szCs w:val="24"/>
        </w:rPr>
        <w:t>Churchill Livingstone,</w:t>
      </w:r>
      <w:r w:rsidRPr="00AF4D43">
        <w:rPr>
          <w:rFonts w:ascii="Arial" w:hAnsi="Arial" w:cs="Arial"/>
          <w:color w:val="000000"/>
          <w:sz w:val="24"/>
          <w:szCs w:val="24"/>
        </w:rPr>
        <w:t xml:space="preserve"> </w:t>
      </w:r>
      <w:r>
        <w:rPr>
          <w:rFonts w:ascii="Arial" w:hAnsi="Arial" w:cs="Arial"/>
          <w:color w:val="000000"/>
          <w:sz w:val="24"/>
          <w:szCs w:val="24"/>
        </w:rPr>
        <w:t xml:space="preserve">2012, pp. </w:t>
      </w:r>
      <w:proofErr w:type="spellStart"/>
      <w:r>
        <w:rPr>
          <w:rFonts w:ascii="Arial" w:hAnsi="Arial" w:cs="Arial"/>
          <w:color w:val="000000"/>
          <w:sz w:val="24"/>
          <w:szCs w:val="24"/>
        </w:rPr>
        <w:t>iX</w:t>
      </w:r>
      <w:proofErr w:type="spellEnd"/>
    </w:p>
    <w:p w:rsidR="002C4ED9" w:rsidRPr="00AF4D43" w:rsidRDefault="002C4ED9" w:rsidP="002C4ED9">
      <w:pPr>
        <w:autoSpaceDE w:val="0"/>
        <w:autoSpaceDN w:val="0"/>
        <w:adjustRightInd w:val="0"/>
        <w:spacing w:after="0" w:line="240" w:lineRule="auto"/>
        <w:rPr>
          <w:rFonts w:ascii="Arial" w:hAnsi="Arial" w:cs="Arial"/>
          <w:color w:val="000000"/>
          <w:sz w:val="24"/>
          <w:szCs w:val="24"/>
        </w:rPr>
      </w:pPr>
    </w:p>
    <w:p w:rsidR="002C4ED9" w:rsidRDefault="002C4ED9" w:rsidP="002C4ED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[7] G.K. Rose</w:t>
      </w:r>
      <w:proofErr w:type="gramStart"/>
      <w:r>
        <w:rPr>
          <w:rFonts w:ascii="Arial" w:hAnsi="Arial" w:cs="Arial"/>
          <w:color w:val="000000"/>
          <w:sz w:val="24"/>
          <w:szCs w:val="24"/>
        </w:rPr>
        <w:t xml:space="preserve">, </w:t>
      </w:r>
      <w:r w:rsidRPr="00AF4D43">
        <w:rPr>
          <w:rFonts w:ascii="Arial" w:hAnsi="Arial" w:cs="Arial"/>
          <w:color w:val="000000"/>
          <w:sz w:val="24"/>
          <w:szCs w:val="24"/>
        </w:rPr>
        <w:t xml:space="preserve"> Clinical</w:t>
      </w:r>
      <w:proofErr w:type="gramEnd"/>
      <w:r w:rsidRPr="00AF4D43">
        <w:rPr>
          <w:rFonts w:ascii="Arial" w:hAnsi="Arial" w:cs="Arial"/>
          <w:color w:val="000000"/>
          <w:sz w:val="24"/>
          <w:szCs w:val="24"/>
        </w:rPr>
        <w:t xml:space="preserve"> gait assessment: a personal view. </w:t>
      </w:r>
      <w:r w:rsidRPr="00274613">
        <w:rPr>
          <w:rFonts w:ascii="Arial" w:hAnsi="Arial" w:cs="Arial"/>
          <w:color w:val="000000"/>
          <w:sz w:val="24"/>
          <w:szCs w:val="24"/>
        </w:rPr>
        <w:t xml:space="preserve">J Med </w:t>
      </w:r>
      <w:proofErr w:type="spellStart"/>
      <w:r w:rsidRPr="00274613">
        <w:rPr>
          <w:rFonts w:ascii="Arial" w:hAnsi="Arial" w:cs="Arial"/>
          <w:color w:val="000000"/>
          <w:sz w:val="24"/>
          <w:szCs w:val="24"/>
        </w:rPr>
        <w:t>Eng</w:t>
      </w:r>
      <w:proofErr w:type="spellEnd"/>
      <w:r w:rsidRPr="00274613">
        <w:rPr>
          <w:rFonts w:ascii="Arial" w:hAnsi="Arial" w:cs="Arial"/>
          <w:color w:val="000000"/>
          <w:sz w:val="24"/>
          <w:szCs w:val="24"/>
        </w:rPr>
        <w:t xml:space="preserve"> Technol</w:t>
      </w:r>
      <w:r>
        <w:rPr>
          <w:rFonts w:ascii="Arial" w:hAnsi="Arial" w:cs="Arial"/>
          <w:color w:val="000000"/>
          <w:sz w:val="24"/>
          <w:szCs w:val="24"/>
        </w:rPr>
        <w:t xml:space="preserve">. 7 (1983) </w:t>
      </w:r>
      <w:r w:rsidRPr="00AF4D43">
        <w:rPr>
          <w:rFonts w:ascii="Arial" w:hAnsi="Arial" w:cs="Arial"/>
          <w:color w:val="000000"/>
          <w:sz w:val="24"/>
          <w:szCs w:val="24"/>
        </w:rPr>
        <w:t>273-</w:t>
      </w:r>
      <w:r>
        <w:rPr>
          <w:rFonts w:ascii="Arial" w:hAnsi="Arial" w:cs="Arial"/>
          <w:color w:val="000000"/>
          <w:sz w:val="24"/>
          <w:szCs w:val="24"/>
        </w:rPr>
        <w:t>2</w:t>
      </w:r>
      <w:r w:rsidRPr="00AF4D43">
        <w:rPr>
          <w:rFonts w:ascii="Arial" w:hAnsi="Arial" w:cs="Arial"/>
          <w:color w:val="000000"/>
          <w:sz w:val="24"/>
          <w:szCs w:val="24"/>
        </w:rPr>
        <w:t>79</w:t>
      </w:r>
      <w:r>
        <w:rPr>
          <w:rFonts w:ascii="Arial" w:hAnsi="Arial" w:cs="Arial"/>
          <w:color w:val="000000"/>
          <w:sz w:val="24"/>
          <w:szCs w:val="24"/>
        </w:rPr>
        <w:t>.</w:t>
      </w:r>
    </w:p>
    <w:p w:rsidR="002C4ED9" w:rsidRPr="00AF4D43" w:rsidRDefault="002C4ED9" w:rsidP="002C4ED9">
      <w:pPr>
        <w:autoSpaceDE w:val="0"/>
        <w:autoSpaceDN w:val="0"/>
        <w:adjustRightInd w:val="0"/>
        <w:spacing w:after="0" w:line="240" w:lineRule="auto"/>
        <w:rPr>
          <w:rFonts w:ascii="Arial" w:hAnsi="Arial" w:cs="Arial"/>
          <w:color w:val="000000"/>
          <w:sz w:val="24"/>
          <w:szCs w:val="24"/>
        </w:rPr>
      </w:pPr>
    </w:p>
    <w:p w:rsidR="002C4ED9" w:rsidRDefault="002C4ED9" w:rsidP="002C4ED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[8] C. Southerland, </w:t>
      </w:r>
      <w:r w:rsidRPr="00AF4D43">
        <w:rPr>
          <w:rFonts w:ascii="Arial" w:hAnsi="Arial" w:cs="Arial"/>
          <w:color w:val="000000"/>
          <w:sz w:val="24"/>
          <w:szCs w:val="24"/>
        </w:rPr>
        <w:t>Gait Evaluation in Clinical Biomechanics. In:</w:t>
      </w:r>
      <w:r>
        <w:rPr>
          <w:rFonts w:ascii="Arial" w:hAnsi="Arial" w:cs="Arial"/>
          <w:color w:val="000000"/>
          <w:sz w:val="24"/>
          <w:szCs w:val="24"/>
        </w:rPr>
        <w:t xml:space="preserve"> </w:t>
      </w:r>
      <w:proofErr w:type="spellStart"/>
      <w:r>
        <w:rPr>
          <w:rFonts w:ascii="Arial" w:hAnsi="Arial" w:cs="Arial"/>
          <w:color w:val="000000"/>
          <w:sz w:val="24"/>
          <w:szCs w:val="24"/>
        </w:rPr>
        <w:t>R.L.Valmassey</w:t>
      </w:r>
      <w:proofErr w:type="spellEnd"/>
      <w:r>
        <w:rPr>
          <w:rFonts w:ascii="Arial" w:hAnsi="Arial" w:cs="Arial"/>
          <w:color w:val="000000"/>
          <w:sz w:val="24"/>
          <w:szCs w:val="24"/>
        </w:rPr>
        <w:t xml:space="preserve"> (Ed.),</w:t>
      </w:r>
      <w:r w:rsidRPr="00AF4D43">
        <w:rPr>
          <w:rFonts w:ascii="Arial" w:hAnsi="Arial" w:cs="Arial"/>
          <w:color w:val="000000"/>
          <w:sz w:val="24"/>
          <w:szCs w:val="24"/>
        </w:rPr>
        <w:t xml:space="preserve"> </w:t>
      </w:r>
      <w:r w:rsidRPr="007506B0">
        <w:rPr>
          <w:rFonts w:ascii="Arial" w:hAnsi="Arial" w:cs="Arial"/>
          <w:color w:val="000000"/>
          <w:sz w:val="24"/>
          <w:szCs w:val="24"/>
        </w:rPr>
        <w:t>Clinical Biomechanics of the Lower Extremity</w:t>
      </w:r>
      <w:r>
        <w:rPr>
          <w:rFonts w:ascii="Arial" w:hAnsi="Arial" w:cs="Arial"/>
          <w:color w:val="000000"/>
          <w:sz w:val="24"/>
          <w:szCs w:val="24"/>
        </w:rPr>
        <w:t xml:space="preserve">. </w:t>
      </w:r>
      <w:r w:rsidRPr="00AF4D43">
        <w:rPr>
          <w:rFonts w:ascii="Arial" w:hAnsi="Arial" w:cs="Arial"/>
          <w:color w:val="000000"/>
          <w:sz w:val="24"/>
          <w:szCs w:val="24"/>
        </w:rPr>
        <w:t>Elsevier Health Sciences</w:t>
      </w:r>
      <w:r>
        <w:rPr>
          <w:rFonts w:ascii="Arial" w:hAnsi="Arial" w:cs="Arial"/>
          <w:color w:val="000000"/>
          <w:sz w:val="24"/>
          <w:szCs w:val="24"/>
        </w:rPr>
        <w:t>, 1995</w:t>
      </w:r>
      <w:proofErr w:type="gramStart"/>
      <w:r>
        <w:rPr>
          <w:rFonts w:ascii="Arial" w:hAnsi="Arial" w:cs="Arial"/>
          <w:color w:val="000000"/>
          <w:sz w:val="24"/>
          <w:szCs w:val="24"/>
        </w:rPr>
        <w:t xml:space="preserve">, </w:t>
      </w:r>
      <w:r w:rsidRPr="00AF4D43">
        <w:rPr>
          <w:rFonts w:ascii="Arial" w:hAnsi="Arial" w:cs="Arial"/>
          <w:color w:val="000000"/>
          <w:sz w:val="24"/>
          <w:szCs w:val="24"/>
        </w:rPr>
        <w:t xml:space="preserve"> 149</w:t>
      </w:r>
      <w:proofErr w:type="gramEnd"/>
      <w:r w:rsidRPr="00AF4D43">
        <w:rPr>
          <w:rFonts w:ascii="Arial" w:hAnsi="Arial" w:cs="Arial"/>
          <w:color w:val="000000"/>
          <w:sz w:val="24"/>
          <w:szCs w:val="24"/>
        </w:rPr>
        <w:t>-</w:t>
      </w:r>
      <w:r>
        <w:rPr>
          <w:rFonts w:ascii="Arial" w:hAnsi="Arial" w:cs="Arial"/>
          <w:color w:val="000000"/>
          <w:sz w:val="24"/>
          <w:szCs w:val="24"/>
        </w:rPr>
        <w:t>1</w:t>
      </w:r>
      <w:r w:rsidRPr="00AF4D43">
        <w:rPr>
          <w:rFonts w:ascii="Arial" w:hAnsi="Arial" w:cs="Arial"/>
          <w:color w:val="000000"/>
          <w:sz w:val="24"/>
          <w:szCs w:val="24"/>
        </w:rPr>
        <w:t>79</w:t>
      </w:r>
      <w:r>
        <w:rPr>
          <w:rFonts w:ascii="Arial" w:hAnsi="Arial" w:cs="Arial"/>
          <w:color w:val="000000"/>
          <w:sz w:val="24"/>
          <w:szCs w:val="24"/>
        </w:rPr>
        <w:t>.</w:t>
      </w:r>
      <w:r w:rsidRPr="00AF4D43">
        <w:rPr>
          <w:rFonts w:ascii="Arial" w:hAnsi="Arial" w:cs="Arial"/>
          <w:color w:val="000000"/>
          <w:sz w:val="24"/>
          <w:szCs w:val="24"/>
        </w:rPr>
        <w:t xml:space="preserve"> </w:t>
      </w:r>
    </w:p>
    <w:p w:rsidR="002C4ED9" w:rsidRDefault="002C4ED9" w:rsidP="002C4ED9">
      <w:pPr>
        <w:autoSpaceDE w:val="0"/>
        <w:autoSpaceDN w:val="0"/>
        <w:adjustRightInd w:val="0"/>
        <w:spacing w:after="0" w:line="240" w:lineRule="auto"/>
        <w:rPr>
          <w:rFonts w:ascii="Arial" w:hAnsi="Arial" w:cs="Arial"/>
          <w:color w:val="000000"/>
          <w:sz w:val="24"/>
          <w:szCs w:val="24"/>
        </w:rPr>
      </w:pPr>
    </w:p>
    <w:p w:rsidR="002C4ED9" w:rsidRDefault="002C4ED9" w:rsidP="002C4ED9">
      <w:pPr>
        <w:autoSpaceDE w:val="0"/>
        <w:autoSpaceDN w:val="0"/>
        <w:adjustRightInd w:val="0"/>
        <w:spacing w:after="0" w:line="240" w:lineRule="auto"/>
        <w:rPr>
          <w:rFonts w:ascii="Arial" w:hAnsi="Arial" w:cs="Arial"/>
          <w:color w:val="000000"/>
          <w:sz w:val="24"/>
          <w:szCs w:val="24"/>
        </w:rPr>
      </w:pPr>
      <w:r w:rsidRPr="002C4ED9">
        <w:rPr>
          <w:rFonts w:ascii="Arial" w:hAnsi="Arial" w:cs="Arial"/>
          <w:color w:val="000000"/>
          <w:sz w:val="24"/>
          <w:szCs w:val="24"/>
        </w:rPr>
        <w:t xml:space="preserve">[9] M.W. Whittle, Clinical gait analysis: a review, Hum </w:t>
      </w:r>
      <w:proofErr w:type="spellStart"/>
      <w:r w:rsidRPr="002C4ED9">
        <w:rPr>
          <w:rFonts w:ascii="Arial" w:hAnsi="Arial" w:cs="Arial"/>
          <w:color w:val="000000"/>
          <w:sz w:val="24"/>
          <w:szCs w:val="24"/>
        </w:rPr>
        <w:t>Mov</w:t>
      </w:r>
      <w:proofErr w:type="spellEnd"/>
      <w:r w:rsidRPr="002C4ED9">
        <w:rPr>
          <w:rFonts w:ascii="Arial" w:hAnsi="Arial" w:cs="Arial"/>
          <w:color w:val="000000"/>
          <w:sz w:val="24"/>
          <w:szCs w:val="24"/>
        </w:rPr>
        <w:t xml:space="preserve"> Sci. 15(1996). </w:t>
      </w:r>
      <w:proofErr w:type="gramStart"/>
      <w:r w:rsidRPr="002C4ED9">
        <w:rPr>
          <w:rFonts w:ascii="Arial" w:hAnsi="Arial" w:cs="Arial"/>
          <w:color w:val="000000"/>
          <w:sz w:val="24"/>
          <w:szCs w:val="24"/>
        </w:rPr>
        <w:t>369–387.</w:t>
      </w:r>
      <w:proofErr w:type="gramEnd"/>
    </w:p>
    <w:p w:rsidR="002C4ED9" w:rsidRPr="00AF4D43" w:rsidRDefault="002C4ED9" w:rsidP="002C4ED9">
      <w:pPr>
        <w:autoSpaceDE w:val="0"/>
        <w:autoSpaceDN w:val="0"/>
        <w:adjustRightInd w:val="0"/>
        <w:spacing w:after="0" w:line="240" w:lineRule="auto"/>
        <w:rPr>
          <w:rFonts w:ascii="Arial" w:hAnsi="Arial" w:cs="Arial"/>
          <w:color w:val="000000"/>
          <w:sz w:val="24"/>
          <w:szCs w:val="24"/>
        </w:rPr>
      </w:pPr>
    </w:p>
    <w:p w:rsidR="002C4ED9" w:rsidRPr="00AF4D43" w:rsidRDefault="002C4ED9" w:rsidP="002C4ED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[10] J.J. </w:t>
      </w:r>
      <w:proofErr w:type="spellStart"/>
      <w:r>
        <w:rPr>
          <w:rFonts w:ascii="Arial" w:hAnsi="Arial" w:cs="Arial"/>
          <w:color w:val="000000"/>
          <w:sz w:val="24"/>
          <w:szCs w:val="24"/>
        </w:rPr>
        <w:t>Brunnekreef</w:t>
      </w:r>
      <w:proofErr w:type="spellEnd"/>
      <w:r>
        <w:rPr>
          <w:rFonts w:ascii="Arial" w:hAnsi="Arial" w:cs="Arial"/>
          <w:color w:val="000000"/>
          <w:sz w:val="24"/>
          <w:szCs w:val="24"/>
        </w:rPr>
        <w:t>, C.J. v</w:t>
      </w:r>
      <w:r w:rsidRPr="00F4440B">
        <w:rPr>
          <w:rFonts w:ascii="Arial" w:hAnsi="Arial" w:cs="Arial"/>
          <w:color w:val="000000"/>
          <w:sz w:val="24"/>
          <w:szCs w:val="24"/>
        </w:rPr>
        <w:t xml:space="preserve">an </w:t>
      </w:r>
      <w:proofErr w:type="spellStart"/>
      <w:r w:rsidRPr="00F4440B">
        <w:rPr>
          <w:rFonts w:ascii="Arial" w:hAnsi="Arial" w:cs="Arial"/>
          <w:color w:val="000000"/>
          <w:sz w:val="24"/>
          <w:szCs w:val="24"/>
        </w:rPr>
        <w:t>Uden</w:t>
      </w:r>
      <w:proofErr w:type="spellEnd"/>
      <w:r>
        <w:rPr>
          <w:rFonts w:ascii="Arial" w:hAnsi="Arial" w:cs="Arial"/>
          <w:color w:val="000000"/>
          <w:sz w:val="24"/>
          <w:szCs w:val="24"/>
        </w:rPr>
        <w:t>, S.</w:t>
      </w:r>
      <w:r w:rsidRPr="00F4440B">
        <w:rPr>
          <w:rFonts w:ascii="Arial" w:hAnsi="Arial" w:cs="Arial"/>
          <w:color w:val="000000"/>
          <w:sz w:val="24"/>
          <w:szCs w:val="24"/>
        </w:rPr>
        <w:t xml:space="preserve"> van </w:t>
      </w:r>
      <w:proofErr w:type="spellStart"/>
      <w:r w:rsidRPr="00F4440B">
        <w:rPr>
          <w:rFonts w:ascii="Arial" w:hAnsi="Arial" w:cs="Arial"/>
          <w:color w:val="000000"/>
          <w:sz w:val="24"/>
          <w:szCs w:val="24"/>
        </w:rPr>
        <w:t>Moorsel</w:t>
      </w:r>
      <w:proofErr w:type="spellEnd"/>
      <w:r>
        <w:rPr>
          <w:rFonts w:ascii="Arial" w:hAnsi="Arial" w:cs="Arial"/>
          <w:color w:val="000000"/>
          <w:sz w:val="24"/>
          <w:szCs w:val="24"/>
        </w:rPr>
        <w:t>, J.G</w:t>
      </w:r>
      <w:r w:rsidRPr="00F4440B">
        <w:rPr>
          <w:rFonts w:ascii="Arial" w:hAnsi="Arial" w:cs="Arial"/>
          <w:color w:val="000000"/>
          <w:sz w:val="24"/>
          <w:szCs w:val="24"/>
        </w:rPr>
        <w:t xml:space="preserve"> </w:t>
      </w:r>
      <w:proofErr w:type="spellStart"/>
      <w:r w:rsidRPr="00F4440B">
        <w:rPr>
          <w:rFonts w:ascii="Arial" w:hAnsi="Arial" w:cs="Arial"/>
          <w:color w:val="000000"/>
          <w:sz w:val="24"/>
          <w:szCs w:val="24"/>
        </w:rPr>
        <w:t>Kooloos</w:t>
      </w:r>
      <w:proofErr w:type="spellEnd"/>
      <w:r>
        <w:rPr>
          <w:rFonts w:ascii="Arial" w:hAnsi="Arial" w:cs="Arial"/>
          <w:color w:val="000000"/>
          <w:sz w:val="24"/>
          <w:szCs w:val="24"/>
        </w:rPr>
        <w:t xml:space="preserve">, </w:t>
      </w:r>
      <w:r w:rsidRPr="00F4440B">
        <w:rPr>
          <w:rFonts w:ascii="Arial" w:hAnsi="Arial" w:cs="Arial"/>
          <w:color w:val="000000"/>
          <w:sz w:val="24"/>
          <w:szCs w:val="24"/>
        </w:rPr>
        <w:t xml:space="preserve">Reliability of videotaped observational gait analysis in patients with </w:t>
      </w:r>
      <w:proofErr w:type="spellStart"/>
      <w:r w:rsidRPr="00F4440B">
        <w:rPr>
          <w:rFonts w:ascii="Arial" w:hAnsi="Arial" w:cs="Arial"/>
          <w:color w:val="000000"/>
          <w:sz w:val="24"/>
          <w:szCs w:val="24"/>
        </w:rPr>
        <w:t>orthopedic</w:t>
      </w:r>
      <w:proofErr w:type="spellEnd"/>
      <w:r w:rsidRPr="00F4440B">
        <w:rPr>
          <w:rFonts w:ascii="Arial" w:hAnsi="Arial" w:cs="Arial"/>
          <w:color w:val="000000"/>
          <w:sz w:val="24"/>
          <w:szCs w:val="24"/>
        </w:rPr>
        <w:t xml:space="preserve"> impairments</w:t>
      </w:r>
      <w:r>
        <w:rPr>
          <w:rFonts w:ascii="Arial" w:hAnsi="Arial" w:cs="Arial"/>
          <w:color w:val="000000"/>
          <w:sz w:val="24"/>
          <w:szCs w:val="24"/>
        </w:rPr>
        <w:t>.</w:t>
      </w:r>
    </w:p>
    <w:p w:rsidR="002C4ED9" w:rsidRDefault="002C4ED9" w:rsidP="002C4ED9">
      <w:pPr>
        <w:autoSpaceDE w:val="0"/>
        <w:autoSpaceDN w:val="0"/>
        <w:adjustRightInd w:val="0"/>
        <w:spacing w:after="0" w:line="240" w:lineRule="auto"/>
        <w:rPr>
          <w:rFonts w:ascii="Arial" w:hAnsi="Arial" w:cs="Arial"/>
          <w:color w:val="000000"/>
          <w:sz w:val="24"/>
          <w:szCs w:val="24"/>
        </w:rPr>
      </w:pPr>
      <w:proofErr w:type="gramStart"/>
      <w:r w:rsidRPr="00A5136D">
        <w:rPr>
          <w:rFonts w:ascii="Arial" w:hAnsi="Arial" w:cs="Arial"/>
          <w:color w:val="000000"/>
          <w:sz w:val="24"/>
          <w:szCs w:val="24"/>
        </w:rPr>
        <w:t xml:space="preserve">BMC </w:t>
      </w:r>
      <w:proofErr w:type="spellStart"/>
      <w:r w:rsidRPr="00A5136D">
        <w:rPr>
          <w:rFonts w:ascii="Arial" w:hAnsi="Arial" w:cs="Arial"/>
          <w:color w:val="000000"/>
          <w:sz w:val="24"/>
          <w:szCs w:val="24"/>
        </w:rPr>
        <w:t>Musculoskelet</w:t>
      </w:r>
      <w:proofErr w:type="spellEnd"/>
      <w:r w:rsidRPr="00A5136D">
        <w:rPr>
          <w:rFonts w:ascii="Arial" w:hAnsi="Arial" w:cs="Arial"/>
          <w:color w:val="000000"/>
          <w:sz w:val="24"/>
          <w:szCs w:val="24"/>
        </w:rPr>
        <w:t xml:space="preserve"> Disord</w:t>
      </w:r>
      <w:r>
        <w:rPr>
          <w:rFonts w:ascii="Arial" w:hAnsi="Arial" w:cs="Arial"/>
          <w:color w:val="000000"/>
          <w:sz w:val="24"/>
          <w:szCs w:val="24"/>
        </w:rPr>
        <w:t>.17 (2005) 17.</w:t>
      </w:r>
      <w:proofErr w:type="gramEnd"/>
    </w:p>
    <w:p w:rsidR="002C4ED9" w:rsidRDefault="002C4ED9" w:rsidP="002C4ED9">
      <w:pPr>
        <w:autoSpaceDE w:val="0"/>
        <w:autoSpaceDN w:val="0"/>
        <w:adjustRightInd w:val="0"/>
        <w:spacing w:after="0" w:line="240" w:lineRule="auto"/>
        <w:rPr>
          <w:rFonts w:ascii="Arial" w:hAnsi="Arial" w:cs="Arial"/>
          <w:color w:val="000000"/>
          <w:sz w:val="24"/>
          <w:szCs w:val="24"/>
        </w:rPr>
      </w:pPr>
    </w:p>
    <w:p w:rsidR="002C4ED9" w:rsidRPr="002C4ED9" w:rsidRDefault="002C4ED9" w:rsidP="002C4ED9">
      <w:pPr>
        <w:autoSpaceDE w:val="0"/>
        <w:autoSpaceDN w:val="0"/>
        <w:adjustRightInd w:val="0"/>
        <w:spacing w:after="0" w:line="240" w:lineRule="auto"/>
        <w:rPr>
          <w:rFonts w:ascii="Arial" w:hAnsi="Arial" w:cs="Arial"/>
          <w:color w:val="000000"/>
          <w:sz w:val="24"/>
          <w:szCs w:val="24"/>
        </w:rPr>
      </w:pPr>
      <w:r w:rsidRPr="002C4ED9">
        <w:rPr>
          <w:rFonts w:ascii="Arial" w:hAnsi="Arial" w:cs="Arial"/>
          <w:color w:val="000000"/>
          <w:sz w:val="24"/>
          <w:szCs w:val="24"/>
        </w:rPr>
        <w:t>[11] U.G Narayanan, The role of gait analysis in the orthopaedic management of</w:t>
      </w:r>
    </w:p>
    <w:p w:rsidR="002C4ED9" w:rsidRPr="00F4440B" w:rsidRDefault="002C4ED9" w:rsidP="002C4ED9">
      <w:pPr>
        <w:autoSpaceDE w:val="0"/>
        <w:autoSpaceDN w:val="0"/>
        <w:adjustRightInd w:val="0"/>
        <w:spacing w:after="0" w:line="240" w:lineRule="auto"/>
        <w:rPr>
          <w:rFonts w:ascii="Arial" w:hAnsi="Arial" w:cs="Arial"/>
          <w:color w:val="000000"/>
          <w:sz w:val="24"/>
          <w:szCs w:val="24"/>
        </w:rPr>
      </w:pPr>
      <w:proofErr w:type="gramStart"/>
      <w:r w:rsidRPr="002C4ED9">
        <w:rPr>
          <w:rFonts w:ascii="Arial" w:hAnsi="Arial" w:cs="Arial"/>
          <w:color w:val="000000"/>
          <w:sz w:val="24"/>
          <w:szCs w:val="24"/>
        </w:rPr>
        <w:t>ambulatory</w:t>
      </w:r>
      <w:proofErr w:type="gramEnd"/>
      <w:r w:rsidRPr="002C4ED9">
        <w:rPr>
          <w:rFonts w:ascii="Arial" w:hAnsi="Arial" w:cs="Arial"/>
          <w:color w:val="000000"/>
          <w:sz w:val="24"/>
          <w:szCs w:val="24"/>
        </w:rPr>
        <w:t xml:space="preserve"> cerebral palsy. </w:t>
      </w:r>
      <w:proofErr w:type="spellStart"/>
      <w:proofErr w:type="gramStart"/>
      <w:r w:rsidRPr="002C4ED9">
        <w:rPr>
          <w:rFonts w:ascii="Arial" w:hAnsi="Arial" w:cs="Arial"/>
          <w:color w:val="000000"/>
          <w:sz w:val="24"/>
          <w:szCs w:val="24"/>
        </w:rPr>
        <w:t>Curr</w:t>
      </w:r>
      <w:proofErr w:type="spellEnd"/>
      <w:r w:rsidRPr="002C4ED9">
        <w:rPr>
          <w:rFonts w:ascii="Arial" w:hAnsi="Arial" w:cs="Arial"/>
          <w:color w:val="000000"/>
          <w:sz w:val="24"/>
          <w:szCs w:val="24"/>
        </w:rPr>
        <w:t xml:space="preserve"> </w:t>
      </w:r>
      <w:proofErr w:type="spellStart"/>
      <w:r w:rsidRPr="002C4ED9">
        <w:rPr>
          <w:rFonts w:ascii="Arial" w:hAnsi="Arial" w:cs="Arial"/>
          <w:color w:val="000000"/>
          <w:sz w:val="24"/>
          <w:szCs w:val="24"/>
        </w:rPr>
        <w:t>Opin</w:t>
      </w:r>
      <w:proofErr w:type="spellEnd"/>
      <w:r w:rsidRPr="002C4ED9">
        <w:rPr>
          <w:rFonts w:ascii="Arial" w:hAnsi="Arial" w:cs="Arial"/>
          <w:color w:val="000000"/>
          <w:sz w:val="24"/>
          <w:szCs w:val="24"/>
        </w:rPr>
        <w:t xml:space="preserve"> </w:t>
      </w:r>
      <w:proofErr w:type="spellStart"/>
      <w:r w:rsidRPr="002C4ED9">
        <w:rPr>
          <w:rFonts w:ascii="Arial" w:hAnsi="Arial" w:cs="Arial"/>
          <w:color w:val="000000"/>
          <w:sz w:val="24"/>
          <w:szCs w:val="24"/>
        </w:rPr>
        <w:t>Pediatr</w:t>
      </w:r>
      <w:proofErr w:type="spellEnd"/>
      <w:r w:rsidRPr="002C4ED9">
        <w:rPr>
          <w:rFonts w:ascii="Arial" w:hAnsi="Arial" w:cs="Arial"/>
          <w:color w:val="000000"/>
          <w:sz w:val="24"/>
          <w:szCs w:val="24"/>
        </w:rPr>
        <w:t>.</w:t>
      </w:r>
      <w:proofErr w:type="gramEnd"/>
      <w:r w:rsidRPr="002C4ED9">
        <w:rPr>
          <w:rFonts w:ascii="Arial" w:hAnsi="Arial" w:cs="Arial"/>
          <w:color w:val="000000"/>
          <w:sz w:val="24"/>
          <w:szCs w:val="24"/>
        </w:rPr>
        <w:t xml:space="preserve"> 19 (2007) 38–43.</w:t>
      </w:r>
    </w:p>
    <w:p w:rsidR="002C4ED9" w:rsidRPr="00D8796D" w:rsidRDefault="002C4ED9" w:rsidP="002C4ED9">
      <w:pPr>
        <w:autoSpaceDE w:val="0"/>
        <w:autoSpaceDN w:val="0"/>
        <w:adjustRightInd w:val="0"/>
        <w:spacing w:after="0" w:line="240" w:lineRule="auto"/>
        <w:rPr>
          <w:rFonts w:ascii="Arial" w:hAnsi="Arial" w:cs="Arial"/>
          <w:color w:val="000000"/>
          <w:sz w:val="24"/>
          <w:szCs w:val="24"/>
        </w:rPr>
      </w:pPr>
    </w:p>
    <w:p w:rsidR="002C4ED9" w:rsidRDefault="002C4ED9" w:rsidP="002C4ED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[12] T.A. </w:t>
      </w:r>
      <w:r w:rsidRPr="00AF4D43">
        <w:rPr>
          <w:rFonts w:ascii="Arial" w:hAnsi="Arial" w:cs="Arial"/>
          <w:color w:val="000000"/>
          <w:sz w:val="24"/>
          <w:szCs w:val="24"/>
        </w:rPr>
        <w:t>Wren</w:t>
      </w:r>
      <w:r>
        <w:rPr>
          <w:rFonts w:ascii="Arial" w:hAnsi="Arial" w:cs="Arial"/>
          <w:color w:val="000000"/>
          <w:sz w:val="24"/>
          <w:szCs w:val="24"/>
        </w:rPr>
        <w:t>, G.E.</w:t>
      </w:r>
      <w:r w:rsidRPr="00AF4D43">
        <w:rPr>
          <w:rFonts w:ascii="Arial" w:hAnsi="Arial" w:cs="Arial"/>
          <w:color w:val="000000"/>
          <w:sz w:val="24"/>
          <w:szCs w:val="24"/>
        </w:rPr>
        <w:t xml:space="preserve"> Gorton 3</w:t>
      </w:r>
      <w:r w:rsidRPr="00AF4D43">
        <w:rPr>
          <w:rFonts w:ascii="Arial" w:hAnsi="Arial" w:cs="Arial"/>
          <w:color w:val="000000"/>
          <w:sz w:val="24"/>
          <w:szCs w:val="24"/>
          <w:vertAlign w:val="superscript"/>
        </w:rPr>
        <w:t>rd</w:t>
      </w:r>
      <w:r>
        <w:rPr>
          <w:rFonts w:ascii="Arial" w:hAnsi="Arial" w:cs="Arial"/>
          <w:color w:val="000000"/>
          <w:sz w:val="24"/>
          <w:szCs w:val="24"/>
        </w:rPr>
        <w:t xml:space="preserve">, S. </w:t>
      </w:r>
      <w:proofErr w:type="spellStart"/>
      <w:r w:rsidRPr="00AF4D43">
        <w:rPr>
          <w:rFonts w:ascii="Arial" w:hAnsi="Arial" w:cs="Arial"/>
          <w:color w:val="000000"/>
          <w:sz w:val="24"/>
          <w:szCs w:val="24"/>
        </w:rPr>
        <w:t>Ounpuu</w:t>
      </w:r>
      <w:proofErr w:type="spellEnd"/>
      <w:r>
        <w:rPr>
          <w:rFonts w:ascii="Arial" w:hAnsi="Arial" w:cs="Arial"/>
          <w:color w:val="000000"/>
          <w:sz w:val="24"/>
          <w:szCs w:val="24"/>
        </w:rPr>
        <w:t>, C.A</w:t>
      </w:r>
      <w:r w:rsidRPr="00AF4D43">
        <w:rPr>
          <w:rFonts w:ascii="Arial" w:hAnsi="Arial" w:cs="Arial"/>
          <w:color w:val="000000"/>
          <w:sz w:val="24"/>
          <w:szCs w:val="24"/>
        </w:rPr>
        <w:t xml:space="preserve"> </w:t>
      </w:r>
      <w:proofErr w:type="spellStart"/>
      <w:r w:rsidRPr="00AF4D43">
        <w:rPr>
          <w:rFonts w:ascii="Arial" w:hAnsi="Arial" w:cs="Arial"/>
          <w:color w:val="000000"/>
          <w:sz w:val="24"/>
          <w:szCs w:val="24"/>
        </w:rPr>
        <w:t>Tucke</w:t>
      </w:r>
      <w:proofErr w:type="spellEnd"/>
      <w:r w:rsidRPr="00AF4D43">
        <w:rPr>
          <w:rFonts w:ascii="Arial" w:hAnsi="Arial" w:cs="Arial"/>
          <w:color w:val="000000"/>
          <w:sz w:val="24"/>
          <w:szCs w:val="24"/>
        </w:rPr>
        <w:t>, Efficacy of clinical gai</w:t>
      </w:r>
      <w:r>
        <w:rPr>
          <w:rFonts w:ascii="Arial" w:hAnsi="Arial" w:cs="Arial"/>
          <w:color w:val="000000"/>
          <w:sz w:val="24"/>
          <w:szCs w:val="24"/>
        </w:rPr>
        <w:t>t analysis: A systematic review,</w:t>
      </w:r>
      <w:r w:rsidRPr="00AF4D43">
        <w:rPr>
          <w:rFonts w:ascii="Arial" w:hAnsi="Arial" w:cs="Arial"/>
          <w:color w:val="000000"/>
          <w:sz w:val="24"/>
          <w:szCs w:val="24"/>
        </w:rPr>
        <w:t xml:space="preserve"> </w:t>
      </w:r>
      <w:r w:rsidRPr="00DF103C">
        <w:rPr>
          <w:rFonts w:ascii="Arial" w:hAnsi="Arial" w:cs="Arial"/>
          <w:color w:val="000000"/>
          <w:sz w:val="24"/>
          <w:szCs w:val="24"/>
        </w:rPr>
        <w:t>Gait Posture</w:t>
      </w:r>
      <w:r w:rsidRPr="00AF4D43">
        <w:rPr>
          <w:rFonts w:ascii="Arial" w:hAnsi="Arial" w:cs="Arial"/>
          <w:color w:val="000000"/>
          <w:sz w:val="24"/>
          <w:szCs w:val="24"/>
        </w:rPr>
        <w:t xml:space="preserve">. </w:t>
      </w:r>
      <w:proofErr w:type="gramStart"/>
      <w:r w:rsidRPr="00AF4D43">
        <w:rPr>
          <w:rFonts w:ascii="Arial" w:hAnsi="Arial" w:cs="Arial"/>
          <w:color w:val="000000"/>
          <w:sz w:val="24"/>
          <w:szCs w:val="24"/>
        </w:rPr>
        <w:t>34</w:t>
      </w:r>
      <w:r>
        <w:rPr>
          <w:rFonts w:ascii="Arial" w:hAnsi="Arial" w:cs="Arial"/>
          <w:color w:val="000000"/>
          <w:sz w:val="24"/>
          <w:szCs w:val="24"/>
        </w:rPr>
        <w:t xml:space="preserve"> </w:t>
      </w:r>
      <w:r w:rsidRPr="00AF4D43">
        <w:rPr>
          <w:rFonts w:ascii="Arial" w:hAnsi="Arial" w:cs="Arial"/>
          <w:color w:val="000000"/>
          <w:sz w:val="24"/>
          <w:szCs w:val="24"/>
        </w:rPr>
        <w:t>(2</w:t>
      </w:r>
      <w:r>
        <w:rPr>
          <w:rFonts w:ascii="Arial" w:hAnsi="Arial" w:cs="Arial"/>
          <w:color w:val="000000"/>
          <w:sz w:val="24"/>
          <w:szCs w:val="24"/>
        </w:rPr>
        <w:t>011).</w:t>
      </w:r>
      <w:proofErr w:type="gramEnd"/>
      <w:r>
        <w:rPr>
          <w:rFonts w:ascii="Arial" w:hAnsi="Arial" w:cs="Arial"/>
          <w:color w:val="000000"/>
          <w:sz w:val="24"/>
          <w:szCs w:val="24"/>
        </w:rPr>
        <w:t xml:space="preserve"> </w:t>
      </w:r>
      <w:proofErr w:type="gramStart"/>
      <w:r w:rsidRPr="00AF4D43">
        <w:rPr>
          <w:rFonts w:ascii="Arial" w:hAnsi="Arial" w:cs="Arial"/>
          <w:color w:val="000000"/>
          <w:sz w:val="24"/>
          <w:szCs w:val="24"/>
        </w:rPr>
        <w:t>149-</w:t>
      </w:r>
      <w:r>
        <w:rPr>
          <w:rFonts w:ascii="Arial" w:hAnsi="Arial" w:cs="Arial"/>
          <w:color w:val="000000"/>
          <w:sz w:val="24"/>
          <w:szCs w:val="24"/>
        </w:rPr>
        <w:t>1</w:t>
      </w:r>
      <w:r w:rsidRPr="00AF4D43">
        <w:rPr>
          <w:rFonts w:ascii="Arial" w:hAnsi="Arial" w:cs="Arial"/>
          <w:color w:val="000000"/>
          <w:sz w:val="24"/>
          <w:szCs w:val="24"/>
        </w:rPr>
        <w:t>53</w:t>
      </w:r>
      <w:r>
        <w:rPr>
          <w:rFonts w:ascii="Arial" w:hAnsi="Arial" w:cs="Arial"/>
          <w:color w:val="000000"/>
          <w:sz w:val="24"/>
          <w:szCs w:val="24"/>
        </w:rPr>
        <w:t>.</w:t>
      </w:r>
      <w:proofErr w:type="gramEnd"/>
      <w:r w:rsidRPr="00D8796D">
        <w:rPr>
          <w:rFonts w:ascii="Arial" w:hAnsi="Arial" w:cs="Arial"/>
          <w:color w:val="000000"/>
          <w:sz w:val="24"/>
          <w:szCs w:val="24"/>
        </w:rPr>
        <w:t xml:space="preserve"> </w:t>
      </w:r>
    </w:p>
    <w:p w:rsidR="00982A22" w:rsidRPr="00AF4D43" w:rsidRDefault="00982A22" w:rsidP="00883701">
      <w:pPr>
        <w:autoSpaceDE w:val="0"/>
        <w:autoSpaceDN w:val="0"/>
        <w:adjustRightInd w:val="0"/>
        <w:spacing w:after="0" w:line="240" w:lineRule="auto"/>
        <w:rPr>
          <w:rFonts w:ascii="Arial" w:hAnsi="Arial" w:cs="Arial"/>
          <w:color w:val="000000"/>
          <w:sz w:val="24"/>
          <w:szCs w:val="24"/>
        </w:rPr>
      </w:pPr>
    </w:p>
    <w:p w:rsidR="00982A22" w:rsidRDefault="002D5036" w:rsidP="00982A22">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[13] </w:t>
      </w:r>
      <w:r w:rsidR="00A5136D" w:rsidRPr="00AF4D43">
        <w:rPr>
          <w:rFonts w:ascii="Arial" w:hAnsi="Arial" w:cs="Arial"/>
          <w:color w:val="000000"/>
          <w:sz w:val="24"/>
          <w:szCs w:val="24"/>
        </w:rPr>
        <w:t>C</w:t>
      </w:r>
      <w:r w:rsidR="00A5136D">
        <w:rPr>
          <w:rFonts w:ascii="Arial" w:hAnsi="Arial" w:cs="Arial"/>
          <w:color w:val="000000"/>
          <w:sz w:val="24"/>
          <w:szCs w:val="24"/>
        </w:rPr>
        <w:t>.</w:t>
      </w:r>
      <w:r w:rsidR="00A5136D" w:rsidRPr="00AF4D43">
        <w:rPr>
          <w:rFonts w:ascii="Arial" w:hAnsi="Arial" w:cs="Arial"/>
          <w:color w:val="000000"/>
          <w:sz w:val="24"/>
          <w:szCs w:val="24"/>
        </w:rPr>
        <w:t>J</w:t>
      </w:r>
      <w:r w:rsidR="00A5136D">
        <w:rPr>
          <w:rFonts w:ascii="Arial" w:hAnsi="Arial" w:cs="Arial"/>
          <w:color w:val="000000"/>
          <w:sz w:val="24"/>
          <w:szCs w:val="24"/>
        </w:rPr>
        <w:t>.</w:t>
      </w:r>
      <w:r w:rsidR="00A5136D" w:rsidRPr="00AF4D43">
        <w:rPr>
          <w:rFonts w:ascii="Arial" w:hAnsi="Arial" w:cs="Arial"/>
          <w:color w:val="000000"/>
          <w:sz w:val="24"/>
          <w:szCs w:val="24"/>
        </w:rPr>
        <w:t xml:space="preserve"> </w:t>
      </w:r>
      <w:r w:rsidR="00982A22" w:rsidRPr="00AF4D43">
        <w:rPr>
          <w:rFonts w:ascii="Arial" w:hAnsi="Arial" w:cs="Arial"/>
          <w:color w:val="000000"/>
          <w:sz w:val="24"/>
          <w:szCs w:val="24"/>
        </w:rPr>
        <w:t xml:space="preserve">Barton, </w:t>
      </w:r>
      <w:r w:rsidR="00A5136D">
        <w:rPr>
          <w:rFonts w:ascii="Arial" w:hAnsi="Arial" w:cs="Arial"/>
          <w:color w:val="000000"/>
          <w:sz w:val="24"/>
          <w:szCs w:val="24"/>
        </w:rPr>
        <w:t xml:space="preserve">P. </w:t>
      </w:r>
      <w:proofErr w:type="spellStart"/>
      <w:r w:rsidR="00A5136D">
        <w:rPr>
          <w:rFonts w:ascii="Arial" w:hAnsi="Arial" w:cs="Arial"/>
          <w:color w:val="000000"/>
          <w:sz w:val="24"/>
          <w:szCs w:val="24"/>
        </w:rPr>
        <w:t>Levinger</w:t>
      </w:r>
      <w:proofErr w:type="spellEnd"/>
      <w:r w:rsidR="00982A22" w:rsidRPr="00AF4D43">
        <w:rPr>
          <w:rFonts w:ascii="Arial" w:hAnsi="Arial" w:cs="Arial"/>
          <w:color w:val="000000"/>
          <w:sz w:val="24"/>
          <w:szCs w:val="24"/>
        </w:rPr>
        <w:t xml:space="preserve">, </w:t>
      </w:r>
      <w:r w:rsidR="00A5136D">
        <w:rPr>
          <w:rFonts w:ascii="Arial" w:hAnsi="Arial" w:cs="Arial"/>
          <w:color w:val="000000"/>
          <w:sz w:val="24"/>
          <w:szCs w:val="24"/>
        </w:rPr>
        <w:t>K.E. Webster</w:t>
      </w:r>
      <w:r w:rsidR="00982A22" w:rsidRPr="00AF4D43">
        <w:rPr>
          <w:rFonts w:ascii="Arial" w:hAnsi="Arial" w:cs="Arial"/>
          <w:color w:val="000000"/>
          <w:sz w:val="24"/>
          <w:szCs w:val="24"/>
        </w:rPr>
        <w:t xml:space="preserve">, </w:t>
      </w:r>
      <w:r w:rsidR="00A5136D">
        <w:rPr>
          <w:rFonts w:ascii="Arial" w:hAnsi="Arial" w:cs="Arial"/>
          <w:color w:val="000000"/>
          <w:sz w:val="24"/>
          <w:szCs w:val="24"/>
        </w:rPr>
        <w:t xml:space="preserve">H.B. </w:t>
      </w:r>
      <w:proofErr w:type="spellStart"/>
      <w:r w:rsidR="00982A22" w:rsidRPr="00AF4D43">
        <w:rPr>
          <w:rFonts w:ascii="Arial" w:hAnsi="Arial" w:cs="Arial"/>
          <w:color w:val="000000"/>
          <w:sz w:val="24"/>
          <w:szCs w:val="24"/>
        </w:rPr>
        <w:t>Menz</w:t>
      </w:r>
      <w:proofErr w:type="spellEnd"/>
      <w:proofErr w:type="gramStart"/>
      <w:r w:rsidR="00A5136D">
        <w:rPr>
          <w:rFonts w:ascii="Arial" w:hAnsi="Arial" w:cs="Arial"/>
          <w:color w:val="000000"/>
          <w:sz w:val="24"/>
          <w:szCs w:val="24"/>
        </w:rPr>
        <w:t xml:space="preserve">, </w:t>
      </w:r>
      <w:r w:rsidR="00982A22" w:rsidRPr="00AF4D43">
        <w:rPr>
          <w:rFonts w:ascii="Arial" w:hAnsi="Arial" w:cs="Arial"/>
          <w:color w:val="000000"/>
          <w:sz w:val="24"/>
          <w:szCs w:val="24"/>
        </w:rPr>
        <w:t xml:space="preserve"> Walking</w:t>
      </w:r>
      <w:proofErr w:type="gramEnd"/>
      <w:r w:rsidR="00982A22" w:rsidRPr="00AF4D43">
        <w:rPr>
          <w:rFonts w:ascii="Arial" w:hAnsi="Arial" w:cs="Arial"/>
          <w:color w:val="000000"/>
          <w:sz w:val="24"/>
          <w:szCs w:val="24"/>
        </w:rPr>
        <w:t xml:space="preserve"> kinematics in individuals with patellofemoral pain syndrome: a case-control study.</w:t>
      </w:r>
      <w:r w:rsidR="00C41A55">
        <w:rPr>
          <w:rFonts w:ascii="Arial" w:hAnsi="Arial" w:cs="Arial"/>
          <w:color w:val="000000"/>
          <w:sz w:val="24"/>
          <w:szCs w:val="24"/>
        </w:rPr>
        <w:t xml:space="preserve"> </w:t>
      </w:r>
      <w:r w:rsidR="00982A22" w:rsidRPr="00A5136D">
        <w:rPr>
          <w:rFonts w:ascii="Arial" w:hAnsi="Arial" w:cs="Arial"/>
          <w:color w:val="000000"/>
          <w:sz w:val="24"/>
          <w:szCs w:val="24"/>
        </w:rPr>
        <w:t>Gait Posture</w:t>
      </w:r>
      <w:r w:rsidR="00A5136D">
        <w:rPr>
          <w:rFonts w:ascii="Arial" w:hAnsi="Arial" w:cs="Arial"/>
          <w:color w:val="000000"/>
          <w:sz w:val="24"/>
          <w:szCs w:val="24"/>
        </w:rPr>
        <w:t>.</w:t>
      </w:r>
      <w:r w:rsidR="00982A22" w:rsidRPr="00AF4D43">
        <w:rPr>
          <w:rFonts w:ascii="Arial" w:hAnsi="Arial" w:cs="Arial"/>
          <w:color w:val="000000"/>
          <w:sz w:val="24"/>
          <w:szCs w:val="24"/>
        </w:rPr>
        <w:t xml:space="preserve"> </w:t>
      </w:r>
      <w:proofErr w:type="gramStart"/>
      <w:r w:rsidR="00982A22" w:rsidRPr="00AF4D43">
        <w:rPr>
          <w:rFonts w:ascii="Arial" w:hAnsi="Arial" w:cs="Arial"/>
          <w:color w:val="000000"/>
          <w:sz w:val="24"/>
          <w:szCs w:val="24"/>
        </w:rPr>
        <w:t>33</w:t>
      </w:r>
      <w:r w:rsidR="00A5136D">
        <w:rPr>
          <w:rFonts w:ascii="Arial" w:hAnsi="Arial" w:cs="Arial"/>
          <w:color w:val="000000"/>
          <w:sz w:val="24"/>
          <w:szCs w:val="24"/>
        </w:rPr>
        <w:t xml:space="preserve"> (2011) </w:t>
      </w:r>
      <w:r w:rsidR="00982A22" w:rsidRPr="00AF4D43">
        <w:rPr>
          <w:rFonts w:ascii="Arial" w:hAnsi="Arial" w:cs="Arial"/>
          <w:color w:val="000000"/>
          <w:sz w:val="24"/>
          <w:szCs w:val="24"/>
        </w:rPr>
        <w:t>286-91</w:t>
      </w:r>
      <w:r w:rsidR="001D51F4">
        <w:rPr>
          <w:rFonts w:ascii="Arial" w:hAnsi="Arial" w:cs="Arial"/>
          <w:color w:val="000000"/>
          <w:sz w:val="24"/>
          <w:szCs w:val="24"/>
        </w:rPr>
        <w:t>.</w:t>
      </w:r>
      <w:proofErr w:type="gramEnd"/>
    </w:p>
    <w:p w:rsidR="002C4ED9" w:rsidRDefault="002C4ED9" w:rsidP="00982A22">
      <w:pPr>
        <w:autoSpaceDE w:val="0"/>
        <w:autoSpaceDN w:val="0"/>
        <w:adjustRightInd w:val="0"/>
        <w:spacing w:after="0" w:line="240" w:lineRule="auto"/>
        <w:rPr>
          <w:rFonts w:ascii="Arial" w:hAnsi="Arial" w:cs="Arial"/>
          <w:color w:val="000000"/>
          <w:sz w:val="24"/>
          <w:szCs w:val="24"/>
        </w:rPr>
      </w:pPr>
    </w:p>
    <w:p w:rsidR="002C4ED9" w:rsidRDefault="002C4ED9" w:rsidP="002C4ED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[14] P. Harradine</w:t>
      </w:r>
      <w:r w:rsidRPr="00AF4D43">
        <w:rPr>
          <w:rFonts w:ascii="Arial" w:hAnsi="Arial" w:cs="Arial"/>
          <w:color w:val="000000"/>
          <w:sz w:val="24"/>
          <w:szCs w:val="24"/>
        </w:rPr>
        <w:t xml:space="preserve">, </w:t>
      </w:r>
      <w:r>
        <w:rPr>
          <w:rFonts w:ascii="Arial" w:hAnsi="Arial" w:cs="Arial"/>
          <w:color w:val="000000"/>
          <w:sz w:val="24"/>
          <w:szCs w:val="24"/>
        </w:rPr>
        <w:t xml:space="preserve">L. Bevan, </w:t>
      </w:r>
      <w:r w:rsidRPr="00AF4D43">
        <w:rPr>
          <w:rFonts w:ascii="Arial" w:hAnsi="Arial" w:cs="Arial"/>
          <w:color w:val="000000"/>
          <w:sz w:val="24"/>
          <w:szCs w:val="24"/>
        </w:rPr>
        <w:t>A review of the theoretical unified approach to podiatric biomechanics in relation to foot orth</w:t>
      </w:r>
      <w:r>
        <w:rPr>
          <w:rFonts w:ascii="Arial" w:hAnsi="Arial" w:cs="Arial"/>
          <w:color w:val="000000"/>
          <w:sz w:val="24"/>
          <w:szCs w:val="24"/>
        </w:rPr>
        <w:t>oses therapy,</w:t>
      </w:r>
      <w:r w:rsidRPr="00AF4D43">
        <w:rPr>
          <w:rFonts w:ascii="Arial" w:hAnsi="Arial" w:cs="Arial"/>
          <w:color w:val="000000"/>
          <w:sz w:val="24"/>
          <w:szCs w:val="24"/>
        </w:rPr>
        <w:t xml:space="preserve"> </w:t>
      </w:r>
      <w:r w:rsidRPr="00E56AAA">
        <w:rPr>
          <w:rFonts w:ascii="Arial" w:hAnsi="Arial" w:cs="Arial"/>
          <w:color w:val="000000"/>
          <w:sz w:val="24"/>
          <w:szCs w:val="24"/>
        </w:rPr>
        <w:t xml:space="preserve">J Am </w:t>
      </w:r>
      <w:proofErr w:type="spellStart"/>
      <w:r w:rsidRPr="00E56AAA">
        <w:rPr>
          <w:rFonts w:ascii="Arial" w:hAnsi="Arial" w:cs="Arial"/>
          <w:color w:val="000000"/>
          <w:sz w:val="24"/>
          <w:szCs w:val="24"/>
        </w:rPr>
        <w:t>Podiatr</w:t>
      </w:r>
      <w:proofErr w:type="spellEnd"/>
      <w:r w:rsidRPr="00E56AAA">
        <w:rPr>
          <w:rFonts w:ascii="Arial" w:hAnsi="Arial" w:cs="Arial"/>
          <w:color w:val="000000"/>
          <w:sz w:val="24"/>
          <w:szCs w:val="24"/>
        </w:rPr>
        <w:t xml:space="preserve"> Med Assoc</w:t>
      </w:r>
      <w:r>
        <w:rPr>
          <w:rFonts w:ascii="Arial" w:hAnsi="Arial" w:cs="Arial"/>
          <w:color w:val="000000"/>
          <w:sz w:val="24"/>
          <w:szCs w:val="24"/>
        </w:rPr>
        <w:t>. 99 (2009)</w:t>
      </w:r>
      <w:r w:rsidRPr="00AF4D43">
        <w:rPr>
          <w:rFonts w:ascii="Arial" w:hAnsi="Arial" w:cs="Arial"/>
          <w:color w:val="000000"/>
          <w:sz w:val="24"/>
          <w:szCs w:val="24"/>
        </w:rPr>
        <w:t xml:space="preserve"> 317-</w:t>
      </w:r>
      <w:r>
        <w:rPr>
          <w:rFonts w:ascii="Arial" w:hAnsi="Arial" w:cs="Arial"/>
          <w:color w:val="000000"/>
          <w:sz w:val="24"/>
          <w:szCs w:val="24"/>
        </w:rPr>
        <w:t>3</w:t>
      </w:r>
      <w:r w:rsidRPr="00AF4D43">
        <w:rPr>
          <w:rFonts w:ascii="Arial" w:hAnsi="Arial" w:cs="Arial"/>
          <w:color w:val="000000"/>
          <w:sz w:val="24"/>
          <w:szCs w:val="24"/>
        </w:rPr>
        <w:t>25.</w:t>
      </w:r>
    </w:p>
    <w:p w:rsidR="002C4ED9" w:rsidRDefault="002C4ED9" w:rsidP="002C4ED9">
      <w:pPr>
        <w:autoSpaceDE w:val="0"/>
        <w:autoSpaceDN w:val="0"/>
        <w:adjustRightInd w:val="0"/>
        <w:spacing w:after="0" w:line="240" w:lineRule="auto"/>
        <w:rPr>
          <w:rFonts w:ascii="Arial" w:hAnsi="Arial" w:cs="Arial"/>
          <w:color w:val="000000"/>
          <w:sz w:val="24"/>
          <w:szCs w:val="24"/>
        </w:rPr>
      </w:pPr>
    </w:p>
    <w:p w:rsidR="002C4ED9" w:rsidRDefault="002C4ED9" w:rsidP="002C4ED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[15] B. Toro, C.J Nester, P.C </w:t>
      </w:r>
      <w:proofErr w:type="spellStart"/>
      <w:r>
        <w:rPr>
          <w:rFonts w:ascii="Arial" w:hAnsi="Arial" w:cs="Arial"/>
          <w:color w:val="000000"/>
          <w:sz w:val="24"/>
          <w:szCs w:val="24"/>
        </w:rPr>
        <w:t>Farren</w:t>
      </w:r>
      <w:proofErr w:type="spellEnd"/>
      <w:r>
        <w:rPr>
          <w:rFonts w:ascii="Arial" w:hAnsi="Arial" w:cs="Arial"/>
          <w:color w:val="000000"/>
          <w:sz w:val="24"/>
          <w:szCs w:val="24"/>
        </w:rPr>
        <w:t xml:space="preserve">, </w:t>
      </w:r>
      <w:r w:rsidRPr="00AF4D43">
        <w:rPr>
          <w:rFonts w:ascii="Arial" w:hAnsi="Arial" w:cs="Arial"/>
          <w:color w:val="000000"/>
          <w:sz w:val="24"/>
          <w:szCs w:val="24"/>
        </w:rPr>
        <w:t xml:space="preserve"> The status of gait analysis among physiot</w:t>
      </w:r>
      <w:r>
        <w:rPr>
          <w:rFonts w:ascii="Arial" w:hAnsi="Arial" w:cs="Arial"/>
          <w:color w:val="000000"/>
          <w:sz w:val="24"/>
          <w:szCs w:val="24"/>
        </w:rPr>
        <w:t>herapists in the united kingdom,</w:t>
      </w:r>
      <w:r w:rsidRPr="00AF4D43">
        <w:rPr>
          <w:rFonts w:ascii="Arial" w:hAnsi="Arial" w:cs="Arial"/>
          <w:color w:val="000000"/>
          <w:sz w:val="24"/>
          <w:szCs w:val="24"/>
        </w:rPr>
        <w:t xml:space="preserve"> </w:t>
      </w:r>
      <w:r w:rsidRPr="007506B0">
        <w:rPr>
          <w:rFonts w:ascii="Arial" w:hAnsi="Arial" w:cs="Arial"/>
          <w:color w:val="000000"/>
          <w:sz w:val="24"/>
          <w:szCs w:val="24"/>
        </w:rPr>
        <w:t xml:space="preserve">Arch Phys Med </w:t>
      </w:r>
      <w:proofErr w:type="spellStart"/>
      <w:r w:rsidRPr="007506B0">
        <w:rPr>
          <w:rFonts w:ascii="Arial" w:hAnsi="Arial" w:cs="Arial"/>
          <w:color w:val="000000"/>
          <w:sz w:val="24"/>
          <w:szCs w:val="24"/>
        </w:rPr>
        <w:t>Rehabil</w:t>
      </w:r>
      <w:proofErr w:type="spellEnd"/>
      <w:r>
        <w:rPr>
          <w:rFonts w:ascii="Arial" w:hAnsi="Arial" w:cs="Arial"/>
          <w:color w:val="000000"/>
          <w:sz w:val="24"/>
          <w:szCs w:val="24"/>
        </w:rPr>
        <w:t xml:space="preserve">. 84 (2003) </w:t>
      </w:r>
      <w:r w:rsidRPr="00AF4D43">
        <w:rPr>
          <w:rFonts w:ascii="Arial" w:hAnsi="Arial" w:cs="Arial"/>
          <w:color w:val="000000"/>
          <w:sz w:val="24"/>
          <w:szCs w:val="24"/>
        </w:rPr>
        <w:t>1878-1884</w:t>
      </w:r>
      <w:r>
        <w:rPr>
          <w:rFonts w:ascii="Arial" w:hAnsi="Arial" w:cs="Arial"/>
          <w:color w:val="000000"/>
          <w:sz w:val="24"/>
          <w:szCs w:val="24"/>
        </w:rPr>
        <w:t>.</w:t>
      </w:r>
      <w:r w:rsidRPr="00AF4D43">
        <w:rPr>
          <w:rFonts w:ascii="Arial" w:hAnsi="Arial" w:cs="Arial"/>
          <w:color w:val="000000"/>
          <w:sz w:val="24"/>
          <w:szCs w:val="24"/>
        </w:rPr>
        <w:t xml:space="preserve"> </w:t>
      </w:r>
    </w:p>
    <w:p w:rsidR="002C4ED9" w:rsidRPr="00AF4D43" w:rsidRDefault="002C4ED9" w:rsidP="002C4ED9">
      <w:pPr>
        <w:autoSpaceDE w:val="0"/>
        <w:autoSpaceDN w:val="0"/>
        <w:adjustRightInd w:val="0"/>
        <w:spacing w:after="0" w:line="240" w:lineRule="auto"/>
        <w:rPr>
          <w:rFonts w:ascii="Arial" w:hAnsi="Arial" w:cs="Arial"/>
          <w:color w:val="000000"/>
          <w:sz w:val="24"/>
          <w:szCs w:val="24"/>
        </w:rPr>
      </w:pPr>
      <w:r w:rsidRPr="00AF4D43">
        <w:rPr>
          <w:rFonts w:ascii="Arial" w:hAnsi="Arial" w:cs="Arial"/>
          <w:color w:val="000000"/>
          <w:sz w:val="24"/>
          <w:szCs w:val="24"/>
        </w:rPr>
        <w:lastRenderedPageBreak/>
        <w:t xml:space="preserve"> </w:t>
      </w:r>
    </w:p>
    <w:p w:rsidR="002C4ED9" w:rsidRDefault="002C4ED9" w:rsidP="002C4ED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[16] M. </w:t>
      </w:r>
      <w:proofErr w:type="spellStart"/>
      <w:r>
        <w:rPr>
          <w:rFonts w:ascii="Arial" w:hAnsi="Arial" w:cs="Arial"/>
          <w:color w:val="000000"/>
          <w:sz w:val="24"/>
          <w:szCs w:val="24"/>
        </w:rPr>
        <w:t>Gor-García-Fogeda</w:t>
      </w:r>
      <w:proofErr w:type="spellEnd"/>
      <w:r>
        <w:rPr>
          <w:rFonts w:ascii="Arial" w:hAnsi="Arial" w:cs="Arial"/>
          <w:color w:val="000000"/>
          <w:sz w:val="24"/>
          <w:szCs w:val="24"/>
        </w:rPr>
        <w:t xml:space="preserve">, R. Cano de la </w:t>
      </w:r>
      <w:proofErr w:type="spellStart"/>
      <w:r>
        <w:rPr>
          <w:rFonts w:ascii="Arial" w:hAnsi="Arial" w:cs="Arial"/>
          <w:color w:val="000000"/>
          <w:sz w:val="24"/>
          <w:szCs w:val="24"/>
        </w:rPr>
        <w:t>Cuerda</w:t>
      </w:r>
      <w:proofErr w:type="spellEnd"/>
      <w:r>
        <w:rPr>
          <w:rFonts w:ascii="Arial" w:hAnsi="Arial" w:cs="Arial"/>
          <w:color w:val="000000"/>
          <w:sz w:val="24"/>
          <w:szCs w:val="24"/>
        </w:rPr>
        <w:t xml:space="preserve">, M. </w:t>
      </w:r>
      <w:proofErr w:type="spellStart"/>
      <w:r>
        <w:rPr>
          <w:rFonts w:ascii="Arial" w:hAnsi="Arial" w:cs="Arial"/>
          <w:color w:val="000000"/>
          <w:sz w:val="24"/>
          <w:szCs w:val="24"/>
        </w:rPr>
        <w:t>Carratalá</w:t>
      </w:r>
      <w:proofErr w:type="spellEnd"/>
      <w:r>
        <w:rPr>
          <w:rFonts w:ascii="Arial" w:hAnsi="Arial" w:cs="Arial"/>
          <w:color w:val="000000"/>
          <w:sz w:val="24"/>
          <w:szCs w:val="24"/>
        </w:rPr>
        <w:t xml:space="preserve"> Tejada, I.M.</w:t>
      </w:r>
      <w:r w:rsidRPr="00AF4D43">
        <w:rPr>
          <w:rFonts w:ascii="Arial" w:hAnsi="Arial" w:cs="Arial"/>
          <w:color w:val="000000"/>
          <w:sz w:val="24"/>
          <w:szCs w:val="24"/>
        </w:rPr>
        <w:t xml:space="preserve"> </w:t>
      </w:r>
      <w:proofErr w:type="spellStart"/>
      <w:r w:rsidRPr="00AF4D43">
        <w:rPr>
          <w:rFonts w:ascii="Arial" w:hAnsi="Arial" w:cs="Arial"/>
          <w:color w:val="000000"/>
          <w:sz w:val="24"/>
          <w:szCs w:val="24"/>
        </w:rPr>
        <w:t>Alguacil</w:t>
      </w:r>
      <w:proofErr w:type="spellEnd"/>
      <w:r w:rsidRPr="00AF4D43">
        <w:rPr>
          <w:rFonts w:ascii="Arial" w:hAnsi="Arial" w:cs="Arial"/>
          <w:color w:val="000000"/>
          <w:sz w:val="24"/>
          <w:szCs w:val="24"/>
        </w:rPr>
        <w:t>-Di</w:t>
      </w:r>
      <w:r>
        <w:rPr>
          <w:rFonts w:ascii="Arial" w:hAnsi="Arial" w:cs="Arial"/>
          <w:color w:val="000000"/>
          <w:sz w:val="24"/>
          <w:szCs w:val="24"/>
        </w:rPr>
        <w:t xml:space="preserve">ego, F.  Molina-Rueda, F. </w:t>
      </w:r>
      <w:r w:rsidRPr="00AF4D43">
        <w:rPr>
          <w:rFonts w:ascii="Arial" w:hAnsi="Arial" w:cs="Arial"/>
          <w:color w:val="000000"/>
          <w:sz w:val="24"/>
          <w:szCs w:val="24"/>
        </w:rPr>
        <w:t xml:space="preserve">Observational Gait Assessments in People </w:t>
      </w:r>
      <w:proofErr w:type="gramStart"/>
      <w:r w:rsidRPr="00AF4D43">
        <w:rPr>
          <w:rFonts w:ascii="Arial" w:hAnsi="Arial" w:cs="Arial"/>
          <w:color w:val="000000"/>
          <w:sz w:val="24"/>
          <w:szCs w:val="24"/>
        </w:rPr>
        <w:t>With</w:t>
      </w:r>
      <w:proofErr w:type="gramEnd"/>
      <w:r w:rsidRPr="00AF4D43">
        <w:rPr>
          <w:rFonts w:ascii="Arial" w:hAnsi="Arial" w:cs="Arial"/>
          <w:color w:val="000000"/>
          <w:sz w:val="24"/>
          <w:szCs w:val="24"/>
        </w:rPr>
        <w:t xml:space="preserve"> Neurological Disorders: A Systematic Review</w:t>
      </w:r>
      <w:r w:rsidRPr="00D63E34">
        <w:rPr>
          <w:rFonts w:ascii="Arial" w:hAnsi="Arial" w:cs="Arial"/>
          <w:color w:val="000000"/>
          <w:sz w:val="24"/>
          <w:szCs w:val="24"/>
        </w:rPr>
        <w:t xml:space="preserve">, Arch Phys Med </w:t>
      </w:r>
      <w:proofErr w:type="spellStart"/>
      <w:r w:rsidRPr="00D63E34">
        <w:rPr>
          <w:rFonts w:ascii="Arial" w:hAnsi="Arial" w:cs="Arial"/>
          <w:color w:val="000000"/>
          <w:sz w:val="24"/>
          <w:szCs w:val="24"/>
        </w:rPr>
        <w:t>Rehabil</w:t>
      </w:r>
      <w:proofErr w:type="spellEnd"/>
      <w:r w:rsidRPr="00D63E34">
        <w:rPr>
          <w:rFonts w:ascii="Arial" w:hAnsi="Arial" w:cs="Arial"/>
          <w:color w:val="000000"/>
          <w:sz w:val="24"/>
          <w:szCs w:val="24"/>
        </w:rPr>
        <w:t>.</w:t>
      </w:r>
      <w:r>
        <w:rPr>
          <w:rFonts w:ascii="Arial" w:hAnsi="Arial" w:cs="Arial"/>
          <w:color w:val="000000"/>
          <w:sz w:val="24"/>
          <w:szCs w:val="24"/>
        </w:rPr>
        <w:t xml:space="preserve"> 97</w:t>
      </w:r>
      <w:r w:rsidRPr="00D63E34">
        <w:rPr>
          <w:rFonts w:ascii="Arial" w:hAnsi="Arial" w:cs="Arial"/>
          <w:color w:val="000000"/>
          <w:sz w:val="24"/>
          <w:szCs w:val="24"/>
        </w:rPr>
        <w:t xml:space="preserve"> </w:t>
      </w:r>
      <w:r>
        <w:rPr>
          <w:rFonts w:ascii="Arial" w:hAnsi="Arial" w:cs="Arial"/>
          <w:color w:val="000000"/>
          <w:sz w:val="24"/>
          <w:szCs w:val="24"/>
        </w:rPr>
        <w:t>(2016</w:t>
      </w:r>
      <w:proofErr w:type="gramStart"/>
      <w:r w:rsidRPr="00AF4D43">
        <w:rPr>
          <w:rFonts w:ascii="Arial" w:hAnsi="Arial" w:cs="Arial"/>
          <w:color w:val="000000"/>
          <w:sz w:val="24"/>
          <w:szCs w:val="24"/>
        </w:rPr>
        <w:t xml:space="preserve">) </w:t>
      </w:r>
      <w:r>
        <w:rPr>
          <w:rFonts w:ascii="Arial" w:hAnsi="Arial" w:cs="Arial"/>
          <w:color w:val="000000"/>
          <w:sz w:val="24"/>
          <w:szCs w:val="24"/>
        </w:rPr>
        <w:t xml:space="preserve"> 131</w:t>
      </w:r>
      <w:proofErr w:type="gramEnd"/>
      <w:r>
        <w:rPr>
          <w:rFonts w:ascii="Arial" w:hAnsi="Arial" w:cs="Arial"/>
          <w:color w:val="000000"/>
          <w:sz w:val="24"/>
          <w:szCs w:val="24"/>
        </w:rPr>
        <w:t>-140.</w:t>
      </w:r>
    </w:p>
    <w:p w:rsidR="002C4ED9" w:rsidRPr="00AF4D43" w:rsidRDefault="002C4ED9" w:rsidP="00982A22">
      <w:pPr>
        <w:autoSpaceDE w:val="0"/>
        <w:autoSpaceDN w:val="0"/>
        <w:adjustRightInd w:val="0"/>
        <w:spacing w:after="0" w:line="240" w:lineRule="auto"/>
        <w:rPr>
          <w:rFonts w:ascii="Arial" w:hAnsi="Arial" w:cs="Arial"/>
          <w:color w:val="000000"/>
          <w:sz w:val="24"/>
          <w:szCs w:val="24"/>
        </w:rPr>
      </w:pPr>
    </w:p>
    <w:p w:rsidR="002C4ED9" w:rsidRPr="00AF4D43" w:rsidRDefault="002C4ED9" w:rsidP="002C4ED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[17] K. </w:t>
      </w:r>
      <w:proofErr w:type="spellStart"/>
      <w:r>
        <w:rPr>
          <w:rFonts w:ascii="Arial" w:hAnsi="Arial" w:cs="Arial"/>
          <w:color w:val="000000"/>
          <w:sz w:val="24"/>
          <w:szCs w:val="24"/>
        </w:rPr>
        <w:t>Guffey</w:t>
      </w:r>
      <w:proofErr w:type="spellEnd"/>
      <w:r>
        <w:rPr>
          <w:rFonts w:ascii="Arial" w:hAnsi="Arial" w:cs="Arial"/>
          <w:color w:val="000000"/>
          <w:sz w:val="24"/>
          <w:szCs w:val="24"/>
        </w:rPr>
        <w:t xml:space="preserve">, M. </w:t>
      </w:r>
      <w:proofErr w:type="spellStart"/>
      <w:r>
        <w:rPr>
          <w:rFonts w:ascii="Arial" w:hAnsi="Arial" w:cs="Arial"/>
          <w:color w:val="000000"/>
          <w:sz w:val="24"/>
          <w:szCs w:val="24"/>
        </w:rPr>
        <w:t>Regier</w:t>
      </w:r>
      <w:proofErr w:type="spellEnd"/>
      <w:r>
        <w:rPr>
          <w:rFonts w:ascii="Arial" w:hAnsi="Arial" w:cs="Arial"/>
          <w:color w:val="000000"/>
          <w:sz w:val="24"/>
          <w:szCs w:val="24"/>
        </w:rPr>
        <w:t xml:space="preserve">, C. </w:t>
      </w:r>
      <w:proofErr w:type="spellStart"/>
      <w:r>
        <w:rPr>
          <w:rFonts w:ascii="Arial" w:hAnsi="Arial" w:cs="Arial"/>
          <w:color w:val="000000"/>
          <w:sz w:val="24"/>
          <w:szCs w:val="24"/>
        </w:rPr>
        <w:t>Mancinelli</w:t>
      </w:r>
      <w:proofErr w:type="spellEnd"/>
      <w:r>
        <w:rPr>
          <w:rFonts w:ascii="Arial" w:hAnsi="Arial" w:cs="Arial"/>
          <w:color w:val="000000"/>
          <w:sz w:val="24"/>
          <w:szCs w:val="24"/>
        </w:rPr>
        <w:t xml:space="preserve">, P. </w:t>
      </w:r>
      <w:proofErr w:type="spellStart"/>
      <w:r>
        <w:rPr>
          <w:rFonts w:ascii="Arial" w:hAnsi="Arial" w:cs="Arial"/>
          <w:color w:val="000000"/>
          <w:sz w:val="24"/>
          <w:szCs w:val="24"/>
        </w:rPr>
        <w:t>Pergami</w:t>
      </w:r>
      <w:proofErr w:type="spellEnd"/>
      <w:r>
        <w:rPr>
          <w:rFonts w:ascii="Arial" w:hAnsi="Arial" w:cs="Arial"/>
          <w:color w:val="000000"/>
          <w:sz w:val="24"/>
          <w:szCs w:val="24"/>
        </w:rPr>
        <w:t xml:space="preserve">, </w:t>
      </w:r>
      <w:r w:rsidRPr="00AF4D43">
        <w:rPr>
          <w:rFonts w:ascii="Arial" w:hAnsi="Arial" w:cs="Arial"/>
          <w:color w:val="000000"/>
          <w:sz w:val="24"/>
          <w:szCs w:val="24"/>
        </w:rPr>
        <w:t xml:space="preserve">Gait parameters associated with balance in healthy </w:t>
      </w:r>
      <w:r>
        <w:rPr>
          <w:rFonts w:ascii="Arial" w:hAnsi="Arial" w:cs="Arial"/>
          <w:color w:val="000000"/>
          <w:sz w:val="24"/>
          <w:szCs w:val="24"/>
        </w:rPr>
        <w:t>2- to 4-year-old children,</w:t>
      </w:r>
      <w:r w:rsidRPr="00AF4D43">
        <w:rPr>
          <w:rFonts w:ascii="Arial" w:hAnsi="Arial" w:cs="Arial"/>
          <w:color w:val="000000"/>
          <w:sz w:val="24"/>
          <w:szCs w:val="24"/>
        </w:rPr>
        <w:t xml:space="preserve"> </w:t>
      </w:r>
      <w:r w:rsidRPr="00D63E34">
        <w:rPr>
          <w:rFonts w:ascii="Arial" w:hAnsi="Arial" w:cs="Arial"/>
          <w:color w:val="000000"/>
          <w:sz w:val="24"/>
          <w:szCs w:val="24"/>
        </w:rPr>
        <w:t>Gait Posture</w:t>
      </w:r>
      <w:r>
        <w:rPr>
          <w:rFonts w:ascii="Arial" w:hAnsi="Arial" w:cs="Arial"/>
          <w:color w:val="000000"/>
          <w:sz w:val="24"/>
          <w:szCs w:val="24"/>
        </w:rPr>
        <w:t>. 43 (2016</w:t>
      </w:r>
      <w:r w:rsidRPr="00AF4D43">
        <w:rPr>
          <w:rFonts w:ascii="Arial" w:hAnsi="Arial" w:cs="Arial"/>
          <w:color w:val="000000"/>
          <w:sz w:val="24"/>
          <w:szCs w:val="24"/>
        </w:rPr>
        <w:t xml:space="preserve">) </w:t>
      </w:r>
      <w:r>
        <w:rPr>
          <w:rFonts w:ascii="Arial" w:hAnsi="Arial" w:cs="Arial"/>
          <w:color w:val="000000"/>
          <w:sz w:val="24"/>
          <w:szCs w:val="24"/>
        </w:rPr>
        <w:t>165-169.</w:t>
      </w:r>
    </w:p>
    <w:p w:rsidR="002C4ED9" w:rsidRPr="00AF4D43" w:rsidRDefault="002C4ED9" w:rsidP="002C4ED9">
      <w:pPr>
        <w:autoSpaceDE w:val="0"/>
        <w:autoSpaceDN w:val="0"/>
        <w:adjustRightInd w:val="0"/>
        <w:spacing w:after="0" w:line="240" w:lineRule="auto"/>
        <w:rPr>
          <w:rFonts w:ascii="Arial" w:hAnsi="Arial" w:cs="Arial"/>
          <w:color w:val="000000"/>
          <w:sz w:val="24"/>
          <w:szCs w:val="24"/>
        </w:rPr>
      </w:pPr>
    </w:p>
    <w:p w:rsidR="002C4ED9" w:rsidRDefault="002C4ED9" w:rsidP="002C4ED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[18] R.B. Davis, </w:t>
      </w:r>
      <w:r w:rsidRPr="00F4440B">
        <w:rPr>
          <w:rFonts w:ascii="Arial" w:hAnsi="Arial" w:cs="Arial"/>
          <w:color w:val="000000"/>
          <w:sz w:val="24"/>
          <w:szCs w:val="24"/>
        </w:rPr>
        <w:t>Reflect</w:t>
      </w:r>
      <w:r>
        <w:rPr>
          <w:rFonts w:ascii="Arial" w:hAnsi="Arial" w:cs="Arial"/>
          <w:color w:val="000000"/>
          <w:sz w:val="24"/>
          <w:szCs w:val="24"/>
        </w:rPr>
        <w:t xml:space="preserve">ions on clinical gait analysis, </w:t>
      </w:r>
      <w:r w:rsidRPr="00D63E34">
        <w:rPr>
          <w:rFonts w:ascii="Arial" w:hAnsi="Arial" w:cs="Arial"/>
          <w:color w:val="000000"/>
          <w:sz w:val="24"/>
          <w:szCs w:val="24"/>
        </w:rPr>
        <w:t xml:space="preserve">J </w:t>
      </w:r>
      <w:proofErr w:type="spellStart"/>
      <w:r w:rsidRPr="00D63E34">
        <w:rPr>
          <w:rFonts w:ascii="Arial" w:hAnsi="Arial" w:cs="Arial"/>
          <w:color w:val="000000"/>
          <w:sz w:val="24"/>
          <w:szCs w:val="24"/>
        </w:rPr>
        <w:t>Electromyogr</w:t>
      </w:r>
      <w:proofErr w:type="spellEnd"/>
      <w:r w:rsidRPr="00D63E34">
        <w:rPr>
          <w:rFonts w:ascii="Arial" w:hAnsi="Arial" w:cs="Arial"/>
          <w:color w:val="000000"/>
          <w:sz w:val="24"/>
          <w:szCs w:val="24"/>
        </w:rPr>
        <w:t xml:space="preserve"> </w:t>
      </w:r>
      <w:proofErr w:type="spellStart"/>
      <w:r w:rsidRPr="00D63E34">
        <w:rPr>
          <w:rFonts w:ascii="Arial" w:hAnsi="Arial" w:cs="Arial"/>
          <w:color w:val="000000"/>
          <w:sz w:val="24"/>
          <w:szCs w:val="24"/>
        </w:rPr>
        <w:t>Kinesiol</w:t>
      </w:r>
      <w:proofErr w:type="spellEnd"/>
      <w:r w:rsidRPr="00F4440B">
        <w:rPr>
          <w:rFonts w:ascii="Arial" w:hAnsi="Arial" w:cs="Arial"/>
          <w:color w:val="000000"/>
          <w:sz w:val="24"/>
          <w:szCs w:val="24"/>
        </w:rPr>
        <w:t xml:space="preserve">. </w:t>
      </w:r>
      <w:r>
        <w:rPr>
          <w:rFonts w:ascii="Arial" w:hAnsi="Arial" w:cs="Arial"/>
          <w:color w:val="000000"/>
          <w:sz w:val="24"/>
          <w:szCs w:val="24"/>
        </w:rPr>
        <w:t xml:space="preserve">7(1997) </w:t>
      </w:r>
      <w:r w:rsidRPr="00F4440B">
        <w:rPr>
          <w:rFonts w:ascii="Arial" w:hAnsi="Arial" w:cs="Arial"/>
          <w:color w:val="000000"/>
          <w:sz w:val="24"/>
          <w:szCs w:val="24"/>
        </w:rPr>
        <w:t>251-257.</w:t>
      </w:r>
    </w:p>
    <w:p w:rsidR="002C4ED9" w:rsidRPr="00F4440B" w:rsidRDefault="002C4ED9" w:rsidP="002C4ED9">
      <w:pPr>
        <w:autoSpaceDE w:val="0"/>
        <w:autoSpaceDN w:val="0"/>
        <w:adjustRightInd w:val="0"/>
        <w:spacing w:after="0" w:line="240" w:lineRule="auto"/>
        <w:rPr>
          <w:rFonts w:ascii="Arial" w:hAnsi="Arial" w:cs="Arial"/>
          <w:color w:val="000000"/>
          <w:sz w:val="24"/>
          <w:szCs w:val="24"/>
        </w:rPr>
      </w:pPr>
    </w:p>
    <w:p w:rsidR="002C4ED9" w:rsidRPr="00AF4D43" w:rsidRDefault="002C4ED9" w:rsidP="002C4ED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[19] M. Saleh, G. Murdoch, </w:t>
      </w:r>
      <w:proofErr w:type="gramStart"/>
      <w:r>
        <w:rPr>
          <w:rFonts w:ascii="Arial" w:hAnsi="Arial" w:cs="Arial"/>
          <w:color w:val="000000"/>
          <w:sz w:val="24"/>
          <w:szCs w:val="24"/>
        </w:rPr>
        <w:t>I</w:t>
      </w:r>
      <w:r w:rsidRPr="00AF4D43">
        <w:rPr>
          <w:rFonts w:ascii="Arial" w:hAnsi="Arial" w:cs="Arial"/>
          <w:color w:val="000000"/>
          <w:sz w:val="24"/>
          <w:szCs w:val="24"/>
        </w:rPr>
        <w:t>n</w:t>
      </w:r>
      <w:proofErr w:type="gramEnd"/>
      <w:r w:rsidRPr="00AF4D43">
        <w:rPr>
          <w:rFonts w:ascii="Arial" w:hAnsi="Arial" w:cs="Arial"/>
          <w:color w:val="000000"/>
          <w:sz w:val="24"/>
          <w:szCs w:val="24"/>
        </w:rPr>
        <w:t xml:space="preserve"> defence of gait analysis. </w:t>
      </w:r>
      <w:proofErr w:type="gramStart"/>
      <w:r w:rsidRPr="00AF4D43">
        <w:rPr>
          <w:rFonts w:ascii="Arial" w:hAnsi="Arial" w:cs="Arial"/>
          <w:color w:val="000000"/>
          <w:sz w:val="24"/>
          <w:szCs w:val="24"/>
        </w:rPr>
        <w:t>Observation and measurement in gait asses</w:t>
      </w:r>
      <w:r>
        <w:rPr>
          <w:rFonts w:ascii="Arial" w:hAnsi="Arial" w:cs="Arial"/>
          <w:color w:val="000000"/>
          <w:sz w:val="24"/>
          <w:szCs w:val="24"/>
        </w:rPr>
        <w:t>sment,</w:t>
      </w:r>
      <w:r w:rsidRPr="00AF4D43">
        <w:rPr>
          <w:rFonts w:ascii="Arial" w:hAnsi="Arial" w:cs="Arial"/>
          <w:color w:val="000000"/>
          <w:sz w:val="24"/>
          <w:szCs w:val="24"/>
        </w:rPr>
        <w:t xml:space="preserve"> </w:t>
      </w:r>
      <w:r w:rsidRPr="00A35202">
        <w:rPr>
          <w:rFonts w:ascii="Arial" w:hAnsi="Arial" w:cs="Arial"/>
          <w:color w:val="000000"/>
          <w:sz w:val="24"/>
          <w:szCs w:val="24"/>
        </w:rPr>
        <w:t xml:space="preserve">J Bone Joint </w:t>
      </w:r>
      <w:proofErr w:type="spellStart"/>
      <w:r w:rsidRPr="00A35202">
        <w:rPr>
          <w:rFonts w:ascii="Arial" w:hAnsi="Arial" w:cs="Arial"/>
          <w:color w:val="000000"/>
          <w:sz w:val="24"/>
          <w:szCs w:val="24"/>
        </w:rPr>
        <w:t>Surg</w:t>
      </w:r>
      <w:proofErr w:type="spellEnd"/>
      <w:r w:rsidRPr="00A35202">
        <w:rPr>
          <w:rFonts w:ascii="Arial" w:hAnsi="Arial" w:cs="Arial"/>
          <w:color w:val="000000"/>
          <w:sz w:val="24"/>
          <w:szCs w:val="24"/>
        </w:rPr>
        <w:t xml:space="preserve"> Br</w:t>
      </w:r>
      <w:r>
        <w:rPr>
          <w:rFonts w:ascii="Arial" w:hAnsi="Arial" w:cs="Arial"/>
          <w:color w:val="000000"/>
          <w:sz w:val="24"/>
          <w:szCs w:val="24"/>
        </w:rPr>
        <w:t xml:space="preserve">. 67(1985) </w:t>
      </w:r>
      <w:r w:rsidRPr="00AF4D43">
        <w:rPr>
          <w:rFonts w:ascii="Arial" w:hAnsi="Arial" w:cs="Arial"/>
          <w:color w:val="000000"/>
          <w:sz w:val="24"/>
          <w:szCs w:val="24"/>
        </w:rPr>
        <w:t>237–</w:t>
      </w:r>
      <w:r>
        <w:rPr>
          <w:rFonts w:ascii="Arial" w:hAnsi="Arial" w:cs="Arial"/>
          <w:color w:val="000000"/>
          <w:sz w:val="24"/>
          <w:szCs w:val="24"/>
        </w:rPr>
        <w:t>2</w:t>
      </w:r>
      <w:r w:rsidRPr="00AF4D43">
        <w:rPr>
          <w:rFonts w:ascii="Arial" w:hAnsi="Arial" w:cs="Arial"/>
          <w:color w:val="000000"/>
          <w:sz w:val="24"/>
          <w:szCs w:val="24"/>
        </w:rPr>
        <w:t>41.</w:t>
      </w:r>
      <w:proofErr w:type="gramEnd"/>
    </w:p>
    <w:p w:rsidR="002C4ED9" w:rsidRPr="00D8796D" w:rsidRDefault="002C4ED9" w:rsidP="002C4ED9">
      <w:pPr>
        <w:autoSpaceDE w:val="0"/>
        <w:autoSpaceDN w:val="0"/>
        <w:adjustRightInd w:val="0"/>
        <w:spacing w:after="0" w:line="240" w:lineRule="auto"/>
        <w:rPr>
          <w:rFonts w:ascii="Arial" w:hAnsi="Arial" w:cs="Arial"/>
          <w:color w:val="000000"/>
          <w:sz w:val="24"/>
          <w:szCs w:val="24"/>
        </w:rPr>
      </w:pPr>
    </w:p>
    <w:p w:rsidR="002C4ED9" w:rsidRDefault="002C4ED9" w:rsidP="002C4ED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[20] T.A </w:t>
      </w:r>
      <w:r w:rsidRPr="00D8796D">
        <w:rPr>
          <w:rFonts w:ascii="Arial" w:hAnsi="Arial" w:cs="Arial"/>
          <w:color w:val="000000"/>
          <w:sz w:val="24"/>
          <w:szCs w:val="24"/>
        </w:rPr>
        <w:t>Wren</w:t>
      </w:r>
      <w:r>
        <w:rPr>
          <w:rFonts w:ascii="Arial" w:hAnsi="Arial" w:cs="Arial"/>
          <w:color w:val="000000"/>
          <w:sz w:val="24"/>
          <w:szCs w:val="24"/>
        </w:rPr>
        <w:t>, S.A.</w:t>
      </w:r>
      <w:r w:rsidRPr="00D8796D">
        <w:rPr>
          <w:rFonts w:ascii="Arial" w:hAnsi="Arial" w:cs="Arial"/>
          <w:color w:val="000000"/>
          <w:sz w:val="24"/>
          <w:szCs w:val="24"/>
        </w:rPr>
        <w:t xml:space="preserve"> </w:t>
      </w:r>
      <w:proofErr w:type="spellStart"/>
      <w:r w:rsidRPr="00D8796D">
        <w:rPr>
          <w:rFonts w:ascii="Arial" w:hAnsi="Arial" w:cs="Arial"/>
          <w:color w:val="000000"/>
          <w:sz w:val="24"/>
          <w:szCs w:val="24"/>
        </w:rPr>
        <w:t>Rethlefsen</w:t>
      </w:r>
      <w:proofErr w:type="spellEnd"/>
      <w:r>
        <w:rPr>
          <w:rFonts w:ascii="Arial" w:hAnsi="Arial" w:cs="Arial"/>
          <w:color w:val="000000"/>
          <w:sz w:val="24"/>
          <w:szCs w:val="24"/>
        </w:rPr>
        <w:t>, B.S.</w:t>
      </w:r>
      <w:r w:rsidRPr="00D8796D">
        <w:rPr>
          <w:rFonts w:ascii="Arial" w:hAnsi="Arial" w:cs="Arial"/>
          <w:color w:val="000000"/>
          <w:sz w:val="24"/>
          <w:szCs w:val="24"/>
        </w:rPr>
        <w:t xml:space="preserve"> Healy</w:t>
      </w:r>
      <w:r>
        <w:rPr>
          <w:rFonts w:ascii="Arial" w:hAnsi="Arial" w:cs="Arial"/>
          <w:color w:val="000000"/>
          <w:sz w:val="24"/>
          <w:szCs w:val="24"/>
        </w:rPr>
        <w:t>, K.P</w:t>
      </w:r>
      <w:r w:rsidRPr="00D8796D">
        <w:rPr>
          <w:rFonts w:ascii="Arial" w:hAnsi="Arial" w:cs="Arial"/>
          <w:color w:val="000000"/>
          <w:sz w:val="24"/>
          <w:szCs w:val="24"/>
        </w:rPr>
        <w:t xml:space="preserve"> Do</w:t>
      </w:r>
      <w:r>
        <w:rPr>
          <w:rFonts w:ascii="Arial" w:hAnsi="Arial" w:cs="Arial"/>
          <w:color w:val="000000"/>
          <w:sz w:val="24"/>
          <w:szCs w:val="24"/>
        </w:rPr>
        <w:t xml:space="preserve">, S.W. </w:t>
      </w:r>
      <w:r w:rsidRPr="00D8796D">
        <w:rPr>
          <w:rFonts w:ascii="Arial" w:hAnsi="Arial" w:cs="Arial"/>
          <w:color w:val="000000"/>
          <w:sz w:val="24"/>
          <w:szCs w:val="24"/>
        </w:rPr>
        <w:t>Dennis</w:t>
      </w:r>
      <w:r>
        <w:rPr>
          <w:rFonts w:ascii="Arial" w:hAnsi="Arial" w:cs="Arial"/>
          <w:color w:val="000000"/>
          <w:sz w:val="24"/>
          <w:szCs w:val="24"/>
        </w:rPr>
        <w:t>, R.M.</w:t>
      </w:r>
      <w:r w:rsidRPr="00D8796D">
        <w:rPr>
          <w:rFonts w:ascii="Arial" w:hAnsi="Arial" w:cs="Arial"/>
          <w:color w:val="000000"/>
          <w:sz w:val="24"/>
          <w:szCs w:val="24"/>
        </w:rPr>
        <w:t xml:space="preserve"> Kay</w:t>
      </w:r>
      <w:r>
        <w:rPr>
          <w:rFonts w:ascii="Arial" w:hAnsi="Arial" w:cs="Arial"/>
          <w:color w:val="000000"/>
          <w:sz w:val="24"/>
          <w:szCs w:val="24"/>
        </w:rPr>
        <w:t>, RM,</w:t>
      </w:r>
      <w:r w:rsidRPr="00D8796D">
        <w:rPr>
          <w:rFonts w:ascii="Arial" w:hAnsi="Arial" w:cs="Arial"/>
          <w:color w:val="000000"/>
          <w:sz w:val="24"/>
          <w:szCs w:val="24"/>
        </w:rPr>
        <w:t xml:space="preserve"> Reliability and validity of visual assessments of gait using a modified physician rating sc</w:t>
      </w:r>
      <w:r>
        <w:rPr>
          <w:rFonts w:ascii="Arial" w:hAnsi="Arial" w:cs="Arial"/>
          <w:color w:val="000000"/>
          <w:sz w:val="24"/>
          <w:szCs w:val="24"/>
        </w:rPr>
        <w:t>ale for crouch and foot contact,</w:t>
      </w:r>
      <w:r w:rsidRPr="00D8796D">
        <w:rPr>
          <w:rFonts w:ascii="Arial" w:hAnsi="Arial" w:cs="Arial"/>
          <w:color w:val="000000"/>
          <w:sz w:val="24"/>
          <w:szCs w:val="24"/>
        </w:rPr>
        <w:t xml:space="preserve"> </w:t>
      </w:r>
      <w:r w:rsidRPr="005E12EE">
        <w:rPr>
          <w:rFonts w:ascii="Arial" w:hAnsi="Arial" w:cs="Arial"/>
          <w:color w:val="000000"/>
          <w:sz w:val="24"/>
          <w:szCs w:val="24"/>
        </w:rPr>
        <w:t xml:space="preserve">J </w:t>
      </w:r>
      <w:proofErr w:type="spellStart"/>
      <w:r w:rsidRPr="005E12EE">
        <w:rPr>
          <w:rFonts w:ascii="Arial" w:hAnsi="Arial" w:cs="Arial"/>
          <w:color w:val="000000"/>
          <w:sz w:val="24"/>
          <w:szCs w:val="24"/>
        </w:rPr>
        <w:t>Pediatr</w:t>
      </w:r>
      <w:proofErr w:type="spellEnd"/>
      <w:r w:rsidRPr="005E12EE">
        <w:rPr>
          <w:rFonts w:ascii="Arial" w:hAnsi="Arial" w:cs="Arial"/>
          <w:color w:val="000000"/>
          <w:sz w:val="24"/>
          <w:szCs w:val="24"/>
        </w:rPr>
        <w:t xml:space="preserve"> </w:t>
      </w:r>
      <w:proofErr w:type="spellStart"/>
      <w:r w:rsidRPr="005E12EE">
        <w:rPr>
          <w:rFonts w:ascii="Arial" w:hAnsi="Arial" w:cs="Arial"/>
          <w:color w:val="000000"/>
          <w:sz w:val="24"/>
          <w:szCs w:val="24"/>
        </w:rPr>
        <w:t>Orthop</w:t>
      </w:r>
      <w:proofErr w:type="spellEnd"/>
      <w:r w:rsidRPr="00D8796D">
        <w:rPr>
          <w:rFonts w:ascii="Arial" w:hAnsi="Arial" w:cs="Arial"/>
          <w:color w:val="000000"/>
          <w:sz w:val="24"/>
          <w:szCs w:val="24"/>
        </w:rPr>
        <w:t xml:space="preserve">. </w:t>
      </w:r>
      <w:proofErr w:type="gramStart"/>
      <w:r>
        <w:rPr>
          <w:rFonts w:ascii="Arial" w:hAnsi="Arial" w:cs="Arial"/>
          <w:color w:val="000000"/>
          <w:sz w:val="24"/>
          <w:szCs w:val="24"/>
        </w:rPr>
        <w:t>25 (2005).</w:t>
      </w:r>
      <w:proofErr w:type="gramEnd"/>
      <w:r>
        <w:rPr>
          <w:rFonts w:ascii="Arial" w:hAnsi="Arial" w:cs="Arial"/>
          <w:color w:val="000000"/>
          <w:sz w:val="24"/>
          <w:szCs w:val="24"/>
        </w:rPr>
        <w:t xml:space="preserve"> </w:t>
      </w:r>
      <w:proofErr w:type="gramStart"/>
      <w:r w:rsidRPr="00D8796D">
        <w:rPr>
          <w:rFonts w:ascii="Arial" w:hAnsi="Arial" w:cs="Arial"/>
          <w:color w:val="000000"/>
          <w:sz w:val="24"/>
          <w:szCs w:val="24"/>
        </w:rPr>
        <w:t>646-</w:t>
      </w:r>
      <w:r>
        <w:rPr>
          <w:rFonts w:ascii="Arial" w:hAnsi="Arial" w:cs="Arial"/>
          <w:color w:val="000000"/>
          <w:sz w:val="24"/>
          <w:szCs w:val="24"/>
        </w:rPr>
        <w:t>6</w:t>
      </w:r>
      <w:r w:rsidRPr="00D8796D">
        <w:rPr>
          <w:rFonts w:ascii="Arial" w:hAnsi="Arial" w:cs="Arial"/>
          <w:color w:val="000000"/>
          <w:sz w:val="24"/>
          <w:szCs w:val="24"/>
        </w:rPr>
        <w:t>50.</w:t>
      </w:r>
      <w:proofErr w:type="gramEnd"/>
    </w:p>
    <w:p w:rsidR="002C4ED9" w:rsidRDefault="002C4ED9" w:rsidP="002C4ED9">
      <w:pPr>
        <w:autoSpaceDE w:val="0"/>
        <w:autoSpaceDN w:val="0"/>
        <w:adjustRightInd w:val="0"/>
        <w:spacing w:after="0" w:line="240" w:lineRule="auto"/>
        <w:rPr>
          <w:rFonts w:ascii="Arial" w:hAnsi="Arial" w:cs="Arial"/>
          <w:color w:val="000000"/>
          <w:sz w:val="24"/>
          <w:szCs w:val="24"/>
        </w:rPr>
      </w:pPr>
    </w:p>
    <w:p w:rsidR="002C4ED9" w:rsidRDefault="002C4ED9" w:rsidP="002C4ED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[21] J. </w:t>
      </w:r>
      <w:r w:rsidRPr="00AF4D43">
        <w:rPr>
          <w:rFonts w:ascii="Arial" w:hAnsi="Arial" w:cs="Arial"/>
          <w:color w:val="000000"/>
          <w:sz w:val="24"/>
          <w:szCs w:val="24"/>
        </w:rPr>
        <w:t xml:space="preserve">Perry, </w:t>
      </w:r>
      <w:r w:rsidRPr="001D51F4">
        <w:rPr>
          <w:rFonts w:ascii="Arial" w:hAnsi="Arial" w:cs="Arial"/>
          <w:color w:val="000000"/>
          <w:sz w:val="24"/>
          <w:szCs w:val="24"/>
        </w:rPr>
        <w:t>Gait Analysis: Normal and Pathological Function</w:t>
      </w:r>
      <w:r w:rsidRPr="00AF4D43">
        <w:rPr>
          <w:rFonts w:ascii="Arial" w:hAnsi="Arial" w:cs="Arial"/>
          <w:color w:val="000000"/>
          <w:sz w:val="24"/>
          <w:szCs w:val="24"/>
        </w:rPr>
        <w:t xml:space="preserve">. </w:t>
      </w:r>
      <w:proofErr w:type="gramStart"/>
      <w:r w:rsidRPr="00AF4D43">
        <w:rPr>
          <w:rFonts w:ascii="Arial" w:hAnsi="Arial" w:cs="Arial"/>
          <w:color w:val="000000"/>
          <w:sz w:val="24"/>
          <w:szCs w:val="24"/>
        </w:rPr>
        <w:t>1</w:t>
      </w:r>
      <w:r w:rsidRPr="00AF4D43">
        <w:rPr>
          <w:rFonts w:ascii="Arial" w:hAnsi="Arial" w:cs="Arial"/>
          <w:color w:val="000000"/>
          <w:sz w:val="24"/>
          <w:szCs w:val="24"/>
          <w:vertAlign w:val="superscript"/>
        </w:rPr>
        <w:t>st</w:t>
      </w:r>
      <w:r>
        <w:rPr>
          <w:rFonts w:ascii="Arial" w:hAnsi="Arial" w:cs="Arial"/>
          <w:color w:val="000000"/>
          <w:sz w:val="24"/>
          <w:szCs w:val="24"/>
        </w:rPr>
        <w:t xml:space="preserve"> Ed</w:t>
      </w:r>
      <w:r w:rsidRPr="00AF4D43">
        <w:rPr>
          <w:rFonts w:ascii="Arial" w:hAnsi="Arial" w:cs="Arial"/>
          <w:color w:val="000000"/>
          <w:sz w:val="24"/>
          <w:szCs w:val="24"/>
        </w:rPr>
        <w:t>.</w:t>
      </w:r>
      <w:r>
        <w:rPr>
          <w:rFonts w:ascii="Arial" w:hAnsi="Arial" w:cs="Arial"/>
          <w:color w:val="000000"/>
          <w:sz w:val="24"/>
          <w:szCs w:val="24"/>
        </w:rPr>
        <w:t>,</w:t>
      </w:r>
      <w:r w:rsidRPr="00AF4D43">
        <w:rPr>
          <w:rFonts w:ascii="Arial" w:hAnsi="Arial" w:cs="Arial"/>
          <w:color w:val="000000"/>
          <w:sz w:val="24"/>
          <w:szCs w:val="24"/>
        </w:rPr>
        <w:t xml:space="preserve"> SLACK publishing</w:t>
      </w:r>
      <w:r>
        <w:rPr>
          <w:rFonts w:ascii="Arial" w:hAnsi="Arial" w:cs="Arial"/>
          <w:color w:val="000000"/>
          <w:sz w:val="24"/>
          <w:szCs w:val="24"/>
        </w:rPr>
        <w:t>, 1992.</w:t>
      </w:r>
      <w:proofErr w:type="gramEnd"/>
    </w:p>
    <w:p w:rsidR="002C4ED9" w:rsidRPr="00AF4D43" w:rsidRDefault="002C4ED9" w:rsidP="002C4ED9">
      <w:pPr>
        <w:autoSpaceDE w:val="0"/>
        <w:autoSpaceDN w:val="0"/>
        <w:adjustRightInd w:val="0"/>
        <w:spacing w:after="0" w:line="240" w:lineRule="auto"/>
        <w:rPr>
          <w:rFonts w:ascii="Arial" w:hAnsi="Arial" w:cs="Arial"/>
          <w:color w:val="000000"/>
          <w:sz w:val="24"/>
          <w:szCs w:val="24"/>
        </w:rPr>
      </w:pPr>
    </w:p>
    <w:p w:rsidR="002C4ED9" w:rsidRDefault="002C4ED9" w:rsidP="002C4ED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[22] D. </w:t>
      </w:r>
      <w:r w:rsidRPr="00081EEB">
        <w:rPr>
          <w:rFonts w:ascii="Arial" w:hAnsi="Arial" w:cs="Arial"/>
          <w:color w:val="000000"/>
          <w:sz w:val="24"/>
          <w:szCs w:val="24"/>
        </w:rPr>
        <w:t>Moher</w:t>
      </w:r>
      <w:r>
        <w:rPr>
          <w:rFonts w:ascii="Arial" w:hAnsi="Arial" w:cs="Arial"/>
          <w:color w:val="000000"/>
          <w:sz w:val="24"/>
          <w:szCs w:val="24"/>
        </w:rPr>
        <w:t>, A.</w:t>
      </w:r>
      <w:r w:rsidRPr="00081EEB">
        <w:rPr>
          <w:rFonts w:ascii="Arial" w:hAnsi="Arial" w:cs="Arial"/>
          <w:color w:val="000000"/>
          <w:sz w:val="24"/>
          <w:szCs w:val="24"/>
        </w:rPr>
        <w:t xml:space="preserve"> </w:t>
      </w:r>
      <w:proofErr w:type="spellStart"/>
      <w:r w:rsidRPr="00081EEB">
        <w:rPr>
          <w:rFonts w:ascii="Arial" w:hAnsi="Arial" w:cs="Arial"/>
          <w:color w:val="000000"/>
          <w:sz w:val="24"/>
          <w:szCs w:val="24"/>
        </w:rPr>
        <w:t>Liberati</w:t>
      </w:r>
      <w:proofErr w:type="spellEnd"/>
      <w:r>
        <w:rPr>
          <w:rFonts w:ascii="Arial" w:hAnsi="Arial" w:cs="Arial"/>
          <w:color w:val="000000"/>
          <w:sz w:val="24"/>
          <w:szCs w:val="24"/>
        </w:rPr>
        <w:t>, J.</w:t>
      </w:r>
      <w:r w:rsidRPr="00081EEB">
        <w:rPr>
          <w:rFonts w:ascii="Arial" w:hAnsi="Arial" w:cs="Arial"/>
          <w:color w:val="000000"/>
          <w:sz w:val="24"/>
          <w:szCs w:val="24"/>
        </w:rPr>
        <w:t xml:space="preserve"> </w:t>
      </w:r>
      <w:proofErr w:type="spellStart"/>
      <w:r w:rsidRPr="00081EEB">
        <w:rPr>
          <w:rFonts w:ascii="Arial" w:hAnsi="Arial" w:cs="Arial"/>
          <w:color w:val="000000"/>
          <w:sz w:val="24"/>
          <w:szCs w:val="24"/>
        </w:rPr>
        <w:t>Tetzlaff</w:t>
      </w:r>
      <w:proofErr w:type="spellEnd"/>
      <w:r>
        <w:rPr>
          <w:rFonts w:ascii="Arial" w:hAnsi="Arial" w:cs="Arial"/>
          <w:color w:val="000000"/>
          <w:sz w:val="24"/>
          <w:szCs w:val="24"/>
        </w:rPr>
        <w:t xml:space="preserve">, D.G. Altman; PRISMA Group, </w:t>
      </w:r>
      <w:r w:rsidRPr="00081EEB">
        <w:rPr>
          <w:rFonts w:ascii="Arial" w:hAnsi="Arial" w:cs="Arial"/>
          <w:color w:val="000000"/>
          <w:sz w:val="24"/>
          <w:szCs w:val="24"/>
        </w:rPr>
        <w:t>Preferred reporting items for systematic reviews and meta-</w:t>
      </w:r>
      <w:r>
        <w:rPr>
          <w:rFonts w:ascii="Arial" w:hAnsi="Arial" w:cs="Arial"/>
          <w:color w:val="000000"/>
          <w:sz w:val="24"/>
          <w:szCs w:val="24"/>
        </w:rPr>
        <w:t xml:space="preserve">analyses: the PRISMA statement. </w:t>
      </w:r>
      <w:proofErr w:type="spellStart"/>
      <w:proofErr w:type="gramStart"/>
      <w:r w:rsidRPr="005B1881">
        <w:rPr>
          <w:rFonts w:ascii="Arial" w:hAnsi="Arial" w:cs="Arial"/>
          <w:color w:val="000000"/>
          <w:sz w:val="24"/>
          <w:szCs w:val="24"/>
        </w:rPr>
        <w:t>PLoS</w:t>
      </w:r>
      <w:proofErr w:type="spellEnd"/>
      <w:r>
        <w:rPr>
          <w:rFonts w:ascii="Arial" w:hAnsi="Arial" w:cs="Arial"/>
          <w:i/>
          <w:color w:val="000000"/>
          <w:sz w:val="24"/>
          <w:szCs w:val="24"/>
        </w:rPr>
        <w:t>.</w:t>
      </w:r>
      <w:proofErr w:type="gramEnd"/>
      <w:r w:rsidRPr="00081EEB">
        <w:rPr>
          <w:rFonts w:ascii="Arial" w:hAnsi="Arial" w:cs="Arial"/>
          <w:i/>
          <w:color w:val="000000"/>
          <w:sz w:val="24"/>
          <w:szCs w:val="24"/>
        </w:rPr>
        <w:t xml:space="preserve"> </w:t>
      </w:r>
      <w:proofErr w:type="gramStart"/>
      <w:r w:rsidRPr="00081EEB">
        <w:rPr>
          <w:rFonts w:ascii="Arial" w:hAnsi="Arial" w:cs="Arial"/>
          <w:color w:val="000000"/>
          <w:sz w:val="24"/>
          <w:szCs w:val="24"/>
        </w:rPr>
        <w:t>21</w:t>
      </w:r>
      <w:r>
        <w:rPr>
          <w:rFonts w:ascii="Arial" w:hAnsi="Arial" w:cs="Arial"/>
          <w:color w:val="000000"/>
          <w:sz w:val="24"/>
          <w:szCs w:val="24"/>
        </w:rPr>
        <w:t xml:space="preserve"> (2009).</w:t>
      </w:r>
      <w:proofErr w:type="gramEnd"/>
    </w:p>
    <w:p w:rsidR="002C4ED9" w:rsidRDefault="002C4ED9" w:rsidP="002C4ED9">
      <w:pPr>
        <w:autoSpaceDE w:val="0"/>
        <w:autoSpaceDN w:val="0"/>
        <w:adjustRightInd w:val="0"/>
        <w:spacing w:after="0" w:line="240" w:lineRule="auto"/>
        <w:rPr>
          <w:rFonts w:ascii="Arial" w:hAnsi="Arial" w:cs="Arial"/>
          <w:color w:val="000000"/>
          <w:sz w:val="24"/>
          <w:szCs w:val="24"/>
        </w:rPr>
      </w:pPr>
    </w:p>
    <w:p w:rsidR="002C4ED9" w:rsidRPr="007F77A1" w:rsidRDefault="002C4ED9" w:rsidP="002C4ED9">
      <w:pPr>
        <w:autoSpaceDE w:val="0"/>
        <w:autoSpaceDN w:val="0"/>
        <w:adjustRightInd w:val="0"/>
        <w:spacing w:after="0" w:line="240" w:lineRule="auto"/>
        <w:rPr>
          <w:rFonts w:ascii="Arial" w:hAnsi="Arial" w:cs="Arial"/>
          <w:color w:val="000000"/>
          <w:sz w:val="28"/>
          <w:szCs w:val="24"/>
        </w:rPr>
      </w:pPr>
      <w:r>
        <w:rPr>
          <w:rStyle w:val="medium-font"/>
          <w:rFonts w:ascii="Arial" w:hAnsi="Arial" w:cs="Arial"/>
          <w:sz w:val="24"/>
        </w:rPr>
        <w:t xml:space="preserve">[23] S. </w:t>
      </w:r>
      <w:proofErr w:type="spellStart"/>
      <w:r>
        <w:rPr>
          <w:rStyle w:val="medium-font"/>
          <w:rFonts w:ascii="Arial" w:hAnsi="Arial" w:cs="Arial"/>
          <w:sz w:val="24"/>
        </w:rPr>
        <w:t>Nadelson</w:t>
      </w:r>
      <w:proofErr w:type="spellEnd"/>
      <w:r>
        <w:rPr>
          <w:rStyle w:val="medium-font"/>
          <w:rFonts w:ascii="Arial" w:hAnsi="Arial" w:cs="Arial"/>
          <w:sz w:val="24"/>
        </w:rPr>
        <w:t xml:space="preserve">, L, </w:t>
      </w:r>
      <w:proofErr w:type="spellStart"/>
      <w:r w:rsidRPr="007F77A1">
        <w:rPr>
          <w:rStyle w:val="medium-font"/>
          <w:rFonts w:ascii="Arial" w:hAnsi="Arial" w:cs="Arial"/>
          <w:sz w:val="24"/>
        </w:rPr>
        <w:t>Nadelson</w:t>
      </w:r>
      <w:proofErr w:type="spellEnd"/>
      <w:r w:rsidRPr="007F77A1">
        <w:rPr>
          <w:rStyle w:val="medium-font"/>
          <w:rFonts w:ascii="Arial" w:hAnsi="Arial" w:cs="Arial"/>
          <w:sz w:val="24"/>
        </w:rPr>
        <w:t xml:space="preserve">, L. </w:t>
      </w:r>
      <w:r w:rsidRPr="00BE448E">
        <w:rPr>
          <w:rFonts w:ascii="Arial" w:hAnsi="Arial" w:cs="Arial"/>
          <w:color w:val="000000"/>
          <w:sz w:val="24"/>
          <w:szCs w:val="24"/>
        </w:rPr>
        <w:t>Evidence-Based Practice Article Reviews Using CASP T</w:t>
      </w:r>
      <w:r>
        <w:rPr>
          <w:rFonts w:ascii="Arial" w:hAnsi="Arial" w:cs="Arial"/>
          <w:color w:val="000000"/>
          <w:sz w:val="24"/>
          <w:szCs w:val="24"/>
        </w:rPr>
        <w:t>ools: A Method for Teaching EBP,</w:t>
      </w:r>
      <w:r w:rsidRPr="007F77A1">
        <w:t xml:space="preserve"> </w:t>
      </w:r>
      <w:r w:rsidRPr="005B1881">
        <w:rPr>
          <w:rFonts w:ascii="Arial" w:hAnsi="Arial" w:cs="Arial"/>
          <w:sz w:val="24"/>
        </w:rPr>
        <w:t>Worldviews on Evidence-Based Nursing.</w:t>
      </w:r>
      <w:r w:rsidRPr="007F77A1">
        <w:rPr>
          <w:rFonts w:ascii="Arial" w:hAnsi="Arial" w:cs="Arial"/>
          <w:sz w:val="24"/>
        </w:rPr>
        <w:t xml:space="preserve"> </w:t>
      </w:r>
      <w:proofErr w:type="gramStart"/>
      <w:r>
        <w:rPr>
          <w:rFonts w:ascii="Arial" w:hAnsi="Arial" w:cs="Arial"/>
          <w:sz w:val="24"/>
        </w:rPr>
        <w:t>11(2014).</w:t>
      </w:r>
      <w:proofErr w:type="gramEnd"/>
      <w:r w:rsidRPr="007F77A1">
        <w:rPr>
          <w:rFonts w:ascii="Arial" w:hAnsi="Arial" w:cs="Arial"/>
          <w:sz w:val="24"/>
        </w:rPr>
        <w:t xml:space="preserve"> </w:t>
      </w:r>
      <w:proofErr w:type="gramStart"/>
      <w:r w:rsidRPr="007F77A1">
        <w:rPr>
          <w:rFonts w:ascii="Arial" w:hAnsi="Arial" w:cs="Arial"/>
          <w:sz w:val="24"/>
        </w:rPr>
        <w:t>344-346</w:t>
      </w:r>
      <w:r>
        <w:rPr>
          <w:rFonts w:ascii="Arial" w:hAnsi="Arial" w:cs="Arial"/>
          <w:sz w:val="24"/>
        </w:rPr>
        <w:t>.</w:t>
      </w:r>
      <w:proofErr w:type="gramEnd"/>
    </w:p>
    <w:p w:rsidR="002C4ED9" w:rsidRPr="00D8796D" w:rsidRDefault="002C4ED9" w:rsidP="002C4ED9">
      <w:pPr>
        <w:autoSpaceDE w:val="0"/>
        <w:autoSpaceDN w:val="0"/>
        <w:adjustRightInd w:val="0"/>
        <w:spacing w:after="0" w:line="240" w:lineRule="auto"/>
        <w:rPr>
          <w:rFonts w:ascii="Arial" w:hAnsi="Arial" w:cs="Arial"/>
          <w:color w:val="000000"/>
          <w:sz w:val="24"/>
          <w:szCs w:val="24"/>
        </w:rPr>
      </w:pPr>
    </w:p>
    <w:p w:rsidR="002C4ED9" w:rsidRDefault="002C4ED9" w:rsidP="002C4ED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[24] Critical Appraisal Skills Programme. </w:t>
      </w:r>
      <w:proofErr w:type="gramStart"/>
      <w:r>
        <w:rPr>
          <w:rFonts w:ascii="Arial" w:hAnsi="Arial" w:cs="Arial"/>
          <w:color w:val="000000"/>
          <w:sz w:val="24"/>
          <w:szCs w:val="24"/>
        </w:rPr>
        <w:t>CASP checklists.</w:t>
      </w:r>
      <w:proofErr w:type="gramEnd"/>
      <w:r>
        <w:rPr>
          <w:rFonts w:ascii="Arial" w:hAnsi="Arial" w:cs="Arial"/>
          <w:color w:val="000000"/>
          <w:sz w:val="24"/>
          <w:szCs w:val="24"/>
        </w:rPr>
        <w:t xml:space="preserve"> </w:t>
      </w:r>
      <w:r w:rsidRPr="00557269">
        <w:rPr>
          <w:rFonts w:ascii="Arial" w:hAnsi="Arial" w:cs="Arial"/>
          <w:color w:val="000000"/>
          <w:sz w:val="24"/>
          <w:szCs w:val="24"/>
        </w:rPr>
        <w:t>http://www.casp-uk.net/casp-tools-checklists</w:t>
      </w:r>
      <w:r>
        <w:rPr>
          <w:rFonts w:ascii="Arial" w:hAnsi="Arial" w:cs="Arial"/>
          <w:color w:val="000000"/>
          <w:sz w:val="24"/>
          <w:szCs w:val="24"/>
        </w:rPr>
        <w:t>, 2017. (</w:t>
      </w:r>
      <w:proofErr w:type="gramStart"/>
      <w:r>
        <w:rPr>
          <w:rFonts w:ascii="Arial" w:hAnsi="Arial" w:cs="Arial"/>
          <w:color w:val="000000"/>
          <w:sz w:val="24"/>
          <w:szCs w:val="24"/>
        </w:rPr>
        <w:t>accessed</w:t>
      </w:r>
      <w:proofErr w:type="gramEnd"/>
      <w:r>
        <w:rPr>
          <w:rFonts w:ascii="Arial" w:hAnsi="Arial" w:cs="Arial"/>
          <w:color w:val="000000"/>
          <w:sz w:val="24"/>
          <w:szCs w:val="24"/>
        </w:rPr>
        <w:t xml:space="preserve"> 18/02/17)</w:t>
      </w:r>
    </w:p>
    <w:p w:rsidR="00982A22" w:rsidRPr="00AF4D43" w:rsidRDefault="00982A22" w:rsidP="00982A22">
      <w:pPr>
        <w:autoSpaceDE w:val="0"/>
        <w:autoSpaceDN w:val="0"/>
        <w:adjustRightInd w:val="0"/>
        <w:spacing w:after="0" w:line="240" w:lineRule="auto"/>
        <w:rPr>
          <w:rFonts w:ascii="Arial" w:hAnsi="Arial" w:cs="Arial"/>
          <w:color w:val="000000"/>
          <w:sz w:val="24"/>
          <w:szCs w:val="24"/>
        </w:rPr>
      </w:pPr>
    </w:p>
    <w:p w:rsidR="008E2CCD" w:rsidRPr="00AF4D43" w:rsidRDefault="002D5036" w:rsidP="0088370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[25] </w:t>
      </w:r>
      <w:r w:rsidR="00A5136D">
        <w:rPr>
          <w:rFonts w:ascii="Arial" w:hAnsi="Arial" w:cs="Arial"/>
          <w:color w:val="000000"/>
          <w:sz w:val="24"/>
          <w:szCs w:val="24"/>
        </w:rPr>
        <w:t xml:space="preserve">K.A. </w:t>
      </w:r>
      <w:r w:rsidR="008E2CCD" w:rsidRPr="00AF4D43">
        <w:rPr>
          <w:rFonts w:ascii="Arial" w:hAnsi="Arial" w:cs="Arial"/>
          <w:color w:val="000000"/>
          <w:sz w:val="24"/>
          <w:szCs w:val="24"/>
        </w:rPr>
        <w:t>Beattie</w:t>
      </w:r>
      <w:r w:rsidR="00A5136D">
        <w:rPr>
          <w:rFonts w:ascii="Arial" w:hAnsi="Arial" w:cs="Arial"/>
          <w:color w:val="000000"/>
          <w:sz w:val="24"/>
          <w:szCs w:val="24"/>
        </w:rPr>
        <w:t>, R.</w:t>
      </w:r>
      <w:r w:rsidR="008E2CCD" w:rsidRPr="00AF4D43">
        <w:rPr>
          <w:rFonts w:ascii="Arial" w:hAnsi="Arial" w:cs="Arial"/>
          <w:color w:val="000000"/>
          <w:sz w:val="24"/>
          <w:szCs w:val="24"/>
        </w:rPr>
        <w:t xml:space="preserve"> </w:t>
      </w:r>
      <w:proofErr w:type="spellStart"/>
      <w:r w:rsidR="008E2CCD" w:rsidRPr="00AF4D43">
        <w:rPr>
          <w:rFonts w:ascii="Arial" w:hAnsi="Arial" w:cs="Arial"/>
          <w:color w:val="000000"/>
          <w:sz w:val="24"/>
          <w:szCs w:val="24"/>
        </w:rPr>
        <w:t>Bobba</w:t>
      </w:r>
      <w:proofErr w:type="spellEnd"/>
      <w:r w:rsidR="00A5136D">
        <w:rPr>
          <w:rFonts w:ascii="Arial" w:hAnsi="Arial" w:cs="Arial"/>
          <w:color w:val="000000"/>
          <w:sz w:val="24"/>
          <w:szCs w:val="24"/>
        </w:rPr>
        <w:t>, I.</w:t>
      </w:r>
      <w:r w:rsidR="008E2CCD" w:rsidRPr="00AF4D43">
        <w:rPr>
          <w:rFonts w:ascii="Arial" w:hAnsi="Arial" w:cs="Arial"/>
          <w:color w:val="000000"/>
          <w:sz w:val="24"/>
          <w:szCs w:val="24"/>
        </w:rPr>
        <w:t xml:space="preserve"> </w:t>
      </w:r>
      <w:proofErr w:type="spellStart"/>
      <w:r w:rsidR="008E2CCD" w:rsidRPr="00AF4D43">
        <w:rPr>
          <w:rFonts w:ascii="Arial" w:hAnsi="Arial" w:cs="Arial"/>
          <w:color w:val="000000"/>
          <w:sz w:val="24"/>
          <w:szCs w:val="24"/>
        </w:rPr>
        <w:t>Bayoumi</w:t>
      </w:r>
      <w:proofErr w:type="spellEnd"/>
      <w:r w:rsidR="00A5136D">
        <w:rPr>
          <w:rFonts w:ascii="Arial" w:hAnsi="Arial" w:cs="Arial"/>
          <w:color w:val="000000"/>
          <w:sz w:val="24"/>
          <w:szCs w:val="24"/>
        </w:rPr>
        <w:t>, D.</w:t>
      </w:r>
      <w:r w:rsidR="008E2CCD" w:rsidRPr="00AF4D43">
        <w:rPr>
          <w:rFonts w:ascii="Arial" w:hAnsi="Arial" w:cs="Arial"/>
          <w:color w:val="000000"/>
          <w:sz w:val="24"/>
          <w:szCs w:val="24"/>
        </w:rPr>
        <w:t xml:space="preserve"> Chan</w:t>
      </w:r>
      <w:r w:rsidR="00A5136D">
        <w:rPr>
          <w:rFonts w:ascii="Arial" w:hAnsi="Arial" w:cs="Arial"/>
          <w:color w:val="000000"/>
          <w:sz w:val="24"/>
          <w:szCs w:val="24"/>
        </w:rPr>
        <w:t>, I.</w:t>
      </w:r>
      <w:r w:rsidR="008E2CCD" w:rsidRPr="00AF4D43">
        <w:rPr>
          <w:rFonts w:ascii="Arial" w:hAnsi="Arial" w:cs="Arial"/>
          <w:color w:val="000000"/>
          <w:sz w:val="24"/>
          <w:szCs w:val="24"/>
        </w:rPr>
        <w:t xml:space="preserve"> </w:t>
      </w:r>
      <w:proofErr w:type="spellStart"/>
      <w:r w:rsidR="008E2CCD" w:rsidRPr="00AF4D43">
        <w:rPr>
          <w:rFonts w:ascii="Arial" w:hAnsi="Arial" w:cs="Arial"/>
          <w:color w:val="000000"/>
          <w:sz w:val="24"/>
          <w:szCs w:val="24"/>
        </w:rPr>
        <w:t>Schabort</w:t>
      </w:r>
      <w:proofErr w:type="spellEnd"/>
      <w:r w:rsidR="00A5136D">
        <w:rPr>
          <w:rFonts w:ascii="Arial" w:hAnsi="Arial" w:cs="Arial"/>
          <w:color w:val="000000"/>
          <w:sz w:val="24"/>
          <w:szCs w:val="24"/>
        </w:rPr>
        <w:t>, P.</w:t>
      </w:r>
      <w:r w:rsidR="008E2CCD" w:rsidRPr="00AF4D43">
        <w:rPr>
          <w:rFonts w:ascii="Arial" w:hAnsi="Arial" w:cs="Arial"/>
          <w:color w:val="000000"/>
          <w:sz w:val="24"/>
          <w:szCs w:val="24"/>
        </w:rPr>
        <w:t xml:space="preserve"> </w:t>
      </w:r>
      <w:proofErr w:type="spellStart"/>
      <w:r w:rsidR="008E2CCD" w:rsidRPr="00AF4D43">
        <w:rPr>
          <w:rFonts w:ascii="Arial" w:hAnsi="Arial" w:cs="Arial"/>
          <w:color w:val="000000"/>
          <w:sz w:val="24"/>
          <w:szCs w:val="24"/>
        </w:rPr>
        <w:t>Boulos</w:t>
      </w:r>
      <w:proofErr w:type="spellEnd"/>
      <w:r w:rsidR="00A5136D">
        <w:rPr>
          <w:rFonts w:ascii="Arial" w:hAnsi="Arial" w:cs="Arial"/>
          <w:color w:val="000000"/>
          <w:sz w:val="24"/>
          <w:szCs w:val="24"/>
        </w:rPr>
        <w:t xml:space="preserve">, et al., </w:t>
      </w:r>
      <w:r w:rsidR="008E2CCD" w:rsidRPr="00AF4D43">
        <w:rPr>
          <w:rFonts w:ascii="Arial" w:hAnsi="Arial" w:cs="Arial"/>
          <w:color w:val="000000"/>
          <w:sz w:val="24"/>
          <w:szCs w:val="24"/>
        </w:rPr>
        <w:t>Validation of the GALS musculoskeletal screening exam for use</w:t>
      </w:r>
      <w:r w:rsidR="00A5136D">
        <w:rPr>
          <w:rFonts w:ascii="Arial" w:hAnsi="Arial" w:cs="Arial"/>
          <w:color w:val="000000"/>
          <w:sz w:val="24"/>
          <w:szCs w:val="24"/>
        </w:rPr>
        <w:t xml:space="preserve"> in primary care: a pilot study,</w:t>
      </w:r>
      <w:r w:rsidR="008E2CCD" w:rsidRPr="00AF4D43">
        <w:rPr>
          <w:rFonts w:ascii="Arial" w:hAnsi="Arial" w:cs="Arial"/>
          <w:color w:val="000000"/>
          <w:sz w:val="24"/>
          <w:szCs w:val="24"/>
        </w:rPr>
        <w:t xml:space="preserve"> </w:t>
      </w:r>
      <w:r w:rsidR="008E2CCD" w:rsidRPr="00A5136D">
        <w:rPr>
          <w:rFonts w:ascii="Arial" w:hAnsi="Arial" w:cs="Arial"/>
          <w:color w:val="000000"/>
          <w:sz w:val="24"/>
          <w:szCs w:val="24"/>
        </w:rPr>
        <w:t xml:space="preserve">BMC </w:t>
      </w:r>
      <w:proofErr w:type="spellStart"/>
      <w:r w:rsidR="008E2CCD" w:rsidRPr="00A5136D">
        <w:rPr>
          <w:rFonts w:ascii="Arial" w:hAnsi="Arial" w:cs="Arial"/>
          <w:color w:val="000000"/>
          <w:sz w:val="24"/>
          <w:szCs w:val="24"/>
        </w:rPr>
        <w:t>Musculoskelet</w:t>
      </w:r>
      <w:proofErr w:type="spellEnd"/>
      <w:r w:rsidR="008E2CCD" w:rsidRPr="00A5136D">
        <w:rPr>
          <w:rFonts w:ascii="Arial" w:hAnsi="Arial" w:cs="Arial"/>
          <w:color w:val="000000"/>
          <w:sz w:val="24"/>
          <w:szCs w:val="24"/>
        </w:rPr>
        <w:t xml:space="preserve"> </w:t>
      </w:r>
      <w:proofErr w:type="spellStart"/>
      <w:r w:rsidR="008E2CCD" w:rsidRPr="00A5136D">
        <w:rPr>
          <w:rFonts w:ascii="Arial" w:hAnsi="Arial" w:cs="Arial"/>
          <w:color w:val="000000"/>
          <w:sz w:val="24"/>
          <w:szCs w:val="24"/>
        </w:rPr>
        <w:t>Disord</w:t>
      </w:r>
      <w:proofErr w:type="spellEnd"/>
      <w:r w:rsidR="00A5136D" w:rsidRPr="00A5136D">
        <w:rPr>
          <w:rFonts w:ascii="Arial" w:hAnsi="Arial" w:cs="Arial"/>
          <w:color w:val="000000"/>
          <w:sz w:val="24"/>
          <w:szCs w:val="24"/>
        </w:rPr>
        <w:t>.</w:t>
      </w:r>
      <w:r w:rsidR="00A5136D">
        <w:rPr>
          <w:rFonts w:ascii="Arial" w:hAnsi="Arial" w:cs="Arial"/>
          <w:color w:val="000000"/>
          <w:sz w:val="24"/>
          <w:szCs w:val="24"/>
        </w:rPr>
        <w:t xml:space="preserve"> </w:t>
      </w:r>
      <w:proofErr w:type="gramStart"/>
      <w:r w:rsidR="00A5136D">
        <w:rPr>
          <w:rFonts w:ascii="Arial" w:hAnsi="Arial" w:cs="Arial"/>
          <w:color w:val="000000"/>
          <w:sz w:val="24"/>
          <w:szCs w:val="24"/>
        </w:rPr>
        <w:t xml:space="preserve">27 (2008) </w:t>
      </w:r>
      <w:r w:rsidR="008E2CCD" w:rsidRPr="00AF4D43">
        <w:rPr>
          <w:rFonts w:ascii="Arial" w:hAnsi="Arial" w:cs="Arial"/>
          <w:color w:val="000000"/>
          <w:sz w:val="24"/>
          <w:szCs w:val="24"/>
        </w:rPr>
        <w:t>115.</w:t>
      </w:r>
      <w:proofErr w:type="gramEnd"/>
    </w:p>
    <w:p w:rsidR="008E2CCD" w:rsidRPr="00AF4D43" w:rsidRDefault="008E2CCD" w:rsidP="00F4057B">
      <w:pPr>
        <w:autoSpaceDE w:val="0"/>
        <w:autoSpaceDN w:val="0"/>
        <w:adjustRightInd w:val="0"/>
        <w:spacing w:after="0" w:line="240" w:lineRule="auto"/>
        <w:rPr>
          <w:rFonts w:ascii="Arial" w:hAnsi="Arial" w:cs="Arial"/>
          <w:color w:val="000000"/>
          <w:sz w:val="24"/>
          <w:szCs w:val="24"/>
        </w:rPr>
      </w:pPr>
    </w:p>
    <w:p w:rsidR="00E62165" w:rsidRDefault="002D5036" w:rsidP="0088370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[26] </w:t>
      </w:r>
      <w:r w:rsidR="00A5136D">
        <w:rPr>
          <w:rFonts w:ascii="Arial" w:hAnsi="Arial" w:cs="Arial"/>
          <w:color w:val="000000"/>
          <w:sz w:val="24"/>
          <w:szCs w:val="24"/>
        </w:rPr>
        <w:t xml:space="preserve">K.A. </w:t>
      </w:r>
      <w:r w:rsidR="008E2CCD" w:rsidRPr="00AF4D43">
        <w:rPr>
          <w:rFonts w:ascii="Arial" w:hAnsi="Arial" w:cs="Arial"/>
          <w:color w:val="000000"/>
          <w:sz w:val="24"/>
          <w:szCs w:val="24"/>
        </w:rPr>
        <w:t>Beattie</w:t>
      </w:r>
      <w:r w:rsidR="00F4057B" w:rsidRPr="00AF4D43">
        <w:rPr>
          <w:rFonts w:ascii="Arial" w:hAnsi="Arial" w:cs="Arial"/>
          <w:color w:val="000000"/>
          <w:sz w:val="24"/>
          <w:szCs w:val="24"/>
        </w:rPr>
        <w:t xml:space="preserve">, </w:t>
      </w:r>
      <w:r w:rsidR="00A5136D">
        <w:rPr>
          <w:rFonts w:ascii="Arial" w:hAnsi="Arial" w:cs="Arial"/>
          <w:color w:val="000000"/>
          <w:sz w:val="24"/>
          <w:szCs w:val="24"/>
        </w:rPr>
        <w:t xml:space="preserve">N.J. </w:t>
      </w:r>
      <w:proofErr w:type="spellStart"/>
      <w:r w:rsidR="008E2CCD" w:rsidRPr="00AF4D43">
        <w:rPr>
          <w:rFonts w:ascii="Arial" w:hAnsi="Arial" w:cs="Arial"/>
          <w:color w:val="000000"/>
          <w:sz w:val="24"/>
          <w:szCs w:val="24"/>
        </w:rPr>
        <w:t>MacIntyre</w:t>
      </w:r>
      <w:proofErr w:type="spellEnd"/>
      <w:r w:rsidR="00A5136D">
        <w:rPr>
          <w:rFonts w:ascii="Arial" w:hAnsi="Arial" w:cs="Arial"/>
          <w:color w:val="000000"/>
          <w:sz w:val="24"/>
          <w:szCs w:val="24"/>
        </w:rPr>
        <w:t xml:space="preserve">, A </w:t>
      </w:r>
      <w:proofErr w:type="spellStart"/>
      <w:r w:rsidR="008E2CCD" w:rsidRPr="00AF4D43">
        <w:rPr>
          <w:rFonts w:ascii="Arial" w:hAnsi="Arial" w:cs="Arial"/>
          <w:color w:val="000000"/>
          <w:sz w:val="24"/>
          <w:szCs w:val="24"/>
        </w:rPr>
        <w:t>Cividino</w:t>
      </w:r>
      <w:proofErr w:type="spellEnd"/>
      <w:r w:rsidR="00F4057B" w:rsidRPr="00AF4D43">
        <w:rPr>
          <w:rFonts w:ascii="Arial" w:hAnsi="Arial" w:cs="Arial"/>
          <w:color w:val="000000"/>
          <w:sz w:val="24"/>
          <w:szCs w:val="24"/>
        </w:rPr>
        <w:t>,</w:t>
      </w:r>
      <w:r w:rsidR="00E15615" w:rsidRPr="00AF4D43">
        <w:rPr>
          <w:rFonts w:ascii="Arial" w:hAnsi="Arial" w:cs="Arial"/>
          <w:color w:val="000000"/>
          <w:sz w:val="24"/>
          <w:szCs w:val="24"/>
        </w:rPr>
        <w:t xml:space="preserve"> </w:t>
      </w:r>
      <w:r w:rsidR="008E2CCD" w:rsidRPr="00AF4D43">
        <w:rPr>
          <w:rFonts w:ascii="Arial" w:hAnsi="Arial" w:cs="Arial"/>
          <w:color w:val="000000"/>
          <w:sz w:val="24"/>
          <w:szCs w:val="24"/>
        </w:rPr>
        <w:t>Screening for signs and symptoms of rheumatoid arthritis by family physicians and nurse practitioners using the Gait, Arms, Legs, and Sp</w:t>
      </w:r>
      <w:r w:rsidR="00A5136D">
        <w:rPr>
          <w:rFonts w:ascii="Arial" w:hAnsi="Arial" w:cs="Arial"/>
          <w:color w:val="000000"/>
          <w:sz w:val="24"/>
          <w:szCs w:val="24"/>
        </w:rPr>
        <w:t>ine musculoskeletal examination,</w:t>
      </w:r>
      <w:r w:rsidR="008E2CCD" w:rsidRPr="00AF4D43">
        <w:rPr>
          <w:rFonts w:ascii="Arial" w:hAnsi="Arial" w:cs="Arial"/>
          <w:color w:val="000000"/>
          <w:sz w:val="24"/>
          <w:szCs w:val="24"/>
        </w:rPr>
        <w:t xml:space="preserve"> </w:t>
      </w:r>
      <w:r w:rsidR="008E2CCD" w:rsidRPr="00A5136D">
        <w:rPr>
          <w:rFonts w:ascii="Arial" w:hAnsi="Arial" w:cs="Arial"/>
          <w:color w:val="000000"/>
          <w:sz w:val="24"/>
          <w:szCs w:val="24"/>
        </w:rPr>
        <w:t>Arthritis Care Res</w:t>
      </w:r>
      <w:r w:rsidR="00E15615" w:rsidRPr="00AF4D43">
        <w:rPr>
          <w:rFonts w:ascii="Arial" w:hAnsi="Arial" w:cs="Arial"/>
          <w:color w:val="000000"/>
          <w:sz w:val="24"/>
          <w:szCs w:val="24"/>
        </w:rPr>
        <w:t xml:space="preserve">. </w:t>
      </w:r>
      <w:r w:rsidR="008E2CCD" w:rsidRPr="00AF4D43">
        <w:rPr>
          <w:rFonts w:ascii="Arial" w:hAnsi="Arial" w:cs="Arial"/>
          <w:color w:val="000000"/>
          <w:sz w:val="24"/>
          <w:szCs w:val="24"/>
        </w:rPr>
        <w:t xml:space="preserve"> </w:t>
      </w:r>
      <w:proofErr w:type="gramStart"/>
      <w:r w:rsidR="008E2CCD" w:rsidRPr="00AF4D43">
        <w:rPr>
          <w:rFonts w:ascii="Arial" w:hAnsi="Arial" w:cs="Arial"/>
          <w:color w:val="000000"/>
          <w:sz w:val="24"/>
          <w:szCs w:val="24"/>
        </w:rPr>
        <w:t>64</w:t>
      </w:r>
      <w:r w:rsidR="00A5136D">
        <w:rPr>
          <w:rFonts w:ascii="Arial" w:hAnsi="Arial" w:cs="Arial"/>
          <w:color w:val="000000"/>
          <w:sz w:val="24"/>
          <w:szCs w:val="24"/>
        </w:rPr>
        <w:t xml:space="preserve"> (2012)</w:t>
      </w:r>
      <w:r w:rsidR="00E15615" w:rsidRPr="00AF4D43">
        <w:rPr>
          <w:rFonts w:ascii="Arial" w:hAnsi="Arial" w:cs="Arial"/>
          <w:color w:val="000000"/>
          <w:sz w:val="24"/>
          <w:szCs w:val="24"/>
        </w:rPr>
        <w:t>.</w:t>
      </w:r>
      <w:r w:rsidR="008E2CCD" w:rsidRPr="00AF4D43">
        <w:rPr>
          <w:rFonts w:ascii="Arial" w:hAnsi="Arial" w:cs="Arial"/>
          <w:color w:val="000000"/>
          <w:sz w:val="24"/>
          <w:szCs w:val="24"/>
        </w:rPr>
        <w:t>1923-</w:t>
      </w:r>
      <w:r w:rsidR="00D63E34">
        <w:rPr>
          <w:rFonts w:ascii="Arial" w:hAnsi="Arial" w:cs="Arial"/>
          <w:color w:val="000000"/>
          <w:sz w:val="24"/>
          <w:szCs w:val="24"/>
        </w:rPr>
        <w:t>192</w:t>
      </w:r>
      <w:r w:rsidR="008E2CCD" w:rsidRPr="00AF4D43">
        <w:rPr>
          <w:rFonts w:ascii="Arial" w:hAnsi="Arial" w:cs="Arial"/>
          <w:color w:val="000000"/>
          <w:sz w:val="24"/>
          <w:szCs w:val="24"/>
        </w:rPr>
        <w:t>7</w:t>
      </w:r>
      <w:r w:rsidR="001D51F4">
        <w:rPr>
          <w:rFonts w:ascii="Arial" w:hAnsi="Arial" w:cs="Arial"/>
          <w:color w:val="000000"/>
          <w:sz w:val="24"/>
          <w:szCs w:val="24"/>
        </w:rPr>
        <w:t>.</w:t>
      </w:r>
      <w:proofErr w:type="gramEnd"/>
    </w:p>
    <w:p w:rsidR="00F4440B" w:rsidRPr="00AF4D43" w:rsidRDefault="00F4440B" w:rsidP="00883701">
      <w:pPr>
        <w:autoSpaceDE w:val="0"/>
        <w:autoSpaceDN w:val="0"/>
        <w:adjustRightInd w:val="0"/>
        <w:spacing w:after="0" w:line="240" w:lineRule="auto"/>
        <w:rPr>
          <w:rFonts w:ascii="Arial" w:hAnsi="Arial" w:cs="Arial"/>
          <w:color w:val="000000"/>
          <w:sz w:val="24"/>
          <w:szCs w:val="24"/>
        </w:rPr>
      </w:pPr>
    </w:p>
    <w:p w:rsidR="00E62165" w:rsidRDefault="002D5036" w:rsidP="00E62165">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[27] </w:t>
      </w:r>
      <w:r w:rsidR="00D63E34">
        <w:rPr>
          <w:rFonts w:ascii="Arial" w:hAnsi="Arial" w:cs="Arial"/>
          <w:color w:val="000000"/>
          <w:sz w:val="24"/>
          <w:szCs w:val="24"/>
        </w:rPr>
        <w:t xml:space="preserve">M. </w:t>
      </w:r>
      <w:r w:rsidR="00E62165" w:rsidRPr="00AF4D43">
        <w:rPr>
          <w:rFonts w:ascii="Arial" w:hAnsi="Arial" w:cs="Arial"/>
          <w:color w:val="000000"/>
          <w:sz w:val="24"/>
          <w:szCs w:val="24"/>
        </w:rPr>
        <w:t xml:space="preserve">Doherty, </w:t>
      </w:r>
      <w:r w:rsidR="00D63E34">
        <w:rPr>
          <w:rFonts w:ascii="Arial" w:hAnsi="Arial" w:cs="Arial"/>
          <w:color w:val="000000"/>
          <w:sz w:val="24"/>
          <w:szCs w:val="24"/>
        </w:rPr>
        <w:t xml:space="preserve">J. </w:t>
      </w:r>
      <w:proofErr w:type="spellStart"/>
      <w:r w:rsidR="00E62165" w:rsidRPr="00AF4D43">
        <w:rPr>
          <w:rFonts w:ascii="Arial" w:hAnsi="Arial" w:cs="Arial"/>
          <w:color w:val="000000"/>
          <w:sz w:val="24"/>
          <w:szCs w:val="24"/>
        </w:rPr>
        <w:t>Abawi</w:t>
      </w:r>
      <w:proofErr w:type="spellEnd"/>
      <w:r w:rsidR="00E62165" w:rsidRPr="00AF4D43">
        <w:rPr>
          <w:rFonts w:ascii="Arial" w:hAnsi="Arial" w:cs="Arial"/>
          <w:color w:val="000000"/>
          <w:sz w:val="24"/>
          <w:szCs w:val="24"/>
        </w:rPr>
        <w:t xml:space="preserve">, </w:t>
      </w:r>
      <w:r w:rsidR="00D63E34">
        <w:rPr>
          <w:rFonts w:ascii="Arial" w:hAnsi="Arial" w:cs="Arial"/>
          <w:color w:val="000000"/>
          <w:sz w:val="24"/>
          <w:szCs w:val="24"/>
        </w:rPr>
        <w:t xml:space="preserve">M. </w:t>
      </w:r>
      <w:proofErr w:type="spellStart"/>
      <w:r w:rsidR="00D63E34">
        <w:rPr>
          <w:rFonts w:ascii="Arial" w:hAnsi="Arial" w:cs="Arial"/>
          <w:color w:val="000000"/>
          <w:sz w:val="24"/>
          <w:szCs w:val="24"/>
        </w:rPr>
        <w:t>Pattrick</w:t>
      </w:r>
      <w:proofErr w:type="spellEnd"/>
      <w:proofErr w:type="gramStart"/>
      <w:r w:rsidR="00D63E34">
        <w:rPr>
          <w:rFonts w:ascii="Arial" w:hAnsi="Arial" w:cs="Arial"/>
          <w:color w:val="000000"/>
          <w:sz w:val="24"/>
          <w:szCs w:val="24"/>
        </w:rPr>
        <w:t xml:space="preserve">, </w:t>
      </w:r>
      <w:r w:rsidR="00E62165" w:rsidRPr="00AF4D43">
        <w:rPr>
          <w:rFonts w:ascii="Arial" w:hAnsi="Arial" w:cs="Arial"/>
          <w:color w:val="000000"/>
          <w:sz w:val="24"/>
          <w:szCs w:val="24"/>
        </w:rPr>
        <w:t xml:space="preserve"> Audit</w:t>
      </w:r>
      <w:proofErr w:type="gramEnd"/>
      <w:r w:rsidR="00E62165" w:rsidRPr="00AF4D43">
        <w:rPr>
          <w:rFonts w:ascii="Arial" w:hAnsi="Arial" w:cs="Arial"/>
          <w:color w:val="000000"/>
          <w:sz w:val="24"/>
          <w:szCs w:val="24"/>
        </w:rPr>
        <w:t xml:space="preserve"> of medical inpatient ex</w:t>
      </w:r>
      <w:r w:rsidR="00D63E34">
        <w:rPr>
          <w:rFonts w:ascii="Arial" w:hAnsi="Arial" w:cs="Arial"/>
          <w:color w:val="000000"/>
          <w:sz w:val="24"/>
          <w:szCs w:val="24"/>
        </w:rPr>
        <w:t>amination: a cry from the joint,</w:t>
      </w:r>
      <w:r w:rsidR="00E62165" w:rsidRPr="00AF4D43">
        <w:rPr>
          <w:rFonts w:ascii="Arial" w:hAnsi="Arial" w:cs="Arial"/>
          <w:color w:val="000000"/>
          <w:sz w:val="24"/>
          <w:szCs w:val="24"/>
        </w:rPr>
        <w:t xml:space="preserve"> </w:t>
      </w:r>
      <w:r w:rsidR="00E62165" w:rsidRPr="00D63E34">
        <w:rPr>
          <w:rFonts w:ascii="Arial" w:hAnsi="Arial" w:cs="Arial"/>
          <w:color w:val="000000"/>
          <w:sz w:val="24"/>
          <w:szCs w:val="24"/>
        </w:rPr>
        <w:t xml:space="preserve">J R </w:t>
      </w:r>
      <w:proofErr w:type="spellStart"/>
      <w:r w:rsidR="00E62165" w:rsidRPr="00D63E34">
        <w:rPr>
          <w:rFonts w:ascii="Arial" w:hAnsi="Arial" w:cs="Arial"/>
          <w:color w:val="000000"/>
          <w:sz w:val="24"/>
          <w:szCs w:val="24"/>
        </w:rPr>
        <w:t>Coll</w:t>
      </w:r>
      <w:proofErr w:type="spellEnd"/>
      <w:r w:rsidR="00E62165" w:rsidRPr="00D63E34">
        <w:rPr>
          <w:rFonts w:ascii="Arial" w:hAnsi="Arial" w:cs="Arial"/>
          <w:color w:val="000000"/>
          <w:sz w:val="24"/>
          <w:szCs w:val="24"/>
        </w:rPr>
        <w:t xml:space="preserve"> Physicians </w:t>
      </w:r>
      <w:proofErr w:type="spellStart"/>
      <w:r w:rsidR="00E62165" w:rsidRPr="00D63E34">
        <w:rPr>
          <w:rFonts w:ascii="Arial" w:hAnsi="Arial" w:cs="Arial"/>
          <w:color w:val="000000"/>
          <w:sz w:val="24"/>
          <w:szCs w:val="24"/>
        </w:rPr>
        <w:t>Lond</w:t>
      </w:r>
      <w:proofErr w:type="spellEnd"/>
      <w:r w:rsidR="00E62165" w:rsidRPr="00AF4D43">
        <w:rPr>
          <w:rFonts w:ascii="Arial" w:hAnsi="Arial" w:cs="Arial"/>
          <w:i/>
          <w:color w:val="000000"/>
          <w:sz w:val="24"/>
          <w:szCs w:val="24"/>
        </w:rPr>
        <w:t xml:space="preserve">. </w:t>
      </w:r>
      <w:r w:rsidR="00D63E34">
        <w:rPr>
          <w:rFonts w:ascii="Arial" w:hAnsi="Arial" w:cs="Arial"/>
          <w:color w:val="000000"/>
          <w:sz w:val="24"/>
          <w:szCs w:val="24"/>
        </w:rPr>
        <w:t xml:space="preserve">24 </w:t>
      </w:r>
      <w:r w:rsidR="00D63E34" w:rsidRPr="00AF4D43">
        <w:rPr>
          <w:rFonts w:ascii="Arial" w:hAnsi="Arial" w:cs="Arial"/>
          <w:color w:val="000000"/>
          <w:sz w:val="24"/>
          <w:szCs w:val="24"/>
        </w:rPr>
        <w:t>(1990)</w:t>
      </w:r>
      <w:r w:rsidR="00D63E34">
        <w:rPr>
          <w:rFonts w:ascii="Arial" w:hAnsi="Arial" w:cs="Arial"/>
          <w:color w:val="000000"/>
          <w:sz w:val="24"/>
          <w:szCs w:val="24"/>
        </w:rPr>
        <w:t xml:space="preserve"> </w:t>
      </w:r>
      <w:r w:rsidR="00E62165" w:rsidRPr="00AF4D43">
        <w:rPr>
          <w:rFonts w:ascii="Arial" w:hAnsi="Arial" w:cs="Arial"/>
          <w:color w:val="000000"/>
          <w:sz w:val="24"/>
          <w:szCs w:val="24"/>
        </w:rPr>
        <w:t>115-</w:t>
      </w:r>
      <w:r w:rsidR="00D63E34">
        <w:rPr>
          <w:rFonts w:ascii="Arial" w:hAnsi="Arial" w:cs="Arial"/>
          <w:color w:val="000000"/>
          <w:sz w:val="24"/>
          <w:szCs w:val="24"/>
        </w:rPr>
        <w:t>11</w:t>
      </w:r>
      <w:r w:rsidR="00E62165" w:rsidRPr="00AF4D43">
        <w:rPr>
          <w:rFonts w:ascii="Arial" w:hAnsi="Arial" w:cs="Arial"/>
          <w:color w:val="000000"/>
          <w:sz w:val="24"/>
          <w:szCs w:val="24"/>
        </w:rPr>
        <w:t>8</w:t>
      </w:r>
      <w:r w:rsidR="001D51F4">
        <w:rPr>
          <w:rFonts w:ascii="Arial" w:hAnsi="Arial" w:cs="Arial"/>
          <w:color w:val="000000"/>
          <w:sz w:val="24"/>
          <w:szCs w:val="24"/>
        </w:rPr>
        <w:t>.</w:t>
      </w:r>
    </w:p>
    <w:p w:rsidR="002C4ED9" w:rsidRPr="00CA171D" w:rsidRDefault="002C4ED9" w:rsidP="002C4ED9">
      <w:pPr>
        <w:autoSpaceDE w:val="0"/>
        <w:autoSpaceDN w:val="0"/>
        <w:adjustRightInd w:val="0"/>
        <w:spacing w:after="0" w:line="240" w:lineRule="auto"/>
        <w:rPr>
          <w:rFonts w:ascii="Arial" w:hAnsi="Arial" w:cs="Arial"/>
          <w:color w:val="000000"/>
          <w:sz w:val="24"/>
          <w:szCs w:val="24"/>
        </w:rPr>
      </w:pPr>
    </w:p>
    <w:p w:rsidR="002C4ED9" w:rsidRDefault="002C4ED9" w:rsidP="002C4ED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[28] R. </w:t>
      </w:r>
      <w:r w:rsidRPr="00CA171D">
        <w:rPr>
          <w:rFonts w:ascii="Arial" w:hAnsi="Arial" w:cs="Arial"/>
          <w:color w:val="000000"/>
          <w:sz w:val="24"/>
          <w:szCs w:val="24"/>
        </w:rPr>
        <w:t>Landis</w:t>
      </w:r>
      <w:r>
        <w:rPr>
          <w:rFonts w:ascii="Arial" w:hAnsi="Arial" w:cs="Arial"/>
          <w:color w:val="000000"/>
          <w:sz w:val="24"/>
          <w:szCs w:val="24"/>
        </w:rPr>
        <w:t>, G.</w:t>
      </w:r>
      <w:r w:rsidRPr="00CA171D">
        <w:rPr>
          <w:rFonts w:ascii="Arial" w:hAnsi="Arial" w:cs="Arial"/>
          <w:color w:val="000000"/>
          <w:sz w:val="24"/>
          <w:szCs w:val="24"/>
        </w:rPr>
        <w:t xml:space="preserve"> Koch</w:t>
      </w:r>
      <w:r>
        <w:rPr>
          <w:rFonts w:ascii="Arial" w:hAnsi="Arial" w:cs="Arial"/>
          <w:color w:val="000000"/>
          <w:sz w:val="24"/>
          <w:szCs w:val="24"/>
        </w:rPr>
        <w:t xml:space="preserve">, </w:t>
      </w:r>
      <w:proofErr w:type="gramStart"/>
      <w:r w:rsidRPr="00CA171D">
        <w:rPr>
          <w:rFonts w:ascii="Arial" w:hAnsi="Arial" w:cs="Arial"/>
          <w:color w:val="000000"/>
          <w:sz w:val="24"/>
          <w:szCs w:val="24"/>
        </w:rPr>
        <w:t>The</w:t>
      </w:r>
      <w:proofErr w:type="gramEnd"/>
      <w:r w:rsidRPr="00CA171D">
        <w:rPr>
          <w:rFonts w:ascii="Arial" w:hAnsi="Arial" w:cs="Arial"/>
          <w:color w:val="000000"/>
          <w:sz w:val="24"/>
          <w:szCs w:val="24"/>
        </w:rPr>
        <w:t xml:space="preserve"> Measurement of Observer</w:t>
      </w:r>
      <w:r>
        <w:rPr>
          <w:rFonts w:ascii="Arial" w:hAnsi="Arial" w:cs="Arial"/>
          <w:color w:val="000000"/>
          <w:sz w:val="24"/>
          <w:szCs w:val="24"/>
        </w:rPr>
        <w:t xml:space="preserve"> Agreement for Categorical Data, </w:t>
      </w:r>
      <w:r w:rsidRPr="005B1881">
        <w:rPr>
          <w:rFonts w:ascii="Arial" w:hAnsi="Arial" w:cs="Arial"/>
          <w:color w:val="000000"/>
          <w:sz w:val="24"/>
          <w:szCs w:val="24"/>
        </w:rPr>
        <w:t>Biometrics.</w:t>
      </w:r>
      <w:r>
        <w:rPr>
          <w:rFonts w:ascii="Arial" w:hAnsi="Arial" w:cs="Arial"/>
          <w:i/>
          <w:color w:val="000000"/>
          <w:sz w:val="24"/>
          <w:szCs w:val="24"/>
        </w:rPr>
        <w:t xml:space="preserve"> </w:t>
      </w:r>
      <w:r>
        <w:rPr>
          <w:rFonts w:ascii="Arial" w:hAnsi="Arial" w:cs="Arial"/>
          <w:color w:val="000000"/>
          <w:sz w:val="24"/>
          <w:szCs w:val="24"/>
        </w:rPr>
        <w:t>33 (1977) 159-174.</w:t>
      </w:r>
    </w:p>
    <w:p w:rsidR="002C4ED9" w:rsidRPr="00CA171D" w:rsidRDefault="002C4ED9" w:rsidP="002C4ED9">
      <w:pPr>
        <w:autoSpaceDE w:val="0"/>
        <w:autoSpaceDN w:val="0"/>
        <w:adjustRightInd w:val="0"/>
        <w:spacing w:after="0" w:line="240" w:lineRule="auto"/>
        <w:rPr>
          <w:rFonts w:ascii="Arial" w:hAnsi="Arial" w:cs="Arial"/>
          <w:color w:val="000000"/>
          <w:sz w:val="24"/>
          <w:szCs w:val="24"/>
        </w:rPr>
      </w:pPr>
    </w:p>
    <w:p w:rsidR="002C4ED9" w:rsidRDefault="002C4ED9" w:rsidP="002C4ED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[29] K. </w:t>
      </w:r>
      <w:r w:rsidRPr="00AF4D43">
        <w:rPr>
          <w:rFonts w:ascii="Arial" w:hAnsi="Arial" w:cs="Arial"/>
          <w:color w:val="000000"/>
          <w:sz w:val="24"/>
          <w:szCs w:val="24"/>
        </w:rPr>
        <w:t>Sweeting,</w:t>
      </w:r>
      <w:r>
        <w:rPr>
          <w:rFonts w:ascii="Arial" w:hAnsi="Arial" w:cs="Arial"/>
          <w:color w:val="000000"/>
          <w:sz w:val="24"/>
          <w:szCs w:val="24"/>
        </w:rPr>
        <w:t xml:space="preserve"> M, </w:t>
      </w:r>
      <w:r w:rsidRPr="00AF4D43">
        <w:rPr>
          <w:rFonts w:ascii="Arial" w:hAnsi="Arial" w:cs="Arial"/>
          <w:color w:val="000000"/>
          <w:sz w:val="24"/>
          <w:szCs w:val="24"/>
        </w:rPr>
        <w:t>Mock</w:t>
      </w:r>
      <w:r>
        <w:rPr>
          <w:rFonts w:ascii="Arial" w:hAnsi="Arial" w:cs="Arial"/>
          <w:color w:val="000000"/>
          <w:sz w:val="24"/>
          <w:szCs w:val="24"/>
        </w:rPr>
        <w:t xml:space="preserve">, </w:t>
      </w:r>
      <w:r w:rsidRPr="00AF4D43">
        <w:rPr>
          <w:rFonts w:ascii="Arial" w:hAnsi="Arial" w:cs="Arial"/>
          <w:color w:val="000000"/>
          <w:sz w:val="24"/>
          <w:szCs w:val="24"/>
        </w:rPr>
        <w:t>Gait and posture -</w:t>
      </w:r>
      <w:r>
        <w:rPr>
          <w:rFonts w:ascii="Arial" w:hAnsi="Arial" w:cs="Arial"/>
          <w:color w:val="000000"/>
          <w:sz w:val="24"/>
          <w:szCs w:val="24"/>
        </w:rPr>
        <w:t xml:space="preserve"> assessment in general practice,</w:t>
      </w:r>
      <w:r w:rsidRPr="00AF4D43">
        <w:rPr>
          <w:rFonts w:ascii="Arial" w:hAnsi="Arial" w:cs="Arial"/>
          <w:color w:val="000000"/>
          <w:sz w:val="24"/>
          <w:szCs w:val="24"/>
        </w:rPr>
        <w:t xml:space="preserve"> </w:t>
      </w:r>
      <w:proofErr w:type="spellStart"/>
      <w:r w:rsidRPr="007506B0">
        <w:rPr>
          <w:rFonts w:ascii="Arial" w:hAnsi="Arial" w:cs="Arial"/>
          <w:color w:val="000000"/>
          <w:sz w:val="24"/>
          <w:szCs w:val="24"/>
        </w:rPr>
        <w:t>Aust</w:t>
      </w:r>
      <w:proofErr w:type="spellEnd"/>
      <w:r w:rsidRPr="007506B0">
        <w:rPr>
          <w:rFonts w:ascii="Arial" w:hAnsi="Arial" w:cs="Arial"/>
          <w:color w:val="000000"/>
          <w:sz w:val="24"/>
          <w:szCs w:val="24"/>
        </w:rPr>
        <w:t xml:space="preserve"> </w:t>
      </w:r>
      <w:proofErr w:type="gramStart"/>
      <w:r w:rsidRPr="007506B0">
        <w:rPr>
          <w:rFonts w:ascii="Arial" w:hAnsi="Arial" w:cs="Arial"/>
          <w:color w:val="000000"/>
          <w:sz w:val="24"/>
          <w:szCs w:val="24"/>
        </w:rPr>
        <w:t>Fam</w:t>
      </w:r>
      <w:proofErr w:type="gramEnd"/>
      <w:r w:rsidRPr="007506B0">
        <w:rPr>
          <w:rFonts w:ascii="Arial" w:hAnsi="Arial" w:cs="Arial"/>
          <w:color w:val="000000"/>
          <w:sz w:val="24"/>
          <w:szCs w:val="24"/>
        </w:rPr>
        <w:t xml:space="preserve"> Physician</w:t>
      </w:r>
      <w:r>
        <w:rPr>
          <w:rFonts w:ascii="Arial" w:hAnsi="Arial" w:cs="Arial"/>
          <w:color w:val="000000"/>
          <w:sz w:val="24"/>
          <w:szCs w:val="24"/>
        </w:rPr>
        <w:t xml:space="preserve">. </w:t>
      </w:r>
      <w:proofErr w:type="gramStart"/>
      <w:r>
        <w:rPr>
          <w:rFonts w:ascii="Arial" w:hAnsi="Arial" w:cs="Arial"/>
          <w:color w:val="000000"/>
          <w:sz w:val="24"/>
          <w:szCs w:val="24"/>
        </w:rPr>
        <w:t>36 (2007).</w:t>
      </w:r>
      <w:proofErr w:type="gramEnd"/>
      <w:r>
        <w:rPr>
          <w:rFonts w:ascii="Arial" w:hAnsi="Arial" w:cs="Arial"/>
          <w:color w:val="000000"/>
          <w:sz w:val="24"/>
          <w:szCs w:val="24"/>
        </w:rPr>
        <w:t xml:space="preserve"> </w:t>
      </w:r>
      <w:proofErr w:type="gramStart"/>
      <w:r w:rsidRPr="00AF4D43">
        <w:rPr>
          <w:rFonts w:ascii="Arial" w:hAnsi="Arial" w:cs="Arial"/>
          <w:color w:val="000000"/>
          <w:sz w:val="24"/>
          <w:szCs w:val="24"/>
        </w:rPr>
        <w:t>398-401 &amp; p.404-</w:t>
      </w:r>
      <w:r>
        <w:rPr>
          <w:rFonts w:ascii="Arial" w:hAnsi="Arial" w:cs="Arial"/>
          <w:color w:val="000000"/>
          <w:sz w:val="24"/>
          <w:szCs w:val="24"/>
        </w:rPr>
        <w:t>4</w:t>
      </w:r>
      <w:r w:rsidRPr="00AF4D43">
        <w:rPr>
          <w:rFonts w:ascii="Arial" w:hAnsi="Arial" w:cs="Arial"/>
          <w:color w:val="000000"/>
          <w:sz w:val="24"/>
          <w:szCs w:val="24"/>
        </w:rPr>
        <w:t>05</w:t>
      </w:r>
      <w:r>
        <w:rPr>
          <w:rFonts w:ascii="Arial" w:hAnsi="Arial" w:cs="Arial"/>
          <w:color w:val="000000"/>
          <w:sz w:val="24"/>
          <w:szCs w:val="24"/>
        </w:rPr>
        <w:t>.</w:t>
      </w:r>
      <w:proofErr w:type="gramEnd"/>
    </w:p>
    <w:p w:rsidR="002C4ED9" w:rsidRPr="00AF4D43" w:rsidRDefault="002C4ED9" w:rsidP="002C4ED9">
      <w:pPr>
        <w:autoSpaceDE w:val="0"/>
        <w:autoSpaceDN w:val="0"/>
        <w:adjustRightInd w:val="0"/>
        <w:spacing w:after="0" w:line="240" w:lineRule="auto"/>
        <w:rPr>
          <w:rFonts w:ascii="Arial" w:hAnsi="Arial" w:cs="Arial"/>
          <w:color w:val="000000"/>
          <w:sz w:val="24"/>
          <w:szCs w:val="24"/>
        </w:rPr>
      </w:pPr>
    </w:p>
    <w:p w:rsidR="002C4ED9" w:rsidRDefault="002C4ED9" w:rsidP="002C4ED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[30] J. </w:t>
      </w:r>
      <w:proofErr w:type="spellStart"/>
      <w:r>
        <w:rPr>
          <w:rFonts w:ascii="Arial" w:hAnsi="Arial" w:cs="Arial"/>
          <w:color w:val="000000"/>
          <w:sz w:val="24"/>
          <w:szCs w:val="24"/>
        </w:rPr>
        <w:t>Roggendorf</w:t>
      </w:r>
      <w:proofErr w:type="spellEnd"/>
      <w:r>
        <w:rPr>
          <w:rFonts w:ascii="Arial" w:hAnsi="Arial" w:cs="Arial"/>
          <w:color w:val="000000"/>
          <w:sz w:val="24"/>
          <w:szCs w:val="24"/>
        </w:rPr>
        <w:t xml:space="preserve">, S. Chen, S. </w:t>
      </w:r>
      <w:proofErr w:type="spellStart"/>
      <w:r>
        <w:rPr>
          <w:rFonts w:ascii="Arial" w:hAnsi="Arial" w:cs="Arial"/>
          <w:color w:val="000000"/>
          <w:sz w:val="24"/>
          <w:szCs w:val="24"/>
        </w:rPr>
        <w:t>Baudrexel</w:t>
      </w:r>
      <w:proofErr w:type="spellEnd"/>
      <w:r>
        <w:rPr>
          <w:rFonts w:ascii="Arial" w:hAnsi="Arial" w:cs="Arial"/>
          <w:color w:val="000000"/>
          <w:sz w:val="24"/>
          <w:szCs w:val="24"/>
        </w:rPr>
        <w:t xml:space="preserve">, S. Van de Loo, C. </w:t>
      </w:r>
      <w:proofErr w:type="spellStart"/>
      <w:r>
        <w:rPr>
          <w:rFonts w:ascii="Arial" w:hAnsi="Arial" w:cs="Arial"/>
          <w:color w:val="000000"/>
          <w:sz w:val="24"/>
          <w:szCs w:val="24"/>
        </w:rPr>
        <w:t>Seifried</w:t>
      </w:r>
      <w:proofErr w:type="spellEnd"/>
      <w:r>
        <w:rPr>
          <w:rFonts w:ascii="Arial" w:hAnsi="Arial" w:cs="Arial"/>
          <w:color w:val="000000"/>
          <w:sz w:val="24"/>
          <w:szCs w:val="24"/>
        </w:rPr>
        <w:t>, R.</w:t>
      </w:r>
      <w:r w:rsidRPr="00AF4D43">
        <w:rPr>
          <w:rFonts w:ascii="Arial" w:hAnsi="Arial" w:cs="Arial"/>
          <w:color w:val="000000"/>
          <w:sz w:val="24"/>
          <w:szCs w:val="24"/>
        </w:rPr>
        <w:t xml:space="preserve"> </w:t>
      </w:r>
      <w:proofErr w:type="spellStart"/>
      <w:r w:rsidRPr="00AF4D43">
        <w:rPr>
          <w:rFonts w:ascii="Arial" w:hAnsi="Arial" w:cs="Arial"/>
          <w:color w:val="000000"/>
          <w:sz w:val="24"/>
          <w:szCs w:val="24"/>
        </w:rPr>
        <w:t>Hilker</w:t>
      </w:r>
      <w:proofErr w:type="spellEnd"/>
      <w:r>
        <w:rPr>
          <w:rFonts w:ascii="Arial" w:hAnsi="Arial" w:cs="Arial"/>
          <w:color w:val="000000"/>
          <w:sz w:val="24"/>
          <w:szCs w:val="24"/>
        </w:rPr>
        <w:t xml:space="preserve">, </w:t>
      </w:r>
      <w:r w:rsidRPr="00AF4D43">
        <w:rPr>
          <w:rFonts w:ascii="Arial" w:hAnsi="Arial" w:cs="Arial"/>
          <w:color w:val="000000"/>
          <w:sz w:val="24"/>
          <w:szCs w:val="24"/>
        </w:rPr>
        <w:t>Arm swing asymmetry in Parkinson's disease measured with ultrasound based motion</w:t>
      </w:r>
      <w:r>
        <w:rPr>
          <w:rFonts w:ascii="Arial" w:hAnsi="Arial" w:cs="Arial"/>
          <w:color w:val="000000"/>
          <w:sz w:val="24"/>
          <w:szCs w:val="24"/>
        </w:rPr>
        <w:t xml:space="preserve"> analysis during treadmill gait,</w:t>
      </w:r>
      <w:r w:rsidRPr="00AF4D43">
        <w:rPr>
          <w:rFonts w:ascii="Arial" w:hAnsi="Arial" w:cs="Arial"/>
          <w:color w:val="000000"/>
          <w:sz w:val="24"/>
          <w:szCs w:val="24"/>
        </w:rPr>
        <w:t xml:space="preserve"> </w:t>
      </w:r>
      <w:r w:rsidRPr="00A35202">
        <w:rPr>
          <w:rFonts w:ascii="Arial" w:hAnsi="Arial" w:cs="Arial"/>
          <w:color w:val="000000"/>
          <w:sz w:val="24"/>
          <w:szCs w:val="24"/>
        </w:rPr>
        <w:t>Gait Posture</w:t>
      </w:r>
      <w:r>
        <w:rPr>
          <w:rFonts w:ascii="Arial" w:hAnsi="Arial" w:cs="Arial"/>
          <w:color w:val="000000"/>
          <w:sz w:val="24"/>
          <w:szCs w:val="24"/>
        </w:rPr>
        <w:t xml:space="preserve">. 35(2012) </w:t>
      </w:r>
      <w:r w:rsidRPr="00AF4D43">
        <w:rPr>
          <w:rFonts w:ascii="Arial" w:hAnsi="Arial" w:cs="Arial"/>
          <w:color w:val="000000"/>
          <w:sz w:val="24"/>
          <w:szCs w:val="24"/>
        </w:rPr>
        <w:t>116-</w:t>
      </w:r>
      <w:r>
        <w:rPr>
          <w:rFonts w:ascii="Arial" w:hAnsi="Arial" w:cs="Arial"/>
          <w:color w:val="000000"/>
          <w:sz w:val="24"/>
          <w:szCs w:val="24"/>
        </w:rPr>
        <w:t>1</w:t>
      </w:r>
      <w:r w:rsidRPr="00AF4D43">
        <w:rPr>
          <w:rFonts w:ascii="Arial" w:hAnsi="Arial" w:cs="Arial"/>
          <w:color w:val="000000"/>
          <w:sz w:val="24"/>
          <w:szCs w:val="24"/>
        </w:rPr>
        <w:t>20</w:t>
      </w:r>
      <w:r>
        <w:rPr>
          <w:rFonts w:ascii="Arial" w:hAnsi="Arial" w:cs="Arial"/>
          <w:color w:val="000000"/>
          <w:sz w:val="24"/>
          <w:szCs w:val="24"/>
        </w:rPr>
        <w:t>.</w:t>
      </w:r>
    </w:p>
    <w:p w:rsidR="002C4ED9" w:rsidRPr="00AF4D43" w:rsidRDefault="002C4ED9" w:rsidP="002C4ED9">
      <w:pPr>
        <w:autoSpaceDE w:val="0"/>
        <w:autoSpaceDN w:val="0"/>
        <w:adjustRightInd w:val="0"/>
        <w:spacing w:after="0" w:line="240" w:lineRule="auto"/>
        <w:rPr>
          <w:rFonts w:ascii="Arial" w:hAnsi="Arial" w:cs="Arial"/>
          <w:color w:val="000000"/>
          <w:sz w:val="24"/>
          <w:szCs w:val="24"/>
        </w:rPr>
      </w:pPr>
    </w:p>
    <w:p w:rsidR="002C4ED9" w:rsidRPr="00AF4D43" w:rsidRDefault="002C4ED9" w:rsidP="002C4ED9">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 xml:space="preserve">[31] </w:t>
      </w:r>
      <w:r w:rsidRPr="007506B0">
        <w:rPr>
          <w:rFonts w:ascii="Arial" w:hAnsi="Arial" w:cs="Arial"/>
          <w:color w:val="000000"/>
          <w:sz w:val="24"/>
          <w:szCs w:val="24"/>
        </w:rPr>
        <w:t xml:space="preserve">B. Toro, C.J Nester, P.C </w:t>
      </w:r>
      <w:proofErr w:type="spellStart"/>
      <w:r w:rsidRPr="007506B0">
        <w:rPr>
          <w:rFonts w:ascii="Arial" w:hAnsi="Arial" w:cs="Arial"/>
          <w:color w:val="000000"/>
          <w:sz w:val="24"/>
          <w:szCs w:val="24"/>
        </w:rPr>
        <w:t>Farren</w:t>
      </w:r>
      <w:proofErr w:type="spellEnd"/>
      <w:r w:rsidRPr="007506B0">
        <w:rPr>
          <w:rFonts w:ascii="Arial" w:hAnsi="Arial" w:cs="Arial"/>
          <w:color w:val="000000"/>
          <w:sz w:val="24"/>
          <w:szCs w:val="24"/>
        </w:rPr>
        <w:t xml:space="preserve">, </w:t>
      </w:r>
      <w:r w:rsidRPr="00AF4D43">
        <w:rPr>
          <w:rFonts w:ascii="Arial" w:hAnsi="Arial" w:cs="Arial"/>
          <w:color w:val="000000"/>
          <w:sz w:val="24"/>
          <w:szCs w:val="24"/>
        </w:rPr>
        <w:t xml:space="preserve">Cluster analysis for the extraction of sagittal gait patterns </w:t>
      </w:r>
      <w:r>
        <w:rPr>
          <w:rFonts w:ascii="Arial" w:hAnsi="Arial" w:cs="Arial"/>
          <w:color w:val="000000"/>
          <w:sz w:val="24"/>
          <w:szCs w:val="24"/>
        </w:rPr>
        <w:t>in children with cerebral palsy,</w:t>
      </w:r>
      <w:r w:rsidRPr="00AF4D43">
        <w:rPr>
          <w:rFonts w:ascii="Arial" w:hAnsi="Arial" w:cs="Arial"/>
          <w:color w:val="000000"/>
          <w:sz w:val="24"/>
          <w:szCs w:val="24"/>
        </w:rPr>
        <w:t xml:space="preserve"> </w:t>
      </w:r>
      <w:r w:rsidRPr="007506B0">
        <w:rPr>
          <w:rFonts w:ascii="Arial" w:hAnsi="Arial" w:cs="Arial"/>
          <w:color w:val="000000"/>
          <w:sz w:val="24"/>
          <w:szCs w:val="24"/>
        </w:rPr>
        <w:t>Gait Posture</w:t>
      </w:r>
      <w:r w:rsidRPr="00AF4D43">
        <w:rPr>
          <w:rFonts w:ascii="Arial" w:hAnsi="Arial" w:cs="Arial"/>
          <w:color w:val="000000"/>
          <w:sz w:val="24"/>
          <w:szCs w:val="24"/>
        </w:rPr>
        <w:t>.</w:t>
      </w:r>
      <w:proofErr w:type="gramEnd"/>
      <w:r w:rsidRPr="00AF4D43">
        <w:rPr>
          <w:rFonts w:ascii="Arial" w:hAnsi="Arial" w:cs="Arial"/>
          <w:color w:val="000000"/>
          <w:sz w:val="24"/>
          <w:szCs w:val="24"/>
        </w:rPr>
        <w:t xml:space="preserve"> </w:t>
      </w:r>
      <w:proofErr w:type="gramStart"/>
      <w:r w:rsidRPr="00AF4D43">
        <w:rPr>
          <w:rFonts w:ascii="Arial" w:hAnsi="Arial" w:cs="Arial"/>
          <w:color w:val="000000"/>
          <w:sz w:val="24"/>
          <w:szCs w:val="24"/>
        </w:rPr>
        <w:t>25</w:t>
      </w:r>
      <w:r>
        <w:rPr>
          <w:rFonts w:ascii="Arial" w:hAnsi="Arial" w:cs="Arial"/>
          <w:color w:val="000000"/>
          <w:sz w:val="24"/>
          <w:szCs w:val="24"/>
        </w:rPr>
        <w:t xml:space="preserve"> </w:t>
      </w:r>
      <w:r w:rsidRPr="00AF4D43">
        <w:rPr>
          <w:rFonts w:ascii="Arial" w:hAnsi="Arial" w:cs="Arial"/>
          <w:color w:val="000000"/>
          <w:sz w:val="24"/>
          <w:szCs w:val="24"/>
        </w:rPr>
        <w:t>(2</w:t>
      </w:r>
      <w:r>
        <w:rPr>
          <w:rFonts w:ascii="Arial" w:hAnsi="Arial" w:cs="Arial"/>
          <w:color w:val="000000"/>
          <w:sz w:val="24"/>
          <w:szCs w:val="24"/>
        </w:rPr>
        <w:t>007).</w:t>
      </w:r>
      <w:proofErr w:type="gramEnd"/>
      <w:r>
        <w:rPr>
          <w:rFonts w:ascii="Arial" w:hAnsi="Arial" w:cs="Arial"/>
          <w:color w:val="000000"/>
          <w:sz w:val="24"/>
          <w:szCs w:val="24"/>
        </w:rPr>
        <w:t xml:space="preserve"> </w:t>
      </w:r>
      <w:r w:rsidRPr="00AF4D43">
        <w:rPr>
          <w:rFonts w:ascii="Arial" w:hAnsi="Arial" w:cs="Arial"/>
          <w:color w:val="000000"/>
          <w:sz w:val="24"/>
          <w:szCs w:val="24"/>
        </w:rPr>
        <w:t>157-</w:t>
      </w:r>
      <w:r>
        <w:rPr>
          <w:rFonts w:ascii="Arial" w:hAnsi="Arial" w:cs="Arial"/>
          <w:color w:val="000000"/>
          <w:sz w:val="24"/>
          <w:szCs w:val="24"/>
        </w:rPr>
        <w:t>1</w:t>
      </w:r>
      <w:r w:rsidRPr="00AF4D43">
        <w:rPr>
          <w:rFonts w:ascii="Arial" w:hAnsi="Arial" w:cs="Arial"/>
          <w:color w:val="000000"/>
          <w:sz w:val="24"/>
          <w:szCs w:val="24"/>
        </w:rPr>
        <w:t xml:space="preserve">65 </w:t>
      </w:r>
    </w:p>
    <w:p w:rsidR="00AF70D1" w:rsidRDefault="00AF70D1" w:rsidP="00E62165">
      <w:pPr>
        <w:autoSpaceDE w:val="0"/>
        <w:autoSpaceDN w:val="0"/>
        <w:adjustRightInd w:val="0"/>
        <w:spacing w:after="0" w:line="240" w:lineRule="auto"/>
        <w:rPr>
          <w:rFonts w:ascii="Arial" w:hAnsi="Arial" w:cs="Arial"/>
          <w:color w:val="000000"/>
          <w:sz w:val="24"/>
          <w:szCs w:val="24"/>
        </w:rPr>
      </w:pPr>
    </w:p>
    <w:p w:rsidR="00AF70D1" w:rsidRPr="00AF4D43" w:rsidRDefault="002D5036" w:rsidP="00E62165">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[32] </w:t>
      </w:r>
      <w:r w:rsidR="00D63E34">
        <w:rPr>
          <w:rFonts w:ascii="Arial" w:hAnsi="Arial" w:cs="Arial"/>
          <w:color w:val="000000"/>
          <w:sz w:val="24"/>
          <w:szCs w:val="24"/>
        </w:rPr>
        <w:t>L. Gates</w:t>
      </w:r>
      <w:r w:rsidR="00AF70D1">
        <w:rPr>
          <w:rFonts w:ascii="Arial" w:hAnsi="Arial" w:cs="Arial"/>
          <w:color w:val="000000"/>
          <w:sz w:val="24"/>
          <w:szCs w:val="24"/>
        </w:rPr>
        <w:t xml:space="preserve">, </w:t>
      </w:r>
      <w:r w:rsidR="00D63E34">
        <w:rPr>
          <w:rFonts w:ascii="Arial" w:hAnsi="Arial" w:cs="Arial"/>
          <w:color w:val="000000"/>
          <w:sz w:val="24"/>
          <w:szCs w:val="24"/>
        </w:rPr>
        <w:t>C. Bowen</w:t>
      </w:r>
      <w:r w:rsidR="00AF70D1">
        <w:rPr>
          <w:rFonts w:ascii="Arial" w:hAnsi="Arial" w:cs="Arial"/>
          <w:color w:val="000000"/>
          <w:sz w:val="24"/>
          <w:szCs w:val="24"/>
        </w:rPr>
        <w:t xml:space="preserve">, </w:t>
      </w:r>
      <w:r w:rsidR="00D63E34">
        <w:rPr>
          <w:rFonts w:ascii="Arial" w:hAnsi="Arial" w:cs="Arial"/>
          <w:color w:val="000000"/>
          <w:sz w:val="24"/>
          <w:szCs w:val="24"/>
        </w:rPr>
        <w:t>N. Arden N,</w:t>
      </w:r>
      <w:r w:rsidR="00AF70D1">
        <w:rPr>
          <w:rFonts w:ascii="Arial" w:hAnsi="Arial" w:cs="Arial"/>
          <w:color w:val="000000"/>
          <w:sz w:val="24"/>
          <w:szCs w:val="24"/>
        </w:rPr>
        <w:t xml:space="preserve"> Clinical Measures of musculoskeletal foot and ankle: An In</w:t>
      </w:r>
      <w:r w:rsidR="00D63E34">
        <w:rPr>
          <w:rFonts w:ascii="Arial" w:hAnsi="Arial" w:cs="Arial"/>
          <w:color w:val="000000"/>
          <w:sz w:val="24"/>
          <w:szCs w:val="24"/>
        </w:rPr>
        <w:t>ternational Consensus Statement,</w:t>
      </w:r>
      <w:r w:rsidR="00AF70D1">
        <w:rPr>
          <w:rFonts w:ascii="Arial" w:hAnsi="Arial" w:cs="Arial"/>
          <w:color w:val="000000"/>
          <w:sz w:val="24"/>
          <w:szCs w:val="24"/>
        </w:rPr>
        <w:t xml:space="preserve"> </w:t>
      </w:r>
      <w:r w:rsidR="00AF70D1" w:rsidRPr="00D63E34">
        <w:rPr>
          <w:rFonts w:ascii="Arial" w:hAnsi="Arial" w:cs="Arial"/>
          <w:color w:val="000000"/>
          <w:sz w:val="24"/>
          <w:szCs w:val="24"/>
        </w:rPr>
        <w:t xml:space="preserve">J </w:t>
      </w:r>
      <w:proofErr w:type="spellStart"/>
      <w:r w:rsidR="00AF70D1" w:rsidRPr="00D63E34">
        <w:rPr>
          <w:rFonts w:ascii="Arial" w:hAnsi="Arial" w:cs="Arial"/>
          <w:color w:val="000000"/>
          <w:sz w:val="24"/>
          <w:szCs w:val="24"/>
        </w:rPr>
        <w:t>Int</w:t>
      </w:r>
      <w:proofErr w:type="spellEnd"/>
      <w:r w:rsidR="00AF70D1" w:rsidRPr="00D63E34">
        <w:rPr>
          <w:rFonts w:ascii="Arial" w:hAnsi="Arial" w:cs="Arial"/>
          <w:color w:val="000000"/>
          <w:sz w:val="24"/>
          <w:szCs w:val="24"/>
        </w:rPr>
        <w:t xml:space="preserve"> Health </w:t>
      </w:r>
      <w:proofErr w:type="spellStart"/>
      <w:r w:rsidR="00AF70D1" w:rsidRPr="00D63E34">
        <w:rPr>
          <w:rFonts w:ascii="Arial" w:hAnsi="Arial" w:cs="Arial"/>
          <w:color w:val="000000"/>
          <w:sz w:val="24"/>
          <w:szCs w:val="24"/>
        </w:rPr>
        <w:t>Sci</w:t>
      </w:r>
      <w:proofErr w:type="spellEnd"/>
      <w:r w:rsidR="00AF70D1" w:rsidRPr="00D63E34">
        <w:rPr>
          <w:rFonts w:ascii="Arial" w:hAnsi="Arial" w:cs="Arial"/>
          <w:color w:val="000000"/>
          <w:sz w:val="24"/>
          <w:szCs w:val="24"/>
        </w:rPr>
        <w:t xml:space="preserve"> Res. </w:t>
      </w:r>
      <w:r w:rsidR="00D63E34">
        <w:rPr>
          <w:rFonts w:ascii="Arial" w:hAnsi="Arial" w:cs="Arial"/>
          <w:color w:val="000000"/>
          <w:sz w:val="24"/>
          <w:szCs w:val="24"/>
        </w:rPr>
        <w:t>5 (2015)</w:t>
      </w:r>
      <w:r w:rsidR="00AF70D1">
        <w:rPr>
          <w:rFonts w:ascii="Arial" w:hAnsi="Arial" w:cs="Arial"/>
          <w:color w:val="000000"/>
          <w:sz w:val="24"/>
          <w:szCs w:val="24"/>
        </w:rPr>
        <w:t xml:space="preserve"> 91-105</w:t>
      </w:r>
    </w:p>
    <w:p w:rsidR="00883701" w:rsidRPr="00AF4D43" w:rsidRDefault="00883701" w:rsidP="00F4440B">
      <w:pPr>
        <w:autoSpaceDE w:val="0"/>
        <w:autoSpaceDN w:val="0"/>
        <w:adjustRightInd w:val="0"/>
        <w:spacing w:after="0" w:line="240" w:lineRule="auto"/>
        <w:rPr>
          <w:rFonts w:ascii="Arial" w:hAnsi="Arial" w:cs="Arial"/>
          <w:color w:val="000000"/>
          <w:sz w:val="24"/>
          <w:szCs w:val="24"/>
        </w:rPr>
      </w:pPr>
    </w:p>
    <w:p w:rsidR="00D63E34" w:rsidRPr="00AF4D43" w:rsidRDefault="00D63E34" w:rsidP="00883701">
      <w:pPr>
        <w:autoSpaceDE w:val="0"/>
        <w:autoSpaceDN w:val="0"/>
        <w:adjustRightInd w:val="0"/>
        <w:spacing w:after="0" w:line="240" w:lineRule="auto"/>
        <w:rPr>
          <w:rFonts w:ascii="Arial" w:hAnsi="Arial" w:cs="Arial"/>
          <w:color w:val="000000"/>
          <w:sz w:val="24"/>
          <w:szCs w:val="24"/>
        </w:rPr>
      </w:pPr>
    </w:p>
    <w:p w:rsidR="00081EEB" w:rsidRPr="00081EEB" w:rsidRDefault="00081EEB" w:rsidP="00081EEB">
      <w:pPr>
        <w:autoSpaceDE w:val="0"/>
        <w:autoSpaceDN w:val="0"/>
        <w:adjustRightInd w:val="0"/>
        <w:spacing w:after="0" w:line="240" w:lineRule="auto"/>
        <w:rPr>
          <w:rFonts w:ascii="Arial" w:hAnsi="Arial" w:cs="Arial"/>
          <w:color w:val="000000"/>
          <w:sz w:val="24"/>
          <w:szCs w:val="24"/>
        </w:rPr>
      </w:pPr>
    </w:p>
    <w:p w:rsidR="00081EEB" w:rsidRDefault="00081EEB" w:rsidP="00883701">
      <w:pPr>
        <w:autoSpaceDE w:val="0"/>
        <w:autoSpaceDN w:val="0"/>
        <w:adjustRightInd w:val="0"/>
        <w:spacing w:after="0" w:line="240" w:lineRule="auto"/>
        <w:rPr>
          <w:rFonts w:ascii="Arial" w:hAnsi="Arial" w:cs="Arial"/>
          <w:color w:val="000000"/>
          <w:sz w:val="24"/>
          <w:szCs w:val="24"/>
        </w:rPr>
      </w:pPr>
    </w:p>
    <w:p w:rsidR="00BE448E" w:rsidRPr="00AF4D43" w:rsidRDefault="00BE448E" w:rsidP="00883701">
      <w:pPr>
        <w:autoSpaceDE w:val="0"/>
        <w:autoSpaceDN w:val="0"/>
        <w:adjustRightInd w:val="0"/>
        <w:spacing w:after="0" w:line="240" w:lineRule="auto"/>
        <w:rPr>
          <w:rFonts w:ascii="Arial" w:hAnsi="Arial" w:cs="Arial"/>
          <w:color w:val="000000"/>
          <w:sz w:val="24"/>
          <w:szCs w:val="24"/>
        </w:rPr>
      </w:pPr>
    </w:p>
    <w:p w:rsidR="00F4057B" w:rsidRPr="00AF4D43" w:rsidRDefault="00F4057B" w:rsidP="00F4057B">
      <w:pPr>
        <w:autoSpaceDE w:val="0"/>
        <w:autoSpaceDN w:val="0"/>
        <w:adjustRightInd w:val="0"/>
        <w:spacing w:after="0" w:line="240" w:lineRule="auto"/>
        <w:ind w:left="360"/>
        <w:rPr>
          <w:rFonts w:ascii="Arial" w:hAnsi="Arial" w:cs="Arial"/>
          <w:color w:val="000000"/>
          <w:sz w:val="24"/>
          <w:szCs w:val="24"/>
        </w:rPr>
      </w:pPr>
    </w:p>
    <w:p w:rsidR="008E2CCD" w:rsidRPr="00AF4D43" w:rsidRDefault="008E2CCD" w:rsidP="00F4057B">
      <w:pPr>
        <w:autoSpaceDE w:val="0"/>
        <w:autoSpaceDN w:val="0"/>
        <w:adjustRightInd w:val="0"/>
        <w:spacing w:after="0" w:line="240" w:lineRule="auto"/>
        <w:rPr>
          <w:rFonts w:ascii="Arial" w:hAnsi="Arial" w:cs="Arial"/>
          <w:color w:val="000000"/>
          <w:sz w:val="24"/>
          <w:szCs w:val="24"/>
        </w:rPr>
      </w:pPr>
    </w:p>
    <w:p w:rsidR="00883701" w:rsidRPr="00AF4D43" w:rsidRDefault="00883701" w:rsidP="00883701">
      <w:pPr>
        <w:autoSpaceDE w:val="0"/>
        <w:autoSpaceDN w:val="0"/>
        <w:adjustRightInd w:val="0"/>
        <w:spacing w:after="0" w:line="240" w:lineRule="auto"/>
        <w:rPr>
          <w:rFonts w:ascii="Arial" w:hAnsi="Arial" w:cs="Arial"/>
          <w:color w:val="000000"/>
          <w:sz w:val="24"/>
          <w:szCs w:val="24"/>
        </w:rPr>
      </w:pPr>
    </w:p>
    <w:p w:rsidR="00883701" w:rsidRPr="00AF4D43" w:rsidRDefault="00883701" w:rsidP="00883701">
      <w:pPr>
        <w:autoSpaceDE w:val="0"/>
        <w:autoSpaceDN w:val="0"/>
        <w:adjustRightInd w:val="0"/>
        <w:spacing w:after="0" w:line="240" w:lineRule="auto"/>
        <w:rPr>
          <w:rFonts w:ascii="Arial" w:hAnsi="Arial" w:cs="Arial"/>
          <w:color w:val="000000"/>
          <w:sz w:val="24"/>
          <w:szCs w:val="24"/>
        </w:rPr>
      </w:pPr>
    </w:p>
    <w:p w:rsidR="00991B6A" w:rsidRPr="00AF4D43" w:rsidRDefault="00991B6A" w:rsidP="00883701">
      <w:pPr>
        <w:autoSpaceDE w:val="0"/>
        <w:autoSpaceDN w:val="0"/>
        <w:adjustRightInd w:val="0"/>
        <w:spacing w:after="0" w:line="240" w:lineRule="auto"/>
        <w:rPr>
          <w:rFonts w:ascii="Arial" w:hAnsi="Arial" w:cs="Arial"/>
          <w:color w:val="000000"/>
          <w:sz w:val="24"/>
          <w:szCs w:val="24"/>
        </w:rPr>
      </w:pPr>
    </w:p>
    <w:p w:rsidR="00F4057B" w:rsidRPr="00AF4D43" w:rsidRDefault="00F4057B" w:rsidP="00F4057B">
      <w:pPr>
        <w:autoSpaceDE w:val="0"/>
        <w:autoSpaceDN w:val="0"/>
        <w:adjustRightInd w:val="0"/>
        <w:spacing w:after="0" w:line="240" w:lineRule="auto"/>
        <w:ind w:left="360"/>
        <w:rPr>
          <w:rFonts w:ascii="Arial" w:hAnsi="Arial" w:cs="Arial"/>
          <w:color w:val="000000"/>
          <w:sz w:val="24"/>
          <w:szCs w:val="24"/>
        </w:rPr>
      </w:pPr>
    </w:p>
    <w:p w:rsidR="00F4057B" w:rsidRPr="00AF4D43" w:rsidRDefault="00F4057B" w:rsidP="00F4057B">
      <w:pPr>
        <w:autoSpaceDE w:val="0"/>
        <w:autoSpaceDN w:val="0"/>
        <w:adjustRightInd w:val="0"/>
        <w:spacing w:after="0" w:line="240" w:lineRule="auto"/>
        <w:ind w:left="360"/>
        <w:rPr>
          <w:rFonts w:ascii="Arial" w:hAnsi="Arial" w:cs="Arial"/>
          <w:color w:val="000000"/>
          <w:sz w:val="24"/>
          <w:szCs w:val="24"/>
        </w:rPr>
      </w:pPr>
    </w:p>
    <w:p w:rsidR="00883701" w:rsidRPr="00AF4D43" w:rsidRDefault="00883701" w:rsidP="00883701">
      <w:pPr>
        <w:autoSpaceDE w:val="0"/>
        <w:autoSpaceDN w:val="0"/>
        <w:adjustRightInd w:val="0"/>
        <w:spacing w:after="0" w:line="240" w:lineRule="auto"/>
        <w:rPr>
          <w:rFonts w:ascii="Arial" w:hAnsi="Arial" w:cs="Arial"/>
          <w:color w:val="000000"/>
          <w:sz w:val="24"/>
          <w:szCs w:val="24"/>
        </w:rPr>
      </w:pPr>
    </w:p>
    <w:p w:rsidR="001A3F42" w:rsidRPr="00AF4D43" w:rsidRDefault="001A3F42" w:rsidP="00883701">
      <w:pPr>
        <w:autoSpaceDE w:val="0"/>
        <w:autoSpaceDN w:val="0"/>
        <w:adjustRightInd w:val="0"/>
        <w:spacing w:after="0" w:line="240" w:lineRule="auto"/>
        <w:rPr>
          <w:rFonts w:ascii="Arial" w:hAnsi="Arial" w:cs="Arial"/>
          <w:color w:val="000000"/>
          <w:sz w:val="24"/>
          <w:szCs w:val="24"/>
        </w:rPr>
      </w:pPr>
    </w:p>
    <w:p w:rsidR="00F4057B" w:rsidRPr="00AF4D43" w:rsidRDefault="00F4057B" w:rsidP="00F4057B">
      <w:pPr>
        <w:autoSpaceDE w:val="0"/>
        <w:autoSpaceDN w:val="0"/>
        <w:adjustRightInd w:val="0"/>
        <w:spacing w:after="0" w:line="240" w:lineRule="auto"/>
        <w:ind w:left="360"/>
        <w:rPr>
          <w:rFonts w:ascii="Arial" w:hAnsi="Arial" w:cs="Arial"/>
          <w:color w:val="000000"/>
          <w:sz w:val="24"/>
          <w:szCs w:val="24"/>
        </w:rPr>
      </w:pPr>
    </w:p>
    <w:p w:rsidR="00883701" w:rsidRPr="00AF4D43" w:rsidRDefault="00883701" w:rsidP="00883701">
      <w:pPr>
        <w:autoSpaceDE w:val="0"/>
        <w:autoSpaceDN w:val="0"/>
        <w:adjustRightInd w:val="0"/>
        <w:spacing w:after="0" w:line="240" w:lineRule="auto"/>
        <w:rPr>
          <w:rFonts w:ascii="Arial" w:hAnsi="Arial" w:cs="Arial"/>
          <w:color w:val="000000"/>
          <w:sz w:val="24"/>
          <w:szCs w:val="24"/>
        </w:rPr>
      </w:pPr>
    </w:p>
    <w:p w:rsidR="00654F34" w:rsidRDefault="00654F34" w:rsidP="00337545">
      <w:pPr>
        <w:rPr>
          <w:rFonts w:ascii="Arial" w:hAnsi="Arial" w:cs="Arial"/>
          <w:color w:val="000000"/>
          <w:sz w:val="24"/>
          <w:szCs w:val="24"/>
        </w:rPr>
      </w:pPr>
    </w:p>
    <w:p w:rsidR="00C63250" w:rsidRDefault="00C63250" w:rsidP="00C63250">
      <w:pPr>
        <w:rPr>
          <w:rFonts w:ascii="Arial" w:hAnsi="Arial" w:cs="Arial"/>
          <w:sz w:val="24"/>
          <w:szCs w:val="24"/>
        </w:rPr>
      </w:pPr>
    </w:p>
    <w:p w:rsidR="00C63250" w:rsidRDefault="00C63250" w:rsidP="00C63250">
      <w:pPr>
        <w:rPr>
          <w:rFonts w:ascii="Arial" w:hAnsi="Arial" w:cs="Arial"/>
          <w:sz w:val="24"/>
          <w:szCs w:val="24"/>
        </w:rPr>
      </w:pPr>
    </w:p>
    <w:p w:rsidR="00C63250" w:rsidRDefault="00C63250" w:rsidP="00C63250">
      <w:pPr>
        <w:rPr>
          <w:rFonts w:ascii="Arial" w:hAnsi="Arial" w:cs="Arial"/>
          <w:sz w:val="24"/>
          <w:szCs w:val="24"/>
        </w:rPr>
      </w:pPr>
    </w:p>
    <w:p w:rsidR="00C63250" w:rsidRDefault="00C63250" w:rsidP="00C63250">
      <w:pPr>
        <w:rPr>
          <w:rFonts w:ascii="Arial" w:hAnsi="Arial" w:cs="Arial"/>
          <w:sz w:val="24"/>
          <w:szCs w:val="24"/>
        </w:rPr>
      </w:pPr>
    </w:p>
    <w:p w:rsidR="00C63250" w:rsidRDefault="00C63250" w:rsidP="00C63250">
      <w:pPr>
        <w:rPr>
          <w:rFonts w:ascii="Arial" w:hAnsi="Arial" w:cs="Arial"/>
          <w:sz w:val="24"/>
          <w:szCs w:val="24"/>
        </w:rPr>
      </w:pPr>
    </w:p>
    <w:p w:rsidR="00C63250" w:rsidRDefault="00C63250" w:rsidP="00C63250">
      <w:pPr>
        <w:rPr>
          <w:rFonts w:ascii="Arial" w:hAnsi="Arial" w:cs="Arial"/>
          <w:sz w:val="24"/>
          <w:szCs w:val="24"/>
        </w:rPr>
      </w:pPr>
    </w:p>
    <w:p w:rsidR="00C63250" w:rsidRDefault="00C63250" w:rsidP="00C63250">
      <w:pPr>
        <w:rPr>
          <w:rFonts w:ascii="Arial" w:hAnsi="Arial" w:cs="Arial"/>
          <w:sz w:val="24"/>
          <w:szCs w:val="24"/>
        </w:rPr>
      </w:pPr>
    </w:p>
    <w:p w:rsidR="00C63250" w:rsidRDefault="00C63250" w:rsidP="00C63250">
      <w:pPr>
        <w:rPr>
          <w:rFonts w:ascii="Arial" w:hAnsi="Arial" w:cs="Arial"/>
          <w:sz w:val="24"/>
          <w:szCs w:val="24"/>
        </w:rPr>
      </w:pPr>
    </w:p>
    <w:p w:rsidR="00C63250" w:rsidRDefault="00C63250" w:rsidP="00C63250">
      <w:pPr>
        <w:rPr>
          <w:rFonts w:ascii="Arial" w:hAnsi="Arial" w:cs="Arial"/>
          <w:sz w:val="24"/>
          <w:szCs w:val="24"/>
        </w:rPr>
      </w:pPr>
    </w:p>
    <w:p w:rsidR="00C63250" w:rsidRDefault="00C63250" w:rsidP="00C63250">
      <w:pPr>
        <w:rPr>
          <w:rFonts w:ascii="Arial" w:hAnsi="Arial" w:cs="Arial"/>
          <w:sz w:val="24"/>
          <w:szCs w:val="24"/>
        </w:rPr>
      </w:pPr>
    </w:p>
    <w:p w:rsidR="00C63250" w:rsidRDefault="00C63250" w:rsidP="00C63250">
      <w:pPr>
        <w:rPr>
          <w:rFonts w:ascii="Arial" w:hAnsi="Arial" w:cs="Arial"/>
          <w:sz w:val="24"/>
          <w:szCs w:val="24"/>
        </w:rPr>
      </w:pPr>
    </w:p>
    <w:p w:rsidR="00286F54" w:rsidRDefault="00286F54" w:rsidP="00C63250">
      <w:pPr>
        <w:rPr>
          <w:rFonts w:ascii="Arial" w:hAnsi="Arial" w:cs="Arial"/>
          <w:sz w:val="24"/>
          <w:szCs w:val="24"/>
        </w:rPr>
      </w:pPr>
    </w:p>
    <w:p w:rsidR="00286F54" w:rsidRDefault="00286F54" w:rsidP="00C63250">
      <w:pPr>
        <w:rPr>
          <w:rFonts w:ascii="Arial" w:hAnsi="Arial" w:cs="Arial"/>
          <w:sz w:val="24"/>
          <w:szCs w:val="24"/>
        </w:rPr>
      </w:pPr>
    </w:p>
    <w:p w:rsidR="00286F54" w:rsidRDefault="00286F54" w:rsidP="00C63250">
      <w:pPr>
        <w:rPr>
          <w:rFonts w:ascii="Arial" w:hAnsi="Arial" w:cs="Arial"/>
          <w:sz w:val="24"/>
          <w:szCs w:val="24"/>
        </w:rPr>
      </w:pPr>
    </w:p>
    <w:p w:rsidR="00C63250" w:rsidRPr="00C63250" w:rsidRDefault="00C63250" w:rsidP="00C63250">
      <w:pPr>
        <w:rPr>
          <w:rFonts w:ascii="Arial" w:hAnsi="Arial" w:cs="Arial"/>
          <w:sz w:val="24"/>
          <w:szCs w:val="24"/>
        </w:rPr>
      </w:pPr>
    </w:p>
    <w:sectPr w:rsidR="00C63250" w:rsidRPr="00C632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656"/>
    <w:multiLevelType w:val="hybridMultilevel"/>
    <w:tmpl w:val="59C07346"/>
    <w:lvl w:ilvl="0" w:tplc="E63E5A0E">
      <w:start w:val="1"/>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9517D7"/>
    <w:multiLevelType w:val="hybridMultilevel"/>
    <w:tmpl w:val="61FECA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B83BC2"/>
    <w:multiLevelType w:val="hybridMultilevel"/>
    <w:tmpl w:val="7ED65D74"/>
    <w:lvl w:ilvl="0" w:tplc="CE5C1956">
      <w:start w:val="1"/>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38F76C6"/>
    <w:multiLevelType w:val="hybridMultilevel"/>
    <w:tmpl w:val="0898F9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6766F73"/>
    <w:multiLevelType w:val="hybridMultilevel"/>
    <w:tmpl w:val="F16EB524"/>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C15BDB"/>
    <w:multiLevelType w:val="hybridMultilevel"/>
    <w:tmpl w:val="70D644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6E02698"/>
    <w:multiLevelType w:val="hybridMultilevel"/>
    <w:tmpl w:val="B8788226"/>
    <w:lvl w:ilvl="0" w:tplc="A6045EAE">
      <w:start w:val="1"/>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9EE5D1F"/>
    <w:multiLevelType w:val="hybridMultilevel"/>
    <w:tmpl w:val="A8E864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BEB0EFF"/>
    <w:multiLevelType w:val="hybridMultilevel"/>
    <w:tmpl w:val="752A2F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7BE330D"/>
    <w:multiLevelType w:val="multilevel"/>
    <w:tmpl w:val="61FECA8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DBB694D"/>
    <w:multiLevelType w:val="hybridMultilevel"/>
    <w:tmpl w:val="583C81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ED65ED"/>
    <w:multiLevelType w:val="hybridMultilevel"/>
    <w:tmpl w:val="2A1CD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67E1BAC"/>
    <w:multiLevelType w:val="hybridMultilevel"/>
    <w:tmpl w:val="3B64CF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76533C7"/>
    <w:multiLevelType w:val="hybridMultilevel"/>
    <w:tmpl w:val="1F485B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BD162A3"/>
    <w:multiLevelType w:val="hybridMultilevel"/>
    <w:tmpl w:val="85B88D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2AC63FD"/>
    <w:multiLevelType w:val="hybridMultilevel"/>
    <w:tmpl w:val="B9AC8B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69A0E5B"/>
    <w:multiLevelType w:val="hybridMultilevel"/>
    <w:tmpl w:val="BEBA7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A0C3BE1"/>
    <w:multiLevelType w:val="hybridMultilevel"/>
    <w:tmpl w:val="A69C34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BAF0C99"/>
    <w:multiLevelType w:val="hybridMultilevel"/>
    <w:tmpl w:val="416C33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C6F64E9"/>
    <w:multiLevelType w:val="hybridMultilevel"/>
    <w:tmpl w:val="BB74D7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CD63975"/>
    <w:multiLevelType w:val="hybridMultilevel"/>
    <w:tmpl w:val="D4487E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EC73EC8"/>
    <w:multiLevelType w:val="hybridMultilevel"/>
    <w:tmpl w:val="BAE43B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F021EB8"/>
    <w:multiLevelType w:val="hybridMultilevel"/>
    <w:tmpl w:val="0180D7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1D44CF6"/>
    <w:multiLevelType w:val="hybridMultilevel"/>
    <w:tmpl w:val="8C16B0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2CA1CC5"/>
    <w:multiLevelType w:val="hybridMultilevel"/>
    <w:tmpl w:val="583C81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0C6D98"/>
    <w:multiLevelType w:val="hybridMultilevel"/>
    <w:tmpl w:val="09C8A9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5D61638"/>
    <w:multiLevelType w:val="hybridMultilevel"/>
    <w:tmpl w:val="19E82984"/>
    <w:lvl w:ilvl="0" w:tplc="08090017">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8E01830"/>
    <w:multiLevelType w:val="hybridMultilevel"/>
    <w:tmpl w:val="703416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BC109E0"/>
    <w:multiLevelType w:val="hybridMultilevel"/>
    <w:tmpl w:val="EA8EF6DA"/>
    <w:lvl w:ilvl="0" w:tplc="45508B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6D4C474C"/>
    <w:multiLevelType w:val="hybridMultilevel"/>
    <w:tmpl w:val="904AEC2C"/>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6684232"/>
    <w:multiLevelType w:val="hybridMultilevel"/>
    <w:tmpl w:val="847C29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4"/>
  </w:num>
  <w:num w:numId="3">
    <w:abstractNumId w:val="18"/>
  </w:num>
  <w:num w:numId="4">
    <w:abstractNumId w:val="14"/>
  </w:num>
  <w:num w:numId="5">
    <w:abstractNumId w:val="20"/>
  </w:num>
  <w:num w:numId="6">
    <w:abstractNumId w:val="15"/>
  </w:num>
  <w:num w:numId="7">
    <w:abstractNumId w:val="1"/>
  </w:num>
  <w:num w:numId="8">
    <w:abstractNumId w:val="4"/>
  </w:num>
  <w:num w:numId="9">
    <w:abstractNumId w:val="9"/>
  </w:num>
  <w:num w:numId="10">
    <w:abstractNumId w:val="13"/>
  </w:num>
  <w:num w:numId="11">
    <w:abstractNumId w:val="6"/>
  </w:num>
  <w:num w:numId="12">
    <w:abstractNumId w:val="2"/>
  </w:num>
  <w:num w:numId="13">
    <w:abstractNumId w:val="0"/>
  </w:num>
  <w:num w:numId="14">
    <w:abstractNumId w:val="26"/>
  </w:num>
  <w:num w:numId="15">
    <w:abstractNumId w:val="17"/>
  </w:num>
  <w:num w:numId="16">
    <w:abstractNumId w:val="12"/>
  </w:num>
  <w:num w:numId="17">
    <w:abstractNumId w:val="19"/>
  </w:num>
  <w:num w:numId="18">
    <w:abstractNumId w:val="25"/>
  </w:num>
  <w:num w:numId="19">
    <w:abstractNumId w:val="8"/>
  </w:num>
  <w:num w:numId="20">
    <w:abstractNumId w:val="21"/>
  </w:num>
  <w:num w:numId="21">
    <w:abstractNumId w:val="23"/>
  </w:num>
  <w:num w:numId="22">
    <w:abstractNumId w:val="7"/>
  </w:num>
  <w:num w:numId="23">
    <w:abstractNumId w:val="30"/>
  </w:num>
  <w:num w:numId="24">
    <w:abstractNumId w:val="28"/>
  </w:num>
  <w:num w:numId="25">
    <w:abstractNumId w:val="27"/>
  </w:num>
  <w:num w:numId="26">
    <w:abstractNumId w:val="22"/>
  </w:num>
  <w:num w:numId="27">
    <w:abstractNumId w:val="3"/>
  </w:num>
  <w:num w:numId="28">
    <w:abstractNumId w:val="11"/>
  </w:num>
  <w:num w:numId="29">
    <w:abstractNumId w:val="16"/>
  </w:num>
  <w:num w:numId="30">
    <w:abstractNumId w:val="5"/>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8FA"/>
    <w:rsid w:val="0000194C"/>
    <w:rsid w:val="00003DC3"/>
    <w:rsid w:val="000221C7"/>
    <w:rsid w:val="00025F01"/>
    <w:rsid w:val="000333EC"/>
    <w:rsid w:val="00041288"/>
    <w:rsid w:val="000414BF"/>
    <w:rsid w:val="0004203D"/>
    <w:rsid w:val="00043372"/>
    <w:rsid w:val="000438F9"/>
    <w:rsid w:val="00046775"/>
    <w:rsid w:val="00050AD9"/>
    <w:rsid w:val="00057CB3"/>
    <w:rsid w:val="00071484"/>
    <w:rsid w:val="00075B4B"/>
    <w:rsid w:val="00080E81"/>
    <w:rsid w:val="00081EEB"/>
    <w:rsid w:val="00092F73"/>
    <w:rsid w:val="00097DEF"/>
    <w:rsid w:val="000A4D3A"/>
    <w:rsid w:val="000A4E08"/>
    <w:rsid w:val="000B13D0"/>
    <w:rsid w:val="000B4889"/>
    <w:rsid w:val="000B764B"/>
    <w:rsid w:val="000C435B"/>
    <w:rsid w:val="000C4524"/>
    <w:rsid w:val="000C6A8C"/>
    <w:rsid w:val="000D0B3F"/>
    <w:rsid w:val="000D4FA7"/>
    <w:rsid w:val="000F3ECB"/>
    <w:rsid w:val="000F4EA0"/>
    <w:rsid w:val="0010304B"/>
    <w:rsid w:val="0010541B"/>
    <w:rsid w:val="00106047"/>
    <w:rsid w:val="00122E82"/>
    <w:rsid w:val="00134935"/>
    <w:rsid w:val="001429E9"/>
    <w:rsid w:val="001452F1"/>
    <w:rsid w:val="00155ED4"/>
    <w:rsid w:val="00183525"/>
    <w:rsid w:val="0018589C"/>
    <w:rsid w:val="001A167E"/>
    <w:rsid w:val="001A3F42"/>
    <w:rsid w:val="001A710D"/>
    <w:rsid w:val="001C1319"/>
    <w:rsid w:val="001C3E88"/>
    <w:rsid w:val="001D040B"/>
    <w:rsid w:val="001D05BF"/>
    <w:rsid w:val="001D16BD"/>
    <w:rsid w:val="001D51F4"/>
    <w:rsid w:val="001E175F"/>
    <w:rsid w:val="001E26A5"/>
    <w:rsid w:val="001E6869"/>
    <w:rsid w:val="001F3156"/>
    <w:rsid w:val="002011F1"/>
    <w:rsid w:val="00204A47"/>
    <w:rsid w:val="00204E15"/>
    <w:rsid w:val="00212B8D"/>
    <w:rsid w:val="00214C63"/>
    <w:rsid w:val="0021640A"/>
    <w:rsid w:val="002170A2"/>
    <w:rsid w:val="00217A43"/>
    <w:rsid w:val="00224ACB"/>
    <w:rsid w:val="0024032A"/>
    <w:rsid w:val="00241D70"/>
    <w:rsid w:val="00247825"/>
    <w:rsid w:val="0025377B"/>
    <w:rsid w:val="00257D9D"/>
    <w:rsid w:val="002657E1"/>
    <w:rsid w:val="00265D2F"/>
    <w:rsid w:val="00270710"/>
    <w:rsid w:val="00274613"/>
    <w:rsid w:val="00281F5B"/>
    <w:rsid w:val="002831B7"/>
    <w:rsid w:val="00286F54"/>
    <w:rsid w:val="0028723C"/>
    <w:rsid w:val="00287319"/>
    <w:rsid w:val="00294531"/>
    <w:rsid w:val="0029734E"/>
    <w:rsid w:val="002A1347"/>
    <w:rsid w:val="002C4ED9"/>
    <w:rsid w:val="002C55B7"/>
    <w:rsid w:val="002D0567"/>
    <w:rsid w:val="002D0969"/>
    <w:rsid w:val="002D5036"/>
    <w:rsid w:val="002D7206"/>
    <w:rsid w:val="002E06FE"/>
    <w:rsid w:val="002E0FA4"/>
    <w:rsid w:val="002F3B59"/>
    <w:rsid w:val="00301120"/>
    <w:rsid w:val="003110CF"/>
    <w:rsid w:val="00311B91"/>
    <w:rsid w:val="003138C6"/>
    <w:rsid w:val="003162C4"/>
    <w:rsid w:val="0031668D"/>
    <w:rsid w:val="00332888"/>
    <w:rsid w:val="00337545"/>
    <w:rsid w:val="00363B26"/>
    <w:rsid w:val="00363CA0"/>
    <w:rsid w:val="00366367"/>
    <w:rsid w:val="00366E6F"/>
    <w:rsid w:val="00380F28"/>
    <w:rsid w:val="00395243"/>
    <w:rsid w:val="003A5393"/>
    <w:rsid w:val="003A626B"/>
    <w:rsid w:val="003A7C3F"/>
    <w:rsid w:val="003B1E38"/>
    <w:rsid w:val="003B48A5"/>
    <w:rsid w:val="003B4AB6"/>
    <w:rsid w:val="003C14BD"/>
    <w:rsid w:val="003C1FC3"/>
    <w:rsid w:val="003D1BD9"/>
    <w:rsid w:val="003D70B8"/>
    <w:rsid w:val="003E3237"/>
    <w:rsid w:val="003E4826"/>
    <w:rsid w:val="003F236F"/>
    <w:rsid w:val="003F4869"/>
    <w:rsid w:val="00403C8D"/>
    <w:rsid w:val="00405B86"/>
    <w:rsid w:val="00412FE9"/>
    <w:rsid w:val="00416683"/>
    <w:rsid w:val="004273CC"/>
    <w:rsid w:val="00430BC8"/>
    <w:rsid w:val="00447E9C"/>
    <w:rsid w:val="0045750A"/>
    <w:rsid w:val="00461EB3"/>
    <w:rsid w:val="00465499"/>
    <w:rsid w:val="00471112"/>
    <w:rsid w:val="004754AC"/>
    <w:rsid w:val="0047674C"/>
    <w:rsid w:val="00480FFC"/>
    <w:rsid w:val="00484216"/>
    <w:rsid w:val="00490F6B"/>
    <w:rsid w:val="004931B4"/>
    <w:rsid w:val="004A04A1"/>
    <w:rsid w:val="004A4344"/>
    <w:rsid w:val="004A66E4"/>
    <w:rsid w:val="004A6B3F"/>
    <w:rsid w:val="004A73C5"/>
    <w:rsid w:val="004B7636"/>
    <w:rsid w:val="004C076B"/>
    <w:rsid w:val="004C1F0E"/>
    <w:rsid w:val="004C2AE3"/>
    <w:rsid w:val="004C3420"/>
    <w:rsid w:val="004D01F8"/>
    <w:rsid w:val="004D733F"/>
    <w:rsid w:val="004E07AD"/>
    <w:rsid w:val="004E38C0"/>
    <w:rsid w:val="004F2595"/>
    <w:rsid w:val="004F7CF9"/>
    <w:rsid w:val="00520B66"/>
    <w:rsid w:val="00525E11"/>
    <w:rsid w:val="005332E8"/>
    <w:rsid w:val="00535747"/>
    <w:rsid w:val="00537088"/>
    <w:rsid w:val="005516A0"/>
    <w:rsid w:val="00553D51"/>
    <w:rsid w:val="005571A5"/>
    <w:rsid w:val="00557269"/>
    <w:rsid w:val="00557C07"/>
    <w:rsid w:val="005640CB"/>
    <w:rsid w:val="00570231"/>
    <w:rsid w:val="005707C8"/>
    <w:rsid w:val="00570886"/>
    <w:rsid w:val="005779D4"/>
    <w:rsid w:val="0058000A"/>
    <w:rsid w:val="00582DDE"/>
    <w:rsid w:val="005860F2"/>
    <w:rsid w:val="005865CA"/>
    <w:rsid w:val="00586F5F"/>
    <w:rsid w:val="005918B3"/>
    <w:rsid w:val="00596A2A"/>
    <w:rsid w:val="005A1902"/>
    <w:rsid w:val="005A19F0"/>
    <w:rsid w:val="005A237C"/>
    <w:rsid w:val="005A281F"/>
    <w:rsid w:val="005B1881"/>
    <w:rsid w:val="005C1812"/>
    <w:rsid w:val="005C4EE8"/>
    <w:rsid w:val="005C6D76"/>
    <w:rsid w:val="005D22B2"/>
    <w:rsid w:val="005D4389"/>
    <w:rsid w:val="005E12EE"/>
    <w:rsid w:val="005E6F0F"/>
    <w:rsid w:val="005F6DE3"/>
    <w:rsid w:val="00610F68"/>
    <w:rsid w:val="00614199"/>
    <w:rsid w:val="00617840"/>
    <w:rsid w:val="00617D75"/>
    <w:rsid w:val="00620AED"/>
    <w:rsid w:val="006243C6"/>
    <w:rsid w:val="00627AA3"/>
    <w:rsid w:val="00632D23"/>
    <w:rsid w:val="006359A6"/>
    <w:rsid w:val="00635B93"/>
    <w:rsid w:val="00635CF4"/>
    <w:rsid w:val="00635D4A"/>
    <w:rsid w:val="00641438"/>
    <w:rsid w:val="00643241"/>
    <w:rsid w:val="00643B5A"/>
    <w:rsid w:val="00646F14"/>
    <w:rsid w:val="006477FD"/>
    <w:rsid w:val="006530A9"/>
    <w:rsid w:val="00654B03"/>
    <w:rsid w:val="00654F34"/>
    <w:rsid w:val="0066580C"/>
    <w:rsid w:val="0066758E"/>
    <w:rsid w:val="0068287A"/>
    <w:rsid w:val="006902A4"/>
    <w:rsid w:val="00690FA3"/>
    <w:rsid w:val="00692100"/>
    <w:rsid w:val="00693736"/>
    <w:rsid w:val="006943B0"/>
    <w:rsid w:val="0069748C"/>
    <w:rsid w:val="006B3FA1"/>
    <w:rsid w:val="006B7085"/>
    <w:rsid w:val="006C0BD9"/>
    <w:rsid w:val="006C453F"/>
    <w:rsid w:val="006C72EF"/>
    <w:rsid w:val="006D293F"/>
    <w:rsid w:val="006E3A80"/>
    <w:rsid w:val="006E7BD8"/>
    <w:rsid w:val="006F7F0A"/>
    <w:rsid w:val="007001AD"/>
    <w:rsid w:val="0070066E"/>
    <w:rsid w:val="0070428C"/>
    <w:rsid w:val="00705EAC"/>
    <w:rsid w:val="00707A9C"/>
    <w:rsid w:val="00713D09"/>
    <w:rsid w:val="0071782B"/>
    <w:rsid w:val="0072626D"/>
    <w:rsid w:val="00727111"/>
    <w:rsid w:val="00743951"/>
    <w:rsid w:val="0074743A"/>
    <w:rsid w:val="0075063C"/>
    <w:rsid w:val="007506B0"/>
    <w:rsid w:val="00753420"/>
    <w:rsid w:val="00756E6C"/>
    <w:rsid w:val="00773251"/>
    <w:rsid w:val="007778B1"/>
    <w:rsid w:val="00786003"/>
    <w:rsid w:val="00786AF5"/>
    <w:rsid w:val="00786D39"/>
    <w:rsid w:val="00787E9F"/>
    <w:rsid w:val="00795982"/>
    <w:rsid w:val="007A26A8"/>
    <w:rsid w:val="007A466B"/>
    <w:rsid w:val="007B1AEC"/>
    <w:rsid w:val="007B31BD"/>
    <w:rsid w:val="007B37F8"/>
    <w:rsid w:val="007C0FA9"/>
    <w:rsid w:val="007C2FF5"/>
    <w:rsid w:val="007C6AC5"/>
    <w:rsid w:val="007D024F"/>
    <w:rsid w:val="007D2385"/>
    <w:rsid w:val="007D51EF"/>
    <w:rsid w:val="007D6261"/>
    <w:rsid w:val="007E1280"/>
    <w:rsid w:val="007E137D"/>
    <w:rsid w:val="007E58F9"/>
    <w:rsid w:val="007E6B83"/>
    <w:rsid w:val="007E792D"/>
    <w:rsid w:val="007F18CF"/>
    <w:rsid w:val="007F2C8E"/>
    <w:rsid w:val="007F367C"/>
    <w:rsid w:val="007F77A1"/>
    <w:rsid w:val="008149E0"/>
    <w:rsid w:val="008170A2"/>
    <w:rsid w:val="008261CA"/>
    <w:rsid w:val="008302B7"/>
    <w:rsid w:val="00831EFD"/>
    <w:rsid w:val="008339D6"/>
    <w:rsid w:val="0084099C"/>
    <w:rsid w:val="00847090"/>
    <w:rsid w:val="00851C69"/>
    <w:rsid w:val="008550A4"/>
    <w:rsid w:val="00856424"/>
    <w:rsid w:val="00856746"/>
    <w:rsid w:val="00867044"/>
    <w:rsid w:val="0087253A"/>
    <w:rsid w:val="00881317"/>
    <w:rsid w:val="00883701"/>
    <w:rsid w:val="00884798"/>
    <w:rsid w:val="00891218"/>
    <w:rsid w:val="00896423"/>
    <w:rsid w:val="00897891"/>
    <w:rsid w:val="008A606F"/>
    <w:rsid w:val="008B0FD9"/>
    <w:rsid w:val="008B2CA6"/>
    <w:rsid w:val="008B53BC"/>
    <w:rsid w:val="008D255D"/>
    <w:rsid w:val="008E291D"/>
    <w:rsid w:val="008E2CCD"/>
    <w:rsid w:val="008E3753"/>
    <w:rsid w:val="008F6A50"/>
    <w:rsid w:val="00910164"/>
    <w:rsid w:val="00910774"/>
    <w:rsid w:val="00911AA4"/>
    <w:rsid w:val="009131EF"/>
    <w:rsid w:val="009162FF"/>
    <w:rsid w:val="00916F6B"/>
    <w:rsid w:val="00932C2C"/>
    <w:rsid w:val="00933732"/>
    <w:rsid w:val="00935AED"/>
    <w:rsid w:val="009500AD"/>
    <w:rsid w:val="00951591"/>
    <w:rsid w:val="009647A3"/>
    <w:rsid w:val="00964DA0"/>
    <w:rsid w:val="009800EA"/>
    <w:rsid w:val="00982A22"/>
    <w:rsid w:val="00985B4D"/>
    <w:rsid w:val="00991B6A"/>
    <w:rsid w:val="00994DDB"/>
    <w:rsid w:val="009D3A85"/>
    <w:rsid w:val="009D5599"/>
    <w:rsid w:val="009F1BB3"/>
    <w:rsid w:val="009F4705"/>
    <w:rsid w:val="00A00871"/>
    <w:rsid w:val="00A01B45"/>
    <w:rsid w:val="00A038B6"/>
    <w:rsid w:val="00A200F5"/>
    <w:rsid w:val="00A205C3"/>
    <w:rsid w:val="00A23A4C"/>
    <w:rsid w:val="00A25CFF"/>
    <w:rsid w:val="00A2621B"/>
    <w:rsid w:val="00A35202"/>
    <w:rsid w:val="00A3788D"/>
    <w:rsid w:val="00A41235"/>
    <w:rsid w:val="00A5136D"/>
    <w:rsid w:val="00A53AE2"/>
    <w:rsid w:val="00A6283A"/>
    <w:rsid w:val="00A650A4"/>
    <w:rsid w:val="00A65589"/>
    <w:rsid w:val="00A75053"/>
    <w:rsid w:val="00A75EA0"/>
    <w:rsid w:val="00A9265D"/>
    <w:rsid w:val="00AA190B"/>
    <w:rsid w:val="00AA3D9E"/>
    <w:rsid w:val="00AB167D"/>
    <w:rsid w:val="00AC5C0C"/>
    <w:rsid w:val="00AD2637"/>
    <w:rsid w:val="00AD2A0F"/>
    <w:rsid w:val="00AD525C"/>
    <w:rsid w:val="00AD588D"/>
    <w:rsid w:val="00AE695E"/>
    <w:rsid w:val="00AE7247"/>
    <w:rsid w:val="00AF4D43"/>
    <w:rsid w:val="00AF70D1"/>
    <w:rsid w:val="00B04EAD"/>
    <w:rsid w:val="00B10E55"/>
    <w:rsid w:val="00B24F90"/>
    <w:rsid w:val="00B26C6C"/>
    <w:rsid w:val="00B27478"/>
    <w:rsid w:val="00B274B5"/>
    <w:rsid w:val="00B32D92"/>
    <w:rsid w:val="00B36D28"/>
    <w:rsid w:val="00B37DFC"/>
    <w:rsid w:val="00B42946"/>
    <w:rsid w:val="00B447CF"/>
    <w:rsid w:val="00B4661A"/>
    <w:rsid w:val="00B468EA"/>
    <w:rsid w:val="00B60B66"/>
    <w:rsid w:val="00B65A05"/>
    <w:rsid w:val="00B66149"/>
    <w:rsid w:val="00B81105"/>
    <w:rsid w:val="00B843B9"/>
    <w:rsid w:val="00B84F8C"/>
    <w:rsid w:val="00B93BE7"/>
    <w:rsid w:val="00B95BB4"/>
    <w:rsid w:val="00B96D51"/>
    <w:rsid w:val="00B97959"/>
    <w:rsid w:val="00BB0179"/>
    <w:rsid w:val="00BB51F3"/>
    <w:rsid w:val="00BB7F20"/>
    <w:rsid w:val="00BC2A5F"/>
    <w:rsid w:val="00BC3DF0"/>
    <w:rsid w:val="00BC7496"/>
    <w:rsid w:val="00BD1D0B"/>
    <w:rsid w:val="00BD5A93"/>
    <w:rsid w:val="00BE1798"/>
    <w:rsid w:val="00BE448E"/>
    <w:rsid w:val="00BE66DD"/>
    <w:rsid w:val="00BF107E"/>
    <w:rsid w:val="00BF7683"/>
    <w:rsid w:val="00C06E1E"/>
    <w:rsid w:val="00C14819"/>
    <w:rsid w:val="00C1483E"/>
    <w:rsid w:val="00C163B5"/>
    <w:rsid w:val="00C27F10"/>
    <w:rsid w:val="00C41A55"/>
    <w:rsid w:val="00C44C0F"/>
    <w:rsid w:val="00C53F35"/>
    <w:rsid w:val="00C5696B"/>
    <w:rsid w:val="00C63250"/>
    <w:rsid w:val="00C6606F"/>
    <w:rsid w:val="00C725E5"/>
    <w:rsid w:val="00C75B3C"/>
    <w:rsid w:val="00C77A71"/>
    <w:rsid w:val="00C834B0"/>
    <w:rsid w:val="00C923B8"/>
    <w:rsid w:val="00C962E1"/>
    <w:rsid w:val="00C976D6"/>
    <w:rsid w:val="00CA1095"/>
    <w:rsid w:val="00CA171D"/>
    <w:rsid w:val="00CA2E06"/>
    <w:rsid w:val="00CB763A"/>
    <w:rsid w:val="00CC5CB3"/>
    <w:rsid w:val="00CC7EB5"/>
    <w:rsid w:val="00CD2DA8"/>
    <w:rsid w:val="00CD353E"/>
    <w:rsid w:val="00CE2AC0"/>
    <w:rsid w:val="00CF13E5"/>
    <w:rsid w:val="00CF2320"/>
    <w:rsid w:val="00D04BF6"/>
    <w:rsid w:val="00D05250"/>
    <w:rsid w:val="00D06222"/>
    <w:rsid w:val="00D11836"/>
    <w:rsid w:val="00D13DDB"/>
    <w:rsid w:val="00D17074"/>
    <w:rsid w:val="00D2203A"/>
    <w:rsid w:val="00D235AA"/>
    <w:rsid w:val="00D2692A"/>
    <w:rsid w:val="00D35267"/>
    <w:rsid w:val="00D418D2"/>
    <w:rsid w:val="00D43EEB"/>
    <w:rsid w:val="00D510A7"/>
    <w:rsid w:val="00D52031"/>
    <w:rsid w:val="00D52B80"/>
    <w:rsid w:val="00D63E34"/>
    <w:rsid w:val="00D8796D"/>
    <w:rsid w:val="00DA78FA"/>
    <w:rsid w:val="00DB5EE9"/>
    <w:rsid w:val="00DB7DBD"/>
    <w:rsid w:val="00DC1EC8"/>
    <w:rsid w:val="00DC578B"/>
    <w:rsid w:val="00DC64CB"/>
    <w:rsid w:val="00DC7E52"/>
    <w:rsid w:val="00DE4090"/>
    <w:rsid w:val="00DF103C"/>
    <w:rsid w:val="00DF313B"/>
    <w:rsid w:val="00DF3BD4"/>
    <w:rsid w:val="00E0232D"/>
    <w:rsid w:val="00E05E4A"/>
    <w:rsid w:val="00E127AC"/>
    <w:rsid w:val="00E15615"/>
    <w:rsid w:val="00E27D27"/>
    <w:rsid w:val="00E43F16"/>
    <w:rsid w:val="00E447ED"/>
    <w:rsid w:val="00E56AAA"/>
    <w:rsid w:val="00E62165"/>
    <w:rsid w:val="00E67B60"/>
    <w:rsid w:val="00E74E13"/>
    <w:rsid w:val="00E93B32"/>
    <w:rsid w:val="00E97BB9"/>
    <w:rsid w:val="00EB36B1"/>
    <w:rsid w:val="00ED45D4"/>
    <w:rsid w:val="00EE06F2"/>
    <w:rsid w:val="00EE1B7E"/>
    <w:rsid w:val="00EE518F"/>
    <w:rsid w:val="00EE5E5F"/>
    <w:rsid w:val="00EE7A19"/>
    <w:rsid w:val="00EF4AC0"/>
    <w:rsid w:val="00EF6B07"/>
    <w:rsid w:val="00F05EC3"/>
    <w:rsid w:val="00F15E44"/>
    <w:rsid w:val="00F31577"/>
    <w:rsid w:val="00F4057B"/>
    <w:rsid w:val="00F4440B"/>
    <w:rsid w:val="00F465AA"/>
    <w:rsid w:val="00F46763"/>
    <w:rsid w:val="00F4744D"/>
    <w:rsid w:val="00F561CA"/>
    <w:rsid w:val="00F56E9A"/>
    <w:rsid w:val="00F7085E"/>
    <w:rsid w:val="00F9416D"/>
    <w:rsid w:val="00FA4D09"/>
    <w:rsid w:val="00FA5DEB"/>
    <w:rsid w:val="00FB056A"/>
    <w:rsid w:val="00FB2B4F"/>
    <w:rsid w:val="00FB3194"/>
    <w:rsid w:val="00FB4BB2"/>
    <w:rsid w:val="00FC688C"/>
    <w:rsid w:val="00FD2A64"/>
    <w:rsid w:val="00FD3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8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8FA"/>
    <w:pPr>
      <w:ind w:left="720"/>
      <w:contextualSpacing/>
    </w:pPr>
  </w:style>
  <w:style w:type="table" w:styleId="TableGrid">
    <w:name w:val="Table Grid"/>
    <w:basedOn w:val="TableNormal"/>
    <w:uiPriority w:val="59"/>
    <w:rsid w:val="00DA78FA"/>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4BB2"/>
    <w:rPr>
      <w:color w:val="0000FF" w:themeColor="hyperlink"/>
      <w:u w:val="single"/>
    </w:rPr>
  </w:style>
  <w:style w:type="paragraph" w:styleId="BalloonText">
    <w:name w:val="Balloon Text"/>
    <w:basedOn w:val="Normal"/>
    <w:link w:val="BalloonTextChar"/>
    <w:uiPriority w:val="99"/>
    <w:semiHidden/>
    <w:unhideWhenUsed/>
    <w:rsid w:val="00057C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CB3"/>
    <w:rPr>
      <w:rFonts w:ascii="Tahoma" w:hAnsi="Tahoma" w:cs="Tahoma"/>
      <w:sz w:val="16"/>
      <w:szCs w:val="16"/>
    </w:rPr>
  </w:style>
  <w:style w:type="table" w:styleId="LightList">
    <w:name w:val="Light List"/>
    <w:basedOn w:val="TableNormal"/>
    <w:uiPriority w:val="61"/>
    <w:rsid w:val="006243C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medium-font">
    <w:name w:val="medium-font"/>
    <w:basedOn w:val="DefaultParagraphFont"/>
    <w:rsid w:val="007F77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8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8FA"/>
    <w:pPr>
      <w:ind w:left="720"/>
      <w:contextualSpacing/>
    </w:pPr>
  </w:style>
  <w:style w:type="table" w:styleId="TableGrid">
    <w:name w:val="Table Grid"/>
    <w:basedOn w:val="TableNormal"/>
    <w:uiPriority w:val="59"/>
    <w:rsid w:val="00DA78FA"/>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4BB2"/>
    <w:rPr>
      <w:color w:val="0000FF" w:themeColor="hyperlink"/>
      <w:u w:val="single"/>
    </w:rPr>
  </w:style>
  <w:style w:type="paragraph" w:styleId="BalloonText">
    <w:name w:val="Balloon Text"/>
    <w:basedOn w:val="Normal"/>
    <w:link w:val="BalloonTextChar"/>
    <w:uiPriority w:val="99"/>
    <w:semiHidden/>
    <w:unhideWhenUsed/>
    <w:rsid w:val="00057C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CB3"/>
    <w:rPr>
      <w:rFonts w:ascii="Tahoma" w:hAnsi="Tahoma" w:cs="Tahoma"/>
      <w:sz w:val="16"/>
      <w:szCs w:val="16"/>
    </w:rPr>
  </w:style>
  <w:style w:type="table" w:styleId="LightList">
    <w:name w:val="Light List"/>
    <w:basedOn w:val="TableNormal"/>
    <w:uiPriority w:val="61"/>
    <w:rsid w:val="006243C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medium-font">
    <w:name w:val="medium-font"/>
    <w:basedOn w:val="DefaultParagraphFont"/>
    <w:rsid w:val="007F7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733444">
      <w:bodyDiv w:val="1"/>
      <w:marLeft w:val="0"/>
      <w:marRight w:val="0"/>
      <w:marTop w:val="0"/>
      <w:marBottom w:val="0"/>
      <w:divBdr>
        <w:top w:val="none" w:sz="0" w:space="0" w:color="auto"/>
        <w:left w:val="none" w:sz="0" w:space="0" w:color="auto"/>
        <w:bottom w:val="none" w:sz="0" w:space="0" w:color="auto"/>
        <w:right w:val="none" w:sz="0" w:space="0" w:color="auto"/>
      </w:divBdr>
      <w:divsChild>
        <w:div w:id="1986079131">
          <w:marLeft w:val="0"/>
          <w:marRight w:val="0"/>
          <w:marTop w:val="0"/>
          <w:marBottom w:val="0"/>
          <w:divBdr>
            <w:top w:val="none" w:sz="0" w:space="0" w:color="auto"/>
            <w:left w:val="none" w:sz="0" w:space="0" w:color="auto"/>
            <w:bottom w:val="none" w:sz="0" w:space="0" w:color="auto"/>
            <w:right w:val="none" w:sz="0" w:space="0" w:color="auto"/>
          </w:divBdr>
        </w:div>
        <w:div w:id="814835882">
          <w:marLeft w:val="0"/>
          <w:marRight w:val="0"/>
          <w:marTop w:val="0"/>
          <w:marBottom w:val="0"/>
          <w:divBdr>
            <w:top w:val="none" w:sz="0" w:space="0" w:color="auto"/>
            <w:left w:val="none" w:sz="0" w:space="0" w:color="auto"/>
            <w:bottom w:val="none" w:sz="0" w:space="0" w:color="auto"/>
            <w:right w:val="none" w:sz="0" w:space="0" w:color="auto"/>
          </w:divBdr>
        </w:div>
        <w:div w:id="1950354247">
          <w:marLeft w:val="0"/>
          <w:marRight w:val="0"/>
          <w:marTop w:val="0"/>
          <w:marBottom w:val="0"/>
          <w:divBdr>
            <w:top w:val="none" w:sz="0" w:space="0" w:color="auto"/>
            <w:left w:val="none" w:sz="0" w:space="0" w:color="auto"/>
            <w:bottom w:val="none" w:sz="0" w:space="0" w:color="auto"/>
            <w:right w:val="none" w:sz="0" w:space="0" w:color="auto"/>
          </w:divBdr>
        </w:div>
        <w:div w:id="896937491">
          <w:marLeft w:val="0"/>
          <w:marRight w:val="0"/>
          <w:marTop w:val="0"/>
          <w:marBottom w:val="0"/>
          <w:divBdr>
            <w:top w:val="none" w:sz="0" w:space="0" w:color="auto"/>
            <w:left w:val="none" w:sz="0" w:space="0" w:color="auto"/>
            <w:bottom w:val="none" w:sz="0" w:space="0" w:color="auto"/>
            <w:right w:val="none" w:sz="0" w:space="0" w:color="auto"/>
          </w:divBdr>
        </w:div>
        <w:div w:id="714819413">
          <w:marLeft w:val="0"/>
          <w:marRight w:val="0"/>
          <w:marTop w:val="0"/>
          <w:marBottom w:val="0"/>
          <w:divBdr>
            <w:top w:val="none" w:sz="0" w:space="0" w:color="auto"/>
            <w:left w:val="none" w:sz="0" w:space="0" w:color="auto"/>
            <w:bottom w:val="none" w:sz="0" w:space="0" w:color="auto"/>
            <w:right w:val="none" w:sz="0" w:space="0" w:color="auto"/>
          </w:divBdr>
        </w:div>
        <w:div w:id="562376875">
          <w:marLeft w:val="0"/>
          <w:marRight w:val="0"/>
          <w:marTop w:val="0"/>
          <w:marBottom w:val="0"/>
          <w:divBdr>
            <w:top w:val="none" w:sz="0" w:space="0" w:color="auto"/>
            <w:left w:val="none" w:sz="0" w:space="0" w:color="auto"/>
            <w:bottom w:val="none" w:sz="0" w:space="0" w:color="auto"/>
            <w:right w:val="none" w:sz="0" w:space="0" w:color="auto"/>
          </w:divBdr>
        </w:div>
        <w:div w:id="913507640">
          <w:marLeft w:val="0"/>
          <w:marRight w:val="0"/>
          <w:marTop w:val="0"/>
          <w:marBottom w:val="0"/>
          <w:divBdr>
            <w:top w:val="none" w:sz="0" w:space="0" w:color="auto"/>
            <w:left w:val="none" w:sz="0" w:space="0" w:color="auto"/>
            <w:bottom w:val="none" w:sz="0" w:space="0" w:color="auto"/>
            <w:right w:val="none" w:sz="0" w:space="0" w:color="auto"/>
          </w:divBdr>
        </w:div>
        <w:div w:id="819151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24</Pages>
  <Words>4122</Words>
  <Characters>23499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cp:lastModifiedBy>
  <cp:revision>4</cp:revision>
  <cp:lastPrinted>2017-09-17T11:01:00Z</cp:lastPrinted>
  <dcterms:created xsi:type="dcterms:W3CDTF">2018-02-21T14:22:00Z</dcterms:created>
  <dcterms:modified xsi:type="dcterms:W3CDTF">2018-02-22T18:49:00Z</dcterms:modified>
</cp:coreProperties>
</file>