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11E62" w14:textId="02E90831" w:rsidR="00795B30" w:rsidRPr="00947AB2" w:rsidRDefault="004C7111" w:rsidP="00FC44C7">
      <w:pPr>
        <w:spacing w:line="480" w:lineRule="auto"/>
        <w:jc w:val="center"/>
        <w:rPr>
          <w:b/>
          <w:lang w:val="en-US"/>
        </w:rPr>
      </w:pPr>
      <w:bookmarkStart w:id="0" w:name="_GoBack"/>
      <w:bookmarkEnd w:id="0"/>
      <w:r w:rsidRPr="00947AB2">
        <w:rPr>
          <w:b/>
          <w:lang w:val="en-US"/>
        </w:rPr>
        <w:t>F</w:t>
      </w:r>
      <w:r w:rsidR="00FC44C7">
        <w:rPr>
          <w:b/>
          <w:lang w:val="en-US"/>
        </w:rPr>
        <w:t>UNCTIONS AND HEALTH AT THE INTERFACE OF BIOLOGY AND TECHNOLOGY</w:t>
      </w:r>
    </w:p>
    <w:p w14:paraId="662970E8" w14:textId="35AA4A6F" w:rsidR="00857B59" w:rsidRDefault="00FC44C7" w:rsidP="00FC44C7">
      <w:pPr>
        <w:spacing w:after="120" w:line="480" w:lineRule="auto"/>
        <w:jc w:val="center"/>
        <w:rPr>
          <w:lang w:val="en-US"/>
        </w:rPr>
      </w:pPr>
      <w:r>
        <w:rPr>
          <w:lang w:val="en-US"/>
        </w:rPr>
        <w:t xml:space="preserve">Elselijn Kingma </w:t>
      </w:r>
    </w:p>
    <w:p w14:paraId="368BAFC8" w14:textId="467681A9" w:rsidR="00FC44C7" w:rsidRDefault="00FC44C7" w:rsidP="00FC44C7">
      <w:pPr>
        <w:spacing w:after="120" w:line="480" w:lineRule="auto"/>
        <w:jc w:val="center"/>
        <w:rPr>
          <w:lang w:val="en-US"/>
        </w:rPr>
      </w:pPr>
      <w:r>
        <w:rPr>
          <w:lang w:val="en-US"/>
        </w:rPr>
        <w:t>University of Southampton &amp; Technical University of Eindhoven</w:t>
      </w:r>
    </w:p>
    <w:p w14:paraId="1EE54295" w14:textId="77777777" w:rsidR="00FC44C7" w:rsidRDefault="00FC44C7" w:rsidP="00FC44C7">
      <w:pPr>
        <w:spacing w:line="480" w:lineRule="auto"/>
        <w:rPr>
          <w:lang w:val="en-US"/>
        </w:rPr>
      </w:pPr>
    </w:p>
    <w:p w14:paraId="1633E903" w14:textId="77777777" w:rsidR="00FC44C7" w:rsidRDefault="00FC44C7" w:rsidP="00FC44C7">
      <w:pPr>
        <w:spacing w:line="480" w:lineRule="auto"/>
        <w:ind w:left="709" w:right="709"/>
        <w:jc w:val="both"/>
        <w:rPr>
          <w:lang w:val="en-US"/>
        </w:rPr>
      </w:pPr>
      <w:r>
        <w:rPr>
          <w:lang w:val="en-US"/>
        </w:rPr>
        <w:t xml:space="preserve">Synthetic biology promises to eliminate the distinction between biology and engineering by delivering a philosophically interesting new kind of entity: a biological organism that is wholly </w:t>
      </w:r>
      <w:r w:rsidRPr="00857B59">
        <w:rPr>
          <w:lang w:val="en-US"/>
        </w:rPr>
        <w:t>designed</w:t>
      </w:r>
      <w:r>
        <w:rPr>
          <w:lang w:val="en-US"/>
        </w:rPr>
        <w:t xml:space="preserve"> and constructed by humans. The possibility of such organisms raises interesting questions in three domains: the analysis of (1) biological functions, (2) engineering functions, and (3) health and disease. This paper identifies and systematically answers these questions. This does not only establish how we should think about functions and health and disease in synthetic biological organisms, but it also reveals insights that are of broader relevance: (1) aetiological accounts of biological function need to omit or reinterpret reference to </w:t>
      </w:r>
      <w:r>
        <w:rPr>
          <w:i/>
          <w:lang w:val="en-US"/>
        </w:rPr>
        <w:t xml:space="preserve">natural </w:t>
      </w:r>
      <w:r>
        <w:rPr>
          <w:lang w:val="en-US"/>
        </w:rPr>
        <w:t xml:space="preserve">selection. This results in complete continuity between aetiological analyses of function in engineering and philosophy; (2) considering synthetic biology prompts interesting further questions about heritability, ancestry, and biological individuals; and (3) accounts of disease as biological dysfunction do not straightforwardly map onto our intuitive health and disease judgments regarding non-human animals. In response to the latter point I examine three possible avenues, and </w:t>
      </w:r>
      <w:r>
        <w:rPr>
          <w:lang w:val="en-US"/>
        </w:rPr>
        <w:lastRenderedPageBreak/>
        <w:t xml:space="preserve">tentatively defend one on behalf of the ‘disease as dysfunction’ theorist. </w:t>
      </w:r>
    </w:p>
    <w:p w14:paraId="1157806C" w14:textId="77777777" w:rsidR="00FC44C7" w:rsidRDefault="00FC44C7" w:rsidP="00FC44C7">
      <w:pPr>
        <w:spacing w:after="120" w:line="480" w:lineRule="auto"/>
        <w:jc w:val="center"/>
        <w:rPr>
          <w:lang w:val="en-US"/>
        </w:rPr>
      </w:pPr>
    </w:p>
    <w:p w14:paraId="57132954" w14:textId="2B0FB83C" w:rsidR="00FC44C7" w:rsidRDefault="00FC44C7" w:rsidP="00FC44C7">
      <w:pPr>
        <w:spacing w:after="120" w:line="480" w:lineRule="auto"/>
        <w:ind w:firstLine="284"/>
        <w:rPr>
          <w:lang w:val="en-US"/>
        </w:rPr>
      </w:pPr>
      <w:r w:rsidRPr="00947AB2">
        <w:rPr>
          <w:u w:val="single"/>
          <w:lang w:val="en-US"/>
        </w:rPr>
        <w:t>Keywords</w:t>
      </w:r>
      <w:r w:rsidRPr="00947AB2">
        <w:rPr>
          <w:lang w:val="en-US"/>
        </w:rPr>
        <w:t>: Biological Function, Functional Analysis, Health, Disease, Synthetic Biology, Co-evolution, Cultivation, Selected Effect, Artifact, Engineering</w:t>
      </w:r>
      <w:r>
        <w:rPr>
          <w:lang w:val="en-US"/>
        </w:rPr>
        <w:t xml:space="preserve"> Function</w:t>
      </w:r>
      <w:r w:rsidRPr="00947AB2">
        <w:rPr>
          <w:lang w:val="en-US"/>
        </w:rPr>
        <w:t xml:space="preserve">. </w:t>
      </w:r>
    </w:p>
    <w:p w14:paraId="151B8CDF" w14:textId="77777777" w:rsidR="00FC44C7" w:rsidRDefault="00FC44C7" w:rsidP="00FC44C7">
      <w:pPr>
        <w:spacing w:after="120" w:line="480" w:lineRule="auto"/>
        <w:ind w:firstLine="284"/>
        <w:rPr>
          <w:lang w:val="en-US"/>
        </w:rPr>
      </w:pPr>
    </w:p>
    <w:p w14:paraId="6106AC16" w14:textId="635CA20E" w:rsidR="0006583C" w:rsidRPr="00947AB2" w:rsidRDefault="00EE3747" w:rsidP="0006583C">
      <w:pPr>
        <w:spacing w:after="120" w:line="480" w:lineRule="auto"/>
        <w:ind w:firstLine="284"/>
        <w:rPr>
          <w:lang w:val="en-US"/>
        </w:rPr>
      </w:pPr>
      <w:r w:rsidRPr="00947AB2">
        <w:rPr>
          <w:lang w:val="en-US"/>
        </w:rPr>
        <w:t xml:space="preserve">Synthetic biology </w:t>
      </w:r>
      <w:r w:rsidR="002F6281" w:rsidRPr="00947AB2">
        <w:rPr>
          <w:lang w:val="en-US"/>
        </w:rPr>
        <w:t>promise</w:t>
      </w:r>
      <w:r w:rsidR="001567AB" w:rsidRPr="00947AB2">
        <w:rPr>
          <w:lang w:val="en-US"/>
        </w:rPr>
        <w:t>s</w:t>
      </w:r>
      <w:r w:rsidR="002F6281" w:rsidRPr="00947AB2">
        <w:rPr>
          <w:lang w:val="en-US"/>
        </w:rPr>
        <w:t xml:space="preserve"> t</w:t>
      </w:r>
      <w:r w:rsidR="001567AB" w:rsidRPr="00947AB2">
        <w:rPr>
          <w:lang w:val="en-US"/>
        </w:rPr>
        <w:t>he possib</w:t>
      </w:r>
      <w:r w:rsidR="00795B30" w:rsidRPr="00947AB2">
        <w:rPr>
          <w:lang w:val="en-US"/>
        </w:rPr>
        <w:t>ility of a philosophically</w:t>
      </w:r>
      <w:r w:rsidR="001567AB" w:rsidRPr="00947AB2">
        <w:rPr>
          <w:lang w:val="en-US"/>
        </w:rPr>
        <w:t xml:space="preserve"> </w:t>
      </w:r>
      <w:r w:rsidR="002F6281" w:rsidRPr="00947AB2">
        <w:rPr>
          <w:lang w:val="en-US"/>
        </w:rPr>
        <w:t>interesting type of</w:t>
      </w:r>
      <w:r w:rsidR="001567AB" w:rsidRPr="00947AB2">
        <w:rPr>
          <w:lang w:val="en-US"/>
        </w:rPr>
        <w:t xml:space="preserve"> entity</w:t>
      </w:r>
      <w:r w:rsidR="002F6281" w:rsidRPr="00947AB2">
        <w:rPr>
          <w:lang w:val="en-US"/>
        </w:rPr>
        <w:t>: a</w:t>
      </w:r>
      <w:r w:rsidR="0006583C">
        <w:rPr>
          <w:lang w:val="en-US"/>
        </w:rPr>
        <w:t xml:space="preserve"> biological</w:t>
      </w:r>
      <w:r w:rsidR="002F6281" w:rsidRPr="00947AB2">
        <w:rPr>
          <w:lang w:val="en-US"/>
        </w:rPr>
        <w:t xml:space="preserve"> organism</w:t>
      </w:r>
      <w:r w:rsidR="001567AB" w:rsidRPr="00947AB2">
        <w:rPr>
          <w:lang w:val="en-US"/>
        </w:rPr>
        <w:t xml:space="preserve"> that</w:t>
      </w:r>
      <w:r w:rsidR="0005070F" w:rsidRPr="00947AB2">
        <w:rPr>
          <w:lang w:val="en-US"/>
        </w:rPr>
        <w:t xml:space="preserve"> </w:t>
      </w:r>
      <w:r w:rsidR="0006583C">
        <w:rPr>
          <w:lang w:val="en-US"/>
        </w:rPr>
        <w:t xml:space="preserve">appears to have no direct ancestry in similar organisms, </w:t>
      </w:r>
      <w:r w:rsidR="00474022">
        <w:rPr>
          <w:lang w:val="en-US"/>
        </w:rPr>
        <w:t xml:space="preserve">but </w:t>
      </w:r>
      <w:r w:rsidR="0006583C">
        <w:rPr>
          <w:lang w:val="en-US"/>
        </w:rPr>
        <w:t xml:space="preserve">that is both wholly designed and constructed by humans. The possibility of such </w:t>
      </w:r>
      <w:r w:rsidR="0006583C">
        <w:rPr>
          <w:i/>
          <w:lang w:val="en-US"/>
        </w:rPr>
        <w:t xml:space="preserve">de novo </w:t>
      </w:r>
      <w:r w:rsidR="0006583C">
        <w:rPr>
          <w:lang w:val="en-US"/>
        </w:rPr>
        <w:t xml:space="preserve">organisms raises interesting questions for functional analysis and health and disease: without being the reproductive output of similar organisms, can </w:t>
      </w:r>
      <w:r w:rsidR="0006583C">
        <w:rPr>
          <w:i/>
          <w:lang w:val="en-US"/>
        </w:rPr>
        <w:t xml:space="preserve">de novo </w:t>
      </w:r>
      <w:r w:rsidR="0006583C">
        <w:rPr>
          <w:lang w:val="en-US"/>
        </w:rPr>
        <w:t>organisms have aetiological functions?</w:t>
      </w:r>
      <w:r w:rsidR="007B3556">
        <w:rPr>
          <w:lang w:val="en-US"/>
        </w:rPr>
        <w:t xml:space="preserve"> </w:t>
      </w:r>
      <w:r w:rsidR="00AE338C">
        <w:rPr>
          <w:lang w:val="en-US"/>
        </w:rPr>
        <w:t>W</w:t>
      </w:r>
      <w:r w:rsidR="0006583C">
        <w:rPr>
          <w:lang w:val="en-US"/>
        </w:rPr>
        <w:t xml:space="preserve">hat is the </w:t>
      </w:r>
      <w:r w:rsidR="0006583C" w:rsidRPr="007806FB">
        <w:rPr>
          <w:i/>
          <w:lang w:val="en-US"/>
        </w:rPr>
        <w:t>proper</w:t>
      </w:r>
      <w:r w:rsidR="0006583C">
        <w:rPr>
          <w:lang w:val="en-US"/>
        </w:rPr>
        <w:t xml:space="preserve"> function of such organisms if their intended or designed functions</w:t>
      </w:r>
      <w:r w:rsidR="00474022">
        <w:rPr>
          <w:lang w:val="en-US"/>
        </w:rPr>
        <w:t xml:space="preserve"> con</w:t>
      </w:r>
      <w:r w:rsidR="007B3556">
        <w:rPr>
          <w:lang w:val="en-US"/>
        </w:rPr>
        <w:t xml:space="preserve">flict with </w:t>
      </w:r>
      <w:r w:rsidR="0006583C">
        <w:rPr>
          <w:lang w:val="en-US"/>
        </w:rPr>
        <w:t>what appear to be their biological goals: survival and reproduction?</w:t>
      </w:r>
      <w:r w:rsidR="007B3556">
        <w:rPr>
          <w:lang w:val="en-US"/>
        </w:rPr>
        <w:t xml:space="preserve"> </w:t>
      </w:r>
      <w:r w:rsidR="00AE338C">
        <w:rPr>
          <w:lang w:val="en-US"/>
        </w:rPr>
        <w:t>A</w:t>
      </w:r>
      <w:r w:rsidR="0006583C">
        <w:rPr>
          <w:lang w:val="en-US"/>
        </w:rPr>
        <w:t xml:space="preserve">nd how, if at all, can we determine in such cases whether the organism is healthy, or has a disease?  </w:t>
      </w:r>
    </w:p>
    <w:p w14:paraId="262FA7DD" w14:textId="007F7676" w:rsidR="007B3556" w:rsidRDefault="00A05503" w:rsidP="00A67152">
      <w:pPr>
        <w:spacing w:after="120" w:line="480" w:lineRule="auto"/>
        <w:ind w:firstLine="284"/>
        <w:rPr>
          <w:lang w:val="en-US"/>
        </w:rPr>
      </w:pPr>
      <w:r w:rsidRPr="000C4071">
        <w:rPr>
          <w:u w:val="single"/>
          <w:lang w:val="en-US"/>
        </w:rPr>
        <w:t>S</w:t>
      </w:r>
      <w:r w:rsidR="00C546E2" w:rsidRPr="000C4071">
        <w:rPr>
          <w:u w:val="single"/>
          <w:lang w:val="en-US"/>
        </w:rPr>
        <w:t>ection 1</w:t>
      </w:r>
      <w:r w:rsidR="00C546E2" w:rsidRPr="00947AB2">
        <w:rPr>
          <w:lang w:val="en-US"/>
        </w:rPr>
        <w:t xml:space="preserve"> </w:t>
      </w:r>
      <w:r w:rsidRPr="00947AB2">
        <w:rPr>
          <w:lang w:val="en-US"/>
        </w:rPr>
        <w:t xml:space="preserve">gives a brief overview of </w:t>
      </w:r>
      <w:r w:rsidR="0006583C">
        <w:rPr>
          <w:lang w:val="en-US"/>
        </w:rPr>
        <w:t xml:space="preserve">approaches to </w:t>
      </w:r>
      <w:r w:rsidR="0074602B" w:rsidRPr="00947AB2">
        <w:rPr>
          <w:lang w:val="en-US"/>
        </w:rPr>
        <w:t xml:space="preserve">functional analysis </w:t>
      </w:r>
      <w:r w:rsidRPr="00947AB2">
        <w:rPr>
          <w:lang w:val="en-US"/>
        </w:rPr>
        <w:t>in biology and engineering</w:t>
      </w:r>
      <w:r w:rsidR="0006583C">
        <w:rPr>
          <w:lang w:val="en-US"/>
        </w:rPr>
        <w:t xml:space="preserve">, as well as </w:t>
      </w:r>
      <w:r w:rsidR="0060515C" w:rsidRPr="00947AB2">
        <w:rPr>
          <w:lang w:val="en-US"/>
        </w:rPr>
        <w:t xml:space="preserve">their relation to health </w:t>
      </w:r>
      <w:r w:rsidR="0006583C">
        <w:rPr>
          <w:lang w:val="en-US"/>
        </w:rPr>
        <w:t xml:space="preserve">and disease </w:t>
      </w:r>
      <w:r w:rsidR="0060515C" w:rsidRPr="00947AB2">
        <w:rPr>
          <w:lang w:val="en-US"/>
        </w:rPr>
        <w:t>judgments</w:t>
      </w:r>
      <w:r w:rsidRPr="00947AB2">
        <w:rPr>
          <w:lang w:val="en-US"/>
        </w:rPr>
        <w:t>.</w:t>
      </w:r>
      <w:r w:rsidR="0006583C">
        <w:rPr>
          <w:lang w:val="en-US"/>
        </w:rPr>
        <w:t xml:space="preserve"> I will not defend a particular account of function </w:t>
      </w:r>
      <w:r w:rsidR="00F03026">
        <w:rPr>
          <w:lang w:val="en-US"/>
        </w:rPr>
        <w:t>in this section. Both in the context of biology and engineering there is a broad consensus that a pluralist approach is to be preferred: multiple approaches to functional analysis can usefully co-exist and are more or less useful depending on the pragmatic context of purpose of the enquiry. In keeping with this pluralism I will outline the two</w:t>
      </w:r>
      <w:r w:rsidR="00FC44C7">
        <w:rPr>
          <w:lang w:val="en-US"/>
        </w:rPr>
        <w:t xml:space="preserve"> main types of function account–</w:t>
      </w:r>
      <w:r w:rsidR="00F03026">
        <w:rPr>
          <w:i/>
          <w:lang w:val="en-US"/>
        </w:rPr>
        <w:t xml:space="preserve">aetiological accounts </w:t>
      </w:r>
      <w:r w:rsidR="00F03026">
        <w:rPr>
          <w:lang w:val="en-US"/>
        </w:rPr>
        <w:t xml:space="preserve">and </w:t>
      </w:r>
      <w:r w:rsidR="00F03026">
        <w:rPr>
          <w:i/>
          <w:lang w:val="en-US"/>
        </w:rPr>
        <w:t xml:space="preserve">causal role </w:t>
      </w:r>
      <w:r w:rsidR="00F03026">
        <w:rPr>
          <w:i/>
          <w:lang w:val="en-US"/>
        </w:rPr>
        <w:lastRenderedPageBreak/>
        <w:t>accounts</w:t>
      </w:r>
      <w:r w:rsidR="00FC44C7">
        <w:rPr>
          <w:lang w:val="en-US"/>
        </w:rPr>
        <w:t>–</w:t>
      </w:r>
      <w:r w:rsidR="00F03026">
        <w:rPr>
          <w:lang w:val="en-US"/>
        </w:rPr>
        <w:t xml:space="preserve">so that they can be applied to synthetic organisms in sections </w:t>
      </w:r>
      <w:r w:rsidR="006C7783">
        <w:rPr>
          <w:lang w:val="en-US"/>
        </w:rPr>
        <w:t>3, 4,</w:t>
      </w:r>
      <w:r w:rsidR="00F03026">
        <w:rPr>
          <w:lang w:val="en-US"/>
        </w:rPr>
        <w:t xml:space="preserve"> and </w:t>
      </w:r>
      <w:r w:rsidR="006C7783">
        <w:rPr>
          <w:lang w:val="en-US"/>
        </w:rPr>
        <w:t>5</w:t>
      </w:r>
      <w:r w:rsidR="00F03026">
        <w:rPr>
          <w:lang w:val="en-US"/>
        </w:rPr>
        <w:t xml:space="preserve">. </w:t>
      </w:r>
    </w:p>
    <w:p w14:paraId="3E9EF812" w14:textId="6B325C95" w:rsidR="00201203" w:rsidRDefault="007B3556" w:rsidP="00A67152">
      <w:pPr>
        <w:spacing w:after="120" w:line="480" w:lineRule="auto"/>
        <w:ind w:firstLine="284"/>
        <w:rPr>
          <w:lang w:val="en-US"/>
        </w:rPr>
      </w:pPr>
      <w:r>
        <w:rPr>
          <w:lang w:val="en-US"/>
        </w:rPr>
        <w:t xml:space="preserve">My discussion of </w:t>
      </w:r>
      <w:r w:rsidR="00F03026">
        <w:rPr>
          <w:lang w:val="en-US"/>
        </w:rPr>
        <w:t>account</w:t>
      </w:r>
      <w:r>
        <w:rPr>
          <w:lang w:val="en-US"/>
        </w:rPr>
        <w:t>s</w:t>
      </w:r>
      <w:r w:rsidR="00F03026">
        <w:rPr>
          <w:lang w:val="en-US"/>
        </w:rPr>
        <w:t xml:space="preserve"> of health and disease</w:t>
      </w:r>
      <w:r>
        <w:rPr>
          <w:lang w:val="en-US"/>
        </w:rPr>
        <w:t xml:space="preserve"> will only consider </w:t>
      </w:r>
      <w:r w:rsidR="00F03026">
        <w:rPr>
          <w:lang w:val="en-US"/>
        </w:rPr>
        <w:t xml:space="preserve">so-called </w:t>
      </w:r>
      <w:r w:rsidR="00F03026">
        <w:rPr>
          <w:i/>
          <w:lang w:val="en-US"/>
        </w:rPr>
        <w:t xml:space="preserve">naturalist </w:t>
      </w:r>
      <w:r w:rsidR="00F03026">
        <w:rPr>
          <w:lang w:val="en-US"/>
        </w:rPr>
        <w:t xml:space="preserve">approaches. These define disease at least in part in terms of biological dysfunction, and are therefore interesting to discuss alongside questions about functional analysis. </w:t>
      </w:r>
    </w:p>
    <w:p w14:paraId="4C66C672" w14:textId="4E390B5A" w:rsidR="00201203" w:rsidRDefault="00A05503" w:rsidP="00A67152">
      <w:pPr>
        <w:spacing w:after="120" w:line="480" w:lineRule="auto"/>
        <w:ind w:firstLine="284"/>
        <w:rPr>
          <w:lang w:val="en-US"/>
        </w:rPr>
      </w:pPr>
      <w:r w:rsidRPr="000C4071">
        <w:rPr>
          <w:u w:val="single"/>
          <w:lang w:val="en-US"/>
        </w:rPr>
        <w:t>Section 2</w:t>
      </w:r>
      <w:r w:rsidRPr="00947AB2">
        <w:rPr>
          <w:lang w:val="en-US"/>
        </w:rPr>
        <w:t xml:space="preserve"> briefly introduces </w:t>
      </w:r>
      <w:r w:rsidR="00F03026">
        <w:rPr>
          <w:lang w:val="en-US"/>
        </w:rPr>
        <w:t xml:space="preserve">what </w:t>
      </w:r>
      <w:r w:rsidRPr="00947AB2">
        <w:rPr>
          <w:lang w:val="en-US"/>
        </w:rPr>
        <w:t>synthetic bio</w:t>
      </w:r>
      <w:r w:rsidR="0074602B" w:rsidRPr="00947AB2">
        <w:rPr>
          <w:lang w:val="en-US"/>
        </w:rPr>
        <w:t>logy</w:t>
      </w:r>
      <w:r w:rsidR="00F03026">
        <w:rPr>
          <w:lang w:val="en-US"/>
        </w:rPr>
        <w:t xml:space="preserve"> is and how it differs from earlier forms of biological engineering. As we will see</w:t>
      </w:r>
      <w:r w:rsidR="007B3556">
        <w:rPr>
          <w:lang w:val="en-US"/>
        </w:rPr>
        <w:t>,</w:t>
      </w:r>
      <w:r w:rsidR="00F03026">
        <w:rPr>
          <w:lang w:val="en-US"/>
        </w:rPr>
        <w:t xml:space="preserve"> the type of organism that I will discuss is promised, but not yet realized, by current practices. </w:t>
      </w:r>
    </w:p>
    <w:p w14:paraId="0A350D86" w14:textId="199E82CA" w:rsidR="00201203" w:rsidRDefault="00F03026" w:rsidP="00A67152">
      <w:pPr>
        <w:spacing w:after="120" w:line="480" w:lineRule="auto"/>
        <w:ind w:firstLine="284"/>
        <w:rPr>
          <w:lang w:val="en-US"/>
        </w:rPr>
      </w:pPr>
      <w:r w:rsidRPr="000C4071">
        <w:rPr>
          <w:u w:val="single"/>
          <w:lang w:val="en-US"/>
        </w:rPr>
        <w:t>S</w:t>
      </w:r>
      <w:r w:rsidR="00A05503" w:rsidRPr="000C4071">
        <w:rPr>
          <w:u w:val="single"/>
          <w:lang w:val="en-US"/>
        </w:rPr>
        <w:t>ection 3</w:t>
      </w:r>
      <w:r w:rsidR="0083077E">
        <w:rPr>
          <w:lang w:val="en-US"/>
        </w:rPr>
        <w:t xml:space="preserve"> examines</w:t>
      </w:r>
      <w:r w:rsidR="0074602B" w:rsidRPr="00947AB2">
        <w:rPr>
          <w:lang w:val="en-US"/>
        </w:rPr>
        <w:t xml:space="preserve"> </w:t>
      </w:r>
      <w:r>
        <w:rPr>
          <w:lang w:val="en-US"/>
        </w:rPr>
        <w:t xml:space="preserve">whether </w:t>
      </w:r>
      <w:r>
        <w:rPr>
          <w:i/>
          <w:lang w:val="en-US"/>
        </w:rPr>
        <w:t xml:space="preserve">de novo </w:t>
      </w:r>
      <w:r>
        <w:rPr>
          <w:lang w:val="en-US"/>
        </w:rPr>
        <w:t xml:space="preserve">synthetic organisms can have aetiological functions. I first present the </w:t>
      </w:r>
      <w:r>
        <w:rPr>
          <w:i/>
          <w:lang w:val="en-US"/>
        </w:rPr>
        <w:t xml:space="preserve">prima facie </w:t>
      </w:r>
      <w:r>
        <w:rPr>
          <w:lang w:val="en-US"/>
        </w:rPr>
        <w:t xml:space="preserve">argument that they cannot; they lack a reproductive history on which selection could have acted. I then </w:t>
      </w:r>
      <w:r w:rsidR="00F37393">
        <w:rPr>
          <w:lang w:val="en-US"/>
        </w:rPr>
        <w:t xml:space="preserve">respond </w:t>
      </w:r>
      <w:r>
        <w:rPr>
          <w:lang w:val="en-US"/>
        </w:rPr>
        <w:t xml:space="preserve">by </w:t>
      </w:r>
      <w:r w:rsidR="00A67152">
        <w:rPr>
          <w:lang w:val="en-US"/>
        </w:rPr>
        <w:t>giving independent arguments</w:t>
      </w:r>
      <w:r w:rsidR="007B3556">
        <w:rPr>
          <w:lang w:val="en-US"/>
        </w:rPr>
        <w:t xml:space="preserve"> for two claims. First, </w:t>
      </w:r>
      <w:r w:rsidR="00A67152">
        <w:rPr>
          <w:lang w:val="en-US"/>
        </w:rPr>
        <w:t>selection processes that generate aetiological functions must include entirely human-</w:t>
      </w:r>
      <w:r w:rsidR="00201203">
        <w:rPr>
          <w:lang w:val="en-US"/>
        </w:rPr>
        <w:t>imposed selective pressures</w:t>
      </w:r>
      <w:r w:rsidR="007B3556">
        <w:rPr>
          <w:lang w:val="en-US"/>
        </w:rPr>
        <w:t xml:space="preserve">. Two, </w:t>
      </w:r>
      <w:r w:rsidR="00A67152">
        <w:rPr>
          <w:lang w:val="en-US"/>
        </w:rPr>
        <w:t xml:space="preserve">reproduction does not require the direct transfer of information-bearing biological material between generations, but </w:t>
      </w:r>
      <w:r w:rsidR="00201203">
        <w:rPr>
          <w:lang w:val="en-US"/>
        </w:rPr>
        <w:t>can</w:t>
      </w:r>
      <w:r w:rsidR="00A67152">
        <w:rPr>
          <w:lang w:val="en-US"/>
        </w:rPr>
        <w:t xml:space="preserve"> include the (re)creation of organisms by human actions, based on information that is conserved as knowledge in the human (extended) mind. Th</w:t>
      </w:r>
      <w:r w:rsidR="00201203">
        <w:rPr>
          <w:lang w:val="en-US"/>
        </w:rPr>
        <w:t xml:space="preserve">ese arguments </w:t>
      </w:r>
      <w:r w:rsidR="00A67152">
        <w:rPr>
          <w:lang w:val="en-US"/>
        </w:rPr>
        <w:t xml:space="preserve">not only </w:t>
      </w:r>
      <w:r w:rsidR="00201203">
        <w:rPr>
          <w:lang w:val="en-US"/>
        </w:rPr>
        <w:t xml:space="preserve">result in </w:t>
      </w:r>
      <w:r w:rsidR="00F37393">
        <w:rPr>
          <w:lang w:val="en-US"/>
        </w:rPr>
        <w:t xml:space="preserve">a </w:t>
      </w:r>
      <w:r w:rsidR="00A67152">
        <w:rPr>
          <w:lang w:val="en-US"/>
        </w:rPr>
        <w:t xml:space="preserve">new and decisive answer on whether synthetic organisms have aetiological functions, but </w:t>
      </w:r>
      <w:r w:rsidR="00201203">
        <w:rPr>
          <w:lang w:val="en-US"/>
        </w:rPr>
        <w:t xml:space="preserve">they have </w:t>
      </w:r>
      <w:r w:rsidR="00A67152">
        <w:rPr>
          <w:lang w:val="en-US"/>
        </w:rPr>
        <w:t xml:space="preserve">upshots for </w:t>
      </w:r>
      <w:r w:rsidR="00201203">
        <w:rPr>
          <w:lang w:val="en-US"/>
        </w:rPr>
        <w:t xml:space="preserve">functional analysis and </w:t>
      </w:r>
      <w:r w:rsidR="006D5879">
        <w:rPr>
          <w:lang w:val="en-US"/>
        </w:rPr>
        <w:t>wider debates in philosophy of biology</w:t>
      </w:r>
      <w:r w:rsidR="00201203">
        <w:rPr>
          <w:lang w:val="en-US"/>
        </w:rPr>
        <w:t xml:space="preserve">: they </w:t>
      </w:r>
      <w:r w:rsidR="00F37393">
        <w:rPr>
          <w:lang w:val="en-US"/>
        </w:rPr>
        <w:t xml:space="preserve">(1) </w:t>
      </w:r>
      <w:r w:rsidR="00201203">
        <w:rPr>
          <w:lang w:val="en-US"/>
        </w:rPr>
        <w:t xml:space="preserve">reveal a continuum between aetiological functions in engineering and biology, and </w:t>
      </w:r>
      <w:r w:rsidR="00F37393">
        <w:rPr>
          <w:lang w:val="en-US"/>
        </w:rPr>
        <w:t xml:space="preserve">(2) </w:t>
      </w:r>
      <w:r w:rsidR="006D5879">
        <w:rPr>
          <w:lang w:val="en-US"/>
        </w:rPr>
        <w:t xml:space="preserve">raise further questions about ancestry, heritability, biological individuality and the boundaries of life. </w:t>
      </w:r>
    </w:p>
    <w:p w14:paraId="10BADBA2" w14:textId="6EC93A3F" w:rsidR="00F2679C" w:rsidRDefault="00A67152" w:rsidP="00201203">
      <w:pPr>
        <w:spacing w:after="120" w:line="480" w:lineRule="auto"/>
        <w:ind w:firstLine="284"/>
        <w:rPr>
          <w:lang w:val="en-US"/>
        </w:rPr>
      </w:pPr>
      <w:r w:rsidRPr="000C4071">
        <w:rPr>
          <w:u w:val="single"/>
          <w:lang w:val="en-US"/>
        </w:rPr>
        <w:lastRenderedPageBreak/>
        <w:t>Section 4</w:t>
      </w:r>
      <w:r>
        <w:rPr>
          <w:lang w:val="en-US"/>
        </w:rPr>
        <w:t xml:space="preserve"> </w:t>
      </w:r>
      <w:r w:rsidR="00F37393">
        <w:rPr>
          <w:lang w:val="en-US"/>
        </w:rPr>
        <w:t>considers</w:t>
      </w:r>
      <w:r>
        <w:rPr>
          <w:lang w:val="en-US"/>
        </w:rPr>
        <w:t xml:space="preserve"> synthetic organisms </w:t>
      </w:r>
      <w:r w:rsidR="00201203">
        <w:rPr>
          <w:lang w:val="en-US"/>
        </w:rPr>
        <w:t>whose ‘designed’ function appears to undermine, rather than promote, their survival and reproduction</w:t>
      </w:r>
      <w:r w:rsidR="00F37393">
        <w:rPr>
          <w:lang w:val="en-US"/>
        </w:rPr>
        <w:t>. An example is an organism that models terminal disease processes. On the face of it, such organisms put pressure on causal role analyses of biological function. But b</w:t>
      </w:r>
      <w:r w:rsidR="00201203">
        <w:rPr>
          <w:lang w:val="en-US"/>
        </w:rPr>
        <w:t xml:space="preserve">uilding on the arguments in section </w:t>
      </w:r>
      <w:r w:rsidR="00457980">
        <w:rPr>
          <w:lang w:val="en-US"/>
        </w:rPr>
        <w:t>3</w:t>
      </w:r>
      <w:r w:rsidR="00201203">
        <w:rPr>
          <w:lang w:val="en-US"/>
        </w:rPr>
        <w:t xml:space="preserve">, I contend that if we take an encompassing view of reproduction here, such organisms pose no problem for causal role accounts. </w:t>
      </w:r>
    </w:p>
    <w:p w14:paraId="6F1465F8" w14:textId="7F066B0C" w:rsidR="00F37393" w:rsidRDefault="00FC44C7" w:rsidP="00201203">
      <w:pPr>
        <w:spacing w:after="120" w:line="480" w:lineRule="auto"/>
        <w:ind w:firstLine="284"/>
        <w:rPr>
          <w:lang w:val="en-US"/>
        </w:rPr>
      </w:pPr>
      <w:r>
        <w:rPr>
          <w:lang w:val="en-US"/>
        </w:rPr>
        <w:t>They do, however–</w:t>
      </w:r>
      <w:r w:rsidR="00201203">
        <w:rPr>
          <w:lang w:val="en-US"/>
        </w:rPr>
        <w:t xml:space="preserve">as I argue in </w:t>
      </w:r>
      <w:r w:rsidR="00201203" w:rsidRPr="000C4071">
        <w:rPr>
          <w:u w:val="single"/>
          <w:lang w:val="en-US"/>
        </w:rPr>
        <w:t>Section 5</w:t>
      </w:r>
      <w:r>
        <w:rPr>
          <w:lang w:val="en-US"/>
        </w:rPr>
        <w:t>–</w:t>
      </w:r>
      <w:r w:rsidR="00A67152">
        <w:rPr>
          <w:lang w:val="en-US"/>
        </w:rPr>
        <w:t>challenge our intuitions about health and disease</w:t>
      </w:r>
      <w:r w:rsidR="00201203">
        <w:rPr>
          <w:lang w:val="en-US"/>
        </w:rPr>
        <w:t xml:space="preserve">. This puts pressure on </w:t>
      </w:r>
      <w:r w:rsidR="00B610AC">
        <w:rPr>
          <w:lang w:val="en-US"/>
        </w:rPr>
        <w:t>naturalist analyse</w:t>
      </w:r>
      <w:r w:rsidR="00A67152">
        <w:rPr>
          <w:lang w:val="en-US"/>
        </w:rPr>
        <w:t xml:space="preserve">s </w:t>
      </w:r>
      <w:r w:rsidR="00B610AC">
        <w:rPr>
          <w:lang w:val="en-US"/>
        </w:rPr>
        <w:t xml:space="preserve">of </w:t>
      </w:r>
      <w:r w:rsidR="00F2679C">
        <w:rPr>
          <w:lang w:val="en-US"/>
        </w:rPr>
        <w:t>health and disease</w:t>
      </w:r>
      <w:r w:rsidR="00B610AC">
        <w:rPr>
          <w:lang w:val="en-US"/>
        </w:rPr>
        <w:t xml:space="preserve">. I discuss three ways of responding to this pressure, and tentatively </w:t>
      </w:r>
      <w:r w:rsidR="00201203">
        <w:rPr>
          <w:lang w:val="en-US"/>
        </w:rPr>
        <w:t>endorse one</w:t>
      </w:r>
      <w:r w:rsidR="00F37393">
        <w:rPr>
          <w:lang w:val="en-US"/>
        </w:rPr>
        <w:t xml:space="preserve">. Again sections </w:t>
      </w:r>
      <w:r w:rsidR="00457980">
        <w:rPr>
          <w:lang w:val="en-US"/>
        </w:rPr>
        <w:t xml:space="preserve">4 </w:t>
      </w:r>
      <w:r w:rsidR="00F37393">
        <w:rPr>
          <w:lang w:val="en-US"/>
        </w:rPr>
        <w:t>and</w:t>
      </w:r>
      <w:r w:rsidR="00457980">
        <w:rPr>
          <w:lang w:val="en-US"/>
        </w:rPr>
        <w:t xml:space="preserve"> 5</w:t>
      </w:r>
      <w:r w:rsidR="00F37393">
        <w:rPr>
          <w:lang w:val="en-US"/>
        </w:rPr>
        <w:t xml:space="preserve"> have upshots beyond synthetic biology: they reveal</w:t>
      </w:r>
      <w:r w:rsidR="005036CC">
        <w:rPr>
          <w:lang w:val="en-US"/>
        </w:rPr>
        <w:t xml:space="preserve"> (1) </w:t>
      </w:r>
      <w:r w:rsidR="00F37393">
        <w:rPr>
          <w:lang w:val="en-US"/>
        </w:rPr>
        <w:t>that questions raised by syn</w:t>
      </w:r>
      <w:r w:rsidR="00F2679C">
        <w:rPr>
          <w:lang w:val="en-US"/>
        </w:rPr>
        <w:t>thetic biology should already be</w:t>
      </w:r>
      <w:r w:rsidR="00F37393">
        <w:rPr>
          <w:lang w:val="en-US"/>
        </w:rPr>
        <w:t xml:space="preserve"> widespread, and (2) that our intuitions about health and disease in the non-human animal kingdom are far less straightforward than is generally assumed. </w:t>
      </w:r>
    </w:p>
    <w:p w14:paraId="72BB3CCF" w14:textId="37375E7A" w:rsidR="001567AB" w:rsidRPr="00947AB2" w:rsidRDefault="001567AB" w:rsidP="00B95FF8">
      <w:pPr>
        <w:spacing w:after="120" w:line="480" w:lineRule="auto"/>
        <w:rPr>
          <w:lang w:val="en-US"/>
        </w:rPr>
      </w:pPr>
    </w:p>
    <w:p w14:paraId="7176C696" w14:textId="402FB4A0" w:rsidR="00880C4A" w:rsidRPr="00902570" w:rsidRDefault="001567AB" w:rsidP="00B95FF8">
      <w:pPr>
        <w:pStyle w:val="ListParagraph"/>
        <w:numPr>
          <w:ilvl w:val="0"/>
          <w:numId w:val="2"/>
        </w:numPr>
        <w:spacing w:after="120" w:line="480" w:lineRule="auto"/>
        <w:rPr>
          <w:b/>
          <w:lang w:val="en-US"/>
        </w:rPr>
      </w:pPr>
      <w:r w:rsidRPr="00902570">
        <w:rPr>
          <w:b/>
          <w:lang w:val="en-US"/>
        </w:rPr>
        <w:t>Functions in Biology and Engineering</w:t>
      </w:r>
    </w:p>
    <w:p w14:paraId="504F008F" w14:textId="1A9747D3" w:rsidR="00845870" w:rsidRDefault="00F37393" w:rsidP="00902570">
      <w:pPr>
        <w:spacing w:after="120" w:line="480" w:lineRule="auto"/>
        <w:rPr>
          <w:lang w:val="en-US"/>
        </w:rPr>
      </w:pPr>
      <w:r>
        <w:rPr>
          <w:lang w:val="en-US"/>
        </w:rPr>
        <w:t>This section introduce</w:t>
      </w:r>
      <w:r w:rsidR="005036CC">
        <w:rPr>
          <w:lang w:val="en-US"/>
        </w:rPr>
        <w:t>s</w:t>
      </w:r>
      <w:r>
        <w:rPr>
          <w:lang w:val="en-US"/>
        </w:rPr>
        <w:t xml:space="preserve"> the </w:t>
      </w:r>
      <w:r w:rsidR="00F2679C">
        <w:rPr>
          <w:lang w:val="en-US"/>
        </w:rPr>
        <w:t xml:space="preserve">two </w:t>
      </w:r>
      <w:r>
        <w:rPr>
          <w:lang w:val="en-US"/>
        </w:rPr>
        <w:t>main types of function</w:t>
      </w:r>
      <w:r w:rsidR="00F2679C">
        <w:rPr>
          <w:lang w:val="en-US"/>
        </w:rPr>
        <w:t>al</w:t>
      </w:r>
      <w:r>
        <w:rPr>
          <w:lang w:val="en-US"/>
        </w:rPr>
        <w:t xml:space="preserve"> analysis </w:t>
      </w:r>
      <w:r w:rsidR="004E2298">
        <w:rPr>
          <w:lang w:val="en-US"/>
        </w:rPr>
        <w:t xml:space="preserve">that are </w:t>
      </w:r>
      <w:r>
        <w:rPr>
          <w:lang w:val="en-US"/>
        </w:rPr>
        <w:t>applied to</w:t>
      </w:r>
      <w:r w:rsidR="004E2298">
        <w:rPr>
          <w:lang w:val="en-US"/>
        </w:rPr>
        <w:t xml:space="preserve"> </w:t>
      </w:r>
      <w:r w:rsidR="00F2679C">
        <w:rPr>
          <w:lang w:val="en-US"/>
        </w:rPr>
        <w:t>both</w:t>
      </w:r>
      <w:r w:rsidR="004E2298">
        <w:rPr>
          <w:lang w:val="en-US"/>
        </w:rPr>
        <w:t xml:space="preserve"> domains where function-talk is widespread: </w:t>
      </w:r>
      <w:r>
        <w:rPr>
          <w:lang w:val="en-US"/>
        </w:rPr>
        <w:t>biology and engineering</w:t>
      </w:r>
      <w:r w:rsidR="00F2679C">
        <w:rPr>
          <w:lang w:val="en-US"/>
        </w:rPr>
        <w:t>. The</w:t>
      </w:r>
      <w:r w:rsidR="00457980">
        <w:rPr>
          <w:lang w:val="en-US"/>
        </w:rPr>
        <w:t>se</w:t>
      </w:r>
      <w:r w:rsidR="00F2679C">
        <w:rPr>
          <w:lang w:val="en-US"/>
        </w:rPr>
        <w:t xml:space="preserve"> are </w:t>
      </w:r>
      <w:r w:rsidR="004E2298">
        <w:rPr>
          <w:i/>
          <w:lang w:val="en-US"/>
        </w:rPr>
        <w:t xml:space="preserve">causal role analysis </w:t>
      </w:r>
      <w:r w:rsidR="004E2298">
        <w:rPr>
          <w:lang w:val="en-US"/>
        </w:rPr>
        <w:t xml:space="preserve">and </w:t>
      </w:r>
      <w:r w:rsidR="004E2298">
        <w:rPr>
          <w:i/>
          <w:lang w:val="en-US"/>
        </w:rPr>
        <w:t>aetiological analysis</w:t>
      </w:r>
      <w:r w:rsidR="004E2298">
        <w:rPr>
          <w:lang w:val="en-US"/>
        </w:rPr>
        <w:t>.</w:t>
      </w:r>
      <w:r w:rsidR="00845870" w:rsidRPr="00947AB2">
        <w:rPr>
          <w:rStyle w:val="EndnoteReference"/>
          <w:lang w:val="en-US"/>
        </w:rPr>
        <w:endnoteReference w:id="1"/>
      </w:r>
      <w:r w:rsidR="00845870">
        <w:rPr>
          <w:i/>
          <w:lang w:val="en-US"/>
        </w:rPr>
        <w:t xml:space="preserve"> </w:t>
      </w:r>
      <w:r w:rsidR="00845870" w:rsidRPr="004E2298">
        <w:rPr>
          <w:lang w:val="en-US"/>
        </w:rPr>
        <w:t xml:space="preserve">I </w:t>
      </w:r>
      <w:r w:rsidR="00845870">
        <w:rPr>
          <w:lang w:val="en-US"/>
        </w:rPr>
        <w:t xml:space="preserve">do not take a stance on which of these accounts is to be preferred, in keeping with a pluralist approach that is widely accepted in both domains. </w:t>
      </w:r>
    </w:p>
    <w:p w14:paraId="0B244DA7" w14:textId="0AC3C50E" w:rsidR="00845870" w:rsidRPr="000C4071" w:rsidRDefault="00845870" w:rsidP="000C4071">
      <w:pPr>
        <w:spacing w:after="120" w:line="480" w:lineRule="auto"/>
        <w:ind w:firstLine="284"/>
        <w:rPr>
          <w:i/>
          <w:lang w:val="en-US"/>
        </w:rPr>
      </w:pPr>
      <w:r>
        <w:rPr>
          <w:i/>
          <w:lang w:val="en-US"/>
        </w:rPr>
        <w:t>Functions in Biology</w:t>
      </w:r>
    </w:p>
    <w:p w14:paraId="4B1EF063" w14:textId="2789663C" w:rsidR="00845870" w:rsidRPr="00947AB2" w:rsidRDefault="00845870" w:rsidP="00902570">
      <w:pPr>
        <w:spacing w:after="120" w:line="480" w:lineRule="auto"/>
        <w:rPr>
          <w:i/>
          <w:lang w:val="en-US"/>
        </w:rPr>
      </w:pPr>
      <w:r w:rsidRPr="00947AB2">
        <w:rPr>
          <w:i/>
          <w:lang w:val="en-US"/>
        </w:rPr>
        <w:t xml:space="preserve">Causal Role </w:t>
      </w:r>
      <w:r>
        <w:rPr>
          <w:i/>
          <w:lang w:val="en-US"/>
        </w:rPr>
        <w:t xml:space="preserve">Accounts </w:t>
      </w:r>
      <w:r w:rsidRPr="00947AB2">
        <w:rPr>
          <w:lang w:val="en-US"/>
        </w:rPr>
        <w:t>(Cummins, 1975)</w:t>
      </w:r>
      <w:r>
        <w:rPr>
          <w:lang w:val="en-US"/>
        </w:rPr>
        <w:t xml:space="preserve"> are present- or forward-looking. They analyse functions as the </w:t>
      </w:r>
      <w:r w:rsidRPr="00947AB2">
        <w:rPr>
          <w:lang w:val="en-US"/>
        </w:rPr>
        <w:t xml:space="preserve">causal contributions that traits make </w:t>
      </w:r>
      <w:r>
        <w:rPr>
          <w:lang w:val="en-US"/>
        </w:rPr>
        <w:t xml:space="preserve">or are disposed to </w:t>
      </w:r>
      <w:r>
        <w:rPr>
          <w:lang w:val="en-US"/>
        </w:rPr>
        <w:lastRenderedPageBreak/>
        <w:t xml:space="preserve">make </w:t>
      </w:r>
      <w:r w:rsidRPr="00947AB2">
        <w:rPr>
          <w:lang w:val="en-US"/>
        </w:rPr>
        <w:t xml:space="preserve">to </w:t>
      </w:r>
      <w:r>
        <w:rPr>
          <w:lang w:val="en-US"/>
        </w:rPr>
        <w:t xml:space="preserve">a capacity of a </w:t>
      </w:r>
      <w:r w:rsidRPr="00947AB2">
        <w:rPr>
          <w:lang w:val="en-US"/>
        </w:rPr>
        <w:t xml:space="preserve">system. </w:t>
      </w:r>
      <w:r>
        <w:rPr>
          <w:lang w:val="en-US"/>
        </w:rPr>
        <w:t>In order t</w:t>
      </w:r>
      <w:r w:rsidRPr="00947AB2">
        <w:rPr>
          <w:lang w:val="en-US"/>
        </w:rPr>
        <w:t xml:space="preserve">o specify </w:t>
      </w:r>
      <w:r w:rsidRPr="00947AB2">
        <w:rPr>
          <w:i/>
          <w:lang w:val="en-US"/>
        </w:rPr>
        <w:t>biological</w:t>
      </w:r>
      <w:r w:rsidRPr="00947AB2">
        <w:rPr>
          <w:lang w:val="en-US"/>
        </w:rPr>
        <w:t xml:space="preserve"> function on a </w:t>
      </w:r>
      <w:r>
        <w:rPr>
          <w:lang w:val="en-US"/>
        </w:rPr>
        <w:t>causal role</w:t>
      </w:r>
      <w:r w:rsidRPr="00947AB2">
        <w:rPr>
          <w:lang w:val="en-US"/>
        </w:rPr>
        <w:t xml:space="preserve"> analysis, the</w:t>
      </w:r>
      <w:r>
        <w:rPr>
          <w:lang w:val="en-US"/>
        </w:rPr>
        <w:t xml:space="preserve"> relevant capacities are defined as the</w:t>
      </w:r>
      <w:r w:rsidRPr="00947AB2">
        <w:rPr>
          <w:lang w:val="en-US"/>
        </w:rPr>
        <w:t xml:space="preserve"> goals </w:t>
      </w:r>
      <w:r>
        <w:rPr>
          <w:lang w:val="en-US"/>
        </w:rPr>
        <w:t xml:space="preserve">of the organism: </w:t>
      </w:r>
      <w:r w:rsidRPr="00947AB2">
        <w:rPr>
          <w:lang w:val="en-US"/>
        </w:rPr>
        <w:t>survival and reproduction.</w:t>
      </w:r>
      <w:r w:rsidRPr="00947AB2">
        <w:rPr>
          <w:rStyle w:val="EndnoteReference"/>
          <w:lang w:val="en-US"/>
        </w:rPr>
        <w:endnoteReference w:id="2"/>
      </w:r>
      <w:r w:rsidRPr="00947AB2">
        <w:rPr>
          <w:lang w:val="en-US"/>
        </w:rPr>
        <w:t xml:space="preserve"> For example, the biological </w:t>
      </w:r>
      <w:r>
        <w:rPr>
          <w:lang w:val="en-US"/>
        </w:rPr>
        <w:t>causal role</w:t>
      </w:r>
      <w:r w:rsidRPr="00947AB2">
        <w:rPr>
          <w:lang w:val="en-US"/>
        </w:rPr>
        <w:t xml:space="preserve"> function</w:t>
      </w:r>
      <w:r>
        <w:rPr>
          <w:lang w:val="en-US"/>
        </w:rPr>
        <w:t xml:space="preserve">s </w:t>
      </w:r>
      <w:r w:rsidRPr="00947AB2">
        <w:rPr>
          <w:lang w:val="en-US"/>
        </w:rPr>
        <w:t>of my kidneys</w:t>
      </w:r>
      <w:r>
        <w:rPr>
          <w:lang w:val="en-US"/>
        </w:rPr>
        <w:t xml:space="preserve"> are</w:t>
      </w:r>
      <w:r w:rsidRPr="00947AB2">
        <w:rPr>
          <w:lang w:val="en-US"/>
        </w:rPr>
        <w:t xml:space="preserve"> t</w:t>
      </w:r>
      <w:r>
        <w:rPr>
          <w:lang w:val="en-US"/>
        </w:rPr>
        <w:t xml:space="preserve">o filter my blood of waste and help regulate blood pressure, because those are the contributions they make to my survival and reproduction. </w:t>
      </w:r>
    </w:p>
    <w:p w14:paraId="3BB8C4DC" w14:textId="5891AE03" w:rsidR="00845870" w:rsidRDefault="00845870" w:rsidP="00F37393">
      <w:pPr>
        <w:spacing w:after="120" w:line="480" w:lineRule="auto"/>
        <w:ind w:firstLine="284"/>
        <w:rPr>
          <w:lang w:val="en-US"/>
        </w:rPr>
      </w:pPr>
      <w:r>
        <w:rPr>
          <w:i/>
          <w:lang w:val="en-US"/>
        </w:rPr>
        <w:t xml:space="preserve">Aetiological Accounts </w:t>
      </w:r>
      <w:r>
        <w:rPr>
          <w:lang w:val="en-US"/>
        </w:rPr>
        <w:t xml:space="preserve">are </w:t>
      </w:r>
      <w:r w:rsidRPr="00947AB2">
        <w:rPr>
          <w:lang w:val="en-US"/>
        </w:rPr>
        <w:t>backward</w:t>
      </w:r>
      <w:r>
        <w:rPr>
          <w:lang w:val="en-US"/>
        </w:rPr>
        <w:t>s</w:t>
      </w:r>
      <w:r w:rsidRPr="00947AB2">
        <w:rPr>
          <w:lang w:val="en-US"/>
        </w:rPr>
        <w:t>-looking</w:t>
      </w:r>
      <w:r>
        <w:rPr>
          <w:lang w:val="en-US"/>
        </w:rPr>
        <w:t xml:space="preserve">: </w:t>
      </w:r>
      <w:r w:rsidRPr="00947AB2">
        <w:rPr>
          <w:lang w:val="en-US"/>
        </w:rPr>
        <w:t>the</w:t>
      </w:r>
      <w:r>
        <w:rPr>
          <w:lang w:val="en-US"/>
        </w:rPr>
        <w:t>y identify the</w:t>
      </w:r>
      <w:r w:rsidRPr="00947AB2">
        <w:rPr>
          <w:lang w:val="en-US"/>
        </w:rPr>
        <w:t xml:space="preserve"> function of a trait </w:t>
      </w:r>
      <w:r>
        <w:rPr>
          <w:lang w:val="en-US"/>
        </w:rPr>
        <w:t>as</w:t>
      </w:r>
      <w:r w:rsidRPr="00947AB2">
        <w:rPr>
          <w:lang w:val="en-US"/>
        </w:rPr>
        <w:t xml:space="preserve"> the effect</w:t>
      </w:r>
      <w:r>
        <w:rPr>
          <w:lang w:val="en-US"/>
        </w:rPr>
        <w:t xml:space="preserve"> of that trait</w:t>
      </w:r>
      <w:r w:rsidRPr="00947AB2">
        <w:rPr>
          <w:lang w:val="en-US"/>
        </w:rPr>
        <w:t xml:space="preserve"> </w:t>
      </w:r>
      <w:r>
        <w:rPr>
          <w:lang w:val="en-US"/>
        </w:rPr>
        <w:t>that explains</w:t>
      </w:r>
      <w:r w:rsidRPr="00947AB2">
        <w:rPr>
          <w:lang w:val="en-US"/>
        </w:rPr>
        <w:t xml:space="preserve"> th</w:t>
      </w:r>
      <w:r>
        <w:rPr>
          <w:lang w:val="en-US"/>
        </w:rPr>
        <w:t>e</w:t>
      </w:r>
      <w:r w:rsidRPr="00947AB2">
        <w:rPr>
          <w:lang w:val="en-US"/>
        </w:rPr>
        <w:t xml:space="preserve"> trait’s existence (Wright 197</w:t>
      </w:r>
      <w:r>
        <w:rPr>
          <w:lang w:val="en-US"/>
        </w:rPr>
        <w:t>3</w:t>
      </w:r>
      <w:r w:rsidRPr="00947AB2">
        <w:rPr>
          <w:lang w:val="en-US"/>
        </w:rPr>
        <w:t>). When specifying biological function, this explanatory role is usually understood by reference to evolution by natural selection. (</w:t>
      </w:r>
      <w:r w:rsidRPr="00285F6C">
        <w:rPr>
          <w:lang w:val="en-US"/>
        </w:rPr>
        <w:t>Griffiths</w:t>
      </w:r>
      <w:r w:rsidRPr="000C4071">
        <w:rPr>
          <w:lang w:val="en-US"/>
        </w:rPr>
        <w:t>,</w:t>
      </w:r>
      <w:r w:rsidRPr="00285F6C">
        <w:rPr>
          <w:lang w:val="en-US"/>
        </w:rPr>
        <w:t xml:space="preserve"> </w:t>
      </w:r>
      <w:r w:rsidRPr="000C4071">
        <w:rPr>
          <w:lang w:val="en-US"/>
        </w:rPr>
        <w:t>1993</w:t>
      </w:r>
      <w:r w:rsidRPr="00285F6C">
        <w:rPr>
          <w:lang w:val="en-US"/>
        </w:rPr>
        <w:t>; Godfrey-Smith</w:t>
      </w:r>
      <w:r w:rsidRPr="000C4071">
        <w:rPr>
          <w:lang w:val="en-US"/>
        </w:rPr>
        <w:t>, 1993, 1994</w:t>
      </w:r>
      <w:r w:rsidRPr="00947AB2">
        <w:rPr>
          <w:lang w:val="en-US"/>
        </w:rPr>
        <w:t>; Millikan 1984; 1989; 1993; Neander 1991a, 1991b; 199</w:t>
      </w:r>
      <w:r>
        <w:rPr>
          <w:lang w:val="en-US"/>
        </w:rPr>
        <w:t>5</w:t>
      </w:r>
      <w:r w:rsidRPr="00947AB2">
        <w:rPr>
          <w:lang w:val="en-US"/>
        </w:rPr>
        <w:t xml:space="preserve">; Wakefield 1992). </w:t>
      </w:r>
      <w:r>
        <w:rPr>
          <w:lang w:val="en-US"/>
        </w:rPr>
        <w:t>Because</w:t>
      </w:r>
      <w:r w:rsidRPr="00947AB2">
        <w:rPr>
          <w:lang w:val="en-US"/>
        </w:rPr>
        <w:t xml:space="preserve"> the ability of my ancestor’s kidneys to </w:t>
      </w:r>
      <w:r>
        <w:rPr>
          <w:lang w:val="en-US"/>
        </w:rPr>
        <w:t xml:space="preserve">filter blood and regulate blood pressure </w:t>
      </w:r>
      <w:r w:rsidRPr="00947AB2">
        <w:rPr>
          <w:lang w:val="en-US"/>
        </w:rPr>
        <w:t>explains the existence of my kidneys, the</w:t>
      </w:r>
      <w:r>
        <w:rPr>
          <w:lang w:val="en-US"/>
        </w:rPr>
        <w:t>se are the</w:t>
      </w:r>
      <w:r w:rsidRPr="00947AB2">
        <w:rPr>
          <w:lang w:val="en-US"/>
        </w:rPr>
        <w:t xml:space="preserve"> </w:t>
      </w:r>
      <w:r>
        <w:rPr>
          <w:lang w:val="en-US"/>
        </w:rPr>
        <w:t xml:space="preserve">biological </w:t>
      </w:r>
      <w:r w:rsidRPr="00947AB2">
        <w:rPr>
          <w:lang w:val="en-US"/>
        </w:rPr>
        <w:t>aetiological function of my kidneys.</w:t>
      </w:r>
      <w:r w:rsidRPr="00947AB2">
        <w:rPr>
          <w:rStyle w:val="EndnoteReference"/>
          <w:lang w:val="en-US"/>
        </w:rPr>
        <w:endnoteReference w:id="3"/>
      </w:r>
      <w:r w:rsidRPr="00947AB2">
        <w:rPr>
          <w:lang w:val="en-US"/>
        </w:rPr>
        <w:t xml:space="preserve"> </w:t>
      </w:r>
    </w:p>
    <w:p w14:paraId="3A650144" w14:textId="0529199B" w:rsidR="00845870" w:rsidRPr="00947AB2" w:rsidRDefault="00845870" w:rsidP="004E2298">
      <w:pPr>
        <w:spacing w:after="120" w:line="480" w:lineRule="auto"/>
        <w:ind w:firstLine="284"/>
        <w:rPr>
          <w:lang w:val="en-US"/>
        </w:rPr>
      </w:pPr>
      <w:r w:rsidRPr="00947AB2">
        <w:rPr>
          <w:lang w:val="en-US"/>
        </w:rPr>
        <w:t xml:space="preserve">Much ink has been spilled over the relative merits of </w:t>
      </w:r>
      <w:r>
        <w:rPr>
          <w:lang w:val="en-US"/>
        </w:rPr>
        <w:t>causal role</w:t>
      </w:r>
      <w:r w:rsidRPr="00947AB2">
        <w:rPr>
          <w:lang w:val="en-US"/>
        </w:rPr>
        <w:t xml:space="preserve"> and aetiological accounts, but the literature appears to have reached limited consensus on two issues. First, a pluralist stance is justified: both function attributions have their uses.</w:t>
      </w:r>
      <w:r w:rsidRPr="00947AB2">
        <w:rPr>
          <w:rStyle w:val="EndnoteReference"/>
          <w:lang w:val="en-US"/>
        </w:rPr>
        <w:endnoteReference w:id="4"/>
      </w:r>
      <w:r w:rsidRPr="00947AB2">
        <w:rPr>
          <w:lang w:val="en-US"/>
        </w:rPr>
        <w:t xml:space="preserve"> Second, within that pluralist stance, aetiological accounts are </w:t>
      </w:r>
      <w:r>
        <w:rPr>
          <w:lang w:val="en-US"/>
        </w:rPr>
        <w:t>thought</w:t>
      </w:r>
      <w:r w:rsidRPr="00947AB2">
        <w:rPr>
          <w:lang w:val="en-US"/>
        </w:rPr>
        <w:t xml:space="preserve"> to have two distinct advantages. One is that they better account for the </w:t>
      </w:r>
      <w:r w:rsidRPr="00947AB2">
        <w:rPr>
          <w:i/>
          <w:lang w:val="en-US"/>
        </w:rPr>
        <w:t>normativity</w:t>
      </w:r>
      <w:r w:rsidRPr="00947AB2">
        <w:rPr>
          <w:lang w:val="en-US"/>
        </w:rPr>
        <w:t xml:space="preserve"> of functions; unlike causal role functions, which can only describe what a trait is actually capable of doing, aetiological accounts can describe what a trait </w:t>
      </w:r>
      <w:r w:rsidRPr="00947AB2">
        <w:rPr>
          <w:i/>
          <w:lang w:val="en-US"/>
        </w:rPr>
        <w:t xml:space="preserve">should </w:t>
      </w:r>
      <w:r w:rsidRPr="00947AB2">
        <w:rPr>
          <w:lang w:val="en-US"/>
        </w:rPr>
        <w:t xml:space="preserve">do, even when it is not capable of doing </w:t>
      </w:r>
      <w:r>
        <w:rPr>
          <w:lang w:val="en-US"/>
        </w:rPr>
        <w:t>it</w:t>
      </w:r>
      <w:r w:rsidRPr="00947AB2">
        <w:rPr>
          <w:lang w:val="en-US"/>
        </w:rPr>
        <w:t>. Thus only aetiological accounts can tell us that, and when</w:t>
      </w:r>
      <w:r>
        <w:rPr>
          <w:lang w:val="en-US"/>
        </w:rPr>
        <w:t>,</w:t>
      </w:r>
      <w:r w:rsidRPr="00947AB2">
        <w:rPr>
          <w:lang w:val="en-US"/>
        </w:rPr>
        <w:t xml:space="preserve"> traits </w:t>
      </w:r>
      <w:r w:rsidRPr="00947AB2">
        <w:rPr>
          <w:i/>
          <w:lang w:val="en-US"/>
        </w:rPr>
        <w:t>malfunction</w:t>
      </w:r>
      <w:r w:rsidRPr="00947AB2">
        <w:rPr>
          <w:lang w:val="en-US"/>
        </w:rPr>
        <w:t>.</w:t>
      </w:r>
      <w:r w:rsidRPr="00947AB2">
        <w:rPr>
          <w:rStyle w:val="EndnoteReference"/>
          <w:lang w:val="en-US"/>
        </w:rPr>
        <w:endnoteReference w:id="5"/>
      </w:r>
      <w:r w:rsidRPr="00947AB2">
        <w:rPr>
          <w:lang w:val="en-US"/>
        </w:rPr>
        <w:t xml:space="preserve"> A second advantage of aetiological accounts of function is that they alone accommodate the apparent </w:t>
      </w:r>
      <w:r w:rsidRPr="00947AB2">
        <w:rPr>
          <w:i/>
          <w:lang w:val="en-US"/>
        </w:rPr>
        <w:t>explanatory role</w:t>
      </w:r>
      <w:r w:rsidRPr="00947AB2">
        <w:rPr>
          <w:lang w:val="en-US"/>
        </w:rPr>
        <w:t xml:space="preserve"> of functions.</w:t>
      </w:r>
      <w:r>
        <w:rPr>
          <w:rStyle w:val="EndnoteReference"/>
          <w:lang w:val="en-US"/>
        </w:rPr>
        <w:endnoteReference w:id="6"/>
      </w:r>
      <w:r w:rsidRPr="00947AB2">
        <w:rPr>
          <w:lang w:val="en-US"/>
        </w:rPr>
        <w:t xml:space="preserve"> </w:t>
      </w:r>
    </w:p>
    <w:p w14:paraId="4FEE6345" w14:textId="77777777" w:rsidR="00845870" w:rsidRPr="00947AB2" w:rsidRDefault="00845870" w:rsidP="00B95FF8">
      <w:pPr>
        <w:spacing w:after="120" w:line="480" w:lineRule="auto"/>
        <w:ind w:firstLine="284"/>
        <w:rPr>
          <w:i/>
          <w:lang w:val="en-US"/>
        </w:rPr>
      </w:pPr>
      <w:r w:rsidRPr="00947AB2">
        <w:rPr>
          <w:i/>
          <w:lang w:val="en-US"/>
        </w:rPr>
        <w:lastRenderedPageBreak/>
        <w:t xml:space="preserve">Functions in Engineering </w:t>
      </w:r>
    </w:p>
    <w:p w14:paraId="5609870E" w14:textId="6F177AEF" w:rsidR="00845870" w:rsidRDefault="00845870" w:rsidP="00902570">
      <w:pPr>
        <w:spacing w:after="120" w:line="480" w:lineRule="auto"/>
        <w:rPr>
          <w:lang w:val="en-US"/>
        </w:rPr>
      </w:pPr>
      <w:r>
        <w:rPr>
          <w:lang w:val="en-US"/>
        </w:rPr>
        <w:t xml:space="preserve">Besides biology, the other main domain </w:t>
      </w:r>
      <w:r w:rsidRPr="00947AB2">
        <w:rPr>
          <w:lang w:val="en-US"/>
        </w:rPr>
        <w:t xml:space="preserve">where </w:t>
      </w:r>
      <w:r w:rsidRPr="00947AB2">
        <w:rPr>
          <w:i/>
          <w:lang w:val="en-US"/>
        </w:rPr>
        <w:t xml:space="preserve">function-talk </w:t>
      </w:r>
      <w:r>
        <w:rPr>
          <w:lang w:val="en-US"/>
        </w:rPr>
        <w:t>seems</w:t>
      </w:r>
      <w:r w:rsidRPr="00947AB2">
        <w:rPr>
          <w:lang w:val="en-US"/>
        </w:rPr>
        <w:t xml:space="preserve"> appropriate is engineering. Here</w:t>
      </w:r>
      <w:r>
        <w:rPr>
          <w:lang w:val="en-US"/>
        </w:rPr>
        <w:t>,</w:t>
      </w:r>
      <w:r w:rsidRPr="00947AB2">
        <w:rPr>
          <w:lang w:val="en-US"/>
        </w:rPr>
        <w:t xml:space="preserve"> the same </w:t>
      </w:r>
      <w:r>
        <w:rPr>
          <w:lang w:val="en-US"/>
        </w:rPr>
        <w:t>two types of analysis–causal role</w:t>
      </w:r>
      <w:r w:rsidRPr="00947AB2">
        <w:rPr>
          <w:lang w:val="en-US"/>
        </w:rPr>
        <w:t xml:space="preserve"> and aetiological</w:t>
      </w:r>
      <w:r>
        <w:rPr>
          <w:lang w:val="en-US"/>
        </w:rPr>
        <w:t xml:space="preserve">–are found. </w:t>
      </w:r>
    </w:p>
    <w:p w14:paraId="6D7CC387" w14:textId="47ECDB18" w:rsidR="00845870" w:rsidRDefault="00845870" w:rsidP="00B95FF8">
      <w:pPr>
        <w:spacing w:after="120" w:line="480" w:lineRule="auto"/>
        <w:ind w:firstLine="284"/>
        <w:rPr>
          <w:lang w:val="en-US"/>
        </w:rPr>
      </w:pPr>
      <w:r>
        <w:rPr>
          <w:lang w:val="en-US"/>
        </w:rPr>
        <w:t>Causal role</w:t>
      </w:r>
      <w:r w:rsidRPr="00947AB2">
        <w:rPr>
          <w:lang w:val="en-US"/>
        </w:rPr>
        <w:t xml:space="preserve"> analyses of engineering are exactly like those in biology, except that the </w:t>
      </w:r>
      <w:r>
        <w:rPr>
          <w:lang w:val="en-US"/>
        </w:rPr>
        <w:t xml:space="preserve">capacity or </w:t>
      </w:r>
      <w:r w:rsidRPr="00947AB2">
        <w:rPr>
          <w:lang w:val="en-US"/>
        </w:rPr>
        <w:t xml:space="preserve">‘goal’ in engineering is usually some human aim. </w:t>
      </w:r>
      <w:r>
        <w:rPr>
          <w:lang w:val="en-US"/>
        </w:rPr>
        <w:t xml:space="preserve">Thus the causal role function of my bicycle chain is to transfer the power exerted by my legs into wheel-rotation, because that is its causal contribution to my goal of moving forward-by-bike. If I use that same chain to ward off an attacker, than its causal contribution is to inflict injury (or look threatening). Note that such ‘use’ functions can apply to anything: artifacts can be re-appropriated (as in the defensive use of a bicycle chain) but so can biological entities (as I could also try to scare the attacker with my pet rat). Preston (1998, 2013a) points out that when it comes to artifacts, such new ‘use-functions’ can come to completely trump original design, and redefine the artifact. A rather useless kitchen implement, for example, is now in permanent and very effective use as the window-ice-scraper in my car. </w:t>
      </w:r>
    </w:p>
    <w:p w14:paraId="047CE43F" w14:textId="0EF3801D" w:rsidR="00845870" w:rsidRPr="00947AB2" w:rsidRDefault="00845870" w:rsidP="00F170A6">
      <w:pPr>
        <w:spacing w:after="120" w:line="480" w:lineRule="auto"/>
        <w:ind w:firstLine="284"/>
        <w:rPr>
          <w:lang w:val="en-US"/>
        </w:rPr>
      </w:pPr>
      <w:r w:rsidRPr="00947AB2">
        <w:rPr>
          <w:lang w:val="en-US"/>
        </w:rPr>
        <w:t xml:space="preserve">Aetiological accounts of </w:t>
      </w:r>
      <w:r>
        <w:rPr>
          <w:lang w:val="en-US"/>
        </w:rPr>
        <w:t>function</w:t>
      </w:r>
      <w:r w:rsidRPr="00947AB2">
        <w:rPr>
          <w:lang w:val="en-US"/>
        </w:rPr>
        <w:t xml:space="preserve"> </w:t>
      </w:r>
      <w:r>
        <w:rPr>
          <w:lang w:val="en-US"/>
        </w:rPr>
        <w:t xml:space="preserve">in </w:t>
      </w:r>
      <w:r w:rsidRPr="00947AB2">
        <w:rPr>
          <w:lang w:val="en-US"/>
        </w:rPr>
        <w:t>engineering</w:t>
      </w:r>
      <w:r>
        <w:rPr>
          <w:lang w:val="en-US"/>
        </w:rPr>
        <w:t xml:space="preserve">, as in biology, appeal to the effect of an artifact that explains its existence. Traditionally, this effect was deemed the effect that the designer intended. On this account, even the wings of </w:t>
      </w:r>
      <w:r w:rsidRPr="00947AB2">
        <w:rPr>
          <w:lang w:val="en-US"/>
        </w:rPr>
        <w:t xml:space="preserve">early airplanes would have had the aetiological </w:t>
      </w:r>
      <w:r>
        <w:rPr>
          <w:lang w:val="en-US"/>
        </w:rPr>
        <w:t xml:space="preserve">engineering </w:t>
      </w:r>
      <w:r w:rsidRPr="00947AB2">
        <w:rPr>
          <w:lang w:val="en-US"/>
        </w:rPr>
        <w:t xml:space="preserve">function of </w:t>
      </w:r>
      <w:r>
        <w:rPr>
          <w:lang w:val="en-US"/>
        </w:rPr>
        <w:t xml:space="preserve">facilitating </w:t>
      </w:r>
      <w:r w:rsidRPr="00947AB2">
        <w:rPr>
          <w:lang w:val="en-US"/>
        </w:rPr>
        <w:t xml:space="preserve">flight, even if they were incapable of </w:t>
      </w:r>
      <w:r>
        <w:rPr>
          <w:lang w:val="en-US"/>
        </w:rPr>
        <w:t xml:space="preserve">doing so; the </w:t>
      </w:r>
      <w:r w:rsidRPr="00947AB2">
        <w:rPr>
          <w:lang w:val="en-US"/>
        </w:rPr>
        <w:t xml:space="preserve">designer’s </w:t>
      </w:r>
      <w:r w:rsidRPr="000C4071">
        <w:rPr>
          <w:lang w:val="en-US"/>
        </w:rPr>
        <w:t xml:space="preserve">intent explains why the airplane exists, why it has the designed features that it does, and – indeed – even </w:t>
      </w:r>
      <w:r w:rsidRPr="000C4071">
        <w:rPr>
          <w:i/>
          <w:lang w:val="en-US"/>
        </w:rPr>
        <w:t xml:space="preserve">that </w:t>
      </w:r>
      <w:r w:rsidRPr="000C4071">
        <w:rPr>
          <w:lang w:val="en-US"/>
        </w:rPr>
        <w:t xml:space="preserve">it is an ineffective airplane (rather than, say, an </w:t>
      </w:r>
      <w:r w:rsidRPr="000C4071">
        <w:rPr>
          <w:lang w:val="en-US"/>
        </w:rPr>
        <w:lastRenderedPageBreak/>
        <w:t>ineffective washing machine)</w:t>
      </w:r>
      <w:r w:rsidRPr="00CA7F9D">
        <w:rPr>
          <w:lang w:val="en-US"/>
        </w:rPr>
        <w:t>.</w:t>
      </w:r>
      <w:r>
        <w:rPr>
          <w:lang w:val="en-US"/>
        </w:rPr>
        <w:t xml:space="preserve"> However, more </w:t>
      </w:r>
      <w:r w:rsidRPr="00947AB2">
        <w:rPr>
          <w:lang w:val="en-US"/>
        </w:rPr>
        <w:t>recent work in the philosophy of technology has</w:t>
      </w:r>
      <w:r>
        <w:rPr>
          <w:lang w:val="en-US"/>
        </w:rPr>
        <w:t xml:space="preserve"> deviated from exclusive reliance on </w:t>
      </w:r>
      <w:r w:rsidRPr="00947AB2">
        <w:rPr>
          <w:lang w:val="en-US"/>
        </w:rPr>
        <w:t>designer’s intent</w:t>
      </w:r>
      <w:r>
        <w:rPr>
          <w:lang w:val="en-US"/>
        </w:rPr>
        <w:t>, for n</w:t>
      </w:r>
      <w:r w:rsidRPr="00947AB2">
        <w:rPr>
          <w:lang w:val="en-US"/>
        </w:rPr>
        <w:t xml:space="preserve">ot all designed engineering functions are intentional: engineering systems may have parts or features that make essential contributions to the overall working of the system, whose contribution the designer did not intend. This can happen by chance, or (more often) because in the creation of artifacts – </w:t>
      </w:r>
      <w:r>
        <w:rPr>
          <w:lang w:val="en-US"/>
        </w:rPr>
        <w:t>as</w:t>
      </w:r>
      <w:r w:rsidRPr="00947AB2">
        <w:rPr>
          <w:lang w:val="en-US"/>
        </w:rPr>
        <w:t xml:space="preserve"> in the creation of organisms – there is a significant role for reproduction and selection. </w:t>
      </w:r>
      <w:r>
        <w:rPr>
          <w:lang w:val="en-US"/>
        </w:rPr>
        <w:t xml:space="preserve">This line of work emphasizes that </w:t>
      </w:r>
      <w:r w:rsidRPr="00947AB2">
        <w:rPr>
          <w:lang w:val="en-US"/>
        </w:rPr>
        <w:t xml:space="preserve">it is naïve to think that the creation of artifacts is a one-off, top-down, uni-directional, idea-to-artifact </w:t>
      </w:r>
      <w:r>
        <w:rPr>
          <w:lang w:val="en-US"/>
        </w:rPr>
        <w:t>procedure.</w:t>
      </w:r>
      <w:r w:rsidRPr="00947AB2">
        <w:rPr>
          <w:lang w:val="en-US"/>
        </w:rPr>
        <w:t xml:space="preserve"> Instead, designing and reproducing artifacts is a </w:t>
      </w:r>
      <w:r w:rsidRPr="00947AB2">
        <w:rPr>
          <w:i/>
          <w:lang w:val="en-US"/>
        </w:rPr>
        <w:t>process</w:t>
      </w:r>
      <w:r>
        <w:rPr>
          <w:lang w:val="en-US"/>
        </w:rPr>
        <w:t>–and often a complicated one–</w:t>
      </w:r>
      <w:r w:rsidRPr="00947AB2">
        <w:rPr>
          <w:lang w:val="en-US"/>
        </w:rPr>
        <w:t xml:space="preserve">that is not unlike evolution: artifacts, ideas for artifacts, and prototypes are created and reproduced with </w:t>
      </w:r>
      <w:r>
        <w:rPr>
          <w:lang w:val="en-US"/>
        </w:rPr>
        <w:t xml:space="preserve">both </w:t>
      </w:r>
      <w:r w:rsidRPr="00947AB2">
        <w:rPr>
          <w:lang w:val="en-US"/>
        </w:rPr>
        <w:t>intentional and non-intentional variations</w:t>
      </w:r>
      <w:r>
        <w:rPr>
          <w:lang w:val="en-US"/>
        </w:rPr>
        <w:t xml:space="preserve">, on which both </w:t>
      </w:r>
      <w:r w:rsidRPr="00947AB2">
        <w:rPr>
          <w:lang w:val="en-US"/>
        </w:rPr>
        <w:t xml:space="preserve">intentional </w:t>
      </w:r>
      <w:r>
        <w:rPr>
          <w:lang w:val="en-US"/>
        </w:rPr>
        <w:t xml:space="preserve">and </w:t>
      </w:r>
      <w:r w:rsidRPr="00947AB2">
        <w:rPr>
          <w:lang w:val="en-US"/>
        </w:rPr>
        <w:t xml:space="preserve">non-intentional human selection </w:t>
      </w:r>
      <w:r>
        <w:rPr>
          <w:lang w:val="en-US"/>
        </w:rPr>
        <w:t xml:space="preserve">subsequently </w:t>
      </w:r>
      <w:r w:rsidRPr="00947AB2">
        <w:rPr>
          <w:lang w:val="en-US"/>
        </w:rPr>
        <w:t>operat</w:t>
      </w:r>
      <w:r>
        <w:rPr>
          <w:lang w:val="en-US"/>
        </w:rPr>
        <w:t>es</w:t>
      </w:r>
      <w:r w:rsidRPr="00947AB2">
        <w:rPr>
          <w:lang w:val="en-US"/>
        </w:rPr>
        <w:t xml:space="preserve"> (Houkes &amp; Vermaas</w:t>
      </w:r>
      <w:r>
        <w:rPr>
          <w:lang w:val="en-US"/>
        </w:rPr>
        <w:t>, 2010; see also Holm, 2013a</w:t>
      </w:r>
      <w:r w:rsidRPr="00947AB2">
        <w:rPr>
          <w:lang w:val="en-US"/>
        </w:rPr>
        <w:t>)</w:t>
      </w:r>
      <w:r>
        <w:rPr>
          <w:lang w:val="en-US"/>
        </w:rPr>
        <w:t>.</w:t>
      </w:r>
      <w:r w:rsidRPr="0096646F">
        <w:rPr>
          <w:rStyle w:val="EndnoteReference"/>
          <w:lang w:val="en-US"/>
        </w:rPr>
        <w:t xml:space="preserve"> </w:t>
      </w:r>
      <w:r>
        <w:rPr>
          <w:rStyle w:val="EndnoteReference"/>
          <w:lang w:val="en-US"/>
        </w:rPr>
        <w:endnoteReference w:id="7"/>
      </w:r>
      <w:r w:rsidRPr="00947AB2">
        <w:rPr>
          <w:lang w:val="en-US"/>
        </w:rPr>
        <w:t xml:space="preserve"> </w:t>
      </w:r>
    </w:p>
    <w:p w14:paraId="06F2504E" w14:textId="1506510C" w:rsidR="00845870" w:rsidRPr="00947AB2" w:rsidRDefault="00845870" w:rsidP="00B95FF8">
      <w:pPr>
        <w:spacing w:after="120" w:line="480" w:lineRule="auto"/>
        <w:ind w:firstLine="284"/>
        <w:rPr>
          <w:lang w:val="en-US"/>
        </w:rPr>
      </w:pPr>
      <w:r>
        <w:rPr>
          <w:lang w:val="en-US"/>
        </w:rPr>
        <w:t xml:space="preserve">As in biology, then, a pluralist stance regarding engineering functions is customary. However, in engineering there is even more to be pluralist about. First, there are causal role functions and aetiological functions. Second, aetiological engineering functions can be either determined by the designer’s intent, or by the differential ‘success’ of an </w:t>
      </w:r>
      <w:r w:rsidRPr="00947AB2">
        <w:rPr>
          <w:lang w:val="en-US"/>
        </w:rPr>
        <w:t>art</w:t>
      </w:r>
      <w:r>
        <w:rPr>
          <w:lang w:val="en-US"/>
        </w:rPr>
        <w:t>i</w:t>
      </w:r>
      <w:r w:rsidRPr="00947AB2">
        <w:rPr>
          <w:lang w:val="en-US"/>
        </w:rPr>
        <w:t>fact’s prototypes or ‘ancestors’ in the context of a selectively reproductive</w:t>
      </w:r>
      <w:r>
        <w:rPr>
          <w:lang w:val="en-US"/>
        </w:rPr>
        <w:t xml:space="preserve"> and/or iterative</w:t>
      </w:r>
      <w:r w:rsidRPr="00947AB2">
        <w:rPr>
          <w:lang w:val="en-US"/>
        </w:rPr>
        <w:t xml:space="preserve"> design process. </w:t>
      </w:r>
      <w:r>
        <w:rPr>
          <w:lang w:val="en-US"/>
        </w:rPr>
        <w:t xml:space="preserve">Third, both causal role functions and ‘selected’ aetiological functions can be intentional or non-intentional. (Preston, 1998; 2003; 2009; 2013a; Houkes &amp; Vermaas, 2010; Vermaas &amp; Houkes, 2003). </w:t>
      </w:r>
    </w:p>
    <w:p w14:paraId="18FF76E3" w14:textId="0F1D461B" w:rsidR="00845870" w:rsidRPr="00947AB2" w:rsidRDefault="00845870" w:rsidP="00B95FF8">
      <w:pPr>
        <w:spacing w:after="120" w:line="480" w:lineRule="auto"/>
        <w:ind w:firstLine="284"/>
        <w:rPr>
          <w:lang w:val="en-US"/>
        </w:rPr>
      </w:pPr>
      <w:r>
        <w:rPr>
          <w:lang w:val="en-US"/>
        </w:rPr>
        <w:lastRenderedPageBreak/>
        <w:t>F</w:t>
      </w:r>
      <w:r w:rsidRPr="00947AB2">
        <w:rPr>
          <w:lang w:val="en-US"/>
        </w:rPr>
        <w:t>unctional analys</w:t>
      </w:r>
      <w:r>
        <w:rPr>
          <w:lang w:val="en-US"/>
        </w:rPr>
        <w:t>e</w:t>
      </w:r>
      <w:r w:rsidRPr="00947AB2">
        <w:rPr>
          <w:lang w:val="en-US"/>
        </w:rPr>
        <w:t>s in biology and engineering</w:t>
      </w:r>
      <w:r>
        <w:rPr>
          <w:lang w:val="en-US"/>
        </w:rPr>
        <w:t xml:space="preserve"> therefore</w:t>
      </w:r>
      <w:r w:rsidRPr="00947AB2">
        <w:rPr>
          <w:lang w:val="en-US"/>
        </w:rPr>
        <w:t xml:space="preserve"> h</w:t>
      </w:r>
      <w:r>
        <w:rPr>
          <w:lang w:val="en-US"/>
        </w:rPr>
        <w:t>ave</w:t>
      </w:r>
      <w:r w:rsidRPr="00947AB2">
        <w:rPr>
          <w:lang w:val="en-US"/>
        </w:rPr>
        <w:t xml:space="preserve"> </w:t>
      </w:r>
      <w:r>
        <w:rPr>
          <w:lang w:val="en-US"/>
        </w:rPr>
        <w:t xml:space="preserve">clear </w:t>
      </w:r>
      <w:r w:rsidRPr="00947AB2">
        <w:rPr>
          <w:lang w:val="en-US"/>
        </w:rPr>
        <w:t>parallels</w:t>
      </w:r>
      <w:r>
        <w:rPr>
          <w:lang w:val="en-US"/>
        </w:rPr>
        <w:t>: both employ both causal role and aetiological functions. Nevertheless, the precise interpretation of both types of functional account is different. Thus, despite sharing a common origin,</w:t>
      </w:r>
      <w:r>
        <w:rPr>
          <w:rStyle w:val="EndnoteReference"/>
          <w:lang w:val="en-US"/>
        </w:rPr>
        <w:endnoteReference w:id="8"/>
      </w:r>
      <w:r>
        <w:rPr>
          <w:lang w:val="en-US"/>
        </w:rPr>
        <w:t xml:space="preserve"> biological and engineering functions </w:t>
      </w:r>
      <w:r w:rsidRPr="00947AB2">
        <w:rPr>
          <w:lang w:val="en-US"/>
        </w:rPr>
        <w:t>now tend to be analy</w:t>
      </w:r>
      <w:r>
        <w:rPr>
          <w:lang w:val="en-US"/>
        </w:rPr>
        <w:t>z</w:t>
      </w:r>
      <w:r w:rsidRPr="00947AB2">
        <w:rPr>
          <w:lang w:val="en-US"/>
        </w:rPr>
        <w:t>ed separately, and are discussed in largely separate literatures.</w:t>
      </w:r>
      <w:r w:rsidRPr="00CD32EF">
        <w:rPr>
          <w:lang w:val="en-US"/>
        </w:rPr>
        <w:t xml:space="preserve"> </w:t>
      </w:r>
    </w:p>
    <w:p w14:paraId="12AFD026" w14:textId="4C403E38" w:rsidR="00845870" w:rsidRPr="00947AB2" w:rsidRDefault="00845870" w:rsidP="00B95FF8">
      <w:pPr>
        <w:spacing w:after="120" w:line="480" w:lineRule="auto"/>
        <w:ind w:firstLine="284"/>
        <w:rPr>
          <w:i/>
          <w:lang w:val="en-US"/>
        </w:rPr>
      </w:pPr>
      <w:r w:rsidRPr="00947AB2">
        <w:rPr>
          <w:i/>
          <w:lang w:val="en-US"/>
        </w:rPr>
        <w:t>Health, Disease</w:t>
      </w:r>
      <w:r>
        <w:rPr>
          <w:i/>
          <w:lang w:val="en-US"/>
        </w:rPr>
        <w:t>,</w:t>
      </w:r>
      <w:r w:rsidRPr="00947AB2">
        <w:rPr>
          <w:i/>
          <w:lang w:val="en-US"/>
        </w:rPr>
        <w:t xml:space="preserve"> and Dysfunction </w:t>
      </w:r>
    </w:p>
    <w:p w14:paraId="60AE8E33" w14:textId="408804F8" w:rsidR="00845870" w:rsidRDefault="00845870" w:rsidP="00B95FF8">
      <w:pPr>
        <w:spacing w:after="120" w:line="480" w:lineRule="auto"/>
        <w:ind w:firstLine="284"/>
        <w:rPr>
          <w:lang w:val="en-US"/>
        </w:rPr>
      </w:pPr>
      <w:r w:rsidRPr="00947AB2">
        <w:rPr>
          <w:lang w:val="en-US"/>
        </w:rPr>
        <w:t>There is a close relationship between analyses of biological function and accounts of health and disease</w:t>
      </w:r>
      <w:r>
        <w:rPr>
          <w:lang w:val="en-US"/>
        </w:rPr>
        <w:t>: so called ‘naturalists’</w:t>
      </w:r>
      <w:r w:rsidRPr="00947AB2">
        <w:rPr>
          <w:lang w:val="en-US"/>
        </w:rPr>
        <w:t xml:space="preserve"> analy</w:t>
      </w:r>
      <w:r>
        <w:rPr>
          <w:lang w:val="en-US"/>
        </w:rPr>
        <w:t>s</w:t>
      </w:r>
      <w:r w:rsidRPr="00947AB2">
        <w:rPr>
          <w:lang w:val="en-US"/>
        </w:rPr>
        <w:t>e ‘health’ and ‘disease’ (at least in part) in terms of biological function and dysfunction. Boorse (</w:t>
      </w:r>
      <w:r>
        <w:rPr>
          <w:lang w:val="en-US"/>
        </w:rPr>
        <w:t xml:space="preserve">1975; </w:t>
      </w:r>
      <w:r w:rsidRPr="00947AB2">
        <w:rPr>
          <w:lang w:val="en-US"/>
        </w:rPr>
        <w:t>1977</w:t>
      </w:r>
      <w:r>
        <w:rPr>
          <w:lang w:val="en-US"/>
        </w:rPr>
        <w:t>;</w:t>
      </w:r>
      <w:r w:rsidRPr="00947AB2">
        <w:rPr>
          <w:lang w:val="en-US"/>
        </w:rPr>
        <w:t xml:space="preserve"> 1997) does so by adopting a </w:t>
      </w:r>
      <w:r>
        <w:rPr>
          <w:lang w:val="en-US"/>
        </w:rPr>
        <w:t>causal role</w:t>
      </w:r>
      <w:r w:rsidRPr="00947AB2">
        <w:rPr>
          <w:lang w:val="en-US"/>
        </w:rPr>
        <w:t xml:space="preserve"> account of </w:t>
      </w:r>
      <w:r>
        <w:rPr>
          <w:lang w:val="en-US"/>
        </w:rPr>
        <w:t xml:space="preserve">biological </w:t>
      </w:r>
      <w:r w:rsidRPr="00947AB2">
        <w:rPr>
          <w:lang w:val="en-US"/>
        </w:rPr>
        <w:t>function. Wakefield (1992</w:t>
      </w:r>
      <w:r>
        <w:rPr>
          <w:lang w:val="en-US"/>
        </w:rPr>
        <w:t>, 1995</w:t>
      </w:r>
      <w:r w:rsidRPr="00947AB2">
        <w:rPr>
          <w:lang w:val="en-US"/>
        </w:rPr>
        <w:t xml:space="preserve">) </w:t>
      </w:r>
      <w:r>
        <w:rPr>
          <w:lang w:val="en-US"/>
        </w:rPr>
        <w:t xml:space="preserve">employs </w:t>
      </w:r>
      <w:r w:rsidRPr="00947AB2">
        <w:rPr>
          <w:lang w:val="en-US"/>
        </w:rPr>
        <w:t xml:space="preserve">an aetiological account. </w:t>
      </w:r>
    </w:p>
    <w:p w14:paraId="3E2BF792" w14:textId="77777777" w:rsidR="00845870" w:rsidRPr="00947AB2" w:rsidRDefault="00845870" w:rsidP="00B95FF8">
      <w:pPr>
        <w:spacing w:after="120" w:line="480" w:lineRule="auto"/>
        <w:ind w:firstLine="284"/>
        <w:rPr>
          <w:lang w:val="en-US"/>
        </w:rPr>
      </w:pPr>
    </w:p>
    <w:p w14:paraId="5549E473" w14:textId="1ED5396B" w:rsidR="00845870" w:rsidRPr="00947AB2" w:rsidRDefault="00845870" w:rsidP="00B95FF8">
      <w:pPr>
        <w:pStyle w:val="ListParagraph"/>
        <w:numPr>
          <w:ilvl w:val="0"/>
          <w:numId w:val="2"/>
        </w:numPr>
        <w:spacing w:after="120" w:line="480" w:lineRule="auto"/>
        <w:rPr>
          <w:b/>
          <w:lang w:val="en-US"/>
        </w:rPr>
      </w:pPr>
      <w:r w:rsidRPr="00947AB2">
        <w:rPr>
          <w:b/>
          <w:lang w:val="en-US"/>
        </w:rPr>
        <w:t>Synthetic Biology</w:t>
      </w:r>
    </w:p>
    <w:p w14:paraId="57941C2B" w14:textId="3D337ADB" w:rsidR="00845870" w:rsidRDefault="00845870" w:rsidP="00902570">
      <w:pPr>
        <w:spacing w:after="120" w:line="480" w:lineRule="auto"/>
        <w:rPr>
          <w:lang w:val="en-US"/>
        </w:rPr>
      </w:pPr>
      <w:r>
        <w:rPr>
          <w:lang w:val="en-US"/>
        </w:rPr>
        <w:t xml:space="preserve">Synthetic biology </w:t>
      </w:r>
      <w:r w:rsidRPr="00947AB2">
        <w:rPr>
          <w:lang w:val="en-US"/>
        </w:rPr>
        <w:t>is described as the “engineering of biology” (European Commission 2005)</w:t>
      </w:r>
      <w:r>
        <w:rPr>
          <w:lang w:val="en-US"/>
        </w:rPr>
        <w:t xml:space="preserve">: </w:t>
      </w:r>
      <w:r w:rsidRPr="00947AB2">
        <w:rPr>
          <w:lang w:val="en-US"/>
        </w:rPr>
        <w:t>the “design and construction of new biological parts, devices and systems</w:t>
      </w:r>
      <w:r w:rsidRPr="009A3DC3">
        <w:rPr>
          <w:lang w:val="en-US"/>
        </w:rPr>
        <w:t>” (</w:t>
      </w:r>
      <w:hyperlink r:id="rId7" w:history="1">
        <w:r w:rsidRPr="009A3DC3">
          <w:rPr>
            <w:rStyle w:val="Hyperlink"/>
            <w:color w:val="auto"/>
            <w:u w:val="none"/>
            <w:lang w:val="en-US"/>
          </w:rPr>
          <w:t>www.synthetic</w:t>
        </w:r>
      </w:hyperlink>
      <w:r w:rsidRPr="009A3DC3">
        <w:rPr>
          <w:lang w:val="en-US"/>
        </w:rPr>
        <w:t>biology</w:t>
      </w:r>
      <w:r w:rsidRPr="00947AB2">
        <w:rPr>
          <w:lang w:val="en-US"/>
        </w:rPr>
        <w:t>.org) “which display functions that do not exist in nature” (European Commission 2005). The supposed</w:t>
      </w:r>
      <w:r w:rsidRPr="00947AB2">
        <w:rPr>
          <w:rStyle w:val="EndnoteReference"/>
          <w:lang w:val="en-US"/>
        </w:rPr>
        <w:endnoteReference w:id="9"/>
      </w:r>
      <w:r w:rsidRPr="00947AB2">
        <w:rPr>
          <w:lang w:val="en-US"/>
        </w:rPr>
        <w:t xml:space="preserve"> key difference between synthetic biology and earlier forms of biological engineering is </w:t>
      </w:r>
      <w:r>
        <w:rPr>
          <w:lang w:val="en-US"/>
        </w:rPr>
        <w:t xml:space="preserve">that, where earlier forms merely re-combined or modified </w:t>
      </w:r>
      <w:r w:rsidRPr="000C4071">
        <w:rPr>
          <w:i/>
          <w:lang w:val="en-US"/>
        </w:rPr>
        <w:t>existing</w:t>
      </w:r>
      <w:r>
        <w:rPr>
          <w:lang w:val="en-US"/>
        </w:rPr>
        <w:t xml:space="preserve"> biological systems, synthetic biology aims at the design and creation of </w:t>
      </w:r>
      <w:r w:rsidRPr="000C4071">
        <w:rPr>
          <w:i/>
          <w:lang w:val="en-US"/>
        </w:rPr>
        <w:t>entirely new</w:t>
      </w:r>
      <w:r>
        <w:rPr>
          <w:lang w:val="en-US"/>
        </w:rPr>
        <w:t xml:space="preserve"> organisms or biological systems </w:t>
      </w:r>
      <w:r w:rsidRPr="00947AB2">
        <w:rPr>
          <w:lang w:val="en-US"/>
        </w:rPr>
        <w:t>“from scratch” (AAAS 2010)</w:t>
      </w:r>
      <w:r>
        <w:rPr>
          <w:lang w:val="en-US"/>
        </w:rPr>
        <w:t xml:space="preserve">. Biological engineering, for example, involves </w:t>
      </w:r>
      <w:r w:rsidRPr="00947AB2">
        <w:rPr>
          <w:lang w:val="en-US"/>
        </w:rPr>
        <w:t>the building of human DNA into yeast cells</w:t>
      </w:r>
      <w:r>
        <w:rPr>
          <w:lang w:val="en-US"/>
        </w:rPr>
        <w:t xml:space="preserve"> so that they produce human insulin</w:t>
      </w:r>
      <w:r w:rsidRPr="00947AB2">
        <w:rPr>
          <w:lang w:val="en-US"/>
        </w:rPr>
        <w:t xml:space="preserve">, or the growing of a human ear out of a mouse. </w:t>
      </w:r>
      <w:r>
        <w:rPr>
          <w:lang w:val="en-US"/>
        </w:rPr>
        <w:t xml:space="preserve">Synthetic </w:t>
      </w:r>
      <w:r>
        <w:rPr>
          <w:lang w:val="en-US"/>
        </w:rPr>
        <w:lastRenderedPageBreak/>
        <w:t xml:space="preserve">hopes to create, say, a human-insulin-producing organism without the use or copying of existing cells or DNA. </w:t>
      </w:r>
    </w:p>
    <w:p w14:paraId="462F751B" w14:textId="492B7D0A" w:rsidR="00845870" w:rsidRPr="00947AB2" w:rsidRDefault="00845870" w:rsidP="00B95FF8">
      <w:pPr>
        <w:spacing w:after="120" w:line="480" w:lineRule="auto"/>
        <w:ind w:firstLine="284"/>
        <w:rPr>
          <w:lang w:val="en-US"/>
        </w:rPr>
      </w:pPr>
      <w:r w:rsidRPr="00947AB2">
        <w:rPr>
          <w:lang w:val="en-US"/>
        </w:rPr>
        <w:t xml:space="preserve">Attempts to create </w:t>
      </w:r>
      <w:r>
        <w:rPr>
          <w:lang w:val="en-US"/>
        </w:rPr>
        <w:t xml:space="preserve">synthetic organisms </w:t>
      </w:r>
      <w:r w:rsidRPr="00947AB2">
        <w:rPr>
          <w:lang w:val="en-US"/>
        </w:rPr>
        <w:t xml:space="preserve">take two main forms. One focuses on </w:t>
      </w:r>
      <w:r w:rsidRPr="00947AB2">
        <w:rPr>
          <w:i/>
          <w:lang w:val="en-US"/>
        </w:rPr>
        <w:t>BioBricking</w:t>
      </w:r>
      <w:r>
        <w:rPr>
          <w:i/>
          <w:lang w:val="en-US"/>
        </w:rPr>
        <w:t xml:space="preserve"> </w:t>
      </w:r>
      <w:r w:rsidRPr="00947AB2">
        <w:rPr>
          <w:lang w:val="en-US"/>
        </w:rPr>
        <w:t>(see</w:t>
      </w:r>
      <w:r>
        <w:rPr>
          <w:lang w:val="en-US"/>
        </w:rPr>
        <w:t>,</w:t>
      </w:r>
      <w:r w:rsidRPr="00947AB2">
        <w:rPr>
          <w:lang w:val="en-US"/>
        </w:rPr>
        <w:t xml:space="preserve"> e.g.</w:t>
      </w:r>
      <w:r>
        <w:rPr>
          <w:lang w:val="en-US"/>
        </w:rPr>
        <w:t>,</w:t>
      </w:r>
      <w:r w:rsidRPr="00947AB2">
        <w:rPr>
          <w:lang w:val="en-US"/>
        </w:rPr>
        <w:t xml:space="preserve"> </w:t>
      </w:r>
      <w:r>
        <w:rPr>
          <w:lang w:val="en-US"/>
        </w:rPr>
        <w:t xml:space="preserve">Gibson et al </w:t>
      </w:r>
      <w:r w:rsidRPr="00947AB2">
        <w:rPr>
          <w:lang w:val="en-US"/>
        </w:rPr>
        <w:t>201</w:t>
      </w:r>
      <w:r>
        <w:rPr>
          <w:lang w:val="en-US"/>
        </w:rPr>
        <w:t>0; biobricks.org</w:t>
      </w:r>
      <w:r w:rsidRPr="00947AB2">
        <w:rPr>
          <w:lang w:val="en-US"/>
        </w:rPr>
        <w:t>).</w:t>
      </w:r>
      <w:r w:rsidRPr="00947AB2">
        <w:rPr>
          <w:i/>
          <w:lang w:val="en-US"/>
        </w:rPr>
        <w:t xml:space="preserve"> </w:t>
      </w:r>
      <w:r w:rsidRPr="00947AB2">
        <w:rPr>
          <w:lang w:val="en-US"/>
        </w:rPr>
        <w:t xml:space="preserve">This </w:t>
      </w:r>
      <w:r>
        <w:rPr>
          <w:lang w:val="en-US"/>
        </w:rPr>
        <w:t>is an attempt to</w:t>
      </w:r>
      <w:r w:rsidRPr="00947AB2">
        <w:rPr>
          <w:lang w:val="en-US"/>
        </w:rPr>
        <w:t xml:space="preserve"> build a ‘library’ of modular DNA elements</w:t>
      </w:r>
      <w:r>
        <w:rPr>
          <w:lang w:val="en-US"/>
        </w:rPr>
        <w:t>–B</w:t>
      </w:r>
      <w:r w:rsidRPr="00947AB2">
        <w:rPr>
          <w:lang w:val="en-US"/>
        </w:rPr>
        <w:t>io</w:t>
      </w:r>
      <w:r>
        <w:rPr>
          <w:lang w:val="en-US"/>
        </w:rPr>
        <w:t>Bricks–</w:t>
      </w:r>
      <w:r w:rsidRPr="00947AB2">
        <w:rPr>
          <w:lang w:val="en-US"/>
        </w:rPr>
        <w:t>that can be combined into organisms</w:t>
      </w:r>
      <w:r>
        <w:rPr>
          <w:lang w:val="en-US"/>
        </w:rPr>
        <w:t xml:space="preserve">. This allows </w:t>
      </w:r>
      <w:r w:rsidRPr="00947AB2">
        <w:rPr>
          <w:lang w:val="en-US"/>
        </w:rPr>
        <w:t xml:space="preserve">for the ‘rational’ design and construction of organisms with particular features. For example, if </w:t>
      </w:r>
      <w:r>
        <w:rPr>
          <w:lang w:val="en-US"/>
        </w:rPr>
        <w:t>one</w:t>
      </w:r>
      <w:r w:rsidRPr="00947AB2">
        <w:rPr>
          <w:lang w:val="en-US"/>
        </w:rPr>
        <w:t xml:space="preserve"> w</w:t>
      </w:r>
      <w:r>
        <w:rPr>
          <w:lang w:val="en-US"/>
        </w:rPr>
        <w:t xml:space="preserve">ishes to create </w:t>
      </w:r>
      <w:r w:rsidRPr="00947AB2">
        <w:rPr>
          <w:lang w:val="en-US"/>
        </w:rPr>
        <w:t>a basic organism that produces</w:t>
      </w:r>
      <w:r>
        <w:rPr>
          <w:lang w:val="en-US"/>
        </w:rPr>
        <w:t xml:space="preserve"> human</w:t>
      </w:r>
      <w:r w:rsidRPr="00947AB2">
        <w:rPr>
          <w:lang w:val="en-US"/>
        </w:rPr>
        <w:t xml:space="preserve"> insulin and is fluorescent, </w:t>
      </w:r>
      <w:r>
        <w:rPr>
          <w:lang w:val="en-US"/>
        </w:rPr>
        <w:t>one would identify all the ‘BioBricks’ required to form a</w:t>
      </w:r>
      <w:r w:rsidRPr="00947AB2">
        <w:rPr>
          <w:lang w:val="en-US"/>
        </w:rPr>
        <w:t xml:space="preserve"> ‘basic organism’</w:t>
      </w:r>
      <w:r>
        <w:rPr>
          <w:lang w:val="en-US"/>
        </w:rPr>
        <w:t>, as well as t</w:t>
      </w:r>
      <w:r w:rsidRPr="00947AB2">
        <w:rPr>
          <w:lang w:val="en-US"/>
        </w:rPr>
        <w:t xml:space="preserve">he </w:t>
      </w:r>
      <w:r>
        <w:rPr>
          <w:lang w:val="en-US"/>
        </w:rPr>
        <w:t>BioB</w:t>
      </w:r>
      <w:r w:rsidRPr="00947AB2">
        <w:rPr>
          <w:lang w:val="en-US"/>
        </w:rPr>
        <w:t xml:space="preserve">ricks </w:t>
      </w:r>
      <w:r>
        <w:rPr>
          <w:lang w:val="en-US"/>
        </w:rPr>
        <w:t xml:space="preserve">coding </w:t>
      </w:r>
      <w:r w:rsidRPr="00947AB2">
        <w:rPr>
          <w:lang w:val="en-US"/>
        </w:rPr>
        <w:t>for ‘fluorescen</w:t>
      </w:r>
      <w:r>
        <w:rPr>
          <w:lang w:val="en-US"/>
        </w:rPr>
        <w:t>t protein</w:t>
      </w:r>
      <w:r w:rsidRPr="00947AB2">
        <w:rPr>
          <w:lang w:val="en-US"/>
        </w:rPr>
        <w:t>’ and ‘</w:t>
      </w:r>
      <w:r>
        <w:rPr>
          <w:lang w:val="en-US"/>
        </w:rPr>
        <w:t xml:space="preserve">human </w:t>
      </w:r>
      <w:r w:rsidRPr="00947AB2">
        <w:rPr>
          <w:lang w:val="en-US"/>
        </w:rPr>
        <w:t>insulin’</w:t>
      </w:r>
      <w:r>
        <w:rPr>
          <w:lang w:val="en-US"/>
        </w:rPr>
        <w:t xml:space="preserve">. One would </w:t>
      </w:r>
      <w:r w:rsidRPr="00947AB2">
        <w:rPr>
          <w:lang w:val="en-US"/>
        </w:rPr>
        <w:t>string the</w:t>
      </w:r>
      <w:r>
        <w:rPr>
          <w:lang w:val="en-US"/>
        </w:rPr>
        <w:t>se BioBricks</w:t>
      </w:r>
      <w:r w:rsidRPr="00947AB2">
        <w:rPr>
          <w:lang w:val="en-US"/>
        </w:rPr>
        <w:t xml:space="preserve"> together into a numerical DNA code, transform this </w:t>
      </w:r>
      <w:r>
        <w:rPr>
          <w:lang w:val="en-US"/>
        </w:rPr>
        <w:t xml:space="preserve">code </w:t>
      </w:r>
      <w:r w:rsidRPr="00947AB2">
        <w:rPr>
          <w:lang w:val="en-US"/>
        </w:rPr>
        <w:t xml:space="preserve">into </w:t>
      </w:r>
      <w:r w:rsidRPr="00947AB2">
        <w:rPr>
          <w:i/>
          <w:lang w:val="en-US"/>
        </w:rPr>
        <w:t xml:space="preserve">actual </w:t>
      </w:r>
      <w:r w:rsidRPr="00947AB2">
        <w:rPr>
          <w:lang w:val="en-US"/>
        </w:rPr>
        <w:t xml:space="preserve">DNA through </w:t>
      </w:r>
      <w:r>
        <w:rPr>
          <w:lang w:val="en-US"/>
        </w:rPr>
        <w:t xml:space="preserve">a </w:t>
      </w:r>
      <w:r w:rsidRPr="00947AB2">
        <w:rPr>
          <w:lang w:val="en-US"/>
        </w:rPr>
        <w:t>DNA-printing process</w:t>
      </w:r>
      <w:r>
        <w:rPr>
          <w:lang w:val="en-US"/>
        </w:rPr>
        <w:t xml:space="preserve">, and then </w:t>
      </w:r>
      <w:r w:rsidRPr="00947AB2">
        <w:rPr>
          <w:lang w:val="en-US"/>
        </w:rPr>
        <w:t>insert the DNA into an existing (micro-)organism</w:t>
      </w:r>
      <w:r>
        <w:rPr>
          <w:lang w:val="en-US"/>
        </w:rPr>
        <w:t xml:space="preserve">. This would allow </w:t>
      </w:r>
      <w:r w:rsidRPr="00947AB2">
        <w:rPr>
          <w:lang w:val="en-US"/>
        </w:rPr>
        <w:t xml:space="preserve">for </w:t>
      </w:r>
      <w:r>
        <w:rPr>
          <w:lang w:val="en-US"/>
        </w:rPr>
        <w:t xml:space="preserve">the DNA’s </w:t>
      </w:r>
      <w:r w:rsidRPr="00947AB2">
        <w:rPr>
          <w:lang w:val="en-US"/>
        </w:rPr>
        <w:t xml:space="preserve">transcription </w:t>
      </w:r>
      <w:r>
        <w:rPr>
          <w:lang w:val="en-US"/>
        </w:rPr>
        <w:t>such that</w:t>
      </w:r>
      <w:r w:rsidRPr="00947AB2">
        <w:rPr>
          <w:lang w:val="en-US"/>
        </w:rPr>
        <w:t xml:space="preserve"> proteins or even (in the next generation) entire organisms ‘encoded’ by th</w:t>
      </w:r>
      <w:r>
        <w:rPr>
          <w:lang w:val="en-US"/>
        </w:rPr>
        <w:t>e synthetic DNA code</w:t>
      </w:r>
      <w:r w:rsidRPr="00947AB2">
        <w:rPr>
          <w:lang w:val="en-US"/>
        </w:rPr>
        <w:t xml:space="preserve"> </w:t>
      </w:r>
      <w:r>
        <w:rPr>
          <w:lang w:val="en-US"/>
        </w:rPr>
        <w:t>are</w:t>
      </w:r>
      <w:r w:rsidRPr="00947AB2">
        <w:rPr>
          <w:lang w:val="en-US"/>
        </w:rPr>
        <w:t xml:space="preserve"> produced (</w:t>
      </w:r>
      <w:r>
        <w:rPr>
          <w:lang w:val="en-US"/>
        </w:rPr>
        <w:t xml:space="preserve">e.g. Gibson et al, </w:t>
      </w:r>
      <w:r w:rsidRPr="00947AB2">
        <w:rPr>
          <w:lang w:val="en-US"/>
        </w:rPr>
        <w:t>201</w:t>
      </w:r>
      <w:r>
        <w:rPr>
          <w:lang w:val="en-US"/>
        </w:rPr>
        <w:t>0</w:t>
      </w:r>
      <w:r w:rsidRPr="00947AB2">
        <w:rPr>
          <w:lang w:val="en-US"/>
        </w:rPr>
        <w:t>)</w:t>
      </w:r>
      <w:r>
        <w:rPr>
          <w:lang w:val="en-US"/>
        </w:rPr>
        <w:t>.</w:t>
      </w:r>
    </w:p>
    <w:p w14:paraId="6A3DC4B6" w14:textId="09913C84" w:rsidR="00845870" w:rsidRDefault="00845870" w:rsidP="00B95FF8">
      <w:pPr>
        <w:spacing w:after="120" w:line="480" w:lineRule="auto"/>
        <w:ind w:firstLine="284"/>
        <w:rPr>
          <w:lang w:val="en-US"/>
        </w:rPr>
      </w:pPr>
      <w:r w:rsidRPr="00947AB2">
        <w:rPr>
          <w:lang w:val="en-US"/>
        </w:rPr>
        <w:t xml:space="preserve">The second form of synthetic biology avoids reliance on existing organisms </w:t>
      </w:r>
      <w:r>
        <w:rPr>
          <w:lang w:val="en-US"/>
        </w:rPr>
        <w:t>altogether</w:t>
      </w:r>
      <w:r w:rsidRPr="00947AB2">
        <w:rPr>
          <w:lang w:val="en-US"/>
        </w:rPr>
        <w:t xml:space="preserve">. It aims to design and print self-assembling proteins that </w:t>
      </w:r>
      <w:r>
        <w:rPr>
          <w:lang w:val="en-US"/>
        </w:rPr>
        <w:t>self-assemble into simple organisms–so called ‘protocells’–</w:t>
      </w:r>
      <w:r w:rsidRPr="00947AB2">
        <w:rPr>
          <w:lang w:val="en-US"/>
        </w:rPr>
        <w:t xml:space="preserve">without </w:t>
      </w:r>
      <w:r>
        <w:rPr>
          <w:lang w:val="en-US"/>
        </w:rPr>
        <w:t xml:space="preserve">the </w:t>
      </w:r>
      <w:r w:rsidRPr="00947AB2">
        <w:rPr>
          <w:lang w:val="en-US"/>
        </w:rPr>
        <w:t>need to employ the DNA-transcribing and protein-synthesi</w:t>
      </w:r>
      <w:r>
        <w:rPr>
          <w:lang w:val="en-US"/>
        </w:rPr>
        <w:t>z</w:t>
      </w:r>
      <w:r w:rsidRPr="00947AB2">
        <w:rPr>
          <w:lang w:val="en-US"/>
        </w:rPr>
        <w:t>ing ability of an existing living unit (see e.g. Hanzyck</w:t>
      </w:r>
      <w:r>
        <w:rPr>
          <w:lang w:val="en-US"/>
        </w:rPr>
        <w:t>,</w:t>
      </w:r>
      <w:r w:rsidRPr="00947AB2">
        <w:rPr>
          <w:lang w:val="en-US"/>
        </w:rPr>
        <w:t xml:space="preserve"> 2011). </w:t>
      </w:r>
    </w:p>
    <w:p w14:paraId="13D82416" w14:textId="55D44C43" w:rsidR="00845870" w:rsidRDefault="00845870" w:rsidP="00A76A30">
      <w:pPr>
        <w:spacing w:after="120" w:line="480" w:lineRule="auto"/>
        <w:ind w:firstLine="284"/>
        <w:rPr>
          <w:lang w:val="en-US"/>
        </w:rPr>
      </w:pPr>
      <w:r w:rsidRPr="00947AB2">
        <w:rPr>
          <w:lang w:val="en-US"/>
        </w:rPr>
        <w:t xml:space="preserve">In this paper I focus on the questions that arise if </w:t>
      </w:r>
      <w:r>
        <w:rPr>
          <w:lang w:val="en-US"/>
        </w:rPr>
        <w:t xml:space="preserve">both </w:t>
      </w:r>
      <w:r w:rsidRPr="00947AB2">
        <w:rPr>
          <w:lang w:val="en-US"/>
        </w:rPr>
        <w:t xml:space="preserve">methods are fully successful. At present they are not; self-assembling protocells have not yet been produced, but there </w:t>
      </w:r>
      <w:r w:rsidRPr="00947AB2">
        <w:rPr>
          <w:i/>
          <w:lang w:val="en-US"/>
        </w:rPr>
        <w:t xml:space="preserve">has </w:t>
      </w:r>
      <w:r w:rsidRPr="00947AB2">
        <w:rPr>
          <w:lang w:val="en-US"/>
        </w:rPr>
        <w:t xml:space="preserve">been </w:t>
      </w:r>
      <w:r>
        <w:rPr>
          <w:lang w:val="en-US"/>
        </w:rPr>
        <w:t xml:space="preserve">(limited) </w:t>
      </w:r>
      <w:r w:rsidRPr="00947AB2">
        <w:rPr>
          <w:lang w:val="en-US"/>
        </w:rPr>
        <w:t xml:space="preserve">success </w:t>
      </w:r>
      <w:r>
        <w:rPr>
          <w:lang w:val="en-US"/>
        </w:rPr>
        <w:t xml:space="preserve">using the BioBricking method </w:t>
      </w:r>
      <w:r w:rsidRPr="00947AB2">
        <w:rPr>
          <w:lang w:val="en-US"/>
        </w:rPr>
        <w:t>(Gib</w:t>
      </w:r>
      <w:r>
        <w:rPr>
          <w:lang w:val="en-US"/>
        </w:rPr>
        <w:t>s</w:t>
      </w:r>
      <w:r w:rsidRPr="00947AB2">
        <w:rPr>
          <w:lang w:val="en-US"/>
        </w:rPr>
        <w:t>on et al. 2010). Even in such cases, however, the details of the process</w:t>
      </w:r>
      <w:r>
        <w:rPr>
          <w:lang w:val="en-US"/>
        </w:rPr>
        <w:t>es</w:t>
      </w:r>
      <w:r w:rsidRPr="00947AB2">
        <w:rPr>
          <w:lang w:val="en-US"/>
        </w:rPr>
        <w:t xml:space="preserve"> are </w:t>
      </w:r>
      <w:r w:rsidRPr="00947AB2">
        <w:rPr>
          <w:lang w:val="en-US"/>
        </w:rPr>
        <w:lastRenderedPageBreak/>
        <w:t xml:space="preserve">not as ‘clean’ as described above. Unsurprisingly, given what we know about genetic interactions, epigenetics and the general lack of straight geno- to phenotype mapping, the </w:t>
      </w:r>
      <w:r>
        <w:rPr>
          <w:lang w:val="en-US"/>
        </w:rPr>
        <w:t>practice of a</w:t>
      </w:r>
      <w:r w:rsidRPr="00947AB2">
        <w:rPr>
          <w:lang w:val="en-US"/>
        </w:rPr>
        <w:t xml:space="preserve"> modular library is less straightforward than it sounds. The products of modular design processes, for example, can give unpredicted and interactive results </w:t>
      </w:r>
      <w:r>
        <w:rPr>
          <w:lang w:val="en-US"/>
        </w:rPr>
        <w:t>that</w:t>
      </w:r>
      <w:r w:rsidRPr="00947AB2">
        <w:rPr>
          <w:lang w:val="en-US"/>
        </w:rPr>
        <w:t xml:space="preserve"> have to be ‘debugged’ in subsequent rounds of ordinary selective reproduction: a process known as </w:t>
      </w:r>
      <w:r w:rsidRPr="00947AB2">
        <w:rPr>
          <w:i/>
          <w:lang w:val="en-US"/>
        </w:rPr>
        <w:t>kludging</w:t>
      </w:r>
      <w:r w:rsidRPr="00947AB2">
        <w:rPr>
          <w:lang w:val="en-US"/>
        </w:rPr>
        <w:t xml:space="preserve"> (O’</w:t>
      </w:r>
      <w:r>
        <w:rPr>
          <w:lang w:val="en-US"/>
        </w:rPr>
        <w:t>M</w:t>
      </w:r>
      <w:r w:rsidRPr="00947AB2">
        <w:rPr>
          <w:lang w:val="en-US"/>
        </w:rPr>
        <w:t>alley</w:t>
      </w:r>
      <w:r>
        <w:rPr>
          <w:lang w:val="en-US"/>
        </w:rPr>
        <w:t>, 2009, 2011</w:t>
      </w:r>
      <w:r w:rsidRPr="00947AB2">
        <w:rPr>
          <w:lang w:val="en-US"/>
        </w:rPr>
        <w:t>).</w:t>
      </w:r>
    </w:p>
    <w:p w14:paraId="445015EE" w14:textId="7B87307B" w:rsidR="00845870" w:rsidRPr="00947AB2" w:rsidRDefault="00845870" w:rsidP="00F65A5E">
      <w:pPr>
        <w:spacing w:after="120" w:line="480" w:lineRule="auto"/>
        <w:ind w:firstLine="284"/>
        <w:rPr>
          <w:lang w:val="en-US"/>
        </w:rPr>
      </w:pPr>
      <w:r>
        <w:rPr>
          <w:lang w:val="en-US"/>
        </w:rPr>
        <w:t xml:space="preserve">Nonetheless, this </w:t>
      </w:r>
      <w:r w:rsidRPr="00947AB2">
        <w:rPr>
          <w:lang w:val="en-US"/>
        </w:rPr>
        <w:t xml:space="preserve">paper </w:t>
      </w:r>
      <w:r>
        <w:rPr>
          <w:lang w:val="en-US"/>
        </w:rPr>
        <w:t>considers the question that would arise in the–</w:t>
      </w:r>
      <w:r w:rsidRPr="00947AB2">
        <w:rPr>
          <w:lang w:val="en-US"/>
        </w:rPr>
        <w:t>as</w:t>
      </w:r>
      <w:r>
        <w:rPr>
          <w:lang w:val="en-US"/>
        </w:rPr>
        <w:t>-yet hypothetical–</w:t>
      </w:r>
      <w:r w:rsidRPr="00947AB2">
        <w:rPr>
          <w:lang w:val="en-US"/>
        </w:rPr>
        <w:t xml:space="preserve">case of a self-assembling protocell. </w:t>
      </w:r>
      <w:r>
        <w:rPr>
          <w:lang w:val="en-US"/>
        </w:rPr>
        <w:t xml:space="preserve">Call this a </w:t>
      </w:r>
      <w:r>
        <w:rPr>
          <w:i/>
          <w:lang w:val="en-US"/>
        </w:rPr>
        <w:t xml:space="preserve">de novo </w:t>
      </w:r>
      <w:r>
        <w:rPr>
          <w:lang w:val="en-US"/>
        </w:rPr>
        <w:t xml:space="preserve">organism. </w:t>
      </w:r>
      <w:r>
        <w:rPr>
          <w:i/>
          <w:lang w:val="en-US"/>
        </w:rPr>
        <w:t xml:space="preserve">De novo </w:t>
      </w:r>
      <w:r>
        <w:rPr>
          <w:lang w:val="en-US"/>
        </w:rPr>
        <w:t>organisms are philosophically interesting because, on the face of it, they are simultaneously (1) biological organisms, (2) wholly ‘human-created’ designed artifacts and (3) entities without any ancestry in other biological organisms.</w:t>
      </w:r>
      <w:r w:rsidRPr="00947AB2">
        <w:rPr>
          <w:rStyle w:val="EndnoteReference"/>
          <w:lang w:val="en-US"/>
        </w:rPr>
        <w:endnoteReference w:id="10"/>
      </w:r>
      <w:r>
        <w:rPr>
          <w:lang w:val="en-US"/>
        </w:rPr>
        <w:t xml:space="preserve"> They therefore raise interesting questions for functional analysis, which we shall now consider. </w:t>
      </w:r>
    </w:p>
    <w:p w14:paraId="5CF86346" w14:textId="77777777" w:rsidR="00845870" w:rsidRPr="00947AB2" w:rsidRDefault="00845870" w:rsidP="00B95FF8">
      <w:pPr>
        <w:spacing w:after="120" w:line="480" w:lineRule="auto"/>
        <w:ind w:firstLine="284"/>
        <w:rPr>
          <w:lang w:val="en-US"/>
        </w:rPr>
      </w:pPr>
    </w:p>
    <w:p w14:paraId="0ECDE280" w14:textId="0F925856" w:rsidR="00845870" w:rsidRPr="00947AB2" w:rsidRDefault="00845870" w:rsidP="00B95FF8">
      <w:pPr>
        <w:pStyle w:val="ListParagraph"/>
        <w:numPr>
          <w:ilvl w:val="0"/>
          <w:numId w:val="2"/>
        </w:numPr>
        <w:spacing w:after="120" w:line="480" w:lineRule="auto"/>
        <w:rPr>
          <w:b/>
          <w:lang w:val="en-US"/>
        </w:rPr>
      </w:pPr>
      <w:r>
        <w:rPr>
          <w:b/>
          <w:lang w:val="en-US"/>
        </w:rPr>
        <w:t>Synthetic Biology and Aetiological Functions</w:t>
      </w:r>
    </w:p>
    <w:p w14:paraId="2019578C" w14:textId="4C7E832D" w:rsidR="00845870" w:rsidRDefault="00845870" w:rsidP="00902570">
      <w:pPr>
        <w:spacing w:after="120" w:line="480" w:lineRule="auto"/>
        <w:rPr>
          <w:lang w:val="en-US"/>
        </w:rPr>
      </w:pPr>
      <w:r w:rsidRPr="000C4071">
        <w:rPr>
          <w:i/>
          <w:lang w:val="en-US"/>
        </w:rPr>
        <w:t>D</w:t>
      </w:r>
      <w:r>
        <w:rPr>
          <w:i/>
          <w:lang w:val="en-US"/>
        </w:rPr>
        <w:t xml:space="preserve">e novo </w:t>
      </w:r>
      <w:r>
        <w:rPr>
          <w:lang w:val="en-US"/>
        </w:rPr>
        <w:t xml:space="preserve">organisms appear to lack direct biological ancestors whose differential reproductive success explains the present generation of organisms. This has motivated several authors to argue that </w:t>
      </w:r>
      <w:r>
        <w:rPr>
          <w:i/>
          <w:lang w:val="en-US"/>
        </w:rPr>
        <w:t xml:space="preserve">de novo </w:t>
      </w:r>
      <w:r>
        <w:rPr>
          <w:lang w:val="en-US"/>
        </w:rPr>
        <w:t xml:space="preserve">organisms cannot have </w:t>
      </w:r>
      <w:r>
        <w:rPr>
          <w:i/>
          <w:lang w:val="en-US"/>
        </w:rPr>
        <w:t xml:space="preserve">biological aetiological functions </w:t>
      </w:r>
      <w:r w:rsidRPr="000C4071">
        <w:rPr>
          <w:lang w:val="en-US"/>
        </w:rPr>
        <w:t>(BAF)</w:t>
      </w:r>
      <w:r>
        <w:rPr>
          <w:i/>
          <w:lang w:val="en-US"/>
        </w:rPr>
        <w:t xml:space="preserve">. </w:t>
      </w:r>
      <w:r>
        <w:rPr>
          <w:lang w:val="en-US"/>
        </w:rPr>
        <w:t xml:space="preserve">Insofar as these organisms do have aetiological functions they must be a species of </w:t>
      </w:r>
      <w:r>
        <w:rPr>
          <w:i/>
          <w:lang w:val="en-US"/>
        </w:rPr>
        <w:t xml:space="preserve">engineering aetiological functions </w:t>
      </w:r>
      <w:r>
        <w:rPr>
          <w:lang w:val="en-US"/>
        </w:rPr>
        <w:t>(EAF): for example, those derived from the intention of their human bio-</w:t>
      </w:r>
      <w:r w:rsidRPr="00947AB2">
        <w:rPr>
          <w:lang w:val="en-US"/>
        </w:rPr>
        <w:t>engineers (</w:t>
      </w:r>
      <w:r>
        <w:rPr>
          <w:lang w:val="en-US"/>
        </w:rPr>
        <w:t xml:space="preserve">see, </w:t>
      </w:r>
      <w:r w:rsidRPr="000C4071">
        <w:rPr>
          <w:lang w:val="en-US"/>
        </w:rPr>
        <w:t xml:space="preserve">e.g., </w:t>
      </w:r>
      <w:r>
        <w:rPr>
          <w:lang w:val="en-US"/>
        </w:rPr>
        <w:t xml:space="preserve">Basl, 2012; </w:t>
      </w:r>
      <w:r w:rsidRPr="000C4071">
        <w:rPr>
          <w:lang w:val="en-US"/>
        </w:rPr>
        <w:t>Holm 2012, 2013a, 2013b, 2014; Douglas, Powell &amp; Savulescu</w:t>
      </w:r>
      <w:r>
        <w:rPr>
          <w:lang w:val="en-US"/>
        </w:rPr>
        <w:t>,</w:t>
      </w:r>
      <w:r w:rsidRPr="00194FA6">
        <w:rPr>
          <w:lang w:val="en-US"/>
        </w:rPr>
        <w:t xml:space="preserve"> </w:t>
      </w:r>
      <w:r w:rsidRPr="000C4071">
        <w:rPr>
          <w:lang w:val="en-US"/>
        </w:rPr>
        <w:t>2013</w:t>
      </w:r>
      <w:r>
        <w:rPr>
          <w:lang w:val="en-US"/>
        </w:rPr>
        <w:t xml:space="preserve">). Insofar as these organisms, qua biological organisms, have </w:t>
      </w:r>
      <w:r>
        <w:rPr>
          <w:lang w:val="en-US"/>
        </w:rPr>
        <w:lastRenderedPageBreak/>
        <w:t xml:space="preserve">biological functions, these must be </w:t>
      </w:r>
      <w:r>
        <w:rPr>
          <w:i/>
          <w:lang w:val="en-US"/>
        </w:rPr>
        <w:t xml:space="preserve">biological causal role functions </w:t>
      </w:r>
      <w:r>
        <w:rPr>
          <w:lang w:val="en-US"/>
        </w:rPr>
        <w:t>(BCRF) (Holm, 2014).</w:t>
      </w:r>
    </w:p>
    <w:p w14:paraId="5D1F6F80" w14:textId="7AA0349B" w:rsidR="00845870" w:rsidRDefault="00845870" w:rsidP="00B566C9">
      <w:pPr>
        <w:spacing w:after="120" w:line="480" w:lineRule="auto"/>
        <w:ind w:firstLine="284"/>
        <w:rPr>
          <w:lang w:val="en-US"/>
        </w:rPr>
      </w:pPr>
      <w:r>
        <w:rPr>
          <w:lang w:val="en-US"/>
        </w:rPr>
        <w:t xml:space="preserve">On the face of it this argument seems compelling. And it implies that </w:t>
      </w:r>
      <w:r>
        <w:rPr>
          <w:i/>
          <w:lang w:val="en-US"/>
        </w:rPr>
        <w:t xml:space="preserve">de novo </w:t>
      </w:r>
      <w:r>
        <w:rPr>
          <w:lang w:val="en-US"/>
        </w:rPr>
        <w:t xml:space="preserve">organisms present a </w:t>
      </w:r>
      <w:r w:rsidRPr="00947AB2">
        <w:rPr>
          <w:lang w:val="en-US"/>
        </w:rPr>
        <w:t xml:space="preserve">real-life example of that familiar counter-example to aetiological </w:t>
      </w:r>
      <w:r>
        <w:rPr>
          <w:lang w:val="en-US"/>
        </w:rPr>
        <w:t xml:space="preserve">accounts of function: </w:t>
      </w:r>
      <w:r w:rsidRPr="00947AB2">
        <w:rPr>
          <w:lang w:val="en-US"/>
        </w:rPr>
        <w:t xml:space="preserve">swamplion. Swamplion emerges, by </w:t>
      </w:r>
      <w:r>
        <w:rPr>
          <w:lang w:val="en-US"/>
        </w:rPr>
        <w:t xml:space="preserve">a </w:t>
      </w:r>
      <w:r w:rsidRPr="00947AB2">
        <w:rPr>
          <w:lang w:val="en-US"/>
        </w:rPr>
        <w:t>freak of nature, fully formed from the molecules in a swamp</w:t>
      </w:r>
      <w:r>
        <w:rPr>
          <w:lang w:val="en-US"/>
        </w:rPr>
        <w:t xml:space="preserve"> and is </w:t>
      </w:r>
      <w:r w:rsidRPr="00947AB2">
        <w:rPr>
          <w:lang w:val="en-US"/>
        </w:rPr>
        <w:t xml:space="preserve">indistinguishable from </w:t>
      </w:r>
      <w:r>
        <w:rPr>
          <w:lang w:val="en-US"/>
        </w:rPr>
        <w:t xml:space="preserve">other </w:t>
      </w:r>
      <w:r w:rsidRPr="00947AB2">
        <w:rPr>
          <w:lang w:val="en-US"/>
        </w:rPr>
        <w:t>lions</w:t>
      </w:r>
      <w:r>
        <w:rPr>
          <w:lang w:val="en-US"/>
        </w:rPr>
        <w:t xml:space="preserve">. She is meant to provoke the intuition that, </w:t>
      </w:r>
      <w:r w:rsidRPr="00947AB2">
        <w:rPr>
          <w:lang w:val="en-US"/>
        </w:rPr>
        <w:t>surely</w:t>
      </w:r>
      <w:r>
        <w:rPr>
          <w:lang w:val="en-US"/>
        </w:rPr>
        <w:t>,</w:t>
      </w:r>
      <w:r w:rsidRPr="00947AB2">
        <w:rPr>
          <w:lang w:val="en-US"/>
        </w:rPr>
        <w:t xml:space="preserve"> the function of her heart is still to pump her blood</w:t>
      </w:r>
      <w:r>
        <w:rPr>
          <w:lang w:val="en-US"/>
        </w:rPr>
        <w:t xml:space="preserve">, as it is in all other lions, from which she cannot be distinguished. But since </w:t>
      </w:r>
      <w:r w:rsidRPr="00947AB2">
        <w:rPr>
          <w:lang w:val="en-US"/>
        </w:rPr>
        <w:t>she lacks a reproductive history, aetiological accounts must deny this</w:t>
      </w:r>
      <w:r>
        <w:rPr>
          <w:lang w:val="en-US"/>
        </w:rPr>
        <w:t xml:space="preserve"> intuition. (Boorse, 1976; Davidson, 1987; Neander, 1996)  The very same, it seems, should be said about </w:t>
      </w:r>
      <w:r>
        <w:rPr>
          <w:i/>
          <w:lang w:val="en-US"/>
        </w:rPr>
        <w:t xml:space="preserve">de novo </w:t>
      </w:r>
      <w:r>
        <w:rPr>
          <w:lang w:val="en-US"/>
        </w:rPr>
        <w:t xml:space="preserve">organisms: their possibility threatens aetiological accounts of biological function. </w:t>
      </w:r>
    </w:p>
    <w:p w14:paraId="1121BAC5" w14:textId="676A1292" w:rsidR="00845870" w:rsidRPr="00947AB2" w:rsidRDefault="00845870" w:rsidP="00B566C9">
      <w:pPr>
        <w:spacing w:after="120" w:line="480" w:lineRule="auto"/>
        <w:ind w:firstLine="284"/>
        <w:rPr>
          <w:lang w:val="en-US"/>
        </w:rPr>
      </w:pPr>
      <w:r>
        <w:rPr>
          <w:lang w:val="en-US"/>
        </w:rPr>
        <w:t xml:space="preserve">I shall now contend, however, that this is false. </w:t>
      </w:r>
      <w:r w:rsidRPr="000C4071">
        <w:rPr>
          <w:i/>
          <w:lang w:val="en-US"/>
        </w:rPr>
        <w:t>D</w:t>
      </w:r>
      <w:r>
        <w:rPr>
          <w:i/>
          <w:lang w:val="en-US"/>
        </w:rPr>
        <w:t xml:space="preserve">e novo </w:t>
      </w:r>
      <w:r>
        <w:rPr>
          <w:lang w:val="en-US"/>
        </w:rPr>
        <w:t>organisms do have biological aetiological functions, albeit unusual ones. The</w:t>
      </w:r>
      <w:r w:rsidRPr="00947AB2">
        <w:rPr>
          <w:lang w:val="en-US"/>
        </w:rPr>
        <w:t xml:space="preserve"> argument rest</w:t>
      </w:r>
      <w:r>
        <w:rPr>
          <w:lang w:val="en-US"/>
        </w:rPr>
        <w:t>s</w:t>
      </w:r>
      <w:r w:rsidRPr="00947AB2">
        <w:rPr>
          <w:lang w:val="en-US"/>
        </w:rPr>
        <w:t xml:space="preserve"> on two key points. First, selection</w:t>
      </w:r>
      <w:r>
        <w:rPr>
          <w:lang w:val="en-US"/>
        </w:rPr>
        <w:t xml:space="preserve"> by humans is no different from</w:t>
      </w:r>
      <w:r w:rsidRPr="00947AB2">
        <w:rPr>
          <w:lang w:val="en-US"/>
        </w:rPr>
        <w:t>–</w:t>
      </w:r>
      <w:r>
        <w:rPr>
          <w:lang w:val="en-US"/>
        </w:rPr>
        <w:t>and</w:t>
      </w:r>
      <w:r w:rsidRPr="00947AB2">
        <w:rPr>
          <w:lang w:val="en-US"/>
        </w:rPr>
        <w:t xml:space="preserve"> indeed </w:t>
      </w:r>
      <w:r w:rsidRPr="00947AB2">
        <w:rPr>
          <w:i/>
          <w:lang w:val="en-US"/>
        </w:rPr>
        <w:t>is</w:t>
      </w:r>
      <w:r>
        <w:rPr>
          <w:lang w:val="en-US"/>
        </w:rPr>
        <w:t>–</w:t>
      </w:r>
      <w:r w:rsidRPr="00947AB2">
        <w:rPr>
          <w:lang w:val="en-US"/>
        </w:rPr>
        <w:t>natural selection. Second, what I shall call ‘self-reproduction’, or the direct transfer of biological or information-bearing material between generations, is not necessary for inheritance, biological reproduction, or aetiological biological norms.</w:t>
      </w:r>
    </w:p>
    <w:p w14:paraId="75498D04" w14:textId="09875598" w:rsidR="00845870" w:rsidRPr="00947AB2" w:rsidRDefault="00845870" w:rsidP="00B95FF8">
      <w:pPr>
        <w:spacing w:after="120" w:line="480" w:lineRule="auto"/>
        <w:ind w:firstLine="284"/>
        <w:rPr>
          <w:lang w:val="en-US"/>
        </w:rPr>
      </w:pPr>
      <w:r w:rsidRPr="00947AB2">
        <w:rPr>
          <w:i/>
          <w:lang w:val="en-US"/>
        </w:rPr>
        <w:t xml:space="preserve">The </w:t>
      </w:r>
      <w:r>
        <w:rPr>
          <w:i/>
          <w:lang w:val="en-US"/>
        </w:rPr>
        <w:t>A</w:t>
      </w:r>
      <w:r w:rsidRPr="00947AB2">
        <w:rPr>
          <w:i/>
          <w:lang w:val="en-US"/>
        </w:rPr>
        <w:t xml:space="preserve">etiology of </w:t>
      </w:r>
      <w:r>
        <w:rPr>
          <w:i/>
          <w:lang w:val="en-US"/>
        </w:rPr>
        <w:t>S</w:t>
      </w:r>
      <w:r w:rsidRPr="00947AB2">
        <w:rPr>
          <w:i/>
          <w:lang w:val="en-US"/>
        </w:rPr>
        <w:t xml:space="preserve">ynthetic </w:t>
      </w:r>
      <w:r>
        <w:rPr>
          <w:i/>
          <w:lang w:val="en-US"/>
        </w:rPr>
        <w:t>O</w:t>
      </w:r>
      <w:r w:rsidRPr="00947AB2">
        <w:rPr>
          <w:i/>
          <w:lang w:val="en-US"/>
        </w:rPr>
        <w:t xml:space="preserve">rganisms. </w:t>
      </w:r>
    </w:p>
    <w:p w14:paraId="7156D150" w14:textId="2ABD55BA" w:rsidR="00845870" w:rsidRPr="00947AB2" w:rsidRDefault="00845870" w:rsidP="00902570">
      <w:pPr>
        <w:spacing w:after="120" w:line="480" w:lineRule="auto"/>
        <w:rPr>
          <w:lang w:val="en-US"/>
        </w:rPr>
      </w:pPr>
      <w:r w:rsidRPr="00947AB2">
        <w:rPr>
          <w:lang w:val="en-US"/>
        </w:rPr>
        <w:t xml:space="preserve">What are </w:t>
      </w:r>
      <w:r>
        <w:rPr>
          <w:lang w:val="en-US"/>
        </w:rPr>
        <w:t>my</w:t>
      </w:r>
      <w:r w:rsidRPr="00947AB2">
        <w:rPr>
          <w:lang w:val="en-US"/>
        </w:rPr>
        <w:t xml:space="preserve"> ground</w:t>
      </w:r>
      <w:r>
        <w:rPr>
          <w:lang w:val="en-US"/>
        </w:rPr>
        <w:t>s</w:t>
      </w:r>
      <w:r w:rsidRPr="00947AB2">
        <w:rPr>
          <w:lang w:val="en-US"/>
        </w:rPr>
        <w:t xml:space="preserve"> for thinking that </w:t>
      </w:r>
      <w:r>
        <w:rPr>
          <w:i/>
          <w:lang w:val="en-US"/>
        </w:rPr>
        <w:t xml:space="preserve">de novo </w:t>
      </w:r>
      <w:r w:rsidRPr="00947AB2">
        <w:rPr>
          <w:lang w:val="en-US"/>
        </w:rPr>
        <w:t>organisms</w:t>
      </w:r>
      <w:r>
        <w:rPr>
          <w:lang w:val="en-US"/>
        </w:rPr>
        <w:t>, appearances notwithstanding, do</w:t>
      </w:r>
      <w:r w:rsidRPr="00947AB2">
        <w:rPr>
          <w:lang w:val="en-US"/>
        </w:rPr>
        <w:t xml:space="preserve"> have a selectively reproductive history? </w:t>
      </w:r>
      <w:r>
        <w:rPr>
          <w:lang w:val="en-US"/>
        </w:rPr>
        <w:t>The answer is that</w:t>
      </w:r>
      <w:r w:rsidRPr="00947AB2">
        <w:rPr>
          <w:lang w:val="en-US"/>
        </w:rPr>
        <w:t xml:space="preserve"> nearly all art</w:t>
      </w:r>
      <w:r>
        <w:rPr>
          <w:lang w:val="en-US"/>
        </w:rPr>
        <w:t>i</w:t>
      </w:r>
      <w:r w:rsidRPr="00947AB2">
        <w:rPr>
          <w:lang w:val="en-US"/>
        </w:rPr>
        <w:t xml:space="preserve">facts do. As philosophers of technology have </w:t>
      </w:r>
      <w:r>
        <w:rPr>
          <w:lang w:val="en-US"/>
        </w:rPr>
        <w:t>emphasised</w:t>
      </w:r>
      <w:r w:rsidRPr="00947AB2">
        <w:rPr>
          <w:lang w:val="en-US"/>
        </w:rPr>
        <w:t xml:space="preserve"> (</w:t>
      </w:r>
      <w:r>
        <w:rPr>
          <w:lang w:val="en-US"/>
        </w:rPr>
        <w:t xml:space="preserve">e.g. </w:t>
      </w:r>
      <w:r w:rsidRPr="00947AB2">
        <w:rPr>
          <w:lang w:val="en-US"/>
        </w:rPr>
        <w:t>Houkes &amp; Vermaas</w:t>
      </w:r>
      <w:r>
        <w:rPr>
          <w:lang w:val="en-US"/>
        </w:rPr>
        <w:t>, 2010</w:t>
      </w:r>
      <w:r w:rsidRPr="00947AB2">
        <w:rPr>
          <w:lang w:val="en-US"/>
        </w:rPr>
        <w:t>), it is a mistake to think of engineered function</w:t>
      </w:r>
      <w:r>
        <w:rPr>
          <w:lang w:val="en-US"/>
        </w:rPr>
        <w:t>s</w:t>
      </w:r>
      <w:r w:rsidRPr="00947AB2">
        <w:rPr>
          <w:lang w:val="en-US"/>
        </w:rPr>
        <w:t xml:space="preserve"> as a direct ‘idea-to-product’ relationship, or of art</w:t>
      </w:r>
      <w:r>
        <w:rPr>
          <w:lang w:val="en-US"/>
        </w:rPr>
        <w:t>i</w:t>
      </w:r>
      <w:r w:rsidRPr="00947AB2">
        <w:rPr>
          <w:lang w:val="en-US"/>
        </w:rPr>
        <w:t xml:space="preserve">facts springing directly from their </w:t>
      </w:r>
      <w:r w:rsidRPr="00947AB2">
        <w:rPr>
          <w:lang w:val="en-US"/>
        </w:rPr>
        <w:lastRenderedPageBreak/>
        <w:t>designer’s intent. Design</w:t>
      </w:r>
      <w:r>
        <w:rPr>
          <w:lang w:val="en-US"/>
        </w:rPr>
        <w:t xml:space="preserve"> </w:t>
      </w:r>
      <w:r w:rsidRPr="00947AB2">
        <w:rPr>
          <w:lang w:val="en-US"/>
        </w:rPr>
        <w:t>processes involve elaborate rounds of copying, selection</w:t>
      </w:r>
      <w:r>
        <w:rPr>
          <w:lang w:val="en-US"/>
        </w:rPr>
        <w:t>,</w:t>
      </w:r>
      <w:r w:rsidRPr="00947AB2">
        <w:rPr>
          <w:lang w:val="en-US"/>
        </w:rPr>
        <w:t xml:space="preserve"> and reproduction, as well as the spread, cooption</w:t>
      </w:r>
      <w:r>
        <w:rPr>
          <w:lang w:val="en-US"/>
        </w:rPr>
        <w:t>,</w:t>
      </w:r>
      <w:r w:rsidRPr="00947AB2">
        <w:rPr>
          <w:lang w:val="en-US"/>
        </w:rPr>
        <w:t xml:space="preserve"> and alteration of ideas between engineers. Cars are a good example: every car and every engine now draws upon the designs, mistakes</w:t>
      </w:r>
      <w:r>
        <w:rPr>
          <w:lang w:val="en-US"/>
        </w:rPr>
        <w:t>,</w:t>
      </w:r>
      <w:r w:rsidRPr="00947AB2">
        <w:rPr>
          <w:lang w:val="en-US"/>
        </w:rPr>
        <w:t xml:space="preserve"> and successes of previous cars. Indeed</w:t>
      </w:r>
      <w:r>
        <w:rPr>
          <w:lang w:val="en-US"/>
        </w:rPr>
        <w:t>,</w:t>
      </w:r>
      <w:r w:rsidRPr="00947AB2">
        <w:rPr>
          <w:lang w:val="en-US"/>
        </w:rPr>
        <w:t xml:space="preserve"> this is one reason why our earlier discussion of engineering functions included </w:t>
      </w:r>
      <w:r>
        <w:rPr>
          <w:lang w:val="en-US"/>
        </w:rPr>
        <w:t>un-</w:t>
      </w:r>
      <w:r w:rsidRPr="00947AB2">
        <w:rPr>
          <w:lang w:val="en-US"/>
        </w:rPr>
        <w:t>intended selected functions: in the process of trial and error, copying</w:t>
      </w:r>
      <w:r>
        <w:rPr>
          <w:lang w:val="en-US"/>
        </w:rPr>
        <w:t>,</w:t>
      </w:r>
      <w:r w:rsidRPr="00947AB2">
        <w:rPr>
          <w:lang w:val="en-US"/>
        </w:rPr>
        <w:t xml:space="preserve"> and selection of different prototypes, </w:t>
      </w:r>
      <w:r>
        <w:rPr>
          <w:lang w:val="en-US"/>
        </w:rPr>
        <w:t>the</w:t>
      </w:r>
      <w:r w:rsidRPr="00947AB2">
        <w:rPr>
          <w:lang w:val="en-US"/>
        </w:rPr>
        <w:t xml:space="preserve"> perform</w:t>
      </w:r>
      <w:r>
        <w:rPr>
          <w:lang w:val="en-US"/>
        </w:rPr>
        <w:t>ance of</w:t>
      </w:r>
      <w:r w:rsidRPr="00947AB2">
        <w:rPr>
          <w:lang w:val="en-US"/>
        </w:rPr>
        <w:t xml:space="preserve"> non-intended functions can become part of the design.  </w:t>
      </w:r>
    </w:p>
    <w:p w14:paraId="2E328AF3" w14:textId="18157DCF" w:rsidR="00845870" w:rsidRDefault="00845870" w:rsidP="0047750B">
      <w:pPr>
        <w:spacing w:after="120" w:line="480" w:lineRule="auto"/>
        <w:ind w:firstLine="284"/>
        <w:rPr>
          <w:lang w:val="en-US"/>
        </w:rPr>
      </w:pPr>
      <w:r w:rsidRPr="00947AB2">
        <w:rPr>
          <w:lang w:val="en-US"/>
        </w:rPr>
        <w:t>What holds for art</w:t>
      </w:r>
      <w:r>
        <w:rPr>
          <w:lang w:val="en-US"/>
        </w:rPr>
        <w:t>i</w:t>
      </w:r>
      <w:r w:rsidRPr="00947AB2">
        <w:rPr>
          <w:lang w:val="en-US"/>
        </w:rPr>
        <w:t>facts in general certainly holds for syn</w:t>
      </w:r>
      <w:r>
        <w:rPr>
          <w:lang w:val="en-US"/>
        </w:rPr>
        <w:t>thetic organisms–</w:t>
      </w:r>
      <w:r w:rsidRPr="00947AB2">
        <w:rPr>
          <w:lang w:val="en-US"/>
        </w:rPr>
        <w:t xml:space="preserve">even self-assembling protocells. Even if we were to ignore the very real and evident role of selective reproduction in the development </w:t>
      </w:r>
      <w:r>
        <w:rPr>
          <w:lang w:val="en-US"/>
        </w:rPr>
        <w:t xml:space="preserve">of </w:t>
      </w:r>
      <w:r w:rsidRPr="00947AB2">
        <w:rPr>
          <w:lang w:val="en-US"/>
        </w:rPr>
        <w:t>synthetic organisms (see the literature on ‘kludging’)</w:t>
      </w:r>
      <w:r>
        <w:rPr>
          <w:lang w:val="en-US"/>
        </w:rPr>
        <w:t>,</w:t>
      </w:r>
      <w:r w:rsidRPr="00947AB2">
        <w:rPr>
          <w:lang w:val="en-US"/>
        </w:rPr>
        <w:t xml:space="preserve"> </w:t>
      </w:r>
      <w:r w:rsidRPr="00947AB2">
        <w:rPr>
          <w:i/>
          <w:lang w:val="en-US"/>
        </w:rPr>
        <w:t xml:space="preserve">and </w:t>
      </w:r>
      <w:r w:rsidRPr="00947AB2">
        <w:rPr>
          <w:lang w:val="en-US"/>
        </w:rPr>
        <w:t xml:space="preserve">ignore the fact that in </w:t>
      </w:r>
      <w:r>
        <w:rPr>
          <w:lang w:val="en-US"/>
        </w:rPr>
        <w:t>B</w:t>
      </w:r>
      <w:r w:rsidRPr="00947AB2">
        <w:rPr>
          <w:lang w:val="en-US"/>
        </w:rPr>
        <w:t>io</w:t>
      </w:r>
      <w:r>
        <w:rPr>
          <w:lang w:val="en-US"/>
        </w:rPr>
        <w:t>B</w:t>
      </w:r>
      <w:r w:rsidRPr="00947AB2">
        <w:rPr>
          <w:lang w:val="en-US"/>
        </w:rPr>
        <w:t xml:space="preserve">ricking the </w:t>
      </w:r>
      <w:r>
        <w:rPr>
          <w:lang w:val="en-US"/>
        </w:rPr>
        <w:t>BioB</w:t>
      </w:r>
      <w:r w:rsidRPr="00947AB2">
        <w:rPr>
          <w:lang w:val="en-US"/>
        </w:rPr>
        <w:t>ricks are all still modified versions of existing natural systems with reproductive histories</w:t>
      </w:r>
      <w:r>
        <w:rPr>
          <w:lang w:val="en-US"/>
        </w:rPr>
        <w:t>,</w:t>
      </w:r>
      <w:r w:rsidRPr="00947AB2">
        <w:rPr>
          <w:lang w:val="en-US"/>
        </w:rPr>
        <w:t xml:space="preserve"> </w:t>
      </w:r>
      <w:r w:rsidRPr="00947AB2">
        <w:rPr>
          <w:i/>
          <w:lang w:val="en-US"/>
        </w:rPr>
        <w:t>and</w:t>
      </w:r>
      <w:r w:rsidRPr="00947AB2">
        <w:rPr>
          <w:lang w:val="en-US"/>
        </w:rPr>
        <w:t xml:space="preserve"> furthermore ignore the reliance o</w:t>
      </w:r>
      <w:r>
        <w:rPr>
          <w:lang w:val="en-US"/>
        </w:rPr>
        <w:t>n</w:t>
      </w:r>
      <w:r w:rsidRPr="00947AB2">
        <w:rPr>
          <w:lang w:val="en-US"/>
        </w:rPr>
        <w:t xml:space="preserve"> an existing organism to transcribe and synthet</w:t>
      </w:r>
      <w:r>
        <w:rPr>
          <w:lang w:val="en-US"/>
        </w:rPr>
        <w:t>hise DNA–</w:t>
      </w:r>
      <w:r w:rsidRPr="00947AB2">
        <w:rPr>
          <w:lang w:val="en-US"/>
        </w:rPr>
        <w:t>so we imagine an instantly succe</w:t>
      </w:r>
      <w:r>
        <w:rPr>
          <w:lang w:val="en-US"/>
        </w:rPr>
        <w:t>s</w:t>
      </w:r>
      <w:r w:rsidRPr="00947AB2">
        <w:rPr>
          <w:lang w:val="en-US"/>
        </w:rPr>
        <w:t>sful self-assembling proto-organism</w:t>
      </w:r>
      <w:r>
        <w:rPr>
          <w:lang w:val="en-US"/>
        </w:rPr>
        <w:t>–then this organism</w:t>
      </w:r>
      <w:r w:rsidRPr="00947AB2">
        <w:rPr>
          <w:lang w:val="en-US"/>
        </w:rPr>
        <w:t xml:space="preserve"> still has a reproductive history. </w:t>
      </w:r>
    </w:p>
    <w:p w14:paraId="2900B275" w14:textId="3C08CAFC" w:rsidR="00845870" w:rsidRPr="00947AB2" w:rsidRDefault="00845870" w:rsidP="00B95FF8">
      <w:pPr>
        <w:spacing w:after="120" w:line="480" w:lineRule="auto"/>
        <w:ind w:firstLine="284"/>
        <w:rPr>
          <w:lang w:val="en-US"/>
        </w:rPr>
      </w:pPr>
      <w:r>
        <w:rPr>
          <w:lang w:val="en-US"/>
        </w:rPr>
        <w:t xml:space="preserve">Consider such a </w:t>
      </w:r>
      <w:r>
        <w:rPr>
          <w:i/>
          <w:lang w:val="en-US"/>
        </w:rPr>
        <w:t xml:space="preserve">de novo </w:t>
      </w:r>
      <w:r>
        <w:rPr>
          <w:lang w:val="en-US"/>
        </w:rPr>
        <w:t xml:space="preserve">organism called </w:t>
      </w:r>
      <w:r w:rsidRPr="00947AB2">
        <w:rPr>
          <w:lang w:val="en-US"/>
        </w:rPr>
        <w:t>FAP: a simple fluorescent self-ass</w:t>
      </w:r>
      <w:r>
        <w:rPr>
          <w:lang w:val="en-US"/>
        </w:rPr>
        <w:t>e</w:t>
      </w:r>
      <w:r w:rsidRPr="00947AB2">
        <w:rPr>
          <w:lang w:val="en-US"/>
        </w:rPr>
        <w:t xml:space="preserve">mbling protocell. Suppose </w:t>
      </w:r>
      <w:r>
        <w:rPr>
          <w:lang w:val="en-US"/>
        </w:rPr>
        <w:t>t</w:t>
      </w:r>
      <w:r w:rsidRPr="00947AB2">
        <w:rPr>
          <w:lang w:val="en-US"/>
        </w:rPr>
        <w:t>hat creating FAP was an (extremely unlikely) case of instant success</w:t>
      </w:r>
      <w:r>
        <w:rPr>
          <w:lang w:val="en-US"/>
        </w:rPr>
        <w:t>.</w:t>
      </w:r>
      <w:r w:rsidRPr="00947AB2">
        <w:rPr>
          <w:lang w:val="en-US"/>
        </w:rPr>
        <w:t xml:space="preserve"> </w:t>
      </w:r>
      <w:r>
        <w:rPr>
          <w:lang w:val="en-US"/>
        </w:rPr>
        <w:t>B</w:t>
      </w:r>
      <w:r w:rsidRPr="00947AB2">
        <w:rPr>
          <w:lang w:val="en-US"/>
        </w:rPr>
        <w:t>eing in possession of the (not yet existent) academic paper detailing the construction of a successful simple self</w:t>
      </w:r>
      <w:r>
        <w:rPr>
          <w:lang w:val="en-US"/>
        </w:rPr>
        <w:t>-</w:t>
      </w:r>
      <w:r w:rsidRPr="00947AB2">
        <w:rPr>
          <w:lang w:val="en-US"/>
        </w:rPr>
        <w:t>assembling protocell (SAP), the team of bio-engineers intending to make FAP simply followed the instructions but added some fluorescent molecules</w:t>
      </w:r>
      <w:r>
        <w:rPr>
          <w:lang w:val="en-US"/>
        </w:rPr>
        <w:t>,</w:t>
      </w:r>
      <w:r w:rsidRPr="00947AB2">
        <w:rPr>
          <w:lang w:val="en-US"/>
        </w:rPr>
        <w:t xml:space="preserve"> and got lucky the first time </w:t>
      </w:r>
      <w:r>
        <w:rPr>
          <w:lang w:val="en-US"/>
        </w:rPr>
        <w:t>a</w:t>
      </w:r>
      <w:r w:rsidRPr="00947AB2">
        <w:rPr>
          <w:lang w:val="en-US"/>
        </w:rPr>
        <w:t>round</w:t>
      </w:r>
      <w:r>
        <w:rPr>
          <w:lang w:val="en-US"/>
        </w:rPr>
        <w:t>:</w:t>
      </w:r>
      <w:r w:rsidRPr="00947AB2">
        <w:rPr>
          <w:lang w:val="en-US"/>
        </w:rPr>
        <w:t xml:space="preserve"> FAP </w:t>
      </w:r>
      <w:r>
        <w:rPr>
          <w:lang w:val="en-US"/>
        </w:rPr>
        <w:t xml:space="preserve">self-assembled and turned out to be viable. </w:t>
      </w:r>
      <w:r w:rsidRPr="00947AB2">
        <w:rPr>
          <w:lang w:val="en-US"/>
        </w:rPr>
        <w:t xml:space="preserve">Even in this unlikely </w:t>
      </w:r>
      <w:r w:rsidRPr="00947AB2">
        <w:rPr>
          <w:lang w:val="en-US"/>
        </w:rPr>
        <w:lastRenderedPageBreak/>
        <w:t>scenario, FAP has a reproductive history</w:t>
      </w:r>
      <w:r>
        <w:rPr>
          <w:lang w:val="en-US"/>
        </w:rPr>
        <w:t>, in that</w:t>
      </w:r>
      <w:r w:rsidRPr="00947AB2">
        <w:rPr>
          <w:lang w:val="en-US"/>
        </w:rPr>
        <w:t xml:space="preserve"> FAP still is a modification of a previous proto-</w:t>
      </w:r>
      <w:r>
        <w:rPr>
          <w:lang w:val="en-US"/>
        </w:rPr>
        <w:t>type–</w:t>
      </w:r>
      <w:r w:rsidRPr="00947AB2">
        <w:rPr>
          <w:lang w:val="en-US"/>
        </w:rPr>
        <w:t>SAP</w:t>
      </w:r>
      <w:r>
        <w:rPr>
          <w:lang w:val="en-US"/>
        </w:rPr>
        <w:t>–</w:t>
      </w:r>
      <w:r w:rsidRPr="00947AB2">
        <w:rPr>
          <w:lang w:val="en-US"/>
        </w:rPr>
        <w:t xml:space="preserve">which itself will have had a design history full of trial and error, reproduction and selection. The same is likely to hold for our ability to create and isolate the fluorescent molecules that were </w:t>
      </w:r>
      <w:r>
        <w:rPr>
          <w:lang w:val="en-US"/>
        </w:rPr>
        <w:t>selected;</w:t>
      </w:r>
      <w:r w:rsidRPr="00947AB2">
        <w:rPr>
          <w:lang w:val="en-US"/>
        </w:rPr>
        <w:t xml:space="preserve"> these</w:t>
      </w:r>
      <w:r>
        <w:rPr>
          <w:lang w:val="en-US"/>
        </w:rPr>
        <w:t>,</w:t>
      </w:r>
      <w:r w:rsidRPr="00947AB2">
        <w:rPr>
          <w:lang w:val="en-US"/>
        </w:rPr>
        <w:t xml:space="preserve"> too</w:t>
      </w:r>
      <w:r>
        <w:rPr>
          <w:lang w:val="en-US"/>
        </w:rPr>
        <w:t>,</w:t>
      </w:r>
      <w:r w:rsidRPr="00947AB2">
        <w:rPr>
          <w:lang w:val="en-US"/>
        </w:rPr>
        <w:t xml:space="preserve"> will have an experimental engineering history, and thus an aetiological function. </w:t>
      </w:r>
    </w:p>
    <w:p w14:paraId="5C3211B6" w14:textId="72604B29" w:rsidR="00845870" w:rsidRPr="00947AB2" w:rsidRDefault="00845870" w:rsidP="00B95FF8">
      <w:pPr>
        <w:spacing w:after="120" w:line="480" w:lineRule="auto"/>
        <w:ind w:firstLine="284"/>
        <w:rPr>
          <w:lang w:val="en-US"/>
        </w:rPr>
      </w:pPr>
      <w:r w:rsidRPr="00947AB2">
        <w:rPr>
          <w:lang w:val="en-US"/>
        </w:rPr>
        <w:t>Like other art</w:t>
      </w:r>
      <w:r>
        <w:rPr>
          <w:lang w:val="en-US"/>
        </w:rPr>
        <w:t>i</w:t>
      </w:r>
      <w:r w:rsidRPr="00947AB2">
        <w:rPr>
          <w:lang w:val="en-US"/>
        </w:rPr>
        <w:t xml:space="preserve">facts, then, </w:t>
      </w:r>
      <w:r>
        <w:rPr>
          <w:lang w:val="en-US"/>
        </w:rPr>
        <w:t>synthetic organisms</w:t>
      </w:r>
      <w:r w:rsidRPr="00947AB2">
        <w:rPr>
          <w:lang w:val="en-US"/>
        </w:rPr>
        <w:t>–</w:t>
      </w:r>
      <w:r>
        <w:rPr>
          <w:lang w:val="en-US"/>
        </w:rPr>
        <w:t>even self-assembling protocells–have</w:t>
      </w:r>
      <w:r w:rsidRPr="00947AB2">
        <w:rPr>
          <w:lang w:val="en-US"/>
        </w:rPr>
        <w:t xml:space="preserve"> a history that involves </w:t>
      </w:r>
      <w:r>
        <w:rPr>
          <w:lang w:val="en-US"/>
        </w:rPr>
        <w:t>the</w:t>
      </w:r>
      <w:r w:rsidRPr="00947AB2">
        <w:rPr>
          <w:lang w:val="en-US"/>
        </w:rPr>
        <w:t xml:space="preserve"> selective reproduction of prototypes. </w:t>
      </w:r>
      <w:r>
        <w:rPr>
          <w:lang w:val="en-US"/>
        </w:rPr>
        <w:t>We can therefore</w:t>
      </w:r>
      <w:r w:rsidRPr="00947AB2">
        <w:rPr>
          <w:lang w:val="en-US"/>
        </w:rPr>
        <w:t xml:space="preserve"> </w:t>
      </w:r>
      <w:r>
        <w:rPr>
          <w:lang w:val="en-US"/>
        </w:rPr>
        <w:t>conclude</w:t>
      </w:r>
      <w:r w:rsidRPr="00947AB2">
        <w:rPr>
          <w:lang w:val="en-US"/>
        </w:rPr>
        <w:t xml:space="preserve"> that this results in the sort of </w:t>
      </w:r>
      <w:r>
        <w:rPr>
          <w:lang w:val="en-US"/>
        </w:rPr>
        <w:t xml:space="preserve">intended and non-intended </w:t>
      </w:r>
      <w:r w:rsidRPr="000C4071">
        <w:rPr>
          <w:i/>
          <w:lang w:val="en-US"/>
        </w:rPr>
        <w:t>engineering</w:t>
      </w:r>
      <w:r w:rsidRPr="00947AB2">
        <w:rPr>
          <w:lang w:val="en-US"/>
        </w:rPr>
        <w:t xml:space="preserve"> </w:t>
      </w:r>
      <w:r>
        <w:rPr>
          <w:lang w:val="en-US"/>
        </w:rPr>
        <w:t xml:space="preserve">aetiological </w:t>
      </w:r>
      <w:r w:rsidRPr="00947AB2">
        <w:rPr>
          <w:lang w:val="en-US"/>
        </w:rPr>
        <w:t xml:space="preserve">functions </w:t>
      </w:r>
      <w:r>
        <w:rPr>
          <w:lang w:val="en-US"/>
        </w:rPr>
        <w:t xml:space="preserve">that </w:t>
      </w:r>
      <w:r w:rsidRPr="00947AB2">
        <w:rPr>
          <w:lang w:val="en-US"/>
        </w:rPr>
        <w:t>such a history confers. The crucial question, however, is whether such a selective history</w:t>
      </w:r>
      <w:r>
        <w:rPr>
          <w:lang w:val="en-US"/>
        </w:rPr>
        <w:t>–</w:t>
      </w:r>
      <w:r w:rsidRPr="00947AB2">
        <w:rPr>
          <w:lang w:val="en-US"/>
        </w:rPr>
        <w:t xml:space="preserve">which appears </w:t>
      </w:r>
      <w:r>
        <w:rPr>
          <w:lang w:val="en-US"/>
        </w:rPr>
        <w:t xml:space="preserve">to be a </w:t>
      </w:r>
      <w:r w:rsidRPr="00947AB2">
        <w:rPr>
          <w:lang w:val="en-US"/>
        </w:rPr>
        <w:t xml:space="preserve">highly unusual </w:t>
      </w:r>
      <w:r>
        <w:rPr>
          <w:lang w:val="en-US"/>
        </w:rPr>
        <w:t xml:space="preserve">one compared to other biological </w:t>
      </w:r>
      <w:r w:rsidRPr="00947AB2">
        <w:rPr>
          <w:lang w:val="en-US"/>
        </w:rPr>
        <w:t>organism</w:t>
      </w:r>
      <w:r>
        <w:rPr>
          <w:lang w:val="en-US"/>
        </w:rPr>
        <w:t>–</w:t>
      </w:r>
      <w:r w:rsidRPr="00947AB2">
        <w:rPr>
          <w:lang w:val="en-US"/>
        </w:rPr>
        <w:t xml:space="preserve">can result in </w:t>
      </w:r>
      <w:r w:rsidRPr="00947AB2">
        <w:rPr>
          <w:i/>
          <w:lang w:val="en-US"/>
        </w:rPr>
        <w:t xml:space="preserve">biological </w:t>
      </w:r>
      <w:r>
        <w:rPr>
          <w:lang w:val="en-US"/>
        </w:rPr>
        <w:t xml:space="preserve">aetiological </w:t>
      </w:r>
      <w:r w:rsidRPr="00947AB2">
        <w:rPr>
          <w:lang w:val="en-US"/>
        </w:rPr>
        <w:t>functions. F</w:t>
      </w:r>
      <w:r>
        <w:rPr>
          <w:lang w:val="en-US"/>
        </w:rPr>
        <w:t>irst,</w:t>
      </w:r>
      <w:r w:rsidRPr="00947AB2">
        <w:rPr>
          <w:lang w:val="en-US"/>
        </w:rPr>
        <w:t xml:space="preserve"> at least on the face of it, the selection involved, which is entirely imposed and mediated by humans, is a far cry from what we have in mind </w:t>
      </w:r>
      <w:r>
        <w:rPr>
          <w:lang w:val="en-US"/>
        </w:rPr>
        <w:t>when we talk about</w:t>
      </w:r>
      <w:r w:rsidRPr="00947AB2">
        <w:rPr>
          <w:lang w:val="en-US"/>
        </w:rPr>
        <w:t xml:space="preserve"> ‘evolution by natural selection’</w:t>
      </w:r>
      <w:r>
        <w:rPr>
          <w:lang w:val="en-US"/>
        </w:rPr>
        <w:t xml:space="preserve">. Second, </w:t>
      </w:r>
      <w:r w:rsidRPr="00947AB2">
        <w:rPr>
          <w:lang w:val="en-US"/>
        </w:rPr>
        <w:t xml:space="preserve">the mode of reproduction involved is, again, decidedly unlike what we think of </w:t>
      </w:r>
      <w:r>
        <w:rPr>
          <w:lang w:val="en-US"/>
        </w:rPr>
        <w:t xml:space="preserve">in talking about </w:t>
      </w:r>
      <w:r w:rsidRPr="00947AB2">
        <w:rPr>
          <w:lang w:val="en-US"/>
        </w:rPr>
        <w:t xml:space="preserve">exemplary cases of biological reproduction. </w:t>
      </w:r>
    </w:p>
    <w:p w14:paraId="6752127A" w14:textId="4270257E" w:rsidR="00845870" w:rsidRPr="00947AB2" w:rsidRDefault="00845870" w:rsidP="00B95FF8">
      <w:pPr>
        <w:spacing w:after="120" w:line="480" w:lineRule="auto"/>
        <w:ind w:firstLine="284"/>
        <w:rPr>
          <w:lang w:val="en-US"/>
        </w:rPr>
      </w:pPr>
      <w:r w:rsidRPr="00947AB2">
        <w:rPr>
          <w:i/>
          <w:lang w:val="en-US"/>
        </w:rPr>
        <w:t>Question 1: Human</w:t>
      </w:r>
      <w:r>
        <w:rPr>
          <w:i/>
          <w:lang w:val="en-US"/>
        </w:rPr>
        <w:t>-Driven Selection</w:t>
      </w:r>
    </w:p>
    <w:p w14:paraId="529BBFF1" w14:textId="39B73194" w:rsidR="00845870" w:rsidRPr="00947AB2" w:rsidRDefault="00845870" w:rsidP="00902570">
      <w:pPr>
        <w:spacing w:after="120" w:line="480" w:lineRule="auto"/>
        <w:rPr>
          <w:lang w:val="en-US"/>
        </w:rPr>
      </w:pPr>
      <w:r w:rsidRPr="00947AB2">
        <w:rPr>
          <w:lang w:val="en-US"/>
        </w:rPr>
        <w:t xml:space="preserve">The first issue is quite easily addressed: do human mediation and </w:t>
      </w:r>
      <w:r>
        <w:rPr>
          <w:lang w:val="en-US"/>
        </w:rPr>
        <w:t xml:space="preserve">the </w:t>
      </w:r>
      <w:r w:rsidRPr="00947AB2">
        <w:rPr>
          <w:lang w:val="en-US"/>
        </w:rPr>
        <w:t xml:space="preserve">imposition of selection criteria and selective environments disqualify subsequently selected traits from having a biological function? The answer </w:t>
      </w:r>
      <w:r>
        <w:rPr>
          <w:lang w:val="en-US"/>
        </w:rPr>
        <w:t>is no</w:t>
      </w:r>
      <w:r w:rsidRPr="00947AB2">
        <w:rPr>
          <w:lang w:val="en-US"/>
        </w:rPr>
        <w:t xml:space="preserve">. We have a </w:t>
      </w:r>
      <w:r w:rsidRPr="00947AB2">
        <w:rPr>
          <w:i/>
          <w:lang w:val="en-US"/>
        </w:rPr>
        <w:t xml:space="preserve">very </w:t>
      </w:r>
      <w:r w:rsidRPr="00947AB2">
        <w:rPr>
          <w:lang w:val="en-US"/>
        </w:rPr>
        <w:t xml:space="preserve">long history of such mediation and involvement. Think of dogs, horses, dairy cows, or </w:t>
      </w:r>
      <w:r w:rsidRPr="00947AB2">
        <w:rPr>
          <w:i/>
          <w:lang w:val="en-US"/>
        </w:rPr>
        <w:t xml:space="preserve">any </w:t>
      </w:r>
      <w:r w:rsidRPr="00947AB2">
        <w:rPr>
          <w:lang w:val="en-US"/>
        </w:rPr>
        <w:t>organism involved in agriculture or animal husbandry. The traits of these organisms have been heavily influenced by their co-evolution with humans, which sometimes involves intentional, and often un-intentional</w:t>
      </w:r>
      <w:r>
        <w:rPr>
          <w:lang w:val="en-US"/>
        </w:rPr>
        <w:t>,</w:t>
      </w:r>
      <w:r w:rsidRPr="00947AB2">
        <w:rPr>
          <w:lang w:val="en-US"/>
        </w:rPr>
        <w:t xml:space="preserve"> manipulation of </w:t>
      </w:r>
      <w:r w:rsidRPr="00947AB2">
        <w:rPr>
          <w:lang w:val="en-US"/>
        </w:rPr>
        <w:lastRenderedPageBreak/>
        <w:t>selective pressures (see also Sperber 2007; Preston 2013</w:t>
      </w:r>
      <w:r>
        <w:rPr>
          <w:lang w:val="en-US"/>
        </w:rPr>
        <w:t>b</w:t>
      </w:r>
      <w:r w:rsidRPr="00947AB2">
        <w:rPr>
          <w:lang w:val="en-US"/>
        </w:rPr>
        <w:t>)</w:t>
      </w:r>
      <w:r>
        <w:rPr>
          <w:lang w:val="en-US"/>
        </w:rPr>
        <w:t>.</w:t>
      </w:r>
      <w:r w:rsidRPr="00947AB2">
        <w:rPr>
          <w:lang w:val="en-US"/>
        </w:rPr>
        <w:t xml:space="preserve"> </w:t>
      </w:r>
      <w:r>
        <w:rPr>
          <w:lang w:val="en-US"/>
        </w:rPr>
        <w:t>S</w:t>
      </w:r>
      <w:r w:rsidRPr="00947AB2">
        <w:rPr>
          <w:lang w:val="en-US"/>
        </w:rPr>
        <w:t xml:space="preserve">urely these </w:t>
      </w:r>
      <w:r>
        <w:rPr>
          <w:lang w:val="en-US"/>
        </w:rPr>
        <w:t xml:space="preserve">traits have retained, adjusted and acquired functions that are still appropriately considered </w:t>
      </w:r>
      <w:r>
        <w:rPr>
          <w:i/>
          <w:lang w:val="en-US"/>
        </w:rPr>
        <w:t xml:space="preserve">biological </w:t>
      </w:r>
      <w:r>
        <w:rPr>
          <w:lang w:val="en-US"/>
        </w:rPr>
        <w:t>functions.</w:t>
      </w:r>
    </w:p>
    <w:p w14:paraId="46EB93E4" w14:textId="5E6C61E5" w:rsidR="00845870" w:rsidRPr="00947AB2" w:rsidRDefault="00845870" w:rsidP="00B95FF8">
      <w:pPr>
        <w:spacing w:after="120" w:line="480" w:lineRule="auto"/>
        <w:ind w:firstLine="284"/>
        <w:rPr>
          <w:lang w:val="en-US"/>
        </w:rPr>
      </w:pPr>
      <w:r w:rsidRPr="00947AB2">
        <w:rPr>
          <w:lang w:val="en-US"/>
        </w:rPr>
        <w:t>One might be tempted to resist this, however. Think of a Holstein dairy cow</w:t>
      </w:r>
      <w:r>
        <w:rPr>
          <w:lang w:val="en-US"/>
        </w:rPr>
        <w:t>, an animal</w:t>
      </w:r>
      <w:r w:rsidRPr="00947AB2">
        <w:rPr>
          <w:lang w:val="en-US"/>
        </w:rPr>
        <w:t xml:space="preserve"> </w:t>
      </w:r>
      <w:r>
        <w:rPr>
          <w:lang w:val="en-US"/>
        </w:rPr>
        <w:t>that</w:t>
      </w:r>
      <w:r w:rsidRPr="00947AB2">
        <w:rPr>
          <w:lang w:val="en-US"/>
        </w:rPr>
        <w:t xml:space="preserve"> </w:t>
      </w:r>
      <w:r>
        <w:rPr>
          <w:lang w:val="en-US"/>
        </w:rPr>
        <w:t xml:space="preserve">is selectively bred to </w:t>
      </w:r>
      <w:r w:rsidRPr="00947AB2">
        <w:rPr>
          <w:lang w:val="en-US"/>
        </w:rPr>
        <w:t>produce quantities of milk</w:t>
      </w:r>
      <w:r>
        <w:rPr>
          <w:lang w:val="en-US"/>
        </w:rPr>
        <w:t xml:space="preserve"> that far</w:t>
      </w:r>
      <w:r w:rsidRPr="00947AB2">
        <w:rPr>
          <w:lang w:val="en-US"/>
        </w:rPr>
        <w:t xml:space="preserve"> exceed the needs of its </w:t>
      </w:r>
      <w:r>
        <w:rPr>
          <w:lang w:val="en-US"/>
        </w:rPr>
        <w:t xml:space="preserve">own </w:t>
      </w:r>
      <w:r w:rsidRPr="00947AB2">
        <w:rPr>
          <w:lang w:val="en-US"/>
        </w:rPr>
        <w:t>offspring. We can quite easily, and indeed do, specify functional norms for a Holstein’s milk production in various ci</w:t>
      </w:r>
      <w:r>
        <w:rPr>
          <w:lang w:val="en-US"/>
        </w:rPr>
        <w:t>r</w:t>
      </w:r>
      <w:r w:rsidRPr="00947AB2">
        <w:rPr>
          <w:lang w:val="en-US"/>
        </w:rPr>
        <w:t>cumstances</w:t>
      </w:r>
      <w:r>
        <w:rPr>
          <w:lang w:val="en-US"/>
        </w:rPr>
        <w:t>. A</w:t>
      </w:r>
      <w:r w:rsidRPr="00947AB2">
        <w:rPr>
          <w:lang w:val="en-US"/>
        </w:rPr>
        <w:t xml:space="preserve"> Holstein that </w:t>
      </w:r>
      <w:r>
        <w:rPr>
          <w:lang w:val="en-US"/>
        </w:rPr>
        <w:t>is</w:t>
      </w:r>
      <w:r w:rsidRPr="00947AB2">
        <w:rPr>
          <w:lang w:val="en-US"/>
        </w:rPr>
        <w:t xml:space="preserve"> only able to produce enough milk to nourish its </w:t>
      </w:r>
      <w:r>
        <w:rPr>
          <w:lang w:val="en-US"/>
        </w:rPr>
        <w:t xml:space="preserve">own </w:t>
      </w:r>
      <w:r w:rsidRPr="00947AB2">
        <w:rPr>
          <w:lang w:val="en-US"/>
        </w:rPr>
        <w:t>calf is not functioning as it should. Nonetheless</w:t>
      </w:r>
      <w:r>
        <w:rPr>
          <w:lang w:val="en-US"/>
        </w:rPr>
        <w:t>,</w:t>
      </w:r>
      <w:r w:rsidRPr="00947AB2">
        <w:rPr>
          <w:lang w:val="en-US"/>
        </w:rPr>
        <w:t xml:space="preserve"> one might think </w:t>
      </w:r>
      <w:r>
        <w:rPr>
          <w:lang w:val="en-US"/>
        </w:rPr>
        <w:t xml:space="preserve">that these norms merely specify </w:t>
      </w:r>
      <w:r w:rsidRPr="00947AB2">
        <w:rPr>
          <w:lang w:val="en-US"/>
        </w:rPr>
        <w:t xml:space="preserve">the cow’s </w:t>
      </w:r>
      <w:r w:rsidRPr="000C4071">
        <w:rPr>
          <w:i/>
          <w:lang w:val="en-US"/>
        </w:rPr>
        <w:t>engineering</w:t>
      </w:r>
      <w:r w:rsidRPr="00947AB2">
        <w:rPr>
          <w:lang w:val="en-US"/>
        </w:rPr>
        <w:t xml:space="preserve"> functions. When it comes to its </w:t>
      </w:r>
      <w:r w:rsidRPr="000C4071">
        <w:rPr>
          <w:i/>
          <w:lang w:val="en-US"/>
        </w:rPr>
        <w:t>biological</w:t>
      </w:r>
      <w:r w:rsidRPr="00947AB2">
        <w:rPr>
          <w:lang w:val="en-US"/>
        </w:rPr>
        <w:t xml:space="preserve"> functions, </w:t>
      </w:r>
      <w:r>
        <w:rPr>
          <w:lang w:val="en-US"/>
        </w:rPr>
        <w:t xml:space="preserve">by contrast, </w:t>
      </w:r>
      <w:r w:rsidRPr="00947AB2">
        <w:rPr>
          <w:lang w:val="en-US"/>
        </w:rPr>
        <w:t xml:space="preserve">one might argue that a cow </w:t>
      </w:r>
      <w:r w:rsidRPr="00947AB2">
        <w:rPr>
          <w:i/>
          <w:lang w:val="en-US"/>
        </w:rPr>
        <w:t xml:space="preserve">should not </w:t>
      </w:r>
      <w:r w:rsidRPr="00947AB2">
        <w:rPr>
          <w:lang w:val="en-US"/>
        </w:rPr>
        <w:t>produce more milk than is needed to feed its own offspring</w:t>
      </w:r>
      <w:r>
        <w:rPr>
          <w:lang w:val="en-US"/>
        </w:rPr>
        <w:t xml:space="preserve">. Indeed one may well think it </w:t>
      </w:r>
      <w:r w:rsidRPr="00902570">
        <w:rPr>
          <w:lang w:val="en-US"/>
        </w:rPr>
        <w:t>obvious</w:t>
      </w:r>
      <w:r>
        <w:rPr>
          <w:i/>
          <w:lang w:val="en-US"/>
        </w:rPr>
        <w:t xml:space="preserve"> </w:t>
      </w:r>
      <w:r>
        <w:rPr>
          <w:lang w:val="en-US"/>
        </w:rPr>
        <w:t>that a</w:t>
      </w:r>
      <w:r w:rsidRPr="00947AB2">
        <w:rPr>
          <w:lang w:val="en-US"/>
        </w:rPr>
        <w:t xml:space="preserve"> Holstein</w:t>
      </w:r>
      <w:r>
        <w:rPr>
          <w:lang w:val="en-US"/>
        </w:rPr>
        <w:t xml:space="preserve">, which </w:t>
      </w:r>
      <w:r w:rsidRPr="00947AB2">
        <w:rPr>
          <w:lang w:val="en-US"/>
        </w:rPr>
        <w:t>(as a vet once put it to me) “is bred to the brink of physiological collapse”</w:t>
      </w:r>
      <w:r>
        <w:rPr>
          <w:lang w:val="en-US"/>
        </w:rPr>
        <w:t xml:space="preserve">, </w:t>
      </w:r>
      <w:r w:rsidRPr="00947AB2">
        <w:rPr>
          <w:lang w:val="en-US"/>
        </w:rPr>
        <w:t>no longer ha</w:t>
      </w:r>
      <w:r>
        <w:rPr>
          <w:lang w:val="en-US"/>
        </w:rPr>
        <w:t>s</w:t>
      </w:r>
      <w:r w:rsidRPr="00947AB2">
        <w:rPr>
          <w:lang w:val="en-US"/>
        </w:rPr>
        <w:t xml:space="preserve"> a milk production that can be </w:t>
      </w:r>
      <w:r>
        <w:rPr>
          <w:lang w:val="en-US"/>
        </w:rPr>
        <w:t xml:space="preserve">legitimately </w:t>
      </w:r>
      <w:r w:rsidRPr="00947AB2">
        <w:rPr>
          <w:lang w:val="en-US"/>
        </w:rPr>
        <w:t xml:space="preserve">described as </w:t>
      </w:r>
      <w:r>
        <w:rPr>
          <w:i/>
          <w:lang w:val="en-US"/>
        </w:rPr>
        <w:t xml:space="preserve">biologically </w:t>
      </w:r>
      <w:r w:rsidRPr="00947AB2">
        <w:rPr>
          <w:i/>
          <w:lang w:val="en-US"/>
        </w:rPr>
        <w:t xml:space="preserve">functional. </w:t>
      </w:r>
      <w:r>
        <w:rPr>
          <w:lang w:val="en-US"/>
        </w:rPr>
        <w:t xml:space="preserve">It </w:t>
      </w:r>
      <w:r w:rsidRPr="00947AB2">
        <w:rPr>
          <w:lang w:val="en-US"/>
        </w:rPr>
        <w:t>certainly does not seem healthy. A similar response is likely to be triggered</w:t>
      </w:r>
      <w:r>
        <w:rPr>
          <w:lang w:val="en-US"/>
        </w:rPr>
        <w:t xml:space="preserve"> by</w:t>
      </w:r>
      <w:r w:rsidRPr="00947AB2">
        <w:rPr>
          <w:lang w:val="en-US"/>
        </w:rPr>
        <w:t xml:space="preserve">, for example, the exceedingly rapid growth of </w:t>
      </w:r>
      <w:r>
        <w:rPr>
          <w:lang w:val="en-US"/>
        </w:rPr>
        <w:t>breast tissue in chickens grown for human consumption, which impairs adult chickens’ ability to walk.</w:t>
      </w:r>
      <w:r w:rsidRPr="00947AB2">
        <w:rPr>
          <w:lang w:val="en-US"/>
        </w:rPr>
        <w:t xml:space="preserve"> </w:t>
      </w:r>
    </w:p>
    <w:p w14:paraId="254AF08D" w14:textId="464466FA" w:rsidR="00845870" w:rsidRPr="00947AB2" w:rsidRDefault="00845870" w:rsidP="00B95FF8">
      <w:pPr>
        <w:spacing w:after="120" w:line="480" w:lineRule="auto"/>
        <w:ind w:firstLine="284"/>
        <w:rPr>
          <w:lang w:val="en-US"/>
        </w:rPr>
      </w:pPr>
      <w:r w:rsidRPr="00947AB2">
        <w:rPr>
          <w:lang w:val="en-US"/>
        </w:rPr>
        <w:t xml:space="preserve">Whilst this response is revealing </w:t>
      </w:r>
      <w:r>
        <w:rPr>
          <w:lang w:val="en-US"/>
        </w:rPr>
        <w:t>about our intuitions about health–</w:t>
      </w:r>
      <w:r w:rsidRPr="00947AB2">
        <w:rPr>
          <w:lang w:val="en-US"/>
        </w:rPr>
        <w:t xml:space="preserve">which we shall revisit </w:t>
      </w:r>
      <w:r>
        <w:rPr>
          <w:lang w:val="en-US"/>
        </w:rPr>
        <w:t>in section 5–</w:t>
      </w:r>
      <w:r w:rsidRPr="00947AB2">
        <w:rPr>
          <w:lang w:val="en-US"/>
        </w:rPr>
        <w:t xml:space="preserve">it is unconvincing at the level of biological function. </w:t>
      </w:r>
      <w:r>
        <w:rPr>
          <w:lang w:val="en-US"/>
        </w:rPr>
        <w:t>Holstein d</w:t>
      </w:r>
      <w:r w:rsidRPr="00947AB2">
        <w:rPr>
          <w:lang w:val="en-US"/>
        </w:rPr>
        <w:t xml:space="preserve">airy cows are, in evolutionary terms </w:t>
      </w:r>
      <w:r>
        <w:rPr>
          <w:lang w:val="en-US"/>
        </w:rPr>
        <w:t>(</w:t>
      </w:r>
      <w:r w:rsidRPr="00947AB2">
        <w:rPr>
          <w:lang w:val="en-US"/>
        </w:rPr>
        <w:t>that is</w:t>
      </w:r>
      <w:r>
        <w:rPr>
          <w:lang w:val="en-US"/>
        </w:rPr>
        <w:t>,</w:t>
      </w:r>
      <w:r w:rsidRPr="00947AB2">
        <w:rPr>
          <w:lang w:val="en-US"/>
        </w:rPr>
        <w:t xml:space="preserve"> in terms of outcompeting </w:t>
      </w:r>
      <w:r>
        <w:rPr>
          <w:lang w:val="en-US"/>
        </w:rPr>
        <w:t xml:space="preserve">other types of cows </w:t>
      </w:r>
      <w:r w:rsidRPr="00947AB2">
        <w:rPr>
          <w:lang w:val="en-US"/>
        </w:rPr>
        <w:t>and spreading their numbers</w:t>
      </w:r>
      <w:r>
        <w:rPr>
          <w:lang w:val="en-US"/>
        </w:rPr>
        <w:t>)</w:t>
      </w:r>
      <w:r w:rsidRPr="00947AB2">
        <w:rPr>
          <w:lang w:val="en-US"/>
        </w:rPr>
        <w:t xml:space="preserve"> extraordinarily successful. They have become so successful by enlisting human protection and human assistance. </w:t>
      </w:r>
      <w:r>
        <w:rPr>
          <w:lang w:val="en-US"/>
        </w:rPr>
        <w:t>But t</w:t>
      </w:r>
      <w:r w:rsidRPr="00947AB2">
        <w:rPr>
          <w:lang w:val="en-US"/>
        </w:rPr>
        <w:t xml:space="preserve">his ‘enlisting’ of other species is a recurrent occurrence in the </w:t>
      </w:r>
      <w:r w:rsidRPr="00947AB2">
        <w:rPr>
          <w:lang w:val="en-US"/>
        </w:rPr>
        <w:lastRenderedPageBreak/>
        <w:t xml:space="preserve">natural world. Frequently such ‘enlistment’ involves developing features to attract or reward these ‘enlisted’ species, at some energetic cost. Thus </w:t>
      </w:r>
      <w:r>
        <w:rPr>
          <w:lang w:val="en-US"/>
        </w:rPr>
        <w:t>the Holstein</w:t>
      </w:r>
      <w:r w:rsidRPr="00947AB2">
        <w:rPr>
          <w:lang w:val="en-US"/>
        </w:rPr>
        <w:t xml:space="preserve">’s high milk yields and </w:t>
      </w:r>
      <w:r>
        <w:rPr>
          <w:lang w:val="en-US"/>
        </w:rPr>
        <w:t xml:space="preserve">the </w:t>
      </w:r>
      <w:r w:rsidRPr="00947AB2">
        <w:rPr>
          <w:lang w:val="en-US"/>
        </w:rPr>
        <w:t xml:space="preserve">big breasts </w:t>
      </w:r>
      <w:r>
        <w:rPr>
          <w:lang w:val="en-US"/>
        </w:rPr>
        <w:t xml:space="preserve">of </w:t>
      </w:r>
      <w:r w:rsidRPr="00947AB2">
        <w:rPr>
          <w:lang w:val="en-US"/>
        </w:rPr>
        <w:t>chicken</w:t>
      </w:r>
      <w:r>
        <w:rPr>
          <w:lang w:val="en-US"/>
        </w:rPr>
        <w:t>s</w:t>
      </w:r>
      <w:r w:rsidRPr="00947AB2">
        <w:rPr>
          <w:lang w:val="en-US"/>
        </w:rPr>
        <w:t xml:space="preserve"> are</w:t>
      </w:r>
      <w:r>
        <w:rPr>
          <w:lang w:val="en-US"/>
        </w:rPr>
        <w:t>, from the point of evolutionary success,</w:t>
      </w:r>
      <w:r w:rsidRPr="00947AB2">
        <w:rPr>
          <w:lang w:val="en-US"/>
        </w:rPr>
        <w:t xml:space="preserve"> no different from a flower’s nectar</w:t>
      </w:r>
      <w:r>
        <w:rPr>
          <w:lang w:val="en-US"/>
        </w:rPr>
        <w:t>, which</w:t>
      </w:r>
      <w:r w:rsidRPr="00947AB2">
        <w:rPr>
          <w:lang w:val="en-US"/>
        </w:rPr>
        <w:t xml:space="preserve"> attracts bees, </w:t>
      </w:r>
      <w:r>
        <w:rPr>
          <w:lang w:val="en-US"/>
        </w:rPr>
        <w:t>or a tree’s</w:t>
      </w:r>
      <w:r w:rsidRPr="00947AB2">
        <w:rPr>
          <w:lang w:val="en-US"/>
        </w:rPr>
        <w:t xml:space="preserve"> tasty fruit</w:t>
      </w:r>
      <w:r>
        <w:rPr>
          <w:lang w:val="en-US"/>
        </w:rPr>
        <w:t>, which</w:t>
      </w:r>
      <w:r w:rsidRPr="00947AB2">
        <w:rPr>
          <w:lang w:val="en-US"/>
        </w:rPr>
        <w:t xml:space="preserve"> attract birds</w:t>
      </w:r>
      <w:r>
        <w:rPr>
          <w:lang w:val="en-US"/>
        </w:rPr>
        <w:t>,</w:t>
      </w:r>
      <w:r w:rsidRPr="00947AB2">
        <w:rPr>
          <w:lang w:val="en-US"/>
        </w:rPr>
        <w:t xml:space="preserve"> or indeed from the aphid’s production of a sweet discharge that attracts and feeds ants, which in turn protect aphid colonies. These are all features that at first sight are energetically costly to the organism, but </w:t>
      </w:r>
      <w:r>
        <w:rPr>
          <w:lang w:val="en-US"/>
        </w:rPr>
        <w:t xml:space="preserve">that </w:t>
      </w:r>
      <w:r w:rsidRPr="00947AB2">
        <w:rPr>
          <w:lang w:val="en-US"/>
        </w:rPr>
        <w:t xml:space="preserve">have a very precise </w:t>
      </w:r>
      <w:r>
        <w:rPr>
          <w:lang w:val="en-US"/>
        </w:rPr>
        <w:t xml:space="preserve">biological </w:t>
      </w:r>
      <w:r w:rsidRPr="00947AB2">
        <w:rPr>
          <w:lang w:val="en-US"/>
        </w:rPr>
        <w:t xml:space="preserve">function: attracting reproductive vectors and/or protectors </w:t>
      </w:r>
      <w:r>
        <w:rPr>
          <w:lang w:val="en-US"/>
        </w:rPr>
        <w:t>in a way that maximizes fitness</w:t>
      </w:r>
      <w:r w:rsidRPr="00947AB2">
        <w:rPr>
          <w:lang w:val="en-US"/>
        </w:rPr>
        <w:t xml:space="preserve"> in the actual evolutionary context that </w:t>
      </w:r>
      <w:r>
        <w:rPr>
          <w:lang w:val="en-US"/>
        </w:rPr>
        <w:t xml:space="preserve">the </w:t>
      </w:r>
      <w:r w:rsidRPr="00947AB2">
        <w:rPr>
          <w:lang w:val="en-US"/>
        </w:rPr>
        <w:t>organisms face</w:t>
      </w:r>
      <w:r>
        <w:rPr>
          <w:lang w:val="en-US"/>
        </w:rPr>
        <w:t>s.</w:t>
      </w:r>
      <w:r w:rsidRPr="00947AB2">
        <w:rPr>
          <w:lang w:val="en-US"/>
        </w:rPr>
        <w:t xml:space="preserve"> </w:t>
      </w:r>
    </w:p>
    <w:p w14:paraId="7A4F46F4" w14:textId="4D0D7667" w:rsidR="00845870" w:rsidRPr="00947AB2" w:rsidRDefault="00845870" w:rsidP="00B95FF8">
      <w:pPr>
        <w:spacing w:after="120" w:line="480" w:lineRule="auto"/>
        <w:ind w:firstLine="284"/>
        <w:rPr>
          <w:lang w:val="en-US"/>
        </w:rPr>
      </w:pPr>
      <w:r>
        <w:rPr>
          <w:lang w:val="en-US"/>
        </w:rPr>
        <w:t>The consequence of this line of thought is that we should no longer think</w:t>
      </w:r>
      <w:r w:rsidRPr="00947AB2">
        <w:rPr>
          <w:lang w:val="en-US"/>
        </w:rPr>
        <w:t xml:space="preserve"> of the </w:t>
      </w:r>
      <w:r>
        <w:rPr>
          <w:lang w:val="en-US"/>
        </w:rPr>
        <w:t xml:space="preserve">biological </w:t>
      </w:r>
      <w:r w:rsidRPr="00947AB2">
        <w:rPr>
          <w:lang w:val="en-US"/>
        </w:rPr>
        <w:t>function of a cow’s milk as</w:t>
      </w:r>
      <w:r>
        <w:rPr>
          <w:lang w:val="en-US"/>
        </w:rPr>
        <w:t xml:space="preserve"> (solely) the</w:t>
      </w:r>
      <w:r w:rsidRPr="00947AB2">
        <w:rPr>
          <w:lang w:val="en-US"/>
        </w:rPr>
        <w:t xml:space="preserve"> feeding</w:t>
      </w:r>
      <w:r>
        <w:rPr>
          <w:lang w:val="en-US"/>
        </w:rPr>
        <w:t xml:space="preserve"> of</w:t>
      </w:r>
      <w:r w:rsidRPr="00947AB2">
        <w:rPr>
          <w:lang w:val="en-US"/>
        </w:rPr>
        <w:t xml:space="preserve"> its </w:t>
      </w:r>
      <w:r>
        <w:rPr>
          <w:lang w:val="en-US"/>
        </w:rPr>
        <w:t xml:space="preserve">own </w:t>
      </w:r>
      <w:r w:rsidRPr="00947AB2">
        <w:rPr>
          <w:lang w:val="en-US"/>
        </w:rPr>
        <w:t>offspring</w:t>
      </w:r>
      <w:r>
        <w:rPr>
          <w:lang w:val="en-US"/>
        </w:rPr>
        <w:t xml:space="preserve">, as </w:t>
      </w:r>
      <w:r w:rsidRPr="00947AB2">
        <w:rPr>
          <w:lang w:val="en-US"/>
        </w:rPr>
        <w:t xml:space="preserve">in other mammals. Instead, the function of the cow’s milk </w:t>
      </w:r>
      <w:r>
        <w:rPr>
          <w:lang w:val="en-US"/>
        </w:rPr>
        <w:t xml:space="preserve">is </w:t>
      </w:r>
      <w:r w:rsidRPr="00947AB2">
        <w:rPr>
          <w:lang w:val="en-US"/>
        </w:rPr>
        <w:t xml:space="preserve">to attract the protection and reproductive assistance of another species: </w:t>
      </w:r>
      <w:r w:rsidRPr="00902570">
        <w:rPr>
          <w:i/>
          <w:lang w:val="en-US"/>
        </w:rPr>
        <w:t>Homo sapiens</w:t>
      </w:r>
      <w:r w:rsidRPr="00947AB2">
        <w:rPr>
          <w:lang w:val="en-US"/>
        </w:rPr>
        <w:t xml:space="preserve"> (see also Sperber 2007). </w:t>
      </w:r>
      <w:r>
        <w:rPr>
          <w:lang w:val="en-US"/>
        </w:rPr>
        <w:t xml:space="preserve">Similarly, the function of chickens’ hypertrophic breast tissue is not flight, but pleasing humans. </w:t>
      </w:r>
    </w:p>
    <w:p w14:paraId="3112333D" w14:textId="2BA774C2" w:rsidR="00845870" w:rsidRDefault="00845870" w:rsidP="000C4071">
      <w:pPr>
        <w:spacing w:after="120" w:line="480" w:lineRule="auto"/>
        <w:ind w:firstLine="284"/>
        <w:rPr>
          <w:lang w:val="en-US"/>
        </w:rPr>
      </w:pPr>
      <w:r w:rsidRPr="00947AB2">
        <w:rPr>
          <w:lang w:val="en-US"/>
        </w:rPr>
        <w:t xml:space="preserve">If one is still </w:t>
      </w:r>
      <w:r>
        <w:rPr>
          <w:lang w:val="en-US"/>
        </w:rPr>
        <w:t xml:space="preserve">unconvinced, then this </w:t>
      </w:r>
      <w:r w:rsidRPr="00947AB2">
        <w:rPr>
          <w:lang w:val="en-US"/>
        </w:rPr>
        <w:t xml:space="preserve">might </w:t>
      </w:r>
      <w:r>
        <w:rPr>
          <w:lang w:val="en-US"/>
        </w:rPr>
        <w:t xml:space="preserve">be because one perceives the </w:t>
      </w:r>
      <w:r w:rsidRPr="00947AB2">
        <w:rPr>
          <w:lang w:val="en-US"/>
        </w:rPr>
        <w:t>co-evolution of aphids and ants</w:t>
      </w:r>
      <w:r>
        <w:rPr>
          <w:lang w:val="en-US"/>
        </w:rPr>
        <w:t xml:space="preserve">, or </w:t>
      </w:r>
      <w:r w:rsidRPr="00947AB2">
        <w:rPr>
          <w:lang w:val="en-US"/>
        </w:rPr>
        <w:t>of flowers and bees</w:t>
      </w:r>
      <w:r>
        <w:rPr>
          <w:lang w:val="en-US"/>
        </w:rPr>
        <w:t>, as</w:t>
      </w:r>
      <w:r w:rsidRPr="00947AB2">
        <w:rPr>
          <w:lang w:val="en-US"/>
        </w:rPr>
        <w:t xml:space="preserve"> somehow ‘natural’ and </w:t>
      </w:r>
      <w:r>
        <w:rPr>
          <w:lang w:val="en-US"/>
        </w:rPr>
        <w:t xml:space="preserve">therefore </w:t>
      </w:r>
      <w:r w:rsidRPr="00947AB2">
        <w:rPr>
          <w:lang w:val="en-US"/>
        </w:rPr>
        <w:t>result</w:t>
      </w:r>
      <w:r>
        <w:rPr>
          <w:lang w:val="en-US"/>
        </w:rPr>
        <w:t>ing</w:t>
      </w:r>
      <w:r w:rsidRPr="00947AB2">
        <w:rPr>
          <w:lang w:val="en-US"/>
        </w:rPr>
        <w:t xml:space="preserve"> in biological function</w:t>
      </w:r>
      <w:r>
        <w:rPr>
          <w:lang w:val="en-US"/>
        </w:rPr>
        <w:t>. H</w:t>
      </w:r>
      <w:r w:rsidRPr="00947AB2">
        <w:rPr>
          <w:lang w:val="en-US"/>
        </w:rPr>
        <w:t xml:space="preserve">uman interference, for example by selectively breeding cows, </w:t>
      </w:r>
      <w:r>
        <w:rPr>
          <w:lang w:val="en-US"/>
        </w:rPr>
        <w:t xml:space="preserve">may in contrast be seen as </w:t>
      </w:r>
      <w:r w:rsidRPr="00947AB2">
        <w:rPr>
          <w:lang w:val="en-US"/>
        </w:rPr>
        <w:t>artificial</w:t>
      </w:r>
      <w:r>
        <w:rPr>
          <w:lang w:val="en-US"/>
        </w:rPr>
        <w:t>:</w:t>
      </w:r>
      <w:r w:rsidRPr="00947AB2">
        <w:rPr>
          <w:lang w:val="en-US"/>
        </w:rPr>
        <w:t xml:space="preserve"> it distorts evolution, rather than being part of it. </w:t>
      </w:r>
      <w:r>
        <w:rPr>
          <w:lang w:val="en-US"/>
        </w:rPr>
        <w:t>However,</w:t>
      </w:r>
      <w:r w:rsidRPr="00947AB2">
        <w:rPr>
          <w:lang w:val="en-US"/>
        </w:rPr>
        <w:t xml:space="preserve"> such a response is confused. It p</w:t>
      </w:r>
      <w:r>
        <w:rPr>
          <w:lang w:val="en-US"/>
        </w:rPr>
        <w:t xml:space="preserve">resupposes an </w:t>
      </w:r>
      <w:r w:rsidRPr="00947AB2">
        <w:rPr>
          <w:lang w:val="en-US"/>
        </w:rPr>
        <w:t xml:space="preserve">entirely anthropocentric narrative, placing </w:t>
      </w:r>
      <w:r>
        <w:rPr>
          <w:lang w:val="en-US"/>
        </w:rPr>
        <w:t>humans</w:t>
      </w:r>
      <w:r w:rsidRPr="00947AB2">
        <w:rPr>
          <w:lang w:val="en-US"/>
        </w:rPr>
        <w:t xml:space="preserve"> above and beyond ‘nature’ or biology. </w:t>
      </w:r>
      <w:r>
        <w:rPr>
          <w:lang w:val="en-US"/>
        </w:rPr>
        <w:t>For a contrast, c</w:t>
      </w:r>
      <w:r w:rsidRPr="00947AB2">
        <w:rPr>
          <w:lang w:val="en-US"/>
        </w:rPr>
        <w:t xml:space="preserve">onsider the perspective of cows. If we asked them, they’d tell us that they have successfully domesticated </w:t>
      </w:r>
      <w:r w:rsidRPr="00902570">
        <w:rPr>
          <w:i/>
          <w:lang w:val="en-US"/>
        </w:rPr>
        <w:t>Homo sapiens</w:t>
      </w:r>
      <w:r>
        <w:rPr>
          <w:lang w:val="en-US"/>
        </w:rPr>
        <w:t xml:space="preserve">, </w:t>
      </w:r>
      <w:r>
        <w:rPr>
          <w:lang w:val="en-US"/>
        </w:rPr>
        <w:lastRenderedPageBreak/>
        <w:t xml:space="preserve">modifying the species by exerting a selective pressure on them </w:t>
      </w:r>
      <w:r w:rsidRPr="00947AB2">
        <w:rPr>
          <w:lang w:val="en-US"/>
        </w:rPr>
        <w:t>to overcome the natural lactose-intolerance</w:t>
      </w:r>
      <w:r>
        <w:rPr>
          <w:lang w:val="en-US"/>
        </w:rPr>
        <w:t xml:space="preserve"> in adults. This has made humans </w:t>
      </w:r>
      <w:r w:rsidRPr="00947AB2">
        <w:rPr>
          <w:lang w:val="en-US"/>
        </w:rPr>
        <w:t>eve</w:t>
      </w:r>
      <w:r>
        <w:rPr>
          <w:lang w:val="en-US"/>
        </w:rPr>
        <w:t>r</w:t>
      </w:r>
      <w:r w:rsidRPr="00947AB2">
        <w:rPr>
          <w:lang w:val="en-US"/>
        </w:rPr>
        <w:t xml:space="preserve"> keen</w:t>
      </w:r>
      <w:r>
        <w:rPr>
          <w:lang w:val="en-US"/>
        </w:rPr>
        <w:t>er</w:t>
      </w:r>
      <w:r w:rsidRPr="00947AB2">
        <w:rPr>
          <w:lang w:val="en-US"/>
        </w:rPr>
        <w:t xml:space="preserve"> to reproduce, defend</w:t>
      </w:r>
      <w:r>
        <w:rPr>
          <w:lang w:val="en-US"/>
        </w:rPr>
        <w:t>,</w:t>
      </w:r>
      <w:r w:rsidRPr="00947AB2">
        <w:rPr>
          <w:lang w:val="en-US"/>
        </w:rPr>
        <w:t xml:space="preserve"> and tend to cows. </w:t>
      </w:r>
      <w:r>
        <w:rPr>
          <w:lang w:val="en-US"/>
        </w:rPr>
        <w:t xml:space="preserve">Indeed the Holstein will proudly tell you how she has ‘outcompeted’ other cows by being the best at harnessing </w:t>
      </w:r>
      <w:r w:rsidRPr="00902570">
        <w:rPr>
          <w:i/>
          <w:lang w:val="en-US"/>
        </w:rPr>
        <w:t>Homo sapiens</w:t>
      </w:r>
      <w:r>
        <w:rPr>
          <w:lang w:val="en-US"/>
        </w:rPr>
        <w:t xml:space="preserve"> for her own ‘evolutionary ends’.</w:t>
      </w:r>
    </w:p>
    <w:p w14:paraId="4D1795C6" w14:textId="63F35A66" w:rsidR="00845870" w:rsidRPr="00947AB2" w:rsidRDefault="00845870" w:rsidP="000C4071">
      <w:pPr>
        <w:spacing w:after="120" w:line="480" w:lineRule="auto"/>
        <w:ind w:firstLine="284"/>
        <w:rPr>
          <w:lang w:val="en-US"/>
        </w:rPr>
      </w:pPr>
      <w:r>
        <w:rPr>
          <w:lang w:val="en-US"/>
        </w:rPr>
        <w:t xml:space="preserve">Perhaps the claim is more intuitive if we </w:t>
      </w:r>
      <w:r w:rsidRPr="00947AB2">
        <w:rPr>
          <w:lang w:val="en-US"/>
        </w:rPr>
        <w:t>consider wheat</w:t>
      </w:r>
      <w:r>
        <w:rPr>
          <w:lang w:val="en-US"/>
        </w:rPr>
        <w:t xml:space="preserve">. Surely in wheat it is now </w:t>
      </w:r>
      <w:r w:rsidRPr="00947AB2">
        <w:rPr>
          <w:lang w:val="en-US"/>
        </w:rPr>
        <w:t>the biological function of the husk, which keeps seeds concentrated</w:t>
      </w:r>
      <w:r>
        <w:rPr>
          <w:lang w:val="en-US"/>
        </w:rPr>
        <w:t xml:space="preserve"> to facilitate harvesting</w:t>
      </w:r>
      <w:r w:rsidRPr="00947AB2">
        <w:rPr>
          <w:lang w:val="en-US"/>
        </w:rPr>
        <w:t xml:space="preserve"> rather than (as in other grasses) scattering them to the wind, to </w:t>
      </w:r>
      <w:r>
        <w:rPr>
          <w:lang w:val="en-US"/>
        </w:rPr>
        <w:t>promote</w:t>
      </w:r>
      <w:r w:rsidRPr="00947AB2">
        <w:rPr>
          <w:lang w:val="en-US"/>
        </w:rPr>
        <w:t xml:space="preserve"> </w:t>
      </w:r>
      <w:r>
        <w:rPr>
          <w:lang w:val="en-US"/>
        </w:rPr>
        <w:t xml:space="preserve">reproduction via </w:t>
      </w:r>
      <w:r w:rsidRPr="00947AB2">
        <w:rPr>
          <w:lang w:val="en-US"/>
        </w:rPr>
        <w:t xml:space="preserve">its main reproductive vector: humans. </w:t>
      </w:r>
    </w:p>
    <w:p w14:paraId="7169CFCD" w14:textId="11262F62" w:rsidR="00845870" w:rsidRPr="00947AB2" w:rsidRDefault="00845870" w:rsidP="00B95FF8">
      <w:pPr>
        <w:spacing w:after="120" w:line="480" w:lineRule="auto"/>
        <w:ind w:firstLine="284"/>
        <w:rPr>
          <w:lang w:val="en-US"/>
        </w:rPr>
      </w:pPr>
      <w:r w:rsidRPr="00947AB2">
        <w:rPr>
          <w:lang w:val="en-US"/>
        </w:rPr>
        <w:t>We have no reason to think that the human mediation and alteration of selective pressures stand</w:t>
      </w:r>
      <w:r>
        <w:rPr>
          <w:lang w:val="en-US"/>
        </w:rPr>
        <w:t>s</w:t>
      </w:r>
      <w:r w:rsidRPr="00947AB2">
        <w:rPr>
          <w:lang w:val="en-US"/>
        </w:rPr>
        <w:t xml:space="preserve"> in the way of those </w:t>
      </w:r>
      <w:r>
        <w:rPr>
          <w:lang w:val="en-US"/>
        </w:rPr>
        <w:t xml:space="preserve">very same </w:t>
      </w:r>
      <w:r w:rsidRPr="00947AB2">
        <w:rPr>
          <w:lang w:val="en-US"/>
        </w:rPr>
        <w:t>selective pressures</w:t>
      </w:r>
      <w:r>
        <w:rPr>
          <w:lang w:val="en-US"/>
        </w:rPr>
        <w:t xml:space="preserve"> </w:t>
      </w:r>
      <w:r w:rsidRPr="00947AB2">
        <w:rPr>
          <w:lang w:val="en-US"/>
        </w:rPr>
        <w:t>produc</w:t>
      </w:r>
      <w:r>
        <w:rPr>
          <w:lang w:val="en-US"/>
        </w:rPr>
        <w:t>ing</w:t>
      </w:r>
      <w:r w:rsidRPr="00947AB2">
        <w:rPr>
          <w:lang w:val="en-US"/>
        </w:rPr>
        <w:t xml:space="preserve"> traits in organisms</w:t>
      </w:r>
      <w:r>
        <w:rPr>
          <w:lang w:val="en-US"/>
        </w:rPr>
        <w:t xml:space="preserve"> that have </w:t>
      </w:r>
      <w:r w:rsidRPr="00947AB2">
        <w:rPr>
          <w:lang w:val="en-US"/>
        </w:rPr>
        <w:t>aetiological biological functions. Th</w:t>
      </w:r>
      <w:r>
        <w:rPr>
          <w:lang w:val="en-US"/>
        </w:rPr>
        <w:t>is means that the</w:t>
      </w:r>
      <w:r w:rsidRPr="00947AB2">
        <w:rPr>
          <w:lang w:val="en-US"/>
        </w:rPr>
        <w:t xml:space="preserve"> appeal to ‘natural selection’ in </w:t>
      </w:r>
      <w:r>
        <w:rPr>
          <w:lang w:val="en-US"/>
        </w:rPr>
        <w:t xml:space="preserve">biological </w:t>
      </w:r>
      <w:r w:rsidRPr="00947AB2">
        <w:rPr>
          <w:lang w:val="en-US"/>
        </w:rPr>
        <w:t xml:space="preserve">aetiological accounts must include co-evolution, including co-evolution with humans. Another way of </w:t>
      </w:r>
      <w:r>
        <w:rPr>
          <w:lang w:val="en-US"/>
        </w:rPr>
        <w:t>explaining</w:t>
      </w:r>
      <w:r w:rsidRPr="00947AB2">
        <w:rPr>
          <w:lang w:val="en-US"/>
        </w:rPr>
        <w:t xml:space="preserve"> this point is</w:t>
      </w:r>
      <w:r>
        <w:rPr>
          <w:lang w:val="en-US"/>
        </w:rPr>
        <w:t xml:space="preserve"> to say</w:t>
      </w:r>
      <w:r w:rsidRPr="00947AB2">
        <w:rPr>
          <w:lang w:val="en-US"/>
        </w:rPr>
        <w:t xml:space="preserve"> that any attempt to draw a sharp line between human agriculture and other forms of coevolution is an attempt to separate ‘culture’ from biology. </w:t>
      </w:r>
      <w:r>
        <w:rPr>
          <w:lang w:val="en-US"/>
        </w:rPr>
        <w:t>However,</w:t>
      </w:r>
      <w:r w:rsidRPr="00947AB2">
        <w:rPr>
          <w:lang w:val="en-US"/>
        </w:rPr>
        <w:t xml:space="preserve"> we are cultural entities as biological entities. The co-evolution of aphid-herding ants and aphids is </w:t>
      </w:r>
      <w:r>
        <w:rPr>
          <w:lang w:val="en-US"/>
        </w:rPr>
        <w:t xml:space="preserve">just as </w:t>
      </w:r>
      <w:r w:rsidRPr="00947AB2">
        <w:rPr>
          <w:lang w:val="en-US"/>
        </w:rPr>
        <w:t>‘cultural</w:t>
      </w:r>
      <w:r>
        <w:rPr>
          <w:lang w:val="en-US"/>
        </w:rPr>
        <w:t xml:space="preserve">’ as </w:t>
      </w:r>
      <w:r w:rsidRPr="00947AB2">
        <w:rPr>
          <w:lang w:val="en-US"/>
        </w:rPr>
        <w:t xml:space="preserve">human domestication </w:t>
      </w:r>
      <w:r>
        <w:rPr>
          <w:lang w:val="en-US"/>
        </w:rPr>
        <w:t xml:space="preserve">of livestock </w:t>
      </w:r>
      <w:r w:rsidRPr="00947AB2">
        <w:rPr>
          <w:lang w:val="en-US"/>
        </w:rPr>
        <w:t>and agriculture.</w:t>
      </w:r>
      <w:r>
        <w:rPr>
          <w:lang w:val="en-US"/>
        </w:rPr>
        <w:t xml:space="preserve"> It does not follow that it is therefore ‘not-biological’. Although such co-evolution involves</w:t>
      </w:r>
      <w:r w:rsidRPr="00947AB2">
        <w:rPr>
          <w:lang w:val="en-US"/>
        </w:rPr>
        <w:t xml:space="preserve"> cultural, </w:t>
      </w:r>
      <w:r>
        <w:rPr>
          <w:lang w:val="en-US"/>
        </w:rPr>
        <w:t xml:space="preserve">perhaps even </w:t>
      </w:r>
      <w:r w:rsidRPr="00947AB2">
        <w:rPr>
          <w:lang w:val="en-US"/>
        </w:rPr>
        <w:t>intentional</w:t>
      </w:r>
      <w:r>
        <w:rPr>
          <w:lang w:val="en-US"/>
        </w:rPr>
        <w:t>,</w:t>
      </w:r>
      <w:r w:rsidRPr="00947AB2">
        <w:rPr>
          <w:lang w:val="en-US"/>
        </w:rPr>
        <w:t xml:space="preserve"> behavior</w:t>
      </w:r>
      <w:r>
        <w:rPr>
          <w:lang w:val="en-US"/>
        </w:rPr>
        <w:t>,</w:t>
      </w:r>
      <w:r w:rsidRPr="00947AB2">
        <w:rPr>
          <w:lang w:val="en-US"/>
        </w:rPr>
        <w:t xml:space="preserve"> </w:t>
      </w:r>
      <w:r>
        <w:rPr>
          <w:lang w:val="en-US"/>
        </w:rPr>
        <w:t xml:space="preserve">this simply </w:t>
      </w:r>
      <w:r w:rsidRPr="00947AB2">
        <w:rPr>
          <w:lang w:val="en-US"/>
        </w:rPr>
        <w:t xml:space="preserve">does not place it </w:t>
      </w:r>
      <w:r>
        <w:rPr>
          <w:lang w:val="en-US"/>
        </w:rPr>
        <w:t xml:space="preserve">outside </w:t>
      </w:r>
      <w:r w:rsidRPr="00947AB2">
        <w:rPr>
          <w:lang w:val="en-US"/>
        </w:rPr>
        <w:t xml:space="preserve">the biological world. </w:t>
      </w:r>
      <w:r>
        <w:rPr>
          <w:lang w:val="en-US"/>
        </w:rPr>
        <w:t>Similarly, t</w:t>
      </w:r>
      <w:r w:rsidRPr="00947AB2">
        <w:rPr>
          <w:lang w:val="en-US"/>
        </w:rPr>
        <w:t>he fact that syn</w:t>
      </w:r>
      <w:r>
        <w:rPr>
          <w:lang w:val="en-US"/>
        </w:rPr>
        <w:t xml:space="preserve">thetic organisms </w:t>
      </w:r>
      <w:r w:rsidRPr="00947AB2">
        <w:rPr>
          <w:lang w:val="en-US"/>
        </w:rPr>
        <w:t>are (re-</w:t>
      </w:r>
      <w:r>
        <w:rPr>
          <w:lang w:val="en-US"/>
        </w:rPr>
        <w:t>)</w:t>
      </w:r>
      <w:r w:rsidRPr="00947AB2">
        <w:rPr>
          <w:lang w:val="en-US"/>
        </w:rPr>
        <w:t xml:space="preserve">produced in the context of entirely human-made selective pressures should </w:t>
      </w:r>
      <w:r>
        <w:rPr>
          <w:lang w:val="en-US"/>
        </w:rPr>
        <w:t xml:space="preserve">therefore </w:t>
      </w:r>
      <w:r w:rsidRPr="00947AB2">
        <w:rPr>
          <w:lang w:val="en-US"/>
        </w:rPr>
        <w:t xml:space="preserve">not be a barrier to performing an aetiological analysis of their biological function. </w:t>
      </w:r>
    </w:p>
    <w:p w14:paraId="14775582" w14:textId="69433A6B" w:rsidR="00845870" w:rsidRPr="00947AB2" w:rsidRDefault="00845870" w:rsidP="00B95FF8">
      <w:pPr>
        <w:spacing w:after="120" w:line="480" w:lineRule="auto"/>
        <w:ind w:firstLine="284"/>
        <w:rPr>
          <w:lang w:val="en-US"/>
        </w:rPr>
      </w:pPr>
      <w:r w:rsidRPr="00947AB2">
        <w:rPr>
          <w:lang w:val="en-US"/>
        </w:rPr>
        <w:lastRenderedPageBreak/>
        <w:t xml:space="preserve"> </w:t>
      </w:r>
    </w:p>
    <w:p w14:paraId="2B5C9DEB" w14:textId="1F6BDEB5" w:rsidR="00845870" w:rsidRPr="00947AB2" w:rsidRDefault="00845870" w:rsidP="00B95FF8">
      <w:pPr>
        <w:spacing w:after="120" w:line="480" w:lineRule="auto"/>
        <w:ind w:firstLine="284"/>
        <w:rPr>
          <w:i/>
          <w:lang w:val="en-US"/>
        </w:rPr>
      </w:pPr>
      <w:r w:rsidRPr="00947AB2">
        <w:rPr>
          <w:i/>
          <w:lang w:val="en-US"/>
        </w:rPr>
        <w:t xml:space="preserve">Question 2: </w:t>
      </w:r>
      <w:r>
        <w:rPr>
          <w:i/>
          <w:lang w:val="en-US"/>
        </w:rPr>
        <w:t>N</w:t>
      </w:r>
      <w:r w:rsidRPr="00947AB2">
        <w:rPr>
          <w:i/>
          <w:lang w:val="en-US"/>
        </w:rPr>
        <w:t>on-</w:t>
      </w:r>
      <w:r>
        <w:rPr>
          <w:i/>
          <w:lang w:val="en-US"/>
        </w:rPr>
        <w:t>S</w:t>
      </w:r>
      <w:r w:rsidRPr="00947AB2">
        <w:rPr>
          <w:i/>
          <w:lang w:val="en-US"/>
        </w:rPr>
        <w:t xml:space="preserve">elf </w:t>
      </w:r>
      <w:r>
        <w:rPr>
          <w:i/>
          <w:lang w:val="en-US"/>
        </w:rPr>
        <w:t>R</w:t>
      </w:r>
      <w:r w:rsidRPr="00947AB2">
        <w:rPr>
          <w:i/>
          <w:lang w:val="en-US"/>
        </w:rPr>
        <w:t>eproduction</w:t>
      </w:r>
    </w:p>
    <w:p w14:paraId="62F1132D" w14:textId="4155E22F" w:rsidR="00845870" w:rsidRPr="00947AB2" w:rsidRDefault="00845870" w:rsidP="00902570">
      <w:pPr>
        <w:spacing w:after="120" w:line="480" w:lineRule="auto"/>
        <w:rPr>
          <w:lang w:val="en-US"/>
        </w:rPr>
      </w:pPr>
      <w:r>
        <w:rPr>
          <w:lang w:val="en-US"/>
        </w:rPr>
        <w:t>W</w:t>
      </w:r>
      <w:r w:rsidRPr="00947AB2">
        <w:rPr>
          <w:lang w:val="en-US"/>
        </w:rPr>
        <w:t>hat about the second issue</w:t>
      </w:r>
      <w:r>
        <w:rPr>
          <w:lang w:val="en-US"/>
        </w:rPr>
        <w:t>,</w:t>
      </w:r>
      <w:r w:rsidRPr="00947AB2">
        <w:rPr>
          <w:lang w:val="en-US"/>
        </w:rPr>
        <w:t xml:space="preserve"> the apparent lack of </w:t>
      </w:r>
      <w:r w:rsidRPr="000C4071">
        <w:rPr>
          <w:i/>
          <w:lang w:val="en-US"/>
        </w:rPr>
        <w:t>self-</w:t>
      </w:r>
      <w:r w:rsidRPr="00947AB2">
        <w:rPr>
          <w:lang w:val="en-US"/>
        </w:rPr>
        <w:t>reproduction</w:t>
      </w:r>
      <w:r>
        <w:rPr>
          <w:lang w:val="en-US"/>
        </w:rPr>
        <w:t xml:space="preserve"> in </w:t>
      </w:r>
      <w:r w:rsidRPr="00947AB2">
        <w:rPr>
          <w:lang w:val="en-US"/>
        </w:rPr>
        <w:t xml:space="preserve">synthetic organisms? </w:t>
      </w:r>
      <w:r>
        <w:rPr>
          <w:lang w:val="en-US"/>
        </w:rPr>
        <w:t xml:space="preserve">As </w:t>
      </w:r>
      <w:r w:rsidRPr="00947AB2">
        <w:rPr>
          <w:lang w:val="en-US"/>
        </w:rPr>
        <w:t xml:space="preserve">much as aphids recruit ants, dairy cows recruit humans, </w:t>
      </w:r>
      <w:r>
        <w:rPr>
          <w:lang w:val="en-US"/>
        </w:rPr>
        <w:t xml:space="preserve">and flowers recruit bees, </w:t>
      </w:r>
      <w:r w:rsidRPr="00947AB2">
        <w:rPr>
          <w:lang w:val="en-US"/>
        </w:rPr>
        <w:t>aphids still reproduce themselves</w:t>
      </w:r>
      <w:r>
        <w:rPr>
          <w:lang w:val="en-US"/>
        </w:rPr>
        <w:t>–</w:t>
      </w:r>
      <w:r w:rsidRPr="00947AB2">
        <w:rPr>
          <w:lang w:val="en-US"/>
        </w:rPr>
        <w:t xml:space="preserve">they don’t have ants ‘building’ them from scratch. </w:t>
      </w:r>
      <w:r>
        <w:rPr>
          <w:lang w:val="en-US"/>
        </w:rPr>
        <w:t>C</w:t>
      </w:r>
      <w:r w:rsidRPr="00947AB2">
        <w:rPr>
          <w:lang w:val="en-US"/>
        </w:rPr>
        <w:t>ows still</w:t>
      </w:r>
      <w:r>
        <w:rPr>
          <w:lang w:val="en-US"/>
        </w:rPr>
        <w:t xml:space="preserve"> can </w:t>
      </w:r>
      <w:r w:rsidRPr="00947AB2">
        <w:rPr>
          <w:lang w:val="en-US"/>
        </w:rPr>
        <w:t>reproduce themselves</w:t>
      </w:r>
      <w:r>
        <w:rPr>
          <w:lang w:val="en-US"/>
        </w:rPr>
        <w:t>, even though often they do not.</w:t>
      </w:r>
      <w:r w:rsidRPr="00947AB2">
        <w:rPr>
          <w:rStyle w:val="EndnoteReference"/>
          <w:lang w:val="en-US"/>
        </w:rPr>
        <w:endnoteReference w:id="11"/>
      </w:r>
      <w:r w:rsidRPr="00947AB2">
        <w:rPr>
          <w:lang w:val="en-US"/>
        </w:rPr>
        <w:t xml:space="preserve"> </w:t>
      </w:r>
      <w:r>
        <w:rPr>
          <w:lang w:val="en-US"/>
        </w:rPr>
        <w:t>W</w:t>
      </w:r>
      <w:r w:rsidRPr="00947AB2">
        <w:rPr>
          <w:lang w:val="en-US"/>
        </w:rPr>
        <w:t>hilst flowers essentially rely on bees as part of their reproductive cycle, there is still a direct transfer of ‘packets of information-bearing biological material’</w:t>
      </w:r>
      <w:r>
        <w:rPr>
          <w:lang w:val="en-US"/>
        </w:rPr>
        <w:t xml:space="preserve"> from flower to flower, in the form of</w:t>
      </w:r>
      <w:r w:rsidRPr="00947AB2">
        <w:rPr>
          <w:lang w:val="en-US"/>
        </w:rPr>
        <w:t xml:space="preserve"> pollen. </w:t>
      </w:r>
      <w:r>
        <w:rPr>
          <w:lang w:val="en-US"/>
        </w:rPr>
        <w:t xml:space="preserve">The bees don’t create this pollen themselves. </w:t>
      </w:r>
      <w:r w:rsidRPr="00947AB2">
        <w:rPr>
          <w:lang w:val="en-US"/>
        </w:rPr>
        <w:t xml:space="preserve">Synthetic organisms, by contrast, reproduce in a much more unusual way. Their heritable material </w:t>
      </w:r>
      <w:r>
        <w:rPr>
          <w:lang w:val="en-US"/>
        </w:rPr>
        <w:t>(</w:t>
      </w:r>
      <w:r w:rsidRPr="00947AB2">
        <w:rPr>
          <w:lang w:val="en-US"/>
        </w:rPr>
        <w:t>i.e.</w:t>
      </w:r>
      <w:r>
        <w:rPr>
          <w:lang w:val="en-US"/>
        </w:rPr>
        <w:t xml:space="preserve"> </w:t>
      </w:r>
      <w:r w:rsidRPr="00947AB2">
        <w:rPr>
          <w:lang w:val="en-US"/>
        </w:rPr>
        <w:t>th</w:t>
      </w:r>
      <w:r>
        <w:rPr>
          <w:lang w:val="en-US"/>
        </w:rPr>
        <w:t>e</w:t>
      </w:r>
      <w:r w:rsidRPr="00947AB2">
        <w:rPr>
          <w:lang w:val="en-US"/>
        </w:rPr>
        <w:t xml:space="preserve"> ‘information’ transferred through generations or, in </w:t>
      </w:r>
      <w:r>
        <w:rPr>
          <w:lang w:val="en-US"/>
        </w:rPr>
        <w:t xml:space="preserve">more </w:t>
      </w:r>
      <w:r w:rsidRPr="00947AB2">
        <w:rPr>
          <w:lang w:val="en-US"/>
        </w:rPr>
        <w:t>misleading terms, the ‘recipe’ for their construction</w:t>
      </w:r>
      <w:r>
        <w:rPr>
          <w:lang w:val="en-US"/>
        </w:rPr>
        <w:t>)</w:t>
      </w:r>
      <w:r w:rsidRPr="00947AB2">
        <w:rPr>
          <w:lang w:val="en-US"/>
        </w:rPr>
        <w:t xml:space="preserve"> is not encoded in DNA but in academic papers, computer codes</w:t>
      </w:r>
      <w:r>
        <w:rPr>
          <w:lang w:val="en-US"/>
        </w:rPr>
        <w:t>,</w:t>
      </w:r>
      <w:r w:rsidRPr="00947AB2">
        <w:rPr>
          <w:lang w:val="en-US"/>
        </w:rPr>
        <w:t xml:space="preserve"> and human minds. There is th</w:t>
      </w:r>
      <w:r>
        <w:rPr>
          <w:lang w:val="en-US"/>
        </w:rPr>
        <w:t>erefore</w:t>
      </w:r>
      <w:r w:rsidRPr="00947AB2">
        <w:rPr>
          <w:lang w:val="en-US"/>
        </w:rPr>
        <w:t xml:space="preserve"> no direct physical connection or direct transfer of physical information-bearing material between generations. </w:t>
      </w:r>
      <w:r>
        <w:rPr>
          <w:lang w:val="en-US"/>
        </w:rPr>
        <w:t>This appears to be a significant difference between synthetic biology and ‘ordinary’ biological reproduction.</w:t>
      </w:r>
    </w:p>
    <w:p w14:paraId="5685FDAF" w14:textId="160981CE" w:rsidR="00845870" w:rsidRPr="00947AB2" w:rsidRDefault="00845870" w:rsidP="00B95FF8">
      <w:pPr>
        <w:spacing w:after="120" w:line="480" w:lineRule="auto"/>
        <w:ind w:firstLine="284"/>
        <w:rPr>
          <w:lang w:val="en-US"/>
        </w:rPr>
      </w:pPr>
      <w:r w:rsidRPr="00947AB2">
        <w:rPr>
          <w:lang w:val="en-US"/>
        </w:rPr>
        <w:t>But synthetic organisms are not the only organisms whose reproduction is indirect, involving no direct transfer of biological material between generations. Consider, for example, hybrid flowers, plants and fruits. These</w:t>
      </w:r>
      <w:r>
        <w:rPr>
          <w:lang w:val="en-US"/>
        </w:rPr>
        <w:t>–much like mules</w:t>
      </w:r>
      <w:r w:rsidRPr="00947AB2">
        <w:rPr>
          <w:lang w:val="en-US"/>
        </w:rPr>
        <w:t xml:space="preserve">–are the result of the crossing </w:t>
      </w:r>
      <w:r>
        <w:rPr>
          <w:lang w:val="en-US"/>
        </w:rPr>
        <w:t>of</w:t>
      </w:r>
      <w:r w:rsidRPr="00947AB2">
        <w:rPr>
          <w:lang w:val="en-US"/>
        </w:rPr>
        <w:t xml:space="preserve"> two species, and are sometimes themselves infertile. </w:t>
      </w:r>
      <w:r>
        <w:rPr>
          <w:lang w:val="en-US"/>
        </w:rPr>
        <w:t>Such hybrid plants–</w:t>
      </w:r>
      <w:r w:rsidRPr="00947AB2">
        <w:rPr>
          <w:lang w:val="en-US"/>
        </w:rPr>
        <w:t xml:space="preserve">again </w:t>
      </w:r>
      <w:r>
        <w:rPr>
          <w:lang w:val="en-US"/>
        </w:rPr>
        <w:t>like mules–</w:t>
      </w:r>
      <w:r w:rsidRPr="00947AB2">
        <w:rPr>
          <w:lang w:val="en-US"/>
        </w:rPr>
        <w:t xml:space="preserve">are often deliberately created by humans for their valued </w:t>
      </w:r>
      <w:r>
        <w:rPr>
          <w:lang w:val="en-US"/>
        </w:rPr>
        <w:t>properties: s</w:t>
      </w:r>
      <w:r w:rsidRPr="00947AB2">
        <w:rPr>
          <w:lang w:val="en-US"/>
        </w:rPr>
        <w:t>trength and hardiness in mules</w:t>
      </w:r>
      <w:r>
        <w:rPr>
          <w:lang w:val="en-US"/>
        </w:rPr>
        <w:t>, for example, or</w:t>
      </w:r>
      <w:r w:rsidRPr="00947AB2">
        <w:rPr>
          <w:lang w:val="en-US"/>
        </w:rPr>
        <w:t xml:space="preserve"> particular</w:t>
      </w:r>
      <w:r>
        <w:rPr>
          <w:lang w:val="en-US"/>
        </w:rPr>
        <w:t>ly</w:t>
      </w:r>
      <w:r w:rsidRPr="00947AB2">
        <w:rPr>
          <w:lang w:val="en-US"/>
        </w:rPr>
        <w:t xml:space="preserve"> desirable fruits and flowers in hybrid plants. Indeed</w:t>
      </w:r>
      <w:r>
        <w:rPr>
          <w:lang w:val="en-US"/>
        </w:rPr>
        <w:t>,</w:t>
      </w:r>
      <w:r w:rsidRPr="00947AB2">
        <w:rPr>
          <w:lang w:val="en-US"/>
        </w:rPr>
        <w:t xml:space="preserve"> a </w:t>
      </w:r>
      <w:r w:rsidRPr="00947AB2">
        <w:rPr>
          <w:lang w:val="en-US"/>
        </w:rPr>
        <w:lastRenderedPageBreak/>
        <w:t xml:space="preserve">whole range of familiar agricultural products are such hybrids, including grapefruits, seedless watermelons, and many flowers. Some such hybrids can reproduce; some are infertile. </w:t>
      </w:r>
      <w:r>
        <w:rPr>
          <w:lang w:val="en-US"/>
        </w:rPr>
        <w:t>I</w:t>
      </w:r>
      <w:r w:rsidRPr="00947AB2">
        <w:rPr>
          <w:lang w:val="en-US"/>
        </w:rPr>
        <w:t>n either case</w:t>
      </w:r>
      <w:r>
        <w:rPr>
          <w:lang w:val="en-US"/>
        </w:rPr>
        <w:t>, however,</w:t>
      </w:r>
      <w:r w:rsidRPr="00947AB2">
        <w:rPr>
          <w:lang w:val="en-US"/>
        </w:rPr>
        <w:t xml:space="preserve"> they are often not bred </w:t>
      </w:r>
      <w:r>
        <w:rPr>
          <w:lang w:val="en-US"/>
        </w:rPr>
        <w:t xml:space="preserve">from parental organisms of the same kind, </w:t>
      </w:r>
      <w:r w:rsidRPr="00947AB2">
        <w:rPr>
          <w:lang w:val="en-US"/>
        </w:rPr>
        <w:t>but created and recreated as the first generation hybrid offspring of parental lines. This guarantees predictable traits in the first hybrid generation, which in later generations of in-breeding cannot be guaranteed. Such parental lines are frequently in-bred</w:t>
      </w:r>
      <w:r>
        <w:rPr>
          <w:lang w:val="en-US"/>
        </w:rPr>
        <w:t>,</w:t>
      </w:r>
      <w:r w:rsidRPr="00947AB2">
        <w:rPr>
          <w:lang w:val="en-US"/>
        </w:rPr>
        <w:t xml:space="preserve"> kept and cultivated </w:t>
      </w:r>
      <w:r>
        <w:rPr>
          <w:lang w:val="en-US"/>
        </w:rPr>
        <w:t xml:space="preserve">entirely </w:t>
      </w:r>
      <w:r w:rsidRPr="00947AB2">
        <w:rPr>
          <w:lang w:val="en-US"/>
        </w:rPr>
        <w:t>for the purpose of producing desirable hybrids.</w:t>
      </w:r>
      <w:r w:rsidRPr="00947AB2">
        <w:rPr>
          <w:rStyle w:val="EndnoteReference"/>
          <w:lang w:val="en-US"/>
        </w:rPr>
        <w:endnoteReference w:id="12"/>
      </w:r>
      <w:r w:rsidRPr="00947AB2">
        <w:rPr>
          <w:lang w:val="en-US"/>
        </w:rPr>
        <w:t xml:space="preserve"> </w:t>
      </w:r>
    </w:p>
    <w:p w14:paraId="02FB840B" w14:textId="2D675E73" w:rsidR="00845870" w:rsidRPr="005C1DFA" w:rsidRDefault="00845870" w:rsidP="00B95FF8">
      <w:pPr>
        <w:spacing w:after="120" w:line="480" w:lineRule="auto"/>
        <w:ind w:firstLine="284"/>
        <w:rPr>
          <w:lang w:val="en-US"/>
        </w:rPr>
      </w:pPr>
      <w:r w:rsidRPr="00947AB2">
        <w:rPr>
          <w:lang w:val="en-US"/>
        </w:rPr>
        <w:t xml:space="preserve">The reason for considering </w:t>
      </w:r>
      <w:r>
        <w:rPr>
          <w:lang w:val="en-US"/>
        </w:rPr>
        <w:t>these</w:t>
      </w:r>
      <w:r w:rsidRPr="00947AB2">
        <w:rPr>
          <w:lang w:val="en-US"/>
        </w:rPr>
        <w:t xml:space="preserve"> hybrids is that they</w:t>
      </w:r>
      <w:r>
        <w:rPr>
          <w:lang w:val="en-US"/>
        </w:rPr>
        <w:t>,</w:t>
      </w:r>
      <w:r w:rsidRPr="00947AB2">
        <w:rPr>
          <w:lang w:val="en-US"/>
        </w:rPr>
        <w:t xml:space="preserve"> </w:t>
      </w:r>
      <w:r>
        <w:rPr>
          <w:lang w:val="en-US"/>
        </w:rPr>
        <w:t>like synthetic organisms,</w:t>
      </w:r>
      <w:r w:rsidRPr="00947AB2">
        <w:rPr>
          <w:lang w:val="en-US"/>
        </w:rPr>
        <w:t xml:space="preserve"> do not reproduce in a way that involves </w:t>
      </w:r>
      <w:r>
        <w:rPr>
          <w:lang w:val="en-US"/>
        </w:rPr>
        <w:t xml:space="preserve">the </w:t>
      </w:r>
      <w:r w:rsidRPr="00947AB2">
        <w:rPr>
          <w:lang w:val="en-US"/>
        </w:rPr>
        <w:t>direct transfer of information-bearing biological material between the relevant generations of hybrids</w:t>
      </w:r>
      <w:r>
        <w:rPr>
          <w:lang w:val="en-US"/>
        </w:rPr>
        <w:t xml:space="preserve">. Although there is direct transfer of such material between parental and offspring organisms, these organisms are not similar; it is not the </w:t>
      </w:r>
      <w:r w:rsidRPr="00947AB2">
        <w:rPr>
          <w:lang w:val="en-US"/>
        </w:rPr>
        <w:t xml:space="preserve">hybrid </w:t>
      </w:r>
      <w:r w:rsidRPr="00947AB2">
        <w:rPr>
          <w:i/>
          <w:lang w:val="en-US"/>
        </w:rPr>
        <w:t xml:space="preserve">itself </w:t>
      </w:r>
      <w:r w:rsidRPr="00947AB2">
        <w:rPr>
          <w:lang w:val="en-US"/>
        </w:rPr>
        <w:t>that reproduces</w:t>
      </w:r>
      <w:r>
        <w:rPr>
          <w:lang w:val="en-US"/>
        </w:rPr>
        <w:t xml:space="preserve"> by direct transfer of biological information</w:t>
      </w:r>
      <w:r w:rsidRPr="00947AB2">
        <w:rPr>
          <w:lang w:val="en-US"/>
        </w:rPr>
        <w:t xml:space="preserve">. </w:t>
      </w:r>
      <w:r>
        <w:rPr>
          <w:lang w:val="en-US"/>
        </w:rPr>
        <w:t>Instead, the hybrid–</w:t>
      </w:r>
      <w:r w:rsidRPr="00947AB2">
        <w:rPr>
          <w:lang w:val="en-US"/>
        </w:rPr>
        <w:t xml:space="preserve">say a seedless (and thus infertile) </w:t>
      </w:r>
      <w:r>
        <w:rPr>
          <w:lang w:val="en-US"/>
        </w:rPr>
        <w:t>watermelon–</w:t>
      </w:r>
      <w:r w:rsidRPr="00947AB2">
        <w:rPr>
          <w:lang w:val="en-US"/>
        </w:rPr>
        <w:t>reproduces by enticing humans to do something particular</w:t>
      </w:r>
      <w:r>
        <w:rPr>
          <w:lang w:val="en-US"/>
        </w:rPr>
        <w:t>, namely to</w:t>
      </w:r>
      <w:r w:rsidRPr="00947AB2">
        <w:rPr>
          <w:lang w:val="en-US"/>
        </w:rPr>
        <w:t xml:space="preserve"> recreate seedless watermelons from two parental lines, neither of which are seedless watermelons themselves. </w:t>
      </w:r>
      <w:r>
        <w:rPr>
          <w:lang w:val="en-US"/>
        </w:rPr>
        <w:t xml:space="preserve">Thus the </w:t>
      </w:r>
      <w:r>
        <w:rPr>
          <w:i/>
          <w:lang w:val="en-US"/>
        </w:rPr>
        <w:t xml:space="preserve">information </w:t>
      </w:r>
      <w:r>
        <w:rPr>
          <w:lang w:val="en-US"/>
        </w:rPr>
        <w:t xml:space="preserve">that encodes the ‘recipe’ for its creation is partly the human knowledge of how to combine parental lines to recreate the specific hybrid. </w:t>
      </w:r>
    </w:p>
    <w:p w14:paraId="6870D159" w14:textId="197D5748" w:rsidR="00845870" w:rsidRPr="00947AB2" w:rsidRDefault="00845870" w:rsidP="00B95FF8">
      <w:pPr>
        <w:spacing w:after="120" w:line="480" w:lineRule="auto"/>
        <w:ind w:firstLine="284"/>
        <w:rPr>
          <w:lang w:val="en-US"/>
        </w:rPr>
      </w:pPr>
      <w:r>
        <w:rPr>
          <w:lang w:val="en-US"/>
        </w:rPr>
        <w:t xml:space="preserve">This has implications when we consider the </w:t>
      </w:r>
      <w:r>
        <w:rPr>
          <w:i/>
          <w:lang w:val="en-US"/>
        </w:rPr>
        <w:t xml:space="preserve">biological </w:t>
      </w:r>
      <w:r>
        <w:rPr>
          <w:lang w:val="en-US"/>
        </w:rPr>
        <w:t>aetiological functions of hybrid organisms. C</w:t>
      </w:r>
      <w:r w:rsidRPr="00947AB2">
        <w:rPr>
          <w:lang w:val="en-US"/>
        </w:rPr>
        <w:t>onsider what an aetiological account would say about the biological function of</w:t>
      </w:r>
      <w:r>
        <w:rPr>
          <w:lang w:val="en-US"/>
        </w:rPr>
        <w:t xml:space="preserve"> the</w:t>
      </w:r>
      <w:r w:rsidRPr="00947AB2">
        <w:rPr>
          <w:lang w:val="en-US"/>
        </w:rPr>
        <w:t xml:space="preserve"> hybrid watermelons’s trait </w:t>
      </w:r>
      <w:r>
        <w:rPr>
          <w:lang w:val="en-US"/>
        </w:rPr>
        <w:t>‘</w:t>
      </w:r>
      <w:r w:rsidRPr="00947AB2">
        <w:rPr>
          <w:lang w:val="en-US"/>
        </w:rPr>
        <w:t>seedlesness’. What explains the existence of this trait is the delight that humans take in seedless watermelons, which prompts them to keep recreating them. But the trait</w:t>
      </w:r>
      <w:r>
        <w:rPr>
          <w:lang w:val="en-US"/>
        </w:rPr>
        <w:t xml:space="preserve"> </w:t>
      </w:r>
      <w:r w:rsidRPr="00947AB2">
        <w:rPr>
          <w:lang w:val="en-US"/>
        </w:rPr>
        <w:t xml:space="preserve">‘seedlessness’ is not </w:t>
      </w:r>
      <w:r w:rsidRPr="00947AB2">
        <w:rPr>
          <w:lang w:val="en-US"/>
        </w:rPr>
        <w:lastRenderedPageBreak/>
        <w:t>possessed by any of the seedless watermelon’s direct genetic ancestors</w:t>
      </w:r>
      <w:r>
        <w:rPr>
          <w:lang w:val="en-US"/>
        </w:rPr>
        <w:t>,</w:t>
      </w:r>
      <w:r w:rsidRPr="00947AB2">
        <w:rPr>
          <w:lang w:val="en-US"/>
        </w:rPr>
        <w:t xml:space="preserve"> its parental lines. These aren’t seedless. The trait ‘seedless</w:t>
      </w:r>
      <w:r>
        <w:rPr>
          <w:lang w:val="en-US"/>
        </w:rPr>
        <w:t>n</w:t>
      </w:r>
      <w:r w:rsidRPr="00947AB2">
        <w:rPr>
          <w:lang w:val="en-US"/>
        </w:rPr>
        <w:t xml:space="preserve">ess’ is only possessed by previous generations of </w:t>
      </w:r>
      <w:r>
        <w:rPr>
          <w:lang w:val="en-US"/>
        </w:rPr>
        <w:t xml:space="preserve">seedless </w:t>
      </w:r>
      <w:r w:rsidRPr="00947AB2">
        <w:rPr>
          <w:lang w:val="en-US"/>
        </w:rPr>
        <w:t xml:space="preserve">watermelons that did not, and could not, themselves produce further generations. The way in which ‘ancestor’ seedless watermelons transmit the trait </w:t>
      </w:r>
      <w:r>
        <w:rPr>
          <w:lang w:val="en-US"/>
        </w:rPr>
        <w:t xml:space="preserve">of </w:t>
      </w:r>
      <w:r w:rsidRPr="00947AB2">
        <w:rPr>
          <w:lang w:val="en-US"/>
        </w:rPr>
        <w:t>seedlessness to ‘offspring’ generations, then, is via human knowledge o</w:t>
      </w:r>
      <w:r>
        <w:rPr>
          <w:lang w:val="en-US"/>
        </w:rPr>
        <w:t>f</w:t>
      </w:r>
      <w:r w:rsidRPr="00947AB2">
        <w:rPr>
          <w:lang w:val="en-US"/>
        </w:rPr>
        <w:t xml:space="preserve"> how to (re)</w:t>
      </w:r>
      <w:r>
        <w:rPr>
          <w:lang w:val="en-US"/>
        </w:rPr>
        <w:t>create seedless watermelons</w:t>
      </w:r>
      <w:r w:rsidRPr="00947AB2">
        <w:rPr>
          <w:lang w:val="en-US"/>
        </w:rPr>
        <w:t xml:space="preserve">. </w:t>
      </w:r>
    </w:p>
    <w:p w14:paraId="37273D11" w14:textId="6AC80AEF" w:rsidR="00845870" w:rsidRDefault="00845870" w:rsidP="00B95FF8">
      <w:pPr>
        <w:spacing w:after="120" w:line="480" w:lineRule="auto"/>
        <w:ind w:firstLine="284"/>
        <w:rPr>
          <w:lang w:val="en-US"/>
        </w:rPr>
      </w:pPr>
      <w:r w:rsidRPr="00947AB2">
        <w:rPr>
          <w:lang w:val="en-US"/>
        </w:rPr>
        <w:t xml:space="preserve">This starts to look an awful lot like ‘non-self reproduction’ as we found in </w:t>
      </w:r>
      <w:r>
        <w:rPr>
          <w:lang w:val="en-US"/>
        </w:rPr>
        <w:t>synthetic</w:t>
      </w:r>
      <w:r w:rsidRPr="00947AB2">
        <w:rPr>
          <w:lang w:val="en-US"/>
        </w:rPr>
        <w:t xml:space="preserve"> organisms: in both cases</w:t>
      </w:r>
      <w:r>
        <w:rPr>
          <w:lang w:val="en-US"/>
        </w:rPr>
        <w:t>,</w:t>
      </w:r>
      <w:r w:rsidRPr="00947AB2">
        <w:rPr>
          <w:lang w:val="en-US"/>
        </w:rPr>
        <w:t xml:space="preserve"> desirable traits prompt humans to </w:t>
      </w:r>
      <w:r>
        <w:rPr>
          <w:lang w:val="en-US"/>
        </w:rPr>
        <w:t>(</w:t>
      </w:r>
      <w:r w:rsidRPr="00947AB2">
        <w:rPr>
          <w:lang w:val="en-US"/>
        </w:rPr>
        <w:t>re</w:t>
      </w:r>
      <w:r>
        <w:rPr>
          <w:lang w:val="en-US"/>
        </w:rPr>
        <w:t>)</w:t>
      </w:r>
      <w:r w:rsidRPr="00947AB2">
        <w:rPr>
          <w:lang w:val="en-US"/>
        </w:rPr>
        <w:t xml:space="preserve">create the organism; in both seedless watermelons and </w:t>
      </w:r>
      <w:r>
        <w:rPr>
          <w:lang w:val="en-US"/>
        </w:rPr>
        <w:t xml:space="preserve">synthetic or </w:t>
      </w:r>
      <w:r>
        <w:rPr>
          <w:i/>
          <w:lang w:val="en-US"/>
        </w:rPr>
        <w:t>de novo</w:t>
      </w:r>
      <w:r w:rsidRPr="00947AB2">
        <w:rPr>
          <w:lang w:val="en-US"/>
        </w:rPr>
        <w:t xml:space="preserve"> organisms, there is no direct transfer of biological material between generations</w:t>
      </w:r>
      <w:r>
        <w:rPr>
          <w:lang w:val="en-US"/>
        </w:rPr>
        <w:t xml:space="preserve"> of organisms of the same kind, although there may be use of or reliance on existing biological material and systems</w:t>
      </w:r>
      <w:r w:rsidRPr="00947AB2">
        <w:rPr>
          <w:lang w:val="en-US"/>
        </w:rPr>
        <w:t xml:space="preserve">; and in both seedless watermelons and </w:t>
      </w:r>
      <w:r>
        <w:rPr>
          <w:lang w:val="en-US"/>
        </w:rPr>
        <w:t xml:space="preserve">synthetic or </w:t>
      </w:r>
      <w:r>
        <w:rPr>
          <w:i/>
          <w:lang w:val="en-US"/>
        </w:rPr>
        <w:t>de novo</w:t>
      </w:r>
      <w:r w:rsidRPr="00947AB2">
        <w:rPr>
          <w:lang w:val="en-US"/>
        </w:rPr>
        <w:t xml:space="preserve"> organisms, at least some of the heritable information responsible for certain traits is transmitted through human knowledge o</w:t>
      </w:r>
      <w:r>
        <w:rPr>
          <w:lang w:val="en-US"/>
        </w:rPr>
        <w:t>f</w:t>
      </w:r>
      <w:r w:rsidRPr="00947AB2">
        <w:rPr>
          <w:lang w:val="en-US"/>
        </w:rPr>
        <w:t xml:space="preserve"> how to (re)create these traits</w:t>
      </w:r>
      <w:r>
        <w:rPr>
          <w:lang w:val="en-US"/>
        </w:rPr>
        <w:t>. T</w:t>
      </w:r>
      <w:r w:rsidRPr="00947AB2">
        <w:rPr>
          <w:lang w:val="en-US"/>
        </w:rPr>
        <w:t>he ‘recipe,</w:t>
      </w:r>
      <w:r>
        <w:rPr>
          <w:lang w:val="en-US"/>
        </w:rPr>
        <w:t>’</w:t>
      </w:r>
      <w:r w:rsidRPr="00947AB2">
        <w:rPr>
          <w:lang w:val="en-US"/>
        </w:rPr>
        <w:t xml:space="preserve"> so to speak</w:t>
      </w:r>
      <w:r>
        <w:rPr>
          <w:lang w:val="en-US"/>
        </w:rPr>
        <w:t>,</w:t>
      </w:r>
      <w:r w:rsidRPr="00947AB2">
        <w:rPr>
          <w:lang w:val="en-US"/>
        </w:rPr>
        <w:t xml:space="preserve"> for creating them is partially maintaine</w:t>
      </w:r>
      <w:r>
        <w:rPr>
          <w:lang w:val="en-US"/>
        </w:rPr>
        <w:t>d–as propositional knowledge–</w:t>
      </w:r>
      <w:r w:rsidRPr="00947AB2">
        <w:rPr>
          <w:lang w:val="en-US"/>
        </w:rPr>
        <w:t xml:space="preserve">in the extended minds of cultivators. </w:t>
      </w:r>
      <w:r>
        <w:rPr>
          <w:lang w:val="en-US"/>
        </w:rPr>
        <w:t xml:space="preserve">I do not deny that there are </w:t>
      </w:r>
      <w:r w:rsidRPr="00947AB2">
        <w:rPr>
          <w:lang w:val="en-US"/>
        </w:rPr>
        <w:t>differences</w:t>
      </w:r>
      <w:r>
        <w:rPr>
          <w:lang w:val="en-US"/>
        </w:rPr>
        <w:t>. S</w:t>
      </w:r>
      <w:r w:rsidRPr="00947AB2">
        <w:rPr>
          <w:lang w:val="en-US"/>
        </w:rPr>
        <w:t xml:space="preserve">eedless watermelons are still the product of ‘ordinary’ reproduction between parental lines, whereas </w:t>
      </w:r>
      <w:r>
        <w:rPr>
          <w:i/>
          <w:lang w:val="en-US"/>
        </w:rPr>
        <w:t xml:space="preserve">de novo </w:t>
      </w:r>
      <w:r w:rsidRPr="00947AB2">
        <w:rPr>
          <w:lang w:val="en-US"/>
        </w:rPr>
        <w:t xml:space="preserve">organisms </w:t>
      </w:r>
      <w:r>
        <w:rPr>
          <w:lang w:val="en-US"/>
        </w:rPr>
        <w:t>a</w:t>
      </w:r>
      <w:r w:rsidRPr="00947AB2">
        <w:rPr>
          <w:lang w:val="en-US"/>
        </w:rPr>
        <w:t>re</w:t>
      </w:r>
      <w:r>
        <w:rPr>
          <w:lang w:val="en-US"/>
        </w:rPr>
        <w:t xml:space="preserve"> no</w:t>
      </w:r>
      <w:r w:rsidRPr="00947AB2">
        <w:rPr>
          <w:lang w:val="en-US"/>
        </w:rPr>
        <w:t>t</w:t>
      </w:r>
      <w:r>
        <w:rPr>
          <w:lang w:val="en-US"/>
        </w:rPr>
        <w:t xml:space="preserve">. But </w:t>
      </w:r>
      <w:r w:rsidRPr="00947AB2">
        <w:rPr>
          <w:lang w:val="en-US"/>
        </w:rPr>
        <w:t xml:space="preserve">that wasn’t the main objection to </w:t>
      </w:r>
      <w:r>
        <w:rPr>
          <w:i/>
          <w:lang w:val="en-US"/>
        </w:rPr>
        <w:t xml:space="preserve">de novo </w:t>
      </w:r>
      <w:r>
        <w:rPr>
          <w:lang w:val="en-US"/>
        </w:rPr>
        <w:t>organisms</w:t>
      </w:r>
      <w:r w:rsidRPr="00947AB2">
        <w:rPr>
          <w:lang w:val="en-US"/>
        </w:rPr>
        <w:t xml:space="preserve"> having aetiological functions. The objections were, first, that </w:t>
      </w:r>
      <w:r>
        <w:rPr>
          <w:lang w:val="en-US"/>
        </w:rPr>
        <w:t xml:space="preserve">such organisms </w:t>
      </w:r>
      <w:r w:rsidRPr="00947AB2">
        <w:rPr>
          <w:lang w:val="en-US"/>
        </w:rPr>
        <w:t>lacked a reproductive history on which selection has acted</w:t>
      </w:r>
      <w:r>
        <w:rPr>
          <w:lang w:val="en-US"/>
        </w:rPr>
        <w:t xml:space="preserve">. This, we have </w:t>
      </w:r>
      <w:r w:rsidRPr="00947AB2">
        <w:rPr>
          <w:lang w:val="en-US"/>
        </w:rPr>
        <w:t xml:space="preserve">established </w:t>
      </w:r>
      <w:r>
        <w:rPr>
          <w:lang w:val="en-US"/>
        </w:rPr>
        <w:t xml:space="preserve">to be </w:t>
      </w:r>
      <w:r w:rsidRPr="00947AB2">
        <w:rPr>
          <w:lang w:val="en-US"/>
        </w:rPr>
        <w:t>false</w:t>
      </w:r>
      <w:r>
        <w:rPr>
          <w:lang w:val="en-US"/>
        </w:rPr>
        <w:t>. The second objection notes that these organisms are</w:t>
      </w:r>
      <w:r w:rsidRPr="00947AB2">
        <w:rPr>
          <w:lang w:val="en-US"/>
        </w:rPr>
        <w:t xml:space="preserve"> recreated by humans rather than by their ancestor organisms, which involves ‘unusual’ modes of information transfer. But </w:t>
      </w:r>
      <w:r>
        <w:rPr>
          <w:lang w:val="en-US"/>
        </w:rPr>
        <w:t xml:space="preserve">such ‘unusual’ transfer of information </w:t>
      </w:r>
      <w:r w:rsidRPr="00947AB2">
        <w:rPr>
          <w:lang w:val="en-US"/>
        </w:rPr>
        <w:t xml:space="preserve">occurs in other places </w:t>
      </w:r>
      <w:r>
        <w:rPr>
          <w:lang w:val="en-US"/>
        </w:rPr>
        <w:t xml:space="preserve">as well. </w:t>
      </w:r>
    </w:p>
    <w:p w14:paraId="60327BAD" w14:textId="338BD191" w:rsidR="00845870" w:rsidRPr="00947AB2" w:rsidRDefault="00845870" w:rsidP="00B95FF8">
      <w:pPr>
        <w:spacing w:after="120" w:line="480" w:lineRule="auto"/>
        <w:ind w:firstLine="284"/>
        <w:rPr>
          <w:lang w:val="en-US"/>
        </w:rPr>
      </w:pPr>
      <w:r>
        <w:rPr>
          <w:lang w:val="en-US"/>
        </w:rPr>
        <w:lastRenderedPageBreak/>
        <w:t xml:space="preserve">It is particularly helpful here to consider that aetiological functions are supposed to give rise to functional norms. It seems clear that </w:t>
      </w:r>
      <w:r w:rsidRPr="00947AB2">
        <w:rPr>
          <w:lang w:val="en-US"/>
        </w:rPr>
        <w:t xml:space="preserve">a seedless watermelon </w:t>
      </w:r>
      <w:r w:rsidRPr="00947AB2">
        <w:rPr>
          <w:i/>
          <w:lang w:val="en-US"/>
        </w:rPr>
        <w:t xml:space="preserve">should </w:t>
      </w:r>
      <w:r w:rsidRPr="00947AB2">
        <w:rPr>
          <w:lang w:val="en-US"/>
        </w:rPr>
        <w:t>be seedless</w:t>
      </w:r>
      <w:r>
        <w:rPr>
          <w:lang w:val="en-US"/>
        </w:rPr>
        <w:t xml:space="preserve">, just as a Holstein </w:t>
      </w:r>
      <w:r>
        <w:rPr>
          <w:i/>
          <w:lang w:val="en-US"/>
        </w:rPr>
        <w:t xml:space="preserve">should </w:t>
      </w:r>
      <w:r>
        <w:rPr>
          <w:lang w:val="en-US"/>
        </w:rPr>
        <w:t xml:space="preserve">produce lots of milk. However, that functional norm cannot derive from, or be explained by, the success of the two biological parents that combined their gametes to create the seedless watermelon. Instead, it has to be derived from the comparative ‘reproductive success’ of previous generations of seedless watermelons, which is their ability to create future generations of similar organisms by enticing humans to do so. </w:t>
      </w:r>
    </w:p>
    <w:p w14:paraId="223EFFBB" w14:textId="354A29D7" w:rsidR="00845870" w:rsidRDefault="00845870" w:rsidP="00B95FF8">
      <w:pPr>
        <w:spacing w:after="120" w:line="480" w:lineRule="auto"/>
        <w:ind w:firstLine="284"/>
        <w:rPr>
          <w:lang w:val="en-US"/>
        </w:rPr>
      </w:pPr>
      <w:r w:rsidRPr="00947AB2">
        <w:rPr>
          <w:lang w:val="en-US"/>
        </w:rPr>
        <w:t xml:space="preserve">One </w:t>
      </w:r>
      <w:r>
        <w:rPr>
          <w:lang w:val="en-US"/>
        </w:rPr>
        <w:t xml:space="preserve">possible response to this argument is to conclude the opposite, and say that </w:t>
      </w:r>
      <w:r w:rsidRPr="00947AB2">
        <w:rPr>
          <w:lang w:val="en-US"/>
        </w:rPr>
        <w:t xml:space="preserve">the above argument just means that we should restrict </w:t>
      </w:r>
      <w:r>
        <w:rPr>
          <w:lang w:val="en-US"/>
        </w:rPr>
        <w:t xml:space="preserve">our interpretation of </w:t>
      </w:r>
      <w:r w:rsidRPr="00947AB2">
        <w:rPr>
          <w:lang w:val="en-US"/>
        </w:rPr>
        <w:t xml:space="preserve">biological </w:t>
      </w:r>
      <w:r>
        <w:rPr>
          <w:lang w:val="en-US"/>
        </w:rPr>
        <w:t xml:space="preserve">aetiological </w:t>
      </w:r>
      <w:r w:rsidRPr="00947AB2">
        <w:rPr>
          <w:lang w:val="en-US"/>
        </w:rPr>
        <w:t>functions in ways that  exclude</w:t>
      </w:r>
      <w:r>
        <w:rPr>
          <w:lang w:val="en-US"/>
        </w:rPr>
        <w:t xml:space="preserve"> not only the traits of </w:t>
      </w:r>
      <w:r w:rsidRPr="00947AB2">
        <w:rPr>
          <w:lang w:val="en-US"/>
        </w:rPr>
        <w:t>synthetic</w:t>
      </w:r>
      <w:r>
        <w:rPr>
          <w:lang w:val="en-US"/>
        </w:rPr>
        <w:t xml:space="preserve"> biological</w:t>
      </w:r>
      <w:r w:rsidRPr="00947AB2">
        <w:rPr>
          <w:lang w:val="en-US"/>
        </w:rPr>
        <w:t xml:space="preserve"> organisms</w:t>
      </w:r>
      <w:r>
        <w:rPr>
          <w:lang w:val="en-US"/>
        </w:rPr>
        <w:t>,</w:t>
      </w:r>
      <w:r w:rsidRPr="00947AB2">
        <w:rPr>
          <w:lang w:val="en-US"/>
        </w:rPr>
        <w:t xml:space="preserve"> but also </w:t>
      </w:r>
      <w:r>
        <w:rPr>
          <w:lang w:val="en-US"/>
        </w:rPr>
        <w:t>the seedlessness of water</w:t>
      </w:r>
      <w:r w:rsidRPr="00947AB2">
        <w:rPr>
          <w:lang w:val="en-US"/>
        </w:rPr>
        <w:t>melons</w:t>
      </w:r>
      <w:r>
        <w:rPr>
          <w:lang w:val="en-US"/>
        </w:rPr>
        <w:t xml:space="preserve">, on the grounds </w:t>
      </w:r>
      <w:r>
        <w:rPr>
          <w:i/>
          <w:lang w:val="en-US"/>
        </w:rPr>
        <w:t xml:space="preserve">either </w:t>
      </w:r>
      <w:r>
        <w:rPr>
          <w:lang w:val="en-US"/>
        </w:rPr>
        <w:t xml:space="preserve">that they only are there to please human reproductive vectors, </w:t>
      </w:r>
      <w:r w:rsidRPr="000C4071">
        <w:rPr>
          <w:i/>
          <w:lang w:val="en-US"/>
        </w:rPr>
        <w:t>or</w:t>
      </w:r>
      <w:r>
        <w:rPr>
          <w:lang w:val="en-US"/>
        </w:rPr>
        <w:t xml:space="preserve"> that they are not possessed by any of the seedless watermelons’ direct ancestors</w:t>
      </w:r>
      <w:r w:rsidRPr="00947AB2">
        <w:rPr>
          <w:lang w:val="en-US"/>
        </w:rPr>
        <w:t>.</w:t>
      </w:r>
      <w:r>
        <w:rPr>
          <w:lang w:val="en-US"/>
        </w:rPr>
        <w:t xml:space="preserve"> Seedlessness may have an aetiological function, on this view, but only an </w:t>
      </w:r>
      <w:r>
        <w:rPr>
          <w:i/>
          <w:lang w:val="en-US"/>
        </w:rPr>
        <w:t>engineering aetiological function</w:t>
      </w:r>
      <w:r>
        <w:rPr>
          <w:lang w:val="en-US"/>
        </w:rPr>
        <w:t xml:space="preserve">. </w:t>
      </w:r>
    </w:p>
    <w:p w14:paraId="46539BAA" w14:textId="195630C3" w:rsidR="00845870" w:rsidRDefault="00845870" w:rsidP="00B95FF8">
      <w:pPr>
        <w:spacing w:after="120" w:line="480" w:lineRule="auto"/>
        <w:ind w:firstLine="284"/>
        <w:rPr>
          <w:lang w:val="en-US"/>
        </w:rPr>
      </w:pPr>
      <w:r>
        <w:rPr>
          <w:lang w:val="en-US"/>
        </w:rPr>
        <w:t>I remain unconvinced by this move. In response to the first point, we might imagine</w:t>
      </w:r>
      <w:r w:rsidRPr="00947AB2">
        <w:rPr>
          <w:lang w:val="en-US"/>
        </w:rPr>
        <w:t xml:space="preserve"> bees </w:t>
      </w:r>
      <w:r>
        <w:rPr>
          <w:lang w:val="en-US"/>
        </w:rPr>
        <w:t>claiming</w:t>
      </w:r>
      <w:r w:rsidRPr="00947AB2">
        <w:rPr>
          <w:lang w:val="en-US"/>
        </w:rPr>
        <w:t xml:space="preserve"> that their selective breeding of nectar</w:t>
      </w:r>
      <w:r>
        <w:rPr>
          <w:lang w:val="en-US"/>
        </w:rPr>
        <w:t>-</w:t>
      </w:r>
      <w:r w:rsidRPr="00947AB2">
        <w:rPr>
          <w:lang w:val="en-US"/>
        </w:rPr>
        <w:t>producing flowers mean</w:t>
      </w:r>
      <w:r>
        <w:rPr>
          <w:lang w:val="en-US"/>
        </w:rPr>
        <w:t>s</w:t>
      </w:r>
      <w:r w:rsidRPr="00947AB2">
        <w:rPr>
          <w:lang w:val="en-US"/>
        </w:rPr>
        <w:t xml:space="preserve"> that nectar d</w:t>
      </w:r>
      <w:r>
        <w:rPr>
          <w:lang w:val="en-US"/>
        </w:rPr>
        <w:t>oes not</w:t>
      </w:r>
      <w:r w:rsidRPr="00947AB2">
        <w:rPr>
          <w:lang w:val="en-US"/>
        </w:rPr>
        <w:t xml:space="preserve"> have a biological function</w:t>
      </w:r>
      <w:r>
        <w:rPr>
          <w:lang w:val="en-US"/>
        </w:rPr>
        <w:t>, but</w:t>
      </w:r>
      <w:r w:rsidRPr="00947AB2">
        <w:rPr>
          <w:lang w:val="en-US"/>
        </w:rPr>
        <w:t xml:space="preserve"> only an engineering function created by bees. </w:t>
      </w:r>
      <w:r>
        <w:rPr>
          <w:lang w:val="en-US"/>
        </w:rPr>
        <w:t xml:space="preserve">We would not be convinced by that either. In response to the second point, </w:t>
      </w:r>
      <w:r w:rsidRPr="00947AB2">
        <w:rPr>
          <w:lang w:val="en-US"/>
        </w:rPr>
        <w:t>examples of the ‘indirect’ reproduction of traits already exist outside of human agriculture</w:t>
      </w:r>
      <w:r>
        <w:rPr>
          <w:lang w:val="en-US"/>
        </w:rPr>
        <w:t xml:space="preserve">, where we would not hesitate to concede that these traits have </w:t>
      </w:r>
      <w:r w:rsidRPr="000C4071">
        <w:rPr>
          <w:i/>
          <w:lang w:val="en-US"/>
        </w:rPr>
        <w:t>biological aetiological functions</w:t>
      </w:r>
      <w:r w:rsidRPr="00947AB2">
        <w:rPr>
          <w:lang w:val="en-US"/>
        </w:rPr>
        <w:t xml:space="preserve">. </w:t>
      </w:r>
      <w:r>
        <w:rPr>
          <w:lang w:val="en-US"/>
        </w:rPr>
        <w:t xml:space="preserve">Consider, for example, eusocial </w:t>
      </w:r>
      <w:r>
        <w:rPr>
          <w:lang w:val="en-US"/>
        </w:rPr>
        <w:lastRenderedPageBreak/>
        <w:t>insects such as ants. S</w:t>
      </w:r>
      <w:r w:rsidRPr="00947AB2">
        <w:rPr>
          <w:lang w:val="en-US"/>
        </w:rPr>
        <w:t xml:space="preserve">oldier ants who are successful out-reproduce </w:t>
      </w:r>
      <w:r>
        <w:rPr>
          <w:lang w:val="en-US"/>
        </w:rPr>
        <w:t xml:space="preserve">genetically unrelated </w:t>
      </w:r>
      <w:r w:rsidRPr="00947AB2">
        <w:rPr>
          <w:lang w:val="en-US"/>
        </w:rPr>
        <w:t>soldier ants who are less successful (</w:t>
      </w:r>
      <w:r>
        <w:rPr>
          <w:lang w:val="en-US"/>
        </w:rPr>
        <w:t>namely,</w:t>
      </w:r>
      <w:r w:rsidRPr="00947AB2">
        <w:rPr>
          <w:lang w:val="en-US"/>
        </w:rPr>
        <w:t xml:space="preserve"> those from other colonies)</w:t>
      </w:r>
      <w:r>
        <w:rPr>
          <w:lang w:val="en-US"/>
        </w:rPr>
        <w:t>. They do so,</w:t>
      </w:r>
      <w:r w:rsidRPr="00947AB2">
        <w:rPr>
          <w:lang w:val="en-US"/>
        </w:rPr>
        <w:t xml:space="preserve"> not by self-reproducing, but by making their queen more likely to reproduce. This produces future generations of soldier</w:t>
      </w:r>
      <w:r>
        <w:rPr>
          <w:lang w:val="en-US"/>
        </w:rPr>
        <w:t xml:space="preserve"> </w:t>
      </w:r>
      <w:r w:rsidRPr="00947AB2">
        <w:rPr>
          <w:lang w:val="en-US"/>
        </w:rPr>
        <w:t>ants</w:t>
      </w:r>
      <w:r>
        <w:rPr>
          <w:lang w:val="en-US"/>
        </w:rPr>
        <w:t xml:space="preserve"> that are genetically and phenotypically similar to the present one</w:t>
      </w:r>
      <w:r w:rsidRPr="00947AB2">
        <w:rPr>
          <w:lang w:val="en-US"/>
        </w:rPr>
        <w:t xml:space="preserve">. The traits of </w:t>
      </w:r>
      <w:r>
        <w:rPr>
          <w:lang w:val="en-US"/>
        </w:rPr>
        <w:t xml:space="preserve">these </w:t>
      </w:r>
      <w:r w:rsidRPr="00947AB2">
        <w:rPr>
          <w:lang w:val="en-US"/>
        </w:rPr>
        <w:t>soldier</w:t>
      </w:r>
      <w:r>
        <w:rPr>
          <w:lang w:val="en-US"/>
        </w:rPr>
        <w:t xml:space="preserve"> ants are thus explained by–</w:t>
      </w:r>
      <w:r w:rsidRPr="00947AB2">
        <w:rPr>
          <w:lang w:val="en-US"/>
        </w:rPr>
        <w:t xml:space="preserve">and derive their biological aetiological </w:t>
      </w:r>
      <w:r>
        <w:rPr>
          <w:lang w:val="en-US"/>
        </w:rPr>
        <w:t>function from–</w:t>
      </w:r>
      <w:r w:rsidRPr="00947AB2">
        <w:rPr>
          <w:lang w:val="en-US"/>
        </w:rPr>
        <w:t xml:space="preserve">the </w:t>
      </w:r>
      <w:r>
        <w:rPr>
          <w:lang w:val="en-US"/>
        </w:rPr>
        <w:t xml:space="preserve">effects of </w:t>
      </w:r>
      <w:r w:rsidRPr="00947AB2">
        <w:rPr>
          <w:lang w:val="en-US"/>
        </w:rPr>
        <w:t xml:space="preserve">traits of previous generations of </w:t>
      </w:r>
      <w:r>
        <w:rPr>
          <w:lang w:val="en-US"/>
        </w:rPr>
        <w:t xml:space="preserve">‘reproductively successful’ </w:t>
      </w:r>
      <w:r w:rsidRPr="00947AB2">
        <w:rPr>
          <w:lang w:val="en-US"/>
        </w:rPr>
        <w:t>soldier ants. But these previous soldier</w:t>
      </w:r>
      <w:r>
        <w:rPr>
          <w:lang w:val="en-US"/>
        </w:rPr>
        <w:t xml:space="preserve"> </w:t>
      </w:r>
      <w:r w:rsidRPr="00947AB2">
        <w:rPr>
          <w:lang w:val="en-US"/>
        </w:rPr>
        <w:t>ants were n</w:t>
      </w:r>
      <w:r>
        <w:rPr>
          <w:lang w:val="en-US"/>
        </w:rPr>
        <w:t>ot</w:t>
      </w:r>
      <w:r w:rsidRPr="00947AB2">
        <w:rPr>
          <w:lang w:val="en-US"/>
        </w:rPr>
        <w:t xml:space="preserve"> the </w:t>
      </w:r>
      <w:r w:rsidRPr="000C4071">
        <w:rPr>
          <w:i/>
          <w:lang w:val="en-US"/>
        </w:rPr>
        <w:t>direct</w:t>
      </w:r>
      <w:r w:rsidRPr="00947AB2">
        <w:rPr>
          <w:lang w:val="en-US"/>
        </w:rPr>
        <w:t xml:space="preserve"> ancestors of present soldier ants in terms of the transfer of </w:t>
      </w:r>
      <w:r>
        <w:rPr>
          <w:lang w:val="en-US"/>
        </w:rPr>
        <w:t xml:space="preserve">information-bearing </w:t>
      </w:r>
      <w:r w:rsidRPr="00947AB2">
        <w:rPr>
          <w:lang w:val="en-US"/>
        </w:rPr>
        <w:t xml:space="preserve">reproductive material. </w:t>
      </w:r>
      <w:r>
        <w:rPr>
          <w:lang w:val="en-US"/>
        </w:rPr>
        <w:t>T</w:t>
      </w:r>
      <w:r w:rsidRPr="00947AB2">
        <w:rPr>
          <w:lang w:val="en-US"/>
        </w:rPr>
        <w:t xml:space="preserve">heir </w:t>
      </w:r>
      <w:r w:rsidRPr="000C4071">
        <w:rPr>
          <w:i/>
          <w:lang w:val="en-US"/>
        </w:rPr>
        <w:t xml:space="preserve">direct </w:t>
      </w:r>
      <w:r w:rsidRPr="00947AB2">
        <w:rPr>
          <w:lang w:val="en-US"/>
        </w:rPr>
        <w:t>ancestors</w:t>
      </w:r>
      <w:r>
        <w:rPr>
          <w:lang w:val="en-US"/>
        </w:rPr>
        <w:t>–</w:t>
      </w:r>
      <w:r w:rsidRPr="00947AB2">
        <w:rPr>
          <w:lang w:val="en-US"/>
        </w:rPr>
        <w:t>a lineage of queens</w:t>
      </w:r>
      <w:r>
        <w:rPr>
          <w:lang w:val="en-US"/>
        </w:rPr>
        <w:t xml:space="preserve"> and their mates–</w:t>
      </w:r>
      <w:r w:rsidRPr="00947AB2">
        <w:rPr>
          <w:lang w:val="en-US"/>
        </w:rPr>
        <w:t xml:space="preserve">never possessed the </w:t>
      </w:r>
      <w:r>
        <w:rPr>
          <w:lang w:val="en-US"/>
        </w:rPr>
        <w:t xml:space="preserve">phenotypic </w:t>
      </w:r>
      <w:r w:rsidRPr="00947AB2">
        <w:rPr>
          <w:lang w:val="en-US"/>
        </w:rPr>
        <w:t>traits that make soldier ants soldier ants.</w:t>
      </w:r>
      <w:r>
        <w:rPr>
          <w:lang w:val="en-US"/>
        </w:rPr>
        <w:t xml:space="preserve"> However, n</w:t>
      </w:r>
      <w:r w:rsidRPr="00947AB2">
        <w:rPr>
          <w:lang w:val="en-US"/>
        </w:rPr>
        <w:t>o one would deny</w:t>
      </w:r>
      <w:r>
        <w:rPr>
          <w:lang w:val="en-US"/>
        </w:rPr>
        <w:t xml:space="preserve"> </w:t>
      </w:r>
      <w:r w:rsidRPr="00947AB2">
        <w:rPr>
          <w:lang w:val="en-US"/>
        </w:rPr>
        <w:t>that soldier ants have very precise</w:t>
      </w:r>
      <w:r>
        <w:rPr>
          <w:lang w:val="en-US"/>
        </w:rPr>
        <w:t>, normative</w:t>
      </w:r>
      <w:r w:rsidRPr="00947AB2">
        <w:rPr>
          <w:lang w:val="en-US"/>
        </w:rPr>
        <w:t xml:space="preserve"> biological functions on an aetiological account. </w:t>
      </w:r>
      <w:r>
        <w:rPr>
          <w:lang w:val="en-US"/>
        </w:rPr>
        <w:t xml:space="preserve">For the same reason, </w:t>
      </w:r>
      <w:r w:rsidRPr="00947AB2">
        <w:rPr>
          <w:lang w:val="en-US"/>
        </w:rPr>
        <w:t xml:space="preserve">we should not deny that seedless watermelons or synthetic organisms have </w:t>
      </w:r>
      <w:r>
        <w:rPr>
          <w:lang w:val="en-US"/>
        </w:rPr>
        <w:t xml:space="preserve">such functions, even if the traits that have them were never possessed by any </w:t>
      </w:r>
      <w:r>
        <w:rPr>
          <w:i/>
          <w:lang w:val="en-US"/>
        </w:rPr>
        <w:t xml:space="preserve">direct </w:t>
      </w:r>
      <w:r>
        <w:rPr>
          <w:lang w:val="en-US"/>
        </w:rPr>
        <w:t xml:space="preserve">ancestors of theirs. It is enough that what we shall call ‘indirect’ ancestor generations improved their ‘reproductive fitness’, not by reproducing directly, but by improving the chance that others with dissimilar phenotypic traits–such as queen ants or humans–would recreate genetically and functionally </w:t>
      </w:r>
      <w:r w:rsidRPr="00947AB2">
        <w:rPr>
          <w:lang w:val="en-US"/>
        </w:rPr>
        <w:t xml:space="preserve">similar </w:t>
      </w:r>
      <w:r>
        <w:rPr>
          <w:lang w:val="en-US"/>
        </w:rPr>
        <w:t xml:space="preserve">generations of </w:t>
      </w:r>
      <w:r w:rsidRPr="00947AB2">
        <w:rPr>
          <w:lang w:val="en-US"/>
        </w:rPr>
        <w:t>organisms</w:t>
      </w:r>
      <w:r>
        <w:rPr>
          <w:lang w:val="en-US"/>
        </w:rPr>
        <w:t xml:space="preserve"> that bear the relevant trait. </w:t>
      </w:r>
    </w:p>
    <w:p w14:paraId="050C857A" w14:textId="7558D19A" w:rsidR="00845870" w:rsidRPr="00947AB2" w:rsidRDefault="00845870" w:rsidP="00B95FF8">
      <w:pPr>
        <w:spacing w:after="120" w:line="480" w:lineRule="auto"/>
        <w:ind w:firstLine="284"/>
        <w:rPr>
          <w:lang w:val="en-US"/>
        </w:rPr>
      </w:pPr>
      <w:r>
        <w:rPr>
          <w:i/>
          <w:lang w:val="en-US"/>
        </w:rPr>
        <w:t>Implications</w:t>
      </w:r>
      <w:r w:rsidRPr="00947AB2">
        <w:rPr>
          <w:lang w:val="en-US"/>
        </w:rPr>
        <w:t xml:space="preserve"> </w:t>
      </w:r>
    </w:p>
    <w:p w14:paraId="7A830F33" w14:textId="4E7EB90E" w:rsidR="00845870" w:rsidRDefault="00845870" w:rsidP="00902570">
      <w:pPr>
        <w:spacing w:after="120" w:line="480" w:lineRule="auto"/>
        <w:rPr>
          <w:lang w:val="en-US"/>
        </w:rPr>
      </w:pPr>
      <w:r>
        <w:rPr>
          <w:lang w:val="en-US"/>
        </w:rPr>
        <w:t xml:space="preserve">I have argued that, initial appearances not withstanding, </w:t>
      </w:r>
      <w:r>
        <w:rPr>
          <w:i/>
          <w:lang w:val="en-US"/>
        </w:rPr>
        <w:t xml:space="preserve">de novo </w:t>
      </w:r>
      <w:r>
        <w:rPr>
          <w:lang w:val="en-US"/>
        </w:rPr>
        <w:t xml:space="preserve">organisms </w:t>
      </w:r>
      <w:r w:rsidRPr="000C4071">
        <w:rPr>
          <w:i/>
          <w:lang w:val="en-US"/>
        </w:rPr>
        <w:t>do</w:t>
      </w:r>
      <w:r>
        <w:rPr>
          <w:lang w:val="en-US"/>
        </w:rPr>
        <w:t xml:space="preserve"> have reproductive history subject to the sort of selection that can result in their possessing aetiological functions. Moreover, I have argued that these aetiological </w:t>
      </w:r>
      <w:r>
        <w:rPr>
          <w:lang w:val="en-US"/>
        </w:rPr>
        <w:lastRenderedPageBreak/>
        <w:t xml:space="preserve">functions are </w:t>
      </w:r>
      <w:r>
        <w:rPr>
          <w:i/>
          <w:lang w:val="en-US"/>
        </w:rPr>
        <w:t xml:space="preserve">biological </w:t>
      </w:r>
      <w:r>
        <w:rPr>
          <w:lang w:val="en-US"/>
        </w:rPr>
        <w:t>aetiological functions.</w:t>
      </w:r>
      <w:r>
        <w:rPr>
          <w:rStyle w:val="EndnoteReference"/>
          <w:lang w:val="en-US"/>
        </w:rPr>
        <w:endnoteReference w:id="13"/>
      </w:r>
      <w:r>
        <w:rPr>
          <w:lang w:val="en-US"/>
        </w:rPr>
        <w:t xml:space="preserve"> The former claim rested on the general point that most complex artifacts have design histories involving the experimental and selective copying of prototypes with more or less variation, and the plausible claim that successful synthetic biology would certainly have these features (O’Malley, 2011). The second claim rested on two key points. First is the claim that </w:t>
      </w:r>
      <w:r w:rsidRPr="00947AB2">
        <w:rPr>
          <w:lang w:val="en-US"/>
        </w:rPr>
        <w:t xml:space="preserve">selection pressures </w:t>
      </w:r>
      <w:r>
        <w:rPr>
          <w:lang w:val="en-US"/>
        </w:rPr>
        <w:t xml:space="preserve">that are </w:t>
      </w:r>
      <w:r w:rsidRPr="00947AB2">
        <w:rPr>
          <w:lang w:val="en-US"/>
        </w:rPr>
        <w:t>mediated or entirely created by humans</w:t>
      </w:r>
      <w:r>
        <w:rPr>
          <w:lang w:val="en-US"/>
        </w:rPr>
        <w:t xml:space="preserve"> can still qualify as </w:t>
      </w:r>
      <w:r>
        <w:rPr>
          <w:i/>
          <w:lang w:val="en-US"/>
        </w:rPr>
        <w:t xml:space="preserve">natural </w:t>
      </w:r>
      <w:r>
        <w:rPr>
          <w:lang w:val="en-US"/>
        </w:rPr>
        <w:t xml:space="preserve">selection, which can give rise to biological aetiological function. Second is the claim that the transfer of ‘information’ between generations need neither be direct, nor non-human mediated. Traits can be heritable in the sense relevant for biological aetiological function, even when the organisms bearing the trait are not produced by parents who also possess those traits. These claims are independently plausible, as borne out by our function-judgments in hybrid </w:t>
      </w:r>
      <w:r w:rsidRPr="00947AB2">
        <w:rPr>
          <w:lang w:val="en-US"/>
        </w:rPr>
        <w:t>agriculture</w:t>
      </w:r>
      <w:r>
        <w:rPr>
          <w:lang w:val="en-US"/>
        </w:rPr>
        <w:t xml:space="preserve">, </w:t>
      </w:r>
      <w:r w:rsidRPr="00947AB2">
        <w:rPr>
          <w:lang w:val="en-US"/>
        </w:rPr>
        <w:t>animal husbandry</w:t>
      </w:r>
      <w:r>
        <w:rPr>
          <w:lang w:val="en-US"/>
        </w:rPr>
        <w:t xml:space="preserve"> and other forms of co-evolution, and eusocial insects. Here we find, first, that both </w:t>
      </w:r>
      <w:r w:rsidRPr="00947AB2">
        <w:rPr>
          <w:lang w:val="en-US"/>
        </w:rPr>
        <w:t xml:space="preserve">human-governed selective breeding </w:t>
      </w:r>
      <w:r>
        <w:rPr>
          <w:lang w:val="en-US"/>
        </w:rPr>
        <w:t xml:space="preserve">and other forms of co-evolution frequently result in (possibly energetically costly) traits with the biological aetiological function of attracting reproductive vectors and/or protectors. Second, we find that direct and even indirect human-mediated heritability results in legitimate biological aetiological functions of traits. </w:t>
      </w:r>
    </w:p>
    <w:p w14:paraId="4711337A" w14:textId="41FADE59" w:rsidR="00845870" w:rsidRDefault="00845870" w:rsidP="00B95FF8">
      <w:pPr>
        <w:spacing w:after="120" w:line="480" w:lineRule="auto"/>
        <w:ind w:firstLine="284"/>
        <w:rPr>
          <w:lang w:val="en-US"/>
        </w:rPr>
      </w:pPr>
      <w:r>
        <w:rPr>
          <w:lang w:val="en-US"/>
        </w:rPr>
        <w:t xml:space="preserve">I now want to sketch two implications of my claims so far. The first is specific and relevant for our analysis of biological and engineering function. The second is a series of wider questions about delineating ancestors, biological individuals, and life. </w:t>
      </w:r>
    </w:p>
    <w:p w14:paraId="729A357D" w14:textId="2ED08C88" w:rsidR="00845870" w:rsidRPr="000C4071" w:rsidRDefault="00845870" w:rsidP="002815EB">
      <w:pPr>
        <w:spacing w:after="120" w:line="480" w:lineRule="auto"/>
        <w:ind w:firstLine="284"/>
        <w:rPr>
          <w:i/>
          <w:lang w:val="en-US"/>
        </w:rPr>
      </w:pPr>
      <w:r>
        <w:rPr>
          <w:i/>
          <w:lang w:val="en-US"/>
        </w:rPr>
        <w:t xml:space="preserve">Implications for Functional Analysis in Biology and Engineering. </w:t>
      </w:r>
    </w:p>
    <w:p w14:paraId="3881391B" w14:textId="6AC1BAB4" w:rsidR="00845870" w:rsidRDefault="00845870" w:rsidP="00902570">
      <w:pPr>
        <w:spacing w:after="120" w:line="480" w:lineRule="auto"/>
        <w:rPr>
          <w:lang w:val="en-US"/>
        </w:rPr>
      </w:pPr>
      <w:r>
        <w:rPr>
          <w:lang w:val="en-US"/>
        </w:rPr>
        <w:lastRenderedPageBreak/>
        <w:t xml:space="preserve">It has been noted before that </w:t>
      </w:r>
      <w:r w:rsidRPr="00947AB2">
        <w:rPr>
          <w:lang w:val="en-US"/>
        </w:rPr>
        <w:t>synthetic biology</w:t>
      </w:r>
      <w:r>
        <w:rPr>
          <w:lang w:val="en-US"/>
        </w:rPr>
        <w:t xml:space="preserve">, instead of being radically new or different, simply </w:t>
      </w:r>
      <w:r w:rsidRPr="00947AB2">
        <w:rPr>
          <w:lang w:val="en-US"/>
        </w:rPr>
        <w:t>lies at the extreme end of a spectrum of intensi</w:t>
      </w:r>
      <w:r>
        <w:rPr>
          <w:lang w:val="en-US"/>
        </w:rPr>
        <w:t>fying</w:t>
      </w:r>
      <w:r w:rsidRPr="00947AB2">
        <w:rPr>
          <w:lang w:val="en-US"/>
        </w:rPr>
        <w:t xml:space="preserve"> co-evolution or human influence on other species’ traits</w:t>
      </w:r>
      <w:r>
        <w:rPr>
          <w:lang w:val="en-US"/>
        </w:rPr>
        <w:t xml:space="preserve">–a spectrum that </w:t>
      </w:r>
      <w:r w:rsidRPr="00947AB2">
        <w:rPr>
          <w:lang w:val="en-US"/>
        </w:rPr>
        <w:t>includes human agriculture a</w:t>
      </w:r>
      <w:r>
        <w:rPr>
          <w:lang w:val="en-US"/>
        </w:rPr>
        <w:t>nd the domestication of animals</w:t>
      </w:r>
      <w:r w:rsidRPr="00947AB2">
        <w:rPr>
          <w:lang w:val="en-US"/>
        </w:rPr>
        <w:t xml:space="preserve"> (e.g.</w:t>
      </w:r>
      <w:r>
        <w:rPr>
          <w:lang w:val="en-US"/>
        </w:rPr>
        <w:t>, Preston, 2013b; Lewens, 2013).</w:t>
      </w:r>
      <w:r w:rsidRPr="00947AB2">
        <w:rPr>
          <w:lang w:val="en-US"/>
        </w:rPr>
        <w:t xml:space="preserve"> </w:t>
      </w:r>
      <w:r>
        <w:rPr>
          <w:lang w:val="en-US"/>
        </w:rPr>
        <w:t xml:space="preserve">My arguments add that what </w:t>
      </w:r>
      <w:r w:rsidRPr="00947AB2">
        <w:rPr>
          <w:lang w:val="en-US"/>
        </w:rPr>
        <w:t>holds for organisms holds for their functions</w:t>
      </w:r>
      <w:r>
        <w:rPr>
          <w:lang w:val="en-US"/>
        </w:rPr>
        <w:t xml:space="preserve">: engineering aetiological functions and biological aetiological functions are not radically different, but lie on a spectrum too. </w:t>
      </w:r>
    </w:p>
    <w:p w14:paraId="7655F56C" w14:textId="2A97F803" w:rsidR="00845870" w:rsidRDefault="00845870" w:rsidP="002815EB">
      <w:pPr>
        <w:spacing w:after="120" w:line="480" w:lineRule="auto"/>
        <w:ind w:firstLine="284"/>
        <w:rPr>
          <w:lang w:val="en-US"/>
        </w:rPr>
      </w:pPr>
      <w:r>
        <w:rPr>
          <w:lang w:val="en-US"/>
        </w:rPr>
        <w:t xml:space="preserve">One implication of this is that we </w:t>
      </w:r>
      <w:r w:rsidRPr="00947AB2">
        <w:rPr>
          <w:lang w:val="en-US"/>
        </w:rPr>
        <w:t>should reject the idea that biological aetiological functions are only the product of a particular kind of selection</w:t>
      </w:r>
      <w:r>
        <w:rPr>
          <w:lang w:val="en-US"/>
        </w:rPr>
        <w:t>,</w:t>
      </w:r>
      <w:r w:rsidRPr="00947AB2">
        <w:rPr>
          <w:lang w:val="en-US"/>
        </w:rPr>
        <w:t xml:space="preserve"> namely </w:t>
      </w:r>
      <w:r w:rsidRPr="00947AB2">
        <w:rPr>
          <w:i/>
          <w:lang w:val="en-US"/>
        </w:rPr>
        <w:t xml:space="preserve">natural </w:t>
      </w:r>
      <w:r w:rsidRPr="00947AB2">
        <w:rPr>
          <w:lang w:val="en-US"/>
        </w:rPr>
        <w:t xml:space="preserve">selection. Or rather, I have argued that if </w:t>
      </w:r>
      <w:r w:rsidRPr="00947AB2">
        <w:rPr>
          <w:i/>
          <w:lang w:val="en-US"/>
        </w:rPr>
        <w:t xml:space="preserve">natural </w:t>
      </w:r>
      <w:r>
        <w:rPr>
          <w:lang w:val="en-US"/>
        </w:rPr>
        <w:t>is interpreted narrowly–</w:t>
      </w:r>
      <w:r w:rsidRPr="00947AB2">
        <w:rPr>
          <w:lang w:val="en-US"/>
        </w:rPr>
        <w:t>to mean ‘not</w:t>
      </w:r>
      <w:r>
        <w:rPr>
          <w:lang w:val="en-US"/>
        </w:rPr>
        <w:t xml:space="preserve"> </w:t>
      </w:r>
      <w:r w:rsidRPr="00947AB2">
        <w:rPr>
          <w:lang w:val="en-US"/>
        </w:rPr>
        <w:t>human</w:t>
      </w:r>
      <w:r>
        <w:rPr>
          <w:lang w:val="en-US"/>
        </w:rPr>
        <w:t xml:space="preserve"> mediated’–</w:t>
      </w:r>
      <w:r w:rsidRPr="00947AB2">
        <w:rPr>
          <w:lang w:val="en-US"/>
        </w:rPr>
        <w:t>then it is a nonsensical view of evolution, and moreover one that rules out far too many biological function</w:t>
      </w:r>
      <w:r>
        <w:rPr>
          <w:lang w:val="en-US"/>
        </w:rPr>
        <w:t>s</w:t>
      </w:r>
      <w:r w:rsidRPr="00947AB2">
        <w:rPr>
          <w:lang w:val="en-US"/>
        </w:rPr>
        <w:t xml:space="preserve">. </w:t>
      </w:r>
      <w:r>
        <w:rPr>
          <w:lang w:val="en-US"/>
        </w:rPr>
        <w:t>But i</w:t>
      </w:r>
      <w:r w:rsidRPr="00947AB2">
        <w:rPr>
          <w:lang w:val="en-US"/>
        </w:rPr>
        <w:t xml:space="preserve">f the </w:t>
      </w:r>
      <w:r>
        <w:rPr>
          <w:lang w:val="en-US"/>
        </w:rPr>
        <w:t>term is interpreted broadly–</w:t>
      </w:r>
      <w:r w:rsidRPr="00947AB2">
        <w:rPr>
          <w:lang w:val="en-US"/>
        </w:rPr>
        <w:t>as it should</w:t>
      </w:r>
      <w:r>
        <w:rPr>
          <w:lang w:val="en-US"/>
        </w:rPr>
        <w:t xml:space="preserve"> be–to </w:t>
      </w:r>
      <w:r w:rsidRPr="00947AB2">
        <w:rPr>
          <w:lang w:val="en-US"/>
        </w:rPr>
        <w:t>includ</w:t>
      </w:r>
      <w:r>
        <w:rPr>
          <w:lang w:val="en-US"/>
        </w:rPr>
        <w:t>e</w:t>
      </w:r>
      <w:r w:rsidRPr="00947AB2">
        <w:rPr>
          <w:lang w:val="en-US"/>
        </w:rPr>
        <w:t xml:space="preserve"> human selection and even human-mediated reproduction</w:t>
      </w:r>
      <w:r>
        <w:rPr>
          <w:lang w:val="en-US"/>
        </w:rPr>
        <w:t>,</w:t>
      </w:r>
      <w:r w:rsidRPr="00947AB2">
        <w:rPr>
          <w:lang w:val="en-US"/>
        </w:rPr>
        <w:t xml:space="preserve"> then it might as well be omitted. Rather than view</w:t>
      </w:r>
      <w:r>
        <w:rPr>
          <w:lang w:val="en-US"/>
        </w:rPr>
        <w:t xml:space="preserve">ing </w:t>
      </w:r>
      <w:r w:rsidRPr="00947AB2">
        <w:rPr>
          <w:lang w:val="en-US"/>
        </w:rPr>
        <w:t>syn</w:t>
      </w:r>
      <w:r>
        <w:rPr>
          <w:lang w:val="en-US"/>
        </w:rPr>
        <w:t>thetic organisms</w:t>
      </w:r>
      <w:r w:rsidRPr="00947AB2">
        <w:rPr>
          <w:lang w:val="en-US"/>
        </w:rPr>
        <w:t xml:space="preserve">, then, as systems that have both biological and engineering </w:t>
      </w:r>
      <w:r>
        <w:rPr>
          <w:lang w:val="en-US"/>
        </w:rPr>
        <w:t xml:space="preserve">aetiological </w:t>
      </w:r>
      <w:r w:rsidRPr="00947AB2">
        <w:rPr>
          <w:lang w:val="en-US"/>
        </w:rPr>
        <w:t xml:space="preserve">functions, </w:t>
      </w:r>
      <w:r>
        <w:rPr>
          <w:lang w:val="en-US"/>
        </w:rPr>
        <w:t>which</w:t>
      </w:r>
      <w:r w:rsidRPr="00947AB2">
        <w:rPr>
          <w:lang w:val="en-US"/>
        </w:rPr>
        <w:t xml:space="preserve"> may conflict, we should see them as a place </w:t>
      </w:r>
      <w:r>
        <w:rPr>
          <w:lang w:val="en-US"/>
        </w:rPr>
        <w:t>in which</w:t>
      </w:r>
      <w:r w:rsidRPr="00947AB2">
        <w:rPr>
          <w:lang w:val="en-US"/>
        </w:rPr>
        <w:t xml:space="preserve"> a continuum between </w:t>
      </w:r>
      <w:r>
        <w:rPr>
          <w:lang w:val="en-US"/>
        </w:rPr>
        <w:t xml:space="preserve">aetiological functions in </w:t>
      </w:r>
      <w:r w:rsidRPr="00947AB2">
        <w:rPr>
          <w:lang w:val="en-US"/>
        </w:rPr>
        <w:t>biolog</w:t>
      </w:r>
      <w:r>
        <w:rPr>
          <w:lang w:val="en-US"/>
        </w:rPr>
        <w:t>y and engineering function becomes apparent</w:t>
      </w:r>
      <w:r w:rsidRPr="00947AB2">
        <w:rPr>
          <w:lang w:val="en-US"/>
        </w:rPr>
        <w:t>, and where any difference between the</w:t>
      </w:r>
      <w:r>
        <w:rPr>
          <w:lang w:val="en-US"/>
        </w:rPr>
        <w:t xml:space="preserve">m disappears. This suggests that the literatures on engineering and biological functions, which are now largely separate (Preston, 2013a), may have to return to the more unified approach from which they originated. After all, </w:t>
      </w:r>
      <w:r w:rsidRPr="00947AB2">
        <w:rPr>
          <w:lang w:val="en-US"/>
        </w:rPr>
        <w:t>the very attraction of an aetiological account of function derives from its ability to provide both normativity and explanation</w:t>
      </w:r>
      <w:r>
        <w:rPr>
          <w:lang w:val="en-US"/>
        </w:rPr>
        <w:t>, a</w:t>
      </w:r>
      <w:r w:rsidRPr="00947AB2">
        <w:rPr>
          <w:lang w:val="en-US"/>
        </w:rPr>
        <w:t>nd these are produced by any copying mechanism that is subject to selection</w:t>
      </w:r>
      <w:r>
        <w:rPr>
          <w:lang w:val="en-US"/>
        </w:rPr>
        <w:t>–whether in engineering, biology, or both domains at the same time.</w:t>
      </w:r>
      <w:r w:rsidRPr="00947AB2">
        <w:rPr>
          <w:rStyle w:val="EndnoteReference"/>
          <w:lang w:val="en-US"/>
        </w:rPr>
        <w:endnoteReference w:id="14"/>
      </w:r>
    </w:p>
    <w:p w14:paraId="7BC348DE" w14:textId="50D1AFF0" w:rsidR="00845870" w:rsidRDefault="00845870" w:rsidP="002815EB">
      <w:pPr>
        <w:spacing w:after="120" w:line="480" w:lineRule="auto"/>
        <w:ind w:firstLine="284"/>
        <w:rPr>
          <w:lang w:val="en-US"/>
        </w:rPr>
      </w:pPr>
      <w:r w:rsidRPr="00947AB2">
        <w:rPr>
          <w:lang w:val="en-US"/>
        </w:rPr>
        <w:lastRenderedPageBreak/>
        <w:t>What</w:t>
      </w:r>
      <w:r>
        <w:rPr>
          <w:lang w:val="en-US"/>
        </w:rPr>
        <w:t xml:space="preserve"> does that imply for artifact</w:t>
      </w:r>
      <w:r w:rsidRPr="00947AB2">
        <w:rPr>
          <w:lang w:val="en-US"/>
        </w:rPr>
        <w:t xml:space="preserve">s that </w:t>
      </w:r>
      <w:r w:rsidRPr="00947AB2">
        <w:rPr>
          <w:i/>
          <w:lang w:val="en-US"/>
        </w:rPr>
        <w:t xml:space="preserve">aren’t </w:t>
      </w:r>
      <w:r w:rsidRPr="00947AB2">
        <w:rPr>
          <w:lang w:val="en-US"/>
        </w:rPr>
        <w:t xml:space="preserve">organisms? Are their functions biological too? This is not a question I shall answer here. </w:t>
      </w:r>
      <w:r>
        <w:rPr>
          <w:lang w:val="en-US"/>
        </w:rPr>
        <w:t>However,</w:t>
      </w:r>
      <w:r w:rsidRPr="00947AB2">
        <w:rPr>
          <w:lang w:val="en-US"/>
        </w:rPr>
        <w:t xml:space="preserve"> it strikes me that one could </w:t>
      </w:r>
      <w:r>
        <w:rPr>
          <w:lang w:val="en-US"/>
        </w:rPr>
        <w:t>approach it in</w:t>
      </w:r>
      <w:r w:rsidRPr="00947AB2">
        <w:rPr>
          <w:lang w:val="en-US"/>
        </w:rPr>
        <w:t xml:space="preserve"> at least two ways. One is to think that the adjective ‘biological’ simply indicates the </w:t>
      </w:r>
      <w:r w:rsidRPr="00947AB2">
        <w:rPr>
          <w:i/>
          <w:lang w:val="en-US"/>
        </w:rPr>
        <w:t xml:space="preserve">type of system </w:t>
      </w:r>
      <w:r w:rsidRPr="00947AB2">
        <w:rPr>
          <w:lang w:val="en-US"/>
        </w:rPr>
        <w:t>that we are dealing with:</w:t>
      </w:r>
      <w:r>
        <w:rPr>
          <w:lang w:val="en-US"/>
        </w:rPr>
        <w:t xml:space="preserve"> </w:t>
      </w:r>
      <w:r w:rsidRPr="00947AB2">
        <w:rPr>
          <w:lang w:val="en-US"/>
        </w:rPr>
        <w:t>organisms, or their functioning</w:t>
      </w:r>
      <w:r>
        <w:rPr>
          <w:lang w:val="en-US"/>
        </w:rPr>
        <w:t xml:space="preserve"> and living</w:t>
      </w:r>
      <w:r w:rsidRPr="00947AB2">
        <w:rPr>
          <w:lang w:val="en-US"/>
        </w:rPr>
        <w:t xml:space="preserve"> parts (function</w:t>
      </w:r>
      <w:r>
        <w:rPr>
          <w:lang w:val="en-US"/>
        </w:rPr>
        <w:t>ing and living</w:t>
      </w:r>
      <w:r w:rsidRPr="00947AB2">
        <w:rPr>
          <w:lang w:val="en-US"/>
        </w:rPr>
        <w:t xml:space="preserve"> because, of course, m</w:t>
      </w:r>
      <w:r>
        <w:rPr>
          <w:lang w:val="en-US"/>
        </w:rPr>
        <w:t>any</w:t>
      </w:r>
      <w:r w:rsidRPr="00947AB2">
        <w:rPr>
          <w:lang w:val="en-US"/>
        </w:rPr>
        <w:t xml:space="preserve"> art</w:t>
      </w:r>
      <w:r>
        <w:rPr>
          <w:lang w:val="en-US"/>
        </w:rPr>
        <w:t>i</w:t>
      </w:r>
      <w:r w:rsidRPr="00947AB2">
        <w:rPr>
          <w:lang w:val="en-US"/>
        </w:rPr>
        <w:t xml:space="preserve">facts are built of </w:t>
      </w:r>
      <w:r>
        <w:rPr>
          <w:lang w:val="en-US"/>
        </w:rPr>
        <w:t>non-living biological material, such as wood</w:t>
      </w:r>
      <w:r w:rsidRPr="00947AB2">
        <w:rPr>
          <w:lang w:val="en-US"/>
        </w:rPr>
        <w:t>). On this view</w:t>
      </w:r>
      <w:r>
        <w:rPr>
          <w:lang w:val="en-US"/>
        </w:rPr>
        <w:t>,</w:t>
      </w:r>
      <w:r w:rsidRPr="00947AB2">
        <w:rPr>
          <w:lang w:val="en-US"/>
        </w:rPr>
        <w:t xml:space="preserve"> </w:t>
      </w:r>
      <w:r>
        <w:rPr>
          <w:lang w:val="en-US"/>
        </w:rPr>
        <w:t xml:space="preserve">aetiological </w:t>
      </w:r>
      <w:r w:rsidRPr="00947AB2">
        <w:rPr>
          <w:lang w:val="en-US"/>
        </w:rPr>
        <w:t>functions are simply aetiological functions</w:t>
      </w:r>
      <w:r>
        <w:rPr>
          <w:lang w:val="en-US"/>
        </w:rPr>
        <w:t>, regardless of domain, intent, or the source of a selective pressure, but there is a subset of things–organisms–whose</w:t>
      </w:r>
      <w:r w:rsidRPr="00947AB2">
        <w:rPr>
          <w:lang w:val="en-US"/>
        </w:rPr>
        <w:t xml:space="preserve"> </w:t>
      </w:r>
      <w:r>
        <w:rPr>
          <w:lang w:val="en-US"/>
        </w:rPr>
        <w:t xml:space="preserve">aetiological </w:t>
      </w:r>
      <w:r w:rsidRPr="00947AB2">
        <w:rPr>
          <w:lang w:val="en-US"/>
        </w:rPr>
        <w:t xml:space="preserve">functions are picked out </w:t>
      </w:r>
      <w:r>
        <w:rPr>
          <w:lang w:val="en-US"/>
        </w:rPr>
        <w:t>as</w:t>
      </w:r>
      <w:r w:rsidRPr="00947AB2">
        <w:rPr>
          <w:lang w:val="en-US"/>
        </w:rPr>
        <w:t xml:space="preserve"> </w:t>
      </w:r>
      <w:r w:rsidRPr="000C4071">
        <w:rPr>
          <w:i/>
          <w:lang w:val="en-US"/>
        </w:rPr>
        <w:t>biological</w:t>
      </w:r>
      <w:r>
        <w:rPr>
          <w:lang w:val="en-US"/>
        </w:rPr>
        <w:t>.</w:t>
      </w:r>
      <w:r w:rsidRPr="00947AB2">
        <w:rPr>
          <w:lang w:val="en-US"/>
        </w:rPr>
        <w:t xml:space="preserve"> </w:t>
      </w:r>
      <w:r>
        <w:rPr>
          <w:lang w:val="en-US"/>
        </w:rPr>
        <w:t>On this view, it is not the kind of selection (i.e. ‘natural selection’) that determines whether aetiological functions are biological, but the kind of system in which the relevant trait operates.</w:t>
      </w:r>
      <w:r>
        <w:rPr>
          <w:rStyle w:val="EndnoteReference"/>
          <w:lang w:val="en-US"/>
        </w:rPr>
        <w:endnoteReference w:id="15"/>
      </w:r>
      <w:r>
        <w:rPr>
          <w:lang w:val="en-US"/>
        </w:rPr>
        <w:t xml:space="preserve"> </w:t>
      </w:r>
    </w:p>
    <w:p w14:paraId="5FC9D3AB" w14:textId="7FAAF680" w:rsidR="00845870" w:rsidRPr="00947AB2" w:rsidRDefault="00845870" w:rsidP="002815EB">
      <w:pPr>
        <w:spacing w:after="120" w:line="480" w:lineRule="auto"/>
        <w:ind w:firstLine="284"/>
        <w:rPr>
          <w:lang w:val="en-US"/>
        </w:rPr>
      </w:pPr>
      <w:r w:rsidRPr="00947AB2">
        <w:rPr>
          <w:lang w:val="en-US"/>
        </w:rPr>
        <w:t>A</w:t>
      </w:r>
      <w:r>
        <w:rPr>
          <w:lang w:val="en-US"/>
        </w:rPr>
        <w:t xml:space="preserve"> second, and different, approach would make all aetiological engineering functions </w:t>
      </w:r>
      <w:r>
        <w:rPr>
          <w:i/>
          <w:lang w:val="en-US"/>
        </w:rPr>
        <w:t>biological</w:t>
      </w:r>
      <w:r>
        <w:rPr>
          <w:lang w:val="en-US"/>
        </w:rPr>
        <w:t xml:space="preserve">. It could claim that </w:t>
      </w:r>
      <w:r w:rsidRPr="00947AB2">
        <w:rPr>
          <w:lang w:val="en-US"/>
        </w:rPr>
        <w:t>human</w:t>
      </w:r>
      <w:r>
        <w:rPr>
          <w:lang w:val="en-US"/>
        </w:rPr>
        <w:t>-</w:t>
      </w:r>
      <w:r w:rsidRPr="00947AB2">
        <w:rPr>
          <w:lang w:val="en-US"/>
        </w:rPr>
        <w:t>creat</w:t>
      </w:r>
      <w:r>
        <w:rPr>
          <w:lang w:val="en-US"/>
        </w:rPr>
        <w:t>ed</w:t>
      </w:r>
      <w:r w:rsidRPr="00947AB2">
        <w:rPr>
          <w:lang w:val="en-US"/>
        </w:rPr>
        <w:t xml:space="preserve"> </w:t>
      </w:r>
      <w:r>
        <w:rPr>
          <w:lang w:val="en-US"/>
        </w:rPr>
        <w:t xml:space="preserve">non-living </w:t>
      </w:r>
      <w:r w:rsidRPr="00947AB2">
        <w:rPr>
          <w:lang w:val="en-US"/>
        </w:rPr>
        <w:t xml:space="preserve"> art</w:t>
      </w:r>
      <w:r>
        <w:rPr>
          <w:lang w:val="en-US"/>
        </w:rPr>
        <w:t>i</w:t>
      </w:r>
      <w:r w:rsidRPr="00947AB2">
        <w:rPr>
          <w:lang w:val="en-US"/>
        </w:rPr>
        <w:t>facts</w:t>
      </w:r>
      <w:r>
        <w:rPr>
          <w:lang w:val="en-US"/>
        </w:rPr>
        <w:t>, such as guns or cars, are, like the nests of birds,</w:t>
      </w:r>
      <w:r w:rsidRPr="00947AB2">
        <w:rPr>
          <w:lang w:val="en-US"/>
        </w:rPr>
        <w:t xml:space="preserve"> something like the </w:t>
      </w:r>
      <w:r>
        <w:rPr>
          <w:lang w:val="en-US"/>
        </w:rPr>
        <w:t xml:space="preserve">biological functions of the </w:t>
      </w:r>
      <w:r w:rsidRPr="00947AB2">
        <w:rPr>
          <w:lang w:val="en-US"/>
        </w:rPr>
        <w:t xml:space="preserve">extended organism. Such a view may well end up capturing not only aetiological engineering functions, but also </w:t>
      </w:r>
      <w:r>
        <w:rPr>
          <w:lang w:val="en-US"/>
        </w:rPr>
        <w:t>some so-called ‘use’ functions of artifacts, which once again are not restricted to humans. T</w:t>
      </w:r>
      <w:r w:rsidRPr="00947AB2">
        <w:rPr>
          <w:lang w:val="en-US"/>
        </w:rPr>
        <w:t>hink of birds dropping rocks to open ostrich eggs.</w:t>
      </w:r>
      <w:r>
        <w:rPr>
          <w:rStyle w:val="EndnoteReference"/>
          <w:lang w:val="en-US"/>
        </w:rPr>
        <w:endnoteReference w:id="16"/>
      </w:r>
      <w:r w:rsidRPr="00947AB2">
        <w:rPr>
          <w:lang w:val="en-US"/>
        </w:rPr>
        <w:t xml:space="preserve"> </w:t>
      </w:r>
    </w:p>
    <w:p w14:paraId="5CCA295A" w14:textId="7451219E" w:rsidR="00845870" w:rsidRPr="00947AB2" w:rsidRDefault="00845870" w:rsidP="002815EB">
      <w:pPr>
        <w:spacing w:after="120" w:line="480" w:lineRule="auto"/>
        <w:ind w:firstLine="284"/>
        <w:rPr>
          <w:lang w:val="en-US"/>
        </w:rPr>
      </w:pPr>
      <w:r>
        <w:rPr>
          <w:lang w:val="en-US"/>
        </w:rPr>
        <w:t xml:space="preserve">Whichever view one takes, </w:t>
      </w:r>
      <w:r w:rsidRPr="00947AB2">
        <w:rPr>
          <w:lang w:val="en-US"/>
        </w:rPr>
        <w:t xml:space="preserve">the </w:t>
      </w:r>
      <w:r>
        <w:rPr>
          <w:lang w:val="en-US"/>
        </w:rPr>
        <w:t xml:space="preserve">suggested new </w:t>
      </w:r>
      <w:r w:rsidRPr="00947AB2">
        <w:rPr>
          <w:lang w:val="en-US"/>
        </w:rPr>
        <w:t>idea of an engineering function, or the difference between biological and engineering fun</w:t>
      </w:r>
      <w:r>
        <w:rPr>
          <w:lang w:val="en-US"/>
        </w:rPr>
        <w:t>c</w:t>
      </w:r>
      <w:r w:rsidRPr="00947AB2">
        <w:rPr>
          <w:lang w:val="en-US"/>
        </w:rPr>
        <w:t>tions, is to pick out a rough subset of fun</w:t>
      </w:r>
      <w:r>
        <w:rPr>
          <w:lang w:val="en-US"/>
        </w:rPr>
        <w:t>c</w:t>
      </w:r>
      <w:r w:rsidRPr="00947AB2">
        <w:rPr>
          <w:lang w:val="en-US"/>
        </w:rPr>
        <w:t>tions about</w:t>
      </w:r>
      <w:r w:rsidRPr="00947AB2" w:rsidDel="007F2470">
        <w:rPr>
          <w:lang w:val="en-US"/>
        </w:rPr>
        <w:t xml:space="preserve"> </w:t>
      </w:r>
      <w:r>
        <w:rPr>
          <w:lang w:val="en-US"/>
        </w:rPr>
        <w:t xml:space="preserve">which </w:t>
      </w:r>
      <w:r w:rsidRPr="00947AB2">
        <w:rPr>
          <w:lang w:val="en-US"/>
        </w:rPr>
        <w:t>we can ask particular questions: the role of human intent, for example, or other sorts of anthropomorphic concerns in the context of engineering</w:t>
      </w:r>
      <w:r>
        <w:rPr>
          <w:lang w:val="en-US"/>
        </w:rPr>
        <w:t>,</w:t>
      </w:r>
      <w:r w:rsidRPr="00947AB2">
        <w:rPr>
          <w:lang w:val="en-US"/>
        </w:rPr>
        <w:t xml:space="preserve"> and the role</w:t>
      </w:r>
      <w:r>
        <w:rPr>
          <w:lang w:val="en-US"/>
        </w:rPr>
        <w:t xml:space="preserve"> of</w:t>
      </w:r>
      <w:r w:rsidRPr="00947AB2">
        <w:rPr>
          <w:lang w:val="en-US"/>
        </w:rPr>
        <w:t xml:space="preserve"> a particular kind of familiar reproduction </w:t>
      </w:r>
      <w:r w:rsidRPr="00947AB2">
        <w:rPr>
          <w:lang w:val="en-US"/>
        </w:rPr>
        <w:lastRenderedPageBreak/>
        <w:t>and selection in organisms. But these functions aren’t in any way fundamentally different; they just pick out rough domains</w:t>
      </w:r>
      <w:r>
        <w:rPr>
          <w:lang w:val="en-US"/>
        </w:rPr>
        <w:t xml:space="preserve"> or identify specific questions. </w:t>
      </w:r>
    </w:p>
    <w:p w14:paraId="01428473" w14:textId="28C7786E" w:rsidR="00845870" w:rsidRPr="00F24FA7" w:rsidRDefault="00845870" w:rsidP="00DA5B6C">
      <w:pPr>
        <w:spacing w:after="120" w:line="480" w:lineRule="auto"/>
        <w:ind w:firstLine="284"/>
        <w:rPr>
          <w:i/>
          <w:lang w:val="en-US"/>
        </w:rPr>
      </w:pPr>
      <w:r>
        <w:rPr>
          <w:i/>
          <w:lang w:val="en-US"/>
        </w:rPr>
        <w:t xml:space="preserve">Further Questions. </w:t>
      </w:r>
    </w:p>
    <w:p w14:paraId="746602B8" w14:textId="3932A1D5" w:rsidR="00845870" w:rsidRDefault="00845870" w:rsidP="00902570">
      <w:pPr>
        <w:spacing w:after="120" w:line="480" w:lineRule="auto"/>
        <w:rPr>
          <w:lang w:val="en-US"/>
        </w:rPr>
      </w:pPr>
      <w:r>
        <w:rPr>
          <w:lang w:val="en-US"/>
        </w:rPr>
        <w:t>My arguments pinpoint further</w:t>
      </w:r>
      <w:r w:rsidRPr="00947AB2">
        <w:rPr>
          <w:lang w:val="en-US"/>
        </w:rPr>
        <w:t xml:space="preserve"> questions</w:t>
      </w:r>
      <w:r>
        <w:rPr>
          <w:lang w:val="en-US"/>
        </w:rPr>
        <w:t xml:space="preserve"> and avenues of exploration that relate to wider debates in philosophy of biology</w:t>
      </w:r>
      <w:r w:rsidRPr="00947AB2">
        <w:rPr>
          <w:lang w:val="en-US"/>
        </w:rPr>
        <w:t xml:space="preserve">. First, whom should we think of as </w:t>
      </w:r>
      <w:r>
        <w:rPr>
          <w:lang w:val="en-US"/>
        </w:rPr>
        <w:t xml:space="preserve">the ancestors of an individual or a trait? In humans that appears clear: the parents. But in seedless watermelons and soldier ants we could distinguish different kinds of ancestors. Direct ancestors, such as parental plants and ants, create the present individual. Indirect ancestors, such as the previous generations of seedless watermelons and soldier ants, have traits that (also) play a role in explaining the existence of the present individual, but that are inherited indirectly. </w:t>
      </w:r>
    </w:p>
    <w:p w14:paraId="5EAEB539" w14:textId="66774AD5" w:rsidR="00845870" w:rsidRDefault="00845870" w:rsidP="00B95FF8">
      <w:pPr>
        <w:spacing w:after="120" w:line="480" w:lineRule="auto"/>
        <w:ind w:firstLine="284"/>
        <w:rPr>
          <w:lang w:val="en-US"/>
        </w:rPr>
      </w:pPr>
      <w:r w:rsidRPr="00947AB2">
        <w:rPr>
          <w:lang w:val="en-US"/>
        </w:rPr>
        <w:t>These questions are more extreme, but not different in kind</w:t>
      </w:r>
      <w:r>
        <w:rPr>
          <w:lang w:val="en-US"/>
        </w:rPr>
        <w:t xml:space="preserve"> to</w:t>
      </w:r>
      <w:r w:rsidRPr="00947AB2">
        <w:rPr>
          <w:lang w:val="en-US"/>
        </w:rPr>
        <w:t xml:space="preserve"> the case of syn</w:t>
      </w:r>
      <w:r>
        <w:rPr>
          <w:lang w:val="en-US"/>
        </w:rPr>
        <w:t xml:space="preserve">thetic </w:t>
      </w:r>
      <w:r w:rsidRPr="00947AB2">
        <w:rPr>
          <w:lang w:val="en-US"/>
        </w:rPr>
        <w:t>organisms</w:t>
      </w:r>
      <w:r>
        <w:rPr>
          <w:lang w:val="en-US"/>
        </w:rPr>
        <w:t xml:space="preserve">. Especially when we consider BioBricking, synthetic organisms </w:t>
      </w:r>
      <w:r w:rsidRPr="00947AB2">
        <w:rPr>
          <w:lang w:val="en-US"/>
        </w:rPr>
        <w:t xml:space="preserve">may be assembled from </w:t>
      </w:r>
      <w:r>
        <w:rPr>
          <w:lang w:val="en-US"/>
        </w:rPr>
        <w:t>pieces</w:t>
      </w:r>
      <w:r w:rsidRPr="00947AB2">
        <w:rPr>
          <w:lang w:val="en-US"/>
        </w:rPr>
        <w:t xml:space="preserve"> that have a hugely diverse range of more or less direct reproductive lineages</w:t>
      </w:r>
      <w:r>
        <w:rPr>
          <w:lang w:val="en-US"/>
        </w:rPr>
        <w:t>,</w:t>
      </w:r>
      <w:r w:rsidRPr="00947AB2">
        <w:rPr>
          <w:lang w:val="en-US"/>
        </w:rPr>
        <w:t xml:space="preserve"> as well as ancestry in the ‘previous generation’ of experimental organisms that caused the experimenters to attempt to recreate them. </w:t>
      </w:r>
    </w:p>
    <w:p w14:paraId="46B8BC86" w14:textId="0E657118" w:rsidR="00845870" w:rsidRDefault="00845870" w:rsidP="00D14BB7">
      <w:pPr>
        <w:spacing w:after="120" w:line="480" w:lineRule="auto"/>
        <w:ind w:firstLine="284"/>
        <w:rPr>
          <w:lang w:val="en-US"/>
        </w:rPr>
      </w:pPr>
      <w:r>
        <w:rPr>
          <w:lang w:val="en-US"/>
        </w:rPr>
        <w:t xml:space="preserve">A second, and closely related, question, concerns what the relevant organism or </w:t>
      </w:r>
      <w:r>
        <w:rPr>
          <w:i/>
          <w:lang w:val="en-US"/>
        </w:rPr>
        <w:t xml:space="preserve">evolutionary or biological individual </w:t>
      </w:r>
      <w:r>
        <w:rPr>
          <w:lang w:val="en-US"/>
        </w:rPr>
        <w:t xml:space="preserve">is in cases that display both direct and indirect inheritance. In the case of ants and other eusocial insects, there is certainly a lively debate about whether the individual ant, or the ant colony as a whole, is the organism (See e.g. Clarke, 2010, 2013). Seedless watermelons might </w:t>
      </w:r>
      <w:r>
        <w:rPr>
          <w:lang w:val="en-US"/>
        </w:rPr>
        <w:lastRenderedPageBreak/>
        <w:t xml:space="preserve">prompt us to ask similar questions, and these questions will only get messier in the case of synthetic biology. </w:t>
      </w:r>
    </w:p>
    <w:p w14:paraId="575BC76B" w14:textId="6F9F596D" w:rsidR="00845870" w:rsidRPr="00947AB2" w:rsidRDefault="00845870" w:rsidP="00123461">
      <w:pPr>
        <w:spacing w:after="120" w:line="480" w:lineRule="auto"/>
        <w:ind w:firstLine="284"/>
        <w:rPr>
          <w:lang w:val="en-US"/>
        </w:rPr>
      </w:pPr>
      <w:r>
        <w:rPr>
          <w:lang w:val="en-US"/>
        </w:rPr>
        <w:t xml:space="preserve">Answering such questions may be useful outside the specific cases of synthetic biology and eusocial insects. </w:t>
      </w:r>
      <w:r w:rsidRPr="00947AB2">
        <w:rPr>
          <w:lang w:val="en-US"/>
        </w:rPr>
        <w:t>Take the example of a rare, highly engineered stem</w:t>
      </w:r>
      <w:r>
        <w:rPr>
          <w:lang w:val="en-US"/>
        </w:rPr>
        <w:t xml:space="preserve"> </w:t>
      </w:r>
      <w:r w:rsidRPr="00947AB2">
        <w:rPr>
          <w:lang w:val="en-US"/>
        </w:rPr>
        <w:t>cell</w:t>
      </w:r>
      <w:r>
        <w:rPr>
          <w:lang w:val="en-US"/>
        </w:rPr>
        <w:t xml:space="preserve"> </w:t>
      </w:r>
      <w:r w:rsidRPr="00947AB2">
        <w:rPr>
          <w:lang w:val="en-US"/>
        </w:rPr>
        <w:t>culture</w:t>
      </w:r>
      <w:r>
        <w:rPr>
          <w:lang w:val="en-US"/>
        </w:rPr>
        <w:t xml:space="preserve">, or a lineage </w:t>
      </w:r>
      <w:r w:rsidRPr="00947AB2">
        <w:rPr>
          <w:lang w:val="en-US"/>
        </w:rPr>
        <w:t>of knockout m</w:t>
      </w:r>
      <w:r>
        <w:rPr>
          <w:lang w:val="en-US"/>
        </w:rPr>
        <w:t>ice</w:t>
      </w:r>
      <w:r w:rsidRPr="00947AB2">
        <w:rPr>
          <w:lang w:val="en-US"/>
        </w:rPr>
        <w:t xml:space="preserve"> in a particular lab</w:t>
      </w:r>
      <w:r>
        <w:rPr>
          <w:lang w:val="en-US"/>
        </w:rPr>
        <w:t>.</w:t>
      </w:r>
      <w:r>
        <w:rPr>
          <w:rStyle w:val="EndnoteReference"/>
          <w:lang w:val="en-US"/>
        </w:rPr>
        <w:endnoteReference w:id="17"/>
      </w:r>
      <w:r>
        <w:rPr>
          <w:lang w:val="en-US"/>
        </w:rPr>
        <w:t xml:space="preserve"> In both cases the ‘parental lab’</w:t>
      </w:r>
      <w:r w:rsidRPr="00947AB2">
        <w:rPr>
          <w:lang w:val="en-US"/>
        </w:rPr>
        <w:t xml:space="preserve"> may send (and sell) its ‘offspring’ all over the world. Suppose these offspring do not ever get to self-reproduce</w:t>
      </w:r>
      <w:r>
        <w:rPr>
          <w:lang w:val="en-US"/>
        </w:rPr>
        <w:t>,</w:t>
      </w:r>
      <w:r w:rsidRPr="00947AB2">
        <w:rPr>
          <w:lang w:val="en-US"/>
        </w:rPr>
        <w:t xml:space="preserve"> but their use </w:t>
      </w:r>
      <w:r>
        <w:rPr>
          <w:lang w:val="en-US"/>
        </w:rPr>
        <w:t>by</w:t>
      </w:r>
      <w:r w:rsidRPr="00947AB2">
        <w:rPr>
          <w:lang w:val="en-US"/>
        </w:rPr>
        <w:t xml:space="preserve"> medical researchers means that funding keeps pouring in to sustain the parental line</w:t>
      </w:r>
      <w:r>
        <w:rPr>
          <w:lang w:val="en-US"/>
        </w:rPr>
        <w:t>, to generate further offspring</w:t>
      </w:r>
      <w:r w:rsidRPr="00947AB2">
        <w:rPr>
          <w:lang w:val="en-US"/>
        </w:rPr>
        <w:t xml:space="preserve">. </w:t>
      </w:r>
      <w:r>
        <w:rPr>
          <w:lang w:val="en-US"/>
        </w:rPr>
        <w:t>First, in this example</w:t>
      </w:r>
      <w:r w:rsidRPr="00947AB2">
        <w:rPr>
          <w:lang w:val="en-US"/>
        </w:rPr>
        <w:t xml:space="preserve"> </w:t>
      </w:r>
      <w:r>
        <w:rPr>
          <w:lang w:val="en-US"/>
        </w:rPr>
        <w:t>as</w:t>
      </w:r>
      <w:r w:rsidRPr="00947AB2">
        <w:rPr>
          <w:lang w:val="en-US"/>
        </w:rPr>
        <w:t xml:space="preserve"> in synthetic organisms, reproduction and selection </w:t>
      </w:r>
      <w:r>
        <w:rPr>
          <w:lang w:val="en-US"/>
        </w:rPr>
        <w:t>are</w:t>
      </w:r>
      <w:r w:rsidRPr="00947AB2">
        <w:rPr>
          <w:lang w:val="en-US"/>
        </w:rPr>
        <w:t xml:space="preserve"> not just entirely human-governed, but various traits of </w:t>
      </w:r>
      <w:r>
        <w:rPr>
          <w:lang w:val="en-US"/>
        </w:rPr>
        <w:t xml:space="preserve">the </w:t>
      </w:r>
      <w:r w:rsidRPr="00947AB2">
        <w:rPr>
          <w:lang w:val="en-US"/>
        </w:rPr>
        <w:t xml:space="preserve">offspring explain the continued recreation of similar offspring without any </w:t>
      </w:r>
      <w:r w:rsidRPr="00947AB2">
        <w:rPr>
          <w:i/>
          <w:lang w:val="en-US"/>
        </w:rPr>
        <w:t xml:space="preserve">direct </w:t>
      </w:r>
      <w:r w:rsidRPr="00947AB2">
        <w:rPr>
          <w:lang w:val="en-US"/>
        </w:rPr>
        <w:t>reproduction or transfer of material. The account we give of functions in synthetic biology and agriculture is thus likely to be the account we should give of functions here. Second, in this case</w:t>
      </w:r>
      <w:r>
        <w:rPr>
          <w:lang w:val="en-US"/>
        </w:rPr>
        <w:t>,</w:t>
      </w:r>
      <w:r w:rsidRPr="00947AB2">
        <w:rPr>
          <w:lang w:val="en-US"/>
        </w:rPr>
        <w:t xml:space="preserve"> too</w:t>
      </w:r>
      <w:r>
        <w:rPr>
          <w:lang w:val="en-US"/>
        </w:rPr>
        <w:t>,</w:t>
      </w:r>
      <w:r w:rsidRPr="00947AB2">
        <w:rPr>
          <w:lang w:val="en-US"/>
        </w:rPr>
        <w:t xml:space="preserve"> we may well start to wonder who the relevant (evolutionary) individuals or organisms are</w:t>
      </w:r>
      <w:r>
        <w:rPr>
          <w:lang w:val="en-US"/>
        </w:rPr>
        <w:t xml:space="preserve">: the individual cells, or the (very spatially extended) lineage as a whole. </w:t>
      </w:r>
      <w:r w:rsidRPr="00947AB2">
        <w:rPr>
          <w:lang w:val="en-US"/>
        </w:rPr>
        <w:t xml:space="preserve">Third, synthetic organisms </w:t>
      </w:r>
      <w:r>
        <w:rPr>
          <w:lang w:val="en-US"/>
        </w:rPr>
        <w:t xml:space="preserve">may further complicate the debate about </w:t>
      </w:r>
      <w:r w:rsidRPr="00947AB2">
        <w:rPr>
          <w:lang w:val="en-US"/>
        </w:rPr>
        <w:t>the boundaries of life. Think, for example, of viruses</w:t>
      </w:r>
      <w:r>
        <w:rPr>
          <w:lang w:val="en-US"/>
        </w:rPr>
        <w:t>,</w:t>
      </w:r>
      <w:r w:rsidRPr="00947AB2">
        <w:rPr>
          <w:lang w:val="en-US"/>
        </w:rPr>
        <w:t xml:space="preserve"> which are traditionally not considered ‘alive’ because they cannot self-reproduce. Now consider a self-assembling protocell that needs to be recreated by humans (and successfully entices them to do so). Even if the protocell has many marks of life – indeed</w:t>
      </w:r>
      <w:r>
        <w:rPr>
          <w:lang w:val="en-US"/>
        </w:rPr>
        <w:t>,</w:t>
      </w:r>
      <w:r w:rsidRPr="00947AB2">
        <w:rPr>
          <w:lang w:val="en-US"/>
        </w:rPr>
        <w:t xml:space="preserve"> </w:t>
      </w:r>
      <w:r>
        <w:rPr>
          <w:lang w:val="en-US"/>
        </w:rPr>
        <w:t xml:space="preserve">it </w:t>
      </w:r>
      <w:r w:rsidRPr="00947AB2">
        <w:rPr>
          <w:lang w:val="en-US"/>
        </w:rPr>
        <w:t xml:space="preserve">looks just like a bacterial cell – its dependence on humans may raise questions </w:t>
      </w:r>
      <w:r>
        <w:rPr>
          <w:lang w:val="en-US"/>
        </w:rPr>
        <w:t>about</w:t>
      </w:r>
      <w:r w:rsidRPr="00947AB2">
        <w:rPr>
          <w:lang w:val="en-US"/>
        </w:rPr>
        <w:t xml:space="preserve"> its status as a living thing. </w:t>
      </w:r>
    </w:p>
    <w:p w14:paraId="20F3E3FF" w14:textId="77777777" w:rsidR="00845870" w:rsidRPr="00947AB2" w:rsidRDefault="00845870" w:rsidP="00B95FF8">
      <w:pPr>
        <w:spacing w:after="120" w:line="480" w:lineRule="auto"/>
        <w:ind w:firstLine="284"/>
        <w:rPr>
          <w:lang w:val="en-US"/>
        </w:rPr>
      </w:pPr>
    </w:p>
    <w:p w14:paraId="40240B69" w14:textId="54EDC448" w:rsidR="00845870" w:rsidRPr="00947AB2" w:rsidRDefault="00845870" w:rsidP="00B95FF8">
      <w:pPr>
        <w:pStyle w:val="ListParagraph"/>
        <w:numPr>
          <w:ilvl w:val="0"/>
          <w:numId w:val="2"/>
        </w:numPr>
        <w:spacing w:after="120" w:line="480" w:lineRule="auto"/>
        <w:rPr>
          <w:b/>
          <w:lang w:val="en-US"/>
        </w:rPr>
      </w:pPr>
      <w:r>
        <w:rPr>
          <w:b/>
          <w:lang w:val="en-US"/>
        </w:rPr>
        <w:lastRenderedPageBreak/>
        <w:t xml:space="preserve">Synthetic Biology and </w:t>
      </w:r>
      <w:r w:rsidRPr="00947AB2">
        <w:rPr>
          <w:b/>
          <w:lang w:val="en-US"/>
        </w:rPr>
        <w:t xml:space="preserve">Causal Role Functions </w:t>
      </w:r>
    </w:p>
    <w:p w14:paraId="4976D881" w14:textId="1E55458C" w:rsidR="00845870" w:rsidRDefault="00845870" w:rsidP="00902570">
      <w:pPr>
        <w:spacing w:after="120" w:line="480" w:lineRule="auto"/>
        <w:rPr>
          <w:lang w:val="en-US"/>
        </w:rPr>
      </w:pPr>
      <w:r>
        <w:rPr>
          <w:lang w:val="en-US"/>
        </w:rPr>
        <w:t xml:space="preserve">I have argued, contra Holm (2012, 2014) that aetiological functions do not pose a problem in synthetic organisms. Nonetheless, in the spirit of pluralism, we can still ask: what about causal role functions? </w:t>
      </w:r>
    </w:p>
    <w:p w14:paraId="096BE93A" w14:textId="66D5E854" w:rsidR="00845870" w:rsidRDefault="00845870" w:rsidP="00E0208A">
      <w:pPr>
        <w:spacing w:after="120" w:line="480" w:lineRule="auto"/>
        <w:ind w:firstLine="284"/>
        <w:rPr>
          <w:lang w:val="en-US"/>
        </w:rPr>
      </w:pPr>
      <w:r>
        <w:rPr>
          <w:lang w:val="en-US"/>
        </w:rPr>
        <w:t>When it comes to causal role functions, we appear to come up against the following problem: c</w:t>
      </w:r>
      <w:r w:rsidRPr="00947AB2">
        <w:rPr>
          <w:lang w:val="en-US"/>
        </w:rPr>
        <w:t>onsider a</w:t>
      </w:r>
      <w:r>
        <w:rPr>
          <w:lang w:val="en-US"/>
        </w:rPr>
        <w:t xml:space="preserve"> synthetic </w:t>
      </w:r>
      <w:r w:rsidRPr="00947AB2">
        <w:rPr>
          <w:lang w:val="en-US"/>
        </w:rPr>
        <w:t xml:space="preserve">organism that is specifically designed either to self-destruct </w:t>
      </w:r>
      <w:r>
        <w:rPr>
          <w:lang w:val="en-US"/>
        </w:rPr>
        <w:t>(to</w:t>
      </w:r>
      <w:r w:rsidRPr="00947AB2">
        <w:rPr>
          <w:lang w:val="en-US"/>
        </w:rPr>
        <w:t xml:space="preserve"> boost our immune system, for example</w:t>
      </w:r>
      <w:r>
        <w:rPr>
          <w:lang w:val="en-US"/>
        </w:rPr>
        <w:t>)</w:t>
      </w:r>
      <w:r w:rsidRPr="00947AB2">
        <w:rPr>
          <w:lang w:val="en-US"/>
        </w:rPr>
        <w:t xml:space="preserve"> or to model disease processes such as cancer or infertility. In other words, think of the synthetic equivalent of the </w:t>
      </w:r>
      <w:r>
        <w:rPr>
          <w:lang w:val="en-US"/>
        </w:rPr>
        <w:t>O</w:t>
      </w:r>
      <w:r w:rsidRPr="00947AB2">
        <w:rPr>
          <w:lang w:val="en-US"/>
        </w:rPr>
        <w:t>nco</w:t>
      </w:r>
      <w:r>
        <w:rPr>
          <w:lang w:val="en-US"/>
        </w:rPr>
        <w:t>M</w:t>
      </w:r>
      <w:r w:rsidRPr="00947AB2">
        <w:rPr>
          <w:lang w:val="en-US"/>
        </w:rPr>
        <w:t>ouse.</w:t>
      </w:r>
      <w:r w:rsidRPr="00947AB2">
        <w:rPr>
          <w:rStyle w:val="EndnoteReference"/>
          <w:lang w:val="en-US"/>
        </w:rPr>
        <w:endnoteReference w:id="18"/>
      </w:r>
      <w:r w:rsidRPr="00947AB2">
        <w:rPr>
          <w:lang w:val="en-US"/>
        </w:rPr>
        <w:t xml:space="preserve"> Such organisms </w:t>
      </w:r>
      <w:r>
        <w:rPr>
          <w:lang w:val="en-US"/>
        </w:rPr>
        <w:t xml:space="preserve">are </w:t>
      </w:r>
      <w:r w:rsidRPr="00947AB2">
        <w:rPr>
          <w:lang w:val="en-US"/>
        </w:rPr>
        <w:t>intentionally designed</w:t>
      </w:r>
      <w:r>
        <w:rPr>
          <w:lang w:val="en-US"/>
        </w:rPr>
        <w:t xml:space="preserve"> and constructed to have </w:t>
      </w:r>
      <w:r>
        <w:rPr>
          <w:i/>
          <w:lang w:val="en-US"/>
        </w:rPr>
        <w:t>engineering</w:t>
      </w:r>
      <w:r w:rsidRPr="00947AB2">
        <w:rPr>
          <w:lang w:val="en-US"/>
        </w:rPr>
        <w:t xml:space="preserve"> functions that a</w:t>
      </w:r>
      <w:r>
        <w:rPr>
          <w:lang w:val="en-US"/>
        </w:rPr>
        <w:t xml:space="preserve">ppear not to be their </w:t>
      </w:r>
      <w:r w:rsidRPr="000C4071">
        <w:rPr>
          <w:i/>
          <w:lang w:val="en-US"/>
        </w:rPr>
        <w:t>biological</w:t>
      </w:r>
      <w:r w:rsidRPr="00947AB2">
        <w:rPr>
          <w:lang w:val="en-US"/>
        </w:rPr>
        <w:t xml:space="preserve"> functions according to </w:t>
      </w:r>
      <w:r>
        <w:rPr>
          <w:lang w:val="en-US"/>
        </w:rPr>
        <w:t>causal role</w:t>
      </w:r>
      <w:r w:rsidRPr="00947AB2">
        <w:rPr>
          <w:lang w:val="en-US"/>
        </w:rPr>
        <w:t xml:space="preserve"> accounts; they do not contribute </w:t>
      </w:r>
      <w:r>
        <w:rPr>
          <w:lang w:val="en-US"/>
        </w:rPr>
        <w:t xml:space="preserve">to, </w:t>
      </w:r>
      <w:r w:rsidRPr="00947AB2">
        <w:rPr>
          <w:lang w:val="en-US"/>
        </w:rPr>
        <w:t>but rather detract from</w:t>
      </w:r>
      <w:r>
        <w:rPr>
          <w:lang w:val="en-US"/>
        </w:rPr>
        <w:t>,</w:t>
      </w:r>
      <w:r w:rsidRPr="00947AB2">
        <w:rPr>
          <w:lang w:val="en-US"/>
        </w:rPr>
        <w:t xml:space="preserve"> survival and reproduction. </w:t>
      </w:r>
    </w:p>
    <w:p w14:paraId="3D3B0B28" w14:textId="05B1C5B7" w:rsidR="00845870" w:rsidRPr="00947AB2" w:rsidRDefault="00845870" w:rsidP="00E0208A">
      <w:pPr>
        <w:spacing w:after="120" w:line="480" w:lineRule="auto"/>
        <w:ind w:firstLine="284"/>
        <w:rPr>
          <w:lang w:val="en-US"/>
        </w:rPr>
      </w:pPr>
      <w:r>
        <w:rPr>
          <w:lang w:val="en-US"/>
        </w:rPr>
        <w:t xml:space="preserve">In these </w:t>
      </w:r>
      <w:r w:rsidRPr="00947AB2">
        <w:rPr>
          <w:lang w:val="en-US"/>
        </w:rPr>
        <w:t>examples,</w:t>
      </w:r>
      <w:r>
        <w:rPr>
          <w:lang w:val="en-US"/>
        </w:rPr>
        <w:t xml:space="preserve"> </w:t>
      </w:r>
      <w:r w:rsidRPr="00947AB2">
        <w:rPr>
          <w:lang w:val="en-US"/>
        </w:rPr>
        <w:t xml:space="preserve">engineering functions and biological </w:t>
      </w:r>
      <w:r>
        <w:rPr>
          <w:lang w:val="en-US"/>
        </w:rPr>
        <w:t xml:space="preserve">causal role </w:t>
      </w:r>
      <w:r w:rsidRPr="00947AB2">
        <w:rPr>
          <w:lang w:val="en-US"/>
        </w:rPr>
        <w:t>functions</w:t>
      </w:r>
      <w:r>
        <w:rPr>
          <w:lang w:val="en-US"/>
        </w:rPr>
        <w:t xml:space="preserve"> appear to conflict. A</w:t>
      </w:r>
      <w:r w:rsidRPr="00947AB2">
        <w:rPr>
          <w:lang w:val="en-US"/>
        </w:rPr>
        <w:t>n organism that fails to self-destruct or model the disease process is malfunctioning in terms of it engineering function</w:t>
      </w:r>
      <w:r>
        <w:rPr>
          <w:lang w:val="en-US"/>
        </w:rPr>
        <w:t>,</w:t>
      </w:r>
      <w:r w:rsidRPr="00947AB2">
        <w:rPr>
          <w:lang w:val="en-US"/>
        </w:rPr>
        <w:t xml:space="preserve"> but this malfunction contributes positively to its </w:t>
      </w:r>
      <w:r>
        <w:rPr>
          <w:lang w:val="en-US"/>
        </w:rPr>
        <w:t xml:space="preserve">capacity for </w:t>
      </w:r>
      <w:r w:rsidRPr="00947AB2">
        <w:rPr>
          <w:lang w:val="en-US"/>
        </w:rPr>
        <w:t xml:space="preserve">survival and reproduction. Organisms that function as designed, however, appear to be malfunctioning in terms of their biological </w:t>
      </w:r>
      <w:r>
        <w:rPr>
          <w:lang w:val="en-US"/>
        </w:rPr>
        <w:t xml:space="preserve">causal role </w:t>
      </w:r>
      <w:r w:rsidRPr="00947AB2">
        <w:rPr>
          <w:lang w:val="en-US"/>
        </w:rPr>
        <w:t>function</w:t>
      </w:r>
      <w:r>
        <w:rPr>
          <w:lang w:val="en-US"/>
        </w:rPr>
        <w:t>;</w:t>
      </w:r>
      <w:r w:rsidRPr="00947AB2">
        <w:rPr>
          <w:lang w:val="en-US"/>
        </w:rPr>
        <w:t xml:space="preserve"> their traits are </w:t>
      </w:r>
      <w:r w:rsidRPr="00947AB2">
        <w:rPr>
          <w:i/>
          <w:lang w:val="en-US"/>
        </w:rPr>
        <w:t xml:space="preserve">less </w:t>
      </w:r>
      <w:r w:rsidRPr="00947AB2">
        <w:rPr>
          <w:lang w:val="en-US"/>
        </w:rPr>
        <w:t xml:space="preserve">capable of contributing to survival and reproduction, at least when compared to the organism that fails to perform the engineering function. </w:t>
      </w:r>
    </w:p>
    <w:p w14:paraId="1D27E1B6" w14:textId="48A1BA51" w:rsidR="00845870" w:rsidRDefault="00845870" w:rsidP="00E0208A">
      <w:pPr>
        <w:spacing w:after="120" w:line="480" w:lineRule="auto"/>
        <w:ind w:firstLine="284"/>
        <w:rPr>
          <w:lang w:val="en-US"/>
        </w:rPr>
      </w:pPr>
      <w:r w:rsidRPr="00947AB2">
        <w:rPr>
          <w:lang w:val="en-US"/>
        </w:rPr>
        <w:t xml:space="preserve">One might </w:t>
      </w:r>
      <w:r>
        <w:rPr>
          <w:lang w:val="en-US"/>
        </w:rPr>
        <w:t xml:space="preserve">not </w:t>
      </w:r>
      <w:r w:rsidRPr="00947AB2">
        <w:rPr>
          <w:lang w:val="en-US"/>
        </w:rPr>
        <w:t>think this is a problem; surely I can use an organism as an art</w:t>
      </w:r>
      <w:r>
        <w:rPr>
          <w:lang w:val="en-US"/>
        </w:rPr>
        <w:t>i</w:t>
      </w:r>
      <w:r w:rsidRPr="00947AB2">
        <w:rPr>
          <w:lang w:val="en-US"/>
        </w:rPr>
        <w:t>fact in ways such that its proper function as an art</w:t>
      </w:r>
      <w:r>
        <w:rPr>
          <w:lang w:val="en-US"/>
        </w:rPr>
        <w:t>i</w:t>
      </w:r>
      <w:r w:rsidRPr="00947AB2">
        <w:rPr>
          <w:lang w:val="en-US"/>
        </w:rPr>
        <w:t xml:space="preserve">fact detracts from </w:t>
      </w:r>
      <w:r>
        <w:rPr>
          <w:lang w:val="en-US"/>
        </w:rPr>
        <w:t>its</w:t>
      </w:r>
      <w:r w:rsidRPr="00947AB2">
        <w:rPr>
          <w:lang w:val="en-US"/>
        </w:rPr>
        <w:t xml:space="preserve"> biological function? I could use a cat as a ballistic missile, for example. </w:t>
      </w:r>
      <w:r>
        <w:rPr>
          <w:lang w:val="en-US"/>
        </w:rPr>
        <w:t>However,</w:t>
      </w:r>
      <w:r w:rsidRPr="00947AB2">
        <w:rPr>
          <w:lang w:val="en-US"/>
        </w:rPr>
        <w:t xml:space="preserve"> the problem goes deeper than that</w:t>
      </w:r>
      <w:r>
        <w:rPr>
          <w:lang w:val="en-US"/>
        </w:rPr>
        <w:t xml:space="preserve">, Synthetic </w:t>
      </w:r>
      <w:r w:rsidRPr="00947AB2">
        <w:rPr>
          <w:lang w:val="en-US"/>
        </w:rPr>
        <w:t>organism</w:t>
      </w:r>
      <w:r>
        <w:rPr>
          <w:lang w:val="en-US"/>
        </w:rPr>
        <w:t xml:space="preserve">s are </w:t>
      </w:r>
      <w:r w:rsidRPr="00947AB2">
        <w:rPr>
          <w:lang w:val="en-US"/>
        </w:rPr>
        <w:t xml:space="preserve">not merely used as </w:t>
      </w:r>
      <w:r w:rsidRPr="00947AB2">
        <w:rPr>
          <w:lang w:val="en-US"/>
        </w:rPr>
        <w:lastRenderedPageBreak/>
        <w:t>an art</w:t>
      </w:r>
      <w:r>
        <w:rPr>
          <w:lang w:val="en-US"/>
        </w:rPr>
        <w:t>i</w:t>
      </w:r>
      <w:r w:rsidRPr="00947AB2">
        <w:rPr>
          <w:lang w:val="en-US"/>
        </w:rPr>
        <w:t>fact, but designed as art</w:t>
      </w:r>
      <w:r>
        <w:rPr>
          <w:lang w:val="en-US"/>
        </w:rPr>
        <w:t>i</w:t>
      </w:r>
      <w:r w:rsidRPr="00947AB2">
        <w:rPr>
          <w:lang w:val="en-US"/>
        </w:rPr>
        <w:t>fact</w:t>
      </w:r>
      <w:r>
        <w:rPr>
          <w:lang w:val="en-US"/>
        </w:rPr>
        <w:t>s–</w:t>
      </w:r>
      <w:r w:rsidRPr="00947AB2">
        <w:rPr>
          <w:lang w:val="en-US"/>
        </w:rPr>
        <w:t xml:space="preserve">and in fact </w:t>
      </w:r>
      <w:r w:rsidRPr="00947AB2">
        <w:rPr>
          <w:i/>
          <w:lang w:val="en-US"/>
        </w:rPr>
        <w:t xml:space="preserve">wholly </w:t>
      </w:r>
      <w:r w:rsidRPr="00947AB2">
        <w:rPr>
          <w:lang w:val="en-US"/>
        </w:rPr>
        <w:t>designed as art</w:t>
      </w:r>
      <w:r>
        <w:rPr>
          <w:lang w:val="en-US"/>
        </w:rPr>
        <w:t>i</w:t>
      </w:r>
      <w:r w:rsidRPr="00947AB2">
        <w:rPr>
          <w:lang w:val="en-US"/>
        </w:rPr>
        <w:t>fact</w:t>
      </w:r>
      <w:r>
        <w:rPr>
          <w:lang w:val="en-US"/>
        </w:rPr>
        <w:t>s</w:t>
      </w:r>
      <w:r w:rsidRPr="00947AB2">
        <w:rPr>
          <w:lang w:val="en-US"/>
        </w:rPr>
        <w:t xml:space="preserve">. </w:t>
      </w:r>
      <w:r>
        <w:rPr>
          <w:lang w:val="en-US"/>
        </w:rPr>
        <w:t xml:space="preserve">Their </w:t>
      </w:r>
      <w:r w:rsidRPr="00947AB2">
        <w:rPr>
          <w:lang w:val="en-US"/>
        </w:rPr>
        <w:t>engineering function</w:t>
      </w:r>
      <w:r>
        <w:rPr>
          <w:lang w:val="en-US"/>
        </w:rPr>
        <w:t>s are their ‘</w:t>
      </w:r>
      <w:r w:rsidRPr="00947AB2">
        <w:rPr>
          <w:lang w:val="en-US"/>
        </w:rPr>
        <w:t>proper</w:t>
      </w:r>
      <w:r>
        <w:rPr>
          <w:lang w:val="en-US"/>
        </w:rPr>
        <w:t>’</w:t>
      </w:r>
      <w:r w:rsidRPr="00947AB2">
        <w:rPr>
          <w:lang w:val="en-US"/>
        </w:rPr>
        <w:t xml:space="preserve"> function</w:t>
      </w:r>
      <w:r>
        <w:rPr>
          <w:lang w:val="en-US"/>
        </w:rPr>
        <w:t>s</w:t>
      </w:r>
      <w:r w:rsidRPr="00947AB2">
        <w:rPr>
          <w:lang w:val="en-US"/>
        </w:rPr>
        <w:t xml:space="preserve">. </w:t>
      </w:r>
      <w:r>
        <w:rPr>
          <w:lang w:val="en-US"/>
        </w:rPr>
        <w:t>Thus,</w:t>
      </w:r>
      <w:r w:rsidRPr="00947AB2">
        <w:rPr>
          <w:lang w:val="en-US"/>
        </w:rPr>
        <w:t xml:space="preserve"> insofar as </w:t>
      </w:r>
      <w:r>
        <w:rPr>
          <w:lang w:val="en-US"/>
        </w:rPr>
        <w:t>biological causal role</w:t>
      </w:r>
      <w:r w:rsidRPr="00947AB2">
        <w:rPr>
          <w:lang w:val="en-US"/>
        </w:rPr>
        <w:t xml:space="preserve"> function</w:t>
      </w:r>
      <w:r>
        <w:rPr>
          <w:lang w:val="en-US"/>
        </w:rPr>
        <w:t>s successfully lay</w:t>
      </w:r>
      <w:r w:rsidRPr="00947AB2">
        <w:rPr>
          <w:lang w:val="en-US"/>
        </w:rPr>
        <w:t xml:space="preserve"> claim to describing proper biological functions, </w:t>
      </w:r>
      <w:r>
        <w:rPr>
          <w:lang w:val="en-US"/>
        </w:rPr>
        <w:t>the conflict remains</w:t>
      </w:r>
      <w:r w:rsidRPr="00947AB2">
        <w:rPr>
          <w:lang w:val="en-US"/>
        </w:rPr>
        <w:t xml:space="preserve">. Consider the </w:t>
      </w:r>
      <w:r>
        <w:rPr>
          <w:lang w:val="en-US"/>
        </w:rPr>
        <w:t xml:space="preserve">synthetic </w:t>
      </w:r>
      <w:r w:rsidRPr="00947AB2">
        <w:rPr>
          <w:lang w:val="en-US"/>
        </w:rPr>
        <w:t>immune</w:t>
      </w:r>
      <w:r>
        <w:rPr>
          <w:lang w:val="en-US"/>
        </w:rPr>
        <w:t xml:space="preserve"> </w:t>
      </w:r>
      <w:r w:rsidRPr="00947AB2">
        <w:rPr>
          <w:lang w:val="en-US"/>
        </w:rPr>
        <w:t>cell that ‘allows’ itself to be infected and then self-destructs</w:t>
      </w:r>
      <w:r>
        <w:rPr>
          <w:lang w:val="en-US"/>
        </w:rPr>
        <w:t>,</w:t>
      </w:r>
      <w:r w:rsidRPr="00947AB2">
        <w:rPr>
          <w:lang w:val="en-US"/>
        </w:rPr>
        <w:t xml:space="preserve"> taking the virus with it. How can such a cell be both functioning and malfunctioning when it does the very thing it is supposed to do</w:t>
      </w:r>
      <w:r>
        <w:rPr>
          <w:lang w:val="en-US"/>
        </w:rPr>
        <w:t>,</w:t>
      </w:r>
      <w:r w:rsidRPr="00947AB2">
        <w:rPr>
          <w:lang w:val="en-US"/>
        </w:rPr>
        <w:t xml:space="preserve"> as a designed biological organism? This is at best counterintuitive, and at worst a straight internal contradiction. </w:t>
      </w:r>
    </w:p>
    <w:p w14:paraId="04AD6264" w14:textId="0AC7ABE7" w:rsidR="00845870" w:rsidRDefault="00845870" w:rsidP="00B95FF8">
      <w:pPr>
        <w:spacing w:after="120" w:line="480" w:lineRule="auto"/>
        <w:ind w:firstLine="284"/>
        <w:rPr>
          <w:lang w:val="en-US"/>
        </w:rPr>
      </w:pPr>
      <w:r>
        <w:rPr>
          <w:lang w:val="en-US"/>
        </w:rPr>
        <w:t>Building on my arguments in the previous section, however, w</w:t>
      </w:r>
      <w:r w:rsidRPr="00947AB2">
        <w:rPr>
          <w:lang w:val="en-US"/>
        </w:rPr>
        <w:t xml:space="preserve">e </w:t>
      </w:r>
      <w:r>
        <w:rPr>
          <w:lang w:val="en-US"/>
        </w:rPr>
        <w:t xml:space="preserve">can easily see that this problem, </w:t>
      </w:r>
      <w:r w:rsidRPr="00947AB2">
        <w:rPr>
          <w:lang w:val="en-US"/>
        </w:rPr>
        <w:t xml:space="preserve">too, </w:t>
      </w:r>
      <w:r>
        <w:rPr>
          <w:lang w:val="en-US"/>
        </w:rPr>
        <w:t>is</w:t>
      </w:r>
      <w:r w:rsidRPr="00947AB2">
        <w:rPr>
          <w:lang w:val="en-US"/>
        </w:rPr>
        <w:t xml:space="preserve"> only apparent</w:t>
      </w:r>
      <w:r>
        <w:rPr>
          <w:lang w:val="en-US"/>
        </w:rPr>
        <w:t xml:space="preserve">. It is caused by taking </w:t>
      </w:r>
      <w:r w:rsidRPr="00947AB2">
        <w:rPr>
          <w:lang w:val="en-US"/>
        </w:rPr>
        <w:t xml:space="preserve">too narrow a view of reproduction. </w:t>
      </w:r>
      <w:r>
        <w:rPr>
          <w:lang w:val="en-US"/>
        </w:rPr>
        <w:t>For i</w:t>
      </w:r>
      <w:r w:rsidRPr="00947AB2">
        <w:rPr>
          <w:lang w:val="en-US"/>
        </w:rPr>
        <w:t xml:space="preserve">f we consider that it is </w:t>
      </w:r>
      <w:r w:rsidRPr="00947AB2">
        <w:rPr>
          <w:i/>
          <w:lang w:val="en-US"/>
        </w:rPr>
        <w:t xml:space="preserve">humans </w:t>
      </w:r>
      <w:r w:rsidRPr="00947AB2">
        <w:rPr>
          <w:lang w:val="en-US"/>
        </w:rPr>
        <w:t xml:space="preserve">who, in synthetic organisms, must do the reproducing and who, in </w:t>
      </w:r>
      <w:r>
        <w:rPr>
          <w:lang w:val="en-US"/>
        </w:rPr>
        <w:t>the O</w:t>
      </w:r>
      <w:r w:rsidRPr="00947AB2">
        <w:rPr>
          <w:lang w:val="en-US"/>
        </w:rPr>
        <w:t>nco</w:t>
      </w:r>
      <w:r>
        <w:rPr>
          <w:lang w:val="en-US"/>
        </w:rPr>
        <w:t>M</w:t>
      </w:r>
      <w:r w:rsidRPr="00947AB2">
        <w:rPr>
          <w:lang w:val="en-US"/>
        </w:rPr>
        <w:t xml:space="preserve">ouse, decide who lives and who dies, then self-destruction and developing tumors </w:t>
      </w:r>
      <w:r w:rsidRPr="00947AB2">
        <w:rPr>
          <w:i/>
          <w:lang w:val="en-US"/>
        </w:rPr>
        <w:t xml:space="preserve">do </w:t>
      </w:r>
      <w:r w:rsidRPr="00947AB2">
        <w:rPr>
          <w:lang w:val="en-US"/>
        </w:rPr>
        <w:t xml:space="preserve">contribute to the inclusive fitness of </w:t>
      </w:r>
      <w:r>
        <w:rPr>
          <w:lang w:val="en-US"/>
        </w:rPr>
        <w:t>O</w:t>
      </w:r>
      <w:r w:rsidRPr="00947AB2">
        <w:rPr>
          <w:lang w:val="en-US"/>
        </w:rPr>
        <w:t>nco</w:t>
      </w:r>
      <w:r>
        <w:rPr>
          <w:lang w:val="en-US"/>
        </w:rPr>
        <w:t>Mice</w:t>
      </w:r>
      <w:r w:rsidRPr="00947AB2">
        <w:rPr>
          <w:lang w:val="en-US"/>
        </w:rPr>
        <w:t xml:space="preserve">. </w:t>
      </w:r>
      <w:r>
        <w:rPr>
          <w:lang w:val="en-US"/>
        </w:rPr>
        <w:t>H</w:t>
      </w:r>
      <w:r w:rsidRPr="00947AB2">
        <w:rPr>
          <w:lang w:val="en-US"/>
        </w:rPr>
        <w:t xml:space="preserve">umans will only allow further reproduction of </w:t>
      </w:r>
      <w:r>
        <w:rPr>
          <w:lang w:val="en-US"/>
        </w:rPr>
        <w:t>O</w:t>
      </w:r>
      <w:r w:rsidRPr="00947AB2">
        <w:rPr>
          <w:lang w:val="en-US"/>
        </w:rPr>
        <w:t>nco</w:t>
      </w:r>
      <w:r>
        <w:rPr>
          <w:lang w:val="en-US"/>
        </w:rPr>
        <w:t>M</w:t>
      </w:r>
      <w:r w:rsidRPr="00947AB2">
        <w:rPr>
          <w:lang w:val="en-US"/>
        </w:rPr>
        <w:t xml:space="preserve">ouse lineages that </w:t>
      </w:r>
      <w:r w:rsidRPr="00947AB2">
        <w:rPr>
          <w:i/>
          <w:lang w:val="en-US"/>
        </w:rPr>
        <w:t xml:space="preserve">do </w:t>
      </w:r>
      <w:r w:rsidRPr="00947AB2">
        <w:rPr>
          <w:lang w:val="en-US"/>
        </w:rPr>
        <w:t xml:space="preserve">successfully model cancer, or of immune-enhancing ‘warrior’ cells that </w:t>
      </w:r>
      <w:r w:rsidRPr="00947AB2">
        <w:rPr>
          <w:i/>
          <w:lang w:val="en-US"/>
        </w:rPr>
        <w:t>do</w:t>
      </w:r>
      <w:r w:rsidRPr="00947AB2">
        <w:rPr>
          <w:lang w:val="en-US"/>
        </w:rPr>
        <w:t xml:space="preserve"> self-destruct. </w:t>
      </w:r>
      <w:r>
        <w:rPr>
          <w:lang w:val="en-US"/>
        </w:rPr>
        <w:t xml:space="preserve">The same arguments that established the aetiological function of the Holstein </w:t>
      </w:r>
      <w:r w:rsidRPr="00947AB2">
        <w:rPr>
          <w:lang w:val="en-US"/>
        </w:rPr>
        <w:t xml:space="preserve">dairy cow’s milk production </w:t>
      </w:r>
      <w:r>
        <w:rPr>
          <w:lang w:val="en-US"/>
        </w:rPr>
        <w:t xml:space="preserve">to be ‘enlisting humans as reproductive vectors’ establish that excessive milk production causally contributes to the Holstein’s inclusive fitness by pleasing humans. Similarly, </w:t>
      </w:r>
      <w:r w:rsidRPr="00947AB2">
        <w:rPr>
          <w:lang w:val="en-US"/>
        </w:rPr>
        <w:t>the warrior ant’s fighting</w:t>
      </w:r>
      <w:r>
        <w:rPr>
          <w:lang w:val="en-US"/>
        </w:rPr>
        <w:t>,</w:t>
      </w:r>
      <w:r w:rsidRPr="00947AB2">
        <w:rPr>
          <w:lang w:val="en-US"/>
        </w:rPr>
        <w:t xml:space="preserve"> </w:t>
      </w:r>
      <w:r>
        <w:rPr>
          <w:lang w:val="en-US"/>
        </w:rPr>
        <w:t xml:space="preserve">and possible self-sacrifice in the process, </w:t>
      </w:r>
      <w:r w:rsidRPr="00947AB2">
        <w:rPr>
          <w:lang w:val="en-US"/>
        </w:rPr>
        <w:t>causally contribute to its inclusive fitness</w:t>
      </w:r>
      <w:r>
        <w:rPr>
          <w:lang w:val="en-US"/>
        </w:rPr>
        <w:t>, just as t</w:t>
      </w:r>
      <w:r w:rsidRPr="00947AB2">
        <w:rPr>
          <w:lang w:val="en-US"/>
        </w:rPr>
        <w:t xml:space="preserve">he </w:t>
      </w:r>
      <w:r>
        <w:rPr>
          <w:lang w:val="en-US"/>
        </w:rPr>
        <w:t>O</w:t>
      </w:r>
      <w:r w:rsidRPr="00947AB2">
        <w:rPr>
          <w:lang w:val="en-US"/>
        </w:rPr>
        <w:t>nco</w:t>
      </w:r>
      <w:r>
        <w:rPr>
          <w:lang w:val="en-US"/>
        </w:rPr>
        <w:t>M</w:t>
      </w:r>
      <w:r w:rsidRPr="00947AB2">
        <w:rPr>
          <w:lang w:val="en-US"/>
        </w:rPr>
        <w:t xml:space="preserve">ouse’s </w:t>
      </w:r>
      <w:r>
        <w:rPr>
          <w:lang w:val="en-US"/>
        </w:rPr>
        <w:t xml:space="preserve">successful </w:t>
      </w:r>
      <w:r w:rsidRPr="00947AB2">
        <w:rPr>
          <w:lang w:val="en-US"/>
        </w:rPr>
        <w:t>tum</w:t>
      </w:r>
      <w:r>
        <w:rPr>
          <w:lang w:val="en-US"/>
        </w:rPr>
        <w:t>o</w:t>
      </w:r>
      <w:r w:rsidRPr="00947AB2">
        <w:rPr>
          <w:lang w:val="en-US"/>
        </w:rPr>
        <w:t xml:space="preserve">r modeling contributes to its inclusive fitness. </w:t>
      </w:r>
      <w:r>
        <w:rPr>
          <w:lang w:val="en-US"/>
        </w:rPr>
        <w:t>As long as biological causal role functions focus on the capacity to promote inclusive fitness, rather than the capacity to directly reproduce, the a</w:t>
      </w:r>
      <w:r w:rsidRPr="00947AB2">
        <w:rPr>
          <w:lang w:val="en-US"/>
        </w:rPr>
        <w:t xml:space="preserve">pparent </w:t>
      </w:r>
      <w:r>
        <w:rPr>
          <w:lang w:val="en-US"/>
        </w:rPr>
        <w:t>contradiction</w:t>
      </w:r>
      <w:r w:rsidRPr="00947AB2">
        <w:rPr>
          <w:lang w:val="en-US"/>
        </w:rPr>
        <w:t xml:space="preserve"> </w:t>
      </w:r>
      <w:r>
        <w:rPr>
          <w:lang w:val="en-US"/>
        </w:rPr>
        <w:t>can be dis</w:t>
      </w:r>
      <w:r w:rsidRPr="00947AB2">
        <w:rPr>
          <w:lang w:val="en-US"/>
        </w:rPr>
        <w:t xml:space="preserve">solved. </w:t>
      </w:r>
    </w:p>
    <w:p w14:paraId="36B72972" w14:textId="77777777" w:rsidR="00845870" w:rsidRDefault="00845870" w:rsidP="00902570">
      <w:pPr>
        <w:pStyle w:val="ListParagraph"/>
        <w:spacing w:after="120" w:line="480" w:lineRule="auto"/>
        <w:rPr>
          <w:b/>
          <w:lang w:val="en-US"/>
        </w:rPr>
      </w:pPr>
    </w:p>
    <w:p w14:paraId="18F303B1" w14:textId="6079BAD7" w:rsidR="00845870" w:rsidRPr="000C4071" w:rsidRDefault="00845870" w:rsidP="000C4071">
      <w:pPr>
        <w:pStyle w:val="ListParagraph"/>
        <w:numPr>
          <w:ilvl w:val="0"/>
          <w:numId w:val="2"/>
        </w:numPr>
        <w:spacing w:after="120" w:line="480" w:lineRule="auto"/>
        <w:rPr>
          <w:b/>
          <w:lang w:val="en-US"/>
        </w:rPr>
      </w:pPr>
      <w:r w:rsidRPr="00C91B8C">
        <w:rPr>
          <w:b/>
          <w:lang w:val="en-US"/>
        </w:rPr>
        <w:t>Synthetic Biology</w:t>
      </w:r>
      <w:r w:rsidRPr="000C4071">
        <w:rPr>
          <w:b/>
          <w:lang w:val="en-US"/>
        </w:rPr>
        <w:t xml:space="preserve">, Health and Disease. </w:t>
      </w:r>
    </w:p>
    <w:p w14:paraId="1BB98A53" w14:textId="3DFE7889" w:rsidR="00845870" w:rsidRDefault="00845870" w:rsidP="00902570">
      <w:pPr>
        <w:spacing w:after="120" w:line="480" w:lineRule="auto"/>
        <w:rPr>
          <w:lang w:val="en-US"/>
        </w:rPr>
      </w:pPr>
      <w:r w:rsidRPr="00947AB2">
        <w:rPr>
          <w:lang w:val="en-US"/>
        </w:rPr>
        <w:t xml:space="preserve">The real </w:t>
      </w:r>
      <w:r>
        <w:rPr>
          <w:lang w:val="en-US"/>
        </w:rPr>
        <w:t xml:space="preserve">intuitive </w:t>
      </w:r>
      <w:r w:rsidRPr="00947AB2">
        <w:rPr>
          <w:lang w:val="en-US"/>
        </w:rPr>
        <w:t>problem here,</w:t>
      </w:r>
      <w:r>
        <w:rPr>
          <w:lang w:val="en-US"/>
        </w:rPr>
        <w:t xml:space="preserve"> as we have already established in the case of dairy cows and hyper-breasted chickens, occurs</w:t>
      </w:r>
      <w:r w:rsidRPr="00947AB2">
        <w:rPr>
          <w:lang w:val="en-US"/>
        </w:rPr>
        <w:t xml:space="preserve"> not at the level of functions, but </w:t>
      </w:r>
      <w:r>
        <w:rPr>
          <w:lang w:val="en-US"/>
        </w:rPr>
        <w:t xml:space="preserve">in </w:t>
      </w:r>
      <w:r w:rsidRPr="00947AB2">
        <w:rPr>
          <w:lang w:val="en-US"/>
        </w:rPr>
        <w:t xml:space="preserve">the clash </w:t>
      </w:r>
      <w:r>
        <w:rPr>
          <w:lang w:val="en-US"/>
        </w:rPr>
        <w:t>between</w:t>
      </w:r>
      <w:r w:rsidRPr="00947AB2">
        <w:rPr>
          <w:lang w:val="en-US"/>
        </w:rPr>
        <w:t xml:space="preserve"> </w:t>
      </w:r>
      <w:r>
        <w:rPr>
          <w:lang w:val="en-US"/>
        </w:rPr>
        <w:t xml:space="preserve">the verdicts of accounts of biological function and </w:t>
      </w:r>
      <w:r w:rsidRPr="00947AB2">
        <w:rPr>
          <w:lang w:val="en-US"/>
        </w:rPr>
        <w:t xml:space="preserve">our intuitions about health and disease. </w:t>
      </w:r>
      <w:r>
        <w:rPr>
          <w:lang w:val="en-US"/>
        </w:rPr>
        <w:t>N</w:t>
      </w:r>
      <w:r w:rsidRPr="00947AB2">
        <w:rPr>
          <w:lang w:val="en-US"/>
        </w:rPr>
        <w:t xml:space="preserve">o matter how </w:t>
      </w:r>
      <w:r>
        <w:rPr>
          <w:lang w:val="en-US"/>
        </w:rPr>
        <w:t xml:space="preserve">convincingly </w:t>
      </w:r>
      <w:r w:rsidRPr="00947AB2">
        <w:rPr>
          <w:lang w:val="en-US"/>
        </w:rPr>
        <w:t>I argue that a dairy cow’s barely physiologically sustainable milk-producing capacity, or a chicken’s gigantic breasts</w:t>
      </w:r>
      <w:r>
        <w:rPr>
          <w:lang w:val="en-US"/>
        </w:rPr>
        <w:t xml:space="preserve">, </w:t>
      </w:r>
      <w:r w:rsidRPr="00947AB2">
        <w:rPr>
          <w:lang w:val="en-US"/>
        </w:rPr>
        <w:t xml:space="preserve">are </w:t>
      </w:r>
      <w:r>
        <w:rPr>
          <w:lang w:val="en-US"/>
        </w:rPr>
        <w:t xml:space="preserve">strictly speaking </w:t>
      </w:r>
      <w:r w:rsidRPr="00947AB2">
        <w:rPr>
          <w:i/>
          <w:lang w:val="en-US"/>
        </w:rPr>
        <w:t>biological</w:t>
      </w:r>
      <w:r>
        <w:rPr>
          <w:i/>
          <w:lang w:val="en-US"/>
        </w:rPr>
        <w:t>ly</w:t>
      </w:r>
      <w:r w:rsidRPr="00947AB2">
        <w:rPr>
          <w:i/>
          <w:lang w:val="en-US"/>
        </w:rPr>
        <w:t xml:space="preserve"> function</w:t>
      </w:r>
      <w:r>
        <w:rPr>
          <w:i/>
          <w:lang w:val="en-US"/>
        </w:rPr>
        <w:t xml:space="preserve">al </w:t>
      </w:r>
      <w:r w:rsidRPr="00947AB2">
        <w:rPr>
          <w:lang w:val="en-US"/>
        </w:rPr>
        <w:t>on either account of biological function, they do not, intuitively</w:t>
      </w:r>
      <w:r>
        <w:rPr>
          <w:lang w:val="en-US"/>
        </w:rPr>
        <w:t>,</w:t>
      </w:r>
      <w:r w:rsidRPr="00947AB2">
        <w:rPr>
          <w:lang w:val="en-US"/>
        </w:rPr>
        <w:t xml:space="preserve"> seem healthy. </w:t>
      </w:r>
      <w:r>
        <w:rPr>
          <w:lang w:val="en-US"/>
        </w:rPr>
        <w:t>T</w:t>
      </w:r>
      <w:r w:rsidRPr="00947AB2">
        <w:rPr>
          <w:lang w:val="en-US"/>
        </w:rPr>
        <w:t xml:space="preserve">he problem is even more pronounced for </w:t>
      </w:r>
      <w:r>
        <w:rPr>
          <w:lang w:val="en-US"/>
        </w:rPr>
        <w:t>the O</w:t>
      </w:r>
      <w:r w:rsidRPr="00947AB2">
        <w:rPr>
          <w:lang w:val="en-US"/>
        </w:rPr>
        <w:t>nco</w:t>
      </w:r>
      <w:r>
        <w:rPr>
          <w:lang w:val="en-US"/>
        </w:rPr>
        <w:t>M</w:t>
      </w:r>
      <w:r w:rsidRPr="00947AB2">
        <w:rPr>
          <w:lang w:val="en-US"/>
        </w:rPr>
        <w:t xml:space="preserve">ouse and </w:t>
      </w:r>
      <w:r>
        <w:rPr>
          <w:lang w:val="en-US"/>
        </w:rPr>
        <w:t>its</w:t>
      </w:r>
      <w:r w:rsidRPr="00947AB2">
        <w:rPr>
          <w:lang w:val="en-US"/>
        </w:rPr>
        <w:t xml:space="preserve"> synthetic equivalents. These organisms are </w:t>
      </w:r>
      <w:r w:rsidRPr="00947AB2">
        <w:rPr>
          <w:i/>
          <w:lang w:val="en-US"/>
        </w:rPr>
        <w:t xml:space="preserve">supposed </w:t>
      </w:r>
      <w:r w:rsidRPr="00947AB2">
        <w:rPr>
          <w:lang w:val="en-US"/>
        </w:rPr>
        <w:t xml:space="preserve">to have a disease; having that disease, </w:t>
      </w:r>
      <w:r>
        <w:rPr>
          <w:lang w:val="en-US"/>
        </w:rPr>
        <w:t xml:space="preserve">as </w:t>
      </w:r>
      <w:r w:rsidRPr="00947AB2">
        <w:rPr>
          <w:lang w:val="en-US"/>
        </w:rPr>
        <w:t>per the above analyses, is their function. But if we follow naturalist accounts of health and disease, which define normal function as health</w:t>
      </w:r>
      <w:r>
        <w:rPr>
          <w:lang w:val="en-US"/>
        </w:rPr>
        <w:t>,</w:t>
      </w:r>
      <w:r w:rsidRPr="00947AB2">
        <w:rPr>
          <w:lang w:val="en-US"/>
        </w:rPr>
        <w:t xml:space="preserve"> and dysfunction as a disease, then it is logically impossible for </w:t>
      </w:r>
      <w:r>
        <w:rPr>
          <w:lang w:val="en-US"/>
        </w:rPr>
        <w:t>O</w:t>
      </w:r>
      <w:r w:rsidRPr="00947AB2">
        <w:rPr>
          <w:lang w:val="en-US"/>
        </w:rPr>
        <w:t>nco</w:t>
      </w:r>
      <w:r>
        <w:rPr>
          <w:lang w:val="en-US"/>
        </w:rPr>
        <w:t>Mice</w:t>
      </w:r>
      <w:r w:rsidRPr="00947AB2">
        <w:rPr>
          <w:lang w:val="en-US"/>
        </w:rPr>
        <w:t xml:space="preserve"> to have ‘having a disease’ as </w:t>
      </w:r>
      <w:r>
        <w:rPr>
          <w:lang w:val="en-US"/>
        </w:rPr>
        <w:t>their</w:t>
      </w:r>
      <w:r w:rsidRPr="00947AB2">
        <w:rPr>
          <w:lang w:val="en-US"/>
        </w:rPr>
        <w:t xml:space="preserve"> normal function.</w:t>
      </w:r>
      <w:r>
        <w:rPr>
          <w:lang w:val="en-US"/>
        </w:rPr>
        <w:t xml:space="preserve"> This means, </w:t>
      </w:r>
      <w:r>
        <w:rPr>
          <w:i/>
          <w:lang w:val="en-US"/>
        </w:rPr>
        <w:t>in extremis</w:t>
      </w:r>
      <w:r>
        <w:rPr>
          <w:lang w:val="en-US"/>
        </w:rPr>
        <w:t xml:space="preserve">, that the OncoMouse </w:t>
      </w:r>
      <w:r>
        <w:rPr>
          <w:i/>
          <w:lang w:val="en-US"/>
        </w:rPr>
        <w:t>does not have cancer</w:t>
      </w:r>
      <w:r>
        <w:rPr>
          <w:lang w:val="en-US"/>
        </w:rPr>
        <w:t xml:space="preserve"> and does </w:t>
      </w:r>
      <w:r>
        <w:rPr>
          <w:i/>
          <w:lang w:val="en-US"/>
        </w:rPr>
        <w:t>not model disease.</w:t>
      </w:r>
      <w:r w:rsidRPr="00947AB2">
        <w:rPr>
          <w:lang w:val="en-US"/>
        </w:rPr>
        <w:t xml:space="preserve"> In the final section of this paper, this is the </w:t>
      </w:r>
      <w:r>
        <w:rPr>
          <w:lang w:val="en-US"/>
        </w:rPr>
        <w:t>contradiction on which</w:t>
      </w:r>
      <w:r w:rsidRPr="00947AB2">
        <w:rPr>
          <w:lang w:val="en-US"/>
        </w:rPr>
        <w:t xml:space="preserve"> I will focus. I will suggest three ways of avoiding it: </w:t>
      </w:r>
      <w:r>
        <w:rPr>
          <w:lang w:val="en-US"/>
        </w:rPr>
        <w:t>(</w:t>
      </w:r>
      <w:r w:rsidRPr="00947AB2">
        <w:rPr>
          <w:lang w:val="en-US"/>
        </w:rPr>
        <w:t>1</w:t>
      </w:r>
      <w:r>
        <w:rPr>
          <w:lang w:val="en-US"/>
        </w:rPr>
        <w:t>)</w:t>
      </w:r>
      <w:r w:rsidRPr="00947AB2">
        <w:rPr>
          <w:lang w:val="en-US"/>
        </w:rPr>
        <w:t xml:space="preserve"> </w:t>
      </w:r>
      <w:r>
        <w:rPr>
          <w:lang w:val="en-US"/>
        </w:rPr>
        <w:t xml:space="preserve">by </w:t>
      </w:r>
      <w:r w:rsidRPr="00947AB2">
        <w:rPr>
          <w:lang w:val="en-US"/>
        </w:rPr>
        <w:t xml:space="preserve">rejecting the view that disease is </w:t>
      </w:r>
      <w:r>
        <w:rPr>
          <w:lang w:val="en-US"/>
        </w:rPr>
        <w:t xml:space="preserve">a </w:t>
      </w:r>
      <w:r w:rsidRPr="00947AB2">
        <w:rPr>
          <w:lang w:val="en-US"/>
        </w:rPr>
        <w:t xml:space="preserve">biological dysfunction; </w:t>
      </w:r>
      <w:r>
        <w:rPr>
          <w:lang w:val="en-US"/>
        </w:rPr>
        <w:t>(</w:t>
      </w:r>
      <w:r w:rsidRPr="00947AB2">
        <w:rPr>
          <w:lang w:val="en-US"/>
        </w:rPr>
        <w:t>2</w:t>
      </w:r>
      <w:r>
        <w:rPr>
          <w:lang w:val="en-US"/>
        </w:rPr>
        <w:t>)</w:t>
      </w:r>
      <w:r w:rsidRPr="00947AB2">
        <w:rPr>
          <w:lang w:val="en-US"/>
        </w:rPr>
        <w:t xml:space="preserve"> </w:t>
      </w:r>
      <w:r>
        <w:rPr>
          <w:lang w:val="en-US"/>
        </w:rPr>
        <w:t>by expounding</w:t>
      </w:r>
      <w:r w:rsidRPr="00947AB2">
        <w:rPr>
          <w:lang w:val="en-US"/>
        </w:rPr>
        <w:t xml:space="preserve"> the ways in which model organisms are </w:t>
      </w:r>
      <w:r w:rsidRPr="00947AB2">
        <w:rPr>
          <w:i/>
          <w:lang w:val="en-US"/>
        </w:rPr>
        <w:t xml:space="preserve">model </w:t>
      </w:r>
      <w:r w:rsidRPr="00947AB2">
        <w:rPr>
          <w:lang w:val="en-US"/>
        </w:rPr>
        <w:t xml:space="preserve">organisms; </w:t>
      </w:r>
      <w:r>
        <w:rPr>
          <w:lang w:val="en-US"/>
        </w:rPr>
        <w:t>(</w:t>
      </w:r>
      <w:r w:rsidRPr="00947AB2">
        <w:rPr>
          <w:lang w:val="en-US"/>
        </w:rPr>
        <w:t>3</w:t>
      </w:r>
      <w:r>
        <w:rPr>
          <w:lang w:val="en-US"/>
        </w:rPr>
        <w:t>)</w:t>
      </w:r>
      <w:r w:rsidRPr="00947AB2">
        <w:rPr>
          <w:lang w:val="en-US"/>
        </w:rPr>
        <w:t xml:space="preserve"> </w:t>
      </w:r>
      <w:r>
        <w:rPr>
          <w:lang w:val="en-US"/>
        </w:rPr>
        <w:t>by e</w:t>
      </w:r>
      <w:r w:rsidRPr="00947AB2">
        <w:rPr>
          <w:lang w:val="en-US"/>
        </w:rPr>
        <w:t xml:space="preserve">mbracing the limits of </w:t>
      </w:r>
      <w:r>
        <w:rPr>
          <w:lang w:val="en-US"/>
        </w:rPr>
        <w:t>causal role</w:t>
      </w:r>
      <w:r w:rsidRPr="00947AB2">
        <w:rPr>
          <w:lang w:val="en-US"/>
        </w:rPr>
        <w:t xml:space="preserve"> accounts of biological function.   </w:t>
      </w:r>
    </w:p>
    <w:p w14:paraId="182B8E1D" w14:textId="5D98829E" w:rsidR="00845870" w:rsidRPr="00947AB2" w:rsidRDefault="00845870" w:rsidP="00B95FF8">
      <w:pPr>
        <w:spacing w:after="120" w:line="480" w:lineRule="auto"/>
        <w:ind w:firstLine="284"/>
        <w:rPr>
          <w:i/>
          <w:lang w:val="en-US"/>
        </w:rPr>
      </w:pPr>
      <w:r w:rsidRPr="00947AB2">
        <w:rPr>
          <w:i/>
          <w:lang w:val="en-US"/>
        </w:rPr>
        <w:t xml:space="preserve">1. </w:t>
      </w:r>
      <w:r>
        <w:rPr>
          <w:i/>
          <w:lang w:val="en-US"/>
        </w:rPr>
        <w:t>R</w:t>
      </w:r>
      <w:r w:rsidRPr="00947AB2">
        <w:rPr>
          <w:i/>
          <w:lang w:val="en-US"/>
        </w:rPr>
        <w:t xml:space="preserve">ejecting that </w:t>
      </w:r>
      <w:r>
        <w:rPr>
          <w:i/>
          <w:lang w:val="en-US"/>
        </w:rPr>
        <w:t>D</w:t>
      </w:r>
      <w:r w:rsidRPr="00947AB2">
        <w:rPr>
          <w:i/>
          <w:lang w:val="en-US"/>
        </w:rPr>
        <w:t xml:space="preserve">isease is </w:t>
      </w:r>
      <w:r>
        <w:rPr>
          <w:i/>
          <w:lang w:val="en-US"/>
        </w:rPr>
        <w:t>D</w:t>
      </w:r>
      <w:r w:rsidRPr="00947AB2">
        <w:rPr>
          <w:i/>
          <w:lang w:val="en-US"/>
        </w:rPr>
        <w:t>ysfunction</w:t>
      </w:r>
    </w:p>
    <w:p w14:paraId="7D50404E" w14:textId="5EBAB635" w:rsidR="00845870" w:rsidRPr="00947AB2" w:rsidRDefault="00845870" w:rsidP="00902570">
      <w:pPr>
        <w:spacing w:after="120" w:line="480" w:lineRule="auto"/>
        <w:rPr>
          <w:lang w:val="en-US"/>
        </w:rPr>
      </w:pPr>
      <w:r w:rsidRPr="00947AB2">
        <w:rPr>
          <w:lang w:val="en-US"/>
        </w:rPr>
        <w:t xml:space="preserve">First, one might infer that we should simply </w:t>
      </w:r>
      <w:r w:rsidRPr="00947AB2">
        <w:rPr>
          <w:i/>
          <w:lang w:val="en-US"/>
        </w:rPr>
        <w:t xml:space="preserve">reject </w:t>
      </w:r>
      <w:r w:rsidRPr="00947AB2">
        <w:rPr>
          <w:lang w:val="en-US"/>
        </w:rPr>
        <w:t>a naturalist account of disease as dysfunction in favor of some normative or value-driven account of disease: diseases as bad conditions, for example (see e.g. Cooper 2002; Reznek 1987)</w:t>
      </w:r>
      <w:r>
        <w:rPr>
          <w:lang w:val="en-US"/>
        </w:rPr>
        <w:t>,</w:t>
      </w:r>
      <w:r w:rsidRPr="00947AB2">
        <w:rPr>
          <w:lang w:val="en-US"/>
        </w:rPr>
        <w:t xml:space="preserve"> or </w:t>
      </w:r>
      <w:r w:rsidRPr="00947AB2">
        <w:rPr>
          <w:lang w:val="en-US"/>
        </w:rPr>
        <w:lastRenderedPageBreak/>
        <w:t>disease as a failure to flourish (</w:t>
      </w:r>
      <w:r w:rsidRPr="00861523">
        <w:rPr>
          <w:lang w:val="en-US"/>
        </w:rPr>
        <w:t>Foot</w:t>
      </w:r>
      <w:r w:rsidRPr="000C4071">
        <w:rPr>
          <w:lang w:val="en-US"/>
        </w:rPr>
        <w:t>, 2001; Megone, 1998;</w:t>
      </w:r>
      <w:r>
        <w:rPr>
          <w:lang w:val="en-US"/>
        </w:rPr>
        <w:t xml:space="preserve"> </w:t>
      </w:r>
      <w:r w:rsidRPr="000C4071">
        <w:rPr>
          <w:lang w:val="en-US"/>
        </w:rPr>
        <w:t>2000</w:t>
      </w:r>
      <w:r w:rsidRPr="00947AB2">
        <w:rPr>
          <w:lang w:val="en-US"/>
        </w:rPr>
        <w:t xml:space="preserve">). This move adequately accounts for chickens and </w:t>
      </w:r>
      <w:r>
        <w:rPr>
          <w:lang w:val="en-US"/>
        </w:rPr>
        <w:t>O</w:t>
      </w:r>
      <w:r w:rsidRPr="00947AB2">
        <w:rPr>
          <w:lang w:val="en-US"/>
        </w:rPr>
        <w:t>nco</w:t>
      </w:r>
      <w:r>
        <w:rPr>
          <w:lang w:val="en-US"/>
        </w:rPr>
        <w:t>M</w:t>
      </w:r>
      <w:r w:rsidRPr="00947AB2">
        <w:rPr>
          <w:lang w:val="en-US"/>
        </w:rPr>
        <w:t>ice</w:t>
      </w:r>
      <w:r>
        <w:rPr>
          <w:lang w:val="en-US"/>
        </w:rPr>
        <w:t>,</w:t>
      </w:r>
      <w:r w:rsidRPr="00947AB2">
        <w:rPr>
          <w:lang w:val="en-US"/>
        </w:rPr>
        <w:t xml:space="preserve"> </w:t>
      </w:r>
      <w:r>
        <w:rPr>
          <w:lang w:val="en-US"/>
        </w:rPr>
        <w:t>R</w:t>
      </w:r>
      <w:r w:rsidRPr="00947AB2">
        <w:rPr>
          <w:lang w:val="en-US"/>
        </w:rPr>
        <w:t xml:space="preserve">egardless of whether their oversized breasts or tumors are </w:t>
      </w:r>
      <w:r>
        <w:rPr>
          <w:lang w:val="en-US"/>
        </w:rPr>
        <w:t xml:space="preserve">strictly speaking </w:t>
      </w:r>
      <w:r w:rsidRPr="00947AB2">
        <w:rPr>
          <w:lang w:val="en-US"/>
        </w:rPr>
        <w:t>biological functions, these simply don’t seem ‘good’ for the animal on some straightforward assumptions about the interests of chickens and mice</w:t>
      </w:r>
      <w:r>
        <w:rPr>
          <w:lang w:val="en-US"/>
        </w:rPr>
        <w:t>–</w:t>
      </w:r>
      <w:r w:rsidRPr="00947AB2">
        <w:rPr>
          <w:lang w:val="en-US"/>
        </w:rPr>
        <w:t>not being in pain, for example.</w:t>
      </w:r>
      <w:r w:rsidRPr="00947AB2">
        <w:rPr>
          <w:rStyle w:val="EndnoteReference"/>
          <w:lang w:val="en-US"/>
        </w:rPr>
        <w:endnoteReference w:id="19"/>
      </w:r>
      <w:r w:rsidRPr="00947AB2">
        <w:rPr>
          <w:lang w:val="en-US"/>
        </w:rPr>
        <w:t xml:space="preserve"> </w:t>
      </w:r>
    </w:p>
    <w:p w14:paraId="15499D71" w14:textId="2E510A37" w:rsidR="00845870" w:rsidRPr="00947AB2" w:rsidRDefault="00845870" w:rsidP="00B95FF8">
      <w:pPr>
        <w:spacing w:after="120" w:line="480" w:lineRule="auto"/>
        <w:ind w:firstLine="284"/>
        <w:rPr>
          <w:lang w:val="en-US"/>
        </w:rPr>
      </w:pPr>
      <w:r w:rsidRPr="00947AB2">
        <w:rPr>
          <w:lang w:val="en-US"/>
        </w:rPr>
        <w:t xml:space="preserve">Whether or not this is the right response, the very fact that </w:t>
      </w:r>
      <w:r>
        <w:rPr>
          <w:lang w:val="en-US"/>
        </w:rPr>
        <w:t>we have a possible argument in favor of normativism</w:t>
      </w:r>
      <w:r w:rsidRPr="00947AB2">
        <w:rPr>
          <w:lang w:val="en-US"/>
        </w:rPr>
        <w:t xml:space="preserve"> motivated by </w:t>
      </w:r>
      <w:r>
        <w:rPr>
          <w:lang w:val="en-US"/>
        </w:rPr>
        <w:t>intuitions</w:t>
      </w:r>
      <w:r w:rsidRPr="00947AB2">
        <w:rPr>
          <w:lang w:val="en-US"/>
        </w:rPr>
        <w:t xml:space="preserve"> about </w:t>
      </w:r>
      <w:r w:rsidRPr="00947AB2">
        <w:rPr>
          <w:i/>
          <w:lang w:val="en-US"/>
        </w:rPr>
        <w:t xml:space="preserve">animal </w:t>
      </w:r>
      <w:r w:rsidRPr="00947AB2">
        <w:rPr>
          <w:lang w:val="en-US"/>
        </w:rPr>
        <w:t xml:space="preserve">health is interesting. </w:t>
      </w:r>
      <w:r>
        <w:rPr>
          <w:lang w:val="en-US"/>
        </w:rPr>
        <w:t xml:space="preserve">Non-human disease judgments are usually considered to favor a naturalist analysis; we seem able to determine whether </w:t>
      </w:r>
      <w:r w:rsidRPr="00947AB2">
        <w:rPr>
          <w:lang w:val="en-US"/>
        </w:rPr>
        <w:t>dogs</w:t>
      </w:r>
      <w:r>
        <w:rPr>
          <w:lang w:val="en-US"/>
        </w:rPr>
        <w:t xml:space="preserve">, </w:t>
      </w:r>
      <w:r w:rsidRPr="00947AB2">
        <w:rPr>
          <w:lang w:val="en-US"/>
        </w:rPr>
        <w:t>trees</w:t>
      </w:r>
      <w:r>
        <w:rPr>
          <w:lang w:val="en-US"/>
        </w:rPr>
        <w:t>, fungi, ants and amoebe</w:t>
      </w:r>
      <w:r w:rsidRPr="00947AB2">
        <w:rPr>
          <w:lang w:val="en-US"/>
        </w:rPr>
        <w:t xml:space="preserve"> are healthy </w:t>
      </w:r>
      <w:r>
        <w:rPr>
          <w:lang w:val="en-US"/>
        </w:rPr>
        <w:t>or</w:t>
      </w:r>
      <w:r w:rsidRPr="00947AB2">
        <w:rPr>
          <w:lang w:val="en-US"/>
        </w:rPr>
        <w:t xml:space="preserve"> ill. </w:t>
      </w:r>
      <w:r>
        <w:rPr>
          <w:lang w:val="en-US"/>
        </w:rPr>
        <w:t xml:space="preserve">However, </w:t>
      </w:r>
      <w:r w:rsidRPr="00947AB2">
        <w:rPr>
          <w:lang w:val="en-US"/>
        </w:rPr>
        <w:t xml:space="preserve">since </w:t>
      </w:r>
      <w:r>
        <w:rPr>
          <w:lang w:val="en-US"/>
        </w:rPr>
        <w:t xml:space="preserve">all these organisms clearly </w:t>
      </w:r>
      <w:r w:rsidRPr="00947AB2">
        <w:rPr>
          <w:lang w:val="en-US"/>
        </w:rPr>
        <w:t xml:space="preserve">have </w:t>
      </w:r>
      <w:r>
        <w:rPr>
          <w:lang w:val="en-US"/>
        </w:rPr>
        <w:t xml:space="preserve">biological </w:t>
      </w:r>
      <w:r w:rsidRPr="00947AB2">
        <w:rPr>
          <w:lang w:val="en-US"/>
        </w:rPr>
        <w:t xml:space="preserve">functions, but </w:t>
      </w:r>
      <w:r>
        <w:rPr>
          <w:lang w:val="en-US"/>
        </w:rPr>
        <w:t xml:space="preserve">not all of them obviously have interests–and certainly lack </w:t>
      </w:r>
      <w:r w:rsidRPr="00947AB2">
        <w:rPr>
          <w:lang w:val="en-US"/>
        </w:rPr>
        <w:t>the ability to form an evaluative judgment of their situation</w:t>
      </w:r>
      <w:r>
        <w:rPr>
          <w:lang w:val="en-US"/>
        </w:rPr>
        <w:t xml:space="preserve">–the argument usually concludes that </w:t>
      </w:r>
      <w:r w:rsidRPr="00947AB2">
        <w:rPr>
          <w:lang w:val="en-US"/>
        </w:rPr>
        <w:t xml:space="preserve">normativism must be false and naturalism must be true </w:t>
      </w:r>
      <w:r>
        <w:rPr>
          <w:lang w:val="en-US"/>
        </w:rPr>
        <w:t xml:space="preserve">(e.g. Boorse, 1977). </w:t>
      </w:r>
      <w:r w:rsidRPr="00947AB2">
        <w:rPr>
          <w:lang w:val="en-US"/>
        </w:rPr>
        <w:t xml:space="preserve">The present discussion undermines that argument. It demonstrates that health and disease judgments in animals may </w:t>
      </w:r>
      <w:r w:rsidRPr="00947AB2">
        <w:rPr>
          <w:i/>
          <w:lang w:val="en-US"/>
        </w:rPr>
        <w:t xml:space="preserve">not </w:t>
      </w:r>
      <w:r w:rsidRPr="00947AB2">
        <w:rPr>
          <w:lang w:val="en-US"/>
        </w:rPr>
        <w:t>be straightforward</w:t>
      </w:r>
      <w:r>
        <w:rPr>
          <w:lang w:val="en-US"/>
        </w:rPr>
        <w:t>,</w:t>
      </w:r>
      <w:r w:rsidRPr="00947AB2">
        <w:rPr>
          <w:lang w:val="en-US"/>
        </w:rPr>
        <w:t xml:space="preserve"> and that there can be a clash between our intuitions</w:t>
      </w:r>
      <w:r>
        <w:rPr>
          <w:lang w:val="en-US"/>
        </w:rPr>
        <w:t xml:space="preserve"> regarding, or–</w:t>
      </w:r>
      <w:r w:rsidRPr="00947AB2">
        <w:rPr>
          <w:lang w:val="en-US"/>
        </w:rPr>
        <w:t xml:space="preserve">in the case of </w:t>
      </w:r>
      <w:r>
        <w:rPr>
          <w:lang w:val="en-US"/>
        </w:rPr>
        <w:t>the O</w:t>
      </w:r>
      <w:r w:rsidRPr="00947AB2">
        <w:rPr>
          <w:lang w:val="en-US"/>
        </w:rPr>
        <w:t>nco</w:t>
      </w:r>
      <w:r>
        <w:rPr>
          <w:lang w:val="en-US"/>
        </w:rPr>
        <w:t>M</w:t>
      </w:r>
      <w:r w:rsidRPr="00947AB2">
        <w:rPr>
          <w:lang w:val="en-US"/>
        </w:rPr>
        <w:t>ouse</w:t>
      </w:r>
      <w:r>
        <w:rPr>
          <w:lang w:val="en-US"/>
        </w:rPr>
        <w:t>–</w:t>
      </w:r>
      <w:r w:rsidRPr="00947AB2">
        <w:rPr>
          <w:lang w:val="en-US"/>
        </w:rPr>
        <w:t>explicit conceptuali</w:t>
      </w:r>
      <w:r>
        <w:rPr>
          <w:lang w:val="en-US"/>
        </w:rPr>
        <w:t>z</w:t>
      </w:r>
      <w:r w:rsidRPr="00947AB2">
        <w:rPr>
          <w:lang w:val="en-US"/>
        </w:rPr>
        <w:t>ation of the animals’ health</w:t>
      </w:r>
      <w:r>
        <w:rPr>
          <w:lang w:val="en-US"/>
        </w:rPr>
        <w:t xml:space="preserve"> on the one hand</w:t>
      </w:r>
      <w:r w:rsidRPr="00947AB2">
        <w:rPr>
          <w:lang w:val="en-US"/>
        </w:rPr>
        <w:t>, and its normal biological function</w:t>
      </w:r>
      <w:r>
        <w:rPr>
          <w:lang w:val="en-US"/>
        </w:rPr>
        <w:t xml:space="preserve"> on the other</w:t>
      </w:r>
      <w:r w:rsidRPr="00947AB2">
        <w:rPr>
          <w:lang w:val="en-US"/>
        </w:rPr>
        <w:t xml:space="preserve">. </w:t>
      </w:r>
      <w:r>
        <w:rPr>
          <w:lang w:val="en-US"/>
        </w:rPr>
        <w:t>This means that a</w:t>
      </w:r>
      <w:r w:rsidRPr="00947AB2">
        <w:rPr>
          <w:lang w:val="en-US"/>
        </w:rPr>
        <w:t>n argument against normativism on the grounds that animal health</w:t>
      </w:r>
      <w:r>
        <w:rPr>
          <w:lang w:val="en-US"/>
        </w:rPr>
        <w:t>-</w:t>
      </w:r>
      <w:r w:rsidRPr="00947AB2">
        <w:rPr>
          <w:lang w:val="en-US"/>
        </w:rPr>
        <w:t xml:space="preserve"> and disease judgments are obviously unproblematic and non-value-laden </w:t>
      </w:r>
      <w:r>
        <w:rPr>
          <w:lang w:val="en-US"/>
        </w:rPr>
        <w:t>has its</w:t>
      </w:r>
      <w:r w:rsidRPr="00947AB2">
        <w:rPr>
          <w:lang w:val="en-US"/>
        </w:rPr>
        <w:t xml:space="preserve"> work </w:t>
      </w:r>
      <w:r>
        <w:rPr>
          <w:lang w:val="en-US"/>
        </w:rPr>
        <w:t>cut out for it</w:t>
      </w:r>
      <w:r w:rsidRPr="00947AB2">
        <w:rPr>
          <w:lang w:val="en-US"/>
        </w:rPr>
        <w:t xml:space="preserve">. </w:t>
      </w:r>
    </w:p>
    <w:p w14:paraId="4388F07D" w14:textId="35D5C708" w:rsidR="00845870" w:rsidRPr="00947AB2" w:rsidRDefault="00845870" w:rsidP="00B95FF8">
      <w:pPr>
        <w:spacing w:after="120" w:line="480" w:lineRule="auto"/>
        <w:ind w:firstLine="284"/>
        <w:rPr>
          <w:lang w:val="en-US"/>
        </w:rPr>
      </w:pPr>
      <w:r>
        <w:rPr>
          <w:lang w:val="en-US"/>
        </w:rPr>
        <w:t xml:space="preserve">That said, </w:t>
      </w:r>
      <w:r w:rsidRPr="00947AB2">
        <w:rPr>
          <w:lang w:val="en-US"/>
        </w:rPr>
        <w:t xml:space="preserve">I am not convinced that </w:t>
      </w:r>
      <w:r>
        <w:rPr>
          <w:lang w:val="en-US"/>
        </w:rPr>
        <w:t xml:space="preserve">the case of the OncoMouse </w:t>
      </w:r>
      <w:r w:rsidRPr="00947AB2">
        <w:rPr>
          <w:lang w:val="en-US"/>
        </w:rPr>
        <w:t xml:space="preserve">should prompt us to abandon naturalism. </w:t>
      </w:r>
      <w:r>
        <w:rPr>
          <w:lang w:val="en-US"/>
        </w:rPr>
        <w:t>I</w:t>
      </w:r>
      <w:r w:rsidRPr="00947AB2">
        <w:rPr>
          <w:lang w:val="en-US"/>
        </w:rPr>
        <w:t>f we did, shouldn’t we also say that the stinging bee suffer</w:t>
      </w:r>
      <w:r>
        <w:rPr>
          <w:lang w:val="en-US"/>
        </w:rPr>
        <w:t>s</w:t>
      </w:r>
      <w:r w:rsidRPr="00947AB2">
        <w:rPr>
          <w:lang w:val="en-US"/>
        </w:rPr>
        <w:t xml:space="preserve"> a disease because it would be better for it not to sacrifice itself for its </w:t>
      </w:r>
      <w:r w:rsidRPr="00947AB2">
        <w:rPr>
          <w:lang w:val="en-US"/>
        </w:rPr>
        <w:lastRenderedPageBreak/>
        <w:t xml:space="preserve">queen? </w:t>
      </w:r>
      <w:r>
        <w:rPr>
          <w:lang w:val="en-US"/>
        </w:rPr>
        <w:t>T</w:t>
      </w:r>
      <w:r w:rsidRPr="00947AB2">
        <w:rPr>
          <w:lang w:val="en-US"/>
        </w:rPr>
        <w:t xml:space="preserve">hat the sheepdog is dysfunctional because it would be better for it to eat the tasty sheep or laze about doing what it feels like? </w:t>
      </w:r>
      <w:r>
        <w:rPr>
          <w:lang w:val="en-US"/>
        </w:rPr>
        <w:t>O</w:t>
      </w:r>
      <w:r w:rsidRPr="00947AB2">
        <w:rPr>
          <w:lang w:val="en-US"/>
        </w:rPr>
        <w:t>r that the spider that lets itself be eaten by its young</w:t>
      </w:r>
      <w:r>
        <w:rPr>
          <w:lang w:val="en-US"/>
        </w:rPr>
        <w:t>,</w:t>
      </w:r>
      <w:r w:rsidRPr="00947AB2">
        <w:rPr>
          <w:lang w:val="en-US"/>
        </w:rPr>
        <w:t xml:space="preserve"> the praying mantis that feeds itself to its mate</w:t>
      </w:r>
      <w:r>
        <w:rPr>
          <w:lang w:val="en-US"/>
        </w:rPr>
        <w:t>,</w:t>
      </w:r>
      <w:r w:rsidRPr="00947AB2">
        <w:rPr>
          <w:lang w:val="en-US"/>
        </w:rPr>
        <w:t xml:space="preserve"> </w:t>
      </w:r>
      <w:r>
        <w:rPr>
          <w:lang w:val="en-US"/>
        </w:rPr>
        <w:t xml:space="preserve">and the male salmon that dies after discharging its sperm </w:t>
      </w:r>
      <w:r w:rsidRPr="00947AB2">
        <w:rPr>
          <w:lang w:val="en-US"/>
        </w:rPr>
        <w:t xml:space="preserve">are all ill because </w:t>
      </w:r>
      <w:r>
        <w:rPr>
          <w:lang w:val="en-US"/>
        </w:rPr>
        <w:t>(</w:t>
      </w:r>
      <w:r w:rsidRPr="00947AB2">
        <w:rPr>
          <w:lang w:val="en-US"/>
        </w:rPr>
        <w:t>surely</w:t>
      </w:r>
      <w:r>
        <w:rPr>
          <w:lang w:val="en-US"/>
        </w:rPr>
        <w:t>)</w:t>
      </w:r>
      <w:r w:rsidRPr="00947AB2">
        <w:rPr>
          <w:lang w:val="en-US"/>
        </w:rPr>
        <w:t xml:space="preserve"> there would be less miserable things for them to do?</w:t>
      </w:r>
      <w:r>
        <w:rPr>
          <w:rStyle w:val="EndnoteReference"/>
          <w:lang w:val="en-US"/>
        </w:rPr>
        <w:endnoteReference w:id="20"/>
      </w:r>
      <w:r w:rsidRPr="00947AB2">
        <w:rPr>
          <w:lang w:val="en-US"/>
        </w:rPr>
        <w:t xml:space="preserve"> Animals make great sacrifices to promote their inclusive fitness. </w:t>
      </w:r>
      <w:r>
        <w:rPr>
          <w:lang w:val="en-US"/>
        </w:rPr>
        <w:t>The idea</w:t>
      </w:r>
      <w:r w:rsidRPr="00947AB2">
        <w:rPr>
          <w:lang w:val="en-US"/>
        </w:rPr>
        <w:t xml:space="preserve"> that </w:t>
      </w:r>
      <w:r>
        <w:rPr>
          <w:lang w:val="en-US"/>
        </w:rPr>
        <w:t>such actions are</w:t>
      </w:r>
      <w:r w:rsidRPr="00947AB2">
        <w:rPr>
          <w:lang w:val="en-US"/>
        </w:rPr>
        <w:t xml:space="preserve"> </w:t>
      </w:r>
      <w:r>
        <w:rPr>
          <w:lang w:val="en-US"/>
        </w:rPr>
        <w:t>not healthy–</w:t>
      </w:r>
      <w:r w:rsidRPr="00947AB2">
        <w:rPr>
          <w:lang w:val="en-US"/>
        </w:rPr>
        <w:t xml:space="preserve">that </w:t>
      </w:r>
      <w:r>
        <w:rPr>
          <w:lang w:val="en-US"/>
        </w:rPr>
        <w:t>such behaviour is</w:t>
      </w:r>
      <w:r w:rsidRPr="00947AB2">
        <w:rPr>
          <w:lang w:val="en-US"/>
        </w:rPr>
        <w:t xml:space="preserve"> not in the cannibalis</w:t>
      </w:r>
      <w:r>
        <w:rPr>
          <w:lang w:val="en-US"/>
        </w:rPr>
        <w:t>tic</w:t>
      </w:r>
      <w:r w:rsidRPr="00947AB2">
        <w:rPr>
          <w:lang w:val="en-US"/>
        </w:rPr>
        <w:t xml:space="preserve"> spider’s intere</w:t>
      </w:r>
      <w:r>
        <w:rPr>
          <w:lang w:val="en-US"/>
        </w:rPr>
        <w:t>st–</w:t>
      </w:r>
      <w:r w:rsidRPr="00947AB2">
        <w:rPr>
          <w:lang w:val="en-US"/>
        </w:rPr>
        <w:t>strikes me as deeply unconvincing.</w:t>
      </w:r>
      <w:r w:rsidRPr="00947AB2">
        <w:rPr>
          <w:rStyle w:val="EndnoteReference"/>
          <w:lang w:val="en-US"/>
        </w:rPr>
        <w:endnoteReference w:id="21"/>
      </w:r>
      <w:r w:rsidRPr="00947AB2">
        <w:rPr>
          <w:lang w:val="en-US"/>
        </w:rPr>
        <w:t xml:space="preserve"> </w:t>
      </w:r>
    </w:p>
    <w:p w14:paraId="116EE966" w14:textId="7E49E3F8" w:rsidR="00845870" w:rsidRPr="00947AB2" w:rsidRDefault="00845870" w:rsidP="00B95FF8">
      <w:pPr>
        <w:spacing w:after="120" w:line="480" w:lineRule="auto"/>
        <w:ind w:firstLine="284"/>
        <w:rPr>
          <w:i/>
          <w:lang w:val="en-US"/>
        </w:rPr>
      </w:pPr>
      <w:r w:rsidRPr="00947AB2">
        <w:rPr>
          <w:i/>
          <w:lang w:val="en-US"/>
        </w:rPr>
        <w:t xml:space="preserve">2. </w:t>
      </w:r>
      <w:r>
        <w:rPr>
          <w:i/>
          <w:lang w:val="en-US"/>
        </w:rPr>
        <w:t>M</w:t>
      </w:r>
      <w:r w:rsidRPr="00947AB2">
        <w:rPr>
          <w:i/>
          <w:lang w:val="en-US"/>
        </w:rPr>
        <w:t xml:space="preserve">aking </w:t>
      </w:r>
      <w:r>
        <w:rPr>
          <w:i/>
          <w:lang w:val="en-US"/>
        </w:rPr>
        <w:t>M</w:t>
      </w:r>
      <w:r w:rsidRPr="00947AB2">
        <w:rPr>
          <w:i/>
          <w:lang w:val="en-US"/>
        </w:rPr>
        <w:t xml:space="preserve">uch of </w:t>
      </w:r>
      <w:r>
        <w:rPr>
          <w:i/>
          <w:lang w:val="en-US"/>
        </w:rPr>
        <w:t>M</w:t>
      </w:r>
      <w:r w:rsidRPr="00947AB2">
        <w:rPr>
          <w:i/>
          <w:lang w:val="en-US"/>
        </w:rPr>
        <w:t xml:space="preserve">odel </w:t>
      </w:r>
      <w:r>
        <w:rPr>
          <w:i/>
          <w:lang w:val="en-US"/>
        </w:rPr>
        <w:t>O</w:t>
      </w:r>
      <w:r w:rsidRPr="00947AB2">
        <w:rPr>
          <w:i/>
          <w:lang w:val="en-US"/>
        </w:rPr>
        <w:t>rganisms</w:t>
      </w:r>
    </w:p>
    <w:p w14:paraId="0CF7972A" w14:textId="2A23EA4D" w:rsidR="00845870" w:rsidRPr="00947AB2" w:rsidRDefault="00845870" w:rsidP="00902570">
      <w:pPr>
        <w:spacing w:after="120" w:line="480" w:lineRule="auto"/>
        <w:rPr>
          <w:lang w:val="en-US"/>
        </w:rPr>
      </w:pPr>
      <w:r w:rsidRPr="00947AB2">
        <w:rPr>
          <w:lang w:val="en-US"/>
        </w:rPr>
        <w:t xml:space="preserve">A second response is to make more of models. This allows one to stick with naturalism, but </w:t>
      </w:r>
      <w:r>
        <w:rPr>
          <w:lang w:val="en-US"/>
        </w:rPr>
        <w:t xml:space="preserve">to </w:t>
      </w:r>
      <w:r w:rsidRPr="00947AB2">
        <w:rPr>
          <w:lang w:val="en-US"/>
        </w:rPr>
        <w:t xml:space="preserve">avoid the logical contradiction seemingly presented by </w:t>
      </w:r>
      <w:r>
        <w:rPr>
          <w:lang w:val="en-US"/>
        </w:rPr>
        <w:t>OncoMice</w:t>
      </w:r>
      <w:r w:rsidRPr="00947AB2">
        <w:rPr>
          <w:lang w:val="en-US"/>
        </w:rPr>
        <w:t xml:space="preserve">. The claim would be that </w:t>
      </w:r>
      <w:r>
        <w:rPr>
          <w:lang w:val="en-US"/>
        </w:rPr>
        <w:t>O</w:t>
      </w:r>
      <w:r w:rsidRPr="00947AB2">
        <w:rPr>
          <w:lang w:val="en-US"/>
        </w:rPr>
        <w:t>nco</w:t>
      </w:r>
      <w:r>
        <w:rPr>
          <w:lang w:val="en-US"/>
        </w:rPr>
        <w:t>Mice–</w:t>
      </w:r>
      <w:r w:rsidRPr="00947AB2">
        <w:rPr>
          <w:lang w:val="en-US"/>
        </w:rPr>
        <w:t>and, say</w:t>
      </w:r>
      <w:r>
        <w:rPr>
          <w:lang w:val="en-US"/>
        </w:rPr>
        <w:t>,</w:t>
      </w:r>
      <w:r w:rsidRPr="00947AB2">
        <w:rPr>
          <w:lang w:val="en-US"/>
        </w:rPr>
        <w:t xml:space="preserve"> a synthetic organism that </w:t>
      </w:r>
      <w:r>
        <w:rPr>
          <w:lang w:val="en-US"/>
        </w:rPr>
        <w:t>modeled Huntington’s disease–</w:t>
      </w:r>
      <w:r w:rsidRPr="00947AB2">
        <w:rPr>
          <w:lang w:val="en-US"/>
        </w:rPr>
        <w:t xml:space="preserve">do not in fact have a disease; all they do is </w:t>
      </w:r>
      <w:r w:rsidRPr="00947AB2">
        <w:rPr>
          <w:i/>
          <w:lang w:val="en-US"/>
        </w:rPr>
        <w:t xml:space="preserve">model </w:t>
      </w:r>
      <w:r w:rsidRPr="00947AB2">
        <w:rPr>
          <w:lang w:val="en-US"/>
        </w:rPr>
        <w:t xml:space="preserve">human disease processes. Like all models, they come with an implicit model specification that tells us how to translate its facts to the </w:t>
      </w:r>
      <w:r>
        <w:rPr>
          <w:lang w:val="en-US"/>
        </w:rPr>
        <w:t xml:space="preserve">system </w:t>
      </w:r>
      <w:r w:rsidRPr="00947AB2">
        <w:rPr>
          <w:lang w:val="en-US"/>
        </w:rPr>
        <w:t>that is being modeled</w:t>
      </w:r>
      <w:r>
        <w:rPr>
          <w:lang w:val="en-US"/>
        </w:rPr>
        <w:t xml:space="preserve"> (Frigg &amp; Hartmann 2016). </w:t>
      </w:r>
      <w:r w:rsidRPr="00947AB2">
        <w:rPr>
          <w:lang w:val="en-US"/>
        </w:rPr>
        <w:t>Thus</w:t>
      </w:r>
      <w:r>
        <w:rPr>
          <w:lang w:val="en-US"/>
        </w:rPr>
        <w:t>,</w:t>
      </w:r>
      <w:r w:rsidRPr="00947AB2">
        <w:rPr>
          <w:lang w:val="en-US"/>
        </w:rPr>
        <w:t xml:space="preserve"> just as computers do not themselves suffer traffic congestion, but merely </w:t>
      </w:r>
      <w:r w:rsidRPr="00947AB2">
        <w:rPr>
          <w:i/>
          <w:lang w:val="en-US"/>
        </w:rPr>
        <w:t xml:space="preserve">model </w:t>
      </w:r>
      <w:r w:rsidRPr="00947AB2">
        <w:rPr>
          <w:lang w:val="en-US"/>
        </w:rPr>
        <w:t xml:space="preserve">it, the </w:t>
      </w:r>
      <w:r>
        <w:rPr>
          <w:lang w:val="en-US"/>
        </w:rPr>
        <w:t>O</w:t>
      </w:r>
      <w:r w:rsidRPr="00947AB2">
        <w:rPr>
          <w:lang w:val="en-US"/>
        </w:rPr>
        <w:t>nco</w:t>
      </w:r>
      <w:r>
        <w:rPr>
          <w:lang w:val="en-US"/>
        </w:rPr>
        <w:t>M</w:t>
      </w:r>
      <w:r w:rsidRPr="00947AB2">
        <w:rPr>
          <w:lang w:val="en-US"/>
        </w:rPr>
        <w:t xml:space="preserve">ouse is not ill, but merely </w:t>
      </w:r>
      <w:r w:rsidRPr="00947AB2">
        <w:rPr>
          <w:i/>
          <w:lang w:val="en-US"/>
        </w:rPr>
        <w:t xml:space="preserve">models </w:t>
      </w:r>
      <w:r>
        <w:rPr>
          <w:lang w:val="en-US"/>
        </w:rPr>
        <w:t>illness</w:t>
      </w:r>
      <w:r w:rsidRPr="00947AB2">
        <w:rPr>
          <w:lang w:val="en-US"/>
        </w:rPr>
        <w:t xml:space="preserve">. </w:t>
      </w:r>
    </w:p>
    <w:p w14:paraId="42628A8A" w14:textId="41137538" w:rsidR="00845870" w:rsidRPr="00947AB2" w:rsidRDefault="00845870" w:rsidP="00B95FF8">
      <w:pPr>
        <w:spacing w:after="120" w:line="480" w:lineRule="auto"/>
        <w:ind w:firstLine="284"/>
        <w:rPr>
          <w:lang w:val="en-US"/>
        </w:rPr>
      </w:pPr>
      <w:r w:rsidRPr="00947AB2">
        <w:rPr>
          <w:lang w:val="en-US"/>
        </w:rPr>
        <w:t xml:space="preserve">Whilst this response is possible, I do not find it convincing. First, it does not help us in any way with dairy cows and </w:t>
      </w:r>
      <w:r>
        <w:rPr>
          <w:lang w:val="en-US"/>
        </w:rPr>
        <w:t xml:space="preserve">hyper-breasted </w:t>
      </w:r>
      <w:r w:rsidRPr="00947AB2">
        <w:rPr>
          <w:lang w:val="en-US"/>
        </w:rPr>
        <w:t xml:space="preserve">chickens. Second, </w:t>
      </w:r>
      <w:r>
        <w:rPr>
          <w:lang w:val="en-US"/>
        </w:rPr>
        <w:t>O</w:t>
      </w:r>
      <w:r w:rsidRPr="00947AB2">
        <w:rPr>
          <w:lang w:val="en-US"/>
        </w:rPr>
        <w:t>nco</w:t>
      </w:r>
      <w:r>
        <w:rPr>
          <w:lang w:val="en-US"/>
        </w:rPr>
        <w:t>M</w:t>
      </w:r>
      <w:r w:rsidRPr="00947AB2">
        <w:rPr>
          <w:lang w:val="en-US"/>
        </w:rPr>
        <w:t>ice don’t just model disease processes in humans</w:t>
      </w:r>
      <w:r>
        <w:rPr>
          <w:lang w:val="en-US"/>
        </w:rPr>
        <w:t>,</w:t>
      </w:r>
      <w:r w:rsidRPr="00947AB2">
        <w:rPr>
          <w:lang w:val="en-US"/>
        </w:rPr>
        <w:t xml:space="preserve"> they undergo processes that, should we encounter them in any other mouse (including the lab</w:t>
      </w:r>
      <w:r>
        <w:rPr>
          <w:lang w:val="en-US"/>
        </w:rPr>
        <w:t xml:space="preserve"> </w:t>
      </w:r>
      <w:r w:rsidRPr="00947AB2">
        <w:rPr>
          <w:lang w:val="en-US"/>
        </w:rPr>
        <w:t xml:space="preserve">mouse in the cage next door that is meant to model </w:t>
      </w:r>
      <w:r w:rsidRPr="00947AB2">
        <w:rPr>
          <w:i/>
          <w:lang w:val="en-US"/>
        </w:rPr>
        <w:t>diabetes</w:t>
      </w:r>
      <w:r w:rsidRPr="00947AB2">
        <w:rPr>
          <w:lang w:val="en-US"/>
        </w:rPr>
        <w:t xml:space="preserve">), we would straightforwardly think </w:t>
      </w:r>
      <w:r>
        <w:rPr>
          <w:i/>
          <w:lang w:val="en-US"/>
        </w:rPr>
        <w:t>were</w:t>
      </w:r>
      <w:r w:rsidRPr="00947AB2">
        <w:rPr>
          <w:i/>
          <w:lang w:val="en-US"/>
        </w:rPr>
        <w:t xml:space="preserve"> </w:t>
      </w:r>
      <w:r w:rsidRPr="00947AB2">
        <w:rPr>
          <w:lang w:val="en-US"/>
        </w:rPr>
        <w:t>a disease</w:t>
      </w:r>
      <w:r>
        <w:rPr>
          <w:lang w:val="en-US"/>
        </w:rPr>
        <w:t>–</w:t>
      </w:r>
      <w:r w:rsidRPr="00947AB2">
        <w:rPr>
          <w:lang w:val="en-US"/>
        </w:rPr>
        <w:t xml:space="preserve">a mouse disease. </w:t>
      </w:r>
    </w:p>
    <w:p w14:paraId="59FDB5CB" w14:textId="3D5905A5" w:rsidR="00845870" w:rsidRPr="00947AB2" w:rsidRDefault="00845870" w:rsidP="00B95FF8">
      <w:pPr>
        <w:spacing w:after="120" w:line="480" w:lineRule="auto"/>
        <w:ind w:firstLine="284"/>
        <w:rPr>
          <w:i/>
          <w:lang w:val="en-US"/>
        </w:rPr>
      </w:pPr>
      <w:r w:rsidRPr="00947AB2">
        <w:rPr>
          <w:i/>
          <w:lang w:val="en-US"/>
        </w:rPr>
        <w:lastRenderedPageBreak/>
        <w:t xml:space="preserve">3. </w:t>
      </w:r>
      <w:r>
        <w:rPr>
          <w:i/>
          <w:lang w:val="en-US"/>
        </w:rPr>
        <w:t>E</w:t>
      </w:r>
      <w:r w:rsidRPr="00947AB2">
        <w:rPr>
          <w:i/>
          <w:lang w:val="en-US"/>
        </w:rPr>
        <w:t xml:space="preserve">xploiting the </w:t>
      </w:r>
      <w:r>
        <w:rPr>
          <w:i/>
          <w:lang w:val="en-US"/>
        </w:rPr>
        <w:t>A</w:t>
      </w:r>
      <w:r w:rsidRPr="00947AB2">
        <w:rPr>
          <w:i/>
          <w:lang w:val="en-US"/>
        </w:rPr>
        <w:t xml:space="preserve">mbiguity in </w:t>
      </w:r>
      <w:r>
        <w:rPr>
          <w:i/>
          <w:lang w:val="en-US"/>
        </w:rPr>
        <w:t>F</w:t>
      </w:r>
      <w:r w:rsidRPr="00947AB2">
        <w:rPr>
          <w:i/>
          <w:lang w:val="en-US"/>
        </w:rPr>
        <w:t xml:space="preserve">unction </w:t>
      </w:r>
      <w:r>
        <w:rPr>
          <w:i/>
          <w:lang w:val="en-US"/>
        </w:rPr>
        <w:t>A</w:t>
      </w:r>
      <w:r w:rsidRPr="00947AB2">
        <w:rPr>
          <w:i/>
          <w:lang w:val="en-US"/>
        </w:rPr>
        <w:t xml:space="preserve">scriptions. </w:t>
      </w:r>
    </w:p>
    <w:p w14:paraId="65D0CB78" w14:textId="093D3617" w:rsidR="00845870" w:rsidRPr="00947AB2" w:rsidRDefault="00845870" w:rsidP="00902570">
      <w:pPr>
        <w:spacing w:after="120" w:line="480" w:lineRule="auto"/>
        <w:rPr>
          <w:lang w:val="en-US"/>
        </w:rPr>
      </w:pPr>
      <w:r w:rsidRPr="00947AB2">
        <w:rPr>
          <w:lang w:val="en-US"/>
        </w:rPr>
        <w:t xml:space="preserve"> The third solution claims that</w:t>
      </w:r>
      <w:r>
        <w:rPr>
          <w:lang w:val="en-US"/>
        </w:rPr>
        <w:t>,</w:t>
      </w:r>
      <w:r w:rsidRPr="00947AB2">
        <w:rPr>
          <w:lang w:val="en-US"/>
        </w:rPr>
        <w:t xml:space="preserve"> in our judgments that dairy cows, chickens</w:t>
      </w:r>
      <w:r>
        <w:rPr>
          <w:lang w:val="en-US"/>
        </w:rPr>
        <w:t>,</w:t>
      </w:r>
      <w:r w:rsidRPr="00947AB2">
        <w:rPr>
          <w:lang w:val="en-US"/>
        </w:rPr>
        <w:t xml:space="preserve"> and </w:t>
      </w:r>
      <w:r>
        <w:rPr>
          <w:lang w:val="en-US"/>
        </w:rPr>
        <w:t>O</w:t>
      </w:r>
      <w:r w:rsidRPr="00947AB2">
        <w:rPr>
          <w:lang w:val="en-US"/>
        </w:rPr>
        <w:t>nco</w:t>
      </w:r>
      <w:r>
        <w:rPr>
          <w:lang w:val="en-US"/>
        </w:rPr>
        <w:t>Mice are ill–</w:t>
      </w:r>
      <w:r w:rsidRPr="00947AB2">
        <w:rPr>
          <w:lang w:val="en-US"/>
        </w:rPr>
        <w:t xml:space="preserve">but that </w:t>
      </w:r>
      <w:r>
        <w:rPr>
          <w:lang w:val="en-US"/>
        </w:rPr>
        <w:t>self-sacrificing warrior ants are not–</w:t>
      </w:r>
      <w:r w:rsidRPr="00947AB2">
        <w:rPr>
          <w:lang w:val="en-US"/>
        </w:rPr>
        <w:t xml:space="preserve">we exploit the pragmatic flexibility afforded to us by </w:t>
      </w:r>
      <w:r>
        <w:rPr>
          <w:lang w:val="en-US"/>
        </w:rPr>
        <w:t>causal role</w:t>
      </w:r>
      <w:r w:rsidRPr="00947AB2">
        <w:rPr>
          <w:lang w:val="en-US"/>
        </w:rPr>
        <w:t xml:space="preserve"> accounts of function.</w:t>
      </w:r>
      <w:r w:rsidRPr="00947AB2">
        <w:rPr>
          <w:rStyle w:val="EndnoteReference"/>
          <w:lang w:val="en-US"/>
        </w:rPr>
        <w:endnoteReference w:id="22"/>
      </w:r>
      <w:r w:rsidRPr="00947AB2">
        <w:rPr>
          <w:lang w:val="en-US"/>
        </w:rPr>
        <w:t xml:space="preserve"> I find this the most plausible approach. </w:t>
      </w:r>
    </w:p>
    <w:p w14:paraId="15D528EE" w14:textId="165EF492" w:rsidR="00845870" w:rsidRPr="00947AB2" w:rsidRDefault="00845870" w:rsidP="00B95FF8">
      <w:pPr>
        <w:spacing w:after="120" w:line="480" w:lineRule="auto"/>
        <w:ind w:firstLine="284"/>
        <w:rPr>
          <w:lang w:val="en-US"/>
        </w:rPr>
      </w:pPr>
      <w:r w:rsidRPr="00947AB2">
        <w:rPr>
          <w:lang w:val="en-US"/>
        </w:rPr>
        <w:t xml:space="preserve">Remember that aetiological accounts were supposed to have </w:t>
      </w:r>
      <w:r>
        <w:rPr>
          <w:lang w:val="en-US"/>
        </w:rPr>
        <w:t>a</w:t>
      </w:r>
      <w:r w:rsidRPr="00947AB2">
        <w:rPr>
          <w:lang w:val="en-US"/>
        </w:rPr>
        <w:t xml:space="preserve"> distinct advantage over causal role accounts</w:t>
      </w:r>
      <w:r>
        <w:rPr>
          <w:lang w:val="en-US"/>
        </w:rPr>
        <w:t>:</w:t>
      </w:r>
      <w:r w:rsidRPr="00947AB2">
        <w:rPr>
          <w:lang w:val="en-US"/>
        </w:rPr>
        <w:t xml:space="preserve"> they create naturalistic norms</w:t>
      </w:r>
      <w:r>
        <w:rPr>
          <w:lang w:val="en-US"/>
        </w:rPr>
        <w:t>. T</w:t>
      </w:r>
      <w:r w:rsidRPr="00947AB2">
        <w:rPr>
          <w:lang w:val="en-US"/>
        </w:rPr>
        <w:t xml:space="preserve">hey alone, by appeal to effects in ancestors, can tell us what a trait </w:t>
      </w:r>
      <w:r w:rsidRPr="00947AB2">
        <w:rPr>
          <w:i/>
          <w:lang w:val="en-US"/>
        </w:rPr>
        <w:t>is supposed to do</w:t>
      </w:r>
      <w:r w:rsidRPr="00947AB2">
        <w:rPr>
          <w:lang w:val="en-US"/>
        </w:rPr>
        <w:t>,</w:t>
      </w:r>
      <w:r w:rsidRPr="00947AB2">
        <w:rPr>
          <w:i/>
          <w:lang w:val="en-US"/>
        </w:rPr>
        <w:t xml:space="preserve"> </w:t>
      </w:r>
      <w:r>
        <w:rPr>
          <w:lang w:val="en-US"/>
        </w:rPr>
        <w:t>and</w:t>
      </w:r>
      <w:r w:rsidRPr="00947AB2">
        <w:rPr>
          <w:lang w:val="en-US"/>
        </w:rPr>
        <w:t xml:space="preserve"> thus, when it does not do something, whether it is malfunctioning. </w:t>
      </w:r>
      <w:r>
        <w:rPr>
          <w:lang w:val="en-US"/>
        </w:rPr>
        <w:t>Causal role</w:t>
      </w:r>
      <w:r w:rsidRPr="00947AB2">
        <w:rPr>
          <w:lang w:val="en-US"/>
        </w:rPr>
        <w:t xml:space="preserve"> accounts, by themselves, can do no such thing. In order to make causal role</w:t>
      </w:r>
      <w:r>
        <w:rPr>
          <w:lang w:val="en-US"/>
        </w:rPr>
        <w:t xml:space="preserve"> functions</w:t>
      </w:r>
      <w:r w:rsidRPr="00947AB2">
        <w:rPr>
          <w:lang w:val="en-US"/>
        </w:rPr>
        <w:t xml:space="preserve"> amenable to judgments about </w:t>
      </w:r>
      <w:r w:rsidRPr="00947AB2">
        <w:rPr>
          <w:i/>
          <w:lang w:val="en-US"/>
        </w:rPr>
        <w:t xml:space="preserve">normal function </w:t>
      </w:r>
      <w:r w:rsidRPr="00947AB2">
        <w:rPr>
          <w:lang w:val="en-US"/>
        </w:rPr>
        <w:t>and</w:t>
      </w:r>
      <w:r w:rsidRPr="00947AB2">
        <w:rPr>
          <w:i/>
          <w:lang w:val="en-US"/>
        </w:rPr>
        <w:t xml:space="preserve"> dysfunction</w:t>
      </w:r>
      <w:r w:rsidRPr="00947AB2">
        <w:rPr>
          <w:lang w:val="en-US"/>
        </w:rPr>
        <w:t xml:space="preserve">, therefore, </w:t>
      </w:r>
      <w:r>
        <w:rPr>
          <w:lang w:val="en-US"/>
        </w:rPr>
        <w:t xml:space="preserve">which is necessary for </w:t>
      </w:r>
      <w:r w:rsidRPr="00947AB2">
        <w:rPr>
          <w:lang w:val="en-US"/>
        </w:rPr>
        <w:t xml:space="preserve">underpinning an account of health and disease, biological </w:t>
      </w:r>
      <w:r>
        <w:rPr>
          <w:lang w:val="en-US"/>
        </w:rPr>
        <w:t>causal role</w:t>
      </w:r>
      <w:r w:rsidRPr="00947AB2">
        <w:rPr>
          <w:lang w:val="en-US"/>
        </w:rPr>
        <w:t xml:space="preserve"> functions must be modified. The most prominent attempt does so by defining </w:t>
      </w:r>
      <w:r>
        <w:rPr>
          <w:lang w:val="en-US"/>
        </w:rPr>
        <w:t>n</w:t>
      </w:r>
      <w:r w:rsidRPr="00947AB2">
        <w:rPr>
          <w:lang w:val="en-US"/>
        </w:rPr>
        <w:t xml:space="preserve">ormal </w:t>
      </w:r>
      <w:r>
        <w:rPr>
          <w:lang w:val="en-US"/>
        </w:rPr>
        <w:t>f</w:t>
      </w:r>
      <w:r w:rsidRPr="00947AB2">
        <w:rPr>
          <w:lang w:val="en-US"/>
        </w:rPr>
        <w:t xml:space="preserve">unctions </w:t>
      </w:r>
      <w:r>
        <w:rPr>
          <w:lang w:val="en-US"/>
        </w:rPr>
        <w:t>as</w:t>
      </w:r>
      <w:r w:rsidRPr="00947AB2">
        <w:rPr>
          <w:lang w:val="en-US"/>
        </w:rPr>
        <w:t xml:space="preserve"> the causal contributions to survival and reproduction that are statistically typical in a reference class (Boorse 1977</w:t>
      </w:r>
      <w:r>
        <w:rPr>
          <w:lang w:val="en-US"/>
        </w:rPr>
        <w:t>;</w:t>
      </w:r>
      <w:r w:rsidRPr="00947AB2">
        <w:rPr>
          <w:lang w:val="en-US"/>
        </w:rPr>
        <w:t xml:space="preserve"> 1997); dysfunction is an adverse departure from the</w:t>
      </w:r>
      <w:r>
        <w:rPr>
          <w:lang w:val="en-US"/>
        </w:rPr>
        <w:t>se</w:t>
      </w:r>
      <w:r w:rsidRPr="00947AB2">
        <w:rPr>
          <w:lang w:val="en-US"/>
        </w:rPr>
        <w:t xml:space="preserve">. Thus ovulating roughly once a month is a </w:t>
      </w:r>
      <w:r>
        <w:rPr>
          <w:lang w:val="en-US"/>
        </w:rPr>
        <w:t xml:space="preserve">considered </w:t>
      </w:r>
      <w:r w:rsidRPr="00947AB2">
        <w:rPr>
          <w:lang w:val="en-US"/>
        </w:rPr>
        <w:t xml:space="preserve">normal function </w:t>
      </w:r>
      <w:r w:rsidRPr="003E6507">
        <w:rPr>
          <w:lang w:val="en-US"/>
        </w:rPr>
        <w:t>because</w:t>
      </w:r>
      <w:r w:rsidRPr="00947AB2">
        <w:rPr>
          <w:lang w:val="en-US"/>
        </w:rPr>
        <w:t xml:space="preserve"> </w:t>
      </w:r>
      <w:r>
        <w:rPr>
          <w:lang w:val="en-US"/>
        </w:rPr>
        <w:t xml:space="preserve">it is </w:t>
      </w:r>
      <w:r w:rsidRPr="00947AB2">
        <w:rPr>
          <w:lang w:val="en-US"/>
        </w:rPr>
        <w:t>statistically typical in the reference class of 15</w:t>
      </w:r>
      <w:r>
        <w:rPr>
          <w:lang w:val="en-US"/>
        </w:rPr>
        <w:t xml:space="preserve"> to </w:t>
      </w:r>
      <w:r w:rsidRPr="00947AB2">
        <w:rPr>
          <w:lang w:val="en-US"/>
        </w:rPr>
        <w:t>45</w:t>
      </w:r>
      <w:r>
        <w:rPr>
          <w:lang w:val="en-US"/>
        </w:rPr>
        <w:t>-</w:t>
      </w:r>
      <w:r w:rsidRPr="00947AB2">
        <w:rPr>
          <w:lang w:val="en-US"/>
        </w:rPr>
        <w:t>year</w:t>
      </w:r>
      <w:r>
        <w:rPr>
          <w:lang w:val="en-US"/>
        </w:rPr>
        <w:t>-</w:t>
      </w:r>
      <w:r w:rsidRPr="00947AB2">
        <w:rPr>
          <w:lang w:val="en-US"/>
        </w:rPr>
        <w:t xml:space="preserve">old women; not ovulating is </w:t>
      </w:r>
      <w:r>
        <w:rPr>
          <w:lang w:val="en-US"/>
        </w:rPr>
        <w:t xml:space="preserve">considered </w:t>
      </w:r>
      <w:r w:rsidRPr="00947AB2">
        <w:rPr>
          <w:lang w:val="en-US"/>
        </w:rPr>
        <w:t xml:space="preserve">a dysfunction in this group. </w:t>
      </w:r>
      <w:r>
        <w:rPr>
          <w:lang w:val="en-US"/>
        </w:rPr>
        <w:t>However,</w:t>
      </w:r>
      <w:r w:rsidRPr="00947AB2">
        <w:rPr>
          <w:lang w:val="en-US"/>
        </w:rPr>
        <w:t xml:space="preserve"> </w:t>
      </w:r>
      <w:r>
        <w:rPr>
          <w:lang w:val="en-US"/>
        </w:rPr>
        <w:t>not ovulating</w:t>
      </w:r>
      <w:r w:rsidRPr="00947AB2">
        <w:rPr>
          <w:lang w:val="en-US"/>
        </w:rPr>
        <w:t xml:space="preserve"> is </w:t>
      </w:r>
      <w:r>
        <w:rPr>
          <w:lang w:val="en-US"/>
        </w:rPr>
        <w:t>not</w:t>
      </w:r>
      <w:r w:rsidRPr="00947AB2">
        <w:rPr>
          <w:lang w:val="en-US"/>
        </w:rPr>
        <w:t xml:space="preserve"> statistically abnormal </w:t>
      </w:r>
      <w:r>
        <w:rPr>
          <w:lang w:val="en-US"/>
        </w:rPr>
        <w:t xml:space="preserve">and therefore </w:t>
      </w:r>
      <w:r w:rsidRPr="00947AB2">
        <w:rPr>
          <w:lang w:val="en-US"/>
        </w:rPr>
        <w:t>no</w:t>
      </w:r>
      <w:r>
        <w:rPr>
          <w:lang w:val="en-US"/>
        </w:rPr>
        <w:t xml:space="preserve">t defined as </w:t>
      </w:r>
      <w:r w:rsidRPr="00947AB2">
        <w:rPr>
          <w:lang w:val="en-US"/>
        </w:rPr>
        <w:t>a dysfunction in 15</w:t>
      </w:r>
      <w:r>
        <w:rPr>
          <w:lang w:val="en-US"/>
        </w:rPr>
        <w:t xml:space="preserve"> to </w:t>
      </w:r>
      <w:r w:rsidRPr="00947AB2">
        <w:rPr>
          <w:lang w:val="en-US"/>
        </w:rPr>
        <w:t>45</w:t>
      </w:r>
      <w:r>
        <w:rPr>
          <w:lang w:val="en-US"/>
        </w:rPr>
        <w:t>-</w:t>
      </w:r>
      <w:r w:rsidRPr="00947AB2">
        <w:rPr>
          <w:lang w:val="en-US"/>
        </w:rPr>
        <w:t>year</w:t>
      </w:r>
      <w:r>
        <w:rPr>
          <w:lang w:val="en-US"/>
        </w:rPr>
        <w:t>-</w:t>
      </w:r>
      <w:r w:rsidRPr="00947AB2">
        <w:rPr>
          <w:lang w:val="en-US"/>
        </w:rPr>
        <w:t>old men, or 5</w:t>
      </w:r>
      <w:r>
        <w:rPr>
          <w:lang w:val="en-US"/>
        </w:rPr>
        <w:t xml:space="preserve"> to </w:t>
      </w:r>
      <w:r w:rsidRPr="00947AB2">
        <w:rPr>
          <w:lang w:val="en-US"/>
        </w:rPr>
        <w:t>10</w:t>
      </w:r>
      <w:r>
        <w:rPr>
          <w:lang w:val="en-US"/>
        </w:rPr>
        <w:t>-</w:t>
      </w:r>
      <w:r w:rsidRPr="00947AB2">
        <w:rPr>
          <w:lang w:val="en-US"/>
        </w:rPr>
        <w:t>year</w:t>
      </w:r>
      <w:r>
        <w:rPr>
          <w:lang w:val="en-US"/>
        </w:rPr>
        <w:t>-</w:t>
      </w:r>
      <w:r w:rsidRPr="00947AB2">
        <w:rPr>
          <w:lang w:val="en-US"/>
        </w:rPr>
        <w:t xml:space="preserve">old girls. </w:t>
      </w:r>
    </w:p>
    <w:p w14:paraId="295EF070" w14:textId="47CE7C4C" w:rsidR="00845870" w:rsidRPr="00947AB2" w:rsidRDefault="00845870" w:rsidP="00B95FF8">
      <w:pPr>
        <w:spacing w:after="120" w:line="480" w:lineRule="auto"/>
        <w:ind w:firstLine="284"/>
        <w:rPr>
          <w:lang w:val="en-US"/>
        </w:rPr>
      </w:pPr>
      <w:r w:rsidRPr="00947AB2">
        <w:rPr>
          <w:lang w:val="en-US"/>
        </w:rPr>
        <w:t>According to a body of recent literature, this simple picture does not determine all our function</w:t>
      </w:r>
      <w:r>
        <w:rPr>
          <w:lang w:val="en-US"/>
        </w:rPr>
        <w:t xml:space="preserve"> </w:t>
      </w:r>
      <w:r w:rsidRPr="00947AB2">
        <w:rPr>
          <w:lang w:val="en-US"/>
        </w:rPr>
        <w:t>judgments. First, there is flexibility in reference classes: what are they</w:t>
      </w:r>
      <w:r>
        <w:rPr>
          <w:lang w:val="en-US"/>
        </w:rPr>
        <w:t xml:space="preserve">, </w:t>
      </w:r>
      <w:r w:rsidRPr="00947AB2">
        <w:rPr>
          <w:lang w:val="en-US"/>
        </w:rPr>
        <w:t>and more importantly why</w:t>
      </w:r>
      <w:r>
        <w:rPr>
          <w:lang w:val="en-US"/>
        </w:rPr>
        <w:t xml:space="preserve"> do they exist</w:t>
      </w:r>
      <w:r w:rsidRPr="00947AB2">
        <w:rPr>
          <w:lang w:val="en-US"/>
        </w:rPr>
        <w:t xml:space="preserve">? Adopting </w:t>
      </w:r>
      <w:r w:rsidRPr="00947AB2">
        <w:rPr>
          <w:lang w:val="en-US"/>
        </w:rPr>
        <w:lastRenderedPageBreak/>
        <w:t>different reference classes results in different disease judgments; depending on whether we accept</w:t>
      </w:r>
      <w:r>
        <w:rPr>
          <w:lang w:val="en-US"/>
        </w:rPr>
        <w:t>,</w:t>
      </w:r>
      <w:r w:rsidRPr="00947AB2">
        <w:rPr>
          <w:lang w:val="en-US"/>
        </w:rPr>
        <w:t xml:space="preserve"> say</w:t>
      </w:r>
      <w:r>
        <w:rPr>
          <w:lang w:val="en-US"/>
        </w:rPr>
        <w:t>,</w:t>
      </w:r>
      <w:r w:rsidRPr="00947AB2">
        <w:rPr>
          <w:lang w:val="en-US"/>
        </w:rPr>
        <w:t xml:space="preserve"> being deaf as a separate reference class or not, deaf people will count as either healthy or ill (Kingma 2007)</w:t>
      </w:r>
      <w:r>
        <w:rPr>
          <w:lang w:val="en-US"/>
        </w:rPr>
        <w:t>.</w:t>
      </w:r>
      <w:r w:rsidRPr="00947AB2">
        <w:rPr>
          <w:lang w:val="en-US"/>
        </w:rPr>
        <w:t xml:space="preserve"> Second, statistically typical function needs to be determined with respect to a particular set of environments or situations</w:t>
      </w:r>
      <w:r>
        <w:rPr>
          <w:lang w:val="en-US"/>
        </w:rPr>
        <w:t>. For example,</w:t>
      </w:r>
      <w:r w:rsidRPr="00947AB2">
        <w:rPr>
          <w:lang w:val="en-US"/>
        </w:rPr>
        <w:t xml:space="preserve"> lactational secretion is normal function in women after they have given birth or when they have breastfed continuously since </w:t>
      </w:r>
      <w:r>
        <w:rPr>
          <w:lang w:val="en-US"/>
        </w:rPr>
        <w:t xml:space="preserve">giving </w:t>
      </w:r>
      <w:r w:rsidRPr="00947AB2">
        <w:rPr>
          <w:lang w:val="en-US"/>
        </w:rPr>
        <w:t>birth</w:t>
      </w:r>
      <w:r>
        <w:rPr>
          <w:lang w:val="en-US"/>
        </w:rPr>
        <w:t>,</w:t>
      </w:r>
      <w:r w:rsidRPr="00947AB2">
        <w:rPr>
          <w:lang w:val="en-US"/>
        </w:rPr>
        <w:t xml:space="preserve"> but it is a dysfunction if it happens spontaneously in other circumstances. Importantly for our argument, however, not any environment or situation will do</w:t>
      </w:r>
      <w:r>
        <w:rPr>
          <w:lang w:val="en-US"/>
        </w:rPr>
        <w:t>.</w:t>
      </w:r>
      <w:r w:rsidRPr="00947AB2">
        <w:rPr>
          <w:lang w:val="en-US"/>
        </w:rPr>
        <w:t xml:space="preserve"> </w:t>
      </w:r>
      <w:r>
        <w:rPr>
          <w:lang w:val="en-US"/>
        </w:rPr>
        <w:t>T</w:t>
      </w:r>
      <w:r w:rsidRPr="00947AB2">
        <w:rPr>
          <w:lang w:val="en-US"/>
        </w:rPr>
        <w:t>he reduced ability of hemoglobin to bind oxygen may well be its statistically typical function in the situation of encountering a carbon-monoxide-rich environment</w:t>
      </w:r>
      <w:r>
        <w:rPr>
          <w:lang w:val="en-US"/>
        </w:rPr>
        <w:t>,</w:t>
      </w:r>
      <w:r w:rsidRPr="00947AB2">
        <w:rPr>
          <w:lang w:val="en-US"/>
        </w:rPr>
        <w:t xml:space="preserve"> but we still consider it a disease (Kingma 2010</w:t>
      </w:r>
      <w:r>
        <w:rPr>
          <w:lang w:val="en-US"/>
        </w:rPr>
        <w:t>, 2016</w:t>
      </w:r>
      <w:r w:rsidRPr="00947AB2">
        <w:rPr>
          <w:lang w:val="en-US"/>
        </w:rPr>
        <w:t>). The reason for this may be that we import a set of values to distinguish healthy and unhealthy environments (Kingma 2010), or that we define normal function with reference to ‘benchmark’ environments (Hausman, 2012) that were evolutionar</w:t>
      </w:r>
      <w:r>
        <w:rPr>
          <w:lang w:val="en-US"/>
        </w:rPr>
        <w:t>il</w:t>
      </w:r>
      <w:r w:rsidRPr="00947AB2">
        <w:rPr>
          <w:lang w:val="en-US"/>
        </w:rPr>
        <w:t xml:space="preserve">y plentiful. </w:t>
      </w:r>
    </w:p>
    <w:p w14:paraId="15B7A2B0" w14:textId="72ED1AF2" w:rsidR="00845870" w:rsidRDefault="00845870" w:rsidP="00B95FF8">
      <w:pPr>
        <w:spacing w:after="120" w:line="480" w:lineRule="auto"/>
        <w:ind w:firstLine="284"/>
        <w:rPr>
          <w:lang w:val="en-US"/>
        </w:rPr>
      </w:pPr>
      <w:r w:rsidRPr="00947AB2">
        <w:rPr>
          <w:lang w:val="en-US"/>
        </w:rPr>
        <w:t xml:space="preserve">I suggest that it is the scope of flexibility </w:t>
      </w:r>
      <w:r>
        <w:rPr>
          <w:lang w:val="en-US"/>
        </w:rPr>
        <w:t>that these arguments provide</w:t>
      </w:r>
      <w:r w:rsidRPr="00947AB2">
        <w:rPr>
          <w:lang w:val="en-US"/>
        </w:rPr>
        <w:t xml:space="preserve">– flexibility both in terms of fixing reference classes and in choosing which environments should, in Hausman’s </w:t>
      </w:r>
      <w:r>
        <w:rPr>
          <w:lang w:val="en-US"/>
        </w:rPr>
        <w:t xml:space="preserve">(2012) </w:t>
      </w:r>
      <w:r w:rsidRPr="00947AB2">
        <w:rPr>
          <w:lang w:val="en-US"/>
        </w:rPr>
        <w:t>terms, provide the benchmark for our normal function-ju</w:t>
      </w:r>
      <w:r>
        <w:rPr>
          <w:lang w:val="en-US"/>
        </w:rPr>
        <w:t>dgments–</w:t>
      </w:r>
      <w:r w:rsidRPr="00947AB2">
        <w:rPr>
          <w:lang w:val="en-US"/>
        </w:rPr>
        <w:t>that we exploit in our judgments of d</w:t>
      </w:r>
      <w:r>
        <w:rPr>
          <w:lang w:val="en-US"/>
        </w:rPr>
        <w:t>ai</w:t>
      </w:r>
      <w:r w:rsidRPr="00947AB2">
        <w:rPr>
          <w:lang w:val="en-US"/>
        </w:rPr>
        <w:t xml:space="preserve">ry cows, chickens, and </w:t>
      </w:r>
      <w:r>
        <w:rPr>
          <w:lang w:val="en-US"/>
        </w:rPr>
        <w:t>O</w:t>
      </w:r>
      <w:r w:rsidRPr="00947AB2">
        <w:rPr>
          <w:lang w:val="en-US"/>
        </w:rPr>
        <w:t>nco</w:t>
      </w:r>
      <w:r>
        <w:rPr>
          <w:lang w:val="en-US"/>
        </w:rPr>
        <w:t>M</w:t>
      </w:r>
      <w:r w:rsidRPr="00947AB2">
        <w:rPr>
          <w:lang w:val="en-US"/>
        </w:rPr>
        <w:t xml:space="preserve">ice. Dairy cows and broiler chickens are evidently some kind of subgroup of chickens and cows. One way in which we can resist calling them healthy, even </w:t>
      </w:r>
      <w:r>
        <w:rPr>
          <w:lang w:val="en-US"/>
        </w:rPr>
        <w:t>while</w:t>
      </w:r>
      <w:r w:rsidRPr="00947AB2">
        <w:rPr>
          <w:lang w:val="en-US"/>
        </w:rPr>
        <w:t xml:space="preserve"> recogni</w:t>
      </w:r>
      <w:r>
        <w:rPr>
          <w:lang w:val="en-US"/>
        </w:rPr>
        <w:t>z</w:t>
      </w:r>
      <w:r w:rsidRPr="00947AB2">
        <w:rPr>
          <w:lang w:val="en-US"/>
        </w:rPr>
        <w:t xml:space="preserve">ing that their ‘attractive features’ ultimately promote their inclusive fitness, is by refusing to assign them their own reference class. By </w:t>
      </w:r>
      <w:r>
        <w:rPr>
          <w:lang w:val="en-US"/>
        </w:rPr>
        <w:t xml:space="preserve">comparing hyper-breasted </w:t>
      </w:r>
      <w:r w:rsidRPr="00947AB2">
        <w:rPr>
          <w:lang w:val="en-US"/>
        </w:rPr>
        <w:t xml:space="preserve">chickens will all chickens, </w:t>
      </w:r>
      <w:r>
        <w:rPr>
          <w:lang w:val="en-US"/>
        </w:rPr>
        <w:t xml:space="preserve">we can conclude that </w:t>
      </w:r>
      <w:r w:rsidRPr="00947AB2">
        <w:rPr>
          <w:lang w:val="en-US"/>
        </w:rPr>
        <w:t xml:space="preserve">they lack the </w:t>
      </w:r>
      <w:r>
        <w:rPr>
          <w:lang w:val="en-US"/>
        </w:rPr>
        <w:t xml:space="preserve">statistically </w:t>
      </w:r>
      <w:r w:rsidRPr="00947AB2">
        <w:rPr>
          <w:lang w:val="en-US"/>
        </w:rPr>
        <w:t xml:space="preserve">normal function of being able to support their own </w:t>
      </w:r>
      <w:r w:rsidRPr="00947AB2">
        <w:rPr>
          <w:lang w:val="en-US"/>
        </w:rPr>
        <w:lastRenderedPageBreak/>
        <w:t>weight and walk.</w:t>
      </w:r>
      <w:r w:rsidRPr="00947AB2">
        <w:rPr>
          <w:rStyle w:val="EndnoteReference"/>
          <w:lang w:val="en-US"/>
        </w:rPr>
        <w:endnoteReference w:id="23"/>
      </w:r>
      <w:r w:rsidRPr="00947AB2">
        <w:rPr>
          <w:lang w:val="en-US"/>
        </w:rPr>
        <w:t xml:space="preserve"> Such flexibility is afforded by health and disease judgments</w:t>
      </w:r>
      <w:r>
        <w:rPr>
          <w:lang w:val="en-US"/>
        </w:rPr>
        <w:t>,</w:t>
      </w:r>
      <w:r w:rsidRPr="00947AB2">
        <w:rPr>
          <w:lang w:val="en-US"/>
        </w:rPr>
        <w:t xml:space="preserve"> even within humans. We can say that someone with a chronic illness or disability has been ‘very well</w:t>
      </w:r>
      <w:r>
        <w:rPr>
          <w:lang w:val="en-US"/>
        </w:rPr>
        <w:t>,</w:t>
      </w:r>
      <w:r w:rsidRPr="00947AB2">
        <w:rPr>
          <w:lang w:val="en-US"/>
        </w:rPr>
        <w:t xml:space="preserve"> lately’. That does not mean </w:t>
      </w:r>
      <w:r>
        <w:rPr>
          <w:lang w:val="en-US"/>
        </w:rPr>
        <w:t>her</w:t>
      </w:r>
      <w:r w:rsidRPr="00947AB2">
        <w:rPr>
          <w:lang w:val="en-US"/>
        </w:rPr>
        <w:t xml:space="preserve"> disability or chronic illness has disappeared. Rather</w:t>
      </w:r>
      <w:r>
        <w:rPr>
          <w:lang w:val="en-US"/>
        </w:rPr>
        <w:t>,</w:t>
      </w:r>
      <w:r w:rsidRPr="00947AB2">
        <w:rPr>
          <w:lang w:val="en-US"/>
        </w:rPr>
        <w:t xml:space="preserve"> we have temporarily shrunk our class of comparison to people with that disease only.</w:t>
      </w:r>
      <w:r w:rsidRPr="00E95D7E">
        <w:rPr>
          <w:rStyle w:val="EndnoteReference"/>
          <w:lang w:val="en-US"/>
        </w:rPr>
        <w:t xml:space="preserve"> </w:t>
      </w:r>
      <w:r>
        <w:rPr>
          <w:rStyle w:val="EndnoteReference"/>
          <w:lang w:val="en-US"/>
        </w:rPr>
        <w:endnoteReference w:id="24"/>
      </w:r>
      <w:r w:rsidRPr="00947AB2">
        <w:rPr>
          <w:lang w:val="en-US"/>
        </w:rPr>
        <w:t xml:space="preserve"> </w:t>
      </w:r>
    </w:p>
    <w:p w14:paraId="2D7FEB2F" w14:textId="44331CD8" w:rsidR="00845870" w:rsidRPr="00947AB2" w:rsidRDefault="00845870" w:rsidP="00B95FF8">
      <w:pPr>
        <w:spacing w:after="120" w:line="480" w:lineRule="auto"/>
        <w:ind w:firstLine="284"/>
        <w:rPr>
          <w:lang w:val="en-US"/>
        </w:rPr>
      </w:pPr>
      <w:r w:rsidRPr="00947AB2">
        <w:rPr>
          <w:lang w:val="en-US"/>
        </w:rPr>
        <w:t>Alternatively</w:t>
      </w:r>
      <w:r>
        <w:rPr>
          <w:lang w:val="en-US"/>
        </w:rPr>
        <w:t>,</w:t>
      </w:r>
      <w:r w:rsidRPr="00947AB2">
        <w:rPr>
          <w:lang w:val="en-US"/>
        </w:rPr>
        <w:t xml:space="preserve"> what may be going on in our judgments of chickens or dairy cows is that we determine normal function by reference to a set of benchmark environmen</w:t>
      </w:r>
      <w:r>
        <w:rPr>
          <w:lang w:val="en-US"/>
        </w:rPr>
        <w:t>t</w:t>
      </w:r>
      <w:r w:rsidRPr="00947AB2">
        <w:rPr>
          <w:lang w:val="en-US"/>
        </w:rPr>
        <w:t xml:space="preserve">s that do </w:t>
      </w:r>
      <w:r w:rsidRPr="00947AB2">
        <w:rPr>
          <w:i/>
          <w:lang w:val="en-US"/>
        </w:rPr>
        <w:t xml:space="preserve">not </w:t>
      </w:r>
      <w:r w:rsidRPr="00947AB2">
        <w:rPr>
          <w:lang w:val="en-US"/>
        </w:rPr>
        <w:t>include the human milk, egg</w:t>
      </w:r>
      <w:r>
        <w:rPr>
          <w:lang w:val="en-US"/>
        </w:rPr>
        <w:t>, and</w:t>
      </w:r>
      <w:r w:rsidRPr="00947AB2">
        <w:rPr>
          <w:lang w:val="en-US"/>
        </w:rPr>
        <w:t xml:space="preserve"> meat industr</w:t>
      </w:r>
      <w:r>
        <w:rPr>
          <w:lang w:val="en-US"/>
        </w:rPr>
        <w:t>ies</w:t>
      </w:r>
      <w:r w:rsidRPr="00947AB2">
        <w:rPr>
          <w:lang w:val="en-US"/>
        </w:rPr>
        <w:t>, but rather some actual or imagined ‘natural’ or historic environment for thes</w:t>
      </w:r>
      <w:r>
        <w:rPr>
          <w:lang w:val="en-US"/>
        </w:rPr>
        <w:t>e animals. In such environments–</w:t>
      </w:r>
      <w:r w:rsidRPr="00947AB2">
        <w:rPr>
          <w:lang w:val="en-US"/>
        </w:rPr>
        <w:t xml:space="preserve">where they aren’t assisted by humans, </w:t>
      </w:r>
      <w:r>
        <w:rPr>
          <w:lang w:val="en-US"/>
        </w:rPr>
        <w:t xml:space="preserve">and </w:t>
      </w:r>
      <w:r w:rsidRPr="00947AB2">
        <w:rPr>
          <w:lang w:val="en-US"/>
        </w:rPr>
        <w:t>have to find their own food and fend of</w:t>
      </w:r>
      <w:r>
        <w:rPr>
          <w:lang w:val="en-US"/>
        </w:rPr>
        <w:t>f</w:t>
      </w:r>
      <w:r w:rsidRPr="00947AB2">
        <w:rPr>
          <w:lang w:val="en-US"/>
        </w:rPr>
        <w:t xml:space="preserve"> predators</w:t>
      </w:r>
      <w:r>
        <w:rPr>
          <w:lang w:val="en-US"/>
        </w:rPr>
        <w:t>–</w:t>
      </w:r>
      <w:r w:rsidRPr="00947AB2">
        <w:rPr>
          <w:lang w:val="en-US"/>
        </w:rPr>
        <w:t xml:space="preserve">both </w:t>
      </w:r>
      <w:r>
        <w:rPr>
          <w:lang w:val="en-US"/>
        </w:rPr>
        <w:t xml:space="preserve">hyper-breasted </w:t>
      </w:r>
      <w:r w:rsidRPr="00947AB2">
        <w:rPr>
          <w:lang w:val="en-US"/>
        </w:rPr>
        <w:t xml:space="preserve">chickens and dairy cows would </w:t>
      </w:r>
      <w:r>
        <w:rPr>
          <w:lang w:val="en-US"/>
        </w:rPr>
        <w:t>have statistically subnormal capacities for survival and reproduction.</w:t>
      </w:r>
    </w:p>
    <w:p w14:paraId="1EB77565" w14:textId="004DB4E5" w:rsidR="00A0189E" w:rsidRPr="00947AB2" w:rsidRDefault="00845870" w:rsidP="00B95FF8">
      <w:pPr>
        <w:spacing w:after="120" w:line="480" w:lineRule="auto"/>
        <w:ind w:firstLine="284"/>
        <w:rPr>
          <w:lang w:val="en-US"/>
        </w:rPr>
      </w:pPr>
      <w:r w:rsidRPr="00947AB2">
        <w:rPr>
          <w:lang w:val="en-US"/>
        </w:rPr>
        <w:t>There are ways, then, of making sense of o</w:t>
      </w:r>
      <w:r>
        <w:rPr>
          <w:lang w:val="en-US"/>
        </w:rPr>
        <w:t xml:space="preserve">ur health and disease judgments–either in terms of </w:t>
      </w:r>
      <w:r w:rsidRPr="00947AB2">
        <w:rPr>
          <w:lang w:val="en-US"/>
        </w:rPr>
        <w:t xml:space="preserve">normal </w:t>
      </w:r>
      <w:r>
        <w:rPr>
          <w:lang w:val="en-US"/>
        </w:rPr>
        <w:t xml:space="preserve">biological </w:t>
      </w:r>
      <w:r w:rsidRPr="00947AB2">
        <w:rPr>
          <w:lang w:val="en-US"/>
        </w:rPr>
        <w:t>function</w:t>
      </w:r>
      <w:r>
        <w:rPr>
          <w:lang w:val="en-US"/>
        </w:rPr>
        <w:t>s and dysfunctions, or in other ways–</w:t>
      </w:r>
      <w:r w:rsidRPr="00947AB2">
        <w:rPr>
          <w:lang w:val="en-US"/>
        </w:rPr>
        <w:t>that are compatible with the account of biological function of synthetic organisms presented in this paper</w:t>
      </w:r>
      <w:r>
        <w:rPr>
          <w:lang w:val="en-US"/>
        </w:rPr>
        <w:t>.</w:t>
      </w:r>
      <w:r w:rsidRPr="00947AB2">
        <w:rPr>
          <w:lang w:val="en-US"/>
        </w:rPr>
        <w:t xml:space="preserve"> I have indicated that my sympathy lies with the third option, but that </w:t>
      </w:r>
      <w:r>
        <w:rPr>
          <w:lang w:val="en-US"/>
        </w:rPr>
        <w:t xml:space="preserve">this </w:t>
      </w:r>
      <w:r w:rsidRPr="00947AB2">
        <w:rPr>
          <w:lang w:val="en-US"/>
        </w:rPr>
        <w:t>need not be the only one. Wh</w:t>
      </w:r>
      <w:r>
        <w:rPr>
          <w:lang w:val="en-US"/>
        </w:rPr>
        <w:t>ich</w:t>
      </w:r>
      <w:r w:rsidRPr="00947AB2">
        <w:rPr>
          <w:lang w:val="en-US"/>
        </w:rPr>
        <w:t xml:space="preserve">ever </w:t>
      </w:r>
      <w:r>
        <w:rPr>
          <w:lang w:val="en-US"/>
        </w:rPr>
        <w:t>direction we take</w:t>
      </w:r>
      <w:r w:rsidRPr="00947AB2">
        <w:rPr>
          <w:lang w:val="en-US"/>
        </w:rPr>
        <w:t xml:space="preserve">, thinking about our function and health judgments </w:t>
      </w:r>
      <w:r>
        <w:rPr>
          <w:lang w:val="en-US"/>
        </w:rPr>
        <w:t>regarding</w:t>
      </w:r>
      <w:r w:rsidRPr="00947AB2">
        <w:rPr>
          <w:lang w:val="en-US"/>
        </w:rPr>
        <w:t xml:space="preserve"> organisms that are </w:t>
      </w:r>
      <w:r>
        <w:rPr>
          <w:lang w:val="en-US"/>
        </w:rPr>
        <w:t>(</w:t>
      </w:r>
      <w:r w:rsidRPr="00947AB2">
        <w:rPr>
          <w:lang w:val="en-US"/>
        </w:rPr>
        <w:t>either wholly or in part</w:t>
      </w:r>
      <w:r>
        <w:rPr>
          <w:lang w:val="en-US"/>
        </w:rPr>
        <w:t>)</w:t>
      </w:r>
      <w:r w:rsidRPr="00947AB2">
        <w:rPr>
          <w:lang w:val="en-US"/>
        </w:rPr>
        <w:t xml:space="preserve"> ‘engineered’ by humans </w:t>
      </w:r>
      <w:r>
        <w:rPr>
          <w:lang w:val="en-US"/>
        </w:rPr>
        <w:t>is clearly</w:t>
      </w:r>
      <w:r w:rsidRPr="00947AB2">
        <w:rPr>
          <w:lang w:val="en-US"/>
        </w:rPr>
        <w:t xml:space="preserve"> instructive. It shows that health and disease judgments in non-human animals are far from the straightforward exercise that we widely presuppose </w:t>
      </w:r>
      <w:r>
        <w:rPr>
          <w:lang w:val="en-US"/>
        </w:rPr>
        <w:t>them</w:t>
      </w:r>
      <w:r w:rsidRPr="00947AB2">
        <w:rPr>
          <w:lang w:val="en-US"/>
        </w:rPr>
        <w:t xml:space="preserve"> to be.</w:t>
      </w:r>
      <w:r>
        <w:rPr>
          <w:rStyle w:val="EndnoteReference"/>
          <w:lang w:val="en-US"/>
        </w:rPr>
        <w:endnoteReference w:id="25"/>
      </w:r>
      <w:r w:rsidRPr="00947AB2">
        <w:rPr>
          <w:lang w:val="en-US"/>
        </w:rPr>
        <w:t xml:space="preserve"> </w:t>
      </w:r>
    </w:p>
    <w:p w14:paraId="4119F70F" w14:textId="77777777" w:rsidR="006E5432" w:rsidRPr="00947AB2" w:rsidRDefault="006E5432" w:rsidP="00B95FF8">
      <w:pPr>
        <w:spacing w:after="120" w:line="480" w:lineRule="auto"/>
        <w:ind w:firstLine="284"/>
        <w:rPr>
          <w:b/>
          <w:lang w:val="en-US"/>
        </w:rPr>
      </w:pPr>
    </w:p>
    <w:p w14:paraId="7B2514DB" w14:textId="77777777" w:rsidR="008B1FDF" w:rsidRPr="004163F9" w:rsidRDefault="008B1FDF" w:rsidP="008B1FDF">
      <w:pPr>
        <w:spacing w:after="120" w:line="480" w:lineRule="auto"/>
        <w:ind w:firstLine="284"/>
        <w:rPr>
          <w:b/>
          <w:color w:val="000000" w:themeColor="text1"/>
          <w:lang w:val="en-US"/>
        </w:rPr>
      </w:pPr>
      <w:r w:rsidRPr="004163F9">
        <w:rPr>
          <w:b/>
          <w:color w:val="000000" w:themeColor="text1"/>
          <w:lang w:val="en-US"/>
        </w:rPr>
        <w:t>References</w:t>
      </w:r>
    </w:p>
    <w:p w14:paraId="589E025A" w14:textId="7777777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lastRenderedPageBreak/>
        <w:t>American Association for the Advancement of Science (AAAS). 2010. “Assembling Life from Scratch” &lt;http://www.aaas.org/news/releases/2005/1208protocell.shtml&gt;.</w:t>
      </w:r>
    </w:p>
    <w:p w14:paraId="40CD2D02" w14:textId="48FC6D0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rPr>
        <w:t xml:space="preserve">Amundsen, Ron, and Lauder, George V. (1994) “Function without purpose: the uses of causal role function in evolutionary biology.” </w:t>
      </w:r>
      <w:r w:rsidRPr="004163F9">
        <w:rPr>
          <w:rFonts w:ascii="Times New Roman" w:hAnsi="Times New Roman" w:cs="Times New Roman"/>
          <w:i/>
          <w:color w:val="000000" w:themeColor="text1"/>
        </w:rPr>
        <w:t xml:space="preserve">Biology and Philosophy </w:t>
      </w:r>
      <w:r w:rsidRPr="004163F9">
        <w:rPr>
          <w:rFonts w:ascii="Times New Roman" w:hAnsi="Times New Roman" w:cs="Times New Roman"/>
          <w:color w:val="000000" w:themeColor="text1"/>
        </w:rPr>
        <w:t>9:443</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4</w:t>
      </w:r>
      <w:r w:rsidR="00845870">
        <w:rPr>
          <w:rFonts w:ascii="Times New Roman" w:hAnsi="Times New Roman" w:cs="Times New Roman"/>
          <w:color w:val="000000" w:themeColor="text1"/>
        </w:rPr>
        <w:t xml:space="preserve"> </w:t>
      </w:r>
      <w:r w:rsidRPr="004163F9">
        <w:rPr>
          <w:rFonts w:ascii="Times New Roman" w:hAnsi="Times New Roman" w:cs="Times New Roman"/>
          <w:color w:val="000000" w:themeColor="text1"/>
        </w:rPr>
        <w:t>69.</w:t>
      </w:r>
    </w:p>
    <w:p w14:paraId="2D858C5D" w14:textId="2F400363" w:rsidR="00F77BA2" w:rsidRPr="004163F9" w:rsidRDefault="00F77BA2" w:rsidP="00F77BA2">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Basl, J. </w:t>
      </w:r>
      <w:r>
        <w:rPr>
          <w:rFonts w:ascii="Times New Roman" w:hAnsi="Times New Roman" w:cs="Times New Roman"/>
          <w:color w:val="000000" w:themeColor="text1"/>
          <w:lang w:val="en-US"/>
        </w:rPr>
        <w:t>2012</w:t>
      </w:r>
      <w:r w:rsidRPr="004163F9">
        <w:rPr>
          <w:rFonts w:ascii="Times New Roman" w:hAnsi="Times New Roman" w:cs="Times New Roman"/>
          <w:color w:val="000000" w:themeColor="text1"/>
          <w:lang w:val="en-US"/>
        </w:rPr>
        <w:t>. “</w:t>
      </w:r>
      <w:r>
        <w:rPr>
          <w:rFonts w:ascii="Times New Roman" w:hAnsi="Times New Roman" w:cs="Times New Roman"/>
          <w:color w:val="000000" w:themeColor="text1"/>
          <w:lang w:val="en-US"/>
        </w:rPr>
        <w:t>Nothing good will come from giving up on aetiological accounts</w:t>
      </w:r>
      <w:r w:rsidR="00E36B8F">
        <w:rPr>
          <w:rFonts w:ascii="Times New Roman" w:hAnsi="Times New Roman" w:cs="Times New Roman"/>
          <w:color w:val="000000" w:themeColor="text1"/>
          <w:lang w:val="en-US"/>
        </w:rPr>
        <w:t xml:space="preserve"> of teleology.</w:t>
      </w:r>
      <w:r>
        <w:rPr>
          <w:rFonts w:ascii="Times New Roman" w:hAnsi="Times New Roman" w:cs="Times New Roman"/>
          <w:color w:val="000000" w:themeColor="text1"/>
          <w:lang w:val="en-US"/>
        </w:rPr>
        <w:t xml:space="preserve">” </w:t>
      </w:r>
      <w:r w:rsidRPr="004163F9">
        <w:rPr>
          <w:rFonts w:ascii="Times New Roman" w:hAnsi="Times New Roman" w:cs="Times New Roman"/>
          <w:i/>
          <w:color w:val="000000" w:themeColor="text1"/>
          <w:lang w:val="en-US"/>
        </w:rPr>
        <w:t>Philosophy and Technology</w:t>
      </w:r>
      <w:r w:rsidRPr="004163F9">
        <w:rPr>
          <w:rFonts w:ascii="Times New Roman" w:hAnsi="Times New Roman" w:cs="Times New Roman"/>
          <w:color w:val="000000" w:themeColor="text1"/>
          <w:lang w:val="en-US"/>
        </w:rPr>
        <w:t xml:space="preserve"> 25: 5</w:t>
      </w:r>
      <w:r w:rsidR="00E36B8F">
        <w:rPr>
          <w:rFonts w:ascii="Times New Roman" w:hAnsi="Times New Roman" w:cs="Times New Roman"/>
          <w:color w:val="000000" w:themeColor="text1"/>
          <w:lang w:val="en-US"/>
        </w:rPr>
        <w:t>43–546</w:t>
      </w:r>
      <w:r w:rsidRPr="004163F9">
        <w:rPr>
          <w:rFonts w:ascii="Times New Roman" w:hAnsi="Times New Roman" w:cs="Times New Roman"/>
          <w:color w:val="000000" w:themeColor="text1"/>
          <w:lang w:val="en-US"/>
        </w:rPr>
        <w:t>.</w:t>
      </w:r>
    </w:p>
    <w:p w14:paraId="6035F027" w14:textId="63DE83E3" w:rsidR="00F77BA2" w:rsidRPr="004163F9" w:rsidRDefault="00E36B8F" w:rsidP="00E36B8F">
      <w:pPr>
        <w:widowControl w:val="0"/>
        <w:autoSpaceDE w:val="0"/>
        <w:autoSpaceDN w:val="0"/>
        <w:adjustRightInd w:val="0"/>
        <w:spacing w:after="120" w:line="480" w:lineRule="auto"/>
        <w:ind w:left="284" w:hanging="284"/>
        <w:rPr>
          <w:rFonts w:ascii="Times New Roman" w:hAnsi="Times New Roman" w:cs="Times New Roman"/>
          <w:color w:val="000000" w:themeColor="text1"/>
          <w:lang w:val="en-US"/>
        </w:rPr>
      </w:pPr>
      <w:r>
        <w:rPr>
          <w:rFonts w:ascii="Times New Roman" w:hAnsi="Times New Roman" w:cs="Times New Roman"/>
          <w:color w:val="000000" w:themeColor="text1"/>
          <w:lang w:val="en-US"/>
        </w:rPr>
        <w:t>Basl, J. &amp; Sandler, R. 2012</w:t>
      </w:r>
      <w:r w:rsidR="008B1FDF" w:rsidRPr="004163F9">
        <w:rPr>
          <w:rFonts w:ascii="Times New Roman" w:hAnsi="Times New Roman" w:cs="Times New Roman"/>
          <w:color w:val="000000" w:themeColor="text1"/>
          <w:lang w:val="en-US"/>
        </w:rPr>
        <w:t xml:space="preserve">. “The good of non-sentient organisms”. </w:t>
      </w:r>
      <w:r w:rsidR="008B1FDF" w:rsidRPr="004163F9">
        <w:rPr>
          <w:rFonts w:ascii="Times New Roman" w:hAnsi="Times New Roman" w:cs="Times New Roman"/>
          <w:i/>
          <w:color w:val="000000" w:themeColor="text1"/>
          <w:lang w:val="en-US"/>
        </w:rPr>
        <w:t xml:space="preserve">Studies in History and Philosophy of Biological and Biomedical Sciences </w:t>
      </w:r>
      <w:r w:rsidR="008B1FDF" w:rsidRPr="004163F9">
        <w:rPr>
          <w:rFonts w:ascii="Times New Roman" w:hAnsi="Times New Roman" w:cs="Times New Roman"/>
          <w:color w:val="000000" w:themeColor="text1"/>
          <w:lang w:val="en-US"/>
        </w:rPr>
        <w:t>44: 697–705.</w:t>
      </w:r>
    </w:p>
    <w:p w14:paraId="4FC7DBE4" w14:textId="7777777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Bigelow, J. &amp; Pargetter, R. 1987. “Functions”. </w:t>
      </w:r>
      <w:r w:rsidRPr="004163F9">
        <w:rPr>
          <w:rFonts w:ascii="Times New Roman" w:hAnsi="Times New Roman" w:cs="Times New Roman"/>
          <w:i/>
          <w:color w:val="000000" w:themeColor="text1"/>
          <w:lang w:val="en-US"/>
        </w:rPr>
        <w:t>The Journal of Philosophy</w:t>
      </w:r>
      <w:r w:rsidRPr="004163F9">
        <w:rPr>
          <w:rFonts w:ascii="Times New Roman" w:hAnsi="Times New Roman" w:cs="Times New Roman"/>
          <w:color w:val="000000" w:themeColor="text1"/>
          <w:lang w:val="en-US"/>
        </w:rPr>
        <w:t xml:space="preserve">, 84: 181–196. </w:t>
      </w:r>
    </w:p>
    <w:p w14:paraId="414BA354"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Boorse, C. 1975. “On the distinction between disease and illness.” </w:t>
      </w:r>
      <w:r w:rsidRPr="004163F9">
        <w:rPr>
          <w:rFonts w:ascii="Times New Roman" w:hAnsi="Times New Roman" w:cs="Times New Roman"/>
          <w:i/>
          <w:color w:val="000000" w:themeColor="text1"/>
          <w:lang w:val="en-US"/>
        </w:rPr>
        <w:t xml:space="preserve">Philosophy and Public Affairs </w:t>
      </w:r>
      <w:r w:rsidRPr="004163F9">
        <w:rPr>
          <w:rFonts w:ascii="Times New Roman" w:hAnsi="Times New Roman" w:cs="Times New Roman"/>
          <w:color w:val="000000" w:themeColor="text1"/>
          <w:lang w:val="en-US"/>
        </w:rPr>
        <w:t xml:space="preserve">5: 49–68. </w:t>
      </w:r>
    </w:p>
    <w:p w14:paraId="0DC59DC4"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1976. “Wright on functions.” </w:t>
      </w:r>
      <w:r w:rsidRPr="004163F9">
        <w:rPr>
          <w:rFonts w:ascii="Times New Roman" w:hAnsi="Times New Roman" w:cs="Times New Roman"/>
          <w:i/>
          <w:iCs/>
          <w:color w:val="000000" w:themeColor="text1"/>
          <w:lang w:val="en-US"/>
        </w:rPr>
        <w:t xml:space="preserve">Philosophical Review </w:t>
      </w:r>
      <w:r w:rsidRPr="004163F9">
        <w:rPr>
          <w:rFonts w:ascii="Times New Roman" w:hAnsi="Times New Roman" w:cs="Times New Roman"/>
          <w:iCs/>
          <w:color w:val="000000" w:themeColor="text1"/>
          <w:lang w:val="en-US"/>
        </w:rPr>
        <w:t>85</w:t>
      </w:r>
      <w:r w:rsidRPr="004163F9">
        <w:rPr>
          <w:rFonts w:ascii="Times New Roman" w:hAnsi="Times New Roman" w:cs="Times New Roman"/>
          <w:color w:val="000000" w:themeColor="text1"/>
          <w:lang w:val="en-US"/>
        </w:rPr>
        <w:t>: 70–86.</w:t>
      </w:r>
    </w:p>
    <w:p w14:paraId="71423048"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1977. “Health as a theoretical concept.” </w:t>
      </w:r>
      <w:r w:rsidRPr="004163F9">
        <w:rPr>
          <w:rFonts w:ascii="Times New Roman" w:hAnsi="Times New Roman" w:cs="Times New Roman"/>
          <w:i/>
          <w:iCs/>
          <w:color w:val="000000" w:themeColor="text1"/>
          <w:lang w:val="en-US"/>
        </w:rPr>
        <w:t xml:space="preserve">Philosophy of Science </w:t>
      </w:r>
      <w:r w:rsidRPr="004163F9">
        <w:rPr>
          <w:rFonts w:ascii="Times New Roman" w:hAnsi="Times New Roman" w:cs="Times New Roman"/>
          <w:iCs/>
          <w:color w:val="000000" w:themeColor="text1"/>
          <w:lang w:val="en-US"/>
        </w:rPr>
        <w:t>44</w:t>
      </w:r>
      <w:r w:rsidRPr="004163F9">
        <w:rPr>
          <w:rFonts w:ascii="Times New Roman" w:hAnsi="Times New Roman" w:cs="Times New Roman"/>
          <w:color w:val="000000" w:themeColor="text1"/>
          <w:lang w:val="en-US"/>
        </w:rPr>
        <w:t>: 542–573.</w:t>
      </w:r>
    </w:p>
    <w:p w14:paraId="13433052"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1997. “A rebuttal on health.” In </w:t>
      </w:r>
      <w:r w:rsidRPr="004163F9">
        <w:rPr>
          <w:rFonts w:ascii="Times New Roman" w:hAnsi="Times New Roman" w:cs="Times New Roman"/>
          <w:iCs/>
          <w:color w:val="000000" w:themeColor="text1"/>
          <w:lang w:val="en-US"/>
        </w:rPr>
        <w:t xml:space="preserve">J.M. </w:t>
      </w:r>
      <w:r w:rsidRPr="004163F9">
        <w:rPr>
          <w:rFonts w:ascii="Times New Roman" w:hAnsi="Times New Roman" w:cs="Times New Roman"/>
          <w:color w:val="000000" w:themeColor="text1"/>
          <w:lang w:val="en-US"/>
        </w:rPr>
        <w:t xml:space="preserve">Humber, and R.F. Almeder (eds.)  </w:t>
      </w:r>
      <w:r w:rsidRPr="004163F9">
        <w:rPr>
          <w:rFonts w:ascii="Times New Roman" w:hAnsi="Times New Roman" w:cs="Times New Roman"/>
          <w:i/>
          <w:iCs/>
          <w:color w:val="000000" w:themeColor="text1"/>
          <w:lang w:val="en-US"/>
        </w:rPr>
        <w:t>What is disease?</w:t>
      </w:r>
      <w:r w:rsidRPr="004163F9">
        <w:rPr>
          <w:rFonts w:ascii="Times New Roman" w:hAnsi="Times New Roman" w:cs="Times New Roman"/>
          <w:iCs/>
          <w:color w:val="000000" w:themeColor="text1"/>
          <w:lang w:val="en-US"/>
        </w:rPr>
        <w:t xml:space="preserve"> </w:t>
      </w:r>
      <w:r w:rsidRPr="004163F9">
        <w:rPr>
          <w:rFonts w:ascii="Times New Roman" w:hAnsi="Times New Roman" w:cs="Times New Roman"/>
          <w:color w:val="000000" w:themeColor="text1"/>
          <w:lang w:val="en-US"/>
        </w:rPr>
        <w:t xml:space="preserve">Totowa: Humana Press. </w:t>
      </w:r>
    </w:p>
    <w:p w14:paraId="3BE23E6C" w14:textId="77777777" w:rsidR="006D6EB4" w:rsidRDefault="008B1FDF" w:rsidP="005C6D38">
      <w:pPr>
        <w:pStyle w:val="Bibliography"/>
        <w:spacing w:after="120" w:line="480" w:lineRule="auto"/>
        <w:ind w:left="284" w:hanging="284"/>
        <w:rPr>
          <w:rFonts w:ascii="Times New Roman" w:hAnsi="Times New Roman" w:cs="Times New Roman"/>
          <w:color w:val="000000" w:themeColor="text1"/>
          <w:lang w:val="en-US"/>
        </w:rPr>
      </w:pPr>
      <w:r w:rsidRPr="006D6EB4">
        <w:rPr>
          <w:rFonts w:ascii="Times New Roman" w:hAnsi="Times New Roman" w:cs="Times New Roman"/>
          <w:color w:val="000000" w:themeColor="text1"/>
          <w:lang w:val="en-US"/>
        </w:rPr>
        <w:sym w:font="Symbol" w:char="F0BE"/>
      </w:r>
      <w:r w:rsidRPr="006D6EB4">
        <w:rPr>
          <w:rFonts w:ascii="Times New Roman" w:hAnsi="Times New Roman" w:cs="Times New Roman"/>
          <w:color w:val="000000" w:themeColor="text1"/>
          <w:lang w:val="en-US"/>
        </w:rPr>
        <w:sym w:font="Symbol" w:char="F0BE"/>
      </w:r>
      <w:r w:rsidRPr="006D6EB4">
        <w:rPr>
          <w:rFonts w:ascii="Times New Roman" w:hAnsi="Times New Roman" w:cs="Times New Roman"/>
          <w:color w:val="000000" w:themeColor="text1"/>
          <w:lang w:val="en-US"/>
        </w:rPr>
        <w:sym w:font="Symbol" w:char="F0BE"/>
      </w:r>
      <w:r w:rsidRPr="006D6EB4">
        <w:rPr>
          <w:rFonts w:ascii="Times New Roman" w:hAnsi="Times New Roman" w:cs="Times New Roman"/>
          <w:color w:val="000000" w:themeColor="text1"/>
          <w:lang w:val="en-US"/>
        </w:rPr>
        <w:t xml:space="preserve">. 2002. “A rebuttal on functions.” In </w:t>
      </w:r>
      <w:r w:rsidRPr="006D6EB4">
        <w:rPr>
          <w:rFonts w:ascii="Times New Roman" w:hAnsi="Times New Roman" w:cs="Times New Roman"/>
          <w:iCs/>
          <w:color w:val="000000" w:themeColor="text1"/>
          <w:lang w:val="en-US"/>
        </w:rPr>
        <w:t xml:space="preserve">A. </w:t>
      </w:r>
      <w:r w:rsidRPr="006D6EB4">
        <w:rPr>
          <w:rFonts w:ascii="Times New Roman" w:hAnsi="Times New Roman" w:cs="Times New Roman"/>
          <w:color w:val="000000" w:themeColor="text1"/>
          <w:lang w:val="en-US"/>
        </w:rPr>
        <w:t xml:space="preserve">Ariew, R. Cummins &amp; M. Perlman (eds.) </w:t>
      </w:r>
      <w:r w:rsidRPr="006D6EB4">
        <w:rPr>
          <w:rFonts w:ascii="Times New Roman" w:hAnsi="Times New Roman" w:cs="Times New Roman"/>
          <w:i/>
          <w:color w:val="000000" w:themeColor="text1"/>
          <w:lang w:val="en-US"/>
        </w:rPr>
        <w:t>Functions: new essays in the philosophy of psychology and biolog</w:t>
      </w:r>
      <w:r w:rsidRPr="00020611">
        <w:rPr>
          <w:rFonts w:ascii="Times New Roman" w:hAnsi="Times New Roman" w:cs="Times New Roman"/>
          <w:color w:val="000000" w:themeColor="text1"/>
          <w:lang w:val="en-US"/>
        </w:rPr>
        <w:t>y. Oxford: Oxford University Press.</w:t>
      </w:r>
    </w:p>
    <w:p w14:paraId="3BA0B827" w14:textId="7D60FF7C" w:rsidR="006D6EB4" w:rsidRPr="006D6EB4" w:rsidRDefault="006D6EB4" w:rsidP="006D6EB4">
      <w:pPr>
        <w:pStyle w:val="Bibliography"/>
        <w:spacing w:after="120" w:line="480" w:lineRule="auto"/>
        <w:ind w:left="284" w:hanging="284"/>
        <w:rPr>
          <w:rFonts w:ascii="Times New Roman" w:hAnsi="Times New Roman" w:cs="Times New Roman"/>
          <w:color w:val="000000" w:themeColor="text1"/>
          <w:lang w:val="en-US"/>
        </w:rPr>
      </w:pPr>
      <w:r w:rsidRPr="006D6EB4">
        <w:rPr>
          <w:rFonts w:ascii="Times New Roman" w:hAnsi="Times New Roman" w:cs="Times New Roman"/>
          <w:color w:val="000000" w:themeColor="text1"/>
          <w:lang w:val="en-US"/>
        </w:rPr>
        <w:sym w:font="Symbol" w:char="F0BE"/>
      </w:r>
      <w:r w:rsidRPr="006D6EB4">
        <w:rPr>
          <w:rFonts w:ascii="Times New Roman" w:hAnsi="Times New Roman" w:cs="Times New Roman"/>
          <w:color w:val="000000" w:themeColor="text1"/>
          <w:lang w:val="en-US"/>
        </w:rPr>
        <w:sym w:font="Symbol" w:char="F0BE"/>
      </w:r>
      <w:r w:rsidRPr="006D6EB4">
        <w:rPr>
          <w:rFonts w:ascii="Times New Roman" w:hAnsi="Times New Roman" w:cs="Times New Roman"/>
          <w:color w:val="000000" w:themeColor="text1"/>
          <w:lang w:val="en-US"/>
        </w:rPr>
        <w:sym w:font="Symbol" w:char="F0BE"/>
      </w:r>
      <w:r w:rsidRPr="006D6EB4">
        <w:rPr>
          <w:rFonts w:ascii="Times New Roman" w:hAnsi="Times New Roman" w:cs="Times New Roman"/>
          <w:color w:val="000000" w:themeColor="text1"/>
          <w:lang w:val="en-US"/>
        </w:rPr>
        <w:t xml:space="preserve">. 2011. </w:t>
      </w:r>
      <w:r w:rsidRPr="006D6EB4">
        <w:rPr>
          <w:rFonts w:ascii="Times New Roman" w:hAnsi="Times New Roman" w:cs="Times New Roman"/>
          <w:lang w:val="en-US"/>
        </w:rPr>
        <w:t>“Concepts of health and disease.” I</w:t>
      </w:r>
      <w:r w:rsidRPr="005C6D38">
        <w:rPr>
          <w:rFonts w:ascii="Times New Roman" w:hAnsi="Times New Roman" w:cs="Times New Roman"/>
          <w:lang w:val="en-US"/>
        </w:rPr>
        <w:t>n Fred Gifford</w:t>
      </w:r>
      <w:r>
        <w:rPr>
          <w:rFonts w:ascii="Times New Roman" w:hAnsi="Times New Roman" w:cs="Times New Roman"/>
          <w:lang w:val="en-US"/>
        </w:rPr>
        <w:t xml:space="preserve"> (</w:t>
      </w:r>
      <w:r w:rsidRPr="005C6D38">
        <w:rPr>
          <w:rFonts w:ascii="Times New Roman" w:hAnsi="Times New Roman" w:cs="Times New Roman"/>
          <w:lang w:val="en-US"/>
        </w:rPr>
        <w:t>ed</w:t>
      </w:r>
      <w:r>
        <w:rPr>
          <w:rFonts w:ascii="Times New Roman" w:hAnsi="Times New Roman" w:cs="Times New Roman"/>
          <w:lang w:val="en-US"/>
        </w:rPr>
        <w:t>)</w:t>
      </w:r>
      <w:r w:rsidRPr="006D6EB4">
        <w:rPr>
          <w:rFonts w:ascii="Times New Roman" w:hAnsi="Times New Roman" w:cs="Times New Roman"/>
          <w:lang w:val="en-US"/>
        </w:rPr>
        <w:t>.</w:t>
      </w:r>
      <w:r w:rsidRPr="005C6D38">
        <w:rPr>
          <w:rFonts w:ascii="Times New Roman" w:hAnsi="Times New Roman" w:cs="Times New Roman"/>
          <w:lang w:val="en-US"/>
        </w:rPr>
        <w:t xml:space="preserve"> </w:t>
      </w:r>
      <w:r w:rsidRPr="005C6D38">
        <w:rPr>
          <w:rFonts w:ascii="Times New Roman" w:hAnsi="Times New Roman" w:cs="Times New Roman"/>
          <w:i/>
          <w:lang w:val="en-US"/>
        </w:rPr>
        <w:t>Philosophy of Medicine</w:t>
      </w:r>
      <w:r w:rsidRPr="005C6D38">
        <w:rPr>
          <w:rFonts w:ascii="Times New Roman" w:hAnsi="Times New Roman" w:cs="Times New Roman"/>
          <w:lang w:val="en-US"/>
        </w:rPr>
        <w:t xml:space="preserve"> Elsevier, pp. 13</w:t>
      </w:r>
      <w:r w:rsidR="00845870" w:rsidRPr="004163F9">
        <w:rPr>
          <w:rFonts w:ascii="Times New Roman" w:hAnsi="Times New Roman" w:cs="Times New Roman"/>
          <w:color w:val="000000" w:themeColor="text1"/>
          <w:lang w:val="en-US"/>
        </w:rPr>
        <w:t>–</w:t>
      </w:r>
      <w:r w:rsidRPr="005C6D38">
        <w:rPr>
          <w:rFonts w:ascii="Times New Roman" w:hAnsi="Times New Roman" w:cs="Times New Roman"/>
          <w:lang w:val="en-US"/>
        </w:rPr>
        <w:t xml:space="preserve">64. </w:t>
      </w:r>
    </w:p>
    <w:p w14:paraId="357EBDA2" w14:textId="742CE02A" w:rsidR="008B1FDF" w:rsidRPr="004163F9" w:rsidRDefault="008B1FDF" w:rsidP="008B1FDF">
      <w:pPr>
        <w:pStyle w:val="Bibliography"/>
        <w:spacing w:after="120" w:line="480" w:lineRule="auto"/>
        <w:ind w:left="284" w:hanging="284"/>
        <w:rPr>
          <w:rFonts w:ascii="Times New Roman" w:hAnsi="Times New Roman" w:cs="Times New Roman"/>
          <w:i/>
          <w:color w:val="000000" w:themeColor="text1"/>
          <w:lang w:val="en-US"/>
        </w:rPr>
      </w:pPr>
      <w:r w:rsidRPr="00020611">
        <w:rPr>
          <w:rFonts w:ascii="Times New Roman" w:hAnsi="Times New Roman" w:cs="Times New Roman"/>
          <w:color w:val="000000" w:themeColor="text1"/>
          <w:lang w:val="en-US"/>
        </w:rPr>
        <w:lastRenderedPageBreak/>
        <w:t>Clarke, E. 2010. “The Problem of Biological Individ</w:t>
      </w:r>
      <w:r w:rsidRPr="008636EE">
        <w:rPr>
          <w:rFonts w:ascii="Times New Roman" w:hAnsi="Times New Roman" w:cs="Times New Roman"/>
          <w:color w:val="000000" w:themeColor="text1"/>
          <w:lang w:val="en-US"/>
        </w:rPr>
        <w:t xml:space="preserve">uality”. </w:t>
      </w:r>
      <w:r w:rsidRPr="007F7330">
        <w:rPr>
          <w:rFonts w:ascii="Times New Roman" w:hAnsi="Times New Roman" w:cs="Times New Roman"/>
          <w:i/>
          <w:color w:val="000000" w:themeColor="text1"/>
          <w:lang w:val="en-US"/>
        </w:rPr>
        <w:t>Biological Theory</w:t>
      </w:r>
      <w:r w:rsidRPr="007F7330">
        <w:rPr>
          <w:rFonts w:ascii="Times New Roman" w:hAnsi="Times New Roman" w:cs="Times New Roman"/>
          <w:color w:val="000000" w:themeColor="text1"/>
          <w:lang w:val="en-US"/>
        </w:rPr>
        <w:t xml:space="preserve"> 5: 312</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lang w:val="en-US"/>
        </w:rPr>
        <w:t>325.</w:t>
      </w:r>
      <w:r w:rsidRPr="004163F9">
        <w:rPr>
          <w:rFonts w:ascii="Times New Roman" w:hAnsi="Times New Roman" w:cs="Times New Roman"/>
          <w:i/>
          <w:color w:val="000000" w:themeColor="text1"/>
          <w:lang w:val="en-US"/>
        </w:rPr>
        <w:t xml:space="preserve"> </w:t>
      </w:r>
    </w:p>
    <w:p w14:paraId="5A3DAE1E" w14:textId="77777777" w:rsidR="008B1FDF" w:rsidRPr="004163F9" w:rsidRDefault="008B1FDF" w:rsidP="008B1FDF">
      <w:pPr>
        <w:pStyle w:val="Bibliography"/>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2013. “The Multiple Realisability of Biological Individuals”. </w:t>
      </w:r>
      <w:r w:rsidRPr="004163F9">
        <w:rPr>
          <w:rFonts w:ascii="Times New Roman" w:hAnsi="Times New Roman" w:cs="Times New Roman"/>
          <w:i/>
          <w:color w:val="000000" w:themeColor="text1"/>
          <w:lang w:val="en-US"/>
        </w:rPr>
        <w:t>The Journal of Philosophy</w:t>
      </w:r>
      <w:r w:rsidRPr="004163F9">
        <w:rPr>
          <w:rFonts w:ascii="Times New Roman" w:hAnsi="Times New Roman" w:cs="Times New Roman"/>
          <w:color w:val="000000" w:themeColor="text1"/>
          <w:lang w:val="en-US"/>
        </w:rPr>
        <w:t xml:space="preserve"> 110: 413–453</w:t>
      </w:r>
      <w:r w:rsidRPr="004163F9">
        <w:rPr>
          <w:rFonts w:ascii="Times New Roman" w:hAnsi="Times New Roman" w:cs="Times New Roman"/>
          <w:i/>
          <w:color w:val="000000" w:themeColor="text1"/>
          <w:lang w:val="en-US"/>
        </w:rPr>
        <w:t xml:space="preserve">. </w:t>
      </w:r>
    </w:p>
    <w:p w14:paraId="0B4D8C91" w14:textId="44915A33" w:rsidR="008B1FDF" w:rsidRPr="004163F9" w:rsidRDefault="008B1FDF" w:rsidP="008B1FDF">
      <w:pPr>
        <w:pStyle w:val="Bibliography"/>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rPr>
        <w:t xml:space="preserve">Cooper, R. (2002) Disease. </w:t>
      </w:r>
      <w:r w:rsidRPr="004163F9">
        <w:rPr>
          <w:rFonts w:ascii="Times New Roman" w:hAnsi="Times New Roman" w:cs="Times New Roman"/>
          <w:i/>
          <w:iCs/>
          <w:color w:val="000000" w:themeColor="text1"/>
        </w:rPr>
        <w:t>Studies in History and Philosophy of Biological and Biomedical Sciences 33</w:t>
      </w:r>
      <w:r w:rsidRPr="004163F9">
        <w:rPr>
          <w:rFonts w:ascii="Times New Roman" w:hAnsi="Times New Roman" w:cs="Times New Roman"/>
          <w:color w:val="000000" w:themeColor="text1"/>
        </w:rPr>
        <w:t>: 263</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282.</w:t>
      </w:r>
    </w:p>
    <w:p w14:paraId="39165E15"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Cummins, R. 1975. “Functional analysis.” </w:t>
      </w:r>
      <w:r w:rsidRPr="004163F9">
        <w:rPr>
          <w:rFonts w:ascii="Times New Roman" w:hAnsi="Times New Roman" w:cs="Times New Roman"/>
          <w:i/>
          <w:color w:val="000000" w:themeColor="text1"/>
          <w:lang w:val="en-US"/>
        </w:rPr>
        <w:t>The Journal of Philosophy</w:t>
      </w:r>
      <w:r w:rsidRPr="004163F9">
        <w:rPr>
          <w:rFonts w:ascii="Times New Roman" w:hAnsi="Times New Roman" w:cs="Times New Roman"/>
          <w:color w:val="000000" w:themeColor="text1"/>
          <w:lang w:val="en-US"/>
        </w:rPr>
        <w:t xml:space="preserve"> 72: 741–765.</w:t>
      </w:r>
    </w:p>
    <w:p w14:paraId="2A242971" w14:textId="77777777" w:rsidR="008B1FDF" w:rsidRPr="004163F9" w:rsidRDefault="008B1FDF" w:rsidP="008B1FDF">
      <w:pPr>
        <w:pStyle w:val="Bibliography"/>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lang w:val="en-US"/>
        </w:rPr>
        <w:t xml:space="preserve">Davidson, D. 1987. “Knowing One’s Own Mind”. </w:t>
      </w:r>
      <w:r w:rsidRPr="004163F9">
        <w:rPr>
          <w:rFonts w:ascii="Times New Roman" w:hAnsi="Times New Roman" w:cs="Times New Roman"/>
          <w:i/>
          <w:color w:val="000000" w:themeColor="text1"/>
          <w:lang w:val="en-US"/>
        </w:rPr>
        <w:t>Proceedings and Addresses of</w:t>
      </w:r>
    </w:p>
    <w:p w14:paraId="48569769" w14:textId="77777777" w:rsidR="008B1FDF" w:rsidRPr="004163F9" w:rsidRDefault="008B1FDF" w:rsidP="008B1FDF">
      <w:pPr>
        <w:widowControl w:val="0"/>
        <w:autoSpaceDE w:val="0"/>
        <w:autoSpaceDN w:val="0"/>
        <w:adjustRightInd w:val="0"/>
        <w:spacing w:after="120" w:line="480" w:lineRule="auto"/>
        <w:ind w:left="284"/>
        <w:rPr>
          <w:rFonts w:ascii="Times New Roman" w:hAnsi="Times New Roman" w:cs="Times New Roman"/>
          <w:color w:val="000000" w:themeColor="text1"/>
          <w:lang w:val="en-US"/>
        </w:rPr>
      </w:pPr>
      <w:r w:rsidRPr="004163F9">
        <w:rPr>
          <w:rFonts w:ascii="Times New Roman" w:hAnsi="Times New Roman" w:cs="Times New Roman"/>
          <w:i/>
          <w:color w:val="000000" w:themeColor="text1"/>
          <w:lang w:val="en-US"/>
        </w:rPr>
        <w:t xml:space="preserve">the American Philosophical Association </w:t>
      </w:r>
      <w:r w:rsidRPr="004163F9">
        <w:rPr>
          <w:rFonts w:ascii="Times New Roman" w:hAnsi="Times New Roman" w:cs="Times New Roman"/>
          <w:color w:val="000000" w:themeColor="text1"/>
          <w:lang w:val="en-US"/>
        </w:rPr>
        <w:t>3: 441–458.</w:t>
      </w:r>
    </w:p>
    <w:p w14:paraId="3CFB7C4C" w14:textId="7777777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Douglas, T., Powell, R. &amp; Savulescu, J. 2013. </w:t>
      </w:r>
      <w:r w:rsidRPr="004163F9">
        <w:rPr>
          <w:rFonts w:ascii="Times New Roman" w:hAnsi="Times New Roman" w:cs="Times New Roman"/>
          <w:i/>
          <w:color w:val="000000" w:themeColor="text1"/>
          <w:lang w:val="en-US"/>
        </w:rPr>
        <w:t>Is the creation of life morally significant? Studies in History and Philosophy of Biological and Biomedical Sciences</w:t>
      </w:r>
      <w:r w:rsidRPr="004163F9">
        <w:rPr>
          <w:rFonts w:ascii="Times New Roman" w:hAnsi="Times New Roman" w:cs="Times New Roman"/>
          <w:color w:val="000000" w:themeColor="text1"/>
          <w:lang w:val="en-US"/>
        </w:rPr>
        <w:t xml:space="preserve"> 44: 688–696</w:t>
      </w:r>
    </w:p>
    <w:p w14:paraId="16DC51B1" w14:textId="77777777" w:rsidR="008B1FDF" w:rsidRPr="004163F9" w:rsidRDefault="008B1FDF" w:rsidP="008B1FDF">
      <w:pPr>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Endy, D. 2005. “Foundations for engineering biology”. </w:t>
      </w:r>
      <w:r w:rsidRPr="004163F9">
        <w:rPr>
          <w:rFonts w:ascii="Times New Roman" w:hAnsi="Times New Roman" w:cs="Times New Roman"/>
          <w:i/>
          <w:color w:val="000000" w:themeColor="text1"/>
          <w:lang w:val="en-US"/>
        </w:rPr>
        <w:t>Nature</w:t>
      </w:r>
      <w:r w:rsidRPr="004163F9">
        <w:rPr>
          <w:rFonts w:ascii="Times New Roman" w:hAnsi="Times New Roman" w:cs="Times New Roman"/>
          <w:color w:val="000000" w:themeColor="text1"/>
          <w:lang w:val="en-US"/>
        </w:rPr>
        <w:t xml:space="preserve"> 438: 449–453.</w:t>
      </w:r>
    </w:p>
    <w:p w14:paraId="1D36C43A" w14:textId="77777777" w:rsidR="008B1FDF" w:rsidRPr="004163F9" w:rsidRDefault="008B1FDF" w:rsidP="008B1FDF">
      <w:pPr>
        <w:pStyle w:val="Bibliography"/>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lang w:val="en-US"/>
        </w:rPr>
        <w:t xml:space="preserve">European Comission (2005). </w:t>
      </w:r>
      <w:r w:rsidRPr="004163F9">
        <w:rPr>
          <w:rFonts w:ascii="Times New Roman" w:hAnsi="Times New Roman" w:cs="Times New Roman"/>
          <w:i/>
          <w:color w:val="000000" w:themeColor="text1"/>
          <w:lang w:val="en-US"/>
        </w:rPr>
        <w:t xml:space="preserve">Synthetic Biology: Applying Engineering to Biology. Report of a NEST High-Level Expert Group. </w:t>
      </w:r>
      <w:r w:rsidRPr="004163F9">
        <w:rPr>
          <w:rFonts w:ascii="Times New Roman" w:hAnsi="Times New Roman" w:cs="Times New Roman"/>
          <w:color w:val="000000" w:themeColor="text1"/>
          <w:lang w:val="en-US"/>
        </w:rPr>
        <w:t xml:space="preserve">(Brussels: European Comission) </w:t>
      </w:r>
      <w:hyperlink r:id="rId8" w:history="1">
        <w:r w:rsidRPr="004163F9">
          <w:rPr>
            <w:rStyle w:val="Hyperlink"/>
            <w:rFonts w:ascii="Times New Roman" w:hAnsi="Times New Roman" w:cs="Times New Roman"/>
            <w:color w:val="000000" w:themeColor="text1"/>
            <w:lang w:val="en-US"/>
          </w:rPr>
          <w:t>http://www.synbiosafe.eu/uploads/pdf/EU-highlevel-syntheticbiology.pdf</w:t>
        </w:r>
      </w:hyperlink>
      <w:r w:rsidRPr="004163F9">
        <w:rPr>
          <w:rFonts w:ascii="Times New Roman" w:hAnsi="Times New Roman" w:cs="Times New Roman"/>
          <w:color w:val="000000" w:themeColor="text1"/>
          <w:lang w:val="en-US"/>
        </w:rPr>
        <w:t xml:space="preserve"> </w:t>
      </w:r>
    </w:p>
    <w:p w14:paraId="59129F23" w14:textId="77777777" w:rsidR="008B1FDF" w:rsidRPr="004163F9" w:rsidRDefault="008B1FDF" w:rsidP="008B1FDF">
      <w:pPr>
        <w:widowControl w:val="0"/>
        <w:autoSpaceDE w:val="0"/>
        <w:autoSpaceDN w:val="0"/>
        <w:adjustRightInd w:val="0"/>
        <w:spacing w:after="120" w:line="480" w:lineRule="auto"/>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Foot, P. 2001. </w:t>
      </w:r>
      <w:r w:rsidRPr="004163F9">
        <w:rPr>
          <w:rFonts w:ascii="Times New Roman" w:hAnsi="Times New Roman" w:cs="Times New Roman"/>
          <w:i/>
          <w:color w:val="000000" w:themeColor="text1"/>
          <w:lang w:val="en-US"/>
        </w:rPr>
        <w:t xml:space="preserve">Natural Goodness. </w:t>
      </w:r>
      <w:r w:rsidRPr="004163F9">
        <w:rPr>
          <w:rFonts w:ascii="Times New Roman" w:hAnsi="Times New Roman" w:cs="Times New Roman"/>
          <w:color w:val="000000" w:themeColor="text1"/>
          <w:lang w:val="en-US"/>
        </w:rPr>
        <w:t>Oxford: Oxford University Press.</w:t>
      </w:r>
    </w:p>
    <w:p w14:paraId="3A6FF927"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eastAsia="en-US"/>
        </w:rPr>
        <w:t xml:space="preserve">Frigg, Roman and Hartmann, Stephan, "Models in Science", </w:t>
      </w:r>
      <w:r w:rsidRPr="004163F9">
        <w:rPr>
          <w:rFonts w:ascii="Times New Roman" w:hAnsi="Times New Roman" w:cs="Times New Roman"/>
          <w:i/>
          <w:color w:val="000000" w:themeColor="text1"/>
          <w:lang w:val="en-US" w:eastAsia="en-US"/>
        </w:rPr>
        <w:t>The Stanford Encyclopedia of Philosophy</w:t>
      </w:r>
      <w:r w:rsidRPr="004163F9">
        <w:rPr>
          <w:rFonts w:ascii="Times New Roman" w:hAnsi="Times New Roman" w:cs="Times New Roman"/>
          <w:color w:val="000000" w:themeColor="text1"/>
          <w:lang w:val="en-US" w:eastAsia="en-US"/>
        </w:rPr>
        <w:t xml:space="preserve"> (Winter 2016 Edition), Edward N. Zalta (ed.), forthcoming. URL = &lt;https://plato.stanford.edu/archives/win2016/entries/models-science/&gt;.</w:t>
      </w:r>
    </w:p>
    <w:p w14:paraId="74B6152C" w14:textId="7777777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Gibson, D. G., Glass, J. I., Carole, L., Noskov, V. N., Ray, C., Algire, M. A., et al. 2010. “Creation of a bacterial cell controlled by a chemically synthesized genome”. </w:t>
      </w:r>
      <w:r w:rsidRPr="004163F9">
        <w:rPr>
          <w:rFonts w:ascii="Times New Roman" w:hAnsi="Times New Roman" w:cs="Times New Roman"/>
          <w:i/>
          <w:color w:val="000000" w:themeColor="text1"/>
          <w:lang w:val="en-US"/>
        </w:rPr>
        <w:lastRenderedPageBreak/>
        <w:t>Science</w:t>
      </w:r>
      <w:r w:rsidRPr="004163F9">
        <w:rPr>
          <w:rFonts w:ascii="Times New Roman" w:hAnsi="Times New Roman" w:cs="Times New Roman"/>
          <w:color w:val="000000" w:themeColor="text1"/>
          <w:lang w:val="en-US"/>
        </w:rPr>
        <w:t xml:space="preserve"> 329: 52–56.</w:t>
      </w:r>
    </w:p>
    <w:p w14:paraId="0857282F"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Godfrey-Smith, Peter. 1993. “Functions: Consensus without Unity.” </w:t>
      </w:r>
      <w:r w:rsidRPr="004163F9">
        <w:rPr>
          <w:rFonts w:ascii="Times New Roman" w:hAnsi="Times New Roman" w:cs="Times New Roman"/>
          <w:i/>
          <w:color w:val="000000" w:themeColor="text1"/>
          <w:lang w:val="en-US"/>
        </w:rPr>
        <w:t xml:space="preserve">Pacific Philosophical Quarterly </w:t>
      </w:r>
      <w:r w:rsidRPr="004163F9">
        <w:rPr>
          <w:rFonts w:ascii="Times New Roman" w:hAnsi="Times New Roman" w:cs="Times New Roman"/>
          <w:color w:val="000000" w:themeColor="text1"/>
          <w:lang w:val="en-US"/>
        </w:rPr>
        <w:t>74: 196–208.</w:t>
      </w:r>
    </w:p>
    <w:p w14:paraId="1A049F7B" w14:textId="2B9A77F4" w:rsidR="006D6EB4" w:rsidRPr="004163F9" w:rsidRDefault="008B1FDF" w:rsidP="008B1FDF">
      <w:pPr>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Godfrey-Smith, Peter. 1994. “A modern history theory of functions.” </w:t>
      </w:r>
      <w:r w:rsidRPr="004163F9">
        <w:rPr>
          <w:rFonts w:ascii="Times New Roman" w:hAnsi="Times New Roman" w:cs="Times New Roman"/>
          <w:i/>
          <w:color w:val="000000" w:themeColor="text1"/>
          <w:lang w:val="en-US"/>
        </w:rPr>
        <w:t>Noûs</w:t>
      </w:r>
      <w:r w:rsidRPr="004163F9">
        <w:rPr>
          <w:rFonts w:ascii="Times New Roman" w:hAnsi="Times New Roman" w:cs="Times New Roman"/>
          <w:color w:val="000000" w:themeColor="text1"/>
          <w:lang w:val="en-US"/>
        </w:rPr>
        <w:t xml:space="preserve"> 28: 344–362. </w:t>
      </w:r>
    </w:p>
    <w:p w14:paraId="3E670095" w14:textId="49FA3EFD" w:rsidR="006D6EB4" w:rsidRDefault="009363F7" w:rsidP="006D6EB4">
      <w:pPr>
        <w:spacing w:after="120" w:line="480" w:lineRule="auto"/>
        <w:ind w:left="284" w:hanging="284"/>
      </w:pPr>
      <w:r>
        <w:rPr>
          <w:lang w:val="en-US"/>
        </w:rPr>
        <w:t>Goossens</w:t>
      </w:r>
      <w:r w:rsidR="006D6EB4">
        <w:t xml:space="preserve">, W. </w:t>
      </w:r>
      <w:r w:rsidR="006D6EB4" w:rsidRPr="00A06F08">
        <w:t xml:space="preserve">1980 </w:t>
      </w:r>
      <w:r w:rsidR="006D6EB4">
        <w:t>“</w:t>
      </w:r>
      <w:r w:rsidR="006D6EB4" w:rsidRPr="00A06F08">
        <w:t>Values, health and medicine</w:t>
      </w:r>
      <w:r w:rsidR="006D6EB4">
        <w:t>”</w:t>
      </w:r>
      <w:r w:rsidR="006D6EB4" w:rsidRPr="00A06F08">
        <w:t xml:space="preserve">. </w:t>
      </w:r>
      <w:r w:rsidR="006D6EB4" w:rsidRPr="00A06F08">
        <w:rPr>
          <w:i/>
        </w:rPr>
        <w:t>Philosophy of Science, 47</w:t>
      </w:r>
      <w:r w:rsidR="006D6EB4">
        <w:t>:</w:t>
      </w:r>
      <w:r w:rsidR="006D6EB4" w:rsidRPr="00A06F08">
        <w:t xml:space="preserve"> 100</w:t>
      </w:r>
      <w:r w:rsidR="00845870" w:rsidRPr="004163F9">
        <w:rPr>
          <w:rFonts w:ascii="Times New Roman" w:hAnsi="Times New Roman" w:cs="Times New Roman"/>
          <w:color w:val="000000" w:themeColor="text1"/>
          <w:lang w:val="en-US"/>
        </w:rPr>
        <w:t>–</w:t>
      </w:r>
      <w:r w:rsidR="006D6EB4" w:rsidRPr="00A06F08">
        <w:t xml:space="preserve">115. </w:t>
      </w:r>
    </w:p>
    <w:p w14:paraId="19E8FE62" w14:textId="108E383C" w:rsidR="008B1FDF" w:rsidRPr="005C6D38" w:rsidRDefault="008B1FDF" w:rsidP="006D6EB4">
      <w:pPr>
        <w:spacing w:after="120" w:line="480" w:lineRule="auto"/>
        <w:ind w:left="284" w:hanging="284"/>
      </w:pPr>
      <w:r w:rsidRPr="004163F9">
        <w:rPr>
          <w:rFonts w:ascii="Times New Roman" w:hAnsi="Times New Roman" w:cs="Times New Roman"/>
          <w:color w:val="000000" w:themeColor="text1"/>
          <w:lang w:val="en-US"/>
        </w:rPr>
        <w:t xml:space="preserve">Griffiths, Paul E. 1993. “Functional analysis and proper functions.” </w:t>
      </w:r>
      <w:r w:rsidRPr="004163F9">
        <w:rPr>
          <w:rFonts w:ascii="Times New Roman" w:hAnsi="Times New Roman" w:cs="Times New Roman"/>
          <w:i/>
          <w:color w:val="000000" w:themeColor="text1"/>
          <w:lang w:val="en-US"/>
        </w:rPr>
        <w:t xml:space="preserve">The British Journal for the Philosophy of Science </w:t>
      </w:r>
      <w:r w:rsidRPr="004163F9">
        <w:rPr>
          <w:rFonts w:ascii="Times New Roman" w:hAnsi="Times New Roman" w:cs="Times New Roman"/>
          <w:color w:val="000000" w:themeColor="text1"/>
          <w:lang w:val="en-US"/>
        </w:rPr>
        <w:t xml:space="preserve">44: 409–422. </w:t>
      </w:r>
    </w:p>
    <w:p w14:paraId="1A73BB83" w14:textId="1EE3C45F" w:rsidR="008B1FDF" w:rsidRPr="004163F9" w:rsidRDefault="008B1FDF" w:rsidP="008B1FDF">
      <w:pPr>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rPr>
        <w:t xml:space="preserve">Guerrero, J.D. (2010) “On a naturalist theory of health: a critique.” </w:t>
      </w:r>
      <w:r w:rsidRPr="004163F9">
        <w:rPr>
          <w:rFonts w:ascii="Times New Roman" w:hAnsi="Times New Roman" w:cs="Times New Roman"/>
          <w:i/>
          <w:color w:val="000000" w:themeColor="text1"/>
        </w:rPr>
        <w:t xml:space="preserve">Studies in the History and Philosophy of Biological and Biomedical Sciences 41: </w:t>
      </w:r>
      <w:r w:rsidRPr="004163F9">
        <w:rPr>
          <w:rFonts w:ascii="Times New Roman" w:hAnsi="Times New Roman" w:cs="Times New Roman"/>
          <w:color w:val="000000" w:themeColor="text1"/>
        </w:rPr>
        <w:t>272</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278.</w:t>
      </w:r>
    </w:p>
    <w:p w14:paraId="64ED561F"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Hanczyc, M. 2011. “Structure and the synthesis of life”. </w:t>
      </w:r>
      <w:r w:rsidRPr="004163F9">
        <w:rPr>
          <w:rFonts w:ascii="Times New Roman" w:hAnsi="Times New Roman" w:cs="Times New Roman"/>
          <w:i/>
          <w:color w:val="000000" w:themeColor="text1"/>
          <w:lang w:val="en-US"/>
        </w:rPr>
        <w:t>Architectural Design</w:t>
      </w:r>
      <w:r w:rsidRPr="004163F9">
        <w:rPr>
          <w:rFonts w:ascii="Times New Roman" w:hAnsi="Times New Roman" w:cs="Times New Roman"/>
          <w:color w:val="000000" w:themeColor="text1"/>
          <w:lang w:val="en-US"/>
        </w:rPr>
        <w:t xml:space="preserve"> 81: 26–33. </w:t>
      </w:r>
    </w:p>
    <w:p w14:paraId="000DD2AF" w14:textId="1809F211"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rPr>
        <w:t xml:space="preserve">Hausman, D. (2012) Health, Naturalism and Functional Efficiency. </w:t>
      </w:r>
      <w:r w:rsidRPr="004163F9">
        <w:rPr>
          <w:rFonts w:ascii="Times New Roman" w:hAnsi="Times New Roman" w:cs="Times New Roman"/>
          <w:i/>
          <w:color w:val="000000" w:themeColor="text1"/>
        </w:rPr>
        <w:t>Philosophy of Science</w:t>
      </w:r>
      <w:r w:rsidRPr="004163F9">
        <w:rPr>
          <w:rFonts w:ascii="Times New Roman" w:hAnsi="Times New Roman" w:cs="Times New Roman"/>
          <w:color w:val="000000" w:themeColor="text1"/>
        </w:rPr>
        <w:t xml:space="preserve"> 79,</w:t>
      </w:r>
      <w:r w:rsidRPr="004163F9">
        <w:rPr>
          <w:rFonts w:ascii="Times New Roman" w:hAnsi="Times New Roman" w:cs="Times New Roman"/>
          <w:i/>
          <w:color w:val="000000" w:themeColor="text1"/>
        </w:rPr>
        <w:t xml:space="preserve"> </w:t>
      </w:r>
      <w:r w:rsidRPr="004163F9">
        <w:rPr>
          <w:rFonts w:ascii="Times New Roman" w:hAnsi="Times New Roman" w:cs="Times New Roman"/>
          <w:color w:val="000000" w:themeColor="text1"/>
        </w:rPr>
        <w:t>519</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541.</w:t>
      </w:r>
    </w:p>
    <w:p w14:paraId="2D583ADF"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Holm, S. (2012). “Biological interests, normative functions, and synthetic biology.” </w:t>
      </w:r>
      <w:r w:rsidRPr="004163F9">
        <w:rPr>
          <w:rFonts w:ascii="Times New Roman" w:hAnsi="Times New Roman" w:cs="Times New Roman"/>
          <w:i/>
          <w:color w:val="000000" w:themeColor="text1"/>
          <w:lang w:val="en-US"/>
        </w:rPr>
        <w:t>Philosophy and Technology</w:t>
      </w:r>
      <w:r w:rsidRPr="004163F9">
        <w:rPr>
          <w:rFonts w:ascii="Times New Roman" w:hAnsi="Times New Roman" w:cs="Times New Roman"/>
          <w:color w:val="000000" w:themeColor="text1"/>
          <w:lang w:val="en-US"/>
        </w:rPr>
        <w:t xml:space="preserve"> 25: 525–541.</w:t>
      </w:r>
    </w:p>
    <w:p w14:paraId="2CD758CD"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Holm, S. (2013a). “Organism and Artifact: Proper Function in Paley Organisms. </w:t>
      </w:r>
      <w:r w:rsidRPr="004163F9">
        <w:rPr>
          <w:rFonts w:ascii="Times New Roman" w:hAnsi="Times New Roman" w:cs="Times New Roman"/>
          <w:i/>
          <w:color w:val="000000" w:themeColor="text1"/>
          <w:lang w:val="en-US"/>
        </w:rPr>
        <w:t>Studies in History and Philosophy of Biological and Biomedical Sciences</w:t>
      </w:r>
      <w:r w:rsidRPr="004163F9">
        <w:rPr>
          <w:rFonts w:ascii="Times New Roman" w:hAnsi="Times New Roman" w:cs="Times New Roman"/>
          <w:color w:val="000000" w:themeColor="text1"/>
          <w:lang w:val="en-US"/>
        </w:rPr>
        <w:t xml:space="preserve"> 44: 706–713 </w:t>
      </w:r>
    </w:p>
    <w:p w14:paraId="5C768524" w14:textId="7BB8D859"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Holm, S. (2013b). “Health as a property of engineered living systems”. </w:t>
      </w:r>
      <w:r w:rsidRPr="004163F9">
        <w:rPr>
          <w:rFonts w:ascii="Times New Roman" w:hAnsi="Times New Roman" w:cs="Times New Roman"/>
          <w:i/>
          <w:color w:val="000000" w:themeColor="text1"/>
          <w:lang w:val="en-US"/>
        </w:rPr>
        <w:t xml:space="preserve">Bioethics </w:t>
      </w:r>
      <w:r w:rsidRPr="004163F9">
        <w:rPr>
          <w:rFonts w:ascii="Times New Roman" w:hAnsi="Times New Roman" w:cs="Times New Roman"/>
          <w:color w:val="000000" w:themeColor="text1"/>
          <w:lang w:val="en-US"/>
        </w:rPr>
        <w:t>27: 419</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lang w:val="en-US"/>
        </w:rPr>
        <w:t>425.</w:t>
      </w:r>
    </w:p>
    <w:p w14:paraId="49DE99A8" w14:textId="21971DEE"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lang w:val="en-US"/>
        </w:rPr>
        <w:t xml:space="preserve">Holm, S. (2014). “Disease, dysfunction, and synthetic biology”. </w:t>
      </w:r>
      <w:r w:rsidRPr="004163F9">
        <w:rPr>
          <w:rFonts w:ascii="Times New Roman" w:hAnsi="Times New Roman" w:cs="Times New Roman"/>
          <w:i/>
          <w:color w:val="000000" w:themeColor="text1"/>
          <w:lang w:val="en-US"/>
        </w:rPr>
        <w:t xml:space="preserve">Journal of Medicine </w:t>
      </w:r>
      <w:r w:rsidRPr="004163F9">
        <w:rPr>
          <w:rFonts w:ascii="Times New Roman" w:hAnsi="Times New Roman" w:cs="Times New Roman"/>
          <w:i/>
          <w:color w:val="000000" w:themeColor="text1"/>
          <w:lang w:val="en-US"/>
        </w:rPr>
        <w:lastRenderedPageBreak/>
        <w:t xml:space="preserve">and Philosophy </w:t>
      </w:r>
      <w:r w:rsidRPr="004163F9">
        <w:rPr>
          <w:rFonts w:ascii="Times New Roman" w:hAnsi="Times New Roman" w:cs="Times New Roman"/>
          <w:color w:val="000000" w:themeColor="text1"/>
          <w:lang w:val="en-US"/>
        </w:rPr>
        <w:t>39: 329</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lang w:val="en-US"/>
        </w:rPr>
        <w:t>345</w:t>
      </w:r>
      <w:r w:rsidRPr="004163F9">
        <w:rPr>
          <w:rFonts w:ascii="Times New Roman" w:hAnsi="Times New Roman" w:cs="Times New Roman"/>
          <w:i/>
          <w:color w:val="000000" w:themeColor="text1"/>
          <w:lang w:val="en-US"/>
        </w:rPr>
        <w:t>.</w:t>
      </w:r>
    </w:p>
    <w:p w14:paraId="7BB9AB3A" w14:textId="7777777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Houkes, W. &amp; Vermaas, P.E. 2010. </w:t>
      </w:r>
      <w:r w:rsidRPr="004163F9">
        <w:rPr>
          <w:rFonts w:ascii="Times New Roman" w:hAnsi="Times New Roman" w:cs="Times New Roman"/>
          <w:i/>
          <w:color w:val="000000" w:themeColor="text1"/>
          <w:lang w:val="en-US"/>
        </w:rPr>
        <w:t>Technical functions. On the use and design of artefacts</w:t>
      </w:r>
      <w:r w:rsidRPr="004163F9">
        <w:rPr>
          <w:rFonts w:ascii="Times New Roman" w:hAnsi="Times New Roman" w:cs="Times New Roman"/>
          <w:color w:val="000000" w:themeColor="text1"/>
          <w:lang w:val="en-US"/>
        </w:rPr>
        <w:t>. Dordrect: Springer.</w:t>
      </w:r>
    </w:p>
    <w:p w14:paraId="1CEAD12D" w14:textId="77777777" w:rsidR="008B1FDF" w:rsidRPr="004163F9" w:rsidRDefault="008B1FDF" w:rsidP="008B1FDF">
      <w:pPr>
        <w:pStyle w:val="Bibliography"/>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lang w:val="en-US"/>
        </w:rPr>
        <w:t xml:space="preserve">Kingma, E. 2007. “What is it to be healthy?” </w:t>
      </w:r>
      <w:r w:rsidRPr="004163F9">
        <w:rPr>
          <w:rFonts w:ascii="Times New Roman" w:hAnsi="Times New Roman" w:cs="Times New Roman"/>
          <w:i/>
          <w:color w:val="000000" w:themeColor="text1"/>
          <w:lang w:val="en-US"/>
        </w:rPr>
        <w:t xml:space="preserve">Analysis </w:t>
      </w:r>
      <w:r w:rsidRPr="004163F9">
        <w:rPr>
          <w:rFonts w:ascii="Times New Roman" w:hAnsi="Times New Roman" w:cs="Times New Roman"/>
          <w:color w:val="000000" w:themeColor="text1"/>
          <w:lang w:val="en-US"/>
        </w:rPr>
        <w:t>67: 128–33.</w:t>
      </w:r>
    </w:p>
    <w:p w14:paraId="77675D9F"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2010. “Paracetamol, poison and polio: why Boorse’s account of function fails to distinguish health and disease.” </w:t>
      </w:r>
      <w:r w:rsidRPr="004163F9">
        <w:rPr>
          <w:rFonts w:ascii="Times New Roman" w:hAnsi="Times New Roman" w:cs="Times New Roman"/>
          <w:i/>
          <w:color w:val="000000" w:themeColor="text1"/>
          <w:lang w:val="en-US"/>
        </w:rPr>
        <w:t xml:space="preserve">British Journal for the Philosophy of Science </w:t>
      </w:r>
      <w:r w:rsidRPr="004163F9">
        <w:rPr>
          <w:rFonts w:ascii="Times New Roman" w:hAnsi="Times New Roman" w:cs="Times New Roman"/>
          <w:color w:val="000000" w:themeColor="text1"/>
          <w:lang w:val="en-US"/>
        </w:rPr>
        <w:t>61: 241–264.</w:t>
      </w:r>
    </w:p>
    <w:p w14:paraId="537F9864"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2013. “Naturalist Accounts of Disorder”. In </w:t>
      </w:r>
      <w:r w:rsidRPr="004163F9">
        <w:rPr>
          <w:rFonts w:ascii="Times New Roman" w:eastAsia="Cambria" w:hAnsi="Times New Roman" w:cs="Times New Roman"/>
          <w:color w:val="000000" w:themeColor="text1"/>
          <w:lang w:val="en-US"/>
        </w:rPr>
        <w:t xml:space="preserve">K.W.M. Fulford, M. Davies, G. Graham, J. Sadler. G. Stanghellini &amp; T. Thornton (eds.) </w:t>
      </w:r>
      <w:r w:rsidRPr="004163F9">
        <w:rPr>
          <w:rFonts w:ascii="Times New Roman" w:hAnsi="Times New Roman" w:cs="Times New Roman"/>
          <w:i/>
          <w:color w:val="000000" w:themeColor="text1"/>
          <w:lang w:val="en-US"/>
        </w:rPr>
        <w:t>Oxford Handbook in the Philosophy of Psychiatry</w:t>
      </w:r>
      <w:r w:rsidRPr="004163F9">
        <w:rPr>
          <w:rFonts w:ascii="Times New Roman" w:hAnsi="Times New Roman" w:cs="Times New Roman"/>
          <w:color w:val="000000" w:themeColor="text1"/>
          <w:lang w:val="en-US"/>
        </w:rPr>
        <w:t>.</w:t>
      </w:r>
      <w:r w:rsidRPr="004163F9">
        <w:rPr>
          <w:rFonts w:ascii="Times New Roman" w:hAnsi="Times New Roman" w:cs="Times New Roman"/>
          <w:i/>
          <w:color w:val="000000" w:themeColor="text1"/>
          <w:lang w:val="en-US"/>
        </w:rPr>
        <w:t xml:space="preserve"> </w:t>
      </w:r>
      <w:r w:rsidRPr="004163F9">
        <w:rPr>
          <w:rFonts w:ascii="Times New Roman" w:hAnsi="Times New Roman" w:cs="Times New Roman"/>
          <w:color w:val="000000" w:themeColor="text1"/>
          <w:lang w:val="en-US"/>
        </w:rPr>
        <w:t xml:space="preserve">Oxford: OUP. </w:t>
      </w:r>
    </w:p>
    <w:p w14:paraId="61062970" w14:textId="3FDB319D" w:rsidR="008B1FDF" w:rsidRPr="004163F9" w:rsidRDefault="008B1FDF" w:rsidP="008B1FDF">
      <w:pPr>
        <w:pStyle w:val="Bibliography"/>
        <w:spacing w:after="240" w:line="360" w:lineRule="auto"/>
        <w:ind w:left="-57"/>
        <w:rPr>
          <w:rFonts w:ascii="Times New Roman" w:hAnsi="Times New Roman" w:cs="Times New Roman"/>
          <w:color w:val="000000" w:themeColor="text1"/>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w:t>
      </w:r>
      <w:r w:rsidRPr="004163F9">
        <w:rPr>
          <w:rFonts w:ascii="Times New Roman" w:hAnsi="Times New Roman" w:cs="Times New Roman"/>
          <w:color w:val="000000" w:themeColor="text1"/>
        </w:rPr>
        <w:t xml:space="preserve"> (2016) “Situational Disease and Dispositional Function.” </w:t>
      </w:r>
      <w:r w:rsidRPr="004163F9">
        <w:rPr>
          <w:rFonts w:ascii="Times New Roman" w:hAnsi="Times New Roman" w:cs="Times New Roman"/>
          <w:i/>
          <w:color w:val="000000" w:themeColor="text1"/>
        </w:rPr>
        <w:t>British Journal for the Philosophy of Science</w:t>
      </w:r>
      <w:r w:rsidRPr="004163F9">
        <w:rPr>
          <w:rFonts w:ascii="Times New Roman" w:hAnsi="Times New Roman" w:cs="Times New Roman"/>
          <w:color w:val="000000" w:themeColor="text1"/>
        </w:rPr>
        <w:t xml:space="preserve"> 67,</w:t>
      </w:r>
      <w:r w:rsidRPr="004163F9">
        <w:rPr>
          <w:rFonts w:ascii="Times New Roman" w:hAnsi="Times New Roman" w:cs="Times New Roman"/>
          <w:i/>
          <w:color w:val="000000" w:themeColor="text1"/>
        </w:rPr>
        <w:t xml:space="preserve"> </w:t>
      </w:r>
      <w:r w:rsidRPr="004163F9">
        <w:rPr>
          <w:rFonts w:ascii="Times New Roman" w:hAnsi="Times New Roman" w:cs="Times New Roman"/>
          <w:color w:val="000000" w:themeColor="text1"/>
        </w:rPr>
        <w:t>391</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 xml:space="preserve">404. </w:t>
      </w:r>
    </w:p>
    <w:p w14:paraId="4470AA38"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Lewens, T. 2004. </w:t>
      </w:r>
      <w:r w:rsidRPr="004163F9">
        <w:rPr>
          <w:rFonts w:ascii="Times New Roman" w:hAnsi="Times New Roman" w:cs="Times New Roman"/>
          <w:i/>
          <w:color w:val="000000" w:themeColor="text1"/>
          <w:lang w:val="en-US"/>
        </w:rPr>
        <w:t>Organisms and artifacts</w:t>
      </w:r>
      <w:r w:rsidRPr="004163F9">
        <w:rPr>
          <w:rFonts w:ascii="Times New Roman" w:hAnsi="Times New Roman" w:cs="Times New Roman"/>
          <w:color w:val="000000" w:themeColor="text1"/>
          <w:lang w:val="en-US"/>
        </w:rPr>
        <w:t>.</w:t>
      </w:r>
      <w:r w:rsidRPr="004163F9">
        <w:rPr>
          <w:rFonts w:ascii="Times New Roman" w:hAnsi="Times New Roman" w:cs="Times New Roman"/>
          <w:i/>
          <w:color w:val="000000" w:themeColor="text1"/>
          <w:lang w:val="en-US"/>
        </w:rPr>
        <w:t xml:space="preserve"> </w:t>
      </w:r>
      <w:r w:rsidRPr="004163F9">
        <w:rPr>
          <w:rFonts w:ascii="Times New Roman" w:hAnsi="Times New Roman" w:cs="Times New Roman"/>
          <w:color w:val="000000" w:themeColor="text1"/>
          <w:lang w:val="en-US"/>
        </w:rPr>
        <w:t xml:space="preserve">Cambridge: MIT Press. </w:t>
      </w:r>
    </w:p>
    <w:p w14:paraId="313EFBD7" w14:textId="633678AF"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2010. “Foot Note”. </w:t>
      </w:r>
      <w:r w:rsidRPr="004163F9">
        <w:rPr>
          <w:rFonts w:ascii="Times New Roman" w:hAnsi="Times New Roman" w:cs="Times New Roman"/>
          <w:i/>
          <w:color w:val="000000" w:themeColor="text1"/>
          <w:lang w:val="en-US"/>
        </w:rPr>
        <w:t xml:space="preserve">Analysis </w:t>
      </w:r>
      <w:r w:rsidRPr="004163F9">
        <w:rPr>
          <w:rFonts w:ascii="Times New Roman" w:hAnsi="Times New Roman" w:cs="Times New Roman"/>
          <w:color w:val="000000" w:themeColor="text1"/>
          <w:lang w:val="en-US"/>
        </w:rPr>
        <w:t>70: 468</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lang w:val="en-US"/>
        </w:rPr>
        <w:t xml:space="preserve">73. </w:t>
      </w:r>
    </w:p>
    <w:p w14:paraId="5850243F"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2013. “From bricolage to BioBricks™: Synthetic biology and rational design.” </w:t>
      </w:r>
      <w:r w:rsidRPr="004163F9">
        <w:rPr>
          <w:rFonts w:ascii="Times New Roman" w:hAnsi="Times New Roman" w:cs="Times New Roman"/>
          <w:i/>
          <w:color w:val="000000" w:themeColor="text1"/>
          <w:lang w:val="en-US"/>
        </w:rPr>
        <w:t>Studies in History and Philosophy of Biological and Biomedical Sciences</w:t>
      </w:r>
      <w:r w:rsidRPr="004163F9">
        <w:rPr>
          <w:rFonts w:ascii="Times New Roman" w:hAnsi="Times New Roman" w:cs="Times New Roman"/>
          <w:color w:val="000000" w:themeColor="text1"/>
          <w:lang w:val="en-US"/>
        </w:rPr>
        <w:t xml:space="preserve"> 44: 641–648 </w:t>
      </w:r>
    </w:p>
    <w:p w14:paraId="158B671F" w14:textId="6A9C463F" w:rsidR="008B1FDF" w:rsidRPr="004163F9" w:rsidRDefault="008B1FDF" w:rsidP="008B1FDF">
      <w:pPr>
        <w:pStyle w:val="Bibliography"/>
        <w:spacing w:after="240" w:line="360" w:lineRule="auto"/>
        <w:ind w:left="-57" w:firstLine="284"/>
        <w:rPr>
          <w:rFonts w:ascii="Times New Roman" w:hAnsi="Times New Roman" w:cs="Times New Roman"/>
          <w:color w:val="000000" w:themeColor="text1"/>
        </w:rPr>
      </w:pPr>
      <w:r w:rsidRPr="004163F9">
        <w:rPr>
          <w:rFonts w:ascii="Times New Roman" w:hAnsi="Times New Roman" w:cs="Times New Roman"/>
          <w:color w:val="000000" w:themeColor="text1"/>
        </w:rPr>
        <w:t xml:space="preserve">Megone, C. (1998) “Aristotle’s function argument and the concept of mental illness.” </w:t>
      </w:r>
      <w:r w:rsidRPr="004163F9">
        <w:rPr>
          <w:rFonts w:ascii="Times New Roman" w:hAnsi="Times New Roman" w:cs="Times New Roman"/>
          <w:i/>
          <w:color w:val="000000" w:themeColor="text1"/>
        </w:rPr>
        <w:t>Philosophy, Psychiatry and Psychology, 5:</w:t>
      </w:r>
      <w:r w:rsidRPr="004163F9">
        <w:rPr>
          <w:rFonts w:ascii="Times New Roman" w:hAnsi="Times New Roman" w:cs="Times New Roman"/>
          <w:color w:val="000000" w:themeColor="text1"/>
        </w:rPr>
        <w:t xml:space="preserve"> 187</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201.</w:t>
      </w:r>
    </w:p>
    <w:p w14:paraId="1FFFC8C3" w14:textId="1108B8F3" w:rsidR="008B1FDF" w:rsidRPr="004163F9" w:rsidRDefault="008B1FDF" w:rsidP="008B1FDF">
      <w:pPr>
        <w:pStyle w:val="Bibliography"/>
        <w:spacing w:after="240" w:line="360" w:lineRule="auto"/>
        <w:ind w:left="-57" w:firstLine="284"/>
        <w:rPr>
          <w:rFonts w:ascii="Times New Roman" w:hAnsi="Times New Roman" w:cs="Times New Roman"/>
          <w:color w:val="000000" w:themeColor="text1"/>
        </w:rPr>
      </w:pPr>
      <w:r w:rsidRPr="004163F9">
        <w:rPr>
          <w:rFonts w:ascii="Times New Roman" w:hAnsi="Times New Roman" w:cs="Times New Roman"/>
          <w:color w:val="000000" w:themeColor="text1"/>
        </w:rPr>
        <w:t xml:space="preserve">Megone, C. (2000) “Mental illness, human function and values.” </w:t>
      </w:r>
      <w:r w:rsidRPr="004163F9">
        <w:rPr>
          <w:rFonts w:ascii="Times New Roman" w:hAnsi="Times New Roman" w:cs="Times New Roman"/>
          <w:i/>
          <w:color w:val="000000" w:themeColor="text1"/>
        </w:rPr>
        <w:t>Philosophy, Psychiatry and Psychology, 7:</w:t>
      </w:r>
      <w:r w:rsidRPr="004163F9">
        <w:rPr>
          <w:rFonts w:ascii="Times New Roman" w:hAnsi="Times New Roman" w:cs="Times New Roman"/>
          <w:color w:val="000000" w:themeColor="text1"/>
        </w:rPr>
        <w:t xml:space="preserve"> 45</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65.</w:t>
      </w:r>
    </w:p>
    <w:p w14:paraId="32C592AB"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Millikan, R.G. 1984. </w:t>
      </w:r>
      <w:r w:rsidRPr="004163F9">
        <w:rPr>
          <w:rFonts w:ascii="Times New Roman" w:hAnsi="Times New Roman" w:cs="Times New Roman"/>
          <w:i/>
          <w:color w:val="000000" w:themeColor="text1"/>
          <w:lang w:val="en-US"/>
        </w:rPr>
        <w:t>Language, truth and other biological categories</w:t>
      </w:r>
      <w:r w:rsidRPr="004163F9">
        <w:rPr>
          <w:rFonts w:ascii="Times New Roman" w:hAnsi="Times New Roman" w:cs="Times New Roman"/>
          <w:color w:val="000000" w:themeColor="text1"/>
          <w:lang w:val="en-US"/>
        </w:rPr>
        <w:t>.</w:t>
      </w:r>
      <w:r w:rsidRPr="004163F9">
        <w:rPr>
          <w:rFonts w:ascii="Times New Roman" w:hAnsi="Times New Roman" w:cs="Times New Roman"/>
          <w:i/>
          <w:color w:val="000000" w:themeColor="text1"/>
          <w:lang w:val="en-US"/>
        </w:rPr>
        <w:t xml:space="preserve"> </w:t>
      </w:r>
      <w:r w:rsidRPr="004163F9">
        <w:rPr>
          <w:rFonts w:ascii="Times New Roman" w:hAnsi="Times New Roman" w:cs="Times New Roman"/>
          <w:color w:val="000000" w:themeColor="text1"/>
          <w:lang w:val="en-US"/>
        </w:rPr>
        <w:t xml:space="preserve">Cambridge: MIT Press. </w:t>
      </w:r>
    </w:p>
    <w:p w14:paraId="60987BF1" w14:textId="77777777" w:rsidR="008B1FDF" w:rsidRPr="004163F9" w:rsidRDefault="008B1FDF" w:rsidP="008B1FDF">
      <w:pPr>
        <w:pStyle w:val="Bibliography"/>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lang w:val="en-US"/>
        </w:rPr>
        <w:lastRenderedPageBreak/>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1989. “In defense of proper functions.” </w:t>
      </w:r>
      <w:r w:rsidRPr="004163F9">
        <w:rPr>
          <w:rFonts w:ascii="Times New Roman" w:hAnsi="Times New Roman" w:cs="Times New Roman"/>
          <w:i/>
          <w:color w:val="000000" w:themeColor="text1"/>
          <w:lang w:val="en-US"/>
        </w:rPr>
        <w:t xml:space="preserve">Philosophy of Science </w:t>
      </w:r>
      <w:r w:rsidRPr="004163F9">
        <w:rPr>
          <w:rFonts w:ascii="Times New Roman" w:hAnsi="Times New Roman" w:cs="Times New Roman"/>
          <w:color w:val="000000" w:themeColor="text1"/>
          <w:lang w:val="en-US"/>
        </w:rPr>
        <w:t>56: 288–302.</w:t>
      </w:r>
      <w:r w:rsidRPr="004163F9">
        <w:rPr>
          <w:rFonts w:ascii="Times New Roman" w:hAnsi="Times New Roman" w:cs="Times New Roman"/>
          <w:i/>
          <w:color w:val="000000" w:themeColor="text1"/>
          <w:lang w:val="en-US"/>
        </w:rPr>
        <w:t xml:space="preserve"> </w:t>
      </w:r>
    </w:p>
    <w:p w14:paraId="54D7B3E0"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1993. </w:t>
      </w:r>
      <w:r w:rsidRPr="004163F9">
        <w:rPr>
          <w:rFonts w:ascii="Times New Roman" w:hAnsi="Times New Roman" w:cs="Times New Roman"/>
          <w:i/>
          <w:color w:val="000000" w:themeColor="text1"/>
          <w:lang w:val="en-US"/>
        </w:rPr>
        <w:t>White queen psychology and other essays for Alice</w:t>
      </w:r>
      <w:r w:rsidRPr="004163F9">
        <w:rPr>
          <w:rFonts w:ascii="Times New Roman" w:hAnsi="Times New Roman" w:cs="Times New Roman"/>
          <w:color w:val="000000" w:themeColor="text1"/>
          <w:lang w:val="en-US"/>
        </w:rPr>
        <w:t>.</w:t>
      </w:r>
      <w:r w:rsidRPr="004163F9">
        <w:rPr>
          <w:rFonts w:ascii="Times New Roman" w:hAnsi="Times New Roman" w:cs="Times New Roman"/>
          <w:i/>
          <w:color w:val="000000" w:themeColor="text1"/>
          <w:lang w:val="en-US"/>
        </w:rPr>
        <w:t xml:space="preserve"> </w:t>
      </w:r>
      <w:r w:rsidRPr="004163F9">
        <w:rPr>
          <w:rFonts w:ascii="Times New Roman" w:hAnsi="Times New Roman" w:cs="Times New Roman"/>
          <w:color w:val="000000" w:themeColor="text1"/>
          <w:lang w:val="en-US"/>
        </w:rPr>
        <w:t xml:space="preserve">Cambridge: MIT Press. </w:t>
      </w:r>
    </w:p>
    <w:p w14:paraId="721C84B8" w14:textId="609AA0C8"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Nanay, B. 2010. “A modal theory of function”. </w:t>
      </w:r>
      <w:r w:rsidRPr="004163F9">
        <w:rPr>
          <w:rFonts w:ascii="Times New Roman" w:hAnsi="Times New Roman" w:cs="Times New Roman"/>
          <w:i/>
          <w:color w:val="000000" w:themeColor="text1"/>
          <w:lang w:val="en-US"/>
        </w:rPr>
        <w:t>Journal of Philosophy</w:t>
      </w:r>
      <w:r w:rsidRPr="004163F9">
        <w:rPr>
          <w:rFonts w:ascii="Times New Roman" w:hAnsi="Times New Roman" w:cs="Times New Roman"/>
          <w:color w:val="000000" w:themeColor="text1"/>
          <w:lang w:val="en-US"/>
        </w:rPr>
        <w:t xml:space="preserve"> 107: 412</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lang w:val="en-US"/>
        </w:rPr>
        <w:t xml:space="preserve">431. </w:t>
      </w:r>
    </w:p>
    <w:p w14:paraId="4B1C79B5"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Neander, Karen. 1991a. “Functions as selected effects: the conceptual analyst’s defense.” </w:t>
      </w:r>
      <w:r w:rsidRPr="004163F9">
        <w:rPr>
          <w:rFonts w:ascii="Times New Roman" w:hAnsi="Times New Roman" w:cs="Times New Roman"/>
          <w:i/>
          <w:color w:val="000000" w:themeColor="text1"/>
          <w:lang w:val="en-US"/>
        </w:rPr>
        <w:t xml:space="preserve">Philosophy of Science </w:t>
      </w:r>
      <w:r w:rsidRPr="004163F9">
        <w:rPr>
          <w:rFonts w:ascii="Times New Roman" w:hAnsi="Times New Roman" w:cs="Times New Roman"/>
          <w:color w:val="000000" w:themeColor="text1"/>
          <w:lang w:val="en-US"/>
        </w:rPr>
        <w:t xml:space="preserve">58: 168–184. </w:t>
      </w:r>
    </w:p>
    <w:p w14:paraId="1E760021"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1991b. “The teleological notion of ‘function’.” </w:t>
      </w:r>
      <w:r w:rsidRPr="004163F9">
        <w:rPr>
          <w:rFonts w:ascii="Times New Roman" w:hAnsi="Times New Roman" w:cs="Times New Roman"/>
          <w:i/>
          <w:color w:val="000000" w:themeColor="text1"/>
          <w:lang w:val="en-US"/>
        </w:rPr>
        <w:t xml:space="preserve">Australasian Journal of Philosophy </w:t>
      </w:r>
      <w:r w:rsidRPr="004163F9">
        <w:rPr>
          <w:rFonts w:ascii="Times New Roman" w:hAnsi="Times New Roman" w:cs="Times New Roman"/>
          <w:color w:val="000000" w:themeColor="text1"/>
          <w:lang w:val="en-US"/>
        </w:rPr>
        <w:t xml:space="preserve">69: 454–68. </w:t>
      </w:r>
    </w:p>
    <w:p w14:paraId="2FEFB0A1"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1995. “Misrepresenting &amp; malfunctioning.” </w:t>
      </w:r>
      <w:r w:rsidRPr="004163F9">
        <w:rPr>
          <w:rFonts w:ascii="Times New Roman" w:hAnsi="Times New Roman" w:cs="Times New Roman"/>
          <w:i/>
          <w:color w:val="000000" w:themeColor="text1"/>
          <w:lang w:val="en-US"/>
        </w:rPr>
        <w:t>Philosophical Studies, 79</w:t>
      </w:r>
      <w:r w:rsidRPr="004163F9">
        <w:rPr>
          <w:rFonts w:ascii="Times New Roman" w:hAnsi="Times New Roman" w:cs="Times New Roman"/>
          <w:color w:val="000000" w:themeColor="text1"/>
          <w:lang w:val="en-US"/>
        </w:rPr>
        <w:t>: 109–141.</w:t>
      </w:r>
    </w:p>
    <w:p w14:paraId="1957E4A3"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(1996). “Swampman meets swampcow”. </w:t>
      </w:r>
      <w:r w:rsidRPr="004163F9">
        <w:rPr>
          <w:rFonts w:ascii="Times New Roman" w:hAnsi="Times New Roman" w:cs="Times New Roman"/>
          <w:i/>
          <w:color w:val="000000" w:themeColor="text1"/>
          <w:lang w:val="en-US"/>
        </w:rPr>
        <w:t>Mind and Language</w:t>
      </w:r>
      <w:r w:rsidRPr="004163F9">
        <w:rPr>
          <w:rFonts w:ascii="Times New Roman" w:hAnsi="Times New Roman" w:cs="Times New Roman"/>
          <w:color w:val="000000" w:themeColor="text1"/>
          <w:lang w:val="en-US"/>
        </w:rPr>
        <w:t xml:space="preserve"> 11: 118–129.</w:t>
      </w:r>
    </w:p>
    <w:p w14:paraId="5BEAF404" w14:textId="7777777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O’Malley, M. A. 2009. “Making knowledge in synthetic biology: Design meets Kludge”. </w:t>
      </w:r>
      <w:r w:rsidRPr="004163F9">
        <w:rPr>
          <w:rFonts w:ascii="Times New Roman" w:hAnsi="Times New Roman" w:cs="Times New Roman"/>
          <w:i/>
          <w:color w:val="000000" w:themeColor="text1"/>
          <w:lang w:val="en-US"/>
        </w:rPr>
        <w:t>Biological Theory</w:t>
      </w:r>
      <w:r w:rsidRPr="004163F9">
        <w:rPr>
          <w:rFonts w:ascii="Times New Roman" w:hAnsi="Times New Roman" w:cs="Times New Roman"/>
          <w:color w:val="000000" w:themeColor="text1"/>
          <w:lang w:val="en-US"/>
        </w:rPr>
        <w:t xml:space="preserve"> 4: 378–389.</w:t>
      </w:r>
    </w:p>
    <w:p w14:paraId="5FA01D23" w14:textId="36C37F6A" w:rsidR="008B1FDF" w:rsidRPr="004163F9" w:rsidRDefault="008B1FDF" w:rsidP="008B1FDF">
      <w:pPr>
        <w:pStyle w:val="Bibliography"/>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lang w:val="en-US"/>
        </w:rPr>
        <w:t xml:space="preserve">O’Malley, M. A. 2011. “Exploration, iterativity, and kludging in synthetic biology”. </w:t>
      </w:r>
      <w:r w:rsidRPr="004163F9">
        <w:rPr>
          <w:rFonts w:ascii="Times New Roman" w:hAnsi="Times New Roman" w:cs="Times New Roman"/>
          <w:i/>
          <w:color w:val="000000" w:themeColor="text1"/>
          <w:lang w:val="en-US"/>
        </w:rPr>
        <w:t xml:space="preserve">Comptes Rendus Chimie </w:t>
      </w:r>
      <w:r w:rsidRPr="004163F9">
        <w:rPr>
          <w:rFonts w:ascii="Times New Roman" w:hAnsi="Times New Roman" w:cs="Times New Roman"/>
          <w:color w:val="000000" w:themeColor="text1"/>
          <w:lang w:val="en-US"/>
        </w:rPr>
        <w:t>13: 406</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lang w:val="en-US"/>
        </w:rPr>
        <w:t>12.</w:t>
      </w:r>
    </w:p>
    <w:p w14:paraId="1C8A9FD5"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Perlman, R. 2004. “The modern philosophical resurrection of teleology.” </w:t>
      </w:r>
      <w:r w:rsidRPr="004163F9">
        <w:rPr>
          <w:rFonts w:ascii="Times New Roman" w:hAnsi="Times New Roman" w:cs="Times New Roman"/>
          <w:i/>
          <w:color w:val="000000" w:themeColor="text1"/>
          <w:lang w:val="en-US"/>
        </w:rPr>
        <w:t xml:space="preserve">The Monist </w:t>
      </w:r>
      <w:r w:rsidRPr="004163F9">
        <w:rPr>
          <w:rFonts w:ascii="Times New Roman" w:hAnsi="Times New Roman" w:cs="Times New Roman"/>
          <w:color w:val="000000" w:themeColor="text1"/>
          <w:lang w:val="en-US"/>
        </w:rPr>
        <w:t>87: 3–51</w:t>
      </w:r>
    </w:p>
    <w:p w14:paraId="0D22793C" w14:textId="7777777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lang w:val="en-US"/>
        </w:rPr>
        <w:t xml:space="preserve">Preston, B. 1998. “Why is a wing like a spoon? A pluralist theory of function”. </w:t>
      </w:r>
      <w:r w:rsidRPr="004163F9">
        <w:rPr>
          <w:rFonts w:ascii="Times New Roman" w:hAnsi="Times New Roman" w:cs="Times New Roman"/>
          <w:i/>
          <w:color w:val="000000" w:themeColor="text1"/>
          <w:lang w:val="en-US"/>
        </w:rPr>
        <w:t>Journal of Philosophy</w:t>
      </w:r>
      <w:r w:rsidRPr="004163F9">
        <w:rPr>
          <w:rFonts w:ascii="Times New Roman" w:hAnsi="Times New Roman" w:cs="Times New Roman"/>
          <w:color w:val="000000" w:themeColor="text1"/>
          <w:lang w:val="en-US"/>
        </w:rPr>
        <w:t xml:space="preserve"> 95: 215–254.</w:t>
      </w:r>
    </w:p>
    <w:p w14:paraId="7E91B7E1" w14:textId="7777777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i/>
          <w:color w:val="000000" w:themeColor="text1"/>
          <w:lang w:val="en-US"/>
        </w:rPr>
      </w:pPr>
      <w:r w:rsidRPr="004163F9">
        <w:rPr>
          <w:rFonts w:ascii="Times New Roman" w:hAnsi="Times New Roman" w:cs="Times New Roman"/>
          <w:color w:val="000000" w:themeColor="text1"/>
          <w:lang w:val="en-US"/>
        </w:rPr>
        <w:t xml:space="preserve">Preston, B. 2003. “Of marigold beer – A reply to Vermaas and Houkes”. </w:t>
      </w:r>
      <w:r w:rsidRPr="004163F9">
        <w:rPr>
          <w:rFonts w:ascii="Times New Roman" w:hAnsi="Times New Roman" w:cs="Times New Roman"/>
          <w:i/>
          <w:color w:val="000000" w:themeColor="text1"/>
          <w:lang w:val="en-US"/>
        </w:rPr>
        <w:t>The British Journal for the Philosophy of Science</w:t>
      </w:r>
      <w:r w:rsidRPr="004163F9">
        <w:rPr>
          <w:rFonts w:ascii="Times New Roman" w:hAnsi="Times New Roman" w:cs="Times New Roman"/>
          <w:color w:val="000000" w:themeColor="text1"/>
          <w:lang w:val="en-US"/>
        </w:rPr>
        <w:t xml:space="preserve"> 54: 601–612.</w:t>
      </w:r>
    </w:p>
    <w:p w14:paraId="37481EB6"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lastRenderedPageBreak/>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2009. “Philosophical theories of artifact function.” In Meijers (ed.) </w:t>
      </w:r>
      <w:r w:rsidRPr="004163F9">
        <w:rPr>
          <w:rFonts w:ascii="Times New Roman" w:hAnsi="Times New Roman" w:cs="Times New Roman"/>
          <w:i/>
          <w:color w:val="000000" w:themeColor="text1"/>
          <w:lang w:val="en-US"/>
        </w:rPr>
        <w:t xml:space="preserve">Philosophy of Technology and Engineering Sciences. </w:t>
      </w:r>
      <w:r w:rsidRPr="004163F9">
        <w:rPr>
          <w:rFonts w:ascii="Times New Roman" w:hAnsi="Times New Roman" w:cs="Times New Roman"/>
          <w:color w:val="000000" w:themeColor="text1"/>
          <w:lang w:val="en-US"/>
        </w:rPr>
        <w:t>Amsterdam: Elsevier.</w:t>
      </w:r>
    </w:p>
    <w:p w14:paraId="64CEFC37" w14:textId="77777777" w:rsidR="008B1FDF" w:rsidRPr="004163F9" w:rsidRDefault="008B1FDF" w:rsidP="008B1FDF">
      <w:pPr>
        <w:widowControl w:val="0"/>
        <w:autoSpaceDE w:val="0"/>
        <w:autoSpaceDN w:val="0"/>
        <w:adjustRightInd w:val="0"/>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2013a. </w:t>
      </w:r>
      <w:r w:rsidRPr="004163F9">
        <w:rPr>
          <w:rFonts w:ascii="Times New Roman" w:hAnsi="Times New Roman" w:cs="Times New Roman"/>
          <w:i/>
          <w:color w:val="000000" w:themeColor="text1"/>
          <w:lang w:val="en-US"/>
        </w:rPr>
        <w:t>A philosophy of material culture. Action, function, and mind.</w:t>
      </w:r>
      <w:r w:rsidRPr="004163F9">
        <w:rPr>
          <w:rFonts w:ascii="Times New Roman" w:hAnsi="Times New Roman" w:cs="Times New Roman"/>
          <w:color w:val="000000" w:themeColor="text1"/>
          <w:lang w:val="en-US"/>
        </w:rPr>
        <w:t xml:space="preserve"> London: Routledge.</w:t>
      </w:r>
    </w:p>
    <w:p w14:paraId="73AEAA7C"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sym w:font="Symbol" w:char="F0BE"/>
      </w:r>
      <w:r w:rsidRPr="004163F9">
        <w:rPr>
          <w:rFonts w:ascii="Times New Roman" w:hAnsi="Times New Roman" w:cs="Times New Roman"/>
          <w:color w:val="000000" w:themeColor="text1"/>
          <w:lang w:val="en-US"/>
        </w:rPr>
        <w:t xml:space="preserve">. 2013b. “Synthetic Biology as Red Herring”. </w:t>
      </w:r>
      <w:r w:rsidRPr="004163F9">
        <w:rPr>
          <w:rFonts w:ascii="Times New Roman" w:hAnsi="Times New Roman" w:cs="Times New Roman"/>
          <w:i/>
          <w:color w:val="000000" w:themeColor="text1"/>
          <w:lang w:val="en-US"/>
        </w:rPr>
        <w:t>Studies in History and Philosophy of Biological and Biomedical Sciences</w:t>
      </w:r>
      <w:r w:rsidRPr="004163F9">
        <w:rPr>
          <w:rFonts w:ascii="Times New Roman" w:hAnsi="Times New Roman" w:cs="Times New Roman"/>
          <w:color w:val="000000" w:themeColor="text1"/>
          <w:lang w:val="en-US"/>
        </w:rPr>
        <w:t xml:space="preserve"> 44: 649–659. </w:t>
      </w:r>
    </w:p>
    <w:p w14:paraId="0ECF5574"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rPr>
        <w:t xml:space="preserve">Reznek, L. (1987) </w:t>
      </w:r>
      <w:r w:rsidRPr="004163F9">
        <w:rPr>
          <w:rFonts w:ascii="Times New Roman" w:hAnsi="Times New Roman" w:cs="Times New Roman"/>
          <w:i/>
          <w:iCs/>
          <w:color w:val="000000" w:themeColor="text1"/>
        </w:rPr>
        <w:t>The nature of disease</w:t>
      </w:r>
      <w:r w:rsidRPr="004163F9">
        <w:rPr>
          <w:rFonts w:ascii="Times New Roman" w:hAnsi="Times New Roman" w:cs="Times New Roman"/>
          <w:iCs/>
          <w:color w:val="000000" w:themeColor="text1"/>
        </w:rPr>
        <w:t>.</w:t>
      </w:r>
      <w:r w:rsidRPr="004163F9">
        <w:rPr>
          <w:rFonts w:ascii="Times New Roman" w:hAnsi="Times New Roman" w:cs="Times New Roman"/>
          <w:color w:val="000000" w:themeColor="text1"/>
        </w:rPr>
        <w:t xml:space="preserve"> London: Routledge.</w:t>
      </w:r>
    </w:p>
    <w:p w14:paraId="430E071A" w14:textId="49E2D6F9"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rPr>
        <w:t xml:space="preserve">Roszkowski, Adela H. 2010. “Natural selection and the unity of functional analyses.” </w:t>
      </w:r>
      <w:r w:rsidRPr="004163F9">
        <w:rPr>
          <w:rFonts w:ascii="Times New Roman" w:hAnsi="Times New Roman" w:cs="Times New Roman"/>
          <w:i/>
          <w:color w:val="000000" w:themeColor="text1"/>
        </w:rPr>
        <w:t xml:space="preserve">Philosophy of Science </w:t>
      </w:r>
      <w:r w:rsidRPr="004163F9">
        <w:rPr>
          <w:rFonts w:ascii="Times New Roman" w:hAnsi="Times New Roman" w:cs="Times New Roman"/>
          <w:color w:val="000000" w:themeColor="text1"/>
        </w:rPr>
        <w:t>77: 633</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645.</w:t>
      </w:r>
    </w:p>
    <w:p w14:paraId="0C33409F" w14:textId="16969B6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rPr>
      </w:pPr>
      <w:r w:rsidRPr="004163F9">
        <w:rPr>
          <w:rFonts w:ascii="Times New Roman" w:hAnsi="Times New Roman" w:cs="Times New Roman"/>
          <w:color w:val="000000" w:themeColor="text1"/>
        </w:rPr>
        <w:t xml:space="preserve">Schlosser, G. 1998. “Self-Re-Production and Functionality: a systems-theoretical approach to teleological explanation”. </w:t>
      </w:r>
      <w:r w:rsidRPr="004163F9">
        <w:rPr>
          <w:rFonts w:ascii="Times New Roman" w:hAnsi="Times New Roman" w:cs="Times New Roman"/>
          <w:i/>
          <w:color w:val="000000" w:themeColor="text1"/>
        </w:rPr>
        <w:t xml:space="preserve">Synthese, 116: </w:t>
      </w:r>
      <w:r w:rsidRPr="004163F9">
        <w:rPr>
          <w:rFonts w:ascii="Times New Roman" w:hAnsi="Times New Roman" w:cs="Times New Roman"/>
          <w:color w:val="000000" w:themeColor="text1"/>
        </w:rPr>
        <w:t>303</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 xml:space="preserve">354. </w:t>
      </w:r>
    </w:p>
    <w:p w14:paraId="3A03713F" w14:textId="323C3A36" w:rsidR="00731A08" w:rsidRDefault="008B1FDF" w:rsidP="00731A08">
      <w:pPr>
        <w:pStyle w:val="Bibliography"/>
        <w:spacing w:after="120" w:line="480" w:lineRule="auto"/>
        <w:ind w:left="284" w:hanging="284"/>
        <w:rPr>
          <w:rFonts w:ascii="Times New Roman" w:hAnsi="Times New Roman" w:cs="Times New Roman"/>
          <w:color w:val="000000" w:themeColor="text1"/>
        </w:rPr>
      </w:pPr>
      <w:r w:rsidRPr="004163F9">
        <w:rPr>
          <w:rFonts w:ascii="Times New Roman" w:hAnsi="Times New Roman" w:cs="Times New Roman"/>
          <w:color w:val="000000" w:themeColor="text1"/>
        </w:rPr>
        <w:t xml:space="preserve">Schwartz, P. 2004. “An alternative to conceptual analysis in the function debate.” </w:t>
      </w:r>
      <w:r w:rsidRPr="004163F9">
        <w:rPr>
          <w:rFonts w:ascii="Times New Roman" w:hAnsi="Times New Roman" w:cs="Times New Roman"/>
          <w:i/>
          <w:color w:val="000000" w:themeColor="text1"/>
        </w:rPr>
        <w:t xml:space="preserve">The Monist </w:t>
      </w:r>
      <w:r w:rsidRPr="004163F9">
        <w:rPr>
          <w:rFonts w:ascii="Times New Roman" w:hAnsi="Times New Roman" w:cs="Times New Roman"/>
          <w:color w:val="000000" w:themeColor="text1"/>
        </w:rPr>
        <w:t>87: 136</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153.</w:t>
      </w:r>
    </w:p>
    <w:p w14:paraId="5F64A4B8" w14:textId="08EC4E43" w:rsidR="00731A08" w:rsidRPr="005C6D38" w:rsidRDefault="00731A08" w:rsidP="00731A08">
      <w:pPr>
        <w:pStyle w:val="Bibliography"/>
        <w:spacing w:after="120" w:line="480" w:lineRule="auto"/>
        <w:ind w:left="284" w:hanging="284"/>
        <w:rPr>
          <w:rFonts w:ascii="Times New Roman" w:hAnsi="Times New Roman" w:cs="Times New Roman"/>
          <w:color w:val="000000" w:themeColor="text1"/>
        </w:rPr>
      </w:pPr>
      <w:r>
        <w:t xml:space="preserve">Sperber, D. 2007.  “Seedless Grapes: Nature and Culture”. In: Laurence &amp; Margolis </w:t>
      </w:r>
      <w:r w:rsidRPr="004163F9">
        <w:rPr>
          <w:rFonts w:ascii="Times New Roman" w:hAnsi="Times New Roman" w:cs="Times New Roman"/>
          <w:color w:val="000000" w:themeColor="text1"/>
          <w:lang w:val="en-US"/>
        </w:rPr>
        <w:t>(ed</w:t>
      </w:r>
      <w:r>
        <w:rPr>
          <w:rFonts w:ascii="Times New Roman" w:hAnsi="Times New Roman" w:cs="Times New Roman"/>
          <w:color w:val="000000" w:themeColor="text1"/>
          <w:lang w:val="en-US"/>
        </w:rPr>
        <w:t>s</w:t>
      </w:r>
      <w:r w:rsidRPr="004163F9">
        <w:rPr>
          <w:rFonts w:ascii="Times New Roman" w:hAnsi="Times New Roman" w:cs="Times New Roman"/>
          <w:color w:val="000000" w:themeColor="text1"/>
          <w:lang w:val="en-US"/>
        </w:rPr>
        <w:t xml:space="preserve">.) </w:t>
      </w:r>
      <w:r>
        <w:rPr>
          <w:rFonts w:ascii="Times New Roman" w:hAnsi="Times New Roman" w:cs="Times New Roman"/>
          <w:i/>
          <w:color w:val="000000" w:themeColor="text1"/>
          <w:lang w:val="en-US"/>
        </w:rPr>
        <w:t xml:space="preserve">Creations of the Mind: Theories of Artifacts and Their Representation. </w:t>
      </w:r>
      <w:r w:rsidRPr="005C6D38">
        <w:rPr>
          <w:rFonts w:ascii="Times New Roman" w:hAnsi="Times New Roman" w:cs="Times New Roman"/>
          <w:color w:val="000000" w:themeColor="text1"/>
          <w:lang w:val="en-US"/>
        </w:rPr>
        <w:t>Oxford: OUP</w:t>
      </w:r>
      <w:r>
        <w:rPr>
          <w:rFonts w:ascii="Times New Roman" w:hAnsi="Times New Roman" w:cs="Times New Roman"/>
          <w:i/>
          <w:color w:val="000000" w:themeColor="text1"/>
          <w:lang w:val="en-US"/>
        </w:rPr>
        <w:t>.</w:t>
      </w:r>
    </w:p>
    <w:p w14:paraId="0FED694C"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Vermaas, P. &amp; Houkes, W. 2003. “Ascribing functions to technical artifacts: A challenge to etiological accounts of functions”. </w:t>
      </w:r>
      <w:r w:rsidRPr="004163F9">
        <w:rPr>
          <w:rFonts w:ascii="Times New Roman" w:hAnsi="Times New Roman" w:cs="Times New Roman"/>
          <w:i/>
          <w:color w:val="000000" w:themeColor="text1"/>
          <w:lang w:val="en-US"/>
        </w:rPr>
        <w:t>British Journal for the Philosophy of Science</w:t>
      </w:r>
      <w:r w:rsidRPr="004163F9">
        <w:rPr>
          <w:rFonts w:ascii="Times New Roman" w:hAnsi="Times New Roman" w:cs="Times New Roman"/>
          <w:color w:val="000000" w:themeColor="text1"/>
          <w:lang w:val="en-US"/>
        </w:rPr>
        <w:t xml:space="preserve"> 54: 261–289.</w:t>
      </w:r>
    </w:p>
    <w:p w14:paraId="21ED4CDF" w14:textId="39344CDA"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rPr>
        <w:t xml:space="preserve">Wakefield, J.C. (1992) “Disorder as Harmful Dysfunction: a conceptual critique of DSM-III-R’s definition of mental disorder” </w:t>
      </w:r>
      <w:r w:rsidRPr="004163F9">
        <w:rPr>
          <w:rFonts w:ascii="Times New Roman" w:hAnsi="Times New Roman" w:cs="Times New Roman"/>
          <w:i/>
          <w:color w:val="000000" w:themeColor="text1"/>
        </w:rPr>
        <w:t xml:space="preserve">Psychological Review 99: </w:t>
      </w:r>
      <w:r w:rsidRPr="004163F9">
        <w:rPr>
          <w:rFonts w:ascii="Times New Roman" w:hAnsi="Times New Roman" w:cs="Times New Roman"/>
          <w:color w:val="000000" w:themeColor="text1"/>
        </w:rPr>
        <w:t>232</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 xml:space="preserve">247. </w:t>
      </w:r>
    </w:p>
    <w:p w14:paraId="27AACCB2" w14:textId="765EA97E"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rPr>
        <w:t xml:space="preserve">Wakefield, J.C. (1995) “Dysfunction as a value-free concept: a reply to Sadler and Agich.” </w:t>
      </w:r>
      <w:r w:rsidRPr="004163F9">
        <w:rPr>
          <w:rFonts w:ascii="Times New Roman" w:hAnsi="Times New Roman" w:cs="Times New Roman"/>
          <w:i/>
          <w:color w:val="000000" w:themeColor="text1"/>
        </w:rPr>
        <w:t xml:space="preserve">Philosophy, Psychiatry and Psychology 2: </w:t>
      </w:r>
      <w:r w:rsidRPr="004163F9">
        <w:rPr>
          <w:rFonts w:ascii="Times New Roman" w:hAnsi="Times New Roman" w:cs="Times New Roman"/>
          <w:color w:val="000000" w:themeColor="text1"/>
        </w:rPr>
        <w:t>233</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246.</w:t>
      </w:r>
    </w:p>
    <w:p w14:paraId="5E7B9FA7" w14:textId="171D266C"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rPr>
        <w:lastRenderedPageBreak/>
        <w:t xml:space="preserve">Walsh. Denis M. and Ariew, Andre. 1996. “A taxonomy of functions.” </w:t>
      </w:r>
      <w:r w:rsidRPr="004163F9">
        <w:rPr>
          <w:rFonts w:ascii="Times New Roman" w:hAnsi="Times New Roman" w:cs="Times New Roman"/>
          <w:i/>
          <w:color w:val="000000" w:themeColor="text1"/>
        </w:rPr>
        <w:t>Canadian Journal of Philosophy</w:t>
      </w:r>
      <w:r w:rsidRPr="004163F9">
        <w:rPr>
          <w:rFonts w:ascii="Times New Roman" w:hAnsi="Times New Roman" w:cs="Times New Roman"/>
          <w:color w:val="000000" w:themeColor="text1"/>
        </w:rPr>
        <w:t xml:space="preserve"> 26: 493</w:t>
      </w:r>
      <w:r w:rsidR="00845870" w:rsidRPr="004163F9">
        <w:rPr>
          <w:rFonts w:ascii="Times New Roman" w:hAnsi="Times New Roman" w:cs="Times New Roman"/>
          <w:color w:val="000000" w:themeColor="text1"/>
          <w:lang w:val="en-US"/>
        </w:rPr>
        <w:t>–</w:t>
      </w:r>
      <w:r w:rsidRPr="004163F9">
        <w:rPr>
          <w:rFonts w:ascii="Times New Roman" w:hAnsi="Times New Roman" w:cs="Times New Roman"/>
          <w:color w:val="000000" w:themeColor="text1"/>
        </w:rPr>
        <w:t xml:space="preserve">514. Reprinted in Buller, David. (Ed.) 1999. </w:t>
      </w:r>
      <w:r w:rsidRPr="004163F9">
        <w:rPr>
          <w:rFonts w:ascii="Times New Roman" w:hAnsi="Times New Roman" w:cs="Times New Roman"/>
          <w:i/>
          <w:color w:val="000000" w:themeColor="text1"/>
        </w:rPr>
        <w:t>Function, selection and design</w:t>
      </w:r>
      <w:r w:rsidRPr="004163F9">
        <w:rPr>
          <w:rFonts w:ascii="Times New Roman" w:hAnsi="Times New Roman" w:cs="Times New Roman"/>
          <w:color w:val="000000" w:themeColor="text1"/>
        </w:rPr>
        <w:t>.</w:t>
      </w:r>
      <w:r w:rsidRPr="004163F9">
        <w:rPr>
          <w:rFonts w:ascii="Times New Roman" w:hAnsi="Times New Roman" w:cs="Times New Roman"/>
          <w:i/>
          <w:color w:val="000000" w:themeColor="text1"/>
        </w:rPr>
        <w:t xml:space="preserve"> </w:t>
      </w:r>
      <w:r w:rsidRPr="004163F9">
        <w:rPr>
          <w:rFonts w:ascii="Times New Roman" w:hAnsi="Times New Roman" w:cs="Times New Roman"/>
          <w:color w:val="000000" w:themeColor="text1"/>
        </w:rPr>
        <w:t>New York: SUNY Press.</w:t>
      </w:r>
    </w:p>
    <w:p w14:paraId="47A8C573" w14:textId="77777777" w:rsidR="008B1FDF" w:rsidRPr="004163F9" w:rsidRDefault="008B1FDF" w:rsidP="008B1FDF">
      <w:pPr>
        <w:pStyle w:val="Bibliography"/>
        <w:spacing w:after="120" w:line="480" w:lineRule="auto"/>
        <w:ind w:left="284" w:hanging="284"/>
        <w:rPr>
          <w:rFonts w:ascii="Times New Roman" w:hAnsi="Times New Roman" w:cs="Times New Roman"/>
          <w:color w:val="000000" w:themeColor="text1"/>
          <w:lang w:val="en-US"/>
        </w:rPr>
      </w:pPr>
      <w:r w:rsidRPr="004163F9">
        <w:rPr>
          <w:rFonts w:ascii="Times New Roman" w:hAnsi="Times New Roman" w:cs="Times New Roman"/>
          <w:color w:val="000000" w:themeColor="text1"/>
          <w:lang w:val="en-US"/>
        </w:rPr>
        <w:t xml:space="preserve">Wright, Larry. 1973. “Functions.” </w:t>
      </w:r>
      <w:r w:rsidRPr="004163F9">
        <w:rPr>
          <w:rFonts w:ascii="Times New Roman" w:hAnsi="Times New Roman" w:cs="Times New Roman"/>
          <w:i/>
          <w:color w:val="000000" w:themeColor="text1"/>
          <w:lang w:val="en-US"/>
        </w:rPr>
        <w:t xml:space="preserve">The Philosophical Review </w:t>
      </w:r>
      <w:r w:rsidRPr="004163F9">
        <w:rPr>
          <w:rFonts w:ascii="Times New Roman" w:hAnsi="Times New Roman" w:cs="Times New Roman"/>
          <w:color w:val="000000" w:themeColor="text1"/>
          <w:lang w:val="en-US"/>
        </w:rPr>
        <w:t xml:space="preserve">82: 139–168. </w:t>
      </w:r>
    </w:p>
    <w:p w14:paraId="30ABA951" w14:textId="77777777" w:rsidR="008B1FDF" w:rsidRPr="004163F9" w:rsidRDefault="00807824" w:rsidP="008B1FDF">
      <w:pPr>
        <w:spacing w:after="120" w:line="480" w:lineRule="auto"/>
        <w:ind w:left="284" w:hanging="284"/>
        <w:rPr>
          <w:rFonts w:ascii="Times New Roman" w:hAnsi="Times New Roman" w:cs="Times New Roman"/>
          <w:b/>
          <w:color w:val="000000" w:themeColor="text1"/>
          <w:lang w:val="en-US"/>
        </w:rPr>
      </w:pPr>
      <w:hyperlink r:id="rId9" w:history="1">
        <w:r w:rsidR="008B1FDF" w:rsidRPr="004163F9">
          <w:rPr>
            <w:rStyle w:val="Hyperlink"/>
            <w:rFonts w:ascii="Times New Roman" w:hAnsi="Times New Roman" w:cs="Times New Roman"/>
            <w:color w:val="000000" w:themeColor="text1"/>
            <w:lang w:val="en-US"/>
          </w:rPr>
          <w:t>www.syntheticbiology.org</w:t>
        </w:r>
      </w:hyperlink>
      <w:r w:rsidR="008B1FDF" w:rsidRPr="004163F9">
        <w:rPr>
          <w:rFonts w:ascii="Times New Roman" w:hAnsi="Times New Roman" w:cs="Times New Roman"/>
          <w:color w:val="000000" w:themeColor="text1"/>
          <w:lang w:val="en-US"/>
        </w:rPr>
        <w:t xml:space="preserve"> (last accessed Friday 2 Dec, 2016)</w:t>
      </w:r>
    </w:p>
    <w:p w14:paraId="494C692C" w14:textId="0F6D3503" w:rsidR="0006601A" w:rsidRPr="00947AB2" w:rsidRDefault="0006601A" w:rsidP="00B95FF8">
      <w:pPr>
        <w:spacing w:after="120" w:line="480" w:lineRule="auto"/>
        <w:rPr>
          <w:lang w:val="en-US"/>
        </w:rPr>
      </w:pPr>
    </w:p>
    <w:sectPr w:rsidR="0006601A" w:rsidRPr="00947AB2" w:rsidSect="00C12C50">
      <w:headerReference w:type="default" r:id="rId10"/>
      <w:footerReference w:type="even" r:id="rId11"/>
      <w:footerReference w:type="default" r:id="rId12"/>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084BF" w14:textId="77777777" w:rsidR="00FC44C7" w:rsidRDefault="00FC44C7">
      <w:r>
        <w:separator/>
      </w:r>
    </w:p>
  </w:endnote>
  <w:endnote w:type="continuationSeparator" w:id="0">
    <w:p w14:paraId="4D6472E0" w14:textId="77777777" w:rsidR="00FC44C7" w:rsidRDefault="00FC44C7">
      <w:r>
        <w:continuationSeparator/>
      </w:r>
    </w:p>
  </w:endnote>
  <w:endnote w:id="1">
    <w:p w14:paraId="2AFB0CDE" w14:textId="41780619" w:rsidR="00845870" w:rsidRPr="005A3B32" w:rsidRDefault="00845870" w:rsidP="004E2298">
      <w:pPr>
        <w:pStyle w:val="EndnoteText"/>
        <w:rPr>
          <w:lang w:val="en-US"/>
        </w:rPr>
      </w:pPr>
      <w:r>
        <w:rPr>
          <w:rStyle w:val="EndnoteReference"/>
        </w:rPr>
        <w:endnoteRef/>
      </w:r>
      <w:r>
        <w:t xml:space="preserve"> My taxonomy </w:t>
      </w:r>
      <w:r w:rsidRPr="00C05BF2">
        <w:t>roughly coincides with those of Godfrey-Smith (1993</w:t>
      </w:r>
      <w:r>
        <w:t>;</w:t>
      </w:r>
      <w:r w:rsidRPr="00C05BF2">
        <w:t xml:space="preserve"> 1994), Lewens (2004), Neander (1991a), </w:t>
      </w:r>
      <w:r>
        <w:t xml:space="preserve">Schlosser (1993; who calls causal role approaches ‘organizational approaches’), </w:t>
      </w:r>
      <w:r w:rsidRPr="00F6484D">
        <w:t>Schwartz (2004)</w:t>
      </w:r>
      <w:r>
        <w:t>,</w:t>
      </w:r>
      <w:r w:rsidRPr="00F6484D">
        <w:t xml:space="preserve"> and Roszkowski (2010). But see Walsh &amp; Ariew (1996) or Perlman (2004) for alternative and more detailed classifications.</w:t>
      </w:r>
      <w:r>
        <w:t xml:space="preserve"> See Nanay (2010) for a quite different ‘modal’ account of function that I do not discuss here. </w:t>
      </w:r>
    </w:p>
  </w:endnote>
  <w:endnote w:id="2">
    <w:p w14:paraId="40355BB5" w14:textId="06A7A468" w:rsidR="00845870" w:rsidRPr="000B51D0" w:rsidRDefault="00845870">
      <w:pPr>
        <w:pStyle w:val="EndnoteText"/>
        <w:rPr>
          <w:lang w:val="en-US"/>
        </w:rPr>
      </w:pPr>
      <w:r>
        <w:rPr>
          <w:rStyle w:val="EndnoteReference"/>
        </w:rPr>
        <w:endnoteRef/>
      </w:r>
      <w:r>
        <w:t xml:space="preserve"> </w:t>
      </w:r>
      <w:r>
        <w:rPr>
          <w:lang w:val="en-US"/>
        </w:rPr>
        <w:t xml:space="preserve">See e.g. Boorse 1977; Bigelow &amp; Pargetter, 1987 for such accounts. There are subtle differences between them, but these are not relevant to the present argument. In the remainder of the paper I will replace ‘survival and reproduction’ with the more plausible ‘inclusive fitness’, in order to make sense of biological functions in, for example, warrior ants and non-dominant wolves (see section 4). Whether any of the aforementioned accounts are or should be committed to this move is beyond the scope of this paper. </w:t>
      </w:r>
    </w:p>
  </w:endnote>
  <w:endnote w:id="3">
    <w:p w14:paraId="68C970FD" w14:textId="5FF8A182" w:rsidR="00845870" w:rsidRPr="000B51D0" w:rsidRDefault="00845870">
      <w:pPr>
        <w:pStyle w:val="EndnoteText"/>
        <w:rPr>
          <w:lang w:val="en-US"/>
        </w:rPr>
      </w:pPr>
      <w:r>
        <w:rPr>
          <w:rStyle w:val="EndnoteReference"/>
        </w:rPr>
        <w:endnoteRef/>
      </w:r>
      <w:r>
        <w:t xml:space="preserve"> </w:t>
      </w:r>
      <w:r>
        <w:rPr>
          <w:lang w:val="en-US"/>
        </w:rPr>
        <w:t xml:space="preserve">There is more to say about how exactly selection and aetiological accounts are to be cashed out. We can, for example, contrast accounts that look at more distant evolutionary history in contrast to ‘modern’ history approaches </w:t>
      </w:r>
      <w:r w:rsidRPr="000C4071">
        <w:rPr>
          <w:lang w:val="en-US"/>
        </w:rPr>
        <w:t>(Godfrey-Smith, 1994).</w:t>
      </w:r>
      <w:r>
        <w:rPr>
          <w:lang w:val="en-US"/>
        </w:rPr>
        <w:t xml:space="preserve"> Incorporating these nuances is beyond the scope of this paper. </w:t>
      </w:r>
    </w:p>
  </w:endnote>
  <w:endnote w:id="4">
    <w:p w14:paraId="5D542020" w14:textId="0C6B4552" w:rsidR="00845870" w:rsidRPr="000B51D0" w:rsidRDefault="00845870" w:rsidP="007C2848">
      <w:pPr>
        <w:pStyle w:val="EndnoteText"/>
      </w:pPr>
      <w:r w:rsidRPr="000B51D0">
        <w:rPr>
          <w:rStyle w:val="EndnoteReference"/>
        </w:rPr>
        <w:endnoteRef/>
      </w:r>
      <w:r w:rsidRPr="000B51D0">
        <w:t xml:space="preserve"> See e.g. Griffiths, </w:t>
      </w:r>
      <w:r>
        <w:t xml:space="preserve">1993; </w:t>
      </w:r>
      <w:r w:rsidRPr="000B51D0">
        <w:t>Godfrey-Smith</w:t>
      </w:r>
      <w:r>
        <w:t xml:space="preserve">, 1993; </w:t>
      </w:r>
      <w:r w:rsidRPr="000B51D0">
        <w:t>Perlman</w:t>
      </w:r>
      <w:r>
        <w:t xml:space="preserve">, 2004; </w:t>
      </w:r>
      <w:r w:rsidRPr="000B51D0">
        <w:t>Amundsen &amp; Lauder</w:t>
      </w:r>
      <w:r>
        <w:t>, 1994</w:t>
      </w:r>
      <w:r w:rsidRPr="000B51D0">
        <w:t>.</w:t>
      </w:r>
    </w:p>
  </w:endnote>
  <w:endnote w:id="5">
    <w:p w14:paraId="7F614F5A" w14:textId="0C9614F0" w:rsidR="00845870" w:rsidRPr="005A3B32" w:rsidRDefault="00845870">
      <w:pPr>
        <w:pStyle w:val="EndnoteText"/>
        <w:rPr>
          <w:lang w:val="en-US"/>
        </w:rPr>
      </w:pPr>
      <w:r>
        <w:rPr>
          <w:rStyle w:val="EndnoteReference"/>
        </w:rPr>
        <w:endnoteRef/>
      </w:r>
      <w:r>
        <w:t xml:space="preserve"> E.g. Neander (1995). Causal role accounts can also attempt to account for malfunction, but only by adding to the account; the most prominent example of this is Boorse’s (1977, 1997, 2002) account of disease/dysfunction as an adverse departure from ‘normal species function’, which is defined statistically</w:t>
      </w:r>
      <w:r>
        <w:rPr>
          <w:lang w:val="en-US"/>
        </w:rPr>
        <w:t xml:space="preserve">. </w:t>
      </w:r>
    </w:p>
  </w:endnote>
  <w:endnote w:id="6">
    <w:p w14:paraId="4933FEC6" w14:textId="0C246C58" w:rsidR="00845870" w:rsidRPr="000C4071" w:rsidRDefault="00845870">
      <w:pPr>
        <w:pStyle w:val="EndnoteText"/>
        <w:rPr>
          <w:lang w:val="en-US"/>
        </w:rPr>
      </w:pPr>
      <w:r>
        <w:rPr>
          <w:rStyle w:val="EndnoteReference"/>
        </w:rPr>
        <w:endnoteRef/>
      </w:r>
      <w:r>
        <w:t xml:space="preserve"> </w:t>
      </w:r>
      <w:r>
        <w:rPr>
          <w:lang w:val="en-US"/>
        </w:rPr>
        <w:t xml:space="preserve">E.g. </w:t>
      </w:r>
      <w:r w:rsidRPr="00C05BF2">
        <w:t>Godfrey-Smith (1993, 1994), Griffiths (1993), Millikan (1989) and Neander (1991a).</w:t>
      </w:r>
    </w:p>
  </w:endnote>
  <w:endnote w:id="7">
    <w:p w14:paraId="30E5A054" w14:textId="41E26161" w:rsidR="00845870" w:rsidRPr="00CE7DA3" w:rsidRDefault="00845870" w:rsidP="0096646F">
      <w:pPr>
        <w:pStyle w:val="EndnoteText"/>
        <w:rPr>
          <w:lang w:val="en-US"/>
        </w:rPr>
      </w:pPr>
      <w:r>
        <w:rPr>
          <w:rStyle w:val="EndnoteReference"/>
        </w:rPr>
        <w:endnoteRef/>
      </w:r>
      <w:r>
        <w:t xml:space="preserve"> I only summarise and reference the more recent discussion in philosophy of technology. The discussion of non-intended artifact function has a much longer history; see e.g. </w:t>
      </w:r>
      <w:r>
        <w:rPr>
          <w:lang w:val="en-US"/>
        </w:rPr>
        <w:t xml:space="preserve">Boorse, 1976. </w:t>
      </w:r>
    </w:p>
  </w:endnote>
  <w:endnote w:id="8">
    <w:p w14:paraId="4EA266EC" w14:textId="430B80DB" w:rsidR="00845870" w:rsidRPr="0086152C" w:rsidRDefault="00845870" w:rsidP="00CD32EF">
      <w:pPr>
        <w:pStyle w:val="EndnoteText"/>
        <w:rPr>
          <w:lang w:val="en-US"/>
        </w:rPr>
      </w:pPr>
      <w:r>
        <w:rPr>
          <w:rStyle w:val="EndnoteReference"/>
        </w:rPr>
        <w:endnoteRef/>
      </w:r>
      <w:r>
        <w:t xml:space="preserve"> </w:t>
      </w:r>
      <w:r>
        <w:rPr>
          <w:lang w:val="en-US"/>
        </w:rPr>
        <w:t xml:space="preserve">See e.g. the debate between </w:t>
      </w:r>
      <w:r w:rsidRPr="00947AB2">
        <w:rPr>
          <w:lang w:val="en-US"/>
        </w:rPr>
        <w:t xml:space="preserve">Wright </w:t>
      </w:r>
      <w:r>
        <w:rPr>
          <w:lang w:val="en-US"/>
        </w:rPr>
        <w:t>(1973)</w:t>
      </w:r>
      <w:r w:rsidRPr="00947AB2">
        <w:rPr>
          <w:lang w:val="en-US"/>
        </w:rPr>
        <w:t xml:space="preserve"> and Boorse </w:t>
      </w:r>
      <w:r>
        <w:rPr>
          <w:lang w:val="en-US"/>
        </w:rPr>
        <w:t>(</w:t>
      </w:r>
      <w:r w:rsidRPr="00947AB2">
        <w:rPr>
          <w:lang w:val="en-US"/>
        </w:rPr>
        <w:t>1976</w:t>
      </w:r>
      <w:r>
        <w:rPr>
          <w:lang w:val="en-US"/>
        </w:rPr>
        <w:t xml:space="preserve">). </w:t>
      </w:r>
    </w:p>
  </w:endnote>
  <w:endnote w:id="9">
    <w:p w14:paraId="46C50781" w14:textId="5F304141" w:rsidR="00845870" w:rsidRPr="000B51D0" w:rsidRDefault="00845870" w:rsidP="00AF178E">
      <w:pPr>
        <w:pStyle w:val="EndnoteText"/>
        <w:rPr>
          <w:lang w:val="en-US"/>
        </w:rPr>
      </w:pPr>
      <w:r>
        <w:rPr>
          <w:rStyle w:val="EndnoteReference"/>
        </w:rPr>
        <w:endnoteRef/>
      </w:r>
      <w:r>
        <w:t xml:space="preserve"> See, e.g. Endy 2005; </w:t>
      </w:r>
      <w:r w:rsidRPr="00947AB2">
        <w:rPr>
          <w:lang w:val="en-US"/>
        </w:rPr>
        <w:t>Preston 2013</w:t>
      </w:r>
      <w:r>
        <w:rPr>
          <w:lang w:val="en-US"/>
        </w:rPr>
        <w:t>b.</w:t>
      </w:r>
    </w:p>
  </w:endnote>
  <w:endnote w:id="10">
    <w:p w14:paraId="536408CE" w14:textId="2FFB350D" w:rsidR="00845870" w:rsidRPr="000B51D0" w:rsidRDefault="00845870">
      <w:pPr>
        <w:pStyle w:val="EndnoteText"/>
        <w:rPr>
          <w:lang w:val="en-US"/>
        </w:rPr>
      </w:pPr>
      <w:r>
        <w:rPr>
          <w:rStyle w:val="EndnoteReference"/>
        </w:rPr>
        <w:endnoteRef/>
      </w:r>
      <w:r>
        <w:t xml:space="preserve"> I focus on </w:t>
      </w:r>
      <w:r>
        <w:rPr>
          <w:i/>
        </w:rPr>
        <w:t xml:space="preserve">de novo </w:t>
      </w:r>
      <w:r>
        <w:t xml:space="preserve">organisms as the ‘purest’ examples of a synthethic organism. Contrast this with Lewens’ (2013) discussion of synthetic biology, which considers BioBricking the furthest removed from ordinary biology. </w:t>
      </w:r>
      <w:r>
        <w:rPr>
          <w:lang w:val="en-US"/>
        </w:rPr>
        <w:t xml:space="preserve">This difference is unsurprising; Lewens is interested in claims about the rationality of the design processes, and, arguably, biobricking, due to envisaged greater levels of control and design precision, allows for more ‘rational’ or ‘planned’ design. Since I am mostly interested in claims about the absence of aetiology – of a selectively reproductive history in previous generations of organisms – self-assembling </w:t>
      </w:r>
      <w:r>
        <w:rPr>
          <w:i/>
          <w:lang w:val="en-US"/>
        </w:rPr>
        <w:t xml:space="preserve">de novo </w:t>
      </w:r>
      <w:r>
        <w:rPr>
          <w:lang w:val="en-US"/>
        </w:rPr>
        <w:t xml:space="preserve">organisms appear furthest removed from ordinary biology because they appear not to have any living ancestor. BioBricking, by contrast, requires that synthetic genomes are implanted and transcribed by existing monocellular organisms. </w:t>
      </w:r>
    </w:p>
  </w:endnote>
  <w:endnote w:id="11">
    <w:p w14:paraId="231EDF80" w14:textId="6058D835" w:rsidR="00845870" w:rsidRPr="000B51D0" w:rsidRDefault="00845870">
      <w:pPr>
        <w:pStyle w:val="EndnoteText"/>
        <w:rPr>
          <w:lang w:val="en-US"/>
        </w:rPr>
      </w:pPr>
      <w:r>
        <w:rPr>
          <w:rStyle w:val="EndnoteReference"/>
        </w:rPr>
        <w:endnoteRef/>
      </w:r>
      <w:r>
        <w:t xml:space="preserve"> Cows </w:t>
      </w:r>
      <w:r>
        <w:rPr>
          <w:lang w:val="en-US"/>
        </w:rPr>
        <w:t xml:space="preserve">are mostly artificially inseminated by humans. It is not inconceivable that cows and/or bulls would lose the ability to do the relevant deeds themselves, in which case they would become fully dependent on humans to act as reproductive vectors. </w:t>
      </w:r>
    </w:p>
  </w:endnote>
  <w:endnote w:id="12">
    <w:p w14:paraId="68CF1DE0" w14:textId="4B6B5D3E" w:rsidR="00845870" w:rsidRPr="009678D8" w:rsidRDefault="00845870">
      <w:pPr>
        <w:pStyle w:val="EndnoteText"/>
        <w:rPr>
          <w:lang w:val="en-US"/>
        </w:rPr>
      </w:pPr>
      <w:r>
        <w:rPr>
          <w:rStyle w:val="EndnoteReference"/>
        </w:rPr>
        <w:endnoteRef/>
      </w:r>
      <w:r>
        <w:t xml:space="preserve"> </w:t>
      </w:r>
      <w:r>
        <w:rPr>
          <w:lang w:val="en-US"/>
        </w:rPr>
        <w:t>Hybrids can also occur naturally, especially in plants, with parent species crossing ‘spontaneously’</w:t>
      </w:r>
    </w:p>
  </w:endnote>
  <w:endnote w:id="13">
    <w:p w14:paraId="6506F697" w14:textId="546F66B3" w:rsidR="00845870" w:rsidRPr="000C4071" w:rsidRDefault="00845870">
      <w:pPr>
        <w:pStyle w:val="EndnoteText"/>
        <w:rPr>
          <w:lang w:val="en-US"/>
        </w:rPr>
      </w:pPr>
      <w:r>
        <w:rPr>
          <w:rStyle w:val="EndnoteReference"/>
        </w:rPr>
        <w:endnoteRef/>
      </w:r>
      <w:r>
        <w:t xml:space="preserve"> </w:t>
      </w:r>
      <w:r>
        <w:rPr>
          <w:lang w:val="en-US"/>
        </w:rPr>
        <w:t xml:space="preserve">It is this point on which I clearly deviate from both Holm (2013a, 2014) and Basl (2012), who also note that synthetic organisms may have either intended or non-intended aetiological engineering functions, but deny that these are biological functions because human-mediated selection, they claim, is not </w:t>
      </w:r>
      <w:r>
        <w:rPr>
          <w:i/>
          <w:lang w:val="en-US"/>
        </w:rPr>
        <w:t xml:space="preserve">natural </w:t>
      </w:r>
      <w:r>
        <w:rPr>
          <w:lang w:val="en-US"/>
        </w:rPr>
        <w:t xml:space="preserve">selection. </w:t>
      </w:r>
    </w:p>
  </w:endnote>
  <w:endnote w:id="14">
    <w:p w14:paraId="4413CA49" w14:textId="6327F212" w:rsidR="00845870" w:rsidRPr="005C6D38" w:rsidRDefault="00845870" w:rsidP="00F32FD4">
      <w:pPr>
        <w:pStyle w:val="EndnoteText"/>
      </w:pPr>
      <w:r w:rsidRPr="005C6D38">
        <w:rPr>
          <w:rStyle w:val="EndnoteReference"/>
        </w:rPr>
        <w:endnoteRef/>
      </w:r>
      <w:r w:rsidRPr="005C6D38">
        <w:t xml:space="preserve"> See also Lewens, 2004.</w:t>
      </w:r>
    </w:p>
  </w:endnote>
  <w:endnote w:id="15">
    <w:p w14:paraId="4BE12DD5" w14:textId="266A4171" w:rsidR="00845870" w:rsidRPr="000C4071" w:rsidRDefault="00845870">
      <w:pPr>
        <w:pStyle w:val="EndnoteText"/>
        <w:rPr>
          <w:lang w:val="en-US"/>
        </w:rPr>
      </w:pPr>
      <w:r>
        <w:rPr>
          <w:rStyle w:val="EndnoteReference"/>
        </w:rPr>
        <w:endnoteRef/>
      </w:r>
      <w:r>
        <w:t xml:space="preserve"> </w:t>
      </w:r>
      <w:r>
        <w:rPr>
          <w:lang w:val="en-US"/>
        </w:rPr>
        <w:t>As Holm, 2013b, 2014 notes, this may result in ‘health’ talk extending into the artifactual domain. But such a worry is easily blocked; if we can restrict biological functions to a specific domain - the living world – then we can do the same with health-talk; only in living systems are dysfunctions called diseases.</w:t>
      </w:r>
    </w:p>
  </w:endnote>
  <w:endnote w:id="16">
    <w:p w14:paraId="36DB3B2D" w14:textId="2FF30673" w:rsidR="00845870" w:rsidRPr="000C4071" w:rsidRDefault="00845870">
      <w:pPr>
        <w:pStyle w:val="EndnoteText"/>
        <w:rPr>
          <w:lang w:val="en-US"/>
        </w:rPr>
      </w:pPr>
      <w:r>
        <w:rPr>
          <w:rStyle w:val="EndnoteReference"/>
        </w:rPr>
        <w:endnoteRef/>
      </w:r>
      <w:r>
        <w:t xml:space="preserve"> </w:t>
      </w:r>
      <w:r>
        <w:rPr>
          <w:lang w:val="en-US"/>
        </w:rPr>
        <w:t xml:space="preserve">On this view, Holm’s (2013b, 2014) worry (see previous footnote) is more pressing. </w:t>
      </w:r>
    </w:p>
  </w:endnote>
  <w:endnote w:id="17">
    <w:p w14:paraId="67112E0E" w14:textId="74AE04C4" w:rsidR="00845870" w:rsidRPr="000C4071" w:rsidRDefault="00845870">
      <w:pPr>
        <w:pStyle w:val="EndnoteText"/>
        <w:rPr>
          <w:lang w:val="en-US"/>
        </w:rPr>
      </w:pPr>
      <w:r>
        <w:rPr>
          <w:rStyle w:val="EndnoteReference"/>
        </w:rPr>
        <w:endnoteRef/>
      </w:r>
      <w:r>
        <w:t xml:space="preserve"> </w:t>
      </w:r>
      <w:r>
        <w:rPr>
          <w:lang w:val="en-US"/>
        </w:rPr>
        <w:t>I am grateful to Paul Griffiths</w:t>
      </w:r>
      <w:r>
        <w:rPr>
          <w:i/>
          <w:lang w:val="en-US"/>
        </w:rPr>
        <w:t xml:space="preserve"> </w:t>
      </w:r>
      <w:r>
        <w:rPr>
          <w:lang w:val="en-US"/>
        </w:rPr>
        <w:t>for suggesting this line of thought.</w:t>
      </w:r>
    </w:p>
  </w:endnote>
  <w:endnote w:id="18">
    <w:p w14:paraId="20F3DE61" w14:textId="5192782C" w:rsidR="00845870" w:rsidRPr="000B51D0" w:rsidRDefault="00845870" w:rsidP="00E0208A">
      <w:pPr>
        <w:pStyle w:val="EndnoteText"/>
        <w:rPr>
          <w:lang w:val="en-US"/>
        </w:rPr>
      </w:pPr>
      <w:r>
        <w:rPr>
          <w:rStyle w:val="EndnoteReference"/>
        </w:rPr>
        <w:endnoteRef/>
      </w:r>
      <w:r>
        <w:t xml:space="preserve"> </w:t>
      </w:r>
      <w:r>
        <w:rPr>
          <w:lang w:val="en-US"/>
        </w:rPr>
        <w:t>I am indebted to Simon Rippon</w:t>
      </w:r>
      <w:r>
        <w:rPr>
          <w:i/>
          <w:lang w:val="en-US"/>
        </w:rPr>
        <w:t xml:space="preserve"> </w:t>
      </w:r>
      <w:r>
        <w:rPr>
          <w:lang w:val="en-US"/>
        </w:rPr>
        <w:t xml:space="preserve">for the example of the oncomouse and the problem it poses. Boorse (2011) and Holm (2014) also discuss this problem. </w:t>
      </w:r>
    </w:p>
  </w:endnote>
  <w:endnote w:id="19">
    <w:p w14:paraId="17B987E0" w14:textId="02EF0A45" w:rsidR="00845870" w:rsidRPr="000B51D0" w:rsidRDefault="00845870">
      <w:pPr>
        <w:pStyle w:val="EndnoteText"/>
        <w:rPr>
          <w:lang w:val="en-US"/>
        </w:rPr>
      </w:pPr>
      <w:r>
        <w:rPr>
          <w:rStyle w:val="EndnoteReference"/>
        </w:rPr>
        <w:endnoteRef/>
      </w:r>
      <w:r>
        <w:t xml:space="preserve"> </w:t>
      </w:r>
      <w:r>
        <w:rPr>
          <w:lang w:val="en-US"/>
        </w:rPr>
        <w:t xml:space="preserve">Note that spelling out such interests is not easy. It is often done by appeal to the animals’ teleology (see e.g. Basl &amp; Sadler, 2013). But if this is defined in terms of their biological function then, given what I have argued earlier, we find ourselves in a vicious circle: giant chicken breasts </w:t>
      </w:r>
      <w:r>
        <w:rPr>
          <w:i/>
          <w:lang w:val="en-US"/>
        </w:rPr>
        <w:t xml:space="preserve">would </w:t>
      </w:r>
      <w:r>
        <w:rPr>
          <w:lang w:val="en-US"/>
        </w:rPr>
        <w:t xml:space="preserve">be in the chicken’s interest. See Lewens (2010) for a similar argument in response to Foot (2001). </w:t>
      </w:r>
    </w:p>
  </w:endnote>
  <w:endnote w:id="20">
    <w:p w14:paraId="4D024C52" w14:textId="42F683DF" w:rsidR="00845870" w:rsidRPr="005C6D38" w:rsidRDefault="00845870">
      <w:pPr>
        <w:pStyle w:val="EndnoteText"/>
        <w:rPr>
          <w:lang w:val="en-US"/>
        </w:rPr>
      </w:pPr>
      <w:r>
        <w:rPr>
          <w:rStyle w:val="EndnoteReference"/>
        </w:rPr>
        <w:endnoteRef/>
      </w:r>
      <w:r>
        <w:t xml:space="preserve"> G</w:t>
      </w:r>
      <w:r>
        <w:rPr>
          <w:lang w:val="en-US"/>
        </w:rPr>
        <w:t xml:space="preserve">oossens (1980) and Reznek (1987) first mention examples such as the praying mantis as an objections to Boorse’s BST. Boorse (1997) responds. </w:t>
      </w:r>
    </w:p>
  </w:endnote>
  <w:endnote w:id="21">
    <w:p w14:paraId="12B67EE8" w14:textId="133018D1" w:rsidR="00845870" w:rsidRPr="000B51D0" w:rsidRDefault="00845870">
      <w:pPr>
        <w:pStyle w:val="EndnoteText"/>
        <w:rPr>
          <w:lang w:val="en-US"/>
        </w:rPr>
      </w:pPr>
      <w:r>
        <w:rPr>
          <w:rStyle w:val="EndnoteReference"/>
        </w:rPr>
        <w:endnoteRef/>
      </w:r>
      <w:r>
        <w:t xml:space="preserve"> </w:t>
      </w:r>
      <w:r>
        <w:rPr>
          <w:lang w:val="en-US"/>
        </w:rPr>
        <w:t xml:space="preserve">One might think that our intuitions about health and disease somewhat run aground when considering the praying mantis. If this is the case, it might be a separate argument in favor of normativism of a different flavor: it is an anthropomorphic notion based on </w:t>
      </w:r>
      <w:r>
        <w:rPr>
          <w:i/>
          <w:lang w:val="en-US"/>
        </w:rPr>
        <w:t xml:space="preserve">our </w:t>
      </w:r>
      <w:r>
        <w:rPr>
          <w:lang w:val="en-US"/>
        </w:rPr>
        <w:t xml:space="preserve">interest that we can project about as far as higher mammals, but not much beyond. I cannot consider this argument here, but there are certainly responses to be made. Plants are quite different from mammals, nonetheless we do attribute health and diseases to plants </w:t>
      </w:r>
    </w:p>
  </w:endnote>
  <w:endnote w:id="22">
    <w:p w14:paraId="7799BA41" w14:textId="5D98289D" w:rsidR="00845870" w:rsidRPr="000B51D0" w:rsidRDefault="00845870">
      <w:pPr>
        <w:pStyle w:val="EndnoteText"/>
        <w:rPr>
          <w:lang w:val="en-US"/>
        </w:rPr>
      </w:pPr>
      <w:r>
        <w:rPr>
          <w:rStyle w:val="EndnoteReference"/>
        </w:rPr>
        <w:endnoteRef/>
      </w:r>
      <w:r>
        <w:t xml:space="preserve"> </w:t>
      </w:r>
      <w:r>
        <w:rPr>
          <w:lang w:val="en-US"/>
        </w:rPr>
        <w:t xml:space="preserve">Whether aetiological accounts of function also provide some flexibility is not something I have space to consider. See my (2013) for an argument that </w:t>
      </w:r>
      <w:r>
        <w:rPr>
          <w:i/>
          <w:lang w:val="en-US"/>
        </w:rPr>
        <w:t xml:space="preserve">if </w:t>
      </w:r>
      <w:r>
        <w:rPr>
          <w:lang w:val="en-US"/>
        </w:rPr>
        <w:t>disease is a biological dysfunction, it is a causal role dysfunction. The present discussion may lend further support to that claim.</w:t>
      </w:r>
    </w:p>
  </w:endnote>
  <w:endnote w:id="23">
    <w:p w14:paraId="3E1798F3" w14:textId="1C1E17E6" w:rsidR="00845870" w:rsidRPr="000B51D0" w:rsidRDefault="00845870">
      <w:pPr>
        <w:pStyle w:val="EndnoteText"/>
        <w:rPr>
          <w:lang w:val="en-US"/>
        </w:rPr>
      </w:pPr>
      <w:r>
        <w:rPr>
          <w:rStyle w:val="EndnoteReference"/>
        </w:rPr>
        <w:endnoteRef/>
      </w:r>
      <w:r>
        <w:t xml:space="preserve"> </w:t>
      </w:r>
      <w:r>
        <w:rPr>
          <w:lang w:val="en-US"/>
        </w:rPr>
        <w:t xml:space="preserve">If hyper-breasted chickens and dairy cows are more numerous than other chickens and cows, this move may not be possible. See the long-standing discussion on epidemic disease (e.g. Boorse, 1997; Guerrero, 2010). </w:t>
      </w:r>
    </w:p>
  </w:endnote>
  <w:endnote w:id="24">
    <w:p w14:paraId="6C12F276" w14:textId="40EBDE7E" w:rsidR="00845870" w:rsidRPr="00F24FA7" w:rsidRDefault="00845870" w:rsidP="00E95D7E">
      <w:pPr>
        <w:pStyle w:val="EndnoteText"/>
      </w:pPr>
      <w:r>
        <w:rPr>
          <w:rStyle w:val="EndnoteReference"/>
        </w:rPr>
        <w:endnoteRef/>
      </w:r>
      <w:r>
        <w:t xml:space="preserve"> This argument addresses another worry raised by Holm (2013b, 2014): synthetic organisms can’t be accounted for on Boorse’s account of health and disease because they lack ‘species design’. But as my argument points out, it is not species design, but reference classes that are important here. </w:t>
      </w:r>
    </w:p>
  </w:endnote>
  <w:endnote w:id="25">
    <w:p w14:paraId="0CC3DD77" w14:textId="3F5811E9" w:rsidR="00845870" w:rsidRPr="00AB7255" w:rsidRDefault="00845870" w:rsidP="00902570">
      <w:r>
        <w:rPr>
          <w:rStyle w:val="EndnoteReference"/>
        </w:rPr>
        <w:endnoteRef/>
      </w:r>
      <w:r>
        <w:t xml:space="preserve"> I am grateful to the SYBHEL project (</w:t>
      </w:r>
      <w:hyperlink r:id="rId1" w:history="1">
        <w:r w:rsidRPr="004825A2">
          <w:rPr>
            <w:rStyle w:val="Hyperlink"/>
          </w:rPr>
          <w:t>http://www.sybhel.org</w:t>
        </w:r>
      </w:hyperlink>
      <w:r>
        <w:t xml:space="preserve">) for their invitation to speak </w:t>
      </w:r>
      <w:r w:rsidRPr="00902570">
        <w:rPr>
          <w:rFonts w:ascii="Cambria" w:hAnsi="Cambria"/>
        </w:rPr>
        <w:t>at a workshop</w:t>
      </w:r>
      <w:r>
        <w:rPr>
          <w:rFonts w:ascii="Times New Roman" w:hAnsi="Times New Roman" w:cs="Times New Roman"/>
          <w:color w:val="000000" w:themeColor="text1"/>
        </w:rPr>
        <w:t>–</w:t>
      </w:r>
      <w:r>
        <w:rPr>
          <w:rFonts w:ascii="Cambria" w:hAnsi="Cambria"/>
        </w:rPr>
        <w:t xml:space="preserve">this </w:t>
      </w:r>
      <w:r w:rsidRPr="00902570">
        <w:rPr>
          <w:rFonts w:ascii="Cambria" w:hAnsi="Cambria"/>
        </w:rPr>
        <w:t>prompted my interest in th</w:t>
      </w:r>
      <w:r>
        <w:rPr>
          <w:rFonts w:ascii="Cambria" w:hAnsi="Cambria"/>
        </w:rPr>
        <w:t xml:space="preserve">e topic. I am grateful </w:t>
      </w:r>
      <w:r w:rsidRPr="00902570">
        <w:rPr>
          <w:rFonts w:ascii="Cambria" w:hAnsi="Cambria"/>
        </w:rPr>
        <w:t>to audiences at the 2012 SYBHEL workshop in the The Hague, the 2015 BSPS Conference in Manchester, and the 2015 CLMPS Conference in Helsinki, for useful questions</w:t>
      </w:r>
      <w:r>
        <w:rPr>
          <w:rFonts w:ascii="Cambria" w:hAnsi="Cambria"/>
        </w:rPr>
        <w:t xml:space="preserve"> and discussion. I’d like to thank </w:t>
      </w:r>
      <w:r w:rsidRPr="00902570">
        <w:rPr>
          <w:rFonts w:ascii="Cambria" w:hAnsi="Cambria"/>
        </w:rPr>
        <w:t xml:space="preserve">Teresa Baron and Nicole-Standen Mills for </w:t>
      </w:r>
      <w:r>
        <w:rPr>
          <w:rFonts w:ascii="Cambria" w:hAnsi="Cambria"/>
        </w:rPr>
        <w:t xml:space="preserve">comments on the written work. </w:t>
      </w:r>
      <w:r w:rsidRPr="00902570">
        <w:rPr>
          <w:rFonts w:ascii="Cambria" w:hAnsi="Cambria"/>
        </w:rPr>
        <w:t xml:space="preserve">This paper was completed whilst on a project that </w:t>
      </w:r>
      <w:r w:rsidRPr="00902570">
        <w:rPr>
          <w:rFonts w:ascii="Cambria" w:hAnsi="Cambria" w:cs="Times"/>
          <w:lang w:val="en-US"/>
        </w:rPr>
        <w:t>has received funding from the European Research Council (ERC) under the European Union’s Horizon 2020 research and innovation programme (grant agreement No 679586).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rtika">
    <w:panose1 w:val="02020503030404060203"/>
    <w:charset w:val="00"/>
    <w:family w:val="roman"/>
    <w:pitch w:val="variable"/>
    <w:sig w:usb0="00800003" w:usb1="00000000" w:usb2="00000000" w:usb3="00000000" w:csb0="00000001" w:csb1="00000000"/>
  </w:font>
  <w:font w:name="Lucida Grande">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AADCE" w14:textId="77777777" w:rsidR="00FC44C7" w:rsidRDefault="00FC44C7" w:rsidP="00E45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AA9A6" w14:textId="77777777" w:rsidR="00FC44C7" w:rsidRDefault="00FC44C7" w:rsidP="00E45E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503DF" w14:textId="77777777" w:rsidR="00FC44C7" w:rsidRDefault="00FC44C7" w:rsidP="00E45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824">
      <w:rPr>
        <w:rStyle w:val="PageNumber"/>
        <w:noProof/>
      </w:rPr>
      <w:t>1</w:t>
    </w:r>
    <w:r>
      <w:rPr>
        <w:rStyle w:val="PageNumber"/>
      </w:rPr>
      <w:fldChar w:fldCharType="end"/>
    </w:r>
  </w:p>
  <w:p w14:paraId="12B23C9C" w14:textId="77777777" w:rsidR="00FC44C7" w:rsidRDefault="00FC44C7" w:rsidP="00E45E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1E33E" w14:textId="77777777" w:rsidR="00FC44C7" w:rsidRDefault="00FC44C7" w:rsidP="0053379F">
      <w:r>
        <w:separator/>
      </w:r>
    </w:p>
  </w:footnote>
  <w:footnote w:type="continuationSeparator" w:id="0">
    <w:p w14:paraId="10F900F1" w14:textId="77777777" w:rsidR="00FC44C7" w:rsidRDefault="00FC44C7" w:rsidP="0053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F6170" w14:textId="78C2D757" w:rsidR="006D36B8" w:rsidRPr="006D36B8" w:rsidRDefault="006D36B8">
    <w:pPr>
      <w:pStyle w:val="Header"/>
      <w:rPr>
        <w:i/>
      </w:rPr>
    </w:pPr>
    <w:r>
      <w:rPr>
        <w:i/>
      </w:rPr>
      <w:t>This paper has been accepted by N</w:t>
    </w:r>
    <w:r w:rsidR="00787C35">
      <w:rPr>
        <w:i/>
      </w:rPr>
      <w:t>OUS</w:t>
    </w:r>
    <w:r>
      <w:rPr>
        <w:i/>
      </w:rPr>
      <w:t xml:space="preserve">. This is the final accepted version. For updates on its publication status and citation info: e.m.kingma@soton.ac.uk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B0D9B"/>
    <w:multiLevelType w:val="hybridMultilevel"/>
    <w:tmpl w:val="9D7ABA66"/>
    <w:lvl w:ilvl="0" w:tplc="FAC0615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5B52"/>
    <w:multiLevelType w:val="hybridMultilevel"/>
    <w:tmpl w:val="D8BEB1C4"/>
    <w:lvl w:ilvl="0" w:tplc="948A17D6">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31024"/>
    <w:multiLevelType w:val="hybridMultilevel"/>
    <w:tmpl w:val="E4AA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A702E"/>
    <w:multiLevelType w:val="hybridMultilevel"/>
    <w:tmpl w:val="E4AA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59102F"/>
    <w:multiLevelType w:val="hybridMultilevel"/>
    <w:tmpl w:val="62D4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834AB"/>
    <w:multiLevelType w:val="hybridMultilevel"/>
    <w:tmpl w:val="E4AA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2230A"/>
    <w:multiLevelType w:val="hybridMultilevel"/>
    <w:tmpl w:val="E4AA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A8"/>
    <w:rsid w:val="0000195B"/>
    <w:rsid w:val="00003076"/>
    <w:rsid w:val="00004FF0"/>
    <w:rsid w:val="00011E29"/>
    <w:rsid w:val="00012D14"/>
    <w:rsid w:val="00014B08"/>
    <w:rsid w:val="00016230"/>
    <w:rsid w:val="00017181"/>
    <w:rsid w:val="00017539"/>
    <w:rsid w:val="00020611"/>
    <w:rsid w:val="00020BD0"/>
    <w:rsid w:val="000223E4"/>
    <w:rsid w:val="00022AA8"/>
    <w:rsid w:val="00025D36"/>
    <w:rsid w:val="00031C54"/>
    <w:rsid w:val="00033915"/>
    <w:rsid w:val="000339C4"/>
    <w:rsid w:val="0003611B"/>
    <w:rsid w:val="000376B8"/>
    <w:rsid w:val="00043FDE"/>
    <w:rsid w:val="0004482B"/>
    <w:rsid w:val="00047647"/>
    <w:rsid w:val="0004774C"/>
    <w:rsid w:val="0005017F"/>
    <w:rsid w:val="0005070F"/>
    <w:rsid w:val="000526E8"/>
    <w:rsid w:val="00052F78"/>
    <w:rsid w:val="00054FCB"/>
    <w:rsid w:val="00057751"/>
    <w:rsid w:val="000578F7"/>
    <w:rsid w:val="000623BB"/>
    <w:rsid w:val="000632D5"/>
    <w:rsid w:val="00063E2A"/>
    <w:rsid w:val="0006583C"/>
    <w:rsid w:val="0006601A"/>
    <w:rsid w:val="000662B1"/>
    <w:rsid w:val="000718B0"/>
    <w:rsid w:val="000727C6"/>
    <w:rsid w:val="00075680"/>
    <w:rsid w:val="000760BA"/>
    <w:rsid w:val="000826F9"/>
    <w:rsid w:val="00082DF9"/>
    <w:rsid w:val="00084892"/>
    <w:rsid w:val="00085D91"/>
    <w:rsid w:val="00086221"/>
    <w:rsid w:val="00086D12"/>
    <w:rsid w:val="00086E27"/>
    <w:rsid w:val="00087443"/>
    <w:rsid w:val="00090A68"/>
    <w:rsid w:val="000920D3"/>
    <w:rsid w:val="00093864"/>
    <w:rsid w:val="00095D10"/>
    <w:rsid w:val="00096F17"/>
    <w:rsid w:val="00097037"/>
    <w:rsid w:val="000A0CEE"/>
    <w:rsid w:val="000A10F2"/>
    <w:rsid w:val="000A1BD0"/>
    <w:rsid w:val="000A2A1A"/>
    <w:rsid w:val="000A340D"/>
    <w:rsid w:val="000A40B8"/>
    <w:rsid w:val="000A4651"/>
    <w:rsid w:val="000A52AA"/>
    <w:rsid w:val="000A620A"/>
    <w:rsid w:val="000A7D43"/>
    <w:rsid w:val="000B03A4"/>
    <w:rsid w:val="000B22BE"/>
    <w:rsid w:val="000B51D0"/>
    <w:rsid w:val="000B532C"/>
    <w:rsid w:val="000B5CD1"/>
    <w:rsid w:val="000B5EBB"/>
    <w:rsid w:val="000B77D8"/>
    <w:rsid w:val="000C10CE"/>
    <w:rsid w:val="000C1BBD"/>
    <w:rsid w:val="000C2A9E"/>
    <w:rsid w:val="000C4071"/>
    <w:rsid w:val="000C6BA8"/>
    <w:rsid w:val="000D0A7A"/>
    <w:rsid w:val="000D1315"/>
    <w:rsid w:val="000D16C5"/>
    <w:rsid w:val="000D5421"/>
    <w:rsid w:val="000D7E50"/>
    <w:rsid w:val="000E1373"/>
    <w:rsid w:val="000E2F07"/>
    <w:rsid w:val="000E4294"/>
    <w:rsid w:val="000E4875"/>
    <w:rsid w:val="000E7351"/>
    <w:rsid w:val="000F036E"/>
    <w:rsid w:val="000F099E"/>
    <w:rsid w:val="000F23B4"/>
    <w:rsid w:val="000F590C"/>
    <w:rsid w:val="00100652"/>
    <w:rsid w:val="0010606E"/>
    <w:rsid w:val="00111010"/>
    <w:rsid w:val="001145B8"/>
    <w:rsid w:val="00114989"/>
    <w:rsid w:val="00114A50"/>
    <w:rsid w:val="00115829"/>
    <w:rsid w:val="001168F5"/>
    <w:rsid w:val="00123461"/>
    <w:rsid w:val="00126CB6"/>
    <w:rsid w:val="00132433"/>
    <w:rsid w:val="00136FC0"/>
    <w:rsid w:val="00140C21"/>
    <w:rsid w:val="00145E76"/>
    <w:rsid w:val="001473CA"/>
    <w:rsid w:val="001512B0"/>
    <w:rsid w:val="00151F75"/>
    <w:rsid w:val="00153CA4"/>
    <w:rsid w:val="001543EA"/>
    <w:rsid w:val="001551B8"/>
    <w:rsid w:val="00155E95"/>
    <w:rsid w:val="001567AB"/>
    <w:rsid w:val="00157550"/>
    <w:rsid w:val="00160832"/>
    <w:rsid w:val="00163D12"/>
    <w:rsid w:val="001658F7"/>
    <w:rsid w:val="00166BA0"/>
    <w:rsid w:val="00167E27"/>
    <w:rsid w:val="00170480"/>
    <w:rsid w:val="0017215B"/>
    <w:rsid w:val="00172F4E"/>
    <w:rsid w:val="0018044F"/>
    <w:rsid w:val="00181C3C"/>
    <w:rsid w:val="00182F46"/>
    <w:rsid w:val="0018381B"/>
    <w:rsid w:val="00183D79"/>
    <w:rsid w:val="00185D56"/>
    <w:rsid w:val="00186592"/>
    <w:rsid w:val="00190251"/>
    <w:rsid w:val="00190F8E"/>
    <w:rsid w:val="0019281F"/>
    <w:rsid w:val="00194FA6"/>
    <w:rsid w:val="00195466"/>
    <w:rsid w:val="0019610A"/>
    <w:rsid w:val="001A01E6"/>
    <w:rsid w:val="001A13CB"/>
    <w:rsid w:val="001A334D"/>
    <w:rsid w:val="001A57BD"/>
    <w:rsid w:val="001A773F"/>
    <w:rsid w:val="001B0B44"/>
    <w:rsid w:val="001B2845"/>
    <w:rsid w:val="001B2883"/>
    <w:rsid w:val="001B4A2F"/>
    <w:rsid w:val="001B5B2D"/>
    <w:rsid w:val="001B743C"/>
    <w:rsid w:val="001C08A4"/>
    <w:rsid w:val="001C1322"/>
    <w:rsid w:val="001C31CE"/>
    <w:rsid w:val="001C4921"/>
    <w:rsid w:val="001C61CA"/>
    <w:rsid w:val="001D2C78"/>
    <w:rsid w:val="001D2D93"/>
    <w:rsid w:val="001D302A"/>
    <w:rsid w:val="001D3F1D"/>
    <w:rsid w:val="001D67DD"/>
    <w:rsid w:val="001D729C"/>
    <w:rsid w:val="001D79D4"/>
    <w:rsid w:val="001E0ED2"/>
    <w:rsid w:val="001E19DC"/>
    <w:rsid w:val="001E1EC4"/>
    <w:rsid w:val="001E225A"/>
    <w:rsid w:val="001E39A2"/>
    <w:rsid w:val="001E3B64"/>
    <w:rsid w:val="001E5DBC"/>
    <w:rsid w:val="001E62B4"/>
    <w:rsid w:val="001E6A5B"/>
    <w:rsid w:val="001E757A"/>
    <w:rsid w:val="001F08F5"/>
    <w:rsid w:val="001F0B04"/>
    <w:rsid w:val="001F1C8E"/>
    <w:rsid w:val="001F2908"/>
    <w:rsid w:val="001F4098"/>
    <w:rsid w:val="001F5E83"/>
    <w:rsid w:val="00201203"/>
    <w:rsid w:val="00202DA0"/>
    <w:rsid w:val="00203879"/>
    <w:rsid w:val="00203E0F"/>
    <w:rsid w:val="002054D6"/>
    <w:rsid w:val="0021102D"/>
    <w:rsid w:val="00211AAD"/>
    <w:rsid w:val="0021202A"/>
    <w:rsid w:val="00217D5F"/>
    <w:rsid w:val="00220D4C"/>
    <w:rsid w:val="00223424"/>
    <w:rsid w:val="0022411F"/>
    <w:rsid w:val="00227B8B"/>
    <w:rsid w:val="00227FA3"/>
    <w:rsid w:val="0023158E"/>
    <w:rsid w:val="002331CD"/>
    <w:rsid w:val="0023508A"/>
    <w:rsid w:val="002370A2"/>
    <w:rsid w:val="00240E5C"/>
    <w:rsid w:val="00242E8E"/>
    <w:rsid w:val="0024712D"/>
    <w:rsid w:val="00251DF4"/>
    <w:rsid w:val="00251E0B"/>
    <w:rsid w:val="00252A54"/>
    <w:rsid w:val="00256226"/>
    <w:rsid w:val="00273B76"/>
    <w:rsid w:val="00280D94"/>
    <w:rsid w:val="002815EB"/>
    <w:rsid w:val="00283CB3"/>
    <w:rsid w:val="00285F6C"/>
    <w:rsid w:val="00286124"/>
    <w:rsid w:val="00287B50"/>
    <w:rsid w:val="002939C1"/>
    <w:rsid w:val="00294F22"/>
    <w:rsid w:val="00296266"/>
    <w:rsid w:val="002963DA"/>
    <w:rsid w:val="00296E3B"/>
    <w:rsid w:val="002A0078"/>
    <w:rsid w:val="002A1AF1"/>
    <w:rsid w:val="002B1036"/>
    <w:rsid w:val="002B38E7"/>
    <w:rsid w:val="002B4043"/>
    <w:rsid w:val="002B579F"/>
    <w:rsid w:val="002C050B"/>
    <w:rsid w:val="002C1AEF"/>
    <w:rsid w:val="002C228B"/>
    <w:rsid w:val="002C2AE7"/>
    <w:rsid w:val="002C343C"/>
    <w:rsid w:val="002C787B"/>
    <w:rsid w:val="002D0384"/>
    <w:rsid w:val="002D0FB1"/>
    <w:rsid w:val="002D117A"/>
    <w:rsid w:val="002D3EE1"/>
    <w:rsid w:val="002D4E32"/>
    <w:rsid w:val="002D5F10"/>
    <w:rsid w:val="002D7232"/>
    <w:rsid w:val="002E06D3"/>
    <w:rsid w:val="002E073D"/>
    <w:rsid w:val="002E23BF"/>
    <w:rsid w:val="002E28BB"/>
    <w:rsid w:val="002E33C7"/>
    <w:rsid w:val="002E49BD"/>
    <w:rsid w:val="002E4DB7"/>
    <w:rsid w:val="002E53C5"/>
    <w:rsid w:val="002F6281"/>
    <w:rsid w:val="00300BDF"/>
    <w:rsid w:val="00300DDE"/>
    <w:rsid w:val="003025C6"/>
    <w:rsid w:val="00305C86"/>
    <w:rsid w:val="003061DA"/>
    <w:rsid w:val="003134CE"/>
    <w:rsid w:val="003144C7"/>
    <w:rsid w:val="003150BC"/>
    <w:rsid w:val="003171D5"/>
    <w:rsid w:val="003200D9"/>
    <w:rsid w:val="00320199"/>
    <w:rsid w:val="0032221E"/>
    <w:rsid w:val="00323B8C"/>
    <w:rsid w:val="00323BE5"/>
    <w:rsid w:val="00326A20"/>
    <w:rsid w:val="00326E28"/>
    <w:rsid w:val="00330824"/>
    <w:rsid w:val="00331F85"/>
    <w:rsid w:val="003330DB"/>
    <w:rsid w:val="00333AE7"/>
    <w:rsid w:val="00340E5A"/>
    <w:rsid w:val="00343D8F"/>
    <w:rsid w:val="00347B52"/>
    <w:rsid w:val="0035064A"/>
    <w:rsid w:val="00352305"/>
    <w:rsid w:val="003529FB"/>
    <w:rsid w:val="00353922"/>
    <w:rsid w:val="00354DFD"/>
    <w:rsid w:val="003608C7"/>
    <w:rsid w:val="00362F64"/>
    <w:rsid w:val="00363AB0"/>
    <w:rsid w:val="00364140"/>
    <w:rsid w:val="00364D7E"/>
    <w:rsid w:val="0037053A"/>
    <w:rsid w:val="0037537B"/>
    <w:rsid w:val="00376364"/>
    <w:rsid w:val="00376487"/>
    <w:rsid w:val="00380473"/>
    <w:rsid w:val="0038082F"/>
    <w:rsid w:val="00380EA1"/>
    <w:rsid w:val="00381C00"/>
    <w:rsid w:val="00382991"/>
    <w:rsid w:val="00385E8B"/>
    <w:rsid w:val="00387D4D"/>
    <w:rsid w:val="003907C7"/>
    <w:rsid w:val="0039161C"/>
    <w:rsid w:val="00397F58"/>
    <w:rsid w:val="003A076C"/>
    <w:rsid w:val="003A12EA"/>
    <w:rsid w:val="003A157F"/>
    <w:rsid w:val="003A268B"/>
    <w:rsid w:val="003A270F"/>
    <w:rsid w:val="003A294F"/>
    <w:rsid w:val="003A5AED"/>
    <w:rsid w:val="003B185E"/>
    <w:rsid w:val="003B1919"/>
    <w:rsid w:val="003B3C4E"/>
    <w:rsid w:val="003B4149"/>
    <w:rsid w:val="003B675B"/>
    <w:rsid w:val="003B6777"/>
    <w:rsid w:val="003B7C49"/>
    <w:rsid w:val="003C047E"/>
    <w:rsid w:val="003C0D36"/>
    <w:rsid w:val="003C261A"/>
    <w:rsid w:val="003C365F"/>
    <w:rsid w:val="003C74DF"/>
    <w:rsid w:val="003C753F"/>
    <w:rsid w:val="003D0CF4"/>
    <w:rsid w:val="003E022A"/>
    <w:rsid w:val="003E1CB6"/>
    <w:rsid w:val="003E2E4B"/>
    <w:rsid w:val="003E47B8"/>
    <w:rsid w:val="003E6507"/>
    <w:rsid w:val="003E6735"/>
    <w:rsid w:val="003E67E5"/>
    <w:rsid w:val="003F2C8F"/>
    <w:rsid w:val="003F569F"/>
    <w:rsid w:val="003F586D"/>
    <w:rsid w:val="003F5ED8"/>
    <w:rsid w:val="003F6370"/>
    <w:rsid w:val="0040184F"/>
    <w:rsid w:val="00402B55"/>
    <w:rsid w:val="00403A2B"/>
    <w:rsid w:val="00406B6B"/>
    <w:rsid w:val="00407541"/>
    <w:rsid w:val="0041107C"/>
    <w:rsid w:val="00411EC2"/>
    <w:rsid w:val="00413C58"/>
    <w:rsid w:val="00413DEC"/>
    <w:rsid w:val="00416565"/>
    <w:rsid w:val="004168DB"/>
    <w:rsid w:val="00416DF7"/>
    <w:rsid w:val="00417B5B"/>
    <w:rsid w:val="00417BCB"/>
    <w:rsid w:val="004220B1"/>
    <w:rsid w:val="00423BED"/>
    <w:rsid w:val="00424A61"/>
    <w:rsid w:val="00425668"/>
    <w:rsid w:val="0042571C"/>
    <w:rsid w:val="00426626"/>
    <w:rsid w:val="00432321"/>
    <w:rsid w:val="00433159"/>
    <w:rsid w:val="004426C8"/>
    <w:rsid w:val="00442D7B"/>
    <w:rsid w:val="0044448E"/>
    <w:rsid w:val="00445FA7"/>
    <w:rsid w:val="00447687"/>
    <w:rsid w:val="0045230F"/>
    <w:rsid w:val="0045474C"/>
    <w:rsid w:val="00456F0D"/>
    <w:rsid w:val="00457980"/>
    <w:rsid w:val="00460154"/>
    <w:rsid w:val="0046195C"/>
    <w:rsid w:val="00462561"/>
    <w:rsid w:val="004668E4"/>
    <w:rsid w:val="00473DB4"/>
    <w:rsid w:val="00474022"/>
    <w:rsid w:val="00474080"/>
    <w:rsid w:val="00476017"/>
    <w:rsid w:val="0047750B"/>
    <w:rsid w:val="00481E02"/>
    <w:rsid w:val="00483DFC"/>
    <w:rsid w:val="00486ADD"/>
    <w:rsid w:val="00486D9F"/>
    <w:rsid w:val="0049101A"/>
    <w:rsid w:val="0049149D"/>
    <w:rsid w:val="00493D50"/>
    <w:rsid w:val="00495B87"/>
    <w:rsid w:val="00496C23"/>
    <w:rsid w:val="00497B84"/>
    <w:rsid w:val="004A0184"/>
    <w:rsid w:val="004A0A7B"/>
    <w:rsid w:val="004A25AD"/>
    <w:rsid w:val="004A31E4"/>
    <w:rsid w:val="004A54E3"/>
    <w:rsid w:val="004B17C0"/>
    <w:rsid w:val="004B21C4"/>
    <w:rsid w:val="004B28CC"/>
    <w:rsid w:val="004B2DBE"/>
    <w:rsid w:val="004B4C55"/>
    <w:rsid w:val="004B611B"/>
    <w:rsid w:val="004B62CA"/>
    <w:rsid w:val="004C4903"/>
    <w:rsid w:val="004C58A8"/>
    <w:rsid w:val="004C7111"/>
    <w:rsid w:val="004C7C50"/>
    <w:rsid w:val="004D06E6"/>
    <w:rsid w:val="004D11BF"/>
    <w:rsid w:val="004D3AE3"/>
    <w:rsid w:val="004D44C1"/>
    <w:rsid w:val="004D47B2"/>
    <w:rsid w:val="004D4B49"/>
    <w:rsid w:val="004D4F5E"/>
    <w:rsid w:val="004E07B5"/>
    <w:rsid w:val="004E1384"/>
    <w:rsid w:val="004E2298"/>
    <w:rsid w:val="004E4045"/>
    <w:rsid w:val="004E4215"/>
    <w:rsid w:val="004E58D1"/>
    <w:rsid w:val="004F297A"/>
    <w:rsid w:val="005009D8"/>
    <w:rsid w:val="0050129A"/>
    <w:rsid w:val="00502173"/>
    <w:rsid w:val="00503209"/>
    <w:rsid w:val="005036CC"/>
    <w:rsid w:val="005072A2"/>
    <w:rsid w:val="00511BC8"/>
    <w:rsid w:val="00511F79"/>
    <w:rsid w:val="00512BE7"/>
    <w:rsid w:val="0051414A"/>
    <w:rsid w:val="00514853"/>
    <w:rsid w:val="00516020"/>
    <w:rsid w:val="005203D7"/>
    <w:rsid w:val="00525F81"/>
    <w:rsid w:val="005279DC"/>
    <w:rsid w:val="0053169C"/>
    <w:rsid w:val="00532AF9"/>
    <w:rsid w:val="00532FC2"/>
    <w:rsid w:val="0053379F"/>
    <w:rsid w:val="00535C41"/>
    <w:rsid w:val="00540EE4"/>
    <w:rsid w:val="0054115F"/>
    <w:rsid w:val="005415A6"/>
    <w:rsid w:val="0054191F"/>
    <w:rsid w:val="00545E94"/>
    <w:rsid w:val="00545F43"/>
    <w:rsid w:val="00546F37"/>
    <w:rsid w:val="005471D7"/>
    <w:rsid w:val="005507BB"/>
    <w:rsid w:val="00551328"/>
    <w:rsid w:val="00552C72"/>
    <w:rsid w:val="00555182"/>
    <w:rsid w:val="00564ABD"/>
    <w:rsid w:val="005664CE"/>
    <w:rsid w:val="00567C61"/>
    <w:rsid w:val="00574300"/>
    <w:rsid w:val="0057470C"/>
    <w:rsid w:val="00577E73"/>
    <w:rsid w:val="00582FD9"/>
    <w:rsid w:val="00583944"/>
    <w:rsid w:val="005844B1"/>
    <w:rsid w:val="005851A2"/>
    <w:rsid w:val="005906B8"/>
    <w:rsid w:val="00590ADA"/>
    <w:rsid w:val="00591412"/>
    <w:rsid w:val="00592187"/>
    <w:rsid w:val="00592C2D"/>
    <w:rsid w:val="0059616C"/>
    <w:rsid w:val="005A0B16"/>
    <w:rsid w:val="005A0CC9"/>
    <w:rsid w:val="005A3B32"/>
    <w:rsid w:val="005B08D8"/>
    <w:rsid w:val="005B141B"/>
    <w:rsid w:val="005B1884"/>
    <w:rsid w:val="005B213B"/>
    <w:rsid w:val="005B381A"/>
    <w:rsid w:val="005B42D7"/>
    <w:rsid w:val="005B5C3D"/>
    <w:rsid w:val="005B6B21"/>
    <w:rsid w:val="005B6E57"/>
    <w:rsid w:val="005B7E56"/>
    <w:rsid w:val="005C1DFA"/>
    <w:rsid w:val="005C2994"/>
    <w:rsid w:val="005C39D0"/>
    <w:rsid w:val="005C3F0C"/>
    <w:rsid w:val="005C6881"/>
    <w:rsid w:val="005C6D38"/>
    <w:rsid w:val="005D228F"/>
    <w:rsid w:val="005D632C"/>
    <w:rsid w:val="005E06CE"/>
    <w:rsid w:val="005E3732"/>
    <w:rsid w:val="005E46FB"/>
    <w:rsid w:val="005E4783"/>
    <w:rsid w:val="005E55B1"/>
    <w:rsid w:val="005E781E"/>
    <w:rsid w:val="005F0459"/>
    <w:rsid w:val="005F18D6"/>
    <w:rsid w:val="005F264D"/>
    <w:rsid w:val="005F269B"/>
    <w:rsid w:val="005F2B9E"/>
    <w:rsid w:val="005F566B"/>
    <w:rsid w:val="005F618D"/>
    <w:rsid w:val="00603444"/>
    <w:rsid w:val="006037D0"/>
    <w:rsid w:val="006045DC"/>
    <w:rsid w:val="0060515C"/>
    <w:rsid w:val="00605D36"/>
    <w:rsid w:val="00606588"/>
    <w:rsid w:val="00612614"/>
    <w:rsid w:val="00616CCE"/>
    <w:rsid w:val="006170C1"/>
    <w:rsid w:val="00617900"/>
    <w:rsid w:val="006231C2"/>
    <w:rsid w:val="00625A9A"/>
    <w:rsid w:val="00626E40"/>
    <w:rsid w:val="00627F33"/>
    <w:rsid w:val="00632FDE"/>
    <w:rsid w:val="00634FBC"/>
    <w:rsid w:val="006360E9"/>
    <w:rsid w:val="0063632B"/>
    <w:rsid w:val="00637F38"/>
    <w:rsid w:val="0064105F"/>
    <w:rsid w:val="006410DD"/>
    <w:rsid w:val="0065437D"/>
    <w:rsid w:val="00657799"/>
    <w:rsid w:val="00657954"/>
    <w:rsid w:val="00657A3A"/>
    <w:rsid w:val="00662A4C"/>
    <w:rsid w:val="00664D10"/>
    <w:rsid w:val="006652AC"/>
    <w:rsid w:val="0066549F"/>
    <w:rsid w:val="00666C85"/>
    <w:rsid w:val="00666CF8"/>
    <w:rsid w:val="00666D69"/>
    <w:rsid w:val="00671247"/>
    <w:rsid w:val="006734C2"/>
    <w:rsid w:val="00673BF4"/>
    <w:rsid w:val="00675550"/>
    <w:rsid w:val="006801AE"/>
    <w:rsid w:val="00686BEC"/>
    <w:rsid w:val="00687D98"/>
    <w:rsid w:val="0069088C"/>
    <w:rsid w:val="00691588"/>
    <w:rsid w:val="006943B8"/>
    <w:rsid w:val="006A169B"/>
    <w:rsid w:val="006A1D96"/>
    <w:rsid w:val="006A2163"/>
    <w:rsid w:val="006A28EB"/>
    <w:rsid w:val="006A4806"/>
    <w:rsid w:val="006A4C62"/>
    <w:rsid w:val="006B09E5"/>
    <w:rsid w:val="006B1675"/>
    <w:rsid w:val="006B391E"/>
    <w:rsid w:val="006B44D9"/>
    <w:rsid w:val="006B4B14"/>
    <w:rsid w:val="006B4E57"/>
    <w:rsid w:val="006B6455"/>
    <w:rsid w:val="006B73D3"/>
    <w:rsid w:val="006C22D2"/>
    <w:rsid w:val="006C7783"/>
    <w:rsid w:val="006C7F70"/>
    <w:rsid w:val="006D03BA"/>
    <w:rsid w:val="006D1606"/>
    <w:rsid w:val="006D33C4"/>
    <w:rsid w:val="006D36B8"/>
    <w:rsid w:val="006D5879"/>
    <w:rsid w:val="006D6EB4"/>
    <w:rsid w:val="006E0394"/>
    <w:rsid w:val="006E16EA"/>
    <w:rsid w:val="006E2100"/>
    <w:rsid w:val="006E3A48"/>
    <w:rsid w:val="006E5432"/>
    <w:rsid w:val="006E5C03"/>
    <w:rsid w:val="006E6E00"/>
    <w:rsid w:val="006E6FA3"/>
    <w:rsid w:val="006E77C6"/>
    <w:rsid w:val="006F0DF2"/>
    <w:rsid w:val="006F2160"/>
    <w:rsid w:val="006F319E"/>
    <w:rsid w:val="006F328B"/>
    <w:rsid w:val="006F4E4B"/>
    <w:rsid w:val="006F5422"/>
    <w:rsid w:val="006F5F59"/>
    <w:rsid w:val="006F7B6B"/>
    <w:rsid w:val="00700995"/>
    <w:rsid w:val="00700F0E"/>
    <w:rsid w:val="00701814"/>
    <w:rsid w:val="00705C9B"/>
    <w:rsid w:val="00710D5E"/>
    <w:rsid w:val="00710D98"/>
    <w:rsid w:val="00711082"/>
    <w:rsid w:val="007149D2"/>
    <w:rsid w:val="007215F5"/>
    <w:rsid w:val="00721672"/>
    <w:rsid w:val="00721D0B"/>
    <w:rsid w:val="00726690"/>
    <w:rsid w:val="00727050"/>
    <w:rsid w:val="00730132"/>
    <w:rsid w:val="00731A08"/>
    <w:rsid w:val="00734D69"/>
    <w:rsid w:val="0074144C"/>
    <w:rsid w:val="0074432E"/>
    <w:rsid w:val="0074602B"/>
    <w:rsid w:val="00746517"/>
    <w:rsid w:val="00747501"/>
    <w:rsid w:val="0075212D"/>
    <w:rsid w:val="00754DEA"/>
    <w:rsid w:val="00762D89"/>
    <w:rsid w:val="007723DC"/>
    <w:rsid w:val="0077395D"/>
    <w:rsid w:val="00774584"/>
    <w:rsid w:val="00776C73"/>
    <w:rsid w:val="00780A90"/>
    <w:rsid w:val="007827E6"/>
    <w:rsid w:val="00782C05"/>
    <w:rsid w:val="00782FF3"/>
    <w:rsid w:val="00783195"/>
    <w:rsid w:val="00784303"/>
    <w:rsid w:val="00785157"/>
    <w:rsid w:val="007876E2"/>
    <w:rsid w:val="00787C35"/>
    <w:rsid w:val="00792FB3"/>
    <w:rsid w:val="00795B30"/>
    <w:rsid w:val="0079750B"/>
    <w:rsid w:val="007A2683"/>
    <w:rsid w:val="007A49EC"/>
    <w:rsid w:val="007A560E"/>
    <w:rsid w:val="007B12D4"/>
    <w:rsid w:val="007B3556"/>
    <w:rsid w:val="007B6734"/>
    <w:rsid w:val="007B68EE"/>
    <w:rsid w:val="007B7CE4"/>
    <w:rsid w:val="007C072A"/>
    <w:rsid w:val="007C2848"/>
    <w:rsid w:val="007C4F5B"/>
    <w:rsid w:val="007C65B7"/>
    <w:rsid w:val="007C7CCE"/>
    <w:rsid w:val="007D2633"/>
    <w:rsid w:val="007D3289"/>
    <w:rsid w:val="007D45E0"/>
    <w:rsid w:val="007D48D7"/>
    <w:rsid w:val="007D51AA"/>
    <w:rsid w:val="007D53F9"/>
    <w:rsid w:val="007D5F12"/>
    <w:rsid w:val="007D7137"/>
    <w:rsid w:val="007D7C9B"/>
    <w:rsid w:val="007E0F56"/>
    <w:rsid w:val="007E2913"/>
    <w:rsid w:val="007E4A49"/>
    <w:rsid w:val="007E67F0"/>
    <w:rsid w:val="007E719C"/>
    <w:rsid w:val="007F1319"/>
    <w:rsid w:val="007F2470"/>
    <w:rsid w:val="007F7330"/>
    <w:rsid w:val="007F7F87"/>
    <w:rsid w:val="0080233C"/>
    <w:rsid w:val="008058C5"/>
    <w:rsid w:val="00807337"/>
    <w:rsid w:val="00807824"/>
    <w:rsid w:val="00810BCA"/>
    <w:rsid w:val="008117C1"/>
    <w:rsid w:val="008124DC"/>
    <w:rsid w:val="00812699"/>
    <w:rsid w:val="0081526A"/>
    <w:rsid w:val="00815B5B"/>
    <w:rsid w:val="008170AD"/>
    <w:rsid w:val="00822CA6"/>
    <w:rsid w:val="00825901"/>
    <w:rsid w:val="00830059"/>
    <w:rsid w:val="0083077E"/>
    <w:rsid w:val="00844E40"/>
    <w:rsid w:val="00844F84"/>
    <w:rsid w:val="00845870"/>
    <w:rsid w:val="00852E94"/>
    <w:rsid w:val="00857339"/>
    <w:rsid w:val="00857B59"/>
    <w:rsid w:val="00860C60"/>
    <w:rsid w:val="00861523"/>
    <w:rsid w:val="008636EE"/>
    <w:rsid w:val="00863A88"/>
    <w:rsid w:val="008773CE"/>
    <w:rsid w:val="00877F5B"/>
    <w:rsid w:val="00880984"/>
    <w:rsid w:val="00880C4A"/>
    <w:rsid w:val="00881C76"/>
    <w:rsid w:val="00887BF0"/>
    <w:rsid w:val="00892609"/>
    <w:rsid w:val="008926AF"/>
    <w:rsid w:val="00892781"/>
    <w:rsid w:val="00893DA0"/>
    <w:rsid w:val="00896CEB"/>
    <w:rsid w:val="0089710D"/>
    <w:rsid w:val="008979A5"/>
    <w:rsid w:val="008A06D8"/>
    <w:rsid w:val="008B08D3"/>
    <w:rsid w:val="008B13ED"/>
    <w:rsid w:val="008B1B30"/>
    <w:rsid w:val="008B1FDF"/>
    <w:rsid w:val="008B2EA5"/>
    <w:rsid w:val="008B56C1"/>
    <w:rsid w:val="008B71BA"/>
    <w:rsid w:val="008C09F2"/>
    <w:rsid w:val="008C24C9"/>
    <w:rsid w:val="008C284A"/>
    <w:rsid w:val="008C54DB"/>
    <w:rsid w:val="008C6629"/>
    <w:rsid w:val="008C721A"/>
    <w:rsid w:val="008C74E4"/>
    <w:rsid w:val="008D337E"/>
    <w:rsid w:val="008D3568"/>
    <w:rsid w:val="008D3E75"/>
    <w:rsid w:val="008D4D43"/>
    <w:rsid w:val="008E05D7"/>
    <w:rsid w:val="008E1ECB"/>
    <w:rsid w:val="008E7BF1"/>
    <w:rsid w:val="008F29EF"/>
    <w:rsid w:val="008F641F"/>
    <w:rsid w:val="00902570"/>
    <w:rsid w:val="00903A97"/>
    <w:rsid w:val="0090481D"/>
    <w:rsid w:val="009100C0"/>
    <w:rsid w:val="0091051E"/>
    <w:rsid w:val="009107F4"/>
    <w:rsid w:val="00911EDB"/>
    <w:rsid w:val="00913BBC"/>
    <w:rsid w:val="00916831"/>
    <w:rsid w:val="009217B8"/>
    <w:rsid w:val="00925608"/>
    <w:rsid w:val="009326FD"/>
    <w:rsid w:val="0093388F"/>
    <w:rsid w:val="00934C0D"/>
    <w:rsid w:val="009363F7"/>
    <w:rsid w:val="00940D81"/>
    <w:rsid w:val="00941C25"/>
    <w:rsid w:val="009443AF"/>
    <w:rsid w:val="00944E1E"/>
    <w:rsid w:val="00946442"/>
    <w:rsid w:val="00946648"/>
    <w:rsid w:val="00947AB2"/>
    <w:rsid w:val="00950970"/>
    <w:rsid w:val="009520B1"/>
    <w:rsid w:val="00953E62"/>
    <w:rsid w:val="009565F0"/>
    <w:rsid w:val="00956BE7"/>
    <w:rsid w:val="009642B2"/>
    <w:rsid w:val="009643CB"/>
    <w:rsid w:val="00964B62"/>
    <w:rsid w:val="0096646F"/>
    <w:rsid w:val="00966703"/>
    <w:rsid w:val="009678D8"/>
    <w:rsid w:val="00971A53"/>
    <w:rsid w:val="00972CEF"/>
    <w:rsid w:val="00977431"/>
    <w:rsid w:val="00977B57"/>
    <w:rsid w:val="009851D8"/>
    <w:rsid w:val="00990C81"/>
    <w:rsid w:val="00996ECA"/>
    <w:rsid w:val="009977FD"/>
    <w:rsid w:val="009A020A"/>
    <w:rsid w:val="009A0B32"/>
    <w:rsid w:val="009A1FDB"/>
    <w:rsid w:val="009A2CD3"/>
    <w:rsid w:val="009A2EE0"/>
    <w:rsid w:val="009A3DC3"/>
    <w:rsid w:val="009A732C"/>
    <w:rsid w:val="009A7776"/>
    <w:rsid w:val="009B62C1"/>
    <w:rsid w:val="009B6891"/>
    <w:rsid w:val="009B71E4"/>
    <w:rsid w:val="009C1A84"/>
    <w:rsid w:val="009C6540"/>
    <w:rsid w:val="009D0768"/>
    <w:rsid w:val="009D31FD"/>
    <w:rsid w:val="009D797C"/>
    <w:rsid w:val="009E095B"/>
    <w:rsid w:val="009E2AA8"/>
    <w:rsid w:val="009E55C6"/>
    <w:rsid w:val="009E7A94"/>
    <w:rsid w:val="009E7D28"/>
    <w:rsid w:val="009E7EE5"/>
    <w:rsid w:val="009F0884"/>
    <w:rsid w:val="009F2FE1"/>
    <w:rsid w:val="009F3324"/>
    <w:rsid w:val="009F635E"/>
    <w:rsid w:val="009F773B"/>
    <w:rsid w:val="00A00B73"/>
    <w:rsid w:val="00A0185A"/>
    <w:rsid w:val="00A0189E"/>
    <w:rsid w:val="00A01AFA"/>
    <w:rsid w:val="00A01E91"/>
    <w:rsid w:val="00A05503"/>
    <w:rsid w:val="00A06FCC"/>
    <w:rsid w:val="00A076B8"/>
    <w:rsid w:val="00A07C31"/>
    <w:rsid w:val="00A21586"/>
    <w:rsid w:val="00A233F2"/>
    <w:rsid w:val="00A31491"/>
    <w:rsid w:val="00A341E9"/>
    <w:rsid w:val="00A34E9C"/>
    <w:rsid w:val="00A407A5"/>
    <w:rsid w:val="00A441F3"/>
    <w:rsid w:val="00A44661"/>
    <w:rsid w:val="00A454A3"/>
    <w:rsid w:val="00A4563D"/>
    <w:rsid w:val="00A45D82"/>
    <w:rsid w:val="00A46AFC"/>
    <w:rsid w:val="00A5008A"/>
    <w:rsid w:val="00A51ECF"/>
    <w:rsid w:val="00A64020"/>
    <w:rsid w:val="00A6434D"/>
    <w:rsid w:val="00A643D8"/>
    <w:rsid w:val="00A665E8"/>
    <w:rsid w:val="00A66E3E"/>
    <w:rsid w:val="00A67152"/>
    <w:rsid w:val="00A679D0"/>
    <w:rsid w:val="00A70A58"/>
    <w:rsid w:val="00A70D7C"/>
    <w:rsid w:val="00A72286"/>
    <w:rsid w:val="00A74C0A"/>
    <w:rsid w:val="00A75191"/>
    <w:rsid w:val="00A76A30"/>
    <w:rsid w:val="00A77EE7"/>
    <w:rsid w:val="00A8182E"/>
    <w:rsid w:val="00A844D7"/>
    <w:rsid w:val="00A86271"/>
    <w:rsid w:val="00A904DB"/>
    <w:rsid w:val="00A93DE9"/>
    <w:rsid w:val="00A95723"/>
    <w:rsid w:val="00A96941"/>
    <w:rsid w:val="00A9799C"/>
    <w:rsid w:val="00AA0D8E"/>
    <w:rsid w:val="00AA3492"/>
    <w:rsid w:val="00AA6D68"/>
    <w:rsid w:val="00AA732C"/>
    <w:rsid w:val="00AA7B0C"/>
    <w:rsid w:val="00AB061B"/>
    <w:rsid w:val="00AB1AC7"/>
    <w:rsid w:val="00AB24DD"/>
    <w:rsid w:val="00AB2599"/>
    <w:rsid w:val="00AB3D51"/>
    <w:rsid w:val="00AB6E0E"/>
    <w:rsid w:val="00AB7255"/>
    <w:rsid w:val="00AB739C"/>
    <w:rsid w:val="00AC0EE3"/>
    <w:rsid w:val="00AC18E5"/>
    <w:rsid w:val="00AC27FE"/>
    <w:rsid w:val="00AC456C"/>
    <w:rsid w:val="00AC5EA2"/>
    <w:rsid w:val="00AC6042"/>
    <w:rsid w:val="00AC657A"/>
    <w:rsid w:val="00AD2C4E"/>
    <w:rsid w:val="00AD5E39"/>
    <w:rsid w:val="00AE25AE"/>
    <w:rsid w:val="00AE338C"/>
    <w:rsid w:val="00AE4149"/>
    <w:rsid w:val="00AE6000"/>
    <w:rsid w:val="00AF0E2A"/>
    <w:rsid w:val="00AF178E"/>
    <w:rsid w:val="00AF1BA9"/>
    <w:rsid w:val="00AF48BD"/>
    <w:rsid w:val="00AF5A44"/>
    <w:rsid w:val="00AF631E"/>
    <w:rsid w:val="00AF6542"/>
    <w:rsid w:val="00AF693E"/>
    <w:rsid w:val="00AF734C"/>
    <w:rsid w:val="00B01C8A"/>
    <w:rsid w:val="00B02534"/>
    <w:rsid w:val="00B02EBA"/>
    <w:rsid w:val="00B03A2A"/>
    <w:rsid w:val="00B0508D"/>
    <w:rsid w:val="00B05596"/>
    <w:rsid w:val="00B056CA"/>
    <w:rsid w:val="00B11DD9"/>
    <w:rsid w:val="00B1339D"/>
    <w:rsid w:val="00B156E0"/>
    <w:rsid w:val="00B15797"/>
    <w:rsid w:val="00B22466"/>
    <w:rsid w:val="00B2401F"/>
    <w:rsid w:val="00B25A7F"/>
    <w:rsid w:val="00B27D97"/>
    <w:rsid w:val="00B3322B"/>
    <w:rsid w:val="00B346AE"/>
    <w:rsid w:val="00B364EB"/>
    <w:rsid w:val="00B37A62"/>
    <w:rsid w:val="00B37DC8"/>
    <w:rsid w:val="00B41706"/>
    <w:rsid w:val="00B430DF"/>
    <w:rsid w:val="00B465D5"/>
    <w:rsid w:val="00B46D4A"/>
    <w:rsid w:val="00B470AA"/>
    <w:rsid w:val="00B47DC6"/>
    <w:rsid w:val="00B533FE"/>
    <w:rsid w:val="00B566C9"/>
    <w:rsid w:val="00B610AC"/>
    <w:rsid w:val="00B6266A"/>
    <w:rsid w:val="00B65B10"/>
    <w:rsid w:val="00B66CC8"/>
    <w:rsid w:val="00B66DDF"/>
    <w:rsid w:val="00B7259F"/>
    <w:rsid w:val="00B72CD9"/>
    <w:rsid w:val="00B72EF8"/>
    <w:rsid w:val="00B740EF"/>
    <w:rsid w:val="00B755FC"/>
    <w:rsid w:val="00B76797"/>
    <w:rsid w:val="00B770CA"/>
    <w:rsid w:val="00B77CF3"/>
    <w:rsid w:val="00B83925"/>
    <w:rsid w:val="00B83F39"/>
    <w:rsid w:val="00B8666D"/>
    <w:rsid w:val="00B86EBE"/>
    <w:rsid w:val="00B93A39"/>
    <w:rsid w:val="00B9439B"/>
    <w:rsid w:val="00B95FF8"/>
    <w:rsid w:val="00BA0163"/>
    <w:rsid w:val="00BA047F"/>
    <w:rsid w:val="00BA2F91"/>
    <w:rsid w:val="00BA3291"/>
    <w:rsid w:val="00BA33AE"/>
    <w:rsid w:val="00BA7060"/>
    <w:rsid w:val="00BB0624"/>
    <w:rsid w:val="00BB0CB9"/>
    <w:rsid w:val="00BB0E29"/>
    <w:rsid w:val="00BB70F9"/>
    <w:rsid w:val="00BC19D4"/>
    <w:rsid w:val="00BC2810"/>
    <w:rsid w:val="00BC2A54"/>
    <w:rsid w:val="00BC35C0"/>
    <w:rsid w:val="00BC45A5"/>
    <w:rsid w:val="00BC63F1"/>
    <w:rsid w:val="00BC76B2"/>
    <w:rsid w:val="00BD1D23"/>
    <w:rsid w:val="00BD2EC1"/>
    <w:rsid w:val="00BD3B9C"/>
    <w:rsid w:val="00BD4750"/>
    <w:rsid w:val="00BD4F9A"/>
    <w:rsid w:val="00BD7E24"/>
    <w:rsid w:val="00BE2A7A"/>
    <w:rsid w:val="00BE6596"/>
    <w:rsid w:val="00BF1AA5"/>
    <w:rsid w:val="00BF2C8F"/>
    <w:rsid w:val="00BF4D25"/>
    <w:rsid w:val="00C0664B"/>
    <w:rsid w:val="00C10DB0"/>
    <w:rsid w:val="00C12795"/>
    <w:rsid w:val="00C12C50"/>
    <w:rsid w:val="00C1694D"/>
    <w:rsid w:val="00C16B13"/>
    <w:rsid w:val="00C16D8D"/>
    <w:rsid w:val="00C17276"/>
    <w:rsid w:val="00C17DB7"/>
    <w:rsid w:val="00C20F12"/>
    <w:rsid w:val="00C250FE"/>
    <w:rsid w:val="00C26548"/>
    <w:rsid w:val="00C272FF"/>
    <w:rsid w:val="00C36360"/>
    <w:rsid w:val="00C37F0A"/>
    <w:rsid w:val="00C40751"/>
    <w:rsid w:val="00C41B36"/>
    <w:rsid w:val="00C4725C"/>
    <w:rsid w:val="00C520A9"/>
    <w:rsid w:val="00C546E2"/>
    <w:rsid w:val="00C55AA9"/>
    <w:rsid w:val="00C56D5E"/>
    <w:rsid w:val="00C60B46"/>
    <w:rsid w:val="00C61ABA"/>
    <w:rsid w:val="00C62F26"/>
    <w:rsid w:val="00C6584D"/>
    <w:rsid w:val="00C7092A"/>
    <w:rsid w:val="00C71E55"/>
    <w:rsid w:val="00C7255D"/>
    <w:rsid w:val="00C74B21"/>
    <w:rsid w:val="00C77309"/>
    <w:rsid w:val="00C8325F"/>
    <w:rsid w:val="00C850DB"/>
    <w:rsid w:val="00C854E2"/>
    <w:rsid w:val="00C90C92"/>
    <w:rsid w:val="00C90D55"/>
    <w:rsid w:val="00C91B8C"/>
    <w:rsid w:val="00C9318D"/>
    <w:rsid w:val="00C9344D"/>
    <w:rsid w:val="00C95F57"/>
    <w:rsid w:val="00C96986"/>
    <w:rsid w:val="00C974F4"/>
    <w:rsid w:val="00CA0F47"/>
    <w:rsid w:val="00CA6898"/>
    <w:rsid w:val="00CA7188"/>
    <w:rsid w:val="00CA7F9D"/>
    <w:rsid w:val="00CB00BA"/>
    <w:rsid w:val="00CB2269"/>
    <w:rsid w:val="00CB55F5"/>
    <w:rsid w:val="00CB6D5C"/>
    <w:rsid w:val="00CB6EA7"/>
    <w:rsid w:val="00CC57E1"/>
    <w:rsid w:val="00CD0ECF"/>
    <w:rsid w:val="00CD2B57"/>
    <w:rsid w:val="00CD32EF"/>
    <w:rsid w:val="00CD4B42"/>
    <w:rsid w:val="00CD5B20"/>
    <w:rsid w:val="00CD5E56"/>
    <w:rsid w:val="00CD69F6"/>
    <w:rsid w:val="00CD7174"/>
    <w:rsid w:val="00CE1FB4"/>
    <w:rsid w:val="00CE3FA3"/>
    <w:rsid w:val="00CE47D4"/>
    <w:rsid w:val="00CE4A5E"/>
    <w:rsid w:val="00CE575C"/>
    <w:rsid w:val="00CE59E7"/>
    <w:rsid w:val="00CE5E5E"/>
    <w:rsid w:val="00CE76CC"/>
    <w:rsid w:val="00CF2154"/>
    <w:rsid w:val="00CF21CE"/>
    <w:rsid w:val="00CF2420"/>
    <w:rsid w:val="00CF2A94"/>
    <w:rsid w:val="00CF54CF"/>
    <w:rsid w:val="00D0004F"/>
    <w:rsid w:val="00D0176F"/>
    <w:rsid w:val="00D0376C"/>
    <w:rsid w:val="00D039F9"/>
    <w:rsid w:val="00D04543"/>
    <w:rsid w:val="00D0611A"/>
    <w:rsid w:val="00D07BC7"/>
    <w:rsid w:val="00D119D5"/>
    <w:rsid w:val="00D12957"/>
    <w:rsid w:val="00D14927"/>
    <w:rsid w:val="00D14B5D"/>
    <w:rsid w:val="00D14BB7"/>
    <w:rsid w:val="00D15CFD"/>
    <w:rsid w:val="00D21D95"/>
    <w:rsid w:val="00D231A4"/>
    <w:rsid w:val="00D24521"/>
    <w:rsid w:val="00D26F7C"/>
    <w:rsid w:val="00D27301"/>
    <w:rsid w:val="00D2777A"/>
    <w:rsid w:val="00D277BB"/>
    <w:rsid w:val="00D3725A"/>
    <w:rsid w:val="00D37B1F"/>
    <w:rsid w:val="00D4091A"/>
    <w:rsid w:val="00D42DDF"/>
    <w:rsid w:val="00D4380A"/>
    <w:rsid w:val="00D43832"/>
    <w:rsid w:val="00D43B3E"/>
    <w:rsid w:val="00D462F5"/>
    <w:rsid w:val="00D507B8"/>
    <w:rsid w:val="00D511C0"/>
    <w:rsid w:val="00D57DFE"/>
    <w:rsid w:val="00D716B9"/>
    <w:rsid w:val="00D7365D"/>
    <w:rsid w:val="00D74351"/>
    <w:rsid w:val="00D74A4F"/>
    <w:rsid w:val="00D769CF"/>
    <w:rsid w:val="00D80ABD"/>
    <w:rsid w:val="00D80F7A"/>
    <w:rsid w:val="00D81070"/>
    <w:rsid w:val="00D832DD"/>
    <w:rsid w:val="00D84E7B"/>
    <w:rsid w:val="00D86683"/>
    <w:rsid w:val="00D86837"/>
    <w:rsid w:val="00D918C8"/>
    <w:rsid w:val="00D93E1A"/>
    <w:rsid w:val="00D9617C"/>
    <w:rsid w:val="00DA01DA"/>
    <w:rsid w:val="00DA203A"/>
    <w:rsid w:val="00DA2D95"/>
    <w:rsid w:val="00DA38C7"/>
    <w:rsid w:val="00DA4B45"/>
    <w:rsid w:val="00DA5B6C"/>
    <w:rsid w:val="00DB0AA2"/>
    <w:rsid w:val="00DB0B64"/>
    <w:rsid w:val="00DB19EB"/>
    <w:rsid w:val="00DB5213"/>
    <w:rsid w:val="00DB66A2"/>
    <w:rsid w:val="00DB6C04"/>
    <w:rsid w:val="00DC1199"/>
    <w:rsid w:val="00DC18FB"/>
    <w:rsid w:val="00DC33D9"/>
    <w:rsid w:val="00DC5D42"/>
    <w:rsid w:val="00DD299D"/>
    <w:rsid w:val="00DD31A8"/>
    <w:rsid w:val="00DD3E5D"/>
    <w:rsid w:val="00DD531F"/>
    <w:rsid w:val="00DD7C59"/>
    <w:rsid w:val="00DE03D2"/>
    <w:rsid w:val="00DE0666"/>
    <w:rsid w:val="00DE6D4F"/>
    <w:rsid w:val="00DF1D38"/>
    <w:rsid w:val="00DF25A8"/>
    <w:rsid w:val="00E0208A"/>
    <w:rsid w:val="00E025D6"/>
    <w:rsid w:val="00E036CF"/>
    <w:rsid w:val="00E063C0"/>
    <w:rsid w:val="00E10536"/>
    <w:rsid w:val="00E11245"/>
    <w:rsid w:val="00E116D0"/>
    <w:rsid w:val="00E12E38"/>
    <w:rsid w:val="00E12FBD"/>
    <w:rsid w:val="00E146C6"/>
    <w:rsid w:val="00E14B6E"/>
    <w:rsid w:val="00E15049"/>
    <w:rsid w:val="00E157B9"/>
    <w:rsid w:val="00E21314"/>
    <w:rsid w:val="00E260D5"/>
    <w:rsid w:val="00E3032A"/>
    <w:rsid w:val="00E309D6"/>
    <w:rsid w:val="00E3254F"/>
    <w:rsid w:val="00E328FA"/>
    <w:rsid w:val="00E349F9"/>
    <w:rsid w:val="00E36B8F"/>
    <w:rsid w:val="00E40D27"/>
    <w:rsid w:val="00E4129B"/>
    <w:rsid w:val="00E414B8"/>
    <w:rsid w:val="00E416AA"/>
    <w:rsid w:val="00E423A8"/>
    <w:rsid w:val="00E45E53"/>
    <w:rsid w:val="00E46956"/>
    <w:rsid w:val="00E46EA8"/>
    <w:rsid w:val="00E5124E"/>
    <w:rsid w:val="00E513C0"/>
    <w:rsid w:val="00E5433C"/>
    <w:rsid w:val="00E54A24"/>
    <w:rsid w:val="00E55079"/>
    <w:rsid w:val="00E60AAF"/>
    <w:rsid w:val="00E62BE6"/>
    <w:rsid w:val="00E66865"/>
    <w:rsid w:val="00E67A5E"/>
    <w:rsid w:val="00E70333"/>
    <w:rsid w:val="00E72716"/>
    <w:rsid w:val="00E74764"/>
    <w:rsid w:val="00E77C16"/>
    <w:rsid w:val="00E80490"/>
    <w:rsid w:val="00E80ED6"/>
    <w:rsid w:val="00E82278"/>
    <w:rsid w:val="00E84EEB"/>
    <w:rsid w:val="00E91315"/>
    <w:rsid w:val="00E9187B"/>
    <w:rsid w:val="00E9292E"/>
    <w:rsid w:val="00E9346A"/>
    <w:rsid w:val="00E95D7E"/>
    <w:rsid w:val="00E96689"/>
    <w:rsid w:val="00E96843"/>
    <w:rsid w:val="00EA39D6"/>
    <w:rsid w:val="00EA3B75"/>
    <w:rsid w:val="00EA3D4B"/>
    <w:rsid w:val="00EB1EBF"/>
    <w:rsid w:val="00EB284D"/>
    <w:rsid w:val="00EB4BEB"/>
    <w:rsid w:val="00EB6FC7"/>
    <w:rsid w:val="00EB77BF"/>
    <w:rsid w:val="00EB7C1A"/>
    <w:rsid w:val="00EC4B1E"/>
    <w:rsid w:val="00ED431D"/>
    <w:rsid w:val="00ED4DC9"/>
    <w:rsid w:val="00ED527C"/>
    <w:rsid w:val="00ED528E"/>
    <w:rsid w:val="00ED59BE"/>
    <w:rsid w:val="00ED5A4E"/>
    <w:rsid w:val="00ED5BC1"/>
    <w:rsid w:val="00ED763F"/>
    <w:rsid w:val="00EE00BE"/>
    <w:rsid w:val="00EE1EE4"/>
    <w:rsid w:val="00EE2421"/>
    <w:rsid w:val="00EE28E0"/>
    <w:rsid w:val="00EE30E6"/>
    <w:rsid w:val="00EE3447"/>
    <w:rsid w:val="00EE3747"/>
    <w:rsid w:val="00EE3BE1"/>
    <w:rsid w:val="00EE5022"/>
    <w:rsid w:val="00EE75E2"/>
    <w:rsid w:val="00EF1C88"/>
    <w:rsid w:val="00EF2B10"/>
    <w:rsid w:val="00EF5938"/>
    <w:rsid w:val="00F03026"/>
    <w:rsid w:val="00F035DB"/>
    <w:rsid w:val="00F03B23"/>
    <w:rsid w:val="00F0438C"/>
    <w:rsid w:val="00F052D9"/>
    <w:rsid w:val="00F11043"/>
    <w:rsid w:val="00F119CB"/>
    <w:rsid w:val="00F13030"/>
    <w:rsid w:val="00F14E92"/>
    <w:rsid w:val="00F16004"/>
    <w:rsid w:val="00F170A6"/>
    <w:rsid w:val="00F1744C"/>
    <w:rsid w:val="00F22A66"/>
    <w:rsid w:val="00F23500"/>
    <w:rsid w:val="00F235FC"/>
    <w:rsid w:val="00F243DF"/>
    <w:rsid w:val="00F24CA0"/>
    <w:rsid w:val="00F24FA7"/>
    <w:rsid w:val="00F25BFC"/>
    <w:rsid w:val="00F2679C"/>
    <w:rsid w:val="00F30F34"/>
    <w:rsid w:val="00F31DEB"/>
    <w:rsid w:val="00F32FD4"/>
    <w:rsid w:val="00F37393"/>
    <w:rsid w:val="00F37D4A"/>
    <w:rsid w:val="00F403B0"/>
    <w:rsid w:val="00F409F0"/>
    <w:rsid w:val="00F43AAE"/>
    <w:rsid w:val="00F43DC0"/>
    <w:rsid w:val="00F44535"/>
    <w:rsid w:val="00F45584"/>
    <w:rsid w:val="00F47C73"/>
    <w:rsid w:val="00F515A5"/>
    <w:rsid w:val="00F5375E"/>
    <w:rsid w:val="00F53FC3"/>
    <w:rsid w:val="00F55C32"/>
    <w:rsid w:val="00F560F7"/>
    <w:rsid w:val="00F60392"/>
    <w:rsid w:val="00F605E5"/>
    <w:rsid w:val="00F62D48"/>
    <w:rsid w:val="00F64440"/>
    <w:rsid w:val="00F65A5E"/>
    <w:rsid w:val="00F6630B"/>
    <w:rsid w:val="00F66A5D"/>
    <w:rsid w:val="00F66B2A"/>
    <w:rsid w:val="00F67F2A"/>
    <w:rsid w:val="00F72E1E"/>
    <w:rsid w:val="00F730DF"/>
    <w:rsid w:val="00F75238"/>
    <w:rsid w:val="00F77BA2"/>
    <w:rsid w:val="00F8057D"/>
    <w:rsid w:val="00F87E2F"/>
    <w:rsid w:val="00F87F86"/>
    <w:rsid w:val="00F92250"/>
    <w:rsid w:val="00F929DE"/>
    <w:rsid w:val="00F93854"/>
    <w:rsid w:val="00F95520"/>
    <w:rsid w:val="00F97360"/>
    <w:rsid w:val="00FA0C7C"/>
    <w:rsid w:val="00FA106E"/>
    <w:rsid w:val="00FA2E49"/>
    <w:rsid w:val="00FA41FE"/>
    <w:rsid w:val="00FA57B4"/>
    <w:rsid w:val="00FA5D64"/>
    <w:rsid w:val="00FA700C"/>
    <w:rsid w:val="00FA7918"/>
    <w:rsid w:val="00FB34F7"/>
    <w:rsid w:val="00FB386A"/>
    <w:rsid w:val="00FC1440"/>
    <w:rsid w:val="00FC44C7"/>
    <w:rsid w:val="00FC49ED"/>
    <w:rsid w:val="00FC5EDB"/>
    <w:rsid w:val="00FD067A"/>
    <w:rsid w:val="00FD0852"/>
    <w:rsid w:val="00FD2D4F"/>
    <w:rsid w:val="00FD4DB4"/>
    <w:rsid w:val="00FE1DC6"/>
    <w:rsid w:val="00FE6957"/>
    <w:rsid w:val="00FF0A89"/>
    <w:rsid w:val="00FF3039"/>
    <w:rsid w:val="00FF36F7"/>
    <w:rsid w:val="00FF55D7"/>
    <w:rsid w:val="00FF7EB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D7D81"/>
  <w15:docId w15:val="{A6B076A5-9C3C-414F-A843-B4723F07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Style1"/>
    <w:link w:val="Heading1Char"/>
    <w:qFormat/>
    <w:rsid w:val="00EF1C88"/>
    <w:pPr>
      <w:keepNext/>
      <w:spacing w:before="360" w:after="60" w:line="360" w:lineRule="auto"/>
      <w:outlineLvl w:val="0"/>
    </w:pPr>
    <w:rPr>
      <w:rFonts w:ascii="Times New Roman" w:eastAsia="SimSun" w:hAnsi="Times New Roman" w:cs="Kartika"/>
      <w:b/>
      <w:i/>
      <w:kern w:val="32"/>
      <w:szCs w:val="40"/>
      <w:u w:val="single"/>
      <w:lang w:eastAsia="en-GB"/>
    </w:rPr>
  </w:style>
  <w:style w:type="paragraph" w:styleId="Heading2">
    <w:name w:val="heading 2"/>
    <w:basedOn w:val="Normal"/>
    <w:next w:val="Style1"/>
    <w:link w:val="Heading2Char"/>
    <w:qFormat/>
    <w:rsid w:val="00EF1C88"/>
    <w:pPr>
      <w:keepNext/>
      <w:spacing w:before="360" w:after="60" w:line="360" w:lineRule="auto"/>
      <w:jc w:val="both"/>
      <w:outlineLvl w:val="1"/>
    </w:pPr>
    <w:rPr>
      <w:rFonts w:ascii="Times New Roman" w:eastAsia="SimSun" w:hAnsi="Times New Roman" w:cs="Times New Roman"/>
      <w:b/>
      <w:i/>
      <w:iCs/>
      <w:lang w:eastAsia="en-GB"/>
    </w:rPr>
  </w:style>
  <w:style w:type="paragraph" w:styleId="Heading3">
    <w:name w:val="heading 3"/>
    <w:basedOn w:val="Style1"/>
    <w:next w:val="Style1"/>
    <w:link w:val="Heading3Char"/>
    <w:qFormat/>
    <w:rsid w:val="00EF1C88"/>
    <w:pPr>
      <w:spacing w:before="24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semiHidden/>
    <w:unhideWhenUsed/>
    <w:rsid w:val="001E225A"/>
    <w:rPr>
      <w:rFonts w:ascii="Lucida Grande" w:hAnsi="Lucida Grande"/>
      <w:sz w:val="18"/>
      <w:szCs w:val="18"/>
    </w:rPr>
  </w:style>
  <w:style w:type="character" w:customStyle="1" w:styleId="BalloonTextChar">
    <w:name w:val="Balloon Text Char"/>
    <w:basedOn w:val="DefaultParagraphFont"/>
    <w:uiPriority w:val="99"/>
    <w:semiHidden/>
    <w:rsid w:val="00950B48"/>
    <w:rPr>
      <w:rFonts w:ascii="Lucida Grande" w:hAnsi="Lucida Grande"/>
      <w:sz w:val="18"/>
      <w:szCs w:val="18"/>
    </w:rPr>
  </w:style>
  <w:style w:type="paragraph" w:styleId="FootnoteText">
    <w:name w:val="footnote text"/>
    <w:basedOn w:val="Normal"/>
    <w:link w:val="FootnoteTextChar"/>
    <w:unhideWhenUsed/>
    <w:rsid w:val="008B08D3"/>
  </w:style>
  <w:style w:type="character" w:customStyle="1" w:styleId="FootnoteTextChar">
    <w:name w:val="Footnote Text Char"/>
    <w:basedOn w:val="DefaultParagraphFont"/>
    <w:link w:val="FootnoteText"/>
    <w:rsid w:val="008B08D3"/>
  </w:style>
  <w:style w:type="character" w:styleId="FootnoteReference">
    <w:name w:val="footnote reference"/>
    <w:basedOn w:val="DefaultParagraphFont"/>
    <w:unhideWhenUsed/>
    <w:rsid w:val="008B08D3"/>
    <w:rPr>
      <w:vertAlign w:val="superscript"/>
    </w:rPr>
  </w:style>
  <w:style w:type="paragraph" w:styleId="Footer">
    <w:name w:val="footer"/>
    <w:basedOn w:val="Normal"/>
    <w:link w:val="FooterChar"/>
    <w:unhideWhenUsed/>
    <w:rsid w:val="00E45E53"/>
    <w:pPr>
      <w:tabs>
        <w:tab w:val="center" w:pos="4320"/>
        <w:tab w:val="right" w:pos="8640"/>
      </w:tabs>
    </w:pPr>
  </w:style>
  <w:style w:type="character" w:customStyle="1" w:styleId="FooterChar">
    <w:name w:val="Footer Char"/>
    <w:basedOn w:val="DefaultParagraphFont"/>
    <w:link w:val="Footer"/>
    <w:rsid w:val="00E45E53"/>
  </w:style>
  <w:style w:type="character" w:styleId="PageNumber">
    <w:name w:val="page number"/>
    <w:basedOn w:val="DefaultParagraphFont"/>
    <w:unhideWhenUsed/>
    <w:rsid w:val="00E45E53"/>
  </w:style>
  <w:style w:type="paragraph" w:styleId="ListParagraph">
    <w:name w:val="List Paragraph"/>
    <w:basedOn w:val="Normal"/>
    <w:uiPriority w:val="34"/>
    <w:qFormat/>
    <w:rsid w:val="00E45E53"/>
    <w:pPr>
      <w:ind w:left="720"/>
      <w:contextualSpacing/>
    </w:pPr>
  </w:style>
  <w:style w:type="character" w:styleId="CommentReference">
    <w:name w:val="annotation reference"/>
    <w:basedOn w:val="DefaultParagraphFont"/>
    <w:semiHidden/>
    <w:unhideWhenUsed/>
    <w:rsid w:val="001E225A"/>
    <w:rPr>
      <w:sz w:val="18"/>
      <w:szCs w:val="18"/>
    </w:rPr>
  </w:style>
  <w:style w:type="paragraph" w:styleId="CommentText">
    <w:name w:val="annotation text"/>
    <w:basedOn w:val="Normal"/>
    <w:link w:val="CommentTextChar"/>
    <w:semiHidden/>
    <w:unhideWhenUsed/>
    <w:rsid w:val="001E225A"/>
  </w:style>
  <w:style w:type="character" w:customStyle="1" w:styleId="CommentTextChar">
    <w:name w:val="Comment Text Char"/>
    <w:basedOn w:val="DefaultParagraphFont"/>
    <w:link w:val="CommentText"/>
    <w:semiHidden/>
    <w:rsid w:val="001E225A"/>
  </w:style>
  <w:style w:type="paragraph" w:styleId="CommentSubject">
    <w:name w:val="annotation subject"/>
    <w:basedOn w:val="CommentText"/>
    <w:next w:val="CommentText"/>
    <w:link w:val="CommentSubjectChar"/>
    <w:semiHidden/>
    <w:unhideWhenUsed/>
    <w:rsid w:val="001E225A"/>
    <w:rPr>
      <w:b/>
      <w:bCs/>
      <w:sz w:val="20"/>
      <w:szCs w:val="20"/>
    </w:rPr>
  </w:style>
  <w:style w:type="character" w:customStyle="1" w:styleId="CommentSubjectChar">
    <w:name w:val="Comment Subject Char"/>
    <w:basedOn w:val="CommentTextChar"/>
    <w:link w:val="CommentSubject"/>
    <w:semiHidden/>
    <w:rsid w:val="001E225A"/>
    <w:rPr>
      <w:b/>
      <w:bCs/>
      <w:sz w:val="20"/>
      <w:szCs w:val="20"/>
    </w:rPr>
  </w:style>
  <w:style w:type="character" w:customStyle="1" w:styleId="BalloonTextChar2">
    <w:name w:val="Balloon Text Char2"/>
    <w:basedOn w:val="DefaultParagraphFont"/>
    <w:link w:val="BalloonText"/>
    <w:uiPriority w:val="99"/>
    <w:semiHidden/>
    <w:rsid w:val="001E225A"/>
    <w:rPr>
      <w:rFonts w:ascii="Lucida Grande" w:hAnsi="Lucida Grande"/>
      <w:sz w:val="18"/>
      <w:szCs w:val="18"/>
    </w:rPr>
  </w:style>
  <w:style w:type="paragraph" w:styleId="Header">
    <w:name w:val="header"/>
    <w:basedOn w:val="Normal"/>
    <w:link w:val="HeaderChar"/>
    <w:rsid w:val="00727050"/>
    <w:pPr>
      <w:tabs>
        <w:tab w:val="center" w:pos="4320"/>
        <w:tab w:val="right" w:pos="8640"/>
      </w:tabs>
    </w:pPr>
  </w:style>
  <w:style w:type="character" w:customStyle="1" w:styleId="HeaderChar">
    <w:name w:val="Header Char"/>
    <w:basedOn w:val="DefaultParagraphFont"/>
    <w:link w:val="Header"/>
    <w:rsid w:val="00727050"/>
  </w:style>
  <w:style w:type="paragraph" w:styleId="Bibliography">
    <w:name w:val="Bibliography"/>
    <w:basedOn w:val="Normal"/>
    <w:next w:val="Normal"/>
    <w:link w:val="BibliographyChar"/>
    <w:rsid w:val="00EF1C88"/>
  </w:style>
  <w:style w:type="character" w:customStyle="1" w:styleId="Heading1Char">
    <w:name w:val="Heading 1 Char"/>
    <w:basedOn w:val="DefaultParagraphFont"/>
    <w:link w:val="Heading1"/>
    <w:rsid w:val="00EF1C88"/>
    <w:rPr>
      <w:rFonts w:ascii="Times New Roman" w:eastAsia="SimSun" w:hAnsi="Times New Roman" w:cs="Kartika"/>
      <w:b/>
      <w:i/>
      <w:kern w:val="32"/>
      <w:szCs w:val="40"/>
      <w:u w:val="single"/>
      <w:lang w:val="en-GB" w:eastAsia="en-GB"/>
    </w:rPr>
  </w:style>
  <w:style w:type="character" w:customStyle="1" w:styleId="Heading2Char">
    <w:name w:val="Heading 2 Char"/>
    <w:basedOn w:val="DefaultParagraphFont"/>
    <w:link w:val="Heading2"/>
    <w:rsid w:val="00EF1C88"/>
    <w:rPr>
      <w:rFonts w:ascii="Times New Roman" w:eastAsia="SimSun" w:hAnsi="Times New Roman" w:cs="Times New Roman"/>
      <w:b/>
      <w:i/>
      <w:iCs/>
      <w:lang w:val="en-GB" w:eastAsia="en-GB"/>
    </w:rPr>
  </w:style>
  <w:style w:type="character" w:customStyle="1" w:styleId="Heading3Char">
    <w:name w:val="Heading 3 Char"/>
    <w:basedOn w:val="DefaultParagraphFont"/>
    <w:link w:val="Heading3"/>
    <w:rsid w:val="00EF1C88"/>
    <w:rPr>
      <w:rFonts w:ascii="Times New Roman" w:eastAsia="Times New Roman" w:hAnsi="Times New Roman" w:cs="Times New Roman"/>
      <w:i/>
      <w:lang w:val="en-GB" w:eastAsia="en-GB"/>
    </w:rPr>
  </w:style>
  <w:style w:type="character" w:customStyle="1" w:styleId="BalloonTextChar1">
    <w:name w:val="Balloon Text Char1"/>
    <w:basedOn w:val="DefaultParagraphFont"/>
    <w:uiPriority w:val="99"/>
    <w:semiHidden/>
    <w:rsid w:val="00EF1C88"/>
    <w:rPr>
      <w:rFonts w:ascii="Lucida Grande" w:hAnsi="Lucida Grande"/>
      <w:sz w:val="18"/>
      <w:szCs w:val="18"/>
    </w:rPr>
  </w:style>
  <w:style w:type="paragraph" w:customStyle="1" w:styleId="Style1">
    <w:name w:val="Style1"/>
    <w:basedOn w:val="Normal"/>
    <w:link w:val="Style1Char"/>
    <w:rsid w:val="00EF1C88"/>
    <w:pPr>
      <w:tabs>
        <w:tab w:val="left" w:pos="720"/>
      </w:tabs>
      <w:spacing w:after="60" w:line="360" w:lineRule="auto"/>
      <w:ind w:firstLine="284"/>
    </w:pPr>
    <w:rPr>
      <w:rFonts w:ascii="Times New Roman" w:eastAsia="Times New Roman" w:hAnsi="Times New Roman" w:cs="Times New Roman"/>
      <w:lang w:eastAsia="en-GB"/>
    </w:rPr>
  </w:style>
  <w:style w:type="character" w:customStyle="1" w:styleId="Style1Char">
    <w:name w:val="Style1 Char"/>
    <w:basedOn w:val="DefaultParagraphFont"/>
    <w:link w:val="Style1"/>
    <w:rsid w:val="00EF1C88"/>
    <w:rPr>
      <w:rFonts w:ascii="Times New Roman" w:eastAsia="Times New Roman" w:hAnsi="Times New Roman" w:cs="Times New Roman"/>
      <w:lang w:val="en-GB" w:eastAsia="en-GB"/>
    </w:rPr>
  </w:style>
  <w:style w:type="paragraph" w:customStyle="1" w:styleId="Chapter">
    <w:name w:val="Chapter"/>
    <w:basedOn w:val="Normal"/>
    <w:next w:val="Chapter1"/>
    <w:rsid w:val="00EF1C88"/>
    <w:pPr>
      <w:spacing w:before="1200" w:after="240" w:line="360" w:lineRule="auto"/>
      <w:jc w:val="right"/>
    </w:pPr>
    <w:rPr>
      <w:rFonts w:ascii="Times New Roman" w:eastAsia="Times New Roman" w:hAnsi="Times New Roman" w:cs="Times New Roman"/>
      <w:i/>
      <w:iCs/>
      <w:sz w:val="52"/>
      <w:szCs w:val="40"/>
      <w:lang w:eastAsia="en-GB"/>
    </w:rPr>
  </w:style>
  <w:style w:type="paragraph" w:customStyle="1" w:styleId="chapter10">
    <w:name w:val="chapter1"/>
    <w:basedOn w:val="Heading1"/>
    <w:rsid w:val="00EF1C88"/>
  </w:style>
  <w:style w:type="paragraph" w:customStyle="1" w:styleId="chapter2">
    <w:name w:val="chapter2"/>
    <w:basedOn w:val="Normal"/>
    <w:next w:val="Style1"/>
    <w:rsid w:val="00EF1C88"/>
    <w:pPr>
      <w:spacing w:after="2040" w:line="360" w:lineRule="auto"/>
      <w:jc w:val="right"/>
    </w:pPr>
    <w:rPr>
      <w:rFonts w:ascii="Lucida Sans" w:eastAsia="Times New Roman" w:hAnsi="Lucida Sans" w:cs="Times New Roman"/>
      <w:sz w:val="52"/>
      <w:lang w:eastAsia="en-GB"/>
    </w:rPr>
  </w:style>
  <w:style w:type="paragraph" w:customStyle="1" w:styleId="Chapter1">
    <w:name w:val="Chapter1"/>
    <w:basedOn w:val="Normal"/>
    <w:next w:val="chapter2"/>
    <w:rsid w:val="00EF1C88"/>
    <w:pPr>
      <w:spacing w:after="240" w:line="360" w:lineRule="auto"/>
      <w:jc w:val="right"/>
    </w:pPr>
    <w:rPr>
      <w:rFonts w:ascii="Lucida Sans" w:eastAsia="Times New Roman" w:hAnsi="Lucida Sans" w:cs="Times New Roman"/>
      <w:iCs/>
      <w:sz w:val="52"/>
      <w:szCs w:val="40"/>
      <w:lang w:eastAsia="en-GB"/>
    </w:rPr>
  </w:style>
  <w:style w:type="paragraph" w:customStyle="1" w:styleId="style10">
    <w:name w:val="style1"/>
    <w:basedOn w:val="Normal"/>
    <w:link w:val="style1Char0"/>
    <w:rsid w:val="00EF1C88"/>
    <w:pPr>
      <w:tabs>
        <w:tab w:val="left" w:pos="720"/>
      </w:tabs>
      <w:spacing w:after="60" w:line="360" w:lineRule="auto"/>
      <w:ind w:firstLine="284"/>
    </w:pPr>
    <w:rPr>
      <w:rFonts w:ascii="Times New Roman" w:eastAsia="Times New Roman" w:hAnsi="Times New Roman" w:cs="Times New Roman"/>
      <w:lang w:eastAsia="en-GB"/>
    </w:rPr>
  </w:style>
  <w:style w:type="character" w:customStyle="1" w:styleId="style1Char0">
    <w:name w:val="style1 Char"/>
    <w:basedOn w:val="DefaultParagraphFont"/>
    <w:link w:val="style10"/>
    <w:rsid w:val="00EF1C88"/>
    <w:rPr>
      <w:rFonts w:ascii="Times New Roman" w:eastAsia="Times New Roman" w:hAnsi="Times New Roman" w:cs="Times New Roman"/>
      <w:lang w:val="en-GB" w:eastAsia="en-GB"/>
    </w:rPr>
  </w:style>
  <w:style w:type="paragraph" w:styleId="DocumentMap">
    <w:name w:val="Document Map"/>
    <w:basedOn w:val="Normal"/>
    <w:link w:val="DocumentMapChar"/>
    <w:rsid w:val="00EF1C88"/>
    <w:pPr>
      <w:shd w:val="clear" w:color="auto" w:fill="000080"/>
      <w:spacing w:after="240" w:line="360" w:lineRule="auto"/>
    </w:pPr>
    <w:rPr>
      <w:rFonts w:ascii="Tahoma" w:eastAsia="Times New Roman" w:hAnsi="Tahoma" w:cs="Tahoma"/>
      <w:lang w:eastAsia="en-GB"/>
    </w:rPr>
  </w:style>
  <w:style w:type="character" w:customStyle="1" w:styleId="DocumentMapChar">
    <w:name w:val="Document Map Char"/>
    <w:basedOn w:val="DefaultParagraphFont"/>
    <w:link w:val="DocumentMap"/>
    <w:rsid w:val="00EF1C88"/>
    <w:rPr>
      <w:rFonts w:ascii="Tahoma" w:eastAsia="Times New Roman" w:hAnsi="Tahoma" w:cs="Tahoma"/>
      <w:shd w:val="clear" w:color="auto" w:fill="000080"/>
      <w:lang w:val="en-GB" w:eastAsia="en-GB"/>
    </w:rPr>
  </w:style>
  <w:style w:type="character" w:styleId="Strong">
    <w:name w:val="Strong"/>
    <w:basedOn w:val="DefaultParagraphFont"/>
    <w:qFormat/>
    <w:rsid w:val="00EF1C88"/>
    <w:rPr>
      <w:b/>
      <w:bCs/>
    </w:rPr>
  </w:style>
  <w:style w:type="character" w:customStyle="1" w:styleId="BibliographyChar">
    <w:name w:val="Bibliography Char"/>
    <w:basedOn w:val="DefaultParagraphFont"/>
    <w:link w:val="Bibliography"/>
    <w:rsid w:val="00EF1C88"/>
  </w:style>
  <w:style w:type="table" w:styleId="TableGrid">
    <w:name w:val="Table Grid"/>
    <w:basedOn w:val="TableNormal"/>
    <w:rsid w:val="00EF1C88"/>
    <w:pPr>
      <w:spacing w:after="24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qFormat/>
    <w:rsid w:val="00EF1C88"/>
    <w:pPr>
      <w:spacing w:after="120" w:line="480" w:lineRule="auto"/>
    </w:pPr>
  </w:style>
  <w:style w:type="paragraph" w:customStyle="1" w:styleId="Style3">
    <w:name w:val="Style3"/>
    <w:basedOn w:val="Normal"/>
    <w:qFormat/>
    <w:rsid w:val="00EF1C88"/>
    <w:pPr>
      <w:spacing w:after="120" w:line="480" w:lineRule="auto"/>
    </w:pPr>
  </w:style>
  <w:style w:type="paragraph" w:styleId="EndnoteText">
    <w:name w:val="endnote text"/>
    <w:basedOn w:val="Normal"/>
    <w:link w:val="EndnoteTextChar"/>
    <w:rsid w:val="00EF1C88"/>
  </w:style>
  <w:style w:type="character" w:customStyle="1" w:styleId="EndnoteTextChar">
    <w:name w:val="Endnote Text Char"/>
    <w:basedOn w:val="DefaultParagraphFont"/>
    <w:link w:val="EndnoteText"/>
    <w:rsid w:val="00EF1C88"/>
  </w:style>
  <w:style w:type="character" w:styleId="EndnoteReference">
    <w:name w:val="endnote reference"/>
    <w:basedOn w:val="DefaultParagraphFont"/>
    <w:rsid w:val="00EF1C88"/>
    <w:rPr>
      <w:vertAlign w:val="superscript"/>
    </w:rPr>
  </w:style>
  <w:style w:type="paragraph" w:styleId="Revision">
    <w:name w:val="Revision"/>
    <w:hidden/>
    <w:rsid w:val="00A05503"/>
  </w:style>
  <w:style w:type="character" w:styleId="Hyperlink">
    <w:name w:val="Hyperlink"/>
    <w:basedOn w:val="DefaultParagraphFont"/>
    <w:rsid w:val="00343D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biosafe.eu/uploads/pdf/EU-highlevel-syntheticbiolog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yntheti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yntheticbiology.org"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sybh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10152</Words>
  <Characters>57871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67888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Elselijn Kingma</dc:creator>
  <cp:keywords/>
  <dc:description/>
  <cp:lastModifiedBy>Lapage K.P.</cp:lastModifiedBy>
  <cp:revision>2</cp:revision>
  <cp:lastPrinted>2018-03-27T14:31:00Z</cp:lastPrinted>
  <dcterms:created xsi:type="dcterms:W3CDTF">2018-04-09T14:07:00Z</dcterms:created>
  <dcterms:modified xsi:type="dcterms:W3CDTF">2018-04-09T14:07:00Z</dcterms:modified>
</cp:coreProperties>
</file>