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B3CD440" w14:textId="4560EC23" w:rsidR="00AC1C3A" w:rsidRPr="00DB770D" w:rsidRDefault="00427B09" w:rsidP="00D5086C">
      <w:pPr>
        <w:spacing w:line="480" w:lineRule="auto"/>
        <w:ind w:firstLine="720"/>
        <w:jc w:val="center"/>
        <w:rPr>
          <w:rFonts w:ascii="Arial" w:eastAsia="Arial" w:hAnsi="Arial" w:cs="Arial"/>
          <w:b/>
        </w:rPr>
      </w:pPr>
      <w:r w:rsidRPr="00DB770D">
        <w:rPr>
          <w:rFonts w:ascii="Arial" w:eastAsia="Arial" w:hAnsi="Arial" w:cs="Arial"/>
          <w:b/>
        </w:rPr>
        <w:t>Risk</w:t>
      </w:r>
      <w:r w:rsidR="00BE271B" w:rsidRPr="00DB770D">
        <w:rPr>
          <w:rFonts w:ascii="Arial" w:eastAsia="Arial" w:hAnsi="Arial" w:cs="Arial"/>
          <w:b/>
        </w:rPr>
        <w:t>s</w:t>
      </w:r>
      <w:r w:rsidRPr="00DB770D">
        <w:rPr>
          <w:rFonts w:ascii="Arial" w:eastAsia="Arial" w:hAnsi="Arial" w:cs="Arial"/>
          <w:b/>
        </w:rPr>
        <w:t xml:space="preserve"> of breast or ovarian cancer in </w:t>
      </w:r>
      <w:r w:rsidR="007174D8" w:rsidRPr="00DB770D">
        <w:rPr>
          <w:rFonts w:ascii="Arial" w:eastAsia="Arial" w:hAnsi="Arial" w:cs="Arial"/>
          <w:b/>
          <w:i/>
        </w:rPr>
        <w:t>BRCA1</w:t>
      </w:r>
      <w:r w:rsidR="007174D8" w:rsidRPr="00DB770D">
        <w:rPr>
          <w:rFonts w:ascii="Arial" w:eastAsia="Arial" w:hAnsi="Arial" w:cs="Arial"/>
          <w:b/>
        </w:rPr>
        <w:t xml:space="preserve"> or </w:t>
      </w:r>
      <w:r w:rsidR="007174D8" w:rsidRPr="00DB770D">
        <w:rPr>
          <w:rFonts w:ascii="Arial" w:eastAsia="Arial" w:hAnsi="Arial" w:cs="Arial"/>
          <w:b/>
          <w:i/>
        </w:rPr>
        <w:t>BRCA2</w:t>
      </w:r>
      <w:r w:rsidR="000175F6" w:rsidRPr="00DB770D">
        <w:rPr>
          <w:rFonts w:ascii="Arial" w:eastAsia="Arial" w:hAnsi="Arial" w:cs="Arial"/>
          <w:b/>
        </w:rPr>
        <w:t xml:space="preserve"> predictive test </w:t>
      </w:r>
      <w:r w:rsidR="007174D8" w:rsidRPr="00DB770D">
        <w:rPr>
          <w:rFonts w:ascii="Arial" w:eastAsia="Arial" w:hAnsi="Arial" w:cs="Arial"/>
          <w:b/>
        </w:rPr>
        <w:t>negatives</w:t>
      </w:r>
      <w:r w:rsidRPr="00DB770D">
        <w:rPr>
          <w:rFonts w:ascii="Arial" w:eastAsia="Arial" w:hAnsi="Arial" w:cs="Arial"/>
          <w:b/>
        </w:rPr>
        <w:t>: findings from the EMBRACE study.</w:t>
      </w:r>
    </w:p>
    <w:p w14:paraId="4362ECF3" w14:textId="77777777" w:rsidR="00BA27D8" w:rsidRPr="00DB770D" w:rsidRDefault="00BA27D8" w:rsidP="00D5086C">
      <w:pPr>
        <w:spacing w:line="480" w:lineRule="auto"/>
        <w:ind w:firstLine="720"/>
        <w:jc w:val="center"/>
        <w:rPr>
          <w:rFonts w:ascii="Arial" w:eastAsia="Arial" w:hAnsi="Arial" w:cs="Arial"/>
          <w:b/>
        </w:rPr>
      </w:pPr>
    </w:p>
    <w:p w14:paraId="45290D27" w14:textId="203FE92C" w:rsidR="00BA27D8" w:rsidRPr="00DB770D" w:rsidRDefault="00BA27D8" w:rsidP="00D5086C">
      <w:pPr>
        <w:spacing w:line="480" w:lineRule="auto"/>
        <w:ind w:firstLine="720"/>
        <w:jc w:val="center"/>
        <w:rPr>
          <w:rFonts w:ascii="Arial" w:eastAsia="Arial" w:hAnsi="Arial" w:cs="Arial"/>
          <w:b/>
        </w:rPr>
      </w:pPr>
      <w:r w:rsidRPr="00DB770D">
        <w:rPr>
          <w:rFonts w:ascii="Arial" w:hAnsi="Arial" w:cs="Arial"/>
          <w:b/>
        </w:rPr>
        <w:t xml:space="preserve">Cancer risks in </w:t>
      </w:r>
      <w:r w:rsidRPr="00DB770D">
        <w:rPr>
          <w:rFonts w:ascii="Arial" w:hAnsi="Arial" w:cs="Arial"/>
          <w:b/>
          <w:i/>
        </w:rPr>
        <w:t>BRCA1</w:t>
      </w:r>
      <w:r w:rsidRPr="00DB770D">
        <w:rPr>
          <w:rFonts w:ascii="Arial" w:hAnsi="Arial" w:cs="Arial"/>
          <w:b/>
        </w:rPr>
        <w:t xml:space="preserve"> or </w:t>
      </w:r>
      <w:r w:rsidRPr="00DB770D">
        <w:rPr>
          <w:rFonts w:ascii="Arial" w:hAnsi="Arial" w:cs="Arial"/>
          <w:b/>
          <w:i/>
        </w:rPr>
        <w:t>BRCA2</w:t>
      </w:r>
      <w:r w:rsidRPr="00DB770D">
        <w:rPr>
          <w:rFonts w:ascii="Arial" w:hAnsi="Arial" w:cs="Arial"/>
          <w:b/>
        </w:rPr>
        <w:t xml:space="preserve"> predictive test negatives</w:t>
      </w:r>
    </w:p>
    <w:p w14:paraId="07A74FB4" w14:textId="77777777" w:rsidR="00AC1C3A" w:rsidRPr="00DB770D" w:rsidRDefault="00AC1C3A" w:rsidP="00D5086C">
      <w:pPr>
        <w:spacing w:line="480" w:lineRule="auto"/>
        <w:ind w:firstLine="720"/>
        <w:jc w:val="center"/>
        <w:rPr>
          <w:rFonts w:ascii="Arial" w:eastAsia="Arial" w:hAnsi="Arial" w:cs="Arial"/>
          <w:b/>
        </w:rPr>
      </w:pPr>
    </w:p>
    <w:p w14:paraId="38A96590" w14:textId="77777777" w:rsidR="00AC1C3A" w:rsidRPr="00DB770D" w:rsidRDefault="00427B09" w:rsidP="00052735">
      <w:pPr>
        <w:spacing w:line="480" w:lineRule="auto"/>
        <w:outlineLvl w:val="0"/>
        <w:rPr>
          <w:rFonts w:ascii="Arial" w:eastAsia="Arial" w:hAnsi="Arial" w:cs="Arial"/>
          <w:b/>
        </w:rPr>
      </w:pPr>
      <w:r w:rsidRPr="00DB770D">
        <w:rPr>
          <w:rFonts w:ascii="Arial" w:eastAsia="Arial" w:hAnsi="Arial" w:cs="Arial"/>
          <w:b/>
        </w:rPr>
        <w:t>Authors:</w:t>
      </w:r>
    </w:p>
    <w:p w14:paraId="55AA0F7E" w14:textId="3E2C1603" w:rsidR="00AC1C3A" w:rsidRPr="00DB770D" w:rsidRDefault="00427B09" w:rsidP="00D5086C">
      <w:pPr>
        <w:spacing w:line="480" w:lineRule="auto"/>
        <w:rPr>
          <w:rFonts w:ascii="Arial" w:eastAsia="Arial" w:hAnsi="Arial" w:cs="Arial"/>
          <w:b/>
        </w:rPr>
      </w:pPr>
      <w:r w:rsidRPr="00DB770D">
        <w:rPr>
          <w:rFonts w:ascii="Arial" w:eastAsia="Arial" w:hAnsi="Arial" w:cs="Arial"/>
          <w:b/>
        </w:rPr>
        <w:t xml:space="preserve">Fabio Girardi </w:t>
      </w:r>
      <w:r w:rsidR="00254BF3" w:rsidRPr="00DB770D">
        <w:rPr>
          <w:rFonts w:ascii="Arial" w:eastAsia="Arial" w:hAnsi="Arial" w:cs="Arial"/>
          <w:b/>
        </w:rPr>
        <w:t>MD</w:t>
      </w:r>
      <w:r w:rsidR="00893A0B" w:rsidRPr="00DB770D">
        <w:rPr>
          <w:rFonts w:ascii="Arial" w:eastAsia="Arial" w:hAnsi="Arial" w:cs="Arial"/>
          <w:b/>
        </w:rPr>
        <w:t xml:space="preserve"> </w:t>
      </w:r>
      <w:r w:rsidRPr="00DB770D">
        <w:rPr>
          <w:rFonts w:ascii="Arial" w:eastAsia="Arial" w:hAnsi="Arial" w:cs="Arial"/>
          <w:b/>
          <w:vertAlign w:val="superscript"/>
        </w:rPr>
        <w:t>1</w:t>
      </w:r>
      <w:r w:rsidRPr="00DB770D">
        <w:rPr>
          <w:rFonts w:ascii="Arial" w:eastAsia="Arial" w:hAnsi="Arial" w:cs="Arial"/>
          <w:b/>
        </w:rPr>
        <w:t xml:space="preserve">, Daniel R. Barnes </w:t>
      </w:r>
      <w:r w:rsidR="00254BF3" w:rsidRPr="00DB770D">
        <w:rPr>
          <w:rFonts w:ascii="Arial" w:eastAsia="Arial" w:hAnsi="Arial" w:cs="Arial"/>
          <w:b/>
        </w:rPr>
        <w:t>PhD</w:t>
      </w:r>
      <w:r w:rsidR="00893A0B" w:rsidRPr="00DB770D">
        <w:rPr>
          <w:rFonts w:ascii="Arial" w:eastAsia="Arial" w:hAnsi="Arial" w:cs="Arial"/>
          <w:b/>
        </w:rPr>
        <w:t xml:space="preserve"> </w:t>
      </w:r>
      <w:r w:rsidRPr="00DB770D">
        <w:rPr>
          <w:rFonts w:ascii="Arial" w:eastAsia="Arial" w:hAnsi="Arial" w:cs="Arial"/>
          <w:b/>
          <w:vertAlign w:val="superscript"/>
        </w:rPr>
        <w:t>1</w:t>
      </w:r>
      <w:r w:rsidRPr="00DB770D">
        <w:rPr>
          <w:rFonts w:ascii="Arial" w:eastAsia="Arial" w:hAnsi="Arial" w:cs="Arial"/>
          <w:b/>
        </w:rPr>
        <w:t xml:space="preserve">, Daniel Barrowdale </w:t>
      </w:r>
      <w:r w:rsidR="00254BF3" w:rsidRPr="00DB770D">
        <w:rPr>
          <w:rFonts w:ascii="Arial" w:eastAsia="Arial" w:hAnsi="Arial" w:cs="Arial"/>
          <w:b/>
        </w:rPr>
        <w:t>BSc</w:t>
      </w:r>
      <w:r w:rsidR="00893A0B" w:rsidRPr="00DB770D">
        <w:rPr>
          <w:rFonts w:ascii="Arial" w:eastAsia="Arial" w:hAnsi="Arial" w:cs="Arial"/>
          <w:b/>
        </w:rPr>
        <w:t xml:space="preserve"> </w:t>
      </w:r>
      <w:r w:rsidRPr="00DB770D">
        <w:rPr>
          <w:rFonts w:ascii="Arial" w:eastAsia="Arial" w:hAnsi="Arial" w:cs="Arial"/>
          <w:b/>
          <w:vertAlign w:val="superscript"/>
        </w:rPr>
        <w:t>1</w:t>
      </w:r>
      <w:r w:rsidRPr="00DB770D">
        <w:rPr>
          <w:rFonts w:ascii="Arial" w:eastAsia="Arial" w:hAnsi="Arial" w:cs="Arial"/>
          <w:b/>
        </w:rPr>
        <w:t xml:space="preserve">, Debra Frost </w:t>
      </w:r>
      <w:r w:rsidR="00254BF3" w:rsidRPr="00DB770D">
        <w:rPr>
          <w:rFonts w:ascii="Arial" w:eastAsia="Arial" w:hAnsi="Arial" w:cs="Arial"/>
          <w:b/>
        </w:rPr>
        <w:t>ONC</w:t>
      </w:r>
      <w:r w:rsidR="00893A0B" w:rsidRPr="00DB770D">
        <w:rPr>
          <w:rFonts w:ascii="Arial" w:eastAsia="Arial" w:hAnsi="Arial" w:cs="Arial"/>
          <w:b/>
        </w:rPr>
        <w:t xml:space="preserve"> </w:t>
      </w:r>
      <w:r w:rsidRPr="00DB770D">
        <w:rPr>
          <w:rFonts w:ascii="Arial" w:eastAsia="Arial" w:hAnsi="Arial" w:cs="Arial"/>
          <w:b/>
          <w:vertAlign w:val="superscript"/>
        </w:rPr>
        <w:t>1</w:t>
      </w:r>
      <w:r w:rsidRPr="00DB770D">
        <w:rPr>
          <w:rFonts w:ascii="Arial" w:eastAsia="Arial" w:hAnsi="Arial" w:cs="Arial"/>
          <w:b/>
        </w:rPr>
        <w:t xml:space="preserve">, Angela Brady </w:t>
      </w:r>
      <w:r w:rsidR="00254BF3" w:rsidRPr="00DB770D">
        <w:rPr>
          <w:rFonts w:ascii="Arial" w:eastAsia="Arial" w:hAnsi="Arial" w:cs="Arial"/>
          <w:b/>
        </w:rPr>
        <w:t>MD</w:t>
      </w:r>
      <w:r w:rsidR="00893A0B" w:rsidRPr="00DB770D">
        <w:rPr>
          <w:rFonts w:ascii="Arial" w:eastAsia="Arial" w:hAnsi="Arial" w:cs="Arial"/>
          <w:b/>
        </w:rPr>
        <w:t xml:space="preserve"> </w:t>
      </w:r>
      <w:r w:rsidRPr="00DB770D">
        <w:rPr>
          <w:rFonts w:ascii="Arial" w:eastAsia="Arial" w:hAnsi="Arial" w:cs="Arial"/>
          <w:b/>
          <w:vertAlign w:val="superscript"/>
        </w:rPr>
        <w:t>2</w:t>
      </w:r>
      <w:r w:rsidRPr="00DB770D">
        <w:rPr>
          <w:rFonts w:ascii="Arial" w:eastAsia="Arial" w:hAnsi="Arial" w:cs="Arial"/>
          <w:b/>
        </w:rPr>
        <w:t>, Cla</w:t>
      </w:r>
      <w:r w:rsidR="005765FF" w:rsidRPr="00DB770D">
        <w:rPr>
          <w:rFonts w:ascii="Arial" w:eastAsia="Arial" w:hAnsi="Arial" w:cs="Arial"/>
          <w:b/>
        </w:rPr>
        <w:t>i</w:t>
      </w:r>
      <w:r w:rsidRPr="00DB770D">
        <w:rPr>
          <w:rFonts w:ascii="Arial" w:eastAsia="Arial" w:hAnsi="Arial" w:cs="Arial"/>
          <w:b/>
        </w:rPr>
        <w:t xml:space="preserve">re Miller </w:t>
      </w:r>
      <w:r w:rsidR="005765FF" w:rsidRPr="00DB770D">
        <w:rPr>
          <w:rFonts w:ascii="Arial" w:eastAsia="Arial" w:hAnsi="Arial" w:cs="Arial"/>
          <w:b/>
        </w:rPr>
        <w:t>RN BA</w:t>
      </w:r>
      <w:r w:rsidR="007B6338" w:rsidRPr="00DB770D">
        <w:rPr>
          <w:rFonts w:ascii="Arial" w:eastAsia="Arial" w:hAnsi="Arial" w:cs="Arial"/>
          <w:b/>
        </w:rPr>
        <w:t xml:space="preserve"> </w:t>
      </w:r>
      <w:r w:rsidRPr="00DB770D">
        <w:rPr>
          <w:rFonts w:ascii="Arial" w:eastAsia="Arial" w:hAnsi="Arial" w:cs="Arial"/>
          <w:b/>
          <w:vertAlign w:val="superscript"/>
        </w:rPr>
        <w:t>3</w:t>
      </w:r>
      <w:r w:rsidRPr="00DB770D">
        <w:rPr>
          <w:rFonts w:ascii="Arial" w:eastAsia="Arial" w:hAnsi="Arial" w:cs="Arial"/>
          <w:b/>
        </w:rPr>
        <w:t xml:space="preserve">, Alex Henderson </w:t>
      </w:r>
      <w:r w:rsidR="00254BF3" w:rsidRPr="00DB770D">
        <w:rPr>
          <w:rFonts w:ascii="Arial" w:eastAsia="Arial" w:hAnsi="Arial" w:cs="Arial"/>
          <w:b/>
        </w:rPr>
        <w:t>PhD</w:t>
      </w:r>
      <w:r w:rsidR="00893A0B" w:rsidRPr="00DB770D">
        <w:rPr>
          <w:rFonts w:ascii="Arial" w:eastAsia="Arial" w:hAnsi="Arial" w:cs="Arial"/>
          <w:b/>
        </w:rPr>
        <w:t xml:space="preserve"> </w:t>
      </w:r>
      <w:r w:rsidRPr="00DB770D">
        <w:rPr>
          <w:rFonts w:ascii="Arial" w:eastAsia="Arial" w:hAnsi="Arial" w:cs="Arial"/>
          <w:b/>
          <w:vertAlign w:val="superscript"/>
        </w:rPr>
        <w:t>4</w:t>
      </w:r>
      <w:r w:rsidRPr="00DB770D">
        <w:rPr>
          <w:rFonts w:ascii="Arial" w:eastAsia="Arial" w:hAnsi="Arial" w:cs="Arial"/>
          <w:b/>
        </w:rPr>
        <w:t xml:space="preserve">, Alan Donaldson </w:t>
      </w:r>
      <w:r w:rsidR="00254BF3" w:rsidRPr="00DB770D">
        <w:rPr>
          <w:rFonts w:ascii="Arial" w:eastAsia="Arial" w:hAnsi="Arial" w:cs="Arial"/>
          <w:b/>
        </w:rPr>
        <w:t>MD</w:t>
      </w:r>
      <w:r w:rsidR="00893A0B" w:rsidRPr="00DB770D">
        <w:rPr>
          <w:rFonts w:ascii="Arial" w:eastAsia="Arial" w:hAnsi="Arial" w:cs="Arial"/>
          <w:b/>
        </w:rPr>
        <w:t xml:space="preserve"> </w:t>
      </w:r>
      <w:r w:rsidRPr="00DB770D">
        <w:rPr>
          <w:rFonts w:ascii="Arial" w:eastAsia="Arial" w:hAnsi="Arial" w:cs="Arial"/>
          <w:b/>
          <w:vertAlign w:val="superscript"/>
        </w:rPr>
        <w:t>5</w:t>
      </w:r>
      <w:r w:rsidRPr="00DB770D">
        <w:rPr>
          <w:rFonts w:ascii="Arial" w:eastAsia="Arial" w:hAnsi="Arial" w:cs="Arial"/>
          <w:b/>
        </w:rPr>
        <w:t xml:space="preserve">, Alex Murray </w:t>
      </w:r>
      <w:r w:rsidR="00254BF3" w:rsidRPr="00DB770D">
        <w:rPr>
          <w:rFonts w:ascii="Arial" w:eastAsia="Arial" w:hAnsi="Arial" w:cs="Arial"/>
          <w:b/>
        </w:rPr>
        <w:t>MD</w:t>
      </w:r>
      <w:r w:rsidR="00893A0B" w:rsidRPr="00DB770D">
        <w:rPr>
          <w:rFonts w:ascii="Arial" w:eastAsia="Arial" w:hAnsi="Arial" w:cs="Arial"/>
          <w:b/>
        </w:rPr>
        <w:t xml:space="preserve"> </w:t>
      </w:r>
      <w:r w:rsidRPr="00DB770D">
        <w:rPr>
          <w:rFonts w:ascii="Arial" w:eastAsia="Arial" w:hAnsi="Arial" w:cs="Arial"/>
          <w:b/>
          <w:vertAlign w:val="superscript"/>
        </w:rPr>
        <w:t>6</w:t>
      </w:r>
      <w:r w:rsidRPr="00DB770D">
        <w:rPr>
          <w:rFonts w:ascii="Arial" w:eastAsia="Arial" w:hAnsi="Arial" w:cs="Arial"/>
          <w:b/>
        </w:rPr>
        <w:t xml:space="preserve">, Carole Brewer </w:t>
      </w:r>
      <w:r w:rsidR="00254BF3" w:rsidRPr="00DB770D">
        <w:rPr>
          <w:rFonts w:ascii="Arial" w:eastAsia="Arial" w:hAnsi="Arial" w:cs="Arial"/>
          <w:b/>
        </w:rPr>
        <w:t>MD</w:t>
      </w:r>
      <w:r w:rsidR="00893A0B" w:rsidRPr="00DB770D">
        <w:rPr>
          <w:rFonts w:ascii="Arial" w:eastAsia="Arial" w:hAnsi="Arial" w:cs="Arial"/>
          <w:b/>
        </w:rPr>
        <w:t xml:space="preserve"> </w:t>
      </w:r>
      <w:r w:rsidRPr="00DB770D">
        <w:rPr>
          <w:rFonts w:ascii="Arial" w:eastAsia="Arial" w:hAnsi="Arial" w:cs="Arial"/>
          <w:b/>
          <w:vertAlign w:val="superscript"/>
        </w:rPr>
        <w:t>7</w:t>
      </w:r>
      <w:r w:rsidRPr="00DB770D">
        <w:rPr>
          <w:rFonts w:ascii="Arial" w:eastAsia="Arial" w:hAnsi="Arial" w:cs="Arial"/>
          <w:b/>
        </w:rPr>
        <w:t xml:space="preserve">, Caroline Pottinger </w:t>
      </w:r>
      <w:r w:rsidR="00254BF3" w:rsidRPr="00DB770D">
        <w:rPr>
          <w:rFonts w:ascii="Arial" w:eastAsia="Arial" w:hAnsi="Arial" w:cs="Arial"/>
          <w:b/>
        </w:rPr>
        <w:t>MD</w:t>
      </w:r>
      <w:r w:rsidR="00893A0B" w:rsidRPr="00DB770D">
        <w:rPr>
          <w:rFonts w:ascii="Arial" w:eastAsia="Arial" w:hAnsi="Arial" w:cs="Arial"/>
          <w:b/>
        </w:rPr>
        <w:t xml:space="preserve"> </w:t>
      </w:r>
      <w:r w:rsidRPr="00DB770D">
        <w:rPr>
          <w:rFonts w:ascii="Arial" w:eastAsia="Arial" w:hAnsi="Arial" w:cs="Arial"/>
          <w:b/>
          <w:vertAlign w:val="superscript"/>
        </w:rPr>
        <w:t>8</w:t>
      </w:r>
      <w:r w:rsidRPr="00DB770D">
        <w:rPr>
          <w:rFonts w:ascii="Arial" w:eastAsia="Arial" w:hAnsi="Arial" w:cs="Arial"/>
          <w:b/>
        </w:rPr>
        <w:t xml:space="preserve">, D. Gareth Evans </w:t>
      </w:r>
      <w:r w:rsidR="00254BF3" w:rsidRPr="00DB770D">
        <w:rPr>
          <w:rFonts w:ascii="Arial" w:eastAsia="Arial" w:hAnsi="Arial" w:cs="Arial"/>
          <w:b/>
        </w:rPr>
        <w:t>MD PhD</w:t>
      </w:r>
      <w:r w:rsidR="00893A0B" w:rsidRPr="00DB770D">
        <w:rPr>
          <w:rFonts w:ascii="Arial" w:eastAsia="Arial" w:hAnsi="Arial" w:cs="Arial"/>
          <w:b/>
        </w:rPr>
        <w:t xml:space="preserve"> </w:t>
      </w:r>
      <w:r w:rsidRPr="00DB770D">
        <w:rPr>
          <w:rFonts w:ascii="Arial" w:eastAsia="Arial" w:hAnsi="Arial" w:cs="Arial"/>
          <w:b/>
          <w:vertAlign w:val="superscript"/>
        </w:rPr>
        <w:t>9</w:t>
      </w:r>
      <w:r w:rsidRPr="00DB770D">
        <w:rPr>
          <w:rFonts w:ascii="Arial" w:eastAsia="Arial" w:hAnsi="Arial" w:cs="Arial"/>
          <w:b/>
        </w:rPr>
        <w:t xml:space="preserve">, Diana Eccles </w:t>
      </w:r>
      <w:r w:rsidR="00254BF3" w:rsidRPr="00DB770D">
        <w:rPr>
          <w:rFonts w:ascii="Arial" w:eastAsia="Arial" w:hAnsi="Arial" w:cs="Arial"/>
          <w:b/>
        </w:rPr>
        <w:t>MD</w:t>
      </w:r>
      <w:r w:rsidR="00893A0B" w:rsidRPr="00DB770D">
        <w:rPr>
          <w:rFonts w:ascii="Arial" w:eastAsia="Arial" w:hAnsi="Arial" w:cs="Arial"/>
          <w:b/>
        </w:rPr>
        <w:t xml:space="preserve"> </w:t>
      </w:r>
      <w:r w:rsidRPr="00DB770D">
        <w:rPr>
          <w:rFonts w:ascii="Arial" w:eastAsia="Arial" w:hAnsi="Arial" w:cs="Arial"/>
          <w:b/>
          <w:vertAlign w:val="superscript"/>
        </w:rPr>
        <w:t>10</w:t>
      </w:r>
      <w:r w:rsidRPr="00DB770D">
        <w:rPr>
          <w:rFonts w:ascii="Arial" w:eastAsia="Arial" w:hAnsi="Arial" w:cs="Arial"/>
          <w:b/>
        </w:rPr>
        <w:t xml:space="preserve">, EMBRACE </w:t>
      </w:r>
      <w:r w:rsidRPr="00DB770D">
        <w:rPr>
          <w:rFonts w:ascii="Arial" w:eastAsia="Arial" w:hAnsi="Arial" w:cs="Arial"/>
          <w:b/>
          <w:vertAlign w:val="superscript"/>
        </w:rPr>
        <w:t>1</w:t>
      </w:r>
      <w:r w:rsidRPr="00DB770D">
        <w:rPr>
          <w:rFonts w:ascii="Arial" w:eastAsia="Arial" w:hAnsi="Arial" w:cs="Arial"/>
          <w:b/>
        </w:rPr>
        <w:t xml:space="preserve">, Fiona Lalloo </w:t>
      </w:r>
      <w:r w:rsidR="00254BF3" w:rsidRPr="00DB770D">
        <w:rPr>
          <w:rFonts w:ascii="Arial" w:eastAsia="Arial" w:hAnsi="Arial" w:cs="Arial"/>
          <w:b/>
        </w:rPr>
        <w:t>MD</w:t>
      </w:r>
      <w:r w:rsidR="00893A0B" w:rsidRPr="00DB770D">
        <w:rPr>
          <w:rFonts w:ascii="Arial" w:eastAsia="Arial" w:hAnsi="Arial" w:cs="Arial"/>
          <w:b/>
        </w:rPr>
        <w:t xml:space="preserve"> </w:t>
      </w:r>
      <w:r w:rsidRPr="00DB770D">
        <w:rPr>
          <w:rFonts w:ascii="Arial" w:eastAsia="Arial" w:hAnsi="Arial" w:cs="Arial"/>
          <w:b/>
          <w:vertAlign w:val="superscript"/>
        </w:rPr>
        <w:t>11</w:t>
      </w:r>
      <w:r w:rsidRPr="00DB770D">
        <w:rPr>
          <w:rFonts w:ascii="Arial" w:eastAsia="Arial" w:hAnsi="Arial" w:cs="Arial"/>
          <w:b/>
        </w:rPr>
        <w:t xml:space="preserve">, Helen Gregory </w:t>
      </w:r>
      <w:r w:rsidR="00254BF3" w:rsidRPr="00DB770D">
        <w:rPr>
          <w:rFonts w:ascii="Arial" w:eastAsia="Arial" w:hAnsi="Arial" w:cs="Arial"/>
          <w:b/>
        </w:rPr>
        <w:t>MD</w:t>
      </w:r>
      <w:r w:rsidR="00893A0B" w:rsidRPr="00DB770D">
        <w:rPr>
          <w:rFonts w:ascii="Arial" w:eastAsia="Arial" w:hAnsi="Arial" w:cs="Arial"/>
          <w:b/>
        </w:rPr>
        <w:t xml:space="preserve"> </w:t>
      </w:r>
      <w:r w:rsidRPr="00DB770D">
        <w:rPr>
          <w:rFonts w:ascii="Arial" w:eastAsia="Arial" w:hAnsi="Arial" w:cs="Arial"/>
          <w:b/>
          <w:vertAlign w:val="superscript"/>
        </w:rPr>
        <w:t>12</w:t>
      </w:r>
      <w:r w:rsidRPr="00DB770D">
        <w:rPr>
          <w:rFonts w:ascii="Arial" w:eastAsia="Arial" w:hAnsi="Arial" w:cs="Arial"/>
          <w:b/>
        </w:rPr>
        <w:t xml:space="preserve">, Jackie Cook </w:t>
      </w:r>
      <w:r w:rsidR="00254BF3" w:rsidRPr="00DB770D">
        <w:rPr>
          <w:rFonts w:ascii="Arial" w:eastAsia="Arial" w:hAnsi="Arial" w:cs="Arial"/>
          <w:b/>
        </w:rPr>
        <w:t>MD</w:t>
      </w:r>
      <w:r w:rsidR="00893A0B" w:rsidRPr="00DB770D">
        <w:rPr>
          <w:rFonts w:ascii="Arial" w:eastAsia="Arial" w:hAnsi="Arial" w:cs="Arial"/>
          <w:b/>
        </w:rPr>
        <w:t xml:space="preserve"> </w:t>
      </w:r>
      <w:r w:rsidRPr="00DB770D">
        <w:rPr>
          <w:rFonts w:ascii="Arial" w:eastAsia="Arial" w:hAnsi="Arial" w:cs="Arial"/>
          <w:b/>
          <w:vertAlign w:val="superscript"/>
        </w:rPr>
        <w:t>13</w:t>
      </w:r>
      <w:r w:rsidRPr="00DB770D">
        <w:rPr>
          <w:rFonts w:ascii="Arial" w:eastAsia="Arial" w:hAnsi="Arial" w:cs="Arial"/>
          <w:b/>
        </w:rPr>
        <w:t xml:space="preserve">, Jacqueline Eason </w:t>
      </w:r>
      <w:r w:rsidR="00254BF3" w:rsidRPr="00DB770D">
        <w:rPr>
          <w:rFonts w:ascii="Arial" w:eastAsia="Arial" w:hAnsi="Arial" w:cs="Arial"/>
          <w:b/>
        </w:rPr>
        <w:t>MD</w:t>
      </w:r>
      <w:r w:rsidR="00893A0B" w:rsidRPr="00DB770D">
        <w:rPr>
          <w:rFonts w:ascii="Arial" w:eastAsia="Arial" w:hAnsi="Arial" w:cs="Arial"/>
          <w:b/>
        </w:rPr>
        <w:t xml:space="preserve"> </w:t>
      </w:r>
      <w:r w:rsidRPr="00DB770D">
        <w:rPr>
          <w:rFonts w:ascii="Arial" w:eastAsia="Arial" w:hAnsi="Arial" w:cs="Arial"/>
          <w:b/>
          <w:vertAlign w:val="superscript"/>
        </w:rPr>
        <w:t>14</w:t>
      </w:r>
      <w:r w:rsidRPr="00DB770D">
        <w:rPr>
          <w:rFonts w:ascii="Arial" w:eastAsia="Arial" w:hAnsi="Arial" w:cs="Arial"/>
          <w:b/>
        </w:rPr>
        <w:t xml:space="preserve">, Julian Adlard </w:t>
      </w:r>
      <w:r w:rsidR="00254BF3" w:rsidRPr="00DB770D">
        <w:rPr>
          <w:rFonts w:ascii="Arial" w:eastAsia="Arial" w:hAnsi="Arial" w:cs="Arial"/>
          <w:b/>
        </w:rPr>
        <w:t>MD</w:t>
      </w:r>
      <w:r w:rsidR="00893A0B" w:rsidRPr="00DB770D">
        <w:rPr>
          <w:rFonts w:ascii="Arial" w:eastAsia="Arial" w:hAnsi="Arial" w:cs="Arial"/>
          <w:b/>
        </w:rPr>
        <w:t xml:space="preserve"> </w:t>
      </w:r>
      <w:r w:rsidRPr="00DB770D">
        <w:rPr>
          <w:rFonts w:ascii="Arial" w:eastAsia="Arial" w:hAnsi="Arial" w:cs="Arial"/>
          <w:b/>
          <w:vertAlign w:val="superscript"/>
        </w:rPr>
        <w:t>15</w:t>
      </w:r>
      <w:r w:rsidRPr="00DB770D">
        <w:rPr>
          <w:rFonts w:ascii="Arial" w:eastAsia="Arial" w:hAnsi="Arial" w:cs="Arial"/>
          <w:b/>
        </w:rPr>
        <w:t xml:space="preserve">, Julian Barwell </w:t>
      </w:r>
      <w:r w:rsidR="00254BF3" w:rsidRPr="00DB770D">
        <w:rPr>
          <w:rFonts w:ascii="Arial" w:eastAsia="Arial" w:hAnsi="Arial" w:cs="Arial"/>
          <w:b/>
        </w:rPr>
        <w:t>MD</w:t>
      </w:r>
      <w:r w:rsidR="00893A0B" w:rsidRPr="00DB770D">
        <w:rPr>
          <w:rFonts w:ascii="Arial" w:eastAsia="Arial" w:hAnsi="Arial" w:cs="Arial"/>
          <w:b/>
        </w:rPr>
        <w:t xml:space="preserve"> </w:t>
      </w:r>
      <w:r w:rsidRPr="00DB770D">
        <w:rPr>
          <w:rFonts w:ascii="Arial" w:eastAsia="Arial" w:hAnsi="Arial" w:cs="Arial"/>
          <w:b/>
          <w:vertAlign w:val="superscript"/>
        </w:rPr>
        <w:t>16</w:t>
      </w:r>
      <w:r w:rsidRPr="00DB770D">
        <w:rPr>
          <w:rFonts w:ascii="Arial" w:eastAsia="Arial" w:hAnsi="Arial" w:cs="Arial"/>
          <w:b/>
        </w:rPr>
        <w:t xml:space="preserve">, Kai-ren Ong </w:t>
      </w:r>
      <w:r w:rsidR="00254BF3" w:rsidRPr="00DB770D">
        <w:rPr>
          <w:rFonts w:ascii="Arial" w:eastAsia="Arial" w:hAnsi="Arial" w:cs="Arial"/>
          <w:b/>
        </w:rPr>
        <w:t>MD</w:t>
      </w:r>
      <w:r w:rsidR="00893A0B" w:rsidRPr="00DB770D">
        <w:rPr>
          <w:rFonts w:ascii="Arial" w:eastAsia="Arial" w:hAnsi="Arial" w:cs="Arial"/>
          <w:b/>
        </w:rPr>
        <w:t xml:space="preserve"> </w:t>
      </w:r>
      <w:r w:rsidRPr="00DB770D">
        <w:rPr>
          <w:rFonts w:ascii="Arial" w:eastAsia="Arial" w:hAnsi="Arial" w:cs="Arial"/>
          <w:b/>
          <w:vertAlign w:val="superscript"/>
        </w:rPr>
        <w:t>17</w:t>
      </w:r>
      <w:r w:rsidRPr="00DB770D">
        <w:rPr>
          <w:rFonts w:ascii="Arial" w:eastAsia="Arial" w:hAnsi="Arial" w:cs="Arial"/>
          <w:b/>
        </w:rPr>
        <w:t xml:space="preserve">, Lisa Walker </w:t>
      </w:r>
      <w:r w:rsidR="00254BF3" w:rsidRPr="00DB770D">
        <w:rPr>
          <w:rFonts w:ascii="Arial" w:eastAsia="Arial" w:hAnsi="Arial" w:cs="Arial"/>
          <w:b/>
        </w:rPr>
        <w:t>PhD</w:t>
      </w:r>
      <w:r w:rsidR="00893A0B" w:rsidRPr="00DB770D">
        <w:rPr>
          <w:rFonts w:ascii="Arial" w:eastAsia="Arial" w:hAnsi="Arial" w:cs="Arial"/>
          <w:b/>
        </w:rPr>
        <w:t xml:space="preserve"> </w:t>
      </w:r>
      <w:r w:rsidRPr="00DB770D">
        <w:rPr>
          <w:rFonts w:ascii="Arial" w:eastAsia="Arial" w:hAnsi="Arial" w:cs="Arial"/>
          <w:b/>
          <w:vertAlign w:val="superscript"/>
        </w:rPr>
        <w:t>18</w:t>
      </w:r>
      <w:r w:rsidRPr="00DB770D">
        <w:rPr>
          <w:rFonts w:ascii="Arial" w:eastAsia="Arial" w:hAnsi="Arial" w:cs="Arial"/>
          <w:b/>
        </w:rPr>
        <w:t xml:space="preserve">, Louise Izatt </w:t>
      </w:r>
      <w:r w:rsidR="00254BF3" w:rsidRPr="00DB770D">
        <w:rPr>
          <w:rFonts w:ascii="Arial" w:eastAsia="Arial" w:hAnsi="Arial" w:cs="Arial"/>
          <w:b/>
        </w:rPr>
        <w:t>MD</w:t>
      </w:r>
      <w:r w:rsidR="00893A0B" w:rsidRPr="00DB770D">
        <w:rPr>
          <w:rFonts w:ascii="Arial" w:eastAsia="Arial" w:hAnsi="Arial" w:cs="Arial"/>
          <w:b/>
        </w:rPr>
        <w:t xml:space="preserve"> </w:t>
      </w:r>
      <w:r w:rsidRPr="00DB770D">
        <w:rPr>
          <w:rFonts w:ascii="Arial" w:eastAsia="Arial" w:hAnsi="Arial" w:cs="Arial"/>
          <w:b/>
          <w:vertAlign w:val="superscript"/>
        </w:rPr>
        <w:t>19</w:t>
      </w:r>
      <w:r w:rsidRPr="00DB770D">
        <w:rPr>
          <w:rFonts w:ascii="Arial" w:eastAsia="Arial" w:hAnsi="Arial" w:cs="Arial"/>
          <w:b/>
        </w:rPr>
        <w:t xml:space="preserve">, Lucy E. Side </w:t>
      </w:r>
      <w:r w:rsidR="00254BF3" w:rsidRPr="00DB770D">
        <w:rPr>
          <w:rFonts w:ascii="Arial" w:eastAsia="Arial" w:hAnsi="Arial" w:cs="Arial"/>
          <w:b/>
        </w:rPr>
        <w:t>MD</w:t>
      </w:r>
      <w:r w:rsidR="00893A0B" w:rsidRPr="00DB770D">
        <w:rPr>
          <w:rFonts w:ascii="Arial" w:eastAsia="Arial" w:hAnsi="Arial" w:cs="Arial"/>
          <w:b/>
        </w:rPr>
        <w:t xml:space="preserve"> </w:t>
      </w:r>
      <w:r w:rsidRPr="00DB770D">
        <w:rPr>
          <w:rFonts w:ascii="Arial" w:eastAsia="Arial" w:hAnsi="Arial" w:cs="Arial"/>
          <w:b/>
          <w:vertAlign w:val="superscript"/>
        </w:rPr>
        <w:t>20</w:t>
      </w:r>
      <w:r w:rsidRPr="00DB770D">
        <w:rPr>
          <w:rFonts w:ascii="Arial" w:eastAsia="Arial" w:hAnsi="Arial" w:cs="Arial"/>
          <w:b/>
        </w:rPr>
        <w:t xml:space="preserve">, M. John Kennedy </w:t>
      </w:r>
      <w:r w:rsidR="00254BF3" w:rsidRPr="00DB770D">
        <w:rPr>
          <w:rFonts w:ascii="Arial" w:eastAsia="Arial" w:hAnsi="Arial" w:cs="Arial"/>
          <w:b/>
        </w:rPr>
        <w:t>MB</w:t>
      </w:r>
      <w:r w:rsidR="00893A0B" w:rsidRPr="00DB770D">
        <w:rPr>
          <w:rFonts w:ascii="Arial" w:eastAsia="Arial" w:hAnsi="Arial" w:cs="Arial"/>
          <w:b/>
        </w:rPr>
        <w:t xml:space="preserve"> </w:t>
      </w:r>
      <w:r w:rsidRPr="00DB770D">
        <w:rPr>
          <w:rFonts w:ascii="Arial" w:eastAsia="Arial" w:hAnsi="Arial" w:cs="Arial"/>
          <w:b/>
          <w:vertAlign w:val="superscript"/>
        </w:rPr>
        <w:t>21</w:t>
      </w:r>
      <w:r w:rsidRPr="00DB770D">
        <w:rPr>
          <w:rFonts w:ascii="Arial" w:eastAsia="Arial" w:hAnsi="Arial" w:cs="Arial"/>
          <w:b/>
        </w:rPr>
        <w:t xml:space="preserve">, Marc Tischkowitz </w:t>
      </w:r>
      <w:r w:rsidR="00254BF3" w:rsidRPr="00DB770D">
        <w:rPr>
          <w:rFonts w:ascii="Arial" w:eastAsia="Arial" w:hAnsi="Arial" w:cs="Arial"/>
          <w:b/>
        </w:rPr>
        <w:t>MD PhD</w:t>
      </w:r>
      <w:r w:rsidR="00893A0B" w:rsidRPr="00DB770D">
        <w:rPr>
          <w:rFonts w:ascii="Arial" w:eastAsia="Arial" w:hAnsi="Arial" w:cs="Arial"/>
          <w:b/>
        </w:rPr>
        <w:t xml:space="preserve"> </w:t>
      </w:r>
      <w:r w:rsidRPr="00DB770D">
        <w:rPr>
          <w:rFonts w:ascii="Arial" w:eastAsia="Arial" w:hAnsi="Arial" w:cs="Arial"/>
          <w:b/>
          <w:vertAlign w:val="superscript"/>
        </w:rPr>
        <w:t>22,23</w:t>
      </w:r>
      <w:r w:rsidRPr="00DB770D">
        <w:rPr>
          <w:rFonts w:ascii="Arial" w:eastAsia="Arial" w:hAnsi="Arial" w:cs="Arial"/>
          <w:b/>
        </w:rPr>
        <w:t xml:space="preserve">, Mark T. Rogers </w:t>
      </w:r>
      <w:r w:rsidR="00254BF3" w:rsidRPr="00DB770D">
        <w:rPr>
          <w:rFonts w:ascii="Arial" w:eastAsia="Arial" w:hAnsi="Arial" w:cs="Arial"/>
          <w:b/>
        </w:rPr>
        <w:t>MD</w:t>
      </w:r>
      <w:r w:rsidR="00893A0B" w:rsidRPr="00DB770D">
        <w:rPr>
          <w:rFonts w:ascii="Arial" w:eastAsia="Arial" w:hAnsi="Arial" w:cs="Arial"/>
          <w:b/>
        </w:rPr>
        <w:t xml:space="preserve"> </w:t>
      </w:r>
      <w:r w:rsidRPr="00DB770D">
        <w:rPr>
          <w:rFonts w:ascii="Arial" w:eastAsia="Arial" w:hAnsi="Arial" w:cs="Arial"/>
          <w:b/>
          <w:vertAlign w:val="superscript"/>
        </w:rPr>
        <w:t>24</w:t>
      </w:r>
      <w:r w:rsidRPr="00DB770D">
        <w:rPr>
          <w:rFonts w:ascii="Arial" w:eastAsia="Arial" w:hAnsi="Arial" w:cs="Arial"/>
          <w:b/>
        </w:rPr>
        <w:t xml:space="preserve">, Mary E. Porteous </w:t>
      </w:r>
      <w:r w:rsidR="00254BF3" w:rsidRPr="00DB770D">
        <w:rPr>
          <w:rFonts w:ascii="Arial" w:eastAsia="Arial" w:hAnsi="Arial" w:cs="Arial"/>
          <w:b/>
        </w:rPr>
        <w:t>MD</w:t>
      </w:r>
      <w:r w:rsidR="00893A0B" w:rsidRPr="00DB770D">
        <w:rPr>
          <w:rFonts w:ascii="Arial" w:eastAsia="Arial" w:hAnsi="Arial" w:cs="Arial"/>
          <w:b/>
        </w:rPr>
        <w:t xml:space="preserve"> </w:t>
      </w:r>
      <w:r w:rsidRPr="00DB770D">
        <w:rPr>
          <w:rFonts w:ascii="Arial" w:eastAsia="Arial" w:hAnsi="Arial" w:cs="Arial"/>
          <w:b/>
          <w:vertAlign w:val="superscript"/>
        </w:rPr>
        <w:t>25</w:t>
      </w:r>
      <w:r w:rsidRPr="00DB770D">
        <w:rPr>
          <w:rFonts w:ascii="Arial" w:eastAsia="Arial" w:hAnsi="Arial" w:cs="Arial"/>
          <w:b/>
        </w:rPr>
        <w:t xml:space="preserve">, Patrick J. Morrison </w:t>
      </w:r>
      <w:r w:rsidR="00254BF3" w:rsidRPr="00DB770D">
        <w:rPr>
          <w:rFonts w:ascii="Arial" w:eastAsia="Arial" w:hAnsi="Arial" w:cs="Arial"/>
          <w:b/>
        </w:rPr>
        <w:t>MD</w:t>
      </w:r>
      <w:r w:rsidR="00893A0B" w:rsidRPr="00DB770D">
        <w:rPr>
          <w:rFonts w:ascii="Arial" w:eastAsia="Arial" w:hAnsi="Arial" w:cs="Arial"/>
          <w:b/>
        </w:rPr>
        <w:t xml:space="preserve"> </w:t>
      </w:r>
      <w:r w:rsidRPr="00DB770D">
        <w:rPr>
          <w:rFonts w:ascii="Arial" w:eastAsia="Arial" w:hAnsi="Arial" w:cs="Arial"/>
          <w:b/>
          <w:vertAlign w:val="superscript"/>
        </w:rPr>
        <w:t>26</w:t>
      </w:r>
      <w:r w:rsidRPr="00DB770D">
        <w:rPr>
          <w:rFonts w:ascii="Arial" w:eastAsia="Arial" w:hAnsi="Arial" w:cs="Arial"/>
          <w:b/>
        </w:rPr>
        <w:t xml:space="preserve">, Ros Eeles </w:t>
      </w:r>
      <w:r w:rsidR="00254BF3" w:rsidRPr="00DB770D">
        <w:rPr>
          <w:rFonts w:ascii="Arial" w:eastAsia="Arial" w:hAnsi="Arial" w:cs="Arial"/>
          <w:b/>
        </w:rPr>
        <w:t>MD PhD</w:t>
      </w:r>
      <w:r w:rsidR="00893A0B" w:rsidRPr="00DB770D">
        <w:rPr>
          <w:rFonts w:ascii="Arial" w:eastAsia="Arial" w:hAnsi="Arial" w:cs="Arial"/>
          <w:b/>
        </w:rPr>
        <w:t xml:space="preserve"> </w:t>
      </w:r>
      <w:r w:rsidRPr="00DB770D">
        <w:rPr>
          <w:rFonts w:ascii="Arial" w:eastAsia="Arial" w:hAnsi="Arial" w:cs="Arial"/>
          <w:b/>
          <w:vertAlign w:val="superscript"/>
        </w:rPr>
        <w:t>27</w:t>
      </w:r>
      <w:r w:rsidRPr="00DB770D">
        <w:rPr>
          <w:rFonts w:ascii="Arial" w:eastAsia="Arial" w:hAnsi="Arial" w:cs="Arial"/>
          <w:b/>
        </w:rPr>
        <w:t xml:space="preserve">, Rosemarie Davidson </w:t>
      </w:r>
      <w:r w:rsidR="00893A0B" w:rsidRPr="00DB770D">
        <w:rPr>
          <w:rFonts w:ascii="Arial" w:eastAsia="Arial" w:hAnsi="Arial" w:cs="Arial"/>
          <w:b/>
        </w:rPr>
        <w:t xml:space="preserve">MD </w:t>
      </w:r>
      <w:r w:rsidRPr="00DB770D">
        <w:rPr>
          <w:rFonts w:ascii="Arial" w:eastAsia="Arial" w:hAnsi="Arial" w:cs="Arial"/>
          <w:b/>
          <w:vertAlign w:val="superscript"/>
        </w:rPr>
        <w:t>28</w:t>
      </w:r>
      <w:r w:rsidRPr="00DB770D">
        <w:rPr>
          <w:rFonts w:ascii="Arial" w:eastAsia="Arial" w:hAnsi="Arial" w:cs="Arial"/>
          <w:b/>
        </w:rPr>
        <w:t xml:space="preserve">, Katie Snape </w:t>
      </w:r>
      <w:r w:rsidR="00893A0B" w:rsidRPr="00DB770D">
        <w:rPr>
          <w:rFonts w:ascii="Arial" w:eastAsia="Arial" w:hAnsi="Arial" w:cs="Arial"/>
          <w:b/>
        </w:rPr>
        <w:t xml:space="preserve">MD </w:t>
      </w:r>
      <w:r w:rsidRPr="00DB770D">
        <w:rPr>
          <w:rFonts w:ascii="Arial" w:eastAsia="Arial" w:hAnsi="Arial" w:cs="Arial"/>
          <w:b/>
          <w:vertAlign w:val="superscript"/>
        </w:rPr>
        <w:t>29</w:t>
      </w:r>
      <w:r w:rsidRPr="00DB770D">
        <w:rPr>
          <w:rFonts w:ascii="Arial" w:eastAsia="Arial" w:hAnsi="Arial" w:cs="Arial"/>
          <w:b/>
        </w:rPr>
        <w:t xml:space="preserve">, Douglas F. Easton </w:t>
      </w:r>
      <w:r w:rsidR="00893A0B" w:rsidRPr="00DB770D">
        <w:rPr>
          <w:rFonts w:ascii="Arial" w:eastAsia="Arial" w:hAnsi="Arial" w:cs="Arial"/>
          <w:b/>
        </w:rPr>
        <w:t xml:space="preserve">PhD </w:t>
      </w:r>
      <w:r w:rsidRPr="00DB770D">
        <w:rPr>
          <w:rFonts w:ascii="Arial" w:eastAsia="Arial" w:hAnsi="Arial" w:cs="Arial"/>
          <w:b/>
          <w:vertAlign w:val="superscript"/>
        </w:rPr>
        <w:t>1</w:t>
      </w:r>
      <w:r w:rsidR="005765FF" w:rsidRPr="00DB770D">
        <w:rPr>
          <w:rFonts w:ascii="Arial" w:eastAsia="Arial" w:hAnsi="Arial" w:cs="Arial"/>
          <w:b/>
          <w:vertAlign w:val="superscript"/>
        </w:rPr>
        <w:t>,30</w:t>
      </w:r>
      <w:r w:rsidRPr="00DB770D">
        <w:rPr>
          <w:rFonts w:ascii="Arial" w:eastAsia="Arial" w:hAnsi="Arial" w:cs="Arial"/>
          <w:b/>
        </w:rPr>
        <w:t xml:space="preserve">, Antonis C. Antoniou </w:t>
      </w:r>
      <w:r w:rsidR="00893A0B" w:rsidRPr="00DB770D">
        <w:rPr>
          <w:rFonts w:ascii="Arial" w:eastAsia="Arial" w:hAnsi="Arial" w:cs="Arial"/>
          <w:b/>
        </w:rPr>
        <w:t xml:space="preserve">PhD </w:t>
      </w:r>
      <w:r w:rsidRPr="00DB770D">
        <w:rPr>
          <w:rFonts w:ascii="Arial" w:eastAsia="Arial" w:hAnsi="Arial" w:cs="Arial"/>
          <w:b/>
          <w:vertAlign w:val="superscript"/>
        </w:rPr>
        <w:t>1</w:t>
      </w:r>
    </w:p>
    <w:p w14:paraId="782127DE" w14:textId="77777777" w:rsidR="00AC1C3A" w:rsidRPr="00DB770D" w:rsidRDefault="00AC1C3A" w:rsidP="00D5086C">
      <w:pPr>
        <w:spacing w:line="480" w:lineRule="auto"/>
        <w:rPr>
          <w:rFonts w:ascii="Arial" w:eastAsia="Arial" w:hAnsi="Arial" w:cs="Arial"/>
          <w:b/>
        </w:rPr>
      </w:pPr>
    </w:p>
    <w:p w14:paraId="3AADD4FC" w14:textId="67F2870D" w:rsidR="00AC1C3A" w:rsidRPr="00DB770D" w:rsidRDefault="00427B09" w:rsidP="00D5086C">
      <w:pPr>
        <w:tabs>
          <w:tab w:val="left" w:pos="567"/>
        </w:tabs>
        <w:spacing w:line="480" w:lineRule="auto"/>
        <w:ind w:left="560" w:hanging="560"/>
        <w:rPr>
          <w:rFonts w:ascii="Arial" w:eastAsia="Arial" w:hAnsi="Arial" w:cs="Arial"/>
        </w:rPr>
      </w:pPr>
      <w:r w:rsidRPr="00DB770D">
        <w:rPr>
          <w:rFonts w:ascii="Arial" w:eastAsia="Arial" w:hAnsi="Arial" w:cs="Arial"/>
        </w:rPr>
        <w:t>1</w:t>
      </w:r>
      <w:r w:rsidRPr="00DB770D">
        <w:rPr>
          <w:rFonts w:ascii="Arial" w:eastAsia="Arial" w:hAnsi="Arial" w:cs="Arial"/>
        </w:rPr>
        <w:tab/>
        <w:t>Centre for Cancer Genetic Epidemiology, Department of Public Health and Primary Care,</w:t>
      </w:r>
      <w:r w:rsidR="00D5086C" w:rsidRPr="00DB770D">
        <w:rPr>
          <w:rFonts w:ascii="Arial" w:eastAsia="Arial" w:hAnsi="Arial" w:cs="Arial"/>
        </w:rPr>
        <w:t xml:space="preserve"> </w:t>
      </w:r>
      <w:r w:rsidR="006C17C2" w:rsidRPr="00DB770D">
        <w:rPr>
          <w:rFonts w:ascii="Arial" w:eastAsia="Arial" w:hAnsi="Arial" w:cs="Arial"/>
        </w:rPr>
        <w:t>University of Cambridge</w:t>
      </w:r>
      <w:r w:rsidRPr="00DB770D">
        <w:rPr>
          <w:rFonts w:ascii="Arial" w:eastAsia="Arial" w:hAnsi="Arial" w:cs="Arial"/>
        </w:rPr>
        <w:t>, Cambridge, UK.</w:t>
      </w:r>
    </w:p>
    <w:p w14:paraId="39D09A6B" w14:textId="1E709B07" w:rsidR="00AC1C3A" w:rsidRPr="00DB770D" w:rsidRDefault="00427B09" w:rsidP="00D5086C">
      <w:pPr>
        <w:spacing w:line="480" w:lineRule="auto"/>
        <w:ind w:left="560" w:hanging="560"/>
        <w:rPr>
          <w:rFonts w:ascii="Arial" w:eastAsia="Arial" w:hAnsi="Arial" w:cs="Arial"/>
        </w:rPr>
      </w:pPr>
      <w:r w:rsidRPr="00DB770D">
        <w:rPr>
          <w:rFonts w:ascii="Arial" w:eastAsia="Arial" w:hAnsi="Arial" w:cs="Arial"/>
        </w:rPr>
        <w:t>2</w:t>
      </w:r>
      <w:r w:rsidRPr="00DB770D">
        <w:rPr>
          <w:rFonts w:ascii="Arial" w:eastAsia="Arial" w:hAnsi="Arial" w:cs="Arial"/>
        </w:rPr>
        <w:tab/>
        <w:t xml:space="preserve">North West Thames Regional Genetics Service, Kennedy Galton Centre, The North </w:t>
      </w:r>
      <w:r w:rsidR="0033078D" w:rsidRPr="00DB770D">
        <w:rPr>
          <w:rFonts w:ascii="Arial" w:eastAsia="Arial" w:hAnsi="Arial" w:cs="Arial"/>
        </w:rPr>
        <w:t xml:space="preserve">West London Hospitals NHS Trust, </w:t>
      </w:r>
      <w:r w:rsidRPr="00DB770D">
        <w:rPr>
          <w:rFonts w:ascii="Arial" w:eastAsia="Arial" w:hAnsi="Arial" w:cs="Arial"/>
        </w:rPr>
        <w:t>Harrow, UK.</w:t>
      </w:r>
    </w:p>
    <w:p w14:paraId="12C0D0AB" w14:textId="7D313F0A" w:rsidR="00AC1C3A" w:rsidRPr="00DB770D" w:rsidRDefault="00427B09" w:rsidP="00D5086C">
      <w:pPr>
        <w:spacing w:line="480" w:lineRule="auto"/>
        <w:ind w:left="567" w:hanging="567"/>
        <w:rPr>
          <w:rFonts w:ascii="Arial" w:eastAsia="Arial" w:hAnsi="Arial" w:cs="Arial"/>
        </w:rPr>
      </w:pPr>
      <w:r w:rsidRPr="00DB770D">
        <w:rPr>
          <w:rFonts w:ascii="Arial" w:eastAsia="Arial" w:hAnsi="Arial" w:cs="Arial"/>
        </w:rPr>
        <w:t>3</w:t>
      </w:r>
      <w:r w:rsidRPr="00DB770D">
        <w:rPr>
          <w:rFonts w:ascii="Arial" w:eastAsia="Arial" w:hAnsi="Arial" w:cs="Arial"/>
        </w:rPr>
        <w:tab/>
      </w:r>
      <w:r w:rsidR="005765FF" w:rsidRPr="00DB770D">
        <w:rPr>
          <w:rFonts w:ascii="Arial" w:eastAsia="Arial" w:hAnsi="Arial" w:cs="Arial"/>
        </w:rPr>
        <w:t>Cheshire and Merseyside Clinical Genetics Service</w:t>
      </w:r>
      <w:r w:rsidRPr="00DB770D">
        <w:rPr>
          <w:rFonts w:ascii="Arial" w:eastAsia="Arial" w:hAnsi="Arial" w:cs="Arial"/>
        </w:rPr>
        <w:t xml:space="preserve">, </w:t>
      </w:r>
      <w:r w:rsidR="005765FF" w:rsidRPr="00DB770D">
        <w:rPr>
          <w:rFonts w:ascii="Arial" w:eastAsia="Arial" w:hAnsi="Arial" w:cs="Arial"/>
        </w:rPr>
        <w:t>Liverpool Women’s NHS Foundation Trust</w:t>
      </w:r>
      <w:r w:rsidRPr="00DB770D">
        <w:rPr>
          <w:rFonts w:ascii="Arial" w:eastAsia="Arial" w:hAnsi="Arial" w:cs="Arial"/>
        </w:rPr>
        <w:t>, Liverpool, UK.</w:t>
      </w:r>
    </w:p>
    <w:p w14:paraId="0A11E2C7" w14:textId="77777777" w:rsidR="00AC1C3A" w:rsidRPr="00DB770D" w:rsidRDefault="00427B09" w:rsidP="00D5086C">
      <w:pPr>
        <w:spacing w:line="480" w:lineRule="auto"/>
        <w:ind w:left="567" w:hanging="567"/>
        <w:rPr>
          <w:rFonts w:ascii="Arial" w:eastAsia="Arial" w:hAnsi="Arial" w:cs="Arial"/>
        </w:rPr>
      </w:pPr>
      <w:r w:rsidRPr="00DB770D">
        <w:rPr>
          <w:rFonts w:ascii="Arial" w:eastAsia="Arial" w:hAnsi="Arial" w:cs="Arial"/>
        </w:rPr>
        <w:t>4</w:t>
      </w:r>
      <w:r w:rsidRPr="00DB770D">
        <w:rPr>
          <w:rFonts w:ascii="Arial" w:eastAsia="Arial" w:hAnsi="Arial" w:cs="Arial"/>
        </w:rPr>
        <w:tab/>
        <w:t>Institute of Genetic Medicine, Centre for Life, Newcastle Upon Tyne Hospitals NHS Trust, Newcastle upon Tyne, UK.</w:t>
      </w:r>
    </w:p>
    <w:p w14:paraId="6B3597AD" w14:textId="77777777" w:rsidR="00AC1C3A" w:rsidRPr="00DB770D" w:rsidRDefault="00427B09" w:rsidP="00D5086C">
      <w:pPr>
        <w:spacing w:line="480" w:lineRule="auto"/>
        <w:ind w:left="567" w:hanging="567"/>
        <w:rPr>
          <w:rFonts w:ascii="Arial" w:eastAsia="Arial" w:hAnsi="Arial" w:cs="Arial"/>
        </w:rPr>
      </w:pPr>
      <w:r w:rsidRPr="00DB770D">
        <w:rPr>
          <w:rFonts w:ascii="Arial" w:eastAsia="Arial" w:hAnsi="Arial" w:cs="Arial"/>
        </w:rPr>
        <w:lastRenderedPageBreak/>
        <w:t>5</w:t>
      </w:r>
      <w:r w:rsidRPr="00DB770D">
        <w:rPr>
          <w:rFonts w:ascii="Arial" w:eastAsia="Arial" w:hAnsi="Arial" w:cs="Arial"/>
        </w:rPr>
        <w:tab/>
        <w:t>Clinical Genetics Department, St Michael’s Hospital, Bristol, UK.</w:t>
      </w:r>
    </w:p>
    <w:p w14:paraId="0208A836" w14:textId="77777777" w:rsidR="00AC1C3A" w:rsidRPr="00DB770D" w:rsidRDefault="00427B09" w:rsidP="00D5086C">
      <w:pPr>
        <w:spacing w:line="480" w:lineRule="auto"/>
        <w:ind w:left="567" w:hanging="567"/>
        <w:rPr>
          <w:rFonts w:ascii="Arial" w:eastAsia="Arial" w:hAnsi="Arial" w:cs="Arial"/>
        </w:rPr>
      </w:pPr>
      <w:r w:rsidRPr="00DB770D">
        <w:rPr>
          <w:rFonts w:ascii="Arial" w:eastAsia="Arial" w:hAnsi="Arial" w:cs="Arial"/>
        </w:rPr>
        <w:t>6</w:t>
      </w:r>
      <w:r w:rsidRPr="00DB770D">
        <w:rPr>
          <w:rFonts w:ascii="Arial" w:eastAsia="Arial" w:hAnsi="Arial" w:cs="Arial"/>
        </w:rPr>
        <w:tab/>
        <w:t>All Wales Medical Genetics Services, Singleton Hospital, Swansea, UK.</w:t>
      </w:r>
    </w:p>
    <w:p w14:paraId="2129C383" w14:textId="77777777" w:rsidR="00AC1C3A" w:rsidRPr="00DB770D" w:rsidRDefault="00427B09" w:rsidP="00D5086C">
      <w:pPr>
        <w:spacing w:line="480" w:lineRule="auto"/>
        <w:ind w:left="567" w:hanging="567"/>
        <w:rPr>
          <w:rFonts w:ascii="Arial" w:eastAsia="Arial" w:hAnsi="Arial" w:cs="Arial"/>
        </w:rPr>
      </w:pPr>
      <w:r w:rsidRPr="00DB770D">
        <w:rPr>
          <w:rFonts w:ascii="Arial" w:eastAsia="Arial" w:hAnsi="Arial" w:cs="Arial"/>
        </w:rPr>
        <w:t>7</w:t>
      </w:r>
      <w:r w:rsidRPr="00DB770D">
        <w:rPr>
          <w:rFonts w:ascii="Arial" w:eastAsia="Arial" w:hAnsi="Arial" w:cs="Arial"/>
        </w:rPr>
        <w:tab/>
        <w:t>Department of Clinical Genetics, Royal Devon &amp; Exeter Hospital, Exeter, UK.</w:t>
      </w:r>
    </w:p>
    <w:p w14:paraId="5A3E2C4B" w14:textId="77777777" w:rsidR="00AC1C3A" w:rsidRPr="00DB770D" w:rsidRDefault="00427B09" w:rsidP="00D5086C">
      <w:pPr>
        <w:spacing w:line="480" w:lineRule="auto"/>
        <w:ind w:left="567" w:hanging="567"/>
        <w:rPr>
          <w:rFonts w:ascii="Arial" w:eastAsia="Arial" w:hAnsi="Arial" w:cs="Arial"/>
        </w:rPr>
      </w:pPr>
      <w:r w:rsidRPr="00DB770D">
        <w:rPr>
          <w:rFonts w:ascii="Arial" w:eastAsia="Arial" w:hAnsi="Arial" w:cs="Arial"/>
        </w:rPr>
        <w:t>8</w:t>
      </w:r>
      <w:r w:rsidRPr="00DB770D">
        <w:rPr>
          <w:rFonts w:ascii="Arial" w:eastAsia="Arial" w:hAnsi="Arial" w:cs="Arial"/>
        </w:rPr>
        <w:tab/>
        <w:t>All Wales Medical Genetics Service, Glan Clwyd Hospital, Rhyl, UK.</w:t>
      </w:r>
    </w:p>
    <w:p w14:paraId="1E361077" w14:textId="1DD33BA3" w:rsidR="00AC1C3A" w:rsidRPr="00DB770D" w:rsidRDefault="00427B09" w:rsidP="00D5086C">
      <w:pPr>
        <w:spacing w:line="480" w:lineRule="auto"/>
        <w:ind w:left="567" w:hanging="567"/>
        <w:rPr>
          <w:rFonts w:ascii="Arial" w:eastAsia="Arial" w:hAnsi="Arial" w:cs="Arial"/>
        </w:rPr>
      </w:pPr>
      <w:r w:rsidRPr="00DB770D">
        <w:rPr>
          <w:rFonts w:ascii="Arial" w:eastAsia="Arial" w:hAnsi="Arial" w:cs="Arial"/>
        </w:rPr>
        <w:t>9</w:t>
      </w:r>
      <w:r w:rsidRPr="00DB770D">
        <w:rPr>
          <w:rFonts w:ascii="Arial" w:eastAsia="Arial" w:hAnsi="Arial" w:cs="Arial"/>
        </w:rPr>
        <w:tab/>
        <w:t xml:space="preserve">Genomic Medicine, Manchester Academic Health Sciences Centre, </w:t>
      </w:r>
      <w:r w:rsidR="006116D8" w:rsidRPr="00DB770D">
        <w:rPr>
          <w:rFonts w:ascii="Arial" w:eastAsia="Arial" w:hAnsi="Arial" w:cs="Arial"/>
        </w:rPr>
        <w:t>Division of</w:t>
      </w:r>
      <w:r w:rsidR="003912B9" w:rsidRPr="00DB770D">
        <w:rPr>
          <w:rFonts w:ascii="Arial" w:eastAsia="Arial" w:hAnsi="Arial" w:cs="Arial"/>
        </w:rPr>
        <w:t xml:space="preserve"> Evolution and Genomic Science, </w:t>
      </w:r>
      <w:r w:rsidRPr="00DB770D">
        <w:rPr>
          <w:rFonts w:ascii="Arial" w:eastAsia="Arial" w:hAnsi="Arial" w:cs="Arial"/>
        </w:rPr>
        <w:t>Manchester University, Central Manchester University Hospitals NHS Foundation Trust, Manchester, UK.</w:t>
      </w:r>
    </w:p>
    <w:p w14:paraId="1B226931" w14:textId="77777777" w:rsidR="00AC1C3A" w:rsidRPr="00DB770D" w:rsidRDefault="00427B09" w:rsidP="00D5086C">
      <w:pPr>
        <w:spacing w:line="480" w:lineRule="auto"/>
        <w:ind w:left="567" w:hanging="567"/>
        <w:rPr>
          <w:rFonts w:ascii="Arial" w:eastAsia="Arial" w:hAnsi="Arial" w:cs="Arial"/>
        </w:rPr>
      </w:pPr>
      <w:r w:rsidRPr="00DB770D">
        <w:rPr>
          <w:rFonts w:ascii="Arial" w:eastAsia="Arial" w:hAnsi="Arial" w:cs="Arial"/>
        </w:rPr>
        <w:t>10</w:t>
      </w:r>
      <w:r w:rsidRPr="00DB770D">
        <w:rPr>
          <w:rFonts w:ascii="Arial" w:eastAsia="Arial" w:hAnsi="Arial" w:cs="Arial"/>
        </w:rPr>
        <w:tab/>
        <w:t>University of Southampton Faculty of Medicine, Southampton University Hospitals NHS Trust, Southampton, UK.</w:t>
      </w:r>
    </w:p>
    <w:p w14:paraId="122A4CFA" w14:textId="77777777" w:rsidR="00AC1C3A" w:rsidRPr="00DB770D" w:rsidRDefault="00427B09" w:rsidP="00D5086C">
      <w:pPr>
        <w:spacing w:line="480" w:lineRule="auto"/>
        <w:ind w:left="567" w:hanging="567"/>
        <w:rPr>
          <w:rFonts w:ascii="Arial" w:eastAsia="Arial" w:hAnsi="Arial" w:cs="Arial"/>
        </w:rPr>
      </w:pPr>
      <w:r w:rsidRPr="00DB770D">
        <w:rPr>
          <w:rFonts w:ascii="Arial" w:eastAsia="Arial" w:hAnsi="Arial" w:cs="Arial"/>
        </w:rPr>
        <w:t>11</w:t>
      </w:r>
      <w:r w:rsidRPr="00DB770D">
        <w:rPr>
          <w:rFonts w:ascii="Arial" w:eastAsia="Arial" w:hAnsi="Arial" w:cs="Arial"/>
        </w:rPr>
        <w:tab/>
        <w:t>Genetic Medicine, Manchester Academic Health Sciences Centre, Central Manchester University Hospitals NHS Foundation Trust, Manchester, UK.</w:t>
      </w:r>
    </w:p>
    <w:p w14:paraId="7BD7D3EE" w14:textId="77777777" w:rsidR="00AC1C3A" w:rsidRPr="00DB770D" w:rsidRDefault="00427B09" w:rsidP="00D5086C">
      <w:pPr>
        <w:spacing w:line="480" w:lineRule="auto"/>
        <w:ind w:left="567" w:hanging="567"/>
        <w:rPr>
          <w:rFonts w:ascii="Arial" w:eastAsia="Arial" w:hAnsi="Arial" w:cs="Arial"/>
        </w:rPr>
      </w:pPr>
      <w:r w:rsidRPr="00DB770D">
        <w:rPr>
          <w:rFonts w:ascii="Arial" w:eastAsia="Arial" w:hAnsi="Arial" w:cs="Arial"/>
        </w:rPr>
        <w:t>12</w:t>
      </w:r>
      <w:r w:rsidRPr="00DB770D">
        <w:rPr>
          <w:rFonts w:ascii="Arial" w:eastAsia="Arial" w:hAnsi="Arial" w:cs="Arial"/>
        </w:rPr>
        <w:tab/>
        <w:t>North of Scotland Regional Genetics Service, NHS Grampian &amp; University of Aberdeen, Foresterhill, Aberdeen, UK.</w:t>
      </w:r>
    </w:p>
    <w:p w14:paraId="21EA4BBF" w14:textId="77777777" w:rsidR="00AC1C3A" w:rsidRPr="00DB770D" w:rsidRDefault="00427B09" w:rsidP="00D5086C">
      <w:pPr>
        <w:spacing w:line="480" w:lineRule="auto"/>
        <w:ind w:left="567" w:hanging="567"/>
        <w:rPr>
          <w:rFonts w:ascii="Arial" w:eastAsia="Arial" w:hAnsi="Arial" w:cs="Arial"/>
        </w:rPr>
      </w:pPr>
      <w:r w:rsidRPr="00DB770D">
        <w:rPr>
          <w:rFonts w:ascii="Arial" w:eastAsia="Arial" w:hAnsi="Arial" w:cs="Arial"/>
        </w:rPr>
        <w:t>13</w:t>
      </w:r>
      <w:r w:rsidRPr="00DB770D">
        <w:rPr>
          <w:rFonts w:ascii="Arial" w:eastAsia="Arial" w:hAnsi="Arial" w:cs="Arial"/>
        </w:rPr>
        <w:tab/>
        <w:t>Sheffield Clinical Genetics Service, Sheffield Children’s Hospital, Sheffield, UK.</w:t>
      </w:r>
    </w:p>
    <w:p w14:paraId="3468A2A6" w14:textId="77777777" w:rsidR="00AC1C3A" w:rsidRPr="00DB770D" w:rsidRDefault="00427B09" w:rsidP="00D5086C">
      <w:pPr>
        <w:spacing w:line="480" w:lineRule="auto"/>
        <w:ind w:left="567" w:hanging="567"/>
        <w:rPr>
          <w:rFonts w:ascii="Arial" w:eastAsia="Arial" w:hAnsi="Arial" w:cs="Arial"/>
        </w:rPr>
      </w:pPr>
      <w:r w:rsidRPr="00DB770D">
        <w:rPr>
          <w:rFonts w:ascii="Arial" w:eastAsia="Arial" w:hAnsi="Arial" w:cs="Arial"/>
        </w:rPr>
        <w:t>14</w:t>
      </w:r>
      <w:r w:rsidRPr="00DB770D">
        <w:rPr>
          <w:rFonts w:ascii="Arial" w:eastAsia="Arial" w:hAnsi="Arial" w:cs="Arial"/>
        </w:rPr>
        <w:tab/>
        <w:t>Nottingham Clinical Genetics Service, Nottingham University Hospitals NHS Trust, Nottingham, UK.</w:t>
      </w:r>
    </w:p>
    <w:p w14:paraId="2D347FFD" w14:textId="77777777" w:rsidR="00AC1C3A" w:rsidRPr="00DB770D" w:rsidRDefault="00427B09" w:rsidP="00D5086C">
      <w:pPr>
        <w:spacing w:line="480" w:lineRule="auto"/>
        <w:ind w:left="567" w:hanging="567"/>
        <w:rPr>
          <w:rFonts w:ascii="Arial" w:eastAsia="Arial" w:hAnsi="Arial" w:cs="Arial"/>
        </w:rPr>
      </w:pPr>
      <w:r w:rsidRPr="00DB770D">
        <w:rPr>
          <w:rFonts w:ascii="Arial" w:eastAsia="Arial" w:hAnsi="Arial" w:cs="Arial"/>
        </w:rPr>
        <w:t>15</w:t>
      </w:r>
      <w:r w:rsidRPr="00DB770D">
        <w:rPr>
          <w:rFonts w:ascii="Arial" w:eastAsia="Arial" w:hAnsi="Arial" w:cs="Arial"/>
        </w:rPr>
        <w:tab/>
        <w:t>Yorkshire Regional Genetics Service, Chapel Allerton Hospital, Leeds, UK.</w:t>
      </w:r>
    </w:p>
    <w:p w14:paraId="521EE3E7" w14:textId="77777777" w:rsidR="00AC1C3A" w:rsidRPr="00DB770D" w:rsidRDefault="00427B09" w:rsidP="00D5086C">
      <w:pPr>
        <w:spacing w:line="480" w:lineRule="auto"/>
        <w:ind w:left="567" w:hanging="567"/>
        <w:rPr>
          <w:rFonts w:ascii="Arial" w:eastAsia="Arial" w:hAnsi="Arial" w:cs="Arial"/>
        </w:rPr>
      </w:pPr>
      <w:r w:rsidRPr="00DB770D">
        <w:rPr>
          <w:rFonts w:ascii="Arial" w:eastAsia="Arial" w:hAnsi="Arial" w:cs="Arial"/>
        </w:rPr>
        <w:t>16</w:t>
      </w:r>
      <w:r w:rsidRPr="00DB770D">
        <w:rPr>
          <w:rFonts w:ascii="Arial" w:eastAsia="Arial" w:hAnsi="Arial" w:cs="Arial"/>
        </w:rPr>
        <w:tab/>
        <w:t>Leicestershire Clinical Genetics Service, University Hospitals of Leicester NHS Trust, Leicester, UK.</w:t>
      </w:r>
    </w:p>
    <w:p w14:paraId="0619EA57" w14:textId="707B598A" w:rsidR="00AC1C3A" w:rsidRPr="00DB770D" w:rsidRDefault="00427B09" w:rsidP="00D5086C">
      <w:pPr>
        <w:spacing w:line="480" w:lineRule="auto"/>
        <w:ind w:left="567" w:hanging="567"/>
        <w:rPr>
          <w:rFonts w:ascii="Arial" w:eastAsia="Arial" w:hAnsi="Arial" w:cs="Arial"/>
        </w:rPr>
      </w:pPr>
      <w:r w:rsidRPr="00DB770D">
        <w:rPr>
          <w:rFonts w:ascii="Arial" w:eastAsia="Arial" w:hAnsi="Arial" w:cs="Arial"/>
        </w:rPr>
        <w:t>17</w:t>
      </w:r>
      <w:r w:rsidRPr="00DB770D">
        <w:rPr>
          <w:rFonts w:ascii="Arial" w:eastAsia="Arial" w:hAnsi="Arial" w:cs="Arial"/>
        </w:rPr>
        <w:tab/>
        <w:t>West Midlands Regional Genetics Service, Birmingham Women’s</w:t>
      </w:r>
      <w:r w:rsidR="009D6AC2" w:rsidRPr="00DB770D">
        <w:rPr>
          <w:rFonts w:ascii="Arial" w:eastAsia="Arial" w:hAnsi="Arial" w:cs="Arial"/>
        </w:rPr>
        <w:t xml:space="preserve"> Hospital Healthcare NHS Trust</w:t>
      </w:r>
      <w:r w:rsidRPr="00DB770D">
        <w:rPr>
          <w:rFonts w:ascii="Arial" w:eastAsia="Arial" w:hAnsi="Arial" w:cs="Arial"/>
        </w:rPr>
        <w:t>, Birmingham, UK.</w:t>
      </w:r>
    </w:p>
    <w:p w14:paraId="2B3FC1C8" w14:textId="77777777" w:rsidR="00AC1C3A" w:rsidRPr="00DB770D" w:rsidRDefault="00427B09" w:rsidP="00D5086C">
      <w:pPr>
        <w:spacing w:line="480" w:lineRule="auto"/>
        <w:ind w:left="567" w:hanging="567"/>
        <w:rPr>
          <w:rFonts w:ascii="Arial" w:eastAsia="Arial" w:hAnsi="Arial" w:cs="Arial"/>
        </w:rPr>
      </w:pPr>
      <w:r w:rsidRPr="00DB770D">
        <w:rPr>
          <w:rFonts w:ascii="Arial" w:eastAsia="Arial" w:hAnsi="Arial" w:cs="Arial"/>
        </w:rPr>
        <w:t>18</w:t>
      </w:r>
      <w:r w:rsidRPr="00DB770D">
        <w:rPr>
          <w:rFonts w:ascii="Arial" w:eastAsia="Arial" w:hAnsi="Arial" w:cs="Arial"/>
        </w:rPr>
        <w:tab/>
        <w:t>Oxford Regional Genetics Service, Churchill Hospital, Oxford, UK.</w:t>
      </w:r>
    </w:p>
    <w:p w14:paraId="47F9D5A5" w14:textId="77777777" w:rsidR="00AC1C3A" w:rsidRPr="00DB770D" w:rsidRDefault="00427B09" w:rsidP="00D5086C">
      <w:pPr>
        <w:spacing w:line="480" w:lineRule="auto"/>
        <w:ind w:left="567" w:hanging="567"/>
        <w:rPr>
          <w:rFonts w:ascii="Arial" w:eastAsia="Arial" w:hAnsi="Arial" w:cs="Arial"/>
        </w:rPr>
      </w:pPr>
      <w:r w:rsidRPr="00DB770D">
        <w:rPr>
          <w:rFonts w:ascii="Arial" w:eastAsia="Arial" w:hAnsi="Arial" w:cs="Arial"/>
        </w:rPr>
        <w:t>19</w:t>
      </w:r>
      <w:r w:rsidRPr="00DB770D">
        <w:rPr>
          <w:rFonts w:ascii="Arial" w:eastAsia="Arial" w:hAnsi="Arial" w:cs="Arial"/>
        </w:rPr>
        <w:tab/>
        <w:t>Clinical Genetics, Guy’s and St. Thomas’ NHS Foundation Trust, London, UK.</w:t>
      </w:r>
    </w:p>
    <w:p w14:paraId="5685F96D" w14:textId="77777777" w:rsidR="00AC1C3A" w:rsidRPr="00DB770D" w:rsidRDefault="00427B09" w:rsidP="00D5086C">
      <w:pPr>
        <w:spacing w:line="480" w:lineRule="auto"/>
        <w:ind w:left="567" w:hanging="567"/>
        <w:rPr>
          <w:rFonts w:ascii="Arial" w:eastAsia="Arial" w:hAnsi="Arial" w:cs="Arial"/>
        </w:rPr>
      </w:pPr>
      <w:r w:rsidRPr="00DB770D">
        <w:rPr>
          <w:rFonts w:ascii="Arial" w:eastAsia="Arial" w:hAnsi="Arial" w:cs="Arial"/>
        </w:rPr>
        <w:t>20</w:t>
      </w:r>
      <w:r w:rsidRPr="00DB770D">
        <w:rPr>
          <w:rFonts w:ascii="Arial" w:eastAsia="Arial" w:hAnsi="Arial" w:cs="Arial"/>
        </w:rPr>
        <w:tab/>
        <w:t>North East Thames Regional Genetics Service, Great Ormond Street Hospital for Children NHS Trust, London, UK.</w:t>
      </w:r>
    </w:p>
    <w:p w14:paraId="6CBEA64F" w14:textId="56D66907" w:rsidR="00AC1C3A" w:rsidRPr="00DB770D" w:rsidRDefault="00427B09" w:rsidP="00D5086C">
      <w:pPr>
        <w:spacing w:line="480" w:lineRule="auto"/>
        <w:ind w:left="567" w:hanging="567"/>
        <w:rPr>
          <w:rFonts w:ascii="Arial" w:eastAsia="Arial" w:hAnsi="Arial" w:cs="Arial"/>
        </w:rPr>
      </w:pPr>
      <w:r w:rsidRPr="00DB770D">
        <w:rPr>
          <w:rFonts w:ascii="Arial" w:eastAsia="Arial" w:hAnsi="Arial" w:cs="Arial"/>
        </w:rPr>
        <w:lastRenderedPageBreak/>
        <w:t>21</w:t>
      </w:r>
      <w:r w:rsidRPr="00DB770D">
        <w:rPr>
          <w:rFonts w:ascii="Arial" w:eastAsia="Arial" w:hAnsi="Arial" w:cs="Arial"/>
        </w:rPr>
        <w:tab/>
        <w:t xml:space="preserve">Academic Unit of Clinical and Molecular Oncology, Trinity College Dublin and St James's Hospital, </w:t>
      </w:r>
      <w:r w:rsidR="0033078D" w:rsidRPr="00DB770D">
        <w:rPr>
          <w:rFonts w:ascii="Arial" w:eastAsia="Arial" w:hAnsi="Arial" w:cs="Arial"/>
        </w:rPr>
        <w:t>Dublin</w:t>
      </w:r>
      <w:r w:rsidRPr="00DB770D">
        <w:rPr>
          <w:rFonts w:ascii="Arial" w:eastAsia="Arial" w:hAnsi="Arial" w:cs="Arial"/>
        </w:rPr>
        <w:t>, Eire.</w:t>
      </w:r>
    </w:p>
    <w:p w14:paraId="68FF0B20" w14:textId="77777777" w:rsidR="00AC1C3A" w:rsidRPr="00DB770D" w:rsidRDefault="00427B09" w:rsidP="00D5086C">
      <w:pPr>
        <w:spacing w:line="480" w:lineRule="auto"/>
        <w:ind w:left="567" w:hanging="567"/>
        <w:rPr>
          <w:rFonts w:ascii="Arial" w:eastAsia="Arial" w:hAnsi="Arial" w:cs="Arial"/>
        </w:rPr>
      </w:pPr>
      <w:r w:rsidRPr="00DB770D">
        <w:rPr>
          <w:rFonts w:ascii="Arial" w:eastAsia="Arial" w:hAnsi="Arial" w:cs="Arial"/>
        </w:rPr>
        <w:t>22</w:t>
      </w:r>
      <w:r w:rsidRPr="00DB770D">
        <w:rPr>
          <w:rFonts w:ascii="Arial" w:eastAsia="Arial" w:hAnsi="Arial" w:cs="Arial"/>
        </w:rPr>
        <w:tab/>
        <w:t>Program in Cancer Genetics, Departments of Human Genetics and Oncology, McGill University, Montreal, Quebec, Canada.</w:t>
      </w:r>
    </w:p>
    <w:p w14:paraId="1B5AB028" w14:textId="2EED6BB5" w:rsidR="00AC1C3A" w:rsidRPr="00DB770D" w:rsidRDefault="00427B09" w:rsidP="00D5086C">
      <w:pPr>
        <w:spacing w:line="480" w:lineRule="auto"/>
        <w:ind w:left="567" w:hanging="567"/>
        <w:rPr>
          <w:rFonts w:ascii="Arial" w:eastAsia="Arial" w:hAnsi="Arial" w:cs="Arial"/>
        </w:rPr>
      </w:pPr>
      <w:bookmarkStart w:id="0" w:name="_gjdgxs" w:colFirst="0" w:colLast="0"/>
      <w:bookmarkEnd w:id="0"/>
      <w:r w:rsidRPr="00DB770D">
        <w:rPr>
          <w:rFonts w:ascii="Arial" w:eastAsia="Arial" w:hAnsi="Arial" w:cs="Arial"/>
        </w:rPr>
        <w:t>23</w:t>
      </w:r>
      <w:r w:rsidRPr="00DB770D">
        <w:rPr>
          <w:rFonts w:ascii="Arial" w:eastAsia="Arial" w:hAnsi="Arial" w:cs="Arial"/>
        </w:rPr>
        <w:tab/>
        <w:t xml:space="preserve">Department of Medical Genetics, </w:t>
      </w:r>
      <w:r w:rsidR="00504A88" w:rsidRPr="00DB770D">
        <w:rPr>
          <w:rFonts w:ascii="Arial" w:eastAsia="Arial" w:hAnsi="Arial" w:cs="Arial"/>
        </w:rPr>
        <w:t>University of Cambridge</w:t>
      </w:r>
      <w:r w:rsidRPr="00DB770D">
        <w:rPr>
          <w:rFonts w:ascii="Arial" w:eastAsia="Arial" w:hAnsi="Arial" w:cs="Arial"/>
        </w:rPr>
        <w:t>, Cambridge, UK.</w:t>
      </w:r>
    </w:p>
    <w:p w14:paraId="0124A6BB" w14:textId="77777777" w:rsidR="00AC1C3A" w:rsidRPr="00DB770D" w:rsidRDefault="00427B09" w:rsidP="00D5086C">
      <w:pPr>
        <w:spacing w:line="480" w:lineRule="auto"/>
        <w:ind w:left="567" w:hanging="567"/>
        <w:rPr>
          <w:rFonts w:ascii="Arial" w:eastAsia="Arial" w:hAnsi="Arial" w:cs="Arial"/>
        </w:rPr>
      </w:pPr>
      <w:r w:rsidRPr="00DB770D">
        <w:rPr>
          <w:rFonts w:ascii="Arial" w:eastAsia="Arial" w:hAnsi="Arial" w:cs="Arial"/>
        </w:rPr>
        <w:t>24</w:t>
      </w:r>
      <w:r w:rsidRPr="00DB770D">
        <w:rPr>
          <w:rFonts w:ascii="Arial" w:eastAsia="Arial" w:hAnsi="Arial" w:cs="Arial"/>
        </w:rPr>
        <w:tab/>
        <w:t>All Wales Medical Genetics Services, University Hospital of Wales, Cardiff, UK.</w:t>
      </w:r>
    </w:p>
    <w:p w14:paraId="761D103F" w14:textId="77777777" w:rsidR="00AC1C3A" w:rsidRPr="00DB770D" w:rsidRDefault="00427B09" w:rsidP="00D5086C">
      <w:pPr>
        <w:spacing w:line="480" w:lineRule="auto"/>
        <w:ind w:left="567" w:hanging="567"/>
        <w:rPr>
          <w:rFonts w:ascii="Arial" w:eastAsia="Arial" w:hAnsi="Arial" w:cs="Arial"/>
        </w:rPr>
      </w:pPr>
      <w:r w:rsidRPr="00DB770D">
        <w:rPr>
          <w:rFonts w:ascii="Arial" w:eastAsia="Arial" w:hAnsi="Arial" w:cs="Arial"/>
        </w:rPr>
        <w:t>25</w:t>
      </w:r>
      <w:r w:rsidRPr="00DB770D">
        <w:rPr>
          <w:rFonts w:ascii="Arial" w:eastAsia="Arial" w:hAnsi="Arial" w:cs="Arial"/>
        </w:rPr>
        <w:tab/>
        <w:t>South East of Scotland Regional Genetics Service, Western General Hospital, Edinburgh, UK.</w:t>
      </w:r>
    </w:p>
    <w:p w14:paraId="5405498E" w14:textId="003F259E" w:rsidR="00AC1C3A" w:rsidRPr="00DB770D" w:rsidRDefault="00427B09" w:rsidP="00D5086C">
      <w:pPr>
        <w:spacing w:line="480" w:lineRule="auto"/>
        <w:ind w:left="567" w:hanging="567"/>
        <w:rPr>
          <w:rFonts w:ascii="Arial" w:eastAsia="Arial" w:hAnsi="Arial" w:cs="Arial"/>
        </w:rPr>
      </w:pPr>
      <w:r w:rsidRPr="00DB770D">
        <w:rPr>
          <w:rFonts w:ascii="Arial" w:eastAsia="Arial" w:hAnsi="Arial" w:cs="Arial"/>
        </w:rPr>
        <w:t>26</w:t>
      </w:r>
      <w:r w:rsidRPr="00DB770D">
        <w:rPr>
          <w:rFonts w:ascii="Arial" w:eastAsia="Arial" w:hAnsi="Arial" w:cs="Arial"/>
        </w:rPr>
        <w:tab/>
      </w:r>
      <w:r w:rsidR="00B97A86" w:rsidRPr="00DB770D">
        <w:rPr>
          <w:rFonts w:ascii="Arial" w:eastAsia="Arial" w:hAnsi="Arial" w:cs="Arial"/>
        </w:rPr>
        <w:t>Centre for Cancer Research and Cell Biology</w:t>
      </w:r>
      <w:r w:rsidR="009F1AC5" w:rsidRPr="00DB770D">
        <w:rPr>
          <w:rFonts w:ascii="Arial" w:eastAsia="Arial" w:hAnsi="Arial" w:cs="Arial"/>
        </w:rPr>
        <w:t xml:space="preserve">, Queens University of Belfast, </w:t>
      </w:r>
      <w:r w:rsidRPr="00DB770D">
        <w:rPr>
          <w:rFonts w:ascii="Arial" w:eastAsia="Arial" w:hAnsi="Arial" w:cs="Arial"/>
        </w:rPr>
        <w:t>Belfast, UK.</w:t>
      </w:r>
    </w:p>
    <w:p w14:paraId="69E3BDF3" w14:textId="77777777" w:rsidR="00AC1C3A" w:rsidRPr="00DB770D" w:rsidRDefault="00427B09" w:rsidP="00D5086C">
      <w:pPr>
        <w:spacing w:line="480" w:lineRule="auto"/>
        <w:ind w:left="567" w:hanging="567"/>
        <w:rPr>
          <w:rFonts w:ascii="Arial" w:eastAsia="Arial" w:hAnsi="Arial" w:cs="Arial"/>
        </w:rPr>
      </w:pPr>
      <w:r w:rsidRPr="00DB770D">
        <w:rPr>
          <w:rFonts w:ascii="Arial" w:eastAsia="Arial" w:hAnsi="Arial" w:cs="Arial"/>
        </w:rPr>
        <w:t>27</w:t>
      </w:r>
      <w:r w:rsidRPr="00DB770D">
        <w:rPr>
          <w:rFonts w:ascii="Arial" w:eastAsia="Arial" w:hAnsi="Arial" w:cs="Arial"/>
        </w:rPr>
        <w:tab/>
        <w:t>Oncogenetics Team, The Institute of Cancer Research and Royal Marsden NHS Foundation Trust, Sutton, UK.</w:t>
      </w:r>
    </w:p>
    <w:p w14:paraId="60FB0CA9" w14:textId="77777777" w:rsidR="00AC1C3A" w:rsidRPr="00DB770D" w:rsidRDefault="00427B09" w:rsidP="00D5086C">
      <w:pPr>
        <w:spacing w:line="480" w:lineRule="auto"/>
        <w:ind w:left="567" w:hanging="567"/>
        <w:rPr>
          <w:rFonts w:ascii="Arial" w:eastAsia="Arial" w:hAnsi="Arial" w:cs="Arial"/>
        </w:rPr>
      </w:pPr>
      <w:r w:rsidRPr="00DB770D">
        <w:rPr>
          <w:rFonts w:ascii="Arial" w:eastAsia="Arial" w:hAnsi="Arial" w:cs="Arial"/>
        </w:rPr>
        <w:t>28</w:t>
      </w:r>
      <w:r w:rsidRPr="00DB770D">
        <w:rPr>
          <w:rFonts w:ascii="Arial" w:eastAsia="Arial" w:hAnsi="Arial" w:cs="Arial"/>
        </w:rPr>
        <w:tab/>
        <w:t>Department of Clinical Genetics, South Glasgow University Hospitals, Glasgow, UK.</w:t>
      </w:r>
    </w:p>
    <w:p w14:paraId="6E79D70C" w14:textId="5729DD56" w:rsidR="00AB40F4" w:rsidRPr="00DB770D" w:rsidRDefault="00427B09" w:rsidP="00D5086C">
      <w:pPr>
        <w:spacing w:line="480" w:lineRule="auto"/>
        <w:ind w:left="567" w:hanging="567"/>
        <w:rPr>
          <w:rFonts w:ascii="Arial" w:eastAsia="Arial" w:hAnsi="Arial" w:cs="Arial"/>
        </w:rPr>
      </w:pPr>
      <w:r w:rsidRPr="00DB770D">
        <w:rPr>
          <w:rFonts w:ascii="Arial" w:eastAsia="Arial" w:hAnsi="Arial" w:cs="Arial"/>
        </w:rPr>
        <w:t>29</w:t>
      </w:r>
      <w:r w:rsidRPr="00DB770D">
        <w:rPr>
          <w:rFonts w:ascii="Arial" w:eastAsia="Arial" w:hAnsi="Arial" w:cs="Arial"/>
        </w:rPr>
        <w:tab/>
        <w:t>Medical Genetics Unit, St George's, University of London, UK.</w:t>
      </w:r>
    </w:p>
    <w:p w14:paraId="7C1D0B06" w14:textId="6E0BF2EF" w:rsidR="005765FF" w:rsidRPr="00DB770D" w:rsidRDefault="005765FF" w:rsidP="00D5086C">
      <w:pPr>
        <w:spacing w:line="480" w:lineRule="auto"/>
        <w:ind w:left="567" w:hanging="567"/>
        <w:rPr>
          <w:rFonts w:ascii="Arial" w:eastAsia="Arial" w:hAnsi="Arial" w:cs="Arial"/>
        </w:rPr>
      </w:pPr>
      <w:r w:rsidRPr="00DB770D">
        <w:rPr>
          <w:rFonts w:ascii="Arial" w:eastAsia="Arial" w:hAnsi="Arial" w:cs="Arial"/>
        </w:rPr>
        <w:t>30</w:t>
      </w:r>
      <w:r w:rsidRPr="00DB770D">
        <w:rPr>
          <w:rFonts w:ascii="Arial" w:eastAsia="Arial" w:hAnsi="Arial" w:cs="Arial"/>
        </w:rPr>
        <w:tab/>
        <w:t>Centre for Cancer Genetic Epidemiology, Department of Oncology, University of Cambridge, Cambridge, UK.</w:t>
      </w:r>
    </w:p>
    <w:p w14:paraId="57262DDE" w14:textId="77777777" w:rsidR="00EB7F76" w:rsidRPr="00DB770D" w:rsidRDefault="00EB7F76" w:rsidP="00D5086C">
      <w:pPr>
        <w:spacing w:line="480" w:lineRule="auto"/>
        <w:rPr>
          <w:rFonts w:ascii="Arial" w:eastAsia="Arial" w:hAnsi="Arial" w:cs="Arial"/>
        </w:rPr>
      </w:pPr>
    </w:p>
    <w:p w14:paraId="0D8EF2B9" w14:textId="0EF15FCC" w:rsidR="00E07844" w:rsidRPr="00DB770D" w:rsidRDefault="00EB7F76" w:rsidP="00D5086C">
      <w:pPr>
        <w:spacing w:line="480" w:lineRule="auto"/>
        <w:rPr>
          <w:rFonts w:ascii="Arial" w:eastAsia="Arial" w:hAnsi="Arial" w:cs="Arial"/>
        </w:rPr>
      </w:pPr>
      <w:r w:rsidRPr="00DB770D">
        <w:rPr>
          <w:rFonts w:ascii="Arial" w:eastAsia="Arial" w:hAnsi="Arial" w:cs="Arial"/>
        </w:rPr>
        <w:t>Correspondi</w:t>
      </w:r>
      <w:r w:rsidR="005765FF" w:rsidRPr="00DB770D">
        <w:rPr>
          <w:rFonts w:ascii="Arial" w:eastAsia="Arial" w:hAnsi="Arial" w:cs="Arial"/>
        </w:rPr>
        <w:t>n</w:t>
      </w:r>
      <w:r w:rsidRPr="00DB770D">
        <w:rPr>
          <w:rFonts w:ascii="Arial" w:eastAsia="Arial" w:hAnsi="Arial" w:cs="Arial"/>
        </w:rPr>
        <w:t xml:space="preserve">g Author: </w:t>
      </w:r>
      <w:r w:rsidR="00F62BF1" w:rsidRPr="00DB770D">
        <w:rPr>
          <w:rFonts w:ascii="Arial" w:eastAsia="Arial" w:hAnsi="Arial" w:cs="Arial"/>
        </w:rPr>
        <w:t xml:space="preserve">Antonis </w:t>
      </w:r>
      <w:r w:rsidR="00D36C9A" w:rsidRPr="00DB770D">
        <w:rPr>
          <w:rFonts w:ascii="Arial" w:eastAsia="Arial" w:hAnsi="Arial" w:cs="Arial"/>
        </w:rPr>
        <w:t>C. Antoniou (</w:t>
      </w:r>
      <w:r w:rsidR="00F62BF1" w:rsidRPr="00DB770D">
        <w:rPr>
          <w:rFonts w:ascii="Arial" w:eastAsia="Arial" w:hAnsi="Arial" w:cs="Arial"/>
        </w:rPr>
        <w:t>PhD</w:t>
      </w:r>
      <w:r w:rsidR="00D36C9A" w:rsidRPr="00DB770D">
        <w:rPr>
          <w:rFonts w:ascii="Arial" w:eastAsia="Arial" w:hAnsi="Arial" w:cs="Arial"/>
        </w:rPr>
        <w:t>)</w:t>
      </w:r>
      <w:r w:rsidR="00E07844" w:rsidRPr="00DB770D">
        <w:rPr>
          <w:rFonts w:ascii="Arial" w:eastAsia="Arial" w:hAnsi="Arial" w:cs="Arial"/>
        </w:rPr>
        <w:t xml:space="preserve">; </w:t>
      </w:r>
      <w:r w:rsidR="00841827" w:rsidRPr="00DB770D">
        <w:rPr>
          <w:rFonts w:ascii="Arial" w:eastAsia="Arial" w:hAnsi="Arial" w:cs="Arial"/>
        </w:rPr>
        <w:t xml:space="preserve">postal address: </w:t>
      </w:r>
      <w:r w:rsidR="00D36C9A" w:rsidRPr="00DB770D">
        <w:rPr>
          <w:rFonts w:ascii="Arial" w:eastAsia="Arial" w:hAnsi="Arial" w:cs="Arial"/>
        </w:rPr>
        <w:t xml:space="preserve">Cancer Research UK </w:t>
      </w:r>
      <w:r w:rsidR="00841827" w:rsidRPr="00DB770D">
        <w:rPr>
          <w:rFonts w:ascii="Arial" w:eastAsia="Arial" w:hAnsi="Arial" w:cs="Arial"/>
        </w:rPr>
        <w:t xml:space="preserve">Centre for Cancer Genetic Epidemiology, </w:t>
      </w:r>
      <w:r w:rsidR="00D36C9A" w:rsidRPr="00DB770D">
        <w:rPr>
          <w:rFonts w:ascii="Arial" w:eastAsia="Arial" w:hAnsi="Arial" w:cs="Arial"/>
        </w:rPr>
        <w:t xml:space="preserve">Department of Public Health and Primary Care, </w:t>
      </w:r>
      <w:r w:rsidR="00124170" w:rsidRPr="00DB770D">
        <w:rPr>
          <w:rFonts w:ascii="Arial" w:eastAsia="Arial" w:hAnsi="Arial" w:cs="Arial"/>
        </w:rPr>
        <w:t>University of Cambridge;</w:t>
      </w:r>
      <w:r w:rsidR="00841827" w:rsidRPr="00DB770D">
        <w:rPr>
          <w:rFonts w:ascii="Arial" w:eastAsia="Arial" w:hAnsi="Arial" w:cs="Arial"/>
        </w:rPr>
        <w:t xml:space="preserve"> Strangeways Research Laboratory, Worts Causeway, Cambridge CB1 8RN (United Kingdom); </w:t>
      </w:r>
      <w:r w:rsidR="00124170" w:rsidRPr="00DB770D">
        <w:rPr>
          <w:rFonts w:ascii="Arial" w:eastAsia="Arial" w:hAnsi="Arial" w:cs="Arial"/>
        </w:rPr>
        <w:t xml:space="preserve">telephone: +44 (0) 1223 748630; </w:t>
      </w:r>
      <w:r w:rsidR="00E07844" w:rsidRPr="00DB770D">
        <w:rPr>
          <w:rFonts w:ascii="Arial" w:eastAsia="Arial" w:hAnsi="Arial" w:cs="Arial"/>
        </w:rPr>
        <w:t xml:space="preserve">email address: </w:t>
      </w:r>
      <w:hyperlink r:id="rId7" w:history="1">
        <w:r w:rsidR="00D5086C" w:rsidRPr="00DB770D">
          <w:rPr>
            <w:rStyle w:val="Hyperlink"/>
            <w:rFonts w:ascii="Arial" w:eastAsia="Arial" w:hAnsi="Arial" w:cs="Arial"/>
          </w:rPr>
          <w:t>aca20@medschl.cam.ac.uk</w:t>
        </w:r>
      </w:hyperlink>
    </w:p>
    <w:p w14:paraId="5838C26B" w14:textId="77777777" w:rsidR="00D5086C" w:rsidRPr="00DB770D" w:rsidRDefault="00D5086C" w:rsidP="00D5086C">
      <w:pPr>
        <w:spacing w:line="480" w:lineRule="auto"/>
        <w:rPr>
          <w:rFonts w:ascii="Arial" w:eastAsia="Arial" w:hAnsi="Arial" w:cs="Arial"/>
        </w:rPr>
      </w:pPr>
    </w:p>
    <w:p w14:paraId="244AD99A" w14:textId="39B0427E" w:rsidR="00D5086C" w:rsidRPr="00DB770D" w:rsidRDefault="00D5086C" w:rsidP="00052735">
      <w:pPr>
        <w:spacing w:line="480" w:lineRule="auto"/>
        <w:outlineLvl w:val="0"/>
        <w:rPr>
          <w:rFonts w:ascii="Arial" w:eastAsia="Arial" w:hAnsi="Arial" w:cs="Arial"/>
        </w:rPr>
      </w:pPr>
      <w:r w:rsidRPr="00DB770D">
        <w:rPr>
          <w:rFonts w:ascii="Arial" w:eastAsia="Arial" w:hAnsi="Arial" w:cs="Arial"/>
        </w:rPr>
        <w:t xml:space="preserve">Word count: </w:t>
      </w:r>
      <w:r w:rsidR="00300451" w:rsidRPr="00DB770D">
        <w:rPr>
          <w:rFonts w:ascii="Arial" w:eastAsia="Arial" w:hAnsi="Arial" w:cs="Arial"/>
        </w:rPr>
        <w:t>3401</w:t>
      </w:r>
    </w:p>
    <w:p w14:paraId="02C8E51D" w14:textId="77777777" w:rsidR="00EB7F76" w:rsidRPr="00DB770D" w:rsidRDefault="00EB7F76" w:rsidP="001E55A7">
      <w:pPr>
        <w:spacing w:line="360" w:lineRule="auto"/>
        <w:rPr>
          <w:rFonts w:ascii="Arial" w:eastAsia="Arial" w:hAnsi="Arial" w:cs="Arial"/>
          <w:sz w:val="22"/>
          <w:szCs w:val="22"/>
        </w:rPr>
      </w:pPr>
    </w:p>
    <w:p w14:paraId="77871A2B" w14:textId="77777777" w:rsidR="007174D8" w:rsidRPr="00DB770D" w:rsidRDefault="007174D8" w:rsidP="001E55A7">
      <w:pPr>
        <w:rPr>
          <w:rFonts w:ascii="Arial" w:eastAsia="Arial" w:hAnsi="Arial" w:cs="Arial"/>
          <w:b/>
          <w:sz w:val="22"/>
          <w:szCs w:val="22"/>
        </w:rPr>
      </w:pPr>
      <w:r w:rsidRPr="00DB770D">
        <w:rPr>
          <w:rFonts w:ascii="Arial" w:eastAsia="Arial" w:hAnsi="Arial" w:cs="Arial"/>
          <w:b/>
          <w:sz w:val="22"/>
          <w:szCs w:val="22"/>
        </w:rPr>
        <w:br w:type="page"/>
      </w:r>
    </w:p>
    <w:p w14:paraId="088D328E" w14:textId="30C393DA" w:rsidR="00AC1C3A" w:rsidRPr="00DB770D" w:rsidRDefault="007B5DE4" w:rsidP="00DA3327">
      <w:pPr>
        <w:spacing w:line="480" w:lineRule="auto"/>
        <w:outlineLvl w:val="0"/>
        <w:rPr>
          <w:rFonts w:ascii="Arial" w:eastAsia="Arial" w:hAnsi="Arial" w:cs="Arial"/>
          <w:b/>
        </w:rPr>
      </w:pPr>
      <w:r w:rsidRPr="00DB770D">
        <w:rPr>
          <w:rFonts w:ascii="Arial" w:eastAsia="Arial" w:hAnsi="Arial" w:cs="Arial"/>
          <w:b/>
        </w:rPr>
        <w:lastRenderedPageBreak/>
        <w:t>ABSTRACT</w:t>
      </w:r>
    </w:p>
    <w:p w14:paraId="2BD9248A" w14:textId="77777777" w:rsidR="00AC1C3A" w:rsidRPr="00DB770D" w:rsidRDefault="00AC1C3A" w:rsidP="00DA3327">
      <w:pPr>
        <w:spacing w:line="480" w:lineRule="auto"/>
        <w:rPr>
          <w:rFonts w:ascii="Arial" w:eastAsia="Arial" w:hAnsi="Arial" w:cs="Arial"/>
          <w:b/>
        </w:rPr>
      </w:pPr>
    </w:p>
    <w:p w14:paraId="29F3C705" w14:textId="77777777" w:rsidR="00DA3327" w:rsidRPr="00DB770D" w:rsidRDefault="00DA3327" w:rsidP="00DA3327">
      <w:pPr>
        <w:spacing w:line="480" w:lineRule="auto"/>
        <w:rPr>
          <w:rFonts w:ascii="Arial" w:eastAsia="Arial" w:hAnsi="Arial" w:cs="Arial"/>
          <w:i/>
        </w:rPr>
      </w:pPr>
      <w:r w:rsidRPr="00DB770D">
        <w:rPr>
          <w:rFonts w:ascii="Arial" w:eastAsia="Arial" w:hAnsi="Arial" w:cs="Arial"/>
          <w:b/>
        </w:rPr>
        <w:t>Purpose</w:t>
      </w:r>
      <w:r w:rsidRPr="00DB770D">
        <w:rPr>
          <w:rFonts w:ascii="Arial" w:eastAsia="Arial" w:hAnsi="Arial" w:cs="Arial"/>
          <w:i/>
        </w:rPr>
        <w:t>.</w:t>
      </w:r>
    </w:p>
    <w:p w14:paraId="0826E0EA" w14:textId="2731848E" w:rsidR="00DA3327" w:rsidRPr="00DB770D" w:rsidRDefault="00DA3327" w:rsidP="00DA3327">
      <w:pPr>
        <w:spacing w:line="480" w:lineRule="auto"/>
        <w:rPr>
          <w:rFonts w:ascii="Arial" w:eastAsia="Arial" w:hAnsi="Arial" w:cs="Arial"/>
        </w:rPr>
      </w:pPr>
      <w:r w:rsidRPr="00DB770D">
        <w:rPr>
          <w:rFonts w:ascii="Arial" w:eastAsia="Arial" w:hAnsi="Arial" w:cs="Arial"/>
          <w:i/>
        </w:rPr>
        <w:t>BRCA1/BRCA2</w:t>
      </w:r>
      <w:r w:rsidRPr="00DB770D">
        <w:rPr>
          <w:rFonts w:ascii="Arial" w:eastAsia="Arial" w:hAnsi="Arial" w:cs="Arial"/>
        </w:rPr>
        <w:t xml:space="preserve"> predictive test negatives are proven non-carriers of a </w:t>
      </w:r>
      <w:r w:rsidRPr="00DB770D">
        <w:rPr>
          <w:rFonts w:ascii="Arial" w:eastAsia="Arial" w:hAnsi="Arial" w:cs="Arial"/>
          <w:i/>
        </w:rPr>
        <w:t>BRCA1/BRCA2</w:t>
      </w:r>
      <w:r w:rsidRPr="00DB770D">
        <w:rPr>
          <w:rFonts w:ascii="Arial" w:eastAsia="Arial" w:hAnsi="Arial" w:cs="Arial"/>
        </w:rPr>
        <w:t xml:space="preserve"> mutation </w:t>
      </w:r>
      <w:r w:rsidR="005765FF" w:rsidRPr="00DB770D">
        <w:rPr>
          <w:rFonts w:ascii="Arial" w:eastAsia="Arial" w:hAnsi="Arial" w:cs="Arial"/>
        </w:rPr>
        <w:t xml:space="preserve">that is </w:t>
      </w:r>
      <w:r w:rsidRPr="00DB770D">
        <w:rPr>
          <w:rFonts w:ascii="Arial" w:eastAsia="Arial" w:hAnsi="Arial" w:cs="Arial"/>
        </w:rPr>
        <w:t>carried by their relatives. The risk of developing breast cancer (BC) or epithelial ovarian cancer (EOC) in these women is un</w:t>
      </w:r>
      <w:r w:rsidR="0024311B" w:rsidRPr="00DB770D">
        <w:rPr>
          <w:rFonts w:ascii="Arial" w:eastAsia="Arial" w:hAnsi="Arial" w:cs="Arial"/>
        </w:rPr>
        <w:t>certain.</w:t>
      </w:r>
      <w:r w:rsidRPr="00DB770D">
        <w:rPr>
          <w:rFonts w:ascii="Arial" w:eastAsia="Arial" w:hAnsi="Arial" w:cs="Arial"/>
        </w:rPr>
        <w:t xml:space="preserve"> The study aimed to estimate risks of invasive BC and EOC in a large cohort of </w:t>
      </w:r>
      <w:r w:rsidRPr="00DB770D">
        <w:rPr>
          <w:rFonts w:ascii="Arial" w:eastAsia="Arial" w:hAnsi="Arial" w:cs="Arial"/>
          <w:i/>
        </w:rPr>
        <w:t xml:space="preserve">BRCA1/BRCA2 </w:t>
      </w:r>
      <w:r w:rsidRPr="00DB770D">
        <w:rPr>
          <w:rFonts w:ascii="Arial" w:eastAsia="Arial" w:hAnsi="Arial" w:cs="Arial"/>
        </w:rPr>
        <w:t>predictive test negatives.</w:t>
      </w:r>
    </w:p>
    <w:p w14:paraId="568F192B" w14:textId="77777777" w:rsidR="00DA3327" w:rsidRPr="00DB770D" w:rsidRDefault="00DA3327" w:rsidP="00DA3327">
      <w:pPr>
        <w:spacing w:line="480" w:lineRule="auto"/>
        <w:rPr>
          <w:rFonts w:ascii="Arial" w:eastAsia="Arial" w:hAnsi="Arial" w:cs="Arial"/>
        </w:rPr>
      </w:pPr>
      <w:r w:rsidRPr="00DB770D">
        <w:rPr>
          <w:rFonts w:ascii="Arial" w:eastAsia="Arial" w:hAnsi="Arial" w:cs="Arial"/>
          <w:b/>
        </w:rPr>
        <w:t>Methods</w:t>
      </w:r>
      <w:r w:rsidRPr="00DB770D">
        <w:rPr>
          <w:rFonts w:ascii="Arial" w:eastAsia="Arial" w:hAnsi="Arial" w:cs="Arial"/>
        </w:rPr>
        <w:t>.</w:t>
      </w:r>
    </w:p>
    <w:p w14:paraId="4AC56E3F" w14:textId="4358429E" w:rsidR="00DA3327" w:rsidRPr="00DB770D" w:rsidRDefault="00DA3327" w:rsidP="00DA3327">
      <w:pPr>
        <w:spacing w:line="480" w:lineRule="auto"/>
        <w:rPr>
          <w:rFonts w:ascii="Arial" w:eastAsia="Arial" w:hAnsi="Arial" w:cs="Arial"/>
        </w:rPr>
      </w:pPr>
      <w:r w:rsidRPr="00DB770D">
        <w:rPr>
          <w:rFonts w:ascii="Arial" w:eastAsia="Arial" w:hAnsi="Arial" w:cs="Arial"/>
        </w:rPr>
        <w:t>We used cohort analysis to estimate incidences, cumulative risks and standardised incidence ratios (SIR).</w:t>
      </w:r>
    </w:p>
    <w:p w14:paraId="132348BF" w14:textId="77777777" w:rsidR="00DA3327" w:rsidRPr="00DB770D" w:rsidRDefault="00DA3327" w:rsidP="00DA3327">
      <w:pPr>
        <w:spacing w:line="480" w:lineRule="auto"/>
        <w:outlineLvl w:val="0"/>
        <w:rPr>
          <w:rFonts w:ascii="Arial" w:eastAsia="Arial" w:hAnsi="Arial" w:cs="Arial"/>
        </w:rPr>
      </w:pPr>
      <w:r w:rsidRPr="00DB770D">
        <w:rPr>
          <w:rFonts w:ascii="Arial" w:eastAsia="Arial" w:hAnsi="Arial" w:cs="Arial"/>
          <w:b/>
        </w:rPr>
        <w:t>Results</w:t>
      </w:r>
    </w:p>
    <w:p w14:paraId="4BAA8367" w14:textId="784AA4F1" w:rsidR="00DA3327" w:rsidRPr="00DB770D" w:rsidRDefault="00DA3327" w:rsidP="00DA3327">
      <w:pPr>
        <w:spacing w:line="480" w:lineRule="auto"/>
        <w:rPr>
          <w:rFonts w:ascii="Arial" w:eastAsia="Arial" w:hAnsi="Arial" w:cs="Arial"/>
        </w:rPr>
      </w:pPr>
      <w:r w:rsidRPr="00DB770D">
        <w:rPr>
          <w:rFonts w:ascii="Arial" w:eastAsia="Arial" w:hAnsi="Arial" w:cs="Arial"/>
        </w:rPr>
        <w:t xml:space="preserve">A total of 1895 unaffected women were eligible for inclusion in the BC risk analysis and 1736 in the EOC risk analysis. There were 23 incident invasive BCs and 2 EOCs. The cumulative risk of invasive BC was 9.4% (95% CI 5.9%-15%) by age 85 years and the corresponding risk of EOC was 0.6% (95% CI 0.2%-2.6%). The SIR for invasive BC was 0.93 (95% CI 0.62-1.40) in the overall cohort, 0.85 (95% CI 0.48-1.50) in non-carriers from </w:t>
      </w:r>
      <w:r w:rsidRPr="00DB770D">
        <w:rPr>
          <w:rFonts w:ascii="Arial" w:eastAsia="Arial" w:hAnsi="Arial" w:cs="Arial"/>
          <w:i/>
        </w:rPr>
        <w:t>BRCA1</w:t>
      </w:r>
      <w:r w:rsidRPr="00DB770D">
        <w:rPr>
          <w:rFonts w:ascii="Arial" w:eastAsia="Arial" w:hAnsi="Arial" w:cs="Arial"/>
        </w:rPr>
        <w:t xml:space="preserve"> families and 1.03 (95% CI 0.57-1.87) in non-carriers from </w:t>
      </w:r>
      <w:r w:rsidRPr="00DB770D">
        <w:rPr>
          <w:rFonts w:ascii="Arial" w:eastAsia="Arial" w:hAnsi="Arial" w:cs="Arial"/>
          <w:i/>
        </w:rPr>
        <w:t>BRCA2</w:t>
      </w:r>
      <w:r w:rsidRPr="00DB770D">
        <w:rPr>
          <w:rFonts w:ascii="Arial" w:eastAsia="Arial" w:hAnsi="Arial" w:cs="Arial"/>
        </w:rPr>
        <w:t xml:space="preserve"> families. The SIR for EOC was 0.79 (95% CI 0.20-3.17) in the overall cohort</w:t>
      </w:r>
      <w:r w:rsidR="000A00CD" w:rsidRPr="00DB770D">
        <w:rPr>
          <w:rFonts w:ascii="Arial" w:eastAsia="Arial" w:hAnsi="Arial" w:cs="Arial"/>
        </w:rPr>
        <w:t>.</w:t>
      </w:r>
    </w:p>
    <w:p w14:paraId="677FF336" w14:textId="77777777" w:rsidR="00DA3327" w:rsidRPr="00DB770D" w:rsidRDefault="00DA3327" w:rsidP="00DA3327">
      <w:pPr>
        <w:spacing w:line="480" w:lineRule="auto"/>
        <w:rPr>
          <w:rFonts w:ascii="Arial" w:eastAsia="Arial" w:hAnsi="Arial" w:cs="Arial"/>
        </w:rPr>
      </w:pPr>
      <w:r w:rsidRPr="00DB770D">
        <w:rPr>
          <w:rFonts w:ascii="Arial" w:eastAsia="Arial" w:hAnsi="Arial" w:cs="Arial"/>
          <w:b/>
        </w:rPr>
        <w:t>Conclusions</w:t>
      </w:r>
      <w:r w:rsidRPr="00DB770D">
        <w:rPr>
          <w:rFonts w:ascii="Arial" w:eastAsia="Arial" w:hAnsi="Arial" w:cs="Arial"/>
        </w:rPr>
        <w:t>.</w:t>
      </w:r>
    </w:p>
    <w:p w14:paraId="6AEE3007" w14:textId="77777777" w:rsidR="005765FF" w:rsidRPr="00DB770D" w:rsidRDefault="00DA3327" w:rsidP="00DA3327">
      <w:pPr>
        <w:spacing w:line="480" w:lineRule="auto"/>
        <w:rPr>
          <w:rFonts w:ascii="Arial" w:eastAsia="Arial" w:hAnsi="Arial" w:cs="Arial"/>
        </w:rPr>
      </w:pPr>
      <w:r w:rsidRPr="00DB770D">
        <w:rPr>
          <w:rFonts w:ascii="Arial" w:eastAsia="Arial" w:hAnsi="Arial" w:cs="Arial"/>
        </w:rPr>
        <w:t xml:space="preserve">Our results did not provide evidence for elevated risks of invasive BC or EOC in </w:t>
      </w:r>
      <w:r w:rsidRPr="00DB770D">
        <w:rPr>
          <w:rFonts w:ascii="Arial" w:eastAsia="Arial" w:hAnsi="Arial" w:cs="Arial"/>
          <w:i/>
        </w:rPr>
        <w:t>BRCA1/BRCA2</w:t>
      </w:r>
      <w:r w:rsidRPr="00DB770D">
        <w:rPr>
          <w:rFonts w:ascii="Arial" w:eastAsia="Arial" w:hAnsi="Arial" w:cs="Arial"/>
        </w:rPr>
        <w:t xml:space="preserve"> predictive test negatives</w:t>
      </w:r>
      <w:r w:rsidR="0024311B" w:rsidRPr="00DB770D">
        <w:rPr>
          <w:rFonts w:ascii="Arial" w:eastAsia="Arial" w:hAnsi="Arial" w:cs="Arial"/>
        </w:rPr>
        <w:t>.</w:t>
      </w:r>
    </w:p>
    <w:p w14:paraId="11D60017" w14:textId="42D4708A" w:rsidR="00E306D8" w:rsidRPr="00DB770D" w:rsidRDefault="00E306D8" w:rsidP="00DA3327">
      <w:pPr>
        <w:spacing w:line="480" w:lineRule="auto"/>
        <w:rPr>
          <w:rFonts w:ascii="Arial" w:eastAsia="Arial" w:hAnsi="Arial" w:cs="Arial"/>
        </w:rPr>
      </w:pPr>
      <w:r w:rsidRPr="00DB770D">
        <w:rPr>
          <w:rFonts w:ascii="Arial" w:eastAsia="Arial" w:hAnsi="Arial" w:cs="Arial"/>
          <w:b/>
        </w:rPr>
        <w:t>Key words</w:t>
      </w:r>
      <w:r w:rsidRPr="00DB770D">
        <w:rPr>
          <w:rFonts w:ascii="Arial" w:eastAsia="Arial" w:hAnsi="Arial" w:cs="Arial"/>
        </w:rPr>
        <w:t>.</w:t>
      </w:r>
    </w:p>
    <w:p w14:paraId="60E64AE6" w14:textId="0AF9B530" w:rsidR="000E6D61" w:rsidRPr="00DB770D" w:rsidRDefault="00E306D8" w:rsidP="00DA3327">
      <w:pPr>
        <w:spacing w:line="480" w:lineRule="auto"/>
        <w:rPr>
          <w:rFonts w:ascii="Arial" w:eastAsia="Arial" w:hAnsi="Arial" w:cs="Arial"/>
          <w:sz w:val="22"/>
          <w:szCs w:val="22"/>
        </w:rPr>
      </w:pPr>
      <w:r w:rsidRPr="00DB770D">
        <w:rPr>
          <w:rFonts w:ascii="Arial" w:eastAsia="Arial" w:hAnsi="Arial" w:cs="Arial"/>
          <w:i/>
        </w:rPr>
        <w:t>BRCA1/BRCA2</w:t>
      </w:r>
      <w:r w:rsidRPr="00DB770D">
        <w:rPr>
          <w:rFonts w:ascii="Arial" w:eastAsia="Arial" w:hAnsi="Arial" w:cs="Arial"/>
        </w:rPr>
        <w:t>, predictive test negatives, breast cancer, ovarian cancer, risks</w:t>
      </w:r>
      <w:r w:rsidR="000E6D61" w:rsidRPr="00DB770D">
        <w:rPr>
          <w:rFonts w:ascii="Arial" w:eastAsia="Arial" w:hAnsi="Arial" w:cs="Arial"/>
          <w:sz w:val="22"/>
          <w:szCs w:val="22"/>
        </w:rPr>
        <w:br w:type="page"/>
      </w:r>
    </w:p>
    <w:p w14:paraId="7C5D6597" w14:textId="2588B4CA" w:rsidR="00AC1C3A" w:rsidRPr="00DB770D" w:rsidRDefault="009D598B" w:rsidP="00052735">
      <w:pPr>
        <w:spacing w:line="480" w:lineRule="auto"/>
        <w:ind w:firstLine="720"/>
        <w:outlineLvl w:val="0"/>
        <w:rPr>
          <w:rFonts w:ascii="Arial" w:eastAsia="Arial" w:hAnsi="Arial" w:cs="Arial"/>
          <w:b/>
        </w:rPr>
      </w:pPr>
      <w:r w:rsidRPr="00DB770D">
        <w:rPr>
          <w:rFonts w:ascii="Arial" w:eastAsia="Arial" w:hAnsi="Arial" w:cs="Arial"/>
          <w:b/>
        </w:rPr>
        <w:lastRenderedPageBreak/>
        <w:t>INTRODUCTION</w:t>
      </w:r>
    </w:p>
    <w:p w14:paraId="260F4266" w14:textId="77777777" w:rsidR="00AC1C3A" w:rsidRPr="00DB770D" w:rsidRDefault="00AC1C3A" w:rsidP="001E55A7">
      <w:pPr>
        <w:spacing w:line="480" w:lineRule="auto"/>
        <w:ind w:firstLine="720"/>
        <w:rPr>
          <w:rFonts w:ascii="Arial" w:eastAsia="Arial" w:hAnsi="Arial" w:cs="Arial"/>
          <w:b/>
        </w:rPr>
      </w:pPr>
    </w:p>
    <w:p w14:paraId="3273164D" w14:textId="73D6B50E" w:rsidR="00AC1C3A" w:rsidRPr="00DB770D" w:rsidRDefault="00427B09" w:rsidP="001E55A7">
      <w:pPr>
        <w:spacing w:line="480" w:lineRule="auto"/>
        <w:ind w:firstLine="720"/>
        <w:rPr>
          <w:rFonts w:ascii="Arial" w:eastAsia="Arial" w:hAnsi="Arial" w:cs="Arial"/>
        </w:rPr>
      </w:pPr>
      <w:r w:rsidRPr="00DB770D">
        <w:rPr>
          <w:rFonts w:ascii="Arial" w:eastAsia="Arial" w:hAnsi="Arial" w:cs="Arial"/>
        </w:rPr>
        <w:t xml:space="preserve">Several breast and ovarian cancer susceptibility genes have been identified to date. The most important genes in the context of genetic counselling are </w:t>
      </w:r>
      <w:r w:rsidRPr="00DB770D">
        <w:rPr>
          <w:rFonts w:ascii="Arial" w:eastAsia="Arial" w:hAnsi="Arial" w:cs="Arial"/>
          <w:i/>
        </w:rPr>
        <w:t xml:space="preserve">BRCA1 </w:t>
      </w:r>
      <w:r w:rsidRPr="00DB770D">
        <w:rPr>
          <w:rFonts w:ascii="Arial" w:eastAsia="Arial" w:hAnsi="Arial" w:cs="Arial"/>
        </w:rPr>
        <w:t xml:space="preserve">and </w:t>
      </w:r>
      <w:r w:rsidRPr="00DB770D">
        <w:rPr>
          <w:rFonts w:ascii="Arial" w:eastAsia="Arial" w:hAnsi="Arial" w:cs="Arial"/>
          <w:i/>
        </w:rPr>
        <w:t xml:space="preserve">BRCA2 </w:t>
      </w:r>
      <w:r w:rsidRPr="00DB770D">
        <w:rPr>
          <w:rFonts w:ascii="Arial" w:eastAsia="Arial" w:hAnsi="Arial" w:cs="Arial"/>
        </w:rPr>
        <w:t xml:space="preserve">which are associated with high risks of developing breast, ovarian and other cancers </w:t>
      </w:r>
      <w:r w:rsidRPr="00DB770D">
        <w:rPr>
          <w:rFonts w:ascii="Arial" w:eastAsia="Arial" w:hAnsi="Arial" w:cs="Arial"/>
          <w:vertAlign w:val="superscript"/>
        </w:rPr>
        <w:t>1-5</w:t>
      </w:r>
      <w:r w:rsidRPr="00DB770D">
        <w:rPr>
          <w:rFonts w:ascii="Arial" w:eastAsia="Arial" w:hAnsi="Arial" w:cs="Arial"/>
          <w:i/>
        </w:rPr>
        <w:t xml:space="preserve">. </w:t>
      </w:r>
      <w:r w:rsidRPr="00DB770D">
        <w:rPr>
          <w:rFonts w:ascii="Arial" w:eastAsia="Arial" w:hAnsi="Arial" w:cs="Arial"/>
        </w:rPr>
        <w:t xml:space="preserve">Genetic testing for </w:t>
      </w:r>
      <w:r w:rsidRPr="00DB770D">
        <w:rPr>
          <w:rFonts w:ascii="Arial" w:eastAsia="Arial" w:hAnsi="Arial" w:cs="Arial"/>
          <w:i/>
        </w:rPr>
        <w:t xml:space="preserve">BRCA1 </w:t>
      </w:r>
      <w:r w:rsidRPr="00DB770D">
        <w:rPr>
          <w:rFonts w:ascii="Arial" w:eastAsia="Arial" w:hAnsi="Arial" w:cs="Arial"/>
        </w:rPr>
        <w:t xml:space="preserve">and </w:t>
      </w:r>
      <w:r w:rsidRPr="00DB770D">
        <w:rPr>
          <w:rFonts w:ascii="Arial" w:eastAsia="Arial" w:hAnsi="Arial" w:cs="Arial"/>
          <w:i/>
        </w:rPr>
        <w:t xml:space="preserve">BRCA2 </w:t>
      </w:r>
      <w:r w:rsidRPr="00DB770D">
        <w:rPr>
          <w:rFonts w:ascii="Arial" w:eastAsia="Arial" w:hAnsi="Arial" w:cs="Arial"/>
        </w:rPr>
        <w:t xml:space="preserve">has become an integral part of genetic counselling; the results are used to inform women’s treatment or clinical management options, which involve a combination of screening, prophylactic surgery and other risk reduction strategies </w:t>
      </w:r>
      <w:r w:rsidRPr="00DB770D">
        <w:rPr>
          <w:rFonts w:ascii="Arial" w:eastAsia="Arial" w:hAnsi="Arial" w:cs="Arial"/>
          <w:vertAlign w:val="superscript"/>
        </w:rPr>
        <w:t>6-11</w:t>
      </w:r>
      <w:r w:rsidRPr="00DB770D">
        <w:rPr>
          <w:rFonts w:ascii="Arial" w:eastAsia="Arial" w:hAnsi="Arial" w:cs="Arial"/>
        </w:rPr>
        <w:t>.</w:t>
      </w:r>
    </w:p>
    <w:p w14:paraId="042B5A3F" w14:textId="3DD78AE3" w:rsidR="00AC1C3A" w:rsidRPr="00DB770D" w:rsidRDefault="00427B09" w:rsidP="001E55A7">
      <w:pPr>
        <w:spacing w:line="480" w:lineRule="auto"/>
        <w:ind w:firstLine="720"/>
        <w:rPr>
          <w:rFonts w:ascii="Arial" w:eastAsia="Arial" w:hAnsi="Arial" w:cs="Arial"/>
        </w:rPr>
      </w:pPr>
      <w:r w:rsidRPr="00DB770D">
        <w:rPr>
          <w:rFonts w:ascii="Arial" w:eastAsia="Arial" w:hAnsi="Arial" w:cs="Arial"/>
          <w:i/>
        </w:rPr>
        <w:t>BRCA1/BRCA2</w:t>
      </w:r>
      <w:r w:rsidRPr="00DB770D">
        <w:rPr>
          <w:rFonts w:ascii="Arial" w:eastAsia="Arial" w:hAnsi="Arial" w:cs="Arial"/>
        </w:rPr>
        <w:t xml:space="preserve"> predictive test negatives</w:t>
      </w:r>
      <w:r w:rsidRPr="00DB770D">
        <w:rPr>
          <w:rFonts w:ascii="Arial" w:eastAsia="Arial" w:hAnsi="Arial" w:cs="Arial"/>
          <w:sz w:val="22"/>
          <w:szCs w:val="22"/>
        </w:rPr>
        <w:t xml:space="preserve"> </w:t>
      </w:r>
      <w:r w:rsidRPr="00DB770D">
        <w:rPr>
          <w:rFonts w:ascii="Arial" w:eastAsia="Arial" w:hAnsi="Arial" w:cs="Arial"/>
        </w:rPr>
        <w:t xml:space="preserve">are individuals who have been offered a predictive test for a specific </w:t>
      </w:r>
      <w:r w:rsidRPr="00DB770D">
        <w:rPr>
          <w:rFonts w:ascii="Arial" w:eastAsia="Arial" w:hAnsi="Arial" w:cs="Arial"/>
          <w:i/>
        </w:rPr>
        <w:t>BRCA</w:t>
      </w:r>
      <w:r w:rsidRPr="00DB770D">
        <w:rPr>
          <w:rFonts w:ascii="Arial" w:eastAsia="Arial" w:hAnsi="Arial" w:cs="Arial"/>
        </w:rPr>
        <w:t xml:space="preserve"> mutation that has been found in a biological relative and found to be a non-carrier. Several studies have estimated the risk of developing breast </w:t>
      </w:r>
      <w:r w:rsidR="005765FF" w:rsidRPr="00DB770D">
        <w:rPr>
          <w:rFonts w:ascii="Arial" w:eastAsia="Arial" w:hAnsi="Arial" w:cs="Arial"/>
        </w:rPr>
        <w:t xml:space="preserve">cancer (BC) </w:t>
      </w:r>
      <w:r w:rsidRPr="00DB770D">
        <w:rPr>
          <w:rFonts w:ascii="Arial" w:eastAsia="Arial" w:hAnsi="Arial" w:cs="Arial"/>
        </w:rPr>
        <w:t xml:space="preserve">and </w:t>
      </w:r>
      <w:r w:rsidR="005765FF" w:rsidRPr="00DB770D">
        <w:rPr>
          <w:rFonts w:ascii="Arial" w:eastAsia="Arial" w:hAnsi="Arial" w:cs="Arial"/>
        </w:rPr>
        <w:t xml:space="preserve">epithelial </w:t>
      </w:r>
      <w:r w:rsidRPr="00DB770D">
        <w:rPr>
          <w:rFonts w:ascii="Arial" w:eastAsia="Arial" w:hAnsi="Arial" w:cs="Arial"/>
        </w:rPr>
        <w:t xml:space="preserve">ovarian cancer </w:t>
      </w:r>
      <w:r w:rsidR="005765FF" w:rsidRPr="00DB770D">
        <w:rPr>
          <w:rFonts w:ascii="Arial" w:eastAsia="Arial" w:hAnsi="Arial" w:cs="Arial"/>
        </w:rPr>
        <w:t xml:space="preserve">(EOC) </w:t>
      </w:r>
      <w:r w:rsidRPr="00DB770D">
        <w:rPr>
          <w:rFonts w:ascii="Arial" w:eastAsia="Arial" w:hAnsi="Arial" w:cs="Arial"/>
        </w:rPr>
        <w:t xml:space="preserve">in these women, but estimates vary widely across studies. Although the risks have generally been found be lower than those in </w:t>
      </w:r>
      <w:r w:rsidRPr="00DB770D">
        <w:rPr>
          <w:rFonts w:ascii="Arial" w:eastAsia="Arial" w:hAnsi="Arial" w:cs="Arial"/>
          <w:i/>
        </w:rPr>
        <w:t xml:space="preserve">BRCA1 </w:t>
      </w:r>
      <w:r w:rsidRPr="00DB770D">
        <w:rPr>
          <w:rFonts w:ascii="Arial" w:eastAsia="Arial" w:hAnsi="Arial" w:cs="Arial"/>
        </w:rPr>
        <w:t xml:space="preserve">and </w:t>
      </w:r>
      <w:r w:rsidRPr="00DB770D">
        <w:rPr>
          <w:rFonts w:ascii="Arial" w:eastAsia="Arial" w:hAnsi="Arial" w:cs="Arial"/>
          <w:i/>
        </w:rPr>
        <w:t xml:space="preserve">BRCA2 </w:t>
      </w:r>
      <w:r w:rsidRPr="00DB770D">
        <w:rPr>
          <w:rFonts w:ascii="Arial" w:eastAsia="Arial" w:hAnsi="Arial" w:cs="Arial"/>
        </w:rPr>
        <w:t xml:space="preserve">mutation carriers, retrospective studies have estimated the risks of </w:t>
      </w:r>
      <w:r w:rsidR="005765FF" w:rsidRPr="00DB770D">
        <w:rPr>
          <w:rFonts w:ascii="Arial" w:eastAsia="Arial" w:hAnsi="Arial" w:cs="Arial"/>
        </w:rPr>
        <w:t xml:space="preserve">BC </w:t>
      </w:r>
      <w:r w:rsidRPr="00DB770D">
        <w:rPr>
          <w:rFonts w:ascii="Arial" w:eastAsia="Arial" w:hAnsi="Arial" w:cs="Arial"/>
        </w:rPr>
        <w:t xml:space="preserve">to be two- to five-fold higher than the risk in the general population </w:t>
      </w:r>
      <w:r w:rsidR="004841BE" w:rsidRPr="00DB770D">
        <w:rPr>
          <w:rFonts w:ascii="Arial" w:eastAsia="Arial" w:hAnsi="Arial" w:cs="Arial"/>
          <w:vertAlign w:val="superscript"/>
        </w:rPr>
        <w:t>12</w:t>
      </w:r>
      <w:r w:rsidRPr="00DB770D">
        <w:rPr>
          <w:rFonts w:ascii="Arial" w:eastAsia="Arial" w:hAnsi="Arial" w:cs="Arial"/>
          <w:vertAlign w:val="superscript"/>
        </w:rPr>
        <w:t>,1</w:t>
      </w:r>
      <w:r w:rsidR="004841BE" w:rsidRPr="00DB770D">
        <w:rPr>
          <w:rFonts w:ascii="Arial" w:eastAsia="Arial" w:hAnsi="Arial" w:cs="Arial"/>
          <w:vertAlign w:val="superscript"/>
        </w:rPr>
        <w:t>3</w:t>
      </w:r>
      <w:r w:rsidRPr="00DB770D">
        <w:rPr>
          <w:rFonts w:ascii="Arial" w:eastAsia="Arial" w:hAnsi="Arial" w:cs="Arial"/>
        </w:rPr>
        <w:t>. Estimates based on retrospective studies may be overestimated if ascertainment is not correctly allowed for in the analysis. The findings from the eight prospective studies published to date have been conflicting. In five of them</w:t>
      </w:r>
      <w:r w:rsidR="007A6EC5" w:rsidRPr="00DB770D">
        <w:rPr>
          <w:rFonts w:ascii="Arial" w:eastAsia="Arial" w:hAnsi="Arial" w:cs="Arial"/>
        </w:rPr>
        <w:t>,</w:t>
      </w:r>
      <w:r w:rsidRPr="00DB770D">
        <w:rPr>
          <w:rFonts w:ascii="Arial" w:eastAsia="Arial" w:hAnsi="Arial" w:cs="Arial"/>
        </w:rPr>
        <w:t xml:space="preserve"> risk to non-carriers was not raised (0.52-0.95) </w:t>
      </w:r>
      <w:r w:rsidR="004841BE" w:rsidRPr="00DB770D">
        <w:rPr>
          <w:rFonts w:ascii="Arial" w:eastAsia="Arial" w:hAnsi="Arial" w:cs="Arial"/>
          <w:vertAlign w:val="superscript"/>
        </w:rPr>
        <w:t>14</w:t>
      </w:r>
      <w:r w:rsidRPr="00DB770D">
        <w:rPr>
          <w:rFonts w:ascii="Arial" w:eastAsia="Arial" w:hAnsi="Arial" w:cs="Arial"/>
          <w:vertAlign w:val="superscript"/>
        </w:rPr>
        <w:t>-</w:t>
      </w:r>
      <w:r w:rsidR="004841BE" w:rsidRPr="00DB770D">
        <w:rPr>
          <w:rFonts w:ascii="Arial" w:eastAsia="Arial" w:hAnsi="Arial" w:cs="Arial"/>
          <w:vertAlign w:val="superscript"/>
        </w:rPr>
        <w:t>18</w:t>
      </w:r>
      <w:r w:rsidRPr="00DB770D">
        <w:rPr>
          <w:rFonts w:ascii="Arial" w:eastAsia="Arial" w:hAnsi="Arial" w:cs="Arial"/>
        </w:rPr>
        <w:t xml:space="preserve"> while in three studies the estimated risks were significantly increased (2.0-4.57) </w:t>
      </w:r>
      <w:r w:rsidR="001837A4" w:rsidRPr="00DB770D">
        <w:rPr>
          <w:rFonts w:ascii="Arial" w:eastAsia="Arial" w:hAnsi="Arial" w:cs="Arial"/>
          <w:vertAlign w:val="superscript"/>
        </w:rPr>
        <w:t>19</w:t>
      </w:r>
      <w:r w:rsidRPr="00DB770D">
        <w:rPr>
          <w:rFonts w:ascii="Arial" w:eastAsia="Arial" w:hAnsi="Arial" w:cs="Arial"/>
          <w:vertAlign w:val="superscript"/>
        </w:rPr>
        <w:t>-2</w:t>
      </w:r>
      <w:r w:rsidR="001837A4" w:rsidRPr="00DB770D">
        <w:rPr>
          <w:rFonts w:ascii="Arial" w:eastAsia="Arial" w:hAnsi="Arial" w:cs="Arial"/>
          <w:vertAlign w:val="superscript"/>
        </w:rPr>
        <w:t>1</w:t>
      </w:r>
      <w:r w:rsidRPr="00DB770D">
        <w:rPr>
          <w:rFonts w:ascii="Arial" w:eastAsia="Arial" w:hAnsi="Arial" w:cs="Arial"/>
        </w:rPr>
        <w:t xml:space="preserve">. An important limitation in all these studies, however, was small sample size, such that the point estimates have wide confidence intervals. Data on </w:t>
      </w:r>
      <w:r w:rsidR="005765FF" w:rsidRPr="00DB770D">
        <w:rPr>
          <w:rFonts w:ascii="Arial" w:eastAsia="Arial" w:hAnsi="Arial" w:cs="Arial"/>
        </w:rPr>
        <w:t>EOC</w:t>
      </w:r>
      <w:r w:rsidRPr="00DB770D">
        <w:rPr>
          <w:rFonts w:ascii="Arial" w:eastAsia="Arial" w:hAnsi="Arial" w:cs="Arial"/>
        </w:rPr>
        <w:t xml:space="preserve"> risks for </w:t>
      </w:r>
      <w:r w:rsidRPr="00DB770D">
        <w:rPr>
          <w:rFonts w:ascii="Arial" w:eastAsia="Arial" w:hAnsi="Arial" w:cs="Arial"/>
          <w:i/>
        </w:rPr>
        <w:t>BRCA1/BRCA2</w:t>
      </w:r>
      <w:r w:rsidRPr="00DB770D">
        <w:rPr>
          <w:rFonts w:ascii="Arial" w:eastAsia="Arial" w:hAnsi="Arial" w:cs="Arial"/>
        </w:rPr>
        <w:t xml:space="preserve"> predictive test negatives</w:t>
      </w:r>
      <w:r w:rsidRPr="00DB770D">
        <w:rPr>
          <w:rFonts w:ascii="Arial" w:eastAsia="Arial" w:hAnsi="Arial" w:cs="Arial"/>
          <w:sz w:val="22"/>
          <w:szCs w:val="22"/>
        </w:rPr>
        <w:t xml:space="preserve"> </w:t>
      </w:r>
      <w:r w:rsidRPr="00DB770D">
        <w:rPr>
          <w:rFonts w:ascii="Arial" w:eastAsia="Arial" w:hAnsi="Arial" w:cs="Arial"/>
        </w:rPr>
        <w:t xml:space="preserve">are currently scarce and the only estimates available are from retrospective studies </w:t>
      </w:r>
      <w:r w:rsidR="001837A4" w:rsidRPr="00DB770D">
        <w:rPr>
          <w:rFonts w:ascii="Arial" w:eastAsia="Arial" w:hAnsi="Arial" w:cs="Arial"/>
          <w:vertAlign w:val="superscript"/>
        </w:rPr>
        <w:t>13</w:t>
      </w:r>
      <w:r w:rsidRPr="00DB770D">
        <w:rPr>
          <w:rFonts w:ascii="Arial" w:eastAsia="Arial" w:hAnsi="Arial" w:cs="Arial"/>
          <w:vertAlign w:val="superscript"/>
        </w:rPr>
        <w:t>,2</w:t>
      </w:r>
      <w:r w:rsidR="001837A4" w:rsidRPr="00DB770D">
        <w:rPr>
          <w:rFonts w:ascii="Arial" w:eastAsia="Arial" w:hAnsi="Arial" w:cs="Arial"/>
          <w:vertAlign w:val="superscript"/>
        </w:rPr>
        <w:t>2</w:t>
      </w:r>
      <w:r w:rsidRPr="00DB770D">
        <w:rPr>
          <w:rFonts w:ascii="Arial" w:eastAsia="Arial" w:hAnsi="Arial" w:cs="Arial"/>
        </w:rPr>
        <w:t>.</w:t>
      </w:r>
    </w:p>
    <w:p w14:paraId="7E8FFF8E" w14:textId="7D6E187E" w:rsidR="00354A06" w:rsidRPr="00DB770D" w:rsidRDefault="00427B09" w:rsidP="001E55A7">
      <w:pPr>
        <w:spacing w:line="480" w:lineRule="auto"/>
        <w:ind w:firstLine="720"/>
        <w:rPr>
          <w:rFonts w:ascii="Arial" w:eastAsia="Arial" w:hAnsi="Arial" w:cs="Arial"/>
        </w:rPr>
      </w:pPr>
      <w:r w:rsidRPr="00DB770D">
        <w:rPr>
          <w:rFonts w:ascii="Arial" w:eastAsia="Arial" w:hAnsi="Arial" w:cs="Arial"/>
        </w:rPr>
        <w:lastRenderedPageBreak/>
        <w:t xml:space="preserve">Here, we used data from a large prospective cohort of </w:t>
      </w:r>
      <w:r w:rsidRPr="00DB770D">
        <w:rPr>
          <w:rFonts w:ascii="Arial" w:eastAsia="Arial" w:hAnsi="Arial" w:cs="Arial"/>
          <w:i/>
        </w:rPr>
        <w:t>BRCA1/BRCA2</w:t>
      </w:r>
      <w:r w:rsidRPr="00DB770D">
        <w:rPr>
          <w:rFonts w:ascii="Arial" w:eastAsia="Arial" w:hAnsi="Arial" w:cs="Arial"/>
        </w:rPr>
        <w:t xml:space="preserve"> predictive test negatives</w:t>
      </w:r>
      <w:r w:rsidRPr="00DB770D">
        <w:rPr>
          <w:rFonts w:ascii="Arial" w:eastAsia="Arial" w:hAnsi="Arial" w:cs="Arial"/>
          <w:sz w:val="22"/>
          <w:szCs w:val="22"/>
        </w:rPr>
        <w:t xml:space="preserve"> </w:t>
      </w:r>
      <w:r w:rsidRPr="00DB770D">
        <w:rPr>
          <w:rFonts w:ascii="Arial" w:eastAsia="Arial" w:hAnsi="Arial" w:cs="Arial"/>
        </w:rPr>
        <w:t xml:space="preserve">from the UK to estimate the risks of developing </w:t>
      </w:r>
      <w:r w:rsidR="00D65897" w:rsidRPr="00DB770D">
        <w:rPr>
          <w:rFonts w:ascii="Arial" w:eastAsia="Arial" w:hAnsi="Arial" w:cs="Arial"/>
        </w:rPr>
        <w:t>BC</w:t>
      </w:r>
      <w:r w:rsidRPr="00DB770D">
        <w:rPr>
          <w:rFonts w:ascii="Arial" w:eastAsia="Arial" w:hAnsi="Arial" w:cs="Arial"/>
        </w:rPr>
        <w:t xml:space="preserve"> or </w:t>
      </w:r>
      <w:r w:rsidR="00D65897" w:rsidRPr="00DB770D">
        <w:rPr>
          <w:rFonts w:ascii="Arial" w:eastAsia="Arial" w:hAnsi="Arial" w:cs="Arial"/>
        </w:rPr>
        <w:t>EOC</w:t>
      </w:r>
      <w:r w:rsidRPr="00DB770D">
        <w:rPr>
          <w:rFonts w:ascii="Arial" w:eastAsia="Arial" w:hAnsi="Arial" w:cs="Arial"/>
        </w:rPr>
        <w:t>.</w:t>
      </w:r>
    </w:p>
    <w:p w14:paraId="7902E12A" w14:textId="77777777" w:rsidR="00354A06" w:rsidRPr="00DB770D" w:rsidRDefault="00354A06" w:rsidP="001E55A7">
      <w:pPr>
        <w:spacing w:line="480" w:lineRule="auto"/>
        <w:ind w:firstLine="720"/>
        <w:rPr>
          <w:rFonts w:ascii="Arial" w:eastAsia="Arial" w:hAnsi="Arial" w:cs="Arial"/>
        </w:rPr>
      </w:pPr>
    </w:p>
    <w:p w14:paraId="60C5002E" w14:textId="368BF59B" w:rsidR="00AC1C3A" w:rsidRPr="00DB770D" w:rsidRDefault="005857D6" w:rsidP="00052735">
      <w:pPr>
        <w:spacing w:line="480" w:lineRule="auto"/>
        <w:ind w:firstLine="720"/>
        <w:outlineLvl w:val="0"/>
        <w:rPr>
          <w:rFonts w:ascii="Arial" w:eastAsia="Arial" w:hAnsi="Arial" w:cs="Arial"/>
          <w:b/>
        </w:rPr>
      </w:pPr>
      <w:r w:rsidRPr="00DB770D">
        <w:rPr>
          <w:rFonts w:ascii="Arial" w:eastAsia="Arial" w:hAnsi="Arial" w:cs="Arial"/>
          <w:b/>
        </w:rPr>
        <w:t>PATIENTS</w:t>
      </w:r>
      <w:r w:rsidR="009D598B" w:rsidRPr="00DB770D">
        <w:rPr>
          <w:rFonts w:ascii="Arial" w:eastAsia="Arial" w:hAnsi="Arial" w:cs="Arial"/>
          <w:b/>
        </w:rPr>
        <w:t xml:space="preserve"> AND METHODS</w:t>
      </w:r>
    </w:p>
    <w:p w14:paraId="00A4E13F" w14:textId="77777777" w:rsidR="00AC1C3A" w:rsidRPr="00DB770D" w:rsidRDefault="00AC1C3A" w:rsidP="001E55A7">
      <w:pPr>
        <w:spacing w:line="480" w:lineRule="auto"/>
        <w:ind w:firstLine="720"/>
        <w:rPr>
          <w:rFonts w:ascii="Arial" w:eastAsia="Arial" w:hAnsi="Arial" w:cs="Arial"/>
          <w:b/>
        </w:rPr>
      </w:pPr>
    </w:p>
    <w:p w14:paraId="5061DD04" w14:textId="77777777" w:rsidR="00AC1C3A" w:rsidRPr="00DB770D" w:rsidRDefault="00427B09" w:rsidP="00052735">
      <w:pPr>
        <w:spacing w:line="480" w:lineRule="auto"/>
        <w:ind w:firstLine="720"/>
        <w:outlineLvl w:val="0"/>
        <w:rPr>
          <w:rFonts w:ascii="Arial" w:eastAsia="Arial" w:hAnsi="Arial" w:cs="Arial"/>
          <w:i/>
        </w:rPr>
      </w:pPr>
      <w:r w:rsidRPr="00DB770D">
        <w:rPr>
          <w:rFonts w:ascii="Arial" w:eastAsia="Arial" w:hAnsi="Arial" w:cs="Arial"/>
          <w:i/>
        </w:rPr>
        <w:t>Subjects</w:t>
      </w:r>
    </w:p>
    <w:p w14:paraId="5568C5F5" w14:textId="77777777" w:rsidR="00AC1C3A" w:rsidRPr="00DB770D" w:rsidRDefault="00AC1C3A" w:rsidP="001E55A7">
      <w:pPr>
        <w:spacing w:line="480" w:lineRule="auto"/>
        <w:ind w:firstLine="720"/>
        <w:rPr>
          <w:rFonts w:ascii="Arial" w:eastAsia="Arial" w:hAnsi="Arial" w:cs="Arial"/>
          <w:i/>
        </w:rPr>
      </w:pPr>
    </w:p>
    <w:p w14:paraId="2F7F35B3" w14:textId="620300E2" w:rsidR="00AC1C3A" w:rsidRPr="00DB770D" w:rsidRDefault="00427B09" w:rsidP="001E55A7">
      <w:pPr>
        <w:spacing w:line="480" w:lineRule="auto"/>
        <w:ind w:firstLine="720"/>
        <w:rPr>
          <w:rFonts w:ascii="Arial" w:eastAsia="Arial" w:hAnsi="Arial" w:cs="Arial"/>
        </w:rPr>
      </w:pPr>
      <w:r w:rsidRPr="00DB770D">
        <w:rPr>
          <w:rFonts w:ascii="Arial" w:eastAsia="Arial" w:hAnsi="Arial" w:cs="Arial"/>
        </w:rPr>
        <w:t xml:space="preserve">The “Epidemiological Study of Familial Breast Cancer” (EMBRACE) study is a prospective cohort study in the United Kingdom (UK) and Republic of Ireland, aiming to characterise cancer risks in </w:t>
      </w:r>
      <w:r w:rsidRPr="00DB770D">
        <w:rPr>
          <w:rFonts w:ascii="Arial" w:eastAsia="Arial" w:hAnsi="Arial" w:cs="Arial"/>
          <w:i/>
        </w:rPr>
        <w:t>BRCA1/BRCA2</w:t>
      </w:r>
      <w:r w:rsidRPr="00DB770D">
        <w:rPr>
          <w:rFonts w:ascii="Arial" w:eastAsia="Arial" w:hAnsi="Arial" w:cs="Arial"/>
        </w:rPr>
        <w:t xml:space="preserve"> mutation carriers and their relatives. Individuals are eligible for inclusion in EMBRACE if they: (1) carry a pathogenic mutation in </w:t>
      </w:r>
      <w:r w:rsidRPr="00DB770D">
        <w:rPr>
          <w:rFonts w:ascii="Arial" w:eastAsia="Arial" w:hAnsi="Arial" w:cs="Arial"/>
          <w:i/>
        </w:rPr>
        <w:t>BRCA1</w:t>
      </w:r>
      <w:r w:rsidRPr="00DB770D">
        <w:rPr>
          <w:rFonts w:ascii="Arial" w:eastAsia="Arial" w:hAnsi="Arial" w:cs="Arial"/>
        </w:rPr>
        <w:t xml:space="preserve"> or </w:t>
      </w:r>
      <w:r w:rsidRPr="00DB770D">
        <w:rPr>
          <w:rFonts w:ascii="Arial" w:eastAsia="Arial" w:hAnsi="Arial" w:cs="Arial"/>
          <w:i/>
        </w:rPr>
        <w:t>BRCA2</w:t>
      </w:r>
      <w:r w:rsidR="007A6EC5" w:rsidRPr="00DB770D">
        <w:rPr>
          <w:rFonts w:ascii="Arial" w:eastAsia="Arial" w:hAnsi="Arial" w:cs="Arial"/>
          <w:i/>
        </w:rPr>
        <w:t>,</w:t>
      </w:r>
      <w:r w:rsidRPr="00DB770D">
        <w:rPr>
          <w:rFonts w:ascii="Arial" w:eastAsia="Arial" w:hAnsi="Arial" w:cs="Arial"/>
        </w:rPr>
        <w:t xml:space="preserve"> (2) are non-carriers in families with a pathogenic </w:t>
      </w:r>
      <w:r w:rsidRPr="00DB770D">
        <w:rPr>
          <w:rFonts w:ascii="Arial" w:eastAsia="Arial" w:hAnsi="Arial" w:cs="Arial"/>
          <w:i/>
        </w:rPr>
        <w:t>BRCA1</w:t>
      </w:r>
      <w:r w:rsidRPr="00DB770D">
        <w:rPr>
          <w:rFonts w:ascii="Arial" w:eastAsia="Arial" w:hAnsi="Arial" w:cs="Arial"/>
        </w:rPr>
        <w:t xml:space="preserve"> or </w:t>
      </w:r>
      <w:r w:rsidRPr="00DB770D">
        <w:rPr>
          <w:rFonts w:ascii="Arial" w:eastAsia="Arial" w:hAnsi="Arial" w:cs="Arial"/>
          <w:i/>
        </w:rPr>
        <w:t>BRCA2</w:t>
      </w:r>
      <w:r w:rsidRPr="00DB770D">
        <w:rPr>
          <w:rFonts w:ascii="Arial" w:eastAsia="Arial" w:hAnsi="Arial" w:cs="Arial"/>
        </w:rPr>
        <w:t xml:space="preserve"> mutation, or (3) if they are potential carriers but opt not to undergo a predictive genetic test. Recruitment is organised through regional cancer genetics centres, generally close to the time of genetic testing. Recruitment commenced in 1997 and includes both women and men. The cohort includes individuals with or without personal history of cancer; all participants complete a baseline questionnaire which includes information on </w:t>
      </w:r>
      <w:r w:rsidR="00404B5E" w:rsidRPr="00DB770D">
        <w:rPr>
          <w:rFonts w:ascii="Arial" w:eastAsia="Arial" w:hAnsi="Arial" w:cs="Arial"/>
        </w:rPr>
        <w:t>BC</w:t>
      </w:r>
      <w:r w:rsidRPr="00DB770D">
        <w:rPr>
          <w:rFonts w:ascii="Arial" w:eastAsia="Arial" w:hAnsi="Arial" w:cs="Arial"/>
        </w:rPr>
        <w:t xml:space="preserve"> and </w:t>
      </w:r>
      <w:r w:rsidR="00404B5E" w:rsidRPr="00DB770D">
        <w:rPr>
          <w:rFonts w:ascii="Arial" w:eastAsia="Arial" w:hAnsi="Arial" w:cs="Arial"/>
        </w:rPr>
        <w:t>EOC</w:t>
      </w:r>
      <w:r w:rsidRPr="00DB770D">
        <w:rPr>
          <w:rFonts w:ascii="Arial" w:eastAsia="Arial" w:hAnsi="Arial" w:cs="Arial"/>
        </w:rPr>
        <w:t xml:space="preserve"> risk factors and medical history.</w:t>
      </w:r>
      <w:r w:rsidR="00922EB2" w:rsidRPr="00DB770D">
        <w:rPr>
          <w:rFonts w:ascii="Arial" w:eastAsia="Arial" w:hAnsi="Arial" w:cs="Arial"/>
        </w:rPr>
        <w:t xml:space="preserve"> The EMBRACE study </w:t>
      </w:r>
      <w:r w:rsidR="00A87E80" w:rsidRPr="00DB770D">
        <w:rPr>
          <w:rFonts w:ascii="Arial" w:eastAsia="Arial" w:hAnsi="Arial" w:cs="Arial"/>
        </w:rPr>
        <w:t xml:space="preserve">was approved by the former Anglia and Oxford Medical Research and Ethics Committee (North West Anglia </w:t>
      </w:r>
      <w:r w:rsidR="0032747D" w:rsidRPr="00DB770D">
        <w:rPr>
          <w:rFonts w:ascii="Arial" w:eastAsia="Arial" w:hAnsi="Arial" w:cs="Arial"/>
        </w:rPr>
        <w:t xml:space="preserve">Health </w:t>
      </w:r>
      <w:r w:rsidR="00A87E80" w:rsidRPr="00DB770D">
        <w:rPr>
          <w:rFonts w:ascii="Arial" w:eastAsia="Arial" w:hAnsi="Arial" w:cs="Arial"/>
        </w:rPr>
        <w:t xml:space="preserve">Authority, Peterborough, United Kingdom), now East of England – Cambridge South Research Ethics Committee (Nottingham, United Kingdom). </w:t>
      </w:r>
    </w:p>
    <w:p w14:paraId="3E3BEADF" w14:textId="34C8150D" w:rsidR="00AC1C3A" w:rsidRPr="00DB770D" w:rsidRDefault="00427B09" w:rsidP="001E55A7">
      <w:pPr>
        <w:spacing w:line="480" w:lineRule="auto"/>
        <w:ind w:firstLine="720"/>
        <w:rPr>
          <w:rFonts w:ascii="Arial" w:eastAsia="Arial" w:hAnsi="Arial" w:cs="Arial"/>
        </w:rPr>
      </w:pPr>
      <w:r w:rsidRPr="00DB770D">
        <w:rPr>
          <w:rFonts w:ascii="Arial" w:eastAsia="Arial" w:hAnsi="Arial" w:cs="Arial"/>
        </w:rPr>
        <w:t xml:space="preserve">Only non-carrier women were eligible for inclusion in the present study. Information on date and cause of death, and cancer diagnoses, was obtained through linkage with the Health and Social Care Information Centre for England and Wales, and with the National Health Service Central Register for Scotland. </w:t>
      </w:r>
      <w:r w:rsidR="007F6899" w:rsidRPr="00DB770D">
        <w:rPr>
          <w:rFonts w:ascii="Arial" w:eastAsia="Arial" w:hAnsi="Arial" w:cs="Arial"/>
        </w:rPr>
        <w:t>For the purpose of the study</w:t>
      </w:r>
      <w:r w:rsidR="00490C96" w:rsidRPr="00DB770D">
        <w:rPr>
          <w:rFonts w:ascii="Arial" w:eastAsia="Arial" w:hAnsi="Arial" w:cs="Arial"/>
        </w:rPr>
        <w:t>,</w:t>
      </w:r>
      <w:r w:rsidR="007F6899" w:rsidRPr="00DB770D">
        <w:rPr>
          <w:rFonts w:ascii="Arial" w:eastAsia="Arial" w:hAnsi="Arial" w:cs="Arial"/>
        </w:rPr>
        <w:t xml:space="preserve"> the last record </w:t>
      </w:r>
      <w:r w:rsidR="007F6899" w:rsidRPr="00DB770D">
        <w:rPr>
          <w:rFonts w:ascii="Arial" w:eastAsia="Arial" w:hAnsi="Arial" w:cs="Arial"/>
        </w:rPr>
        <w:lastRenderedPageBreak/>
        <w:t>linkage was performed on the 15</w:t>
      </w:r>
      <w:r w:rsidR="007F6899" w:rsidRPr="00DB770D">
        <w:rPr>
          <w:rFonts w:ascii="Arial" w:eastAsia="Arial" w:hAnsi="Arial" w:cs="Arial"/>
          <w:vertAlign w:val="superscript"/>
        </w:rPr>
        <w:t>th</w:t>
      </w:r>
      <w:r w:rsidR="007F6899" w:rsidRPr="00DB770D">
        <w:rPr>
          <w:rFonts w:ascii="Arial" w:eastAsia="Arial" w:hAnsi="Arial" w:cs="Arial"/>
        </w:rPr>
        <w:t xml:space="preserve"> December 2015</w:t>
      </w:r>
      <w:r w:rsidR="00490C96" w:rsidRPr="00DB770D">
        <w:rPr>
          <w:rFonts w:ascii="Arial" w:eastAsia="Arial" w:hAnsi="Arial" w:cs="Arial"/>
        </w:rPr>
        <w:t>. The</w:t>
      </w:r>
      <w:r w:rsidR="00925B54" w:rsidRPr="00DB770D">
        <w:rPr>
          <w:rFonts w:ascii="Arial" w:eastAsia="Arial" w:hAnsi="Arial" w:cs="Arial"/>
        </w:rPr>
        <w:t xml:space="preserve"> </w:t>
      </w:r>
      <w:r w:rsidR="00AF65BB" w:rsidRPr="00DB770D">
        <w:rPr>
          <w:rFonts w:ascii="Arial" w:eastAsia="Arial" w:hAnsi="Arial" w:cs="Arial"/>
        </w:rPr>
        <w:t>e</w:t>
      </w:r>
      <w:r w:rsidR="00CC7BB7" w:rsidRPr="00DB770D">
        <w:rPr>
          <w:rFonts w:ascii="Arial" w:eastAsia="Arial" w:hAnsi="Arial" w:cs="Arial"/>
        </w:rPr>
        <w:t xml:space="preserve">nd of </w:t>
      </w:r>
      <w:r w:rsidR="00FE1F8F" w:rsidRPr="00DB770D">
        <w:rPr>
          <w:rFonts w:ascii="Arial" w:eastAsia="Arial" w:hAnsi="Arial" w:cs="Arial"/>
        </w:rPr>
        <w:t xml:space="preserve">follow-up </w:t>
      </w:r>
      <w:r w:rsidR="005A14C8" w:rsidRPr="00DB770D">
        <w:rPr>
          <w:rFonts w:ascii="Arial" w:eastAsia="Arial" w:hAnsi="Arial" w:cs="Arial"/>
        </w:rPr>
        <w:t xml:space="preserve">was </w:t>
      </w:r>
      <w:r w:rsidR="00CC7BB7" w:rsidRPr="00DB770D">
        <w:rPr>
          <w:rFonts w:ascii="Arial" w:eastAsia="Arial" w:hAnsi="Arial" w:cs="Arial"/>
        </w:rPr>
        <w:t xml:space="preserve">set </w:t>
      </w:r>
      <w:r w:rsidR="007A6EC5" w:rsidRPr="00DB770D">
        <w:rPr>
          <w:rFonts w:ascii="Arial" w:eastAsia="Arial" w:hAnsi="Arial" w:cs="Arial"/>
        </w:rPr>
        <w:t xml:space="preserve">as </w:t>
      </w:r>
      <w:r w:rsidR="00CC7BB7" w:rsidRPr="00DB770D">
        <w:rPr>
          <w:rFonts w:ascii="Arial" w:eastAsia="Arial" w:hAnsi="Arial" w:cs="Arial"/>
        </w:rPr>
        <w:t>the 15</w:t>
      </w:r>
      <w:r w:rsidR="00CC7BB7" w:rsidRPr="00DB770D">
        <w:rPr>
          <w:rFonts w:ascii="Arial" w:eastAsia="Arial" w:hAnsi="Arial" w:cs="Arial"/>
          <w:vertAlign w:val="superscript"/>
        </w:rPr>
        <w:t>th</w:t>
      </w:r>
      <w:r w:rsidR="006E4A92" w:rsidRPr="00DB770D">
        <w:rPr>
          <w:rFonts w:ascii="Arial" w:eastAsia="Arial" w:hAnsi="Arial" w:cs="Arial"/>
        </w:rPr>
        <w:t xml:space="preserve"> July 2015</w:t>
      </w:r>
      <w:r w:rsidR="00490C96" w:rsidRPr="00DB770D">
        <w:rPr>
          <w:rFonts w:ascii="Arial" w:eastAsia="Arial" w:hAnsi="Arial" w:cs="Arial"/>
        </w:rPr>
        <w:t xml:space="preserve"> to ensure</w:t>
      </w:r>
      <w:r w:rsidR="00925B54" w:rsidRPr="00DB770D">
        <w:rPr>
          <w:rFonts w:ascii="Arial" w:eastAsia="Arial" w:hAnsi="Arial" w:cs="Arial"/>
        </w:rPr>
        <w:t xml:space="preserve"> that any cancer diagnoses by this date were likely to have been reported </w:t>
      </w:r>
      <w:r w:rsidR="00C42186" w:rsidRPr="00DB770D">
        <w:rPr>
          <w:rFonts w:ascii="Arial" w:eastAsia="Arial" w:hAnsi="Arial" w:cs="Arial"/>
        </w:rPr>
        <w:t>at the time of the</w:t>
      </w:r>
      <w:r w:rsidR="00925B54" w:rsidRPr="00DB770D">
        <w:rPr>
          <w:rFonts w:ascii="Arial" w:eastAsia="Arial" w:hAnsi="Arial" w:cs="Arial"/>
        </w:rPr>
        <w:t xml:space="preserve"> record linkage</w:t>
      </w:r>
      <w:r w:rsidR="00AF15E0" w:rsidRPr="00DB770D">
        <w:rPr>
          <w:rFonts w:ascii="Arial" w:eastAsia="Arial" w:hAnsi="Arial" w:cs="Arial"/>
        </w:rPr>
        <w:t>.</w:t>
      </w:r>
    </w:p>
    <w:p w14:paraId="1BAE347F" w14:textId="6F6FEF7B" w:rsidR="00AC1C3A" w:rsidRPr="00DB770D" w:rsidRDefault="00427B09" w:rsidP="001E55A7">
      <w:pPr>
        <w:spacing w:line="480" w:lineRule="auto"/>
        <w:ind w:firstLine="720"/>
        <w:rPr>
          <w:rFonts w:ascii="Arial" w:eastAsia="Arial" w:hAnsi="Arial" w:cs="Arial"/>
        </w:rPr>
      </w:pPr>
      <w:r w:rsidRPr="00DB770D">
        <w:rPr>
          <w:rFonts w:ascii="Arial" w:eastAsia="Arial" w:hAnsi="Arial" w:cs="Arial"/>
        </w:rPr>
        <w:t xml:space="preserve">Cancer risks for </w:t>
      </w:r>
      <w:r w:rsidRPr="00DB770D">
        <w:rPr>
          <w:rFonts w:ascii="Arial" w:eastAsia="Arial" w:hAnsi="Arial" w:cs="Arial"/>
          <w:i/>
        </w:rPr>
        <w:t>BRCA1/BRCA2</w:t>
      </w:r>
      <w:r w:rsidRPr="00DB770D">
        <w:rPr>
          <w:rFonts w:ascii="Arial" w:eastAsia="Arial" w:hAnsi="Arial" w:cs="Arial"/>
        </w:rPr>
        <w:t xml:space="preserve"> predictive test negatives</w:t>
      </w:r>
      <w:r w:rsidRPr="00DB770D">
        <w:rPr>
          <w:rFonts w:ascii="Arial" w:eastAsia="Arial" w:hAnsi="Arial" w:cs="Arial"/>
          <w:sz w:val="22"/>
          <w:szCs w:val="22"/>
        </w:rPr>
        <w:t xml:space="preserve"> </w:t>
      </w:r>
      <w:r w:rsidRPr="00DB770D">
        <w:rPr>
          <w:rFonts w:ascii="Arial" w:eastAsia="Arial" w:hAnsi="Arial" w:cs="Arial"/>
        </w:rPr>
        <w:t xml:space="preserve">were estimated separately for incident invasive BC and incident EOC. Women were eligible for inclusion in the analysis if they had not been diagnosed with cancer, other than non-melanoma skin cancer (NMSC), before the date at the baseline questionnaire (study recruitment). For the estimation of </w:t>
      </w:r>
      <w:r w:rsidR="00315682" w:rsidRPr="00DB770D">
        <w:rPr>
          <w:rFonts w:ascii="Arial" w:eastAsia="Arial" w:hAnsi="Arial" w:cs="Arial"/>
        </w:rPr>
        <w:t>BC</w:t>
      </w:r>
      <w:r w:rsidRPr="00DB770D">
        <w:rPr>
          <w:rFonts w:ascii="Arial" w:eastAsia="Arial" w:hAnsi="Arial" w:cs="Arial"/>
        </w:rPr>
        <w:t xml:space="preserve"> risk, participants were ineligible if they had already undergone </w:t>
      </w:r>
      <w:r w:rsidR="00022D9D" w:rsidRPr="00DB770D">
        <w:rPr>
          <w:rFonts w:ascii="Arial" w:eastAsia="Arial" w:hAnsi="Arial" w:cs="Arial"/>
        </w:rPr>
        <w:t>risk-reducing bilateral mastectomy (</w:t>
      </w:r>
      <w:r w:rsidRPr="00DB770D">
        <w:rPr>
          <w:rFonts w:ascii="Arial" w:eastAsia="Arial" w:hAnsi="Arial" w:cs="Arial"/>
        </w:rPr>
        <w:t>RRBM</w:t>
      </w:r>
      <w:r w:rsidR="00022D9D" w:rsidRPr="00DB770D">
        <w:rPr>
          <w:rFonts w:ascii="Arial" w:eastAsia="Arial" w:hAnsi="Arial" w:cs="Arial"/>
        </w:rPr>
        <w:t>)</w:t>
      </w:r>
      <w:r w:rsidRPr="00DB770D">
        <w:rPr>
          <w:rFonts w:ascii="Arial" w:eastAsia="Arial" w:hAnsi="Arial" w:cs="Arial"/>
        </w:rPr>
        <w:t xml:space="preserve"> at recruitment. In estimating </w:t>
      </w:r>
      <w:r w:rsidR="00315682" w:rsidRPr="00DB770D">
        <w:rPr>
          <w:rFonts w:ascii="Arial" w:eastAsia="Arial" w:hAnsi="Arial" w:cs="Arial"/>
        </w:rPr>
        <w:t>EOC</w:t>
      </w:r>
      <w:r w:rsidRPr="00DB770D">
        <w:rPr>
          <w:rFonts w:ascii="Arial" w:eastAsia="Arial" w:hAnsi="Arial" w:cs="Arial"/>
        </w:rPr>
        <w:t xml:space="preserve"> risk, participants were ineligible if they had undergone </w:t>
      </w:r>
      <w:r w:rsidR="00022D9D" w:rsidRPr="00DB770D">
        <w:rPr>
          <w:rFonts w:ascii="Arial" w:eastAsia="Arial" w:hAnsi="Arial" w:cs="Arial"/>
        </w:rPr>
        <w:t>risk-reducing salpingo-oophorectomy (</w:t>
      </w:r>
      <w:r w:rsidRPr="00DB770D">
        <w:rPr>
          <w:rFonts w:ascii="Arial" w:eastAsia="Arial" w:hAnsi="Arial" w:cs="Arial"/>
        </w:rPr>
        <w:t>RRSO</w:t>
      </w:r>
      <w:r w:rsidR="00022D9D" w:rsidRPr="00DB770D">
        <w:rPr>
          <w:rFonts w:ascii="Arial" w:eastAsia="Arial" w:hAnsi="Arial" w:cs="Arial"/>
        </w:rPr>
        <w:t>)</w:t>
      </w:r>
      <w:r w:rsidRPr="00DB770D">
        <w:rPr>
          <w:rFonts w:ascii="Arial" w:eastAsia="Arial" w:hAnsi="Arial" w:cs="Arial"/>
        </w:rPr>
        <w:t xml:space="preserve"> or bilateral salpingectomy (since non-carriers in EMBRACE do not complete follow-up questionnaires after study recruitment, information on prospective prophylactic surgeries occurring after the baseline questionnaire date was not available). Women were followed from baseline until the first of (1) death, (2) a diagnosis of a cancer other than NMSC (3) attained age 85 years or (4) 15</w:t>
      </w:r>
      <w:r w:rsidRPr="00DB770D">
        <w:rPr>
          <w:rFonts w:ascii="Arial" w:eastAsia="Arial" w:hAnsi="Arial" w:cs="Arial"/>
          <w:vertAlign w:val="superscript"/>
        </w:rPr>
        <w:t>th</w:t>
      </w:r>
      <w:r w:rsidRPr="00DB770D">
        <w:rPr>
          <w:rFonts w:ascii="Arial" w:eastAsia="Arial" w:hAnsi="Arial" w:cs="Arial"/>
        </w:rPr>
        <w:t xml:space="preserve"> July 2015. For the </w:t>
      </w:r>
      <w:r w:rsidR="00291DA3" w:rsidRPr="00DB770D">
        <w:rPr>
          <w:rFonts w:ascii="Arial" w:eastAsia="Arial" w:hAnsi="Arial" w:cs="Arial"/>
        </w:rPr>
        <w:t>BC</w:t>
      </w:r>
      <w:r w:rsidRPr="00DB770D">
        <w:rPr>
          <w:rFonts w:ascii="Arial" w:eastAsia="Arial" w:hAnsi="Arial" w:cs="Arial"/>
        </w:rPr>
        <w:t xml:space="preserve"> risk estimation, only women diagnosed with an incident invasive BC were assumed to be affected (i.e. </w:t>
      </w:r>
      <w:r w:rsidR="00A07EDF" w:rsidRPr="00DB770D">
        <w:rPr>
          <w:rFonts w:ascii="Arial" w:eastAsia="Arial" w:hAnsi="Arial" w:cs="Arial"/>
        </w:rPr>
        <w:t xml:space="preserve">non-invasive BCs </w:t>
      </w:r>
      <w:r w:rsidRPr="00DB770D">
        <w:rPr>
          <w:rFonts w:ascii="Arial" w:eastAsia="Arial" w:hAnsi="Arial" w:cs="Arial"/>
        </w:rPr>
        <w:t xml:space="preserve">were ignored but censored as unaffected at diagnosis) and for the </w:t>
      </w:r>
      <w:r w:rsidR="00291DA3" w:rsidRPr="00DB770D">
        <w:rPr>
          <w:rFonts w:ascii="Arial" w:eastAsia="Arial" w:hAnsi="Arial" w:cs="Arial"/>
        </w:rPr>
        <w:t>EOC</w:t>
      </w:r>
      <w:r w:rsidRPr="00DB770D">
        <w:rPr>
          <w:rFonts w:ascii="Arial" w:eastAsia="Arial" w:hAnsi="Arial" w:cs="Arial"/>
        </w:rPr>
        <w:t xml:space="preserve"> analysis only women diagnosed with an EOC were assumed to be affected.</w:t>
      </w:r>
    </w:p>
    <w:p w14:paraId="0520AA8E" w14:textId="77777777" w:rsidR="00AC1C3A" w:rsidRPr="00DB770D" w:rsidRDefault="00AC1C3A" w:rsidP="001E55A7">
      <w:pPr>
        <w:spacing w:line="480" w:lineRule="auto"/>
        <w:rPr>
          <w:rFonts w:ascii="Arial" w:eastAsia="Arial" w:hAnsi="Arial" w:cs="Arial"/>
        </w:rPr>
      </w:pPr>
    </w:p>
    <w:p w14:paraId="513BC8D3" w14:textId="287A55B1" w:rsidR="00AC1C3A" w:rsidRPr="00DB770D" w:rsidRDefault="00FF790D" w:rsidP="00052735">
      <w:pPr>
        <w:spacing w:line="480" w:lineRule="auto"/>
        <w:ind w:firstLine="720"/>
        <w:outlineLvl w:val="0"/>
        <w:rPr>
          <w:rFonts w:ascii="Arial" w:eastAsia="Arial" w:hAnsi="Arial" w:cs="Arial"/>
        </w:rPr>
      </w:pPr>
      <w:r w:rsidRPr="00DB770D">
        <w:rPr>
          <w:rFonts w:ascii="Arial" w:eastAsia="Arial" w:hAnsi="Arial" w:cs="Arial"/>
          <w:i/>
        </w:rPr>
        <w:t>Statistical A</w:t>
      </w:r>
      <w:r w:rsidR="00427B09" w:rsidRPr="00DB770D">
        <w:rPr>
          <w:rFonts w:ascii="Arial" w:eastAsia="Arial" w:hAnsi="Arial" w:cs="Arial"/>
          <w:i/>
        </w:rPr>
        <w:t>nalysis</w:t>
      </w:r>
    </w:p>
    <w:p w14:paraId="7D942C2D" w14:textId="77777777" w:rsidR="00AC1C3A" w:rsidRPr="00DB770D" w:rsidRDefault="00AC1C3A" w:rsidP="001E55A7">
      <w:pPr>
        <w:spacing w:line="480" w:lineRule="auto"/>
        <w:ind w:firstLine="720"/>
        <w:rPr>
          <w:rFonts w:ascii="Arial" w:eastAsia="Arial" w:hAnsi="Arial" w:cs="Arial"/>
        </w:rPr>
      </w:pPr>
    </w:p>
    <w:p w14:paraId="28DDBBBA" w14:textId="77777777" w:rsidR="00C30C86" w:rsidRPr="00DB770D" w:rsidRDefault="00427B09" w:rsidP="001E55A7">
      <w:pPr>
        <w:spacing w:line="480" w:lineRule="auto"/>
        <w:ind w:firstLine="720"/>
        <w:rPr>
          <w:rFonts w:ascii="Arial" w:hAnsi="Arial" w:cs="Arial"/>
        </w:rPr>
      </w:pPr>
      <w:r w:rsidRPr="00DB770D">
        <w:rPr>
          <w:rFonts w:ascii="Arial" w:eastAsia="Arial" w:hAnsi="Arial" w:cs="Arial"/>
        </w:rPr>
        <w:t xml:space="preserve">Annual incidences of invasive BC and EOC per 1000 person-years were estimated for the age intervals 18-24, 25-34, 35-44, 45-54, 55-64, 65-74 and 75-84 using standard cohort analysis. Kaplan-Meier analysis was used to estimate the cumulative risks. </w:t>
      </w:r>
      <w:r w:rsidR="009504A8" w:rsidRPr="00DB770D">
        <w:rPr>
          <w:rFonts w:ascii="Arial" w:hAnsi="Arial" w:cs="Arial"/>
        </w:rPr>
        <w:t xml:space="preserve">The probability of experiencing the event of interest up to a given time-point was calculated as </w:t>
      </w:r>
      <w:r w:rsidR="009504A8" w:rsidRPr="00DB770D">
        <w:rPr>
          <w:rFonts w:ascii="Arial" w:hAnsi="Arial" w:cs="Arial"/>
        </w:rPr>
        <w:lastRenderedPageBreak/>
        <w:t xml:space="preserve">1-Kaplan-Meier estimate of the survival probability. Differences in cancer risks between members of </w:t>
      </w:r>
      <w:r w:rsidR="009504A8" w:rsidRPr="00DB770D">
        <w:rPr>
          <w:rFonts w:ascii="Arial" w:hAnsi="Arial" w:cs="Arial"/>
          <w:i/>
        </w:rPr>
        <w:t>BRCA1</w:t>
      </w:r>
      <w:r w:rsidR="009504A8" w:rsidRPr="00DB770D">
        <w:rPr>
          <w:rFonts w:ascii="Arial" w:hAnsi="Arial" w:cs="Arial"/>
        </w:rPr>
        <w:t xml:space="preserve"> families and members of </w:t>
      </w:r>
      <w:r w:rsidR="009504A8" w:rsidRPr="00DB770D">
        <w:rPr>
          <w:rFonts w:ascii="Arial" w:hAnsi="Arial" w:cs="Arial"/>
          <w:i/>
        </w:rPr>
        <w:t>BRCA2</w:t>
      </w:r>
      <w:r w:rsidR="009504A8" w:rsidRPr="00DB770D">
        <w:rPr>
          <w:rFonts w:ascii="Arial" w:hAnsi="Arial" w:cs="Arial"/>
        </w:rPr>
        <w:t xml:space="preserve"> families were assessed using Cox regression. The hazard ratio (HR) was defined as the ratio between the hazard function at age </w:t>
      </w:r>
      <w:r w:rsidR="009504A8" w:rsidRPr="00DB770D">
        <w:rPr>
          <w:rFonts w:ascii="Arial" w:hAnsi="Arial" w:cs="Arial"/>
          <w:i/>
        </w:rPr>
        <w:t xml:space="preserve">t </w:t>
      </w:r>
      <w:r w:rsidR="009504A8" w:rsidRPr="00DB770D">
        <w:rPr>
          <w:rFonts w:ascii="Arial" w:hAnsi="Arial" w:cs="Arial"/>
        </w:rPr>
        <w:t xml:space="preserve">for non-carriers from </w:t>
      </w:r>
      <w:r w:rsidR="009504A8" w:rsidRPr="00DB770D">
        <w:rPr>
          <w:rFonts w:ascii="Arial" w:hAnsi="Arial" w:cs="Arial"/>
          <w:i/>
        </w:rPr>
        <w:t>BRCA2</w:t>
      </w:r>
      <w:r w:rsidR="009504A8" w:rsidRPr="00DB770D">
        <w:rPr>
          <w:rFonts w:ascii="Arial" w:hAnsi="Arial" w:cs="Arial"/>
        </w:rPr>
        <w:t xml:space="preserve"> families and the hazard function at age </w:t>
      </w:r>
      <w:r w:rsidR="009504A8" w:rsidRPr="00DB770D">
        <w:rPr>
          <w:rFonts w:ascii="Arial" w:hAnsi="Arial" w:cs="Arial"/>
          <w:i/>
        </w:rPr>
        <w:t xml:space="preserve">t </w:t>
      </w:r>
      <w:r w:rsidR="009504A8" w:rsidRPr="00DB770D">
        <w:rPr>
          <w:rFonts w:ascii="Arial" w:hAnsi="Arial" w:cs="Arial"/>
        </w:rPr>
        <w:t xml:space="preserve">for non-carriers from </w:t>
      </w:r>
      <w:r w:rsidR="009504A8" w:rsidRPr="00DB770D">
        <w:rPr>
          <w:rFonts w:ascii="Arial" w:hAnsi="Arial" w:cs="Arial"/>
          <w:i/>
        </w:rPr>
        <w:t>BRCA1</w:t>
      </w:r>
      <w:r w:rsidR="009504A8" w:rsidRPr="00DB770D">
        <w:rPr>
          <w:rFonts w:ascii="Arial" w:hAnsi="Arial" w:cs="Arial"/>
        </w:rPr>
        <w:t xml:space="preserve"> families. To account for possible variation in risk due to year of birth (i.e. cohort effect), the analysis was adjusted for year of birth using a categorical variable based on the observed quartiles (1922 to 1953, 1954 to 1963, 1964 to 1972, 1973 to 1995).</w:t>
      </w:r>
    </w:p>
    <w:p w14:paraId="386FBF45" w14:textId="076AA9B1" w:rsidR="00AC1C3A" w:rsidRPr="00DB770D" w:rsidRDefault="00C30C86" w:rsidP="001E55A7">
      <w:pPr>
        <w:spacing w:line="480" w:lineRule="auto"/>
        <w:ind w:firstLine="720"/>
        <w:rPr>
          <w:rFonts w:ascii="Arial" w:eastAsia="Arial" w:hAnsi="Arial" w:cs="Arial"/>
        </w:rPr>
      </w:pPr>
      <w:r w:rsidRPr="00DB770D">
        <w:rPr>
          <w:rFonts w:ascii="Arial" w:eastAsia="Arial" w:hAnsi="Arial" w:cs="Arial"/>
        </w:rPr>
        <w:t xml:space="preserve">We assessed the difference between the estimated incidence rates of invasive BC and EOC in the sample under study and the corresponding incidence rates in a reference population by estimating the standardised incidence ratio (SIR). A SIR is the </w:t>
      </w:r>
      <w:r w:rsidRPr="00DB770D">
        <w:rPr>
          <w:rFonts w:ascii="Arial" w:hAnsi="Arial" w:cs="Arial"/>
        </w:rPr>
        <w:t>ratio between the number of observed incident cases and the number of expected incident cases in the study population over the period of observation.</w:t>
      </w:r>
      <w:r w:rsidR="00427B09" w:rsidRPr="00DB770D">
        <w:rPr>
          <w:rFonts w:ascii="Arial" w:eastAsia="Arial" w:hAnsi="Arial" w:cs="Arial"/>
        </w:rPr>
        <w:t xml:space="preserve"> For this purpose, we used the population incidences for England </w:t>
      </w:r>
      <w:r w:rsidR="00C2227C" w:rsidRPr="00DB770D">
        <w:rPr>
          <w:rFonts w:ascii="Arial" w:eastAsia="Arial" w:hAnsi="Arial" w:cs="Arial"/>
          <w:vertAlign w:val="superscript"/>
        </w:rPr>
        <w:t>23</w:t>
      </w:r>
      <w:r w:rsidR="0035460C" w:rsidRPr="00DB770D">
        <w:rPr>
          <w:rFonts w:ascii="Arial" w:eastAsia="Arial" w:hAnsi="Arial" w:cs="Arial"/>
          <w:vertAlign w:val="superscript"/>
        </w:rPr>
        <w:t xml:space="preserve"> </w:t>
      </w:r>
      <w:r w:rsidR="00427B09" w:rsidRPr="00DB770D">
        <w:rPr>
          <w:rFonts w:ascii="Arial" w:eastAsia="Arial" w:hAnsi="Arial" w:cs="Arial"/>
        </w:rPr>
        <w:t xml:space="preserve">and assumed they also apply to women recruited from Scotland and Wales. </w:t>
      </w:r>
      <w:r w:rsidR="0006615E" w:rsidRPr="00DB770D">
        <w:rPr>
          <w:rFonts w:ascii="Arial" w:hAnsi="Arial" w:cs="Arial"/>
        </w:rPr>
        <w:t>Expected cases were calculated by applying the calendar period-specific, age-specific and cancer-specific incidences for England to the eligible sample of non-carriers. These rates were available from 1998 to 2014. Rates for 1998 and 2014 were assumed to apply for the years 1997 and 2015, respectively.</w:t>
      </w:r>
      <w:r w:rsidR="00427B09" w:rsidRPr="00DB770D">
        <w:rPr>
          <w:rFonts w:ascii="Arial" w:eastAsia="Arial" w:hAnsi="Arial" w:cs="Arial"/>
        </w:rPr>
        <w:t xml:space="preserve">To allow for the fact that multiple individuals from the same family may be included in the analyses robust standard errors were calculated by clustering on family </w:t>
      </w:r>
      <w:r w:rsidR="00427B09" w:rsidRPr="00DB770D">
        <w:rPr>
          <w:rFonts w:ascii="Arial" w:eastAsia="Arial" w:hAnsi="Arial" w:cs="Arial"/>
          <w:vertAlign w:val="superscript"/>
        </w:rPr>
        <w:t>2</w:t>
      </w:r>
      <w:r w:rsidR="00C2227C" w:rsidRPr="00DB770D">
        <w:rPr>
          <w:rFonts w:ascii="Arial" w:eastAsia="Arial" w:hAnsi="Arial" w:cs="Arial"/>
          <w:vertAlign w:val="superscript"/>
        </w:rPr>
        <w:t>4</w:t>
      </w:r>
      <w:r w:rsidR="00427B09" w:rsidRPr="00DB770D">
        <w:rPr>
          <w:rFonts w:ascii="Arial" w:eastAsia="Arial" w:hAnsi="Arial" w:cs="Arial"/>
        </w:rPr>
        <w:t>.</w:t>
      </w:r>
    </w:p>
    <w:p w14:paraId="1FDFC588" w14:textId="77777777" w:rsidR="00365C42" w:rsidRPr="00DB770D" w:rsidRDefault="00365C42" w:rsidP="001E55A7">
      <w:pPr>
        <w:spacing w:line="480" w:lineRule="auto"/>
        <w:ind w:firstLine="720"/>
        <w:rPr>
          <w:rFonts w:ascii="Arial" w:eastAsia="Arial" w:hAnsi="Arial" w:cs="Arial"/>
        </w:rPr>
      </w:pPr>
    </w:p>
    <w:p w14:paraId="0CC6E6D8" w14:textId="77777777" w:rsidR="00CE6DBE" w:rsidRPr="00DB770D" w:rsidRDefault="00CE6DBE" w:rsidP="001E55A7">
      <w:pPr>
        <w:spacing w:line="480" w:lineRule="auto"/>
        <w:ind w:firstLine="720"/>
        <w:rPr>
          <w:rFonts w:ascii="Arial" w:eastAsia="Arial" w:hAnsi="Arial" w:cs="Arial"/>
        </w:rPr>
      </w:pPr>
    </w:p>
    <w:p w14:paraId="4592B0E1" w14:textId="77777777" w:rsidR="00CE6DBE" w:rsidRPr="00DB770D" w:rsidRDefault="00CE6DBE" w:rsidP="001E55A7">
      <w:pPr>
        <w:spacing w:line="480" w:lineRule="auto"/>
        <w:ind w:firstLine="720"/>
        <w:rPr>
          <w:rFonts w:ascii="Arial" w:eastAsia="Arial" w:hAnsi="Arial" w:cs="Arial"/>
        </w:rPr>
      </w:pPr>
    </w:p>
    <w:p w14:paraId="27987B5C" w14:textId="77777777" w:rsidR="00CE6DBE" w:rsidRPr="00DB770D" w:rsidRDefault="00CE6DBE" w:rsidP="001E55A7">
      <w:pPr>
        <w:spacing w:line="480" w:lineRule="auto"/>
        <w:ind w:firstLine="720"/>
        <w:rPr>
          <w:rFonts w:ascii="Arial" w:eastAsia="Arial" w:hAnsi="Arial" w:cs="Arial"/>
        </w:rPr>
      </w:pPr>
    </w:p>
    <w:p w14:paraId="1FC1472C" w14:textId="77777777" w:rsidR="00CE6DBE" w:rsidRPr="00DB770D" w:rsidRDefault="00CE6DBE" w:rsidP="001E55A7">
      <w:pPr>
        <w:spacing w:line="480" w:lineRule="auto"/>
        <w:ind w:firstLine="720"/>
        <w:rPr>
          <w:rFonts w:ascii="Arial" w:eastAsia="Arial" w:hAnsi="Arial" w:cs="Arial"/>
        </w:rPr>
      </w:pPr>
    </w:p>
    <w:p w14:paraId="44A598E9" w14:textId="14646D31" w:rsidR="00AC1C3A" w:rsidRPr="00DB770D" w:rsidRDefault="00E95455" w:rsidP="00052735">
      <w:pPr>
        <w:spacing w:line="480" w:lineRule="auto"/>
        <w:ind w:firstLine="720"/>
        <w:outlineLvl w:val="0"/>
        <w:rPr>
          <w:rFonts w:ascii="Arial" w:eastAsia="Arial" w:hAnsi="Arial" w:cs="Arial"/>
          <w:b/>
        </w:rPr>
      </w:pPr>
      <w:r w:rsidRPr="00DB770D">
        <w:rPr>
          <w:rFonts w:ascii="Arial" w:eastAsia="Arial" w:hAnsi="Arial" w:cs="Arial"/>
          <w:b/>
        </w:rPr>
        <w:lastRenderedPageBreak/>
        <w:t>RESULTS</w:t>
      </w:r>
    </w:p>
    <w:p w14:paraId="2D4292AB" w14:textId="77777777" w:rsidR="00F026F8" w:rsidRPr="00DB770D" w:rsidRDefault="00F026F8" w:rsidP="001E55A7">
      <w:pPr>
        <w:spacing w:line="480" w:lineRule="auto"/>
        <w:rPr>
          <w:rFonts w:ascii="Arial" w:eastAsia="Arial" w:hAnsi="Arial" w:cs="Arial"/>
          <w:b/>
        </w:rPr>
      </w:pPr>
    </w:p>
    <w:p w14:paraId="18779F90" w14:textId="128E671B" w:rsidR="00AC1C3A" w:rsidRPr="00DB770D" w:rsidRDefault="00F026F8" w:rsidP="001E55A7">
      <w:pPr>
        <w:spacing w:line="480" w:lineRule="auto"/>
        <w:ind w:firstLine="720"/>
        <w:rPr>
          <w:rFonts w:ascii="Arial" w:eastAsia="Arial" w:hAnsi="Arial" w:cs="Arial"/>
        </w:rPr>
      </w:pPr>
      <w:r w:rsidRPr="00DB770D">
        <w:rPr>
          <w:rFonts w:ascii="Arial" w:eastAsia="Arial" w:hAnsi="Arial" w:cs="Arial"/>
        </w:rPr>
        <w:t xml:space="preserve">The process of generating the eligible sets for inclusion in the BC and EOC </w:t>
      </w:r>
      <w:r w:rsidR="00B65442" w:rsidRPr="00DB770D">
        <w:rPr>
          <w:rFonts w:ascii="Arial" w:eastAsia="Arial" w:hAnsi="Arial" w:cs="Arial"/>
        </w:rPr>
        <w:t xml:space="preserve">analyses </w:t>
      </w:r>
      <w:r w:rsidRPr="00DB770D">
        <w:rPr>
          <w:rFonts w:ascii="Arial" w:eastAsia="Arial" w:hAnsi="Arial" w:cs="Arial"/>
        </w:rPr>
        <w:t>are described in the appendix (</w:t>
      </w:r>
      <w:r w:rsidRPr="00DB770D">
        <w:rPr>
          <w:rFonts w:ascii="Arial" w:eastAsia="Arial" w:hAnsi="Arial" w:cs="Arial"/>
          <w:b/>
        </w:rPr>
        <w:t>supplemental figure</w:t>
      </w:r>
      <w:r w:rsidR="0073286A" w:rsidRPr="00DB770D">
        <w:rPr>
          <w:rFonts w:ascii="Arial" w:eastAsia="Arial" w:hAnsi="Arial" w:cs="Arial"/>
          <w:b/>
        </w:rPr>
        <w:t>s</w:t>
      </w:r>
      <w:r w:rsidRPr="00DB770D">
        <w:rPr>
          <w:rFonts w:ascii="Arial" w:eastAsia="Arial" w:hAnsi="Arial" w:cs="Arial"/>
          <w:b/>
        </w:rPr>
        <w:t xml:space="preserve"> 1</w:t>
      </w:r>
      <w:r w:rsidR="0073286A" w:rsidRPr="00DB770D">
        <w:rPr>
          <w:rFonts w:ascii="Arial" w:eastAsia="Arial" w:hAnsi="Arial" w:cs="Arial"/>
          <w:b/>
        </w:rPr>
        <w:t xml:space="preserve"> and 2</w:t>
      </w:r>
      <w:r w:rsidRPr="00DB770D">
        <w:rPr>
          <w:rFonts w:ascii="Arial" w:eastAsia="Arial" w:hAnsi="Arial" w:cs="Arial"/>
        </w:rPr>
        <w:t xml:space="preserve">). </w:t>
      </w:r>
      <w:r w:rsidRPr="00DB770D">
        <w:rPr>
          <w:rFonts w:ascii="Arial" w:eastAsia="Arial" w:hAnsi="Arial" w:cs="Arial"/>
          <w:b/>
        </w:rPr>
        <w:t>Table 1</w:t>
      </w:r>
      <w:r w:rsidRPr="00DB770D">
        <w:rPr>
          <w:rFonts w:ascii="Arial" w:eastAsia="Arial" w:hAnsi="Arial" w:cs="Arial"/>
        </w:rPr>
        <w:t xml:space="preserve"> summarises the eligible cohort characteristics.</w:t>
      </w:r>
    </w:p>
    <w:p w14:paraId="56A5707D" w14:textId="77777777" w:rsidR="00293BDD" w:rsidRPr="00DB770D" w:rsidRDefault="00293BDD" w:rsidP="001E55A7">
      <w:pPr>
        <w:spacing w:line="480" w:lineRule="auto"/>
        <w:rPr>
          <w:rFonts w:ascii="Arial" w:eastAsia="Arial" w:hAnsi="Arial" w:cs="Arial"/>
          <w:i/>
        </w:rPr>
      </w:pPr>
    </w:p>
    <w:p w14:paraId="40310C70" w14:textId="4F632DD1" w:rsidR="00AC1C3A" w:rsidRPr="00DB770D" w:rsidRDefault="00FF790D" w:rsidP="00052735">
      <w:pPr>
        <w:spacing w:line="480" w:lineRule="auto"/>
        <w:ind w:firstLine="720"/>
        <w:outlineLvl w:val="0"/>
        <w:rPr>
          <w:rFonts w:ascii="Arial" w:eastAsia="Arial" w:hAnsi="Arial" w:cs="Arial"/>
          <w:i/>
        </w:rPr>
      </w:pPr>
      <w:r w:rsidRPr="00DB770D">
        <w:rPr>
          <w:rFonts w:ascii="Arial" w:eastAsia="Arial" w:hAnsi="Arial" w:cs="Arial"/>
          <w:i/>
        </w:rPr>
        <w:t>Risk of I</w:t>
      </w:r>
      <w:r w:rsidR="00427B09" w:rsidRPr="00DB770D">
        <w:rPr>
          <w:rFonts w:ascii="Arial" w:eastAsia="Arial" w:hAnsi="Arial" w:cs="Arial"/>
          <w:i/>
        </w:rPr>
        <w:t xml:space="preserve">nvasive BC </w:t>
      </w:r>
    </w:p>
    <w:p w14:paraId="34FD59BD" w14:textId="77777777" w:rsidR="00116ECF" w:rsidRPr="00DB770D" w:rsidRDefault="00116ECF" w:rsidP="001E55A7">
      <w:pPr>
        <w:spacing w:line="480" w:lineRule="auto"/>
        <w:rPr>
          <w:rFonts w:ascii="Arial" w:eastAsia="Arial" w:hAnsi="Arial" w:cs="Arial"/>
        </w:rPr>
      </w:pPr>
    </w:p>
    <w:p w14:paraId="6A104111" w14:textId="3ABBBA9C" w:rsidR="00AC1C3A" w:rsidRPr="00DB770D" w:rsidRDefault="00427B09" w:rsidP="001E55A7">
      <w:pPr>
        <w:spacing w:line="480" w:lineRule="auto"/>
        <w:ind w:firstLine="720"/>
        <w:rPr>
          <w:rFonts w:ascii="Arial" w:eastAsia="Arial" w:hAnsi="Arial" w:cs="Arial"/>
        </w:rPr>
      </w:pPr>
      <w:r w:rsidRPr="00DB770D">
        <w:rPr>
          <w:rFonts w:ascii="Arial" w:eastAsia="Arial" w:hAnsi="Arial" w:cs="Arial"/>
        </w:rPr>
        <w:t xml:space="preserve">Among 1,895 </w:t>
      </w:r>
      <w:r w:rsidRPr="00DB770D">
        <w:rPr>
          <w:rFonts w:ascii="Arial" w:eastAsia="Arial" w:hAnsi="Arial" w:cs="Arial"/>
          <w:i/>
        </w:rPr>
        <w:t>BRCA1/BRCA2</w:t>
      </w:r>
      <w:r w:rsidRPr="00DB770D">
        <w:rPr>
          <w:rFonts w:ascii="Arial" w:eastAsia="Arial" w:hAnsi="Arial" w:cs="Arial"/>
        </w:rPr>
        <w:t xml:space="preserve"> predictive test negatives</w:t>
      </w:r>
      <w:r w:rsidR="00F026F8" w:rsidRPr="00DB770D">
        <w:rPr>
          <w:rFonts w:ascii="Arial" w:eastAsia="Arial" w:hAnsi="Arial" w:cs="Arial"/>
        </w:rPr>
        <w:t xml:space="preserve"> eligible for inclusion in the BC analysis</w:t>
      </w:r>
      <w:r w:rsidRPr="00DB770D">
        <w:rPr>
          <w:rFonts w:ascii="Arial" w:eastAsia="Arial" w:hAnsi="Arial" w:cs="Arial"/>
        </w:rPr>
        <w:t xml:space="preserve">, 23 incident invasive BCs occurred, 12 in women from </w:t>
      </w:r>
      <w:r w:rsidRPr="00DB770D">
        <w:rPr>
          <w:rFonts w:ascii="Arial" w:eastAsia="Arial" w:hAnsi="Arial" w:cs="Arial"/>
          <w:i/>
        </w:rPr>
        <w:t>BRCA1</w:t>
      </w:r>
      <w:r w:rsidRPr="00DB770D">
        <w:rPr>
          <w:rFonts w:ascii="Arial" w:eastAsia="Arial" w:hAnsi="Arial" w:cs="Arial"/>
        </w:rPr>
        <w:t xml:space="preserve"> families and 11 in women from </w:t>
      </w:r>
      <w:r w:rsidRPr="00DB770D">
        <w:rPr>
          <w:rFonts w:ascii="Arial" w:eastAsia="Arial" w:hAnsi="Arial" w:cs="Arial"/>
          <w:i/>
        </w:rPr>
        <w:t>BRCA2</w:t>
      </w:r>
      <w:r w:rsidRPr="00DB770D">
        <w:rPr>
          <w:rFonts w:ascii="Arial" w:eastAsia="Arial" w:hAnsi="Arial" w:cs="Arial"/>
        </w:rPr>
        <w:t xml:space="preserve"> families. The estimated incidences, cumulative risks and SIRs are shown in </w:t>
      </w:r>
      <w:r w:rsidRPr="00DB770D">
        <w:rPr>
          <w:rFonts w:ascii="Arial" w:eastAsia="Arial" w:hAnsi="Arial" w:cs="Arial"/>
          <w:b/>
        </w:rPr>
        <w:t>table 2</w:t>
      </w:r>
      <w:r w:rsidRPr="00DB770D">
        <w:rPr>
          <w:rFonts w:ascii="Arial" w:eastAsia="Arial" w:hAnsi="Arial" w:cs="Arial"/>
        </w:rPr>
        <w:t xml:space="preserve">. The crude incidence rate of invasive BC in the overall sample was estimated to be 1.72 per 1000 person years (95% CI 1.16-2.66). The incidence rate increased rapidly at young ages up to age 45 but remained relatively constant after that age, ranging from 2.33 to 3.04 per 1000 person years. The estimate was similar when analysis was restricted to individuals of European ancestry (1.74 per 1000 person years, 95% CI 1.17-2.70). The incidence rate in members of </w:t>
      </w:r>
      <w:r w:rsidRPr="00DB770D">
        <w:rPr>
          <w:rFonts w:ascii="Arial" w:eastAsia="Arial" w:hAnsi="Arial" w:cs="Arial"/>
          <w:i/>
        </w:rPr>
        <w:t>BRCA2</w:t>
      </w:r>
      <w:r w:rsidRPr="00DB770D">
        <w:rPr>
          <w:rFonts w:ascii="Arial" w:eastAsia="Arial" w:hAnsi="Arial" w:cs="Arial"/>
        </w:rPr>
        <w:t xml:space="preserve"> families (1.95/1000 person years ,95% CI 1.11-3.79) was slightly, but not significantly</w:t>
      </w:r>
      <w:r w:rsidR="007041E4" w:rsidRPr="00DB770D">
        <w:rPr>
          <w:rFonts w:ascii="Arial" w:eastAsia="Arial" w:hAnsi="Arial" w:cs="Arial"/>
        </w:rPr>
        <w:t xml:space="preserve"> (p-value 0.58)</w:t>
      </w:r>
      <w:r w:rsidRPr="00DB770D">
        <w:rPr>
          <w:rFonts w:ascii="Arial" w:eastAsia="Arial" w:hAnsi="Arial" w:cs="Arial"/>
        </w:rPr>
        <w:t xml:space="preserve">, higher than the rate in members of </w:t>
      </w:r>
      <w:r w:rsidRPr="00DB770D">
        <w:rPr>
          <w:rFonts w:ascii="Arial" w:eastAsia="Arial" w:hAnsi="Arial" w:cs="Arial"/>
          <w:i/>
        </w:rPr>
        <w:t>BRCA1</w:t>
      </w:r>
      <w:r w:rsidRPr="00DB770D">
        <w:rPr>
          <w:rFonts w:ascii="Arial" w:eastAsia="Arial" w:hAnsi="Arial" w:cs="Arial"/>
        </w:rPr>
        <w:t xml:space="preserve"> families (1.55 per 1000 person years, 95% CI 0.90-2.92). After adjustment for birth cohort, the hazard ratio estimate for members of </w:t>
      </w:r>
      <w:r w:rsidRPr="00DB770D">
        <w:rPr>
          <w:rFonts w:ascii="Arial" w:eastAsia="Arial" w:hAnsi="Arial" w:cs="Arial"/>
          <w:i/>
        </w:rPr>
        <w:t xml:space="preserve">BRCA2 </w:t>
      </w:r>
      <w:r w:rsidRPr="00DB770D">
        <w:rPr>
          <w:rFonts w:ascii="Arial" w:eastAsia="Arial" w:hAnsi="Arial" w:cs="Arial"/>
        </w:rPr>
        <w:t xml:space="preserve">families versus members of </w:t>
      </w:r>
      <w:r w:rsidRPr="00DB770D">
        <w:rPr>
          <w:rFonts w:ascii="Arial" w:eastAsia="Arial" w:hAnsi="Arial" w:cs="Arial"/>
          <w:i/>
        </w:rPr>
        <w:t>BRCA1</w:t>
      </w:r>
      <w:r w:rsidRPr="00DB770D">
        <w:rPr>
          <w:rFonts w:ascii="Arial" w:eastAsia="Arial" w:hAnsi="Arial" w:cs="Arial"/>
        </w:rPr>
        <w:t xml:space="preserve"> families was 1.20 (95% CI 0.53-2.70, Wald test p-value=0.6). The SIR estimate for invasive BC was 0.93 (95% CI 0.62-1.40). In the age-specific analysis the highest SIR was estimated for age group 45-55 (SIR=1.30, 95% CI 0.72-2.35), but SIRs were estimated to be &lt;1 for all other age groups (range: 0.35-0.89). There was no apparent trend in the SIRs with age. The SIR was estimated to be 0.85 (95% CI </w:t>
      </w:r>
      <w:r w:rsidRPr="00DB770D">
        <w:rPr>
          <w:rFonts w:ascii="Arial" w:eastAsia="Arial" w:hAnsi="Arial" w:cs="Arial"/>
        </w:rPr>
        <w:lastRenderedPageBreak/>
        <w:t xml:space="preserve">0.48-1.50) for members of a </w:t>
      </w:r>
      <w:r w:rsidRPr="00DB770D">
        <w:rPr>
          <w:rFonts w:ascii="Arial" w:eastAsia="Arial" w:hAnsi="Arial" w:cs="Arial"/>
          <w:i/>
        </w:rPr>
        <w:t>BRCA1</w:t>
      </w:r>
      <w:r w:rsidRPr="00DB770D">
        <w:rPr>
          <w:rFonts w:ascii="Arial" w:eastAsia="Arial" w:hAnsi="Arial" w:cs="Arial"/>
        </w:rPr>
        <w:t xml:space="preserve"> family with the highest SIR estimated for age group 65-75 (SIR=1.56, 95% CI 0.59-4.16) and 1.03 (95% CI 0.57-1.87) for relatives of </w:t>
      </w:r>
      <w:r w:rsidRPr="00DB770D">
        <w:rPr>
          <w:rFonts w:ascii="Arial" w:eastAsia="Arial" w:hAnsi="Arial" w:cs="Arial"/>
          <w:i/>
        </w:rPr>
        <w:t>BRCA2</w:t>
      </w:r>
      <w:r w:rsidRPr="00DB770D">
        <w:rPr>
          <w:rFonts w:ascii="Arial" w:eastAsia="Arial" w:hAnsi="Arial" w:cs="Arial"/>
        </w:rPr>
        <w:t xml:space="preserve"> mutation carriers with the highest SIR occurring for ages 45-55 (SIR=1.85, 95% CI 0.88-3.87) (</w:t>
      </w:r>
      <w:r w:rsidRPr="00DB770D">
        <w:rPr>
          <w:rFonts w:ascii="Arial" w:eastAsia="Arial" w:hAnsi="Arial" w:cs="Arial"/>
          <w:b/>
        </w:rPr>
        <w:t>table 2</w:t>
      </w:r>
      <w:r w:rsidRPr="00DB770D">
        <w:rPr>
          <w:rFonts w:ascii="Arial" w:eastAsia="Arial" w:hAnsi="Arial" w:cs="Arial"/>
        </w:rPr>
        <w:t>). The risk of developing invasive BC in the pooled sample was estimated to be 3% (95% CI 1.7%-5.3%) by age 55 years and 9.4% (95% CI 5.9%-15%) by age 85 years (</w:t>
      </w:r>
      <w:r w:rsidRPr="00DB770D">
        <w:rPr>
          <w:rFonts w:ascii="Arial" w:eastAsia="Arial" w:hAnsi="Arial" w:cs="Arial"/>
          <w:b/>
        </w:rPr>
        <w:t>figure 1</w:t>
      </w:r>
      <w:r w:rsidRPr="00DB770D">
        <w:rPr>
          <w:rFonts w:ascii="Arial" w:eastAsia="Arial" w:hAnsi="Arial" w:cs="Arial"/>
        </w:rPr>
        <w:t xml:space="preserve">). When analysis was restricted to members of </w:t>
      </w:r>
      <w:r w:rsidRPr="00DB770D">
        <w:rPr>
          <w:rFonts w:ascii="Arial" w:eastAsia="Arial" w:hAnsi="Arial" w:cs="Arial"/>
          <w:i/>
        </w:rPr>
        <w:t>BRCA1</w:t>
      </w:r>
      <w:r w:rsidRPr="00DB770D">
        <w:rPr>
          <w:rFonts w:ascii="Arial" w:eastAsia="Arial" w:hAnsi="Arial" w:cs="Arial"/>
        </w:rPr>
        <w:t xml:space="preserve"> families, the cumulative risk of invasive BC was estimated to be 1.8% (95% CI 0.7%-4.8%) by age 55 and 11% (95% CI 5.6%-19%) by age 85. For members of </w:t>
      </w:r>
      <w:r w:rsidRPr="00DB770D">
        <w:rPr>
          <w:rFonts w:ascii="Arial" w:eastAsia="Arial" w:hAnsi="Arial" w:cs="Arial"/>
          <w:i/>
        </w:rPr>
        <w:t>BRCA2</w:t>
      </w:r>
      <w:r w:rsidRPr="00DB770D">
        <w:rPr>
          <w:rFonts w:ascii="Arial" w:eastAsia="Arial" w:hAnsi="Arial" w:cs="Arial"/>
        </w:rPr>
        <w:t xml:space="preserve"> families, the risk of developing invasive BC was 4.5% (95% CI 2.3%-8.8%) by age 55 and 7.7% (95% CI 4.2%-14%) by age 85 (</w:t>
      </w:r>
      <w:r w:rsidR="0046122F" w:rsidRPr="00DB770D">
        <w:rPr>
          <w:rFonts w:ascii="Arial" w:eastAsia="Arial" w:hAnsi="Arial" w:cs="Arial"/>
          <w:b/>
        </w:rPr>
        <w:t>supplemental</w:t>
      </w:r>
      <w:r w:rsidRPr="00DB770D">
        <w:rPr>
          <w:rFonts w:ascii="Arial" w:eastAsia="Arial" w:hAnsi="Arial" w:cs="Arial"/>
          <w:b/>
        </w:rPr>
        <w:t xml:space="preserve"> figure </w:t>
      </w:r>
      <w:r w:rsidR="0046122F" w:rsidRPr="00DB770D">
        <w:rPr>
          <w:rFonts w:ascii="Arial" w:eastAsia="Arial" w:hAnsi="Arial" w:cs="Arial"/>
          <w:b/>
        </w:rPr>
        <w:t>3</w:t>
      </w:r>
      <w:r w:rsidRPr="00DB770D">
        <w:rPr>
          <w:rFonts w:ascii="Arial" w:eastAsia="Arial" w:hAnsi="Arial" w:cs="Arial"/>
        </w:rPr>
        <w:t>).</w:t>
      </w:r>
      <w:r w:rsidR="00AE3F66" w:rsidRPr="00DB770D">
        <w:rPr>
          <w:rFonts w:ascii="Arial" w:eastAsia="Arial" w:hAnsi="Arial" w:cs="Arial"/>
        </w:rPr>
        <w:t xml:space="preserve"> </w:t>
      </w:r>
      <w:r w:rsidR="00F631E6" w:rsidRPr="00DB770D">
        <w:rPr>
          <w:rFonts w:ascii="Arial" w:eastAsia="Arial" w:hAnsi="Arial" w:cs="Arial"/>
        </w:rPr>
        <w:t>S</w:t>
      </w:r>
      <w:r w:rsidR="00783F30" w:rsidRPr="00DB770D">
        <w:rPr>
          <w:rFonts w:ascii="Arial" w:eastAsia="Arial" w:hAnsi="Arial" w:cs="Arial"/>
        </w:rPr>
        <w:t>ensitivity analyses</w:t>
      </w:r>
      <w:r w:rsidR="00650A72" w:rsidRPr="00DB770D">
        <w:rPr>
          <w:rFonts w:ascii="Arial" w:eastAsia="Arial" w:hAnsi="Arial" w:cs="Arial"/>
        </w:rPr>
        <w:t>,</w:t>
      </w:r>
      <w:r w:rsidR="00783F30" w:rsidRPr="00DB770D">
        <w:rPr>
          <w:rFonts w:ascii="Arial" w:eastAsia="Arial" w:hAnsi="Arial" w:cs="Arial"/>
        </w:rPr>
        <w:t xml:space="preserve"> </w:t>
      </w:r>
      <w:r w:rsidR="00B86F3B" w:rsidRPr="00DB770D">
        <w:rPr>
          <w:rFonts w:ascii="Arial" w:eastAsia="Arial" w:hAnsi="Arial" w:cs="Arial"/>
        </w:rPr>
        <w:t>aft</w:t>
      </w:r>
      <w:r w:rsidR="00E25EF2" w:rsidRPr="00DB770D">
        <w:rPr>
          <w:rFonts w:ascii="Arial" w:eastAsia="Arial" w:hAnsi="Arial" w:cs="Arial"/>
        </w:rPr>
        <w:t>e</w:t>
      </w:r>
      <w:r w:rsidR="00B86F3B" w:rsidRPr="00DB770D">
        <w:rPr>
          <w:rFonts w:ascii="Arial" w:eastAsia="Arial" w:hAnsi="Arial" w:cs="Arial"/>
        </w:rPr>
        <w:t>r excluding women with bilateral oophorectomy</w:t>
      </w:r>
      <w:r w:rsidR="00E25EF2" w:rsidRPr="00DB770D">
        <w:rPr>
          <w:rFonts w:ascii="Arial" w:eastAsia="Arial" w:hAnsi="Arial" w:cs="Arial"/>
        </w:rPr>
        <w:t xml:space="preserve">, excluding the first year of follow or </w:t>
      </w:r>
      <w:r w:rsidR="00B86F3B" w:rsidRPr="00DB770D">
        <w:rPr>
          <w:rFonts w:ascii="Arial" w:eastAsia="Arial" w:hAnsi="Arial" w:cs="Arial"/>
        </w:rPr>
        <w:t xml:space="preserve">by including in-situ BC’s </w:t>
      </w:r>
      <w:r w:rsidR="00E25EF2" w:rsidRPr="00DB770D">
        <w:rPr>
          <w:rFonts w:ascii="Arial" w:eastAsia="Arial" w:hAnsi="Arial" w:cs="Arial"/>
        </w:rPr>
        <w:t>yielded similar results (</w:t>
      </w:r>
      <w:r w:rsidR="00A52E66" w:rsidRPr="00DB770D">
        <w:rPr>
          <w:rFonts w:ascii="Arial" w:eastAsia="Arial" w:hAnsi="Arial" w:cs="Arial"/>
        </w:rPr>
        <w:t xml:space="preserve">sensitivity analyses </w:t>
      </w:r>
      <w:r w:rsidR="009A420D" w:rsidRPr="00DB770D">
        <w:rPr>
          <w:rFonts w:ascii="Arial" w:eastAsia="Arial" w:hAnsi="Arial" w:cs="Arial"/>
        </w:rPr>
        <w:t>described in the appendix (</w:t>
      </w:r>
      <w:r w:rsidR="009A420D" w:rsidRPr="00DB770D">
        <w:rPr>
          <w:rFonts w:ascii="Arial" w:eastAsia="Arial" w:hAnsi="Arial" w:cs="Arial"/>
          <w:b/>
        </w:rPr>
        <w:t>supplemental table 1</w:t>
      </w:r>
      <w:r w:rsidR="009A420D" w:rsidRPr="00DB770D">
        <w:rPr>
          <w:rFonts w:ascii="Arial" w:eastAsia="Arial" w:hAnsi="Arial" w:cs="Arial"/>
        </w:rPr>
        <w:t>)</w:t>
      </w:r>
      <w:r w:rsidR="00E25EF2" w:rsidRPr="00DB770D">
        <w:rPr>
          <w:rFonts w:ascii="Arial" w:eastAsia="Arial" w:hAnsi="Arial" w:cs="Arial"/>
        </w:rPr>
        <w:t>)</w:t>
      </w:r>
      <w:r w:rsidR="009A420D" w:rsidRPr="00DB770D">
        <w:rPr>
          <w:rFonts w:ascii="Arial" w:eastAsia="Arial" w:hAnsi="Arial" w:cs="Arial"/>
        </w:rPr>
        <w:t>.</w:t>
      </w:r>
    </w:p>
    <w:p w14:paraId="0C9D2603" w14:textId="77777777" w:rsidR="00AC1C3A" w:rsidRPr="00DB770D" w:rsidRDefault="00AC1C3A" w:rsidP="001E55A7">
      <w:pPr>
        <w:spacing w:line="480" w:lineRule="auto"/>
        <w:rPr>
          <w:rFonts w:ascii="Arial" w:eastAsia="Arial" w:hAnsi="Arial" w:cs="Arial"/>
        </w:rPr>
      </w:pPr>
    </w:p>
    <w:p w14:paraId="03C7E5BC" w14:textId="77777777" w:rsidR="00AC1C3A" w:rsidRPr="00DB770D" w:rsidRDefault="00427B09" w:rsidP="00052735">
      <w:pPr>
        <w:spacing w:line="480" w:lineRule="auto"/>
        <w:ind w:firstLine="720"/>
        <w:outlineLvl w:val="0"/>
        <w:rPr>
          <w:rFonts w:ascii="Arial" w:eastAsia="Arial" w:hAnsi="Arial" w:cs="Arial"/>
          <w:i/>
        </w:rPr>
      </w:pPr>
      <w:r w:rsidRPr="00DB770D">
        <w:rPr>
          <w:rFonts w:ascii="Arial" w:eastAsia="Arial" w:hAnsi="Arial" w:cs="Arial"/>
          <w:i/>
        </w:rPr>
        <w:t>Risk of EOC</w:t>
      </w:r>
    </w:p>
    <w:p w14:paraId="26C509F5" w14:textId="77777777" w:rsidR="00AC1C3A" w:rsidRPr="00DB770D" w:rsidRDefault="00AC1C3A" w:rsidP="001E55A7">
      <w:pPr>
        <w:spacing w:line="480" w:lineRule="auto"/>
        <w:rPr>
          <w:rFonts w:ascii="Arial" w:eastAsia="Arial" w:hAnsi="Arial" w:cs="Arial"/>
          <w:i/>
        </w:rPr>
      </w:pPr>
    </w:p>
    <w:p w14:paraId="4FB7B035" w14:textId="000A5BC4" w:rsidR="00911D43" w:rsidRPr="00DB770D" w:rsidRDefault="00427B09" w:rsidP="001E55A7">
      <w:pPr>
        <w:spacing w:line="480" w:lineRule="auto"/>
        <w:ind w:firstLine="720"/>
        <w:rPr>
          <w:rFonts w:ascii="Arial" w:eastAsia="Arial" w:hAnsi="Arial" w:cs="Arial"/>
        </w:rPr>
      </w:pPr>
      <w:r w:rsidRPr="00DB770D">
        <w:rPr>
          <w:rFonts w:ascii="Arial" w:eastAsia="Arial" w:hAnsi="Arial" w:cs="Arial"/>
        </w:rPr>
        <w:t>In the cohort of 1,736 non-carriers</w:t>
      </w:r>
      <w:r w:rsidR="00523B73" w:rsidRPr="00DB770D">
        <w:rPr>
          <w:rFonts w:ascii="Arial" w:eastAsia="Arial" w:hAnsi="Arial" w:cs="Arial"/>
        </w:rPr>
        <w:t xml:space="preserve"> eligible for the EOC analysis</w:t>
      </w:r>
      <w:r w:rsidRPr="00DB770D">
        <w:rPr>
          <w:rFonts w:ascii="Arial" w:eastAsia="Arial" w:hAnsi="Arial" w:cs="Arial"/>
        </w:rPr>
        <w:t xml:space="preserve">, two </w:t>
      </w:r>
      <w:r w:rsidR="00523B73" w:rsidRPr="00DB770D">
        <w:rPr>
          <w:rFonts w:ascii="Arial" w:eastAsia="Arial" w:hAnsi="Arial" w:cs="Arial"/>
        </w:rPr>
        <w:t xml:space="preserve">incident </w:t>
      </w:r>
      <w:r w:rsidRPr="00DB770D">
        <w:rPr>
          <w:rFonts w:ascii="Arial" w:eastAsia="Arial" w:hAnsi="Arial" w:cs="Arial"/>
        </w:rPr>
        <w:t xml:space="preserve">EOCs were observed, both in individuals from </w:t>
      </w:r>
      <w:r w:rsidRPr="00DB770D">
        <w:rPr>
          <w:rFonts w:ascii="Arial" w:eastAsia="Arial" w:hAnsi="Arial" w:cs="Arial"/>
          <w:i/>
        </w:rPr>
        <w:t xml:space="preserve">BRCA2 </w:t>
      </w:r>
      <w:r w:rsidRPr="00DB770D">
        <w:rPr>
          <w:rFonts w:ascii="Arial" w:eastAsia="Arial" w:hAnsi="Arial" w:cs="Arial"/>
        </w:rPr>
        <w:t xml:space="preserve">families, with ages at diagnosis 44.8 and 56.1 years. The crude EOC incidence rate in the overall sample was 0.16 per 1000 person years (95% CI 0.03-1.66). The estimated SIR for EOC was 0.79 (95% CI 0.20-3.17) for all age groups. </w:t>
      </w:r>
      <w:r w:rsidR="00DA314D" w:rsidRPr="00DB770D">
        <w:rPr>
          <w:rFonts w:ascii="Arial" w:eastAsia="Arial" w:hAnsi="Arial" w:cs="Arial"/>
        </w:rPr>
        <w:t xml:space="preserve">With only two incident EOCs, SIR estimates by age group and by family mutation were either not possible or associated with wide confidence intervals. They are not therefore reported. </w:t>
      </w:r>
      <w:r w:rsidRPr="00DB770D">
        <w:rPr>
          <w:rFonts w:ascii="Arial" w:eastAsia="Arial" w:hAnsi="Arial" w:cs="Arial"/>
        </w:rPr>
        <w:t>The estimated absolute risk of EOC in non-carriers was 0.6% (95% CI 0.2%-2.6%) by age of 85 years.</w:t>
      </w:r>
      <w:r w:rsidR="009A420D" w:rsidRPr="00DB770D">
        <w:rPr>
          <w:rFonts w:ascii="Arial" w:eastAsia="Arial" w:hAnsi="Arial" w:cs="Arial"/>
        </w:rPr>
        <w:t xml:space="preserve"> </w:t>
      </w:r>
      <w:r w:rsidR="00650A72" w:rsidRPr="00DB770D">
        <w:rPr>
          <w:rFonts w:ascii="Arial" w:eastAsia="Arial" w:hAnsi="Arial" w:cs="Arial"/>
        </w:rPr>
        <w:t>In a s</w:t>
      </w:r>
      <w:r w:rsidR="009A420D" w:rsidRPr="00DB770D">
        <w:rPr>
          <w:rFonts w:ascii="Arial" w:eastAsia="Arial" w:hAnsi="Arial" w:cs="Arial"/>
        </w:rPr>
        <w:t>ensitivity analys</w:t>
      </w:r>
      <w:r w:rsidR="00650A72" w:rsidRPr="00DB770D">
        <w:rPr>
          <w:rFonts w:ascii="Arial" w:eastAsia="Arial" w:hAnsi="Arial" w:cs="Arial"/>
        </w:rPr>
        <w:t>i</w:t>
      </w:r>
      <w:r w:rsidR="009A420D" w:rsidRPr="00DB770D">
        <w:rPr>
          <w:rFonts w:ascii="Arial" w:eastAsia="Arial" w:hAnsi="Arial" w:cs="Arial"/>
        </w:rPr>
        <w:t xml:space="preserve">s </w:t>
      </w:r>
      <w:r w:rsidR="00650A72" w:rsidRPr="00DB770D">
        <w:rPr>
          <w:rFonts w:ascii="Arial" w:eastAsia="Arial" w:hAnsi="Arial" w:cs="Arial"/>
        </w:rPr>
        <w:t>that included women with a prior BC diagnosis in the eligible cohort, results were unchanged (</w:t>
      </w:r>
      <w:r w:rsidR="009A420D" w:rsidRPr="00DB770D">
        <w:rPr>
          <w:rFonts w:ascii="Arial" w:eastAsia="Arial" w:hAnsi="Arial" w:cs="Arial"/>
        </w:rPr>
        <w:t>appendix</w:t>
      </w:r>
      <w:r w:rsidR="00650A72" w:rsidRPr="00DB770D">
        <w:rPr>
          <w:rFonts w:ascii="Arial" w:eastAsia="Arial" w:hAnsi="Arial" w:cs="Arial"/>
        </w:rPr>
        <w:t>)</w:t>
      </w:r>
      <w:r w:rsidR="009A420D" w:rsidRPr="00DB770D">
        <w:rPr>
          <w:rFonts w:ascii="Arial" w:eastAsia="Arial" w:hAnsi="Arial" w:cs="Arial"/>
        </w:rPr>
        <w:t>.</w:t>
      </w:r>
    </w:p>
    <w:p w14:paraId="46A2D551" w14:textId="588F3F1E" w:rsidR="00911D43" w:rsidRPr="00DB770D" w:rsidRDefault="00A263E4" w:rsidP="00052735">
      <w:pPr>
        <w:spacing w:line="480" w:lineRule="auto"/>
        <w:ind w:firstLine="720"/>
        <w:outlineLvl w:val="0"/>
        <w:rPr>
          <w:rFonts w:ascii="Arial" w:eastAsia="Arial" w:hAnsi="Arial" w:cs="Arial"/>
          <w:b/>
        </w:rPr>
      </w:pPr>
      <w:r w:rsidRPr="00DB770D">
        <w:rPr>
          <w:rFonts w:ascii="Arial" w:eastAsia="Arial" w:hAnsi="Arial" w:cs="Arial"/>
          <w:b/>
        </w:rPr>
        <w:lastRenderedPageBreak/>
        <w:t>DISCUSSION</w:t>
      </w:r>
    </w:p>
    <w:p w14:paraId="6FDE6C80" w14:textId="77777777" w:rsidR="00911D43" w:rsidRPr="00DB770D" w:rsidRDefault="00911D43" w:rsidP="001E55A7">
      <w:pPr>
        <w:spacing w:line="480" w:lineRule="auto"/>
        <w:rPr>
          <w:rFonts w:ascii="Arial" w:eastAsia="Arial" w:hAnsi="Arial" w:cs="Arial"/>
          <w:b/>
        </w:rPr>
      </w:pPr>
    </w:p>
    <w:p w14:paraId="42F54FCE" w14:textId="0B98CDE3" w:rsidR="00911D43" w:rsidRPr="00DB770D" w:rsidRDefault="00911D43" w:rsidP="001E55A7">
      <w:pPr>
        <w:spacing w:line="480" w:lineRule="auto"/>
        <w:ind w:firstLine="720"/>
        <w:rPr>
          <w:rFonts w:ascii="Arial" w:eastAsia="Arial" w:hAnsi="Arial" w:cs="Arial"/>
        </w:rPr>
      </w:pPr>
      <w:r w:rsidRPr="00DB770D">
        <w:rPr>
          <w:rFonts w:ascii="Arial" w:eastAsia="Arial" w:hAnsi="Arial" w:cs="Arial"/>
        </w:rPr>
        <w:t xml:space="preserve">This is the largest prospective cohort study of </w:t>
      </w:r>
      <w:r w:rsidRPr="00DB770D">
        <w:rPr>
          <w:rFonts w:ascii="Arial" w:eastAsia="Arial" w:hAnsi="Arial" w:cs="Arial"/>
          <w:i/>
        </w:rPr>
        <w:t>BRCA1/BRCA2</w:t>
      </w:r>
      <w:r w:rsidRPr="00DB770D">
        <w:rPr>
          <w:rFonts w:ascii="Arial" w:eastAsia="Arial" w:hAnsi="Arial" w:cs="Arial"/>
        </w:rPr>
        <w:t xml:space="preserve"> predictive test negatives to date. We found no evidence of an increased </w:t>
      </w:r>
      <w:r w:rsidR="0015137B" w:rsidRPr="00DB770D">
        <w:rPr>
          <w:rFonts w:ascii="Arial" w:eastAsia="Arial" w:hAnsi="Arial" w:cs="Arial"/>
        </w:rPr>
        <w:t>BC</w:t>
      </w:r>
      <w:r w:rsidRPr="00DB770D">
        <w:rPr>
          <w:rFonts w:ascii="Arial" w:eastAsia="Arial" w:hAnsi="Arial" w:cs="Arial"/>
        </w:rPr>
        <w:t xml:space="preserve"> or </w:t>
      </w:r>
      <w:r w:rsidR="0015137B" w:rsidRPr="00DB770D">
        <w:rPr>
          <w:rFonts w:ascii="Arial" w:eastAsia="Arial" w:hAnsi="Arial" w:cs="Arial"/>
        </w:rPr>
        <w:t>EOC</w:t>
      </w:r>
      <w:r w:rsidRPr="00DB770D">
        <w:rPr>
          <w:rFonts w:ascii="Arial" w:eastAsia="Arial" w:hAnsi="Arial" w:cs="Arial"/>
        </w:rPr>
        <w:t xml:space="preserve"> risk in relatives of </w:t>
      </w:r>
      <w:r w:rsidRPr="00DB770D">
        <w:rPr>
          <w:rFonts w:ascii="Arial" w:eastAsia="Arial" w:hAnsi="Arial" w:cs="Arial"/>
          <w:i/>
        </w:rPr>
        <w:t>BRCA1</w:t>
      </w:r>
      <w:r w:rsidRPr="00DB770D">
        <w:rPr>
          <w:rFonts w:ascii="Arial" w:eastAsia="Arial" w:hAnsi="Arial" w:cs="Arial"/>
        </w:rPr>
        <w:t xml:space="preserve"> or </w:t>
      </w:r>
      <w:r w:rsidRPr="00DB770D">
        <w:rPr>
          <w:rFonts w:ascii="Arial" w:eastAsia="Arial" w:hAnsi="Arial" w:cs="Arial"/>
          <w:i/>
        </w:rPr>
        <w:t>BRCA2</w:t>
      </w:r>
      <w:r w:rsidRPr="00DB770D">
        <w:rPr>
          <w:rFonts w:ascii="Arial" w:eastAsia="Arial" w:hAnsi="Arial" w:cs="Arial"/>
        </w:rPr>
        <w:t xml:space="preserve"> mutation carriers. The </w:t>
      </w:r>
      <w:r w:rsidR="0015137B" w:rsidRPr="00DB770D">
        <w:rPr>
          <w:rFonts w:ascii="Arial" w:eastAsia="Arial" w:hAnsi="Arial" w:cs="Arial"/>
        </w:rPr>
        <w:t>BC</w:t>
      </w:r>
      <w:r w:rsidRPr="00DB770D">
        <w:rPr>
          <w:rFonts w:ascii="Arial" w:eastAsia="Arial" w:hAnsi="Arial" w:cs="Arial"/>
        </w:rPr>
        <w:t xml:space="preserve"> risk estimates were not influenced by the inclusion of individuals with prior bilateral salpingo-oophorectomy. When the four non-invasive prospective</w:t>
      </w:r>
      <w:r w:rsidR="0015137B" w:rsidRPr="00DB770D">
        <w:rPr>
          <w:rFonts w:ascii="Arial" w:eastAsia="Arial" w:hAnsi="Arial" w:cs="Arial"/>
        </w:rPr>
        <w:t xml:space="preserve"> BCs</w:t>
      </w:r>
      <w:r w:rsidRPr="00DB770D">
        <w:rPr>
          <w:rFonts w:ascii="Arial" w:eastAsia="Arial" w:hAnsi="Arial" w:cs="Arial"/>
        </w:rPr>
        <w:t xml:space="preserve"> were </w:t>
      </w:r>
      <w:r w:rsidR="0015137B" w:rsidRPr="00DB770D">
        <w:rPr>
          <w:rFonts w:ascii="Arial" w:eastAsia="Arial" w:hAnsi="Arial" w:cs="Arial"/>
        </w:rPr>
        <w:t>also considered</w:t>
      </w:r>
      <w:r w:rsidRPr="00DB770D">
        <w:rPr>
          <w:rFonts w:ascii="Arial" w:eastAsia="Arial" w:hAnsi="Arial" w:cs="Arial"/>
        </w:rPr>
        <w:t xml:space="preserve"> as </w:t>
      </w:r>
      <w:r w:rsidR="0015137B" w:rsidRPr="00DB770D">
        <w:rPr>
          <w:rFonts w:ascii="Arial" w:eastAsia="Arial" w:hAnsi="Arial" w:cs="Arial"/>
        </w:rPr>
        <w:t>events,</w:t>
      </w:r>
      <w:r w:rsidRPr="00DB770D">
        <w:rPr>
          <w:rFonts w:ascii="Arial" w:eastAsia="Arial" w:hAnsi="Arial" w:cs="Arial"/>
        </w:rPr>
        <w:t xml:space="preserve"> to rule out </w:t>
      </w:r>
      <w:r w:rsidR="0015137B" w:rsidRPr="00DB770D">
        <w:rPr>
          <w:rFonts w:ascii="Arial" w:eastAsia="Arial" w:hAnsi="Arial" w:cs="Arial"/>
        </w:rPr>
        <w:t>the possibility that some cancers were being wrongly excluded</w:t>
      </w:r>
      <w:r w:rsidRPr="00DB770D">
        <w:rPr>
          <w:rFonts w:ascii="Arial" w:eastAsia="Arial" w:hAnsi="Arial" w:cs="Arial"/>
        </w:rPr>
        <w:t>, the SIR estimates were similar. Similarly, after censoring individuals at an earlier date (15</w:t>
      </w:r>
      <w:r w:rsidRPr="00DB770D">
        <w:rPr>
          <w:rFonts w:ascii="Arial" w:eastAsia="Arial" w:hAnsi="Arial" w:cs="Arial"/>
          <w:vertAlign w:val="superscript"/>
        </w:rPr>
        <w:t>th</w:t>
      </w:r>
      <w:r w:rsidRPr="00DB770D">
        <w:rPr>
          <w:rFonts w:ascii="Arial" w:eastAsia="Arial" w:hAnsi="Arial" w:cs="Arial"/>
        </w:rPr>
        <w:t xml:space="preserve"> June 2014) to </w:t>
      </w:r>
      <w:r w:rsidR="0015137B" w:rsidRPr="00DB770D">
        <w:rPr>
          <w:rFonts w:ascii="Arial" w:eastAsia="Arial" w:hAnsi="Arial" w:cs="Arial"/>
        </w:rPr>
        <w:t xml:space="preserve">allow for </w:t>
      </w:r>
      <w:r w:rsidRPr="00DB770D">
        <w:rPr>
          <w:rFonts w:ascii="Arial" w:eastAsia="Arial" w:hAnsi="Arial" w:cs="Arial"/>
        </w:rPr>
        <w:t>possible risk underestimation due to delayed cancer notification, results were unchanged.</w:t>
      </w:r>
    </w:p>
    <w:p w14:paraId="58035B7D" w14:textId="4A2AF228" w:rsidR="00911D43" w:rsidRPr="00DB770D" w:rsidRDefault="00911D43" w:rsidP="001E55A7">
      <w:pPr>
        <w:spacing w:line="480" w:lineRule="auto"/>
        <w:ind w:firstLine="720"/>
        <w:rPr>
          <w:rFonts w:ascii="Arial" w:eastAsia="Arial" w:hAnsi="Arial" w:cs="Arial"/>
        </w:rPr>
      </w:pPr>
      <w:r w:rsidRPr="00DB770D">
        <w:rPr>
          <w:rFonts w:ascii="Arial" w:eastAsia="Arial" w:hAnsi="Arial" w:cs="Arial"/>
        </w:rPr>
        <w:t xml:space="preserve">Early clinical recommendations on hereditary </w:t>
      </w:r>
      <w:r w:rsidR="00085D56" w:rsidRPr="00DB770D">
        <w:rPr>
          <w:rFonts w:ascii="Arial" w:eastAsia="Arial" w:hAnsi="Arial" w:cs="Arial"/>
        </w:rPr>
        <w:t>BC and EOC</w:t>
      </w:r>
      <w:r w:rsidRPr="00DB770D">
        <w:rPr>
          <w:rFonts w:ascii="Arial" w:eastAsia="Arial" w:hAnsi="Arial" w:cs="Arial"/>
        </w:rPr>
        <w:t xml:space="preserve"> recommended standard surveillance for </w:t>
      </w:r>
      <w:r w:rsidRPr="00DB770D">
        <w:rPr>
          <w:rFonts w:ascii="Arial" w:eastAsia="Arial" w:hAnsi="Arial" w:cs="Arial"/>
          <w:i/>
        </w:rPr>
        <w:t>BRCA1/BRCA2</w:t>
      </w:r>
      <w:r w:rsidRPr="00DB770D">
        <w:rPr>
          <w:rFonts w:ascii="Arial" w:eastAsia="Arial" w:hAnsi="Arial" w:cs="Arial"/>
        </w:rPr>
        <w:t xml:space="preserve"> predictive test negatives</w:t>
      </w:r>
      <w:r w:rsidRPr="00DB770D">
        <w:rPr>
          <w:rFonts w:ascii="Arial" w:eastAsia="Arial" w:hAnsi="Arial" w:cs="Arial"/>
          <w:sz w:val="22"/>
          <w:szCs w:val="22"/>
        </w:rPr>
        <w:t xml:space="preserve"> </w:t>
      </w:r>
      <w:r w:rsidRPr="00DB770D">
        <w:rPr>
          <w:rFonts w:ascii="Arial" w:eastAsia="Arial" w:hAnsi="Arial" w:cs="Arial"/>
          <w:vertAlign w:val="superscript"/>
        </w:rPr>
        <w:t>2</w:t>
      </w:r>
      <w:r w:rsidR="00DE124C" w:rsidRPr="00DB770D">
        <w:rPr>
          <w:rFonts w:ascii="Arial" w:eastAsia="Arial" w:hAnsi="Arial" w:cs="Arial"/>
          <w:vertAlign w:val="superscript"/>
        </w:rPr>
        <w:t>5</w:t>
      </w:r>
      <w:r w:rsidRPr="00DB770D">
        <w:rPr>
          <w:rFonts w:ascii="Arial" w:eastAsia="Arial" w:hAnsi="Arial" w:cs="Arial"/>
        </w:rPr>
        <w:t xml:space="preserve">. In 2013, the United States Preventive Services Task Force issued a recommendation reiterating that non-carriers were at population-risk </w:t>
      </w:r>
      <w:r w:rsidR="00DE124C" w:rsidRPr="00DB770D">
        <w:rPr>
          <w:rFonts w:ascii="Arial" w:eastAsia="Arial" w:hAnsi="Arial" w:cs="Arial"/>
          <w:vertAlign w:val="superscript"/>
        </w:rPr>
        <w:t>26</w:t>
      </w:r>
      <w:r w:rsidRPr="00DB770D">
        <w:rPr>
          <w:rFonts w:ascii="Arial" w:eastAsia="Arial" w:hAnsi="Arial" w:cs="Arial"/>
          <w:vertAlign w:val="superscript"/>
        </w:rPr>
        <w:t>,</w:t>
      </w:r>
      <w:r w:rsidR="00DE124C" w:rsidRPr="00DB770D">
        <w:rPr>
          <w:rFonts w:ascii="Arial" w:eastAsia="Arial" w:hAnsi="Arial" w:cs="Arial"/>
          <w:vertAlign w:val="superscript"/>
        </w:rPr>
        <w:t>27</w:t>
      </w:r>
      <w:r w:rsidRPr="00DB770D">
        <w:rPr>
          <w:rFonts w:ascii="Arial" w:eastAsia="Arial" w:hAnsi="Arial" w:cs="Arial"/>
        </w:rPr>
        <w:t>. According to the</w:t>
      </w:r>
      <w:r w:rsidR="00B92E3A" w:rsidRPr="00DB770D">
        <w:rPr>
          <w:rFonts w:ascii="Arial" w:eastAsia="Arial" w:hAnsi="Arial" w:cs="Arial"/>
        </w:rPr>
        <w:t xml:space="preserve"> National Institute for Health and Care Excellence</w:t>
      </w:r>
      <w:r w:rsidRPr="00DB770D">
        <w:rPr>
          <w:rFonts w:ascii="Arial" w:eastAsia="Arial" w:hAnsi="Arial" w:cs="Arial"/>
        </w:rPr>
        <w:t xml:space="preserve"> </w:t>
      </w:r>
      <w:r w:rsidR="00B92E3A" w:rsidRPr="00DB770D">
        <w:rPr>
          <w:rFonts w:ascii="Arial" w:eastAsia="Arial" w:hAnsi="Arial" w:cs="Arial"/>
        </w:rPr>
        <w:t>(</w:t>
      </w:r>
      <w:r w:rsidRPr="00DB770D">
        <w:rPr>
          <w:rFonts w:ascii="Arial" w:eastAsia="Arial" w:hAnsi="Arial" w:cs="Arial"/>
        </w:rPr>
        <w:t>NICE</w:t>
      </w:r>
      <w:r w:rsidR="00B92E3A" w:rsidRPr="00DB770D">
        <w:rPr>
          <w:rFonts w:ascii="Arial" w:eastAsia="Arial" w:hAnsi="Arial" w:cs="Arial"/>
        </w:rPr>
        <w:t>)</w:t>
      </w:r>
      <w:r w:rsidRPr="00DB770D">
        <w:rPr>
          <w:rFonts w:ascii="Arial" w:eastAsia="Arial" w:hAnsi="Arial" w:cs="Arial"/>
        </w:rPr>
        <w:t xml:space="preserve"> guidelines </w:t>
      </w:r>
      <w:r w:rsidRPr="00DB770D">
        <w:rPr>
          <w:rFonts w:ascii="Arial" w:eastAsia="Arial" w:hAnsi="Arial" w:cs="Arial"/>
          <w:vertAlign w:val="superscript"/>
        </w:rPr>
        <w:t>6</w:t>
      </w:r>
      <w:r w:rsidRPr="00DB770D">
        <w:rPr>
          <w:rFonts w:ascii="Arial" w:eastAsia="Arial" w:hAnsi="Arial" w:cs="Arial"/>
        </w:rPr>
        <w:t xml:space="preserve">, women at population risk </w:t>
      </w:r>
      <w:r w:rsidR="00DC647B" w:rsidRPr="00DB770D">
        <w:rPr>
          <w:rFonts w:ascii="Arial" w:eastAsia="Arial" w:hAnsi="Arial" w:cs="Arial"/>
        </w:rPr>
        <w:t xml:space="preserve">should </w:t>
      </w:r>
      <w:r w:rsidRPr="00DB770D">
        <w:rPr>
          <w:rFonts w:ascii="Arial" w:eastAsia="Arial" w:hAnsi="Arial" w:cs="Arial"/>
        </w:rPr>
        <w:t xml:space="preserve">be given standard surveillance and discussion of any further risk-reducing intervention would not be appropriate. If, however, </w:t>
      </w:r>
      <w:r w:rsidRPr="00DB770D">
        <w:rPr>
          <w:rFonts w:ascii="Arial" w:eastAsia="Arial" w:hAnsi="Arial" w:cs="Arial"/>
          <w:i/>
        </w:rPr>
        <w:t>BRCA1/BRCA2</w:t>
      </w:r>
      <w:r w:rsidRPr="00DB770D">
        <w:rPr>
          <w:rFonts w:ascii="Arial" w:eastAsia="Arial" w:hAnsi="Arial" w:cs="Arial"/>
        </w:rPr>
        <w:t xml:space="preserve"> predictive test negatives</w:t>
      </w:r>
      <w:r w:rsidRPr="00DB770D">
        <w:rPr>
          <w:rFonts w:ascii="Arial" w:eastAsia="Arial" w:hAnsi="Arial" w:cs="Arial"/>
          <w:sz w:val="22"/>
          <w:szCs w:val="22"/>
        </w:rPr>
        <w:t xml:space="preserve"> </w:t>
      </w:r>
      <w:r w:rsidRPr="00DB770D">
        <w:rPr>
          <w:rFonts w:ascii="Arial" w:eastAsia="Arial" w:hAnsi="Arial" w:cs="Arial"/>
        </w:rPr>
        <w:t xml:space="preserve">are at increased risk of developing </w:t>
      </w:r>
      <w:r w:rsidR="00085D56" w:rsidRPr="00DB770D">
        <w:rPr>
          <w:rFonts w:ascii="Arial" w:eastAsia="Arial" w:hAnsi="Arial" w:cs="Arial"/>
        </w:rPr>
        <w:t>BC</w:t>
      </w:r>
      <w:r w:rsidRPr="00DB770D">
        <w:rPr>
          <w:rFonts w:ascii="Arial" w:eastAsia="Arial" w:hAnsi="Arial" w:cs="Arial"/>
        </w:rPr>
        <w:t xml:space="preserve">, as recently suggested </w:t>
      </w:r>
      <w:r w:rsidR="00DE124C" w:rsidRPr="00DB770D">
        <w:rPr>
          <w:rFonts w:ascii="Arial" w:eastAsia="Arial" w:hAnsi="Arial" w:cs="Arial"/>
          <w:vertAlign w:val="superscript"/>
        </w:rPr>
        <w:t>19</w:t>
      </w:r>
      <w:r w:rsidRPr="00DB770D">
        <w:rPr>
          <w:rFonts w:ascii="Arial" w:eastAsia="Arial" w:hAnsi="Arial" w:cs="Arial"/>
          <w:vertAlign w:val="superscript"/>
        </w:rPr>
        <w:t>-2</w:t>
      </w:r>
      <w:r w:rsidR="00DE124C" w:rsidRPr="00DB770D">
        <w:rPr>
          <w:rFonts w:ascii="Arial" w:eastAsia="Arial" w:hAnsi="Arial" w:cs="Arial"/>
          <w:vertAlign w:val="superscript"/>
        </w:rPr>
        <w:t>1</w:t>
      </w:r>
      <w:r w:rsidRPr="00DB770D">
        <w:rPr>
          <w:rFonts w:ascii="Arial" w:eastAsia="Arial" w:hAnsi="Arial" w:cs="Arial"/>
        </w:rPr>
        <w:t>, the recommendations for women at moderate to high risk of deve</w:t>
      </w:r>
      <w:r w:rsidR="00296D40" w:rsidRPr="00DB770D">
        <w:rPr>
          <w:rFonts w:ascii="Arial" w:eastAsia="Arial" w:hAnsi="Arial" w:cs="Arial"/>
        </w:rPr>
        <w:t xml:space="preserve">loping </w:t>
      </w:r>
      <w:r w:rsidR="00085D56" w:rsidRPr="00DB770D">
        <w:rPr>
          <w:rFonts w:ascii="Arial" w:eastAsia="Arial" w:hAnsi="Arial" w:cs="Arial"/>
        </w:rPr>
        <w:t>BC</w:t>
      </w:r>
      <w:r w:rsidR="00296D40" w:rsidRPr="00DB770D">
        <w:rPr>
          <w:rFonts w:ascii="Arial" w:eastAsia="Arial" w:hAnsi="Arial" w:cs="Arial"/>
        </w:rPr>
        <w:t xml:space="preserve"> may apply.</w:t>
      </w:r>
    </w:p>
    <w:p w14:paraId="4794AD38" w14:textId="43AF59F0" w:rsidR="00085D56" w:rsidRPr="00DB770D" w:rsidRDefault="00911D43" w:rsidP="001E55A7">
      <w:pPr>
        <w:spacing w:line="480" w:lineRule="auto"/>
        <w:ind w:firstLine="720"/>
        <w:rPr>
          <w:rFonts w:ascii="Arial" w:eastAsia="Arial" w:hAnsi="Arial" w:cs="Arial"/>
        </w:rPr>
      </w:pPr>
      <w:r w:rsidRPr="00DB770D">
        <w:rPr>
          <w:rFonts w:ascii="Arial" w:eastAsia="Arial" w:hAnsi="Arial" w:cs="Arial"/>
        </w:rPr>
        <w:t xml:space="preserve">In five out of the eight prospective studies published to date, the estimated SIR for </w:t>
      </w:r>
      <w:r w:rsidR="00085D56" w:rsidRPr="00DB770D">
        <w:rPr>
          <w:rFonts w:ascii="Arial" w:eastAsia="Arial" w:hAnsi="Arial" w:cs="Arial"/>
        </w:rPr>
        <w:t>BC</w:t>
      </w:r>
      <w:r w:rsidRPr="00DB770D">
        <w:rPr>
          <w:rFonts w:ascii="Arial" w:eastAsia="Arial" w:hAnsi="Arial" w:cs="Arial"/>
        </w:rPr>
        <w:t xml:space="preserve"> was in line with our results (range of SIRs= 0.52-0.95) </w:t>
      </w:r>
      <w:r w:rsidR="00DD706E" w:rsidRPr="00DB770D">
        <w:rPr>
          <w:rFonts w:ascii="Arial" w:eastAsia="Arial" w:hAnsi="Arial" w:cs="Arial"/>
          <w:vertAlign w:val="superscript"/>
        </w:rPr>
        <w:t>14</w:t>
      </w:r>
      <w:r w:rsidRPr="00DB770D">
        <w:rPr>
          <w:rFonts w:ascii="Arial" w:eastAsia="Arial" w:hAnsi="Arial" w:cs="Arial"/>
          <w:vertAlign w:val="superscript"/>
        </w:rPr>
        <w:t>-</w:t>
      </w:r>
      <w:r w:rsidR="00DD706E" w:rsidRPr="00DB770D">
        <w:rPr>
          <w:rFonts w:ascii="Arial" w:eastAsia="Arial" w:hAnsi="Arial" w:cs="Arial"/>
          <w:vertAlign w:val="superscript"/>
        </w:rPr>
        <w:t>18</w:t>
      </w:r>
      <w:r w:rsidRPr="00DB770D">
        <w:rPr>
          <w:rFonts w:ascii="Arial" w:eastAsia="Arial" w:hAnsi="Arial" w:cs="Arial"/>
        </w:rPr>
        <w:t xml:space="preserve">. In three studies a significant two- to five-fold increased risk of </w:t>
      </w:r>
      <w:r w:rsidR="00085D56" w:rsidRPr="00DB770D">
        <w:rPr>
          <w:rFonts w:ascii="Arial" w:eastAsia="Arial" w:hAnsi="Arial" w:cs="Arial"/>
        </w:rPr>
        <w:t>BC</w:t>
      </w:r>
      <w:r w:rsidRPr="00DB770D">
        <w:rPr>
          <w:rFonts w:ascii="Arial" w:eastAsia="Arial" w:hAnsi="Arial" w:cs="Arial"/>
        </w:rPr>
        <w:t xml:space="preserve"> was reported compared to population risks, but there were inconsistencies between these studies </w:t>
      </w:r>
      <w:r w:rsidR="00270DCB" w:rsidRPr="00DB770D">
        <w:rPr>
          <w:rFonts w:ascii="Arial" w:eastAsia="Arial" w:hAnsi="Arial" w:cs="Arial"/>
          <w:vertAlign w:val="superscript"/>
        </w:rPr>
        <w:t>19-21</w:t>
      </w:r>
      <w:r w:rsidRPr="00DB770D">
        <w:rPr>
          <w:rFonts w:ascii="Arial" w:eastAsia="Arial" w:hAnsi="Arial" w:cs="Arial"/>
        </w:rPr>
        <w:t xml:space="preserve">. Evans et al. found a statistically significant increased risk only </w:t>
      </w:r>
      <w:r w:rsidR="00DC647B" w:rsidRPr="00DB770D">
        <w:rPr>
          <w:rFonts w:ascii="Arial" w:eastAsia="Arial" w:hAnsi="Arial" w:cs="Arial"/>
        </w:rPr>
        <w:t xml:space="preserve">for </w:t>
      </w:r>
      <w:r w:rsidRPr="00DB770D">
        <w:rPr>
          <w:rFonts w:ascii="Arial" w:eastAsia="Arial" w:hAnsi="Arial" w:cs="Arial"/>
        </w:rPr>
        <w:t xml:space="preserve">relatives of </w:t>
      </w:r>
      <w:r w:rsidRPr="00DB770D">
        <w:rPr>
          <w:rFonts w:ascii="Arial" w:eastAsia="Arial" w:hAnsi="Arial" w:cs="Arial"/>
          <w:i/>
        </w:rPr>
        <w:t>BRCA2</w:t>
      </w:r>
      <w:r w:rsidRPr="00DB770D">
        <w:rPr>
          <w:rFonts w:ascii="Arial" w:eastAsia="Arial" w:hAnsi="Arial" w:cs="Arial"/>
        </w:rPr>
        <w:t xml:space="preserve"> mutations carriers </w:t>
      </w:r>
      <w:r w:rsidR="00650BA7" w:rsidRPr="00DB770D">
        <w:rPr>
          <w:rFonts w:ascii="Arial" w:eastAsia="Arial" w:hAnsi="Arial" w:cs="Arial"/>
          <w:vertAlign w:val="superscript"/>
        </w:rPr>
        <w:t>19</w:t>
      </w:r>
      <w:r w:rsidRPr="00DB770D">
        <w:rPr>
          <w:rFonts w:ascii="Arial" w:eastAsia="Arial" w:hAnsi="Arial" w:cs="Arial"/>
        </w:rPr>
        <w:t xml:space="preserve">, while Vos et al. found a statistically significant increased risk only for relatives of </w:t>
      </w:r>
      <w:r w:rsidRPr="00DB770D">
        <w:rPr>
          <w:rFonts w:ascii="Arial" w:eastAsia="Arial" w:hAnsi="Arial" w:cs="Arial"/>
          <w:i/>
        </w:rPr>
        <w:t>BRCA1</w:t>
      </w:r>
      <w:r w:rsidRPr="00DB770D">
        <w:rPr>
          <w:rFonts w:ascii="Arial" w:eastAsia="Arial" w:hAnsi="Arial" w:cs="Arial"/>
        </w:rPr>
        <w:t xml:space="preserve"> </w:t>
      </w:r>
      <w:r w:rsidRPr="00DB770D">
        <w:rPr>
          <w:rFonts w:ascii="Arial" w:eastAsia="Arial" w:hAnsi="Arial" w:cs="Arial"/>
        </w:rPr>
        <w:lastRenderedPageBreak/>
        <w:t xml:space="preserve">mutation carriers </w:t>
      </w:r>
      <w:r w:rsidRPr="00DB770D">
        <w:rPr>
          <w:rFonts w:ascii="Arial" w:eastAsia="Arial" w:hAnsi="Arial" w:cs="Arial"/>
          <w:vertAlign w:val="superscript"/>
        </w:rPr>
        <w:t>2</w:t>
      </w:r>
      <w:r w:rsidR="00650BA7" w:rsidRPr="00DB770D">
        <w:rPr>
          <w:rFonts w:ascii="Arial" w:eastAsia="Arial" w:hAnsi="Arial" w:cs="Arial"/>
          <w:vertAlign w:val="superscript"/>
        </w:rPr>
        <w:t>1</w:t>
      </w:r>
      <w:r w:rsidRPr="00DB770D">
        <w:rPr>
          <w:rFonts w:ascii="Arial" w:eastAsia="Arial" w:hAnsi="Arial" w:cs="Arial"/>
        </w:rPr>
        <w:t xml:space="preserve">. </w:t>
      </w:r>
      <w:r w:rsidR="00085D56" w:rsidRPr="00DB770D">
        <w:rPr>
          <w:rFonts w:ascii="Arial" w:eastAsia="Arial" w:hAnsi="Arial" w:cs="Arial"/>
        </w:rPr>
        <w:t>B</w:t>
      </w:r>
      <w:r w:rsidRPr="00DB770D">
        <w:rPr>
          <w:rFonts w:ascii="Arial" w:eastAsia="Arial" w:hAnsi="Arial" w:cs="Arial"/>
        </w:rPr>
        <w:t xml:space="preserve">oth studies only </w:t>
      </w:r>
      <w:r w:rsidR="00085D56" w:rsidRPr="00DB770D">
        <w:rPr>
          <w:rFonts w:ascii="Arial" w:eastAsia="Arial" w:hAnsi="Arial" w:cs="Arial"/>
        </w:rPr>
        <w:t xml:space="preserve">included </w:t>
      </w:r>
      <w:r w:rsidRPr="00DB770D">
        <w:rPr>
          <w:rFonts w:ascii="Arial" w:eastAsia="Arial" w:hAnsi="Arial" w:cs="Arial"/>
        </w:rPr>
        <w:t xml:space="preserve">first degree relatives of known mutation carriers. </w:t>
      </w:r>
      <w:r w:rsidR="00DC647B" w:rsidRPr="00DB770D">
        <w:rPr>
          <w:rFonts w:ascii="Arial" w:eastAsia="Arial" w:hAnsi="Arial" w:cs="Arial"/>
        </w:rPr>
        <w:t>The a</w:t>
      </w:r>
      <w:r w:rsidRPr="00DB770D">
        <w:rPr>
          <w:rFonts w:ascii="Arial" w:eastAsia="Arial" w:hAnsi="Arial" w:cs="Arial"/>
        </w:rPr>
        <w:t xml:space="preserve">uthors argued that common genetic variants, which modify risks in </w:t>
      </w:r>
      <w:r w:rsidRPr="00DB770D">
        <w:rPr>
          <w:rFonts w:ascii="Arial" w:eastAsia="Arial" w:hAnsi="Arial" w:cs="Arial"/>
          <w:i/>
        </w:rPr>
        <w:t>BRCA1/BRCA2</w:t>
      </w:r>
      <w:r w:rsidRPr="00DB770D">
        <w:rPr>
          <w:rFonts w:ascii="Arial" w:eastAsia="Arial" w:hAnsi="Arial" w:cs="Arial"/>
        </w:rPr>
        <w:t xml:space="preserve"> carriers, also may modify risk in non-carriers. These predisposing variants would be more likely to segregate in families with multiple affected individuals, </w:t>
      </w:r>
      <w:r w:rsidR="00DC647B" w:rsidRPr="00DB770D">
        <w:rPr>
          <w:rFonts w:ascii="Arial" w:eastAsia="Arial" w:hAnsi="Arial" w:cs="Arial"/>
        </w:rPr>
        <w:t xml:space="preserve">such as </w:t>
      </w:r>
      <w:r w:rsidRPr="00DB770D">
        <w:rPr>
          <w:rFonts w:ascii="Arial" w:eastAsia="Arial" w:hAnsi="Arial" w:cs="Arial"/>
        </w:rPr>
        <w:t xml:space="preserve">those ascertained in genetics clinics. </w:t>
      </w:r>
      <w:r w:rsidR="00085D56" w:rsidRPr="00DB770D">
        <w:rPr>
          <w:rFonts w:ascii="Arial" w:eastAsia="Arial" w:hAnsi="Arial" w:cs="Arial"/>
        </w:rPr>
        <w:t xml:space="preserve">Korde et al. </w:t>
      </w:r>
      <w:r w:rsidR="00085D56" w:rsidRPr="00DB770D">
        <w:rPr>
          <w:rFonts w:ascii="Arial" w:eastAsia="Arial" w:hAnsi="Arial" w:cs="Arial"/>
          <w:vertAlign w:val="superscript"/>
        </w:rPr>
        <w:t>17</w:t>
      </w:r>
      <w:r w:rsidR="00085D56" w:rsidRPr="00DB770D">
        <w:rPr>
          <w:rFonts w:ascii="Arial" w:eastAsia="Arial" w:hAnsi="Arial" w:cs="Arial"/>
        </w:rPr>
        <w:t xml:space="preserve"> and Nielsen et al. </w:t>
      </w:r>
      <w:r w:rsidR="00085D56" w:rsidRPr="00DB770D">
        <w:rPr>
          <w:rFonts w:ascii="Arial" w:eastAsia="Arial" w:hAnsi="Arial" w:cs="Arial"/>
          <w:vertAlign w:val="superscript"/>
        </w:rPr>
        <w:t>18</w:t>
      </w:r>
      <w:r w:rsidR="00085D56" w:rsidRPr="00DB770D">
        <w:rPr>
          <w:rFonts w:ascii="Arial" w:eastAsia="Arial" w:hAnsi="Arial" w:cs="Arial"/>
        </w:rPr>
        <w:t xml:space="preserve">, however, did not find an increase in the risk of BC for </w:t>
      </w:r>
      <w:r w:rsidR="00085D56" w:rsidRPr="00DB770D">
        <w:rPr>
          <w:rFonts w:ascii="Arial" w:eastAsia="Arial" w:hAnsi="Arial" w:cs="Arial"/>
          <w:i/>
        </w:rPr>
        <w:t xml:space="preserve">BRCA </w:t>
      </w:r>
      <w:r w:rsidR="00085D56" w:rsidRPr="00DB770D">
        <w:rPr>
          <w:rFonts w:ascii="Arial" w:eastAsia="Arial" w:hAnsi="Arial" w:cs="Arial"/>
        </w:rPr>
        <w:t xml:space="preserve">predictive test-negatives who were first degree relatives of mutation carriers. </w:t>
      </w:r>
      <w:r w:rsidRPr="00DB770D">
        <w:rPr>
          <w:rFonts w:ascii="Arial" w:eastAsia="Arial" w:hAnsi="Arial" w:cs="Arial"/>
        </w:rPr>
        <w:t xml:space="preserve">A limitation of all these studies was the small sample </w:t>
      </w:r>
      <w:r w:rsidR="00237417" w:rsidRPr="00DB770D">
        <w:rPr>
          <w:rFonts w:ascii="Arial" w:eastAsia="Arial" w:hAnsi="Arial" w:cs="Arial"/>
        </w:rPr>
        <w:t>size (none included more than 21</w:t>
      </w:r>
      <w:r w:rsidRPr="00DB770D">
        <w:rPr>
          <w:rFonts w:ascii="Arial" w:eastAsia="Arial" w:hAnsi="Arial" w:cs="Arial"/>
        </w:rPr>
        <w:t xml:space="preserve"> </w:t>
      </w:r>
      <w:r w:rsidR="00085D56" w:rsidRPr="00DB770D">
        <w:rPr>
          <w:rFonts w:ascii="Arial" w:eastAsia="Arial" w:hAnsi="Arial" w:cs="Arial"/>
        </w:rPr>
        <w:t>BC</w:t>
      </w:r>
      <w:r w:rsidRPr="00DB770D">
        <w:rPr>
          <w:rFonts w:ascii="Arial" w:eastAsia="Arial" w:hAnsi="Arial" w:cs="Arial"/>
        </w:rPr>
        <w:t xml:space="preserve"> cases). In the present study we were not able to restrict analysis to only first degree relatives of known mutation carriers as the exact familial relationships were not available. Similarly, we were not able to investigate the variation in risk by family history of cancer. </w:t>
      </w:r>
      <w:r w:rsidR="00085D56" w:rsidRPr="00DB770D">
        <w:rPr>
          <w:rFonts w:ascii="Arial" w:eastAsia="Arial" w:hAnsi="Arial" w:cs="Arial"/>
        </w:rPr>
        <w:t xml:space="preserve">Korde et al. </w:t>
      </w:r>
      <w:r w:rsidR="00085D56" w:rsidRPr="00DB770D">
        <w:rPr>
          <w:rFonts w:ascii="Arial" w:eastAsia="Arial" w:hAnsi="Arial" w:cs="Arial"/>
          <w:vertAlign w:val="superscript"/>
        </w:rPr>
        <w:t>17</w:t>
      </w:r>
      <w:r w:rsidR="00085D56" w:rsidRPr="00DB770D">
        <w:rPr>
          <w:rFonts w:ascii="Arial" w:eastAsia="Arial" w:hAnsi="Arial" w:cs="Arial"/>
        </w:rPr>
        <w:t xml:space="preserve"> reported a non significant increase in the risk of BC for non-carriers with an affected first degree relative. In Harvey et al. </w:t>
      </w:r>
      <w:r w:rsidR="00085D56" w:rsidRPr="00DB770D">
        <w:rPr>
          <w:rFonts w:ascii="Arial" w:eastAsia="Arial" w:hAnsi="Arial" w:cs="Arial"/>
          <w:vertAlign w:val="superscript"/>
        </w:rPr>
        <w:t xml:space="preserve">16 </w:t>
      </w:r>
      <w:r w:rsidR="00085D56" w:rsidRPr="00DB770D">
        <w:rPr>
          <w:rFonts w:ascii="Arial" w:eastAsia="Arial" w:hAnsi="Arial" w:cs="Arial"/>
        </w:rPr>
        <w:t xml:space="preserve">the estimated SIR of BC in predictive test negatives without affected relatives in the parental lineage not associated with the </w:t>
      </w:r>
      <w:r w:rsidR="00085D56" w:rsidRPr="00DB770D">
        <w:rPr>
          <w:rFonts w:ascii="Arial" w:eastAsia="Arial" w:hAnsi="Arial" w:cs="Arial"/>
          <w:i/>
        </w:rPr>
        <w:t>BRCA</w:t>
      </w:r>
      <w:r w:rsidR="00085D56" w:rsidRPr="00DB770D">
        <w:rPr>
          <w:rFonts w:ascii="Arial" w:eastAsia="Arial" w:hAnsi="Arial" w:cs="Arial"/>
        </w:rPr>
        <w:t xml:space="preserve"> mutation was 0.48, albeit statistically not significant.</w:t>
      </w:r>
    </w:p>
    <w:p w14:paraId="13D9B975" w14:textId="11001A7E" w:rsidR="00911D43" w:rsidRPr="00DB770D" w:rsidRDefault="00911D43" w:rsidP="001E55A7">
      <w:pPr>
        <w:spacing w:line="480" w:lineRule="auto"/>
        <w:ind w:firstLine="720"/>
        <w:rPr>
          <w:rFonts w:ascii="Arial" w:eastAsia="Arial" w:hAnsi="Arial" w:cs="Arial"/>
        </w:rPr>
      </w:pPr>
      <w:r w:rsidRPr="00DB770D">
        <w:rPr>
          <w:rFonts w:ascii="Arial" w:eastAsia="Arial" w:hAnsi="Arial" w:cs="Arial"/>
        </w:rPr>
        <w:t xml:space="preserve">Only a few published studies provided a SIR for </w:t>
      </w:r>
      <w:r w:rsidR="00085D56" w:rsidRPr="00DB770D">
        <w:rPr>
          <w:rFonts w:ascii="Arial" w:eastAsia="Arial" w:hAnsi="Arial" w:cs="Arial"/>
        </w:rPr>
        <w:t>EOC</w:t>
      </w:r>
      <w:r w:rsidRPr="00DB770D">
        <w:rPr>
          <w:rFonts w:ascii="Arial" w:eastAsia="Arial" w:hAnsi="Arial" w:cs="Arial"/>
        </w:rPr>
        <w:t xml:space="preserve"> (range of SIRs reported: 0-4.6) </w:t>
      </w:r>
      <w:r w:rsidR="00C60CB0" w:rsidRPr="00DB770D">
        <w:rPr>
          <w:rFonts w:ascii="Arial" w:eastAsia="Arial" w:hAnsi="Arial" w:cs="Arial"/>
          <w:vertAlign w:val="superscript"/>
        </w:rPr>
        <w:t>13</w:t>
      </w:r>
      <w:r w:rsidRPr="00DB770D">
        <w:rPr>
          <w:rFonts w:ascii="Arial" w:eastAsia="Arial" w:hAnsi="Arial" w:cs="Arial"/>
          <w:vertAlign w:val="superscript"/>
        </w:rPr>
        <w:t>,2</w:t>
      </w:r>
      <w:r w:rsidR="00C60CB0" w:rsidRPr="00DB770D">
        <w:rPr>
          <w:rFonts w:ascii="Arial" w:eastAsia="Arial" w:hAnsi="Arial" w:cs="Arial"/>
          <w:vertAlign w:val="superscript"/>
        </w:rPr>
        <w:t>2</w:t>
      </w:r>
      <w:r w:rsidRPr="00DB770D">
        <w:rPr>
          <w:rFonts w:ascii="Arial" w:eastAsia="Arial" w:hAnsi="Arial" w:cs="Arial"/>
        </w:rPr>
        <w:t xml:space="preserve"> but all were based on retrospective studies. </w:t>
      </w:r>
      <w:r w:rsidR="00085D56" w:rsidRPr="00DB770D">
        <w:rPr>
          <w:rFonts w:ascii="Arial" w:eastAsia="Arial" w:hAnsi="Arial" w:cs="Arial"/>
        </w:rPr>
        <w:t xml:space="preserve">Three prospective studies </w:t>
      </w:r>
      <w:r w:rsidR="00085D56" w:rsidRPr="00DB770D">
        <w:rPr>
          <w:rFonts w:ascii="Arial" w:eastAsia="Arial" w:hAnsi="Arial" w:cs="Arial"/>
          <w:vertAlign w:val="superscript"/>
        </w:rPr>
        <w:t xml:space="preserve">15,20,21 </w:t>
      </w:r>
      <w:r w:rsidR="00085D56" w:rsidRPr="00DB770D">
        <w:rPr>
          <w:rFonts w:ascii="Arial" w:eastAsia="Arial" w:hAnsi="Arial" w:cs="Arial"/>
        </w:rPr>
        <w:t>aimed to estimate a SIR for EOC. In Domchek et al. and Rowan et al.</w:t>
      </w:r>
      <w:r w:rsidR="00085D56" w:rsidRPr="00DB770D">
        <w:rPr>
          <w:rFonts w:ascii="Arial" w:eastAsia="Arial" w:hAnsi="Arial" w:cs="Arial"/>
          <w:vertAlign w:val="superscript"/>
        </w:rPr>
        <w:t>15,20</w:t>
      </w:r>
      <w:r w:rsidR="00085D56" w:rsidRPr="00DB770D">
        <w:rPr>
          <w:rFonts w:ascii="Arial" w:eastAsia="Arial" w:hAnsi="Arial" w:cs="Arial"/>
        </w:rPr>
        <w:t xml:space="preserve"> no events occurred during the follow-up, while Vos et al. </w:t>
      </w:r>
      <w:r w:rsidR="00085D56" w:rsidRPr="00DB770D">
        <w:rPr>
          <w:rFonts w:ascii="Arial" w:eastAsia="Arial" w:hAnsi="Arial" w:cs="Arial"/>
          <w:vertAlign w:val="superscript"/>
        </w:rPr>
        <w:t xml:space="preserve">21 </w:t>
      </w:r>
      <w:r w:rsidR="00085D56" w:rsidRPr="00DB770D">
        <w:rPr>
          <w:rFonts w:ascii="Arial" w:eastAsia="Arial" w:hAnsi="Arial" w:cs="Arial"/>
        </w:rPr>
        <w:t xml:space="preserve">reported two EOCs but the corresponding SIR was not provided. </w:t>
      </w:r>
      <w:r w:rsidRPr="00DB770D">
        <w:rPr>
          <w:rFonts w:ascii="Arial" w:eastAsia="Arial" w:hAnsi="Arial" w:cs="Arial"/>
        </w:rPr>
        <w:t xml:space="preserve">This is the first </w:t>
      </w:r>
      <w:r w:rsidR="00085D56" w:rsidRPr="00DB770D">
        <w:rPr>
          <w:rFonts w:ascii="Arial" w:eastAsia="Arial" w:hAnsi="Arial" w:cs="Arial"/>
        </w:rPr>
        <w:t xml:space="preserve">study </w:t>
      </w:r>
      <w:r w:rsidRPr="00DB770D">
        <w:rPr>
          <w:rFonts w:ascii="Arial" w:eastAsia="Arial" w:hAnsi="Arial" w:cs="Arial"/>
        </w:rPr>
        <w:t xml:space="preserve">to estimate a SIR for EOC based on a prospective cohort, but the confidence intervals were wide due to the small number of events. </w:t>
      </w:r>
    </w:p>
    <w:p w14:paraId="22AC7853" w14:textId="46A43EF9" w:rsidR="00911D43" w:rsidRPr="00DB770D" w:rsidRDefault="00911D43" w:rsidP="001E55A7">
      <w:pPr>
        <w:spacing w:line="480" w:lineRule="auto"/>
        <w:ind w:firstLine="709"/>
        <w:rPr>
          <w:rFonts w:ascii="Arial" w:eastAsia="Arial" w:hAnsi="Arial" w:cs="Arial"/>
        </w:rPr>
      </w:pPr>
      <w:r w:rsidRPr="00DB770D">
        <w:rPr>
          <w:rFonts w:ascii="Arial" w:eastAsia="Arial" w:hAnsi="Arial" w:cs="Arial"/>
        </w:rPr>
        <w:t xml:space="preserve">The sample size of this study is larger than previous studies and the confidence limits are correspondingly narrower. </w:t>
      </w:r>
      <w:r w:rsidR="00163F4A" w:rsidRPr="00DB770D">
        <w:rPr>
          <w:rFonts w:ascii="Arial" w:eastAsia="Arial" w:hAnsi="Arial" w:cs="Arial"/>
        </w:rPr>
        <w:t xml:space="preserve">Nonetheless, when considering BC risk estimates by age group and family mutation, caution is needed due to the relatively small number of events in each stratum. </w:t>
      </w:r>
      <w:r w:rsidRPr="00DB770D">
        <w:rPr>
          <w:rFonts w:ascii="Arial" w:eastAsia="Arial" w:hAnsi="Arial" w:cs="Arial"/>
        </w:rPr>
        <w:t xml:space="preserve">Since this is a prospective cohort, estimates are less likely to be </w:t>
      </w:r>
      <w:r w:rsidRPr="00DB770D">
        <w:rPr>
          <w:rFonts w:ascii="Arial" w:eastAsia="Arial" w:hAnsi="Arial" w:cs="Arial"/>
        </w:rPr>
        <w:lastRenderedPageBreak/>
        <w:t>prone to ascertainment or reporting biases, usually associated with retrospective or hist</w:t>
      </w:r>
      <w:r w:rsidR="00296D40" w:rsidRPr="00DB770D">
        <w:rPr>
          <w:rFonts w:ascii="Arial" w:eastAsia="Arial" w:hAnsi="Arial" w:cs="Arial"/>
        </w:rPr>
        <w:t>orical cohort studies.</w:t>
      </w:r>
    </w:p>
    <w:p w14:paraId="4D90D22E" w14:textId="15D640AF" w:rsidR="00911D43" w:rsidRPr="00DB770D" w:rsidRDefault="00911D43" w:rsidP="001E55A7">
      <w:pPr>
        <w:spacing w:line="480" w:lineRule="auto"/>
        <w:ind w:firstLine="720"/>
        <w:rPr>
          <w:rFonts w:ascii="Arial" w:eastAsia="Arial" w:hAnsi="Arial" w:cs="Arial"/>
        </w:rPr>
      </w:pPr>
      <w:r w:rsidRPr="00DB770D">
        <w:rPr>
          <w:rFonts w:ascii="Arial" w:eastAsia="Arial" w:hAnsi="Arial" w:cs="Arial"/>
        </w:rPr>
        <w:t xml:space="preserve">Limitations of this study include: (1) The SIRs were calculated using incidences from England, but EMBRACE non-carriers were also recruited in Scotland and Wales. Age-specific estimates for these countries were not readily available; however, data from previous periods indicate that the incidence rates are similar amongst countries. Moreover, the large majority of study participants (83.3%) were from clinics based in England. (2) Surgeries unrelated to cancer diagnoses prior to recruitment were not verified through surgical records, but bias due to misreporting or underreporting was probably small </w:t>
      </w:r>
      <w:r w:rsidR="00C8144A" w:rsidRPr="00DB770D">
        <w:rPr>
          <w:rFonts w:ascii="Arial" w:eastAsia="Arial" w:hAnsi="Arial" w:cs="Arial"/>
        </w:rPr>
        <w:t>given</w:t>
      </w:r>
      <w:r w:rsidRPr="00DB770D">
        <w:rPr>
          <w:rFonts w:ascii="Arial" w:eastAsia="Arial" w:hAnsi="Arial" w:cs="Arial"/>
        </w:rPr>
        <w:t xml:space="preserve"> the life-changing sexual and physical impact</w:t>
      </w:r>
      <w:r w:rsidR="00C8144A" w:rsidRPr="00DB770D">
        <w:rPr>
          <w:rFonts w:ascii="Arial" w:eastAsia="Arial" w:hAnsi="Arial" w:cs="Arial"/>
        </w:rPr>
        <w:t xml:space="preserve"> of risk-reducing surgery</w:t>
      </w:r>
      <w:r w:rsidRPr="00DB770D">
        <w:rPr>
          <w:rFonts w:ascii="Arial" w:eastAsia="Arial" w:hAnsi="Arial" w:cs="Arial"/>
        </w:rPr>
        <w:t xml:space="preserve"> </w:t>
      </w:r>
      <w:r w:rsidR="000D70EE" w:rsidRPr="00DB770D">
        <w:rPr>
          <w:rFonts w:ascii="Arial" w:eastAsia="Arial" w:hAnsi="Arial" w:cs="Arial"/>
          <w:vertAlign w:val="superscript"/>
        </w:rPr>
        <w:t>28</w:t>
      </w:r>
      <w:r w:rsidRPr="00DB770D">
        <w:rPr>
          <w:rFonts w:ascii="Arial" w:eastAsia="Arial" w:hAnsi="Arial" w:cs="Arial"/>
          <w:vertAlign w:val="superscript"/>
        </w:rPr>
        <w:t>-3</w:t>
      </w:r>
      <w:r w:rsidR="000D70EE" w:rsidRPr="00DB770D">
        <w:rPr>
          <w:rFonts w:ascii="Arial" w:eastAsia="Arial" w:hAnsi="Arial" w:cs="Arial"/>
          <w:vertAlign w:val="superscript"/>
        </w:rPr>
        <w:t>0</w:t>
      </w:r>
      <w:r w:rsidRPr="00DB770D">
        <w:rPr>
          <w:rFonts w:ascii="Arial" w:eastAsia="Arial" w:hAnsi="Arial" w:cs="Arial"/>
        </w:rPr>
        <w:t xml:space="preserve">. (3) No information on prophylactic surgeries after recruitment was available. Such surgeries are unlikely in women testing negative for mutations; however, if risk-reducing surgeries are more frequent in the non-carriers within families with </w:t>
      </w:r>
      <w:r w:rsidRPr="00DB770D">
        <w:rPr>
          <w:rFonts w:ascii="Arial" w:eastAsia="Arial" w:hAnsi="Arial" w:cs="Arial"/>
          <w:i/>
        </w:rPr>
        <w:t>BRCA1</w:t>
      </w:r>
      <w:r w:rsidRPr="00DB770D">
        <w:rPr>
          <w:rFonts w:ascii="Arial" w:eastAsia="Arial" w:hAnsi="Arial" w:cs="Arial"/>
        </w:rPr>
        <w:t xml:space="preserve"> and </w:t>
      </w:r>
      <w:r w:rsidRPr="00DB770D">
        <w:rPr>
          <w:rFonts w:ascii="Arial" w:eastAsia="Arial" w:hAnsi="Arial" w:cs="Arial"/>
          <w:i/>
        </w:rPr>
        <w:t>BRCA2</w:t>
      </w:r>
      <w:r w:rsidRPr="00DB770D">
        <w:rPr>
          <w:rFonts w:ascii="Arial" w:eastAsia="Arial" w:hAnsi="Arial" w:cs="Arial"/>
        </w:rPr>
        <w:t xml:space="preserve"> mutations compared to the general population this may lead to an underestimation of the SIR. In an approximate calculation, assuming </w:t>
      </w:r>
      <w:r w:rsidR="00A63BB5" w:rsidRPr="00DB770D">
        <w:rPr>
          <w:rFonts w:ascii="Arial" w:eastAsia="Arial" w:hAnsi="Arial" w:cs="Arial"/>
        </w:rPr>
        <w:t xml:space="preserve">the </w:t>
      </w:r>
      <w:r w:rsidRPr="00DB770D">
        <w:rPr>
          <w:rFonts w:ascii="Arial" w:eastAsia="Arial" w:hAnsi="Arial" w:cs="Arial"/>
        </w:rPr>
        <w:t xml:space="preserve">same proportion (i.e. </w:t>
      </w:r>
      <w:r w:rsidR="00F2771B" w:rsidRPr="00DB770D">
        <w:rPr>
          <w:rFonts w:ascii="Arial" w:eastAsia="Arial" w:hAnsi="Arial" w:cs="Arial"/>
        </w:rPr>
        <w:t>0.</w:t>
      </w:r>
      <w:r w:rsidRPr="00DB770D">
        <w:rPr>
          <w:rFonts w:ascii="Arial" w:eastAsia="Arial" w:hAnsi="Arial" w:cs="Arial"/>
        </w:rPr>
        <w:t>88</w:t>
      </w:r>
      <w:r w:rsidR="00F2771B" w:rsidRPr="00DB770D">
        <w:rPr>
          <w:rFonts w:ascii="Arial" w:eastAsia="Arial" w:hAnsi="Arial" w:cs="Arial"/>
        </w:rPr>
        <w:t>%</w:t>
      </w:r>
      <w:r w:rsidRPr="00DB770D">
        <w:rPr>
          <w:rFonts w:ascii="Arial" w:eastAsia="Arial" w:hAnsi="Arial" w:cs="Arial"/>
        </w:rPr>
        <w:t xml:space="preserve">) of </w:t>
      </w:r>
      <w:r w:rsidR="00A63BB5" w:rsidRPr="00DB770D">
        <w:rPr>
          <w:rFonts w:ascii="Arial" w:eastAsia="Arial" w:hAnsi="Arial" w:cs="Arial"/>
        </w:rPr>
        <w:t xml:space="preserve">bilateral </w:t>
      </w:r>
      <w:r w:rsidRPr="00DB770D">
        <w:rPr>
          <w:rFonts w:ascii="Arial" w:eastAsia="Arial" w:hAnsi="Arial" w:cs="Arial"/>
        </w:rPr>
        <w:t xml:space="preserve">mastectomies in the prospective cohort as in the retrospective data, 17 such procedures would be expected. In the unlikely event that </w:t>
      </w:r>
      <w:r w:rsidR="00C8144A" w:rsidRPr="00DB770D">
        <w:rPr>
          <w:rFonts w:ascii="Arial" w:eastAsia="Arial" w:hAnsi="Arial" w:cs="Arial"/>
        </w:rPr>
        <w:t xml:space="preserve">all </w:t>
      </w:r>
      <w:r w:rsidRPr="00DB770D">
        <w:rPr>
          <w:rFonts w:ascii="Arial" w:eastAsia="Arial" w:hAnsi="Arial" w:cs="Arial"/>
        </w:rPr>
        <w:t xml:space="preserve">these individuals </w:t>
      </w:r>
      <w:r w:rsidR="00C8144A" w:rsidRPr="00DB770D">
        <w:rPr>
          <w:rFonts w:ascii="Arial" w:eastAsia="Arial" w:hAnsi="Arial" w:cs="Arial"/>
        </w:rPr>
        <w:t>would have</w:t>
      </w:r>
      <w:r w:rsidRPr="00DB770D">
        <w:rPr>
          <w:rFonts w:ascii="Arial" w:eastAsia="Arial" w:hAnsi="Arial" w:cs="Arial"/>
        </w:rPr>
        <w:t xml:space="preserve"> developed invasive BC if they had not undergone surgery, the observed/expected ratio would have been 1.61 (95% CI </w:t>
      </w:r>
      <w:r w:rsidR="00C8144A" w:rsidRPr="00DB770D">
        <w:rPr>
          <w:rFonts w:ascii="Arial" w:eastAsia="Arial" w:hAnsi="Arial" w:cs="Arial"/>
        </w:rPr>
        <w:t>1.18</w:t>
      </w:r>
      <w:r w:rsidRPr="00DB770D">
        <w:rPr>
          <w:rFonts w:ascii="Arial" w:eastAsia="Arial" w:hAnsi="Arial" w:cs="Arial"/>
        </w:rPr>
        <w:t>-2.</w:t>
      </w:r>
      <w:r w:rsidR="00DC647B" w:rsidRPr="00DB770D">
        <w:rPr>
          <w:rFonts w:ascii="Arial" w:eastAsia="Arial" w:hAnsi="Arial" w:cs="Arial"/>
        </w:rPr>
        <w:t>2</w:t>
      </w:r>
      <w:r w:rsidRPr="00DB770D">
        <w:rPr>
          <w:rFonts w:ascii="Arial" w:eastAsia="Arial" w:hAnsi="Arial" w:cs="Arial"/>
        </w:rPr>
        <w:t xml:space="preserve">). In the retrospective data, 5.4% of non-carriers from </w:t>
      </w:r>
      <w:r w:rsidRPr="00DB770D">
        <w:rPr>
          <w:rFonts w:ascii="Arial" w:eastAsia="Arial" w:hAnsi="Arial" w:cs="Arial"/>
          <w:i/>
        </w:rPr>
        <w:t>BRCA1</w:t>
      </w:r>
      <w:r w:rsidRPr="00DB770D">
        <w:rPr>
          <w:rFonts w:ascii="Arial" w:eastAsia="Arial" w:hAnsi="Arial" w:cs="Arial"/>
        </w:rPr>
        <w:t xml:space="preserve"> families had undergone bilateral oophorectomy </w:t>
      </w:r>
      <w:r w:rsidR="00F2771B" w:rsidRPr="00DB770D">
        <w:rPr>
          <w:rFonts w:ascii="Arial" w:eastAsia="Arial" w:hAnsi="Arial" w:cs="Arial"/>
        </w:rPr>
        <w:t>with or without</w:t>
      </w:r>
      <w:r w:rsidRPr="00DB770D">
        <w:rPr>
          <w:rFonts w:ascii="Arial" w:eastAsia="Arial" w:hAnsi="Arial" w:cs="Arial"/>
        </w:rPr>
        <w:t xml:space="preserve"> bilateral salpingectomy, compared to 3.3% of non-carriers from </w:t>
      </w:r>
      <w:r w:rsidRPr="00DB770D">
        <w:rPr>
          <w:rFonts w:ascii="Arial" w:eastAsia="Arial" w:hAnsi="Arial" w:cs="Arial"/>
          <w:i/>
        </w:rPr>
        <w:t>BRCA2</w:t>
      </w:r>
      <w:r w:rsidRPr="00DB770D">
        <w:rPr>
          <w:rFonts w:ascii="Arial" w:eastAsia="Arial" w:hAnsi="Arial" w:cs="Arial"/>
        </w:rPr>
        <w:t xml:space="preserve"> families, possibly reflecting differential counselling towards risk-reducing surgery when a </w:t>
      </w:r>
      <w:r w:rsidRPr="00DB770D">
        <w:rPr>
          <w:rFonts w:ascii="Arial" w:eastAsia="Arial" w:hAnsi="Arial" w:cs="Arial"/>
          <w:i/>
        </w:rPr>
        <w:t xml:space="preserve">BRCA1 </w:t>
      </w:r>
      <w:r w:rsidRPr="00DB770D">
        <w:rPr>
          <w:rFonts w:ascii="Arial" w:eastAsia="Arial" w:hAnsi="Arial" w:cs="Arial"/>
        </w:rPr>
        <w:t xml:space="preserve">mutation segregates in the family. In the current sample, 98% of non-carriers from </w:t>
      </w:r>
      <w:r w:rsidRPr="00DB770D">
        <w:rPr>
          <w:rFonts w:ascii="Arial" w:eastAsia="Arial" w:hAnsi="Arial" w:cs="Arial"/>
          <w:i/>
        </w:rPr>
        <w:t>BRCA1</w:t>
      </w:r>
      <w:r w:rsidRPr="00DB770D">
        <w:rPr>
          <w:rFonts w:ascii="Arial" w:eastAsia="Arial" w:hAnsi="Arial" w:cs="Arial"/>
        </w:rPr>
        <w:t xml:space="preserve"> families who underwent bilateral oophorectomy (or bilateral salpingectomy) at baseline had the procedure before genetic testing, whereas only 3% underwent RRSO after notification of the negative result. </w:t>
      </w:r>
      <w:r w:rsidRPr="00DB770D">
        <w:rPr>
          <w:rFonts w:ascii="Arial" w:eastAsia="Arial" w:hAnsi="Arial" w:cs="Arial"/>
        </w:rPr>
        <w:lastRenderedPageBreak/>
        <w:t xml:space="preserve">If the uptake of RRSO (after notification of mutation carrier status) was similar in the prospective cohort, this may have led to some underestimation of the </w:t>
      </w:r>
      <w:r w:rsidR="0062785E" w:rsidRPr="00DB770D">
        <w:rPr>
          <w:rFonts w:ascii="Arial" w:eastAsia="Arial" w:hAnsi="Arial" w:cs="Arial"/>
        </w:rPr>
        <w:t>EOC</w:t>
      </w:r>
      <w:r w:rsidRPr="00DB770D">
        <w:rPr>
          <w:rFonts w:ascii="Arial" w:eastAsia="Arial" w:hAnsi="Arial" w:cs="Arial"/>
        </w:rPr>
        <w:t xml:space="preserve"> SIR for relatives of </w:t>
      </w:r>
      <w:r w:rsidRPr="00DB770D">
        <w:rPr>
          <w:rFonts w:ascii="Arial" w:eastAsia="Arial" w:hAnsi="Arial" w:cs="Arial"/>
          <w:i/>
        </w:rPr>
        <w:t xml:space="preserve">BRCA1 </w:t>
      </w:r>
      <w:r w:rsidRPr="00DB770D">
        <w:rPr>
          <w:rFonts w:ascii="Arial" w:eastAsia="Arial" w:hAnsi="Arial" w:cs="Arial"/>
        </w:rPr>
        <w:t xml:space="preserve">mutation carriers and in the overall sample. However, the size of these biases is most likely small because RRBM and RRSO after the disclosure of a negative result are less likely. (4) The non-carrier’s degree of relationship with the mutation carrier and cancer family history were not available. </w:t>
      </w:r>
      <w:r w:rsidR="00F2771B" w:rsidRPr="00DB770D">
        <w:rPr>
          <w:rFonts w:ascii="Arial" w:eastAsia="Arial" w:hAnsi="Arial" w:cs="Arial"/>
        </w:rPr>
        <w:t>Although women were ascertained through clinical genetics centres</w:t>
      </w:r>
      <w:r w:rsidR="00457C75" w:rsidRPr="00DB770D">
        <w:rPr>
          <w:rFonts w:ascii="Arial" w:eastAsia="Arial" w:hAnsi="Arial" w:cs="Arial"/>
        </w:rPr>
        <w:t xml:space="preserve"> and most would </w:t>
      </w:r>
      <w:r w:rsidR="00C8144A" w:rsidRPr="00DB770D">
        <w:rPr>
          <w:rFonts w:ascii="Arial" w:eastAsia="Arial" w:hAnsi="Arial" w:cs="Arial"/>
        </w:rPr>
        <w:t xml:space="preserve">have </w:t>
      </w:r>
      <w:r w:rsidR="00457C75" w:rsidRPr="00DB770D">
        <w:rPr>
          <w:rFonts w:ascii="Arial" w:eastAsia="Arial" w:hAnsi="Arial" w:cs="Arial"/>
        </w:rPr>
        <w:t>come from high-risk families</w:t>
      </w:r>
      <w:r w:rsidR="00F2771B" w:rsidRPr="00DB770D">
        <w:rPr>
          <w:rFonts w:ascii="Arial" w:eastAsia="Arial" w:hAnsi="Arial" w:cs="Arial"/>
        </w:rPr>
        <w:t xml:space="preserve">, ascertainment criteria with respect to family history can vary. </w:t>
      </w:r>
      <w:r w:rsidRPr="00DB770D">
        <w:rPr>
          <w:rFonts w:ascii="Arial" w:eastAsia="Arial" w:hAnsi="Arial" w:cs="Arial"/>
        </w:rPr>
        <w:t xml:space="preserve">Therefore, it is not possible to rule out that risk in non-carriers may be increased if multiple family members or first degree relatives are affected. (5) No information on the date of the most recent screening mammogram or breast </w:t>
      </w:r>
      <w:r w:rsidR="00D12B7E" w:rsidRPr="00DB770D">
        <w:rPr>
          <w:rFonts w:ascii="Arial" w:eastAsia="Arial" w:hAnsi="Arial" w:cs="Arial"/>
        </w:rPr>
        <w:t>magnetic resonance imaging</w:t>
      </w:r>
      <w:r w:rsidRPr="00DB770D">
        <w:rPr>
          <w:rFonts w:ascii="Arial" w:eastAsia="Arial" w:hAnsi="Arial" w:cs="Arial"/>
        </w:rPr>
        <w:t xml:space="preserve"> was available. If </w:t>
      </w:r>
      <w:r w:rsidRPr="00DB770D">
        <w:rPr>
          <w:rFonts w:ascii="Arial" w:eastAsia="Arial" w:hAnsi="Arial" w:cs="Arial"/>
          <w:i/>
        </w:rPr>
        <w:t>BRCA1/BRCA2</w:t>
      </w:r>
      <w:r w:rsidRPr="00DB770D">
        <w:rPr>
          <w:rFonts w:ascii="Arial" w:eastAsia="Arial" w:hAnsi="Arial" w:cs="Arial"/>
        </w:rPr>
        <w:t xml:space="preserve"> predictive test negatives with a normal breast imaging close to the genetic test discontinue surveillance following the notification of non-carrier status, they may be subject to a reverse lead time effect if they are diagnosed with a BC and this may lead to some underestimation of the risk. We investigated this by calculating the BC incidence in 3-year intervals following the genetic test. Although there was a suggestion of a higher BC incidence rate between three and six years following the genetic test compared to the initial years, the differences were not significant. Larger sample sizes will be required to clarify this potential bias.</w:t>
      </w:r>
      <w:r w:rsidR="00C8144A" w:rsidRPr="00DB770D">
        <w:rPr>
          <w:rFonts w:ascii="Arial" w:eastAsia="Arial" w:hAnsi="Arial" w:cs="Arial"/>
        </w:rPr>
        <w:t xml:space="preserve"> (6) Although this is the largest prospective study, the mean follow-up time in the cohort was still relatively short (7.1 years) and longer follow-up will be required to investigate the risks at older ages with more precision.</w:t>
      </w:r>
    </w:p>
    <w:p w14:paraId="47DC1A3C" w14:textId="4C431EB2" w:rsidR="00911D43" w:rsidRPr="00DB770D" w:rsidRDefault="00911D43" w:rsidP="001E55A7">
      <w:pPr>
        <w:spacing w:line="480" w:lineRule="auto"/>
        <w:ind w:firstLine="720"/>
        <w:rPr>
          <w:rFonts w:ascii="Arial" w:eastAsia="Arial" w:hAnsi="Arial" w:cs="Arial"/>
        </w:rPr>
      </w:pPr>
      <w:r w:rsidRPr="00DB770D">
        <w:rPr>
          <w:rFonts w:ascii="Arial" w:eastAsia="Arial" w:hAnsi="Arial" w:cs="Arial"/>
        </w:rPr>
        <w:t xml:space="preserve">Based on the confidence interval of the invasive BC SIRs, a 1.5-fold increase in risk in non-carriers from </w:t>
      </w:r>
      <w:r w:rsidRPr="00DB770D">
        <w:rPr>
          <w:rFonts w:ascii="Arial" w:eastAsia="Arial" w:hAnsi="Arial" w:cs="Arial"/>
          <w:i/>
        </w:rPr>
        <w:t>BRCA1</w:t>
      </w:r>
      <w:r w:rsidRPr="00DB770D">
        <w:rPr>
          <w:rFonts w:ascii="Arial" w:eastAsia="Arial" w:hAnsi="Arial" w:cs="Arial"/>
        </w:rPr>
        <w:t xml:space="preserve"> families and a 1.9-fold increase in non-carriers from </w:t>
      </w:r>
      <w:r w:rsidRPr="00DB770D">
        <w:rPr>
          <w:rFonts w:ascii="Arial" w:eastAsia="Arial" w:hAnsi="Arial" w:cs="Arial"/>
          <w:i/>
        </w:rPr>
        <w:t>BRCA2</w:t>
      </w:r>
      <w:r w:rsidRPr="00DB770D">
        <w:rPr>
          <w:rFonts w:ascii="Arial" w:eastAsia="Arial" w:hAnsi="Arial" w:cs="Arial"/>
        </w:rPr>
        <w:t xml:space="preserve"> families cannot be ruled out. Translating these SIRs to lifetime risk yields an upper bound of risk of ~17% to age 80 years for relatives of </w:t>
      </w:r>
      <w:r w:rsidRPr="00DB770D">
        <w:rPr>
          <w:rFonts w:ascii="Arial" w:eastAsia="Arial" w:hAnsi="Arial" w:cs="Arial"/>
          <w:i/>
        </w:rPr>
        <w:t>BRCA1</w:t>
      </w:r>
      <w:r w:rsidRPr="00DB770D">
        <w:rPr>
          <w:rFonts w:ascii="Arial" w:eastAsia="Arial" w:hAnsi="Arial" w:cs="Arial"/>
        </w:rPr>
        <w:t xml:space="preserve"> mutation carriers and ~20% to age </w:t>
      </w:r>
      <w:r w:rsidRPr="00DB770D">
        <w:rPr>
          <w:rFonts w:ascii="Arial" w:eastAsia="Arial" w:hAnsi="Arial" w:cs="Arial"/>
        </w:rPr>
        <w:lastRenderedPageBreak/>
        <w:t xml:space="preserve">80 years for relatives of </w:t>
      </w:r>
      <w:r w:rsidRPr="00DB770D">
        <w:rPr>
          <w:rFonts w:ascii="Arial" w:eastAsia="Arial" w:hAnsi="Arial" w:cs="Arial"/>
          <w:i/>
        </w:rPr>
        <w:t>BRCA2</w:t>
      </w:r>
      <w:r w:rsidRPr="00DB770D">
        <w:rPr>
          <w:rFonts w:ascii="Arial" w:eastAsia="Arial" w:hAnsi="Arial" w:cs="Arial"/>
        </w:rPr>
        <w:t xml:space="preserve"> mutation carriers, based on UK general population incidences </w:t>
      </w:r>
      <w:r w:rsidRPr="00DB770D">
        <w:rPr>
          <w:rFonts w:ascii="Arial" w:eastAsia="Arial" w:hAnsi="Arial" w:cs="Arial"/>
          <w:vertAlign w:val="superscript"/>
        </w:rPr>
        <w:t>3</w:t>
      </w:r>
      <w:r w:rsidR="00C30859" w:rsidRPr="00DB770D">
        <w:rPr>
          <w:rFonts w:ascii="Arial" w:eastAsia="Arial" w:hAnsi="Arial" w:cs="Arial"/>
          <w:vertAlign w:val="superscript"/>
        </w:rPr>
        <w:t>1</w:t>
      </w:r>
      <w:r w:rsidRPr="00DB770D">
        <w:rPr>
          <w:rFonts w:ascii="Arial" w:eastAsia="Arial" w:hAnsi="Arial" w:cs="Arial"/>
        </w:rPr>
        <w:t xml:space="preserve">. Hence, even at the upper bound of the 95% CI, </w:t>
      </w:r>
      <w:r w:rsidRPr="00DB770D">
        <w:rPr>
          <w:rFonts w:ascii="Arial" w:eastAsia="Arial" w:hAnsi="Arial" w:cs="Arial"/>
          <w:i/>
        </w:rPr>
        <w:t>BRCA1/BRCA2</w:t>
      </w:r>
      <w:r w:rsidRPr="00DB770D">
        <w:rPr>
          <w:rFonts w:ascii="Arial" w:eastAsia="Arial" w:hAnsi="Arial" w:cs="Arial"/>
        </w:rPr>
        <w:t xml:space="preserve"> predictive test negatives</w:t>
      </w:r>
      <w:r w:rsidRPr="00DB770D">
        <w:rPr>
          <w:rFonts w:ascii="Arial" w:eastAsia="Arial" w:hAnsi="Arial" w:cs="Arial"/>
          <w:sz w:val="22"/>
          <w:szCs w:val="22"/>
        </w:rPr>
        <w:t xml:space="preserve"> </w:t>
      </w:r>
      <w:r w:rsidRPr="00DB770D">
        <w:rPr>
          <w:rFonts w:ascii="Arial" w:eastAsia="Arial" w:hAnsi="Arial" w:cs="Arial"/>
        </w:rPr>
        <w:t xml:space="preserve">would not be classified as being at high risk of developing invasive BC according to the NICE guidelines </w:t>
      </w:r>
      <w:r w:rsidRPr="00DB770D">
        <w:rPr>
          <w:rFonts w:ascii="Arial" w:eastAsia="Arial" w:hAnsi="Arial" w:cs="Arial"/>
          <w:vertAlign w:val="superscript"/>
        </w:rPr>
        <w:t>6</w:t>
      </w:r>
      <w:r w:rsidRPr="00DB770D">
        <w:rPr>
          <w:rFonts w:ascii="Arial" w:eastAsia="Arial" w:hAnsi="Arial" w:cs="Arial"/>
        </w:rPr>
        <w:t>.</w:t>
      </w:r>
    </w:p>
    <w:p w14:paraId="61E73C5F" w14:textId="1C63DF51" w:rsidR="00911D43" w:rsidRPr="00DB770D" w:rsidRDefault="00911D43" w:rsidP="001E55A7">
      <w:pPr>
        <w:spacing w:line="480" w:lineRule="auto"/>
        <w:ind w:firstLine="720"/>
        <w:rPr>
          <w:rFonts w:ascii="Arial" w:eastAsia="Arial" w:hAnsi="Arial" w:cs="Arial"/>
        </w:rPr>
      </w:pPr>
      <w:r w:rsidRPr="00DB770D">
        <w:rPr>
          <w:rFonts w:ascii="Arial" w:eastAsia="Arial" w:hAnsi="Arial" w:cs="Arial"/>
        </w:rPr>
        <w:t xml:space="preserve">The familial aggregation of </w:t>
      </w:r>
      <w:r w:rsidR="000152FA" w:rsidRPr="00DB770D">
        <w:rPr>
          <w:rFonts w:ascii="Arial" w:eastAsia="Arial" w:hAnsi="Arial" w:cs="Arial"/>
        </w:rPr>
        <w:t>BC</w:t>
      </w:r>
      <w:r w:rsidRPr="00DB770D">
        <w:rPr>
          <w:rFonts w:ascii="Arial" w:eastAsia="Arial" w:hAnsi="Arial" w:cs="Arial"/>
        </w:rPr>
        <w:t xml:space="preserve"> is known to be determined by other factors, including multiple common genetic variants, in addition to </w:t>
      </w:r>
      <w:r w:rsidRPr="00DB770D">
        <w:rPr>
          <w:rFonts w:ascii="Arial" w:eastAsia="Arial" w:hAnsi="Arial" w:cs="Arial"/>
          <w:i/>
        </w:rPr>
        <w:t xml:space="preserve">BRCA1 </w:t>
      </w:r>
      <w:r w:rsidRPr="00DB770D">
        <w:rPr>
          <w:rFonts w:ascii="Arial" w:eastAsia="Arial" w:hAnsi="Arial" w:cs="Arial"/>
        </w:rPr>
        <w:t xml:space="preserve">and </w:t>
      </w:r>
      <w:r w:rsidRPr="00DB770D">
        <w:rPr>
          <w:rFonts w:ascii="Arial" w:eastAsia="Arial" w:hAnsi="Arial" w:cs="Arial"/>
          <w:i/>
        </w:rPr>
        <w:t xml:space="preserve">BRCA2 </w:t>
      </w:r>
      <w:r w:rsidRPr="00DB770D">
        <w:rPr>
          <w:rFonts w:ascii="Arial" w:eastAsia="Arial" w:hAnsi="Arial" w:cs="Arial"/>
        </w:rPr>
        <w:t xml:space="preserve">mutations. Thus, one would predict that </w:t>
      </w:r>
      <w:r w:rsidRPr="00DB770D">
        <w:rPr>
          <w:rFonts w:ascii="Arial" w:eastAsia="Arial" w:hAnsi="Arial" w:cs="Arial"/>
          <w:i/>
        </w:rPr>
        <w:t>BRCA1/BRCA2</w:t>
      </w:r>
      <w:r w:rsidRPr="00DB770D">
        <w:rPr>
          <w:rFonts w:ascii="Arial" w:eastAsia="Arial" w:hAnsi="Arial" w:cs="Arial"/>
        </w:rPr>
        <w:t xml:space="preserve"> predictive test negatives in cohorts such as the present study, who have a family history of </w:t>
      </w:r>
      <w:r w:rsidR="000152FA" w:rsidRPr="00DB770D">
        <w:rPr>
          <w:rFonts w:ascii="Arial" w:eastAsia="Arial" w:hAnsi="Arial" w:cs="Arial"/>
        </w:rPr>
        <w:t>BC</w:t>
      </w:r>
      <w:r w:rsidRPr="00DB770D">
        <w:rPr>
          <w:rFonts w:ascii="Arial" w:eastAsia="Arial" w:hAnsi="Arial" w:cs="Arial"/>
        </w:rPr>
        <w:t xml:space="preserve"> and are hence more likely to carry other predisposing variants, would still be at increased risk relative to general population. We therefore investigate whether the present estimates are consistent with predictions given by the BOADICEA model, which models the familial aggregation of </w:t>
      </w:r>
      <w:r w:rsidR="00757732" w:rsidRPr="00DB770D">
        <w:rPr>
          <w:rFonts w:ascii="Arial" w:eastAsia="Arial" w:hAnsi="Arial" w:cs="Arial"/>
        </w:rPr>
        <w:t>BC</w:t>
      </w:r>
      <w:r w:rsidRPr="00DB770D">
        <w:rPr>
          <w:rFonts w:ascii="Arial" w:eastAsia="Arial" w:hAnsi="Arial" w:cs="Arial"/>
        </w:rPr>
        <w:t xml:space="preserve"> in terms of </w:t>
      </w:r>
      <w:r w:rsidRPr="00DB770D">
        <w:rPr>
          <w:rFonts w:ascii="Arial" w:eastAsia="Arial" w:hAnsi="Arial" w:cs="Arial"/>
          <w:i/>
        </w:rPr>
        <w:t xml:space="preserve">BRCA1/2 </w:t>
      </w:r>
      <w:r w:rsidRPr="00DB770D">
        <w:rPr>
          <w:rFonts w:ascii="Arial" w:eastAsia="Arial" w:hAnsi="Arial" w:cs="Arial"/>
        </w:rPr>
        <w:t xml:space="preserve">mutation status and a residual polygenic component. We computed the predicted lifetime risk of </w:t>
      </w:r>
      <w:r w:rsidR="00757732" w:rsidRPr="00DB770D">
        <w:rPr>
          <w:rFonts w:ascii="Arial" w:eastAsia="Arial" w:hAnsi="Arial" w:cs="Arial"/>
        </w:rPr>
        <w:t>BC</w:t>
      </w:r>
      <w:r w:rsidRPr="00DB770D">
        <w:rPr>
          <w:rFonts w:ascii="Arial" w:eastAsia="Arial" w:hAnsi="Arial" w:cs="Arial"/>
        </w:rPr>
        <w:t xml:space="preserve"> for a 20 year-old true-negative, with two different family histories: (1) a mutation</w:t>
      </w:r>
      <w:r w:rsidRPr="00DB770D">
        <w:rPr>
          <w:rFonts w:ascii="Arial" w:eastAsia="Arial" w:hAnsi="Arial" w:cs="Arial"/>
          <w:i/>
        </w:rPr>
        <w:t>-</w:t>
      </w:r>
      <w:r w:rsidRPr="00DB770D">
        <w:rPr>
          <w:rFonts w:ascii="Arial" w:eastAsia="Arial" w:hAnsi="Arial" w:cs="Arial"/>
        </w:rPr>
        <w:t xml:space="preserve">positive mother diagnosed with </w:t>
      </w:r>
      <w:r w:rsidR="00757732" w:rsidRPr="00DB770D">
        <w:rPr>
          <w:rFonts w:ascii="Arial" w:eastAsia="Arial" w:hAnsi="Arial" w:cs="Arial"/>
        </w:rPr>
        <w:t>BC</w:t>
      </w:r>
      <w:r w:rsidRPr="00DB770D">
        <w:rPr>
          <w:rFonts w:ascii="Arial" w:eastAsia="Arial" w:hAnsi="Arial" w:cs="Arial"/>
        </w:rPr>
        <w:t xml:space="preserve"> at age 50 years, and (2) a mother and maternal grandmother both diagnosed with </w:t>
      </w:r>
      <w:r w:rsidR="00757732" w:rsidRPr="00DB770D">
        <w:rPr>
          <w:rFonts w:ascii="Arial" w:eastAsia="Arial" w:hAnsi="Arial" w:cs="Arial"/>
        </w:rPr>
        <w:t>BC</w:t>
      </w:r>
      <w:r w:rsidRPr="00DB770D">
        <w:rPr>
          <w:rFonts w:ascii="Arial" w:eastAsia="Arial" w:hAnsi="Arial" w:cs="Arial"/>
        </w:rPr>
        <w:t xml:space="preserve"> at age 50 and carrying a mutation. The predicted </w:t>
      </w:r>
      <w:r w:rsidR="00757732" w:rsidRPr="00DB770D">
        <w:rPr>
          <w:rFonts w:ascii="Arial" w:eastAsia="Arial" w:hAnsi="Arial" w:cs="Arial"/>
        </w:rPr>
        <w:t>BC</w:t>
      </w:r>
      <w:r w:rsidRPr="00DB770D">
        <w:rPr>
          <w:rFonts w:ascii="Arial" w:eastAsia="Arial" w:hAnsi="Arial" w:cs="Arial"/>
        </w:rPr>
        <w:t xml:space="preserve"> risks to age 80 years in these two scenarios were 12% and 13% for a </w:t>
      </w:r>
      <w:r w:rsidRPr="00DB770D">
        <w:rPr>
          <w:rFonts w:ascii="Arial" w:eastAsia="Arial" w:hAnsi="Arial" w:cs="Arial"/>
          <w:i/>
        </w:rPr>
        <w:t xml:space="preserve">BRCA1 </w:t>
      </w:r>
      <w:r w:rsidRPr="00DB770D">
        <w:rPr>
          <w:rFonts w:ascii="Arial" w:eastAsia="Arial" w:hAnsi="Arial" w:cs="Arial"/>
        </w:rPr>
        <w:t xml:space="preserve">positive family, and 14% and 15% for a </w:t>
      </w:r>
      <w:r w:rsidRPr="00DB770D">
        <w:rPr>
          <w:rFonts w:ascii="Arial" w:eastAsia="Arial" w:hAnsi="Arial" w:cs="Arial"/>
          <w:i/>
        </w:rPr>
        <w:t xml:space="preserve">BRCA2 </w:t>
      </w:r>
      <w:r w:rsidRPr="00DB770D">
        <w:rPr>
          <w:rFonts w:ascii="Arial" w:eastAsia="Arial" w:hAnsi="Arial" w:cs="Arial"/>
        </w:rPr>
        <w:t xml:space="preserve">positive family. </w:t>
      </w:r>
      <w:r w:rsidR="00D34825" w:rsidRPr="00DB770D">
        <w:rPr>
          <w:rFonts w:ascii="Arial" w:eastAsia="Arial" w:hAnsi="Arial" w:cs="Arial"/>
        </w:rPr>
        <w:t>These women would be classified as at near population risk according to BOADICEA. Nevertheless, t</w:t>
      </w:r>
      <w:r w:rsidRPr="00DB770D">
        <w:rPr>
          <w:rFonts w:ascii="Arial" w:eastAsia="Arial" w:hAnsi="Arial" w:cs="Arial"/>
        </w:rPr>
        <w:t>he</w:t>
      </w:r>
      <w:r w:rsidR="00D34825" w:rsidRPr="00DB770D">
        <w:rPr>
          <w:rFonts w:ascii="Arial" w:eastAsia="Arial" w:hAnsi="Arial" w:cs="Arial"/>
        </w:rPr>
        <w:t xml:space="preserve"> predicted</w:t>
      </w:r>
      <w:r w:rsidRPr="00DB770D">
        <w:rPr>
          <w:rFonts w:ascii="Arial" w:eastAsia="Arial" w:hAnsi="Arial" w:cs="Arial"/>
        </w:rPr>
        <w:t xml:space="preserve"> risks are somewhat higher than the point estimates in the present study, but within or close to the upper confidence interval bounds of the estimated cumulative risks. These observations suggest that the BOADICEA model may overestimate </w:t>
      </w:r>
      <w:r w:rsidR="000431CC" w:rsidRPr="00DB770D">
        <w:rPr>
          <w:rFonts w:ascii="Arial" w:eastAsia="Arial" w:hAnsi="Arial" w:cs="Arial"/>
        </w:rPr>
        <w:t xml:space="preserve">slightly </w:t>
      </w:r>
      <w:r w:rsidRPr="00DB770D">
        <w:rPr>
          <w:rFonts w:ascii="Arial" w:eastAsia="Arial" w:hAnsi="Arial" w:cs="Arial"/>
        </w:rPr>
        <w:t xml:space="preserve">the risks to individuals with a negative predictive test. However, larger sample sizes will be required to resolve this issue: if the true risks were in line with those predicted by BOADICEA, a study with at least 100 events would be required to provide sufficient statistical power. </w:t>
      </w:r>
    </w:p>
    <w:p w14:paraId="1578EF83" w14:textId="14858856" w:rsidR="00242DA0" w:rsidRPr="00DB770D" w:rsidRDefault="00911D43" w:rsidP="001E55A7">
      <w:pPr>
        <w:spacing w:line="480" w:lineRule="auto"/>
        <w:ind w:firstLine="720"/>
        <w:rPr>
          <w:rFonts w:ascii="Arial" w:eastAsia="Arial" w:hAnsi="Arial" w:cs="Arial"/>
        </w:rPr>
      </w:pPr>
      <w:r w:rsidRPr="00DB770D">
        <w:rPr>
          <w:rFonts w:ascii="Arial" w:eastAsia="Arial" w:hAnsi="Arial" w:cs="Arial"/>
        </w:rPr>
        <w:lastRenderedPageBreak/>
        <w:t xml:space="preserve">Our results suggest that </w:t>
      </w:r>
      <w:r w:rsidRPr="00DB770D">
        <w:rPr>
          <w:rFonts w:ascii="Arial" w:eastAsia="Arial" w:hAnsi="Arial" w:cs="Arial"/>
          <w:i/>
        </w:rPr>
        <w:t>BRCA1/BRCA2</w:t>
      </w:r>
      <w:r w:rsidRPr="00DB770D">
        <w:rPr>
          <w:rFonts w:ascii="Arial" w:eastAsia="Arial" w:hAnsi="Arial" w:cs="Arial"/>
        </w:rPr>
        <w:t xml:space="preserve"> predictive test negatives</w:t>
      </w:r>
      <w:r w:rsidRPr="00DB770D">
        <w:rPr>
          <w:rFonts w:ascii="Arial" w:eastAsia="Arial" w:hAnsi="Arial" w:cs="Arial"/>
          <w:sz w:val="22"/>
          <w:szCs w:val="22"/>
        </w:rPr>
        <w:t xml:space="preserve"> </w:t>
      </w:r>
      <w:r w:rsidRPr="00DB770D">
        <w:rPr>
          <w:rFonts w:ascii="Arial" w:eastAsia="Arial" w:hAnsi="Arial" w:cs="Arial"/>
        </w:rPr>
        <w:t xml:space="preserve">can be classified as being at near-population risk as defined by the NICE guidelines </w:t>
      </w:r>
      <w:r w:rsidRPr="00DB770D">
        <w:rPr>
          <w:rFonts w:ascii="Arial" w:eastAsia="Arial" w:hAnsi="Arial" w:cs="Arial"/>
          <w:vertAlign w:val="superscript"/>
        </w:rPr>
        <w:t>6</w:t>
      </w:r>
      <w:r w:rsidRPr="00DB770D">
        <w:rPr>
          <w:rFonts w:ascii="Arial" w:eastAsia="Arial" w:hAnsi="Arial" w:cs="Arial"/>
        </w:rPr>
        <w:t xml:space="preserve">. Therefore, it would not be appropriate to offer RRBM and RRSO to these individuals. In practice a proportion of women undergo preventative surgery based solely on the family history. Based on these data, predictive genetic testing of female relatives of a known </w:t>
      </w:r>
      <w:r w:rsidRPr="00DB770D">
        <w:rPr>
          <w:rFonts w:ascii="Arial" w:eastAsia="Arial" w:hAnsi="Arial" w:cs="Arial"/>
          <w:i/>
        </w:rPr>
        <w:t>BRCA1/BRCA2</w:t>
      </w:r>
      <w:r w:rsidRPr="00DB770D">
        <w:rPr>
          <w:rFonts w:ascii="Arial" w:eastAsia="Arial" w:hAnsi="Arial" w:cs="Arial"/>
        </w:rPr>
        <w:t xml:space="preserve"> mutation carrier is strongly beneficial in terms of avoiding unnecessary surgical procedures for those found to be </w:t>
      </w:r>
      <w:r w:rsidRPr="00DB770D">
        <w:rPr>
          <w:rFonts w:ascii="Arial" w:eastAsia="Arial" w:hAnsi="Arial" w:cs="Arial"/>
          <w:i/>
        </w:rPr>
        <w:t>BRCA1</w:t>
      </w:r>
      <w:r w:rsidRPr="00DB770D">
        <w:rPr>
          <w:rFonts w:ascii="Arial" w:eastAsia="Arial" w:hAnsi="Arial" w:cs="Arial"/>
        </w:rPr>
        <w:t>/</w:t>
      </w:r>
      <w:r w:rsidRPr="00DB770D">
        <w:rPr>
          <w:rFonts w:ascii="Arial" w:eastAsia="Arial" w:hAnsi="Arial" w:cs="Arial"/>
          <w:i/>
        </w:rPr>
        <w:t>BRCA2</w:t>
      </w:r>
      <w:r w:rsidRPr="00DB770D">
        <w:rPr>
          <w:rFonts w:ascii="Arial" w:eastAsia="Arial" w:hAnsi="Arial" w:cs="Arial"/>
        </w:rPr>
        <w:t xml:space="preserve"> negative.</w:t>
      </w:r>
      <w:r w:rsidR="00757732" w:rsidRPr="00DB770D">
        <w:rPr>
          <w:rFonts w:ascii="Arial" w:eastAsia="Arial" w:hAnsi="Arial" w:cs="Arial"/>
        </w:rPr>
        <w:t xml:space="preserve"> </w:t>
      </w:r>
      <w:r w:rsidR="00757732" w:rsidRPr="00DB770D">
        <w:rPr>
          <w:rFonts w:ascii="Arial" w:eastAsia="Arial" w:hAnsi="Arial" w:cs="Arial"/>
          <w:szCs w:val="22"/>
        </w:rPr>
        <w:t xml:space="preserve">Standard surveillance may be offered, unless personal risk factors warrant further consideration such as strong family history of cancer in the parental lineage not associated with the known mutation or history of lobular carcinoma in situ </w:t>
      </w:r>
      <w:r w:rsidR="00757732" w:rsidRPr="00DB770D">
        <w:rPr>
          <w:rFonts w:ascii="Arial" w:eastAsia="Arial" w:hAnsi="Arial" w:cs="Arial"/>
        </w:rPr>
        <w:t xml:space="preserve">or atypical ductal hyperplasia. </w:t>
      </w:r>
      <w:r w:rsidR="00757732" w:rsidRPr="00DB770D">
        <w:rPr>
          <w:rFonts w:ascii="Arial" w:eastAsia="Arial" w:hAnsi="Arial" w:cs="Arial"/>
          <w:vertAlign w:val="superscript"/>
        </w:rPr>
        <w:t>32,33</w:t>
      </w:r>
    </w:p>
    <w:p w14:paraId="71893E46" w14:textId="77777777" w:rsidR="00242DA0" w:rsidRPr="00DB770D" w:rsidRDefault="00242DA0">
      <w:pPr>
        <w:rPr>
          <w:rFonts w:ascii="Arial" w:eastAsia="Arial" w:hAnsi="Arial" w:cs="Arial"/>
        </w:rPr>
      </w:pPr>
      <w:r w:rsidRPr="00DB770D">
        <w:rPr>
          <w:rFonts w:ascii="Arial" w:eastAsia="Arial" w:hAnsi="Arial" w:cs="Arial"/>
        </w:rPr>
        <w:br w:type="page"/>
      </w:r>
    </w:p>
    <w:p w14:paraId="25EED031" w14:textId="2322CB37" w:rsidR="00242DA0" w:rsidRPr="00DB770D" w:rsidRDefault="00242DA0" w:rsidP="00A87597">
      <w:pPr>
        <w:spacing w:line="480" w:lineRule="auto"/>
        <w:outlineLvl w:val="0"/>
        <w:rPr>
          <w:rFonts w:ascii="Arial" w:eastAsia="Arial" w:hAnsi="Arial" w:cs="Arial"/>
        </w:rPr>
      </w:pPr>
      <w:r w:rsidRPr="00DB770D">
        <w:rPr>
          <w:rFonts w:ascii="Arial" w:eastAsia="Arial" w:hAnsi="Arial" w:cs="Arial"/>
          <w:sz w:val="22"/>
          <w:szCs w:val="22"/>
        </w:rPr>
        <w:lastRenderedPageBreak/>
        <w:tab/>
      </w:r>
      <w:r w:rsidRPr="00DB770D">
        <w:rPr>
          <w:rFonts w:ascii="Arial" w:eastAsia="Arial" w:hAnsi="Arial" w:cs="Arial"/>
          <w:b/>
        </w:rPr>
        <w:t>A</w:t>
      </w:r>
      <w:r w:rsidR="00AB5116" w:rsidRPr="00DB770D">
        <w:rPr>
          <w:rFonts w:ascii="Arial" w:eastAsia="Arial" w:hAnsi="Arial" w:cs="Arial"/>
          <w:b/>
        </w:rPr>
        <w:t>CKNOWLEDGEMENTS</w:t>
      </w:r>
    </w:p>
    <w:p w14:paraId="0EB91F21" w14:textId="77777777" w:rsidR="00242DA0" w:rsidRPr="00DB770D" w:rsidRDefault="00242DA0" w:rsidP="00A87597">
      <w:pPr>
        <w:spacing w:line="480" w:lineRule="auto"/>
        <w:rPr>
          <w:rFonts w:ascii="Arial" w:eastAsia="Arial" w:hAnsi="Arial" w:cs="Arial"/>
          <w:sz w:val="22"/>
          <w:szCs w:val="22"/>
        </w:rPr>
      </w:pPr>
    </w:p>
    <w:p w14:paraId="4F8F44CA" w14:textId="2BBC1983" w:rsidR="009E42B1" w:rsidRPr="00DB770D" w:rsidRDefault="00AB5116" w:rsidP="00A87597">
      <w:pPr>
        <w:spacing w:line="480" w:lineRule="auto"/>
        <w:ind w:firstLine="720"/>
        <w:outlineLvl w:val="0"/>
        <w:rPr>
          <w:rFonts w:ascii="Arial" w:eastAsia="Arial" w:hAnsi="Arial" w:cs="Arial"/>
          <w:i/>
        </w:rPr>
      </w:pPr>
      <w:r w:rsidRPr="00DB770D">
        <w:rPr>
          <w:rFonts w:ascii="Arial" w:eastAsia="Arial" w:hAnsi="Arial" w:cs="Arial"/>
          <w:i/>
        </w:rPr>
        <w:t>Sources of F</w:t>
      </w:r>
      <w:r w:rsidR="0093758F" w:rsidRPr="00DB770D">
        <w:rPr>
          <w:rFonts w:ascii="Arial" w:eastAsia="Arial" w:hAnsi="Arial" w:cs="Arial"/>
          <w:i/>
        </w:rPr>
        <w:t>unding</w:t>
      </w:r>
    </w:p>
    <w:p w14:paraId="2B0E3F88" w14:textId="7D25E451" w:rsidR="008D5B07" w:rsidRPr="00DB770D" w:rsidRDefault="000073B1" w:rsidP="00A87597">
      <w:pPr>
        <w:spacing w:line="480" w:lineRule="auto"/>
        <w:ind w:firstLine="720"/>
        <w:rPr>
          <w:rFonts w:ascii="Arial" w:eastAsia="Arial" w:hAnsi="Arial" w:cs="Arial"/>
        </w:rPr>
      </w:pPr>
      <w:r w:rsidRPr="00DB770D">
        <w:rPr>
          <w:rFonts w:ascii="Arial" w:eastAsia="Arial" w:hAnsi="Arial" w:cs="Arial"/>
        </w:rPr>
        <w:t>T</w:t>
      </w:r>
      <w:r w:rsidR="00242DA0" w:rsidRPr="00DB770D">
        <w:rPr>
          <w:rFonts w:ascii="Arial" w:eastAsia="Arial" w:hAnsi="Arial" w:cs="Arial"/>
        </w:rPr>
        <w:t>his work was supported by Cancer Research – UK grants C12292/A20861, C1287/A10118 and C1287/A11990.</w:t>
      </w:r>
    </w:p>
    <w:p w14:paraId="72FFC97D" w14:textId="77777777" w:rsidR="007168D2" w:rsidRPr="00DB770D" w:rsidRDefault="007168D2" w:rsidP="00A87597">
      <w:pPr>
        <w:spacing w:line="480" w:lineRule="auto"/>
        <w:ind w:firstLine="720"/>
        <w:rPr>
          <w:rFonts w:ascii="Arial" w:eastAsia="Arial" w:hAnsi="Arial" w:cs="Arial"/>
        </w:rPr>
      </w:pPr>
    </w:p>
    <w:p w14:paraId="41C383F3" w14:textId="4A3A1875" w:rsidR="00CB406B" w:rsidRPr="00DB770D" w:rsidRDefault="00983712" w:rsidP="00A87597">
      <w:pPr>
        <w:spacing w:line="480" w:lineRule="auto"/>
        <w:ind w:firstLine="720"/>
        <w:outlineLvl w:val="0"/>
        <w:rPr>
          <w:rFonts w:ascii="Arial" w:eastAsia="Times New Roman" w:hAnsi="Arial" w:cs="Arial"/>
        </w:rPr>
      </w:pPr>
      <w:r w:rsidRPr="00DB770D">
        <w:rPr>
          <w:rFonts w:ascii="Arial" w:eastAsia="Times New Roman" w:hAnsi="Arial" w:cs="Arial"/>
          <w:i/>
        </w:rPr>
        <w:t>Authors’</w:t>
      </w:r>
      <w:r w:rsidR="00AB5116" w:rsidRPr="00DB770D">
        <w:rPr>
          <w:rFonts w:ascii="Arial" w:eastAsia="Times New Roman" w:hAnsi="Arial" w:cs="Arial"/>
          <w:i/>
        </w:rPr>
        <w:t xml:space="preserve"> C</w:t>
      </w:r>
      <w:r w:rsidR="00CB406B" w:rsidRPr="00DB770D">
        <w:rPr>
          <w:rFonts w:ascii="Arial" w:eastAsia="Times New Roman" w:hAnsi="Arial" w:cs="Arial"/>
          <w:i/>
        </w:rPr>
        <w:t>ontributions</w:t>
      </w:r>
    </w:p>
    <w:p w14:paraId="642B67C8" w14:textId="77777777" w:rsidR="00CD2AAA" w:rsidRPr="00DB770D" w:rsidRDefault="00D27EC3" w:rsidP="00A87597">
      <w:pPr>
        <w:spacing w:line="480" w:lineRule="auto"/>
        <w:ind w:firstLine="720"/>
        <w:rPr>
          <w:rFonts w:ascii="Arial" w:eastAsia="Times New Roman" w:hAnsi="Arial" w:cs="Arial"/>
        </w:rPr>
      </w:pPr>
      <w:r w:rsidRPr="00DB770D">
        <w:rPr>
          <w:rFonts w:ascii="Arial" w:eastAsia="Times New Roman" w:hAnsi="Arial" w:cs="Arial"/>
        </w:rPr>
        <w:t>Fabio Girardi: data analysis and interpretation, manuscript writing, final approval of the manuscript</w:t>
      </w:r>
      <w:r w:rsidR="00CD2AAA" w:rsidRPr="00DB770D">
        <w:rPr>
          <w:rFonts w:ascii="Arial" w:eastAsia="Times New Roman" w:hAnsi="Arial" w:cs="Arial"/>
        </w:rPr>
        <w:t>, agreement to be accountable for all aspects of the work</w:t>
      </w:r>
      <w:r w:rsidR="00CB406B" w:rsidRPr="00DB770D">
        <w:rPr>
          <w:rFonts w:ascii="Arial" w:eastAsia="Times New Roman" w:hAnsi="Arial" w:cs="Arial"/>
        </w:rPr>
        <w:t>.</w:t>
      </w:r>
      <w:r w:rsidR="00536020" w:rsidRPr="00DB770D">
        <w:rPr>
          <w:rFonts w:ascii="Arial" w:eastAsia="Times New Roman" w:hAnsi="Arial" w:cs="Arial"/>
        </w:rPr>
        <w:t xml:space="preserve"> </w:t>
      </w:r>
    </w:p>
    <w:p w14:paraId="608B70B4" w14:textId="77777777" w:rsidR="00CD2AAA" w:rsidRPr="00DB770D" w:rsidRDefault="00D27EC3" w:rsidP="00CD2AAA">
      <w:pPr>
        <w:spacing w:line="480" w:lineRule="auto"/>
        <w:ind w:firstLine="720"/>
        <w:rPr>
          <w:rFonts w:ascii="Arial" w:eastAsia="Times New Roman" w:hAnsi="Arial" w:cs="Arial"/>
        </w:rPr>
      </w:pPr>
      <w:r w:rsidRPr="00DB770D">
        <w:rPr>
          <w:rFonts w:ascii="Arial" w:eastAsia="Arial" w:hAnsi="Arial" w:cs="Arial"/>
        </w:rPr>
        <w:t xml:space="preserve">Daniel R. Barnes: </w:t>
      </w:r>
      <w:r w:rsidRPr="00DB770D">
        <w:rPr>
          <w:rFonts w:ascii="Arial" w:eastAsia="Times New Roman" w:hAnsi="Arial" w:cs="Arial"/>
        </w:rPr>
        <w:t xml:space="preserve">data analysis and interpretation, </w:t>
      </w:r>
      <w:r w:rsidR="004537B9" w:rsidRPr="00DB770D">
        <w:rPr>
          <w:rFonts w:ascii="Arial" w:eastAsia="Times New Roman" w:hAnsi="Arial" w:cs="Arial"/>
        </w:rPr>
        <w:t>critical review of the manuscript</w:t>
      </w:r>
      <w:r w:rsidRPr="00DB770D">
        <w:rPr>
          <w:rFonts w:ascii="Arial" w:eastAsia="Times New Roman" w:hAnsi="Arial" w:cs="Arial"/>
        </w:rPr>
        <w:t>, final approval of the manuscript</w:t>
      </w:r>
      <w:r w:rsidR="00CD2AAA" w:rsidRPr="00DB770D">
        <w:rPr>
          <w:rFonts w:ascii="Arial" w:eastAsia="Times New Roman" w:hAnsi="Arial" w:cs="Arial"/>
        </w:rPr>
        <w:t>, agreement to be accountable for all aspects of the work</w:t>
      </w:r>
      <w:r w:rsidRPr="00DB770D">
        <w:rPr>
          <w:rFonts w:ascii="Arial" w:eastAsia="Times New Roman" w:hAnsi="Arial" w:cs="Arial"/>
        </w:rPr>
        <w:t>.</w:t>
      </w:r>
      <w:r w:rsidR="00536020" w:rsidRPr="00DB770D">
        <w:rPr>
          <w:rFonts w:ascii="Arial" w:eastAsia="Times New Roman" w:hAnsi="Arial" w:cs="Arial"/>
        </w:rPr>
        <w:t xml:space="preserve"> </w:t>
      </w:r>
    </w:p>
    <w:p w14:paraId="30C54336" w14:textId="214F567D" w:rsidR="00CD2AAA" w:rsidRPr="00DB770D" w:rsidRDefault="00D27EC3" w:rsidP="00CD2AAA">
      <w:pPr>
        <w:spacing w:line="480" w:lineRule="auto"/>
        <w:ind w:firstLine="720"/>
        <w:rPr>
          <w:rFonts w:ascii="Arial" w:eastAsia="Times New Roman" w:hAnsi="Arial" w:cs="Arial"/>
        </w:rPr>
      </w:pPr>
      <w:r w:rsidRPr="00DB770D">
        <w:rPr>
          <w:rFonts w:ascii="Arial" w:eastAsia="Arial" w:hAnsi="Arial" w:cs="Arial"/>
        </w:rPr>
        <w:t>Daniel Barrowdale, Debra Frost, Angela Brady, Cla</w:t>
      </w:r>
      <w:r w:rsidR="00EC19D0" w:rsidRPr="00DB770D">
        <w:rPr>
          <w:rFonts w:ascii="Arial" w:eastAsia="Arial" w:hAnsi="Arial" w:cs="Arial"/>
        </w:rPr>
        <w:t>i</w:t>
      </w:r>
      <w:r w:rsidRPr="00DB770D">
        <w:rPr>
          <w:rFonts w:ascii="Arial" w:eastAsia="Arial" w:hAnsi="Arial" w:cs="Arial"/>
        </w:rPr>
        <w:t xml:space="preserve">re Miller, Alex Henderson, Alan Donaldson, Alex Murray, Carole Brewer, Caroline Pottinger, D. Gareth Evans, Diana Eccles, EMBRACE, Fiona Lalloo, Helen Gregory, Jackie Cook, Jacqueline Eason, Julian Adlard, Julian Barwell, Kai-ren Ong, Lisa Walker, Louise Izatt, Lucy E. Side, M. John Kennedy, Marc Tischkowitz, Mark T. Rogers, Mary E. Porteous, Patrick J. Morrison, Ros Eeles, Rosemarie Davidson, Katie Snape: collection and assembly of data, </w:t>
      </w:r>
      <w:r w:rsidR="00D450D4" w:rsidRPr="00DB770D">
        <w:rPr>
          <w:rFonts w:ascii="Arial" w:eastAsia="Times New Roman" w:hAnsi="Arial" w:cs="Arial"/>
        </w:rPr>
        <w:t>critical review of the manuscript</w:t>
      </w:r>
      <w:r w:rsidRPr="00DB770D">
        <w:rPr>
          <w:rFonts w:ascii="Arial" w:eastAsia="Times New Roman" w:hAnsi="Arial" w:cs="Arial"/>
        </w:rPr>
        <w:t>, final approval of the manuscript</w:t>
      </w:r>
      <w:r w:rsidR="00CD2AAA" w:rsidRPr="00DB770D">
        <w:rPr>
          <w:rFonts w:ascii="Arial" w:eastAsia="Times New Roman" w:hAnsi="Arial" w:cs="Arial"/>
        </w:rPr>
        <w:t>, agreement to be accountable for all aspects of the work</w:t>
      </w:r>
      <w:r w:rsidRPr="00DB770D">
        <w:rPr>
          <w:rFonts w:ascii="Arial" w:eastAsia="Times New Roman" w:hAnsi="Arial" w:cs="Arial"/>
        </w:rPr>
        <w:t>.</w:t>
      </w:r>
      <w:r w:rsidR="00536020" w:rsidRPr="00DB770D">
        <w:rPr>
          <w:rFonts w:ascii="Arial" w:eastAsia="Times New Roman" w:hAnsi="Arial" w:cs="Arial"/>
        </w:rPr>
        <w:t xml:space="preserve"> </w:t>
      </w:r>
    </w:p>
    <w:p w14:paraId="755A5EE2" w14:textId="77777777" w:rsidR="00CD2AAA" w:rsidRPr="00DB770D" w:rsidRDefault="00D27EC3" w:rsidP="00CD2AAA">
      <w:pPr>
        <w:spacing w:line="480" w:lineRule="auto"/>
        <w:ind w:firstLine="720"/>
        <w:rPr>
          <w:rFonts w:ascii="Arial" w:eastAsia="Times New Roman" w:hAnsi="Arial" w:cs="Arial"/>
        </w:rPr>
      </w:pPr>
      <w:r w:rsidRPr="00DB770D">
        <w:rPr>
          <w:rFonts w:ascii="Arial" w:eastAsia="Arial" w:hAnsi="Arial" w:cs="Arial"/>
        </w:rPr>
        <w:t xml:space="preserve">Douglas F. Easton: </w:t>
      </w:r>
      <w:r w:rsidR="00CB406B" w:rsidRPr="00DB770D">
        <w:rPr>
          <w:rFonts w:ascii="Arial" w:eastAsia="Arial" w:hAnsi="Arial" w:cs="Arial"/>
        </w:rPr>
        <w:t xml:space="preserve">conception and design, </w:t>
      </w:r>
      <w:r w:rsidR="00CB406B" w:rsidRPr="00DB770D">
        <w:rPr>
          <w:rFonts w:ascii="Arial" w:eastAsia="Times New Roman" w:hAnsi="Arial" w:cs="Arial"/>
        </w:rPr>
        <w:t xml:space="preserve">data analysis and interpretation, </w:t>
      </w:r>
      <w:r w:rsidR="00D450D4" w:rsidRPr="00DB770D">
        <w:rPr>
          <w:rFonts w:ascii="Arial" w:eastAsia="Times New Roman" w:hAnsi="Arial" w:cs="Arial"/>
        </w:rPr>
        <w:t>manuscript writing</w:t>
      </w:r>
      <w:r w:rsidR="00CB406B" w:rsidRPr="00DB770D">
        <w:rPr>
          <w:rFonts w:ascii="Arial" w:eastAsia="Times New Roman" w:hAnsi="Arial" w:cs="Arial"/>
        </w:rPr>
        <w:t>, final approval of the manuscript</w:t>
      </w:r>
      <w:r w:rsidR="00CD2AAA" w:rsidRPr="00DB770D">
        <w:rPr>
          <w:rFonts w:ascii="Arial" w:eastAsia="Times New Roman" w:hAnsi="Arial" w:cs="Arial"/>
        </w:rPr>
        <w:t>, agreement to be accountable for all aspects of the work</w:t>
      </w:r>
      <w:r w:rsidR="00CB406B" w:rsidRPr="00DB770D">
        <w:rPr>
          <w:rFonts w:ascii="Arial" w:eastAsia="Times New Roman" w:hAnsi="Arial" w:cs="Arial"/>
        </w:rPr>
        <w:t>.</w:t>
      </w:r>
      <w:r w:rsidR="00536020" w:rsidRPr="00DB770D">
        <w:rPr>
          <w:rFonts w:ascii="Arial" w:eastAsia="Times New Roman" w:hAnsi="Arial" w:cs="Arial"/>
        </w:rPr>
        <w:t xml:space="preserve"> </w:t>
      </w:r>
    </w:p>
    <w:p w14:paraId="7AA61093" w14:textId="590EA52B" w:rsidR="004E4A0A" w:rsidRPr="00DB770D" w:rsidRDefault="00CB406B" w:rsidP="00CD2AAA">
      <w:pPr>
        <w:spacing w:line="480" w:lineRule="auto"/>
        <w:ind w:firstLine="720"/>
        <w:rPr>
          <w:rFonts w:ascii="Arial" w:eastAsia="Times New Roman" w:hAnsi="Arial" w:cs="Arial"/>
        </w:rPr>
      </w:pPr>
      <w:r w:rsidRPr="00DB770D">
        <w:rPr>
          <w:rFonts w:ascii="Arial" w:eastAsia="Arial" w:hAnsi="Arial" w:cs="Arial"/>
        </w:rPr>
        <w:t xml:space="preserve">Antonis C. Antoniou: conception and design, </w:t>
      </w:r>
      <w:r w:rsidRPr="00DB770D">
        <w:rPr>
          <w:rFonts w:ascii="Arial" w:eastAsia="Times New Roman" w:hAnsi="Arial" w:cs="Arial"/>
        </w:rPr>
        <w:t>data analysis and interpretation, manuscript writing, final approval of the manuscript</w:t>
      </w:r>
      <w:r w:rsidR="00CD2AAA" w:rsidRPr="00DB770D">
        <w:rPr>
          <w:rFonts w:ascii="Arial" w:eastAsia="Times New Roman" w:hAnsi="Arial" w:cs="Arial"/>
        </w:rPr>
        <w:t>, agreement to be accountable for all aspects of the work</w:t>
      </w:r>
      <w:r w:rsidRPr="00DB770D">
        <w:rPr>
          <w:rFonts w:ascii="Arial" w:eastAsia="Times New Roman" w:hAnsi="Arial" w:cs="Arial"/>
        </w:rPr>
        <w:t>.</w:t>
      </w:r>
      <w:r w:rsidR="004E4A0A" w:rsidRPr="00DB770D">
        <w:rPr>
          <w:rFonts w:ascii="Arial" w:eastAsia="Times New Roman" w:hAnsi="Arial" w:cs="Arial"/>
          <w:color w:val="333333"/>
        </w:rPr>
        <w:br w:type="page"/>
      </w:r>
    </w:p>
    <w:p w14:paraId="220E732A" w14:textId="6F5B8880" w:rsidR="00614D19" w:rsidRPr="00DB770D" w:rsidRDefault="00AE4D3A" w:rsidP="00A3750E">
      <w:pPr>
        <w:spacing w:line="480" w:lineRule="auto"/>
        <w:ind w:firstLine="720"/>
        <w:rPr>
          <w:rFonts w:ascii="Arial" w:eastAsia="Times New Roman" w:hAnsi="Arial" w:cs="Arial"/>
          <w:b/>
          <w:color w:val="333333"/>
        </w:rPr>
      </w:pPr>
      <w:r w:rsidRPr="00DB770D">
        <w:rPr>
          <w:rFonts w:ascii="Arial" w:eastAsia="Times New Roman" w:hAnsi="Arial" w:cs="Arial"/>
          <w:b/>
          <w:color w:val="333333"/>
        </w:rPr>
        <w:lastRenderedPageBreak/>
        <w:t>POTENTIAL CONFLICT OF INTERESTS</w:t>
      </w:r>
    </w:p>
    <w:p w14:paraId="27554F1C" w14:textId="77777777" w:rsidR="00A3750E" w:rsidRPr="00DB770D" w:rsidRDefault="00A3750E" w:rsidP="00A3750E">
      <w:pPr>
        <w:spacing w:line="480" w:lineRule="auto"/>
        <w:ind w:firstLine="720"/>
        <w:rPr>
          <w:rFonts w:ascii="Arial" w:eastAsia="Times New Roman" w:hAnsi="Arial" w:cs="Arial"/>
          <w:color w:val="333333"/>
        </w:rPr>
      </w:pPr>
    </w:p>
    <w:p w14:paraId="3666C52B" w14:textId="64916AD9" w:rsidR="00FD779D" w:rsidRPr="00DB770D" w:rsidRDefault="00325EF2" w:rsidP="009735DD">
      <w:pPr>
        <w:spacing w:line="480" w:lineRule="auto"/>
        <w:ind w:firstLine="720"/>
        <w:rPr>
          <w:rFonts w:ascii="Arial" w:eastAsia="Times New Roman" w:hAnsi="Arial" w:cs="Arial"/>
        </w:rPr>
      </w:pPr>
      <w:r w:rsidRPr="00DB770D">
        <w:rPr>
          <w:rFonts w:ascii="Arial" w:eastAsia="Times New Roman" w:hAnsi="Arial" w:cs="Arial"/>
        </w:rPr>
        <w:t>Diana Eccles has received honoraria from AstraZeneca and has reported consulting or advisory role in AstraZeneca</w:t>
      </w:r>
      <w:r w:rsidR="00A3750E" w:rsidRPr="00DB770D">
        <w:rPr>
          <w:rFonts w:ascii="Arial" w:eastAsia="Times New Roman" w:hAnsi="Arial" w:cs="Arial"/>
        </w:rPr>
        <w:t>.</w:t>
      </w:r>
    </w:p>
    <w:p w14:paraId="511617C2" w14:textId="44AB41F4" w:rsidR="00A3750E" w:rsidRPr="00DB770D" w:rsidRDefault="00463452" w:rsidP="009735DD">
      <w:pPr>
        <w:spacing w:line="480" w:lineRule="auto"/>
        <w:ind w:firstLine="720"/>
        <w:rPr>
          <w:rFonts w:ascii="Arial" w:eastAsia="Times New Roman" w:hAnsi="Arial" w:cs="Arial"/>
        </w:rPr>
      </w:pPr>
      <w:r w:rsidRPr="00DB770D">
        <w:rPr>
          <w:rFonts w:ascii="Arial" w:eastAsia="Arial" w:hAnsi="Arial" w:cs="Arial"/>
        </w:rPr>
        <w:t>Fabio Girardi, Daniel R. Barnes, Daniel Barrowdale, Debra Frost, Angela Brady, Cla</w:t>
      </w:r>
      <w:r w:rsidR="00EC19D0" w:rsidRPr="00DB770D">
        <w:rPr>
          <w:rFonts w:ascii="Arial" w:eastAsia="Arial" w:hAnsi="Arial" w:cs="Arial"/>
        </w:rPr>
        <w:t>i</w:t>
      </w:r>
      <w:r w:rsidRPr="00DB770D">
        <w:rPr>
          <w:rFonts w:ascii="Arial" w:eastAsia="Arial" w:hAnsi="Arial" w:cs="Arial"/>
        </w:rPr>
        <w:t>re Miller, Alex Henderson, Alan Donaldson, Alex Murray, Carole Brewer, Caroline Pottinger, D. Gareth Evans, EMBRACE, Fiona Lalloo, Helen Gregory, Jackie Cook, Jacqueline Eason, Julian Adlard, Julian Barwell, Kai-ren Ong, Lisa Walker, Louise Izatt, Lucy E. Side, M. John Kennedy, Marc Tischkowitz, Mark T. Rogers, Mary E. Porteous, Patrick J. Morrison, Ros Eeles, Rosemarie Davidson, Katie Snape, Douglas F. Easton and Antonis C. Antoniou</w:t>
      </w:r>
      <w:r w:rsidRPr="00DB770D">
        <w:rPr>
          <w:rFonts w:ascii="Arial" w:eastAsia="Arial" w:hAnsi="Arial" w:cs="Arial"/>
          <w:b/>
        </w:rPr>
        <w:t xml:space="preserve"> </w:t>
      </w:r>
      <w:r w:rsidR="00A3750E" w:rsidRPr="00DB770D">
        <w:rPr>
          <w:rFonts w:ascii="Arial" w:eastAsia="Times New Roman" w:hAnsi="Arial" w:cs="Arial"/>
        </w:rPr>
        <w:t>have reported no potential conflict of interests.</w:t>
      </w:r>
    </w:p>
    <w:p w14:paraId="27A344F5" w14:textId="7CC78DEB" w:rsidR="00983712" w:rsidRPr="00DB770D" w:rsidRDefault="00983712">
      <w:pPr>
        <w:rPr>
          <w:rFonts w:eastAsia="Times New Roman" w:cs="Times New Roman"/>
        </w:rPr>
      </w:pPr>
      <w:r w:rsidRPr="00DB770D">
        <w:rPr>
          <w:rFonts w:eastAsia="Times New Roman" w:cs="Times New Roman"/>
        </w:rPr>
        <w:br w:type="page"/>
      </w:r>
      <w:bookmarkStart w:id="1" w:name="_GoBack"/>
      <w:bookmarkEnd w:id="1"/>
    </w:p>
    <w:p w14:paraId="55731975" w14:textId="041642D0" w:rsidR="00911D43" w:rsidRPr="00DB770D" w:rsidRDefault="00AB5116" w:rsidP="00052735">
      <w:pPr>
        <w:spacing w:line="480" w:lineRule="auto"/>
        <w:ind w:firstLine="720"/>
        <w:outlineLvl w:val="0"/>
        <w:rPr>
          <w:rFonts w:ascii="Arial" w:eastAsia="Arial" w:hAnsi="Arial" w:cs="Arial"/>
          <w:b/>
        </w:rPr>
      </w:pPr>
      <w:r w:rsidRPr="00DB770D">
        <w:rPr>
          <w:rFonts w:ascii="Arial" w:eastAsia="Arial" w:hAnsi="Arial" w:cs="Arial"/>
          <w:b/>
        </w:rPr>
        <w:lastRenderedPageBreak/>
        <w:t>REFERENCES</w:t>
      </w:r>
    </w:p>
    <w:p w14:paraId="3BA4929E" w14:textId="77777777" w:rsidR="00911D43" w:rsidRPr="00DB770D" w:rsidRDefault="00911D43" w:rsidP="00E34F08">
      <w:pPr>
        <w:spacing w:line="480" w:lineRule="auto"/>
        <w:rPr>
          <w:rFonts w:ascii="Arial" w:eastAsia="Arial" w:hAnsi="Arial" w:cs="Arial"/>
        </w:rPr>
      </w:pPr>
    </w:p>
    <w:p w14:paraId="33998D91" w14:textId="6F9A34D2" w:rsidR="00911D43" w:rsidRPr="00DB770D" w:rsidRDefault="00911D43" w:rsidP="00E34F08">
      <w:pPr>
        <w:numPr>
          <w:ilvl w:val="0"/>
          <w:numId w:val="1"/>
        </w:numPr>
        <w:spacing w:line="480" w:lineRule="auto"/>
        <w:ind w:hanging="360"/>
        <w:rPr>
          <w:rFonts w:ascii="Arial" w:eastAsia="Arial" w:hAnsi="Arial" w:cs="Arial"/>
          <w:color w:val="000000" w:themeColor="text1"/>
        </w:rPr>
      </w:pPr>
      <w:r w:rsidRPr="00DB770D">
        <w:rPr>
          <w:rFonts w:ascii="Arial" w:eastAsia="Arial" w:hAnsi="Arial" w:cs="Arial"/>
          <w:color w:val="000000" w:themeColor="text1"/>
        </w:rPr>
        <w:t xml:space="preserve">Miki Y, Swensen J, Shattuck-Eidens D, et al. A strong candidate for the breast and ovarian cancer susceptibility gene </w:t>
      </w:r>
      <w:r w:rsidRPr="00DB770D">
        <w:rPr>
          <w:rFonts w:ascii="Arial" w:eastAsia="Arial" w:hAnsi="Arial" w:cs="Arial"/>
          <w:i/>
          <w:color w:val="000000" w:themeColor="text1"/>
        </w:rPr>
        <w:t>BRCA1</w:t>
      </w:r>
      <w:r w:rsidR="008259B2" w:rsidRPr="00DB770D">
        <w:rPr>
          <w:rFonts w:ascii="Arial" w:eastAsia="Arial" w:hAnsi="Arial" w:cs="Arial"/>
          <w:color w:val="000000" w:themeColor="text1"/>
        </w:rPr>
        <w:t xml:space="preserve">. </w:t>
      </w:r>
      <w:r w:rsidR="008259B2" w:rsidRPr="00DB770D">
        <w:rPr>
          <w:rFonts w:ascii="Arial" w:eastAsia="Arial" w:hAnsi="Arial" w:cs="Arial"/>
          <w:i/>
          <w:color w:val="000000" w:themeColor="text1"/>
        </w:rPr>
        <w:t>Science</w:t>
      </w:r>
      <w:r w:rsidR="008259B2" w:rsidRPr="00DB770D">
        <w:rPr>
          <w:rFonts w:ascii="Arial" w:eastAsia="Arial" w:hAnsi="Arial" w:cs="Arial"/>
          <w:color w:val="000000" w:themeColor="text1"/>
        </w:rPr>
        <w:t xml:space="preserve"> </w:t>
      </w:r>
      <w:r w:rsidR="00E34F08" w:rsidRPr="00DB770D">
        <w:rPr>
          <w:rFonts w:ascii="Arial" w:eastAsia="Arial" w:hAnsi="Arial" w:cs="Arial"/>
          <w:color w:val="000000" w:themeColor="text1"/>
        </w:rPr>
        <w:t>1994;</w:t>
      </w:r>
      <w:r w:rsidRPr="00DB770D">
        <w:rPr>
          <w:rFonts w:ascii="Arial" w:eastAsia="Arial" w:hAnsi="Arial" w:cs="Arial"/>
          <w:color w:val="000000" w:themeColor="text1"/>
        </w:rPr>
        <w:t>266:66-71.</w:t>
      </w:r>
    </w:p>
    <w:p w14:paraId="24D8C92C" w14:textId="09E94E09" w:rsidR="00911D43" w:rsidRPr="00DB770D" w:rsidRDefault="00911D43" w:rsidP="00E34F08">
      <w:pPr>
        <w:numPr>
          <w:ilvl w:val="0"/>
          <w:numId w:val="1"/>
        </w:numPr>
        <w:spacing w:line="480" w:lineRule="auto"/>
        <w:ind w:hanging="360"/>
        <w:rPr>
          <w:rFonts w:ascii="Arial" w:eastAsia="Arial" w:hAnsi="Arial" w:cs="Arial"/>
          <w:color w:val="000000" w:themeColor="text1"/>
        </w:rPr>
      </w:pPr>
      <w:r w:rsidRPr="00DB770D">
        <w:rPr>
          <w:rFonts w:ascii="Arial" w:eastAsia="Arial" w:hAnsi="Arial" w:cs="Arial"/>
          <w:color w:val="000000" w:themeColor="text1"/>
        </w:rPr>
        <w:t xml:space="preserve">Wooster R, Bignell G, Lancaster J, et al. Identification of the breast cancer susceptibility gene </w:t>
      </w:r>
      <w:r w:rsidRPr="00DB770D">
        <w:rPr>
          <w:rFonts w:ascii="Arial" w:eastAsia="Arial" w:hAnsi="Arial" w:cs="Arial"/>
          <w:i/>
          <w:color w:val="000000" w:themeColor="text1"/>
        </w:rPr>
        <w:t>BRCA2</w:t>
      </w:r>
      <w:r w:rsidR="00113B19" w:rsidRPr="00DB770D">
        <w:rPr>
          <w:rFonts w:ascii="Arial" w:eastAsia="Arial" w:hAnsi="Arial" w:cs="Arial"/>
          <w:color w:val="000000" w:themeColor="text1"/>
        </w:rPr>
        <w:t xml:space="preserve">. </w:t>
      </w:r>
      <w:r w:rsidR="00113B19" w:rsidRPr="00DB770D">
        <w:rPr>
          <w:rFonts w:ascii="Arial" w:eastAsia="Arial" w:hAnsi="Arial" w:cs="Arial"/>
          <w:i/>
          <w:color w:val="000000" w:themeColor="text1"/>
        </w:rPr>
        <w:t>Nature</w:t>
      </w:r>
      <w:r w:rsidR="000733E0" w:rsidRPr="00DB770D">
        <w:rPr>
          <w:rFonts w:ascii="Arial" w:eastAsia="Arial" w:hAnsi="Arial" w:cs="Arial"/>
          <w:color w:val="000000" w:themeColor="text1"/>
        </w:rPr>
        <w:t xml:space="preserve"> 1995;</w:t>
      </w:r>
      <w:r w:rsidRPr="00DB770D">
        <w:rPr>
          <w:rFonts w:ascii="Arial" w:eastAsia="Arial" w:hAnsi="Arial" w:cs="Arial"/>
          <w:color w:val="000000" w:themeColor="text1"/>
        </w:rPr>
        <w:t>378:789-</w:t>
      </w:r>
      <w:r w:rsidR="00113B19" w:rsidRPr="00DB770D">
        <w:rPr>
          <w:rFonts w:ascii="Arial" w:eastAsia="Arial" w:hAnsi="Arial" w:cs="Arial"/>
          <w:color w:val="000000" w:themeColor="text1"/>
        </w:rPr>
        <w:t>7</w:t>
      </w:r>
      <w:r w:rsidRPr="00DB770D">
        <w:rPr>
          <w:rFonts w:ascii="Arial" w:eastAsia="Arial" w:hAnsi="Arial" w:cs="Arial"/>
          <w:color w:val="000000" w:themeColor="text1"/>
        </w:rPr>
        <w:t>92.</w:t>
      </w:r>
    </w:p>
    <w:p w14:paraId="2BAA5A21" w14:textId="5663588E" w:rsidR="00911D43" w:rsidRPr="00DB770D" w:rsidRDefault="00911D43" w:rsidP="00E34F08">
      <w:pPr>
        <w:numPr>
          <w:ilvl w:val="0"/>
          <w:numId w:val="1"/>
        </w:numPr>
        <w:spacing w:line="480" w:lineRule="auto"/>
        <w:ind w:hanging="360"/>
        <w:rPr>
          <w:rFonts w:ascii="Arial" w:eastAsia="Arial" w:hAnsi="Arial" w:cs="Arial"/>
          <w:color w:val="000000" w:themeColor="text1"/>
        </w:rPr>
      </w:pPr>
      <w:r w:rsidRPr="00DB770D">
        <w:rPr>
          <w:rFonts w:ascii="Arial" w:eastAsia="Arial" w:hAnsi="Arial" w:cs="Arial"/>
          <w:color w:val="000000" w:themeColor="text1"/>
        </w:rPr>
        <w:t xml:space="preserve">Antoniou AC, Cunningham AP, Peto J, et al. The BOADICEA model of genetic susceptibility to breast and ovarian cancers: </w:t>
      </w:r>
      <w:r w:rsidR="00416042" w:rsidRPr="00DB770D">
        <w:rPr>
          <w:rFonts w:ascii="Arial" w:eastAsia="Arial" w:hAnsi="Arial" w:cs="Arial"/>
          <w:color w:val="000000" w:themeColor="text1"/>
        </w:rPr>
        <w:t xml:space="preserve">updates and extensions. </w:t>
      </w:r>
      <w:r w:rsidR="00416042" w:rsidRPr="00DB770D">
        <w:rPr>
          <w:rFonts w:ascii="Arial" w:eastAsia="Arial" w:hAnsi="Arial" w:cs="Arial"/>
          <w:i/>
          <w:color w:val="000000" w:themeColor="text1"/>
        </w:rPr>
        <w:t>Br J C</w:t>
      </w:r>
      <w:r w:rsidRPr="00DB770D">
        <w:rPr>
          <w:rFonts w:ascii="Arial" w:eastAsia="Arial" w:hAnsi="Arial" w:cs="Arial"/>
          <w:i/>
          <w:color w:val="000000" w:themeColor="text1"/>
        </w:rPr>
        <w:t>ance</w:t>
      </w:r>
      <w:r w:rsidR="00113B19" w:rsidRPr="00DB770D">
        <w:rPr>
          <w:rFonts w:ascii="Arial" w:eastAsia="Arial" w:hAnsi="Arial" w:cs="Arial"/>
          <w:i/>
          <w:color w:val="000000" w:themeColor="text1"/>
        </w:rPr>
        <w:t>r</w:t>
      </w:r>
      <w:r w:rsidR="00F5644C" w:rsidRPr="00DB770D">
        <w:rPr>
          <w:rFonts w:ascii="Arial" w:eastAsia="Arial" w:hAnsi="Arial" w:cs="Arial"/>
          <w:color w:val="000000" w:themeColor="text1"/>
        </w:rPr>
        <w:t xml:space="preserve"> 2008;</w:t>
      </w:r>
      <w:r w:rsidRPr="00DB770D">
        <w:rPr>
          <w:rFonts w:ascii="Arial" w:eastAsia="Arial" w:hAnsi="Arial" w:cs="Arial"/>
          <w:color w:val="000000" w:themeColor="text1"/>
        </w:rPr>
        <w:t>98:1457-</w:t>
      </w:r>
      <w:r w:rsidR="00113B19" w:rsidRPr="00DB770D">
        <w:rPr>
          <w:rFonts w:ascii="Arial" w:eastAsia="Arial" w:hAnsi="Arial" w:cs="Arial"/>
          <w:color w:val="000000" w:themeColor="text1"/>
        </w:rPr>
        <w:t>14</w:t>
      </w:r>
      <w:r w:rsidRPr="00DB770D">
        <w:rPr>
          <w:rFonts w:ascii="Arial" w:eastAsia="Arial" w:hAnsi="Arial" w:cs="Arial"/>
          <w:color w:val="000000" w:themeColor="text1"/>
        </w:rPr>
        <w:t>66.</w:t>
      </w:r>
    </w:p>
    <w:p w14:paraId="41505FDB" w14:textId="3C491CA6" w:rsidR="00911D43" w:rsidRPr="00DB770D" w:rsidRDefault="00911D43" w:rsidP="00E34F08">
      <w:pPr>
        <w:numPr>
          <w:ilvl w:val="0"/>
          <w:numId w:val="1"/>
        </w:numPr>
        <w:spacing w:line="480" w:lineRule="auto"/>
        <w:ind w:hanging="360"/>
        <w:rPr>
          <w:rFonts w:ascii="Arial" w:eastAsia="Arial" w:hAnsi="Arial" w:cs="Arial"/>
          <w:color w:val="000000" w:themeColor="text1"/>
        </w:rPr>
      </w:pPr>
      <w:r w:rsidRPr="00DB770D">
        <w:rPr>
          <w:rFonts w:ascii="Arial" w:eastAsia="Arial" w:hAnsi="Arial" w:cs="Arial"/>
          <w:color w:val="000000" w:themeColor="text1"/>
        </w:rPr>
        <w:t xml:space="preserve">The Breast Cancer Linkage Consortium. Cancer risks in </w:t>
      </w:r>
      <w:r w:rsidRPr="00DB770D">
        <w:rPr>
          <w:rFonts w:ascii="Arial" w:eastAsia="Arial" w:hAnsi="Arial" w:cs="Arial"/>
          <w:i/>
          <w:color w:val="000000" w:themeColor="text1"/>
        </w:rPr>
        <w:t>BRCA2</w:t>
      </w:r>
      <w:r w:rsidRPr="00DB770D">
        <w:rPr>
          <w:rFonts w:ascii="Arial" w:eastAsia="Arial" w:hAnsi="Arial" w:cs="Arial"/>
          <w:color w:val="000000" w:themeColor="text1"/>
        </w:rPr>
        <w:t xml:space="preserve"> mutation carriers. </w:t>
      </w:r>
      <w:r w:rsidR="00703CDB" w:rsidRPr="00DB770D">
        <w:rPr>
          <w:rFonts w:ascii="Arial" w:eastAsia="Arial" w:hAnsi="Arial" w:cs="Arial"/>
          <w:i/>
          <w:color w:val="000000" w:themeColor="text1"/>
        </w:rPr>
        <w:t>J Natl Cancer Inst</w:t>
      </w:r>
      <w:r w:rsidR="00F5644C" w:rsidRPr="00DB770D">
        <w:rPr>
          <w:rFonts w:ascii="Arial" w:eastAsia="Arial" w:hAnsi="Arial" w:cs="Arial"/>
          <w:color w:val="000000" w:themeColor="text1"/>
        </w:rPr>
        <w:t xml:space="preserve"> 1999;</w:t>
      </w:r>
      <w:r w:rsidRPr="00DB770D">
        <w:rPr>
          <w:rFonts w:ascii="Arial" w:eastAsia="Arial" w:hAnsi="Arial" w:cs="Arial"/>
          <w:color w:val="000000" w:themeColor="text1"/>
        </w:rPr>
        <w:t>91:1310-</w:t>
      </w:r>
      <w:r w:rsidR="00113B19" w:rsidRPr="00DB770D">
        <w:rPr>
          <w:rFonts w:ascii="Arial" w:eastAsia="Arial" w:hAnsi="Arial" w:cs="Arial"/>
          <w:color w:val="000000" w:themeColor="text1"/>
        </w:rPr>
        <w:t>131</w:t>
      </w:r>
      <w:r w:rsidRPr="00DB770D">
        <w:rPr>
          <w:rFonts w:ascii="Arial" w:eastAsia="Arial" w:hAnsi="Arial" w:cs="Arial"/>
          <w:color w:val="000000" w:themeColor="text1"/>
        </w:rPr>
        <w:t>6.</w:t>
      </w:r>
    </w:p>
    <w:p w14:paraId="437A336B" w14:textId="4225C5C1" w:rsidR="00911D43" w:rsidRPr="00DB770D" w:rsidRDefault="00911D43" w:rsidP="00E34F08">
      <w:pPr>
        <w:numPr>
          <w:ilvl w:val="0"/>
          <w:numId w:val="1"/>
        </w:numPr>
        <w:spacing w:line="480" w:lineRule="auto"/>
        <w:ind w:hanging="360"/>
        <w:rPr>
          <w:rFonts w:ascii="Arial" w:eastAsia="Arial" w:hAnsi="Arial" w:cs="Arial"/>
          <w:color w:val="000000" w:themeColor="text1"/>
        </w:rPr>
      </w:pPr>
      <w:r w:rsidRPr="00DB770D">
        <w:rPr>
          <w:rFonts w:ascii="Arial" w:eastAsia="Arial" w:hAnsi="Arial" w:cs="Arial"/>
          <w:color w:val="000000" w:themeColor="text1"/>
        </w:rPr>
        <w:t xml:space="preserve">Antoniou A, Pharoah PD, Narod S, et al. Average risks of breast and ovarian cancer associated with </w:t>
      </w:r>
      <w:r w:rsidRPr="00DB770D">
        <w:rPr>
          <w:rFonts w:ascii="Arial" w:eastAsia="Arial" w:hAnsi="Arial" w:cs="Arial"/>
          <w:i/>
          <w:color w:val="000000" w:themeColor="text1"/>
        </w:rPr>
        <w:t>BRCA1</w:t>
      </w:r>
      <w:r w:rsidRPr="00DB770D">
        <w:rPr>
          <w:rFonts w:ascii="Arial" w:eastAsia="Arial" w:hAnsi="Arial" w:cs="Arial"/>
          <w:color w:val="000000" w:themeColor="text1"/>
        </w:rPr>
        <w:t xml:space="preserve"> or </w:t>
      </w:r>
      <w:r w:rsidRPr="00DB770D">
        <w:rPr>
          <w:rFonts w:ascii="Arial" w:eastAsia="Arial" w:hAnsi="Arial" w:cs="Arial"/>
          <w:i/>
          <w:color w:val="000000" w:themeColor="text1"/>
        </w:rPr>
        <w:t>BRCA2</w:t>
      </w:r>
      <w:r w:rsidRPr="00DB770D">
        <w:rPr>
          <w:rFonts w:ascii="Arial" w:eastAsia="Arial" w:hAnsi="Arial" w:cs="Arial"/>
          <w:color w:val="000000" w:themeColor="text1"/>
        </w:rPr>
        <w:t xml:space="preserve"> mutations detected in case series unselected for family history: a combined analysis of 22 studies. </w:t>
      </w:r>
      <w:r w:rsidR="0026148C" w:rsidRPr="00DB770D">
        <w:rPr>
          <w:rFonts w:ascii="Arial" w:eastAsia="Arial" w:hAnsi="Arial" w:cs="Arial"/>
          <w:i/>
          <w:color w:val="000000" w:themeColor="text1"/>
        </w:rPr>
        <w:t>Am J Hum Genet</w:t>
      </w:r>
      <w:r w:rsidR="0089504D" w:rsidRPr="00DB770D">
        <w:rPr>
          <w:rFonts w:ascii="Arial" w:eastAsia="Arial" w:hAnsi="Arial" w:cs="Arial"/>
          <w:color w:val="000000" w:themeColor="text1"/>
        </w:rPr>
        <w:t xml:space="preserve"> </w:t>
      </w:r>
      <w:r w:rsidR="00CF3A9C" w:rsidRPr="00DB770D">
        <w:rPr>
          <w:rFonts w:ascii="Arial" w:eastAsia="Arial" w:hAnsi="Arial" w:cs="Arial"/>
          <w:color w:val="000000" w:themeColor="text1"/>
        </w:rPr>
        <w:t>2003;</w:t>
      </w:r>
      <w:r w:rsidRPr="00DB770D">
        <w:rPr>
          <w:rFonts w:ascii="Arial" w:eastAsia="Arial" w:hAnsi="Arial" w:cs="Arial"/>
          <w:color w:val="000000" w:themeColor="text1"/>
        </w:rPr>
        <w:t>72:1117-</w:t>
      </w:r>
      <w:r w:rsidR="00113B19" w:rsidRPr="00DB770D">
        <w:rPr>
          <w:rFonts w:ascii="Arial" w:eastAsia="Arial" w:hAnsi="Arial" w:cs="Arial"/>
          <w:color w:val="000000" w:themeColor="text1"/>
        </w:rPr>
        <w:t>11</w:t>
      </w:r>
      <w:r w:rsidRPr="00DB770D">
        <w:rPr>
          <w:rFonts w:ascii="Arial" w:eastAsia="Arial" w:hAnsi="Arial" w:cs="Arial"/>
          <w:color w:val="000000" w:themeColor="text1"/>
        </w:rPr>
        <w:t>30.</w:t>
      </w:r>
    </w:p>
    <w:p w14:paraId="42136810" w14:textId="5B793AF8" w:rsidR="00911D43" w:rsidRPr="00DB770D" w:rsidRDefault="00911D43" w:rsidP="00E34F08">
      <w:pPr>
        <w:numPr>
          <w:ilvl w:val="0"/>
          <w:numId w:val="1"/>
        </w:numPr>
        <w:spacing w:line="480" w:lineRule="auto"/>
        <w:ind w:hanging="360"/>
        <w:rPr>
          <w:rFonts w:ascii="Arial" w:eastAsia="Arial" w:hAnsi="Arial" w:cs="Arial"/>
        </w:rPr>
      </w:pPr>
      <w:r w:rsidRPr="00DB770D">
        <w:rPr>
          <w:rFonts w:ascii="Arial" w:eastAsia="Arial" w:hAnsi="Arial" w:cs="Arial"/>
          <w:color w:val="000000" w:themeColor="text1"/>
        </w:rPr>
        <w:t xml:space="preserve">The National Institute for Health </w:t>
      </w:r>
      <w:r w:rsidRPr="00DB770D">
        <w:rPr>
          <w:rFonts w:ascii="Arial" w:eastAsia="Arial" w:hAnsi="Arial" w:cs="Arial"/>
        </w:rPr>
        <w:t>and Care Excellence.</w:t>
      </w:r>
      <w:r w:rsidR="00E34F08" w:rsidRPr="00DB770D">
        <w:rPr>
          <w:rFonts w:ascii="Arial" w:eastAsia="Arial" w:hAnsi="Arial" w:cs="Arial"/>
        </w:rPr>
        <w:t xml:space="preserve"> </w:t>
      </w:r>
      <w:r w:rsidR="007E679F" w:rsidRPr="00DB770D">
        <w:rPr>
          <w:rFonts w:ascii="Arial" w:eastAsia="Arial" w:hAnsi="Arial" w:cs="Arial"/>
        </w:rPr>
        <w:t>Familial breast cancer: classification, care and managing breast cancer and related risks in people with a family history of breast cancer</w:t>
      </w:r>
      <w:r w:rsidR="00CD1984" w:rsidRPr="00DB770D">
        <w:rPr>
          <w:rFonts w:ascii="Arial" w:eastAsia="Arial" w:hAnsi="Arial" w:cs="Arial"/>
        </w:rPr>
        <w:t>, 2013</w:t>
      </w:r>
      <w:r w:rsidR="007E679F" w:rsidRPr="00DB770D">
        <w:rPr>
          <w:rFonts w:ascii="Arial" w:eastAsia="Arial" w:hAnsi="Arial" w:cs="Arial"/>
        </w:rPr>
        <w:t>.</w:t>
      </w:r>
      <w:r w:rsidR="00CD1984" w:rsidRPr="00DB770D">
        <w:rPr>
          <w:rFonts w:ascii="Arial" w:eastAsia="Arial" w:hAnsi="Arial" w:cs="Arial"/>
        </w:rPr>
        <w:t xml:space="preserve"> Available at</w:t>
      </w:r>
      <w:r w:rsidR="007E679F" w:rsidRPr="00DB770D">
        <w:rPr>
          <w:rFonts w:ascii="Arial" w:eastAsia="Arial" w:hAnsi="Arial" w:cs="Arial"/>
        </w:rPr>
        <w:t xml:space="preserve"> </w:t>
      </w:r>
      <w:hyperlink r:id="rId8">
        <w:r w:rsidRPr="00DB770D">
          <w:rPr>
            <w:rFonts w:ascii="Arial" w:eastAsia="Arial" w:hAnsi="Arial" w:cs="Arial"/>
            <w:color w:val="0563C1"/>
            <w:u w:val="single"/>
          </w:rPr>
          <w:t>https://www.nice.org.uk/Guidance/CG164</w:t>
        </w:r>
      </w:hyperlink>
      <w:r w:rsidRPr="00DB770D">
        <w:rPr>
          <w:rFonts w:ascii="Arial" w:eastAsia="Arial" w:hAnsi="Arial" w:cs="Arial"/>
        </w:rPr>
        <w:t>.</w:t>
      </w:r>
      <w:r w:rsidR="00CD1984" w:rsidRPr="00DB770D">
        <w:rPr>
          <w:rFonts w:ascii="Arial" w:eastAsia="Arial" w:hAnsi="Arial" w:cs="Arial"/>
        </w:rPr>
        <w:t xml:space="preserve"> Accessed</w:t>
      </w:r>
      <w:r w:rsidR="0037470A" w:rsidRPr="00DB770D">
        <w:rPr>
          <w:rFonts w:ascii="Arial" w:eastAsia="Arial" w:hAnsi="Arial" w:cs="Arial"/>
        </w:rPr>
        <w:t xml:space="preserve"> March</w:t>
      </w:r>
      <w:r w:rsidR="00CD1984" w:rsidRPr="00DB770D">
        <w:rPr>
          <w:rFonts w:ascii="Arial" w:eastAsia="Arial" w:hAnsi="Arial" w:cs="Arial"/>
        </w:rPr>
        <w:t xml:space="preserve"> 1</w:t>
      </w:r>
      <w:r w:rsidR="0037470A" w:rsidRPr="00DB770D">
        <w:rPr>
          <w:rFonts w:ascii="Arial" w:eastAsia="Arial" w:hAnsi="Arial" w:cs="Arial"/>
        </w:rPr>
        <w:t>, 2017.</w:t>
      </w:r>
    </w:p>
    <w:p w14:paraId="486BE47C" w14:textId="6D323463" w:rsidR="00E32C3D" w:rsidRPr="00DB770D" w:rsidRDefault="00911D43" w:rsidP="00E34F08">
      <w:pPr>
        <w:numPr>
          <w:ilvl w:val="0"/>
          <w:numId w:val="1"/>
        </w:numPr>
        <w:spacing w:line="480" w:lineRule="auto"/>
        <w:ind w:hanging="360"/>
        <w:rPr>
          <w:rFonts w:ascii="Arial" w:eastAsia="Arial" w:hAnsi="Arial" w:cs="Arial"/>
        </w:rPr>
      </w:pPr>
      <w:r w:rsidRPr="00DB770D">
        <w:rPr>
          <w:rFonts w:ascii="Arial" w:eastAsia="Arial" w:hAnsi="Arial" w:cs="Arial"/>
          <w:color w:val="000000" w:themeColor="text1"/>
        </w:rPr>
        <w:t xml:space="preserve">National Comprehensive </w:t>
      </w:r>
      <w:r w:rsidRPr="00DB770D">
        <w:rPr>
          <w:rFonts w:ascii="Arial" w:eastAsia="Arial" w:hAnsi="Arial" w:cs="Arial"/>
        </w:rPr>
        <w:t>Cancer Network.</w:t>
      </w:r>
      <w:r w:rsidR="008B3D31" w:rsidRPr="00DB770D">
        <w:rPr>
          <w:rFonts w:ascii="Arial" w:eastAsia="Arial" w:hAnsi="Arial" w:cs="Arial"/>
        </w:rPr>
        <w:t xml:space="preserve"> NCCN Guidelines for </w:t>
      </w:r>
      <w:r w:rsidR="00120024" w:rsidRPr="00DB770D">
        <w:rPr>
          <w:rFonts w:ascii="Arial" w:eastAsia="Arial" w:hAnsi="Arial" w:cs="Arial"/>
        </w:rPr>
        <w:t>detection, prevention, &amp; risk reduction</w:t>
      </w:r>
      <w:r w:rsidR="009B340E" w:rsidRPr="00DB770D">
        <w:rPr>
          <w:rFonts w:ascii="Arial" w:eastAsia="Arial" w:hAnsi="Arial" w:cs="Arial"/>
        </w:rPr>
        <w:t>, 2016</w:t>
      </w:r>
      <w:r w:rsidR="00120024" w:rsidRPr="00DB770D">
        <w:rPr>
          <w:rFonts w:ascii="Arial" w:eastAsia="Arial" w:hAnsi="Arial" w:cs="Arial"/>
        </w:rPr>
        <w:t>.</w:t>
      </w:r>
      <w:r w:rsidR="009B340E" w:rsidRPr="00DB770D">
        <w:rPr>
          <w:rFonts w:ascii="Arial" w:eastAsia="Arial" w:hAnsi="Arial" w:cs="Arial"/>
        </w:rPr>
        <w:t xml:space="preserve"> Available at</w:t>
      </w:r>
    </w:p>
    <w:p w14:paraId="7D8BFFA1" w14:textId="2385F2CA" w:rsidR="00911D43" w:rsidRPr="00DB770D" w:rsidRDefault="00BA1C1F" w:rsidP="00E34F08">
      <w:pPr>
        <w:spacing w:line="480" w:lineRule="auto"/>
        <w:ind w:left="720"/>
        <w:rPr>
          <w:rFonts w:ascii="Arial" w:eastAsia="Arial" w:hAnsi="Arial" w:cs="Arial"/>
        </w:rPr>
      </w:pPr>
      <w:hyperlink r:id="rId9">
        <w:r w:rsidR="00911D43" w:rsidRPr="00DB770D">
          <w:rPr>
            <w:rFonts w:ascii="Arial" w:eastAsia="Arial" w:hAnsi="Arial" w:cs="Arial"/>
            <w:color w:val="0563C1"/>
            <w:u w:val="single"/>
          </w:rPr>
          <w:t>https://www.nccn.org/professionals/physician_gls/pdf/breast_risk.pdf</w:t>
        </w:r>
      </w:hyperlink>
      <w:r w:rsidR="00911D43" w:rsidRPr="00DB770D">
        <w:rPr>
          <w:rFonts w:ascii="Arial" w:eastAsia="Arial" w:hAnsi="Arial" w:cs="Arial"/>
        </w:rPr>
        <w:t>.</w:t>
      </w:r>
      <w:r w:rsidR="009B340E" w:rsidRPr="00DB770D">
        <w:rPr>
          <w:rFonts w:ascii="Arial" w:eastAsia="Arial" w:hAnsi="Arial" w:cs="Arial"/>
        </w:rPr>
        <w:t xml:space="preserve"> Accessed </w:t>
      </w:r>
      <w:r w:rsidR="0037470A" w:rsidRPr="00DB770D">
        <w:rPr>
          <w:rFonts w:ascii="Arial" w:eastAsia="Arial" w:hAnsi="Arial" w:cs="Arial"/>
        </w:rPr>
        <w:t>March</w:t>
      </w:r>
      <w:r w:rsidR="009B340E" w:rsidRPr="00DB770D">
        <w:rPr>
          <w:rFonts w:ascii="Arial" w:eastAsia="Arial" w:hAnsi="Arial" w:cs="Arial"/>
        </w:rPr>
        <w:t xml:space="preserve"> 1</w:t>
      </w:r>
      <w:r w:rsidR="0037470A" w:rsidRPr="00DB770D">
        <w:rPr>
          <w:rFonts w:ascii="Arial" w:eastAsia="Arial" w:hAnsi="Arial" w:cs="Arial"/>
        </w:rPr>
        <w:t>, 2017.</w:t>
      </w:r>
    </w:p>
    <w:p w14:paraId="7EDAD12D" w14:textId="3E205B73" w:rsidR="00911D43" w:rsidRPr="00DB770D" w:rsidRDefault="00911D43" w:rsidP="00E34F08">
      <w:pPr>
        <w:numPr>
          <w:ilvl w:val="0"/>
          <w:numId w:val="1"/>
        </w:numPr>
        <w:spacing w:line="480" w:lineRule="auto"/>
        <w:ind w:hanging="360"/>
        <w:rPr>
          <w:rFonts w:ascii="Arial" w:eastAsia="Arial" w:hAnsi="Arial" w:cs="Arial"/>
          <w:color w:val="000000" w:themeColor="text1"/>
        </w:rPr>
      </w:pPr>
      <w:r w:rsidRPr="00DB770D">
        <w:rPr>
          <w:rFonts w:ascii="Arial" w:eastAsia="Arial" w:hAnsi="Arial" w:cs="Arial"/>
          <w:color w:val="000000" w:themeColor="text1"/>
        </w:rPr>
        <w:t>Karlan BY, Berchuck, A, Mutch D. The role of genetic testing for cancer susceptibility in gynecologic</w:t>
      </w:r>
      <w:r w:rsidR="00E32C3D" w:rsidRPr="00DB770D">
        <w:rPr>
          <w:rFonts w:ascii="Arial" w:eastAsia="Arial" w:hAnsi="Arial" w:cs="Arial"/>
          <w:color w:val="000000" w:themeColor="text1"/>
        </w:rPr>
        <w:t xml:space="preserve"> practice. </w:t>
      </w:r>
      <w:r w:rsidR="00E32C3D" w:rsidRPr="00DB770D">
        <w:rPr>
          <w:rFonts w:ascii="Arial" w:eastAsia="Arial" w:hAnsi="Arial" w:cs="Arial"/>
          <w:i/>
          <w:color w:val="000000" w:themeColor="text1"/>
        </w:rPr>
        <w:t>Obstet Gynecol</w:t>
      </w:r>
      <w:r w:rsidR="00B153EC" w:rsidRPr="00DB770D">
        <w:rPr>
          <w:rFonts w:ascii="Arial" w:eastAsia="Arial" w:hAnsi="Arial" w:cs="Arial"/>
          <w:color w:val="000000" w:themeColor="text1"/>
        </w:rPr>
        <w:t xml:space="preserve"> 2007;</w:t>
      </w:r>
      <w:r w:rsidRPr="00DB770D">
        <w:rPr>
          <w:rFonts w:ascii="Arial" w:eastAsia="Arial" w:hAnsi="Arial" w:cs="Arial"/>
          <w:color w:val="000000" w:themeColor="text1"/>
        </w:rPr>
        <w:t>110:155-167.</w:t>
      </w:r>
    </w:p>
    <w:p w14:paraId="2B9797C5" w14:textId="7A61188D" w:rsidR="00911D43" w:rsidRPr="00DB770D" w:rsidRDefault="00911D43" w:rsidP="00E34F08">
      <w:pPr>
        <w:numPr>
          <w:ilvl w:val="0"/>
          <w:numId w:val="1"/>
        </w:numPr>
        <w:spacing w:line="480" w:lineRule="auto"/>
        <w:ind w:hanging="360"/>
        <w:rPr>
          <w:rFonts w:ascii="Arial" w:eastAsia="Arial" w:hAnsi="Arial" w:cs="Arial"/>
          <w:color w:val="000000" w:themeColor="text1"/>
        </w:rPr>
      </w:pPr>
      <w:r w:rsidRPr="00DB770D">
        <w:rPr>
          <w:rFonts w:ascii="Arial" w:eastAsia="Arial" w:hAnsi="Arial" w:cs="Arial"/>
          <w:color w:val="000000" w:themeColor="text1"/>
          <w:lang w:val="it-IT"/>
        </w:rPr>
        <w:lastRenderedPageBreak/>
        <w:t xml:space="preserve">Greene MH, Mai PL, Schwartz PE. </w:t>
      </w:r>
      <w:r w:rsidRPr="00DB770D">
        <w:rPr>
          <w:rFonts w:ascii="Arial" w:eastAsia="Arial" w:hAnsi="Arial" w:cs="Arial"/>
          <w:color w:val="000000" w:themeColor="text1"/>
        </w:rPr>
        <w:t xml:space="preserve">Does bilateral salpingectomy with ovarian retention warrant consideration as a temporary bridge to risk-reducing bilateral oophorectomy in </w:t>
      </w:r>
      <w:r w:rsidRPr="00DB770D">
        <w:rPr>
          <w:rFonts w:ascii="Arial" w:eastAsia="Arial" w:hAnsi="Arial" w:cs="Arial"/>
          <w:i/>
          <w:color w:val="000000" w:themeColor="text1"/>
        </w:rPr>
        <w:t>BRCA1/2</w:t>
      </w:r>
      <w:r w:rsidR="009C77ED" w:rsidRPr="00DB770D">
        <w:rPr>
          <w:rFonts w:ascii="Arial" w:eastAsia="Arial" w:hAnsi="Arial" w:cs="Arial"/>
          <w:color w:val="000000" w:themeColor="text1"/>
        </w:rPr>
        <w:t xml:space="preserve"> mutation carriers? </w:t>
      </w:r>
      <w:r w:rsidR="009C77ED" w:rsidRPr="00DB770D">
        <w:rPr>
          <w:rFonts w:ascii="Arial" w:eastAsia="Arial" w:hAnsi="Arial" w:cs="Arial"/>
          <w:i/>
          <w:color w:val="000000" w:themeColor="text1"/>
        </w:rPr>
        <w:t>Am J Obstet G</w:t>
      </w:r>
      <w:r w:rsidR="00E32C3D" w:rsidRPr="00DB770D">
        <w:rPr>
          <w:rFonts w:ascii="Arial" w:eastAsia="Arial" w:hAnsi="Arial" w:cs="Arial"/>
          <w:i/>
          <w:color w:val="000000" w:themeColor="text1"/>
        </w:rPr>
        <w:t>ynecol</w:t>
      </w:r>
      <w:r w:rsidR="00B153EC" w:rsidRPr="00DB770D">
        <w:rPr>
          <w:rFonts w:ascii="Arial" w:eastAsia="Arial" w:hAnsi="Arial" w:cs="Arial"/>
          <w:color w:val="000000" w:themeColor="text1"/>
        </w:rPr>
        <w:t xml:space="preserve"> 2011;</w:t>
      </w:r>
      <w:r w:rsidR="00B13B28" w:rsidRPr="00DB770D">
        <w:rPr>
          <w:rFonts w:ascii="Arial" w:eastAsia="Arial" w:hAnsi="Arial" w:cs="Arial"/>
          <w:color w:val="000000" w:themeColor="text1"/>
        </w:rPr>
        <w:t>204:19.</w:t>
      </w:r>
      <w:r w:rsidRPr="00DB770D">
        <w:rPr>
          <w:rFonts w:ascii="Arial" w:eastAsia="Arial" w:hAnsi="Arial" w:cs="Arial"/>
          <w:color w:val="000000" w:themeColor="text1"/>
        </w:rPr>
        <w:t>e1-6.</w:t>
      </w:r>
    </w:p>
    <w:p w14:paraId="71A6341C" w14:textId="79F7C7E3" w:rsidR="00911D43" w:rsidRPr="00DB770D" w:rsidRDefault="00911D43" w:rsidP="00E34F08">
      <w:pPr>
        <w:numPr>
          <w:ilvl w:val="0"/>
          <w:numId w:val="1"/>
        </w:numPr>
        <w:spacing w:line="480" w:lineRule="auto"/>
        <w:ind w:hanging="360"/>
        <w:rPr>
          <w:rFonts w:ascii="Arial" w:eastAsia="Arial" w:hAnsi="Arial" w:cs="Arial"/>
          <w:color w:val="000000" w:themeColor="text1"/>
        </w:rPr>
      </w:pPr>
      <w:r w:rsidRPr="00DB770D">
        <w:rPr>
          <w:rFonts w:ascii="Arial" w:eastAsia="Arial" w:hAnsi="Arial" w:cs="Arial"/>
          <w:color w:val="000000" w:themeColor="text1"/>
        </w:rPr>
        <w:t xml:space="preserve">Walker JL, Powell CB, Chen LM, et al. Society of Gynecologic Oncology recommendations for the prevention </w:t>
      </w:r>
      <w:r w:rsidR="009722B9" w:rsidRPr="00DB770D">
        <w:rPr>
          <w:rFonts w:ascii="Arial" w:eastAsia="Arial" w:hAnsi="Arial" w:cs="Arial"/>
          <w:color w:val="000000" w:themeColor="text1"/>
        </w:rPr>
        <w:t xml:space="preserve">of ovarian cancer. </w:t>
      </w:r>
      <w:r w:rsidR="009722B9" w:rsidRPr="00DB770D">
        <w:rPr>
          <w:rFonts w:ascii="Arial" w:eastAsia="Arial" w:hAnsi="Arial" w:cs="Arial"/>
          <w:i/>
          <w:color w:val="000000" w:themeColor="text1"/>
        </w:rPr>
        <w:t>Cancer</w:t>
      </w:r>
      <w:r w:rsidR="00CF7DFC" w:rsidRPr="00DB770D">
        <w:rPr>
          <w:rFonts w:ascii="Arial" w:eastAsia="Arial" w:hAnsi="Arial" w:cs="Arial"/>
          <w:color w:val="000000" w:themeColor="text1"/>
        </w:rPr>
        <w:t xml:space="preserve"> 2015;</w:t>
      </w:r>
      <w:r w:rsidRPr="00DB770D">
        <w:rPr>
          <w:rFonts w:ascii="Arial" w:eastAsia="Arial" w:hAnsi="Arial" w:cs="Arial"/>
          <w:color w:val="000000" w:themeColor="text1"/>
        </w:rPr>
        <w:t>121:2108-</w:t>
      </w:r>
      <w:r w:rsidR="009722B9" w:rsidRPr="00DB770D">
        <w:rPr>
          <w:rFonts w:ascii="Arial" w:eastAsia="Arial" w:hAnsi="Arial" w:cs="Arial"/>
          <w:color w:val="000000" w:themeColor="text1"/>
        </w:rPr>
        <w:t>21</w:t>
      </w:r>
      <w:r w:rsidRPr="00DB770D">
        <w:rPr>
          <w:rFonts w:ascii="Arial" w:eastAsia="Arial" w:hAnsi="Arial" w:cs="Arial"/>
          <w:color w:val="000000" w:themeColor="text1"/>
        </w:rPr>
        <w:t>20.</w:t>
      </w:r>
    </w:p>
    <w:p w14:paraId="102A0452" w14:textId="31BC5A9C" w:rsidR="00911D43" w:rsidRPr="00DB770D" w:rsidRDefault="00911D43" w:rsidP="00E34F08">
      <w:pPr>
        <w:numPr>
          <w:ilvl w:val="0"/>
          <w:numId w:val="1"/>
        </w:numPr>
        <w:spacing w:line="480" w:lineRule="auto"/>
        <w:ind w:hanging="360"/>
        <w:rPr>
          <w:rFonts w:ascii="Arial" w:eastAsia="Arial" w:hAnsi="Arial" w:cs="Arial"/>
          <w:color w:val="000000" w:themeColor="text1"/>
        </w:rPr>
      </w:pPr>
      <w:r w:rsidRPr="00DB770D">
        <w:rPr>
          <w:rFonts w:ascii="Arial" w:eastAsia="Arial" w:hAnsi="Arial" w:cs="Arial"/>
          <w:color w:val="000000" w:themeColor="text1"/>
        </w:rPr>
        <w:t>Hartmann LC, Lindor NM. The role of risk-reducing surgery in hereditary breast</w:t>
      </w:r>
      <w:r w:rsidR="008813D9" w:rsidRPr="00DB770D">
        <w:rPr>
          <w:rFonts w:ascii="Arial" w:eastAsia="Arial" w:hAnsi="Arial" w:cs="Arial"/>
          <w:color w:val="000000" w:themeColor="text1"/>
        </w:rPr>
        <w:t xml:space="preserve"> and ovarian cancer. </w:t>
      </w:r>
      <w:r w:rsidR="008813D9" w:rsidRPr="00DB770D">
        <w:rPr>
          <w:rFonts w:ascii="Arial" w:eastAsia="Arial" w:hAnsi="Arial" w:cs="Arial"/>
          <w:i/>
          <w:color w:val="000000" w:themeColor="text1"/>
        </w:rPr>
        <w:t>N Engl J Med</w:t>
      </w:r>
      <w:r w:rsidR="00CF7DFC" w:rsidRPr="00DB770D">
        <w:rPr>
          <w:rFonts w:ascii="Arial" w:eastAsia="Arial" w:hAnsi="Arial" w:cs="Arial"/>
          <w:color w:val="000000" w:themeColor="text1"/>
        </w:rPr>
        <w:t xml:space="preserve"> 2016;</w:t>
      </w:r>
      <w:r w:rsidRPr="00DB770D">
        <w:rPr>
          <w:rFonts w:ascii="Arial" w:eastAsia="Arial" w:hAnsi="Arial" w:cs="Arial"/>
          <w:color w:val="000000" w:themeColor="text1"/>
        </w:rPr>
        <w:t>374:454-</w:t>
      </w:r>
      <w:r w:rsidR="009722B9" w:rsidRPr="00DB770D">
        <w:rPr>
          <w:rFonts w:ascii="Arial" w:eastAsia="Arial" w:hAnsi="Arial" w:cs="Arial"/>
          <w:color w:val="000000" w:themeColor="text1"/>
        </w:rPr>
        <w:t>4</w:t>
      </w:r>
      <w:r w:rsidRPr="00DB770D">
        <w:rPr>
          <w:rFonts w:ascii="Arial" w:eastAsia="Arial" w:hAnsi="Arial" w:cs="Arial"/>
          <w:color w:val="000000" w:themeColor="text1"/>
        </w:rPr>
        <w:t>68</w:t>
      </w:r>
      <w:r w:rsidR="00CF7DFC" w:rsidRPr="00DB770D">
        <w:rPr>
          <w:rFonts w:ascii="Arial" w:eastAsia="Arial" w:hAnsi="Arial" w:cs="Arial"/>
          <w:color w:val="000000" w:themeColor="text1"/>
        </w:rPr>
        <w:t>.</w:t>
      </w:r>
    </w:p>
    <w:p w14:paraId="36FDDE2B" w14:textId="3EB91602" w:rsidR="00911D43" w:rsidRPr="00DB770D" w:rsidRDefault="00911D43" w:rsidP="00E34F08">
      <w:pPr>
        <w:numPr>
          <w:ilvl w:val="0"/>
          <w:numId w:val="1"/>
        </w:numPr>
        <w:shd w:val="clear" w:color="auto" w:fill="FFFFFF"/>
        <w:spacing w:line="480" w:lineRule="auto"/>
        <w:ind w:hanging="360"/>
        <w:contextualSpacing/>
        <w:rPr>
          <w:rFonts w:ascii="Arial" w:eastAsia="Arial" w:hAnsi="Arial" w:cs="Arial"/>
          <w:color w:val="000000" w:themeColor="text1"/>
        </w:rPr>
      </w:pPr>
      <w:r w:rsidRPr="00DB770D">
        <w:rPr>
          <w:rFonts w:ascii="Arial" w:eastAsia="Arial" w:hAnsi="Arial" w:cs="Arial"/>
          <w:color w:val="000000" w:themeColor="text1"/>
        </w:rPr>
        <w:t>Gronwald J, Cybulski C, Lubinski J, Narod SA. Phenocopies in breast cancer 1 (</w:t>
      </w:r>
      <w:r w:rsidRPr="00DB770D">
        <w:rPr>
          <w:rFonts w:ascii="Arial" w:eastAsia="Arial" w:hAnsi="Arial" w:cs="Arial"/>
          <w:i/>
          <w:color w:val="000000" w:themeColor="text1"/>
        </w:rPr>
        <w:t>BRCA1</w:t>
      </w:r>
      <w:r w:rsidRPr="00DB770D">
        <w:rPr>
          <w:rFonts w:ascii="Arial" w:eastAsia="Arial" w:hAnsi="Arial" w:cs="Arial"/>
          <w:color w:val="000000" w:themeColor="text1"/>
        </w:rPr>
        <w:t>) families: implicat</w:t>
      </w:r>
      <w:r w:rsidR="00744EAF" w:rsidRPr="00DB770D">
        <w:rPr>
          <w:rFonts w:ascii="Arial" w:eastAsia="Arial" w:hAnsi="Arial" w:cs="Arial"/>
          <w:color w:val="000000" w:themeColor="text1"/>
        </w:rPr>
        <w:t>ions for genetic counselling. J Med Genet.</w:t>
      </w:r>
      <w:r w:rsidR="000B76FD" w:rsidRPr="00DB770D">
        <w:rPr>
          <w:rFonts w:ascii="Arial" w:eastAsia="Arial" w:hAnsi="Arial" w:cs="Arial"/>
          <w:color w:val="000000" w:themeColor="text1"/>
        </w:rPr>
        <w:t xml:space="preserve"> 2007;</w:t>
      </w:r>
      <w:r w:rsidRPr="00DB770D">
        <w:rPr>
          <w:rFonts w:ascii="Arial" w:eastAsia="Arial" w:hAnsi="Arial" w:cs="Arial"/>
          <w:color w:val="000000" w:themeColor="text1"/>
        </w:rPr>
        <w:t>44:e76.</w:t>
      </w:r>
    </w:p>
    <w:p w14:paraId="4440D836" w14:textId="15409D0C" w:rsidR="00911D43" w:rsidRPr="00DB770D" w:rsidRDefault="00911D43" w:rsidP="00E34F08">
      <w:pPr>
        <w:numPr>
          <w:ilvl w:val="0"/>
          <w:numId w:val="1"/>
        </w:numPr>
        <w:shd w:val="clear" w:color="auto" w:fill="FFFFFF"/>
        <w:spacing w:line="480" w:lineRule="auto"/>
        <w:ind w:hanging="360"/>
        <w:contextualSpacing/>
        <w:rPr>
          <w:rFonts w:ascii="Arial" w:eastAsia="Arial" w:hAnsi="Arial" w:cs="Arial"/>
          <w:color w:val="000000" w:themeColor="text1"/>
        </w:rPr>
      </w:pPr>
      <w:r w:rsidRPr="00DB770D">
        <w:rPr>
          <w:rFonts w:ascii="Arial" w:eastAsia="Arial" w:hAnsi="Arial" w:cs="Arial"/>
          <w:color w:val="000000" w:themeColor="text1"/>
        </w:rPr>
        <w:t xml:space="preserve">Smith A, Moran A, Boyd MC, et al. Phenocopies in </w:t>
      </w:r>
      <w:r w:rsidRPr="00DB770D">
        <w:rPr>
          <w:rFonts w:ascii="Arial" w:eastAsia="Arial" w:hAnsi="Arial" w:cs="Arial"/>
          <w:i/>
          <w:color w:val="000000" w:themeColor="text1"/>
        </w:rPr>
        <w:t>BRCA1</w:t>
      </w:r>
      <w:r w:rsidRPr="00DB770D">
        <w:rPr>
          <w:rFonts w:ascii="Arial" w:eastAsia="Arial" w:hAnsi="Arial" w:cs="Arial"/>
          <w:color w:val="000000" w:themeColor="text1"/>
        </w:rPr>
        <w:t xml:space="preserve"> and </w:t>
      </w:r>
      <w:r w:rsidRPr="00DB770D">
        <w:rPr>
          <w:rFonts w:ascii="Arial" w:eastAsia="Arial" w:hAnsi="Arial" w:cs="Arial"/>
          <w:i/>
          <w:color w:val="000000" w:themeColor="text1"/>
        </w:rPr>
        <w:t>BRCA2</w:t>
      </w:r>
      <w:r w:rsidRPr="00DB770D">
        <w:rPr>
          <w:rFonts w:ascii="Arial" w:eastAsia="Arial" w:hAnsi="Arial" w:cs="Arial"/>
          <w:color w:val="000000" w:themeColor="text1"/>
        </w:rPr>
        <w:t xml:space="preserve"> families: evidence for modifier genes an</w:t>
      </w:r>
      <w:r w:rsidR="002776D9" w:rsidRPr="00DB770D">
        <w:rPr>
          <w:rFonts w:ascii="Arial" w:eastAsia="Arial" w:hAnsi="Arial" w:cs="Arial"/>
          <w:color w:val="000000" w:themeColor="text1"/>
        </w:rPr>
        <w:t>d implicat</w:t>
      </w:r>
      <w:r w:rsidR="0026148C" w:rsidRPr="00DB770D">
        <w:rPr>
          <w:rFonts w:ascii="Arial" w:eastAsia="Arial" w:hAnsi="Arial" w:cs="Arial"/>
          <w:color w:val="000000" w:themeColor="text1"/>
        </w:rPr>
        <w:t xml:space="preserve">ions for screening. </w:t>
      </w:r>
      <w:r w:rsidR="0026148C" w:rsidRPr="00DB770D">
        <w:rPr>
          <w:rFonts w:ascii="Arial" w:eastAsia="Arial" w:hAnsi="Arial" w:cs="Arial"/>
          <w:i/>
          <w:color w:val="000000" w:themeColor="text1"/>
        </w:rPr>
        <w:t>J Med Genet</w:t>
      </w:r>
      <w:r w:rsidR="002776D9" w:rsidRPr="00DB770D">
        <w:rPr>
          <w:rFonts w:ascii="Arial" w:eastAsia="Arial" w:hAnsi="Arial" w:cs="Arial"/>
          <w:color w:val="000000" w:themeColor="text1"/>
        </w:rPr>
        <w:t xml:space="preserve"> 2007;</w:t>
      </w:r>
      <w:r w:rsidRPr="00DB770D">
        <w:rPr>
          <w:rFonts w:ascii="Arial" w:eastAsia="Arial" w:hAnsi="Arial" w:cs="Arial"/>
          <w:color w:val="000000" w:themeColor="text1"/>
        </w:rPr>
        <w:t>44:10-</w:t>
      </w:r>
      <w:r w:rsidR="002A4460" w:rsidRPr="00DB770D">
        <w:rPr>
          <w:rFonts w:ascii="Arial" w:eastAsia="Arial" w:hAnsi="Arial" w:cs="Arial"/>
          <w:color w:val="000000" w:themeColor="text1"/>
        </w:rPr>
        <w:t>1</w:t>
      </w:r>
      <w:r w:rsidRPr="00DB770D">
        <w:rPr>
          <w:rFonts w:ascii="Arial" w:eastAsia="Arial" w:hAnsi="Arial" w:cs="Arial"/>
          <w:color w:val="000000" w:themeColor="text1"/>
        </w:rPr>
        <w:t>5.</w:t>
      </w:r>
    </w:p>
    <w:p w14:paraId="06B35920" w14:textId="6AD5896F" w:rsidR="00911D43" w:rsidRPr="00DB770D" w:rsidRDefault="00911D43" w:rsidP="00E34F08">
      <w:pPr>
        <w:numPr>
          <w:ilvl w:val="0"/>
          <w:numId w:val="1"/>
        </w:numPr>
        <w:shd w:val="clear" w:color="auto" w:fill="FFFFFF"/>
        <w:spacing w:line="480" w:lineRule="auto"/>
        <w:ind w:hanging="360"/>
        <w:contextualSpacing/>
        <w:rPr>
          <w:rFonts w:ascii="Arial" w:eastAsia="Arial" w:hAnsi="Arial" w:cs="Arial"/>
          <w:color w:val="000000" w:themeColor="text1"/>
        </w:rPr>
      </w:pPr>
      <w:r w:rsidRPr="00DB770D">
        <w:rPr>
          <w:rFonts w:ascii="Arial" w:eastAsia="Arial" w:hAnsi="Arial" w:cs="Arial"/>
          <w:color w:val="000000" w:themeColor="text1"/>
        </w:rPr>
        <w:t xml:space="preserve">Bernholtz S, Laitman Y, Kaufman B, Shimon-Paluch S, Friedman E. Phenocopy breast cancer rates in Israeli </w:t>
      </w:r>
      <w:r w:rsidRPr="00DB770D">
        <w:rPr>
          <w:rFonts w:ascii="Arial" w:eastAsia="Arial" w:hAnsi="Arial" w:cs="Arial"/>
          <w:i/>
          <w:color w:val="000000" w:themeColor="text1"/>
        </w:rPr>
        <w:t>BRCA1 BRCA2</w:t>
      </w:r>
      <w:r w:rsidRPr="00DB770D">
        <w:rPr>
          <w:rFonts w:ascii="Arial" w:eastAsia="Arial" w:hAnsi="Arial" w:cs="Arial"/>
          <w:color w:val="000000" w:themeColor="text1"/>
        </w:rPr>
        <w:t xml:space="preserve"> mutation carrier families: is the risk inc</w:t>
      </w:r>
      <w:r w:rsidR="00F101B5" w:rsidRPr="00DB770D">
        <w:rPr>
          <w:rFonts w:ascii="Arial" w:eastAsia="Arial" w:hAnsi="Arial" w:cs="Arial"/>
          <w:color w:val="000000" w:themeColor="text1"/>
        </w:rPr>
        <w:t xml:space="preserve">reased in non-carriers? </w:t>
      </w:r>
      <w:r w:rsidR="00F101B5" w:rsidRPr="00DB770D">
        <w:rPr>
          <w:rFonts w:ascii="Arial" w:eastAsia="Arial" w:hAnsi="Arial" w:cs="Arial"/>
          <w:i/>
          <w:color w:val="000000" w:themeColor="text1"/>
        </w:rPr>
        <w:t>Breast C</w:t>
      </w:r>
      <w:r w:rsidRPr="00DB770D">
        <w:rPr>
          <w:rFonts w:ascii="Arial" w:eastAsia="Arial" w:hAnsi="Arial" w:cs="Arial"/>
          <w:i/>
          <w:color w:val="000000" w:themeColor="text1"/>
        </w:rPr>
        <w:t>anc</w:t>
      </w:r>
      <w:r w:rsidR="00F101B5" w:rsidRPr="00DB770D">
        <w:rPr>
          <w:rFonts w:ascii="Arial" w:eastAsia="Arial" w:hAnsi="Arial" w:cs="Arial"/>
          <w:i/>
          <w:color w:val="000000" w:themeColor="text1"/>
        </w:rPr>
        <w:t>er Res T</w:t>
      </w:r>
      <w:r w:rsidR="002A4460" w:rsidRPr="00DB770D">
        <w:rPr>
          <w:rFonts w:ascii="Arial" w:eastAsia="Arial" w:hAnsi="Arial" w:cs="Arial"/>
          <w:i/>
          <w:color w:val="000000" w:themeColor="text1"/>
        </w:rPr>
        <w:t>reat</w:t>
      </w:r>
      <w:r w:rsidR="00F101B5" w:rsidRPr="00DB770D">
        <w:rPr>
          <w:rFonts w:ascii="Arial" w:eastAsia="Arial" w:hAnsi="Arial" w:cs="Arial"/>
          <w:color w:val="000000" w:themeColor="text1"/>
        </w:rPr>
        <w:t xml:space="preserve"> 2012;</w:t>
      </w:r>
      <w:r w:rsidRPr="00DB770D">
        <w:rPr>
          <w:rFonts w:ascii="Arial" w:eastAsia="Arial" w:hAnsi="Arial" w:cs="Arial"/>
          <w:color w:val="000000" w:themeColor="text1"/>
        </w:rPr>
        <w:t>132:669-</w:t>
      </w:r>
      <w:r w:rsidR="002A4460" w:rsidRPr="00DB770D">
        <w:rPr>
          <w:rFonts w:ascii="Arial" w:eastAsia="Arial" w:hAnsi="Arial" w:cs="Arial"/>
          <w:color w:val="000000" w:themeColor="text1"/>
        </w:rPr>
        <w:t>6</w:t>
      </w:r>
      <w:r w:rsidRPr="00DB770D">
        <w:rPr>
          <w:rFonts w:ascii="Arial" w:eastAsia="Arial" w:hAnsi="Arial" w:cs="Arial"/>
          <w:color w:val="000000" w:themeColor="text1"/>
        </w:rPr>
        <w:t>73</w:t>
      </w:r>
      <w:r w:rsidR="00F101B5" w:rsidRPr="00DB770D">
        <w:rPr>
          <w:rFonts w:ascii="Arial" w:eastAsia="Arial" w:hAnsi="Arial" w:cs="Arial"/>
          <w:color w:val="000000" w:themeColor="text1"/>
        </w:rPr>
        <w:t>.</w:t>
      </w:r>
    </w:p>
    <w:p w14:paraId="296EDB5F" w14:textId="1D064A62" w:rsidR="00911D43" w:rsidRPr="00DB770D" w:rsidRDefault="00911D43" w:rsidP="00E34F08">
      <w:pPr>
        <w:numPr>
          <w:ilvl w:val="0"/>
          <w:numId w:val="1"/>
        </w:numPr>
        <w:shd w:val="clear" w:color="auto" w:fill="FFFFFF"/>
        <w:spacing w:line="480" w:lineRule="auto"/>
        <w:ind w:hanging="360"/>
        <w:contextualSpacing/>
        <w:rPr>
          <w:rFonts w:ascii="Arial" w:eastAsia="Arial" w:hAnsi="Arial" w:cs="Arial"/>
          <w:color w:val="000000" w:themeColor="text1"/>
        </w:rPr>
      </w:pPr>
      <w:r w:rsidRPr="00DB770D">
        <w:rPr>
          <w:rFonts w:ascii="Arial" w:eastAsia="Arial" w:hAnsi="Arial" w:cs="Arial"/>
          <w:color w:val="000000" w:themeColor="text1"/>
        </w:rPr>
        <w:t xml:space="preserve">Domchek SM, Gaudet MM, Stopfer JE, et al. Breast cancer risks in individuals testing negative for a known family mutation in </w:t>
      </w:r>
      <w:r w:rsidRPr="00DB770D">
        <w:rPr>
          <w:rFonts w:ascii="Arial" w:eastAsia="Arial" w:hAnsi="Arial" w:cs="Arial"/>
          <w:i/>
          <w:color w:val="000000" w:themeColor="text1"/>
        </w:rPr>
        <w:t>BRCA1</w:t>
      </w:r>
      <w:r w:rsidRPr="00DB770D">
        <w:rPr>
          <w:rFonts w:ascii="Arial" w:eastAsia="Arial" w:hAnsi="Arial" w:cs="Arial"/>
          <w:color w:val="000000" w:themeColor="text1"/>
        </w:rPr>
        <w:t xml:space="preserve"> or </w:t>
      </w:r>
      <w:r w:rsidRPr="00DB770D">
        <w:rPr>
          <w:rFonts w:ascii="Arial" w:eastAsia="Arial" w:hAnsi="Arial" w:cs="Arial"/>
          <w:i/>
          <w:color w:val="000000" w:themeColor="text1"/>
        </w:rPr>
        <w:t>BRCA2</w:t>
      </w:r>
      <w:r w:rsidR="00F101B5" w:rsidRPr="00DB770D">
        <w:rPr>
          <w:rFonts w:ascii="Arial" w:eastAsia="Arial" w:hAnsi="Arial" w:cs="Arial"/>
          <w:color w:val="000000" w:themeColor="text1"/>
        </w:rPr>
        <w:t xml:space="preserve">. </w:t>
      </w:r>
      <w:r w:rsidR="00F101B5" w:rsidRPr="00DB770D">
        <w:rPr>
          <w:rFonts w:ascii="Arial" w:eastAsia="Arial" w:hAnsi="Arial" w:cs="Arial"/>
          <w:i/>
          <w:color w:val="000000" w:themeColor="text1"/>
        </w:rPr>
        <w:t>Breast C</w:t>
      </w:r>
      <w:r w:rsidRPr="00DB770D">
        <w:rPr>
          <w:rFonts w:ascii="Arial" w:eastAsia="Arial" w:hAnsi="Arial" w:cs="Arial"/>
          <w:i/>
          <w:color w:val="000000" w:themeColor="text1"/>
        </w:rPr>
        <w:t>anc</w:t>
      </w:r>
      <w:r w:rsidR="00F101B5" w:rsidRPr="00DB770D">
        <w:rPr>
          <w:rFonts w:ascii="Arial" w:eastAsia="Arial" w:hAnsi="Arial" w:cs="Arial"/>
          <w:i/>
          <w:color w:val="000000" w:themeColor="text1"/>
        </w:rPr>
        <w:t>er Res</w:t>
      </w:r>
      <w:r w:rsidR="002A4460" w:rsidRPr="00DB770D">
        <w:rPr>
          <w:rFonts w:ascii="Arial" w:eastAsia="Arial" w:hAnsi="Arial" w:cs="Arial"/>
          <w:i/>
          <w:color w:val="000000" w:themeColor="text1"/>
        </w:rPr>
        <w:t xml:space="preserve"> </w:t>
      </w:r>
      <w:r w:rsidR="00F101B5" w:rsidRPr="00DB770D">
        <w:rPr>
          <w:rFonts w:ascii="Arial" w:eastAsia="Arial" w:hAnsi="Arial" w:cs="Arial"/>
          <w:i/>
          <w:color w:val="000000" w:themeColor="text1"/>
        </w:rPr>
        <w:t>T</w:t>
      </w:r>
      <w:r w:rsidR="002A4460" w:rsidRPr="00DB770D">
        <w:rPr>
          <w:rFonts w:ascii="Arial" w:eastAsia="Arial" w:hAnsi="Arial" w:cs="Arial"/>
          <w:i/>
          <w:color w:val="000000" w:themeColor="text1"/>
        </w:rPr>
        <w:t>reat</w:t>
      </w:r>
      <w:r w:rsidR="00F101B5" w:rsidRPr="00DB770D">
        <w:rPr>
          <w:rFonts w:ascii="Arial" w:eastAsia="Arial" w:hAnsi="Arial" w:cs="Arial"/>
          <w:color w:val="000000" w:themeColor="text1"/>
        </w:rPr>
        <w:t xml:space="preserve"> 2010;</w:t>
      </w:r>
      <w:r w:rsidRPr="00DB770D">
        <w:rPr>
          <w:rFonts w:ascii="Arial" w:eastAsia="Arial" w:hAnsi="Arial" w:cs="Arial"/>
          <w:color w:val="000000" w:themeColor="text1"/>
        </w:rPr>
        <w:t>119:409-</w:t>
      </w:r>
      <w:r w:rsidR="002A4460" w:rsidRPr="00DB770D">
        <w:rPr>
          <w:rFonts w:ascii="Arial" w:eastAsia="Arial" w:hAnsi="Arial" w:cs="Arial"/>
          <w:color w:val="000000" w:themeColor="text1"/>
        </w:rPr>
        <w:t>4</w:t>
      </w:r>
      <w:r w:rsidRPr="00DB770D">
        <w:rPr>
          <w:rFonts w:ascii="Arial" w:eastAsia="Arial" w:hAnsi="Arial" w:cs="Arial"/>
          <w:color w:val="000000" w:themeColor="text1"/>
        </w:rPr>
        <w:t>14.</w:t>
      </w:r>
    </w:p>
    <w:p w14:paraId="1CE28E93" w14:textId="15604A2D" w:rsidR="00911D43" w:rsidRPr="00DB770D" w:rsidRDefault="00911D43" w:rsidP="00E34F08">
      <w:pPr>
        <w:numPr>
          <w:ilvl w:val="0"/>
          <w:numId w:val="1"/>
        </w:numPr>
        <w:shd w:val="clear" w:color="auto" w:fill="FFFFFF"/>
        <w:spacing w:line="480" w:lineRule="auto"/>
        <w:ind w:hanging="360"/>
        <w:contextualSpacing/>
        <w:rPr>
          <w:rFonts w:ascii="Arial" w:eastAsia="Arial" w:hAnsi="Arial" w:cs="Arial"/>
          <w:color w:val="303030"/>
        </w:rPr>
      </w:pPr>
      <w:r w:rsidRPr="00DB770D">
        <w:rPr>
          <w:rFonts w:ascii="Arial" w:eastAsia="Arial" w:hAnsi="Arial" w:cs="Arial"/>
          <w:color w:val="000000" w:themeColor="text1"/>
        </w:rPr>
        <w:t xml:space="preserve">Harvey SL, Milne RL, McLachlan SA, et al. Prospective study of breast cancer risk for mutation negative women from </w:t>
      </w:r>
      <w:r w:rsidRPr="00DB770D">
        <w:rPr>
          <w:rFonts w:ascii="Arial" w:eastAsia="Arial" w:hAnsi="Arial" w:cs="Arial"/>
          <w:i/>
          <w:color w:val="000000" w:themeColor="text1"/>
        </w:rPr>
        <w:t>BRCA1</w:t>
      </w:r>
      <w:r w:rsidRPr="00DB770D">
        <w:rPr>
          <w:rFonts w:ascii="Arial" w:eastAsia="Arial" w:hAnsi="Arial" w:cs="Arial"/>
          <w:color w:val="000000" w:themeColor="text1"/>
        </w:rPr>
        <w:t xml:space="preserve"> or </w:t>
      </w:r>
      <w:r w:rsidRPr="00DB770D">
        <w:rPr>
          <w:rFonts w:ascii="Arial" w:eastAsia="Arial" w:hAnsi="Arial" w:cs="Arial"/>
          <w:i/>
          <w:color w:val="000000" w:themeColor="text1"/>
        </w:rPr>
        <w:t>BRCA2</w:t>
      </w:r>
      <w:r w:rsidRPr="00DB770D">
        <w:rPr>
          <w:rFonts w:ascii="Arial" w:eastAsia="Arial" w:hAnsi="Arial" w:cs="Arial"/>
          <w:color w:val="000000" w:themeColor="text1"/>
        </w:rPr>
        <w:t xml:space="preserve"> mutation positive families. </w:t>
      </w:r>
      <w:r w:rsidR="00186997" w:rsidRPr="00DB770D">
        <w:rPr>
          <w:rFonts w:ascii="Arial" w:eastAsia="Arial" w:hAnsi="Arial" w:cs="Arial"/>
          <w:i/>
          <w:color w:val="000000" w:themeColor="text1"/>
        </w:rPr>
        <w:t>Breast Cancer R</w:t>
      </w:r>
      <w:r w:rsidR="002A4460" w:rsidRPr="00DB770D">
        <w:rPr>
          <w:rFonts w:ascii="Arial" w:eastAsia="Arial" w:hAnsi="Arial" w:cs="Arial"/>
          <w:i/>
          <w:color w:val="000000" w:themeColor="text1"/>
        </w:rPr>
        <w:t>es</w:t>
      </w:r>
      <w:r w:rsidR="00186997" w:rsidRPr="00DB770D">
        <w:rPr>
          <w:rFonts w:ascii="Arial" w:eastAsia="Arial" w:hAnsi="Arial" w:cs="Arial"/>
          <w:i/>
          <w:color w:val="000000" w:themeColor="text1"/>
        </w:rPr>
        <w:t xml:space="preserve"> T</w:t>
      </w:r>
      <w:r w:rsidR="002A4460" w:rsidRPr="00DB770D">
        <w:rPr>
          <w:rFonts w:ascii="Arial" w:eastAsia="Arial" w:hAnsi="Arial" w:cs="Arial"/>
          <w:i/>
          <w:color w:val="000000" w:themeColor="text1"/>
        </w:rPr>
        <w:t>reat</w:t>
      </w:r>
      <w:r w:rsidR="00186997" w:rsidRPr="00DB770D">
        <w:rPr>
          <w:rFonts w:ascii="Arial" w:eastAsia="Arial" w:hAnsi="Arial" w:cs="Arial"/>
          <w:color w:val="000000" w:themeColor="text1"/>
        </w:rPr>
        <w:t xml:space="preserve"> 2011;</w:t>
      </w:r>
      <w:r w:rsidRPr="00DB770D">
        <w:rPr>
          <w:rFonts w:ascii="Arial" w:eastAsia="Arial" w:hAnsi="Arial" w:cs="Arial"/>
          <w:color w:val="000000" w:themeColor="text1"/>
        </w:rPr>
        <w:t>130</w:t>
      </w:r>
      <w:r w:rsidRPr="00DB770D">
        <w:rPr>
          <w:rFonts w:ascii="Arial" w:eastAsia="Arial" w:hAnsi="Arial" w:cs="Arial"/>
        </w:rPr>
        <w:t>:1057-</w:t>
      </w:r>
      <w:r w:rsidR="002A4460" w:rsidRPr="00DB770D">
        <w:rPr>
          <w:rFonts w:ascii="Arial" w:eastAsia="Arial" w:hAnsi="Arial" w:cs="Arial"/>
        </w:rPr>
        <w:t>10</w:t>
      </w:r>
      <w:r w:rsidRPr="00DB770D">
        <w:rPr>
          <w:rFonts w:ascii="Arial" w:eastAsia="Arial" w:hAnsi="Arial" w:cs="Arial"/>
        </w:rPr>
        <w:t>61.</w:t>
      </w:r>
    </w:p>
    <w:p w14:paraId="3A8466AF" w14:textId="6A0AAE24" w:rsidR="00911D43" w:rsidRPr="00DB770D" w:rsidRDefault="00911D43" w:rsidP="00E34F08">
      <w:pPr>
        <w:numPr>
          <w:ilvl w:val="0"/>
          <w:numId w:val="1"/>
        </w:numPr>
        <w:shd w:val="clear" w:color="auto" w:fill="FFFFFF"/>
        <w:spacing w:line="480" w:lineRule="auto"/>
        <w:ind w:hanging="360"/>
        <w:contextualSpacing/>
        <w:rPr>
          <w:rFonts w:ascii="Arial" w:eastAsia="Arial" w:hAnsi="Arial" w:cs="Arial"/>
          <w:color w:val="000000" w:themeColor="text1"/>
        </w:rPr>
      </w:pPr>
      <w:r w:rsidRPr="00DB770D">
        <w:rPr>
          <w:rFonts w:ascii="Arial" w:eastAsia="Arial" w:hAnsi="Arial" w:cs="Arial"/>
          <w:color w:val="000000" w:themeColor="text1"/>
          <w:lang w:val="it-IT"/>
        </w:rPr>
        <w:lastRenderedPageBreak/>
        <w:t xml:space="preserve">Korde LA, Mueller CM, Loud JT, et al. </w:t>
      </w:r>
      <w:r w:rsidRPr="00DB770D">
        <w:rPr>
          <w:rFonts w:ascii="Arial" w:eastAsia="Arial" w:hAnsi="Arial" w:cs="Arial"/>
          <w:color w:val="000000" w:themeColor="text1"/>
        </w:rPr>
        <w:t xml:space="preserve">No evidence of excess breast cancer risk among mutation-negative women from </w:t>
      </w:r>
      <w:r w:rsidRPr="00DB770D">
        <w:rPr>
          <w:rFonts w:ascii="Arial" w:eastAsia="Arial" w:hAnsi="Arial" w:cs="Arial"/>
          <w:i/>
          <w:color w:val="000000" w:themeColor="text1"/>
        </w:rPr>
        <w:t>BRCA</w:t>
      </w:r>
      <w:r w:rsidRPr="00DB770D">
        <w:rPr>
          <w:rFonts w:ascii="Arial" w:eastAsia="Arial" w:hAnsi="Arial" w:cs="Arial"/>
          <w:color w:val="000000" w:themeColor="text1"/>
        </w:rPr>
        <w:t xml:space="preserve"> mutation-positive families. </w:t>
      </w:r>
      <w:r w:rsidR="0026148C" w:rsidRPr="00DB770D">
        <w:rPr>
          <w:rFonts w:ascii="Arial" w:eastAsia="Arial" w:hAnsi="Arial" w:cs="Arial"/>
          <w:i/>
          <w:color w:val="000000" w:themeColor="text1"/>
        </w:rPr>
        <w:t>Breast Cancer Res Treat</w:t>
      </w:r>
      <w:r w:rsidR="008538A0" w:rsidRPr="00DB770D">
        <w:rPr>
          <w:rFonts w:ascii="Arial" w:eastAsia="Arial" w:hAnsi="Arial" w:cs="Arial"/>
          <w:i/>
          <w:color w:val="000000" w:themeColor="text1"/>
        </w:rPr>
        <w:t xml:space="preserve"> </w:t>
      </w:r>
      <w:r w:rsidR="008538A0" w:rsidRPr="00DB770D">
        <w:rPr>
          <w:rFonts w:ascii="Arial" w:eastAsia="Arial" w:hAnsi="Arial" w:cs="Arial"/>
          <w:color w:val="000000" w:themeColor="text1"/>
        </w:rPr>
        <w:t>2011;</w:t>
      </w:r>
      <w:r w:rsidRPr="00DB770D">
        <w:rPr>
          <w:rFonts w:ascii="Arial" w:eastAsia="Arial" w:hAnsi="Arial" w:cs="Arial"/>
          <w:color w:val="000000" w:themeColor="text1"/>
        </w:rPr>
        <w:t>125:169-</w:t>
      </w:r>
      <w:r w:rsidR="00A325D0" w:rsidRPr="00DB770D">
        <w:rPr>
          <w:rFonts w:ascii="Arial" w:eastAsia="Arial" w:hAnsi="Arial" w:cs="Arial"/>
          <w:color w:val="000000" w:themeColor="text1"/>
        </w:rPr>
        <w:t>1</w:t>
      </w:r>
      <w:r w:rsidRPr="00DB770D">
        <w:rPr>
          <w:rFonts w:ascii="Arial" w:eastAsia="Arial" w:hAnsi="Arial" w:cs="Arial"/>
          <w:color w:val="000000" w:themeColor="text1"/>
        </w:rPr>
        <w:t>73.</w:t>
      </w:r>
    </w:p>
    <w:p w14:paraId="046413C8" w14:textId="36C782C8" w:rsidR="00911D43" w:rsidRPr="00DB770D" w:rsidRDefault="00911D43" w:rsidP="00E34F08">
      <w:pPr>
        <w:numPr>
          <w:ilvl w:val="0"/>
          <w:numId w:val="1"/>
        </w:numPr>
        <w:shd w:val="clear" w:color="auto" w:fill="FFFFFF"/>
        <w:spacing w:line="480" w:lineRule="auto"/>
        <w:ind w:hanging="360"/>
        <w:contextualSpacing/>
        <w:rPr>
          <w:rFonts w:ascii="Arial" w:eastAsia="Arial" w:hAnsi="Arial" w:cs="Arial"/>
          <w:color w:val="000000" w:themeColor="text1"/>
        </w:rPr>
      </w:pPr>
      <w:r w:rsidRPr="00DB770D">
        <w:rPr>
          <w:rFonts w:ascii="Arial" w:eastAsia="Arial" w:hAnsi="Arial" w:cs="Arial"/>
          <w:color w:val="000000" w:themeColor="text1"/>
        </w:rPr>
        <w:t xml:space="preserve">Nielsen HR, Petersen J, Krogh L, Nilbert M, Skytte AB. No evidence of increased breast cancer risk for proven noncarriers from </w:t>
      </w:r>
      <w:r w:rsidRPr="00DB770D">
        <w:rPr>
          <w:rFonts w:ascii="Arial" w:eastAsia="Arial" w:hAnsi="Arial" w:cs="Arial"/>
          <w:i/>
          <w:color w:val="000000" w:themeColor="text1"/>
        </w:rPr>
        <w:t>BRCA1</w:t>
      </w:r>
      <w:r w:rsidRPr="00DB770D">
        <w:rPr>
          <w:rFonts w:ascii="Arial" w:eastAsia="Arial" w:hAnsi="Arial" w:cs="Arial"/>
          <w:color w:val="000000" w:themeColor="text1"/>
        </w:rPr>
        <w:t xml:space="preserve"> and </w:t>
      </w:r>
      <w:r w:rsidRPr="00DB770D">
        <w:rPr>
          <w:rFonts w:ascii="Arial" w:eastAsia="Arial" w:hAnsi="Arial" w:cs="Arial"/>
          <w:i/>
          <w:color w:val="000000" w:themeColor="text1"/>
        </w:rPr>
        <w:t>BRCA2</w:t>
      </w:r>
      <w:r w:rsidR="008538A0" w:rsidRPr="00DB770D">
        <w:rPr>
          <w:rFonts w:ascii="Arial" w:eastAsia="Arial" w:hAnsi="Arial" w:cs="Arial"/>
          <w:color w:val="000000" w:themeColor="text1"/>
        </w:rPr>
        <w:t xml:space="preserve"> families. </w:t>
      </w:r>
      <w:r w:rsidR="008538A0" w:rsidRPr="00DB770D">
        <w:rPr>
          <w:rFonts w:ascii="Arial" w:eastAsia="Arial" w:hAnsi="Arial" w:cs="Arial"/>
          <w:i/>
          <w:color w:val="000000" w:themeColor="text1"/>
        </w:rPr>
        <w:t>Fam C</w:t>
      </w:r>
      <w:r w:rsidRPr="00DB770D">
        <w:rPr>
          <w:rFonts w:ascii="Arial" w:eastAsia="Arial" w:hAnsi="Arial" w:cs="Arial"/>
          <w:i/>
          <w:color w:val="000000" w:themeColor="text1"/>
        </w:rPr>
        <w:t>ancer</w:t>
      </w:r>
      <w:r w:rsidRPr="00DB770D">
        <w:rPr>
          <w:rFonts w:ascii="Arial" w:eastAsia="Arial" w:hAnsi="Arial" w:cs="Arial"/>
          <w:color w:val="000000" w:themeColor="text1"/>
        </w:rPr>
        <w:t xml:space="preserve"> 2016</w:t>
      </w:r>
      <w:r w:rsidR="004269A9" w:rsidRPr="00DB770D">
        <w:rPr>
          <w:rFonts w:ascii="Arial" w:eastAsia="Arial" w:hAnsi="Arial" w:cs="Arial"/>
          <w:color w:val="000000" w:themeColor="text1"/>
        </w:rPr>
        <w:t>;15</w:t>
      </w:r>
      <w:r w:rsidR="008538A0" w:rsidRPr="00DB770D">
        <w:rPr>
          <w:rFonts w:ascii="Arial" w:eastAsia="Arial" w:hAnsi="Arial" w:cs="Arial"/>
          <w:color w:val="000000" w:themeColor="text1"/>
        </w:rPr>
        <w:t>:523-528</w:t>
      </w:r>
      <w:r w:rsidRPr="00DB770D">
        <w:rPr>
          <w:rFonts w:ascii="Arial" w:eastAsia="Arial" w:hAnsi="Arial" w:cs="Arial"/>
          <w:color w:val="000000" w:themeColor="text1"/>
        </w:rPr>
        <w:t>.</w:t>
      </w:r>
    </w:p>
    <w:p w14:paraId="0E5788B8" w14:textId="1CF85E29" w:rsidR="00911D43" w:rsidRPr="00DB770D" w:rsidRDefault="00911D43" w:rsidP="00E34F08">
      <w:pPr>
        <w:numPr>
          <w:ilvl w:val="0"/>
          <w:numId w:val="1"/>
        </w:numPr>
        <w:shd w:val="clear" w:color="auto" w:fill="FFFFFF"/>
        <w:spacing w:line="480" w:lineRule="auto"/>
        <w:ind w:hanging="360"/>
        <w:contextualSpacing/>
        <w:rPr>
          <w:rFonts w:ascii="Arial" w:eastAsia="Arial" w:hAnsi="Arial" w:cs="Arial"/>
          <w:color w:val="000000" w:themeColor="text1"/>
        </w:rPr>
      </w:pPr>
      <w:r w:rsidRPr="00DB770D">
        <w:rPr>
          <w:rFonts w:ascii="Arial" w:eastAsia="Arial" w:hAnsi="Arial" w:cs="Arial"/>
          <w:color w:val="000000" w:themeColor="text1"/>
        </w:rPr>
        <w:t xml:space="preserve">Evans DG, Ingham SL, Buchan I, et al. Increased rate of phenocopies in all age groups in </w:t>
      </w:r>
      <w:r w:rsidRPr="00DB770D">
        <w:rPr>
          <w:rFonts w:ascii="Arial" w:eastAsia="Arial" w:hAnsi="Arial" w:cs="Arial"/>
          <w:i/>
          <w:color w:val="000000" w:themeColor="text1"/>
        </w:rPr>
        <w:t>BRCA1/BRCA2</w:t>
      </w:r>
      <w:r w:rsidRPr="00DB770D">
        <w:rPr>
          <w:rFonts w:ascii="Arial" w:eastAsia="Arial" w:hAnsi="Arial" w:cs="Arial"/>
          <w:color w:val="000000" w:themeColor="text1"/>
        </w:rPr>
        <w:t xml:space="preserve"> mutation kindred, but increased prospective breast cancer risk is confined to </w:t>
      </w:r>
      <w:r w:rsidRPr="00DB770D">
        <w:rPr>
          <w:rFonts w:ascii="Arial" w:eastAsia="Arial" w:hAnsi="Arial" w:cs="Arial"/>
          <w:i/>
          <w:color w:val="000000" w:themeColor="text1"/>
        </w:rPr>
        <w:t>BRCA2</w:t>
      </w:r>
      <w:r w:rsidR="007A5CF8" w:rsidRPr="00DB770D">
        <w:rPr>
          <w:rFonts w:ascii="Arial" w:eastAsia="Arial" w:hAnsi="Arial" w:cs="Arial"/>
          <w:color w:val="000000" w:themeColor="text1"/>
        </w:rPr>
        <w:t xml:space="preserve"> mutation carriers. </w:t>
      </w:r>
      <w:r w:rsidR="007A5CF8" w:rsidRPr="00DB770D">
        <w:rPr>
          <w:rFonts w:ascii="Arial" w:eastAsia="Arial" w:hAnsi="Arial" w:cs="Arial"/>
          <w:i/>
          <w:color w:val="000000" w:themeColor="text1"/>
        </w:rPr>
        <w:t>Cancer E</w:t>
      </w:r>
      <w:r w:rsidRPr="00DB770D">
        <w:rPr>
          <w:rFonts w:ascii="Arial" w:eastAsia="Arial" w:hAnsi="Arial" w:cs="Arial"/>
          <w:i/>
          <w:color w:val="000000" w:themeColor="text1"/>
        </w:rPr>
        <w:t>pidemiol</w:t>
      </w:r>
      <w:r w:rsidR="007A5CF8" w:rsidRPr="00DB770D">
        <w:rPr>
          <w:rFonts w:ascii="Arial" w:eastAsia="Arial" w:hAnsi="Arial" w:cs="Arial"/>
          <w:i/>
          <w:color w:val="000000" w:themeColor="text1"/>
        </w:rPr>
        <w:t xml:space="preserve"> </w:t>
      </w:r>
      <w:r w:rsidR="0026148C" w:rsidRPr="00DB770D">
        <w:rPr>
          <w:rFonts w:ascii="Arial" w:eastAsia="Arial" w:hAnsi="Arial" w:cs="Arial"/>
          <w:i/>
          <w:color w:val="000000" w:themeColor="text1"/>
        </w:rPr>
        <w:t>Biomarkers Prev</w:t>
      </w:r>
      <w:r w:rsidR="009D28F3" w:rsidRPr="00DB770D">
        <w:rPr>
          <w:rFonts w:ascii="Arial" w:eastAsia="Arial" w:hAnsi="Arial" w:cs="Arial"/>
          <w:color w:val="000000" w:themeColor="text1"/>
        </w:rPr>
        <w:t xml:space="preserve"> 2013;</w:t>
      </w:r>
      <w:r w:rsidRPr="00DB770D">
        <w:rPr>
          <w:rFonts w:ascii="Arial" w:eastAsia="Arial" w:hAnsi="Arial" w:cs="Arial"/>
          <w:color w:val="000000" w:themeColor="text1"/>
        </w:rPr>
        <w:t>22:2269-</w:t>
      </w:r>
      <w:r w:rsidR="00607833" w:rsidRPr="00DB770D">
        <w:rPr>
          <w:rFonts w:ascii="Arial" w:eastAsia="Arial" w:hAnsi="Arial" w:cs="Arial"/>
          <w:color w:val="000000" w:themeColor="text1"/>
        </w:rPr>
        <w:t>22</w:t>
      </w:r>
      <w:r w:rsidRPr="00DB770D">
        <w:rPr>
          <w:rFonts w:ascii="Arial" w:eastAsia="Arial" w:hAnsi="Arial" w:cs="Arial"/>
          <w:color w:val="000000" w:themeColor="text1"/>
        </w:rPr>
        <w:t>76.</w:t>
      </w:r>
    </w:p>
    <w:p w14:paraId="4F24C300" w14:textId="7F4111B3" w:rsidR="00911D43" w:rsidRPr="00DB770D" w:rsidRDefault="00911D43" w:rsidP="00E34F08">
      <w:pPr>
        <w:numPr>
          <w:ilvl w:val="0"/>
          <w:numId w:val="1"/>
        </w:numPr>
        <w:shd w:val="clear" w:color="auto" w:fill="FFFFFF"/>
        <w:spacing w:line="480" w:lineRule="auto"/>
        <w:ind w:hanging="360"/>
        <w:contextualSpacing/>
        <w:rPr>
          <w:rFonts w:ascii="Arial" w:eastAsia="Arial" w:hAnsi="Arial" w:cs="Arial"/>
          <w:color w:val="000000" w:themeColor="text1"/>
        </w:rPr>
      </w:pPr>
      <w:r w:rsidRPr="00DB770D">
        <w:rPr>
          <w:rFonts w:ascii="Arial" w:eastAsia="Arial" w:hAnsi="Arial" w:cs="Arial"/>
          <w:color w:val="000000" w:themeColor="text1"/>
        </w:rPr>
        <w:t xml:space="preserve">Rowan E, Poll A, Narod SA. A prospective study of breast cancer risk in relatives of </w:t>
      </w:r>
      <w:r w:rsidRPr="00DB770D">
        <w:rPr>
          <w:rFonts w:ascii="Arial" w:eastAsia="Arial" w:hAnsi="Arial" w:cs="Arial"/>
          <w:i/>
          <w:color w:val="000000" w:themeColor="text1"/>
        </w:rPr>
        <w:t>BRCA1/BRCA2</w:t>
      </w:r>
      <w:r w:rsidR="009D28F3" w:rsidRPr="00DB770D">
        <w:rPr>
          <w:rFonts w:ascii="Arial" w:eastAsia="Arial" w:hAnsi="Arial" w:cs="Arial"/>
          <w:color w:val="000000" w:themeColor="text1"/>
        </w:rPr>
        <w:t xml:space="preserve"> mutation carriers. </w:t>
      </w:r>
      <w:r w:rsidR="009D28F3" w:rsidRPr="00DB770D">
        <w:rPr>
          <w:rFonts w:ascii="Arial" w:eastAsia="Arial" w:hAnsi="Arial" w:cs="Arial"/>
          <w:i/>
          <w:color w:val="000000" w:themeColor="text1"/>
        </w:rPr>
        <w:t>J M</w:t>
      </w:r>
      <w:r w:rsidR="003F23E7" w:rsidRPr="00DB770D">
        <w:rPr>
          <w:rFonts w:ascii="Arial" w:eastAsia="Arial" w:hAnsi="Arial" w:cs="Arial"/>
          <w:i/>
          <w:color w:val="000000" w:themeColor="text1"/>
        </w:rPr>
        <w:t>ed</w:t>
      </w:r>
      <w:r w:rsidR="009D28F3" w:rsidRPr="00DB770D">
        <w:rPr>
          <w:rFonts w:ascii="Arial" w:eastAsia="Arial" w:hAnsi="Arial" w:cs="Arial"/>
          <w:i/>
          <w:color w:val="000000" w:themeColor="text1"/>
        </w:rPr>
        <w:t xml:space="preserve"> G</w:t>
      </w:r>
      <w:r w:rsidR="003F23E7" w:rsidRPr="00DB770D">
        <w:rPr>
          <w:rFonts w:ascii="Arial" w:eastAsia="Arial" w:hAnsi="Arial" w:cs="Arial"/>
          <w:i/>
          <w:color w:val="000000" w:themeColor="text1"/>
        </w:rPr>
        <w:t>enet</w:t>
      </w:r>
      <w:r w:rsidR="009D28F3" w:rsidRPr="00DB770D">
        <w:rPr>
          <w:rFonts w:ascii="Arial" w:eastAsia="Arial" w:hAnsi="Arial" w:cs="Arial"/>
          <w:color w:val="000000" w:themeColor="text1"/>
        </w:rPr>
        <w:t xml:space="preserve"> 2007;</w:t>
      </w:r>
      <w:r w:rsidRPr="00DB770D">
        <w:rPr>
          <w:rFonts w:ascii="Arial" w:eastAsia="Arial" w:hAnsi="Arial" w:cs="Arial"/>
          <w:color w:val="000000" w:themeColor="text1"/>
        </w:rPr>
        <w:t>44:e89.</w:t>
      </w:r>
    </w:p>
    <w:p w14:paraId="5059ADC4" w14:textId="02802042" w:rsidR="00911D43" w:rsidRPr="00DB770D" w:rsidRDefault="00911D43" w:rsidP="00E34F08">
      <w:pPr>
        <w:numPr>
          <w:ilvl w:val="0"/>
          <w:numId w:val="1"/>
        </w:numPr>
        <w:shd w:val="clear" w:color="auto" w:fill="FFFFFF"/>
        <w:spacing w:line="480" w:lineRule="auto"/>
        <w:ind w:hanging="360"/>
        <w:contextualSpacing/>
        <w:rPr>
          <w:rFonts w:ascii="Arial" w:eastAsia="Arial" w:hAnsi="Arial" w:cs="Arial"/>
          <w:color w:val="000000" w:themeColor="text1"/>
        </w:rPr>
      </w:pPr>
      <w:r w:rsidRPr="00DB770D">
        <w:rPr>
          <w:rFonts w:ascii="Arial" w:eastAsia="Arial" w:hAnsi="Arial" w:cs="Arial"/>
          <w:color w:val="000000" w:themeColor="text1"/>
        </w:rPr>
        <w:t xml:space="preserve">Vos JR, de Bock GH, Teixeira N, et al. Proven non-carriers in </w:t>
      </w:r>
      <w:r w:rsidRPr="00DB770D">
        <w:rPr>
          <w:rFonts w:ascii="Arial" w:eastAsia="Arial" w:hAnsi="Arial" w:cs="Arial"/>
          <w:i/>
          <w:color w:val="000000" w:themeColor="text1"/>
        </w:rPr>
        <w:t>BRCA</w:t>
      </w:r>
      <w:r w:rsidRPr="00DB770D">
        <w:rPr>
          <w:rFonts w:ascii="Arial" w:eastAsia="Arial" w:hAnsi="Arial" w:cs="Arial"/>
          <w:color w:val="000000" w:themeColor="text1"/>
        </w:rPr>
        <w:t xml:space="preserve"> families have an earlier age of onset of breast cancer. </w:t>
      </w:r>
      <w:r w:rsidRPr="00DB770D">
        <w:rPr>
          <w:rFonts w:ascii="Arial" w:eastAsia="Arial" w:hAnsi="Arial" w:cs="Arial"/>
          <w:i/>
          <w:color w:val="000000" w:themeColor="text1"/>
        </w:rPr>
        <w:t>E</w:t>
      </w:r>
      <w:r w:rsidR="003F23E7" w:rsidRPr="00DB770D">
        <w:rPr>
          <w:rFonts w:ascii="Arial" w:eastAsia="Arial" w:hAnsi="Arial" w:cs="Arial"/>
          <w:i/>
          <w:color w:val="000000" w:themeColor="text1"/>
        </w:rPr>
        <w:t>ur</w:t>
      </w:r>
      <w:r w:rsidR="0026148C" w:rsidRPr="00DB770D">
        <w:rPr>
          <w:rFonts w:ascii="Arial" w:eastAsia="Arial" w:hAnsi="Arial" w:cs="Arial"/>
          <w:i/>
          <w:color w:val="000000" w:themeColor="text1"/>
        </w:rPr>
        <w:t xml:space="preserve"> J Cancer</w:t>
      </w:r>
      <w:r w:rsidR="00500F35" w:rsidRPr="00DB770D">
        <w:rPr>
          <w:rFonts w:ascii="Arial" w:eastAsia="Arial" w:hAnsi="Arial" w:cs="Arial"/>
          <w:color w:val="000000" w:themeColor="text1"/>
        </w:rPr>
        <w:t xml:space="preserve"> 2013;</w:t>
      </w:r>
      <w:r w:rsidRPr="00DB770D">
        <w:rPr>
          <w:rFonts w:ascii="Arial" w:eastAsia="Arial" w:hAnsi="Arial" w:cs="Arial"/>
          <w:color w:val="000000" w:themeColor="text1"/>
        </w:rPr>
        <w:t>49:2101-</w:t>
      </w:r>
      <w:r w:rsidR="003F23E7" w:rsidRPr="00DB770D">
        <w:rPr>
          <w:rFonts w:ascii="Arial" w:eastAsia="Arial" w:hAnsi="Arial" w:cs="Arial"/>
          <w:color w:val="000000" w:themeColor="text1"/>
        </w:rPr>
        <w:t>210</w:t>
      </w:r>
      <w:r w:rsidRPr="00DB770D">
        <w:rPr>
          <w:rFonts w:ascii="Arial" w:eastAsia="Arial" w:hAnsi="Arial" w:cs="Arial"/>
          <w:color w:val="000000" w:themeColor="text1"/>
        </w:rPr>
        <w:t>6.</w:t>
      </w:r>
    </w:p>
    <w:p w14:paraId="1B6C1F15" w14:textId="08623FD9" w:rsidR="00911D43" w:rsidRPr="00DB770D" w:rsidRDefault="00911D43" w:rsidP="00E34F08">
      <w:pPr>
        <w:numPr>
          <w:ilvl w:val="0"/>
          <w:numId w:val="1"/>
        </w:numPr>
        <w:shd w:val="clear" w:color="auto" w:fill="FFFFFF"/>
        <w:spacing w:line="480" w:lineRule="auto"/>
        <w:ind w:hanging="360"/>
        <w:contextualSpacing/>
        <w:rPr>
          <w:rFonts w:ascii="Arial" w:eastAsia="Arial" w:hAnsi="Arial" w:cs="Arial"/>
          <w:color w:val="000000" w:themeColor="text1"/>
        </w:rPr>
      </w:pPr>
      <w:r w:rsidRPr="00DB770D">
        <w:rPr>
          <w:rFonts w:ascii="Arial" w:eastAsia="Arial" w:hAnsi="Arial" w:cs="Arial"/>
          <w:color w:val="000000" w:themeColor="text1"/>
        </w:rPr>
        <w:t xml:space="preserve">van der Kolk DM, de Bock GH, Leegte BK, et al. Penetrance of breast cancer, ovarian cancer and contralateral breast cancer in </w:t>
      </w:r>
      <w:r w:rsidRPr="00DB770D">
        <w:rPr>
          <w:rFonts w:ascii="Arial" w:eastAsia="Arial" w:hAnsi="Arial" w:cs="Arial"/>
          <w:i/>
          <w:color w:val="000000" w:themeColor="text1"/>
        </w:rPr>
        <w:t>BRCA1</w:t>
      </w:r>
      <w:r w:rsidRPr="00DB770D">
        <w:rPr>
          <w:rFonts w:ascii="Arial" w:eastAsia="Arial" w:hAnsi="Arial" w:cs="Arial"/>
          <w:color w:val="000000" w:themeColor="text1"/>
        </w:rPr>
        <w:t xml:space="preserve"> and </w:t>
      </w:r>
      <w:r w:rsidRPr="00DB770D">
        <w:rPr>
          <w:rFonts w:ascii="Arial" w:eastAsia="Arial" w:hAnsi="Arial" w:cs="Arial"/>
          <w:i/>
          <w:color w:val="000000" w:themeColor="text1"/>
        </w:rPr>
        <w:t>BRCA2</w:t>
      </w:r>
      <w:r w:rsidRPr="00DB770D">
        <w:rPr>
          <w:rFonts w:ascii="Arial" w:eastAsia="Arial" w:hAnsi="Arial" w:cs="Arial"/>
          <w:color w:val="000000" w:themeColor="text1"/>
        </w:rPr>
        <w:t xml:space="preserve"> families: high cancer </w:t>
      </w:r>
      <w:r w:rsidR="0042140E" w:rsidRPr="00DB770D">
        <w:rPr>
          <w:rFonts w:ascii="Arial" w:eastAsia="Arial" w:hAnsi="Arial" w:cs="Arial"/>
          <w:color w:val="000000" w:themeColor="text1"/>
        </w:rPr>
        <w:t xml:space="preserve">incidence at older age. </w:t>
      </w:r>
      <w:r w:rsidR="0042140E" w:rsidRPr="00DB770D">
        <w:rPr>
          <w:rFonts w:ascii="Arial" w:eastAsia="Arial" w:hAnsi="Arial" w:cs="Arial"/>
          <w:i/>
          <w:color w:val="000000" w:themeColor="text1"/>
        </w:rPr>
        <w:t>Breast C</w:t>
      </w:r>
      <w:r w:rsidRPr="00DB770D">
        <w:rPr>
          <w:rFonts w:ascii="Arial" w:eastAsia="Arial" w:hAnsi="Arial" w:cs="Arial"/>
          <w:i/>
          <w:color w:val="000000" w:themeColor="text1"/>
        </w:rPr>
        <w:t>anc</w:t>
      </w:r>
      <w:r w:rsidR="0042140E" w:rsidRPr="00DB770D">
        <w:rPr>
          <w:rFonts w:ascii="Arial" w:eastAsia="Arial" w:hAnsi="Arial" w:cs="Arial"/>
          <w:i/>
          <w:color w:val="000000" w:themeColor="text1"/>
        </w:rPr>
        <w:t>er R</w:t>
      </w:r>
      <w:r w:rsidR="0082729C" w:rsidRPr="00DB770D">
        <w:rPr>
          <w:rFonts w:ascii="Arial" w:eastAsia="Arial" w:hAnsi="Arial" w:cs="Arial"/>
          <w:i/>
          <w:color w:val="000000" w:themeColor="text1"/>
        </w:rPr>
        <w:t>es</w:t>
      </w:r>
      <w:r w:rsidR="0042140E" w:rsidRPr="00DB770D">
        <w:rPr>
          <w:rFonts w:ascii="Arial" w:eastAsia="Arial" w:hAnsi="Arial" w:cs="Arial"/>
          <w:i/>
          <w:color w:val="000000" w:themeColor="text1"/>
        </w:rPr>
        <w:t xml:space="preserve"> T</w:t>
      </w:r>
      <w:r w:rsidR="0082729C" w:rsidRPr="00DB770D">
        <w:rPr>
          <w:rFonts w:ascii="Arial" w:eastAsia="Arial" w:hAnsi="Arial" w:cs="Arial"/>
          <w:i/>
          <w:color w:val="000000" w:themeColor="text1"/>
        </w:rPr>
        <w:t>reat</w:t>
      </w:r>
      <w:r w:rsidR="0042140E" w:rsidRPr="00DB770D">
        <w:rPr>
          <w:rFonts w:ascii="Arial" w:eastAsia="Arial" w:hAnsi="Arial" w:cs="Arial"/>
          <w:color w:val="000000" w:themeColor="text1"/>
        </w:rPr>
        <w:t xml:space="preserve"> 2010;</w:t>
      </w:r>
      <w:r w:rsidRPr="00DB770D">
        <w:rPr>
          <w:rFonts w:ascii="Arial" w:eastAsia="Arial" w:hAnsi="Arial" w:cs="Arial"/>
          <w:color w:val="000000" w:themeColor="text1"/>
        </w:rPr>
        <w:t>124:643-</w:t>
      </w:r>
      <w:r w:rsidR="0082729C" w:rsidRPr="00DB770D">
        <w:rPr>
          <w:rFonts w:ascii="Arial" w:eastAsia="Arial" w:hAnsi="Arial" w:cs="Arial"/>
          <w:color w:val="000000" w:themeColor="text1"/>
        </w:rPr>
        <w:t>6</w:t>
      </w:r>
      <w:r w:rsidRPr="00DB770D">
        <w:rPr>
          <w:rFonts w:ascii="Arial" w:eastAsia="Arial" w:hAnsi="Arial" w:cs="Arial"/>
          <w:color w:val="000000" w:themeColor="text1"/>
        </w:rPr>
        <w:t>51.</w:t>
      </w:r>
    </w:p>
    <w:p w14:paraId="434FC07D" w14:textId="3B20E10C" w:rsidR="0059091C" w:rsidRPr="00DB770D" w:rsidRDefault="00911D43" w:rsidP="00E34F08">
      <w:pPr>
        <w:numPr>
          <w:ilvl w:val="0"/>
          <w:numId w:val="1"/>
        </w:numPr>
        <w:shd w:val="clear" w:color="auto" w:fill="FFFFFF"/>
        <w:spacing w:line="480" w:lineRule="auto"/>
        <w:ind w:hanging="360"/>
        <w:contextualSpacing/>
        <w:rPr>
          <w:rFonts w:ascii="Arial" w:eastAsia="Arial" w:hAnsi="Arial" w:cs="Arial"/>
          <w:color w:val="303030"/>
        </w:rPr>
      </w:pPr>
      <w:r w:rsidRPr="00DB770D">
        <w:rPr>
          <w:rFonts w:ascii="Arial" w:hAnsi="Arial" w:cs="Arial"/>
          <w:noProof/>
          <w:color w:val="000000" w:themeColor="text1"/>
        </w:rPr>
        <w:t>Office for National Statistics</w:t>
      </w:r>
      <w:r w:rsidRPr="00DB770D">
        <w:rPr>
          <w:rFonts w:ascii="Arial" w:hAnsi="Arial" w:cs="Arial"/>
          <w:noProof/>
        </w:rPr>
        <w:t>.</w:t>
      </w:r>
      <w:r w:rsidR="00D62459" w:rsidRPr="00DB770D">
        <w:rPr>
          <w:rFonts w:ascii="Arial" w:hAnsi="Arial" w:cs="Arial"/>
          <w:noProof/>
        </w:rPr>
        <w:t xml:space="preserve"> Cancer registration statistics, England</w:t>
      </w:r>
      <w:r w:rsidR="003742AA" w:rsidRPr="00DB770D">
        <w:rPr>
          <w:rFonts w:ascii="Arial" w:hAnsi="Arial" w:cs="Arial"/>
          <w:noProof/>
        </w:rPr>
        <w:t>, 2015</w:t>
      </w:r>
      <w:r w:rsidR="00D62459" w:rsidRPr="00DB770D">
        <w:rPr>
          <w:rFonts w:ascii="Arial" w:hAnsi="Arial" w:cs="Arial"/>
          <w:noProof/>
        </w:rPr>
        <w:t>.</w:t>
      </w:r>
      <w:r w:rsidR="00572D38" w:rsidRPr="00DB770D">
        <w:rPr>
          <w:rFonts w:ascii="Arial" w:hAnsi="Arial" w:cs="Arial"/>
          <w:noProof/>
        </w:rPr>
        <w:t xml:space="preserve"> Available at</w:t>
      </w:r>
    </w:p>
    <w:p w14:paraId="1DF12B2B" w14:textId="04F18B60" w:rsidR="00911D43" w:rsidRPr="00DB770D" w:rsidRDefault="00BA1C1F" w:rsidP="00E34F08">
      <w:pPr>
        <w:shd w:val="clear" w:color="auto" w:fill="FFFFFF"/>
        <w:spacing w:line="480" w:lineRule="auto"/>
        <w:ind w:left="720"/>
        <w:contextualSpacing/>
        <w:rPr>
          <w:rFonts w:ascii="Arial" w:eastAsia="Arial" w:hAnsi="Arial" w:cs="Arial"/>
          <w:color w:val="303030"/>
        </w:rPr>
      </w:pPr>
      <w:hyperlink r:id="rId10" w:history="1">
        <w:r w:rsidR="00911D43" w:rsidRPr="00DB770D">
          <w:rPr>
            <w:rStyle w:val="Hyperlink"/>
            <w:rFonts w:ascii="Arial" w:hAnsi="Arial" w:cs="Arial"/>
            <w:noProof/>
          </w:rPr>
          <w:t>https://www.ons.gov.uk/peoplepopulationandcommunity/healthandsocialcare/conditionsanddiseases/datasets/cancerregistrationstatisticscancerregistrationstatisticsengland</w:t>
        </w:r>
      </w:hyperlink>
      <w:r w:rsidR="00911D43" w:rsidRPr="00DB770D">
        <w:rPr>
          <w:rFonts w:ascii="Arial" w:hAnsi="Arial" w:cs="Arial"/>
          <w:noProof/>
        </w:rPr>
        <w:t>.</w:t>
      </w:r>
      <w:r w:rsidR="004F5A34" w:rsidRPr="00DB770D">
        <w:rPr>
          <w:rFonts w:ascii="Arial" w:hAnsi="Arial" w:cs="Arial"/>
          <w:noProof/>
        </w:rPr>
        <w:t xml:space="preserve"> </w:t>
      </w:r>
      <w:r w:rsidR="003742AA" w:rsidRPr="00DB770D">
        <w:rPr>
          <w:rFonts w:ascii="Arial" w:eastAsia="Arial" w:hAnsi="Arial" w:cs="Arial"/>
        </w:rPr>
        <w:t xml:space="preserve">Accessed </w:t>
      </w:r>
      <w:r w:rsidR="004F5A34" w:rsidRPr="00DB770D">
        <w:rPr>
          <w:rFonts w:ascii="Arial" w:eastAsia="Arial" w:hAnsi="Arial" w:cs="Arial"/>
        </w:rPr>
        <w:t>March</w:t>
      </w:r>
      <w:r w:rsidR="003742AA" w:rsidRPr="00DB770D">
        <w:rPr>
          <w:rFonts w:ascii="Arial" w:eastAsia="Arial" w:hAnsi="Arial" w:cs="Arial"/>
        </w:rPr>
        <w:t xml:space="preserve"> 1</w:t>
      </w:r>
      <w:r w:rsidR="004F5A34" w:rsidRPr="00DB770D">
        <w:rPr>
          <w:rFonts w:ascii="Arial" w:eastAsia="Arial" w:hAnsi="Arial" w:cs="Arial"/>
        </w:rPr>
        <w:t>, 2017.</w:t>
      </w:r>
    </w:p>
    <w:p w14:paraId="4811CF7C" w14:textId="3C382055" w:rsidR="00911D43" w:rsidRPr="00DB770D" w:rsidRDefault="00911D43" w:rsidP="00E34F08">
      <w:pPr>
        <w:numPr>
          <w:ilvl w:val="0"/>
          <w:numId w:val="1"/>
        </w:numPr>
        <w:spacing w:line="480" w:lineRule="auto"/>
        <w:ind w:hanging="360"/>
        <w:rPr>
          <w:rFonts w:ascii="Arial" w:eastAsia="Arial" w:hAnsi="Arial" w:cs="Arial"/>
        </w:rPr>
      </w:pPr>
      <w:r w:rsidRPr="00DB770D">
        <w:rPr>
          <w:rFonts w:ascii="Arial" w:eastAsia="Arial" w:hAnsi="Arial" w:cs="Arial"/>
          <w:color w:val="000000" w:themeColor="text1"/>
        </w:rPr>
        <w:t xml:space="preserve">MacInnis RJ, Bickerstaffe </w:t>
      </w:r>
      <w:r w:rsidRPr="00DB770D">
        <w:rPr>
          <w:rFonts w:ascii="Arial" w:eastAsia="Arial" w:hAnsi="Arial" w:cs="Arial"/>
        </w:rPr>
        <w:t xml:space="preserve">A, Apicella C, et al. Prospective validation of the breast cancer risk prediction model BOADICEA and a batch-mode version BOADICEA Centre. </w:t>
      </w:r>
      <w:r w:rsidR="0059091C" w:rsidRPr="00DB770D">
        <w:rPr>
          <w:rFonts w:ascii="Arial" w:eastAsia="Arial" w:hAnsi="Arial" w:cs="Arial"/>
          <w:i/>
        </w:rPr>
        <w:t>Br</w:t>
      </w:r>
      <w:r w:rsidR="00956497" w:rsidRPr="00DB770D">
        <w:rPr>
          <w:rFonts w:ascii="Arial" w:eastAsia="Arial" w:hAnsi="Arial" w:cs="Arial"/>
          <w:i/>
        </w:rPr>
        <w:t xml:space="preserve"> J C</w:t>
      </w:r>
      <w:r w:rsidR="0059091C" w:rsidRPr="00DB770D">
        <w:rPr>
          <w:rFonts w:ascii="Arial" w:eastAsia="Arial" w:hAnsi="Arial" w:cs="Arial"/>
          <w:i/>
        </w:rPr>
        <w:t>ancer</w:t>
      </w:r>
      <w:r w:rsidR="00956497" w:rsidRPr="00DB770D">
        <w:rPr>
          <w:rFonts w:ascii="Arial" w:eastAsia="Arial" w:hAnsi="Arial" w:cs="Arial"/>
        </w:rPr>
        <w:t xml:space="preserve"> 2013;</w:t>
      </w:r>
      <w:r w:rsidRPr="00DB770D">
        <w:rPr>
          <w:rFonts w:ascii="Arial" w:eastAsia="Arial" w:hAnsi="Arial" w:cs="Arial"/>
        </w:rPr>
        <w:t>109:1296-</w:t>
      </w:r>
      <w:r w:rsidR="0059091C" w:rsidRPr="00DB770D">
        <w:rPr>
          <w:rFonts w:ascii="Arial" w:eastAsia="Arial" w:hAnsi="Arial" w:cs="Arial"/>
        </w:rPr>
        <w:t>1</w:t>
      </w:r>
      <w:r w:rsidRPr="00DB770D">
        <w:rPr>
          <w:rFonts w:ascii="Arial" w:eastAsia="Arial" w:hAnsi="Arial" w:cs="Arial"/>
        </w:rPr>
        <w:t>301.</w:t>
      </w:r>
    </w:p>
    <w:p w14:paraId="6E51B118" w14:textId="503D25B3" w:rsidR="00911D43" w:rsidRPr="00DB770D" w:rsidRDefault="00911D43" w:rsidP="00E34F08">
      <w:pPr>
        <w:numPr>
          <w:ilvl w:val="0"/>
          <w:numId w:val="1"/>
        </w:numPr>
        <w:spacing w:line="480" w:lineRule="auto"/>
        <w:ind w:hanging="360"/>
        <w:rPr>
          <w:rFonts w:ascii="Arial" w:eastAsia="Arial" w:hAnsi="Arial" w:cs="Arial"/>
          <w:color w:val="000000" w:themeColor="text1"/>
        </w:rPr>
      </w:pPr>
      <w:r w:rsidRPr="00DB770D">
        <w:rPr>
          <w:rFonts w:ascii="Arial" w:eastAsia="Arial" w:hAnsi="Arial" w:cs="Arial"/>
          <w:color w:val="000000" w:themeColor="text1"/>
        </w:rPr>
        <w:lastRenderedPageBreak/>
        <w:t xml:space="preserve">Berliner JL, Fay AM. Risk assessment and genetic counseling for hereditary breast and ovarian cancer: recommendations of the National Society of Genetic Counselors. </w:t>
      </w:r>
      <w:r w:rsidRPr="00DB770D">
        <w:rPr>
          <w:rFonts w:ascii="Arial" w:eastAsia="Arial" w:hAnsi="Arial" w:cs="Arial"/>
          <w:i/>
          <w:color w:val="000000" w:themeColor="text1"/>
        </w:rPr>
        <w:t>J</w:t>
      </w:r>
      <w:r w:rsidR="003A3C27" w:rsidRPr="00DB770D">
        <w:rPr>
          <w:rFonts w:ascii="Arial" w:eastAsia="Arial" w:hAnsi="Arial" w:cs="Arial"/>
          <w:i/>
          <w:color w:val="000000" w:themeColor="text1"/>
        </w:rPr>
        <w:t xml:space="preserve"> Genet C</w:t>
      </w:r>
      <w:r w:rsidR="002E6AB8" w:rsidRPr="00DB770D">
        <w:rPr>
          <w:rFonts w:ascii="Arial" w:eastAsia="Arial" w:hAnsi="Arial" w:cs="Arial"/>
          <w:i/>
          <w:color w:val="000000" w:themeColor="text1"/>
        </w:rPr>
        <w:t>ouns</w:t>
      </w:r>
      <w:r w:rsidR="003A3C27" w:rsidRPr="00DB770D">
        <w:rPr>
          <w:rFonts w:ascii="Arial" w:eastAsia="Arial" w:hAnsi="Arial" w:cs="Arial"/>
          <w:color w:val="000000" w:themeColor="text1"/>
        </w:rPr>
        <w:t xml:space="preserve"> 2007;</w:t>
      </w:r>
      <w:r w:rsidRPr="00DB770D">
        <w:rPr>
          <w:rFonts w:ascii="Arial" w:eastAsia="Arial" w:hAnsi="Arial" w:cs="Arial"/>
          <w:color w:val="000000" w:themeColor="text1"/>
        </w:rPr>
        <w:t>16:241-</w:t>
      </w:r>
      <w:r w:rsidR="002E6AB8" w:rsidRPr="00DB770D">
        <w:rPr>
          <w:rFonts w:ascii="Arial" w:eastAsia="Arial" w:hAnsi="Arial" w:cs="Arial"/>
          <w:color w:val="000000" w:themeColor="text1"/>
        </w:rPr>
        <w:t>2</w:t>
      </w:r>
      <w:r w:rsidRPr="00DB770D">
        <w:rPr>
          <w:rFonts w:ascii="Arial" w:eastAsia="Arial" w:hAnsi="Arial" w:cs="Arial"/>
          <w:color w:val="000000" w:themeColor="text1"/>
        </w:rPr>
        <w:t>60.</w:t>
      </w:r>
    </w:p>
    <w:p w14:paraId="4F03D8E2" w14:textId="77777777" w:rsidR="00911D43" w:rsidRPr="00DB770D" w:rsidRDefault="00911D43" w:rsidP="00E34F08">
      <w:pPr>
        <w:numPr>
          <w:ilvl w:val="0"/>
          <w:numId w:val="1"/>
        </w:numPr>
        <w:spacing w:line="480" w:lineRule="auto"/>
        <w:ind w:hanging="360"/>
        <w:rPr>
          <w:rFonts w:ascii="Arial" w:eastAsia="Arial" w:hAnsi="Arial" w:cs="Arial"/>
          <w:color w:val="000000" w:themeColor="text1"/>
        </w:rPr>
      </w:pPr>
      <w:r w:rsidRPr="00DB770D">
        <w:rPr>
          <w:rFonts w:ascii="Arial" w:eastAsia="Arial" w:hAnsi="Arial" w:cs="Arial"/>
          <w:color w:val="000000" w:themeColor="text1"/>
        </w:rPr>
        <w:t xml:space="preserve">Nelson HD FR, Goddard K, Mitchell Priest J, Okinaka-Hu L, Pappas M, Zakher B. Risk assessment, genetic counseling, and genetic testing for </w:t>
      </w:r>
      <w:r w:rsidRPr="00DB770D">
        <w:rPr>
          <w:rFonts w:ascii="Arial" w:eastAsia="Arial" w:hAnsi="Arial" w:cs="Arial"/>
          <w:i/>
          <w:color w:val="000000" w:themeColor="text1"/>
        </w:rPr>
        <w:t>BRCA</w:t>
      </w:r>
      <w:r w:rsidRPr="00DB770D">
        <w:rPr>
          <w:rFonts w:ascii="Arial" w:eastAsia="Arial" w:hAnsi="Arial" w:cs="Arial"/>
          <w:color w:val="000000" w:themeColor="text1"/>
        </w:rPr>
        <w:t>-related cancer: systematic review to update the U.S. Preventive Services Task Force recommendation. Evidence synthesis No. 101. Agency for Healthcare Research and Quality, publication no 12-05164-EF-1 2013.</w:t>
      </w:r>
    </w:p>
    <w:p w14:paraId="10FEE38F" w14:textId="05B795E8" w:rsidR="002E6AB8" w:rsidRPr="00DB770D" w:rsidRDefault="00911D43" w:rsidP="00E34F08">
      <w:pPr>
        <w:numPr>
          <w:ilvl w:val="0"/>
          <w:numId w:val="1"/>
        </w:numPr>
        <w:spacing w:line="480" w:lineRule="auto"/>
        <w:ind w:hanging="360"/>
        <w:rPr>
          <w:rFonts w:ascii="Arial" w:eastAsia="Arial" w:hAnsi="Arial" w:cs="Arial"/>
        </w:rPr>
      </w:pPr>
      <w:r w:rsidRPr="00DB770D">
        <w:rPr>
          <w:rFonts w:ascii="Arial" w:eastAsia="Arial" w:hAnsi="Arial" w:cs="Arial"/>
          <w:color w:val="000000" w:themeColor="text1"/>
        </w:rPr>
        <w:t xml:space="preserve">United States </w:t>
      </w:r>
      <w:r w:rsidRPr="00DB770D">
        <w:rPr>
          <w:rFonts w:ascii="Arial" w:eastAsia="Arial" w:hAnsi="Arial" w:cs="Arial"/>
        </w:rPr>
        <w:t>Preventive Services Task Force recommendation.</w:t>
      </w:r>
      <w:r w:rsidR="00671FCD" w:rsidRPr="00DB770D">
        <w:rPr>
          <w:rFonts w:ascii="Arial" w:eastAsia="Arial" w:hAnsi="Arial" w:cs="Arial"/>
        </w:rPr>
        <w:t xml:space="preserve"> </w:t>
      </w:r>
      <w:r w:rsidR="00671FCD" w:rsidRPr="00DB770D">
        <w:rPr>
          <w:rFonts w:ascii="Arial" w:eastAsia="Arial" w:hAnsi="Arial" w:cs="Arial"/>
          <w:i/>
        </w:rPr>
        <w:t>BRCA</w:t>
      </w:r>
      <w:r w:rsidR="00671FCD" w:rsidRPr="00DB770D">
        <w:rPr>
          <w:rFonts w:ascii="Arial" w:eastAsia="Arial" w:hAnsi="Arial" w:cs="Arial"/>
        </w:rPr>
        <w:t>-related cancer: risk assessment, genetic counseling, and genetic testing</w:t>
      </w:r>
      <w:r w:rsidR="003E47B0" w:rsidRPr="00DB770D">
        <w:rPr>
          <w:rFonts w:ascii="Arial" w:eastAsia="Arial" w:hAnsi="Arial" w:cs="Arial"/>
        </w:rPr>
        <w:t>, 2013</w:t>
      </w:r>
      <w:r w:rsidR="00671FCD" w:rsidRPr="00DB770D">
        <w:rPr>
          <w:rFonts w:ascii="Arial" w:eastAsia="Arial" w:hAnsi="Arial" w:cs="Arial"/>
        </w:rPr>
        <w:t>.</w:t>
      </w:r>
      <w:r w:rsidR="00572D38" w:rsidRPr="00DB770D">
        <w:rPr>
          <w:rFonts w:ascii="Arial" w:eastAsia="Arial" w:hAnsi="Arial" w:cs="Arial"/>
        </w:rPr>
        <w:t xml:space="preserve"> Available at</w:t>
      </w:r>
    </w:p>
    <w:p w14:paraId="61A436FB" w14:textId="37DE0029" w:rsidR="00911D43" w:rsidRPr="00DB770D" w:rsidRDefault="00BA1C1F" w:rsidP="00E34F08">
      <w:pPr>
        <w:spacing w:line="480" w:lineRule="auto"/>
        <w:ind w:left="720"/>
        <w:rPr>
          <w:rFonts w:ascii="Arial" w:eastAsia="Arial" w:hAnsi="Arial" w:cs="Arial"/>
        </w:rPr>
      </w:pPr>
      <w:hyperlink r:id="rId11">
        <w:r w:rsidR="00911D43" w:rsidRPr="00DB770D">
          <w:rPr>
            <w:rFonts w:ascii="Arial" w:eastAsia="Arial" w:hAnsi="Arial" w:cs="Arial"/>
            <w:color w:val="0563C1"/>
            <w:u w:val="single"/>
          </w:rPr>
          <w:t>http://www.uspreventiveservicestaskforce.org/Page/Document/RecommendationStatementFinal/brca-related-cancer-risk-assessment-genetic-counseling-and-genetic-testing</w:t>
        </w:r>
      </w:hyperlink>
      <w:r w:rsidR="00911D43" w:rsidRPr="00DB770D">
        <w:rPr>
          <w:rFonts w:ascii="Arial" w:eastAsia="Arial" w:hAnsi="Arial" w:cs="Arial"/>
        </w:rPr>
        <w:t>.</w:t>
      </w:r>
      <w:r w:rsidR="00413D19" w:rsidRPr="00DB770D">
        <w:rPr>
          <w:rFonts w:ascii="Arial" w:eastAsia="Arial" w:hAnsi="Arial" w:cs="Arial"/>
        </w:rPr>
        <w:t xml:space="preserve"> Accessed </w:t>
      </w:r>
      <w:r w:rsidR="00572D38" w:rsidRPr="00DB770D">
        <w:rPr>
          <w:rFonts w:ascii="Arial" w:eastAsia="Arial" w:hAnsi="Arial" w:cs="Arial"/>
        </w:rPr>
        <w:t xml:space="preserve">March </w:t>
      </w:r>
      <w:r w:rsidR="00413D19" w:rsidRPr="00DB770D">
        <w:rPr>
          <w:rFonts w:ascii="Arial" w:eastAsia="Arial" w:hAnsi="Arial" w:cs="Arial"/>
        </w:rPr>
        <w:t>1, 2017.</w:t>
      </w:r>
    </w:p>
    <w:p w14:paraId="73DE3610" w14:textId="54DC23DC" w:rsidR="00911D43" w:rsidRPr="00DB770D" w:rsidRDefault="00911D43" w:rsidP="00E34F08">
      <w:pPr>
        <w:numPr>
          <w:ilvl w:val="0"/>
          <w:numId w:val="1"/>
        </w:numPr>
        <w:spacing w:line="480" w:lineRule="auto"/>
        <w:ind w:hanging="360"/>
        <w:rPr>
          <w:rFonts w:ascii="Arial" w:eastAsia="Arial" w:hAnsi="Arial" w:cs="Arial"/>
          <w:color w:val="000000" w:themeColor="text1"/>
        </w:rPr>
      </w:pPr>
      <w:r w:rsidRPr="00DB770D">
        <w:rPr>
          <w:rFonts w:ascii="Arial" w:eastAsia="Arial" w:hAnsi="Arial" w:cs="Arial"/>
          <w:color w:val="000000" w:themeColor="text1"/>
        </w:rPr>
        <w:t>Rocca W, Grossardt BR, de Andrade M, Malkasian GD, Melton LJ III. Survival patterns after oophorectomy in premenopausal women: a population-based c</w:t>
      </w:r>
      <w:r w:rsidR="006A056A" w:rsidRPr="00DB770D">
        <w:rPr>
          <w:rFonts w:ascii="Arial" w:eastAsia="Arial" w:hAnsi="Arial" w:cs="Arial"/>
          <w:color w:val="000000" w:themeColor="text1"/>
        </w:rPr>
        <w:t xml:space="preserve">ohort study. </w:t>
      </w:r>
      <w:r w:rsidR="006A056A" w:rsidRPr="00DB770D">
        <w:rPr>
          <w:rFonts w:ascii="Arial" w:eastAsia="Arial" w:hAnsi="Arial" w:cs="Arial"/>
          <w:i/>
          <w:color w:val="000000" w:themeColor="text1"/>
        </w:rPr>
        <w:t>Lancet Oncol</w:t>
      </w:r>
      <w:r w:rsidR="00236BEA" w:rsidRPr="00DB770D">
        <w:rPr>
          <w:rFonts w:ascii="Arial" w:eastAsia="Arial" w:hAnsi="Arial" w:cs="Arial"/>
          <w:color w:val="000000" w:themeColor="text1"/>
        </w:rPr>
        <w:t xml:space="preserve"> 2006;</w:t>
      </w:r>
      <w:r w:rsidRPr="00DB770D">
        <w:rPr>
          <w:rFonts w:ascii="Arial" w:eastAsia="Arial" w:hAnsi="Arial" w:cs="Arial"/>
          <w:color w:val="000000" w:themeColor="text1"/>
        </w:rPr>
        <w:t>7:821-</w:t>
      </w:r>
      <w:r w:rsidR="006A056A" w:rsidRPr="00DB770D">
        <w:rPr>
          <w:rFonts w:ascii="Arial" w:eastAsia="Arial" w:hAnsi="Arial" w:cs="Arial"/>
          <w:color w:val="000000" w:themeColor="text1"/>
        </w:rPr>
        <w:t>82</w:t>
      </w:r>
      <w:r w:rsidRPr="00DB770D">
        <w:rPr>
          <w:rFonts w:ascii="Arial" w:eastAsia="Arial" w:hAnsi="Arial" w:cs="Arial"/>
          <w:color w:val="000000" w:themeColor="text1"/>
        </w:rPr>
        <w:t>8.</w:t>
      </w:r>
    </w:p>
    <w:p w14:paraId="2ECCFFD2" w14:textId="1C5894FA" w:rsidR="00911D43" w:rsidRPr="00DB770D" w:rsidRDefault="00911D43" w:rsidP="00E34F08">
      <w:pPr>
        <w:numPr>
          <w:ilvl w:val="0"/>
          <w:numId w:val="1"/>
        </w:numPr>
        <w:spacing w:line="480" w:lineRule="auto"/>
        <w:ind w:hanging="360"/>
        <w:rPr>
          <w:rFonts w:ascii="Arial" w:eastAsia="Arial" w:hAnsi="Arial" w:cs="Arial"/>
          <w:color w:val="000000" w:themeColor="text1"/>
        </w:rPr>
      </w:pPr>
      <w:r w:rsidRPr="00DB770D">
        <w:rPr>
          <w:rFonts w:ascii="Arial" w:eastAsia="Arial" w:hAnsi="Arial" w:cs="Arial"/>
          <w:color w:val="000000" w:themeColor="text1"/>
        </w:rPr>
        <w:t xml:space="preserve">Stan DL, Shuster LT, Wick MJ, Swanson CL, Pruthi S, Bakkum-Gamez JN. Challenging and complex decisions in the management of the BRCA mutation carrier. </w:t>
      </w:r>
      <w:r w:rsidRPr="00DB770D">
        <w:rPr>
          <w:rFonts w:ascii="Arial" w:eastAsia="Arial" w:hAnsi="Arial" w:cs="Arial"/>
          <w:i/>
          <w:color w:val="000000" w:themeColor="text1"/>
        </w:rPr>
        <w:t>J W</w:t>
      </w:r>
      <w:r w:rsidR="006A056A" w:rsidRPr="00DB770D">
        <w:rPr>
          <w:rFonts w:ascii="Arial" w:eastAsia="Arial" w:hAnsi="Arial" w:cs="Arial"/>
          <w:i/>
          <w:color w:val="000000" w:themeColor="text1"/>
        </w:rPr>
        <w:t>omens Health (Larchmt)</w:t>
      </w:r>
      <w:r w:rsidR="004269A9" w:rsidRPr="00DB770D">
        <w:rPr>
          <w:rFonts w:ascii="Arial" w:eastAsia="Arial" w:hAnsi="Arial" w:cs="Arial"/>
          <w:color w:val="000000" w:themeColor="text1"/>
        </w:rPr>
        <w:t xml:space="preserve"> 2013;22</w:t>
      </w:r>
      <w:r w:rsidR="00A46483" w:rsidRPr="00DB770D">
        <w:rPr>
          <w:rFonts w:ascii="Arial" w:eastAsia="Arial" w:hAnsi="Arial" w:cs="Arial"/>
          <w:color w:val="000000" w:themeColor="text1"/>
        </w:rPr>
        <w:t>:</w:t>
      </w:r>
      <w:r w:rsidRPr="00DB770D">
        <w:rPr>
          <w:rFonts w:ascii="Arial" w:eastAsia="Arial" w:hAnsi="Arial" w:cs="Arial"/>
          <w:color w:val="000000" w:themeColor="text1"/>
        </w:rPr>
        <w:t>825-</w:t>
      </w:r>
      <w:r w:rsidR="006A056A" w:rsidRPr="00DB770D">
        <w:rPr>
          <w:rFonts w:ascii="Arial" w:eastAsia="Arial" w:hAnsi="Arial" w:cs="Arial"/>
          <w:color w:val="000000" w:themeColor="text1"/>
        </w:rPr>
        <w:t>8</w:t>
      </w:r>
      <w:r w:rsidRPr="00DB770D">
        <w:rPr>
          <w:rFonts w:ascii="Arial" w:eastAsia="Arial" w:hAnsi="Arial" w:cs="Arial"/>
          <w:color w:val="000000" w:themeColor="text1"/>
        </w:rPr>
        <w:t>34.</w:t>
      </w:r>
    </w:p>
    <w:p w14:paraId="097EE672" w14:textId="0D57FD6F" w:rsidR="00911D43" w:rsidRPr="00DB770D" w:rsidRDefault="00911D43" w:rsidP="00E34F08">
      <w:pPr>
        <w:numPr>
          <w:ilvl w:val="0"/>
          <w:numId w:val="1"/>
        </w:numPr>
        <w:spacing w:line="480" w:lineRule="auto"/>
        <w:ind w:hanging="360"/>
        <w:rPr>
          <w:rFonts w:ascii="Arial" w:eastAsia="Arial" w:hAnsi="Arial" w:cs="Arial"/>
        </w:rPr>
      </w:pPr>
      <w:r w:rsidRPr="00DB770D">
        <w:rPr>
          <w:rFonts w:ascii="Arial" w:eastAsia="Arial" w:hAnsi="Arial" w:cs="Arial"/>
          <w:color w:val="000000" w:themeColor="text1"/>
        </w:rPr>
        <w:t xml:space="preserve">Gahm J, Wickman M, Brandberg Y. Bilateral prophylactic mastectomy in women with inherited </w:t>
      </w:r>
      <w:r w:rsidRPr="00DB770D">
        <w:rPr>
          <w:rFonts w:ascii="Arial" w:eastAsia="Arial" w:hAnsi="Arial" w:cs="Arial"/>
          <w:color w:val="303030"/>
        </w:rPr>
        <w:t>risk of breast cancer: prevalence of pain and discomfort, impact on sexuality, quality of life and feelings of regret two years af</w:t>
      </w:r>
      <w:r w:rsidR="004269A9" w:rsidRPr="00DB770D">
        <w:rPr>
          <w:rFonts w:ascii="Arial" w:eastAsia="Arial" w:hAnsi="Arial" w:cs="Arial"/>
          <w:color w:val="303030"/>
        </w:rPr>
        <w:t xml:space="preserve">ter surgery. </w:t>
      </w:r>
      <w:r w:rsidR="004269A9" w:rsidRPr="00DB770D">
        <w:rPr>
          <w:rFonts w:ascii="Arial" w:eastAsia="Arial" w:hAnsi="Arial" w:cs="Arial"/>
          <w:i/>
          <w:color w:val="303030"/>
        </w:rPr>
        <w:t>Breast</w:t>
      </w:r>
      <w:r w:rsidR="004269A9" w:rsidRPr="00DB770D">
        <w:rPr>
          <w:rFonts w:ascii="Arial" w:eastAsia="Arial" w:hAnsi="Arial" w:cs="Arial"/>
          <w:color w:val="303030"/>
        </w:rPr>
        <w:t xml:space="preserve"> 2010;19</w:t>
      </w:r>
      <w:r w:rsidR="00A46483" w:rsidRPr="00DB770D">
        <w:rPr>
          <w:rFonts w:ascii="Arial" w:eastAsia="Arial" w:hAnsi="Arial" w:cs="Arial"/>
          <w:color w:val="303030"/>
        </w:rPr>
        <w:t>:</w:t>
      </w:r>
      <w:r w:rsidRPr="00DB770D">
        <w:rPr>
          <w:rFonts w:ascii="Arial" w:eastAsia="Arial" w:hAnsi="Arial" w:cs="Arial"/>
          <w:color w:val="303030"/>
        </w:rPr>
        <w:t>462-</w:t>
      </w:r>
      <w:r w:rsidR="006A056A" w:rsidRPr="00DB770D">
        <w:rPr>
          <w:rFonts w:ascii="Arial" w:eastAsia="Arial" w:hAnsi="Arial" w:cs="Arial"/>
          <w:color w:val="303030"/>
        </w:rPr>
        <w:t>46</w:t>
      </w:r>
      <w:r w:rsidRPr="00DB770D">
        <w:rPr>
          <w:rFonts w:ascii="Arial" w:eastAsia="Arial" w:hAnsi="Arial" w:cs="Arial"/>
          <w:color w:val="303030"/>
        </w:rPr>
        <w:t>9.</w:t>
      </w:r>
    </w:p>
    <w:p w14:paraId="688FAB09" w14:textId="269F8D4B" w:rsidR="00FE031C" w:rsidRPr="00DB770D" w:rsidRDefault="00911D43" w:rsidP="00E34F08">
      <w:pPr>
        <w:numPr>
          <w:ilvl w:val="0"/>
          <w:numId w:val="1"/>
        </w:numPr>
        <w:spacing w:line="480" w:lineRule="auto"/>
        <w:ind w:hanging="360"/>
        <w:rPr>
          <w:rFonts w:ascii="Arial" w:eastAsia="Arial" w:hAnsi="Arial" w:cs="Arial"/>
        </w:rPr>
      </w:pPr>
      <w:r w:rsidRPr="00DB770D">
        <w:rPr>
          <w:rFonts w:ascii="Arial" w:eastAsia="Arial" w:hAnsi="Arial" w:cs="Arial"/>
        </w:rPr>
        <w:lastRenderedPageBreak/>
        <w:t xml:space="preserve">Lee AJ, Cunningham AP, Kuchenbaecker KB, Mavaddat N, Easton DF, Antoniou AC. BOADICEA breast cancer risk prediction model: updates to cancer incidences, tumour pathology and web interface. </w:t>
      </w:r>
      <w:r w:rsidR="00F96DC1" w:rsidRPr="00DB770D">
        <w:rPr>
          <w:rFonts w:ascii="Arial" w:eastAsia="Arial" w:hAnsi="Arial" w:cs="Arial"/>
          <w:i/>
        </w:rPr>
        <w:t>Br J C</w:t>
      </w:r>
      <w:r w:rsidR="005438A9" w:rsidRPr="00DB770D">
        <w:rPr>
          <w:rFonts w:ascii="Arial" w:eastAsia="Arial" w:hAnsi="Arial" w:cs="Arial"/>
          <w:i/>
        </w:rPr>
        <w:t>ancer</w:t>
      </w:r>
      <w:r w:rsidR="00F96DC1" w:rsidRPr="00DB770D">
        <w:rPr>
          <w:rFonts w:ascii="Arial" w:eastAsia="Arial" w:hAnsi="Arial" w:cs="Arial"/>
        </w:rPr>
        <w:t xml:space="preserve"> 2014;</w:t>
      </w:r>
      <w:r w:rsidRPr="00DB770D">
        <w:rPr>
          <w:rFonts w:ascii="Arial" w:eastAsia="Arial" w:hAnsi="Arial" w:cs="Arial"/>
        </w:rPr>
        <w:t>110:535-</w:t>
      </w:r>
      <w:r w:rsidR="005438A9" w:rsidRPr="00DB770D">
        <w:rPr>
          <w:rFonts w:ascii="Arial" w:eastAsia="Arial" w:hAnsi="Arial" w:cs="Arial"/>
        </w:rPr>
        <w:t>5</w:t>
      </w:r>
      <w:r w:rsidRPr="00DB770D">
        <w:rPr>
          <w:rFonts w:ascii="Arial" w:eastAsia="Arial" w:hAnsi="Arial" w:cs="Arial"/>
        </w:rPr>
        <w:t>45</w:t>
      </w:r>
      <w:r w:rsidR="00972511" w:rsidRPr="00DB770D">
        <w:rPr>
          <w:rFonts w:ascii="Arial" w:eastAsia="Arial" w:hAnsi="Arial" w:cs="Arial"/>
        </w:rPr>
        <w:t>.</w:t>
      </w:r>
    </w:p>
    <w:p w14:paraId="51FC4645" w14:textId="214B05E5" w:rsidR="00757732" w:rsidRPr="00DB770D" w:rsidRDefault="00757732" w:rsidP="00E34F08">
      <w:pPr>
        <w:numPr>
          <w:ilvl w:val="0"/>
          <w:numId w:val="1"/>
        </w:numPr>
        <w:spacing w:line="480" w:lineRule="auto"/>
        <w:ind w:hanging="360"/>
        <w:rPr>
          <w:rFonts w:ascii="Arial" w:eastAsia="Arial" w:hAnsi="Arial" w:cs="Arial"/>
        </w:rPr>
      </w:pPr>
      <w:r w:rsidRPr="00DB770D">
        <w:rPr>
          <w:rFonts w:ascii="Arial" w:eastAsia="Arial" w:hAnsi="Arial" w:cs="Arial"/>
          <w:lang w:val="it-IT"/>
        </w:rPr>
        <w:t xml:space="preserve">Tavassoli FA, Millis RR, Boecker W, Lakhani SR. Lobular neoplasia. In: Tavassoli FA, Devilee P, editors. </w:t>
      </w:r>
      <w:r w:rsidRPr="00DB770D">
        <w:rPr>
          <w:rFonts w:ascii="Arial" w:eastAsia="Arial" w:hAnsi="Arial" w:cs="Arial"/>
        </w:rPr>
        <w:t xml:space="preserve">Pathology and genetics of tumours of the breast and female genital organs. International Agency for Research on Cancer. </w:t>
      </w:r>
      <w:r w:rsidRPr="00DB770D">
        <w:rPr>
          <w:rFonts w:ascii="Arial" w:eastAsia="Arial" w:hAnsi="Arial" w:cs="Arial"/>
          <w:lang w:val="it-IT"/>
        </w:rPr>
        <w:t>Lyon: IARCpress, 2003: 60-62.</w:t>
      </w:r>
    </w:p>
    <w:p w14:paraId="562DF00A" w14:textId="787F5160" w:rsidR="00757732" w:rsidRPr="00DB770D" w:rsidRDefault="00757732" w:rsidP="00E34F08">
      <w:pPr>
        <w:numPr>
          <w:ilvl w:val="0"/>
          <w:numId w:val="1"/>
        </w:numPr>
        <w:spacing w:line="480" w:lineRule="auto"/>
        <w:ind w:hanging="360"/>
        <w:rPr>
          <w:rFonts w:ascii="Arial" w:eastAsia="Arial" w:hAnsi="Arial" w:cs="Arial"/>
        </w:rPr>
      </w:pPr>
      <w:r w:rsidRPr="00DB770D">
        <w:rPr>
          <w:rFonts w:ascii="Arial" w:eastAsia="Arial" w:hAnsi="Arial" w:cs="Arial"/>
          <w:lang w:val="it-IT"/>
        </w:rPr>
        <w:t xml:space="preserve">Tavassoli FA, Hoefler H, Rosai J, et al. Intraductal proliferative lesions. In: Tavassoli FA, Devilee P, editors. </w:t>
      </w:r>
      <w:r w:rsidRPr="00DB770D">
        <w:rPr>
          <w:rFonts w:ascii="Arial" w:eastAsia="Arial" w:hAnsi="Arial" w:cs="Arial"/>
        </w:rPr>
        <w:t>Pathology and genetics of tumours of the breast and female genital organs. International Agency for Research on Cancer. Lyon: IARCpress, 2003: 63-73.</w:t>
      </w:r>
    </w:p>
    <w:p w14:paraId="2DAFC0F2" w14:textId="67458395" w:rsidR="00972511" w:rsidRPr="00DB770D" w:rsidRDefault="00FE031C" w:rsidP="00FE031C">
      <w:pPr>
        <w:widowControl w:val="0"/>
        <w:rPr>
          <w:rFonts w:ascii="Arial" w:eastAsia="Arial" w:hAnsi="Arial" w:cs="Arial"/>
        </w:rPr>
      </w:pPr>
      <w:r w:rsidRPr="00DB770D">
        <w:rPr>
          <w:rFonts w:ascii="Arial" w:eastAsia="Arial" w:hAnsi="Arial" w:cs="Arial"/>
        </w:rPr>
        <w:br w:type="page"/>
      </w:r>
    </w:p>
    <w:p w14:paraId="0601268D" w14:textId="07E2CC28" w:rsidR="00314235" w:rsidRPr="00DB770D" w:rsidRDefault="00AB5116" w:rsidP="00052735">
      <w:pPr>
        <w:spacing w:line="480" w:lineRule="auto"/>
        <w:ind w:left="720"/>
        <w:outlineLvl w:val="0"/>
        <w:rPr>
          <w:rFonts w:ascii="Arial" w:eastAsia="Arial" w:hAnsi="Arial" w:cs="Arial"/>
          <w:b/>
        </w:rPr>
      </w:pPr>
      <w:r w:rsidRPr="00DB770D">
        <w:rPr>
          <w:rFonts w:ascii="Arial" w:eastAsia="Arial" w:hAnsi="Arial" w:cs="Arial"/>
          <w:b/>
        </w:rPr>
        <w:lastRenderedPageBreak/>
        <w:t>FIGURE LEGENDS</w:t>
      </w:r>
    </w:p>
    <w:p w14:paraId="1B976DE3" w14:textId="77777777" w:rsidR="00CE62B0" w:rsidRPr="00DB770D" w:rsidRDefault="00CE62B0" w:rsidP="00E34F08">
      <w:pPr>
        <w:spacing w:line="480" w:lineRule="auto"/>
        <w:rPr>
          <w:rFonts w:ascii="Arial" w:eastAsia="Arial" w:hAnsi="Arial" w:cs="Arial"/>
        </w:rPr>
      </w:pPr>
    </w:p>
    <w:p w14:paraId="74B24942" w14:textId="12650EA4" w:rsidR="00CE62B0" w:rsidRDefault="00CE62B0" w:rsidP="009531F5">
      <w:pPr>
        <w:spacing w:line="480" w:lineRule="auto"/>
        <w:ind w:firstLine="720"/>
        <w:rPr>
          <w:rFonts w:ascii="Arial" w:eastAsia="Arial" w:hAnsi="Arial" w:cs="Arial"/>
        </w:rPr>
      </w:pPr>
      <w:r w:rsidRPr="00DB770D">
        <w:rPr>
          <w:rFonts w:ascii="Arial" w:eastAsia="Arial" w:hAnsi="Arial" w:cs="Arial"/>
        </w:rPr>
        <w:t xml:space="preserve">Figure 1: Kaplan Meier plot for the risk of invasive BC in the combined sample of non-carriers from families with </w:t>
      </w:r>
      <w:r w:rsidRPr="00DB770D">
        <w:rPr>
          <w:rFonts w:ascii="Arial" w:eastAsia="Arial" w:hAnsi="Arial" w:cs="Arial"/>
          <w:i/>
        </w:rPr>
        <w:t>BRCA1</w:t>
      </w:r>
      <w:r w:rsidRPr="00DB770D">
        <w:rPr>
          <w:rFonts w:ascii="Arial" w:eastAsia="Arial" w:hAnsi="Arial" w:cs="Arial"/>
        </w:rPr>
        <w:t xml:space="preserve"> and </w:t>
      </w:r>
      <w:r w:rsidRPr="00DB770D">
        <w:rPr>
          <w:rFonts w:ascii="Arial" w:eastAsia="Arial" w:hAnsi="Arial" w:cs="Arial"/>
          <w:i/>
        </w:rPr>
        <w:t>BRCA2</w:t>
      </w:r>
      <w:r w:rsidRPr="00DB770D">
        <w:rPr>
          <w:rFonts w:ascii="Arial" w:eastAsia="Arial" w:hAnsi="Arial" w:cs="Arial"/>
        </w:rPr>
        <w:t xml:space="preserve"> mut</w:t>
      </w:r>
      <w:r w:rsidR="009531F5" w:rsidRPr="00DB770D">
        <w:rPr>
          <w:rFonts w:ascii="Arial" w:eastAsia="Arial" w:hAnsi="Arial" w:cs="Arial"/>
        </w:rPr>
        <w:t>ations. CI: confidence interval</w:t>
      </w:r>
      <w:r w:rsidR="00CD2AAA" w:rsidRPr="00DB770D">
        <w:rPr>
          <w:rFonts w:ascii="Arial" w:eastAsia="Arial" w:hAnsi="Arial" w:cs="Arial"/>
        </w:rPr>
        <w:t>.</w:t>
      </w:r>
    </w:p>
    <w:p w14:paraId="3B828904" w14:textId="20324E37" w:rsidR="00162B93" w:rsidRDefault="00162B93" w:rsidP="009531F5">
      <w:pPr>
        <w:spacing w:line="360" w:lineRule="auto"/>
        <w:jc w:val="both"/>
        <w:rPr>
          <w:rFonts w:ascii="Arial" w:eastAsia="Arial" w:hAnsi="Arial" w:cs="Arial"/>
        </w:rPr>
      </w:pPr>
    </w:p>
    <w:sectPr w:rsidR="00162B93" w:rsidSect="009531F5">
      <w:headerReference w:type="even" r:id="rId12"/>
      <w:headerReference w:type="default" r:id="rId13"/>
      <w:pgSz w:w="11900" w:h="16820"/>
      <w:pgMar w:top="1418" w:right="1134" w:bottom="1418" w:left="1134" w:header="0"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CAFAEE" w14:textId="77777777" w:rsidR="00BA1C1F" w:rsidRDefault="00BA1C1F" w:rsidP="007174D8">
      <w:r>
        <w:separator/>
      </w:r>
    </w:p>
  </w:endnote>
  <w:endnote w:type="continuationSeparator" w:id="0">
    <w:p w14:paraId="473B30EC" w14:textId="77777777" w:rsidR="00BA1C1F" w:rsidRDefault="00BA1C1F" w:rsidP="00717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4D"/>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692A97" w14:textId="77777777" w:rsidR="00BA1C1F" w:rsidRDefault="00BA1C1F" w:rsidP="007174D8">
      <w:r>
        <w:separator/>
      </w:r>
    </w:p>
  </w:footnote>
  <w:footnote w:type="continuationSeparator" w:id="0">
    <w:p w14:paraId="23A21C12" w14:textId="77777777" w:rsidR="00BA1C1F" w:rsidRDefault="00BA1C1F" w:rsidP="007174D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EDA673" w14:textId="77777777" w:rsidR="006C17C2" w:rsidRDefault="006C17C2" w:rsidP="00F613BA">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2FA2F1A" w14:textId="77777777" w:rsidR="006C17C2" w:rsidRDefault="006C17C2" w:rsidP="00C940C8">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CC78EB" w14:textId="7CFF8847" w:rsidR="006C17C2" w:rsidRDefault="006C17C2" w:rsidP="00F613BA">
    <w:pPr>
      <w:pStyle w:val="Header"/>
      <w:framePr w:h="342" w:hRule="exact" w:wrap="none" w:vAnchor="text" w:hAnchor="margin" w:xAlign="right" w:y="503"/>
      <w:rPr>
        <w:rStyle w:val="PageNumber"/>
      </w:rPr>
    </w:pPr>
    <w:r>
      <w:rPr>
        <w:rStyle w:val="PageNumber"/>
      </w:rPr>
      <w:fldChar w:fldCharType="begin"/>
    </w:r>
    <w:r>
      <w:rPr>
        <w:rStyle w:val="PageNumber"/>
      </w:rPr>
      <w:instrText xml:space="preserve">PAGE  </w:instrText>
    </w:r>
    <w:r>
      <w:rPr>
        <w:rStyle w:val="PageNumber"/>
      </w:rPr>
      <w:fldChar w:fldCharType="separate"/>
    </w:r>
    <w:r w:rsidR="00DB770D">
      <w:rPr>
        <w:rStyle w:val="PageNumber"/>
        <w:noProof/>
      </w:rPr>
      <w:t>18</w:t>
    </w:r>
    <w:r>
      <w:rPr>
        <w:rStyle w:val="PageNumber"/>
      </w:rPr>
      <w:fldChar w:fldCharType="end"/>
    </w:r>
  </w:p>
  <w:p w14:paraId="30B701E4" w14:textId="77777777" w:rsidR="006C17C2" w:rsidRDefault="006C17C2" w:rsidP="00C940C8">
    <w:pPr>
      <w:pStyle w:val="Header"/>
      <w:spacing w:line="360" w:lineRule="auto"/>
      <w:ind w:right="360"/>
      <w:rPr>
        <w:rFonts w:ascii="Arial" w:hAnsi="Arial" w:cs="Arial"/>
      </w:rPr>
    </w:pPr>
  </w:p>
  <w:p w14:paraId="095FD2DF" w14:textId="2E312218" w:rsidR="006C17C2" w:rsidRPr="007174D8" w:rsidRDefault="006C17C2" w:rsidP="007174D8">
    <w:pPr>
      <w:pStyle w:val="Header"/>
      <w:spacing w:line="360" w:lineRule="auto"/>
      <w:jc w:val="center"/>
      <w:rPr>
        <w:rFonts w:ascii="Arial" w:hAnsi="Arial" w:cs="Arial"/>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6D68F5"/>
    <w:multiLevelType w:val="multilevel"/>
    <w:tmpl w:val="89F028EE"/>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isplayBackgroundShape/>
  <w:hideSpellingErrors/>
  <w:hideGrammaticalErrors/>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C3A"/>
    <w:rsid w:val="000029D6"/>
    <w:rsid w:val="000073B1"/>
    <w:rsid w:val="000152FA"/>
    <w:rsid w:val="000175F6"/>
    <w:rsid w:val="000210D6"/>
    <w:rsid w:val="00022D9D"/>
    <w:rsid w:val="00026115"/>
    <w:rsid w:val="00032024"/>
    <w:rsid w:val="00037ED3"/>
    <w:rsid w:val="000431CC"/>
    <w:rsid w:val="00050248"/>
    <w:rsid w:val="00052735"/>
    <w:rsid w:val="00061F2D"/>
    <w:rsid w:val="0006615E"/>
    <w:rsid w:val="00071816"/>
    <w:rsid w:val="000733E0"/>
    <w:rsid w:val="000762F6"/>
    <w:rsid w:val="000827B9"/>
    <w:rsid w:val="00084E7D"/>
    <w:rsid w:val="00085783"/>
    <w:rsid w:val="00085D56"/>
    <w:rsid w:val="000A00CD"/>
    <w:rsid w:val="000A2933"/>
    <w:rsid w:val="000A4D36"/>
    <w:rsid w:val="000B76FD"/>
    <w:rsid w:val="000C0C82"/>
    <w:rsid w:val="000D02BA"/>
    <w:rsid w:val="000D422A"/>
    <w:rsid w:val="000D6EE9"/>
    <w:rsid w:val="000D70EE"/>
    <w:rsid w:val="000D74F9"/>
    <w:rsid w:val="000E6D61"/>
    <w:rsid w:val="000F4C86"/>
    <w:rsid w:val="001054FF"/>
    <w:rsid w:val="0011381B"/>
    <w:rsid w:val="00113B19"/>
    <w:rsid w:val="001146F8"/>
    <w:rsid w:val="00115C1F"/>
    <w:rsid w:val="00116ECF"/>
    <w:rsid w:val="00120024"/>
    <w:rsid w:val="00124170"/>
    <w:rsid w:val="0014011D"/>
    <w:rsid w:val="00144D0A"/>
    <w:rsid w:val="001455BA"/>
    <w:rsid w:val="00145AF3"/>
    <w:rsid w:val="00145EF5"/>
    <w:rsid w:val="001462A9"/>
    <w:rsid w:val="00150DB0"/>
    <w:rsid w:val="0015137B"/>
    <w:rsid w:val="00156759"/>
    <w:rsid w:val="00156B64"/>
    <w:rsid w:val="00162B93"/>
    <w:rsid w:val="00163F4A"/>
    <w:rsid w:val="001643C2"/>
    <w:rsid w:val="00164BE5"/>
    <w:rsid w:val="00175760"/>
    <w:rsid w:val="00177A03"/>
    <w:rsid w:val="001837A4"/>
    <w:rsid w:val="00186997"/>
    <w:rsid w:val="001964AA"/>
    <w:rsid w:val="001A0950"/>
    <w:rsid w:val="001A4BEC"/>
    <w:rsid w:val="001B0555"/>
    <w:rsid w:val="001B0686"/>
    <w:rsid w:val="001B2927"/>
    <w:rsid w:val="001B2BBD"/>
    <w:rsid w:val="001B59F6"/>
    <w:rsid w:val="001C7098"/>
    <w:rsid w:val="001D2C50"/>
    <w:rsid w:val="001D309D"/>
    <w:rsid w:val="001D4A59"/>
    <w:rsid w:val="001D7816"/>
    <w:rsid w:val="001E50AD"/>
    <w:rsid w:val="001E55A7"/>
    <w:rsid w:val="00200462"/>
    <w:rsid w:val="00201110"/>
    <w:rsid w:val="00203512"/>
    <w:rsid w:val="00203E6F"/>
    <w:rsid w:val="002105A9"/>
    <w:rsid w:val="00210826"/>
    <w:rsid w:val="00213EC9"/>
    <w:rsid w:val="00233320"/>
    <w:rsid w:val="00236BEA"/>
    <w:rsid w:val="00237417"/>
    <w:rsid w:val="00242DA0"/>
    <w:rsid w:val="0024311B"/>
    <w:rsid w:val="00243CCB"/>
    <w:rsid w:val="0025186B"/>
    <w:rsid w:val="0025449C"/>
    <w:rsid w:val="00254BF3"/>
    <w:rsid w:val="0026148C"/>
    <w:rsid w:val="00261A42"/>
    <w:rsid w:val="00270DCB"/>
    <w:rsid w:val="002776D9"/>
    <w:rsid w:val="002802CE"/>
    <w:rsid w:val="002815BC"/>
    <w:rsid w:val="00290B8F"/>
    <w:rsid w:val="00291DA3"/>
    <w:rsid w:val="00293BDD"/>
    <w:rsid w:val="0029651F"/>
    <w:rsid w:val="00296D40"/>
    <w:rsid w:val="002A4460"/>
    <w:rsid w:val="002A762C"/>
    <w:rsid w:val="002C346A"/>
    <w:rsid w:val="002E6AB8"/>
    <w:rsid w:val="002F30CA"/>
    <w:rsid w:val="00300451"/>
    <w:rsid w:val="003028EC"/>
    <w:rsid w:val="003065FC"/>
    <w:rsid w:val="00306A27"/>
    <w:rsid w:val="00307E24"/>
    <w:rsid w:val="00314235"/>
    <w:rsid w:val="00315682"/>
    <w:rsid w:val="003173DE"/>
    <w:rsid w:val="003209D0"/>
    <w:rsid w:val="00325EF2"/>
    <w:rsid w:val="0032747D"/>
    <w:rsid w:val="0033078D"/>
    <w:rsid w:val="0033390A"/>
    <w:rsid w:val="00343796"/>
    <w:rsid w:val="00351444"/>
    <w:rsid w:val="00353CD0"/>
    <w:rsid w:val="0035460C"/>
    <w:rsid w:val="00354A06"/>
    <w:rsid w:val="00357008"/>
    <w:rsid w:val="00361CA1"/>
    <w:rsid w:val="00365C42"/>
    <w:rsid w:val="003742AA"/>
    <w:rsid w:val="0037470A"/>
    <w:rsid w:val="003748CE"/>
    <w:rsid w:val="003763B0"/>
    <w:rsid w:val="00380F13"/>
    <w:rsid w:val="003912B9"/>
    <w:rsid w:val="00396195"/>
    <w:rsid w:val="00397893"/>
    <w:rsid w:val="003A0BD3"/>
    <w:rsid w:val="003A34C5"/>
    <w:rsid w:val="003A3C27"/>
    <w:rsid w:val="003A69B2"/>
    <w:rsid w:val="003B113F"/>
    <w:rsid w:val="003B73E4"/>
    <w:rsid w:val="003C6B97"/>
    <w:rsid w:val="003D0B1E"/>
    <w:rsid w:val="003D2CC2"/>
    <w:rsid w:val="003D3DF6"/>
    <w:rsid w:val="003D4540"/>
    <w:rsid w:val="003D7EFC"/>
    <w:rsid w:val="003E0304"/>
    <w:rsid w:val="003E47B0"/>
    <w:rsid w:val="003F23E7"/>
    <w:rsid w:val="003F557D"/>
    <w:rsid w:val="00404B5E"/>
    <w:rsid w:val="00411133"/>
    <w:rsid w:val="00413D19"/>
    <w:rsid w:val="0041515F"/>
    <w:rsid w:val="00416042"/>
    <w:rsid w:val="00417D92"/>
    <w:rsid w:val="0042140E"/>
    <w:rsid w:val="0042246F"/>
    <w:rsid w:val="00422487"/>
    <w:rsid w:val="00423F1C"/>
    <w:rsid w:val="004264C6"/>
    <w:rsid w:val="004269A9"/>
    <w:rsid w:val="00427B09"/>
    <w:rsid w:val="00431DA8"/>
    <w:rsid w:val="004452A6"/>
    <w:rsid w:val="004519D8"/>
    <w:rsid w:val="00451E4E"/>
    <w:rsid w:val="004537B9"/>
    <w:rsid w:val="00457C75"/>
    <w:rsid w:val="00457ED7"/>
    <w:rsid w:val="00461107"/>
    <w:rsid w:val="0046122F"/>
    <w:rsid w:val="00463452"/>
    <w:rsid w:val="00466BDC"/>
    <w:rsid w:val="00471BD9"/>
    <w:rsid w:val="00473886"/>
    <w:rsid w:val="004748EB"/>
    <w:rsid w:val="004841BE"/>
    <w:rsid w:val="00490C96"/>
    <w:rsid w:val="00494173"/>
    <w:rsid w:val="0049777B"/>
    <w:rsid w:val="004977A2"/>
    <w:rsid w:val="004A36AD"/>
    <w:rsid w:val="004B08A4"/>
    <w:rsid w:val="004B422F"/>
    <w:rsid w:val="004C0DA8"/>
    <w:rsid w:val="004C32D7"/>
    <w:rsid w:val="004D5293"/>
    <w:rsid w:val="004E0942"/>
    <w:rsid w:val="004E1211"/>
    <w:rsid w:val="004E4A0A"/>
    <w:rsid w:val="004E68DE"/>
    <w:rsid w:val="004E77F8"/>
    <w:rsid w:val="004F05FC"/>
    <w:rsid w:val="004F2EA0"/>
    <w:rsid w:val="004F5A34"/>
    <w:rsid w:val="00500F35"/>
    <w:rsid w:val="00504631"/>
    <w:rsid w:val="00504A88"/>
    <w:rsid w:val="0051325B"/>
    <w:rsid w:val="00520FA8"/>
    <w:rsid w:val="005222D6"/>
    <w:rsid w:val="00523B73"/>
    <w:rsid w:val="0053456B"/>
    <w:rsid w:val="00536020"/>
    <w:rsid w:val="00536E98"/>
    <w:rsid w:val="005438A9"/>
    <w:rsid w:val="005545FE"/>
    <w:rsid w:val="00570C02"/>
    <w:rsid w:val="00572D38"/>
    <w:rsid w:val="005765FF"/>
    <w:rsid w:val="00576E4F"/>
    <w:rsid w:val="005857D6"/>
    <w:rsid w:val="0059091C"/>
    <w:rsid w:val="005A14C8"/>
    <w:rsid w:val="005C6371"/>
    <w:rsid w:val="005D7407"/>
    <w:rsid w:val="005E068E"/>
    <w:rsid w:val="005E202D"/>
    <w:rsid w:val="005E5373"/>
    <w:rsid w:val="005E63C7"/>
    <w:rsid w:val="005E65C2"/>
    <w:rsid w:val="005F0478"/>
    <w:rsid w:val="005F656B"/>
    <w:rsid w:val="005F703F"/>
    <w:rsid w:val="0060657C"/>
    <w:rsid w:val="00607833"/>
    <w:rsid w:val="006116D8"/>
    <w:rsid w:val="00614D19"/>
    <w:rsid w:val="0062785E"/>
    <w:rsid w:val="0063222E"/>
    <w:rsid w:val="00636F93"/>
    <w:rsid w:val="006371F8"/>
    <w:rsid w:val="00650A72"/>
    <w:rsid w:val="00650BA7"/>
    <w:rsid w:val="00651D50"/>
    <w:rsid w:val="006526F0"/>
    <w:rsid w:val="00671FCD"/>
    <w:rsid w:val="00672E8F"/>
    <w:rsid w:val="00672F1B"/>
    <w:rsid w:val="00687431"/>
    <w:rsid w:val="006908D1"/>
    <w:rsid w:val="006A056A"/>
    <w:rsid w:val="006A7449"/>
    <w:rsid w:val="006B7D5E"/>
    <w:rsid w:val="006C0CF2"/>
    <w:rsid w:val="006C17C2"/>
    <w:rsid w:val="006D555E"/>
    <w:rsid w:val="006E281F"/>
    <w:rsid w:val="006E286E"/>
    <w:rsid w:val="006E2F2E"/>
    <w:rsid w:val="006E379D"/>
    <w:rsid w:val="006E4A39"/>
    <w:rsid w:val="006E4A92"/>
    <w:rsid w:val="006F012D"/>
    <w:rsid w:val="006F0B3A"/>
    <w:rsid w:val="00703CDB"/>
    <w:rsid w:val="007041E4"/>
    <w:rsid w:val="00704C85"/>
    <w:rsid w:val="00711607"/>
    <w:rsid w:val="00712578"/>
    <w:rsid w:val="007168D2"/>
    <w:rsid w:val="007174D8"/>
    <w:rsid w:val="00731715"/>
    <w:rsid w:val="007318AB"/>
    <w:rsid w:val="00731BB5"/>
    <w:rsid w:val="0073286A"/>
    <w:rsid w:val="00732EFE"/>
    <w:rsid w:val="007432E1"/>
    <w:rsid w:val="00744EAF"/>
    <w:rsid w:val="0075187F"/>
    <w:rsid w:val="00757732"/>
    <w:rsid w:val="00766F64"/>
    <w:rsid w:val="00772958"/>
    <w:rsid w:val="00774294"/>
    <w:rsid w:val="00781529"/>
    <w:rsid w:val="00783F30"/>
    <w:rsid w:val="0079254A"/>
    <w:rsid w:val="007A231F"/>
    <w:rsid w:val="007A5CF8"/>
    <w:rsid w:val="007A6EC5"/>
    <w:rsid w:val="007B5DE4"/>
    <w:rsid w:val="007B6338"/>
    <w:rsid w:val="007C5F92"/>
    <w:rsid w:val="007D73E2"/>
    <w:rsid w:val="007D7DC9"/>
    <w:rsid w:val="007E1576"/>
    <w:rsid w:val="007E679F"/>
    <w:rsid w:val="007E6E77"/>
    <w:rsid w:val="007E7076"/>
    <w:rsid w:val="007F1338"/>
    <w:rsid w:val="007F6899"/>
    <w:rsid w:val="008023FB"/>
    <w:rsid w:val="00803595"/>
    <w:rsid w:val="0081154F"/>
    <w:rsid w:val="008154BF"/>
    <w:rsid w:val="008259B2"/>
    <w:rsid w:val="0082729C"/>
    <w:rsid w:val="00827547"/>
    <w:rsid w:val="008363B6"/>
    <w:rsid w:val="00841827"/>
    <w:rsid w:val="00841C40"/>
    <w:rsid w:val="008538A0"/>
    <w:rsid w:val="00853DD1"/>
    <w:rsid w:val="00861BD5"/>
    <w:rsid w:val="00862731"/>
    <w:rsid w:val="00863016"/>
    <w:rsid w:val="00875370"/>
    <w:rsid w:val="00876039"/>
    <w:rsid w:val="00877E8A"/>
    <w:rsid w:val="008813D9"/>
    <w:rsid w:val="00893A0B"/>
    <w:rsid w:val="0089504D"/>
    <w:rsid w:val="0089522D"/>
    <w:rsid w:val="008B3D31"/>
    <w:rsid w:val="008C0B21"/>
    <w:rsid w:val="008C1C04"/>
    <w:rsid w:val="008C34F7"/>
    <w:rsid w:val="008C6457"/>
    <w:rsid w:val="008D5B07"/>
    <w:rsid w:val="008E6813"/>
    <w:rsid w:val="008E6C3A"/>
    <w:rsid w:val="008F0BB5"/>
    <w:rsid w:val="008F0F96"/>
    <w:rsid w:val="008F4CC0"/>
    <w:rsid w:val="009015B2"/>
    <w:rsid w:val="00903768"/>
    <w:rsid w:val="0090567F"/>
    <w:rsid w:val="009076E4"/>
    <w:rsid w:val="0091080B"/>
    <w:rsid w:val="00911057"/>
    <w:rsid w:val="00911D43"/>
    <w:rsid w:val="00915E2A"/>
    <w:rsid w:val="00916C3B"/>
    <w:rsid w:val="00922EB2"/>
    <w:rsid w:val="009244A2"/>
    <w:rsid w:val="00925B54"/>
    <w:rsid w:val="00933E28"/>
    <w:rsid w:val="00934EA1"/>
    <w:rsid w:val="0093758F"/>
    <w:rsid w:val="00941780"/>
    <w:rsid w:val="009504A8"/>
    <w:rsid w:val="009531F5"/>
    <w:rsid w:val="00956497"/>
    <w:rsid w:val="00956C04"/>
    <w:rsid w:val="009603FD"/>
    <w:rsid w:val="00961B4D"/>
    <w:rsid w:val="009722B9"/>
    <w:rsid w:val="00972511"/>
    <w:rsid w:val="0097285D"/>
    <w:rsid w:val="009735DD"/>
    <w:rsid w:val="00973B64"/>
    <w:rsid w:val="00983712"/>
    <w:rsid w:val="00992A21"/>
    <w:rsid w:val="009935FC"/>
    <w:rsid w:val="009949F6"/>
    <w:rsid w:val="009962A5"/>
    <w:rsid w:val="009A105F"/>
    <w:rsid w:val="009A420D"/>
    <w:rsid w:val="009B340E"/>
    <w:rsid w:val="009B571D"/>
    <w:rsid w:val="009C0F29"/>
    <w:rsid w:val="009C53EB"/>
    <w:rsid w:val="009C5D99"/>
    <w:rsid w:val="009C77ED"/>
    <w:rsid w:val="009D0F32"/>
    <w:rsid w:val="009D28F3"/>
    <w:rsid w:val="009D3887"/>
    <w:rsid w:val="009D598B"/>
    <w:rsid w:val="009D5B50"/>
    <w:rsid w:val="009D5DA4"/>
    <w:rsid w:val="009D6AC2"/>
    <w:rsid w:val="009E1240"/>
    <w:rsid w:val="009E2820"/>
    <w:rsid w:val="009E42B1"/>
    <w:rsid w:val="009F1AC5"/>
    <w:rsid w:val="009F1AF5"/>
    <w:rsid w:val="00A05CE5"/>
    <w:rsid w:val="00A07EDF"/>
    <w:rsid w:val="00A10291"/>
    <w:rsid w:val="00A11CEE"/>
    <w:rsid w:val="00A15CCE"/>
    <w:rsid w:val="00A16174"/>
    <w:rsid w:val="00A263E4"/>
    <w:rsid w:val="00A27A41"/>
    <w:rsid w:val="00A31AFE"/>
    <w:rsid w:val="00A325D0"/>
    <w:rsid w:val="00A32E7B"/>
    <w:rsid w:val="00A3750E"/>
    <w:rsid w:val="00A45FBA"/>
    <w:rsid w:val="00A46483"/>
    <w:rsid w:val="00A46E69"/>
    <w:rsid w:val="00A52E66"/>
    <w:rsid w:val="00A55B9E"/>
    <w:rsid w:val="00A63BB5"/>
    <w:rsid w:val="00A76743"/>
    <w:rsid w:val="00A76BEB"/>
    <w:rsid w:val="00A775B5"/>
    <w:rsid w:val="00A84968"/>
    <w:rsid w:val="00A87597"/>
    <w:rsid w:val="00A87E80"/>
    <w:rsid w:val="00A91BCB"/>
    <w:rsid w:val="00A91FB6"/>
    <w:rsid w:val="00A9764A"/>
    <w:rsid w:val="00AA104C"/>
    <w:rsid w:val="00AA53FB"/>
    <w:rsid w:val="00AB268A"/>
    <w:rsid w:val="00AB40F4"/>
    <w:rsid w:val="00AB5116"/>
    <w:rsid w:val="00AB5E75"/>
    <w:rsid w:val="00AB66F8"/>
    <w:rsid w:val="00AC1C3A"/>
    <w:rsid w:val="00AC7FC2"/>
    <w:rsid w:val="00AD689A"/>
    <w:rsid w:val="00AE2CD8"/>
    <w:rsid w:val="00AE3F66"/>
    <w:rsid w:val="00AE4D3A"/>
    <w:rsid w:val="00AE7109"/>
    <w:rsid w:val="00AE7FDB"/>
    <w:rsid w:val="00AF15E0"/>
    <w:rsid w:val="00AF65BB"/>
    <w:rsid w:val="00B02C06"/>
    <w:rsid w:val="00B04A45"/>
    <w:rsid w:val="00B077E1"/>
    <w:rsid w:val="00B13006"/>
    <w:rsid w:val="00B13B28"/>
    <w:rsid w:val="00B153EC"/>
    <w:rsid w:val="00B158D4"/>
    <w:rsid w:val="00B179EB"/>
    <w:rsid w:val="00B21514"/>
    <w:rsid w:val="00B425B1"/>
    <w:rsid w:val="00B42DEB"/>
    <w:rsid w:val="00B4320D"/>
    <w:rsid w:val="00B44B8B"/>
    <w:rsid w:val="00B50E7B"/>
    <w:rsid w:val="00B60821"/>
    <w:rsid w:val="00B64B53"/>
    <w:rsid w:val="00B65442"/>
    <w:rsid w:val="00B661CD"/>
    <w:rsid w:val="00B82984"/>
    <w:rsid w:val="00B868B0"/>
    <w:rsid w:val="00B86F3B"/>
    <w:rsid w:val="00B92E3A"/>
    <w:rsid w:val="00B97A86"/>
    <w:rsid w:val="00BA1C1F"/>
    <w:rsid w:val="00BA27D8"/>
    <w:rsid w:val="00BA5A4B"/>
    <w:rsid w:val="00BA5EF4"/>
    <w:rsid w:val="00BA6ABB"/>
    <w:rsid w:val="00BC6027"/>
    <w:rsid w:val="00BD0E42"/>
    <w:rsid w:val="00BD2336"/>
    <w:rsid w:val="00BE271B"/>
    <w:rsid w:val="00BF1FB6"/>
    <w:rsid w:val="00BF277B"/>
    <w:rsid w:val="00BF5BFC"/>
    <w:rsid w:val="00BF661D"/>
    <w:rsid w:val="00C16B26"/>
    <w:rsid w:val="00C2227C"/>
    <w:rsid w:val="00C24766"/>
    <w:rsid w:val="00C27013"/>
    <w:rsid w:val="00C300B0"/>
    <w:rsid w:val="00C30859"/>
    <w:rsid w:val="00C30C86"/>
    <w:rsid w:val="00C3210F"/>
    <w:rsid w:val="00C32511"/>
    <w:rsid w:val="00C337BE"/>
    <w:rsid w:val="00C363D5"/>
    <w:rsid w:val="00C42186"/>
    <w:rsid w:val="00C43DF9"/>
    <w:rsid w:val="00C475CC"/>
    <w:rsid w:val="00C5781E"/>
    <w:rsid w:val="00C60CB0"/>
    <w:rsid w:val="00C61D94"/>
    <w:rsid w:val="00C64AB9"/>
    <w:rsid w:val="00C71BA4"/>
    <w:rsid w:val="00C8144A"/>
    <w:rsid w:val="00C818B7"/>
    <w:rsid w:val="00C865FB"/>
    <w:rsid w:val="00C868F5"/>
    <w:rsid w:val="00C940C8"/>
    <w:rsid w:val="00C945A8"/>
    <w:rsid w:val="00C94E41"/>
    <w:rsid w:val="00C958D9"/>
    <w:rsid w:val="00CA6486"/>
    <w:rsid w:val="00CB03A8"/>
    <w:rsid w:val="00CB09C8"/>
    <w:rsid w:val="00CB1D34"/>
    <w:rsid w:val="00CB406B"/>
    <w:rsid w:val="00CC0078"/>
    <w:rsid w:val="00CC40AC"/>
    <w:rsid w:val="00CC7BB7"/>
    <w:rsid w:val="00CD1984"/>
    <w:rsid w:val="00CD2AAA"/>
    <w:rsid w:val="00CE3651"/>
    <w:rsid w:val="00CE62B0"/>
    <w:rsid w:val="00CE6DBE"/>
    <w:rsid w:val="00CF31A4"/>
    <w:rsid w:val="00CF3A9C"/>
    <w:rsid w:val="00CF7DFC"/>
    <w:rsid w:val="00D10582"/>
    <w:rsid w:val="00D1168D"/>
    <w:rsid w:val="00D12B7E"/>
    <w:rsid w:val="00D14404"/>
    <w:rsid w:val="00D23CAB"/>
    <w:rsid w:val="00D27EC3"/>
    <w:rsid w:val="00D34825"/>
    <w:rsid w:val="00D355D3"/>
    <w:rsid w:val="00D36C9A"/>
    <w:rsid w:val="00D401CA"/>
    <w:rsid w:val="00D43BFC"/>
    <w:rsid w:val="00D450D4"/>
    <w:rsid w:val="00D5086C"/>
    <w:rsid w:val="00D51A78"/>
    <w:rsid w:val="00D62459"/>
    <w:rsid w:val="00D65897"/>
    <w:rsid w:val="00D66991"/>
    <w:rsid w:val="00D730D6"/>
    <w:rsid w:val="00D81B89"/>
    <w:rsid w:val="00D8538D"/>
    <w:rsid w:val="00D93568"/>
    <w:rsid w:val="00DA314D"/>
    <w:rsid w:val="00DA3327"/>
    <w:rsid w:val="00DA5E5D"/>
    <w:rsid w:val="00DA6C1B"/>
    <w:rsid w:val="00DB50F3"/>
    <w:rsid w:val="00DB770D"/>
    <w:rsid w:val="00DC204F"/>
    <w:rsid w:val="00DC2410"/>
    <w:rsid w:val="00DC36EE"/>
    <w:rsid w:val="00DC41E0"/>
    <w:rsid w:val="00DC647B"/>
    <w:rsid w:val="00DD10B0"/>
    <w:rsid w:val="00DD1114"/>
    <w:rsid w:val="00DD5266"/>
    <w:rsid w:val="00DD5DAC"/>
    <w:rsid w:val="00DD706E"/>
    <w:rsid w:val="00DD7C81"/>
    <w:rsid w:val="00DE124C"/>
    <w:rsid w:val="00DF5828"/>
    <w:rsid w:val="00E00D18"/>
    <w:rsid w:val="00E07844"/>
    <w:rsid w:val="00E16FDA"/>
    <w:rsid w:val="00E225FB"/>
    <w:rsid w:val="00E23450"/>
    <w:rsid w:val="00E25EF2"/>
    <w:rsid w:val="00E306D8"/>
    <w:rsid w:val="00E329E5"/>
    <w:rsid w:val="00E32C3D"/>
    <w:rsid w:val="00E34F08"/>
    <w:rsid w:val="00E567B0"/>
    <w:rsid w:val="00E56CF6"/>
    <w:rsid w:val="00E5703E"/>
    <w:rsid w:val="00E6441F"/>
    <w:rsid w:val="00E76F6B"/>
    <w:rsid w:val="00E77606"/>
    <w:rsid w:val="00E8084B"/>
    <w:rsid w:val="00E83619"/>
    <w:rsid w:val="00E92918"/>
    <w:rsid w:val="00E95455"/>
    <w:rsid w:val="00EA6536"/>
    <w:rsid w:val="00EB7F76"/>
    <w:rsid w:val="00EC19D0"/>
    <w:rsid w:val="00EC489A"/>
    <w:rsid w:val="00ED0C0E"/>
    <w:rsid w:val="00ED1F49"/>
    <w:rsid w:val="00EE0949"/>
    <w:rsid w:val="00EE17D4"/>
    <w:rsid w:val="00EE2AEB"/>
    <w:rsid w:val="00EF0F63"/>
    <w:rsid w:val="00EF3DC7"/>
    <w:rsid w:val="00EF690C"/>
    <w:rsid w:val="00F026F8"/>
    <w:rsid w:val="00F101B5"/>
    <w:rsid w:val="00F10FDF"/>
    <w:rsid w:val="00F12E33"/>
    <w:rsid w:val="00F1508A"/>
    <w:rsid w:val="00F16E9D"/>
    <w:rsid w:val="00F22294"/>
    <w:rsid w:val="00F261FF"/>
    <w:rsid w:val="00F2771B"/>
    <w:rsid w:val="00F35422"/>
    <w:rsid w:val="00F41F84"/>
    <w:rsid w:val="00F45B18"/>
    <w:rsid w:val="00F5644C"/>
    <w:rsid w:val="00F613BA"/>
    <w:rsid w:val="00F62BF1"/>
    <w:rsid w:val="00F631E6"/>
    <w:rsid w:val="00F6350F"/>
    <w:rsid w:val="00F74655"/>
    <w:rsid w:val="00F87CE6"/>
    <w:rsid w:val="00F922E3"/>
    <w:rsid w:val="00F95D6B"/>
    <w:rsid w:val="00F96DC1"/>
    <w:rsid w:val="00F97F57"/>
    <w:rsid w:val="00FA0135"/>
    <w:rsid w:val="00FA0F69"/>
    <w:rsid w:val="00FB0968"/>
    <w:rsid w:val="00FB360D"/>
    <w:rsid w:val="00FC2432"/>
    <w:rsid w:val="00FC6D42"/>
    <w:rsid w:val="00FD19C6"/>
    <w:rsid w:val="00FD4525"/>
    <w:rsid w:val="00FD4663"/>
    <w:rsid w:val="00FD779D"/>
    <w:rsid w:val="00FE031C"/>
    <w:rsid w:val="00FE1F8F"/>
    <w:rsid w:val="00FF79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F9327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4"/>
        <w:szCs w:val="24"/>
        <w:lang w:val="en-GB" w:eastAsia="en-GB" w:bidi="ar-SA"/>
      </w:rPr>
    </w:rPrDefault>
    <w:pPrDefault>
      <w:pPr>
        <w:widowControl w:val="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168D2"/>
    <w:pPr>
      <w:widowControl/>
    </w:pPr>
    <w:rPr>
      <w:rFonts w:ascii="Times New Roman" w:hAnsi="Times New Roman"/>
      <w:color w:val="auto"/>
    </w:rPr>
  </w:style>
  <w:style w:type="paragraph" w:styleId="Heading1">
    <w:name w:val="heading 1"/>
    <w:basedOn w:val="Normal"/>
    <w:next w:val="Normal"/>
    <w:pPr>
      <w:keepNext/>
      <w:keepLines/>
      <w:widowControl w:val="0"/>
      <w:spacing w:before="480" w:after="120"/>
      <w:contextualSpacing/>
      <w:outlineLvl w:val="0"/>
    </w:pPr>
    <w:rPr>
      <w:rFonts w:ascii="Calibri" w:hAnsi="Calibri"/>
      <w:b/>
      <w:color w:val="000000"/>
      <w:sz w:val="48"/>
      <w:szCs w:val="48"/>
    </w:rPr>
  </w:style>
  <w:style w:type="paragraph" w:styleId="Heading2">
    <w:name w:val="heading 2"/>
    <w:basedOn w:val="Normal"/>
    <w:next w:val="Normal"/>
    <w:pPr>
      <w:keepNext/>
      <w:keepLines/>
      <w:widowControl w:val="0"/>
      <w:spacing w:before="360" w:after="80"/>
      <w:contextualSpacing/>
      <w:outlineLvl w:val="1"/>
    </w:pPr>
    <w:rPr>
      <w:rFonts w:ascii="Calibri" w:hAnsi="Calibri"/>
      <w:b/>
      <w:color w:val="000000"/>
      <w:sz w:val="36"/>
      <w:szCs w:val="36"/>
    </w:rPr>
  </w:style>
  <w:style w:type="paragraph" w:styleId="Heading3">
    <w:name w:val="heading 3"/>
    <w:basedOn w:val="Normal"/>
    <w:next w:val="Normal"/>
    <w:pPr>
      <w:keepNext/>
      <w:keepLines/>
      <w:widowControl w:val="0"/>
      <w:spacing w:before="280" w:after="80"/>
      <w:contextualSpacing/>
      <w:outlineLvl w:val="2"/>
    </w:pPr>
    <w:rPr>
      <w:rFonts w:ascii="Calibri" w:hAnsi="Calibri"/>
      <w:b/>
      <w:color w:val="000000"/>
      <w:sz w:val="28"/>
      <w:szCs w:val="28"/>
    </w:rPr>
  </w:style>
  <w:style w:type="paragraph" w:styleId="Heading4">
    <w:name w:val="heading 4"/>
    <w:basedOn w:val="Normal"/>
    <w:next w:val="Normal"/>
    <w:pPr>
      <w:keepNext/>
      <w:keepLines/>
      <w:widowControl w:val="0"/>
      <w:spacing w:before="240" w:after="40"/>
      <w:contextualSpacing/>
      <w:outlineLvl w:val="3"/>
    </w:pPr>
    <w:rPr>
      <w:rFonts w:ascii="Calibri" w:hAnsi="Calibri"/>
      <w:b/>
      <w:color w:val="000000"/>
    </w:rPr>
  </w:style>
  <w:style w:type="paragraph" w:styleId="Heading5">
    <w:name w:val="heading 5"/>
    <w:basedOn w:val="Normal"/>
    <w:next w:val="Normal"/>
    <w:pPr>
      <w:keepNext/>
      <w:keepLines/>
      <w:widowControl w:val="0"/>
      <w:spacing w:before="220" w:after="40"/>
      <w:contextualSpacing/>
      <w:outlineLvl w:val="4"/>
    </w:pPr>
    <w:rPr>
      <w:rFonts w:ascii="Calibri" w:hAnsi="Calibri"/>
      <w:b/>
      <w:color w:val="000000"/>
      <w:sz w:val="22"/>
      <w:szCs w:val="22"/>
    </w:rPr>
  </w:style>
  <w:style w:type="paragraph" w:styleId="Heading6">
    <w:name w:val="heading 6"/>
    <w:basedOn w:val="Normal"/>
    <w:next w:val="Normal"/>
    <w:pPr>
      <w:keepNext/>
      <w:keepLines/>
      <w:widowControl w:val="0"/>
      <w:spacing w:before="200" w:after="40"/>
      <w:contextualSpacing/>
      <w:outlineLvl w:val="5"/>
    </w:pPr>
    <w:rPr>
      <w:rFonts w:ascii="Calibri" w:hAnsi="Calibri"/>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widowControl w:val="0"/>
      <w:spacing w:before="480" w:after="120"/>
      <w:contextualSpacing/>
    </w:pPr>
    <w:rPr>
      <w:rFonts w:ascii="Calibri" w:hAnsi="Calibri"/>
      <w:b/>
      <w:color w:val="000000"/>
      <w:sz w:val="72"/>
      <w:szCs w:val="72"/>
    </w:rPr>
  </w:style>
  <w:style w:type="paragraph" w:styleId="Subtitle">
    <w:name w:val="Subtitle"/>
    <w:basedOn w:val="Normal"/>
    <w:next w:val="Normal"/>
    <w:pPr>
      <w:keepNext/>
      <w:keepLines/>
      <w:widowControl w:val="0"/>
      <w:spacing w:before="360" w:after="80"/>
      <w:contextualSpacing/>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Ind w:w="0" w:type="dxa"/>
      <w:tblCellMar>
        <w:top w:w="0" w:type="dxa"/>
        <w:left w:w="115" w:type="dxa"/>
        <w:bottom w:w="0" w:type="dxa"/>
        <w:right w:w="115" w:type="dxa"/>
      </w:tblCellMar>
    </w:tblPr>
    <w:tblStylePr w:type="firstRow">
      <w:pPr>
        <w:contextualSpacing/>
      </w:pPr>
      <w:rPr>
        <w:b/>
      </w:rPr>
      <w:tblPr/>
      <w:tcPr>
        <w:tcMar>
          <w:top w:w="0" w:type="nil"/>
          <w:left w:w="115" w:type="dxa"/>
          <w:bottom w:w="0" w:type="nil"/>
          <w:right w:w="115" w:type="dxa"/>
        </w:tcMar>
      </w:tcPr>
    </w:tblStylePr>
    <w:tblStylePr w:type="lastRow">
      <w:pPr>
        <w:contextualSpacing/>
      </w:pPr>
      <w:rPr>
        <w:b/>
      </w:rPr>
      <w:tblPr/>
      <w:tcPr>
        <w:tcMar>
          <w:top w:w="0" w:type="nil"/>
          <w:left w:w="115" w:type="dxa"/>
          <w:bottom w:w="0" w:type="nil"/>
          <w:right w:w="115" w:type="dxa"/>
        </w:tcMar>
      </w:tcPr>
    </w:tblStylePr>
    <w:tblStylePr w:type="firstCol">
      <w:pPr>
        <w:contextualSpacing/>
      </w:pPr>
      <w:rPr>
        <w:b/>
      </w:rPr>
      <w:tblPr/>
      <w:tcPr>
        <w:tcMar>
          <w:top w:w="0" w:type="nil"/>
          <w:left w:w="115" w:type="dxa"/>
          <w:bottom w:w="0" w:type="nil"/>
          <w:right w:w="115" w:type="dxa"/>
        </w:tcMar>
      </w:tcPr>
    </w:tblStylePr>
    <w:tblStylePr w:type="lastCol">
      <w:pPr>
        <w:contextualSpacing/>
      </w:pPr>
      <w:rPr>
        <w:b/>
      </w:rPr>
      <w:tblPr/>
      <w:tcPr>
        <w:tcMar>
          <w:top w:w="0" w:type="nil"/>
          <w:left w:w="115" w:type="dxa"/>
          <w:bottom w:w="0" w:type="nil"/>
          <w:right w:w="115" w:type="dxa"/>
        </w:tcMar>
      </w:tcPr>
    </w:tblStylePr>
    <w:tblStylePr w:type="band1Vert">
      <w:pPr>
        <w:contextualSpacing/>
      </w:pPr>
      <w:tblPr/>
      <w:tcPr>
        <w:shd w:val="clear" w:color="auto" w:fill="F2F2F2"/>
        <w:tcMar>
          <w:top w:w="0" w:type="nil"/>
          <w:left w:w="115" w:type="dxa"/>
          <w:bottom w:w="0" w:type="nil"/>
          <w:right w:w="115" w:type="dxa"/>
        </w:tcMar>
      </w:tcPr>
    </w:tblStylePr>
    <w:tblStylePr w:type="band1Horz">
      <w:pPr>
        <w:contextualSpacing/>
      </w:pPr>
      <w:tblPr/>
      <w:tcPr>
        <w:shd w:val="clear" w:color="auto" w:fill="F2F2F2"/>
        <w:tcMar>
          <w:top w:w="0" w:type="nil"/>
          <w:left w:w="115" w:type="dxa"/>
          <w:bottom w:w="0" w:type="nil"/>
          <w:right w:w="115" w:type="dxa"/>
        </w:tcMar>
      </w:tcPr>
    </w:tblStylePr>
  </w:style>
  <w:style w:type="table" w:customStyle="1" w:styleId="a0">
    <w:basedOn w:val="TableNormal"/>
    <w:pPr>
      <w:contextualSpacing/>
    </w:pPr>
    <w:tblPr>
      <w:tblStyleRowBandSize w:val="1"/>
      <w:tblStyleColBandSize w:val="1"/>
      <w:tblInd w:w="0" w:type="dxa"/>
      <w:tblCellMar>
        <w:top w:w="0" w:type="dxa"/>
        <w:left w:w="115" w:type="dxa"/>
        <w:bottom w:w="0" w:type="dxa"/>
        <w:right w:w="115" w:type="dxa"/>
      </w:tblCellMar>
    </w:tblPr>
    <w:tblStylePr w:type="firstRow">
      <w:pPr>
        <w:contextualSpacing/>
      </w:pPr>
      <w:rPr>
        <w:b/>
      </w:rPr>
      <w:tblPr/>
      <w:tcPr>
        <w:tcMar>
          <w:top w:w="0" w:type="nil"/>
          <w:left w:w="115" w:type="dxa"/>
          <w:bottom w:w="0" w:type="nil"/>
          <w:right w:w="115" w:type="dxa"/>
        </w:tcMar>
      </w:tcPr>
    </w:tblStylePr>
    <w:tblStylePr w:type="lastRow">
      <w:pPr>
        <w:contextualSpacing/>
      </w:pPr>
      <w:rPr>
        <w:b/>
      </w:rPr>
      <w:tblPr/>
      <w:tcPr>
        <w:tcMar>
          <w:top w:w="0" w:type="nil"/>
          <w:left w:w="115" w:type="dxa"/>
          <w:bottom w:w="0" w:type="nil"/>
          <w:right w:w="115" w:type="dxa"/>
        </w:tcMar>
      </w:tcPr>
    </w:tblStylePr>
    <w:tblStylePr w:type="firstCol">
      <w:pPr>
        <w:contextualSpacing/>
      </w:pPr>
      <w:rPr>
        <w:b/>
      </w:rPr>
      <w:tblPr/>
      <w:tcPr>
        <w:tcMar>
          <w:top w:w="0" w:type="nil"/>
          <w:left w:w="115" w:type="dxa"/>
          <w:bottom w:w="0" w:type="nil"/>
          <w:right w:w="115" w:type="dxa"/>
        </w:tcMar>
      </w:tcPr>
    </w:tblStylePr>
    <w:tblStylePr w:type="lastCol">
      <w:pPr>
        <w:contextualSpacing/>
      </w:pPr>
      <w:rPr>
        <w:b/>
      </w:rPr>
      <w:tblPr/>
      <w:tcPr>
        <w:tcMar>
          <w:top w:w="0" w:type="nil"/>
          <w:left w:w="115" w:type="dxa"/>
          <w:bottom w:w="0" w:type="nil"/>
          <w:right w:w="115" w:type="dxa"/>
        </w:tcMar>
      </w:tcPr>
    </w:tblStylePr>
    <w:tblStylePr w:type="band1Vert">
      <w:pPr>
        <w:contextualSpacing/>
      </w:pPr>
      <w:tblPr/>
      <w:tcPr>
        <w:shd w:val="clear" w:color="auto" w:fill="F2F2F2"/>
        <w:tcMar>
          <w:top w:w="0" w:type="nil"/>
          <w:left w:w="115" w:type="dxa"/>
          <w:bottom w:w="0" w:type="nil"/>
          <w:right w:w="115" w:type="dxa"/>
        </w:tcMar>
      </w:tcPr>
    </w:tblStylePr>
    <w:tblStylePr w:type="band1Horz">
      <w:pPr>
        <w:contextualSpacing/>
      </w:pPr>
      <w:tblPr/>
      <w:tcPr>
        <w:shd w:val="clear" w:color="auto" w:fill="F2F2F2"/>
        <w:tcMar>
          <w:top w:w="0" w:type="nil"/>
          <w:left w:w="115" w:type="dxa"/>
          <w:bottom w:w="0" w:type="nil"/>
          <w:right w:w="115" w:type="dxa"/>
        </w:tcMar>
      </w:tcPr>
    </w:tblStylePr>
  </w:style>
  <w:style w:type="table" w:customStyle="1" w:styleId="a1">
    <w:basedOn w:val="TableNormal"/>
    <w:pPr>
      <w:contextualSpacing/>
    </w:pPr>
    <w:tblPr>
      <w:tblStyleRowBandSize w:val="1"/>
      <w:tblStyleColBandSize w:val="1"/>
      <w:tblInd w:w="0" w:type="dxa"/>
      <w:tblCellMar>
        <w:top w:w="0" w:type="dxa"/>
        <w:left w:w="115" w:type="dxa"/>
        <w:bottom w:w="0" w:type="dxa"/>
        <w:right w:w="115" w:type="dxa"/>
      </w:tblCellMar>
    </w:tblPr>
    <w:tblStylePr w:type="firstRow">
      <w:pPr>
        <w:contextualSpacing/>
      </w:pPr>
      <w:rPr>
        <w:b/>
      </w:rPr>
      <w:tblPr/>
      <w:tcPr>
        <w:tcMar>
          <w:top w:w="0" w:type="nil"/>
          <w:left w:w="115" w:type="dxa"/>
          <w:bottom w:w="0" w:type="nil"/>
          <w:right w:w="115" w:type="dxa"/>
        </w:tcMar>
      </w:tcPr>
    </w:tblStylePr>
    <w:tblStylePr w:type="lastRow">
      <w:pPr>
        <w:contextualSpacing/>
      </w:pPr>
      <w:rPr>
        <w:b/>
      </w:rPr>
      <w:tblPr/>
      <w:tcPr>
        <w:tcMar>
          <w:top w:w="0" w:type="nil"/>
          <w:left w:w="115" w:type="dxa"/>
          <w:bottom w:w="0" w:type="nil"/>
          <w:right w:w="115" w:type="dxa"/>
        </w:tcMar>
      </w:tcPr>
    </w:tblStylePr>
    <w:tblStylePr w:type="firstCol">
      <w:pPr>
        <w:contextualSpacing/>
      </w:pPr>
      <w:rPr>
        <w:b/>
      </w:rPr>
      <w:tblPr/>
      <w:tcPr>
        <w:tcMar>
          <w:top w:w="0" w:type="nil"/>
          <w:left w:w="115" w:type="dxa"/>
          <w:bottom w:w="0" w:type="nil"/>
          <w:right w:w="115" w:type="dxa"/>
        </w:tcMar>
      </w:tcPr>
    </w:tblStylePr>
    <w:tblStylePr w:type="lastCol">
      <w:pPr>
        <w:contextualSpacing/>
      </w:pPr>
      <w:rPr>
        <w:b/>
      </w:rPr>
      <w:tblPr/>
      <w:tcPr>
        <w:tcMar>
          <w:top w:w="0" w:type="nil"/>
          <w:left w:w="115" w:type="dxa"/>
          <w:bottom w:w="0" w:type="nil"/>
          <w:right w:w="115" w:type="dxa"/>
        </w:tcMar>
      </w:tcPr>
    </w:tblStylePr>
    <w:tblStylePr w:type="band1Vert">
      <w:pPr>
        <w:contextualSpacing/>
      </w:pPr>
      <w:tblPr/>
      <w:tcPr>
        <w:shd w:val="clear" w:color="auto" w:fill="F2F2F2"/>
        <w:tcMar>
          <w:top w:w="0" w:type="nil"/>
          <w:left w:w="115" w:type="dxa"/>
          <w:bottom w:w="0" w:type="nil"/>
          <w:right w:w="115" w:type="dxa"/>
        </w:tcMar>
      </w:tcPr>
    </w:tblStylePr>
    <w:tblStylePr w:type="band1Horz">
      <w:pPr>
        <w:contextualSpacing/>
      </w:pPr>
      <w:tblPr/>
      <w:tcPr>
        <w:shd w:val="clear" w:color="auto" w:fill="F2F2F2"/>
        <w:tcMar>
          <w:top w:w="0" w:type="nil"/>
          <w:left w:w="115" w:type="dxa"/>
          <w:bottom w:w="0" w:type="nil"/>
          <w:right w:w="115" w:type="dxa"/>
        </w:tcMar>
      </w:tcPr>
    </w:tblStylePr>
  </w:style>
  <w:style w:type="table" w:customStyle="1" w:styleId="a2">
    <w:basedOn w:val="TableNormal"/>
    <w:pPr>
      <w:contextualSpacing/>
    </w:pPr>
    <w:tblPr>
      <w:tblStyleRowBandSize w:val="1"/>
      <w:tblStyleColBandSize w:val="1"/>
      <w:tblInd w:w="0" w:type="dxa"/>
      <w:tblCellMar>
        <w:top w:w="0" w:type="dxa"/>
        <w:left w:w="115" w:type="dxa"/>
        <w:bottom w:w="0" w:type="dxa"/>
        <w:right w:w="115" w:type="dxa"/>
      </w:tblCellMar>
    </w:tblPr>
    <w:tblStylePr w:type="firstRow">
      <w:pPr>
        <w:contextualSpacing/>
      </w:pPr>
      <w:rPr>
        <w:b/>
      </w:rPr>
      <w:tblPr/>
      <w:tcPr>
        <w:tcMar>
          <w:top w:w="0" w:type="nil"/>
          <w:left w:w="115" w:type="dxa"/>
          <w:bottom w:w="0" w:type="nil"/>
          <w:right w:w="115" w:type="dxa"/>
        </w:tcMar>
      </w:tcPr>
    </w:tblStylePr>
    <w:tblStylePr w:type="lastRow">
      <w:pPr>
        <w:contextualSpacing/>
      </w:pPr>
      <w:rPr>
        <w:b/>
      </w:rPr>
      <w:tblPr/>
      <w:tcPr>
        <w:tcMar>
          <w:top w:w="0" w:type="nil"/>
          <w:left w:w="115" w:type="dxa"/>
          <w:bottom w:w="0" w:type="nil"/>
          <w:right w:w="115" w:type="dxa"/>
        </w:tcMar>
      </w:tcPr>
    </w:tblStylePr>
    <w:tblStylePr w:type="firstCol">
      <w:pPr>
        <w:contextualSpacing/>
      </w:pPr>
      <w:rPr>
        <w:b/>
      </w:rPr>
      <w:tblPr/>
      <w:tcPr>
        <w:tcMar>
          <w:top w:w="0" w:type="nil"/>
          <w:left w:w="115" w:type="dxa"/>
          <w:bottom w:w="0" w:type="nil"/>
          <w:right w:w="115" w:type="dxa"/>
        </w:tcMar>
      </w:tcPr>
    </w:tblStylePr>
    <w:tblStylePr w:type="lastCol">
      <w:pPr>
        <w:contextualSpacing/>
      </w:pPr>
      <w:rPr>
        <w:b/>
      </w:rPr>
      <w:tblPr/>
      <w:tcPr>
        <w:tcMar>
          <w:top w:w="0" w:type="nil"/>
          <w:left w:w="115" w:type="dxa"/>
          <w:bottom w:w="0" w:type="nil"/>
          <w:right w:w="115" w:type="dxa"/>
        </w:tcMar>
      </w:tcPr>
    </w:tblStylePr>
    <w:tblStylePr w:type="band1Vert">
      <w:pPr>
        <w:contextualSpacing/>
      </w:pPr>
      <w:tblPr/>
      <w:tcPr>
        <w:shd w:val="clear" w:color="auto" w:fill="F2F2F2"/>
        <w:tcMar>
          <w:top w:w="0" w:type="nil"/>
          <w:left w:w="115" w:type="dxa"/>
          <w:bottom w:w="0" w:type="nil"/>
          <w:right w:w="115" w:type="dxa"/>
        </w:tcMar>
      </w:tcPr>
    </w:tblStylePr>
    <w:tblStylePr w:type="band1Horz">
      <w:pPr>
        <w:contextualSpacing/>
      </w:pPr>
      <w:tblPr/>
      <w:tcPr>
        <w:shd w:val="clear" w:color="auto" w:fill="F2F2F2"/>
        <w:tcMar>
          <w:top w:w="0" w:type="nil"/>
          <w:left w:w="115" w:type="dxa"/>
          <w:bottom w:w="0" w:type="nil"/>
          <w:right w:w="115" w:type="dxa"/>
        </w:tcMar>
      </w:tcPr>
    </w:tblStylePr>
  </w:style>
  <w:style w:type="paragraph" w:styleId="CommentText">
    <w:name w:val="annotation text"/>
    <w:basedOn w:val="Normal"/>
    <w:link w:val="CommentTextChar"/>
    <w:uiPriority w:val="99"/>
    <w:semiHidden/>
    <w:unhideWhenUsed/>
    <w:pPr>
      <w:widowControl w:val="0"/>
    </w:pPr>
    <w:rPr>
      <w:rFonts w:ascii="Calibri" w:hAnsi="Calibri"/>
      <w:color w:val="00000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F922E3"/>
    <w:rPr>
      <w:sz w:val="18"/>
      <w:szCs w:val="18"/>
    </w:rPr>
  </w:style>
  <w:style w:type="character" w:customStyle="1" w:styleId="BalloonTextChar">
    <w:name w:val="Balloon Text Char"/>
    <w:basedOn w:val="DefaultParagraphFont"/>
    <w:link w:val="BalloonText"/>
    <w:uiPriority w:val="99"/>
    <w:semiHidden/>
    <w:rsid w:val="00F922E3"/>
    <w:rPr>
      <w:rFonts w:ascii="Times New Roman" w:hAnsi="Times New Roman"/>
      <w:sz w:val="18"/>
      <w:szCs w:val="18"/>
    </w:rPr>
  </w:style>
  <w:style w:type="character" w:styleId="Hyperlink">
    <w:name w:val="Hyperlink"/>
    <w:basedOn w:val="DefaultParagraphFont"/>
    <w:uiPriority w:val="99"/>
    <w:unhideWhenUsed/>
    <w:rsid w:val="00A91FB6"/>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A11CEE"/>
    <w:rPr>
      <w:b/>
      <w:bCs/>
      <w:sz w:val="20"/>
      <w:szCs w:val="20"/>
    </w:rPr>
  </w:style>
  <w:style w:type="character" w:customStyle="1" w:styleId="CommentSubjectChar">
    <w:name w:val="Comment Subject Char"/>
    <w:basedOn w:val="CommentTextChar"/>
    <w:link w:val="CommentSubject"/>
    <w:uiPriority w:val="99"/>
    <w:semiHidden/>
    <w:rsid w:val="00A11CEE"/>
    <w:rPr>
      <w:b/>
      <w:bCs/>
      <w:sz w:val="20"/>
      <w:szCs w:val="20"/>
    </w:rPr>
  </w:style>
  <w:style w:type="table" w:customStyle="1" w:styleId="PlainTable43">
    <w:name w:val="Plain Table 43"/>
    <w:basedOn w:val="TableNormal"/>
    <w:uiPriority w:val="44"/>
    <w:rsid w:val="00766F64"/>
    <w:pPr>
      <w:widowControl/>
    </w:pPr>
    <w:rPr>
      <w:rFonts w:asciiTheme="minorHAnsi" w:eastAsiaTheme="minorHAnsi" w:hAnsiTheme="minorHAnsi" w:cstheme="minorBidi"/>
      <w:color w:val="auto"/>
      <w:lang w:val="en-US" w:eastAsia="en-US"/>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0029D6"/>
    <w:pPr>
      <w:widowControl/>
    </w:pPr>
  </w:style>
  <w:style w:type="paragraph" w:customStyle="1" w:styleId="p1">
    <w:name w:val="p1"/>
    <w:basedOn w:val="Normal"/>
    <w:rsid w:val="009603FD"/>
    <w:rPr>
      <w:rFonts w:ascii="Helvetica" w:hAnsi="Helvetica"/>
      <w:sz w:val="14"/>
      <w:szCs w:val="14"/>
    </w:rPr>
  </w:style>
  <w:style w:type="paragraph" w:styleId="Header">
    <w:name w:val="header"/>
    <w:basedOn w:val="Normal"/>
    <w:link w:val="HeaderChar"/>
    <w:uiPriority w:val="99"/>
    <w:unhideWhenUsed/>
    <w:rsid w:val="007174D8"/>
    <w:pPr>
      <w:widowControl w:val="0"/>
      <w:tabs>
        <w:tab w:val="center" w:pos="4819"/>
        <w:tab w:val="right" w:pos="9638"/>
      </w:tabs>
    </w:pPr>
    <w:rPr>
      <w:rFonts w:ascii="Calibri" w:hAnsi="Calibri"/>
      <w:color w:val="000000"/>
    </w:rPr>
  </w:style>
  <w:style w:type="character" w:customStyle="1" w:styleId="HeaderChar">
    <w:name w:val="Header Char"/>
    <w:basedOn w:val="DefaultParagraphFont"/>
    <w:link w:val="Header"/>
    <w:uiPriority w:val="99"/>
    <w:rsid w:val="007174D8"/>
  </w:style>
  <w:style w:type="paragraph" w:styleId="Footer">
    <w:name w:val="footer"/>
    <w:basedOn w:val="Normal"/>
    <w:link w:val="FooterChar"/>
    <w:uiPriority w:val="99"/>
    <w:unhideWhenUsed/>
    <w:rsid w:val="007174D8"/>
    <w:pPr>
      <w:widowControl w:val="0"/>
      <w:tabs>
        <w:tab w:val="center" w:pos="4819"/>
        <w:tab w:val="right" w:pos="9638"/>
      </w:tabs>
    </w:pPr>
    <w:rPr>
      <w:rFonts w:ascii="Calibri" w:hAnsi="Calibri"/>
      <w:color w:val="000000"/>
    </w:rPr>
  </w:style>
  <w:style w:type="character" w:customStyle="1" w:styleId="FooterChar">
    <w:name w:val="Footer Char"/>
    <w:basedOn w:val="DefaultParagraphFont"/>
    <w:link w:val="Footer"/>
    <w:uiPriority w:val="99"/>
    <w:rsid w:val="007174D8"/>
  </w:style>
  <w:style w:type="character" w:customStyle="1" w:styleId="apple-converted-space">
    <w:name w:val="apple-converted-space"/>
    <w:basedOn w:val="DefaultParagraphFont"/>
    <w:rsid w:val="00EB7F76"/>
  </w:style>
  <w:style w:type="character" w:styleId="PageNumber">
    <w:name w:val="page number"/>
    <w:basedOn w:val="DefaultParagraphFont"/>
    <w:uiPriority w:val="99"/>
    <w:semiHidden/>
    <w:unhideWhenUsed/>
    <w:rsid w:val="00C940C8"/>
  </w:style>
  <w:style w:type="table" w:customStyle="1" w:styleId="PlainTable11">
    <w:name w:val="Plain Table 11"/>
    <w:basedOn w:val="TableNormal"/>
    <w:uiPriority w:val="41"/>
    <w:rsid w:val="004519D8"/>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TableNormal"/>
    <w:uiPriority w:val="40"/>
    <w:rsid w:val="004E68DE"/>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D624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6649496">
      <w:bodyDiv w:val="1"/>
      <w:marLeft w:val="0"/>
      <w:marRight w:val="0"/>
      <w:marTop w:val="0"/>
      <w:marBottom w:val="0"/>
      <w:divBdr>
        <w:top w:val="none" w:sz="0" w:space="0" w:color="auto"/>
        <w:left w:val="none" w:sz="0" w:space="0" w:color="auto"/>
        <w:bottom w:val="none" w:sz="0" w:space="0" w:color="auto"/>
        <w:right w:val="none" w:sz="0" w:space="0" w:color="auto"/>
      </w:divBdr>
    </w:div>
    <w:div w:id="851460112">
      <w:bodyDiv w:val="1"/>
      <w:marLeft w:val="0"/>
      <w:marRight w:val="0"/>
      <w:marTop w:val="0"/>
      <w:marBottom w:val="0"/>
      <w:divBdr>
        <w:top w:val="none" w:sz="0" w:space="0" w:color="auto"/>
        <w:left w:val="none" w:sz="0" w:space="0" w:color="auto"/>
        <w:bottom w:val="none" w:sz="0" w:space="0" w:color="auto"/>
        <w:right w:val="none" w:sz="0" w:space="0" w:color="auto"/>
      </w:divBdr>
    </w:div>
    <w:div w:id="1037504827">
      <w:bodyDiv w:val="1"/>
      <w:marLeft w:val="0"/>
      <w:marRight w:val="0"/>
      <w:marTop w:val="0"/>
      <w:marBottom w:val="0"/>
      <w:divBdr>
        <w:top w:val="none" w:sz="0" w:space="0" w:color="auto"/>
        <w:left w:val="none" w:sz="0" w:space="0" w:color="auto"/>
        <w:bottom w:val="none" w:sz="0" w:space="0" w:color="auto"/>
        <w:right w:val="none" w:sz="0" w:space="0" w:color="auto"/>
      </w:divBdr>
    </w:div>
    <w:div w:id="1386875511">
      <w:bodyDiv w:val="1"/>
      <w:marLeft w:val="0"/>
      <w:marRight w:val="0"/>
      <w:marTop w:val="0"/>
      <w:marBottom w:val="0"/>
      <w:divBdr>
        <w:top w:val="none" w:sz="0" w:space="0" w:color="auto"/>
        <w:left w:val="none" w:sz="0" w:space="0" w:color="auto"/>
        <w:bottom w:val="none" w:sz="0" w:space="0" w:color="auto"/>
        <w:right w:val="none" w:sz="0" w:space="0" w:color="auto"/>
      </w:divBdr>
    </w:div>
    <w:div w:id="1828859539">
      <w:bodyDiv w:val="1"/>
      <w:marLeft w:val="0"/>
      <w:marRight w:val="0"/>
      <w:marTop w:val="0"/>
      <w:marBottom w:val="0"/>
      <w:divBdr>
        <w:top w:val="none" w:sz="0" w:space="0" w:color="auto"/>
        <w:left w:val="none" w:sz="0" w:space="0" w:color="auto"/>
        <w:bottom w:val="none" w:sz="0" w:space="0" w:color="auto"/>
        <w:right w:val="none" w:sz="0" w:space="0" w:color="auto"/>
      </w:divBdr>
    </w:div>
    <w:div w:id="2107075206">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uspreventiveservicestaskforce.org/Page/Document/RecommendationStatementFinal/brca-related-cancer-risk-assessment-genetic-counseling-and-genetic-testing"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aca20@medschl.cam.ac.uk" TargetMode="External"/><Relationship Id="rId8" Type="http://schemas.openxmlformats.org/officeDocument/2006/relationships/hyperlink" Target="https://www.nice.org.uk/Guidance/CG164" TargetMode="External"/><Relationship Id="rId9" Type="http://schemas.openxmlformats.org/officeDocument/2006/relationships/hyperlink" Target="https://www.nccn.org/professionals/physician_gls/pdf/breast_risk.pdf" TargetMode="External"/><Relationship Id="rId10" Type="http://schemas.openxmlformats.org/officeDocument/2006/relationships/hyperlink" Target="https://www.ons.gov.uk/peoplepopulationandcommunity/healthandsocialcare/conditionsanddiseases/datasets/cancerregistrationstatisticscancerregistrationstatisticsengl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24</Pages>
  <Words>5541</Words>
  <Characters>31586</Characters>
  <Application>Microsoft Macintosh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University of Cambridge</Company>
  <LinksUpToDate>false</LinksUpToDate>
  <CharactersWithSpaces>37053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Fabio Girardi</dc:creator>
  <cp:lastModifiedBy>Fabio Girardi</cp:lastModifiedBy>
  <cp:revision>10</cp:revision>
  <dcterms:created xsi:type="dcterms:W3CDTF">2017-12-07T13:07:00Z</dcterms:created>
  <dcterms:modified xsi:type="dcterms:W3CDTF">2018-01-09T21:00:00Z</dcterms:modified>
</cp:coreProperties>
</file>