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BB8" w:rsidRDefault="00E4203B">
      <w:pPr>
        <w:rPr>
          <w:rFonts w:asciiTheme="minorBidi" w:hAnsiTheme="minorBidi"/>
          <w:b/>
          <w:bCs/>
          <w:sz w:val="24"/>
          <w:szCs w:val="24"/>
        </w:rPr>
      </w:pPr>
      <w:r>
        <w:rPr>
          <w:rFonts w:asciiTheme="minorBidi" w:hAnsiTheme="minorBidi"/>
          <w:b/>
          <w:bCs/>
          <w:sz w:val="24"/>
          <w:szCs w:val="24"/>
        </w:rPr>
        <w:t>The Wheels Keep on Turning:</w:t>
      </w:r>
      <w:r w:rsidR="00B11E30" w:rsidRPr="00231ABE">
        <w:rPr>
          <w:rFonts w:asciiTheme="minorBidi" w:hAnsiTheme="minorBidi"/>
          <w:b/>
          <w:bCs/>
          <w:sz w:val="24"/>
          <w:szCs w:val="24"/>
        </w:rPr>
        <w:t xml:space="preserve"> Is the end of </w:t>
      </w:r>
      <w:r>
        <w:rPr>
          <w:rFonts w:asciiTheme="minorBidi" w:hAnsiTheme="minorBidi"/>
          <w:b/>
          <w:bCs/>
          <w:sz w:val="24"/>
          <w:szCs w:val="24"/>
        </w:rPr>
        <w:t>r</w:t>
      </w:r>
      <w:r w:rsidR="00B11E30" w:rsidRPr="00231ABE">
        <w:rPr>
          <w:rFonts w:asciiTheme="minorBidi" w:hAnsiTheme="minorBidi"/>
          <w:b/>
          <w:bCs/>
          <w:sz w:val="24"/>
          <w:szCs w:val="24"/>
        </w:rPr>
        <w:t xml:space="preserve">ail </w:t>
      </w:r>
      <w:r>
        <w:rPr>
          <w:rFonts w:asciiTheme="minorBidi" w:hAnsiTheme="minorBidi"/>
          <w:b/>
          <w:bCs/>
          <w:sz w:val="24"/>
          <w:szCs w:val="24"/>
        </w:rPr>
        <w:t>f</w:t>
      </w:r>
      <w:r w:rsidR="00B11E30" w:rsidRPr="00231ABE">
        <w:rPr>
          <w:rFonts w:asciiTheme="minorBidi" w:hAnsiTheme="minorBidi"/>
          <w:b/>
          <w:bCs/>
          <w:sz w:val="24"/>
          <w:szCs w:val="24"/>
        </w:rPr>
        <w:t>ranchising in Britain in sight?</w:t>
      </w:r>
    </w:p>
    <w:p w:rsidR="00E4572D" w:rsidRPr="00231ABE" w:rsidRDefault="00E4572D">
      <w:pPr>
        <w:rPr>
          <w:rFonts w:asciiTheme="minorBidi" w:hAnsiTheme="minorBidi"/>
          <w:b/>
          <w:bCs/>
          <w:sz w:val="24"/>
          <w:szCs w:val="24"/>
        </w:rPr>
      </w:pPr>
      <w:bookmarkStart w:id="0" w:name="_GoBack"/>
      <w:bookmarkEnd w:id="0"/>
      <w:r>
        <w:rPr>
          <w:rFonts w:asciiTheme="minorBidi" w:hAnsiTheme="minorBidi"/>
          <w:b/>
          <w:bCs/>
          <w:sz w:val="24"/>
          <w:szCs w:val="24"/>
        </w:rPr>
        <w:t>J. Preston, University of Southampton</w:t>
      </w:r>
    </w:p>
    <w:p w:rsidR="00A61B8B" w:rsidRPr="00231ABE" w:rsidRDefault="00A61B8B" w:rsidP="00A61B8B">
      <w:pPr>
        <w:spacing w:after="0"/>
        <w:rPr>
          <w:rFonts w:asciiTheme="minorBidi" w:hAnsiTheme="minorBidi"/>
          <w:b/>
          <w:bCs/>
          <w:sz w:val="18"/>
          <w:szCs w:val="18"/>
        </w:rPr>
      </w:pPr>
      <w:r w:rsidRPr="00231ABE">
        <w:rPr>
          <w:rFonts w:asciiTheme="minorBidi" w:hAnsiTheme="minorBidi"/>
          <w:b/>
          <w:bCs/>
          <w:sz w:val="18"/>
          <w:szCs w:val="18"/>
        </w:rPr>
        <w:t>Keywords</w:t>
      </w:r>
    </w:p>
    <w:p w:rsidR="00A61B8B" w:rsidRPr="00231ABE" w:rsidRDefault="00A61B8B" w:rsidP="00A61B8B">
      <w:pPr>
        <w:spacing w:after="0"/>
        <w:rPr>
          <w:rFonts w:asciiTheme="minorBidi" w:hAnsiTheme="minorBidi"/>
          <w:sz w:val="18"/>
          <w:szCs w:val="18"/>
        </w:rPr>
      </w:pPr>
      <w:proofErr w:type="gramStart"/>
      <w:r w:rsidRPr="00231ABE">
        <w:rPr>
          <w:rFonts w:asciiTheme="minorBidi" w:hAnsiTheme="minorBidi"/>
          <w:sz w:val="18"/>
          <w:szCs w:val="18"/>
        </w:rPr>
        <w:t>Rail, Franchising, Contract</w:t>
      </w:r>
      <w:r w:rsidR="00231ABE">
        <w:rPr>
          <w:rFonts w:asciiTheme="minorBidi" w:hAnsiTheme="minorBidi"/>
          <w:sz w:val="18"/>
          <w:szCs w:val="18"/>
        </w:rPr>
        <w:t>,</w:t>
      </w:r>
      <w:r w:rsidRPr="00231ABE">
        <w:rPr>
          <w:rFonts w:asciiTheme="minorBidi" w:hAnsiTheme="minorBidi"/>
          <w:sz w:val="18"/>
          <w:szCs w:val="18"/>
        </w:rPr>
        <w:t xml:space="preserve"> Incentives.</w:t>
      </w:r>
      <w:proofErr w:type="gramEnd"/>
    </w:p>
    <w:p w:rsidR="00A61B8B" w:rsidRPr="00231ABE" w:rsidRDefault="00A61B8B" w:rsidP="00A61B8B">
      <w:pPr>
        <w:spacing w:after="0"/>
        <w:rPr>
          <w:rFonts w:asciiTheme="minorBidi" w:hAnsiTheme="minorBidi"/>
          <w:sz w:val="18"/>
          <w:szCs w:val="18"/>
        </w:rPr>
      </w:pPr>
    </w:p>
    <w:p w:rsidR="00A61B8B" w:rsidRPr="00231ABE" w:rsidRDefault="00A61B8B" w:rsidP="00A61B8B">
      <w:pPr>
        <w:spacing w:after="0"/>
        <w:rPr>
          <w:rFonts w:asciiTheme="minorBidi" w:hAnsiTheme="minorBidi"/>
          <w:b/>
          <w:bCs/>
          <w:sz w:val="18"/>
          <w:szCs w:val="18"/>
        </w:rPr>
      </w:pPr>
      <w:r w:rsidRPr="00231ABE">
        <w:rPr>
          <w:rFonts w:asciiTheme="minorBidi" w:hAnsiTheme="minorBidi"/>
          <w:b/>
          <w:bCs/>
          <w:sz w:val="18"/>
          <w:szCs w:val="18"/>
        </w:rPr>
        <w:t>Classification codes</w:t>
      </w:r>
    </w:p>
    <w:p w:rsidR="00A61B8B" w:rsidRPr="00231ABE" w:rsidRDefault="00A61B8B" w:rsidP="00A61B8B">
      <w:pPr>
        <w:spacing w:after="0" w:line="240" w:lineRule="auto"/>
        <w:rPr>
          <w:rFonts w:asciiTheme="minorBidi" w:hAnsiTheme="minorBidi"/>
          <w:sz w:val="18"/>
          <w:szCs w:val="18"/>
        </w:rPr>
      </w:pPr>
      <w:r w:rsidRPr="00231ABE">
        <w:rPr>
          <w:rFonts w:asciiTheme="minorBidi" w:hAnsiTheme="minorBidi"/>
          <w:sz w:val="18"/>
          <w:szCs w:val="18"/>
        </w:rPr>
        <w:t xml:space="preserve">L51 Economics of regulation, L92 Railroads and other surface transportation </w:t>
      </w:r>
    </w:p>
    <w:p w:rsidR="00A61B8B" w:rsidRPr="00231ABE" w:rsidRDefault="00A61B8B" w:rsidP="00A61B8B">
      <w:pPr>
        <w:spacing w:after="0" w:line="240" w:lineRule="auto"/>
        <w:rPr>
          <w:b/>
          <w:bCs/>
        </w:rPr>
      </w:pPr>
    </w:p>
    <w:p w:rsidR="00604018" w:rsidRPr="00231ABE" w:rsidRDefault="00604018" w:rsidP="00A61B8B">
      <w:pPr>
        <w:spacing w:after="0" w:line="240" w:lineRule="auto"/>
        <w:rPr>
          <w:rFonts w:asciiTheme="minorBidi" w:hAnsiTheme="minorBidi"/>
          <w:b/>
          <w:bCs/>
          <w:caps/>
        </w:rPr>
      </w:pPr>
      <w:r w:rsidRPr="00231ABE">
        <w:rPr>
          <w:rFonts w:asciiTheme="minorBidi" w:hAnsiTheme="minorBidi"/>
          <w:b/>
          <w:bCs/>
          <w:caps/>
        </w:rPr>
        <w:t>Abstract</w:t>
      </w:r>
    </w:p>
    <w:p w:rsidR="00A61B8B" w:rsidRPr="00231ABE" w:rsidRDefault="00A61B8B" w:rsidP="00A61B8B">
      <w:pPr>
        <w:spacing w:after="0" w:line="240" w:lineRule="auto"/>
        <w:rPr>
          <w:rFonts w:asciiTheme="minorBidi" w:hAnsiTheme="minorBidi"/>
          <w:b/>
          <w:bCs/>
          <w:caps/>
        </w:rPr>
      </w:pPr>
    </w:p>
    <w:p w:rsidR="00B11E30" w:rsidRPr="00231ABE" w:rsidRDefault="00B11E30" w:rsidP="00A61B8B">
      <w:pPr>
        <w:spacing w:after="0" w:line="240" w:lineRule="auto"/>
        <w:rPr>
          <w:rFonts w:asciiTheme="minorBidi" w:hAnsiTheme="minorBidi"/>
        </w:rPr>
      </w:pPr>
      <w:r w:rsidRPr="00231ABE">
        <w:rPr>
          <w:rFonts w:asciiTheme="minorBidi" w:hAnsiTheme="minorBidi"/>
        </w:rPr>
        <w:t>The regime of passenger rail franchising in Britain</w:t>
      </w:r>
      <w:r w:rsidR="00517249">
        <w:rPr>
          <w:rFonts w:asciiTheme="minorBidi" w:hAnsiTheme="minorBidi"/>
        </w:rPr>
        <w:t xml:space="preserve"> </w:t>
      </w:r>
      <w:r w:rsidRPr="00231ABE">
        <w:rPr>
          <w:rFonts w:asciiTheme="minorBidi" w:hAnsiTheme="minorBidi"/>
        </w:rPr>
        <w:t xml:space="preserve">has been in place for over 20 years. The developments have been reported at past </w:t>
      </w:r>
      <w:proofErr w:type="spellStart"/>
      <w:r w:rsidRPr="00231ABE">
        <w:rPr>
          <w:rFonts w:asciiTheme="minorBidi" w:hAnsiTheme="minorBidi"/>
        </w:rPr>
        <w:t>Thredbo</w:t>
      </w:r>
      <w:proofErr w:type="spellEnd"/>
      <w:r w:rsidRPr="00231ABE">
        <w:rPr>
          <w:rFonts w:asciiTheme="minorBidi" w:hAnsiTheme="minorBidi"/>
        </w:rPr>
        <w:t xml:space="preserve"> Conferences, including by the author in 2007 and 2015. The franchising regime has been remarkably resilient and has been through at least five phases. </w:t>
      </w:r>
      <w:r w:rsidR="002C7E4F" w:rsidRPr="00231ABE">
        <w:rPr>
          <w:rFonts w:asciiTheme="minorBidi" w:hAnsiTheme="minorBidi"/>
        </w:rPr>
        <w:t>Using the concept of regulatory cycles, t</w:t>
      </w:r>
      <w:r w:rsidRPr="00231ABE">
        <w:rPr>
          <w:rFonts w:asciiTheme="minorBidi" w:hAnsiTheme="minorBidi"/>
        </w:rPr>
        <w:t>his paper reviews the prospects for a sixth and possibly final phase.</w:t>
      </w:r>
    </w:p>
    <w:p w:rsidR="00A61B8B" w:rsidRPr="00231ABE" w:rsidRDefault="00A61B8B" w:rsidP="00A61B8B">
      <w:pPr>
        <w:spacing w:after="0" w:line="240" w:lineRule="auto"/>
        <w:rPr>
          <w:rFonts w:asciiTheme="minorBidi" w:hAnsiTheme="minorBidi"/>
        </w:rPr>
      </w:pPr>
    </w:p>
    <w:p w:rsidR="002C7E4F" w:rsidRPr="00231ABE" w:rsidRDefault="00B11E30" w:rsidP="00A61B8B">
      <w:pPr>
        <w:spacing w:after="0" w:line="240" w:lineRule="auto"/>
        <w:rPr>
          <w:rFonts w:asciiTheme="minorBidi" w:hAnsiTheme="minorBidi"/>
        </w:rPr>
      </w:pPr>
      <w:r w:rsidRPr="00231ABE">
        <w:rPr>
          <w:rFonts w:asciiTheme="minorBidi" w:hAnsiTheme="minorBidi"/>
        </w:rPr>
        <w:t xml:space="preserve">Rail statistics are reviewed and a welfare analysis of rail </w:t>
      </w:r>
      <w:r w:rsidR="00FA0EF0">
        <w:rPr>
          <w:rFonts w:asciiTheme="minorBidi" w:hAnsiTheme="minorBidi"/>
        </w:rPr>
        <w:t xml:space="preserve">reforms in Britain </w:t>
      </w:r>
      <w:r w:rsidRPr="00231ABE">
        <w:rPr>
          <w:rFonts w:asciiTheme="minorBidi" w:hAnsiTheme="minorBidi"/>
        </w:rPr>
        <w:t>is undertaken</w:t>
      </w:r>
      <w:r w:rsidR="002C7E4F" w:rsidRPr="00231ABE">
        <w:rPr>
          <w:rFonts w:asciiTheme="minorBidi" w:hAnsiTheme="minorBidi"/>
        </w:rPr>
        <w:t>, building on and updating work presented in 2011</w:t>
      </w:r>
      <w:r w:rsidRPr="00231ABE">
        <w:rPr>
          <w:rFonts w:asciiTheme="minorBidi" w:hAnsiTheme="minorBidi"/>
        </w:rPr>
        <w:t xml:space="preserve">. </w:t>
      </w:r>
      <w:r w:rsidR="00E07820" w:rsidRPr="00231ABE">
        <w:rPr>
          <w:rFonts w:asciiTheme="minorBidi" w:hAnsiTheme="minorBidi"/>
        </w:rPr>
        <w:t>This suggests that franchising has been modestly welfare enhancing over the substantive phases of franchising to date</w:t>
      </w:r>
      <w:r w:rsidR="002C7E4F" w:rsidRPr="00231ABE">
        <w:rPr>
          <w:rFonts w:asciiTheme="minorBidi" w:hAnsiTheme="minorBidi"/>
        </w:rPr>
        <w:t>, even though the transaction costs associate</w:t>
      </w:r>
      <w:r w:rsidR="00A61B8B" w:rsidRPr="00231ABE">
        <w:rPr>
          <w:rFonts w:asciiTheme="minorBidi" w:hAnsiTheme="minorBidi"/>
        </w:rPr>
        <w:t>d</w:t>
      </w:r>
      <w:r w:rsidR="002C7E4F" w:rsidRPr="00231ABE">
        <w:rPr>
          <w:rFonts w:asciiTheme="minorBidi" w:hAnsiTheme="minorBidi"/>
        </w:rPr>
        <w:t xml:space="preserve"> with </w:t>
      </w:r>
      <w:r w:rsidR="00517249">
        <w:rPr>
          <w:rFonts w:asciiTheme="minorBidi" w:hAnsiTheme="minorBidi"/>
        </w:rPr>
        <w:t xml:space="preserve">franchising </w:t>
      </w:r>
      <w:r w:rsidR="002C7E4F" w:rsidRPr="00231ABE">
        <w:rPr>
          <w:rFonts w:asciiTheme="minorBidi" w:hAnsiTheme="minorBidi"/>
        </w:rPr>
        <w:t>are substantial and apparently increasing</w:t>
      </w:r>
      <w:r w:rsidR="00E07820" w:rsidRPr="00231ABE">
        <w:rPr>
          <w:rFonts w:asciiTheme="minorBidi" w:hAnsiTheme="minorBidi"/>
        </w:rPr>
        <w:t>.</w:t>
      </w:r>
    </w:p>
    <w:p w:rsidR="00A61B8B" w:rsidRPr="00231ABE" w:rsidRDefault="00A61B8B" w:rsidP="00A61B8B">
      <w:pPr>
        <w:spacing w:after="0" w:line="240" w:lineRule="auto"/>
        <w:rPr>
          <w:rFonts w:asciiTheme="minorBidi" w:hAnsiTheme="minorBidi"/>
        </w:rPr>
      </w:pPr>
    </w:p>
    <w:p w:rsidR="00E07820" w:rsidRPr="00231ABE" w:rsidRDefault="00E07820" w:rsidP="00A61B8B">
      <w:pPr>
        <w:spacing w:after="0" w:line="240" w:lineRule="auto"/>
        <w:rPr>
          <w:rFonts w:asciiTheme="minorBidi" w:hAnsiTheme="minorBidi"/>
        </w:rPr>
      </w:pPr>
      <w:r w:rsidRPr="00231ABE">
        <w:rPr>
          <w:rFonts w:asciiTheme="minorBidi" w:hAnsiTheme="minorBidi"/>
        </w:rPr>
        <w:t>However, there remain concerns. Train operating costs remain high</w:t>
      </w:r>
      <w:r w:rsidR="00517249">
        <w:rPr>
          <w:rFonts w:asciiTheme="minorBidi" w:hAnsiTheme="minorBidi"/>
        </w:rPr>
        <w:t>.</w:t>
      </w:r>
      <w:r w:rsidRPr="00231ABE">
        <w:rPr>
          <w:rFonts w:asciiTheme="minorBidi" w:hAnsiTheme="minorBidi"/>
        </w:rPr>
        <w:t xml:space="preserve"> There are also concerns about the costs that </w:t>
      </w:r>
      <w:r w:rsidR="00517249">
        <w:rPr>
          <w:rFonts w:asciiTheme="minorBidi" w:hAnsiTheme="minorBidi"/>
        </w:rPr>
        <w:t xml:space="preserve">the </w:t>
      </w:r>
      <w:r w:rsidRPr="00231ABE">
        <w:rPr>
          <w:rFonts w:asciiTheme="minorBidi" w:hAnsiTheme="minorBidi"/>
        </w:rPr>
        <w:t>vertical separation of operations and infrastructure impose on the system and there are plans for experiments with forms of integration</w:t>
      </w:r>
      <w:r w:rsidR="00517249">
        <w:rPr>
          <w:rFonts w:asciiTheme="minorBidi" w:hAnsiTheme="minorBidi"/>
        </w:rPr>
        <w:t xml:space="preserve">. The competitive picture is evolving, in part in response to the </w:t>
      </w:r>
      <w:r w:rsidRPr="00231ABE">
        <w:rPr>
          <w:rFonts w:asciiTheme="minorBidi" w:hAnsiTheme="minorBidi"/>
        </w:rPr>
        <w:t xml:space="preserve">commissioning of High Speed 2 </w:t>
      </w:r>
      <w:r w:rsidR="00517249">
        <w:rPr>
          <w:rFonts w:asciiTheme="minorBidi" w:hAnsiTheme="minorBidi"/>
        </w:rPr>
        <w:t xml:space="preserve">and </w:t>
      </w:r>
      <w:r w:rsidRPr="00231ABE">
        <w:rPr>
          <w:rFonts w:asciiTheme="minorBidi" w:hAnsiTheme="minorBidi"/>
        </w:rPr>
        <w:t>the Competition and Markets Authority</w:t>
      </w:r>
      <w:r w:rsidR="00517249">
        <w:rPr>
          <w:rFonts w:asciiTheme="minorBidi" w:hAnsiTheme="minorBidi"/>
        </w:rPr>
        <w:t xml:space="preserve">’s recommendations. </w:t>
      </w:r>
      <w:r w:rsidRPr="00231ABE">
        <w:rPr>
          <w:rFonts w:asciiTheme="minorBidi" w:hAnsiTheme="minorBidi"/>
        </w:rPr>
        <w:t xml:space="preserve"> Given this backdrop, this paper will consider </w:t>
      </w:r>
      <w:r w:rsidR="005427B0">
        <w:rPr>
          <w:rFonts w:asciiTheme="minorBidi" w:hAnsiTheme="minorBidi"/>
        </w:rPr>
        <w:t xml:space="preserve">some of </w:t>
      </w:r>
      <w:r w:rsidRPr="00231ABE">
        <w:rPr>
          <w:rFonts w:asciiTheme="minorBidi" w:hAnsiTheme="minorBidi"/>
        </w:rPr>
        <w:t xml:space="preserve">the pros and cons of </w:t>
      </w:r>
      <w:r w:rsidR="00FA0EF0">
        <w:rPr>
          <w:rFonts w:asciiTheme="minorBidi" w:hAnsiTheme="minorBidi"/>
        </w:rPr>
        <w:t>further changes to the franchising regime</w:t>
      </w:r>
      <w:r w:rsidRPr="00231ABE">
        <w:rPr>
          <w:rFonts w:asciiTheme="minorBidi" w:hAnsiTheme="minorBidi"/>
        </w:rPr>
        <w:t>.</w:t>
      </w:r>
    </w:p>
    <w:p w:rsidR="00A61B8B" w:rsidRPr="00231ABE" w:rsidRDefault="00A61B8B" w:rsidP="00A61B8B">
      <w:pPr>
        <w:spacing w:after="0" w:line="240" w:lineRule="auto"/>
        <w:rPr>
          <w:rFonts w:asciiTheme="minorBidi" w:hAnsiTheme="minorBidi"/>
        </w:rPr>
      </w:pPr>
    </w:p>
    <w:p w:rsidR="00604018" w:rsidRPr="00231ABE" w:rsidRDefault="00B21891" w:rsidP="00A61B8B">
      <w:pPr>
        <w:pStyle w:val="ListParagraph"/>
        <w:numPr>
          <w:ilvl w:val="0"/>
          <w:numId w:val="2"/>
        </w:numPr>
        <w:spacing w:after="0" w:line="240" w:lineRule="auto"/>
        <w:ind w:left="567" w:hanging="567"/>
        <w:rPr>
          <w:rFonts w:asciiTheme="minorBidi" w:hAnsiTheme="minorBidi"/>
          <w:b/>
          <w:bCs/>
        </w:rPr>
      </w:pPr>
      <w:r w:rsidRPr="00231ABE">
        <w:rPr>
          <w:rFonts w:asciiTheme="minorBidi" w:hAnsiTheme="minorBidi"/>
          <w:b/>
          <w:bCs/>
        </w:rPr>
        <w:t>Introduction</w:t>
      </w:r>
    </w:p>
    <w:p w:rsidR="00BE4632" w:rsidRPr="00231ABE" w:rsidRDefault="00BE4632" w:rsidP="00BE4632">
      <w:pPr>
        <w:spacing w:after="0" w:line="240" w:lineRule="auto"/>
        <w:rPr>
          <w:rFonts w:asciiTheme="minorBidi" w:hAnsiTheme="minorBidi"/>
          <w:b/>
          <w:bCs/>
        </w:rPr>
      </w:pPr>
    </w:p>
    <w:p w:rsidR="00EA3C9E" w:rsidRPr="00231ABE" w:rsidRDefault="0016338D" w:rsidP="005427B0">
      <w:pPr>
        <w:spacing w:after="0" w:line="240" w:lineRule="auto"/>
        <w:rPr>
          <w:rFonts w:asciiTheme="minorBidi" w:hAnsiTheme="minorBidi"/>
        </w:rPr>
      </w:pPr>
      <w:r w:rsidRPr="00231ABE">
        <w:rPr>
          <w:rFonts w:asciiTheme="minorBidi" w:hAnsiTheme="minorBidi"/>
        </w:rPr>
        <w:t xml:space="preserve">This paper builds on work presented at previous </w:t>
      </w:r>
      <w:proofErr w:type="spellStart"/>
      <w:r w:rsidRPr="00231ABE">
        <w:rPr>
          <w:rFonts w:asciiTheme="minorBidi" w:hAnsiTheme="minorBidi"/>
        </w:rPr>
        <w:t>Thredbo</w:t>
      </w:r>
      <w:proofErr w:type="spellEnd"/>
      <w:r w:rsidRPr="00231ABE">
        <w:rPr>
          <w:rFonts w:asciiTheme="minorBidi" w:hAnsiTheme="minorBidi"/>
        </w:rPr>
        <w:t xml:space="preserve"> conferences and subsequently published </w:t>
      </w:r>
      <w:r w:rsidR="00B21891" w:rsidRPr="00231ABE">
        <w:rPr>
          <w:rFonts w:asciiTheme="minorBidi" w:hAnsiTheme="minorBidi"/>
        </w:rPr>
        <w:t xml:space="preserve">in Research in Transportation Economics </w:t>
      </w:r>
      <w:r w:rsidR="003417D4" w:rsidRPr="00231ABE">
        <w:rPr>
          <w:rFonts w:asciiTheme="minorBidi" w:hAnsiTheme="minorBidi"/>
        </w:rPr>
        <w:t>(Preston, 2008, 201</w:t>
      </w:r>
      <w:r w:rsidR="005427B0">
        <w:rPr>
          <w:rFonts w:asciiTheme="minorBidi" w:hAnsiTheme="minorBidi"/>
        </w:rPr>
        <w:t>7</w:t>
      </w:r>
      <w:r w:rsidR="003417D4" w:rsidRPr="00231ABE">
        <w:rPr>
          <w:rFonts w:asciiTheme="minorBidi" w:hAnsiTheme="minorBidi"/>
        </w:rPr>
        <w:t>, Preston and Robins, 2013</w:t>
      </w:r>
      <w:r w:rsidR="00B46B07" w:rsidRPr="00231ABE">
        <w:rPr>
          <w:rFonts w:asciiTheme="minorBidi" w:hAnsiTheme="minorBidi"/>
        </w:rPr>
        <w:t>)</w:t>
      </w:r>
      <w:r w:rsidR="003417D4" w:rsidRPr="00231ABE">
        <w:rPr>
          <w:rFonts w:asciiTheme="minorBidi" w:hAnsiTheme="minorBidi"/>
        </w:rPr>
        <w:t>. It is structured as follows. In section 2, a b</w:t>
      </w:r>
      <w:r w:rsidR="00402785" w:rsidRPr="00231ABE">
        <w:rPr>
          <w:rFonts w:asciiTheme="minorBidi" w:hAnsiTheme="minorBidi"/>
        </w:rPr>
        <w:t xml:space="preserve">rief </w:t>
      </w:r>
      <w:r w:rsidR="003417D4" w:rsidRPr="00231ABE">
        <w:rPr>
          <w:rFonts w:asciiTheme="minorBidi" w:hAnsiTheme="minorBidi"/>
        </w:rPr>
        <w:t>h</w:t>
      </w:r>
      <w:r w:rsidR="00402785" w:rsidRPr="00231ABE">
        <w:rPr>
          <w:rFonts w:asciiTheme="minorBidi" w:hAnsiTheme="minorBidi"/>
        </w:rPr>
        <w:t xml:space="preserve">istory of </w:t>
      </w:r>
      <w:r w:rsidR="003417D4" w:rsidRPr="00231ABE">
        <w:rPr>
          <w:rFonts w:asciiTheme="minorBidi" w:hAnsiTheme="minorBidi"/>
        </w:rPr>
        <w:t>rail f</w:t>
      </w:r>
      <w:r w:rsidR="00402785" w:rsidRPr="00231ABE">
        <w:rPr>
          <w:rFonts w:asciiTheme="minorBidi" w:hAnsiTheme="minorBidi"/>
        </w:rPr>
        <w:t xml:space="preserve">ranchising (and </w:t>
      </w:r>
      <w:r w:rsidR="003417D4" w:rsidRPr="00231ABE">
        <w:rPr>
          <w:rFonts w:asciiTheme="minorBidi" w:hAnsiTheme="minorBidi"/>
        </w:rPr>
        <w:t>of o</w:t>
      </w:r>
      <w:r w:rsidR="00402785" w:rsidRPr="00231ABE">
        <w:rPr>
          <w:rFonts w:asciiTheme="minorBidi" w:hAnsiTheme="minorBidi"/>
        </w:rPr>
        <w:t xml:space="preserve">pen </w:t>
      </w:r>
      <w:r w:rsidR="003417D4" w:rsidRPr="00231ABE">
        <w:rPr>
          <w:rFonts w:asciiTheme="minorBidi" w:hAnsiTheme="minorBidi"/>
        </w:rPr>
        <w:t>c</w:t>
      </w:r>
      <w:r w:rsidR="00402785" w:rsidRPr="00231ABE">
        <w:rPr>
          <w:rFonts w:asciiTheme="minorBidi" w:hAnsiTheme="minorBidi"/>
        </w:rPr>
        <w:t>ompetition)</w:t>
      </w:r>
      <w:r w:rsidR="003417D4" w:rsidRPr="00231ABE">
        <w:rPr>
          <w:rFonts w:asciiTheme="minorBidi" w:hAnsiTheme="minorBidi"/>
        </w:rPr>
        <w:t xml:space="preserve"> </w:t>
      </w:r>
      <w:r w:rsidR="00B46B07" w:rsidRPr="00231ABE">
        <w:rPr>
          <w:rFonts w:asciiTheme="minorBidi" w:hAnsiTheme="minorBidi"/>
        </w:rPr>
        <w:t xml:space="preserve">in Great Britain </w:t>
      </w:r>
      <w:r w:rsidR="003417D4" w:rsidRPr="00231ABE">
        <w:rPr>
          <w:rFonts w:asciiTheme="minorBidi" w:hAnsiTheme="minorBidi"/>
        </w:rPr>
        <w:t>is provided, whilst in section 3 some k</w:t>
      </w:r>
      <w:r w:rsidR="00402785" w:rsidRPr="00231ABE">
        <w:rPr>
          <w:rFonts w:asciiTheme="minorBidi" w:hAnsiTheme="minorBidi"/>
        </w:rPr>
        <w:t xml:space="preserve">ey </w:t>
      </w:r>
      <w:r w:rsidR="003417D4" w:rsidRPr="00231ABE">
        <w:rPr>
          <w:rFonts w:asciiTheme="minorBidi" w:hAnsiTheme="minorBidi"/>
        </w:rPr>
        <w:t>t</w:t>
      </w:r>
      <w:r w:rsidR="00402785" w:rsidRPr="00231ABE">
        <w:rPr>
          <w:rFonts w:asciiTheme="minorBidi" w:hAnsiTheme="minorBidi"/>
        </w:rPr>
        <w:t>rends</w:t>
      </w:r>
      <w:r w:rsidR="003417D4" w:rsidRPr="00231ABE">
        <w:rPr>
          <w:rFonts w:asciiTheme="minorBidi" w:hAnsiTheme="minorBidi"/>
        </w:rPr>
        <w:t xml:space="preserve"> are reviewed</w:t>
      </w:r>
      <w:r w:rsidR="00402785" w:rsidRPr="00231ABE">
        <w:rPr>
          <w:rFonts w:asciiTheme="minorBidi" w:hAnsiTheme="minorBidi"/>
        </w:rPr>
        <w:t>.</w:t>
      </w:r>
      <w:r w:rsidR="003417D4" w:rsidRPr="00231ABE">
        <w:rPr>
          <w:rFonts w:asciiTheme="minorBidi" w:hAnsiTheme="minorBidi"/>
        </w:rPr>
        <w:t xml:space="preserve"> In section 4, a welfare analysis is undertaken in </w:t>
      </w:r>
      <w:r w:rsidR="00E4203B">
        <w:rPr>
          <w:rFonts w:asciiTheme="minorBidi" w:hAnsiTheme="minorBidi"/>
        </w:rPr>
        <w:t xml:space="preserve">an </w:t>
      </w:r>
      <w:r w:rsidR="003417D4" w:rsidRPr="00231ABE">
        <w:rPr>
          <w:rFonts w:asciiTheme="minorBidi" w:hAnsiTheme="minorBidi"/>
        </w:rPr>
        <w:t>attempt to assess</w:t>
      </w:r>
      <w:r w:rsidR="00B46B07" w:rsidRPr="00231ABE">
        <w:rPr>
          <w:rFonts w:asciiTheme="minorBidi" w:hAnsiTheme="minorBidi"/>
        </w:rPr>
        <w:t xml:space="preserve"> whether franchising has been beneficial to society as a whole. In section 5, we discuss </w:t>
      </w:r>
      <w:r w:rsidR="00A61B8B" w:rsidRPr="00231ABE">
        <w:rPr>
          <w:rFonts w:asciiTheme="minorBidi" w:hAnsiTheme="minorBidi"/>
        </w:rPr>
        <w:t xml:space="preserve">some </w:t>
      </w:r>
      <w:r w:rsidR="00B46B07" w:rsidRPr="00231ABE">
        <w:rPr>
          <w:rFonts w:asciiTheme="minorBidi" w:hAnsiTheme="minorBidi"/>
        </w:rPr>
        <w:t>issues concerning competition</w:t>
      </w:r>
      <w:r w:rsidR="00A61B8B" w:rsidRPr="00231ABE">
        <w:rPr>
          <w:rFonts w:asciiTheme="minorBidi" w:hAnsiTheme="minorBidi"/>
        </w:rPr>
        <w:t>, contracts</w:t>
      </w:r>
      <w:r w:rsidR="00B46B07" w:rsidRPr="00231ABE">
        <w:rPr>
          <w:rFonts w:asciiTheme="minorBidi" w:hAnsiTheme="minorBidi"/>
        </w:rPr>
        <w:t xml:space="preserve"> and costs, whilst in section </w:t>
      </w:r>
      <w:r w:rsidR="00A61B8B" w:rsidRPr="00231ABE">
        <w:rPr>
          <w:rFonts w:asciiTheme="minorBidi" w:hAnsiTheme="minorBidi"/>
        </w:rPr>
        <w:t>6</w:t>
      </w:r>
      <w:r w:rsidR="00B46B07" w:rsidRPr="00231ABE">
        <w:rPr>
          <w:rFonts w:asciiTheme="minorBidi" w:hAnsiTheme="minorBidi"/>
        </w:rPr>
        <w:t xml:space="preserve"> we review franchising futures. In section </w:t>
      </w:r>
      <w:r w:rsidR="006E42DC" w:rsidRPr="00231ABE">
        <w:rPr>
          <w:rFonts w:asciiTheme="minorBidi" w:hAnsiTheme="minorBidi"/>
        </w:rPr>
        <w:t>7</w:t>
      </w:r>
      <w:r w:rsidR="00B46B07" w:rsidRPr="00231ABE">
        <w:rPr>
          <w:rFonts w:asciiTheme="minorBidi" w:hAnsiTheme="minorBidi"/>
        </w:rPr>
        <w:t>, we draw some c</w:t>
      </w:r>
      <w:r w:rsidR="00402785" w:rsidRPr="00231ABE">
        <w:rPr>
          <w:rFonts w:asciiTheme="minorBidi" w:hAnsiTheme="minorBidi"/>
        </w:rPr>
        <w:t>onclusions.</w:t>
      </w:r>
    </w:p>
    <w:p w:rsidR="005427B0" w:rsidRDefault="005427B0" w:rsidP="005427B0">
      <w:pPr>
        <w:spacing w:after="0" w:line="240" w:lineRule="auto"/>
        <w:rPr>
          <w:rFonts w:asciiTheme="minorBidi" w:hAnsiTheme="minorBidi"/>
          <w:b/>
          <w:bCs/>
        </w:rPr>
      </w:pPr>
    </w:p>
    <w:p w:rsidR="00B21891" w:rsidRPr="005427B0" w:rsidRDefault="004832AF" w:rsidP="005427B0">
      <w:pPr>
        <w:pStyle w:val="ListParagraph"/>
        <w:numPr>
          <w:ilvl w:val="0"/>
          <w:numId w:val="2"/>
        </w:numPr>
        <w:spacing w:after="0" w:line="240" w:lineRule="auto"/>
        <w:ind w:left="567" w:hanging="567"/>
        <w:rPr>
          <w:rFonts w:asciiTheme="minorBidi" w:hAnsiTheme="minorBidi"/>
          <w:b/>
          <w:bCs/>
        </w:rPr>
      </w:pPr>
      <w:r w:rsidRPr="005427B0">
        <w:rPr>
          <w:rFonts w:asciiTheme="minorBidi" w:hAnsiTheme="minorBidi"/>
          <w:b/>
          <w:bCs/>
        </w:rPr>
        <w:t xml:space="preserve">A </w:t>
      </w:r>
      <w:r w:rsidR="00941E40" w:rsidRPr="005427B0">
        <w:rPr>
          <w:rFonts w:asciiTheme="minorBidi" w:hAnsiTheme="minorBidi"/>
          <w:b/>
          <w:bCs/>
        </w:rPr>
        <w:t>Brief History</w:t>
      </w:r>
    </w:p>
    <w:p w:rsidR="00A61B8B" w:rsidRPr="00231ABE" w:rsidRDefault="00A61B8B" w:rsidP="005427B0">
      <w:pPr>
        <w:spacing w:after="0" w:line="240" w:lineRule="auto"/>
        <w:rPr>
          <w:rFonts w:asciiTheme="minorBidi" w:hAnsiTheme="minorBidi"/>
        </w:rPr>
      </w:pPr>
    </w:p>
    <w:p w:rsidR="00FA0EF0" w:rsidRDefault="00FA0EF0" w:rsidP="005427B0">
      <w:pPr>
        <w:spacing w:after="0" w:line="240" w:lineRule="auto"/>
        <w:rPr>
          <w:rFonts w:asciiTheme="minorBidi" w:hAnsiTheme="minorBidi"/>
        </w:rPr>
      </w:pPr>
      <w:r>
        <w:rPr>
          <w:rFonts w:asciiTheme="minorBidi" w:hAnsiTheme="minorBidi"/>
        </w:rPr>
        <w:t xml:space="preserve">The national railway system in Great Britain was reformed by the 1993 Railways Act (see, for example, </w:t>
      </w:r>
      <w:proofErr w:type="spellStart"/>
      <w:r>
        <w:rPr>
          <w:rFonts w:asciiTheme="minorBidi" w:hAnsiTheme="minorBidi"/>
        </w:rPr>
        <w:t>Gourvish</w:t>
      </w:r>
      <w:proofErr w:type="spellEnd"/>
      <w:r w:rsidR="00C0304A">
        <w:rPr>
          <w:rFonts w:asciiTheme="minorBidi" w:hAnsiTheme="minorBidi"/>
        </w:rPr>
        <w:t xml:space="preserve"> 2002, 2008</w:t>
      </w:r>
      <w:r>
        <w:rPr>
          <w:rFonts w:asciiTheme="minorBidi" w:hAnsiTheme="minorBidi"/>
        </w:rPr>
        <w:t>). This introduced a host of measures. The nationalised railway was vertically and horizontally separated into around 100 different organisations and privatised by a variety of means</w:t>
      </w:r>
      <w:r w:rsidR="00070A99">
        <w:rPr>
          <w:rFonts w:asciiTheme="minorBidi" w:hAnsiTheme="minorBidi"/>
        </w:rPr>
        <w:t xml:space="preserve"> (Harris and Godward, 1997)</w:t>
      </w:r>
      <w:r>
        <w:rPr>
          <w:rFonts w:asciiTheme="minorBidi" w:hAnsiTheme="minorBidi"/>
        </w:rPr>
        <w:t>. Competition for the market was introduced by franchising passenger services, whilst competition in the market was introduced through open access for freight and some passenger services.</w:t>
      </w:r>
      <w:r w:rsidR="00C0304A">
        <w:rPr>
          <w:rFonts w:asciiTheme="minorBidi" w:hAnsiTheme="minorBidi"/>
        </w:rPr>
        <w:t xml:space="preserve"> </w:t>
      </w:r>
      <w:r w:rsidR="00070A99">
        <w:rPr>
          <w:rFonts w:asciiTheme="minorBidi" w:hAnsiTheme="minorBidi"/>
        </w:rPr>
        <w:t>New public bodies and mechanisms were established to administer and regulate the system</w:t>
      </w:r>
      <w:r w:rsidR="005427B0">
        <w:rPr>
          <w:rFonts w:asciiTheme="minorBidi" w:hAnsiTheme="minorBidi"/>
        </w:rPr>
        <w:t>, in particular ORR (initially Office of the Rail Regulator)</w:t>
      </w:r>
      <w:r w:rsidR="00070A99">
        <w:rPr>
          <w:rFonts w:asciiTheme="minorBidi" w:hAnsiTheme="minorBidi"/>
        </w:rPr>
        <w:t xml:space="preserve">. </w:t>
      </w:r>
      <w:r w:rsidR="00C0304A">
        <w:rPr>
          <w:rFonts w:asciiTheme="minorBidi" w:hAnsiTheme="minorBidi"/>
        </w:rPr>
        <w:t>The focus of this paper is on the franchising of passenger services.</w:t>
      </w:r>
    </w:p>
    <w:p w:rsidR="00FA0EF0" w:rsidRDefault="00FA0EF0" w:rsidP="006E42DC">
      <w:pPr>
        <w:spacing w:after="0" w:line="240" w:lineRule="auto"/>
        <w:rPr>
          <w:rFonts w:asciiTheme="minorBidi" w:hAnsiTheme="minorBidi"/>
        </w:rPr>
      </w:pPr>
    </w:p>
    <w:p w:rsidR="00941E40" w:rsidRPr="00231ABE" w:rsidRDefault="00120A78" w:rsidP="005427B0">
      <w:pPr>
        <w:spacing w:after="0" w:line="240" w:lineRule="auto"/>
        <w:rPr>
          <w:rFonts w:asciiTheme="minorBidi" w:hAnsiTheme="minorBidi"/>
        </w:rPr>
      </w:pPr>
      <w:r w:rsidRPr="00231ABE">
        <w:rPr>
          <w:rFonts w:asciiTheme="minorBidi" w:hAnsiTheme="minorBidi"/>
        </w:rPr>
        <w:t xml:space="preserve">The history of rail franchising </w:t>
      </w:r>
      <w:r w:rsidR="00A61B8B" w:rsidRPr="00231ABE">
        <w:rPr>
          <w:rFonts w:asciiTheme="minorBidi" w:hAnsiTheme="minorBidi"/>
        </w:rPr>
        <w:t xml:space="preserve">in Britain and elsewhere </w:t>
      </w:r>
      <w:r w:rsidRPr="00231ABE">
        <w:rPr>
          <w:rFonts w:asciiTheme="minorBidi" w:hAnsiTheme="minorBidi"/>
        </w:rPr>
        <w:t>has been well recorded both by the author (Preston, 2001</w:t>
      </w:r>
      <w:r w:rsidR="009741E6" w:rsidRPr="00231ABE">
        <w:rPr>
          <w:rFonts w:asciiTheme="minorBidi" w:hAnsiTheme="minorBidi"/>
        </w:rPr>
        <w:t>a</w:t>
      </w:r>
      <w:r w:rsidRPr="00231ABE">
        <w:rPr>
          <w:rFonts w:asciiTheme="minorBidi" w:hAnsiTheme="minorBidi"/>
        </w:rPr>
        <w:t>, 2008, 201</w:t>
      </w:r>
      <w:r w:rsidR="005427B0">
        <w:rPr>
          <w:rFonts w:asciiTheme="minorBidi" w:hAnsiTheme="minorBidi"/>
        </w:rPr>
        <w:t>7</w:t>
      </w:r>
      <w:r w:rsidRPr="00231ABE">
        <w:rPr>
          <w:rFonts w:asciiTheme="minorBidi" w:hAnsiTheme="minorBidi"/>
        </w:rPr>
        <w:t xml:space="preserve">) and </w:t>
      </w:r>
      <w:r w:rsidR="00070A99">
        <w:rPr>
          <w:rFonts w:asciiTheme="minorBidi" w:hAnsiTheme="minorBidi"/>
        </w:rPr>
        <w:t>by</w:t>
      </w:r>
      <w:r w:rsidRPr="00231ABE">
        <w:rPr>
          <w:rFonts w:asciiTheme="minorBidi" w:hAnsiTheme="minorBidi"/>
        </w:rPr>
        <w:t xml:space="preserve"> others (</w:t>
      </w:r>
      <w:r w:rsidR="00070A99">
        <w:rPr>
          <w:rFonts w:asciiTheme="minorBidi" w:hAnsiTheme="minorBidi"/>
        </w:rPr>
        <w:t xml:space="preserve">Cowie, 2009, </w:t>
      </w:r>
      <w:proofErr w:type="spellStart"/>
      <w:r w:rsidR="00070A99" w:rsidRPr="00070A99">
        <w:rPr>
          <w:rFonts w:asciiTheme="minorBidi" w:hAnsiTheme="minorBidi"/>
        </w:rPr>
        <w:t>Jupe</w:t>
      </w:r>
      <w:proofErr w:type="spellEnd"/>
      <w:r w:rsidR="00070A99" w:rsidRPr="00070A99">
        <w:rPr>
          <w:rFonts w:asciiTheme="minorBidi" w:hAnsiTheme="minorBidi"/>
        </w:rPr>
        <w:t xml:space="preserve">, 2010, </w:t>
      </w:r>
      <w:r w:rsidRPr="00231ABE">
        <w:rPr>
          <w:rFonts w:asciiTheme="minorBidi" w:hAnsiTheme="minorBidi"/>
        </w:rPr>
        <w:t xml:space="preserve">Knowles, </w:t>
      </w:r>
      <w:r w:rsidRPr="00231ABE">
        <w:rPr>
          <w:rFonts w:asciiTheme="minorBidi" w:hAnsiTheme="minorBidi"/>
        </w:rPr>
        <w:lastRenderedPageBreak/>
        <w:t xml:space="preserve">2004, 2013, </w:t>
      </w:r>
      <w:r w:rsidR="00070A99" w:rsidRPr="00070A99">
        <w:rPr>
          <w:rFonts w:asciiTheme="minorBidi" w:hAnsiTheme="minorBidi"/>
        </w:rPr>
        <w:t>Müller, 2011</w:t>
      </w:r>
      <w:r w:rsidR="00070A99">
        <w:rPr>
          <w:rFonts w:asciiTheme="minorBidi" w:hAnsiTheme="minorBidi"/>
        </w:rPr>
        <w:t xml:space="preserve">, </w:t>
      </w:r>
      <w:r w:rsidRPr="00231ABE">
        <w:rPr>
          <w:rFonts w:asciiTheme="minorBidi" w:hAnsiTheme="minorBidi"/>
        </w:rPr>
        <w:t>Nash and Smith, 2007, 2011,</w:t>
      </w:r>
      <w:r w:rsidR="00070A99">
        <w:rPr>
          <w:rFonts w:asciiTheme="minorBidi" w:hAnsiTheme="minorBidi"/>
        </w:rPr>
        <w:t xml:space="preserve"> </w:t>
      </w:r>
      <w:r w:rsidR="00070A99" w:rsidRPr="00070A99">
        <w:rPr>
          <w:rFonts w:asciiTheme="minorBidi" w:hAnsiTheme="minorBidi"/>
        </w:rPr>
        <w:t>Smith et al., 2009</w:t>
      </w:r>
      <w:r w:rsidRPr="00231ABE">
        <w:rPr>
          <w:rFonts w:asciiTheme="minorBidi" w:hAnsiTheme="minorBidi"/>
        </w:rPr>
        <w:t>).</w:t>
      </w:r>
      <w:r w:rsidR="00070A99">
        <w:rPr>
          <w:rFonts w:asciiTheme="minorBidi" w:hAnsiTheme="minorBidi"/>
        </w:rPr>
        <w:t xml:space="preserve"> Moreover</w:t>
      </w:r>
      <w:r w:rsidR="00A61B8B" w:rsidRPr="00231ABE">
        <w:rPr>
          <w:rFonts w:asciiTheme="minorBidi" w:hAnsiTheme="minorBidi"/>
        </w:rPr>
        <w:t xml:space="preserve">, </w:t>
      </w:r>
      <w:r w:rsidR="00070A99">
        <w:rPr>
          <w:rFonts w:asciiTheme="minorBidi" w:hAnsiTheme="minorBidi"/>
        </w:rPr>
        <w:t xml:space="preserve">these rail reforms did not occur in isolation but were part of a worldwide movement towards more </w:t>
      </w:r>
      <w:proofErr w:type="gramStart"/>
      <w:r w:rsidR="00070A99">
        <w:rPr>
          <w:rFonts w:asciiTheme="minorBidi" w:hAnsiTheme="minorBidi"/>
        </w:rPr>
        <w:t>liberalised</w:t>
      </w:r>
      <w:proofErr w:type="gramEnd"/>
      <w:r w:rsidR="00070A99">
        <w:rPr>
          <w:rFonts w:asciiTheme="minorBidi" w:hAnsiTheme="minorBidi"/>
        </w:rPr>
        <w:t xml:space="preserve"> regime</w:t>
      </w:r>
      <w:r w:rsidR="00945E27">
        <w:rPr>
          <w:rFonts w:asciiTheme="minorBidi" w:hAnsiTheme="minorBidi"/>
        </w:rPr>
        <w:t>s</w:t>
      </w:r>
      <w:r w:rsidR="00070A99">
        <w:rPr>
          <w:rFonts w:asciiTheme="minorBidi" w:hAnsiTheme="minorBidi"/>
        </w:rPr>
        <w:t xml:space="preserve"> </w:t>
      </w:r>
      <w:r w:rsidR="00A61B8B" w:rsidRPr="00231ABE">
        <w:rPr>
          <w:rFonts w:asciiTheme="minorBidi" w:hAnsiTheme="minorBidi"/>
        </w:rPr>
        <w:t xml:space="preserve">(see, for example, </w:t>
      </w:r>
      <w:proofErr w:type="spellStart"/>
      <w:r w:rsidR="00070A99">
        <w:rPr>
          <w:rFonts w:asciiTheme="minorBidi" w:hAnsiTheme="minorBidi"/>
        </w:rPr>
        <w:t>Alexandersson</w:t>
      </w:r>
      <w:proofErr w:type="spellEnd"/>
      <w:r w:rsidR="00070A99">
        <w:rPr>
          <w:rFonts w:asciiTheme="minorBidi" w:hAnsiTheme="minorBidi"/>
        </w:rPr>
        <w:t xml:space="preserve">, 2009, </w:t>
      </w:r>
      <w:r w:rsidR="00945E27">
        <w:rPr>
          <w:rFonts w:asciiTheme="minorBidi" w:hAnsiTheme="minorBidi"/>
        </w:rPr>
        <w:t xml:space="preserve">Beria et al., 2012, </w:t>
      </w:r>
      <w:r w:rsidR="00A61B8B" w:rsidRPr="00231ABE">
        <w:rPr>
          <w:rFonts w:asciiTheme="minorBidi" w:hAnsiTheme="minorBidi"/>
        </w:rPr>
        <w:t>Thompson, 200</w:t>
      </w:r>
      <w:r w:rsidR="006E42DC" w:rsidRPr="00231ABE">
        <w:rPr>
          <w:rFonts w:asciiTheme="minorBidi" w:hAnsiTheme="minorBidi"/>
        </w:rPr>
        <w:t>3</w:t>
      </w:r>
      <w:r w:rsidR="00A61B8B" w:rsidRPr="00231ABE">
        <w:rPr>
          <w:rFonts w:asciiTheme="minorBidi" w:hAnsiTheme="minorBidi"/>
        </w:rPr>
        <w:t>).</w:t>
      </w:r>
    </w:p>
    <w:p w:rsidR="00A61B8B" w:rsidRPr="00231ABE" w:rsidRDefault="00A61B8B" w:rsidP="00A61B8B">
      <w:pPr>
        <w:spacing w:after="0" w:line="240" w:lineRule="auto"/>
        <w:rPr>
          <w:rFonts w:asciiTheme="minorBidi" w:hAnsiTheme="minorBidi"/>
        </w:rPr>
      </w:pPr>
    </w:p>
    <w:p w:rsidR="00941E40" w:rsidRPr="00231ABE" w:rsidRDefault="004B3C4A" w:rsidP="00A61B8B">
      <w:pPr>
        <w:pStyle w:val="ListParagraph"/>
        <w:numPr>
          <w:ilvl w:val="1"/>
          <w:numId w:val="2"/>
        </w:numPr>
        <w:spacing w:after="0" w:line="240" w:lineRule="auto"/>
        <w:ind w:left="567" w:hanging="567"/>
        <w:rPr>
          <w:rFonts w:asciiTheme="minorBidi" w:hAnsiTheme="minorBidi"/>
          <w:b/>
          <w:bCs/>
        </w:rPr>
      </w:pPr>
      <w:r w:rsidRPr="00231ABE">
        <w:rPr>
          <w:rFonts w:asciiTheme="minorBidi" w:hAnsiTheme="minorBidi"/>
          <w:b/>
          <w:bCs/>
        </w:rPr>
        <w:t xml:space="preserve"> </w:t>
      </w:r>
      <w:r w:rsidR="00941E40" w:rsidRPr="00231ABE">
        <w:rPr>
          <w:rFonts w:asciiTheme="minorBidi" w:hAnsiTheme="minorBidi"/>
          <w:b/>
          <w:bCs/>
        </w:rPr>
        <w:t>Franchising</w:t>
      </w:r>
    </w:p>
    <w:p w:rsidR="006E42DC" w:rsidRPr="00231ABE" w:rsidRDefault="006E42DC" w:rsidP="006E42DC">
      <w:pPr>
        <w:spacing w:after="0" w:line="240" w:lineRule="auto"/>
        <w:rPr>
          <w:rFonts w:asciiTheme="minorBidi" w:hAnsiTheme="minorBidi"/>
          <w:b/>
          <w:bCs/>
        </w:rPr>
      </w:pPr>
    </w:p>
    <w:p w:rsidR="00702147" w:rsidRPr="00231ABE" w:rsidRDefault="004B3C4A" w:rsidP="005427B0">
      <w:pPr>
        <w:spacing w:after="0" w:line="240" w:lineRule="auto"/>
        <w:rPr>
          <w:rFonts w:asciiTheme="minorBidi" w:hAnsiTheme="minorBidi"/>
        </w:rPr>
      </w:pPr>
      <w:r w:rsidRPr="00231ABE">
        <w:rPr>
          <w:rFonts w:asciiTheme="minorBidi" w:hAnsiTheme="minorBidi"/>
        </w:rPr>
        <w:t>We have argued elsewhere that rail franchising has consisted of five phases to date (Preston, 201</w:t>
      </w:r>
      <w:r w:rsidR="005427B0">
        <w:rPr>
          <w:rFonts w:asciiTheme="minorBidi" w:hAnsiTheme="minorBidi"/>
        </w:rPr>
        <w:t>7</w:t>
      </w:r>
      <w:r w:rsidRPr="00231ABE">
        <w:rPr>
          <w:rFonts w:asciiTheme="minorBidi" w:hAnsiTheme="minorBidi"/>
        </w:rPr>
        <w:t>), as shown by Table 1. The f</w:t>
      </w:r>
      <w:r w:rsidR="00402785" w:rsidRPr="00231ABE">
        <w:rPr>
          <w:rFonts w:asciiTheme="minorBidi" w:hAnsiTheme="minorBidi"/>
        </w:rPr>
        <w:t>irst phase</w:t>
      </w:r>
      <w:r w:rsidRPr="00231ABE">
        <w:rPr>
          <w:rFonts w:asciiTheme="minorBidi" w:hAnsiTheme="minorBidi"/>
        </w:rPr>
        <w:t xml:space="preserve"> ran from </w:t>
      </w:r>
      <w:r w:rsidR="00402785" w:rsidRPr="00231ABE">
        <w:rPr>
          <w:rFonts w:asciiTheme="minorBidi" w:hAnsiTheme="minorBidi"/>
        </w:rPr>
        <w:t>1996</w:t>
      </w:r>
      <w:r w:rsidRPr="00231ABE">
        <w:rPr>
          <w:rFonts w:asciiTheme="minorBidi" w:hAnsiTheme="minorBidi"/>
        </w:rPr>
        <w:t xml:space="preserve"> to around </w:t>
      </w:r>
      <w:r w:rsidR="00402785" w:rsidRPr="00231ABE">
        <w:rPr>
          <w:rFonts w:asciiTheme="minorBidi" w:hAnsiTheme="minorBidi"/>
        </w:rPr>
        <w:t>2000</w:t>
      </w:r>
      <w:r w:rsidRPr="00231ABE">
        <w:rPr>
          <w:rFonts w:asciiTheme="minorBidi" w:hAnsiTheme="minorBidi"/>
        </w:rPr>
        <w:t xml:space="preserve"> and was associated with</w:t>
      </w:r>
      <w:r w:rsidR="00402785" w:rsidRPr="00231ABE">
        <w:rPr>
          <w:rFonts w:asciiTheme="minorBidi" w:hAnsiTheme="minorBidi"/>
        </w:rPr>
        <w:t xml:space="preserve"> </w:t>
      </w:r>
      <w:r w:rsidRPr="00231ABE">
        <w:rPr>
          <w:rFonts w:asciiTheme="minorBidi" w:hAnsiTheme="minorBidi"/>
        </w:rPr>
        <w:t>the Office of Passenger Rail Franchising (</w:t>
      </w:r>
      <w:r w:rsidR="00402785" w:rsidRPr="00231ABE">
        <w:rPr>
          <w:rFonts w:asciiTheme="minorBidi" w:hAnsiTheme="minorBidi"/>
        </w:rPr>
        <w:t>OPRAF</w:t>
      </w:r>
      <w:r w:rsidRPr="00231ABE">
        <w:rPr>
          <w:rFonts w:asciiTheme="minorBidi" w:hAnsiTheme="minorBidi"/>
        </w:rPr>
        <w:t>)</w:t>
      </w:r>
      <w:r w:rsidR="00402785" w:rsidRPr="00231ABE">
        <w:rPr>
          <w:rFonts w:asciiTheme="minorBidi" w:hAnsiTheme="minorBidi"/>
        </w:rPr>
        <w:t xml:space="preserve">. </w:t>
      </w:r>
      <w:r w:rsidRPr="00231ABE">
        <w:rPr>
          <w:rFonts w:asciiTheme="minorBidi" w:hAnsiTheme="minorBidi"/>
        </w:rPr>
        <w:t xml:space="preserve"> </w:t>
      </w:r>
      <w:r w:rsidR="00BE786F" w:rsidRPr="00231ABE">
        <w:rPr>
          <w:rFonts w:asciiTheme="minorBidi" w:hAnsiTheme="minorBidi"/>
        </w:rPr>
        <w:t>State owned n</w:t>
      </w:r>
      <w:r w:rsidRPr="00231ABE">
        <w:rPr>
          <w:rFonts w:asciiTheme="minorBidi" w:hAnsiTheme="minorBidi"/>
        </w:rPr>
        <w:t xml:space="preserve">ational passenger rail operations were horizontally separated into </w:t>
      </w:r>
      <w:r w:rsidR="00402785" w:rsidRPr="00231ABE">
        <w:rPr>
          <w:rFonts w:asciiTheme="minorBidi" w:hAnsiTheme="minorBidi"/>
        </w:rPr>
        <w:t xml:space="preserve">25 </w:t>
      </w:r>
      <w:r w:rsidRPr="00231ABE">
        <w:rPr>
          <w:rFonts w:asciiTheme="minorBidi" w:hAnsiTheme="minorBidi"/>
        </w:rPr>
        <w:t>Train Operating Companies (</w:t>
      </w:r>
      <w:r w:rsidR="00402785" w:rsidRPr="00231ABE">
        <w:rPr>
          <w:rFonts w:asciiTheme="minorBidi" w:hAnsiTheme="minorBidi"/>
        </w:rPr>
        <w:t>TOCs</w:t>
      </w:r>
      <w:r w:rsidRPr="00231ABE">
        <w:rPr>
          <w:rFonts w:asciiTheme="minorBidi" w:hAnsiTheme="minorBidi"/>
        </w:rPr>
        <w:t>)</w:t>
      </w:r>
      <w:r w:rsidR="00402785" w:rsidRPr="00231ABE">
        <w:rPr>
          <w:rFonts w:asciiTheme="minorBidi" w:hAnsiTheme="minorBidi"/>
        </w:rPr>
        <w:t xml:space="preserve"> </w:t>
      </w:r>
      <w:r w:rsidRPr="00231ABE">
        <w:rPr>
          <w:rFonts w:asciiTheme="minorBidi" w:hAnsiTheme="minorBidi"/>
        </w:rPr>
        <w:t xml:space="preserve">and </w:t>
      </w:r>
      <w:r w:rsidR="00402785" w:rsidRPr="00231ABE">
        <w:rPr>
          <w:rFonts w:asciiTheme="minorBidi" w:hAnsiTheme="minorBidi"/>
        </w:rPr>
        <w:t>franchised</w:t>
      </w:r>
      <w:r w:rsidR="00BE786F" w:rsidRPr="00231ABE">
        <w:rPr>
          <w:rFonts w:asciiTheme="minorBidi" w:hAnsiTheme="minorBidi"/>
        </w:rPr>
        <w:t xml:space="preserve"> to the private sector in a period of a little more than a year </w:t>
      </w:r>
      <w:r w:rsidR="006E42DC" w:rsidRPr="00231ABE">
        <w:rPr>
          <w:rFonts w:asciiTheme="minorBidi" w:hAnsiTheme="minorBidi"/>
        </w:rPr>
        <w:t>in 1996/7</w:t>
      </w:r>
      <w:r w:rsidR="00402785" w:rsidRPr="00231ABE">
        <w:rPr>
          <w:rFonts w:asciiTheme="minorBidi" w:hAnsiTheme="minorBidi"/>
        </w:rPr>
        <w:t xml:space="preserve">. </w:t>
      </w:r>
      <w:r w:rsidR="0024688D" w:rsidRPr="00231ABE">
        <w:rPr>
          <w:rFonts w:asciiTheme="minorBidi" w:hAnsiTheme="minorBidi"/>
        </w:rPr>
        <w:t>These franchises were typically of seven year</w:t>
      </w:r>
      <w:r w:rsidR="00945E27">
        <w:rPr>
          <w:rFonts w:asciiTheme="minorBidi" w:hAnsiTheme="minorBidi"/>
        </w:rPr>
        <w:t>s</w:t>
      </w:r>
      <w:r w:rsidR="0024688D" w:rsidRPr="00231ABE">
        <w:rPr>
          <w:rFonts w:asciiTheme="minorBidi" w:hAnsiTheme="minorBidi"/>
        </w:rPr>
        <w:t xml:space="preserve"> duration and heavily proscribed, particularly in terms of minimum service levels. </w:t>
      </w:r>
      <w:r w:rsidR="00BE786F" w:rsidRPr="00231ABE">
        <w:rPr>
          <w:rFonts w:asciiTheme="minorBidi" w:hAnsiTheme="minorBidi"/>
        </w:rPr>
        <w:t>Initial assessment indicated that this phase was welfare positive</w:t>
      </w:r>
      <w:r w:rsidR="00E40C3F" w:rsidRPr="00231ABE">
        <w:rPr>
          <w:rFonts w:asciiTheme="minorBidi" w:hAnsiTheme="minorBidi"/>
        </w:rPr>
        <w:t xml:space="preserve"> (Pollitt and Smith, 2002)</w:t>
      </w:r>
      <w:r w:rsidR="00BE786F" w:rsidRPr="00231ABE">
        <w:rPr>
          <w:rFonts w:asciiTheme="minorBidi" w:hAnsiTheme="minorBidi"/>
        </w:rPr>
        <w:t>.</w:t>
      </w:r>
      <w:r w:rsidR="00E40C3F" w:rsidRPr="00231ABE">
        <w:rPr>
          <w:rFonts w:asciiTheme="minorBidi" w:hAnsiTheme="minorBidi"/>
        </w:rPr>
        <w:t xml:space="preserve"> </w:t>
      </w:r>
    </w:p>
    <w:p w:rsidR="006E42DC" w:rsidRPr="00231ABE" w:rsidRDefault="006E42DC" w:rsidP="00A61B8B">
      <w:pPr>
        <w:spacing w:after="0" w:line="240" w:lineRule="auto"/>
        <w:rPr>
          <w:rFonts w:asciiTheme="minorBidi" w:hAnsiTheme="minorBidi"/>
        </w:rPr>
      </w:pPr>
    </w:p>
    <w:p w:rsidR="00702147" w:rsidRPr="00231ABE" w:rsidRDefault="00E40C3F" w:rsidP="00BE4632">
      <w:pPr>
        <w:spacing w:after="0" w:line="240" w:lineRule="auto"/>
        <w:rPr>
          <w:rFonts w:asciiTheme="minorBidi" w:hAnsiTheme="minorBidi"/>
        </w:rPr>
      </w:pPr>
      <w:r w:rsidRPr="00231ABE">
        <w:rPr>
          <w:rFonts w:asciiTheme="minorBidi" w:hAnsiTheme="minorBidi"/>
        </w:rPr>
        <w:t xml:space="preserve">The privatisation of rail in Britain was associated with John Major’s Conservative Government. The election of Tony Blair’s new Labour Government in 1997 </w:t>
      </w:r>
      <w:r w:rsidR="0024688D" w:rsidRPr="00231ABE">
        <w:rPr>
          <w:rFonts w:asciiTheme="minorBidi" w:hAnsiTheme="minorBidi"/>
        </w:rPr>
        <w:t>eventually led to a change in emphasis and the s</w:t>
      </w:r>
      <w:r w:rsidR="00402785" w:rsidRPr="00231ABE">
        <w:rPr>
          <w:rFonts w:asciiTheme="minorBidi" w:hAnsiTheme="minorBidi"/>
        </w:rPr>
        <w:t>econd phase</w:t>
      </w:r>
      <w:r w:rsidR="0024688D" w:rsidRPr="00231ABE">
        <w:rPr>
          <w:rFonts w:asciiTheme="minorBidi" w:hAnsiTheme="minorBidi"/>
        </w:rPr>
        <w:t xml:space="preserve"> of franchising that operated from around</w:t>
      </w:r>
      <w:r w:rsidR="00402785" w:rsidRPr="00231ABE">
        <w:rPr>
          <w:rFonts w:asciiTheme="minorBidi" w:hAnsiTheme="minorBidi"/>
        </w:rPr>
        <w:t xml:space="preserve"> 2001</w:t>
      </w:r>
      <w:r w:rsidR="0024688D" w:rsidRPr="00231ABE">
        <w:rPr>
          <w:rFonts w:asciiTheme="minorBidi" w:hAnsiTheme="minorBidi"/>
        </w:rPr>
        <w:t xml:space="preserve"> to </w:t>
      </w:r>
      <w:r w:rsidR="00402785" w:rsidRPr="00231ABE">
        <w:rPr>
          <w:rFonts w:asciiTheme="minorBidi" w:hAnsiTheme="minorBidi"/>
        </w:rPr>
        <w:t>2004.</w:t>
      </w:r>
      <w:r w:rsidR="0024688D" w:rsidRPr="00231ABE">
        <w:rPr>
          <w:rFonts w:asciiTheme="minorBidi" w:hAnsiTheme="minorBidi"/>
        </w:rPr>
        <w:t xml:space="preserve"> New Labour w</w:t>
      </w:r>
      <w:r w:rsidR="00702147" w:rsidRPr="00231ABE">
        <w:rPr>
          <w:rFonts w:asciiTheme="minorBidi" w:hAnsiTheme="minorBidi"/>
        </w:rPr>
        <w:t>ere</w:t>
      </w:r>
      <w:r w:rsidR="0024688D" w:rsidRPr="00231ABE">
        <w:rPr>
          <w:rFonts w:asciiTheme="minorBidi" w:hAnsiTheme="minorBidi"/>
        </w:rPr>
        <w:t xml:space="preserve"> committed to dealing with the railways as they found them and this meant in practice providing greater direction by replacing OPRAF with the Strategic Rail Authority (</w:t>
      </w:r>
      <w:r w:rsidR="00402785" w:rsidRPr="00231ABE">
        <w:rPr>
          <w:rFonts w:asciiTheme="minorBidi" w:hAnsiTheme="minorBidi"/>
        </w:rPr>
        <w:t>SRA</w:t>
      </w:r>
      <w:r w:rsidR="0024688D" w:rsidRPr="00231ABE">
        <w:rPr>
          <w:rFonts w:asciiTheme="minorBidi" w:hAnsiTheme="minorBidi"/>
        </w:rPr>
        <w:t>)</w:t>
      </w:r>
      <w:r w:rsidR="00402785" w:rsidRPr="00231ABE">
        <w:rPr>
          <w:rFonts w:asciiTheme="minorBidi" w:hAnsiTheme="minorBidi"/>
        </w:rPr>
        <w:t xml:space="preserve">. </w:t>
      </w:r>
      <w:r w:rsidR="0024688D" w:rsidRPr="00231ABE">
        <w:rPr>
          <w:rFonts w:asciiTheme="minorBidi" w:hAnsiTheme="minorBidi"/>
        </w:rPr>
        <w:t xml:space="preserve">Over this period, </w:t>
      </w:r>
      <w:r w:rsidR="00E4203B">
        <w:rPr>
          <w:rFonts w:asciiTheme="minorBidi" w:hAnsiTheme="minorBidi"/>
        </w:rPr>
        <w:t>nine</w:t>
      </w:r>
      <w:r w:rsidR="00402785" w:rsidRPr="00231ABE">
        <w:rPr>
          <w:rFonts w:asciiTheme="minorBidi" w:hAnsiTheme="minorBidi"/>
        </w:rPr>
        <w:t xml:space="preserve"> TOCs </w:t>
      </w:r>
      <w:r w:rsidR="0024688D" w:rsidRPr="00231ABE">
        <w:rPr>
          <w:rFonts w:asciiTheme="minorBidi" w:hAnsiTheme="minorBidi"/>
        </w:rPr>
        <w:t xml:space="preserve">were </w:t>
      </w:r>
      <w:r w:rsidR="00402785" w:rsidRPr="00231ABE">
        <w:rPr>
          <w:rFonts w:asciiTheme="minorBidi" w:hAnsiTheme="minorBidi"/>
        </w:rPr>
        <w:t>re-franchised</w:t>
      </w:r>
      <w:r w:rsidR="0024688D" w:rsidRPr="00231ABE">
        <w:rPr>
          <w:rFonts w:asciiTheme="minorBidi" w:hAnsiTheme="minorBidi"/>
        </w:rPr>
        <w:t>, with an emphasis, at least initially</w:t>
      </w:r>
      <w:r w:rsidR="00E4203B">
        <w:rPr>
          <w:rFonts w:asciiTheme="minorBidi" w:hAnsiTheme="minorBidi"/>
        </w:rPr>
        <w:t>,</w:t>
      </w:r>
      <w:r w:rsidR="0024688D" w:rsidRPr="00231ABE">
        <w:rPr>
          <w:rFonts w:asciiTheme="minorBidi" w:hAnsiTheme="minorBidi"/>
        </w:rPr>
        <w:t xml:space="preserve"> on longer and more open contracts</w:t>
      </w:r>
      <w:r w:rsidR="00402785" w:rsidRPr="00231ABE">
        <w:rPr>
          <w:rFonts w:asciiTheme="minorBidi" w:hAnsiTheme="minorBidi"/>
        </w:rPr>
        <w:t xml:space="preserve">. </w:t>
      </w:r>
      <w:r w:rsidR="0024688D" w:rsidRPr="00231ABE">
        <w:rPr>
          <w:rFonts w:asciiTheme="minorBidi" w:hAnsiTheme="minorBidi"/>
        </w:rPr>
        <w:t xml:space="preserve"> However, this second phase was </w:t>
      </w:r>
      <w:r w:rsidR="00945E27">
        <w:rPr>
          <w:rFonts w:asciiTheme="minorBidi" w:hAnsiTheme="minorBidi"/>
        </w:rPr>
        <w:t xml:space="preserve">quickly </w:t>
      </w:r>
      <w:r w:rsidR="0024688D" w:rsidRPr="00231ABE">
        <w:rPr>
          <w:rFonts w:asciiTheme="minorBidi" w:hAnsiTheme="minorBidi"/>
        </w:rPr>
        <w:t xml:space="preserve">overtaken by the events that were </w:t>
      </w:r>
      <w:r w:rsidR="006E42DC" w:rsidRPr="00231ABE">
        <w:rPr>
          <w:rFonts w:asciiTheme="minorBidi" w:hAnsiTheme="minorBidi"/>
        </w:rPr>
        <w:t>triggered</w:t>
      </w:r>
      <w:r w:rsidR="0024688D" w:rsidRPr="00231ABE">
        <w:rPr>
          <w:rFonts w:asciiTheme="minorBidi" w:hAnsiTheme="minorBidi"/>
        </w:rPr>
        <w:t xml:space="preserve"> by the Hatfield rail accident in </w:t>
      </w:r>
      <w:r w:rsidR="00702147" w:rsidRPr="00231ABE">
        <w:rPr>
          <w:rFonts w:asciiTheme="minorBidi" w:hAnsiTheme="minorBidi"/>
        </w:rPr>
        <w:t xml:space="preserve">October </w:t>
      </w:r>
      <w:r w:rsidR="0024688D" w:rsidRPr="00231ABE">
        <w:rPr>
          <w:rFonts w:asciiTheme="minorBidi" w:hAnsiTheme="minorBidi"/>
        </w:rPr>
        <w:t>2000</w:t>
      </w:r>
      <w:r w:rsidR="00702147" w:rsidRPr="00231ABE">
        <w:rPr>
          <w:rFonts w:asciiTheme="minorBidi" w:hAnsiTheme="minorBidi"/>
        </w:rPr>
        <w:t xml:space="preserve"> which resulted in the privatised track authority, Railtrack, being placed into administration and being eventually replaced </w:t>
      </w:r>
      <w:r w:rsidR="006E42DC" w:rsidRPr="00231ABE">
        <w:rPr>
          <w:rFonts w:asciiTheme="minorBidi" w:hAnsiTheme="minorBidi"/>
        </w:rPr>
        <w:t xml:space="preserve">some two years later </w:t>
      </w:r>
      <w:r w:rsidR="00702147" w:rsidRPr="00231ABE">
        <w:rPr>
          <w:rFonts w:asciiTheme="minorBidi" w:hAnsiTheme="minorBidi"/>
        </w:rPr>
        <w:t xml:space="preserve">by Network Rail, </w:t>
      </w:r>
      <w:r w:rsidR="006E42DC" w:rsidRPr="00231ABE">
        <w:rPr>
          <w:rFonts w:asciiTheme="minorBidi" w:hAnsiTheme="minorBidi"/>
        </w:rPr>
        <w:t xml:space="preserve">initially a hybrid organisation set up as </w:t>
      </w:r>
      <w:r w:rsidR="00702147" w:rsidRPr="00231ABE">
        <w:rPr>
          <w:rFonts w:asciiTheme="minorBidi" w:hAnsiTheme="minorBidi"/>
        </w:rPr>
        <w:t>a company limited by guarantee</w:t>
      </w:r>
      <w:r w:rsidR="0024688D" w:rsidRPr="00231ABE">
        <w:rPr>
          <w:rFonts w:asciiTheme="minorBidi" w:hAnsiTheme="minorBidi"/>
        </w:rPr>
        <w:t>.</w:t>
      </w:r>
      <w:r w:rsidR="00702147" w:rsidRPr="00231ABE">
        <w:rPr>
          <w:rFonts w:asciiTheme="minorBidi" w:hAnsiTheme="minorBidi"/>
        </w:rPr>
        <w:t xml:space="preserve">  Cost increases were incurred for both infrastructure and operations </w:t>
      </w:r>
      <w:r w:rsidR="00945E27">
        <w:rPr>
          <w:rFonts w:asciiTheme="minorBidi" w:hAnsiTheme="minorBidi"/>
        </w:rPr>
        <w:t xml:space="preserve">(Smith, 2006) </w:t>
      </w:r>
      <w:r w:rsidR="00702147" w:rsidRPr="00231ABE">
        <w:rPr>
          <w:rFonts w:asciiTheme="minorBidi" w:hAnsiTheme="minorBidi"/>
        </w:rPr>
        <w:t>and</w:t>
      </w:r>
      <w:r w:rsidR="000B058B">
        <w:rPr>
          <w:rFonts w:asciiTheme="minorBidi" w:hAnsiTheme="minorBidi"/>
        </w:rPr>
        <w:t>,</w:t>
      </w:r>
      <w:r w:rsidR="00702147" w:rsidRPr="00231ABE">
        <w:rPr>
          <w:rFonts w:asciiTheme="minorBidi" w:hAnsiTheme="minorBidi"/>
        </w:rPr>
        <w:t xml:space="preserve"> largely as a consequence</w:t>
      </w:r>
      <w:r w:rsidR="000B058B">
        <w:rPr>
          <w:rFonts w:asciiTheme="minorBidi" w:hAnsiTheme="minorBidi"/>
        </w:rPr>
        <w:t>,</w:t>
      </w:r>
      <w:r w:rsidR="001C7BA2">
        <w:rPr>
          <w:rFonts w:asciiTheme="minorBidi" w:hAnsiTheme="minorBidi"/>
        </w:rPr>
        <w:t xml:space="preserve"> one </w:t>
      </w:r>
      <w:r w:rsidR="00702147" w:rsidRPr="00231ABE">
        <w:rPr>
          <w:rFonts w:asciiTheme="minorBidi" w:hAnsiTheme="minorBidi"/>
        </w:rPr>
        <w:t>franchise failed (</w:t>
      </w:r>
      <w:proofErr w:type="spellStart"/>
      <w:r w:rsidR="00702147" w:rsidRPr="00231ABE">
        <w:rPr>
          <w:rFonts w:asciiTheme="minorBidi" w:hAnsiTheme="minorBidi"/>
        </w:rPr>
        <w:t>Connex</w:t>
      </w:r>
      <w:proofErr w:type="spellEnd"/>
      <w:r w:rsidR="00702147" w:rsidRPr="00231ABE">
        <w:rPr>
          <w:rFonts w:asciiTheme="minorBidi" w:hAnsiTheme="minorBidi"/>
        </w:rPr>
        <w:t xml:space="preserve"> South Eastern</w:t>
      </w:r>
      <w:r w:rsidR="00945E27">
        <w:rPr>
          <w:rFonts w:asciiTheme="minorBidi" w:hAnsiTheme="minorBidi"/>
        </w:rPr>
        <w:t xml:space="preserve"> – serving part of the London commuter market</w:t>
      </w:r>
      <w:r w:rsidR="00702147" w:rsidRPr="00231ABE">
        <w:rPr>
          <w:rFonts w:asciiTheme="minorBidi" w:hAnsiTheme="minorBidi"/>
        </w:rPr>
        <w:t>), whilst 13 were renegotiated in one form or another</w:t>
      </w:r>
      <w:r w:rsidR="001C7BA2">
        <w:rPr>
          <w:rFonts w:asciiTheme="minorBidi" w:hAnsiTheme="minorBidi"/>
        </w:rPr>
        <w:t xml:space="preserve">, although it should be noted that these </w:t>
      </w:r>
      <w:r w:rsidR="0045294F">
        <w:rPr>
          <w:rFonts w:asciiTheme="minorBidi" w:hAnsiTheme="minorBidi"/>
        </w:rPr>
        <w:t>were, in the main, franchises let during phase one</w:t>
      </w:r>
      <w:r w:rsidR="00702147" w:rsidRPr="00231ABE">
        <w:rPr>
          <w:rFonts w:asciiTheme="minorBidi" w:hAnsiTheme="minorBidi"/>
        </w:rPr>
        <w:t>.</w:t>
      </w:r>
    </w:p>
    <w:p w:rsidR="00BE4632" w:rsidRPr="00231ABE" w:rsidRDefault="00BE4632" w:rsidP="00A61B8B">
      <w:pPr>
        <w:spacing w:after="0" w:line="240" w:lineRule="auto"/>
        <w:rPr>
          <w:rFonts w:asciiTheme="minorBidi" w:hAnsiTheme="minorBidi"/>
        </w:rPr>
      </w:pPr>
    </w:p>
    <w:p w:rsidR="00BE4632" w:rsidRPr="00231ABE" w:rsidRDefault="00702147" w:rsidP="00BE4632">
      <w:pPr>
        <w:spacing w:after="0" w:line="240" w:lineRule="auto"/>
        <w:rPr>
          <w:rFonts w:asciiTheme="minorBidi" w:hAnsiTheme="minorBidi"/>
        </w:rPr>
      </w:pPr>
      <w:r w:rsidRPr="00231ABE">
        <w:rPr>
          <w:rFonts w:asciiTheme="minorBidi" w:hAnsiTheme="minorBidi"/>
        </w:rPr>
        <w:t>As a result</w:t>
      </w:r>
      <w:r w:rsidR="00E4203B">
        <w:rPr>
          <w:rFonts w:asciiTheme="minorBidi" w:hAnsiTheme="minorBidi"/>
        </w:rPr>
        <w:t>,</w:t>
      </w:r>
      <w:r w:rsidRPr="00231ABE">
        <w:rPr>
          <w:rFonts w:asciiTheme="minorBidi" w:hAnsiTheme="minorBidi"/>
        </w:rPr>
        <w:t xml:space="preserve"> Government took greater control of the rail system in the third phase of rail franchising that ran from around </w:t>
      </w:r>
      <w:r w:rsidR="00402785" w:rsidRPr="00231ABE">
        <w:rPr>
          <w:rFonts w:asciiTheme="minorBidi" w:hAnsiTheme="minorBidi"/>
        </w:rPr>
        <w:t>2005</w:t>
      </w:r>
      <w:r w:rsidRPr="00231ABE">
        <w:rPr>
          <w:rFonts w:asciiTheme="minorBidi" w:hAnsiTheme="minorBidi"/>
        </w:rPr>
        <w:t xml:space="preserve"> to 2012</w:t>
      </w:r>
      <w:r w:rsidR="00402785" w:rsidRPr="00231ABE">
        <w:rPr>
          <w:rFonts w:asciiTheme="minorBidi" w:hAnsiTheme="minorBidi"/>
        </w:rPr>
        <w:t xml:space="preserve">. </w:t>
      </w:r>
      <w:r w:rsidRPr="00231ABE">
        <w:rPr>
          <w:rFonts w:asciiTheme="minorBidi" w:hAnsiTheme="minorBidi"/>
        </w:rPr>
        <w:t xml:space="preserve"> The SRA was abolished and its functions largely transferred to the Department for Transport (</w:t>
      </w:r>
      <w:r w:rsidR="00402785" w:rsidRPr="00231ABE">
        <w:rPr>
          <w:rFonts w:asciiTheme="minorBidi" w:hAnsiTheme="minorBidi"/>
        </w:rPr>
        <w:t>DfT</w:t>
      </w:r>
      <w:r w:rsidRPr="00231ABE">
        <w:rPr>
          <w:rFonts w:asciiTheme="minorBidi" w:hAnsiTheme="minorBidi"/>
        </w:rPr>
        <w:t>)</w:t>
      </w:r>
      <w:r w:rsidR="00402785" w:rsidRPr="00231ABE">
        <w:rPr>
          <w:rFonts w:asciiTheme="minorBidi" w:hAnsiTheme="minorBidi"/>
        </w:rPr>
        <w:t xml:space="preserve">. </w:t>
      </w:r>
      <w:r w:rsidR="005467B0" w:rsidRPr="00231ABE">
        <w:rPr>
          <w:rFonts w:asciiTheme="minorBidi" w:hAnsiTheme="minorBidi"/>
        </w:rPr>
        <w:t xml:space="preserve">Over this period </w:t>
      </w:r>
      <w:r w:rsidR="00402785" w:rsidRPr="00231ABE">
        <w:rPr>
          <w:rFonts w:asciiTheme="minorBidi" w:hAnsiTheme="minorBidi"/>
        </w:rPr>
        <w:t>1</w:t>
      </w:r>
      <w:r w:rsidR="005467B0" w:rsidRPr="00231ABE">
        <w:rPr>
          <w:rFonts w:asciiTheme="minorBidi" w:hAnsiTheme="minorBidi"/>
        </w:rPr>
        <w:t>2</w:t>
      </w:r>
      <w:r w:rsidR="00402785" w:rsidRPr="00231ABE">
        <w:rPr>
          <w:rFonts w:asciiTheme="minorBidi" w:hAnsiTheme="minorBidi"/>
        </w:rPr>
        <w:t xml:space="preserve"> TOCs </w:t>
      </w:r>
      <w:r w:rsidR="005467B0" w:rsidRPr="00231ABE">
        <w:rPr>
          <w:rFonts w:asciiTheme="minorBidi" w:hAnsiTheme="minorBidi"/>
        </w:rPr>
        <w:t xml:space="preserve">were </w:t>
      </w:r>
      <w:r w:rsidR="00402785" w:rsidRPr="00231ABE">
        <w:rPr>
          <w:rFonts w:asciiTheme="minorBidi" w:hAnsiTheme="minorBidi"/>
        </w:rPr>
        <w:t>re-franchised</w:t>
      </w:r>
      <w:r w:rsidR="005467B0" w:rsidRPr="00231ABE">
        <w:rPr>
          <w:rFonts w:asciiTheme="minorBidi" w:hAnsiTheme="minorBidi"/>
        </w:rPr>
        <w:t>, with in most cases a cap and collar risk-sharing scheme implemented to overcome concerns that post-</w:t>
      </w:r>
      <w:r w:rsidR="00BE4632" w:rsidRPr="00231ABE">
        <w:rPr>
          <w:rFonts w:asciiTheme="minorBidi" w:hAnsiTheme="minorBidi"/>
        </w:rPr>
        <w:t>Hatfield</w:t>
      </w:r>
      <w:r w:rsidR="005467B0" w:rsidRPr="00231ABE">
        <w:rPr>
          <w:rFonts w:asciiTheme="minorBidi" w:hAnsiTheme="minorBidi"/>
        </w:rPr>
        <w:t xml:space="preserve"> bidders would be excessively risk averse</w:t>
      </w:r>
      <w:r w:rsidR="00402785" w:rsidRPr="00231ABE">
        <w:rPr>
          <w:rFonts w:asciiTheme="minorBidi" w:hAnsiTheme="minorBidi"/>
        </w:rPr>
        <w:t>.</w:t>
      </w:r>
      <w:r w:rsidR="005467B0" w:rsidRPr="00231ABE">
        <w:rPr>
          <w:rFonts w:asciiTheme="minorBidi" w:hAnsiTheme="minorBidi"/>
        </w:rPr>
        <w:t xml:space="preserve"> These arrangements, which typically came into operation after four years of a franchise, involved TOCs sharing 50% of any fares revenue above 102% of the bid profile with the DfT (the cap). Conversely, DfT would make-up 50% of any revenue shortfalls between 96% and 98% of the bid profile and 80% of shortfalls below 96% (th</w:t>
      </w:r>
      <w:r w:rsidR="00F0335C" w:rsidRPr="00231ABE">
        <w:rPr>
          <w:rFonts w:asciiTheme="minorBidi" w:hAnsiTheme="minorBidi"/>
        </w:rPr>
        <w:t>e collar)</w:t>
      </w:r>
      <w:r w:rsidR="005467B0" w:rsidRPr="00231ABE">
        <w:rPr>
          <w:rFonts w:asciiTheme="minorBidi" w:hAnsiTheme="minorBidi"/>
        </w:rPr>
        <w:t>.</w:t>
      </w:r>
      <w:r w:rsidR="00F0335C" w:rsidRPr="00231ABE">
        <w:rPr>
          <w:rFonts w:asciiTheme="minorBidi" w:hAnsiTheme="minorBidi"/>
        </w:rPr>
        <w:t xml:space="preserve"> The outcome was that these arrangements seemed to encourage strategic behaviour, with bids </w:t>
      </w:r>
      <w:proofErr w:type="spellStart"/>
      <w:r w:rsidR="00F0335C" w:rsidRPr="00231ABE">
        <w:rPr>
          <w:rFonts w:asciiTheme="minorBidi" w:hAnsiTheme="minorBidi"/>
        </w:rPr>
        <w:t>backloaded</w:t>
      </w:r>
      <w:proofErr w:type="spellEnd"/>
      <w:r w:rsidR="00F0335C" w:rsidRPr="00231ABE">
        <w:rPr>
          <w:rFonts w:asciiTheme="minorBidi" w:hAnsiTheme="minorBidi"/>
        </w:rPr>
        <w:t xml:space="preserve"> in terms of premium payments and reliant on large revenue growth. There may have been incentives to overstate both revenue and costs at the bidding stage. There were also concerns that subsidy at the beginning of a franchise was being used to finance Parent Group activity and that</w:t>
      </w:r>
      <w:r w:rsidR="00E4203B">
        <w:rPr>
          <w:rFonts w:asciiTheme="minorBidi" w:hAnsiTheme="minorBidi"/>
        </w:rPr>
        <w:t>,</w:t>
      </w:r>
      <w:r w:rsidR="00F0335C" w:rsidRPr="00231ABE">
        <w:rPr>
          <w:rFonts w:asciiTheme="minorBidi" w:hAnsiTheme="minorBidi"/>
        </w:rPr>
        <w:t xml:space="preserve"> once the collar was invoked</w:t>
      </w:r>
      <w:r w:rsidR="00E4203B">
        <w:rPr>
          <w:rFonts w:asciiTheme="minorBidi" w:hAnsiTheme="minorBidi"/>
        </w:rPr>
        <w:t>,</w:t>
      </w:r>
      <w:r w:rsidR="00F0335C" w:rsidRPr="00231ABE">
        <w:rPr>
          <w:rFonts w:asciiTheme="minorBidi" w:hAnsiTheme="minorBidi"/>
        </w:rPr>
        <w:t xml:space="preserve"> the incentive to grow revenue was muted. The problems were symbolised by the successive failures of the TOC operating </w:t>
      </w:r>
      <w:r w:rsidR="00D30206">
        <w:rPr>
          <w:rFonts w:asciiTheme="minorBidi" w:hAnsiTheme="minorBidi"/>
        </w:rPr>
        <w:t xml:space="preserve">long distance </w:t>
      </w:r>
      <w:r w:rsidR="00F0335C" w:rsidRPr="00231ABE">
        <w:rPr>
          <w:rFonts w:asciiTheme="minorBidi" w:hAnsiTheme="minorBidi"/>
        </w:rPr>
        <w:t>services on the East Coast Main Line</w:t>
      </w:r>
      <w:r w:rsidR="00D30206">
        <w:rPr>
          <w:rFonts w:asciiTheme="minorBidi" w:hAnsiTheme="minorBidi"/>
        </w:rPr>
        <w:t xml:space="preserve"> between London and Edinburgh</w:t>
      </w:r>
      <w:r w:rsidR="00E4203B">
        <w:rPr>
          <w:rFonts w:asciiTheme="minorBidi" w:hAnsiTheme="minorBidi"/>
        </w:rPr>
        <w:t>;</w:t>
      </w:r>
      <w:r w:rsidR="00F0335C" w:rsidRPr="00231ABE">
        <w:rPr>
          <w:rFonts w:asciiTheme="minorBidi" w:hAnsiTheme="minorBidi"/>
        </w:rPr>
        <w:t xml:space="preserve"> GNER (in 2007) and National Express East Coast (in 2009)</w:t>
      </w:r>
      <w:r w:rsidR="00BE4632" w:rsidRPr="00231ABE">
        <w:rPr>
          <w:rFonts w:asciiTheme="minorBidi" w:hAnsiTheme="minorBidi"/>
        </w:rPr>
        <w:t xml:space="preserve"> (Preston, 2016, McCartney and </w:t>
      </w:r>
      <w:proofErr w:type="spellStart"/>
      <w:r w:rsidR="00BE4632" w:rsidRPr="00231ABE">
        <w:rPr>
          <w:rFonts w:asciiTheme="minorBidi" w:hAnsiTheme="minorBidi"/>
        </w:rPr>
        <w:t>Stittle</w:t>
      </w:r>
      <w:proofErr w:type="spellEnd"/>
      <w:r w:rsidR="00BE4632" w:rsidRPr="00231ABE">
        <w:rPr>
          <w:rFonts w:asciiTheme="minorBidi" w:hAnsiTheme="minorBidi"/>
        </w:rPr>
        <w:t>, 2011).</w:t>
      </w:r>
      <w:r w:rsidR="00E4203B">
        <w:rPr>
          <w:rFonts w:asciiTheme="minorBidi" w:hAnsiTheme="minorBidi"/>
        </w:rPr>
        <w:t xml:space="preserve"> The current incumbent, Virgin Trains East Coast</w:t>
      </w:r>
      <w:r w:rsidR="002639A0">
        <w:rPr>
          <w:rFonts w:asciiTheme="minorBidi" w:hAnsiTheme="minorBidi"/>
        </w:rPr>
        <w:t xml:space="preserve"> (but 90% owned by Stagecoach)</w:t>
      </w:r>
      <w:r w:rsidR="00E4203B">
        <w:rPr>
          <w:rFonts w:asciiTheme="minorBidi" w:hAnsiTheme="minorBidi"/>
        </w:rPr>
        <w:t>, was also reported to be facing financial difficulties in the summer of 2017 (Ford, 2017)</w:t>
      </w:r>
      <w:r w:rsidR="002639A0">
        <w:rPr>
          <w:rFonts w:asciiTheme="minorBidi" w:hAnsiTheme="minorBidi"/>
        </w:rPr>
        <w:t xml:space="preserve"> and in February 2018 it was announced that this franchise would be terminated in ‘a small number of months’ (BBC, 2018).</w:t>
      </w:r>
    </w:p>
    <w:p w:rsidR="00EA3C9E" w:rsidRPr="00231ABE" w:rsidRDefault="00EA3C9E" w:rsidP="00BE4632">
      <w:pPr>
        <w:spacing w:after="0" w:line="240" w:lineRule="auto"/>
        <w:rPr>
          <w:rFonts w:asciiTheme="minorBidi" w:hAnsiTheme="minorBidi"/>
        </w:rPr>
      </w:pPr>
    </w:p>
    <w:p w:rsidR="00EA3C9E" w:rsidRPr="00231ABE" w:rsidRDefault="00C55E9E" w:rsidP="005427B0">
      <w:pPr>
        <w:spacing w:after="0" w:line="240" w:lineRule="auto"/>
        <w:rPr>
          <w:rFonts w:asciiTheme="minorBidi" w:hAnsiTheme="minorBidi"/>
        </w:rPr>
      </w:pPr>
      <w:r w:rsidRPr="00231ABE">
        <w:rPr>
          <w:rFonts w:asciiTheme="minorBidi" w:hAnsiTheme="minorBidi"/>
        </w:rPr>
        <w:lastRenderedPageBreak/>
        <w:t>Given problems with the cap and collar regime a f</w:t>
      </w:r>
      <w:r w:rsidR="00402785" w:rsidRPr="00231ABE">
        <w:rPr>
          <w:rFonts w:asciiTheme="minorBidi" w:hAnsiTheme="minorBidi"/>
        </w:rPr>
        <w:t>ourth phase</w:t>
      </w:r>
      <w:r w:rsidRPr="00231ABE">
        <w:rPr>
          <w:rFonts w:asciiTheme="minorBidi" w:hAnsiTheme="minorBidi"/>
        </w:rPr>
        <w:t xml:space="preserve"> of franchising </w:t>
      </w:r>
      <w:r w:rsidR="00337F97" w:rsidRPr="00231ABE">
        <w:rPr>
          <w:rFonts w:asciiTheme="minorBidi" w:hAnsiTheme="minorBidi"/>
        </w:rPr>
        <w:t xml:space="preserve">was introduced in </w:t>
      </w:r>
      <w:r w:rsidR="00402785" w:rsidRPr="00231ABE">
        <w:rPr>
          <w:rFonts w:asciiTheme="minorBidi" w:hAnsiTheme="minorBidi"/>
        </w:rPr>
        <w:t>2012</w:t>
      </w:r>
      <w:r w:rsidR="00337F97" w:rsidRPr="00231ABE">
        <w:rPr>
          <w:rFonts w:asciiTheme="minorBidi" w:hAnsiTheme="minorBidi"/>
        </w:rPr>
        <w:t>, with the introduction of the Subordinated Loan Facility (SLF),</w:t>
      </w:r>
      <w:r w:rsidR="0081479D">
        <w:rPr>
          <w:rFonts w:asciiTheme="minorBidi" w:hAnsiTheme="minorBidi"/>
        </w:rPr>
        <w:t xml:space="preserve"> which </w:t>
      </w:r>
      <w:r w:rsidR="0081479D" w:rsidRPr="0081479D">
        <w:rPr>
          <w:rFonts w:asciiTheme="minorBidi" w:hAnsiTheme="minorBidi"/>
        </w:rPr>
        <w:t xml:space="preserve">is capital provided by the bidder’s parent company, used to cover operator losses, protect the </w:t>
      </w:r>
      <w:r w:rsidR="005427B0">
        <w:rPr>
          <w:rFonts w:asciiTheme="minorBidi" w:hAnsiTheme="minorBidi"/>
        </w:rPr>
        <w:t>DfT</w:t>
      </w:r>
      <w:r w:rsidR="0081479D" w:rsidRPr="0081479D">
        <w:rPr>
          <w:rFonts w:asciiTheme="minorBidi" w:hAnsiTheme="minorBidi"/>
        </w:rPr>
        <w:t xml:space="preserve"> against default and to guarantee premium payments. </w:t>
      </w:r>
      <w:r w:rsidR="002639A0">
        <w:rPr>
          <w:rFonts w:asciiTheme="minorBidi" w:hAnsiTheme="minorBidi"/>
        </w:rPr>
        <w:t xml:space="preserve"> </w:t>
      </w:r>
      <w:r w:rsidR="0081479D">
        <w:rPr>
          <w:rFonts w:asciiTheme="minorBidi" w:hAnsiTheme="minorBidi"/>
        </w:rPr>
        <w:t xml:space="preserve">In addition, there was also a performance bond to </w:t>
      </w:r>
      <w:r w:rsidR="0081479D" w:rsidRPr="0081479D">
        <w:rPr>
          <w:rFonts w:asciiTheme="minorBidi" w:hAnsiTheme="minorBidi"/>
        </w:rPr>
        <w:t>cover the cost to the D</w:t>
      </w:r>
      <w:r w:rsidR="0081479D">
        <w:rPr>
          <w:rFonts w:asciiTheme="minorBidi" w:hAnsiTheme="minorBidi"/>
        </w:rPr>
        <w:t>fT</w:t>
      </w:r>
      <w:r w:rsidR="0081479D" w:rsidRPr="0081479D">
        <w:rPr>
          <w:rFonts w:asciiTheme="minorBidi" w:hAnsiTheme="minorBidi"/>
        </w:rPr>
        <w:t xml:space="preserve"> of running services and re</w:t>
      </w:r>
      <w:r w:rsidR="0081479D">
        <w:rPr>
          <w:rFonts w:asciiTheme="minorBidi" w:hAnsiTheme="minorBidi"/>
        </w:rPr>
        <w:t>-</w:t>
      </w:r>
      <w:r w:rsidR="0081479D" w:rsidRPr="0081479D">
        <w:rPr>
          <w:rFonts w:asciiTheme="minorBidi" w:hAnsiTheme="minorBidi"/>
        </w:rPr>
        <w:t>letting a franchise if the operator defaults</w:t>
      </w:r>
      <w:r w:rsidR="0081479D">
        <w:rPr>
          <w:rFonts w:asciiTheme="minorBidi" w:hAnsiTheme="minorBidi"/>
        </w:rPr>
        <w:t>.</w:t>
      </w:r>
      <w:r w:rsidR="002639A0">
        <w:rPr>
          <w:rFonts w:asciiTheme="minorBidi" w:hAnsiTheme="minorBidi"/>
        </w:rPr>
        <w:t xml:space="preserve"> Th</w:t>
      </w:r>
      <w:r w:rsidR="0081479D">
        <w:rPr>
          <w:rFonts w:asciiTheme="minorBidi" w:hAnsiTheme="minorBidi"/>
        </w:rPr>
        <w:t>ese measures</w:t>
      </w:r>
      <w:r w:rsidR="002639A0">
        <w:rPr>
          <w:rFonts w:asciiTheme="minorBidi" w:hAnsiTheme="minorBidi"/>
        </w:rPr>
        <w:t xml:space="preserve"> </w:t>
      </w:r>
      <w:r w:rsidR="00337F97" w:rsidRPr="00231ABE">
        <w:rPr>
          <w:rFonts w:asciiTheme="minorBidi" w:hAnsiTheme="minorBidi"/>
        </w:rPr>
        <w:t>w</w:t>
      </w:r>
      <w:r w:rsidR="0081479D">
        <w:rPr>
          <w:rFonts w:asciiTheme="minorBidi" w:hAnsiTheme="minorBidi"/>
        </w:rPr>
        <w:t>ere</w:t>
      </w:r>
      <w:r w:rsidR="00337F97" w:rsidRPr="00231ABE">
        <w:rPr>
          <w:rFonts w:asciiTheme="minorBidi" w:hAnsiTheme="minorBidi"/>
        </w:rPr>
        <w:t xml:space="preserve"> designed to discourage overoptimistic bidding</w:t>
      </w:r>
      <w:r w:rsidR="0081479D">
        <w:rPr>
          <w:rFonts w:asciiTheme="minorBidi" w:hAnsiTheme="minorBidi"/>
        </w:rPr>
        <w:t xml:space="preserve"> (</w:t>
      </w:r>
      <w:r w:rsidR="007B3E8F">
        <w:rPr>
          <w:rFonts w:asciiTheme="minorBidi" w:hAnsiTheme="minorBidi"/>
        </w:rPr>
        <w:t>HC796</w:t>
      </w:r>
      <w:r w:rsidR="0081479D">
        <w:rPr>
          <w:rFonts w:asciiTheme="minorBidi" w:hAnsiTheme="minorBidi"/>
        </w:rPr>
        <w:t>, 2012)</w:t>
      </w:r>
      <w:proofErr w:type="gramStart"/>
      <w:r w:rsidR="0081479D">
        <w:rPr>
          <w:rFonts w:asciiTheme="minorBidi" w:hAnsiTheme="minorBidi"/>
        </w:rPr>
        <w:t>,</w:t>
      </w:r>
      <w:proofErr w:type="gramEnd"/>
      <w:r w:rsidR="0081479D">
        <w:rPr>
          <w:rFonts w:asciiTheme="minorBidi" w:hAnsiTheme="minorBidi"/>
        </w:rPr>
        <w:t xml:space="preserve"> although there was a problem in that the</w:t>
      </w:r>
      <w:r w:rsidR="00E4257C">
        <w:rPr>
          <w:rFonts w:asciiTheme="minorBidi" w:hAnsiTheme="minorBidi"/>
        </w:rPr>
        <w:t xml:space="preserve"> SLF was not known in advance</w:t>
      </w:r>
      <w:r w:rsidR="00402785" w:rsidRPr="00231ABE">
        <w:rPr>
          <w:rFonts w:asciiTheme="minorBidi" w:hAnsiTheme="minorBidi"/>
        </w:rPr>
        <w:t xml:space="preserve">. </w:t>
      </w:r>
      <w:r w:rsidR="00E4257C">
        <w:rPr>
          <w:rFonts w:asciiTheme="minorBidi" w:hAnsiTheme="minorBidi"/>
        </w:rPr>
        <w:t>Mor</w:t>
      </w:r>
      <w:r w:rsidR="00337F97" w:rsidRPr="00231ABE">
        <w:rPr>
          <w:rFonts w:asciiTheme="minorBidi" w:hAnsiTheme="minorBidi"/>
        </w:rPr>
        <w:t>e</w:t>
      </w:r>
      <w:r w:rsidR="00E4257C">
        <w:rPr>
          <w:rFonts w:asciiTheme="minorBidi" w:hAnsiTheme="minorBidi"/>
        </w:rPr>
        <w:t>o</w:t>
      </w:r>
      <w:r w:rsidR="00337F97" w:rsidRPr="00231ABE">
        <w:rPr>
          <w:rFonts w:asciiTheme="minorBidi" w:hAnsiTheme="minorBidi"/>
        </w:rPr>
        <w:t>ver, the first application for</w:t>
      </w:r>
      <w:r w:rsidR="00402785" w:rsidRPr="00231ABE">
        <w:rPr>
          <w:rFonts w:asciiTheme="minorBidi" w:hAnsiTheme="minorBidi"/>
        </w:rPr>
        <w:t xml:space="preserve"> </w:t>
      </w:r>
      <w:r w:rsidR="00337F97" w:rsidRPr="00231ABE">
        <w:rPr>
          <w:rFonts w:asciiTheme="minorBidi" w:hAnsiTheme="minorBidi"/>
        </w:rPr>
        <w:t xml:space="preserve">the </w:t>
      </w:r>
      <w:r w:rsidR="00402785" w:rsidRPr="00231ABE">
        <w:rPr>
          <w:rFonts w:asciiTheme="minorBidi" w:hAnsiTheme="minorBidi"/>
        </w:rPr>
        <w:t xml:space="preserve">West Coast </w:t>
      </w:r>
      <w:r w:rsidR="00337F97" w:rsidRPr="00231ABE">
        <w:rPr>
          <w:rFonts w:asciiTheme="minorBidi" w:hAnsiTheme="minorBidi"/>
        </w:rPr>
        <w:t>f</w:t>
      </w:r>
      <w:r w:rsidR="00402785" w:rsidRPr="00231ABE">
        <w:rPr>
          <w:rFonts w:asciiTheme="minorBidi" w:hAnsiTheme="minorBidi"/>
        </w:rPr>
        <w:t>ranchise</w:t>
      </w:r>
      <w:r w:rsidR="00337F97" w:rsidRPr="00231ABE">
        <w:rPr>
          <w:rFonts w:asciiTheme="minorBidi" w:hAnsiTheme="minorBidi"/>
        </w:rPr>
        <w:t xml:space="preserve"> </w:t>
      </w:r>
      <w:r w:rsidR="00E4257C">
        <w:rPr>
          <w:rFonts w:asciiTheme="minorBidi" w:hAnsiTheme="minorBidi"/>
        </w:rPr>
        <w:t xml:space="preserve">(that provided long distance services on the West Coast Main Line between London and Glasgow) </w:t>
      </w:r>
      <w:r w:rsidR="00337F97" w:rsidRPr="00231ABE">
        <w:rPr>
          <w:rFonts w:asciiTheme="minorBidi" w:hAnsiTheme="minorBidi"/>
        </w:rPr>
        <w:t>revealed errors in the calculation of the SLF</w:t>
      </w:r>
      <w:r w:rsidR="00E4257C">
        <w:rPr>
          <w:rFonts w:asciiTheme="minorBidi" w:hAnsiTheme="minorBidi"/>
        </w:rPr>
        <w:t xml:space="preserve">. This led to </w:t>
      </w:r>
      <w:r w:rsidR="00337F97" w:rsidRPr="00231ABE">
        <w:rPr>
          <w:rFonts w:asciiTheme="minorBidi" w:hAnsiTheme="minorBidi"/>
        </w:rPr>
        <w:t xml:space="preserve">the subsequent cancellation of the West Coast franchise, the suspension of the overall franchising programme </w:t>
      </w:r>
      <w:r w:rsidR="00402785" w:rsidRPr="00231ABE">
        <w:rPr>
          <w:rFonts w:asciiTheme="minorBidi" w:hAnsiTheme="minorBidi"/>
        </w:rPr>
        <w:t xml:space="preserve">and </w:t>
      </w:r>
      <w:r w:rsidR="00337F97" w:rsidRPr="00231ABE">
        <w:rPr>
          <w:rFonts w:asciiTheme="minorBidi" w:hAnsiTheme="minorBidi"/>
        </w:rPr>
        <w:t xml:space="preserve">the </w:t>
      </w:r>
      <w:r w:rsidR="00402785" w:rsidRPr="00231ABE">
        <w:rPr>
          <w:rFonts w:asciiTheme="minorBidi" w:hAnsiTheme="minorBidi"/>
        </w:rPr>
        <w:t xml:space="preserve">instigation of the Laidlaw Enquiry </w:t>
      </w:r>
      <w:r w:rsidR="00337F97" w:rsidRPr="00231ABE">
        <w:rPr>
          <w:rFonts w:asciiTheme="minorBidi" w:hAnsiTheme="minorBidi"/>
        </w:rPr>
        <w:t xml:space="preserve">(HC 809, 2012) </w:t>
      </w:r>
      <w:r w:rsidR="00402785" w:rsidRPr="00231ABE">
        <w:rPr>
          <w:rFonts w:asciiTheme="minorBidi" w:hAnsiTheme="minorBidi"/>
        </w:rPr>
        <w:t xml:space="preserve">and </w:t>
      </w:r>
      <w:r w:rsidR="00337F97" w:rsidRPr="00231ABE">
        <w:rPr>
          <w:rFonts w:asciiTheme="minorBidi" w:hAnsiTheme="minorBidi"/>
        </w:rPr>
        <w:t xml:space="preserve">the </w:t>
      </w:r>
      <w:r w:rsidR="00402785" w:rsidRPr="00231ABE">
        <w:rPr>
          <w:rFonts w:asciiTheme="minorBidi" w:hAnsiTheme="minorBidi"/>
        </w:rPr>
        <w:t>Brown Review</w:t>
      </w:r>
      <w:r w:rsidR="00337F97" w:rsidRPr="00231ABE">
        <w:rPr>
          <w:rFonts w:asciiTheme="minorBidi" w:hAnsiTheme="minorBidi"/>
        </w:rPr>
        <w:t xml:space="preserve"> (Cm8526, 2013)</w:t>
      </w:r>
      <w:r w:rsidR="00BE4632" w:rsidRPr="00231ABE">
        <w:rPr>
          <w:rFonts w:asciiTheme="minorBidi" w:hAnsiTheme="minorBidi"/>
        </w:rPr>
        <w:t xml:space="preserve"> (see also </w:t>
      </w:r>
      <w:proofErr w:type="spellStart"/>
      <w:r w:rsidR="00BE4632" w:rsidRPr="00231ABE">
        <w:rPr>
          <w:rFonts w:asciiTheme="minorBidi" w:hAnsiTheme="minorBidi"/>
        </w:rPr>
        <w:t>Jupe</w:t>
      </w:r>
      <w:proofErr w:type="spellEnd"/>
      <w:r w:rsidR="00BE4632" w:rsidRPr="00231ABE">
        <w:rPr>
          <w:rFonts w:asciiTheme="minorBidi" w:hAnsiTheme="minorBidi"/>
        </w:rPr>
        <w:t>, 2013)</w:t>
      </w:r>
      <w:r w:rsidR="00402785" w:rsidRPr="00231ABE">
        <w:rPr>
          <w:rFonts w:asciiTheme="minorBidi" w:hAnsiTheme="minorBidi"/>
        </w:rPr>
        <w:t>.</w:t>
      </w:r>
    </w:p>
    <w:p w:rsidR="00BE4632" w:rsidRPr="00231ABE" w:rsidRDefault="00BE4632" w:rsidP="00A61B8B">
      <w:pPr>
        <w:spacing w:after="0" w:line="240" w:lineRule="auto"/>
        <w:rPr>
          <w:rFonts w:asciiTheme="minorBidi" w:hAnsiTheme="minorBidi"/>
        </w:rPr>
      </w:pPr>
    </w:p>
    <w:p w:rsidR="004832AF" w:rsidRPr="00231ABE" w:rsidRDefault="004832AF" w:rsidP="005427B0">
      <w:pPr>
        <w:spacing w:after="0" w:line="240" w:lineRule="auto"/>
        <w:rPr>
          <w:rFonts w:asciiTheme="minorBidi" w:hAnsiTheme="minorBidi"/>
        </w:rPr>
      </w:pPr>
      <w:r w:rsidRPr="00231ABE">
        <w:rPr>
          <w:rFonts w:asciiTheme="minorBidi" w:hAnsiTheme="minorBidi"/>
        </w:rPr>
        <w:t>The f</w:t>
      </w:r>
      <w:r w:rsidR="00402785" w:rsidRPr="00231ABE">
        <w:rPr>
          <w:rFonts w:asciiTheme="minorBidi" w:hAnsiTheme="minorBidi"/>
        </w:rPr>
        <w:t xml:space="preserve">ifth phase </w:t>
      </w:r>
      <w:r w:rsidRPr="00231ABE">
        <w:rPr>
          <w:rFonts w:asciiTheme="minorBidi" w:hAnsiTheme="minorBidi"/>
        </w:rPr>
        <w:t xml:space="preserve">of franchising commenced in </w:t>
      </w:r>
      <w:r w:rsidR="00402785" w:rsidRPr="00231ABE">
        <w:rPr>
          <w:rFonts w:asciiTheme="minorBidi" w:hAnsiTheme="minorBidi"/>
        </w:rPr>
        <w:t>2014</w:t>
      </w:r>
      <w:r w:rsidRPr="00231ABE">
        <w:rPr>
          <w:rFonts w:asciiTheme="minorBidi" w:hAnsiTheme="minorBidi"/>
        </w:rPr>
        <w:t xml:space="preserve">, with the DfT taking what might be described as a </w:t>
      </w:r>
      <w:r w:rsidR="005427B0">
        <w:rPr>
          <w:rFonts w:asciiTheme="minorBidi" w:hAnsiTheme="minorBidi"/>
        </w:rPr>
        <w:t>‘</w:t>
      </w:r>
      <w:r w:rsidRPr="00231ABE">
        <w:rPr>
          <w:rFonts w:asciiTheme="minorBidi" w:hAnsiTheme="minorBidi"/>
        </w:rPr>
        <w:t>horses for course</w:t>
      </w:r>
      <w:r w:rsidR="005427B0">
        <w:rPr>
          <w:rFonts w:asciiTheme="minorBidi" w:hAnsiTheme="minorBidi"/>
        </w:rPr>
        <w:t>s’</w:t>
      </w:r>
      <w:r w:rsidRPr="00231ABE">
        <w:rPr>
          <w:rFonts w:asciiTheme="minorBidi" w:hAnsiTheme="minorBidi"/>
        </w:rPr>
        <w:t xml:space="preserve"> approach</w:t>
      </w:r>
      <w:r w:rsidR="001C7BA2">
        <w:rPr>
          <w:rFonts w:asciiTheme="minorBidi" w:hAnsiTheme="minorBidi"/>
        </w:rPr>
        <w:t xml:space="preserve"> (Preston, 2017)</w:t>
      </w:r>
      <w:r w:rsidR="00402785" w:rsidRPr="00231ABE">
        <w:rPr>
          <w:rFonts w:asciiTheme="minorBidi" w:hAnsiTheme="minorBidi"/>
        </w:rPr>
        <w:t xml:space="preserve">. </w:t>
      </w:r>
      <w:r w:rsidRPr="00231ABE">
        <w:rPr>
          <w:rFonts w:asciiTheme="minorBidi" w:hAnsiTheme="minorBidi"/>
        </w:rPr>
        <w:t>As of</w:t>
      </w:r>
      <w:r w:rsidR="001C7BA2">
        <w:rPr>
          <w:rFonts w:asciiTheme="minorBidi" w:hAnsiTheme="minorBidi"/>
        </w:rPr>
        <w:t xml:space="preserve"> February 2018</w:t>
      </w:r>
      <w:r w:rsidRPr="00231ABE">
        <w:rPr>
          <w:rFonts w:asciiTheme="minorBidi" w:hAnsiTheme="minorBidi"/>
        </w:rPr>
        <w:t xml:space="preserve">, there have been </w:t>
      </w:r>
      <w:r w:rsidR="001C7BA2">
        <w:rPr>
          <w:rFonts w:asciiTheme="minorBidi" w:hAnsiTheme="minorBidi"/>
        </w:rPr>
        <w:t>nine</w:t>
      </w:r>
      <w:r w:rsidRPr="00231ABE">
        <w:rPr>
          <w:rFonts w:asciiTheme="minorBidi" w:hAnsiTheme="minorBidi"/>
        </w:rPr>
        <w:t xml:space="preserve"> re-</w:t>
      </w:r>
      <w:r w:rsidR="00402785" w:rsidRPr="00231ABE">
        <w:rPr>
          <w:rFonts w:asciiTheme="minorBidi" w:hAnsiTheme="minorBidi"/>
        </w:rPr>
        <w:t>franchises</w:t>
      </w:r>
      <w:r w:rsidRPr="00231ABE">
        <w:rPr>
          <w:rStyle w:val="FootnoteReference"/>
          <w:rFonts w:asciiTheme="minorBidi" w:hAnsiTheme="minorBidi"/>
        </w:rPr>
        <w:footnoteReference w:id="1"/>
      </w:r>
      <w:r w:rsidR="00963D45" w:rsidRPr="00231ABE">
        <w:rPr>
          <w:rFonts w:asciiTheme="minorBidi" w:hAnsiTheme="minorBidi"/>
        </w:rPr>
        <w:t xml:space="preserve"> let</w:t>
      </w:r>
      <w:r w:rsidRPr="00231ABE">
        <w:rPr>
          <w:rFonts w:asciiTheme="minorBidi" w:hAnsiTheme="minorBidi"/>
        </w:rPr>
        <w:t xml:space="preserve">, </w:t>
      </w:r>
      <w:r w:rsidR="001C7BA2">
        <w:rPr>
          <w:rFonts w:asciiTheme="minorBidi" w:hAnsiTheme="minorBidi"/>
        </w:rPr>
        <w:t>with a further two at an advanced stage (South Eastern and West Coast Partnership)</w:t>
      </w:r>
      <w:r w:rsidR="005427B0">
        <w:rPr>
          <w:rFonts w:asciiTheme="minorBidi" w:hAnsiTheme="minorBidi"/>
        </w:rPr>
        <w:t>.</w:t>
      </w:r>
      <w:r w:rsidR="001C7BA2">
        <w:rPr>
          <w:rFonts w:asciiTheme="minorBidi" w:hAnsiTheme="minorBidi"/>
        </w:rPr>
        <w:t xml:space="preserve"> </w:t>
      </w:r>
      <w:r w:rsidR="005427B0">
        <w:rPr>
          <w:rFonts w:asciiTheme="minorBidi" w:hAnsiTheme="minorBidi"/>
        </w:rPr>
        <w:t>I</w:t>
      </w:r>
      <w:r w:rsidRPr="00231ABE">
        <w:rPr>
          <w:rFonts w:asciiTheme="minorBidi" w:hAnsiTheme="minorBidi"/>
        </w:rPr>
        <w:t>n addition</w:t>
      </w:r>
      <w:r w:rsidR="005427B0">
        <w:rPr>
          <w:rFonts w:asciiTheme="minorBidi" w:hAnsiTheme="minorBidi"/>
        </w:rPr>
        <w:t xml:space="preserve">, </w:t>
      </w:r>
      <w:r w:rsidRPr="00231ABE">
        <w:rPr>
          <w:rFonts w:asciiTheme="minorBidi" w:hAnsiTheme="minorBidi"/>
        </w:rPr>
        <w:t xml:space="preserve">some 12 direct awards </w:t>
      </w:r>
      <w:r w:rsidR="005427B0">
        <w:rPr>
          <w:rFonts w:asciiTheme="minorBidi" w:hAnsiTheme="minorBidi"/>
        </w:rPr>
        <w:t xml:space="preserve">have been made </w:t>
      </w:r>
      <w:r w:rsidRPr="00231ABE">
        <w:rPr>
          <w:rFonts w:asciiTheme="minorBidi" w:hAnsiTheme="minorBidi"/>
        </w:rPr>
        <w:t>to bridge the gaps caused by the suspension of the fourth phase of franchising</w:t>
      </w:r>
      <w:r w:rsidR="00402785" w:rsidRPr="00231ABE">
        <w:rPr>
          <w:rFonts w:asciiTheme="minorBidi" w:hAnsiTheme="minorBidi"/>
        </w:rPr>
        <w:t>.</w:t>
      </w:r>
      <w:r w:rsidRPr="00231ABE">
        <w:rPr>
          <w:rFonts w:asciiTheme="minorBidi" w:hAnsiTheme="minorBidi"/>
        </w:rPr>
        <w:t xml:space="preserve"> In order of risk increasing with the TOC, this phase has included management contracts (e.g. West Coast since 2012), legacy cap and collar arrangements (e.g. Southern up to 2015), new revenue risk sharing arrangement (e.g. Thameslink from 2014), revenue share and support (e.g. Greater Anglia), GDP based mechanisms (e.g. East Coast) and all risks with the TOC (e.g. Essex </w:t>
      </w:r>
      <w:proofErr w:type="spellStart"/>
      <w:r w:rsidRPr="00231ABE">
        <w:rPr>
          <w:rFonts w:asciiTheme="minorBidi" w:hAnsiTheme="minorBidi"/>
        </w:rPr>
        <w:t>Thameside</w:t>
      </w:r>
      <w:proofErr w:type="spellEnd"/>
      <w:r w:rsidRPr="00231ABE">
        <w:rPr>
          <w:rFonts w:asciiTheme="minorBidi" w:hAnsiTheme="minorBidi"/>
        </w:rPr>
        <w:t>).</w:t>
      </w:r>
      <w:r w:rsidR="00963D45" w:rsidRPr="00231ABE">
        <w:rPr>
          <w:rFonts w:asciiTheme="minorBidi" w:hAnsiTheme="minorBidi"/>
        </w:rPr>
        <w:t xml:space="preserve"> A further </w:t>
      </w:r>
      <w:r w:rsidR="001C7BA2">
        <w:rPr>
          <w:rFonts w:asciiTheme="minorBidi" w:hAnsiTheme="minorBidi"/>
        </w:rPr>
        <w:t xml:space="preserve">eight </w:t>
      </w:r>
      <w:r w:rsidR="00963D45" w:rsidRPr="00231ABE">
        <w:rPr>
          <w:rFonts w:asciiTheme="minorBidi" w:hAnsiTheme="minorBidi"/>
        </w:rPr>
        <w:t xml:space="preserve">awards are expected by 2022. </w:t>
      </w:r>
    </w:p>
    <w:p w:rsidR="00BE4632" w:rsidRPr="00231ABE" w:rsidRDefault="00BE4632" w:rsidP="00A61B8B">
      <w:pPr>
        <w:spacing w:after="0" w:line="240" w:lineRule="auto"/>
        <w:rPr>
          <w:rFonts w:asciiTheme="minorBidi" w:hAnsiTheme="minorBidi"/>
        </w:rPr>
      </w:pPr>
    </w:p>
    <w:p w:rsidR="0045294F" w:rsidRDefault="007473D9" w:rsidP="005427B0">
      <w:pPr>
        <w:spacing w:after="0" w:line="240" w:lineRule="auto"/>
        <w:rPr>
          <w:rFonts w:asciiTheme="minorBidi" w:hAnsiTheme="minorBidi"/>
        </w:rPr>
      </w:pPr>
      <w:r w:rsidRPr="00231ABE">
        <w:rPr>
          <w:rFonts w:asciiTheme="minorBidi" w:hAnsiTheme="minorBidi"/>
        </w:rPr>
        <w:t>Overall, franchising has seen a lot of changes. The number of TOCs has reduced from 25 to 18, largely in an attempt to reduce the number of operators</w:t>
      </w:r>
      <w:r w:rsidR="008015BA">
        <w:rPr>
          <w:rFonts w:asciiTheme="minorBidi" w:hAnsiTheme="minorBidi"/>
        </w:rPr>
        <w:t xml:space="preserve"> at London termini</w:t>
      </w:r>
      <w:r w:rsidRPr="00231ABE">
        <w:rPr>
          <w:rFonts w:asciiTheme="minorBidi" w:hAnsiTheme="minorBidi"/>
        </w:rPr>
        <w:t xml:space="preserve">. Re-franchising has involved a lot of turnover, with the incumbent often losing the franchise (as with </w:t>
      </w:r>
      <w:r w:rsidR="005427B0">
        <w:rPr>
          <w:rFonts w:asciiTheme="minorBidi" w:hAnsiTheme="minorBidi"/>
        </w:rPr>
        <w:t xml:space="preserve">the longest surviving incumbent, </w:t>
      </w:r>
      <w:r w:rsidRPr="00231ABE">
        <w:rPr>
          <w:rFonts w:asciiTheme="minorBidi" w:hAnsiTheme="minorBidi"/>
        </w:rPr>
        <w:t>Stagecoach</w:t>
      </w:r>
      <w:r w:rsidR="005427B0">
        <w:rPr>
          <w:rFonts w:asciiTheme="minorBidi" w:hAnsiTheme="minorBidi"/>
        </w:rPr>
        <w:t>,</w:t>
      </w:r>
      <w:r w:rsidRPr="00231ABE">
        <w:rPr>
          <w:rFonts w:asciiTheme="minorBidi" w:hAnsiTheme="minorBidi"/>
        </w:rPr>
        <w:t xml:space="preserve"> and the South Western franchise in 2017). Another feature has been the growth of the role of foreign ownership</w:t>
      </w:r>
      <w:r w:rsidR="005427B0">
        <w:rPr>
          <w:rFonts w:asciiTheme="minorBidi" w:hAnsiTheme="minorBidi"/>
        </w:rPr>
        <w:t xml:space="preserve">. By Spring 2018, </w:t>
      </w:r>
      <w:r w:rsidRPr="00231ABE">
        <w:rPr>
          <w:rFonts w:asciiTheme="minorBidi" w:hAnsiTheme="minorBidi"/>
        </w:rPr>
        <w:t>1</w:t>
      </w:r>
      <w:r w:rsidR="005427B0">
        <w:rPr>
          <w:rFonts w:asciiTheme="minorBidi" w:hAnsiTheme="minorBidi"/>
        </w:rPr>
        <w:t>3</w:t>
      </w:r>
      <w:r w:rsidRPr="00231ABE">
        <w:rPr>
          <w:rFonts w:asciiTheme="minorBidi" w:hAnsiTheme="minorBidi"/>
        </w:rPr>
        <w:t xml:space="preserve"> of the TOCs ha</w:t>
      </w:r>
      <w:r w:rsidR="005427B0">
        <w:rPr>
          <w:rFonts w:asciiTheme="minorBidi" w:hAnsiTheme="minorBidi"/>
        </w:rPr>
        <w:t>d</w:t>
      </w:r>
      <w:r w:rsidRPr="00231ABE">
        <w:rPr>
          <w:rFonts w:asciiTheme="minorBidi" w:hAnsiTheme="minorBidi"/>
        </w:rPr>
        <w:t xml:space="preserve"> some form of foreign control, includ</w:t>
      </w:r>
      <w:r w:rsidR="005427B0">
        <w:rPr>
          <w:rFonts w:asciiTheme="minorBidi" w:hAnsiTheme="minorBidi"/>
        </w:rPr>
        <w:t xml:space="preserve">ing </w:t>
      </w:r>
      <w:r w:rsidRPr="00231ABE">
        <w:rPr>
          <w:rFonts w:asciiTheme="minorBidi" w:hAnsiTheme="minorBidi"/>
        </w:rPr>
        <w:t xml:space="preserve">operators from France, Germany, </w:t>
      </w:r>
      <w:r w:rsidR="005427B0">
        <w:rPr>
          <w:rFonts w:asciiTheme="minorBidi" w:hAnsiTheme="minorBidi"/>
        </w:rPr>
        <w:t xml:space="preserve">Hong Kong, </w:t>
      </w:r>
      <w:r w:rsidRPr="00231ABE">
        <w:rPr>
          <w:rFonts w:asciiTheme="minorBidi" w:hAnsiTheme="minorBidi"/>
        </w:rPr>
        <w:t>Italy</w:t>
      </w:r>
      <w:r w:rsidR="005427B0">
        <w:rPr>
          <w:rFonts w:asciiTheme="minorBidi" w:hAnsiTheme="minorBidi"/>
        </w:rPr>
        <w:t>, Japan</w:t>
      </w:r>
      <w:r w:rsidRPr="00231ABE">
        <w:rPr>
          <w:rFonts w:asciiTheme="minorBidi" w:hAnsiTheme="minorBidi"/>
        </w:rPr>
        <w:t xml:space="preserve"> and the Netherlands</w:t>
      </w:r>
      <w:r w:rsidR="005427B0">
        <w:rPr>
          <w:rFonts w:asciiTheme="minorBidi" w:hAnsiTheme="minorBidi"/>
        </w:rPr>
        <w:t>, many of them state owned</w:t>
      </w:r>
      <w:r w:rsidRPr="00231ABE">
        <w:rPr>
          <w:rFonts w:asciiTheme="minorBidi" w:hAnsiTheme="minorBidi"/>
        </w:rPr>
        <w:t>.</w:t>
      </w:r>
    </w:p>
    <w:p w:rsidR="00BE4632" w:rsidRPr="00231ABE" w:rsidRDefault="0045294F" w:rsidP="005427B0">
      <w:pPr>
        <w:rPr>
          <w:rFonts w:asciiTheme="minorBidi" w:hAnsiTheme="minorBidi"/>
          <w:b/>
          <w:bCs/>
        </w:rPr>
      </w:pPr>
      <w:r>
        <w:rPr>
          <w:rFonts w:asciiTheme="minorBidi" w:hAnsiTheme="minorBidi"/>
        </w:rPr>
        <w:br w:type="page"/>
      </w:r>
      <w:r w:rsidR="00BE4632" w:rsidRPr="00231ABE">
        <w:rPr>
          <w:rFonts w:asciiTheme="minorBidi" w:hAnsiTheme="minorBidi"/>
          <w:b/>
          <w:bCs/>
        </w:rPr>
        <w:lastRenderedPageBreak/>
        <w:t>Table 1: The Five Phases of Rail Franchising</w:t>
      </w:r>
    </w:p>
    <w:tbl>
      <w:tblPr>
        <w:tblW w:w="9464" w:type="dxa"/>
        <w:tblCellMar>
          <w:left w:w="0" w:type="dxa"/>
          <w:right w:w="0" w:type="dxa"/>
        </w:tblCellMar>
        <w:tblLook w:val="04A0" w:firstRow="1" w:lastRow="0" w:firstColumn="1" w:lastColumn="0" w:noHBand="0" w:noVBand="1"/>
      </w:tblPr>
      <w:tblGrid>
        <w:gridCol w:w="959"/>
        <w:gridCol w:w="1701"/>
        <w:gridCol w:w="2410"/>
        <w:gridCol w:w="2551"/>
        <w:gridCol w:w="1843"/>
      </w:tblGrid>
      <w:tr w:rsidR="000252E7" w:rsidRPr="00231ABE" w:rsidTr="00BE4632">
        <w:trPr>
          <w:trHeight w:val="675"/>
        </w:trPr>
        <w:tc>
          <w:tcPr>
            <w:tcW w:w="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b/>
                <w:bCs/>
              </w:rPr>
              <w:t>Phase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b/>
                <w:bCs/>
              </w:rPr>
              <w:t>Dates</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b/>
                <w:bCs/>
              </w:rPr>
              <w:t>Responsible</w:t>
            </w:r>
          </w:p>
          <w:p w:rsidR="000252E7" w:rsidRPr="00231ABE" w:rsidRDefault="000252E7" w:rsidP="00A61B8B">
            <w:pPr>
              <w:spacing w:after="0" w:line="240" w:lineRule="auto"/>
              <w:rPr>
                <w:rFonts w:asciiTheme="minorBidi" w:hAnsiTheme="minorBidi"/>
              </w:rPr>
            </w:pPr>
            <w:r w:rsidRPr="00231ABE">
              <w:rPr>
                <w:rFonts w:asciiTheme="minorBidi" w:hAnsiTheme="minorBidi"/>
                <w:b/>
                <w:bCs/>
              </w:rPr>
              <w:t>Authority</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b/>
                <w:bCs/>
              </w:rPr>
              <w:t>Achievements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b/>
                <w:bCs/>
              </w:rPr>
              <w:t>Assessment</w:t>
            </w:r>
          </w:p>
        </w:tc>
      </w:tr>
      <w:tr w:rsidR="000252E7" w:rsidRPr="00231ABE" w:rsidTr="00BE4632">
        <w:trPr>
          <w:trHeight w:val="416"/>
        </w:trPr>
        <w:tc>
          <w:tcPr>
            <w:tcW w:w="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1996 – 2000</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OPRAF</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25 franchises let</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Initial success</w:t>
            </w:r>
          </w:p>
        </w:tc>
      </w:tr>
      <w:tr w:rsidR="000252E7" w:rsidRPr="00231ABE" w:rsidTr="00BE4632">
        <w:trPr>
          <w:trHeight w:val="613"/>
        </w:trPr>
        <w:tc>
          <w:tcPr>
            <w:tcW w:w="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2001 – 2004</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SRA</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9 franchises re-let, 1 failure, 13 renegotiated.</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Cost over-runs post Hatfield.</w:t>
            </w:r>
          </w:p>
        </w:tc>
      </w:tr>
      <w:tr w:rsidR="000252E7" w:rsidRPr="00231ABE" w:rsidTr="00BE4632">
        <w:trPr>
          <w:trHeight w:val="533"/>
        </w:trPr>
        <w:tc>
          <w:tcPr>
            <w:tcW w:w="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1C7BA2">
            <w:pPr>
              <w:spacing w:after="0" w:line="240" w:lineRule="auto"/>
              <w:rPr>
                <w:rFonts w:asciiTheme="minorBidi" w:hAnsiTheme="minorBidi"/>
              </w:rPr>
            </w:pPr>
            <w:r w:rsidRPr="00231ABE">
              <w:rPr>
                <w:rFonts w:asciiTheme="minorBidi" w:hAnsiTheme="minorBidi"/>
              </w:rPr>
              <w:t>2005 – 2012</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DfT – Cap and Collar</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12 franchises re-let. 2 failures</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Revenue short-falls.</w:t>
            </w:r>
          </w:p>
        </w:tc>
      </w:tr>
      <w:tr w:rsidR="000252E7" w:rsidRPr="00231ABE" w:rsidTr="00BE4632">
        <w:trPr>
          <w:trHeight w:val="527"/>
        </w:trPr>
        <w:tc>
          <w:tcPr>
            <w:tcW w:w="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2012 – 2013</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DfT – SLF</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1 cancellation</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45294F">
            <w:pPr>
              <w:spacing w:after="0" w:line="240" w:lineRule="auto"/>
              <w:rPr>
                <w:rFonts w:asciiTheme="minorBidi" w:hAnsiTheme="minorBidi"/>
              </w:rPr>
            </w:pPr>
            <w:r w:rsidRPr="00231ABE">
              <w:rPr>
                <w:rFonts w:asciiTheme="minorBidi" w:hAnsiTheme="minorBidi"/>
              </w:rPr>
              <w:t>Shortcomings in evaluation</w:t>
            </w:r>
          </w:p>
        </w:tc>
      </w:tr>
      <w:tr w:rsidR="000252E7" w:rsidRPr="00231ABE" w:rsidTr="00BE4632">
        <w:trPr>
          <w:trHeight w:val="816"/>
        </w:trPr>
        <w:tc>
          <w:tcPr>
            <w:tcW w:w="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2014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DfT – Horses for courses</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8015BA" w:rsidP="001C7BA2">
            <w:pPr>
              <w:spacing w:after="0" w:line="240" w:lineRule="auto"/>
              <w:rPr>
                <w:rFonts w:asciiTheme="minorBidi" w:hAnsiTheme="minorBidi"/>
              </w:rPr>
            </w:pPr>
            <w:r>
              <w:rPr>
                <w:rFonts w:asciiTheme="minorBidi" w:hAnsiTheme="minorBidi"/>
              </w:rPr>
              <w:t>9</w:t>
            </w:r>
            <w:r w:rsidR="000252E7" w:rsidRPr="00231ABE">
              <w:rPr>
                <w:rFonts w:asciiTheme="minorBidi" w:hAnsiTheme="minorBidi"/>
              </w:rPr>
              <w:t xml:space="preserve"> franchises re-let by </w:t>
            </w:r>
            <w:r w:rsidR="001C7BA2">
              <w:rPr>
                <w:rFonts w:asciiTheme="minorBidi" w:hAnsiTheme="minorBidi"/>
              </w:rPr>
              <w:t xml:space="preserve">end </w:t>
            </w:r>
            <w:r w:rsidR="000252E7" w:rsidRPr="00231ABE">
              <w:rPr>
                <w:rFonts w:asciiTheme="minorBidi" w:hAnsiTheme="minorBidi"/>
              </w:rPr>
              <w:t xml:space="preserve">2017. </w:t>
            </w:r>
            <w:r w:rsidR="001C7BA2">
              <w:rPr>
                <w:rFonts w:asciiTheme="minorBidi" w:hAnsiTheme="minorBidi"/>
              </w:rPr>
              <w:t>8</w:t>
            </w:r>
            <w:r w:rsidR="000252E7" w:rsidRPr="00231ABE">
              <w:rPr>
                <w:rFonts w:asciiTheme="minorBidi" w:hAnsiTheme="minorBidi"/>
              </w:rPr>
              <w:t xml:space="preserve"> more by 2022. </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252E7" w:rsidRPr="00231ABE" w:rsidRDefault="000252E7" w:rsidP="00A61B8B">
            <w:pPr>
              <w:spacing w:after="0" w:line="240" w:lineRule="auto"/>
              <w:rPr>
                <w:rFonts w:asciiTheme="minorBidi" w:hAnsiTheme="minorBidi"/>
              </w:rPr>
            </w:pPr>
            <w:r w:rsidRPr="00231ABE">
              <w:rPr>
                <w:rFonts w:asciiTheme="minorBidi" w:hAnsiTheme="minorBidi"/>
              </w:rPr>
              <w:t>12 Direct awards.</w:t>
            </w:r>
          </w:p>
        </w:tc>
      </w:tr>
    </w:tbl>
    <w:p w:rsidR="00BE4632" w:rsidRPr="00231ABE" w:rsidRDefault="00BE4632" w:rsidP="00BE4632">
      <w:pPr>
        <w:spacing w:after="0" w:line="240" w:lineRule="auto"/>
        <w:rPr>
          <w:rFonts w:asciiTheme="minorBidi" w:hAnsiTheme="minorBidi"/>
          <w:b/>
          <w:bCs/>
        </w:rPr>
      </w:pPr>
    </w:p>
    <w:p w:rsidR="00941E40" w:rsidRPr="00231ABE" w:rsidRDefault="00941E40" w:rsidP="00A61B8B">
      <w:pPr>
        <w:pStyle w:val="ListParagraph"/>
        <w:numPr>
          <w:ilvl w:val="1"/>
          <w:numId w:val="2"/>
        </w:numPr>
        <w:spacing w:after="0" w:line="240" w:lineRule="auto"/>
        <w:ind w:left="567" w:hanging="567"/>
        <w:rPr>
          <w:rFonts w:asciiTheme="minorBidi" w:hAnsiTheme="minorBidi"/>
          <w:b/>
          <w:bCs/>
        </w:rPr>
      </w:pPr>
      <w:r w:rsidRPr="00231ABE">
        <w:rPr>
          <w:rFonts w:asciiTheme="minorBidi" w:hAnsiTheme="minorBidi"/>
          <w:b/>
          <w:bCs/>
        </w:rPr>
        <w:t>Open Access</w:t>
      </w:r>
    </w:p>
    <w:p w:rsidR="00BE4632" w:rsidRPr="00231ABE" w:rsidRDefault="00BE4632" w:rsidP="00BE4632">
      <w:pPr>
        <w:spacing w:after="0" w:line="240" w:lineRule="auto"/>
        <w:rPr>
          <w:rFonts w:asciiTheme="minorBidi" w:hAnsiTheme="minorBidi"/>
          <w:b/>
          <w:bCs/>
        </w:rPr>
      </w:pPr>
    </w:p>
    <w:p w:rsidR="000252E7" w:rsidRPr="00231ABE" w:rsidRDefault="00963D45" w:rsidP="00037DFD">
      <w:pPr>
        <w:spacing w:after="0" w:line="240" w:lineRule="auto"/>
        <w:rPr>
          <w:rFonts w:asciiTheme="minorBidi" w:hAnsiTheme="minorBidi"/>
          <w:b/>
          <w:bCs/>
        </w:rPr>
      </w:pPr>
      <w:r w:rsidRPr="00231ABE">
        <w:rPr>
          <w:rFonts w:asciiTheme="minorBidi" w:hAnsiTheme="minorBidi"/>
        </w:rPr>
        <w:t xml:space="preserve">An unusual feature of rail franchising in Britain is that this competition for the market has been accompanied by </w:t>
      </w:r>
      <w:r w:rsidR="007473D9" w:rsidRPr="00231ABE">
        <w:rPr>
          <w:rFonts w:asciiTheme="minorBidi" w:hAnsiTheme="minorBidi"/>
        </w:rPr>
        <w:t>competition in the market, albeit compe</w:t>
      </w:r>
      <w:r w:rsidR="00037DFD" w:rsidRPr="00231ABE">
        <w:rPr>
          <w:rFonts w:asciiTheme="minorBidi" w:hAnsiTheme="minorBidi"/>
        </w:rPr>
        <w:t>ti</w:t>
      </w:r>
      <w:r w:rsidR="007473D9" w:rsidRPr="00231ABE">
        <w:rPr>
          <w:rFonts w:asciiTheme="minorBidi" w:hAnsiTheme="minorBidi"/>
        </w:rPr>
        <w:t xml:space="preserve">tion that is heavily controlled by a regulatory body, ORR (currently Office of Rail and Road). In the first </w:t>
      </w:r>
      <w:r w:rsidR="00402785" w:rsidRPr="00231ABE">
        <w:rPr>
          <w:rFonts w:asciiTheme="minorBidi" w:hAnsiTheme="minorBidi"/>
        </w:rPr>
        <w:t>phase of moderation of competition</w:t>
      </w:r>
      <w:r w:rsidR="007473D9" w:rsidRPr="00231ABE">
        <w:rPr>
          <w:rFonts w:asciiTheme="minorBidi" w:hAnsiTheme="minorBidi"/>
        </w:rPr>
        <w:t>, which ran from 1994 to 199</w:t>
      </w:r>
      <w:r w:rsidR="00B632D1">
        <w:rPr>
          <w:rFonts w:asciiTheme="minorBidi" w:hAnsiTheme="minorBidi"/>
        </w:rPr>
        <w:t>9</w:t>
      </w:r>
      <w:r w:rsidR="007473D9" w:rsidRPr="00231ABE">
        <w:rPr>
          <w:rFonts w:asciiTheme="minorBidi" w:hAnsiTheme="minorBidi"/>
        </w:rPr>
        <w:t>, competition was limited to f</w:t>
      </w:r>
      <w:r w:rsidR="00402785" w:rsidRPr="00231ABE">
        <w:rPr>
          <w:rFonts w:asciiTheme="minorBidi" w:hAnsiTheme="minorBidi"/>
        </w:rPr>
        <w:t xml:space="preserve">lows </w:t>
      </w:r>
      <w:r w:rsidR="007473D9" w:rsidRPr="00231ABE">
        <w:rPr>
          <w:rFonts w:asciiTheme="minorBidi" w:hAnsiTheme="minorBidi"/>
        </w:rPr>
        <w:t xml:space="preserve">that constituted </w:t>
      </w:r>
      <w:r w:rsidR="00402785" w:rsidRPr="00231ABE">
        <w:rPr>
          <w:rFonts w:asciiTheme="minorBidi" w:hAnsiTheme="minorBidi"/>
        </w:rPr>
        <w:t>less than 0.2% of a</w:t>
      </w:r>
      <w:r w:rsidR="0045294F">
        <w:rPr>
          <w:rFonts w:asciiTheme="minorBidi" w:hAnsiTheme="minorBidi"/>
        </w:rPr>
        <w:t>n incumbent</w:t>
      </w:r>
      <w:r w:rsidR="00402785" w:rsidRPr="00231ABE">
        <w:rPr>
          <w:rFonts w:asciiTheme="minorBidi" w:hAnsiTheme="minorBidi"/>
        </w:rPr>
        <w:t xml:space="preserve"> TOC’s revenue. </w:t>
      </w:r>
      <w:r w:rsidR="0041171D" w:rsidRPr="00231ABE">
        <w:rPr>
          <w:rFonts w:asciiTheme="minorBidi" w:hAnsiTheme="minorBidi"/>
        </w:rPr>
        <w:t xml:space="preserve">In the second </w:t>
      </w:r>
      <w:r w:rsidR="00402785" w:rsidRPr="00231ABE">
        <w:rPr>
          <w:rFonts w:asciiTheme="minorBidi" w:hAnsiTheme="minorBidi"/>
        </w:rPr>
        <w:t>phase of moderation of competition</w:t>
      </w:r>
      <w:r w:rsidR="0041171D" w:rsidRPr="00231ABE">
        <w:rPr>
          <w:rFonts w:asciiTheme="minorBidi" w:hAnsiTheme="minorBidi"/>
        </w:rPr>
        <w:t>, which ran between 1999 and 2002, competition was permitted on u</w:t>
      </w:r>
      <w:r w:rsidR="00402785" w:rsidRPr="00231ABE">
        <w:rPr>
          <w:rFonts w:asciiTheme="minorBidi" w:hAnsiTheme="minorBidi"/>
        </w:rPr>
        <w:t>p to 20% of a</w:t>
      </w:r>
      <w:r w:rsidR="0045294F">
        <w:rPr>
          <w:rFonts w:asciiTheme="minorBidi" w:hAnsiTheme="minorBidi"/>
        </w:rPr>
        <w:t>n incumbent</w:t>
      </w:r>
      <w:r w:rsidR="00402785" w:rsidRPr="00231ABE">
        <w:rPr>
          <w:rFonts w:asciiTheme="minorBidi" w:hAnsiTheme="minorBidi"/>
        </w:rPr>
        <w:t xml:space="preserve"> TOC</w:t>
      </w:r>
      <w:r w:rsidR="0041171D" w:rsidRPr="00231ABE">
        <w:rPr>
          <w:rFonts w:asciiTheme="minorBidi" w:hAnsiTheme="minorBidi"/>
        </w:rPr>
        <w:t>’s</w:t>
      </w:r>
      <w:r w:rsidR="00402785" w:rsidRPr="00231ABE">
        <w:rPr>
          <w:rFonts w:asciiTheme="minorBidi" w:hAnsiTheme="minorBidi"/>
        </w:rPr>
        <w:t xml:space="preserve"> registered revenue. </w:t>
      </w:r>
      <w:r w:rsidR="0041171D" w:rsidRPr="00231ABE">
        <w:rPr>
          <w:rFonts w:asciiTheme="minorBidi" w:hAnsiTheme="minorBidi"/>
        </w:rPr>
        <w:t xml:space="preserve">This permitted the development of niche operations </w:t>
      </w:r>
      <w:r w:rsidR="00037DFD" w:rsidRPr="00231ABE">
        <w:rPr>
          <w:rFonts w:asciiTheme="minorBidi" w:hAnsiTheme="minorBidi"/>
        </w:rPr>
        <w:t>on main lines to/</w:t>
      </w:r>
      <w:r w:rsidR="0041171D" w:rsidRPr="00231ABE">
        <w:rPr>
          <w:rFonts w:asciiTheme="minorBidi" w:hAnsiTheme="minorBidi"/>
        </w:rPr>
        <w:t xml:space="preserve">from London such as </w:t>
      </w:r>
      <w:r w:rsidR="00402785" w:rsidRPr="00231ABE">
        <w:rPr>
          <w:rFonts w:asciiTheme="minorBidi" w:hAnsiTheme="minorBidi"/>
        </w:rPr>
        <w:t xml:space="preserve">Hull Trains </w:t>
      </w:r>
      <w:r w:rsidR="0041171D" w:rsidRPr="00231ABE">
        <w:rPr>
          <w:rFonts w:asciiTheme="minorBidi" w:hAnsiTheme="minorBidi"/>
        </w:rPr>
        <w:t xml:space="preserve">that </w:t>
      </w:r>
      <w:r w:rsidR="00402785" w:rsidRPr="00231ABE">
        <w:rPr>
          <w:rFonts w:asciiTheme="minorBidi" w:hAnsiTheme="minorBidi"/>
        </w:rPr>
        <w:t xml:space="preserve">started </w:t>
      </w:r>
      <w:r w:rsidR="0041171D" w:rsidRPr="00231ABE">
        <w:rPr>
          <w:rFonts w:asciiTheme="minorBidi" w:hAnsiTheme="minorBidi"/>
        </w:rPr>
        <w:t xml:space="preserve">operations in </w:t>
      </w:r>
      <w:r w:rsidR="00402785" w:rsidRPr="00231ABE">
        <w:rPr>
          <w:rFonts w:asciiTheme="minorBidi" w:hAnsiTheme="minorBidi"/>
        </w:rPr>
        <w:t>2000</w:t>
      </w:r>
      <w:r w:rsidR="0041171D" w:rsidRPr="00231ABE">
        <w:rPr>
          <w:rFonts w:asciiTheme="minorBidi" w:hAnsiTheme="minorBidi"/>
        </w:rPr>
        <w:t xml:space="preserve"> </w:t>
      </w:r>
      <w:r w:rsidR="0045294F">
        <w:rPr>
          <w:rFonts w:asciiTheme="minorBidi" w:hAnsiTheme="minorBidi"/>
        </w:rPr>
        <w:t xml:space="preserve">and was </w:t>
      </w:r>
      <w:r w:rsidR="0041171D" w:rsidRPr="00231ABE">
        <w:rPr>
          <w:rFonts w:asciiTheme="minorBidi" w:hAnsiTheme="minorBidi"/>
        </w:rPr>
        <w:t>bo</w:t>
      </w:r>
      <w:r w:rsidR="00402785" w:rsidRPr="00231ABE">
        <w:rPr>
          <w:rFonts w:asciiTheme="minorBidi" w:hAnsiTheme="minorBidi"/>
        </w:rPr>
        <w:t xml:space="preserve">ught by First Group </w:t>
      </w:r>
      <w:r w:rsidR="0041171D" w:rsidRPr="00231ABE">
        <w:rPr>
          <w:rFonts w:asciiTheme="minorBidi" w:hAnsiTheme="minorBidi"/>
        </w:rPr>
        <w:t xml:space="preserve">in </w:t>
      </w:r>
      <w:r w:rsidR="00402785" w:rsidRPr="00231ABE">
        <w:rPr>
          <w:rFonts w:asciiTheme="minorBidi" w:hAnsiTheme="minorBidi"/>
        </w:rPr>
        <w:t>2003.</w:t>
      </w:r>
      <w:r w:rsidR="0041171D" w:rsidRPr="00231ABE">
        <w:rPr>
          <w:rFonts w:asciiTheme="minorBidi" w:hAnsiTheme="minorBidi"/>
        </w:rPr>
        <w:t xml:space="preserve"> The third</w:t>
      </w:r>
      <w:r w:rsidR="00402785" w:rsidRPr="00231ABE">
        <w:rPr>
          <w:rFonts w:asciiTheme="minorBidi" w:hAnsiTheme="minorBidi"/>
        </w:rPr>
        <w:t xml:space="preserve"> phase of moderation of competition</w:t>
      </w:r>
      <w:r w:rsidR="0041171D" w:rsidRPr="00231ABE">
        <w:rPr>
          <w:rFonts w:asciiTheme="minorBidi" w:hAnsiTheme="minorBidi"/>
        </w:rPr>
        <w:t xml:space="preserve"> that has run since 2003 has seen ORR adopt a c</w:t>
      </w:r>
      <w:r w:rsidR="00402785" w:rsidRPr="00231ABE">
        <w:rPr>
          <w:rFonts w:asciiTheme="minorBidi" w:hAnsiTheme="minorBidi"/>
        </w:rPr>
        <w:t xml:space="preserve">ase by case approach based on </w:t>
      </w:r>
      <w:r w:rsidR="0041171D" w:rsidRPr="00231ABE">
        <w:rPr>
          <w:rFonts w:asciiTheme="minorBidi" w:hAnsiTheme="minorBidi"/>
        </w:rPr>
        <w:t xml:space="preserve">the </w:t>
      </w:r>
      <w:r w:rsidR="00402785" w:rsidRPr="00231ABE">
        <w:rPr>
          <w:rFonts w:asciiTheme="minorBidi" w:hAnsiTheme="minorBidi"/>
        </w:rPr>
        <w:t>not primarily abstractive test</w:t>
      </w:r>
      <w:r w:rsidR="00460D64">
        <w:rPr>
          <w:rFonts w:asciiTheme="minorBidi" w:hAnsiTheme="minorBidi"/>
        </w:rPr>
        <w:t xml:space="preserve"> in which at least 30% of the total revenue of new services should be generated rather than abstracted</w:t>
      </w:r>
      <w:r w:rsidR="00402785" w:rsidRPr="00231ABE">
        <w:rPr>
          <w:rFonts w:asciiTheme="minorBidi" w:hAnsiTheme="minorBidi"/>
        </w:rPr>
        <w:t xml:space="preserve">. </w:t>
      </w:r>
      <w:r w:rsidR="0041171D" w:rsidRPr="00231ABE">
        <w:rPr>
          <w:rFonts w:asciiTheme="minorBidi" w:hAnsiTheme="minorBidi"/>
        </w:rPr>
        <w:t xml:space="preserve">Further niche operations have developed with </w:t>
      </w:r>
      <w:r w:rsidR="00402785" w:rsidRPr="00231ABE">
        <w:rPr>
          <w:rFonts w:asciiTheme="minorBidi" w:hAnsiTheme="minorBidi"/>
        </w:rPr>
        <w:t>Grand Central Trains sta</w:t>
      </w:r>
      <w:r w:rsidR="0041171D" w:rsidRPr="00231ABE">
        <w:rPr>
          <w:rFonts w:asciiTheme="minorBidi" w:hAnsiTheme="minorBidi"/>
        </w:rPr>
        <w:t>r</w:t>
      </w:r>
      <w:r w:rsidR="00402785" w:rsidRPr="00231ABE">
        <w:rPr>
          <w:rFonts w:asciiTheme="minorBidi" w:hAnsiTheme="minorBidi"/>
        </w:rPr>
        <w:t>t</w:t>
      </w:r>
      <w:r w:rsidR="0041171D" w:rsidRPr="00231ABE">
        <w:rPr>
          <w:rFonts w:asciiTheme="minorBidi" w:hAnsiTheme="minorBidi"/>
        </w:rPr>
        <w:t xml:space="preserve">ing services to Sunderland in </w:t>
      </w:r>
      <w:r w:rsidR="00402785" w:rsidRPr="00231ABE">
        <w:rPr>
          <w:rFonts w:asciiTheme="minorBidi" w:hAnsiTheme="minorBidi"/>
        </w:rPr>
        <w:t>2007 and Bradford</w:t>
      </w:r>
      <w:r w:rsidR="0041171D" w:rsidRPr="00231ABE">
        <w:rPr>
          <w:rFonts w:asciiTheme="minorBidi" w:hAnsiTheme="minorBidi"/>
        </w:rPr>
        <w:t xml:space="preserve"> in 2010 and being b</w:t>
      </w:r>
      <w:r w:rsidR="00402785" w:rsidRPr="00231ABE">
        <w:rPr>
          <w:rFonts w:asciiTheme="minorBidi" w:hAnsiTheme="minorBidi"/>
        </w:rPr>
        <w:t xml:space="preserve">ought by Arriva </w:t>
      </w:r>
      <w:r w:rsidR="0041171D" w:rsidRPr="00231ABE">
        <w:rPr>
          <w:rFonts w:asciiTheme="minorBidi" w:hAnsiTheme="minorBidi"/>
        </w:rPr>
        <w:t xml:space="preserve">in </w:t>
      </w:r>
      <w:r w:rsidR="00402785" w:rsidRPr="00231ABE">
        <w:rPr>
          <w:rFonts w:asciiTheme="minorBidi" w:hAnsiTheme="minorBidi"/>
        </w:rPr>
        <w:t xml:space="preserve">2011. </w:t>
      </w:r>
      <w:r w:rsidR="0041171D" w:rsidRPr="00231ABE">
        <w:rPr>
          <w:rFonts w:asciiTheme="minorBidi" w:hAnsiTheme="minorBidi"/>
        </w:rPr>
        <w:t xml:space="preserve">There were also open access services to Shrewsbury and Wrexham between 2008 and 2011. </w:t>
      </w:r>
      <w:r w:rsidR="00056A06" w:rsidRPr="00231ABE">
        <w:rPr>
          <w:rFonts w:asciiTheme="minorBidi" w:hAnsiTheme="minorBidi"/>
        </w:rPr>
        <w:t xml:space="preserve">Alliance Rail proposed services to Blackpool from 2018, but has been unable to procure the rolling stock required, whilst </w:t>
      </w:r>
      <w:r w:rsidR="00402785" w:rsidRPr="00231ABE">
        <w:rPr>
          <w:rFonts w:asciiTheme="minorBidi" w:hAnsiTheme="minorBidi"/>
        </w:rPr>
        <w:t xml:space="preserve">First Group </w:t>
      </w:r>
      <w:r w:rsidR="00056A06" w:rsidRPr="00231ABE">
        <w:rPr>
          <w:rFonts w:asciiTheme="minorBidi" w:hAnsiTheme="minorBidi"/>
        </w:rPr>
        <w:t xml:space="preserve">has been awarded paths to </w:t>
      </w:r>
      <w:r w:rsidR="00402785" w:rsidRPr="00231ABE">
        <w:rPr>
          <w:rFonts w:asciiTheme="minorBidi" w:hAnsiTheme="minorBidi"/>
        </w:rPr>
        <w:t>Edinburgh</w:t>
      </w:r>
      <w:r w:rsidR="00056A06" w:rsidRPr="00231ABE">
        <w:rPr>
          <w:rFonts w:asciiTheme="minorBidi" w:hAnsiTheme="minorBidi"/>
        </w:rPr>
        <w:t xml:space="preserve">, but not until </w:t>
      </w:r>
      <w:r w:rsidR="00402785" w:rsidRPr="00231ABE">
        <w:rPr>
          <w:rFonts w:asciiTheme="minorBidi" w:hAnsiTheme="minorBidi"/>
        </w:rPr>
        <w:t>2021</w:t>
      </w:r>
      <w:r w:rsidR="00037DFD" w:rsidRPr="00231ABE">
        <w:rPr>
          <w:rFonts w:asciiTheme="minorBidi" w:hAnsiTheme="minorBidi"/>
        </w:rPr>
        <w:t>, whilst there are also proposals for open access services to Southampton</w:t>
      </w:r>
      <w:r w:rsidR="00402785" w:rsidRPr="00231ABE">
        <w:rPr>
          <w:rFonts w:asciiTheme="minorBidi" w:hAnsiTheme="minorBidi"/>
        </w:rPr>
        <w:t>.</w:t>
      </w:r>
      <w:r w:rsidR="00056A06" w:rsidRPr="00231ABE">
        <w:rPr>
          <w:rFonts w:asciiTheme="minorBidi" w:hAnsiTheme="minorBidi"/>
        </w:rPr>
        <w:t xml:space="preserve"> Overall</w:t>
      </w:r>
      <w:r w:rsidR="0045294F">
        <w:rPr>
          <w:rFonts w:asciiTheme="minorBidi" w:hAnsiTheme="minorBidi"/>
        </w:rPr>
        <w:t>,</w:t>
      </w:r>
      <w:r w:rsidR="00056A06" w:rsidRPr="00231ABE">
        <w:rPr>
          <w:rFonts w:asciiTheme="minorBidi" w:hAnsiTheme="minorBidi"/>
        </w:rPr>
        <w:t xml:space="preserve"> open access operations are modest, accounting for less than 1% of passenger train kilometres in 2015/16</w:t>
      </w:r>
      <w:r w:rsidR="00037DFD" w:rsidRPr="00231ABE">
        <w:rPr>
          <w:rFonts w:asciiTheme="minorBidi" w:hAnsiTheme="minorBidi"/>
        </w:rPr>
        <w:t xml:space="preserve"> but for up to 15% of long distance services on the East Coast Main Line</w:t>
      </w:r>
      <w:r w:rsidR="00056A06" w:rsidRPr="00231ABE">
        <w:rPr>
          <w:rFonts w:asciiTheme="minorBidi" w:hAnsiTheme="minorBidi"/>
        </w:rPr>
        <w:t>. However, they do appear to have cost advantages (Rasmussen et al., 2015)</w:t>
      </w:r>
      <w:r w:rsidR="00255334">
        <w:rPr>
          <w:rFonts w:asciiTheme="minorBidi" w:hAnsiTheme="minorBidi"/>
        </w:rPr>
        <w:t>, particularly in terms of labour,</w:t>
      </w:r>
      <w:r w:rsidR="00056A06" w:rsidRPr="00231ABE">
        <w:rPr>
          <w:rFonts w:asciiTheme="minorBidi" w:hAnsiTheme="minorBidi"/>
        </w:rPr>
        <w:t xml:space="preserve"> and </w:t>
      </w:r>
      <w:r w:rsidR="00D70D86" w:rsidRPr="00231ABE">
        <w:rPr>
          <w:rFonts w:asciiTheme="minorBidi" w:hAnsiTheme="minorBidi"/>
        </w:rPr>
        <w:t>may have an impact on the franchised market, at least for main line services to London.</w:t>
      </w:r>
    </w:p>
    <w:p w:rsidR="00037DFD" w:rsidRPr="00231ABE" w:rsidRDefault="00037DFD" w:rsidP="00037DFD">
      <w:pPr>
        <w:spacing w:after="0" w:line="240" w:lineRule="auto"/>
        <w:rPr>
          <w:rFonts w:asciiTheme="minorBidi" w:hAnsiTheme="minorBidi"/>
          <w:b/>
          <w:bCs/>
        </w:rPr>
      </w:pPr>
    </w:p>
    <w:p w:rsidR="00941E40" w:rsidRPr="00231ABE" w:rsidRDefault="00941E40" w:rsidP="00A61B8B">
      <w:pPr>
        <w:pStyle w:val="ListParagraph"/>
        <w:numPr>
          <w:ilvl w:val="0"/>
          <w:numId w:val="2"/>
        </w:numPr>
        <w:spacing w:after="0" w:line="240" w:lineRule="auto"/>
        <w:ind w:left="567" w:hanging="567"/>
        <w:rPr>
          <w:rFonts w:asciiTheme="minorBidi" w:hAnsiTheme="minorBidi"/>
          <w:b/>
          <w:bCs/>
        </w:rPr>
      </w:pPr>
      <w:r w:rsidRPr="00231ABE">
        <w:rPr>
          <w:rFonts w:asciiTheme="minorBidi" w:hAnsiTheme="minorBidi"/>
          <w:b/>
          <w:bCs/>
        </w:rPr>
        <w:t>Trends</w:t>
      </w:r>
    </w:p>
    <w:p w:rsidR="00037DFD" w:rsidRPr="00231ABE" w:rsidRDefault="00037DFD" w:rsidP="00037DFD">
      <w:pPr>
        <w:spacing w:after="0" w:line="240" w:lineRule="auto"/>
        <w:rPr>
          <w:rFonts w:asciiTheme="minorBidi" w:hAnsiTheme="minorBidi"/>
          <w:b/>
          <w:bCs/>
        </w:rPr>
      </w:pPr>
    </w:p>
    <w:p w:rsidR="000252E7" w:rsidRPr="00231ABE" w:rsidRDefault="000252E7" w:rsidP="00037DFD">
      <w:pPr>
        <w:spacing w:after="0" w:line="240" w:lineRule="auto"/>
        <w:rPr>
          <w:rFonts w:asciiTheme="minorBidi" w:hAnsiTheme="minorBidi"/>
        </w:rPr>
      </w:pPr>
      <w:r w:rsidRPr="00231ABE">
        <w:rPr>
          <w:rFonts w:asciiTheme="minorBidi" w:hAnsiTheme="minorBidi"/>
        </w:rPr>
        <w:t>The key trends in the passenger rail market in Britain have been well documented and here are based on the work of Syarifuddin (2016), drawing largely from data from ORR National Rail Trends</w:t>
      </w:r>
      <w:r w:rsidRPr="00231ABE">
        <w:rPr>
          <w:rStyle w:val="FootnoteReference"/>
          <w:rFonts w:asciiTheme="minorBidi" w:hAnsiTheme="minorBidi"/>
        </w:rPr>
        <w:footnoteReference w:id="2"/>
      </w:r>
      <w:r w:rsidRPr="00231ABE">
        <w:rPr>
          <w:rFonts w:asciiTheme="minorBidi" w:hAnsiTheme="minorBidi"/>
        </w:rPr>
        <w:t xml:space="preserve">. The results are shown in Figures 1 to </w:t>
      </w:r>
      <w:r w:rsidR="00037DFD" w:rsidRPr="00231ABE">
        <w:rPr>
          <w:rFonts w:asciiTheme="minorBidi" w:hAnsiTheme="minorBidi"/>
        </w:rPr>
        <w:t>6</w:t>
      </w:r>
      <w:r w:rsidR="00D06E1E" w:rsidRPr="00231ABE">
        <w:rPr>
          <w:rFonts w:asciiTheme="minorBidi" w:hAnsiTheme="minorBidi"/>
        </w:rPr>
        <w:t xml:space="preserve"> and summarised by Table 2.</w:t>
      </w:r>
    </w:p>
    <w:p w:rsidR="00037DFD" w:rsidRPr="00231ABE" w:rsidRDefault="00037DFD" w:rsidP="00037DFD">
      <w:pPr>
        <w:spacing w:after="0" w:line="240" w:lineRule="auto"/>
        <w:rPr>
          <w:rFonts w:asciiTheme="minorBidi" w:hAnsiTheme="minorBidi"/>
        </w:rPr>
      </w:pPr>
    </w:p>
    <w:p w:rsidR="00941E40" w:rsidRPr="00231ABE" w:rsidRDefault="00097022" w:rsidP="00A61B8B">
      <w:pPr>
        <w:spacing w:after="0" w:line="240" w:lineRule="auto"/>
        <w:rPr>
          <w:rFonts w:asciiTheme="minorBidi" w:hAnsiTheme="minorBidi"/>
          <w:b/>
          <w:bCs/>
        </w:rPr>
      </w:pPr>
      <w:r w:rsidRPr="00231ABE">
        <w:rPr>
          <w:rFonts w:asciiTheme="minorBidi" w:hAnsiTheme="minorBidi"/>
          <w:b/>
          <w:bCs/>
          <w:noProof/>
        </w:rPr>
        <w:lastRenderedPageBreak/>
        <w:drawing>
          <wp:inline distT="0" distB="0" distL="0" distR="0" wp14:anchorId="3A17B710" wp14:editId="3AD6C571">
            <wp:extent cx="5011783" cy="3259183"/>
            <wp:effectExtent l="0" t="0" r="1778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06E1E" w:rsidRPr="00231ABE" w:rsidRDefault="00D06E1E" w:rsidP="00A61B8B">
      <w:pPr>
        <w:spacing w:after="0" w:line="240" w:lineRule="auto"/>
        <w:rPr>
          <w:rFonts w:asciiTheme="minorBidi" w:hAnsiTheme="minorBidi"/>
        </w:rPr>
      </w:pPr>
      <w:r w:rsidRPr="00231ABE">
        <w:rPr>
          <w:rFonts w:asciiTheme="minorBidi" w:hAnsiTheme="minorBidi"/>
          <w:b/>
          <w:bCs/>
        </w:rPr>
        <w:t xml:space="preserve">Figure 1: Passenger </w:t>
      </w:r>
      <w:r w:rsidR="0045294F">
        <w:rPr>
          <w:rFonts w:asciiTheme="minorBidi" w:hAnsiTheme="minorBidi"/>
          <w:b/>
          <w:bCs/>
        </w:rPr>
        <w:t xml:space="preserve">Kilometres </w:t>
      </w:r>
      <w:r w:rsidRPr="00231ABE">
        <w:rPr>
          <w:rFonts w:asciiTheme="minorBidi" w:hAnsiTheme="minorBidi"/>
          <w:b/>
          <w:bCs/>
        </w:rPr>
        <w:t>(Billion)</w:t>
      </w:r>
    </w:p>
    <w:p w:rsidR="00037DFD" w:rsidRPr="00231ABE" w:rsidRDefault="00037DFD" w:rsidP="00A61B8B">
      <w:pPr>
        <w:spacing w:after="0" w:line="240" w:lineRule="auto"/>
        <w:rPr>
          <w:rFonts w:asciiTheme="minorBidi" w:hAnsiTheme="minorBidi"/>
        </w:rPr>
      </w:pPr>
    </w:p>
    <w:p w:rsidR="00D06E1E" w:rsidRPr="00231ABE" w:rsidRDefault="00D06E1E" w:rsidP="00A61B8B">
      <w:pPr>
        <w:spacing w:after="0" w:line="240" w:lineRule="auto"/>
        <w:rPr>
          <w:rFonts w:asciiTheme="minorBidi" w:hAnsiTheme="minorBidi"/>
        </w:rPr>
      </w:pPr>
      <w:r w:rsidRPr="00231ABE">
        <w:rPr>
          <w:rFonts w:asciiTheme="minorBidi" w:hAnsiTheme="minorBidi"/>
        </w:rPr>
        <w:t xml:space="preserve">Figure 1 illustrates the fact that </w:t>
      </w:r>
      <w:r w:rsidR="00592F55" w:rsidRPr="00231ABE">
        <w:rPr>
          <w:rFonts w:asciiTheme="minorBidi" w:hAnsiTheme="minorBidi"/>
        </w:rPr>
        <w:t xml:space="preserve">passenger demand has broadly doubled since the introduction of franchising, with growth during all phases, but particularly strong growth </w:t>
      </w:r>
      <w:r w:rsidR="003274B2">
        <w:rPr>
          <w:rFonts w:asciiTheme="minorBidi" w:hAnsiTheme="minorBidi"/>
        </w:rPr>
        <w:t xml:space="preserve">coinciding with </w:t>
      </w:r>
      <w:r w:rsidR="00592F55" w:rsidRPr="00231ABE">
        <w:rPr>
          <w:rFonts w:asciiTheme="minorBidi" w:hAnsiTheme="minorBidi"/>
        </w:rPr>
        <w:t xml:space="preserve">phases 1 and 3. </w:t>
      </w:r>
      <w:r w:rsidR="002F41C5" w:rsidRPr="00231ABE">
        <w:rPr>
          <w:rFonts w:asciiTheme="minorBidi" w:hAnsiTheme="minorBidi"/>
        </w:rPr>
        <w:t xml:space="preserve">Some of this growth will be due to exogenous factors, notably rising incomes for most of the period (but not around 2008) and rising road journey times. The latest data shows further growth of </w:t>
      </w:r>
      <w:r w:rsidR="003274B2">
        <w:rPr>
          <w:rFonts w:asciiTheme="minorBidi" w:hAnsiTheme="minorBidi"/>
        </w:rPr>
        <w:t xml:space="preserve">around </w:t>
      </w:r>
      <w:r w:rsidR="002F41C5" w:rsidRPr="00231ABE">
        <w:rPr>
          <w:rFonts w:asciiTheme="minorBidi" w:hAnsiTheme="minorBidi"/>
        </w:rPr>
        <w:t>5% (</w:t>
      </w:r>
      <w:r w:rsidR="0045294F">
        <w:rPr>
          <w:rFonts w:asciiTheme="minorBidi" w:hAnsiTheme="minorBidi"/>
        </w:rPr>
        <w:t>to</w:t>
      </w:r>
      <w:r w:rsidR="002F41C5" w:rsidRPr="00231ABE">
        <w:rPr>
          <w:rFonts w:asciiTheme="minorBidi" w:hAnsiTheme="minorBidi"/>
        </w:rPr>
        <w:t xml:space="preserve"> 2016/17)</w:t>
      </w:r>
      <w:r w:rsidR="003274B2">
        <w:rPr>
          <w:rFonts w:asciiTheme="minorBidi" w:hAnsiTheme="minorBidi"/>
        </w:rPr>
        <w:t xml:space="preserve">, albeit with signs of a </w:t>
      </w:r>
      <w:r w:rsidR="00520235">
        <w:rPr>
          <w:rFonts w:asciiTheme="minorBidi" w:hAnsiTheme="minorBidi"/>
        </w:rPr>
        <w:t>slowdown</w:t>
      </w:r>
      <w:r w:rsidR="003274B2">
        <w:rPr>
          <w:rFonts w:asciiTheme="minorBidi" w:hAnsiTheme="minorBidi"/>
        </w:rPr>
        <w:t xml:space="preserve"> in some markets</w:t>
      </w:r>
      <w:r w:rsidR="002F41C5" w:rsidRPr="00231ABE">
        <w:rPr>
          <w:rFonts w:asciiTheme="minorBidi" w:hAnsiTheme="minorBidi"/>
        </w:rPr>
        <w:t>.</w:t>
      </w:r>
    </w:p>
    <w:p w:rsidR="00037DFD" w:rsidRPr="00231ABE" w:rsidRDefault="00037DFD" w:rsidP="00A61B8B">
      <w:pPr>
        <w:spacing w:after="0" w:line="240" w:lineRule="auto"/>
        <w:rPr>
          <w:rFonts w:asciiTheme="minorBidi" w:hAnsiTheme="minorBidi"/>
        </w:rPr>
      </w:pPr>
    </w:p>
    <w:p w:rsidR="002F41C5" w:rsidRPr="00231ABE" w:rsidRDefault="002F41C5" w:rsidP="00A61B8B">
      <w:pPr>
        <w:spacing w:after="0" w:line="240" w:lineRule="auto"/>
        <w:rPr>
          <w:rFonts w:asciiTheme="minorBidi" w:hAnsiTheme="minorBidi"/>
        </w:rPr>
      </w:pPr>
      <w:r w:rsidRPr="00231ABE">
        <w:rPr>
          <w:rFonts w:asciiTheme="minorBidi" w:hAnsiTheme="minorBidi"/>
          <w:noProof/>
        </w:rPr>
        <w:drawing>
          <wp:inline distT="0" distB="0" distL="0" distR="0" wp14:anchorId="5C6157B7" wp14:editId="1D6EF541">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F41C5" w:rsidRPr="00231ABE" w:rsidRDefault="002F41C5" w:rsidP="00A61B8B">
      <w:pPr>
        <w:spacing w:after="0" w:line="240" w:lineRule="auto"/>
        <w:rPr>
          <w:rFonts w:asciiTheme="minorBidi" w:hAnsiTheme="minorBidi"/>
          <w:b/>
          <w:bCs/>
        </w:rPr>
      </w:pPr>
      <w:r w:rsidRPr="00231ABE">
        <w:rPr>
          <w:rFonts w:asciiTheme="minorBidi" w:hAnsiTheme="minorBidi"/>
          <w:b/>
          <w:bCs/>
        </w:rPr>
        <w:t>Figure 2: Receipts per Passenger Km (£, 2014 prices).</w:t>
      </w:r>
    </w:p>
    <w:p w:rsidR="00037DFD" w:rsidRDefault="00037DFD" w:rsidP="00A61B8B">
      <w:pPr>
        <w:spacing w:after="0" w:line="240" w:lineRule="auto"/>
        <w:rPr>
          <w:rFonts w:asciiTheme="minorBidi" w:hAnsiTheme="minorBidi"/>
          <w:b/>
          <w:bCs/>
        </w:rPr>
      </w:pPr>
    </w:p>
    <w:p w:rsidR="003274B2" w:rsidRPr="003274B2" w:rsidRDefault="003274B2" w:rsidP="003274B2">
      <w:pPr>
        <w:spacing w:after="0" w:line="240" w:lineRule="auto"/>
        <w:rPr>
          <w:rFonts w:asciiTheme="minorBidi" w:hAnsiTheme="minorBidi"/>
          <w:bCs/>
        </w:rPr>
      </w:pPr>
      <w:r w:rsidRPr="003274B2">
        <w:rPr>
          <w:rFonts w:asciiTheme="minorBidi" w:hAnsiTheme="minorBidi"/>
          <w:bCs/>
        </w:rPr>
        <w:t>Figure 2 shows receipts per passenger km, which we use as a proxy for fares. This shows a broadly stable pattern (with just a 3% increase over the whole period) but with a decrease in the first phase of franchising (due to fares regulation</w:t>
      </w:r>
      <w:r w:rsidRPr="003274B2">
        <w:rPr>
          <w:rFonts w:asciiTheme="minorBidi" w:hAnsiTheme="minorBidi"/>
          <w:bCs/>
          <w:vertAlign w:val="superscript"/>
        </w:rPr>
        <w:footnoteReference w:id="3"/>
      </w:r>
      <w:r w:rsidRPr="003274B2">
        <w:rPr>
          <w:rFonts w:asciiTheme="minorBidi" w:hAnsiTheme="minorBidi"/>
          <w:bCs/>
        </w:rPr>
        <w:t xml:space="preserve">) and </w:t>
      </w:r>
      <w:r w:rsidR="00255334">
        <w:rPr>
          <w:rFonts w:asciiTheme="minorBidi" w:hAnsiTheme="minorBidi"/>
          <w:bCs/>
        </w:rPr>
        <w:t xml:space="preserve">a </w:t>
      </w:r>
      <w:r w:rsidRPr="003274B2">
        <w:rPr>
          <w:rFonts w:asciiTheme="minorBidi" w:hAnsiTheme="minorBidi"/>
          <w:bCs/>
        </w:rPr>
        <w:t xml:space="preserve">modest rise thereafter. It should </w:t>
      </w:r>
      <w:r w:rsidRPr="003274B2">
        <w:rPr>
          <w:rFonts w:asciiTheme="minorBidi" w:hAnsiTheme="minorBidi"/>
          <w:bCs/>
        </w:rPr>
        <w:lastRenderedPageBreak/>
        <w:t>though be noted that the increase in mean receipts will be moderated by the increased prevalence of advanced purchase discounted tickets. As a result, ORR’s fares index shows substantial increases in real terms over this period.</w:t>
      </w:r>
    </w:p>
    <w:p w:rsidR="003274B2" w:rsidRPr="003274B2" w:rsidRDefault="003274B2" w:rsidP="00A61B8B">
      <w:pPr>
        <w:spacing w:after="0" w:line="240" w:lineRule="auto"/>
        <w:rPr>
          <w:rFonts w:asciiTheme="minorBidi" w:hAnsiTheme="minorBidi"/>
          <w:bCs/>
        </w:rPr>
      </w:pPr>
    </w:p>
    <w:p w:rsidR="00097022" w:rsidRPr="00231ABE" w:rsidRDefault="00097022" w:rsidP="00A61B8B">
      <w:pPr>
        <w:spacing w:after="0" w:line="240" w:lineRule="auto"/>
        <w:rPr>
          <w:rFonts w:asciiTheme="minorBidi" w:hAnsiTheme="minorBidi"/>
        </w:rPr>
      </w:pPr>
      <w:r w:rsidRPr="00231ABE">
        <w:rPr>
          <w:rFonts w:asciiTheme="minorBidi" w:hAnsiTheme="minorBidi"/>
          <w:noProof/>
        </w:rPr>
        <w:drawing>
          <wp:inline distT="0" distB="0" distL="0" distR="0" wp14:anchorId="44C3760F" wp14:editId="1995072D">
            <wp:extent cx="4604004" cy="3941064"/>
            <wp:effectExtent l="0" t="0" r="25400" b="2159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43CFC" w:rsidRPr="00231ABE" w:rsidRDefault="00943CFC" w:rsidP="00A61B8B">
      <w:pPr>
        <w:spacing w:after="0" w:line="240" w:lineRule="auto"/>
        <w:rPr>
          <w:rFonts w:asciiTheme="minorBidi" w:hAnsiTheme="minorBidi"/>
          <w:b/>
          <w:bCs/>
        </w:rPr>
      </w:pPr>
      <w:r w:rsidRPr="00231ABE">
        <w:rPr>
          <w:rFonts w:asciiTheme="minorBidi" w:hAnsiTheme="minorBidi"/>
          <w:b/>
          <w:bCs/>
        </w:rPr>
        <w:t xml:space="preserve">Figure </w:t>
      </w:r>
      <w:r w:rsidR="00781460" w:rsidRPr="00231ABE">
        <w:rPr>
          <w:rFonts w:asciiTheme="minorBidi" w:hAnsiTheme="minorBidi"/>
          <w:b/>
          <w:bCs/>
        </w:rPr>
        <w:t>3</w:t>
      </w:r>
      <w:r w:rsidRPr="00231ABE">
        <w:rPr>
          <w:rFonts w:asciiTheme="minorBidi" w:hAnsiTheme="minorBidi"/>
          <w:b/>
          <w:bCs/>
        </w:rPr>
        <w:t>: Passenger Train K</w:t>
      </w:r>
      <w:r w:rsidR="00DF5136">
        <w:rPr>
          <w:rFonts w:asciiTheme="minorBidi" w:hAnsiTheme="minorBidi"/>
          <w:b/>
          <w:bCs/>
        </w:rPr>
        <w:t>ilo</w:t>
      </w:r>
      <w:r w:rsidRPr="00231ABE">
        <w:rPr>
          <w:rFonts w:asciiTheme="minorBidi" w:hAnsiTheme="minorBidi"/>
          <w:b/>
          <w:bCs/>
        </w:rPr>
        <w:t>m</w:t>
      </w:r>
      <w:r w:rsidR="00DF5136">
        <w:rPr>
          <w:rFonts w:asciiTheme="minorBidi" w:hAnsiTheme="minorBidi"/>
          <w:b/>
          <w:bCs/>
        </w:rPr>
        <w:t>etre</w:t>
      </w:r>
      <w:r w:rsidRPr="00231ABE">
        <w:rPr>
          <w:rFonts w:asciiTheme="minorBidi" w:hAnsiTheme="minorBidi"/>
          <w:b/>
          <w:bCs/>
        </w:rPr>
        <w:t>s</w:t>
      </w:r>
      <w:r w:rsidR="00DF5136">
        <w:rPr>
          <w:rFonts w:asciiTheme="minorBidi" w:hAnsiTheme="minorBidi"/>
          <w:b/>
          <w:bCs/>
        </w:rPr>
        <w:t xml:space="preserve"> (</w:t>
      </w:r>
      <w:r w:rsidRPr="00231ABE">
        <w:rPr>
          <w:rFonts w:asciiTheme="minorBidi" w:hAnsiTheme="minorBidi"/>
          <w:b/>
          <w:bCs/>
        </w:rPr>
        <w:t>million).</w:t>
      </w:r>
    </w:p>
    <w:p w:rsidR="00037DFD" w:rsidRPr="00231ABE" w:rsidRDefault="00037DFD" w:rsidP="00A61B8B">
      <w:pPr>
        <w:spacing w:after="0" w:line="240" w:lineRule="auto"/>
        <w:rPr>
          <w:rFonts w:asciiTheme="minorBidi" w:hAnsiTheme="minorBidi"/>
          <w:b/>
          <w:bCs/>
        </w:rPr>
      </w:pPr>
    </w:p>
    <w:p w:rsidR="00943CFC" w:rsidRPr="00231ABE" w:rsidRDefault="00943CFC" w:rsidP="00037DFD">
      <w:pPr>
        <w:spacing w:after="0" w:line="240" w:lineRule="auto"/>
        <w:rPr>
          <w:rFonts w:asciiTheme="minorBidi" w:hAnsiTheme="minorBidi"/>
        </w:rPr>
      </w:pPr>
      <w:r w:rsidRPr="00231ABE">
        <w:rPr>
          <w:rFonts w:asciiTheme="minorBidi" w:hAnsiTheme="minorBidi"/>
        </w:rPr>
        <w:t xml:space="preserve">Figure </w:t>
      </w:r>
      <w:r w:rsidR="00781460" w:rsidRPr="00231ABE">
        <w:rPr>
          <w:rFonts w:asciiTheme="minorBidi" w:hAnsiTheme="minorBidi"/>
        </w:rPr>
        <w:t>3</w:t>
      </w:r>
      <w:r w:rsidRPr="00231ABE">
        <w:rPr>
          <w:rFonts w:asciiTheme="minorBidi" w:hAnsiTheme="minorBidi"/>
        </w:rPr>
        <w:t xml:space="preserve"> indicates that since the introduction of franchising there has been an almost 50% increase in train kilometres operated on the network, but that th</w:t>
      </w:r>
      <w:r w:rsidR="00037DFD" w:rsidRPr="00231ABE">
        <w:rPr>
          <w:rFonts w:asciiTheme="minorBidi" w:hAnsiTheme="minorBidi"/>
        </w:rPr>
        <w:t>is</w:t>
      </w:r>
      <w:r w:rsidRPr="00231ABE">
        <w:rPr>
          <w:rFonts w:asciiTheme="minorBidi" w:hAnsiTheme="minorBidi"/>
        </w:rPr>
        <w:t xml:space="preserve"> increase w</w:t>
      </w:r>
      <w:r w:rsidR="00037DFD" w:rsidRPr="00231ABE">
        <w:rPr>
          <w:rFonts w:asciiTheme="minorBidi" w:hAnsiTheme="minorBidi"/>
        </w:rPr>
        <w:t>as</w:t>
      </w:r>
      <w:r w:rsidRPr="00231ABE">
        <w:rPr>
          <w:rFonts w:asciiTheme="minorBidi" w:hAnsiTheme="minorBidi"/>
        </w:rPr>
        <w:t xml:space="preserve"> focused on the first three phases of franchising</w:t>
      </w:r>
      <w:r w:rsidR="003274B2">
        <w:rPr>
          <w:rFonts w:asciiTheme="minorBidi" w:hAnsiTheme="minorBidi"/>
        </w:rPr>
        <w:t>. For example</w:t>
      </w:r>
      <w:r w:rsidRPr="00231ABE">
        <w:rPr>
          <w:rFonts w:asciiTheme="minorBidi" w:hAnsiTheme="minorBidi"/>
        </w:rPr>
        <w:t>,</w:t>
      </w:r>
      <w:r w:rsidR="003274B2">
        <w:rPr>
          <w:rFonts w:asciiTheme="minorBidi" w:hAnsiTheme="minorBidi"/>
        </w:rPr>
        <w:t xml:space="preserve"> between 2014/15 and 2016/17 train kilometres increased by less than 1%. There are indications that </w:t>
      </w:r>
      <w:r w:rsidRPr="00231ABE">
        <w:rPr>
          <w:rFonts w:asciiTheme="minorBidi" w:hAnsiTheme="minorBidi"/>
        </w:rPr>
        <w:t>in key parts of the network capacity limits have been reached</w:t>
      </w:r>
      <w:r w:rsidR="00037DFD" w:rsidRPr="00231ABE">
        <w:rPr>
          <w:rFonts w:asciiTheme="minorBidi" w:hAnsiTheme="minorBidi"/>
        </w:rPr>
        <w:t xml:space="preserve">, </w:t>
      </w:r>
      <w:r w:rsidR="00D64916">
        <w:rPr>
          <w:rFonts w:asciiTheme="minorBidi" w:hAnsiTheme="minorBidi"/>
        </w:rPr>
        <w:t xml:space="preserve">with an adverse impact on performance given the positive association between capacity utilisation and congestion related reactionary delay </w:t>
      </w:r>
      <w:r w:rsidR="00DF5136">
        <w:rPr>
          <w:rFonts w:asciiTheme="minorBidi" w:hAnsiTheme="minorBidi"/>
        </w:rPr>
        <w:t>(Armstrong and Preston, 2017)</w:t>
      </w:r>
      <w:r w:rsidR="00D64916">
        <w:rPr>
          <w:rFonts w:asciiTheme="minorBidi" w:hAnsiTheme="minorBidi"/>
        </w:rPr>
        <w:t>.</w:t>
      </w:r>
    </w:p>
    <w:p w:rsidR="00097022" w:rsidRPr="00231ABE" w:rsidRDefault="00097022" w:rsidP="00A61B8B">
      <w:pPr>
        <w:spacing w:after="0" w:line="240" w:lineRule="auto"/>
        <w:rPr>
          <w:rFonts w:asciiTheme="minorBidi" w:hAnsiTheme="minorBidi"/>
        </w:rPr>
      </w:pPr>
      <w:r w:rsidRPr="00231ABE">
        <w:rPr>
          <w:rFonts w:asciiTheme="minorBidi" w:hAnsiTheme="minorBidi"/>
          <w:noProof/>
        </w:rPr>
        <w:lastRenderedPageBreak/>
        <w:drawing>
          <wp:inline distT="0" distB="0" distL="0" distR="0" wp14:anchorId="05410824" wp14:editId="2AE208CC">
            <wp:extent cx="5317236" cy="3886200"/>
            <wp:effectExtent l="0" t="0" r="17145"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43CFC" w:rsidRPr="00231ABE" w:rsidRDefault="00943CFC" w:rsidP="00A61B8B">
      <w:pPr>
        <w:spacing w:after="0" w:line="240" w:lineRule="auto"/>
        <w:rPr>
          <w:rFonts w:asciiTheme="minorBidi" w:hAnsiTheme="minorBidi"/>
          <w:b/>
          <w:bCs/>
        </w:rPr>
      </w:pPr>
      <w:r w:rsidRPr="00231ABE">
        <w:rPr>
          <w:rFonts w:asciiTheme="minorBidi" w:hAnsiTheme="minorBidi"/>
          <w:b/>
          <w:bCs/>
        </w:rPr>
        <w:t xml:space="preserve">Figure </w:t>
      </w:r>
      <w:r w:rsidR="00781460" w:rsidRPr="00231ABE">
        <w:rPr>
          <w:rFonts w:asciiTheme="minorBidi" w:hAnsiTheme="minorBidi"/>
          <w:b/>
          <w:bCs/>
        </w:rPr>
        <w:t>4</w:t>
      </w:r>
      <w:r w:rsidRPr="00231ABE">
        <w:rPr>
          <w:rFonts w:asciiTheme="minorBidi" w:hAnsiTheme="minorBidi"/>
          <w:b/>
          <w:bCs/>
        </w:rPr>
        <w:t xml:space="preserve">: Average </w:t>
      </w:r>
      <w:r w:rsidR="009B5342" w:rsidRPr="00231ABE">
        <w:rPr>
          <w:rFonts w:asciiTheme="minorBidi" w:hAnsiTheme="minorBidi"/>
          <w:b/>
          <w:bCs/>
        </w:rPr>
        <w:t>Costs of Rail Operations (£ per Train Km, 2014 prices).</w:t>
      </w:r>
    </w:p>
    <w:p w:rsidR="00037DFD" w:rsidRPr="00231ABE" w:rsidRDefault="00037DFD" w:rsidP="00A61B8B">
      <w:pPr>
        <w:spacing w:after="0" w:line="240" w:lineRule="auto"/>
        <w:rPr>
          <w:rFonts w:asciiTheme="minorBidi" w:hAnsiTheme="minorBidi"/>
        </w:rPr>
      </w:pPr>
    </w:p>
    <w:p w:rsidR="009B5342" w:rsidRPr="00231ABE" w:rsidRDefault="009B5342" w:rsidP="00037DFD">
      <w:pPr>
        <w:spacing w:after="0" w:line="240" w:lineRule="auto"/>
        <w:rPr>
          <w:rFonts w:asciiTheme="minorBidi" w:hAnsiTheme="minorBidi"/>
        </w:rPr>
      </w:pPr>
      <w:r w:rsidRPr="00231ABE">
        <w:rPr>
          <w:rFonts w:asciiTheme="minorBidi" w:hAnsiTheme="minorBidi"/>
        </w:rPr>
        <w:t xml:space="preserve">Figure </w:t>
      </w:r>
      <w:r w:rsidR="00781460" w:rsidRPr="00231ABE">
        <w:rPr>
          <w:rFonts w:asciiTheme="minorBidi" w:hAnsiTheme="minorBidi"/>
        </w:rPr>
        <w:t>4</w:t>
      </w:r>
      <w:r w:rsidRPr="00231ABE">
        <w:rPr>
          <w:rFonts w:asciiTheme="minorBidi" w:hAnsiTheme="minorBidi"/>
        </w:rPr>
        <w:t xml:space="preserve"> shows that the average cost of </w:t>
      </w:r>
      <w:r w:rsidR="009B461E">
        <w:rPr>
          <w:rFonts w:asciiTheme="minorBidi" w:hAnsiTheme="minorBidi"/>
        </w:rPr>
        <w:t xml:space="preserve">TOC </w:t>
      </w:r>
      <w:r w:rsidRPr="00231ABE">
        <w:rPr>
          <w:rFonts w:asciiTheme="minorBidi" w:hAnsiTheme="minorBidi"/>
        </w:rPr>
        <w:t xml:space="preserve">rail operations </w:t>
      </w:r>
      <w:r w:rsidR="00DF5136">
        <w:rPr>
          <w:rFonts w:asciiTheme="minorBidi" w:hAnsiTheme="minorBidi"/>
        </w:rPr>
        <w:t xml:space="preserve">(infrastructure and </w:t>
      </w:r>
      <w:r w:rsidR="009B461E">
        <w:rPr>
          <w:rFonts w:asciiTheme="minorBidi" w:hAnsiTheme="minorBidi"/>
        </w:rPr>
        <w:t xml:space="preserve">passenger </w:t>
      </w:r>
      <w:r w:rsidR="00DF5136">
        <w:rPr>
          <w:rFonts w:asciiTheme="minorBidi" w:hAnsiTheme="minorBidi"/>
        </w:rPr>
        <w:t xml:space="preserve">service costs) </w:t>
      </w:r>
      <w:r w:rsidRPr="00231ABE">
        <w:rPr>
          <w:rFonts w:asciiTheme="minorBidi" w:hAnsiTheme="minorBidi"/>
        </w:rPr>
        <w:t xml:space="preserve">has increased by over 50% since the introduction of franchising, with most of the increase </w:t>
      </w:r>
      <w:r w:rsidR="00231ABE" w:rsidRPr="00231ABE">
        <w:rPr>
          <w:rFonts w:asciiTheme="minorBidi" w:hAnsiTheme="minorBidi"/>
        </w:rPr>
        <w:t>occurring</w:t>
      </w:r>
      <w:r w:rsidRPr="00231ABE">
        <w:rPr>
          <w:rFonts w:asciiTheme="minorBidi" w:hAnsiTheme="minorBidi"/>
        </w:rPr>
        <w:t xml:space="preserve"> in the first two phases of franchising. </w:t>
      </w:r>
    </w:p>
    <w:p w:rsidR="009B5342" w:rsidRPr="00231ABE" w:rsidRDefault="009B5342" w:rsidP="00A61B8B">
      <w:pPr>
        <w:spacing w:after="0" w:line="240" w:lineRule="auto"/>
        <w:rPr>
          <w:rFonts w:asciiTheme="minorBidi" w:hAnsiTheme="minorBidi"/>
        </w:rPr>
      </w:pPr>
    </w:p>
    <w:p w:rsidR="00097022" w:rsidRPr="00231ABE" w:rsidRDefault="00097022" w:rsidP="00A61B8B">
      <w:pPr>
        <w:spacing w:after="0" w:line="240" w:lineRule="auto"/>
        <w:rPr>
          <w:rFonts w:asciiTheme="minorBidi" w:hAnsiTheme="minorBidi"/>
        </w:rPr>
      </w:pPr>
      <w:r w:rsidRPr="00231ABE">
        <w:rPr>
          <w:rFonts w:asciiTheme="minorBidi" w:hAnsiTheme="minorBidi"/>
          <w:noProof/>
        </w:rPr>
        <w:drawing>
          <wp:inline distT="0" distB="0" distL="0" distR="0" wp14:anchorId="3C784B08" wp14:editId="6DE35256">
            <wp:extent cx="5731510" cy="3053131"/>
            <wp:effectExtent l="0" t="0" r="21590" b="139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B5342" w:rsidRDefault="009B5342" w:rsidP="00A61B8B">
      <w:pPr>
        <w:spacing w:after="0" w:line="240" w:lineRule="auto"/>
        <w:rPr>
          <w:rFonts w:asciiTheme="minorBidi" w:hAnsiTheme="minorBidi"/>
          <w:b/>
          <w:bCs/>
        </w:rPr>
      </w:pPr>
      <w:r w:rsidRPr="00231ABE">
        <w:rPr>
          <w:rFonts w:asciiTheme="minorBidi" w:hAnsiTheme="minorBidi"/>
          <w:b/>
          <w:bCs/>
        </w:rPr>
        <w:t xml:space="preserve">Figure </w:t>
      </w:r>
      <w:r w:rsidR="00781460" w:rsidRPr="00231ABE">
        <w:rPr>
          <w:rFonts w:asciiTheme="minorBidi" w:hAnsiTheme="minorBidi"/>
          <w:b/>
          <w:bCs/>
        </w:rPr>
        <w:t>5</w:t>
      </w:r>
      <w:r w:rsidRPr="00231ABE">
        <w:rPr>
          <w:rFonts w:asciiTheme="minorBidi" w:hAnsiTheme="minorBidi"/>
          <w:b/>
          <w:bCs/>
        </w:rPr>
        <w:t>: Actual and Counterfactual Renewal Costs (£ per Train Km, 2014 prices)</w:t>
      </w:r>
    </w:p>
    <w:p w:rsidR="009B461E" w:rsidRDefault="009B461E" w:rsidP="00A61B8B">
      <w:pPr>
        <w:spacing w:after="0" w:line="240" w:lineRule="auto"/>
        <w:rPr>
          <w:rFonts w:asciiTheme="minorBidi" w:hAnsiTheme="minorBidi"/>
          <w:b/>
          <w:bCs/>
        </w:rPr>
      </w:pPr>
    </w:p>
    <w:p w:rsidR="009B461E" w:rsidRDefault="009B461E" w:rsidP="00A61B8B">
      <w:pPr>
        <w:spacing w:after="0" w:line="240" w:lineRule="auto"/>
        <w:rPr>
          <w:rFonts w:asciiTheme="minorBidi" w:hAnsiTheme="minorBidi"/>
          <w:bCs/>
        </w:rPr>
      </w:pPr>
      <w:r w:rsidRPr="009B461E">
        <w:rPr>
          <w:rFonts w:asciiTheme="minorBidi" w:hAnsiTheme="minorBidi"/>
          <w:bCs/>
        </w:rPr>
        <w:t>Figure 5 shows that much (but not all) of th</w:t>
      </w:r>
      <w:r>
        <w:rPr>
          <w:rFonts w:asciiTheme="minorBidi" w:hAnsiTheme="minorBidi"/>
          <w:bCs/>
        </w:rPr>
        <w:t>e</w:t>
      </w:r>
      <w:r w:rsidRPr="009B461E">
        <w:rPr>
          <w:rFonts w:asciiTheme="minorBidi" w:hAnsiTheme="minorBidi"/>
          <w:bCs/>
        </w:rPr>
        <w:t xml:space="preserve"> increase </w:t>
      </w:r>
      <w:r>
        <w:rPr>
          <w:rFonts w:asciiTheme="minorBidi" w:hAnsiTheme="minorBidi"/>
          <w:bCs/>
        </w:rPr>
        <w:t xml:space="preserve">in costs </w:t>
      </w:r>
      <w:r w:rsidRPr="009B461E">
        <w:rPr>
          <w:rFonts w:asciiTheme="minorBidi" w:hAnsiTheme="minorBidi"/>
          <w:bCs/>
        </w:rPr>
        <w:t xml:space="preserve">was related to infrastructure renewal costs, with the increase pre-dating Hatfield in 2000. If pre-privatisation trends had been maintained, the counterfactual indicates that modest reductions in infrastructure </w:t>
      </w:r>
      <w:r w:rsidRPr="009B461E">
        <w:rPr>
          <w:rFonts w:asciiTheme="minorBidi" w:hAnsiTheme="minorBidi"/>
          <w:bCs/>
        </w:rPr>
        <w:lastRenderedPageBreak/>
        <w:t>renewal costs might have been expected. Figure 5 also suggests that there may have been historic under investment in renewals under public ownership.</w:t>
      </w:r>
    </w:p>
    <w:p w:rsidR="009B461E" w:rsidRPr="009B461E" w:rsidRDefault="009B461E" w:rsidP="00A61B8B">
      <w:pPr>
        <w:spacing w:after="0" w:line="240" w:lineRule="auto"/>
        <w:rPr>
          <w:rFonts w:asciiTheme="minorBidi" w:hAnsiTheme="minorBidi"/>
          <w:bCs/>
        </w:rPr>
      </w:pPr>
    </w:p>
    <w:p w:rsidR="00097022" w:rsidRPr="00231ABE" w:rsidRDefault="00097022" w:rsidP="00A61B8B">
      <w:pPr>
        <w:spacing w:after="0" w:line="240" w:lineRule="auto"/>
        <w:rPr>
          <w:rFonts w:asciiTheme="minorBidi" w:hAnsiTheme="minorBidi"/>
        </w:rPr>
      </w:pPr>
      <w:r w:rsidRPr="00231ABE">
        <w:rPr>
          <w:rFonts w:asciiTheme="minorBidi" w:hAnsiTheme="minorBidi"/>
          <w:noProof/>
        </w:rPr>
        <w:drawing>
          <wp:inline distT="0" distB="0" distL="0" distR="0" wp14:anchorId="44DAA4AE" wp14:editId="12EC6F38">
            <wp:extent cx="5731510" cy="3122326"/>
            <wp:effectExtent l="0" t="0" r="21590" b="2095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5342" w:rsidRPr="00231ABE" w:rsidRDefault="009B5342" w:rsidP="00A61B8B">
      <w:pPr>
        <w:spacing w:after="0" w:line="240" w:lineRule="auto"/>
        <w:rPr>
          <w:rFonts w:asciiTheme="minorBidi" w:hAnsiTheme="minorBidi"/>
          <w:b/>
          <w:bCs/>
        </w:rPr>
      </w:pPr>
      <w:r w:rsidRPr="00231ABE">
        <w:rPr>
          <w:rFonts w:asciiTheme="minorBidi" w:hAnsiTheme="minorBidi"/>
          <w:b/>
          <w:bCs/>
        </w:rPr>
        <w:t xml:space="preserve">Figure </w:t>
      </w:r>
      <w:r w:rsidR="00781460" w:rsidRPr="00231ABE">
        <w:rPr>
          <w:rFonts w:asciiTheme="minorBidi" w:hAnsiTheme="minorBidi"/>
          <w:b/>
          <w:bCs/>
        </w:rPr>
        <w:t>6</w:t>
      </w:r>
      <w:r w:rsidRPr="00231ABE">
        <w:rPr>
          <w:rFonts w:asciiTheme="minorBidi" w:hAnsiTheme="minorBidi"/>
          <w:b/>
          <w:bCs/>
        </w:rPr>
        <w:t>: Government Support to the Railways (</w:t>
      </w:r>
      <w:r w:rsidR="00781460" w:rsidRPr="00231ABE">
        <w:rPr>
          <w:rFonts w:asciiTheme="minorBidi" w:hAnsiTheme="minorBidi"/>
          <w:b/>
          <w:bCs/>
        </w:rPr>
        <w:t>£ million, 2014 prices).</w:t>
      </w:r>
    </w:p>
    <w:p w:rsidR="00037DFD" w:rsidRPr="00231ABE" w:rsidRDefault="00037DFD" w:rsidP="00A61B8B">
      <w:pPr>
        <w:spacing w:after="0" w:line="240" w:lineRule="auto"/>
        <w:rPr>
          <w:rFonts w:asciiTheme="minorBidi" w:hAnsiTheme="minorBidi"/>
          <w:i/>
          <w:iCs/>
        </w:rPr>
      </w:pPr>
      <w:r w:rsidRPr="00231ABE">
        <w:rPr>
          <w:rFonts w:asciiTheme="minorBidi" w:hAnsiTheme="minorBidi"/>
          <w:i/>
          <w:iCs/>
        </w:rPr>
        <w:t>Note: this is total support – most of which (particularly post 2000) is to cover infrastructure costs.</w:t>
      </w:r>
    </w:p>
    <w:p w:rsidR="00037DFD" w:rsidRPr="00231ABE" w:rsidRDefault="00037DFD" w:rsidP="00A61B8B">
      <w:pPr>
        <w:spacing w:after="0" w:line="240" w:lineRule="auto"/>
        <w:rPr>
          <w:rFonts w:asciiTheme="minorBidi" w:hAnsiTheme="minorBidi"/>
          <w:i/>
          <w:iCs/>
        </w:rPr>
      </w:pPr>
    </w:p>
    <w:p w:rsidR="00781460" w:rsidRPr="00231ABE" w:rsidRDefault="00781460" w:rsidP="00255334">
      <w:pPr>
        <w:spacing w:after="0" w:line="240" w:lineRule="auto"/>
        <w:rPr>
          <w:rFonts w:asciiTheme="minorBidi" w:hAnsiTheme="minorBidi"/>
        </w:rPr>
      </w:pPr>
      <w:r w:rsidRPr="00231ABE">
        <w:rPr>
          <w:rFonts w:asciiTheme="minorBidi" w:hAnsiTheme="minorBidi"/>
        </w:rPr>
        <w:t xml:space="preserve">If we use 1994/95 as the base year (as 1995/6 is distorted by privatisation receipts), </w:t>
      </w:r>
      <w:r w:rsidR="009B461E">
        <w:rPr>
          <w:rFonts w:asciiTheme="minorBidi" w:hAnsiTheme="minorBidi"/>
        </w:rPr>
        <w:t xml:space="preserve">Figure 6 shows that </w:t>
      </w:r>
      <w:r w:rsidRPr="00231ABE">
        <w:rPr>
          <w:rFonts w:asciiTheme="minorBidi" w:hAnsiTheme="minorBidi"/>
        </w:rPr>
        <w:t xml:space="preserve">overall Government support to the railways has increased by almost 80% in real terms. There was a decrease in support in the first phase of franchising (as might be expected from experience in other countries and sectors) but a more than doubling </w:t>
      </w:r>
      <w:r w:rsidR="0099613D">
        <w:rPr>
          <w:rFonts w:asciiTheme="minorBidi" w:hAnsiTheme="minorBidi"/>
        </w:rPr>
        <w:t>of costs coincided with</w:t>
      </w:r>
      <w:r w:rsidRPr="00231ABE">
        <w:rPr>
          <w:rFonts w:asciiTheme="minorBidi" w:hAnsiTheme="minorBidi"/>
        </w:rPr>
        <w:t xml:space="preserve"> the second phase, since when support has been broadly constant.</w:t>
      </w:r>
      <w:r w:rsidR="00255334">
        <w:rPr>
          <w:rFonts w:asciiTheme="minorBidi" w:hAnsiTheme="minorBidi"/>
        </w:rPr>
        <w:t xml:space="preserve"> To the extent that privatisation involved the sale and lease back of assets, some subsequent increases in costs might be expected. However, Figure 6 suggests that the increase in costs post-privatisation dwarfed the receipts obtained during the privatisation period. </w:t>
      </w:r>
    </w:p>
    <w:p w:rsidR="00037DFD" w:rsidRPr="00231ABE" w:rsidRDefault="00037DFD" w:rsidP="00A61B8B">
      <w:pPr>
        <w:spacing w:after="0" w:line="240" w:lineRule="auto"/>
        <w:rPr>
          <w:rFonts w:asciiTheme="minorBidi" w:hAnsiTheme="minorBidi"/>
        </w:rPr>
      </w:pPr>
    </w:p>
    <w:p w:rsidR="006940BD" w:rsidRPr="00231ABE" w:rsidRDefault="00781460" w:rsidP="00A61B8B">
      <w:pPr>
        <w:spacing w:after="0" w:line="240" w:lineRule="auto"/>
        <w:rPr>
          <w:rFonts w:asciiTheme="minorBidi" w:hAnsiTheme="minorBidi"/>
        </w:rPr>
      </w:pPr>
      <w:r w:rsidRPr="00231ABE">
        <w:rPr>
          <w:rFonts w:asciiTheme="minorBidi" w:hAnsiTheme="minorBidi"/>
        </w:rPr>
        <w:t xml:space="preserve">Some data for 2015/16 are presented in Figure 7. This shows that of the 20 TOCs listed (including Caledonian Sleepers </w:t>
      </w:r>
      <w:r w:rsidR="009B461E">
        <w:rPr>
          <w:rFonts w:asciiTheme="minorBidi" w:hAnsiTheme="minorBidi"/>
        </w:rPr>
        <w:t xml:space="preserve">– the overnight services between London </w:t>
      </w:r>
      <w:r w:rsidRPr="00231ABE">
        <w:rPr>
          <w:rFonts w:asciiTheme="minorBidi" w:hAnsiTheme="minorBidi"/>
        </w:rPr>
        <w:t xml:space="preserve">and </w:t>
      </w:r>
      <w:r w:rsidR="009B461E">
        <w:rPr>
          <w:rFonts w:asciiTheme="minorBidi" w:hAnsiTheme="minorBidi"/>
        </w:rPr>
        <w:t xml:space="preserve">Scotland – and </w:t>
      </w:r>
      <w:r w:rsidRPr="00231ABE">
        <w:rPr>
          <w:rFonts w:asciiTheme="minorBidi" w:hAnsiTheme="minorBidi"/>
        </w:rPr>
        <w:t>TfL Rail)</w:t>
      </w:r>
      <w:r w:rsidR="00D518DF" w:rsidRPr="00231ABE">
        <w:rPr>
          <w:rFonts w:asciiTheme="minorBidi" w:hAnsiTheme="minorBidi"/>
        </w:rPr>
        <w:t>, around 10 are in receipt of subsidy and 10 are paying a premium. Only one TOC has full cost recovery, with South Western paying 12% of its total income to Government. By contrast, for Northern around 56% of total income comes from Government.</w:t>
      </w:r>
    </w:p>
    <w:p w:rsidR="00037DFD" w:rsidRPr="00231ABE" w:rsidRDefault="00037DFD" w:rsidP="00A61B8B">
      <w:pPr>
        <w:spacing w:after="0" w:line="240" w:lineRule="auto"/>
        <w:rPr>
          <w:rFonts w:asciiTheme="minorBidi" w:hAnsiTheme="minorBidi"/>
        </w:rPr>
      </w:pPr>
    </w:p>
    <w:p w:rsidR="00D518DF" w:rsidRPr="00231ABE" w:rsidRDefault="00D518DF" w:rsidP="00A61B8B">
      <w:pPr>
        <w:spacing w:after="0" w:line="240" w:lineRule="auto"/>
        <w:rPr>
          <w:rFonts w:asciiTheme="minorBidi" w:hAnsiTheme="minorBidi"/>
        </w:rPr>
      </w:pPr>
      <w:r w:rsidRPr="00231ABE">
        <w:rPr>
          <w:rFonts w:asciiTheme="minorBidi" w:hAnsiTheme="minorBidi"/>
          <w:noProof/>
        </w:rPr>
        <w:drawing>
          <wp:inline distT="0" distB="0" distL="0" distR="0" wp14:anchorId="1373802D" wp14:editId="5109071A">
            <wp:extent cx="5731510" cy="1986434"/>
            <wp:effectExtent l="0" t="0" r="254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986434"/>
                    </a:xfrm>
                    <a:prstGeom prst="rect">
                      <a:avLst/>
                    </a:prstGeom>
                    <a:noFill/>
                    <a:ln>
                      <a:noFill/>
                    </a:ln>
                    <a:extLst/>
                  </pic:spPr>
                </pic:pic>
              </a:graphicData>
            </a:graphic>
          </wp:inline>
        </w:drawing>
      </w:r>
    </w:p>
    <w:p w:rsidR="009B461E" w:rsidRPr="00231ABE" w:rsidRDefault="00D518DF" w:rsidP="00255334">
      <w:pPr>
        <w:spacing w:after="0" w:line="240" w:lineRule="auto"/>
        <w:rPr>
          <w:rFonts w:asciiTheme="minorBidi" w:hAnsiTheme="minorBidi"/>
          <w:b/>
          <w:bCs/>
        </w:rPr>
      </w:pPr>
      <w:r w:rsidRPr="00231ABE">
        <w:rPr>
          <w:rFonts w:asciiTheme="minorBidi" w:hAnsiTheme="minorBidi"/>
          <w:b/>
          <w:bCs/>
        </w:rPr>
        <w:t xml:space="preserve">Figure 7: Funding of TOCs 2015/16 </w:t>
      </w:r>
      <w:r w:rsidRPr="00231ABE">
        <w:rPr>
          <w:rFonts w:asciiTheme="minorBidi" w:hAnsiTheme="minorBidi"/>
        </w:rPr>
        <w:t>(Source: ORR)</w:t>
      </w:r>
      <w:r w:rsidR="00255334">
        <w:rPr>
          <w:rFonts w:asciiTheme="minorBidi" w:hAnsiTheme="minorBidi"/>
        </w:rPr>
        <w:t xml:space="preserve"> </w:t>
      </w:r>
      <w:r w:rsidR="009B461E">
        <w:rPr>
          <w:rFonts w:asciiTheme="minorBidi" w:hAnsiTheme="minorBidi"/>
        </w:rPr>
        <w:t>TfL = Transport for London.</w:t>
      </w:r>
    </w:p>
    <w:p w:rsidR="0099613D" w:rsidRDefault="008D177E" w:rsidP="00037DFD">
      <w:pPr>
        <w:spacing w:after="0" w:line="240" w:lineRule="auto"/>
        <w:rPr>
          <w:rFonts w:asciiTheme="minorBidi" w:hAnsiTheme="minorBidi"/>
          <w:bCs/>
        </w:rPr>
      </w:pPr>
      <w:r>
        <w:rPr>
          <w:rFonts w:asciiTheme="minorBidi" w:hAnsiTheme="minorBidi"/>
          <w:bCs/>
        </w:rPr>
        <w:lastRenderedPageBreak/>
        <w:t xml:space="preserve">Table 2 examines the key trends over the different franchise phases. However, there are substantial lags in the franchising process, with many of the first phase franchises still operating in the second phase and so on. Nonetheless, it may </w:t>
      </w:r>
      <w:r w:rsidR="005960BE">
        <w:rPr>
          <w:rFonts w:asciiTheme="minorBidi" w:hAnsiTheme="minorBidi"/>
          <w:bCs/>
        </w:rPr>
        <w:t xml:space="preserve">be </w:t>
      </w:r>
      <w:r>
        <w:rPr>
          <w:rFonts w:asciiTheme="minorBidi" w:hAnsiTheme="minorBidi"/>
          <w:bCs/>
        </w:rPr>
        <w:t>instructive to see if any changes in trends are associated with the franchise phases, although clearly causation cannot be inferred.</w:t>
      </w:r>
    </w:p>
    <w:p w:rsidR="008D177E" w:rsidRPr="0099613D" w:rsidRDefault="008D177E" w:rsidP="00037DFD">
      <w:pPr>
        <w:spacing w:after="0" w:line="240" w:lineRule="auto"/>
        <w:rPr>
          <w:rFonts w:asciiTheme="minorBidi" w:hAnsiTheme="minorBidi"/>
          <w:bCs/>
        </w:rPr>
      </w:pPr>
    </w:p>
    <w:p w:rsidR="00037DFD" w:rsidRPr="00231ABE" w:rsidRDefault="00037DFD" w:rsidP="00037DFD">
      <w:pPr>
        <w:spacing w:after="0" w:line="240" w:lineRule="auto"/>
        <w:rPr>
          <w:rFonts w:asciiTheme="minorBidi" w:hAnsiTheme="minorBidi"/>
          <w:b/>
          <w:bCs/>
        </w:rPr>
      </w:pPr>
      <w:r w:rsidRPr="00231ABE">
        <w:rPr>
          <w:rFonts w:asciiTheme="minorBidi" w:hAnsiTheme="minorBidi"/>
          <w:b/>
          <w:bCs/>
        </w:rPr>
        <w:t>Table 2: Key Trends by Franchise Phase</w:t>
      </w:r>
      <w:r w:rsidR="00B632D1">
        <w:rPr>
          <w:rFonts w:asciiTheme="minorBidi" w:hAnsiTheme="minorBidi"/>
          <w:b/>
          <w:bCs/>
        </w:rPr>
        <w:t xml:space="preserve"> (% change)</w:t>
      </w:r>
    </w:p>
    <w:p w:rsidR="00D518DF" w:rsidRPr="00231ABE" w:rsidRDefault="00D518DF" w:rsidP="00A61B8B">
      <w:pPr>
        <w:spacing w:after="0" w:line="240" w:lineRule="auto"/>
        <w:rPr>
          <w:rFonts w:asciiTheme="minorBidi" w:hAnsiTheme="minorBidi"/>
          <w:b/>
          <w:bCs/>
        </w:rPr>
      </w:pPr>
    </w:p>
    <w:tbl>
      <w:tblPr>
        <w:tblStyle w:val="TableGrid"/>
        <w:tblW w:w="0" w:type="auto"/>
        <w:tblLook w:val="04A0" w:firstRow="1" w:lastRow="0" w:firstColumn="1" w:lastColumn="0" w:noHBand="0" w:noVBand="1"/>
      </w:tblPr>
      <w:tblGrid>
        <w:gridCol w:w="1242"/>
        <w:gridCol w:w="993"/>
        <w:gridCol w:w="1401"/>
        <w:gridCol w:w="1401"/>
        <w:gridCol w:w="1402"/>
        <w:gridCol w:w="1401"/>
        <w:gridCol w:w="1402"/>
      </w:tblGrid>
      <w:tr w:rsidR="00592F55" w:rsidRPr="00231ABE" w:rsidTr="00B632D1">
        <w:tc>
          <w:tcPr>
            <w:tcW w:w="1242" w:type="dxa"/>
          </w:tcPr>
          <w:p w:rsidR="00592F55" w:rsidRPr="00231ABE" w:rsidRDefault="00592F55" w:rsidP="00A61B8B">
            <w:pPr>
              <w:rPr>
                <w:rFonts w:asciiTheme="minorBidi" w:hAnsiTheme="minorBidi"/>
              </w:rPr>
            </w:pPr>
            <w:r w:rsidRPr="00231ABE">
              <w:rPr>
                <w:rFonts w:asciiTheme="minorBidi" w:hAnsiTheme="minorBidi"/>
              </w:rPr>
              <w:t>Franchise</w:t>
            </w:r>
          </w:p>
          <w:p w:rsidR="00592F55" w:rsidRPr="00231ABE" w:rsidRDefault="00D518DF" w:rsidP="00A61B8B">
            <w:pPr>
              <w:rPr>
                <w:rFonts w:asciiTheme="minorBidi" w:hAnsiTheme="minorBidi"/>
              </w:rPr>
            </w:pPr>
            <w:r w:rsidRPr="00231ABE">
              <w:rPr>
                <w:rFonts w:asciiTheme="minorBidi" w:hAnsiTheme="minorBidi"/>
              </w:rPr>
              <w:t>Phase</w:t>
            </w:r>
          </w:p>
        </w:tc>
        <w:tc>
          <w:tcPr>
            <w:tcW w:w="993" w:type="dxa"/>
          </w:tcPr>
          <w:p w:rsidR="00592F55" w:rsidRPr="00231ABE" w:rsidRDefault="00592F55" w:rsidP="00A61B8B">
            <w:pPr>
              <w:rPr>
                <w:rFonts w:asciiTheme="minorBidi" w:hAnsiTheme="minorBidi"/>
              </w:rPr>
            </w:pPr>
            <w:r w:rsidRPr="00231ABE">
              <w:rPr>
                <w:rFonts w:asciiTheme="minorBidi" w:hAnsiTheme="minorBidi"/>
              </w:rPr>
              <w:t>Dates</w:t>
            </w:r>
          </w:p>
        </w:tc>
        <w:tc>
          <w:tcPr>
            <w:tcW w:w="1401" w:type="dxa"/>
          </w:tcPr>
          <w:p w:rsidR="00592F55" w:rsidRPr="00231ABE" w:rsidRDefault="00592F55" w:rsidP="00A61B8B">
            <w:pPr>
              <w:rPr>
                <w:rFonts w:asciiTheme="minorBidi" w:hAnsiTheme="minorBidi"/>
              </w:rPr>
            </w:pPr>
            <w:r w:rsidRPr="00231ABE">
              <w:rPr>
                <w:rFonts w:asciiTheme="minorBidi" w:hAnsiTheme="minorBidi"/>
              </w:rPr>
              <w:t>Demand</w:t>
            </w:r>
          </w:p>
        </w:tc>
        <w:tc>
          <w:tcPr>
            <w:tcW w:w="1401" w:type="dxa"/>
          </w:tcPr>
          <w:p w:rsidR="00B632D1" w:rsidRPr="00231ABE" w:rsidRDefault="00592F55" w:rsidP="00B632D1">
            <w:pPr>
              <w:rPr>
                <w:rFonts w:asciiTheme="minorBidi" w:hAnsiTheme="minorBidi"/>
              </w:rPr>
            </w:pPr>
            <w:r w:rsidRPr="00231ABE">
              <w:rPr>
                <w:rFonts w:asciiTheme="minorBidi" w:hAnsiTheme="minorBidi"/>
              </w:rPr>
              <w:t>Real</w:t>
            </w:r>
            <w:r w:rsidR="00B632D1">
              <w:rPr>
                <w:rFonts w:asciiTheme="minorBidi" w:hAnsiTheme="minorBidi"/>
              </w:rPr>
              <w:t xml:space="preserve"> receipt</w:t>
            </w:r>
            <w:r w:rsidRPr="00231ABE">
              <w:rPr>
                <w:rFonts w:asciiTheme="minorBidi" w:hAnsiTheme="minorBidi"/>
              </w:rPr>
              <w:t>s</w:t>
            </w:r>
            <w:r w:rsidR="00B632D1">
              <w:rPr>
                <w:rFonts w:asciiTheme="minorBidi" w:hAnsiTheme="minorBidi"/>
              </w:rPr>
              <w:t xml:space="preserve"> per pass km</w:t>
            </w:r>
          </w:p>
        </w:tc>
        <w:tc>
          <w:tcPr>
            <w:tcW w:w="1402" w:type="dxa"/>
          </w:tcPr>
          <w:p w:rsidR="00592F55" w:rsidRPr="00231ABE" w:rsidRDefault="00592F55" w:rsidP="00A61B8B">
            <w:pPr>
              <w:rPr>
                <w:rFonts w:asciiTheme="minorBidi" w:hAnsiTheme="minorBidi"/>
              </w:rPr>
            </w:pPr>
            <w:r w:rsidRPr="00231ABE">
              <w:rPr>
                <w:rFonts w:asciiTheme="minorBidi" w:hAnsiTheme="minorBidi"/>
              </w:rPr>
              <w:t>Supply</w:t>
            </w:r>
          </w:p>
        </w:tc>
        <w:tc>
          <w:tcPr>
            <w:tcW w:w="1401" w:type="dxa"/>
          </w:tcPr>
          <w:p w:rsidR="00592F55" w:rsidRPr="00231ABE" w:rsidRDefault="00592F55" w:rsidP="00A61B8B">
            <w:pPr>
              <w:rPr>
                <w:rFonts w:asciiTheme="minorBidi" w:hAnsiTheme="minorBidi"/>
              </w:rPr>
            </w:pPr>
            <w:r w:rsidRPr="00231ABE">
              <w:rPr>
                <w:rFonts w:asciiTheme="minorBidi" w:hAnsiTheme="minorBidi"/>
              </w:rPr>
              <w:t>Real</w:t>
            </w:r>
            <w:r w:rsidR="008F28D1" w:rsidRPr="00231ABE">
              <w:rPr>
                <w:rFonts w:asciiTheme="minorBidi" w:hAnsiTheme="minorBidi"/>
              </w:rPr>
              <w:t xml:space="preserve"> </w:t>
            </w:r>
            <w:r w:rsidR="00B632D1">
              <w:rPr>
                <w:rFonts w:asciiTheme="minorBidi" w:hAnsiTheme="minorBidi"/>
              </w:rPr>
              <w:t>u</w:t>
            </w:r>
            <w:r w:rsidR="008F28D1" w:rsidRPr="00231ABE">
              <w:rPr>
                <w:rFonts w:asciiTheme="minorBidi" w:hAnsiTheme="minorBidi"/>
              </w:rPr>
              <w:t xml:space="preserve">nit </w:t>
            </w:r>
          </w:p>
          <w:p w:rsidR="00592F55" w:rsidRPr="00231ABE" w:rsidRDefault="00B632D1" w:rsidP="00A61B8B">
            <w:pPr>
              <w:rPr>
                <w:rFonts w:asciiTheme="minorBidi" w:hAnsiTheme="minorBidi"/>
              </w:rPr>
            </w:pPr>
            <w:r>
              <w:rPr>
                <w:rFonts w:asciiTheme="minorBidi" w:hAnsiTheme="minorBidi"/>
              </w:rPr>
              <w:t>c</w:t>
            </w:r>
            <w:r w:rsidR="00592F55" w:rsidRPr="00231ABE">
              <w:rPr>
                <w:rFonts w:asciiTheme="minorBidi" w:hAnsiTheme="minorBidi"/>
              </w:rPr>
              <w:t>osts</w:t>
            </w:r>
          </w:p>
        </w:tc>
        <w:tc>
          <w:tcPr>
            <w:tcW w:w="1402" w:type="dxa"/>
          </w:tcPr>
          <w:p w:rsidR="00592F55" w:rsidRPr="00231ABE" w:rsidRDefault="00592F55" w:rsidP="00B632D1">
            <w:pPr>
              <w:rPr>
                <w:rFonts w:asciiTheme="minorBidi" w:hAnsiTheme="minorBidi"/>
              </w:rPr>
            </w:pPr>
            <w:r w:rsidRPr="00231ABE">
              <w:rPr>
                <w:rFonts w:asciiTheme="minorBidi" w:hAnsiTheme="minorBidi"/>
              </w:rPr>
              <w:t xml:space="preserve">Real </w:t>
            </w:r>
            <w:r w:rsidR="00B632D1">
              <w:rPr>
                <w:rFonts w:asciiTheme="minorBidi" w:hAnsiTheme="minorBidi"/>
              </w:rPr>
              <w:t>s</w:t>
            </w:r>
            <w:r w:rsidRPr="00231ABE">
              <w:rPr>
                <w:rFonts w:asciiTheme="minorBidi" w:hAnsiTheme="minorBidi"/>
              </w:rPr>
              <w:t>upport</w:t>
            </w:r>
          </w:p>
        </w:tc>
      </w:tr>
      <w:tr w:rsidR="00592F55" w:rsidRPr="00231ABE" w:rsidTr="00B632D1">
        <w:tc>
          <w:tcPr>
            <w:tcW w:w="1242" w:type="dxa"/>
          </w:tcPr>
          <w:p w:rsidR="00592F55" w:rsidRPr="00231ABE" w:rsidRDefault="00592F55" w:rsidP="00A61B8B">
            <w:pPr>
              <w:rPr>
                <w:rFonts w:asciiTheme="minorBidi" w:hAnsiTheme="minorBidi"/>
              </w:rPr>
            </w:pPr>
            <w:r w:rsidRPr="00231ABE">
              <w:rPr>
                <w:rFonts w:asciiTheme="minorBidi" w:hAnsiTheme="minorBidi"/>
              </w:rPr>
              <w:t>1</w:t>
            </w:r>
          </w:p>
        </w:tc>
        <w:tc>
          <w:tcPr>
            <w:tcW w:w="993" w:type="dxa"/>
          </w:tcPr>
          <w:p w:rsidR="00592F55" w:rsidRPr="00231ABE" w:rsidRDefault="00592F55" w:rsidP="00A61B8B">
            <w:pPr>
              <w:rPr>
                <w:rFonts w:asciiTheme="minorBidi" w:hAnsiTheme="minorBidi"/>
              </w:rPr>
            </w:pPr>
            <w:r w:rsidRPr="00231ABE">
              <w:rPr>
                <w:rFonts w:asciiTheme="minorBidi" w:hAnsiTheme="minorBidi"/>
              </w:rPr>
              <w:t>95/96-00/01</w:t>
            </w:r>
          </w:p>
        </w:tc>
        <w:tc>
          <w:tcPr>
            <w:tcW w:w="1401" w:type="dxa"/>
          </w:tcPr>
          <w:p w:rsidR="00592F55" w:rsidRPr="00231ABE" w:rsidRDefault="00592F55" w:rsidP="00A61B8B">
            <w:pPr>
              <w:rPr>
                <w:rFonts w:asciiTheme="minorBidi" w:hAnsiTheme="minorBidi"/>
              </w:rPr>
            </w:pPr>
            <w:r w:rsidRPr="00231ABE">
              <w:rPr>
                <w:rFonts w:asciiTheme="minorBidi" w:hAnsiTheme="minorBidi"/>
              </w:rPr>
              <w:t xml:space="preserve"> +31</w:t>
            </w:r>
          </w:p>
        </w:tc>
        <w:tc>
          <w:tcPr>
            <w:tcW w:w="1401" w:type="dxa"/>
          </w:tcPr>
          <w:p w:rsidR="00592F55" w:rsidRPr="00231ABE" w:rsidRDefault="00592F55" w:rsidP="00A61B8B">
            <w:pPr>
              <w:rPr>
                <w:rFonts w:asciiTheme="minorBidi" w:hAnsiTheme="minorBidi"/>
              </w:rPr>
            </w:pPr>
            <w:r w:rsidRPr="00231ABE">
              <w:rPr>
                <w:rFonts w:asciiTheme="minorBidi" w:hAnsiTheme="minorBidi"/>
              </w:rPr>
              <w:t>-5</w:t>
            </w:r>
          </w:p>
        </w:tc>
        <w:tc>
          <w:tcPr>
            <w:tcW w:w="1402" w:type="dxa"/>
          </w:tcPr>
          <w:p w:rsidR="00592F55" w:rsidRPr="00231ABE" w:rsidRDefault="00592F55" w:rsidP="00A61B8B">
            <w:pPr>
              <w:rPr>
                <w:rFonts w:asciiTheme="minorBidi" w:hAnsiTheme="minorBidi"/>
              </w:rPr>
            </w:pPr>
            <w:r w:rsidRPr="00231ABE">
              <w:rPr>
                <w:rFonts w:asciiTheme="minorBidi" w:hAnsiTheme="minorBidi"/>
              </w:rPr>
              <w:t>+21</w:t>
            </w:r>
          </w:p>
        </w:tc>
        <w:tc>
          <w:tcPr>
            <w:tcW w:w="1401" w:type="dxa"/>
          </w:tcPr>
          <w:p w:rsidR="00592F55" w:rsidRPr="00231ABE" w:rsidRDefault="00592F55" w:rsidP="00A61B8B">
            <w:pPr>
              <w:rPr>
                <w:rFonts w:asciiTheme="minorBidi" w:hAnsiTheme="minorBidi"/>
              </w:rPr>
            </w:pPr>
            <w:r w:rsidRPr="00231ABE">
              <w:rPr>
                <w:rFonts w:asciiTheme="minorBidi" w:hAnsiTheme="minorBidi"/>
              </w:rPr>
              <w:t>+20</w:t>
            </w:r>
          </w:p>
        </w:tc>
        <w:tc>
          <w:tcPr>
            <w:tcW w:w="1402" w:type="dxa"/>
          </w:tcPr>
          <w:p w:rsidR="00592F55" w:rsidRPr="00231ABE" w:rsidRDefault="00592F55" w:rsidP="00A61B8B">
            <w:pPr>
              <w:rPr>
                <w:rFonts w:asciiTheme="minorBidi" w:hAnsiTheme="minorBidi"/>
              </w:rPr>
            </w:pPr>
            <w:r w:rsidRPr="00231ABE">
              <w:rPr>
                <w:rFonts w:asciiTheme="minorBidi" w:hAnsiTheme="minorBidi"/>
              </w:rPr>
              <w:t xml:space="preserve"> -38</w:t>
            </w:r>
            <w:r w:rsidRPr="00231ABE">
              <w:rPr>
                <w:rStyle w:val="FootnoteReference"/>
                <w:rFonts w:asciiTheme="minorBidi" w:hAnsiTheme="minorBidi"/>
              </w:rPr>
              <w:footnoteReference w:id="4"/>
            </w:r>
          </w:p>
        </w:tc>
      </w:tr>
      <w:tr w:rsidR="00592F55" w:rsidRPr="00231ABE" w:rsidTr="00B632D1">
        <w:tc>
          <w:tcPr>
            <w:tcW w:w="1242" w:type="dxa"/>
          </w:tcPr>
          <w:p w:rsidR="00592F55" w:rsidRPr="00231ABE" w:rsidRDefault="00592F55" w:rsidP="00A61B8B">
            <w:pPr>
              <w:rPr>
                <w:rFonts w:asciiTheme="minorBidi" w:hAnsiTheme="minorBidi"/>
              </w:rPr>
            </w:pPr>
            <w:r w:rsidRPr="00231ABE">
              <w:rPr>
                <w:rFonts w:asciiTheme="minorBidi" w:hAnsiTheme="minorBidi"/>
              </w:rPr>
              <w:t>2</w:t>
            </w:r>
          </w:p>
        </w:tc>
        <w:tc>
          <w:tcPr>
            <w:tcW w:w="993" w:type="dxa"/>
          </w:tcPr>
          <w:p w:rsidR="00592F55" w:rsidRPr="00231ABE" w:rsidRDefault="00592F55" w:rsidP="00A61B8B">
            <w:pPr>
              <w:rPr>
                <w:rFonts w:asciiTheme="minorBidi" w:hAnsiTheme="minorBidi"/>
              </w:rPr>
            </w:pPr>
            <w:r w:rsidRPr="00231ABE">
              <w:rPr>
                <w:rFonts w:asciiTheme="minorBidi" w:hAnsiTheme="minorBidi"/>
              </w:rPr>
              <w:t>01/02-</w:t>
            </w:r>
          </w:p>
          <w:p w:rsidR="00592F55" w:rsidRPr="00231ABE" w:rsidRDefault="00592F55" w:rsidP="00A61B8B">
            <w:pPr>
              <w:rPr>
                <w:rFonts w:asciiTheme="minorBidi" w:hAnsiTheme="minorBidi"/>
              </w:rPr>
            </w:pPr>
            <w:r w:rsidRPr="00231ABE">
              <w:rPr>
                <w:rFonts w:asciiTheme="minorBidi" w:hAnsiTheme="minorBidi"/>
              </w:rPr>
              <w:t>04/05</w:t>
            </w:r>
          </w:p>
        </w:tc>
        <w:tc>
          <w:tcPr>
            <w:tcW w:w="1401" w:type="dxa"/>
          </w:tcPr>
          <w:p w:rsidR="00592F55" w:rsidRPr="00231ABE" w:rsidRDefault="00592F55" w:rsidP="00A61B8B">
            <w:pPr>
              <w:rPr>
                <w:rFonts w:asciiTheme="minorBidi" w:hAnsiTheme="minorBidi"/>
              </w:rPr>
            </w:pPr>
            <w:r w:rsidRPr="00231ABE">
              <w:rPr>
                <w:rFonts w:asciiTheme="minorBidi" w:hAnsiTheme="minorBidi"/>
              </w:rPr>
              <w:t xml:space="preserve">  +7</w:t>
            </w:r>
          </w:p>
        </w:tc>
        <w:tc>
          <w:tcPr>
            <w:tcW w:w="1401" w:type="dxa"/>
          </w:tcPr>
          <w:p w:rsidR="00592F55" w:rsidRPr="00231ABE" w:rsidRDefault="00592F55" w:rsidP="00A61B8B">
            <w:pPr>
              <w:rPr>
                <w:rFonts w:asciiTheme="minorBidi" w:hAnsiTheme="minorBidi"/>
              </w:rPr>
            </w:pPr>
            <w:r w:rsidRPr="00231ABE">
              <w:rPr>
                <w:rFonts w:asciiTheme="minorBidi" w:hAnsiTheme="minorBidi"/>
              </w:rPr>
              <w:t>+4</w:t>
            </w:r>
          </w:p>
        </w:tc>
        <w:tc>
          <w:tcPr>
            <w:tcW w:w="1402" w:type="dxa"/>
          </w:tcPr>
          <w:p w:rsidR="00592F55" w:rsidRPr="00231ABE" w:rsidRDefault="00592F55" w:rsidP="00A61B8B">
            <w:pPr>
              <w:rPr>
                <w:rFonts w:asciiTheme="minorBidi" w:hAnsiTheme="minorBidi"/>
              </w:rPr>
            </w:pPr>
            <w:r w:rsidRPr="00231ABE">
              <w:rPr>
                <w:rFonts w:asciiTheme="minorBidi" w:hAnsiTheme="minorBidi"/>
              </w:rPr>
              <w:t xml:space="preserve"> +7</w:t>
            </w:r>
          </w:p>
        </w:tc>
        <w:tc>
          <w:tcPr>
            <w:tcW w:w="1401" w:type="dxa"/>
          </w:tcPr>
          <w:p w:rsidR="00592F55" w:rsidRPr="00231ABE" w:rsidRDefault="00592F55" w:rsidP="00A61B8B">
            <w:pPr>
              <w:rPr>
                <w:rFonts w:asciiTheme="minorBidi" w:hAnsiTheme="minorBidi"/>
              </w:rPr>
            </w:pPr>
            <w:r w:rsidRPr="00231ABE">
              <w:rPr>
                <w:rFonts w:asciiTheme="minorBidi" w:hAnsiTheme="minorBidi"/>
              </w:rPr>
              <w:t>+18</w:t>
            </w:r>
          </w:p>
        </w:tc>
        <w:tc>
          <w:tcPr>
            <w:tcW w:w="1402" w:type="dxa"/>
          </w:tcPr>
          <w:p w:rsidR="00592F55" w:rsidRPr="00231ABE" w:rsidRDefault="00592F55" w:rsidP="00A61B8B">
            <w:pPr>
              <w:rPr>
                <w:rFonts w:asciiTheme="minorBidi" w:hAnsiTheme="minorBidi"/>
              </w:rPr>
            </w:pPr>
            <w:r w:rsidRPr="00231ABE">
              <w:rPr>
                <w:rFonts w:asciiTheme="minorBidi" w:hAnsiTheme="minorBidi"/>
              </w:rPr>
              <w:t>+185</w:t>
            </w:r>
          </w:p>
        </w:tc>
      </w:tr>
      <w:tr w:rsidR="00592F55" w:rsidRPr="00231ABE" w:rsidTr="00B632D1">
        <w:tc>
          <w:tcPr>
            <w:tcW w:w="1242" w:type="dxa"/>
          </w:tcPr>
          <w:p w:rsidR="00592F55" w:rsidRPr="00231ABE" w:rsidRDefault="00592F55" w:rsidP="00A61B8B">
            <w:pPr>
              <w:rPr>
                <w:rFonts w:asciiTheme="minorBidi" w:hAnsiTheme="minorBidi"/>
              </w:rPr>
            </w:pPr>
            <w:r w:rsidRPr="00231ABE">
              <w:rPr>
                <w:rFonts w:asciiTheme="minorBidi" w:hAnsiTheme="minorBidi"/>
              </w:rPr>
              <w:t>3</w:t>
            </w:r>
          </w:p>
        </w:tc>
        <w:tc>
          <w:tcPr>
            <w:tcW w:w="993" w:type="dxa"/>
          </w:tcPr>
          <w:p w:rsidR="00592F55" w:rsidRPr="00231ABE" w:rsidRDefault="00592F55" w:rsidP="00A61B8B">
            <w:pPr>
              <w:rPr>
                <w:rFonts w:asciiTheme="minorBidi" w:hAnsiTheme="minorBidi"/>
              </w:rPr>
            </w:pPr>
            <w:r w:rsidRPr="00231ABE">
              <w:rPr>
                <w:rFonts w:asciiTheme="minorBidi" w:hAnsiTheme="minorBidi"/>
              </w:rPr>
              <w:t>05/06-11/12</w:t>
            </w:r>
          </w:p>
        </w:tc>
        <w:tc>
          <w:tcPr>
            <w:tcW w:w="1401" w:type="dxa"/>
          </w:tcPr>
          <w:p w:rsidR="00592F55" w:rsidRPr="00231ABE" w:rsidRDefault="00592F55" w:rsidP="00A61B8B">
            <w:pPr>
              <w:rPr>
                <w:rFonts w:asciiTheme="minorBidi" w:hAnsiTheme="minorBidi"/>
              </w:rPr>
            </w:pPr>
            <w:r w:rsidRPr="00231ABE">
              <w:rPr>
                <w:rFonts w:asciiTheme="minorBidi" w:hAnsiTheme="minorBidi"/>
              </w:rPr>
              <w:t xml:space="preserve"> +34</w:t>
            </w:r>
          </w:p>
        </w:tc>
        <w:tc>
          <w:tcPr>
            <w:tcW w:w="1401" w:type="dxa"/>
          </w:tcPr>
          <w:p w:rsidR="00592F55" w:rsidRPr="00231ABE" w:rsidRDefault="00592F55" w:rsidP="00A61B8B">
            <w:pPr>
              <w:rPr>
                <w:rFonts w:asciiTheme="minorBidi" w:hAnsiTheme="minorBidi"/>
              </w:rPr>
            </w:pPr>
            <w:r w:rsidRPr="00231ABE">
              <w:rPr>
                <w:rFonts w:asciiTheme="minorBidi" w:hAnsiTheme="minorBidi"/>
              </w:rPr>
              <w:t>+3</w:t>
            </w:r>
          </w:p>
        </w:tc>
        <w:tc>
          <w:tcPr>
            <w:tcW w:w="1402" w:type="dxa"/>
          </w:tcPr>
          <w:p w:rsidR="00592F55" w:rsidRPr="00231ABE" w:rsidRDefault="00592F55" w:rsidP="00A61B8B">
            <w:pPr>
              <w:rPr>
                <w:rFonts w:asciiTheme="minorBidi" w:hAnsiTheme="minorBidi"/>
              </w:rPr>
            </w:pPr>
            <w:r w:rsidRPr="00231ABE">
              <w:rPr>
                <w:rFonts w:asciiTheme="minorBidi" w:hAnsiTheme="minorBidi"/>
              </w:rPr>
              <w:t xml:space="preserve"> +11</w:t>
            </w:r>
          </w:p>
        </w:tc>
        <w:tc>
          <w:tcPr>
            <w:tcW w:w="1401" w:type="dxa"/>
          </w:tcPr>
          <w:p w:rsidR="00592F55" w:rsidRPr="00231ABE" w:rsidRDefault="00592F55" w:rsidP="00A61B8B">
            <w:pPr>
              <w:rPr>
                <w:rFonts w:asciiTheme="minorBidi" w:hAnsiTheme="minorBidi"/>
              </w:rPr>
            </w:pPr>
            <w:r w:rsidRPr="00231ABE">
              <w:rPr>
                <w:rFonts w:asciiTheme="minorBidi" w:hAnsiTheme="minorBidi"/>
              </w:rPr>
              <w:t xml:space="preserve">  +2</w:t>
            </w:r>
          </w:p>
        </w:tc>
        <w:tc>
          <w:tcPr>
            <w:tcW w:w="1402" w:type="dxa"/>
          </w:tcPr>
          <w:p w:rsidR="00592F55" w:rsidRPr="00231ABE" w:rsidRDefault="00592F55" w:rsidP="00A61B8B">
            <w:pPr>
              <w:rPr>
                <w:rFonts w:asciiTheme="minorBidi" w:hAnsiTheme="minorBidi"/>
              </w:rPr>
            </w:pPr>
            <w:r w:rsidRPr="00231ABE">
              <w:rPr>
                <w:rFonts w:asciiTheme="minorBidi" w:hAnsiTheme="minorBidi"/>
              </w:rPr>
              <w:t xml:space="preserve">     0</w:t>
            </w:r>
          </w:p>
        </w:tc>
      </w:tr>
      <w:tr w:rsidR="00592F55" w:rsidRPr="00231ABE" w:rsidTr="00B632D1">
        <w:tc>
          <w:tcPr>
            <w:tcW w:w="1242" w:type="dxa"/>
          </w:tcPr>
          <w:p w:rsidR="00592F55" w:rsidRPr="00231ABE" w:rsidRDefault="00592F55" w:rsidP="00A61B8B">
            <w:pPr>
              <w:rPr>
                <w:rFonts w:asciiTheme="minorBidi" w:hAnsiTheme="minorBidi"/>
              </w:rPr>
            </w:pPr>
            <w:r w:rsidRPr="00231ABE">
              <w:rPr>
                <w:rFonts w:asciiTheme="minorBidi" w:hAnsiTheme="minorBidi"/>
              </w:rPr>
              <w:t>4/5</w:t>
            </w:r>
          </w:p>
        </w:tc>
        <w:tc>
          <w:tcPr>
            <w:tcW w:w="993" w:type="dxa"/>
          </w:tcPr>
          <w:p w:rsidR="00592F55" w:rsidRPr="00231ABE" w:rsidRDefault="00592F55" w:rsidP="00A61B8B">
            <w:pPr>
              <w:rPr>
                <w:rFonts w:asciiTheme="minorBidi" w:hAnsiTheme="minorBidi"/>
              </w:rPr>
            </w:pPr>
            <w:r w:rsidRPr="00231ABE">
              <w:rPr>
                <w:rFonts w:asciiTheme="minorBidi" w:hAnsiTheme="minorBidi"/>
              </w:rPr>
              <w:t>12/13-14/15</w:t>
            </w:r>
          </w:p>
        </w:tc>
        <w:tc>
          <w:tcPr>
            <w:tcW w:w="1401" w:type="dxa"/>
          </w:tcPr>
          <w:p w:rsidR="00592F55" w:rsidRPr="00231ABE" w:rsidRDefault="00592F55" w:rsidP="00A61B8B">
            <w:pPr>
              <w:rPr>
                <w:rFonts w:asciiTheme="minorBidi" w:hAnsiTheme="minorBidi"/>
              </w:rPr>
            </w:pPr>
            <w:r w:rsidRPr="00231ABE">
              <w:rPr>
                <w:rFonts w:asciiTheme="minorBidi" w:hAnsiTheme="minorBidi"/>
              </w:rPr>
              <w:t xml:space="preserve"> +10</w:t>
            </w:r>
          </w:p>
        </w:tc>
        <w:tc>
          <w:tcPr>
            <w:tcW w:w="1401" w:type="dxa"/>
          </w:tcPr>
          <w:p w:rsidR="00592F55" w:rsidRPr="00231ABE" w:rsidRDefault="00592F55" w:rsidP="00A61B8B">
            <w:pPr>
              <w:rPr>
                <w:rFonts w:asciiTheme="minorBidi" w:hAnsiTheme="minorBidi"/>
              </w:rPr>
            </w:pPr>
            <w:r w:rsidRPr="00231ABE">
              <w:rPr>
                <w:rFonts w:asciiTheme="minorBidi" w:hAnsiTheme="minorBidi"/>
              </w:rPr>
              <w:t>+1</w:t>
            </w:r>
          </w:p>
        </w:tc>
        <w:tc>
          <w:tcPr>
            <w:tcW w:w="1402" w:type="dxa"/>
          </w:tcPr>
          <w:p w:rsidR="00592F55" w:rsidRPr="00231ABE" w:rsidRDefault="00592F55" w:rsidP="00A61B8B">
            <w:pPr>
              <w:rPr>
                <w:rFonts w:asciiTheme="minorBidi" w:hAnsiTheme="minorBidi"/>
              </w:rPr>
            </w:pPr>
            <w:r w:rsidRPr="00231ABE">
              <w:rPr>
                <w:rFonts w:asciiTheme="minorBidi" w:hAnsiTheme="minorBidi"/>
              </w:rPr>
              <w:t xml:space="preserve">  +1</w:t>
            </w:r>
          </w:p>
        </w:tc>
        <w:tc>
          <w:tcPr>
            <w:tcW w:w="1401" w:type="dxa"/>
          </w:tcPr>
          <w:p w:rsidR="00592F55" w:rsidRPr="00231ABE" w:rsidRDefault="00592F55" w:rsidP="00A61B8B">
            <w:pPr>
              <w:rPr>
                <w:rFonts w:asciiTheme="minorBidi" w:hAnsiTheme="minorBidi"/>
              </w:rPr>
            </w:pPr>
            <w:r w:rsidRPr="00231ABE">
              <w:rPr>
                <w:rFonts w:asciiTheme="minorBidi" w:hAnsiTheme="minorBidi"/>
              </w:rPr>
              <w:t xml:space="preserve">  +5</w:t>
            </w:r>
          </w:p>
        </w:tc>
        <w:tc>
          <w:tcPr>
            <w:tcW w:w="1402" w:type="dxa"/>
          </w:tcPr>
          <w:p w:rsidR="00592F55" w:rsidRPr="00231ABE" w:rsidRDefault="00592F55" w:rsidP="00A61B8B">
            <w:pPr>
              <w:rPr>
                <w:rFonts w:asciiTheme="minorBidi" w:hAnsiTheme="minorBidi"/>
              </w:rPr>
            </w:pPr>
            <w:r w:rsidRPr="00231ABE">
              <w:rPr>
                <w:rFonts w:asciiTheme="minorBidi" w:hAnsiTheme="minorBidi"/>
              </w:rPr>
              <w:t xml:space="preserve">   +1</w:t>
            </w:r>
          </w:p>
        </w:tc>
      </w:tr>
      <w:tr w:rsidR="00592F55" w:rsidRPr="00231ABE" w:rsidTr="00B632D1">
        <w:tc>
          <w:tcPr>
            <w:tcW w:w="1242" w:type="dxa"/>
          </w:tcPr>
          <w:p w:rsidR="00592F55" w:rsidRPr="00231ABE" w:rsidRDefault="00592F55" w:rsidP="00A61B8B">
            <w:pPr>
              <w:rPr>
                <w:rFonts w:asciiTheme="minorBidi" w:hAnsiTheme="minorBidi"/>
              </w:rPr>
            </w:pPr>
            <w:r w:rsidRPr="00231ABE">
              <w:rPr>
                <w:rFonts w:asciiTheme="minorBidi" w:hAnsiTheme="minorBidi"/>
              </w:rPr>
              <w:t>TOTAL</w:t>
            </w:r>
          </w:p>
        </w:tc>
        <w:tc>
          <w:tcPr>
            <w:tcW w:w="993" w:type="dxa"/>
          </w:tcPr>
          <w:p w:rsidR="00592F55" w:rsidRPr="00231ABE" w:rsidRDefault="00592F55" w:rsidP="00A61B8B">
            <w:pPr>
              <w:rPr>
                <w:rFonts w:asciiTheme="minorBidi" w:hAnsiTheme="minorBidi"/>
              </w:rPr>
            </w:pPr>
          </w:p>
        </w:tc>
        <w:tc>
          <w:tcPr>
            <w:tcW w:w="1401" w:type="dxa"/>
          </w:tcPr>
          <w:p w:rsidR="00592F55" w:rsidRPr="00231ABE" w:rsidRDefault="00592F55" w:rsidP="00A61B8B">
            <w:pPr>
              <w:rPr>
                <w:rFonts w:asciiTheme="minorBidi" w:hAnsiTheme="minorBidi"/>
              </w:rPr>
            </w:pPr>
            <w:r w:rsidRPr="00231ABE">
              <w:rPr>
                <w:rFonts w:asciiTheme="minorBidi" w:hAnsiTheme="minorBidi"/>
              </w:rPr>
              <w:t>+108</w:t>
            </w:r>
          </w:p>
        </w:tc>
        <w:tc>
          <w:tcPr>
            <w:tcW w:w="1401" w:type="dxa"/>
          </w:tcPr>
          <w:p w:rsidR="00592F55" w:rsidRPr="00231ABE" w:rsidRDefault="00592F55" w:rsidP="00A61B8B">
            <w:pPr>
              <w:rPr>
                <w:rFonts w:asciiTheme="minorBidi" w:hAnsiTheme="minorBidi"/>
              </w:rPr>
            </w:pPr>
            <w:r w:rsidRPr="00231ABE">
              <w:rPr>
                <w:rFonts w:asciiTheme="minorBidi" w:hAnsiTheme="minorBidi"/>
              </w:rPr>
              <w:t>+3</w:t>
            </w:r>
          </w:p>
        </w:tc>
        <w:tc>
          <w:tcPr>
            <w:tcW w:w="1402" w:type="dxa"/>
          </w:tcPr>
          <w:p w:rsidR="00592F55" w:rsidRPr="00231ABE" w:rsidRDefault="00592F55" w:rsidP="00A61B8B">
            <w:pPr>
              <w:rPr>
                <w:rFonts w:asciiTheme="minorBidi" w:hAnsiTheme="minorBidi"/>
              </w:rPr>
            </w:pPr>
            <w:r w:rsidRPr="00231ABE">
              <w:rPr>
                <w:rFonts w:asciiTheme="minorBidi" w:hAnsiTheme="minorBidi"/>
              </w:rPr>
              <w:t>+46</w:t>
            </w:r>
          </w:p>
        </w:tc>
        <w:tc>
          <w:tcPr>
            <w:tcW w:w="1401" w:type="dxa"/>
          </w:tcPr>
          <w:p w:rsidR="00592F55" w:rsidRPr="00231ABE" w:rsidRDefault="00592F55" w:rsidP="00A61B8B">
            <w:pPr>
              <w:rPr>
                <w:rFonts w:asciiTheme="minorBidi" w:hAnsiTheme="minorBidi"/>
              </w:rPr>
            </w:pPr>
            <w:r w:rsidRPr="00231ABE">
              <w:rPr>
                <w:rFonts w:asciiTheme="minorBidi" w:hAnsiTheme="minorBidi"/>
              </w:rPr>
              <w:t>+52</w:t>
            </w:r>
          </w:p>
        </w:tc>
        <w:tc>
          <w:tcPr>
            <w:tcW w:w="1402" w:type="dxa"/>
          </w:tcPr>
          <w:p w:rsidR="00592F55" w:rsidRPr="00231ABE" w:rsidRDefault="00592F55" w:rsidP="00A61B8B">
            <w:pPr>
              <w:rPr>
                <w:rFonts w:asciiTheme="minorBidi" w:hAnsiTheme="minorBidi"/>
              </w:rPr>
            </w:pPr>
            <w:r w:rsidRPr="00231ABE">
              <w:rPr>
                <w:rFonts w:asciiTheme="minorBidi" w:hAnsiTheme="minorBidi"/>
              </w:rPr>
              <w:t xml:space="preserve"> +79</w:t>
            </w:r>
          </w:p>
        </w:tc>
      </w:tr>
    </w:tbl>
    <w:p w:rsidR="00037DFD" w:rsidRPr="00231ABE" w:rsidRDefault="00037DFD" w:rsidP="00A61B8B">
      <w:pPr>
        <w:spacing w:after="0" w:line="240" w:lineRule="auto"/>
        <w:rPr>
          <w:rFonts w:asciiTheme="minorBidi" w:hAnsiTheme="minorBidi"/>
        </w:rPr>
      </w:pPr>
    </w:p>
    <w:p w:rsidR="0062109E" w:rsidRPr="00231ABE" w:rsidRDefault="008F28D1" w:rsidP="00290B61">
      <w:pPr>
        <w:spacing w:after="0" w:line="240" w:lineRule="auto"/>
        <w:rPr>
          <w:rFonts w:asciiTheme="minorBidi" w:hAnsiTheme="minorBidi"/>
        </w:rPr>
      </w:pPr>
      <w:r w:rsidRPr="00231ABE">
        <w:rPr>
          <w:rFonts w:asciiTheme="minorBidi" w:hAnsiTheme="minorBidi"/>
        </w:rPr>
        <w:t>The main expected impact of competition for the market is reduced unit cost. For example, in Germany and Sweden rail tendering</w:t>
      </w:r>
      <w:r w:rsidRPr="00231ABE">
        <w:rPr>
          <w:rFonts w:asciiTheme="minorBidi" w:hAnsiTheme="minorBidi"/>
          <w:b/>
          <w:bCs/>
        </w:rPr>
        <w:t xml:space="preserve"> </w:t>
      </w:r>
      <w:r w:rsidRPr="00231ABE">
        <w:rPr>
          <w:rFonts w:asciiTheme="minorBidi" w:hAnsiTheme="minorBidi"/>
        </w:rPr>
        <w:t>led to 20-30%</w:t>
      </w:r>
      <w:r w:rsidRPr="00231ABE">
        <w:rPr>
          <w:rFonts w:asciiTheme="minorBidi" w:hAnsiTheme="minorBidi"/>
          <w:b/>
          <w:bCs/>
        </w:rPr>
        <w:t xml:space="preserve"> </w:t>
      </w:r>
      <w:r w:rsidRPr="00231ABE">
        <w:rPr>
          <w:rFonts w:asciiTheme="minorBidi" w:hAnsiTheme="minorBidi"/>
        </w:rPr>
        <w:t xml:space="preserve">savings (Alexanderson, 2009, and </w:t>
      </w:r>
      <w:proofErr w:type="spellStart"/>
      <w:r w:rsidRPr="00231ABE">
        <w:rPr>
          <w:rFonts w:asciiTheme="minorBidi" w:hAnsiTheme="minorBidi"/>
        </w:rPr>
        <w:t>Alexandersson</w:t>
      </w:r>
      <w:proofErr w:type="spellEnd"/>
      <w:r w:rsidRPr="00231ABE">
        <w:rPr>
          <w:rFonts w:asciiTheme="minorBidi" w:hAnsiTheme="minorBidi"/>
        </w:rPr>
        <w:t xml:space="preserve"> and </w:t>
      </w:r>
      <w:proofErr w:type="spellStart"/>
      <w:r w:rsidRPr="00231ABE">
        <w:rPr>
          <w:rFonts w:asciiTheme="minorBidi" w:hAnsiTheme="minorBidi"/>
        </w:rPr>
        <w:t>Hulten</w:t>
      </w:r>
      <w:proofErr w:type="spellEnd"/>
      <w:r w:rsidRPr="00231ABE">
        <w:rPr>
          <w:rFonts w:asciiTheme="minorBidi" w:hAnsiTheme="minorBidi"/>
        </w:rPr>
        <w:t xml:space="preserve">, 2007) whilst in the Netherlands rail tendering </w:t>
      </w:r>
      <w:r w:rsidR="00A32AA1" w:rsidRPr="00231ABE">
        <w:rPr>
          <w:rFonts w:asciiTheme="minorBidi" w:hAnsiTheme="minorBidi"/>
        </w:rPr>
        <w:t>led to</w:t>
      </w:r>
      <w:r w:rsidRPr="00231ABE">
        <w:rPr>
          <w:rFonts w:asciiTheme="minorBidi" w:hAnsiTheme="minorBidi"/>
        </w:rPr>
        <w:t xml:space="preserve"> 20-50%</w:t>
      </w:r>
      <w:r w:rsidRPr="00231ABE">
        <w:rPr>
          <w:rFonts w:asciiTheme="minorBidi" w:hAnsiTheme="minorBidi"/>
          <w:b/>
          <w:bCs/>
        </w:rPr>
        <w:t xml:space="preserve"> </w:t>
      </w:r>
      <w:r w:rsidR="00A32AA1" w:rsidRPr="00231ABE">
        <w:rPr>
          <w:rFonts w:asciiTheme="minorBidi" w:hAnsiTheme="minorBidi"/>
        </w:rPr>
        <w:t>savings (</w:t>
      </w:r>
      <w:r w:rsidRPr="00231ABE">
        <w:rPr>
          <w:rFonts w:asciiTheme="minorBidi" w:hAnsiTheme="minorBidi"/>
        </w:rPr>
        <w:t xml:space="preserve">van </w:t>
      </w:r>
      <w:proofErr w:type="spellStart"/>
      <w:r w:rsidRPr="00231ABE">
        <w:rPr>
          <w:rFonts w:asciiTheme="minorBidi" w:hAnsiTheme="minorBidi"/>
        </w:rPr>
        <w:t>Dijk</w:t>
      </w:r>
      <w:proofErr w:type="spellEnd"/>
      <w:r w:rsidR="00A32AA1" w:rsidRPr="00231ABE">
        <w:rPr>
          <w:rFonts w:asciiTheme="minorBidi" w:hAnsiTheme="minorBidi"/>
        </w:rPr>
        <w:t xml:space="preserve">, </w:t>
      </w:r>
      <w:r w:rsidRPr="00231ABE">
        <w:rPr>
          <w:rFonts w:asciiTheme="minorBidi" w:hAnsiTheme="minorBidi"/>
        </w:rPr>
        <w:t>2007)</w:t>
      </w:r>
      <w:r w:rsidR="00A32AA1" w:rsidRPr="00231ABE">
        <w:rPr>
          <w:rFonts w:asciiTheme="minorBidi" w:hAnsiTheme="minorBidi"/>
        </w:rPr>
        <w:t>. Bus tendering in Great Britain led to unit cost reductions of up to 50% up to 2000, although there have been increases since, whilst elsewhere reductions of 3</w:t>
      </w:r>
      <w:r w:rsidR="005F6F65" w:rsidRPr="00231ABE">
        <w:rPr>
          <w:rFonts w:asciiTheme="minorBidi" w:hAnsiTheme="minorBidi"/>
        </w:rPr>
        <w:t>5</w:t>
      </w:r>
      <w:r w:rsidR="00A32AA1" w:rsidRPr="00231ABE">
        <w:rPr>
          <w:rFonts w:asciiTheme="minorBidi" w:hAnsiTheme="minorBidi"/>
        </w:rPr>
        <w:t xml:space="preserve">% were typical </w:t>
      </w:r>
      <w:r w:rsidR="005F6F65" w:rsidRPr="00231ABE">
        <w:rPr>
          <w:rFonts w:asciiTheme="minorBidi" w:hAnsiTheme="minorBidi"/>
        </w:rPr>
        <w:t xml:space="preserve">where there is also restructuring </w:t>
      </w:r>
      <w:r w:rsidR="00A32AA1" w:rsidRPr="00231ABE">
        <w:rPr>
          <w:rFonts w:asciiTheme="minorBidi" w:hAnsiTheme="minorBidi"/>
        </w:rPr>
        <w:t xml:space="preserve">(Preston, 2005). </w:t>
      </w:r>
      <w:r w:rsidR="0062109E" w:rsidRPr="00231ABE">
        <w:rPr>
          <w:rFonts w:asciiTheme="minorBidi" w:hAnsiTheme="minorBidi"/>
        </w:rPr>
        <w:t>This is in line with the finding that c</w:t>
      </w:r>
      <w:r w:rsidRPr="00231ABE">
        <w:rPr>
          <w:rFonts w:asciiTheme="minorBidi" w:hAnsiTheme="minorBidi"/>
        </w:rPr>
        <w:t>ompetitive tendering in other industries</w:t>
      </w:r>
      <w:r w:rsidR="0062109E" w:rsidRPr="00231ABE">
        <w:rPr>
          <w:rFonts w:asciiTheme="minorBidi" w:hAnsiTheme="minorBidi"/>
        </w:rPr>
        <w:t xml:space="preserve"> </w:t>
      </w:r>
      <w:r w:rsidR="0027533D" w:rsidRPr="00231ABE">
        <w:rPr>
          <w:rFonts w:asciiTheme="minorBidi" w:hAnsiTheme="minorBidi"/>
        </w:rPr>
        <w:t xml:space="preserve">such as waste collection and hospital services </w:t>
      </w:r>
      <w:r w:rsidR="0062109E" w:rsidRPr="00231ABE">
        <w:rPr>
          <w:rFonts w:asciiTheme="minorBidi" w:hAnsiTheme="minorBidi"/>
        </w:rPr>
        <w:t xml:space="preserve">led to </w:t>
      </w:r>
      <w:r w:rsidRPr="00231ABE">
        <w:rPr>
          <w:rFonts w:asciiTheme="minorBidi" w:hAnsiTheme="minorBidi"/>
        </w:rPr>
        <w:t>savings of 20-30%</w:t>
      </w:r>
      <w:r w:rsidR="0062109E" w:rsidRPr="00231ABE">
        <w:rPr>
          <w:rFonts w:asciiTheme="minorBidi" w:hAnsiTheme="minorBidi"/>
        </w:rPr>
        <w:t xml:space="preserve"> (</w:t>
      </w:r>
      <w:proofErr w:type="spellStart"/>
      <w:r w:rsidRPr="00231ABE">
        <w:rPr>
          <w:rFonts w:asciiTheme="minorBidi" w:hAnsiTheme="minorBidi"/>
        </w:rPr>
        <w:t>Domberger</w:t>
      </w:r>
      <w:proofErr w:type="spellEnd"/>
      <w:r w:rsidR="005960BE">
        <w:rPr>
          <w:rFonts w:asciiTheme="minorBidi" w:hAnsiTheme="minorBidi"/>
        </w:rPr>
        <w:t xml:space="preserve"> and </w:t>
      </w:r>
      <w:proofErr w:type="spellStart"/>
      <w:r w:rsidR="005960BE">
        <w:rPr>
          <w:rFonts w:asciiTheme="minorBidi" w:hAnsiTheme="minorBidi"/>
        </w:rPr>
        <w:t>Rimmer</w:t>
      </w:r>
      <w:proofErr w:type="spellEnd"/>
      <w:r w:rsidR="005960BE">
        <w:rPr>
          <w:rFonts w:asciiTheme="minorBidi" w:hAnsiTheme="minorBidi"/>
        </w:rPr>
        <w:t>, 1994</w:t>
      </w:r>
      <w:r w:rsidRPr="00231ABE">
        <w:rPr>
          <w:rFonts w:asciiTheme="minorBidi" w:hAnsiTheme="minorBidi"/>
        </w:rPr>
        <w:t>)</w:t>
      </w:r>
      <w:r w:rsidR="0062109E" w:rsidRPr="00231ABE">
        <w:rPr>
          <w:rFonts w:asciiTheme="minorBidi" w:hAnsiTheme="minorBidi"/>
        </w:rPr>
        <w:t>.</w:t>
      </w:r>
      <w:r w:rsidR="00290B61" w:rsidRPr="00231ABE">
        <w:rPr>
          <w:rFonts w:asciiTheme="minorBidi" w:hAnsiTheme="minorBidi"/>
        </w:rPr>
        <w:t xml:space="preserve"> However, Table 2 shows that there has not been a reduction of real unit costs under any of the phases of franchising, although there were reductions in Governmental support in the first phase, reflecting early reductions in costs (Cowie, 2009).</w:t>
      </w:r>
    </w:p>
    <w:p w:rsidR="00037DFD" w:rsidRPr="00231ABE" w:rsidRDefault="00037DFD" w:rsidP="00A61B8B">
      <w:pPr>
        <w:spacing w:after="0" w:line="240" w:lineRule="auto"/>
        <w:rPr>
          <w:rFonts w:asciiTheme="minorBidi" w:hAnsiTheme="minorBidi"/>
        </w:rPr>
      </w:pPr>
    </w:p>
    <w:p w:rsidR="00C506DE" w:rsidRPr="00231ABE" w:rsidRDefault="006940BD" w:rsidP="00A61B8B">
      <w:pPr>
        <w:pStyle w:val="ListParagraph"/>
        <w:numPr>
          <w:ilvl w:val="0"/>
          <w:numId w:val="2"/>
        </w:numPr>
        <w:spacing w:after="0" w:line="240" w:lineRule="auto"/>
        <w:ind w:left="567" w:hanging="567"/>
        <w:rPr>
          <w:rFonts w:asciiTheme="minorBidi" w:hAnsiTheme="minorBidi"/>
          <w:b/>
          <w:bCs/>
        </w:rPr>
      </w:pPr>
      <w:r w:rsidRPr="00231ABE">
        <w:rPr>
          <w:rFonts w:asciiTheme="minorBidi" w:hAnsiTheme="minorBidi"/>
          <w:b/>
          <w:bCs/>
        </w:rPr>
        <w:t>Welfare Assessment</w:t>
      </w:r>
    </w:p>
    <w:p w:rsidR="00290B61" w:rsidRPr="00231ABE" w:rsidRDefault="00290B61" w:rsidP="00A61B8B">
      <w:pPr>
        <w:spacing w:after="0" w:line="240" w:lineRule="auto"/>
        <w:rPr>
          <w:rFonts w:asciiTheme="minorBidi" w:hAnsiTheme="minorBidi"/>
        </w:rPr>
      </w:pPr>
    </w:p>
    <w:p w:rsidR="00541308" w:rsidRPr="00231ABE" w:rsidRDefault="00541308" w:rsidP="00A61B8B">
      <w:pPr>
        <w:spacing w:after="0" w:line="240" w:lineRule="auto"/>
        <w:rPr>
          <w:rFonts w:asciiTheme="minorBidi" w:hAnsiTheme="minorBidi"/>
        </w:rPr>
      </w:pPr>
      <w:r w:rsidRPr="00231ABE">
        <w:rPr>
          <w:rFonts w:asciiTheme="minorBidi" w:hAnsiTheme="minorBidi"/>
        </w:rPr>
        <w:t>Our welfare assessment is an update of the analysis in Preston and Robins (2013)</w:t>
      </w:r>
      <w:r w:rsidRPr="00231ABE">
        <w:rPr>
          <w:rFonts w:asciiTheme="minorBidi" w:eastAsia="Batang" w:hAnsiTheme="minorBidi"/>
          <w:lang w:eastAsia="ko-KR"/>
        </w:rPr>
        <w:t xml:space="preserve"> </w:t>
      </w:r>
      <w:r w:rsidR="0000431E">
        <w:rPr>
          <w:rFonts w:asciiTheme="minorBidi" w:eastAsia="Batang" w:hAnsiTheme="minorBidi"/>
          <w:lang w:eastAsia="ko-KR"/>
        </w:rPr>
        <w:t xml:space="preserve">and Robins (2012) and detailed in </w:t>
      </w:r>
      <w:r w:rsidR="00EA0127" w:rsidRPr="00EA0127">
        <w:rPr>
          <w:rFonts w:asciiTheme="minorBidi" w:eastAsia="Batang" w:hAnsiTheme="minorBidi"/>
          <w:lang w:eastAsia="ko-KR"/>
        </w:rPr>
        <w:t>Syarifuddin</w:t>
      </w:r>
      <w:r w:rsidR="00EA0127">
        <w:rPr>
          <w:rFonts w:asciiTheme="minorBidi" w:eastAsia="Batang" w:hAnsiTheme="minorBidi"/>
          <w:lang w:eastAsia="ko-KR"/>
        </w:rPr>
        <w:t xml:space="preserve"> (2016)</w:t>
      </w:r>
      <w:r w:rsidRPr="00231ABE">
        <w:rPr>
          <w:rFonts w:asciiTheme="minorBidi" w:hAnsiTheme="minorBidi"/>
        </w:rPr>
        <w:t xml:space="preserve">.  This methodology consists of a demand forecasting model to determine the extent to which changes can be associated with the privatisation policy package and to assess changes in consumer surplus and total revenue. Extrapolative moving average models are used to determine the counterfactual trends in fares, train kilometres, operating costs and capital costs.   </w:t>
      </w:r>
      <w:r w:rsidR="005960BE">
        <w:rPr>
          <w:rFonts w:asciiTheme="minorBidi" w:hAnsiTheme="minorBidi"/>
        </w:rPr>
        <w:t>A series of d</w:t>
      </w:r>
      <w:r w:rsidRPr="00231ABE">
        <w:rPr>
          <w:rFonts w:asciiTheme="minorBidi" w:hAnsiTheme="minorBidi"/>
        </w:rPr>
        <w:t>emand forecasting model</w:t>
      </w:r>
      <w:r w:rsidR="005960BE">
        <w:rPr>
          <w:rFonts w:asciiTheme="minorBidi" w:hAnsiTheme="minorBidi"/>
        </w:rPr>
        <w:t xml:space="preserve">s were tested, with the recommended model </w:t>
      </w:r>
      <w:r w:rsidRPr="00231ABE">
        <w:rPr>
          <w:rFonts w:asciiTheme="minorBidi" w:hAnsiTheme="minorBidi"/>
        </w:rPr>
        <w:t xml:space="preserve">based on a simple negative exponential or semi-log time series formulation </w:t>
      </w:r>
      <w:r w:rsidR="005960BE">
        <w:rPr>
          <w:rFonts w:asciiTheme="minorBidi" w:hAnsiTheme="minorBidi"/>
        </w:rPr>
        <w:t xml:space="preserve">using annual data for the national system </w:t>
      </w:r>
      <w:r w:rsidRPr="00231ABE">
        <w:rPr>
          <w:rFonts w:asciiTheme="minorBidi" w:hAnsiTheme="minorBidi"/>
        </w:rPr>
        <w:t>as follows:</w:t>
      </w:r>
    </w:p>
    <w:p w:rsidR="00290B61" w:rsidRPr="00231ABE" w:rsidRDefault="00290B61" w:rsidP="00A61B8B">
      <w:pPr>
        <w:spacing w:after="0" w:line="240" w:lineRule="auto"/>
        <w:rPr>
          <w:rFonts w:asciiTheme="minorBidi" w:hAnsiTheme="minorBidi"/>
        </w:rPr>
      </w:pPr>
    </w:p>
    <w:p w:rsidR="00541308" w:rsidRPr="00231ABE" w:rsidRDefault="00541308" w:rsidP="00A61B8B">
      <w:pPr>
        <w:spacing w:after="0" w:line="240" w:lineRule="auto"/>
        <w:rPr>
          <w:rFonts w:asciiTheme="minorBidi" w:hAnsiTheme="minorBidi"/>
        </w:rPr>
      </w:pPr>
      <m:oMath>
        <m:r>
          <w:rPr>
            <w:rFonts w:ascii="Cambria Math" w:hAnsi="Cambria Math"/>
          </w:rPr>
          <m:t xml:space="preserve">Ln </m:t>
        </m:r>
        <m:sSub>
          <m:sSubPr>
            <m:ctrlPr>
              <w:rPr>
                <w:rFonts w:ascii="Cambria Math" w:hAnsi="Cambria Math"/>
                <w:i/>
              </w:rPr>
            </m:ctrlPr>
          </m:sSubPr>
          <m:e>
            <m:r>
              <w:rPr>
                <w:rFonts w:ascii="Cambria Math" w:hAnsi="Cambria Math"/>
              </w:rPr>
              <m:t>PKM</m:t>
            </m:r>
          </m:e>
          <m:sub>
            <m:r>
              <w:rPr>
                <w:rFonts w:ascii="Cambria Math" w:hAnsi="Cambria Math"/>
              </w:rPr>
              <m:t>t</m:t>
            </m:r>
          </m:sub>
        </m:sSub>
        <m:r>
          <w:rPr>
            <w:rFonts w:ascii="Cambria Math" w:hAnsi="Cambria Math"/>
          </w:rPr>
          <m:t xml:space="preserve"> = α+ β </m:t>
        </m:r>
        <m:sSub>
          <m:sSubPr>
            <m:ctrlPr>
              <w:rPr>
                <w:rFonts w:ascii="Cambria Math" w:hAnsi="Cambria Math"/>
                <w:i/>
              </w:rPr>
            </m:ctrlPr>
          </m:sSubPr>
          <m:e>
            <m:r>
              <w:rPr>
                <w:rFonts w:ascii="Cambria Math" w:hAnsi="Cambria Math"/>
              </w:rPr>
              <m:t>RPKM</m:t>
            </m:r>
          </m:e>
          <m:sub>
            <m:r>
              <w:rPr>
                <w:rFonts w:ascii="Cambria Math" w:hAnsi="Cambria Math"/>
              </w:rPr>
              <m:t>t</m:t>
            </m:r>
          </m:sub>
        </m:sSub>
        <m:r>
          <w:rPr>
            <w:rFonts w:ascii="Cambria Math" w:hAnsi="Cambria Math"/>
          </w:rPr>
          <m:t>+ γ</m:t>
        </m:r>
        <m:sSub>
          <m:sSubPr>
            <m:ctrlPr>
              <w:rPr>
                <w:rFonts w:ascii="Cambria Math" w:hAnsi="Cambria Math"/>
                <w:i/>
              </w:rPr>
            </m:ctrlPr>
          </m:sSubPr>
          <m:e>
            <m:r>
              <w:rPr>
                <w:rFonts w:ascii="Cambria Math" w:hAnsi="Cambria Math"/>
              </w:rPr>
              <m:t>TKM</m:t>
            </m:r>
          </m:e>
          <m:sub>
            <m:r>
              <w:rPr>
                <w:rFonts w:ascii="Cambria Math" w:hAnsi="Cambria Math"/>
              </w:rPr>
              <m:t>t</m:t>
            </m:r>
          </m:sub>
        </m:sSub>
        <m:r>
          <w:rPr>
            <w:rFonts w:ascii="Cambria Math" w:hAnsi="Cambria Math"/>
          </w:rPr>
          <m:t>+ δ</m:t>
        </m:r>
        <m:sSub>
          <m:sSubPr>
            <m:ctrlPr>
              <w:rPr>
                <w:rFonts w:ascii="Cambria Math" w:hAnsi="Cambria Math"/>
                <w:i/>
              </w:rPr>
            </m:ctrlPr>
          </m:sSubPr>
          <m:e>
            <m:r>
              <w:rPr>
                <w:rFonts w:ascii="Cambria Math" w:hAnsi="Cambria Math"/>
              </w:rPr>
              <m:t>GDP</m:t>
            </m:r>
          </m:e>
          <m:sub>
            <m:r>
              <w:rPr>
                <w:rFonts w:ascii="Cambria Math" w:hAnsi="Cambria Math"/>
              </w:rPr>
              <m:t>t</m:t>
            </m:r>
          </m:sub>
        </m:sSub>
        <m:r>
          <w:rPr>
            <w:rFonts w:ascii="Cambria Math" w:hAnsi="Cambria Math"/>
          </w:rPr>
          <m:t>+ θ PRIV+μ HAT+ρSTRIKE</m:t>
        </m:r>
      </m:oMath>
      <w:r w:rsidRPr="00231ABE">
        <w:rPr>
          <w:rFonts w:asciiTheme="minorBidi" w:hAnsiTheme="minorBidi"/>
        </w:rPr>
        <w:t xml:space="preserve"> </w:t>
      </w:r>
      <w:r w:rsidR="00290B61" w:rsidRPr="00231ABE">
        <w:rPr>
          <w:rFonts w:asciiTheme="minorBidi" w:hAnsiTheme="minorBidi"/>
        </w:rPr>
        <w:tab/>
      </w:r>
      <w:r w:rsidR="00290B61" w:rsidRPr="00231ABE">
        <w:rPr>
          <w:rFonts w:asciiTheme="minorBidi" w:hAnsiTheme="minorBidi"/>
        </w:rPr>
        <w:tab/>
      </w:r>
      <w:r w:rsidRPr="00231ABE">
        <w:rPr>
          <w:rFonts w:asciiTheme="minorBidi" w:hAnsiTheme="minorBidi"/>
        </w:rPr>
        <w:t>(1)</w:t>
      </w:r>
    </w:p>
    <w:p w:rsidR="00290B61" w:rsidRPr="00231ABE" w:rsidRDefault="00290B61" w:rsidP="00A61B8B">
      <w:pPr>
        <w:spacing w:after="0" w:line="240" w:lineRule="auto"/>
        <w:rPr>
          <w:rFonts w:asciiTheme="minorBidi" w:hAnsiTheme="minorBidi"/>
        </w:rPr>
      </w:pPr>
    </w:p>
    <w:p w:rsidR="00290B61" w:rsidRDefault="00541308" w:rsidP="00A61B8B">
      <w:pPr>
        <w:spacing w:after="0" w:line="240" w:lineRule="auto"/>
        <w:rPr>
          <w:rFonts w:asciiTheme="minorBidi" w:hAnsiTheme="minorBidi"/>
        </w:rPr>
      </w:pPr>
      <w:r w:rsidRPr="00231ABE">
        <w:rPr>
          <w:rFonts w:asciiTheme="minorBidi" w:hAnsiTheme="minorBidi"/>
        </w:rPr>
        <w:t xml:space="preserve">where </w:t>
      </w:r>
      <w:proofErr w:type="spellStart"/>
      <w:r w:rsidRPr="00231ABE">
        <w:rPr>
          <w:rFonts w:asciiTheme="minorBidi" w:hAnsiTheme="minorBidi"/>
        </w:rPr>
        <w:t>PKM</w:t>
      </w:r>
      <w:r w:rsidRPr="00231ABE">
        <w:rPr>
          <w:rFonts w:asciiTheme="minorBidi" w:hAnsiTheme="minorBidi"/>
          <w:vertAlign w:val="subscript"/>
        </w:rPr>
        <w:t>t</w:t>
      </w:r>
      <w:proofErr w:type="spellEnd"/>
      <w:r w:rsidRPr="00231ABE">
        <w:rPr>
          <w:rFonts w:asciiTheme="minorBidi" w:hAnsiTheme="minorBidi"/>
        </w:rPr>
        <w:t xml:space="preserve"> = Passenger Kilometres in year t</w:t>
      </w:r>
      <w:r w:rsidR="00EA0127">
        <w:rPr>
          <w:rFonts w:asciiTheme="minorBidi" w:hAnsiTheme="minorBidi"/>
        </w:rPr>
        <w:t xml:space="preserve"> (billion)</w:t>
      </w:r>
      <w:r w:rsidRPr="00231ABE">
        <w:rPr>
          <w:rFonts w:asciiTheme="minorBidi" w:hAnsiTheme="minorBidi"/>
        </w:rPr>
        <w:t xml:space="preserve">, </w:t>
      </w:r>
      <w:proofErr w:type="spellStart"/>
      <w:r w:rsidRPr="00231ABE">
        <w:rPr>
          <w:rFonts w:asciiTheme="minorBidi" w:hAnsiTheme="minorBidi"/>
        </w:rPr>
        <w:t>RPKM</w:t>
      </w:r>
      <w:r w:rsidRPr="00231ABE">
        <w:rPr>
          <w:rFonts w:asciiTheme="minorBidi" w:hAnsiTheme="minorBidi"/>
          <w:vertAlign w:val="subscript"/>
        </w:rPr>
        <w:t>t</w:t>
      </w:r>
      <w:proofErr w:type="spellEnd"/>
      <w:r w:rsidRPr="00231ABE">
        <w:rPr>
          <w:rFonts w:asciiTheme="minorBidi" w:hAnsiTheme="minorBidi"/>
        </w:rPr>
        <w:t xml:space="preserve"> = Real Revenue per Passenger Kilometre in year t</w:t>
      </w:r>
      <w:r w:rsidR="00EA0127">
        <w:rPr>
          <w:rFonts w:asciiTheme="minorBidi" w:hAnsiTheme="minorBidi"/>
        </w:rPr>
        <w:t xml:space="preserve"> (£)</w:t>
      </w:r>
      <w:r w:rsidRPr="00231ABE">
        <w:rPr>
          <w:rFonts w:asciiTheme="minorBidi" w:hAnsiTheme="minorBidi"/>
        </w:rPr>
        <w:t xml:space="preserve">, </w:t>
      </w:r>
      <w:proofErr w:type="spellStart"/>
      <w:r w:rsidRPr="00231ABE">
        <w:rPr>
          <w:rFonts w:asciiTheme="minorBidi" w:hAnsiTheme="minorBidi"/>
        </w:rPr>
        <w:t>TKM</w:t>
      </w:r>
      <w:r w:rsidRPr="00231ABE">
        <w:rPr>
          <w:rFonts w:asciiTheme="minorBidi" w:hAnsiTheme="minorBidi"/>
          <w:vertAlign w:val="subscript"/>
        </w:rPr>
        <w:t>t</w:t>
      </w:r>
      <w:proofErr w:type="spellEnd"/>
      <w:r w:rsidRPr="00231ABE">
        <w:rPr>
          <w:rFonts w:asciiTheme="minorBidi" w:hAnsiTheme="minorBidi"/>
        </w:rPr>
        <w:t xml:space="preserve"> = Train Kilometres in year t</w:t>
      </w:r>
      <w:r w:rsidR="00EA0127">
        <w:rPr>
          <w:rFonts w:asciiTheme="minorBidi" w:hAnsiTheme="minorBidi"/>
        </w:rPr>
        <w:t xml:space="preserve"> (million)</w:t>
      </w:r>
      <w:r w:rsidRPr="00231ABE">
        <w:rPr>
          <w:rFonts w:asciiTheme="minorBidi" w:hAnsiTheme="minorBidi"/>
        </w:rPr>
        <w:t xml:space="preserve">, </w:t>
      </w:r>
      <w:proofErr w:type="spellStart"/>
      <w:r w:rsidRPr="00231ABE">
        <w:rPr>
          <w:rFonts w:asciiTheme="minorBidi" w:hAnsiTheme="minorBidi"/>
        </w:rPr>
        <w:t>GDP</w:t>
      </w:r>
      <w:r w:rsidRPr="00231ABE">
        <w:rPr>
          <w:rFonts w:asciiTheme="minorBidi" w:hAnsiTheme="minorBidi"/>
          <w:vertAlign w:val="subscript"/>
        </w:rPr>
        <w:t>t</w:t>
      </w:r>
      <w:proofErr w:type="spellEnd"/>
      <w:r w:rsidRPr="00231ABE">
        <w:rPr>
          <w:rFonts w:asciiTheme="minorBidi" w:hAnsiTheme="minorBidi"/>
        </w:rPr>
        <w:t xml:space="preserve"> = Real Gross Domestic Product in year t</w:t>
      </w:r>
      <w:r w:rsidR="00EA0127">
        <w:rPr>
          <w:rFonts w:asciiTheme="minorBidi" w:hAnsiTheme="minorBidi"/>
        </w:rPr>
        <w:t xml:space="preserve"> (£ million)</w:t>
      </w:r>
      <w:r w:rsidRPr="00231ABE">
        <w:rPr>
          <w:rFonts w:asciiTheme="minorBidi" w:hAnsiTheme="minorBidi"/>
        </w:rPr>
        <w:t>, PRIV = Privatisation Dummy Variable (199</w:t>
      </w:r>
      <w:r w:rsidR="00D760D1" w:rsidRPr="00231ABE">
        <w:rPr>
          <w:rFonts w:asciiTheme="minorBidi" w:hAnsiTheme="minorBidi"/>
        </w:rPr>
        <w:t>3</w:t>
      </w:r>
      <w:r w:rsidRPr="00231ABE">
        <w:rPr>
          <w:rFonts w:asciiTheme="minorBidi" w:hAnsiTheme="minorBidi"/>
        </w:rPr>
        <w:t>/</w:t>
      </w:r>
      <w:r w:rsidR="00D760D1" w:rsidRPr="00231ABE">
        <w:rPr>
          <w:rFonts w:asciiTheme="minorBidi" w:hAnsiTheme="minorBidi"/>
        </w:rPr>
        <w:t>4</w:t>
      </w:r>
      <w:r w:rsidRPr="00231ABE">
        <w:rPr>
          <w:rFonts w:asciiTheme="minorBidi" w:hAnsiTheme="minorBidi"/>
        </w:rPr>
        <w:t xml:space="preserve"> to 2005/6), HAT = Hatfield Dummy Variable (2000/1 to 2006/7) and STRIKE = Strikes Dummy Variable (1982/3 and 1991/2). The estimated coefficients of equation 1, using data from 1979/80 to 20</w:t>
      </w:r>
      <w:r w:rsidR="00D760D1" w:rsidRPr="00231ABE">
        <w:rPr>
          <w:rFonts w:asciiTheme="minorBidi" w:hAnsiTheme="minorBidi"/>
        </w:rPr>
        <w:t>1</w:t>
      </w:r>
      <w:r w:rsidR="004B67A9" w:rsidRPr="00231ABE">
        <w:rPr>
          <w:rFonts w:asciiTheme="minorBidi" w:hAnsiTheme="minorBidi"/>
        </w:rPr>
        <w:t>4</w:t>
      </w:r>
      <w:r w:rsidRPr="00231ABE">
        <w:rPr>
          <w:rFonts w:asciiTheme="minorBidi" w:hAnsiTheme="minorBidi"/>
        </w:rPr>
        <w:t>/</w:t>
      </w:r>
      <w:r w:rsidR="00D760D1" w:rsidRPr="00231ABE">
        <w:rPr>
          <w:rFonts w:asciiTheme="minorBidi" w:hAnsiTheme="minorBidi"/>
        </w:rPr>
        <w:t>1</w:t>
      </w:r>
      <w:r w:rsidR="004B67A9" w:rsidRPr="00231ABE">
        <w:rPr>
          <w:rFonts w:asciiTheme="minorBidi" w:hAnsiTheme="minorBidi"/>
        </w:rPr>
        <w:t>5</w:t>
      </w:r>
      <w:r w:rsidRPr="00231ABE">
        <w:rPr>
          <w:rFonts w:asciiTheme="minorBidi" w:hAnsiTheme="minorBidi"/>
        </w:rPr>
        <w:t xml:space="preserve">, and some diagnostic statistics are given in Table </w:t>
      </w:r>
      <w:r w:rsidR="00D760D1" w:rsidRPr="00231ABE">
        <w:rPr>
          <w:rFonts w:asciiTheme="minorBidi" w:hAnsiTheme="minorBidi"/>
        </w:rPr>
        <w:t>3</w:t>
      </w:r>
      <w:r w:rsidRPr="00231ABE">
        <w:rPr>
          <w:rFonts w:asciiTheme="minorBidi" w:hAnsiTheme="minorBidi"/>
        </w:rPr>
        <w:t>.</w:t>
      </w:r>
    </w:p>
    <w:p w:rsidR="005960BE" w:rsidRPr="00231ABE" w:rsidRDefault="005960BE" w:rsidP="00A61B8B">
      <w:pPr>
        <w:spacing w:after="0" w:line="240" w:lineRule="auto"/>
        <w:rPr>
          <w:rFonts w:asciiTheme="minorBidi" w:hAnsiTheme="minorBidi"/>
        </w:rPr>
      </w:pPr>
    </w:p>
    <w:p w:rsidR="00541308" w:rsidRPr="00231ABE" w:rsidRDefault="00541308" w:rsidP="00A61B8B">
      <w:pPr>
        <w:spacing w:after="0" w:line="240" w:lineRule="auto"/>
        <w:rPr>
          <w:rFonts w:asciiTheme="minorBidi" w:hAnsiTheme="minorBidi"/>
          <w:b/>
          <w:iCs/>
        </w:rPr>
      </w:pPr>
      <w:r w:rsidRPr="00231ABE">
        <w:rPr>
          <w:rFonts w:asciiTheme="minorBidi" w:hAnsiTheme="minorBidi"/>
          <w:b/>
          <w:iCs/>
        </w:rPr>
        <w:t xml:space="preserve">Table </w:t>
      </w:r>
      <w:r w:rsidR="00D760D1" w:rsidRPr="00231ABE">
        <w:rPr>
          <w:rFonts w:asciiTheme="minorBidi" w:hAnsiTheme="minorBidi"/>
          <w:b/>
          <w:iCs/>
        </w:rPr>
        <w:t>3</w:t>
      </w:r>
      <w:r w:rsidRPr="00231ABE">
        <w:rPr>
          <w:rFonts w:asciiTheme="minorBidi" w:hAnsiTheme="minorBidi"/>
          <w:b/>
          <w:iCs/>
        </w:rPr>
        <w:t>: Forecasting Model Parameters</w:t>
      </w:r>
    </w:p>
    <w:tbl>
      <w:tblPr>
        <w:tblStyle w:val="TableGrid"/>
        <w:tblW w:w="0" w:type="auto"/>
        <w:tblLook w:val="04A0" w:firstRow="1" w:lastRow="0" w:firstColumn="1" w:lastColumn="0" w:noHBand="0" w:noVBand="1"/>
      </w:tblPr>
      <w:tblGrid>
        <w:gridCol w:w="2952"/>
        <w:gridCol w:w="2952"/>
        <w:gridCol w:w="2952"/>
      </w:tblGrid>
      <w:tr w:rsidR="00541308" w:rsidRPr="00231ABE" w:rsidTr="001C7BA2">
        <w:tc>
          <w:tcPr>
            <w:tcW w:w="2952" w:type="dxa"/>
          </w:tcPr>
          <w:p w:rsidR="00541308" w:rsidRPr="00231ABE" w:rsidRDefault="00541308" w:rsidP="00A61B8B">
            <w:pPr>
              <w:rPr>
                <w:rFonts w:asciiTheme="minorBidi" w:hAnsiTheme="minorBidi"/>
                <w:b/>
              </w:rPr>
            </w:pPr>
            <w:r w:rsidRPr="00231ABE">
              <w:rPr>
                <w:rFonts w:asciiTheme="minorBidi" w:hAnsiTheme="minorBidi"/>
                <w:b/>
              </w:rPr>
              <w:t>Coefficient</w:t>
            </w:r>
          </w:p>
        </w:tc>
        <w:tc>
          <w:tcPr>
            <w:tcW w:w="2952" w:type="dxa"/>
          </w:tcPr>
          <w:p w:rsidR="00541308" w:rsidRPr="00231ABE" w:rsidRDefault="00541308" w:rsidP="00A61B8B">
            <w:pPr>
              <w:rPr>
                <w:rFonts w:asciiTheme="minorBidi" w:hAnsiTheme="minorBidi"/>
                <w:b/>
              </w:rPr>
            </w:pPr>
            <w:r w:rsidRPr="00231ABE">
              <w:rPr>
                <w:rFonts w:asciiTheme="minorBidi" w:hAnsiTheme="minorBidi"/>
                <w:b/>
              </w:rPr>
              <w:t>Value</w:t>
            </w:r>
          </w:p>
        </w:tc>
        <w:tc>
          <w:tcPr>
            <w:tcW w:w="2952" w:type="dxa"/>
          </w:tcPr>
          <w:p w:rsidR="00541308" w:rsidRPr="00231ABE" w:rsidRDefault="00541308" w:rsidP="00A61B8B">
            <w:pPr>
              <w:rPr>
                <w:rFonts w:asciiTheme="minorBidi" w:hAnsiTheme="minorBidi"/>
                <w:b/>
              </w:rPr>
            </w:pPr>
            <w:r w:rsidRPr="00231ABE">
              <w:rPr>
                <w:rFonts w:asciiTheme="minorBidi" w:hAnsiTheme="minorBidi"/>
                <w:b/>
              </w:rPr>
              <w:t>t-statistic</w:t>
            </w:r>
          </w:p>
        </w:tc>
      </w:tr>
      <w:tr w:rsidR="00541308" w:rsidRPr="00231ABE" w:rsidTr="001C7BA2">
        <w:tc>
          <w:tcPr>
            <w:tcW w:w="2952" w:type="dxa"/>
          </w:tcPr>
          <w:p w:rsidR="00541308" w:rsidRPr="00231ABE" w:rsidRDefault="00541308" w:rsidP="00A61B8B">
            <w:pPr>
              <w:rPr>
                <w:rFonts w:asciiTheme="minorBidi" w:hAnsiTheme="minorBidi"/>
              </w:rPr>
            </w:pPr>
            <w:r w:rsidRPr="00231ABE">
              <w:rPr>
                <w:rFonts w:asciiTheme="minorBidi" w:hAnsiTheme="minorBidi"/>
              </w:rPr>
              <w:t>α</w:t>
            </w:r>
            <w:r w:rsidR="0000431E">
              <w:rPr>
                <w:rFonts w:asciiTheme="minorBidi" w:hAnsiTheme="minorBidi"/>
              </w:rPr>
              <w:t xml:space="preserve"> (Constant)</w:t>
            </w:r>
          </w:p>
        </w:tc>
        <w:tc>
          <w:tcPr>
            <w:tcW w:w="2952" w:type="dxa"/>
          </w:tcPr>
          <w:p w:rsidR="00541308" w:rsidRPr="00231ABE" w:rsidRDefault="00541308" w:rsidP="00A61B8B">
            <w:pPr>
              <w:rPr>
                <w:rFonts w:asciiTheme="minorBidi" w:hAnsiTheme="minorBidi"/>
              </w:rPr>
            </w:pPr>
            <w:r w:rsidRPr="00231ABE">
              <w:rPr>
                <w:rFonts w:asciiTheme="minorBidi" w:hAnsiTheme="minorBidi"/>
              </w:rPr>
              <w:t xml:space="preserve"> 2.</w:t>
            </w:r>
            <w:r w:rsidR="00D760D1" w:rsidRPr="00231ABE">
              <w:rPr>
                <w:rFonts w:asciiTheme="minorBidi" w:hAnsiTheme="minorBidi"/>
              </w:rPr>
              <w:t>874</w:t>
            </w:r>
          </w:p>
        </w:tc>
        <w:tc>
          <w:tcPr>
            <w:tcW w:w="2952" w:type="dxa"/>
          </w:tcPr>
          <w:p w:rsidR="00541308" w:rsidRPr="00231ABE" w:rsidRDefault="00541308" w:rsidP="00A61B8B">
            <w:pPr>
              <w:rPr>
                <w:rFonts w:asciiTheme="minorBidi" w:hAnsiTheme="minorBidi"/>
              </w:rPr>
            </w:pPr>
            <w:r w:rsidRPr="00231ABE">
              <w:rPr>
                <w:rFonts w:asciiTheme="minorBidi" w:hAnsiTheme="minorBidi"/>
              </w:rPr>
              <w:t>1</w:t>
            </w:r>
            <w:r w:rsidR="00D760D1" w:rsidRPr="00231ABE">
              <w:rPr>
                <w:rFonts w:asciiTheme="minorBidi" w:hAnsiTheme="minorBidi"/>
              </w:rPr>
              <w:t>8</w:t>
            </w:r>
            <w:r w:rsidRPr="00231ABE">
              <w:rPr>
                <w:rFonts w:asciiTheme="minorBidi" w:hAnsiTheme="minorBidi"/>
              </w:rPr>
              <w:t>.</w:t>
            </w:r>
            <w:r w:rsidR="00D760D1" w:rsidRPr="00231ABE">
              <w:rPr>
                <w:rFonts w:asciiTheme="minorBidi" w:hAnsiTheme="minorBidi"/>
              </w:rPr>
              <w:t>498</w:t>
            </w:r>
          </w:p>
        </w:tc>
      </w:tr>
      <w:tr w:rsidR="00541308" w:rsidRPr="00231ABE" w:rsidTr="001C7BA2">
        <w:tc>
          <w:tcPr>
            <w:tcW w:w="2952" w:type="dxa"/>
          </w:tcPr>
          <w:p w:rsidR="00541308" w:rsidRPr="00231ABE" w:rsidRDefault="00541308" w:rsidP="00A61B8B">
            <w:pPr>
              <w:rPr>
                <w:rFonts w:asciiTheme="minorBidi" w:hAnsiTheme="minorBidi"/>
              </w:rPr>
            </w:pPr>
            <w:r w:rsidRPr="00231ABE">
              <w:rPr>
                <w:rFonts w:asciiTheme="minorBidi" w:hAnsiTheme="minorBidi"/>
              </w:rPr>
              <w:t>β</w:t>
            </w:r>
            <w:r w:rsidR="0000431E">
              <w:rPr>
                <w:rFonts w:asciiTheme="minorBidi" w:hAnsiTheme="minorBidi"/>
              </w:rPr>
              <w:t xml:space="preserve"> (Price)</w:t>
            </w:r>
          </w:p>
        </w:tc>
        <w:tc>
          <w:tcPr>
            <w:tcW w:w="2952" w:type="dxa"/>
          </w:tcPr>
          <w:p w:rsidR="00541308" w:rsidRPr="00231ABE" w:rsidRDefault="00541308" w:rsidP="00A61B8B">
            <w:pPr>
              <w:rPr>
                <w:rFonts w:asciiTheme="minorBidi" w:hAnsiTheme="minorBidi"/>
              </w:rPr>
            </w:pPr>
            <w:r w:rsidRPr="00231ABE">
              <w:rPr>
                <w:rFonts w:asciiTheme="minorBidi" w:hAnsiTheme="minorBidi"/>
              </w:rPr>
              <w:t>-</w:t>
            </w:r>
            <w:r w:rsidR="00D760D1" w:rsidRPr="00231ABE">
              <w:rPr>
                <w:rFonts w:asciiTheme="minorBidi" w:hAnsiTheme="minorBidi"/>
              </w:rPr>
              <w:t>4</w:t>
            </w:r>
            <w:r w:rsidRPr="00231ABE">
              <w:rPr>
                <w:rFonts w:asciiTheme="minorBidi" w:hAnsiTheme="minorBidi"/>
              </w:rPr>
              <w:t>.</w:t>
            </w:r>
            <w:r w:rsidR="00D760D1" w:rsidRPr="00231ABE">
              <w:rPr>
                <w:rFonts w:asciiTheme="minorBidi" w:hAnsiTheme="minorBidi"/>
              </w:rPr>
              <w:t>779</w:t>
            </w:r>
          </w:p>
        </w:tc>
        <w:tc>
          <w:tcPr>
            <w:tcW w:w="2952" w:type="dxa"/>
          </w:tcPr>
          <w:p w:rsidR="00541308" w:rsidRPr="00231ABE" w:rsidRDefault="00541308" w:rsidP="00A61B8B">
            <w:pPr>
              <w:rPr>
                <w:rFonts w:asciiTheme="minorBidi" w:hAnsiTheme="minorBidi"/>
              </w:rPr>
            </w:pPr>
            <w:r w:rsidRPr="00231ABE">
              <w:rPr>
                <w:rFonts w:asciiTheme="minorBidi" w:hAnsiTheme="minorBidi"/>
              </w:rPr>
              <w:t>-</w:t>
            </w:r>
            <w:r w:rsidR="00D760D1" w:rsidRPr="00231ABE">
              <w:rPr>
                <w:rFonts w:asciiTheme="minorBidi" w:hAnsiTheme="minorBidi"/>
              </w:rPr>
              <w:t>3</w:t>
            </w:r>
            <w:r w:rsidRPr="00231ABE">
              <w:rPr>
                <w:rFonts w:asciiTheme="minorBidi" w:hAnsiTheme="minorBidi"/>
              </w:rPr>
              <w:t>.</w:t>
            </w:r>
            <w:r w:rsidR="00D760D1" w:rsidRPr="00231ABE">
              <w:rPr>
                <w:rFonts w:asciiTheme="minorBidi" w:hAnsiTheme="minorBidi"/>
              </w:rPr>
              <w:t>255</w:t>
            </w:r>
          </w:p>
        </w:tc>
      </w:tr>
      <w:tr w:rsidR="00541308" w:rsidRPr="00231ABE" w:rsidTr="001C7BA2">
        <w:tc>
          <w:tcPr>
            <w:tcW w:w="2952" w:type="dxa"/>
          </w:tcPr>
          <w:p w:rsidR="00541308" w:rsidRPr="00231ABE" w:rsidRDefault="00541308" w:rsidP="00A61B8B">
            <w:pPr>
              <w:rPr>
                <w:rFonts w:asciiTheme="minorBidi" w:hAnsiTheme="minorBidi"/>
              </w:rPr>
            </w:pPr>
            <w:r w:rsidRPr="00231ABE">
              <w:rPr>
                <w:rFonts w:asciiTheme="minorBidi" w:hAnsiTheme="minorBidi"/>
              </w:rPr>
              <w:t>γ</w:t>
            </w:r>
            <w:r w:rsidR="0000431E">
              <w:rPr>
                <w:rFonts w:asciiTheme="minorBidi" w:hAnsiTheme="minorBidi"/>
              </w:rPr>
              <w:t xml:space="preserve"> (Train Km)</w:t>
            </w:r>
          </w:p>
        </w:tc>
        <w:tc>
          <w:tcPr>
            <w:tcW w:w="2952" w:type="dxa"/>
          </w:tcPr>
          <w:p w:rsidR="00541308" w:rsidRPr="00231ABE" w:rsidRDefault="00541308" w:rsidP="00A61B8B">
            <w:pPr>
              <w:rPr>
                <w:rFonts w:asciiTheme="minorBidi" w:hAnsiTheme="minorBidi"/>
              </w:rPr>
            </w:pPr>
            <w:r w:rsidRPr="00231ABE">
              <w:rPr>
                <w:rFonts w:asciiTheme="minorBidi" w:hAnsiTheme="minorBidi"/>
              </w:rPr>
              <w:t xml:space="preserve"> 0.00</w:t>
            </w:r>
            <w:r w:rsidR="00D760D1" w:rsidRPr="00231ABE">
              <w:rPr>
                <w:rFonts w:asciiTheme="minorBidi" w:hAnsiTheme="minorBidi"/>
              </w:rPr>
              <w:t>3</w:t>
            </w:r>
          </w:p>
        </w:tc>
        <w:tc>
          <w:tcPr>
            <w:tcW w:w="2952" w:type="dxa"/>
          </w:tcPr>
          <w:p w:rsidR="00541308" w:rsidRPr="00231ABE" w:rsidRDefault="00541308" w:rsidP="00A61B8B">
            <w:pPr>
              <w:rPr>
                <w:rFonts w:asciiTheme="minorBidi" w:hAnsiTheme="minorBidi"/>
              </w:rPr>
            </w:pPr>
            <w:r w:rsidRPr="00231ABE">
              <w:rPr>
                <w:rFonts w:asciiTheme="minorBidi" w:hAnsiTheme="minorBidi"/>
              </w:rPr>
              <w:t xml:space="preserve"> </w:t>
            </w:r>
            <w:r w:rsidR="00C344FC" w:rsidRPr="00231ABE">
              <w:rPr>
                <w:rFonts w:asciiTheme="minorBidi" w:hAnsiTheme="minorBidi"/>
              </w:rPr>
              <w:t>9</w:t>
            </w:r>
            <w:r w:rsidRPr="00231ABE">
              <w:rPr>
                <w:rFonts w:asciiTheme="minorBidi" w:hAnsiTheme="minorBidi"/>
              </w:rPr>
              <w:t>.9</w:t>
            </w:r>
            <w:r w:rsidR="00C344FC" w:rsidRPr="00231ABE">
              <w:rPr>
                <w:rFonts w:asciiTheme="minorBidi" w:hAnsiTheme="minorBidi"/>
              </w:rPr>
              <w:t>7</w:t>
            </w:r>
            <w:r w:rsidRPr="00231ABE">
              <w:rPr>
                <w:rFonts w:asciiTheme="minorBidi" w:hAnsiTheme="minorBidi"/>
              </w:rPr>
              <w:t>3</w:t>
            </w:r>
          </w:p>
        </w:tc>
      </w:tr>
      <w:tr w:rsidR="00541308" w:rsidRPr="00231ABE" w:rsidTr="001C7BA2">
        <w:tc>
          <w:tcPr>
            <w:tcW w:w="2952" w:type="dxa"/>
          </w:tcPr>
          <w:p w:rsidR="00541308" w:rsidRPr="00231ABE" w:rsidRDefault="00541308" w:rsidP="00A61B8B">
            <w:pPr>
              <w:rPr>
                <w:rFonts w:asciiTheme="minorBidi" w:hAnsiTheme="minorBidi"/>
              </w:rPr>
            </w:pPr>
            <w:r w:rsidRPr="00231ABE">
              <w:rPr>
                <w:rFonts w:asciiTheme="minorBidi" w:hAnsiTheme="minorBidi"/>
              </w:rPr>
              <w:t>δ</w:t>
            </w:r>
            <w:r w:rsidR="0000431E">
              <w:rPr>
                <w:rFonts w:asciiTheme="minorBidi" w:hAnsiTheme="minorBidi"/>
              </w:rPr>
              <w:t xml:space="preserve"> (GDP)</w:t>
            </w:r>
          </w:p>
        </w:tc>
        <w:tc>
          <w:tcPr>
            <w:tcW w:w="2952" w:type="dxa"/>
          </w:tcPr>
          <w:p w:rsidR="00541308" w:rsidRPr="00231ABE" w:rsidRDefault="00541308" w:rsidP="00A61B8B">
            <w:pPr>
              <w:rPr>
                <w:rFonts w:asciiTheme="minorBidi" w:hAnsiTheme="minorBidi"/>
              </w:rPr>
            </w:pPr>
            <w:r w:rsidRPr="00231ABE">
              <w:rPr>
                <w:rFonts w:asciiTheme="minorBidi" w:hAnsiTheme="minorBidi"/>
              </w:rPr>
              <w:t xml:space="preserve"> </w:t>
            </w:r>
            <w:r w:rsidR="00D760D1" w:rsidRPr="00231ABE">
              <w:rPr>
                <w:rFonts w:asciiTheme="minorBidi" w:hAnsiTheme="minorBidi"/>
              </w:rPr>
              <w:t>2.</w:t>
            </w:r>
            <w:r w:rsidR="00C344FC" w:rsidRPr="00231ABE">
              <w:rPr>
                <w:rFonts w:asciiTheme="minorBidi" w:hAnsiTheme="minorBidi"/>
              </w:rPr>
              <w:t>1</w:t>
            </w:r>
            <w:r w:rsidR="00D760D1" w:rsidRPr="00231ABE">
              <w:rPr>
                <w:rFonts w:asciiTheme="minorBidi" w:hAnsiTheme="minorBidi"/>
              </w:rPr>
              <w:t>6E</w:t>
            </w:r>
            <w:r w:rsidR="00D760D1" w:rsidRPr="00231ABE">
              <w:rPr>
                <w:rFonts w:ascii="Cambria Math" w:hAnsi="Cambria Math" w:cs="Cambria Math"/>
              </w:rPr>
              <w:t>‐</w:t>
            </w:r>
            <w:r w:rsidR="00D760D1" w:rsidRPr="00231ABE">
              <w:rPr>
                <w:rFonts w:asciiTheme="minorBidi" w:hAnsiTheme="minorBidi"/>
              </w:rPr>
              <w:t>07</w:t>
            </w:r>
          </w:p>
        </w:tc>
        <w:tc>
          <w:tcPr>
            <w:tcW w:w="2952" w:type="dxa"/>
          </w:tcPr>
          <w:p w:rsidR="00541308" w:rsidRPr="00231ABE" w:rsidRDefault="00541308" w:rsidP="00A61B8B">
            <w:pPr>
              <w:rPr>
                <w:rFonts w:asciiTheme="minorBidi" w:hAnsiTheme="minorBidi"/>
              </w:rPr>
            </w:pPr>
            <w:r w:rsidRPr="00231ABE">
              <w:rPr>
                <w:rFonts w:asciiTheme="minorBidi" w:hAnsiTheme="minorBidi"/>
              </w:rPr>
              <w:t xml:space="preserve"> </w:t>
            </w:r>
            <w:r w:rsidR="00C344FC" w:rsidRPr="00231ABE">
              <w:rPr>
                <w:rFonts w:asciiTheme="minorBidi" w:hAnsiTheme="minorBidi"/>
              </w:rPr>
              <w:t>2</w:t>
            </w:r>
            <w:r w:rsidRPr="00231ABE">
              <w:rPr>
                <w:rFonts w:asciiTheme="minorBidi" w:hAnsiTheme="minorBidi"/>
              </w:rPr>
              <w:t>.6</w:t>
            </w:r>
            <w:r w:rsidR="00C344FC" w:rsidRPr="00231ABE">
              <w:rPr>
                <w:rFonts w:asciiTheme="minorBidi" w:hAnsiTheme="minorBidi"/>
              </w:rPr>
              <w:t>52</w:t>
            </w:r>
          </w:p>
        </w:tc>
      </w:tr>
      <w:tr w:rsidR="00541308" w:rsidRPr="00231ABE" w:rsidTr="001C7BA2">
        <w:tc>
          <w:tcPr>
            <w:tcW w:w="2952" w:type="dxa"/>
          </w:tcPr>
          <w:p w:rsidR="00541308" w:rsidRPr="00231ABE" w:rsidRDefault="00541308" w:rsidP="00A61B8B">
            <w:pPr>
              <w:rPr>
                <w:rFonts w:asciiTheme="minorBidi" w:hAnsiTheme="minorBidi"/>
              </w:rPr>
            </w:pPr>
            <w:r w:rsidRPr="00231ABE">
              <w:rPr>
                <w:rFonts w:asciiTheme="minorBidi" w:hAnsiTheme="minorBidi"/>
              </w:rPr>
              <w:t>θ</w:t>
            </w:r>
            <w:r w:rsidR="0000431E">
              <w:rPr>
                <w:rFonts w:asciiTheme="minorBidi" w:hAnsiTheme="minorBidi"/>
              </w:rPr>
              <w:t xml:space="preserve"> (Privatisation)</w:t>
            </w:r>
            <w:r w:rsidR="001B3418">
              <w:rPr>
                <w:rStyle w:val="FootnoteReference"/>
                <w:rFonts w:asciiTheme="minorBidi" w:hAnsiTheme="minorBidi"/>
              </w:rPr>
              <w:footnoteReference w:id="5"/>
            </w:r>
          </w:p>
        </w:tc>
        <w:tc>
          <w:tcPr>
            <w:tcW w:w="2952" w:type="dxa"/>
          </w:tcPr>
          <w:p w:rsidR="00541308" w:rsidRPr="00231ABE" w:rsidRDefault="00541308" w:rsidP="00A61B8B">
            <w:pPr>
              <w:rPr>
                <w:rFonts w:asciiTheme="minorBidi" w:hAnsiTheme="minorBidi"/>
              </w:rPr>
            </w:pPr>
            <w:r w:rsidRPr="00231ABE">
              <w:rPr>
                <w:rFonts w:asciiTheme="minorBidi" w:hAnsiTheme="minorBidi"/>
              </w:rPr>
              <w:t>-0.0</w:t>
            </w:r>
            <w:r w:rsidR="00D760D1" w:rsidRPr="00231ABE">
              <w:rPr>
                <w:rFonts w:asciiTheme="minorBidi" w:hAnsiTheme="minorBidi"/>
              </w:rPr>
              <w:t>8</w:t>
            </w:r>
            <w:r w:rsidRPr="00231ABE">
              <w:rPr>
                <w:rFonts w:asciiTheme="minorBidi" w:hAnsiTheme="minorBidi"/>
              </w:rPr>
              <w:t>9</w:t>
            </w:r>
          </w:p>
        </w:tc>
        <w:tc>
          <w:tcPr>
            <w:tcW w:w="2952" w:type="dxa"/>
          </w:tcPr>
          <w:p w:rsidR="00541308" w:rsidRPr="00231ABE" w:rsidRDefault="00541308" w:rsidP="00A61B8B">
            <w:pPr>
              <w:rPr>
                <w:rFonts w:asciiTheme="minorBidi" w:hAnsiTheme="minorBidi"/>
              </w:rPr>
            </w:pPr>
            <w:r w:rsidRPr="00231ABE">
              <w:rPr>
                <w:rFonts w:asciiTheme="minorBidi" w:hAnsiTheme="minorBidi"/>
              </w:rPr>
              <w:t>-</w:t>
            </w:r>
            <w:r w:rsidR="00C344FC" w:rsidRPr="00231ABE">
              <w:rPr>
                <w:rFonts w:asciiTheme="minorBidi" w:hAnsiTheme="minorBidi"/>
              </w:rPr>
              <w:t>6</w:t>
            </w:r>
            <w:r w:rsidRPr="00231ABE">
              <w:rPr>
                <w:rFonts w:asciiTheme="minorBidi" w:hAnsiTheme="minorBidi"/>
              </w:rPr>
              <w:t>.</w:t>
            </w:r>
            <w:r w:rsidR="00C344FC" w:rsidRPr="00231ABE">
              <w:rPr>
                <w:rFonts w:asciiTheme="minorBidi" w:hAnsiTheme="minorBidi"/>
              </w:rPr>
              <w:t>99</w:t>
            </w:r>
            <w:r w:rsidRPr="00231ABE">
              <w:rPr>
                <w:rFonts w:asciiTheme="minorBidi" w:hAnsiTheme="minorBidi"/>
              </w:rPr>
              <w:t>5</w:t>
            </w:r>
          </w:p>
        </w:tc>
      </w:tr>
      <w:tr w:rsidR="00541308" w:rsidRPr="00231ABE" w:rsidTr="001C7BA2">
        <w:tc>
          <w:tcPr>
            <w:tcW w:w="2952" w:type="dxa"/>
          </w:tcPr>
          <w:p w:rsidR="00541308" w:rsidRPr="00231ABE" w:rsidRDefault="00541308" w:rsidP="00A61B8B">
            <w:pPr>
              <w:rPr>
                <w:rFonts w:asciiTheme="minorBidi" w:hAnsiTheme="minorBidi"/>
              </w:rPr>
            </w:pPr>
            <w:r w:rsidRPr="00231ABE">
              <w:rPr>
                <w:rFonts w:asciiTheme="minorBidi" w:hAnsiTheme="minorBidi"/>
              </w:rPr>
              <w:t>μ</w:t>
            </w:r>
            <w:r w:rsidR="0000431E">
              <w:rPr>
                <w:rFonts w:asciiTheme="minorBidi" w:hAnsiTheme="minorBidi"/>
              </w:rPr>
              <w:t xml:space="preserve"> (Hatfield)</w:t>
            </w:r>
          </w:p>
        </w:tc>
        <w:tc>
          <w:tcPr>
            <w:tcW w:w="2952" w:type="dxa"/>
          </w:tcPr>
          <w:p w:rsidR="00541308" w:rsidRPr="00231ABE" w:rsidRDefault="00541308" w:rsidP="00A61B8B">
            <w:pPr>
              <w:rPr>
                <w:rFonts w:asciiTheme="minorBidi" w:hAnsiTheme="minorBidi"/>
              </w:rPr>
            </w:pPr>
            <w:r w:rsidRPr="00231ABE">
              <w:rPr>
                <w:rFonts w:asciiTheme="minorBidi" w:hAnsiTheme="minorBidi"/>
              </w:rPr>
              <w:t>-0.05</w:t>
            </w:r>
            <w:r w:rsidR="00D760D1" w:rsidRPr="00231ABE">
              <w:rPr>
                <w:rFonts w:asciiTheme="minorBidi" w:hAnsiTheme="minorBidi"/>
              </w:rPr>
              <w:t>7</w:t>
            </w:r>
          </w:p>
        </w:tc>
        <w:tc>
          <w:tcPr>
            <w:tcW w:w="2952" w:type="dxa"/>
          </w:tcPr>
          <w:p w:rsidR="00541308" w:rsidRPr="00231ABE" w:rsidRDefault="00541308" w:rsidP="00A61B8B">
            <w:pPr>
              <w:rPr>
                <w:rFonts w:asciiTheme="minorBidi" w:hAnsiTheme="minorBidi"/>
              </w:rPr>
            </w:pPr>
            <w:r w:rsidRPr="00231ABE">
              <w:rPr>
                <w:rFonts w:asciiTheme="minorBidi" w:hAnsiTheme="minorBidi"/>
              </w:rPr>
              <w:t>-3.7</w:t>
            </w:r>
            <w:r w:rsidR="00C344FC" w:rsidRPr="00231ABE">
              <w:rPr>
                <w:rFonts w:asciiTheme="minorBidi" w:hAnsiTheme="minorBidi"/>
              </w:rPr>
              <w:t>93</w:t>
            </w:r>
          </w:p>
        </w:tc>
      </w:tr>
      <w:tr w:rsidR="00541308" w:rsidRPr="00231ABE" w:rsidTr="001C7BA2">
        <w:tc>
          <w:tcPr>
            <w:tcW w:w="2952" w:type="dxa"/>
          </w:tcPr>
          <w:p w:rsidR="00541308" w:rsidRPr="00231ABE" w:rsidRDefault="00541308" w:rsidP="00A61B8B">
            <w:pPr>
              <w:rPr>
                <w:rFonts w:asciiTheme="minorBidi" w:hAnsiTheme="minorBidi"/>
              </w:rPr>
            </w:pPr>
            <w:r w:rsidRPr="00231ABE">
              <w:rPr>
                <w:rFonts w:asciiTheme="minorBidi" w:hAnsiTheme="minorBidi"/>
              </w:rPr>
              <w:t>ρ</w:t>
            </w:r>
            <w:r w:rsidR="0000431E">
              <w:rPr>
                <w:rFonts w:asciiTheme="minorBidi" w:hAnsiTheme="minorBidi"/>
              </w:rPr>
              <w:t xml:space="preserve"> (Strikes)</w:t>
            </w:r>
          </w:p>
        </w:tc>
        <w:tc>
          <w:tcPr>
            <w:tcW w:w="2952" w:type="dxa"/>
          </w:tcPr>
          <w:p w:rsidR="00541308" w:rsidRPr="00231ABE" w:rsidRDefault="00541308" w:rsidP="00A61B8B">
            <w:pPr>
              <w:rPr>
                <w:rFonts w:asciiTheme="minorBidi" w:hAnsiTheme="minorBidi"/>
              </w:rPr>
            </w:pPr>
            <w:r w:rsidRPr="00231ABE">
              <w:rPr>
                <w:rFonts w:asciiTheme="minorBidi" w:hAnsiTheme="minorBidi"/>
              </w:rPr>
              <w:t>-0.063</w:t>
            </w:r>
          </w:p>
        </w:tc>
        <w:tc>
          <w:tcPr>
            <w:tcW w:w="2952" w:type="dxa"/>
          </w:tcPr>
          <w:p w:rsidR="00541308" w:rsidRPr="00231ABE" w:rsidRDefault="00541308" w:rsidP="00A61B8B">
            <w:pPr>
              <w:rPr>
                <w:rFonts w:asciiTheme="minorBidi" w:hAnsiTheme="minorBidi"/>
              </w:rPr>
            </w:pPr>
            <w:r w:rsidRPr="00231ABE">
              <w:rPr>
                <w:rFonts w:asciiTheme="minorBidi" w:hAnsiTheme="minorBidi"/>
              </w:rPr>
              <w:t>-</w:t>
            </w:r>
            <w:r w:rsidR="00C344FC" w:rsidRPr="00231ABE">
              <w:rPr>
                <w:rFonts w:asciiTheme="minorBidi" w:hAnsiTheme="minorBidi"/>
              </w:rPr>
              <w:t>2</w:t>
            </w:r>
            <w:r w:rsidRPr="00231ABE">
              <w:rPr>
                <w:rFonts w:asciiTheme="minorBidi" w:hAnsiTheme="minorBidi"/>
              </w:rPr>
              <w:t>.</w:t>
            </w:r>
            <w:r w:rsidR="00C344FC" w:rsidRPr="00231ABE">
              <w:rPr>
                <w:rFonts w:asciiTheme="minorBidi" w:hAnsiTheme="minorBidi"/>
              </w:rPr>
              <w:t>9</w:t>
            </w:r>
            <w:r w:rsidRPr="00231ABE">
              <w:rPr>
                <w:rFonts w:asciiTheme="minorBidi" w:hAnsiTheme="minorBidi"/>
              </w:rPr>
              <w:t>23</w:t>
            </w:r>
          </w:p>
        </w:tc>
      </w:tr>
      <w:tr w:rsidR="00541308" w:rsidRPr="00231ABE" w:rsidTr="001C7BA2">
        <w:tc>
          <w:tcPr>
            <w:tcW w:w="2952" w:type="dxa"/>
          </w:tcPr>
          <w:p w:rsidR="00541308" w:rsidRPr="00231ABE" w:rsidRDefault="00541308" w:rsidP="00A61B8B">
            <w:pPr>
              <w:rPr>
                <w:rFonts w:asciiTheme="minorBidi" w:hAnsiTheme="minorBidi"/>
              </w:rPr>
            </w:pPr>
            <w:r w:rsidRPr="00231ABE">
              <w:rPr>
                <w:rFonts w:asciiTheme="minorBidi" w:hAnsiTheme="minorBidi"/>
              </w:rPr>
              <w:t>Adjusted R</w:t>
            </w:r>
            <w:r w:rsidRPr="00231ABE">
              <w:rPr>
                <w:rFonts w:asciiTheme="minorBidi" w:hAnsiTheme="minorBidi"/>
                <w:vertAlign w:val="superscript"/>
              </w:rPr>
              <w:t>2</w:t>
            </w:r>
          </w:p>
        </w:tc>
        <w:tc>
          <w:tcPr>
            <w:tcW w:w="2952" w:type="dxa"/>
          </w:tcPr>
          <w:p w:rsidR="00541308" w:rsidRPr="00231ABE" w:rsidRDefault="00541308" w:rsidP="00A61B8B">
            <w:pPr>
              <w:rPr>
                <w:rFonts w:asciiTheme="minorBidi" w:hAnsiTheme="minorBidi"/>
              </w:rPr>
            </w:pPr>
            <w:r w:rsidRPr="00231ABE">
              <w:rPr>
                <w:rFonts w:asciiTheme="minorBidi" w:hAnsiTheme="minorBidi"/>
              </w:rPr>
              <w:t xml:space="preserve"> 0.98</w:t>
            </w:r>
            <w:r w:rsidR="00D760D1" w:rsidRPr="00231ABE">
              <w:rPr>
                <w:rFonts w:asciiTheme="minorBidi" w:hAnsiTheme="minorBidi"/>
              </w:rPr>
              <w:t>8</w:t>
            </w:r>
          </w:p>
        </w:tc>
        <w:tc>
          <w:tcPr>
            <w:tcW w:w="2952" w:type="dxa"/>
          </w:tcPr>
          <w:p w:rsidR="00541308" w:rsidRPr="00231ABE" w:rsidRDefault="00541308" w:rsidP="00A61B8B">
            <w:pPr>
              <w:rPr>
                <w:rFonts w:asciiTheme="minorBidi" w:hAnsiTheme="minorBidi"/>
              </w:rPr>
            </w:pPr>
          </w:p>
        </w:tc>
      </w:tr>
      <w:tr w:rsidR="00541308" w:rsidRPr="00231ABE" w:rsidTr="001C7BA2">
        <w:tc>
          <w:tcPr>
            <w:tcW w:w="2952" w:type="dxa"/>
          </w:tcPr>
          <w:p w:rsidR="00541308" w:rsidRPr="00231ABE" w:rsidRDefault="00541308" w:rsidP="00A61B8B">
            <w:pPr>
              <w:rPr>
                <w:rFonts w:asciiTheme="minorBidi" w:hAnsiTheme="minorBidi"/>
              </w:rPr>
            </w:pPr>
            <w:r w:rsidRPr="00231ABE">
              <w:rPr>
                <w:rFonts w:asciiTheme="minorBidi" w:hAnsiTheme="minorBidi"/>
              </w:rPr>
              <w:t>Durbin-Watson</w:t>
            </w:r>
          </w:p>
        </w:tc>
        <w:tc>
          <w:tcPr>
            <w:tcW w:w="2952" w:type="dxa"/>
          </w:tcPr>
          <w:p w:rsidR="00541308" w:rsidRPr="00231ABE" w:rsidRDefault="00541308" w:rsidP="00A61B8B">
            <w:pPr>
              <w:rPr>
                <w:rFonts w:asciiTheme="minorBidi" w:hAnsiTheme="minorBidi"/>
              </w:rPr>
            </w:pPr>
            <w:r w:rsidRPr="00231ABE">
              <w:rPr>
                <w:rFonts w:asciiTheme="minorBidi" w:hAnsiTheme="minorBidi"/>
              </w:rPr>
              <w:t xml:space="preserve"> 1.4</w:t>
            </w:r>
            <w:r w:rsidR="00C344FC" w:rsidRPr="00231ABE">
              <w:rPr>
                <w:rFonts w:asciiTheme="minorBidi" w:hAnsiTheme="minorBidi"/>
              </w:rPr>
              <w:t>39</w:t>
            </w:r>
          </w:p>
        </w:tc>
        <w:tc>
          <w:tcPr>
            <w:tcW w:w="2952" w:type="dxa"/>
          </w:tcPr>
          <w:p w:rsidR="00541308" w:rsidRPr="00231ABE" w:rsidRDefault="00541308" w:rsidP="00A61B8B">
            <w:pPr>
              <w:rPr>
                <w:rFonts w:asciiTheme="minorBidi" w:hAnsiTheme="minorBidi"/>
              </w:rPr>
            </w:pPr>
          </w:p>
        </w:tc>
      </w:tr>
    </w:tbl>
    <w:p w:rsidR="00541308" w:rsidRPr="00231ABE" w:rsidRDefault="00541308" w:rsidP="00A61B8B">
      <w:pPr>
        <w:spacing w:after="0" w:line="240" w:lineRule="auto"/>
        <w:rPr>
          <w:rFonts w:asciiTheme="minorBidi" w:hAnsiTheme="minorBidi"/>
          <w:b/>
        </w:rPr>
      </w:pPr>
    </w:p>
    <w:p w:rsidR="00C344FC" w:rsidRPr="00231ABE" w:rsidRDefault="00541308" w:rsidP="00255334">
      <w:pPr>
        <w:spacing w:after="0" w:line="240" w:lineRule="auto"/>
        <w:rPr>
          <w:rFonts w:asciiTheme="minorBidi" w:hAnsiTheme="minorBidi"/>
        </w:rPr>
      </w:pPr>
      <w:r w:rsidRPr="00231ABE">
        <w:rPr>
          <w:rFonts w:asciiTheme="minorBidi" w:hAnsiTheme="minorBidi"/>
        </w:rPr>
        <w:t xml:space="preserve">All parameters are statistically significant (at the </w:t>
      </w:r>
      <w:r w:rsidR="00C344FC" w:rsidRPr="00231ABE">
        <w:rPr>
          <w:rFonts w:asciiTheme="minorBidi" w:hAnsiTheme="minorBidi"/>
        </w:rPr>
        <w:t>5</w:t>
      </w:r>
      <w:r w:rsidRPr="00231ABE">
        <w:rPr>
          <w:rFonts w:asciiTheme="minorBidi" w:hAnsiTheme="minorBidi"/>
        </w:rPr>
        <w:t xml:space="preserve">% level), the model explains </w:t>
      </w:r>
      <w:r w:rsidR="00C344FC" w:rsidRPr="00231ABE">
        <w:rPr>
          <w:rFonts w:asciiTheme="minorBidi" w:hAnsiTheme="minorBidi"/>
        </w:rPr>
        <w:t xml:space="preserve">almost </w:t>
      </w:r>
      <w:r w:rsidRPr="00231ABE">
        <w:rPr>
          <w:rFonts w:asciiTheme="minorBidi" w:hAnsiTheme="minorBidi"/>
        </w:rPr>
        <w:t>9</w:t>
      </w:r>
      <w:r w:rsidR="00C344FC" w:rsidRPr="00231ABE">
        <w:rPr>
          <w:rFonts w:asciiTheme="minorBidi" w:hAnsiTheme="minorBidi"/>
        </w:rPr>
        <w:t>9</w:t>
      </w:r>
      <w:r w:rsidRPr="00231ABE">
        <w:rPr>
          <w:rFonts w:asciiTheme="minorBidi" w:hAnsiTheme="minorBidi"/>
        </w:rPr>
        <w:t xml:space="preserve">% of variation in the data and autocorrelation does not appear to be a </w:t>
      </w:r>
      <w:r w:rsidR="001B3418">
        <w:rPr>
          <w:rFonts w:asciiTheme="minorBidi" w:hAnsiTheme="minorBidi"/>
        </w:rPr>
        <w:t xml:space="preserve">significant </w:t>
      </w:r>
      <w:r w:rsidRPr="00231ABE">
        <w:rPr>
          <w:rFonts w:asciiTheme="minorBidi" w:hAnsiTheme="minorBidi"/>
        </w:rPr>
        <w:t>problem.</w:t>
      </w:r>
      <w:r w:rsidR="00C344FC" w:rsidRPr="00231ABE">
        <w:rPr>
          <w:rFonts w:asciiTheme="minorBidi" w:hAnsiTheme="minorBidi"/>
        </w:rPr>
        <w:t xml:space="preserve"> The dummy variables in the model indicate that privatisation suppressed demand between 1993/4 and 2005/6 by around 8.5% (1 – </w:t>
      </w:r>
      <w:proofErr w:type="spellStart"/>
      <w:r w:rsidR="00C344FC" w:rsidRPr="00231ABE">
        <w:rPr>
          <w:rFonts w:asciiTheme="minorBidi" w:hAnsiTheme="minorBidi"/>
        </w:rPr>
        <w:t>exp</w:t>
      </w:r>
      <w:proofErr w:type="spellEnd"/>
      <w:r w:rsidR="00C344FC" w:rsidRPr="00231ABE">
        <w:rPr>
          <w:rFonts w:asciiTheme="minorBidi" w:hAnsiTheme="minorBidi"/>
        </w:rPr>
        <w:t xml:space="preserve"> θ) whilst the Hatfield accident suppressed demand between 2000/1 and 2006/7 by a further 5.5% (1 – </w:t>
      </w:r>
      <w:proofErr w:type="spellStart"/>
      <w:r w:rsidR="00C344FC" w:rsidRPr="00231ABE">
        <w:rPr>
          <w:rFonts w:asciiTheme="minorBidi" w:hAnsiTheme="minorBidi"/>
        </w:rPr>
        <w:t>exp</w:t>
      </w:r>
      <w:proofErr w:type="spellEnd"/>
      <w:r w:rsidR="00C344FC" w:rsidRPr="00231ABE">
        <w:rPr>
          <w:rFonts w:asciiTheme="minorBidi" w:hAnsiTheme="minorBidi"/>
        </w:rPr>
        <w:t xml:space="preserve"> μ). The strikes in the years 1992/3 (</w:t>
      </w:r>
      <w:r w:rsidR="00B632D1">
        <w:rPr>
          <w:rFonts w:asciiTheme="minorBidi" w:hAnsiTheme="minorBidi"/>
        </w:rPr>
        <w:t>train drivers</w:t>
      </w:r>
      <w:r w:rsidR="00C344FC" w:rsidRPr="00231ABE">
        <w:rPr>
          <w:rFonts w:asciiTheme="minorBidi" w:hAnsiTheme="minorBidi"/>
        </w:rPr>
        <w:t>) and 1991/2 (</w:t>
      </w:r>
      <w:r w:rsidR="00B632D1">
        <w:rPr>
          <w:rFonts w:asciiTheme="minorBidi" w:hAnsiTheme="minorBidi"/>
        </w:rPr>
        <w:t>s</w:t>
      </w:r>
      <w:r w:rsidR="00C344FC" w:rsidRPr="00231ABE">
        <w:rPr>
          <w:rFonts w:asciiTheme="minorBidi" w:hAnsiTheme="minorBidi"/>
        </w:rPr>
        <w:t xml:space="preserve">ignalmen) were estimated to reduce demand by around 6.1% (1 – </w:t>
      </w:r>
      <w:proofErr w:type="spellStart"/>
      <w:r w:rsidR="00C344FC" w:rsidRPr="00231ABE">
        <w:rPr>
          <w:rFonts w:asciiTheme="minorBidi" w:hAnsiTheme="minorBidi"/>
        </w:rPr>
        <w:t>exp</w:t>
      </w:r>
      <w:proofErr w:type="spellEnd"/>
      <w:r w:rsidR="00C344FC" w:rsidRPr="00231ABE">
        <w:rPr>
          <w:rFonts w:asciiTheme="minorBidi" w:hAnsiTheme="minorBidi"/>
        </w:rPr>
        <w:t xml:space="preserve"> ρ). A feature of the negative exponential specification is that demand elasticities are directly proportional to the relevant policy variables. At the mean values in the data, the elasticity of demand with respect to RPKM was computed to be -0.63, with respect to TKM it was calculated to be 1.15 and with respect to GDP it was found to be 0.28.  These values are broadly consistent with those of some other studies (e.g. Whelan et al., 2010)</w:t>
      </w:r>
      <w:proofErr w:type="gramStart"/>
      <w:r w:rsidR="00C344FC" w:rsidRPr="00231ABE">
        <w:rPr>
          <w:rFonts w:asciiTheme="minorBidi" w:hAnsiTheme="minorBidi"/>
        </w:rPr>
        <w:t>,</w:t>
      </w:r>
      <w:proofErr w:type="gramEnd"/>
      <w:r w:rsidR="00C344FC" w:rsidRPr="00231ABE">
        <w:rPr>
          <w:rFonts w:asciiTheme="minorBidi" w:hAnsiTheme="minorBidi"/>
        </w:rPr>
        <w:t xml:space="preserve"> although it appeared that the TKM and GDP </w:t>
      </w:r>
      <w:r w:rsidR="00290B61" w:rsidRPr="00231ABE">
        <w:rPr>
          <w:rFonts w:asciiTheme="minorBidi" w:hAnsiTheme="minorBidi"/>
        </w:rPr>
        <w:t xml:space="preserve">elasticity </w:t>
      </w:r>
      <w:r w:rsidR="00C344FC" w:rsidRPr="00231ABE">
        <w:rPr>
          <w:rFonts w:asciiTheme="minorBidi" w:hAnsiTheme="minorBidi"/>
        </w:rPr>
        <w:t xml:space="preserve">estimates may be affected by multicollinearity. </w:t>
      </w:r>
    </w:p>
    <w:p w:rsidR="00C344FC" w:rsidRPr="00231ABE" w:rsidRDefault="00C344FC" w:rsidP="00A61B8B">
      <w:pPr>
        <w:spacing w:after="0" w:line="240" w:lineRule="auto"/>
        <w:rPr>
          <w:rFonts w:asciiTheme="minorBidi" w:hAnsiTheme="minorBidi"/>
        </w:rPr>
      </w:pPr>
    </w:p>
    <w:p w:rsidR="00541308" w:rsidRPr="00231ABE" w:rsidRDefault="00C344FC" w:rsidP="00255334">
      <w:pPr>
        <w:spacing w:after="0" w:line="240" w:lineRule="auto"/>
        <w:rPr>
          <w:rFonts w:asciiTheme="minorBidi" w:hAnsiTheme="minorBidi"/>
        </w:rPr>
      </w:pPr>
      <w:r w:rsidRPr="00231ABE">
        <w:rPr>
          <w:rFonts w:asciiTheme="minorBidi" w:hAnsiTheme="minorBidi"/>
        </w:rPr>
        <w:t>The counterfactual estimates for fares, train kilometres and infrastructure and train operating costs are based on trend analysis of five year moving averages (after Burton et al., 2002)</w:t>
      </w:r>
      <w:r w:rsidR="004B67A9" w:rsidRPr="00231ABE">
        <w:rPr>
          <w:rFonts w:asciiTheme="minorBidi" w:hAnsiTheme="minorBidi"/>
        </w:rPr>
        <w:t>. Using the model in Table 3 in conjunction with counterfactual assumption</w:t>
      </w:r>
      <w:r w:rsidR="00B632D1">
        <w:rPr>
          <w:rFonts w:asciiTheme="minorBidi" w:hAnsiTheme="minorBidi"/>
        </w:rPr>
        <w:t>s</w:t>
      </w:r>
      <w:r w:rsidR="004B67A9" w:rsidRPr="00231ABE">
        <w:rPr>
          <w:rFonts w:asciiTheme="minorBidi" w:hAnsiTheme="minorBidi"/>
        </w:rPr>
        <w:t xml:space="preserve"> concerning </w:t>
      </w:r>
      <w:r w:rsidR="002846B3" w:rsidRPr="00231ABE">
        <w:rPr>
          <w:rFonts w:asciiTheme="minorBidi" w:hAnsiTheme="minorBidi"/>
        </w:rPr>
        <w:t>train km and fares, in co</w:t>
      </w:r>
      <w:r w:rsidR="00B632D1">
        <w:rPr>
          <w:rFonts w:asciiTheme="minorBidi" w:hAnsiTheme="minorBidi"/>
        </w:rPr>
        <w:t>mbina</w:t>
      </w:r>
      <w:r w:rsidR="002846B3" w:rsidRPr="00231ABE">
        <w:rPr>
          <w:rFonts w:asciiTheme="minorBidi" w:hAnsiTheme="minorBidi"/>
        </w:rPr>
        <w:t>tion with actual growth in GDP, suggest</w:t>
      </w:r>
      <w:r w:rsidR="00B632D1">
        <w:rPr>
          <w:rFonts w:asciiTheme="minorBidi" w:hAnsiTheme="minorBidi"/>
        </w:rPr>
        <w:t>s</w:t>
      </w:r>
      <w:r w:rsidR="002846B3" w:rsidRPr="00231ABE">
        <w:rPr>
          <w:rFonts w:asciiTheme="minorBidi" w:hAnsiTheme="minorBidi"/>
        </w:rPr>
        <w:t xml:space="preserve"> that around 35% of the increase in demand would have occurred in any event</w:t>
      </w:r>
      <w:r w:rsidR="00255334">
        <w:rPr>
          <w:rFonts w:asciiTheme="minorBidi" w:hAnsiTheme="minorBidi"/>
        </w:rPr>
        <w:t xml:space="preserve">. </w:t>
      </w:r>
    </w:p>
    <w:p w:rsidR="00EA0127" w:rsidRDefault="00EA0127" w:rsidP="00EA0127">
      <w:pPr>
        <w:spacing w:after="0" w:line="240" w:lineRule="auto"/>
        <w:rPr>
          <w:rFonts w:asciiTheme="minorBidi" w:hAnsiTheme="minorBidi"/>
        </w:rPr>
      </w:pPr>
    </w:p>
    <w:p w:rsidR="00EA0127" w:rsidRPr="00EA0127" w:rsidRDefault="00EA0127" w:rsidP="00EA0127">
      <w:pPr>
        <w:spacing w:after="0" w:line="240" w:lineRule="auto"/>
        <w:rPr>
          <w:rFonts w:asciiTheme="minorBidi" w:hAnsiTheme="minorBidi"/>
        </w:rPr>
      </w:pPr>
      <w:r w:rsidRPr="00EA0127">
        <w:rPr>
          <w:rFonts w:asciiTheme="minorBidi" w:hAnsiTheme="minorBidi"/>
        </w:rPr>
        <w:t>Consumer surplus can be estimated directly from equation (1) as:</w:t>
      </w:r>
    </w:p>
    <w:p w:rsidR="00EA0127" w:rsidRPr="00EA0127" w:rsidRDefault="00EA0127" w:rsidP="00EA0127">
      <w:pPr>
        <w:spacing w:after="0" w:line="240" w:lineRule="auto"/>
        <w:rPr>
          <w:rFonts w:asciiTheme="minorBidi" w:hAnsiTheme="minorBidi"/>
        </w:rPr>
      </w:pPr>
    </w:p>
    <w:p w:rsidR="00EA0127" w:rsidRPr="00EA0127" w:rsidRDefault="00EA0127" w:rsidP="00EA0127">
      <w:pPr>
        <w:spacing w:after="0" w:line="240" w:lineRule="auto"/>
        <w:rPr>
          <w:rFonts w:asciiTheme="minorBidi" w:hAnsiTheme="minorBidi"/>
          <w:b/>
        </w:rPr>
      </w:pPr>
      <m:oMath>
        <m:r>
          <w:rPr>
            <w:rFonts w:ascii="Cambria Math" w:hAnsi="Cambria Math"/>
          </w:rPr>
          <m:t xml:space="preserve">CS= </m:t>
        </m:r>
        <m:nary>
          <m:naryPr>
            <m:limLoc m:val="subSup"/>
            <m:ctrlPr>
              <w:rPr>
                <w:rFonts w:ascii="Cambria Math" w:hAnsi="Cambria Math"/>
                <w:i/>
              </w:rPr>
            </m:ctrlPr>
          </m:naryPr>
          <m:sub>
            <m:r>
              <w:rPr>
                <w:rFonts w:ascii="Cambria Math" w:hAnsi="Cambria Math"/>
              </w:rPr>
              <m:t>RPKM</m:t>
            </m:r>
          </m:sub>
          <m:sup>
            <m:r>
              <w:rPr>
                <w:rFonts w:ascii="Cambria Math" w:hAnsi="Cambria Math"/>
              </w:rPr>
              <m:t>Max</m:t>
            </m:r>
          </m:sup>
          <m:e>
            <m:r>
              <w:rPr>
                <w:rFonts w:ascii="Cambria Math" w:hAnsi="Cambria Math"/>
              </w:rPr>
              <m:t>PKM dRPKM= -</m:t>
            </m:r>
            <m:f>
              <m:fPr>
                <m:ctrlPr>
                  <w:rPr>
                    <w:rFonts w:ascii="Cambria Math" w:hAnsi="Cambria Math"/>
                    <w:i/>
                  </w:rPr>
                </m:ctrlPr>
              </m:fPr>
              <m:num>
                <m:r>
                  <w:rPr>
                    <w:rFonts w:ascii="Cambria Math" w:hAnsi="Cambria Math"/>
                  </w:rPr>
                  <m:t>1</m:t>
                </m:r>
              </m:num>
              <m:den>
                <m:r>
                  <w:rPr>
                    <w:rFonts w:ascii="Cambria Math" w:hAnsi="Cambria Math"/>
                  </w:rPr>
                  <m:t>β</m:t>
                </m:r>
              </m:den>
            </m:f>
          </m:e>
        </m:nary>
        <m:r>
          <w:rPr>
            <w:rFonts w:ascii="Cambria Math" w:hAnsi="Cambria Math"/>
          </w:rPr>
          <m:t xml:space="preserve"> PKM</m:t>
        </m:r>
      </m:oMath>
      <w:r w:rsidRPr="00EA0127">
        <w:rPr>
          <w:rFonts w:asciiTheme="minorBidi" w:hAnsiTheme="minorBidi"/>
          <w:b/>
        </w:rPr>
        <w:tab/>
      </w:r>
      <w:r w:rsidRPr="00EA0127">
        <w:rPr>
          <w:rFonts w:asciiTheme="minorBidi" w:hAnsiTheme="minorBidi"/>
          <w:b/>
        </w:rPr>
        <w:tab/>
      </w:r>
      <w:r w:rsidRPr="00EA0127">
        <w:rPr>
          <w:rFonts w:asciiTheme="minorBidi" w:hAnsiTheme="minorBidi"/>
          <w:b/>
        </w:rPr>
        <w:tab/>
      </w:r>
      <w:r w:rsidRPr="00EA0127">
        <w:rPr>
          <w:rFonts w:asciiTheme="minorBidi" w:hAnsiTheme="minorBidi"/>
          <w:b/>
        </w:rPr>
        <w:tab/>
      </w:r>
      <w:r w:rsidRPr="00EA0127">
        <w:rPr>
          <w:rFonts w:asciiTheme="minorBidi" w:hAnsiTheme="minorBidi"/>
          <w:b/>
        </w:rPr>
        <w:tab/>
      </w:r>
      <w:r w:rsidRPr="00EA0127">
        <w:rPr>
          <w:rFonts w:asciiTheme="minorBidi" w:hAnsiTheme="minorBidi"/>
          <w:b/>
        </w:rPr>
        <w:tab/>
      </w:r>
      <w:r w:rsidRPr="00EA0127">
        <w:rPr>
          <w:rFonts w:asciiTheme="minorBidi" w:hAnsiTheme="minorBidi"/>
          <w:b/>
        </w:rPr>
        <w:tab/>
      </w:r>
      <w:r>
        <w:rPr>
          <w:rFonts w:asciiTheme="minorBidi" w:hAnsiTheme="minorBidi"/>
          <w:bCs/>
        </w:rPr>
        <w:t>(2</w:t>
      </w:r>
      <w:r w:rsidRPr="00EA0127">
        <w:rPr>
          <w:rFonts w:asciiTheme="minorBidi" w:hAnsiTheme="minorBidi"/>
          <w:bCs/>
        </w:rPr>
        <w:t>)</w:t>
      </w:r>
    </w:p>
    <w:p w:rsidR="00290B61" w:rsidRPr="00231ABE" w:rsidRDefault="00290B61" w:rsidP="00A61B8B">
      <w:pPr>
        <w:spacing w:after="0" w:line="240" w:lineRule="auto"/>
        <w:rPr>
          <w:rFonts w:asciiTheme="minorBidi" w:hAnsiTheme="minorBidi"/>
        </w:rPr>
      </w:pPr>
    </w:p>
    <w:p w:rsidR="002846B3" w:rsidRPr="00231ABE" w:rsidRDefault="002846B3" w:rsidP="00A61B8B">
      <w:pPr>
        <w:spacing w:after="0" w:line="240" w:lineRule="auto"/>
        <w:rPr>
          <w:rFonts w:asciiTheme="minorBidi" w:hAnsiTheme="minorBidi"/>
        </w:rPr>
      </w:pPr>
      <w:r w:rsidRPr="00231ABE">
        <w:rPr>
          <w:rFonts w:asciiTheme="minorBidi" w:hAnsiTheme="minorBidi"/>
        </w:rPr>
        <w:t>We then calculate the change in welfare as:</w:t>
      </w:r>
    </w:p>
    <w:p w:rsidR="00290B61" w:rsidRPr="00231ABE" w:rsidRDefault="00290B61" w:rsidP="00A61B8B">
      <w:pPr>
        <w:spacing w:after="0" w:line="240" w:lineRule="auto"/>
        <w:rPr>
          <w:rFonts w:asciiTheme="minorBidi" w:hAnsiTheme="minorBidi"/>
        </w:rPr>
      </w:pPr>
    </w:p>
    <w:p w:rsidR="002846B3" w:rsidRDefault="002846B3" w:rsidP="00A61B8B">
      <w:pPr>
        <w:spacing w:after="0" w:line="240" w:lineRule="auto"/>
        <w:rPr>
          <w:rFonts w:asciiTheme="minorBidi" w:hAnsiTheme="minorBidi"/>
        </w:rPr>
      </w:pPr>
      <m:oMath>
        <m:r>
          <w:rPr>
            <w:rFonts w:ascii="Cambria Math" w:hAnsi="Cambria Math"/>
          </w:rPr>
          <m:t>∆ W= ∆ CS+ ∆ TR- ∆ TC</m:t>
        </m:r>
      </m:oMath>
      <w:r w:rsidRPr="00231ABE">
        <w:rPr>
          <w:rFonts w:asciiTheme="minorBidi" w:hAnsiTheme="minorBidi"/>
        </w:rPr>
        <w:t xml:space="preserve"> </w:t>
      </w:r>
      <w:r w:rsidRPr="00231ABE">
        <w:rPr>
          <w:rFonts w:asciiTheme="minorBidi" w:hAnsiTheme="minorBidi"/>
        </w:rPr>
        <w:tab/>
      </w:r>
      <w:r w:rsidRPr="00231ABE">
        <w:rPr>
          <w:rFonts w:asciiTheme="minorBidi" w:hAnsiTheme="minorBidi"/>
        </w:rPr>
        <w:tab/>
      </w:r>
      <w:r w:rsidRPr="00231ABE">
        <w:rPr>
          <w:rFonts w:asciiTheme="minorBidi" w:hAnsiTheme="minorBidi"/>
        </w:rPr>
        <w:tab/>
      </w:r>
      <w:r w:rsidRPr="00231ABE">
        <w:rPr>
          <w:rFonts w:asciiTheme="minorBidi" w:hAnsiTheme="minorBidi"/>
        </w:rPr>
        <w:tab/>
      </w:r>
      <w:r w:rsidRPr="00231ABE">
        <w:rPr>
          <w:rFonts w:asciiTheme="minorBidi" w:hAnsiTheme="minorBidi"/>
        </w:rPr>
        <w:tab/>
      </w:r>
      <w:r w:rsidRPr="00231ABE">
        <w:rPr>
          <w:rFonts w:asciiTheme="minorBidi" w:hAnsiTheme="minorBidi"/>
        </w:rPr>
        <w:tab/>
      </w:r>
      <w:r w:rsidRPr="00231ABE">
        <w:rPr>
          <w:rFonts w:asciiTheme="minorBidi" w:hAnsiTheme="minorBidi"/>
        </w:rPr>
        <w:tab/>
      </w:r>
      <w:r w:rsidR="00290B61" w:rsidRPr="00231ABE">
        <w:rPr>
          <w:rFonts w:asciiTheme="minorBidi" w:hAnsiTheme="minorBidi"/>
        </w:rPr>
        <w:tab/>
      </w:r>
      <w:r w:rsidR="00290B61" w:rsidRPr="00231ABE">
        <w:rPr>
          <w:rFonts w:asciiTheme="minorBidi" w:hAnsiTheme="minorBidi"/>
        </w:rPr>
        <w:tab/>
      </w:r>
      <w:r w:rsidRPr="00231ABE">
        <w:rPr>
          <w:rFonts w:asciiTheme="minorBidi" w:hAnsiTheme="minorBidi"/>
        </w:rPr>
        <w:t>(</w:t>
      </w:r>
      <w:r w:rsidR="00EA0127">
        <w:rPr>
          <w:rFonts w:asciiTheme="minorBidi" w:hAnsiTheme="minorBidi"/>
        </w:rPr>
        <w:t>3</w:t>
      </w:r>
      <w:r w:rsidRPr="00231ABE">
        <w:rPr>
          <w:rFonts w:asciiTheme="minorBidi" w:hAnsiTheme="minorBidi"/>
        </w:rPr>
        <w:t>)</w:t>
      </w:r>
    </w:p>
    <w:p w:rsidR="001B3418" w:rsidRDefault="001B3418" w:rsidP="00A61B8B">
      <w:pPr>
        <w:spacing w:after="0" w:line="240" w:lineRule="auto"/>
        <w:rPr>
          <w:rFonts w:asciiTheme="minorBidi" w:hAnsiTheme="minorBidi"/>
        </w:rPr>
      </w:pPr>
      <w:proofErr w:type="gramStart"/>
      <w:r w:rsidRPr="001B3418">
        <w:rPr>
          <w:rFonts w:asciiTheme="minorBidi" w:hAnsiTheme="minorBidi"/>
        </w:rPr>
        <w:t>where</w:t>
      </w:r>
      <w:proofErr w:type="gramEnd"/>
      <w:r w:rsidRPr="001B3418">
        <w:rPr>
          <w:rFonts w:asciiTheme="minorBidi" w:hAnsiTheme="minorBidi"/>
        </w:rPr>
        <w:t xml:space="preserve"> W = Welfare, CS = Consumer Surplus, TR = </w:t>
      </w:r>
      <w:r w:rsidR="00460D64">
        <w:rPr>
          <w:rFonts w:asciiTheme="minorBidi" w:hAnsiTheme="minorBidi"/>
        </w:rPr>
        <w:t xml:space="preserve">TOC </w:t>
      </w:r>
      <w:r w:rsidRPr="001B3418">
        <w:rPr>
          <w:rFonts w:asciiTheme="minorBidi" w:hAnsiTheme="minorBidi"/>
        </w:rPr>
        <w:t xml:space="preserve">Total Revenue, TC = </w:t>
      </w:r>
      <w:r w:rsidR="00460D64">
        <w:rPr>
          <w:rFonts w:asciiTheme="minorBidi" w:hAnsiTheme="minorBidi"/>
        </w:rPr>
        <w:t xml:space="preserve">TOC </w:t>
      </w:r>
      <w:r w:rsidRPr="001B3418">
        <w:rPr>
          <w:rFonts w:asciiTheme="minorBidi" w:hAnsiTheme="minorBidi"/>
        </w:rPr>
        <w:t>Total Costs. All values are expressed in 2014 prices and Δ refers to the difference between the actual outcome and the counterfactual.</w:t>
      </w:r>
      <w:r w:rsidR="00460D64">
        <w:rPr>
          <w:rFonts w:asciiTheme="minorBidi" w:hAnsiTheme="minorBidi"/>
        </w:rPr>
        <w:t xml:space="preserve"> Subsidy is treated as a costless transfer. </w:t>
      </w:r>
    </w:p>
    <w:p w:rsidR="001B3418" w:rsidRDefault="001B3418" w:rsidP="00A61B8B">
      <w:pPr>
        <w:spacing w:after="0" w:line="240" w:lineRule="auto"/>
        <w:rPr>
          <w:rFonts w:asciiTheme="minorBidi" w:hAnsiTheme="minorBidi"/>
        </w:rPr>
      </w:pPr>
    </w:p>
    <w:p w:rsidR="00EA0127" w:rsidRDefault="001B3418" w:rsidP="00A61B8B">
      <w:pPr>
        <w:spacing w:after="0" w:line="240" w:lineRule="auto"/>
        <w:rPr>
          <w:rFonts w:asciiTheme="minorBidi" w:hAnsiTheme="minorBidi"/>
        </w:rPr>
      </w:pPr>
      <w:r>
        <w:rPr>
          <w:rFonts w:asciiTheme="minorBidi" w:hAnsiTheme="minorBidi"/>
        </w:rPr>
        <w:t>P</w:t>
      </w:r>
      <w:r w:rsidR="00EA0127">
        <w:rPr>
          <w:rFonts w:asciiTheme="minorBidi" w:hAnsiTheme="minorBidi"/>
        </w:rPr>
        <w:t xml:space="preserve">resent </w:t>
      </w:r>
      <w:r>
        <w:rPr>
          <w:rFonts w:asciiTheme="minorBidi" w:hAnsiTheme="minorBidi"/>
        </w:rPr>
        <w:t>V</w:t>
      </w:r>
      <w:r w:rsidR="00EA0127">
        <w:rPr>
          <w:rFonts w:asciiTheme="minorBidi" w:hAnsiTheme="minorBidi"/>
        </w:rPr>
        <w:t xml:space="preserve">alue </w:t>
      </w:r>
      <w:r>
        <w:rPr>
          <w:rFonts w:asciiTheme="minorBidi" w:hAnsiTheme="minorBidi"/>
        </w:rPr>
        <w:t xml:space="preserve">(PV) in year i </w:t>
      </w:r>
      <w:proofErr w:type="gramStart"/>
      <w:r w:rsidR="00EA0127">
        <w:rPr>
          <w:rFonts w:asciiTheme="minorBidi" w:hAnsiTheme="minorBidi"/>
        </w:rPr>
        <w:t>is</w:t>
      </w:r>
      <w:proofErr w:type="gramEnd"/>
      <w:r w:rsidR="00EA0127">
        <w:rPr>
          <w:rFonts w:asciiTheme="minorBidi" w:hAnsiTheme="minorBidi"/>
        </w:rPr>
        <w:t xml:space="preserve"> then estimated as:</w:t>
      </w:r>
    </w:p>
    <w:p w:rsidR="001B3418" w:rsidRDefault="001B3418" w:rsidP="00A61B8B">
      <w:pPr>
        <w:spacing w:after="0" w:line="240" w:lineRule="auto"/>
        <w:rPr>
          <w:rFonts w:asciiTheme="minorBidi" w:hAnsiTheme="minorBidi"/>
        </w:rPr>
      </w:pPr>
    </w:p>
    <w:p w:rsidR="00EA0127" w:rsidRPr="001B3418" w:rsidRDefault="00E4572D" w:rsidP="00A61B8B">
      <w:pPr>
        <w:spacing w:after="0" w:line="240" w:lineRule="auto"/>
        <w:rPr>
          <w:rFonts w:asciiTheme="minorBidi" w:hAnsiTheme="minorBidi"/>
        </w:rPr>
      </w:pPr>
      <m:oMath>
        <m:sSub>
          <m:sSubPr>
            <m:ctrlPr>
              <w:rPr>
                <w:rFonts w:ascii="Cambria Math" w:hAnsi="Cambria Math"/>
                <w:i/>
              </w:rPr>
            </m:ctrlPr>
          </m:sSubPr>
          <m:e>
            <m:r>
              <w:rPr>
                <w:rFonts w:ascii="Cambria Math" w:hAnsi="Cambria Math"/>
              </w:rPr>
              <m:t>PV</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i</m:t>
                </m:r>
              </m:sub>
            </m:sSub>
          </m:num>
          <m:den>
            <m:sSup>
              <m:sSupPr>
                <m:ctrlPr>
                  <w:rPr>
                    <w:rFonts w:ascii="Cambria Math" w:hAnsi="Cambria Math"/>
                    <w:i/>
                  </w:rPr>
                </m:ctrlPr>
              </m:sSupPr>
              <m:e>
                <m:r>
                  <w:rPr>
                    <w:rFonts w:ascii="Cambria Math" w:hAnsi="Cambria Math"/>
                  </w:rPr>
                  <m:t>(1+r)</m:t>
                </m:r>
              </m:e>
              <m:sup>
                <m:r>
                  <w:rPr>
                    <w:rFonts w:ascii="Cambria Math" w:hAnsi="Cambria Math"/>
                  </w:rPr>
                  <m:t>i</m:t>
                </m:r>
              </m:sup>
            </m:sSup>
          </m:den>
        </m:f>
      </m:oMath>
      <w:r w:rsidR="001B3418">
        <w:rPr>
          <w:rFonts w:asciiTheme="minorBidi" w:hAnsiTheme="minorBidi"/>
        </w:rPr>
        <w:t xml:space="preserve"> </w:t>
      </w:r>
      <w:r w:rsidR="001B3418">
        <w:rPr>
          <w:rFonts w:asciiTheme="minorBidi" w:hAnsiTheme="minorBidi"/>
        </w:rPr>
        <w:tab/>
      </w:r>
      <w:r w:rsidR="001B3418">
        <w:rPr>
          <w:rFonts w:asciiTheme="minorBidi" w:hAnsiTheme="minorBidi"/>
        </w:rPr>
        <w:tab/>
      </w:r>
      <w:r w:rsidR="001B3418">
        <w:rPr>
          <w:rFonts w:asciiTheme="minorBidi" w:hAnsiTheme="minorBidi"/>
        </w:rPr>
        <w:tab/>
      </w:r>
      <w:r w:rsidR="001B3418">
        <w:rPr>
          <w:rFonts w:asciiTheme="minorBidi" w:hAnsiTheme="minorBidi"/>
        </w:rPr>
        <w:tab/>
      </w:r>
      <w:r w:rsidR="001B3418">
        <w:rPr>
          <w:rFonts w:asciiTheme="minorBidi" w:hAnsiTheme="minorBidi"/>
        </w:rPr>
        <w:tab/>
      </w:r>
      <w:r w:rsidR="001B3418">
        <w:rPr>
          <w:rFonts w:asciiTheme="minorBidi" w:hAnsiTheme="minorBidi"/>
        </w:rPr>
        <w:tab/>
      </w:r>
      <w:r w:rsidR="001B3418">
        <w:rPr>
          <w:rFonts w:asciiTheme="minorBidi" w:hAnsiTheme="minorBidi"/>
        </w:rPr>
        <w:tab/>
      </w:r>
      <w:r w:rsidR="001B3418">
        <w:rPr>
          <w:rFonts w:asciiTheme="minorBidi" w:hAnsiTheme="minorBidi"/>
        </w:rPr>
        <w:tab/>
      </w:r>
      <w:r w:rsidR="001B3418">
        <w:rPr>
          <w:rFonts w:asciiTheme="minorBidi" w:hAnsiTheme="minorBidi"/>
        </w:rPr>
        <w:tab/>
      </w:r>
      <w:r w:rsidR="001B3418">
        <w:rPr>
          <w:rFonts w:asciiTheme="minorBidi" w:hAnsiTheme="minorBidi"/>
        </w:rPr>
        <w:tab/>
      </w:r>
      <w:r w:rsidR="001B3418">
        <w:rPr>
          <w:rFonts w:asciiTheme="minorBidi" w:hAnsiTheme="minorBidi"/>
        </w:rPr>
        <w:tab/>
        <w:t>(4)</w:t>
      </w:r>
    </w:p>
    <w:p w:rsidR="00290B61" w:rsidRPr="00231ABE" w:rsidRDefault="001B3418" w:rsidP="00A61B8B">
      <w:pPr>
        <w:spacing w:after="0" w:line="240" w:lineRule="auto"/>
        <w:rPr>
          <w:rFonts w:asciiTheme="minorBidi" w:hAnsiTheme="minorBidi"/>
        </w:rPr>
      </w:pPr>
      <w:proofErr w:type="gramStart"/>
      <w:r>
        <w:rPr>
          <w:rFonts w:asciiTheme="minorBidi" w:hAnsiTheme="minorBidi"/>
        </w:rPr>
        <w:t>where</w:t>
      </w:r>
      <w:proofErr w:type="gramEnd"/>
      <w:r>
        <w:rPr>
          <w:rFonts w:asciiTheme="minorBidi" w:hAnsiTheme="minorBidi"/>
        </w:rPr>
        <w:t xml:space="preserve"> r = UK Government test discount rate (0.035)</w:t>
      </w:r>
    </w:p>
    <w:p w:rsidR="00290B61" w:rsidRPr="00231ABE" w:rsidRDefault="00290B61" w:rsidP="00A61B8B">
      <w:pPr>
        <w:spacing w:after="0" w:line="240" w:lineRule="auto"/>
        <w:rPr>
          <w:rFonts w:asciiTheme="minorBidi" w:hAnsiTheme="minorBidi"/>
          <w:bCs/>
        </w:rPr>
      </w:pPr>
    </w:p>
    <w:p w:rsidR="00290B61" w:rsidRDefault="002846B3" w:rsidP="001B3418">
      <w:pPr>
        <w:spacing w:after="0" w:line="240" w:lineRule="auto"/>
        <w:rPr>
          <w:rFonts w:asciiTheme="minorBidi" w:hAnsiTheme="minorBidi"/>
          <w:bCs/>
        </w:rPr>
      </w:pPr>
      <w:r w:rsidRPr="00231ABE">
        <w:rPr>
          <w:rFonts w:asciiTheme="minorBidi" w:hAnsiTheme="minorBidi"/>
          <w:bCs/>
        </w:rPr>
        <w:t xml:space="preserve">The </w:t>
      </w:r>
      <w:r w:rsidR="00A32919" w:rsidRPr="00231ABE">
        <w:rPr>
          <w:rFonts w:asciiTheme="minorBidi" w:hAnsiTheme="minorBidi"/>
          <w:bCs/>
        </w:rPr>
        <w:t xml:space="preserve">abridged </w:t>
      </w:r>
      <w:r w:rsidRPr="00231ABE">
        <w:rPr>
          <w:rFonts w:asciiTheme="minorBidi" w:hAnsiTheme="minorBidi"/>
          <w:bCs/>
        </w:rPr>
        <w:t xml:space="preserve">results of </w:t>
      </w:r>
      <w:r w:rsidR="001B3418">
        <w:rPr>
          <w:rFonts w:asciiTheme="minorBidi" w:hAnsiTheme="minorBidi"/>
          <w:bCs/>
        </w:rPr>
        <w:t xml:space="preserve">this </w:t>
      </w:r>
      <w:r w:rsidRPr="00231ABE">
        <w:rPr>
          <w:rFonts w:asciiTheme="minorBidi" w:hAnsiTheme="minorBidi"/>
          <w:bCs/>
        </w:rPr>
        <w:t>analysis are shown in Table 4.</w:t>
      </w:r>
      <w:r w:rsidR="001B3418">
        <w:rPr>
          <w:rFonts w:asciiTheme="minorBidi" w:hAnsiTheme="minorBidi"/>
          <w:bCs/>
        </w:rPr>
        <w:t xml:space="preserve"> The earlier caveat about ascribing impacts to particular franchise phases still applies.</w:t>
      </w:r>
      <w:r w:rsidR="00546901">
        <w:rPr>
          <w:rFonts w:asciiTheme="minorBidi" w:hAnsiTheme="minorBidi"/>
          <w:bCs/>
        </w:rPr>
        <w:t xml:space="preserve"> It should also be stressed that </w:t>
      </w:r>
      <w:r w:rsidR="00546901">
        <w:rPr>
          <w:rFonts w:asciiTheme="minorBidi" w:hAnsiTheme="minorBidi"/>
          <w:bCs/>
        </w:rPr>
        <w:lastRenderedPageBreak/>
        <w:t xml:space="preserve">our results are sensitive to the assumptions made concerning the counterfactual and the specification of the demand functions. We take some assurance from the broad consistency of the earlier work by Robins (2012) and the updated follow-up by Syarifuddin (2016) and the sensitivity tests performed by these two studies. </w:t>
      </w:r>
    </w:p>
    <w:p w:rsidR="001B3418" w:rsidRPr="00231ABE" w:rsidRDefault="001B3418" w:rsidP="001B3418">
      <w:pPr>
        <w:spacing w:after="0" w:line="240" w:lineRule="auto"/>
        <w:rPr>
          <w:rFonts w:asciiTheme="minorBidi" w:hAnsiTheme="minorBidi"/>
          <w:bCs/>
        </w:rPr>
      </w:pPr>
    </w:p>
    <w:p w:rsidR="00290B61" w:rsidRPr="00231ABE" w:rsidRDefault="00290B61" w:rsidP="00290B61">
      <w:pPr>
        <w:spacing w:after="0" w:line="240" w:lineRule="auto"/>
        <w:rPr>
          <w:rFonts w:asciiTheme="minorBidi" w:hAnsiTheme="minorBidi"/>
          <w:b/>
          <w:bCs/>
        </w:rPr>
      </w:pPr>
      <w:r w:rsidRPr="00231ABE">
        <w:rPr>
          <w:rFonts w:asciiTheme="minorBidi" w:hAnsiTheme="minorBidi"/>
          <w:b/>
          <w:bCs/>
        </w:rPr>
        <w:t xml:space="preserve">Table 4: Changes in Welfare as a result of Rail </w:t>
      </w:r>
      <w:r w:rsidR="00AB3952">
        <w:rPr>
          <w:rFonts w:asciiTheme="minorBidi" w:hAnsiTheme="minorBidi"/>
          <w:b/>
          <w:bCs/>
        </w:rPr>
        <w:t xml:space="preserve">Franchising </w:t>
      </w:r>
      <w:r w:rsidRPr="00231ABE">
        <w:rPr>
          <w:rFonts w:asciiTheme="minorBidi" w:hAnsiTheme="minorBidi"/>
          <w:b/>
          <w:bCs/>
        </w:rPr>
        <w:t xml:space="preserve">(PV, £ </w:t>
      </w:r>
      <w:r w:rsidR="00AB3952">
        <w:rPr>
          <w:rFonts w:asciiTheme="minorBidi" w:hAnsiTheme="minorBidi"/>
          <w:b/>
          <w:bCs/>
        </w:rPr>
        <w:t>b</w:t>
      </w:r>
      <w:r w:rsidRPr="00231ABE">
        <w:rPr>
          <w:rFonts w:asciiTheme="minorBidi" w:hAnsiTheme="minorBidi"/>
          <w:b/>
          <w:bCs/>
        </w:rPr>
        <w:t>illion, 2014 prices)</w:t>
      </w:r>
    </w:p>
    <w:tbl>
      <w:tblPr>
        <w:tblStyle w:val="TableGrid"/>
        <w:tblW w:w="8649" w:type="dxa"/>
        <w:tblLook w:val="0420" w:firstRow="1" w:lastRow="0" w:firstColumn="0" w:lastColumn="0" w:noHBand="0" w:noVBand="1"/>
      </w:tblPr>
      <w:tblGrid>
        <w:gridCol w:w="2129"/>
        <w:gridCol w:w="1843"/>
        <w:gridCol w:w="1842"/>
        <w:gridCol w:w="2835"/>
      </w:tblGrid>
      <w:tr w:rsidR="006940BD" w:rsidRPr="00231ABE" w:rsidTr="00C506DE">
        <w:trPr>
          <w:trHeight w:val="891"/>
        </w:trPr>
        <w:tc>
          <w:tcPr>
            <w:tcW w:w="2129" w:type="dxa"/>
            <w:hideMark/>
          </w:tcPr>
          <w:p w:rsidR="006940BD" w:rsidRPr="00231ABE" w:rsidRDefault="006940BD" w:rsidP="00A61B8B">
            <w:pPr>
              <w:rPr>
                <w:rFonts w:asciiTheme="minorBidi" w:hAnsiTheme="minorBidi"/>
              </w:rPr>
            </w:pPr>
          </w:p>
        </w:tc>
        <w:tc>
          <w:tcPr>
            <w:tcW w:w="1843" w:type="dxa"/>
            <w:hideMark/>
          </w:tcPr>
          <w:p w:rsidR="00EA3C9E" w:rsidRPr="00231ABE" w:rsidRDefault="006940BD" w:rsidP="00A61B8B">
            <w:pPr>
              <w:rPr>
                <w:rFonts w:asciiTheme="minorBidi" w:hAnsiTheme="minorBidi"/>
              </w:rPr>
            </w:pPr>
            <w:r w:rsidRPr="00231ABE">
              <w:rPr>
                <w:rFonts w:asciiTheme="minorBidi" w:hAnsiTheme="minorBidi"/>
                <w:b/>
                <w:bCs/>
              </w:rPr>
              <w:t>Overall</w:t>
            </w:r>
          </w:p>
          <w:p w:rsidR="002846B3" w:rsidRPr="00231ABE" w:rsidRDefault="002846B3" w:rsidP="00A61B8B">
            <w:pPr>
              <w:rPr>
                <w:rFonts w:asciiTheme="minorBidi" w:hAnsiTheme="minorBidi"/>
              </w:rPr>
            </w:pPr>
            <w:r w:rsidRPr="00231ABE">
              <w:rPr>
                <w:rFonts w:asciiTheme="minorBidi" w:hAnsiTheme="minorBidi"/>
              </w:rPr>
              <w:t>(Δ W)</w:t>
            </w:r>
          </w:p>
        </w:tc>
        <w:tc>
          <w:tcPr>
            <w:tcW w:w="1842" w:type="dxa"/>
            <w:hideMark/>
          </w:tcPr>
          <w:p w:rsidR="00EA3C9E" w:rsidRPr="00231ABE" w:rsidRDefault="006940BD" w:rsidP="00A61B8B">
            <w:pPr>
              <w:rPr>
                <w:rFonts w:asciiTheme="minorBidi" w:hAnsiTheme="minorBidi"/>
              </w:rPr>
            </w:pPr>
            <w:r w:rsidRPr="00231ABE">
              <w:rPr>
                <w:rFonts w:asciiTheme="minorBidi" w:hAnsiTheme="minorBidi"/>
                <w:b/>
                <w:bCs/>
              </w:rPr>
              <w:t>Increase in Infrastructure Costs</w:t>
            </w:r>
          </w:p>
        </w:tc>
        <w:tc>
          <w:tcPr>
            <w:tcW w:w="2835" w:type="dxa"/>
            <w:hideMark/>
          </w:tcPr>
          <w:p w:rsidR="00EA3C9E" w:rsidRPr="00231ABE" w:rsidRDefault="006940BD" w:rsidP="00A61B8B">
            <w:pPr>
              <w:rPr>
                <w:rFonts w:asciiTheme="minorBidi" w:hAnsiTheme="minorBidi"/>
              </w:rPr>
            </w:pPr>
            <w:r w:rsidRPr="00231ABE">
              <w:rPr>
                <w:rFonts w:asciiTheme="minorBidi" w:hAnsiTheme="minorBidi"/>
                <w:b/>
                <w:bCs/>
              </w:rPr>
              <w:t>Net Effect</w:t>
            </w:r>
            <w:r w:rsidR="002A222A">
              <w:rPr>
                <w:rStyle w:val="FootnoteReference"/>
                <w:rFonts w:asciiTheme="minorBidi" w:hAnsiTheme="minorBidi"/>
                <w:b/>
                <w:bCs/>
              </w:rPr>
              <w:footnoteReference w:id="6"/>
            </w:r>
          </w:p>
          <w:p w:rsidR="00C506DE" w:rsidRPr="00231ABE" w:rsidRDefault="00C506DE" w:rsidP="00A61B8B">
            <w:pPr>
              <w:rPr>
                <w:rFonts w:asciiTheme="minorBidi" w:hAnsiTheme="minorBidi"/>
              </w:rPr>
            </w:pPr>
            <w:r w:rsidRPr="00231ABE">
              <w:rPr>
                <w:rFonts w:asciiTheme="minorBidi" w:hAnsiTheme="minorBidi"/>
              </w:rPr>
              <w:t>(Per year in brackets)</w:t>
            </w:r>
          </w:p>
        </w:tc>
      </w:tr>
      <w:tr w:rsidR="006940BD" w:rsidRPr="00231ABE" w:rsidTr="00C506DE">
        <w:trPr>
          <w:trHeight w:val="563"/>
        </w:trPr>
        <w:tc>
          <w:tcPr>
            <w:tcW w:w="2129" w:type="dxa"/>
            <w:hideMark/>
          </w:tcPr>
          <w:p w:rsidR="006940BD" w:rsidRPr="00231ABE" w:rsidRDefault="006940BD" w:rsidP="00A61B8B">
            <w:pPr>
              <w:rPr>
                <w:rFonts w:asciiTheme="minorBidi" w:hAnsiTheme="minorBidi"/>
              </w:rPr>
            </w:pPr>
            <w:r w:rsidRPr="00231ABE">
              <w:rPr>
                <w:rFonts w:asciiTheme="minorBidi" w:hAnsiTheme="minorBidi"/>
              </w:rPr>
              <w:t>1995/6</w:t>
            </w:r>
          </w:p>
          <w:p w:rsidR="00EA3C9E" w:rsidRPr="00231ABE" w:rsidRDefault="006940BD" w:rsidP="00A61B8B">
            <w:pPr>
              <w:rPr>
                <w:rFonts w:asciiTheme="minorBidi" w:hAnsiTheme="minorBidi"/>
              </w:rPr>
            </w:pPr>
            <w:r w:rsidRPr="00231ABE">
              <w:rPr>
                <w:rFonts w:asciiTheme="minorBidi" w:hAnsiTheme="minorBidi"/>
              </w:rPr>
              <w:t>– 2000/1</w:t>
            </w:r>
          </w:p>
        </w:tc>
        <w:tc>
          <w:tcPr>
            <w:tcW w:w="1843" w:type="dxa"/>
            <w:hideMark/>
          </w:tcPr>
          <w:p w:rsidR="00EA3C9E" w:rsidRPr="00231ABE" w:rsidRDefault="006940BD" w:rsidP="00A61B8B">
            <w:pPr>
              <w:rPr>
                <w:rFonts w:asciiTheme="minorBidi" w:hAnsiTheme="minorBidi"/>
              </w:rPr>
            </w:pPr>
            <w:r w:rsidRPr="00231ABE">
              <w:rPr>
                <w:rFonts w:asciiTheme="minorBidi" w:hAnsiTheme="minorBidi"/>
              </w:rPr>
              <w:t>+2.2</w:t>
            </w:r>
          </w:p>
        </w:tc>
        <w:tc>
          <w:tcPr>
            <w:tcW w:w="1842" w:type="dxa"/>
            <w:hideMark/>
          </w:tcPr>
          <w:p w:rsidR="00EA3C9E" w:rsidRPr="00231ABE" w:rsidRDefault="006940BD" w:rsidP="00A61B8B">
            <w:pPr>
              <w:rPr>
                <w:rFonts w:asciiTheme="minorBidi" w:hAnsiTheme="minorBidi"/>
              </w:rPr>
            </w:pPr>
            <w:r w:rsidRPr="00231ABE">
              <w:rPr>
                <w:rFonts w:asciiTheme="minorBidi" w:hAnsiTheme="minorBidi"/>
              </w:rPr>
              <w:t xml:space="preserve"> +1.4</w:t>
            </w:r>
          </w:p>
        </w:tc>
        <w:tc>
          <w:tcPr>
            <w:tcW w:w="2835" w:type="dxa"/>
            <w:hideMark/>
          </w:tcPr>
          <w:p w:rsidR="00EA3C9E" w:rsidRPr="00231ABE" w:rsidRDefault="006940BD" w:rsidP="00A61B8B">
            <w:pPr>
              <w:rPr>
                <w:rFonts w:asciiTheme="minorBidi" w:hAnsiTheme="minorBidi"/>
              </w:rPr>
            </w:pPr>
            <w:r w:rsidRPr="00231ABE">
              <w:rPr>
                <w:rFonts w:asciiTheme="minorBidi" w:hAnsiTheme="minorBidi"/>
              </w:rPr>
              <w:t xml:space="preserve"> +3.6</w:t>
            </w:r>
          </w:p>
          <w:p w:rsidR="00C506DE" w:rsidRPr="00231ABE" w:rsidRDefault="00C506DE" w:rsidP="00A61B8B">
            <w:pPr>
              <w:rPr>
                <w:rFonts w:asciiTheme="minorBidi" w:hAnsiTheme="minorBidi"/>
              </w:rPr>
            </w:pPr>
            <w:r w:rsidRPr="00231ABE">
              <w:rPr>
                <w:rFonts w:asciiTheme="minorBidi" w:hAnsiTheme="minorBidi"/>
              </w:rPr>
              <w:t>(+0.6)</w:t>
            </w:r>
          </w:p>
        </w:tc>
      </w:tr>
      <w:tr w:rsidR="006940BD" w:rsidRPr="00231ABE" w:rsidTr="00C506DE">
        <w:trPr>
          <w:trHeight w:val="556"/>
        </w:trPr>
        <w:tc>
          <w:tcPr>
            <w:tcW w:w="2129" w:type="dxa"/>
            <w:hideMark/>
          </w:tcPr>
          <w:p w:rsidR="006940BD" w:rsidRPr="00231ABE" w:rsidRDefault="006940BD" w:rsidP="00A61B8B">
            <w:pPr>
              <w:rPr>
                <w:rFonts w:asciiTheme="minorBidi" w:hAnsiTheme="minorBidi"/>
              </w:rPr>
            </w:pPr>
            <w:r w:rsidRPr="00231ABE">
              <w:rPr>
                <w:rFonts w:asciiTheme="minorBidi" w:hAnsiTheme="minorBidi"/>
              </w:rPr>
              <w:t>2001/2</w:t>
            </w:r>
          </w:p>
          <w:p w:rsidR="00EA3C9E" w:rsidRPr="00231ABE" w:rsidRDefault="006940BD" w:rsidP="00A61B8B">
            <w:pPr>
              <w:rPr>
                <w:rFonts w:asciiTheme="minorBidi" w:hAnsiTheme="minorBidi"/>
              </w:rPr>
            </w:pPr>
            <w:r w:rsidRPr="00231ABE">
              <w:rPr>
                <w:rFonts w:asciiTheme="minorBidi" w:hAnsiTheme="minorBidi"/>
              </w:rPr>
              <w:t>– 2004/5</w:t>
            </w:r>
          </w:p>
        </w:tc>
        <w:tc>
          <w:tcPr>
            <w:tcW w:w="1843" w:type="dxa"/>
            <w:hideMark/>
          </w:tcPr>
          <w:p w:rsidR="00EA3C9E" w:rsidRPr="00231ABE" w:rsidRDefault="006940BD" w:rsidP="00A61B8B">
            <w:pPr>
              <w:rPr>
                <w:rFonts w:asciiTheme="minorBidi" w:hAnsiTheme="minorBidi"/>
              </w:rPr>
            </w:pPr>
            <w:r w:rsidRPr="00231ABE">
              <w:rPr>
                <w:rFonts w:asciiTheme="minorBidi" w:hAnsiTheme="minorBidi"/>
              </w:rPr>
              <w:t>-11.7</w:t>
            </w:r>
          </w:p>
        </w:tc>
        <w:tc>
          <w:tcPr>
            <w:tcW w:w="1842" w:type="dxa"/>
            <w:hideMark/>
          </w:tcPr>
          <w:p w:rsidR="00EA3C9E" w:rsidRPr="00231ABE" w:rsidRDefault="006940BD" w:rsidP="00A61B8B">
            <w:pPr>
              <w:rPr>
                <w:rFonts w:asciiTheme="minorBidi" w:hAnsiTheme="minorBidi"/>
              </w:rPr>
            </w:pPr>
            <w:r w:rsidRPr="00231ABE">
              <w:rPr>
                <w:rFonts w:asciiTheme="minorBidi" w:hAnsiTheme="minorBidi"/>
              </w:rPr>
              <w:t>+12.1</w:t>
            </w:r>
          </w:p>
        </w:tc>
        <w:tc>
          <w:tcPr>
            <w:tcW w:w="2835" w:type="dxa"/>
            <w:hideMark/>
          </w:tcPr>
          <w:p w:rsidR="00EA3C9E" w:rsidRPr="00231ABE" w:rsidRDefault="006940BD" w:rsidP="00A61B8B">
            <w:pPr>
              <w:rPr>
                <w:rFonts w:asciiTheme="minorBidi" w:hAnsiTheme="minorBidi"/>
              </w:rPr>
            </w:pPr>
            <w:r w:rsidRPr="00231ABE">
              <w:rPr>
                <w:rFonts w:asciiTheme="minorBidi" w:hAnsiTheme="minorBidi"/>
              </w:rPr>
              <w:t xml:space="preserve"> +0.4</w:t>
            </w:r>
          </w:p>
          <w:p w:rsidR="00C506DE" w:rsidRPr="00231ABE" w:rsidRDefault="00C506DE" w:rsidP="00A61B8B">
            <w:pPr>
              <w:rPr>
                <w:rFonts w:asciiTheme="minorBidi" w:hAnsiTheme="minorBidi"/>
              </w:rPr>
            </w:pPr>
            <w:r w:rsidRPr="00231ABE">
              <w:rPr>
                <w:rFonts w:asciiTheme="minorBidi" w:hAnsiTheme="minorBidi"/>
              </w:rPr>
              <w:t>(+0.1)</w:t>
            </w:r>
          </w:p>
        </w:tc>
      </w:tr>
      <w:tr w:rsidR="006940BD" w:rsidRPr="00231ABE" w:rsidTr="00C506DE">
        <w:trPr>
          <w:trHeight w:val="564"/>
        </w:trPr>
        <w:tc>
          <w:tcPr>
            <w:tcW w:w="2129" w:type="dxa"/>
            <w:hideMark/>
          </w:tcPr>
          <w:p w:rsidR="006940BD" w:rsidRPr="00231ABE" w:rsidRDefault="006940BD" w:rsidP="00A61B8B">
            <w:pPr>
              <w:rPr>
                <w:rFonts w:asciiTheme="minorBidi" w:hAnsiTheme="minorBidi"/>
              </w:rPr>
            </w:pPr>
            <w:r w:rsidRPr="00231ABE">
              <w:rPr>
                <w:rFonts w:asciiTheme="minorBidi" w:hAnsiTheme="minorBidi"/>
              </w:rPr>
              <w:t xml:space="preserve">2005/6 </w:t>
            </w:r>
          </w:p>
          <w:p w:rsidR="00EA3C9E" w:rsidRPr="00231ABE" w:rsidRDefault="006940BD" w:rsidP="00A61B8B">
            <w:pPr>
              <w:rPr>
                <w:rFonts w:asciiTheme="minorBidi" w:hAnsiTheme="minorBidi"/>
              </w:rPr>
            </w:pPr>
            <w:r w:rsidRPr="00231ABE">
              <w:rPr>
                <w:rFonts w:asciiTheme="minorBidi" w:hAnsiTheme="minorBidi"/>
              </w:rPr>
              <w:t>– 2011/12</w:t>
            </w:r>
          </w:p>
        </w:tc>
        <w:tc>
          <w:tcPr>
            <w:tcW w:w="1843" w:type="dxa"/>
            <w:hideMark/>
          </w:tcPr>
          <w:p w:rsidR="00EA3C9E" w:rsidRPr="00231ABE" w:rsidRDefault="006940BD" w:rsidP="00A61B8B">
            <w:pPr>
              <w:rPr>
                <w:rFonts w:asciiTheme="minorBidi" w:hAnsiTheme="minorBidi"/>
              </w:rPr>
            </w:pPr>
            <w:r w:rsidRPr="00231ABE">
              <w:rPr>
                <w:rFonts w:asciiTheme="minorBidi" w:hAnsiTheme="minorBidi"/>
              </w:rPr>
              <w:t xml:space="preserve"> -8.0</w:t>
            </w:r>
          </w:p>
        </w:tc>
        <w:tc>
          <w:tcPr>
            <w:tcW w:w="1842" w:type="dxa"/>
            <w:hideMark/>
          </w:tcPr>
          <w:p w:rsidR="00EA3C9E" w:rsidRPr="00231ABE" w:rsidRDefault="006940BD" w:rsidP="00A61B8B">
            <w:pPr>
              <w:rPr>
                <w:rFonts w:asciiTheme="minorBidi" w:hAnsiTheme="minorBidi"/>
              </w:rPr>
            </w:pPr>
            <w:r w:rsidRPr="00231ABE">
              <w:rPr>
                <w:rFonts w:asciiTheme="minorBidi" w:hAnsiTheme="minorBidi"/>
              </w:rPr>
              <w:t>+13.0</w:t>
            </w:r>
          </w:p>
        </w:tc>
        <w:tc>
          <w:tcPr>
            <w:tcW w:w="2835" w:type="dxa"/>
            <w:hideMark/>
          </w:tcPr>
          <w:p w:rsidR="00EA3C9E" w:rsidRPr="00231ABE" w:rsidRDefault="006940BD" w:rsidP="00A61B8B">
            <w:pPr>
              <w:rPr>
                <w:rFonts w:asciiTheme="minorBidi" w:hAnsiTheme="minorBidi"/>
              </w:rPr>
            </w:pPr>
            <w:r w:rsidRPr="00231ABE">
              <w:rPr>
                <w:rFonts w:asciiTheme="minorBidi" w:hAnsiTheme="minorBidi"/>
              </w:rPr>
              <w:t xml:space="preserve"> +5.0</w:t>
            </w:r>
          </w:p>
          <w:p w:rsidR="00C506DE" w:rsidRPr="00231ABE" w:rsidRDefault="00C506DE" w:rsidP="00A61B8B">
            <w:pPr>
              <w:rPr>
                <w:rFonts w:asciiTheme="minorBidi" w:hAnsiTheme="minorBidi"/>
              </w:rPr>
            </w:pPr>
            <w:r w:rsidRPr="00231ABE">
              <w:rPr>
                <w:rFonts w:asciiTheme="minorBidi" w:hAnsiTheme="minorBidi"/>
              </w:rPr>
              <w:t>(+0.7)</w:t>
            </w:r>
          </w:p>
        </w:tc>
      </w:tr>
      <w:tr w:rsidR="006940BD" w:rsidRPr="00231ABE" w:rsidTr="00C506DE">
        <w:trPr>
          <w:trHeight w:val="402"/>
        </w:trPr>
        <w:tc>
          <w:tcPr>
            <w:tcW w:w="2129" w:type="dxa"/>
            <w:hideMark/>
          </w:tcPr>
          <w:p w:rsidR="00C506DE" w:rsidRPr="00231ABE" w:rsidRDefault="006940BD" w:rsidP="00A61B8B">
            <w:pPr>
              <w:rPr>
                <w:rFonts w:asciiTheme="minorBidi" w:hAnsiTheme="minorBidi"/>
              </w:rPr>
            </w:pPr>
            <w:r w:rsidRPr="00231ABE">
              <w:rPr>
                <w:rFonts w:asciiTheme="minorBidi" w:hAnsiTheme="minorBidi"/>
              </w:rPr>
              <w:t>2012/13</w:t>
            </w:r>
          </w:p>
          <w:p w:rsidR="00C506DE" w:rsidRPr="00231ABE" w:rsidRDefault="006940BD" w:rsidP="00A61B8B">
            <w:pPr>
              <w:rPr>
                <w:rFonts w:asciiTheme="minorBidi" w:hAnsiTheme="minorBidi"/>
              </w:rPr>
            </w:pPr>
            <w:r w:rsidRPr="00231ABE">
              <w:rPr>
                <w:rFonts w:asciiTheme="minorBidi" w:hAnsiTheme="minorBidi"/>
              </w:rPr>
              <w:t xml:space="preserve"> -</w:t>
            </w:r>
            <w:r w:rsidR="00C506DE" w:rsidRPr="00231ABE">
              <w:rPr>
                <w:rFonts w:asciiTheme="minorBidi" w:hAnsiTheme="minorBidi"/>
              </w:rPr>
              <w:t xml:space="preserve"> </w:t>
            </w:r>
            <w:r w:rsidRPr="00231ABE">
              <w:rPr>
                <w:rFonts w:asciiTheme="minorBidi" w:hAnsiTheme="minorBidi"/>
              </w:rPr>
              <w:t>2014/15</w:t>
            </w:r>
          </w:p>
        </w:tc>
        <w:tc>
          <w:tcPr>
            <w:tcW w:w="1843" w:type="dxa"/>
            <w:hideMark/>
          </w:tcPr>
          <w:p w:rsidR="00EA3C9E" w:rsidRPr="00231ABE" w:rsidRDefault="006940BD" w:rsidP="00A61B8B">
            <w:pPr>
              <w:rPr>
                <w:rFonts w:asciiTheme="minorBidi" w:hAnsiTheme="minorBidi"/>
              </w:rPr>
            </w:pPr>
            <w:r w:rsidRPr="00231ABE">
              <w:rPr>
                <w:rFonts w:asciiTheme="minorBidi" w:hAnsiTheme="minorBidi"/>
              </w:rPr>
              <w:t xml:space="preserve"> -1.9</w:t>
            </w:r>
          </w:p>
        </w:tc>
        <w:tc>
          <w:tcPr>
            <w:tcW w:w="1842" w:type="dxa"/>
            <w:hideMark/>
          </w:tcPr>
          <w:p w:rsidR="00EA3C9E" w:rsidRPr="00231ABE" w:rsidRDefault="006940BD" w:rsidP="00A61B8B">
            <w:pPr>
              <w:rPr>
                <w:rFonts w:asciiTheme="minorBidi" w:hAnsiTheme="minorBidi"/>
              </w:rPr>
            </w:pPr>
            <w:r w:rsidRPr="00231ABE">
              <w:rPr>
                <w:rFonts w:asciiTheme="minorBidi" w:hAnsiTheme="minorBidi"/>
              </w:rPr>
              <w:t xml:space="preserve"> +6.4</w:t>
            </w:r>
          </w:p>
        </w:tc>
        <w:tc>
          <w:tcPr>
            <w:tcW w:w="2835" w:type="dxa"/>
            <w:hideMark/>
          </w:tcPr>
          <w:p w:rsidR="00EA3C9E" w:rsidRPr="00231ABE" w:rsidRDefault="006940BD" w:rsidP="00A61B8B">
            <w:pPr>
              <w:rPr>
                <w:rFonts w:asciiTheme="minorBidi" w:hAnsiTheme="minorBidi"/>
              </w:rPr>
            </w:pPr>
            <w:r w:rsidRPr="00231ABE">
              <w:rPr>
                <w:rFonts w:asciiTheme="minorBidi" w:hAnsiTheme="minorBidi"/>
              </w:rPr>
              <w:t xml:space="preserve"> +4.5</w:t>
            </w:r>
          </w:p>
          <w:p w:rsidR="00C506DE" w:rsidRPr="00231ABE" w:rsidRDefault="00C506DE" w:rsidP="00A61B8B">
            <w:pPr>
              <w:rPr>
                <w:rFonts w:asciiTheme="minorBidi" w:hAnsiTheme="minorBidi"/>
              </w:rPr>
            </w:pPr>
            <w:r w:rsidRPr="00231ABE">
              <w:rPr>
                <w:rFonts w:asciiTheme="minorBidi" w:hAnsiTheme="minorBidi"/>
              </w:rPr>
              <w:t>(+1.5)</w:t>
            </w:r>
          </w:p>
        </w:tc>
      </w:tr>
      <w:tr w:rsidR="006940BD" w:rsidRPr="00231ABE" w:rsidTr="00C506DE">
        <w:trPr>
          <w:trHeight w:val="423"/>
        </w:trPr>
        <w:tc>
          <w:tcPr>
            <w:tcW w:w="2129" w:type="dxa"/>
            <w:hideMark/>
          </w:tcPr>
          <w:p w:rsidR="00EA3C9E" w:rsidRPr="00231ABE" w:rsidRDefault="006940BD" w:rsidP="00A61B8B">
            <w:pPr>
              <w:rPr>
                <w:rFonts w:asciiTheme="minorBidi" w:hAnsiTheme="minorBidi"/>
              </w:rPr>
            </w:pPr>
            <w:r w:rsidRPr="00231ABE">
              <w:rPr>
                <w:rFonts w:asciiTheme="minorBidi" w:hAnsiTheme="minorBidi"/>
              </w:rPr>
              <w:t>Total</w:t>
            </w:r>
          </w:p>
        </w:tc>
        <w:tc>
          <w:tcPr>
            <w:tcW w:w="1843" w:type="dxa"/>
            <w:hideMark/>
          </w:tcPr>
          <w:p w:rsidR="00EA3C9E" w:rsidRPr="00231ABE" w:rsidRDefault="006940BD" w:rsidP="00A61B8B">
            <w:pPr>
              <w:rPr>
                <w:rFonts w:asciiTheme="minorBidi" w:hAnsiTheme="minorBidi"/>
              </w:rPr>
            </w:pPr>
            <w:r w:rsidRPr="00231ABE">
              <w:rPr>
                <w:rFonts w:asciiTheme="minorBidi" w:hAnsiTheme="minorBidi"/>
              </w:rPr>
              <w:t>-19.4</w:t>
            </w:r>
          </w:p>
        </w:tc>
        <w:tc>
          <w:tcPr>
            <w:tcW w:w="1842" w:type="dxa"/>
            <w:hideMark/>
          </w:tcPr>
          <w:p w:rsidR="00EA3C9E" w:rsidRPr="00231ABE" w:rsidRDefault="006940BD" w:rsidP="00A61B8B">
            <w:pPr>
              <w:rPr>
                <w:rFonts w:asciiTheme="minorBidi" w:hAnsiTheme="minorBidi"/>
              </w:rPr>
            </w:pPr>
            <w:r w:rsidRPr="00231ABE">
              <w:rPr>
                <w:rFonts w:asciiTheme="minorBidi" w:hAnsiTheme="minorBidi"/>
              </w:rPr>
              <w:t>+32.9</w:t>
            </w:r>
          </w:p>
        </w:tc>
        <w:tc>
          <w:tcPr>
            <w:tcW w:w="2835" w:type="dxa"/>
            <w:hideMark/>
          </w:tcPr>
          <w:p w:rsidR="00EA3C9E" w:rsidRPr="00231ABE" w:rsidRDefault="006940BD" w:rsidP="00A61B8B">
            <w:pPr>
              <w:rPr>
                <w:rFonts w:asciiTheme="minorBidi" w:hAnsiTheme="minorBidi"/>
              </w:rPr>
            </w:pPr>
            <w:r w:rsidRPr="00231ABE">
              <w:rPr>
                <w:rFonts w:asciiTheme="minorBidi" w:hAnsiTheme="minorBidi"/>
              </w:rPr>
              <w:t>+13.5</w:t>
            </w:r>
          </w:p>
          <w:p w:rsidR="00C506DE" w:rsidRPr="00231ABE" w:rsidRDefault="00C506DE" w:rsidP="00A61B8B">
            <w:pPr>
              <w:rPr>
                <w:rFonts w:asciiTheme="minorBidi" w:hAnsiTheme="minorBidi"/>
              </w:rPr>
            </w:pPr>
            <w:r w:rsidRPr="00231ABE">
              <w:rPr>
                <w:rFonts w:asciiTheme="minorBidi" w:hAnsiTheme="minorBidi"/>
              </w:rPr>
              <w:t>(+0.7)</w:t>
            </w:r>
          </w:p>
        </w:tc>
      </w:tr>
    </w:tbl>
    <w:p w:rsidR="00290B61" w:rsidRPr="00231ABE" w:rsidRDefault="00290B61" w:rsidP="00A61B8B">
      <w:pPr>
        <w:spacing w:after="0" w:line="240" w:lineRule="auto"/>
        <w:rPr>
          <w:rFonts w:asciiTheme="minorBidi" w:hAnsiTheme="minorBidi"/>
        </w:rPr>
      </w:pPr>
    </w:p>
    <w:p w:rsidR="006940BD" w:rsidRPr="00231ABE" w:rsidRDefault="002846B3" w:rsidP="00546901">
      <w:pPr>
        <w:spacing w:after="0" w:line="240" w:lineRule="auto"/>
        <w:rPr>
          <w:rFonts w:asciiTheme="minorBidi" w:hAnsiTheme="minorBidi"/>
        </w:rPr>
      </w:pPr>
      <w:r w:rsidRPr="00231ABE">
        <w:rPr>
          <w:rFonts w:asciiTheme="minorBidi" w:hAnsiTheme="minorBidi"/>
        </w:rPr>
        <w:t xml:space="preserve">It can be seen that overall welfare has reduced by over £19 billion PV </w:t>
      </w:r>
      <w:r w:rsidR="00290B61" w:rsidRPr="00231ABE">
        <w:rPr>
          <w:rFonts w:asciiTheme="minorBidi" w:hAnsiTheme="minorBidi"/>
        </w:rPr>
        <w:t xml:space="preserve">over 20 years </w:t>
      </w:r>
      <w:r w:rsidRPr="00231ABE">
        <w:rPr>
          <w:rFonts w:asciiTheme="minorBidi" w:hAnsiTheme="minorBidi"/>
        </w:rPr>
        <w:t xml:space="preserve">(using a 3.5% </w:t>
      </w:r>
      <w:r w:rsidR="00546901">
        <w:rPr>
          <w:rFonts w:asciiTheme="minorBidi" w:hAnsiTheme="minorBidi"/>
        </w:rPr>
        <w:t xml:space="preserve">discount </w:t>
      </w:r>
      <w:r w:rsidRPr="00231ABE">
        <w:rPr>
          <w:rFonts w:asciiTheme="minorBidi" w:hAnsiTheme="minorBidi"/>
        </w:rPr>
        <w:t xml:space="preserve">rate). However, the main cause of this outcome was the substantial increase in infrastructure costs compared to the counterfactual of over £33 billion PV over the 20 year study period. It could be argued that </w:t>
      </w:r>
      <w:r w:rsidR="00A554D8" w:rsidRPr="00231ABE">
        <w:rPr>
          <w:rFonts w:asciiTheme="minorBidi" w:hAnsiTheme="minorBidi"/>
        </w:rPr>
        <w:t>the cost increases here are nothing to do with the franchising process and instead relate to the way that the rail infrastructure industry was re-organised and privatised. If this is accepted (and there are counter arguments that vertical separation was a necessary pre-cursor for contracting out of train operations), then franchising may have welfare benefits of up £14 billion PV. Furthermore, all franchising phases are welfare positive, although only just in the case of the second phase. Despite discounting, the greatest benefits per annum appear to be in the most recent phases.</w:t>
      </w:r>
    </w:p>
    <w:p w:rsidR="00290B61" w:rsidRPr="00231ABE" w:rsidRDefault="00290B61" w:rsidP="00A61B8B">
      <w:pPr>
        <w:spacing w:after="0" w:line="240" w:lineRule="auto"/>
        <w:rPr>
          <w:rFonts w:asciiTheme="minorBidi" w:hAnsiTheme="minorBidi"/>
        </w:rPr>
      </w:pPr>
    </w:p>
    <w:p w:rsidR="00546901" w:rsidRDefault="00A554D8" w:rsidP="00290B61">
      <w:pPr>
        <w:spacing w:after="0" w:line="240" w:lineRule="auto"/>
        <w:rPr>
          <w:rFonts w:asciiTheme="minorBidi" w:hAnsiTheme="minorBidi"/>
        </w:rPr>
      </w:pPr>
      <w:r w:rsidRPr="00231ABE">
        <w:rPr>
          <w:rFonts w:asciiTheme="minorBidi" w:hAnsiTheme="minorBidi"/>
        </w:rPr>
        <w:t>However, franchising is not a costless transaction</w:t>
      </w:r>
      <w:r w:rsidR="001570E9" w:rsidRPr="00231ABE">
        <w:rPr>
          <w:rFonts w:asciiTheme="minorBidi" w:hAnsiTheme="minorBidi"/>
        </w:rPr>
        <w:t>. Evidence to the Transport Select Committee indicated that the costs per bid were as high as £5 million in 2006 and £10 million in 2012.  Previous work has indicated that there were 5.4 bids per franchise in the first phase, 4.2 bids in the second phase and 3.8 bids for the third phase</w:t>
      </w:r>
      <w:r w:rsidR="00EA6C7F">
        <w:rPr>
          <w:rFonts w:asciiTheme="minorBidi" w:hAnsiTheme="minorBidi"/>
        </w:rPr>
        <w:t xml:space="preserve"> (Preston, 2017)</w:t>
      </w:r>
      <w:r w:rsidR="001570E9" w:rsidRPr="00231ABE">
        <w:rPr>
          <w:rFonts w:asciiTheme="minorBidi" w:hAnsiTheme="minorBidi"/>
        </w:rPr>
        <w:t>. Comparable data are not available for the fourth and fifth phases but the trade press indicate two bids per franchise has become the norm</w:t>
      </w:r>
      <w:r w:rsidR="009F687F" w:rsidRPr="00231ABE">
        <w:rPr>
          <w:rFonts w:asciiTheme="minorBidi" w:hAnsiTheme="minorBidi"/>
        </w:rPr>
        <w:t>, although there is now a more onerous pre-qualification phase</w:t>
      </w:r>
      <w:r w:rsidR="001570E9" w:rsidRPr="00231ABE">
        <w:rPr>
          <w:rFonts w:asciiTheme="minorBidi" w:hAnsiTheme="minorBidi"/>
        </w:rPr>
        <w:t xml:space="preserve">. If we assume that the franchisor incurs costs equivalent to one bidder per round, then we estimate these transaction costs as £800 million in phase one, £234 million in phase two, </w:t>
      </w:r>
      <w:r w:rsidR="00283973" w:rsidRPr="00231ABE">
        <w:rPr>
          <w:rFonts w:asciiTheme="minorBidi" w:hAnsiTheme="minorBidi"/>
        </w:rPr>
        <w:t>£576 million in phase three and £210 million in phases four and five (up to 2015).  Th</w:t>
      </w:r>
      <w:r w:rsidR="002A222A">
        <w:rPr>
          <w:rFonts w:asciiTheme="minorBidi" w:hAnsiTheme="minorBidi"/>
        </w:rPr>
        <w:t>is</w:t>
      </w:r>
      <w:r w:rsidR="00283973" w:rsidRPr="00231ABE">
        <w:rPr>
          <w:rFonts w:asciiTheme="minorBidi" w:hAnsiTheme="minorBidi"/>
        </w:rPr>
        <w:t xml:space="preserve"> gives total costs of £1.82 </w:t>
      </w:r>
      <w:r w:rsidR="002A222A">
        <w:rPr>
          <w:rFonts w:asciiTheme="minorBidi" w:hAnsiTheme="minorBidi"/>
        </w:rPr>
        <w:t>b</w:t>
      </w:r>
      <w:r w:rsidR="00283973" w:rsidRPr="00231ABE">
        <w:rPr>
          <w:rFonts w:asciiTheme="minorBidi" w:hAnsiTheme="minorBidi"/>
        </w:rPr>
        <w:t>illion, based o</w:t>
      </w:r>
      <w:r w:rsidR="00290B61" w:rsidRPr="00231ABE">
        <w:rPr>
          <w:rFonts w:asciiTheme="minorBidi" w:hAnsiTheme="minorBidi"/>
        </w:rPr>
        <w:t>n</w:t>
      </w:r>
      <w:r w:rsidR="00283973" w:rsidRPr="00231ABE">
        <w:rPr>
          <w:rFonts w:asciiTheme="minorBidi" w:hAnsiTheme="minorBidi"/>
        </w:rPr>
        <w:t xml:space="preserve"> some 43 franchise competitions. This does not include the costs associated with dealing with the three franchise failures or the 25 renegotiations and direct awards.  Moreover it does not include the </w:t>
      </w:r>
      <w:r w:rsidR="006940BD" w:rsidRPr="00231ABE">
        <w:rPr>
          <w:rFonts w:asciiTheme="minorBidi" w:hAnsiTheme="minorBidi"/>
        </w:rPr>
        <w:t>set-up (and shut down) costs of OPRAF, SRA and DfT Rail.</w:t>
      </w:r>
      <w:r w:rsidR="00283973" w:rsidRPr="00231ABE">
        <w:rPr>
          <w:rFonts w:asciiTheme="minorBidi" w:hAnsiTheme="minorBidi"/>
        </w:rPr>
        <w:t xml:space="preserve"> </w:t>
      </w:r>
      <w:r w:rsidR="00A32919" w:rsidRPr="00231ABE">
        <w:rPr>
          <w:rFonts w:asciiTheme="minorBidi" w:hAnsiTheme="minorBidi"/>
        </w:rPr>
        <w:t xml:space="preserve">For example, the Public Accounts Committee estimated that the West Coast franchise cancellation resulted in costs of over £50 million. </w:t>
      </w:r>
      <w:r w:rsidR="00283973" w:rsidRPr="00231ABE">
        <w:rPr>
          <w:rFonts w:asciiTheme="minorBidi" w:hAnsiTheme="minorBidi"/>
        </w:rPr>
        <w:t xml:space="preserve">Although it is unlikely that </w:t>
      </w:r>
      <w:r w:rsidR="00A32919" w:rsidRPr="00231ABE">
        <w:rPr>
          <w:rFonts w:asciiTheme="minorBidi" w:hAnsiTheme="minorBidi"/>
        </w:rPr>
        <w:t xml:space="preserve">such </w:t>
      </w:r>
      <w:r w:rsidR="00283973" w:rsidRPr="00231ABE">
        <w:rPr>
          <w:rFonts w:asciiTheme="minorBidi" w:hAnsiTheme="minorBidi"/>
        </w:rPr>
        <w:t xml:space="preserve">costs completely cancel out the welfare benefits of franchising, it is conceivable that they may have done so </w:t>
      </w:r>
      <w:r w:rsidR="00C4052F">
        <w:rPr>
          <w:rFonts w:asciiTheme="minorBidi" w:hAnsiTheme="minorBidi"/>
        </w:rPr>
        <w:t xml:space="preserve">during </w:t>
      </w:r>
      <w:r w:rsidR="00283973" w:rsidRPr="00231ABE">
        <w:rPr>
          <w:rFonts w:asciiTheme="minorBidi" w:hAnsiTheme="minorBidi"/>
        </w:rPr>
        <w:t>phase two.</w:t>
      </w:r>
    </w:p>
    <w:p w:rsidR="00546901" w:rsidRDefault="00546901">
      <w:pPr>
        <w:rPr>
          <w:rFonts w:asciiTheme="minorBidi" w:hAnsiTheme="minorBidi"/>
        </w:rPr>
      </w:pPr>
      <w:r>
        <w:rPr>
          <w:rFonts w:asciiTheme="minorBidi" w:hAnsiTheme="minorBidi"/>
        </w:rPr>
        <w:br w:type="page"/>
      </w:r>
    </w:p>
    <w:p w:rsidR="006940BD" w:rsidRPr="00231ABE" w:rsidRDefault="006940BD" w:rsidP="00546901">
      <w:pPr>
        <w:pStyle w:val="ListParagraph"/>
        <w:numPr>
          <w:ilvl w:val="0"/>
          <w:numId w:val="2"/>
        </w:numPr>
        <w:spacing w:after="0" w:line="240" w:lineRule="auto"/>
        <w:ind w:left="567" w:hanging="567"/>
        <w:rPr>
          <w:rFonts w:asciiTheme="minorBidi" w:hAnsiTheme="minorBidi"/>
          <w:b/>
          <w:bCs/>
        </w:rPr>
      </w:pPr>
      <w:r w:rsidRPr="00231ABE">
        <w:rPr>
          <w:rFonts w:asciiTheme="minorBidi" w:hAnsiTheme="minorBidi"/>
          <w:b/>
          <w:bCs/>
        </w:rPr>
        <w:lastRenderedPageBreak/>
        <w:t>Competition</w:t>
      </w:r>
      <w:r w:rsidR="00155914" w:rsidRPr="00231ABE">
        <w:rPr>
          <w:rFonts w:asciiTheme="minorBidi" w:hAnsiTheme="minorBidi"/>
          <w:b/>
          <w:bCs/>
        </w:rPr>
        <w:t xml:space="preserve">, </w:t>
      </w:r>
      <w:r w:rsidRPr="00231ABE">
        <w:rPr>
          <w:rFonts w:asciiTheme="minorBidi" w:hAnsiTheme="minorBidi"/>
          <w:b/>
          <w:bCs/>
        </w:rPr>
        <w:t>Costs</w:t>
      </w:r>
      <w:r w:rsidR="009F687F" w:rsidRPr="00231ABE">
        <w:rPr>
          <w:rFonts w:asciiTheme="minorBidi" w:hAnsiTheme="minorBidi"/>
          <w:b/>
          <w:bCs/>
        </w:rPr>
        <w:t xml:space="preserve"> and Contract</w:t>
      </w:r>
      <w:r w:rsidR="00546901">
        <w:rPr>
          <w:rFonts w:asciiTheme="minorBidi" w:hAnsiTheme="minorBidi"/>
          <w:b/>
          <w:bCs/>
        </w:rPr>
        <w:t xml:space="preserve"> Specification</w:t>
      </w:r>
    </w:p>
    <w:p w:rsidR="009F687F" w:rsidRPr="00231ABE" w:rsidRDefault="009F687F" w:rsidP="00A61B8B">
      <w:pPr>
        <w:spacing w:after="0" w:line="240" w:lineRule="auto"/>
        <w:rPr>
          <w:rFonts w:asciiTheme="minorBidi" w:hAnsiTheme="minorBidi"/>
        </w:rPr>
      </w:pPr>
    </w:p>
    <w:p w:rsidR="00835A8C" w:rsidRPr="00231ABE" w:rsidRDefault="00B872C6" w:rsidP="00A61B8B">
      <w:pPr>
        <w:spacing w:after="0" w:line="240" w:lineRule="auto"/>
        <w:rPr>
          <w:rFonts w:asciiTheme="minorBidi" w:hAnsiTheme="minorBidi"/>
        </w:rPr>
      </w:pPr>
      <w:r w:rsidRPr="00231ABE">
        <w:rPr>
          <w:rFonts w:asciiTheme="minorBidi" w:hAnsiTheme="minorBidi"/>
        </w:rPr>
        <w:t>We have seen above that f</w:t>
      </w:r>
      <w:r w:rsidR="006940BD" w:rsidRPr="00231ABE">
        <w:rPr>
          <w:rFonts w:asciiTheme="minorBidi" w:hAnsiTheme="minorBidi"/>
        </w:rPr>
        <w:t xml:space="preserve">ranchising has been competitive, but competition </w:t>
      </w:r>
      <w:r w:rsidRPr="00231ABE">
        <w:rPr>
          <w:rFonts w:asciiTheme="minorBidi" w:hAnsiTheme="minorBidi"/>
        </w:rPr>
        <w:t xml:space="preserve">has </w:t>
      </w:r>
      <w:r w:rsidR="006940BD" w:rsidRPr="00231ABE">
        <w:rPr>
          <w:rFonts w:asciiTheme="minorBidi" w:hAnsiTheme="minorBidi"/>
        </w:rPr>
        <w:t>declin</w:t>
      </w:r>
      <w:r w:rsidRPr="00231ABE">
        <w:rPr>
          <w:rFonts w:asciiTheme="minorBidi" w:hAnsiTheme="minorBidi"/>
        </w:rPr>
        <w:t>ed</w:t>
      </w:r>
      <w:r w:rsidR="006940BD" w:rsidRPr="00231ABE">
        <w:rPr>
          <w:rFonts w:asciiTheme="minorBidi" w:hAnsiTheme="minorBidi"/>
        </w:rPr>
        <w:t xml:space="preserve"> over time</w:t>
      </w:r>
      <w:r w:rsidRPr="00231ABE">
        <w:rPr>
          <w:rFonts w:asciiTheme="minorBidi" w:hAnsiTheme="minorBidi"/>
        </w:rPr>
        <w:t>.</w:t>
      </w:r>
      <w:r w:rsidR="004571AB" w:rsidRPr="00231ABE">
        <w:rPr>
          <w:rFonts w:asciiTheme="minorBidi" w:hAnsiTheme="minorBidi"/>
        </w:rPr>
        <w:t xml:space="preserve"> It is of academic (but possibly also practical) interest to determine whether rail franchises are a common value or a private value auction</w:t>
      </w:r>
      <w:r w:rsidR="00835A8C" w:rsidRPr="00231ABE">
        <w:rPr>
          <w:rFonts w:asciiTheme="minorBidi" w:hAnsiTheme="minorBidi"/>
        </w:rPr>
        <w:t xml:space="preserve"> (see, for example Wilson, 1992)</w:t>
      </w:r>
      <w:r w:rsidR="004571AB" w:rsidRPr="00231ABE">
        <w:rPr>
          <w:rFonts w:asciiTheme="minorBidi" w:hAnsiTheme="minorBidi"/>
        </w:rPr>
        <w:t>. We have argued previously that rail franchising may have features of a private (or independent) value auction in which</w:t>
      </w:r>
      <w:r w:rsidR="00835A8C" w:rsidRPr="00231ABE">
        <w:rPr>
          <w:rFonts w:asciiTheme="minorBidi" w:hAnsiTheme="minorBidi"/>
        </w:rPr>
        <w:t xml:space="preserve">, assuming all bidders are risk neutral, </w:t>
      </w:r>
      <w:r w:rsidR="004571AB" w:rsidRPr="00231ABE">
        <w:rPr>
          <w:rFonts w:asciiTheme="minorBidi" w:hAnsiTheme="minorBidi"/>
        </w:rPr>
        <w:t xml:space="preserve">the winning bid increases (level of subsidy required reduces) with the number of bidders because a franchise will have more value for certain bidders (Preston et al., 2000).  </w:t>
      </w:r>
      <w:r w:rsidR="00835A8C" w:rsidRPr="00231ABE">
        <w:rPr>
          <w:rFonts w:asciiTheme="minorBidi" w:hAnsiTheme="minorBidi"/>
        </w:rPr>
        <w:t xml:space="preserve">In addition the winning bid will decreases as the variance of the bid value distribution increases (McAfee and McMillan, 1987). </w:t>
      </w:r>
    </w:p>
    <w:p w:rsidR="009F687F" w:rsidRPr="00231ABE" w:rsidRDefault="009F687F" w:rsidP="00A61B8B">
      <w:pPr>
        <w:spacing w:after="0" w:line="240" w:lineRule="auto"/>
        <w:rPr>
          <w:rFonts w:asciiTheme="minorBidi" w:hAnsiTheme="minorBidi"/>
        </w:rPr>
      </w:pPr>
    </w:p>
    <w:p w:rsidR="006940BD" w:rsidRPr="00231ABE" w:rsidRDefault="004571AB" w:rsidP="00A61B8B">
      <w:pPr>
        <w:spacing w:after="0" w:line="240" w:lineRule="auto"/>
        <w:rPr>
          <w:rFonts w:asciiTheme="minorBidi" w:hAnsiTheme="minorBidi"/>
        </w:rPr>
      </w:pPr>
      <w:r w:rsidRPr="00231ABE">
        <w:rPr>
          <w:rFonts w:asciiTheme="minorBidi" w:hAnsiTheme="minorBidi"/>
        </w:rPr>
        <w:t>However, there does not appear to be evidence that prices are going down (subsidy is increasing) as the number of bidders is reducing. Indeed</w:t>
      </w:r>
      <w:r w:rsidR="00546901">
        <w:rPr>
          <w:rFonts w:asciiTheme="minorBidi" w:hAnsiTheme="minorBidi"/>
        </w:rPr>
        <w:t>,</w:t>
      </w:r>
      <w:r w:rsidRPr="00231ABE">
        <w:rPr>
          <w:rFonts w:asciiTheme="minorBidi" w:hAnsiTheme="minorBidi"/>
        </w:rPr>
        <w:t xml:space="preserve"> the net premium that the DfT is receiving has increased in recent years</w:t>
      </w:r>
      <w:r w:rsidR="00985B1C" w:rsidRPr="00231ABE">
        <w:rPr>
          <w:rFonts w:asciiTheme="minorBidi" w:hAnsiTheme="minorBidi"/>
        </w:rPr>
        <w:t xml:space="preserve"> from £316 million in</w:t>
      </w:r>
      <w:r w:rsidR="009F687F" w:rsidRPr="00231ABE">
        <w:rPr>
          <w:rFonts w:asciiTheme="minorBidi" w:hAnsiTheme="minorBidi"/>
        </w:rPr>
        <w:t xml:space="preserve"> </w:t>
      </w:r>
      <w:r w:rsidR="00985B1C" w:rsidRPr="00231ABE">
        <w:rPr>
          <w:rFonts w:asciiTheme="minorBidi" w:hAnsiTheme="minorBidi"/>
        </w:rPr>
        <w:t>2010/11 to £622 million in 2015/</w:t>
      </w:r>
      <w:proofErr w:type="gramStart"/>
      <w:r w:rsidR="00985B1C" w:rsidRPr="00231ABE">
        <w:rPr>
          <w:rFonts w:asciiTheme="minorBidi" w:hAnsiTheme="minorBidi"/>
        </w:rPr>
        <w:t>16,</w:t>
      </w:r>
      <w:proofErr w:type="gramEnd"/>
      <w:r w:rsidR="00985B1C" w:rsidRPr="00231ABE">
        <w:rPr>
          <w:rFonts w:asciiTheme="minorBidi" w:hAnsiTheme="minorBidi"/>
        </w:rPr>
        <w:t xml:space="preserve"> in out-turn prices (ORR, 2012, 2017)</w:t>
      </w:r>
      <w:r w:rsidRPr="00231ABE">
        <w:rPr>
          <w:rFonts w:asciiTheme="minorBidi" w:hAnsiTheme="minorBidi"/>
        </w:rPr>
        <w:t>.  This suggests that franchising could be a common value auction in which the winning bid can come down (i.e. subsidy goes up) as the number of bidders increases in order to avoid the winner’s curse</w:t>
      </w:r>
      <w:r w:rsidR="00155914" w:rsidRPr="00231ABE">
        <w:rPr>
          <w:rFonts w:asciiTheme="minorBidi" w:hAnsiTheme="minorBidi"/>
        </w:rPr>
        <w:t>. If this is the case,</w:t>
      </w:r>
      <w:r w:rsidR="008D04F1" w:rsidRPr="00231ABE">
        <w:rPr>
          <w:rFonts w:asciiTheme="minorBidi" w:hAnsiTheme="minorBidi"/>
        </w:rPr>
        <w:t xml:space="preserve"> then competition does not matter, or at least does not matter in the expected direction, although in reality as the number of </w:t>
      </w:r>
      <w:proofErr w:type="gramStart"/>
      <w:r w:rsidR="008D04F1" w:rsidRPr="00231ABE">
        <w:rPr>
          <w:rFonts w:asciiTheme="minorBidi" w:hAnsiTheme="minorBidi"/>
        </w:rPr>
        <w:t>bidders</w:t>
      </w:r>
      <w:proofErr w:type="gramEnd"/>
      <w:r w:rsidR="008D04F1" w:rsidRPr="00231ABE">
        <w:rPr>
          <w:rFonts w:asciiTheme="minorBidi" w:hAnsiTheme="minorBidi"/>
        </w:rPr>
        <w:t xml:space="preserve"> increases the probability of a risk taker bidding also increases. Another factor is that size of the franchise may affect the auction value. It is conceivable that small, geographic specific franchises are of more value to certain bidders, whilst larger franchises only attract the attention of large holding companies that have common approaches to valuation.</w:t>
      </w:r>
      <w:r w:rsidR="0025044D">
        <w:rPr>
          <w:rFonts w:asciiTheme="minorBidi" w:hAnsiTheme="minorBidi"/>
        </w:rPr>
        <w:t xml:space="preserve"> A further confounding factor might relate to assumptions concerning demand growth. The earliest bids in phase one were cautious in this respect, later bids less so. It is plausible that rising passenger demand (and revenue) is associated with rising franchise prices.</w:t>
      </w:r>
    </w:p>
    <w:p w:rsidR="009F687F" w:rsidRPr="00231ABE" w:rsidRDefault="009F687F" w:rsidP="00A61B8B">
      <w:pPr>
        <w:spacing w:after="0" w:line="240" w:lineRule="auto"/>
        <w:rPr>
          <w:rFonts w:asciiTheme="minorBidi" w:hAnsiTheme="minorBidi"/>
        </w:rPr>
      </w:pPr>
    </w:p>
    <w:p w:rsidR="008D04F1" w:rsidRPr="00231ABE" w:rsidRDefault="008D04F1" w:rsidP="009F687F">
      <w:pPr>
        <w:spacing w:after="0" w:line="240" w:lineRule="auto"/>
        <w:rPr>
          <w:rFonts w:asciiTheme="minorBidi" w:hAnsiTheme="minorBidi"/>
        </w:rPr>
      </w:pPr>
      <w:r w:rsidRPr="00231ABE">
        <w:rPr>
          <w:rFonts w:asciiTheme="minorBidi" w:hAnsiTheme="minorBidi"/>
        </w:rPr>
        <w:t xml:space="preserve">With respect to </w:t>
      </w:r>
      <w:r w:rsidR="00546901">
        <w:rPr>
          <w:rFonts w:asciiTheme="minorBidi" w:hAnsiTheme="minorBidi"/>
        </w:rPr>
        <w:t xml:space="preserve">contract </w:t>
      </w:r>
      <w:r w:rsidRPr="00231ABE">
        <w:rPr>
          <w:rFonts w:asciiTheme="minorBidi" w:hAnsiTheme="minorBidi"/>
        </w:rPr>
        <w:t xml:space="preserve">size, it should be noted that British franchises are relatively large – on average around 22.5 million train </w:t>
      </w:r>
      <w:proofErr w:type="spellStart"/>
      <w:r w:rsidRPr="00231ABE">
        <w:rPr>
          <w:rFonts w:asciiTheme="minorBidi" w:hAnsiTheme="minorBidi"/>
        </w:rPr>
        <w:t>kms</w:t>
      </w:r>
      <w:proofErr w:type="spellEnd"/>
      <w:r w:rsidRPr="00231ABE">
        <w:rPr>
          <w:rFonts w:asciiTheme="minorBidi" w:hAnsiTheme="minorBidi"/>
        </w:rPr>
        <w:t>, compared to 3.3 million in Germany and 2.6</w:t>
      </w:r>
      <w:r w:rsidR="00AB3952">
        <w:rPr>
          <w:rFonts w:asciiTheme="minorBidi" w:hAnsiTheme="minorBidi"/>
        </w:rPr>
        <w:t xml:space="preserve"> </w:t>
      </w:r>
      <w:r w:rsidRPr="00231ABE">
        <w:rPr>
          <w:rFonts w:asciiTheme="minorBidi" w:hAnsiTheme="minorBidi"/>
        </w:rPr>
        <w:t>million in Sweden (Nash et al., 201</w:t>
      </w:r>
      <w:r w:rsidR="00515162" w:rsidRPr="00231ABE">
        <w:rPr>
          <w:rFonts w:asciiTheme="minorBidi" w:hAnsiTheme="minorBidi"/>
        </w:rPr>
        <w:t>3</w:t>
      </w:r>
      <w:r w:rsidRPr="00231ABE">
        <w:rPr>
          <w:rFonts w:asciiTheme="minorBidi" w:hAnsiTheme="minorBidi"/>
        </w:rPr>
        <w:t xml:space="preserve">) – and have been getting larger. </w:t>
      </w:r>
      <w:r w:rsidR="009F687F" w:rsidRPr="00231ABE">
        <w:rPr>
          <w:rFonts w:asciiTheme="minorBidi" w:hAnsiTheme="minorBidi"/>
        </w:rPr>
        <w:t>The combined Thameslink, Southern and Great Northern franchise</w:t>
      </w:r>
      <w:r w:rsidR="0025044D">
        <w:rPr>
          <w:rFonts w:asciiTheme="minorBidi" w:hAnsiTheme="minorBidi"/>
        </w:rPr>
        <w:t>, that brings together commuter services to the north and south of London,</w:t>
      </w:r>
      <w:r w:rsidR="009F687F" w:rsidRPr="00231ABE">
        <w:rPr>
          <w:rFonts w:asciiTheme="minorBidi" w:hAnsiTheme="minorBidi"/>
        </w:rPr>
        <w:t xml:space="preserve"> operates on around 20% of the national rail network.</w:t>
      </w:r>
      <w:r w:rsidRPr="00231ABE">
        <w:rPr>
          <w:rFonts w:asciiTheme="minorBidi" w:hAnsiTheme="minorBidi"/>
        </w:rPr>
        <w:t xml:space="preserve"> The initial wisdom was that franchises were too small – splitting passenger rail operations into 25 was likely to result in losses of economies of scale.</w:t>
      </w:r>
      <w:r w:rsidR="00515162" w:rsidRPr="00231ABE">
        <w:rPr>
          <w:rFonts w:asciiTheme="minorBidi" w:hAnsiTheme="minorBidi"/>
        </w:rPr>
        <w:t xml:space="preserve"> Early </w:t>
      </w:r>
      <w:r w:rsidR="009F687F" w:rsidRPr="00231ABE">
        <w:rPr>
          <w:rFonts w:asciiTheme="minorBidi" w:hAnsiTheme="minorBidi"/>
        </w:rPr>
        <w:t xml:space="preserve">comparative </w:t>
      </w:r>
      <w:r w:rsidR="00515162" w:rsidRPr="00231ABE">
        <w:rPr>
          <w:rFonts w:asciiTheme="minorBidi" w:hAnsiTheme="minorBidi"/>
        </w:rPr>
        <w:t xml:space="preserve">modelling work </w:t>
      </w:r>
      <w:r w:rsidR="009F687F" w:rsidRPr="00231ABE">
        <w:rPr>
          <w:rFonts w:asciiTheme="minorBidi" w:hAnsiTheme="minorBidi"/>
        </w:rPr>
        <w:t xml:space="preserve">at a European scale </w:t>
      </w:r>
      <w:r w:rsidR="00515162" w:rsidRPr="00231ABE">
        <w:rPr>
          <w:rFonts w:asciiTheme="minorBidi" w:hAnsiTheme="minorBidi"/>
        </w:rPr>
        <w:t>seemed to confirm this (SORT-IT, 1999), suggesting something like five or six operators was a more optimal number</w:t>
      </w:r>
      <w:r w:rsidR="009F687F" w:rsidRPr="00231ABE">
        <w:rPr>
          <w:rFonts w:asciiTheme="minorBidi" w:hAnsiTheme="minorBidi"/>
        </w:rPr>
        <w:t xml:space="preserve"> for Great Britain. S</w:t>
      </w:r>
      <w:r w:rsidR="00515162" w:rsidRPr="00231ABE">
        <w:rPr>
          <w:rFonts w:asciiTheme="minorBidi" w:hAnsiTheme="minorBidi"/>
        </w:rPr>
        <w:t xml:space="preserve">ubsequent and more detailed work </w:t>
      </w:r>
      <w:r w:rsidR="009F687F" w:rsidRPr="00231ABE">
        <w:rPr>
          <w:rFonts w:asciiTheme="minorBidi" w:hAnsiTheme="minorBidi"/>
        </w:rPr>
        <w:t xml:space="preserve">on TOC costs </w:t>
      </w:r>
      <w:r w:rsidR="00515162" w:rsidRPr="00231ABE">
        <w:rPr>
          <w:rFonts w:asciiTheme="minorBidi" w:hAnsiTheme="minorBidi"/>
        </w:rPr>
        <w:t xml:space="preserve">by Smith and Wheat (2012) seemed to </w:t>
      </w:r>
      <w:r w:rsidR="009F687F" w:rsidRPr="00231ABE">
        <w:rPr>
          <w:rFonts w:asciiTheme="minorBidi" w:hAnsiTheme="minorBidi"/>
        </w:rPr>
        <w:t>be in broad agreement</w:t>
      </w:r>
      <w:r w:rsidR="00515162" w:rsidRPr="00231ABE">
        <w:rPr>
          <w:rFonts w:asciiTheme="minorBidi" w:hAnsiTheme="minorBidi"/>
        </w:rPr>
        <w:t>.</w:t>
      </w:r>
      <w:r w:rsidR="009C5C94" w:rsidRPr="00231ABE">
        <w:rPr>
          <w:rFonts w:asciiTheme="minorBidi" w:hAnsiTheme="minorBidi"/>
        </w:rPr>
        <w:t xml:space="preserve"> However, these analyses did not take into account service heterogeneity, such as </w:t>
      </w:r>
      <w:r w:rsidR="00CD466F" w:rsidRPr="00231ABE">
        <w:rPr>
          <w:rFonts w:asciiTheme="minorBidi" w:hAnsiTheme="minorBidi"/>
        </w:rPr>
        <w:t xml:space="preserve">speed, </w:t>
      </w:r>
      <w:r w:rsidR="009C5C94" w:rsidRPr="00231ABE">
        <w:rPr>
          <w:rFonts w:asciiTheme="minorBidi" w:hAnsiTheme="minorBidi"/>
        </w:rPr>
        <w:t>rolling stock type, train length etc. When Wheat and Smith (20</w:t>
      </w:r>
      <w:r w:rsidR="00CD466F" w:rsidRPr="00231ABE">
        <w:rPr>
          <w:rFonts w:asciiTheme="minorBidi" w:hAnsiTheme="minorBidi"/>
        </w:rPr>
        <w:t xml:space="preserve">15) do this, they conclude that there </w:t>
      </w:r>
      <w:r w:rsidR="009F687F" w:rsidRPr="00231ABE">
        <w:rPr>
          <w:rFonts w:asciiTheme="minorBidi" w:hAnsiTheme="minorBidi"/>
        </w:rPr>
        <w:t>may be</w:t>
      </w:r>
      <w:r w:rsidR="00CD466F" w:rsidRPr="00231ABE">
        <w:rPr>
          <w:rFonts w:asciiTheme="minorBidi" w:hAnsiTheme="minorBidi"/>
        </w:rPr>
        <w:t xml:space="preserve"> some benefits from having smaller franchises</w:t>
      </w:r>
      <w:r w:rsidR="009F687F" w:rsidRPr="00231ABE">
        <w:rPr>
          <w:rFonts w:asciiTheme="minorBidi" w:hAnsiTheme="minorBidi"/>
        </w:rPr>
        <w:t>. T</w:t>
      </w:r>
      <w:r w:rsidR="00CD466F" w:rsidRPr="00231ABE">
        <w:rPr>
          <w:rFonts w:asciiTheme="minorBidi" w:hAnsiTheme="minorBidi"/>
        </w:rPr>
        <w:t xml:space="preserve">here may </w:t>
      </w:r>
      <w:r w:rsidR="009F687F" w:rsidRPr="00231ABE">
        <w:rPr>
          <w:rFonts w:asciiTheme="minorBidi" w:hAnsiTheme="minorBidi"/>
        </w:rPr>
        <w:t xml:space="preserve">also </w:t>
      </w:r>
      <w:r w:rsidR="00CD466F" w:rsidRPr="00231ABE">
        <w:rPr>
          <w:rFonts w:asciiTheme="minorBidi" w:hAnsiTheme="minorBidi"/>
        </w:rPr>
        <w:t xml:space="preserve">be some advantages of eliminating franchise overlaps where they increase service density but do not increase heterogeneity. As an aside, it is worth noting that a potential advantage of high speed rail is that, by removing the fastest trains from classic rail, it can increase service homogeneity. </w:t>
      </w:r>
      <w:r w:rsidR="00685FA4" w:rsidRPr="00231ABE">
        <w:rPr>
          <w:rFonts w:asciiTheme="minorBidi" w:hAnsiTheme="minorBidi"/>
        </w:rPr>
        <w:t>If Wh</w:t>
      </w:r>
      <w:r w:rsidR="009F687F" w:rsidRPr="00231ABE">
        <w:rPr>
          <w:rFonts w:asciiTheme="minorBidi" w:hAnsiTheme="minorBidi"/>
        </w:rPr>
        <w:t>e</w:t>
      </w:r>
      <w:r w:rsidR="00685FA4" w:rsidRPr="00231ABE">
        <w:rPr>
          <w:rFonts w:asciiTheme="minorBidi" w:hAnsiTheme="minorBidi"/>
        </w:rPr>
        <w:t xml:space="preserve">at and Smith’s analysis </w:t>
      </w:r>
      <w:r w:rsidR="009F687F" w:rsidRPr="00231ABE">
        <w:rPr>
          <w:rFonts w:asciiTheme="minorBidi" w:hAnsiTheme="minorBidi"/>
        </w:rPr>
        <w:t xml:space="preserve">is correct, </w:t>
      </w:r>
      <w:r w:rsidR="00685FA4" w:rsidRPr="00231ABE">
        <w:rPr>
          <w:rFonts w:asciiTheme="minorBidi" w:hAnsiTheme="minorBidi"/>
        </w:rPr>
        <w:t>t</w:t>
      </w:r>
      <w:r w:rsidR="00CD466F" w:rsidRPr="00231ABE">
        <w:rPr>
          <w:rFonts w:asciiTheme="minorBidi" w:hAnsiTheme="minorBidi"/>
        </w:rPr>
        <w:t>he decision to combine both classic and high speed services in the proposed West Coast Partnership franchise</w:t>
      </w:r>
      <w:r w:rsidR="00685FA4" w:rsidRPr="00231ABE">
        <w:rPr>
          <w:rFonts w:asciiTheme="minorBidi" w:hAnsiTheme="minorBidi"/>
        </w:rPr>
        <w:t>, although having some advantages in terms of strategic planning,</w:t>
      </w:r>
      <w:r w:rsidR="00CD466F" w:rsidRPr="00231ABE">
        <w:rPr>
          <w:rFonts w:asciiTheme="minorBidi" w:hAnsiTheme="minorBidi"/>
        </w:rPr>
        <w:t xml:space="preserve"> may not be</w:t>
      </w:r>
      <w:r w:rsidR="00685FA4" w:rsidRPr="00231ABE">
        <w:rPr>
          <w:rFonts w:asciiTheme="minorBidi" w:hAnsiTheme="minorBidi"/>
        </w:rPr>
        <w:t xml:space="preserve"> efficient in terms of operating costs.</w:t>
      </w:r>
    </w:p>
    <w:p w:rsidR="009F687F" w:rsidRPr="00231ABE" w:rsidRDefault="009F687F" w:rsidP="00A61B8B">
      <w:pPr>
        <w:spacing w:after="0" w:line="240" w:lineRule="auto"/>
        <w:rPr>
          <w:rFonts w:asciiTheme="minorBidi" w:hAnsiTheme="minorBidi"/>
        </w:rPr>
      </w:pPr>
    </w:p>
    <w:p w:rsidR="00685FA4" w:rsidRPr="00231ABE" w:rsidRDefault="00546901" w:rsidP="00546901">
      <w:pPr>
        <w:spacing w:after="0" w:line="240" w:lineRule="auto"/>
        <w:rPr>
          <w:rFonts w:asciiTheme="minorBidi" w:hAnsiTheme="minorBidi"/>
        </w:rPr>
      </w:pPr>
      <w:r>
        <w:rPr>
          <w:rFonts w:asciiTheme="minorBidi" w:hAnsiTheme="minorBidi"/>
        </w:rPr>
        <w:t>With respect to contract length, t</w:t>
      </w:r>
      <w:r w:rsidR="00685FA4" w:rsidRPr="00231ABE">
        <w:rPr>
          <w:rFonts w:asciiTheme="minorBidi" w:hAnsiTheme="minorBidi"/>
        </w:rPr>
        <w:t xml:space="preserve">he theoretical work in Preston et al. (2000) suggested that longer contracts would require </w:t>
      </w:r>
      <w:proofErr w:type="gramStart"/>
      <w:r w:rsidR="00685FA4" w:rsidRPr="00231ABE">
        <w:rPr>
          <w:rFonts w:asciiTheme="minorBidi" w:hAnsiTheme="minorBidi"/>
        </w:rPr>
        <w:t>less subsidy</w:t>
      </w:r>
      <w:proofErr w:type="gramEnd"/>
      <w:r w:rsidR="00685FA4" w:rsidRPr="00231ABE">
        <w:rPr>
          <w:rFonts w:asciiTheme="minorBidi" w:hAnsiTheme="minorBidi"/>
        </w:rPr>
        <w:t xml:space="preserve">. This is supported by some empirical work in Germany (Link, 2016), largely related to efficiencies in rolling stock provision. Similarly, Smith and Wheat (2012) indicate that the move to shorter contracts post-2000 led to higher subsidy requirements, but this </w:t>
      </w:r>
      <w:r w:rsidR="004A360D" w:rsidRPr="00231ABE">
        <w:rPr>
          <w:rFonts w:asciiTheme="minorBidi" w:hAnsiTheme="minorBidi"/>
        </w:rPr>
        <w:t>is conflated by the accompanying changes in contractual arrangements, not least moving from competition to negotiation.</w:t>
      </w:r>
      <w:r w:rsidR="00685FA4" w:rsidRPr="00231ABE">
        <w:rPr>
          <w:rFonts w:asciiTheme="minorBidi" w:hAnsiTheme="minorBidi"/>
        </w:rPr>
        <w:t xml:space="preserve"> </w:t>
      </w:r>
      <w:r w:rsidR="009F687F" w:rsidRPr="00231ABE">
        <w:rPr>
          <w:rFonts w:asciiTheme="minorBidi" w:hAnsiTheme="minorBidi"/>
        </w:rPr>
        <w:t xml:space="preserve">Overall, empirical evidence on the impact of contractual arrangements on costs is emerging, but often by indirect </w:t>
      </w:r>
      <w:r w:rsidR="009F687F" w:rsidRPr="00231ABE">
        <w:rPr>
          <w:rFonts w:asciiTheme="minorBidi" w:hAnsiTheme="minorBidi"/>
        </w:rPr>
        <w:lastRenderedPageBreak/>
        <w:t xml:space="preserve">methods. </w:t>
      </w:r>
      <w:r w:rsidR="00617EBD" w:rsidRPr="00231ABE">
        <w:rPr>
          <w:rFonts w:asciiTheme="minorBidi" w:hAnsiTheme="minorBidi"/>
        </w:rPr>
        <w:t>There is scope for more direct modelling of the bidding process, but this is heavily constrained by the commercially confidential nature of the data.</w:t>
      </w:r>
    </w:p>
    <w:p w:rsidR="00617EBD" w:rsidRPr="00231ABE" w:rsidRDefault="00617EBD" w:rsidP="00A61B8B">
      <w:pPr>
        <w:spacing w:after="0" w:line="240" w:lineRule="auto"/>
        <w:rPr>
          <w:rFonts w:asciiTheme="minorBidi" w:hAnsiTheme="minorBidi"/>
        </w:rPr>
      </w:pPr>
    </w:p>
    <w:p w:rsidR="006940BD" w:rsidRPr="00231ABE" w:rsidRDefault="006940BD" w:rsidP="00A61B8B">
      <w:pPr>
        <w:pStyle w:val="ListParagraph"/>
        <w:numPr>
          <w:ilvl w:val="0"/>
          <w:numId w:val="2"/>
        </w:numPr>
        <w:spacing w:after="0" w:line="240" w:lineRule="auto"/>
        <w:ind w:left="0" w:firstLine="0"/>
        <w:rPr>
          <w:rFonts w:asciiTheme="minorBidi" w:hAnsiTheme="minorBidi"/>
          <w:b/>
          <w:bCs/>
        </w:rPr>
      </w:pPr>
      <w:r w:rsidRPr="00231ABE">
        <w:rPr>
          <w:rFonts w:asciiTheme="minorBidi" w:hAnsiTheme="minorBidi"/>
          <w:b/>
          <w:bCs/>
        </w:rPr>
        <w:t>Rail Futures</w:t>
      </w:r>
    </w:p>
    <w:p w:rsidR="00617EBD" w:rsidRPr="00231ABE" w:rsidRDefault="00617EBD" w:rsidP="00617EBD">
      <w:pPr>
        <w:spacing w:after="0" w:line="240" w:lineRule="auto"/>
        <w:rPr>
          <w:rFonts w:asciiTheme="minorBidi" w:hAnsiTheme="minorBidi"/>
          <w:b/>
          <w:bCs/>
        </w:rPr>
      </w:pPr>
    </w:p>
    <w:p w:rsidR="00DD4CFC" w:rsidRDefault="00C8183C" w:rsidP="00A61B8B">
      <w:pPr>
        <w:spacing w:after="0" w:line="240" w:lineRule="auto"/>
        <w:rPr>
          <w:rFonts w:asciiTheme="minorBidi" w:hAnsiTheme="minorBidi"/>
        </w:rPr>
      </w:pPr>
      <w:r w:rsidRPr="00231ABE">
        <w:rPr>
          <w:rFonts w:asciiTheme="minorBidi" w:hAnsiTheme="minorBidi"/>
        </w:rPr>
        <w:t xml:space="preserve">Rail franchising has been recently reviewed by the House of Commons Transport Select Committee (HC66, 2017) which has questioned whether the franchising system is fit for purpose. </w:t>
      </w:r>
      <w:r w:rsidR="0025044D">
        <w:rPr>
          <w:rFonts w:asciiTheme="minorBidi" w:hAnsiTheme="minorBidi"/>
        </w:rPr>
        <w:t>The Committee noted that</w:t>
      </w:r>
      <w:r w:rsidRPr="00231ABE">
        <w:rPr>
          <w:rFonts w:asciiTheme="minorBidi" w:hAnsiTheme="minorBidi"/>
        </w:rPr>
        <w:t xml:space="preserve"> service reliability and punctuality, as measured by the Public Performance Measure (PPM), and customer satisfaction, as measured by the National Passenger Survey</w:t>
      </w:r>
      <w:r w:rsidR="00617EBD" w:rsidRPr="00231ABE">
        <w:rPr>
          <w:rFonts w:asciiTheme="minorBidi" w:hAnsiTheme="minorBidi"/>
        </w:rPr>
        <w:t xml:space="preserve">, have plateaued and/or </w:t>
      </w:r>
      <w:r w:rsidR="008447AB">
        <w:rPr>
          <w:rFonts w:asciiTheme="minorBidi" w:hAnsiTheme="minorBidi"/>
        </w:rPr>
        <w:t>we</w:t>
      </w:r>
      <w:r w:rsidR="00617EBD" w:rsidRPr="00231ABE">
        <w:rPr>
          <w:rFonts w:asciiTheme="minorBidi" w:hAnsiTheme="minorBidi"/>
        </w:rPr>
        <w:t>re beginning to decline</w:t>
      </w:r>
      <w:r w:rsidRPr="00231ABE">
        <w:rPr>
          <w:rFonts w:asciiTheme="minorBidi" w:hAnsiTheme="minorBidi"/>
        </w:rPr>
        <w:t xml:space="preserve">. There </w:t>
      </w:r>
      <w:r w:rsidR="008447AB">
        <w:rPr>
          <w:rFonts w:asciiTheme="minorBidi" w:hAnsiTheme="minorBidi"/>
        </w:rPr>
        <w:t>we</w:t>
      </w:r>
      <w:r w:rsidRPr="00231ABE">
        <w:rPr>
          <w:rFonts w:asciiTheme="minorBidi" w:hAnsiTheme="minorBidi"/>
        </w:rPr>
        <w:t xml:space="preserve">re concerns about the preponderance of direct awards and the fall in market interest in franchises. </w:t>
      </w:r>
      <w:r w:rsidR="00676066" w:rsidRPr="00231ABE">
        <w:rPr>
          <w:rFonts w:asciiTheme="minorBidi" w:hAnsiTheme="minorBidi"/>
        </w:rPr>
        <w:t xml:space="preserve"> There </w:t>
      </w:r>
      <w:r w:rsidR="008447AB">
        <w:rPr>
          <w:rFonts w:asciiTheme="minorBidi" w:hAnsiTheme="minorBidi"/>
        </w:rPr>
        <w:t xml:space="preserve">was </w:t>
      </w:r>
      <w:r w:rsidR="00676066" w:rsidRPr="00231ABE">
        <w:rPr>
          <w:rFonts w:asciiTheme="minorBidi" w:hAnsiTheme="minorBidi"/>
        </w:rPr>
        <w:t xml:space="preserve">support for open access, although </w:t>
      </w:r>
      <w:r w:rsidR="008447AB">
        <w:rPr>
          <w:rFonts w:asciiTheme="minorBidi" w:hAnsiTheme="minorBidi"/>
        </w:rPr>
        <w:t xml:space="preserve">it was recognised that </w:t>
      </w:r>
      <w:r w:rsidR="00676066" w:rsidRPr="00231ABE">
        <w:rPr>
          <w:rFonts w:asciiTheme="minorBidi" w:hAnsiTheme="minorBidi"/>
        </w:rPr>
        <w:t xml:space="preserve">this would require a reform of track access charges and the development of a Public Service Obligation levy. It </w:t>
      </w:r>
      <w:r w:rsidR="008447AB">
        <w:rPr>
          <w:rFonts w:asciiTheme="minorBidi" w:hAnsiTheme="minorBidi"/>
        </w:rPr>
        <w:t>was</w:t>
      </w:r>
      <w:r w:rsidR="00676066" w:rsidRPr="00231ABE">
        <w:rPr>
          <w:rFonts w:asciiTheme="minorBidi" w:hAnsiTheme="minorBidi"/>
        </w:rPr>
        <w:t xml:space="preserve"> noted that little financial risk </w:t>
      </w:r>
      <w:r w:rsidR="008447AB">
        <w:rPr>
          <w:rFonts w:asciiTheme="minorBidi" w:hAnsiTheme="minorBidi"/>
        </w:rPr>
        <w:t>has been</w:t>
      </w:r>
      <w:r w:rsidR="00676066" w:rsidRPr="00231ABE">
        <w:rPr>
          <w:rFonts w:asciiTheme="minorBidi" w:hAnsiTheme="minorBidi"/>
        </w:rPr>
        <w:t xml:space="preserve"> transferred to the private sector in rail franchising and there </w:t>
      </w:r>
      <w:r w:rsidR="008447AB">
        <w:rPr>
          <w:rFonts w:asciiTheme="minorBidi" w:hAnsiTheme="minorBidi"/>
        </w:rPr>
        <w:t xml:space="preserve">was </w:t>
      </w:r>
      <w:r w:rsidR="00676066" w:rsidRPr="00231ABE">
        <w:rPr>
          <w:rFonts w:asciiTheme="minorBidi" w:hAnsiTheme="minorBidi"/>
        </w:rPr>
        <w:t xml:space="preserve">a preference for the procurement of longer and smaller franchises. There </w:t>
      </w:r>
      <w:r w:rsidR="008447AB">
        <w:rPr>
          <w:rFonts w:asciiTheme="minorBidi" w:hAnsiTheme="minorBidi"/>
        </w:rPr>
        <w:t>was</w:t>
      </w:r>
      <w:r w:rsidR="00676066" w:rsidRPr="00231ABE">
        <w:rPr>
          <w:rFonts w:asciiTheme="minorBidi" w:hAnsiTheme="minorBidi"/>
        </w:rPr>
        <w:t xml:space="preserve"> concern over the relationship between Network Rail and passenger operations and the misalignment between </w:t>
      </w:r>
      <w:r w:rsidR="008447AB">
        <w:rPr>
          <w:rFonts w:asciiTheme="minorBidi" w:hAnsiTheme="minorBidi"/>
        </w:rPr>
        <w:t>c</w:t>
      </w:r>
      <w:r w:rsidR="00676066" w:rsidRPr="00231ABE">
        <w:rPr>
          <w:rFonts w:asciiTheme="minorBidi" w:hAnsiTheme="minorBidi"/>
        </w:rPr>
        <w:t xml:space="preserve">ontrol periods </w:t>
      </w:r>
      <w:r w:rsidR="008447AB">
        <w:rPr>
          <w:rFonts w:asciiTheme="minorBidi" w:hAnsiTheme="minorBidi"/>
        </w:rPr>
        <w:t xml:space="preserve">(used to regulate Network Rail) </w:t>
      </w:r>
      <w:r w:rsidR="00676066" w:rsidRPr="00231ABE">
        <w:rPr>
          <w:rFonts w:asciiTheme="minorBidi" w:hAnsiTheme="minorBidi"/>
        </w:rPr>
        <w:t xml:space="preserve">and the franchising schedule. </w:t>
      </w:r>
    </w:p>
    <w:p w:rsidR="00DD4CFC" w:rsidRDefault="00DD4CFC" w:rsidP="00A61B8B">
      <w:pPr>
        <w:spacing w:after="0" w:line="240" w:lineRule="auto"/>
        <w:rPr>
          <w:rFonts w:asciiTheme="minorBidi" w:hAnsiTheme="minorBidi"/>
        </w:rPr>
      </w:pPr>
    </w:p>
    <w:p w:rsidR="00DD4CFC" w:rsidRDefault="00DD4CFC" w:rsidP="00546901">
      <w:pPr>
        <w:spacing w:after="0" w:line="240" w:lineRule="auto"/>
        <w:rPr>
          <w:rFonts w:asciiTheme="minorBidi" w:hAnsiTheme="minorBidi"/>
        </w:rPr>
      </w:pPr>
      <w:r>
        <w:rPr>
          <w:rFonts w:asciiTheme="minorBidi" w:hAnsiTheme="minorBidi"/>
        </w:rPr>
        <w:t xml:space="preserve">The Committee noted that </w:t>
      </w:r>
      <w:r w:rsidR="00546901">
        <w:rPr>
          <w:rFonts w:asciiTheme="minorBidi" w:hAnsiTheme="minorBidi"/>
        </w:rPr>
        <w:t xml:space="preserve">some limited </w:t>
      </w:r>
      <w:r>
        <w:rPr>
          <w:rFonts w:asciiTheme="minorBidi" w:hAnsiTheme="minorBidi"/>
        </w:rPr>
        <w:t>e</w:t>
      </w:r>
      <w:r w:rsidR="00676066" w:rsidRPr="00231ABE">
        <w:rPr>
          <w:rFonts w:asciiTheme="minorBidi" w:hAnsiTheme="minorBidi"/>
        </w:rPr>
        <w:t>xperiments with integrated operations for the Scotland, South Eastern and East Midlands franchises</w:t>
      </w:r>
      <w:r w:rsidR="008447AB">
        <w:rPr>
          <w:rFonts w:asciiTheme="minorBidi" w:hAnsiTheme="minorBidi"/>
        </w:rPr>
        <w:t xml:space="preserve"> remained</w:t>
      </w:r>
      <w:r w:rsidR="00546901">
        <w:rPr>
          <w:rFonts w:asciiTheme="minorBidi" w:hAnsiTheme="minorBidi"/>
        </w:rPr>
        <w:t>,</w:t>
      </w:r>
      <w:r w:rsidR="008447AB">
        <w:rPr>
          <w:rFonts w:asciiTheme="minorBidi" w:hAnsiTheme="minorBidi"/>
        </w:rPr>
        <w:t xml:space="preserve"> </w:t>
      </w:r>
      <w:r w:rsidR="00676066" w:rsidRPr="00231ABE">
        <w:rPr>
          <w:rFonts w:asciiTheme="minorBidi" w:hAnsiTheme="minorBidi"/>
        </w:rPr>
        <w:t>despite the failure of the deep alliance on Network Rail’s Wessex route which ran from April 2012 to June 2015</w:t>
      </w:r>
      <w:r w:rsidR="008447AB">
        <w:rPr>
          <w:rFonts w:asciiTheme="minorBidi" w:hAnsiTheme="minorBidi"/>
        </w:rPr>
        <w:t xml:space="preserve"> (Al</w:t>
      </w:r>
      <w:r w:rsidR="00DC61EA">
        <w:rPr>
          <w:rFonts w:asciiTheme="minorBidi" w:hAnsiTheme="minorBidi"/>
        </w:rPr>
        <w:t>s</w:t>
      </w:r>
      <w:r w:rsidR="008447AB">
        <w:rPr>
          <w:rFonts w:asciiTheme="minorBidi" w:hAnsiTheme="minorBidi"/>
        </w:rPr>
        <w:t>aedi 2017</w:t>
      </w:r>
      <w:r w:rsidR="00676066" w:rsidRPr="00231ABE">
        <w:rPr>
          <w:rFonts w:asciiTheme="minorBidi" w:hAnsiTheme="minorBidi"/>
        </w:rPr>
        <w:t xml:space="preserve">) and the limited up-take of the Route-level Efficiency Benefit Sharing Mechanism. </w:t>
      </w:r>
      <w:r>
        <w:rPr>
          <w:rFonts w:asciiTheme="minorBidi" w:hAnsiTheme="minorBidi"/>
        </w:rPr>
        <w:t>Furthermore, t</w:t>
      </w:r>
      <w:r w:rsidR="00676066" w:rsidRPr="00231ABE">
        <w:rPr>
          <w:rFonts w:asciiTheme="minorBidi" w:hAnsiTheme="minorBidi"/>
        </w:rPr>
        <w:t>here are proposals for the new East-West (Cambridge to Oxford) route to be developed as a v</w:t>
      </w:r>
      <w:r w:rsidR="00546901">
        <w:rPr>
          <w:rFonts w:asciiTheme="minorBidi" w:hAnsiTheme="minorBidi"/>
        </w:rPr>
        <w:t>ertically</w:t>
      </w:r>
      <w:r w:rsidR="00676066" w:rsidRPr="00231ABE">
        <w:rPr>
          <w:rFonts w:asciiTheme="minorBidi" w:hAnsiTheme="minorBidi"/>
        </w:rPr>
        <w:t xml:space="preserve"> integrated concession. There seems to be some support for the notion that vertical separation has increased costs for Britain’s relatively dense train operations (</w:t>
      </w:r>
      <w:proofErr w:type="spellStart"/>
      <w:r w:rsidR="00676066" w:rsidRPr="00231ABE">
        <w:rPr>
          <w:rFonts w:asciiTheme="minorBidi" w:hAnsiTheme="minorBidi"/>
        </w:rPr>
        <w:t>Mizutani</w:t>
      </w:r>
      <w:proofErr w:type="spellEnd"/>
      <w:r w:rsidR="00676066" w:rsidRPr="00231ABE">
        <w:rPr>
          <w:rFonts w:asciiTheme="minorBidi" w:hAnsiTheme="minorBidi"/>
        </w:rPr>
        <w:t xml:space="preserve"> et al., </w:t>
      </w:r>
      <w:r w:rsidR="005D2BA7" w:rsidRPr="00231ABE">
        <w:rPr>
          <w:rFonts w:asciiTheme="minorBidi" w:hAnsiTheme="minorBidi"/>
        </w:rPr>
        <w:t>2015</w:t>
      </w:r>
      <w:r w:rsidR="00676066" w:rsidRPr="00231ABE">
        <w:rPr>
          <w:rFonts w:asciiTheme="minorBidi" w:hAnsiTheme="minorBidi"/>
        </w:rPr>
        <w:t>)</w:t>
      </w:r>
      <w:r w:rsidR="005D2BA7" w:rsidRPr="00231ABE">
        <w:rPr>
          <w:rFonts w:asciiTheme="minorBidi" w:hAnsiTheme="minorBidi"/>
        </w:rPr>
        <w:t xml:space="preserve">. </w:t>
      </w:r>
    </w:p>
    <w:p w:rsidR="00DD4CFC" w:rsidRDefault="00DD4CFC" w:rsidP="00A61B8B">
      <w:pPr>
        <w:spacing w:after="0" w:line="240" w:lineRule="auto"/>
        <w:rPr>
          <w:rFonts w:asciiTheme="minorBidi" w:hAnsiTheme="minorBidi"/>
        </w:rPr>
      </w:pPr>
    </w:p>
    <w:p w:rsidR="00617EBD" w:rsidRPr="00231ABE" w:rsidRDefault="00DD4CFC" w:rsidP="00A61B8B">
      <w:pPr>
        <w:spacing w:after="0" w:line="240" w:lineRule="auto"/>
        <w:rPr>
          <w:rFonts w:asciiTheme="minorBidi" w:hAnsiTheme="minorBidi"/>
        </w:rPr>
      </w:pPr>
      <w:r>
        <w:rPr>
          <w:rFonts w:asciiTheme="minorBidi" w:hAnsiTheme="minorBidi"/>
        </w:rPr>
        <w:t xml:space="preserve">The Committee </w:t>
      </w:r>
      <w:r w:rsidR="005D2BA7" w:rsidRPr="00231ABE">
        <w:rPr>
          <w:rFonts w:asciiTheme="minorBidi" w:hAnsiTheme="minorBidi"/>
        </w:rPr>
        <w:t xml:space="preserve">expressed </w:t>
      </w:r>
      <w:r>
        <w:rPr>
          <w:rFonts w:asciiTheme="minorBidi" w:hAnsiTheme="minorBidi"/>
        </w:rPr>
        <w:t xml:space="preserve">doubts </w:t>
      </w:r>
      <w:r w:rsidR="005D2BA7" w:rsidRPr="00231ABE">
        <w:rPr>
          <w:rFonts w:asciiTheme="minorBidi" w:hAnsiTheme="minorBidi"/>
        </w:rPr>
        <w:t xml:space="preserve">about the </w:t>
      </w:r>
      <w:proofErr w:type="spellStart"/>
      <w:r w:rsidR="005D2BA7" w:rsidRPr="00231ABE">
        <w:rPr>
          <w:rFonts w:asciiTheme="minorBidi" w:hAnsiTheme="minorBidi"/>
        </w:rPr>
        <w:t>DfT’s</w:t>
      </w:r>
      <w:proofErr w:type="spellEnd"/>
      <w:r w:rsidR="005D2BA7" w:rsidRPr="00231ABE">
        <w:rPr>
          <w:rFonts w:asciiTheme="minorBidi" w:hAnsiTheme="minorBidi"/>
        </w:rPr>
        <w:t xml:space="preserve"> ability to procure seven franchises between 2017 and 2019, with a recommendation that monitoring and enforcement functions should be transferred to ORR. There </w:t>
      </w:r>
      <w:r>
        <w:rPr>
          <w:rFonts w:asciiTheme="minorBidi" w:hAnsiTheme="minorBidi"/>
        </w:rPr>
        <w:t>were</w:t>
      </w:r>
      <w:r w:rsidR="005D2BA7" w:rsidRPr="00231ABE">
        <w:rPr>
          <w:rFonts w:asciiTheme="minorBidi" w:hAnsiTheme="minorBidi"/>
        </w:rPr>
        <w:t xml:space="preserve"> particular criticisms of the handling of the Thameslink, Southern and Great Northern franchise, where the franchisee is in dispute with the unions concerning the extension of driver only operation. There </w:t>
      </w:r>
      <w:r>
        <w:rPr>
          <w:rFonts w:asciiTheme="minorBidi" w:hAnsiTheme="minorBidi"/>
        </w:rPr>
        <w:t>wa</w:t>
      </w:r>
      <w:r w:rsidR="005D2BA7" w:rsidRPr="00231ABE">
        <w:rPr>
          <w:rFonts w:asciiTheme="minorBidi" w:hAnsiTheme="minorBidi"/>
        </w:rPr>
        <w:t>s particular concern over the use of force majeure provisions that mean that revenue losses of at least £38 million per year are met by public funds</w:t>
      </w:r>
      <w:r w:rsidR="00617EBD" w:rsidRPr="00231ABE">
        <w:rPr>
          <w:rFonts w:asciiTheme="minorBidi" w:hAnsiTheme="minorBidi"/>
        </w:rPr>
        <w:t xml:space="preserve"> and of the ad-hoc revisions to the penalty thresholds</w:t>
      </w:r>
      <w:r w:rsidR="005D2BA7" w:rsidRPr="00231ABE">
        <w:rPr>
          <w:rFonts w:asciiTheme="minorBidi" w:hAnsiTheme="minorBidi"/>
        </w:rPr>
        <w:t xml:space="preserve">. </w:t>
      </w:r>
      <w:r>
        <w:rPr>
          <w:rFonts w:asciiTheme="minorBidi" w:hAnsiTheme="minorBidi"/>
        </w:rPr>
        <w:t>Similarly, t</w:t>
      </w:r>
      <w:r w:rsidR="005D2BA7" w:rsidRPr="00231ABE">
        <w:rPr>
          <w:rFonts w:asciiTheme="minorBidi" w:hAnsiTheme="minorBidi"/>
        </w:rPr>
        <w:t xml:space="preserve">here </w:t>
      </w:r>
      <w:r>
        <w:rPr>
          <w:rFonts w:asciiTheme="minorBidi" w:hAnsiTheme="minorBidi"/>
        </w:rPr>
        <w:t>was</w:t>
      </w:r>
      <w:r w:rsidR="005D2BA7" w:rsidRPr="00231ABE">
        <w:rPr>
          <w:rFonts w:asciiTheme="minorBidi" w:hAnsiTheme="minorBidi"/>
        </w:rPr>
        <w:t xml:space="preserve"> also concern </w:t>
      </w:r>
      <w:r>
        <w:rPr>
          <w:rFonts w:asciiTheme="minorBidi" w:hAnsiTheme="minorBidi"/>
        </w:rPr>
        <w:t>about</w:t>
      </w:r>
      <w:r w:rsidR="005D2BA7" w:rsidRPr="00231ABE">
        <w:rPr>
          <w:rFonts w:asciiTheme="minorBidi" w:hAnsiTheme="minorBidi"/>
        </w:rPr>
        <w:t xml:space="preserve"> the scheduling of franchise competitions with, for example, the South Western franchise chang</w:t>
      </w:r>
      <w:r>
        <w:rPr>
          <w:rFonts w:asciiTheme="minorBidi" w:hAnsiTheme="minorBidi"/>
        </w:rPr>
        <w:t>ing</w:t>
      </w:r>
      <w:r w:rsidR="005D2BA7" w:rsidRPr="00231ABE">
        <w:rPr>
          <w:rFonts w:asciiTheme="minorBidi" w:hAnsiTheme="minorBidi"/>
        </w:rPr>
        <w:t xml:space="preserve"> hands in August 2017 </w:t>
      </w:r>
      <w:r w:rsidR="00475A17" w:rsidRPr="00231ABE">
        <w:rPr>
          <w:rFonts w:asciiTheme="minorBidi" w:hAnsiTheme="minorBidi"/>
        </w:rPr>
        <w:t xml:space="preserve">just as the £800 million investment at </w:t>
      </w:r>
      <w:r>
        <w:rPr>
          <w:rFonts w:asciiTheme="minorBidi" w:hAnsiTheme="minorBidi"/>
        </w:rPr>
        <w:t xml:space="preserve">London </w:t>
      </w:r>
      <w:r w:rsidR="00475A17" w:rsidRPr="00231ABE">
        <w:rPr>
          <w:rFonts w:asciiTheme="minorBidi" w:hAnsiTheme="minorBidi"/>
        </w:rPr>
        <w:t xml:space="preserve">Waterloo </w:t>
      </w:r>
      <w:r>
        <w:rPr>
          <w:rFonts w:asciiTheme="minorBidi" w:hAnsiTheme="minorBidi"/>
        </w:rPr>
        <w:t xml:space="preserve">station was at </w:t>
      </w:r>
      <w:r w:rsidR="00475A17" w:rsidRPr="00231ABE">
        <w:rPr>
          <w:rFonts w:asciiTheme="minorBidi" w:hAnsiTheme="minorBidi"/>
        </w:rPr>
        <w:t>its peak in terms of disruption.</w:t>
      </w:r>
    </w:p>
    <w:p w:rsidR="00C8183C" w:rsidRPr="00231ABE" w:rsidRDefault="00475A17" w:rsidP="00A61B8B">
      <w:pPr>
        <w:spacing w:after="0" w:line="240" w:lineRule="auto"/>
        <w:rPr>
          <w:rFonts w:asciiTheme="minorBidi" w:hAnsiTheme="minorBidi"/>
        </w:rPr>
      </w:pPr>
      <w:r w:rsidRPr="00231ABE">
        <w:rPr>
          <w:rFonts w:asciiTheme="minorBidi" w:hAnsiTheme="minorBidi"/>
        </w:rPr>
        <w:t xml:space="preserve"> </w:t>
      </w:r>
    </w:p>
    <w:p w:rsidR="000B5F54" w:rsidRPr="00231ABE" w:rsidRDefault="00475A17" w:rsidP="00A61B8B">
      <w:pPr>
        <w:spacing w:after="0" w:line="240" w:lineRule="auto"/>
        <w:rPr>
          <w:rFonts w:asciiTheme="minorBidi" w:hAnsiTheme="minorBidi"/>
        </w:rPr>
      </w:pPr>
      <w:r w:rsidRPr="00231ABE">
        <w:rPr>
          <w:rFonts w:asciiTheme="minorBidi" w:hAnsiTheme="minorBidi"/>
        </w:rPr>
        <w:t>Unsurprisingly, the Government reject</w:t>
      </w:r>
      <w:r w:rsidR="00EA5F3C" w:rsidRPr="00231ABE">
        <w:rPr>
          <w:rFonts w:asciiTheme="minorBidi" w:hAnsiTheme="minorBidi"/>
        </w:rPr>
        <w:t>ed</w:t>
      </w:r>
      <w:r w:rsidRPr="00231ABE">
        <w:rPr>
          <w:rFonts w:asciiTheme="minorBidi" w:hAnsiTheme="minorBidi"/>
        </w:rPr>
        <w:t xml:space="preserve"> the assertion that franchising is not fit for purpose (HC 1145, 2017). Although some recommendations concerning open access and remapping and re-specification of franchises </w:t>
      </w:r>
      <w:r w:rsidR="00EA5F3C" w:rsidRPr="00231ABE">
        <w:rPr>
          <w:rFonts w:asciiTheme="minorBidi" w:hAnsiTheme="minorBidi"/>
        </w:rPr>
        <w:t>we</w:t>
      </w:r>
      <w:r w:rsidRPr="00231ABE">
        <w:rPr>
          <w:rFonts w:asciiTheme="minorBidi" w:hAnsiTheme="minorBidi"/>
        </w:rPr>
        <w:t xml:space="preserve">re supported, criticisms of the DfT </w:t>
      </w:r>
      <w:r w:rsidR="00EA5F3C" w:rsidRPr="00231ABE">
        <w:rPr>
          <w:rFonts w:asciiTheme="minorBidi" w:hAnsiTheme="minorBidi"/>
        </w:rPr>
        <w:t>we</w:t>
      </w:r>
      <w:r w:rsidRPr="00231ABE">
        <w:rPr>
          <w:rFonts w:asciiTheme="minorBidi" w:hAnsiTheme="minorBidi"/>
        </w:rPr>
        <w:t>re rejected, with the creation of the Passenger Services Directorate in 2013 being supported by the Major Projects Authority and its achievements recognised by the National Audit Office (</w:t>
      </w:r>
      <w:r w:rsidR="000B5F54" w:rsidRPr="00231ABE">
        <w:rPr>
          <w:rFonts w:asciiTheme="minorBidi" w:hAnsiTheme="minorBidi"/>
        </w:rPr>
        <w:t>HC604, 2015</w:t>
      </w:r>
      <w:r w:rsidRPr="00231ABE">
        <w:rPr>
          <w:rFonts w:asciiTheme="minorBidi" w:hAnsiTheme="minorBidi"/>
        </w:rPr>
        <w:t>)</w:t>
      </w:r>
      <w:r w:rsidR="000B5F54" w:rsidRPr="00231ABE">
        <w:rPr>
          <w:rFonts w:asciiTheme="minorBidi" w:hAnsiTheme="minorBidi"/>
        </w:rPr>
        <w:t>.</w:t>
      </w:r>
    </w:p>
    <w:p w:rsidR="00617EBD" w:rsidRPr="00231ABE" w:rsidRDefault="00617EBD" w:rsidP="00A61B8B">
      <w:pPr>
        <w:spacing w:after="0" w:line="240" w:lineRule="auto"/>
        <w:rPr>
          <w:rFonts w:asciiTheme="minorBidi" w:hAnsiTheme="minorBidi"/>
        </w:rPr>
      </w:pPr>
    </w:p>
    <w:p w:rsidR="00475A17" w:rsidRPr="00231ABE" w:rsidRDefault="000B5F54" w:rsidP="00546901">
      <w:pPr>
        <w:spacing w:after="0" w:line="240" w:lineRule="auto"/>
        <w:rPr>
          <w:rFonts w:asciiTheme="minorBidi" w:hAnsiTheme="minorBidi"/>
        </w:rPr>
      </w:pPr>
      <w:r w:rsidRPr="00231ABE">
        <w:rPr>
          <w:rFonts w:asciiTheme="minorBidi" w:hAnsiTheme="minorBidi"/>
        </w:rPr>
        <w:t>The Competition and Markets Authority has examined four options for the passenger rail market (CMA, 2016)</w:t>
      </w:r>
      <w:r w:rsidR="00475A17" w:rsidRPr="00231ABE">
        <w:rPr>
          <w:rFonts w:asciiTheme="minorBidi" w:hAnsiTheme="minorBidi"/>
        </w:rPr>
        <w:t>.</w:t>
      </w:r>
      <w:r w:rsidRPr="00231ABE">
        <w:rPr>
          <w:rFonts w:asciiTheme="minorBidi" w:hAnsiTheme="minorBidi"/>
        </w:rPr>
        <w:t xml:space="preserve"> These are: significantly increased open access operations; two franchisees for each franchise; more overlapping franchises; and licensing multiple operations. Detailed modelling of the open access option for three lines (East Coast, Great Western and West Coast) suggested substantial benefits (PV of up to £1.7 billion over 20 years) – although these are relatively small compared to our estimate of the benefits of franchising over the last 20 years</w:t>
      </w:r>
      <w:r w:rsidR="00617EBD" w:rsidRPr="00231ABE">
        <w:rPr>
          <w:rFonts w:asciiTheme="minorBidi" w:hAnsiTheme="minorBidi"/>
        </w:rPr>
        <w:t xml:space="preserve"> (see Table 2)</w:t>
      </w:r>
      <w:r w:rsidRPr="00231ABE">
        <w:rPr>
          <w:rFonts w:asciiTheme="minorBidi" w:hAnsiTheme="minorBidi"/>
        </w:rPr>
        <w:t>.</w:t>
      </w:r>
      <w:r w:rsidR="00475A17" w:rsidRPr="00231ABE">
        <w:rPr>
          <w:rFonts w:asciiTheme="minorBidi" w:hAnsiTheme="minorBidi"/>
        </w:rPr>
        <w:t xml:space="preserve"> </w:t>
      </w:r>
      <w:r w:rsidRPr="00231ABE">
        <w:rPr>
          <w:rFonts w:asciiTheme="minorBidi" w:hAnsiTheme="minorBidi"/>
        </w:rPr>
        <w:t>Given the analysis above, we have doubts about the efficacy of overlapping franchises</w:t>
      </w:r>
      <w:r w:rsidR="00F02B4E" w:rsidRPr="00231ABE">
        <w:rPr>
          <w:rFonts w:asciiTheme="minorBidi" w:hAnsiTheme="minorBidi"/>
        </w:rPr>
        <w:t xml:space="preserve"> where these reduce economies of density and </w:t>
      </w:r>
      <w:r w:rsidR="00F02B4E" w:rsidRPr="00231ABE">
        <w:rPr>
          <w:rFonts w:asciiTheme="minorBidi" w:hAnsiTheme="minorBidi"/>
        </w:rPr>
        <w:lastRenderedPageBreak/>
        <w:t>increase service heterogeneity. The CMA seems to have a preference for the licence system (Box 2, page 31), which seems to have echoes of Foster’s view of the end game for rail privatisation (Foster, 199</w:t>
      </w:r>
      <w:r w:rsidR="00EA5F3C" w:rsidRPr="00231ABE">
        <w:rPr>
          <w:rFonts w:asciiTheme="minorBidi" w:hAnsiTheme="minorBidi"/>
        </w:rPr>
        <w:t>4</w:t>
      </w:r>
      <w:r w:rsidR="00F02B4E" w:rsidRPr="00231ABE">
        <w:rPr>
          <w:rFonts w:asciiTheme="minorBidi" w:hAnsiTheme="minorBidi"/>
        </w:rPr>
        <w:t>), but there are acknowledged implementation issues</w:t>
      </w:r>
      <w:r w:rsidR="00546901">
        <w:rPr>
          <w:rFonts w:asciiTheme="minorBidi" w:hAnsiTheme="minorBidi"/>
        </w:rPr>
        <w:t xml:space="preserve">, as was </w:t>
      </w:r>
      <w:r w:rsidR="00520235">
        <w:rPr>
          <w:rFonts w:asciiTheme="minorBidi" w:hAnsiTheme="minorBidi"/>
        </w:rPr>
        <w:t>also</w:t>
      </w:r>
      <w:r w:rsidR="00546901">
        <w:rPr>
          <w:rFonts w:asciiTheme="minorBidi" w:hAnsiTheme="minorBidi"/>
        </w:rPr>
        <w:t xml:space="preserve"> recognised by the Select Committee</w:t>
      </w:r>
      <w:r w:rsidR="00F02B4E" w:rsidRPr="00231ABE">
        <w:rPr>
          <w:rFonts w:asciiTheme="minorBidi" w:hAnsiTheme="minorBidi"/>
        </w:rPr>
        <w:t xml:space="preserve">. </w:t>
      </w:r>
    </w:p>
    <w:p w:rsidR="00617EBD" w:rsidRPr="00231ABE" w:rsidRDefault="00617EBD" w:rsidP="00617EBD">
      <w:pPr>
        <w:spacing w:after="0" w:line="240" w:lineRule="auto"/>
        <w:rPr>
          <w:rFonts w:asciiTheme="minorBidi" w:hAnsiTheme="minorBidi"/>
        </w:rPr>
      </w:pPr>
    </w:p>
    <w:p w:rsidR="00EA5F3C" w:rsidRDefault="00EA5F3C" w:rsidP="00617EBD">
      <w:pPr>
        <w:spacing w:after="0" w:line="240" w:lineRule="auto"/>
        <w:rPr>
          <w:rFonts w:asciiTheme="minorBidi" w:hAnsiTheme="minorBidi"/>
        </w:rPr>
      </w:pPr>
      <w:r w:rsidRPr="00231ABE">
        <w:rPr>
          <w:rFonts w:asciiTheme="minorBidi" w:hAnsiTheme="minorBidi"/>
        </w:rPr>
        <w:t xml:space="preserve">Whereas the CMA is in effect calling for more private sector </w:t>
      </w:r>
      <w:r w:rsidR="003142A4" w:rsidRPr="00231ABE">
        <w:rPr>
          <w:rFonts w:asciiTheme="minorBidi" w:hAnsiTheme="minorBidi"/>
        </w:rPr>
        <w:t xml:space="preserve">competition, an alternative view is for the re-nationalisation or de-privatisation of passenger rail </w:t>
      </w:r>
      <w:r w:rsidR="0069443B" w:rsidRPr="00231ABE">
        <w:rPr>
          <w:rFonts w:asciiTheme="minorBidi" w:hAnsiTheme="minorBidi"/>
        </w:rPr>
        <w:t xml:space="preserve">(Taylor and </w:t>
      </w:r>
      <w:proofErr w:type="spellStart"/>
      <w:r w:rsidR="0069443B" w:rsidRPr="00231ABE">
        <w:rPr>
          <w:rFonts w:asciiTheme="minorBidi" w:hAnsiTheme="minorBidi"/>
        </w:rPr>
        <w:t>Sloman</w:t>
      </w:r>
      <w:proofErr w:type="spellEnd"/>
      <w:r w:rsidR="0069443B" w:rsidRPr="00231ABE">
        <w:rPr>
          <w:rFonts w:asciiTheme="minorBidi" w:hAnsiTheme="minorBidi"/>
        </w:rPr>
        <w:t>, 2013)</w:t>
      </w:r>
      <w:proofErr w:type="gramStart"/>
      <w:r w:rsidR="0069443B" w:rsidRPr="00231ABE">
        <w:rPr>
          <w:rFonts w:asciiTheme="minorBidi" w:hAnsiTheme="minorBidi"/>
        </w:rPr>
        <w:t>,</w:t>
      </w:r>
      <w:proofErr w:type="gramEnd"/>
      <w:r w:rsidR="0069443B" w:rsidRPr="00231ABE">
        <w:rPr>
          <w:rFonts w:asciiTheme="minorBidi" w:hAnsiTheme="minorBidi"/>
        </w:rPr>
        <w:t xml:space="preserve"> with estimates indicating that this could reduce transaction costs by as much as £1.2 billion per year</w:t>
      </w:r>
      <w:r w:rsidR="00EF228C">
        <w:rPr>
          <w:rStyle w:val="FootnoteReference"/>
          <w:rFonts w:asciiTheme="minorBidi" w:hAnsiTheme="minorBidi"/>
        </w:rPr>
        <w:footnoteReference w:id="7"/>
      </w:r>
      <w:r w:rsidR="0069443B" w:rsidRPr="00231ABE">
        <w:rPr>
          <w:rFonts w:asciiTheme="minorBidi" w:hAnsiTheme="minorBidi"/>
        </w:rPr>
        <w:t>.</w:t>
      </w:r>
      <w:r w:rsidR="00D33FD6" w:rsidRPr="00231ABE">
        <w:rPr>
          <w:rFonts w:asciiTheme="minorBidi" w:hAnsiTheme="minorBidi"/>
        </w:rPr>
        <w:t xml:space="preserve"> Network Rail was </w:t>
      </w:r>
      <w:r w:rsidR="0006453C" w:rsidRPr="00231ABE">
        <w:rPr>
          <w:rFonts w:asciiTheme="minorBidi" w:hAnsiTheme="minorBidi"/>
        </w:rPr>
        <w:t xml:space="preserve">statistically </w:t>
      </w:r>
      <w:r w:rsidR="00D33FD6" w:rsidRPr="00231ABE">
        <w:rPr>
          <w:rFonts w:asciiTheme="minorBidi" w:hAnsiTheme="minorBidi"/>
        </w:rPr>
        <w:t xml:space="preserve">re-classified as a nationalised industry in </w:t>
      </w:r>
      <w:r w:rsidR="0006453C" w:rsidRPr="00231ABE">
        <w:rPr>
          <w:rFonts w:asciiTheme="minorBidi" w:hAnsiTheme="minorBidi"/>
        </w:rPr>
        <w:t xml:space="preserve">September </w:t>
      </w:r>
      <w:r w:rsidR="00D33FD6" w:rsidRPr="00231ABE">
        <w:rPr>
          <w:rFonts w:asciiTheme="minorBidi" w:hAnsiTheme="minorBidi"/>
        </w:rPr>
        <w:t>201</w:t>
      </w:r>
      <w:r w:rsidR="0006453C" w:rsidRPr="00231ABE">
        <w:rPr>
          <w:rFonts w:asciiTheme="minorBidi" w:hAnsiTheme="minorBidi"/>
        </w:rPr>
        <w:t xml:space="preserve">4, </w:t>
      </w:r>
      <w:r w:rsidR="00077645">
        <w:rPr>
          <w:rFonts w:asciiTheme="minorBidi" w:hAnsiTheme="minorBidi"/>
        </w:rPr>
        <w:t xml:space="preserve">effectively </w:t>
      </w:r>
      <w:r w:rsidR="0006453C" w:rsidRPr="00231ABE">
        <w:rPr>
          <w:rFonts w:asciiTheme="minorBidi" w:hAnsiTheme="minorBidi"/>
        </w:rPr>
        <w:t xml:space="preserve">taking the railways back into public ownership. As franchises come up for renewal or fail to meet their conditions, </w:t>
      </w:r>
      <w:r w:rsidR="00EF228C">
        <w:rPr>
          <w:rFonts w:asciiTheme="minorBidi" w:hAnsiTheme="minorBidi"/>
        </w:rPr>
        <w:t xml:space="preserve">it is proposed that </w:t>
      </w:r>
      <w:r w:rsidR="0006453C" w:rsidRPr="00231ABE">
        <w:rPr>
          <w:rFonts w:asciiTheme="minorBidi" w:hAnsiTheme="minorBidi"/>
        </w:rPr>
        <w:t>they are put into the hands of Directly Operated Railways who were perceived as doing a good job in running the East Coast Franchise</w:t>
      </w:r>
      <w:r w:rsidR="003438C5" w:rsidRPr="00231ABE">
        <w:rPr>
          <w:rFonts w:asciiTheme="minorBidi" w:hAnsiTheme="minorBidi"/>
        </w:rPr>
        <w:t xml:space="preserve"> (see, for example, </w:t>
      </w:r>
      <w:proofErr w:type="spellStart"/>
      <w:r w:rsidR="003438C5" w:rsidRPr="00231ABE">
        <w:rPr>
          <w:rFonts w:asciiTheme="minorBidi" w:hAnsiTheme="minorBidi"/>
        </w:rPr>
        <w:t>Jupe</w:t>
      </w:r>
      <w:proofErr w:type="spellEnd"/>
      <w:r w:rsidR="003438C5" w:rsidRPr="00231ABE">
        <w:rPr>
          <w:rFonts w:asciiTheme="minorBidi" w:hAnsiTheme="minorBidi"/>
        </w:rPr>
        <w:t xml:space="preserve">, 2013). One complication is that the operator of last resort function was effectively privatised in 2015, to a consortium led by SNC </w:t>
      </w:r>
      <w:proofErr w:type="spellStart"/>
      <w:r w:rsidR="003438C5" w:rsidRPr="00231ABE">
        <w:rPr>
          <w:rFonts w:asciiTheme="minorBidi" w:hAnsiTheme="minorBidi"/>
        </w:rPr>
        <w:t>Lav</w:t>
      </w:r>
      <w:r w:rsidR="00617EBD" w:rsidRPr="00231ABE">
        <w:rPr>
          <w:rFonts w:asciiTheme="minorBidi" w:hAnsiTheme="minorBidi"/>
        </w:rPr>
        <w:t>a</w:t>
      </w:r>
      <w:r w:rsidR="003438C5" w:rsidRPr="00231ABE">
        <w:rPr>
          <w:rFonts w:asciiTheme="minorBidi" w:hAnsiTheme="minorBidi"/>
        </w:rPr>
        <w:t>lin</w:t>
      </w:r>
      <w:proofErr w:type="spellEnd"/>
      <w:r w:rsidR="003438C5" w:rsidRPr="00231ABE">
        <w:rPr>
          <w:rFonts w:asciiTheme="minorBidi" w:hAnsiTheme="minorBidi"/>
        </w:rPr>
        <w:t xml:space="preserve"> (formerly </w:t>
      </w:r>
      <w:proofErr w:type="spellStart"/>
      <w:r w:rsidR="003438C5" w:rsidRPr="00231ABE">
        <w:rPr>
          <w:rFonts w:asciiTheme="minorBidi" w:hAnsiTheme="minorBidi"/>
        </w:rPr>
        <w:t>Interfleet</w:t>
      </w:r>
      <w:proofErr w:type="spellEnd"/>
      <w:r w:rsidR="003438C5" w:rsidRPr="00231ABE">
        <w:rPr>
          <w:rFonts w:asciiTheme="minorBidi" w:hAnsiTheme="minorBidi"/>
        </w:rPr>
        <w:t xml:space="preserve"> Technology), whilst rolling stock would be more expensive to take into public ownership.</w:t>
      </w:r>
      <w:r w:rsidR="00617EBD" w:rsidRPr="00231ABE">
        <w:rPr>
          <w:rFonts w:asciiTheme="minorBidi" w:hAnsiTheme="minorBidi"/>
        </w:rPr>
        <w:t xml:space="preserve"> Nonetheless, the Welsh Government are investigating the scope for setting up a not for dividend TOC (PPIW, 2016).</w:t>
      </w:r>
    </w:p>
    <w:p w:rsidR="00077645" w:rsidRDefault="00077645" w:rsidP="00617EBD">
      <w:pPr>
        <w:spacing w:after="0" w:line="240" w:lineRule="auto"/>
        <w:rPr>
          <w:rFonts w:asciiTheme="minorBidi" w:hAnsiTheme="minorBidi"/>
        </w:rPr>
      </w:pPr>
    </w:p>
    <w:p w:rsidR="00077645" w:rsidRPr="00231ABE" w:rsidRDefault="00077645" w:rsidP="00617EBD">
      <w:pPr>
        <w:spacing w:after="0" w:line="240" w:lineRule="auto"/>
        <w:rPr>
          <w:rFonts w:asciiTheme="minorBidi" w:hAnsiTheme="minorBidi"/>
        </w:rPr>
      </w:pPr>
      <w:r>
        <w:rPr>
          <w:rFonts w:asciiTheme="minorBidi" w:hAnsiTheme="minorBidi"/>
        </w:rPr>
        <w:t>Lastly, in November 2017, the Government announced its strategic vision for rail (DfT, 2017). This included proposals to implement new models for passenger services, tailored to the circumstances of each franchise, and a new generation of long-term integrated partnerships between track and train, with a ‘one team’ culture supported by regional brands. Management contracts will be used where appropriate and there will be some smaller, more locally focused train companies. A new role for train companies to influence infrastructure enhancements is envisaged.</w:t>
      </w:r>
      <w:r w:rsidR="00EF228C">
        <w:rPr>
          <w:rFonts w:asciiTheme="minorBidi" w:hAnsiTheme="minorBidi"/>
        </w:rPr>
        <w:t xml:space="preserve"> A further phase in franchising policy seems imminent.</w:t>
      </w:r>
    </w:p>
    <w:p w:rsidR="00EF228C" w:rsidRDefault="00EF228C" w:rsidP="00A61B8B">
      <w:pPr>
        <w:spacing w:after="0" w:line="240" w:lineRule="auto"/>
        <w:ind w:left="567" w:hanging="567"/>
        <w:rPr>
          <w:rFonts w:asciiTheme="minorBidi" w:hAnsiTheme="minorBidi"/>
          <w:b/>
          <w:bCs/>
        </w:rPr>
      </w:pPr>
    </w:p>
    <w:p w:rsidR="003438C5" w:rsidRPr="00231ABE" w:rsidRDefault="003438C5" w:rsidP="00A61B8B">
      <w:pPr>
        <w:spacing w:after="0" w:line="240" w:lineRule="auto"/>
        <w:ind w:left="567" w:hanging="567"/>
        <w:rPr>
          <w:rFonts w:asciiTheme="minorBidi" w:hAnsiTheme="minorBidi"/>
          <w:b/>
          <w:bCs/>
        </w:rPr>
      </w:pPr>
      <w:r w:rsidRPr="00231ABE">
        <w:rPr>
          <w:rFonts w:asciiTheme="minorBidi" w:hAnsiTheme="minorBidi"/>
          <w:b/>
          <w:bCs/>
        </w:rPr>
        <w:t xml:space="preserve">7. </w:t>
      </w:r>
      <w:r w:rsidRPr="00231ABE">
        <w:rPr>
          <w:rFonts w:asciiTheme="minorBidi" w:hAnsiTheme="minorBidi"/>
          <w:b/>
          <w:bCs/>
        </w:rPr>
        <w:tab/>
        <w:t>Conclusions</w:t>
      </w:r>
    </w:p>
    <w:p w:rsidR="00617EBD" w:rsidRPr="00231ABE" w:rsidRDefault="00617EBD" w:rsidP="00A61B8B">
      <w:pPr>
        <w:spacing w:after="0" w:line="240" w:lineRule="auto"/>
        <w:rPr>
          <w:rFonts w:asciiTheme="minorBidi" w:hAnsiTheme="minorBidi"/>
        </w:rPr>
      </w:pPr>
    </w:p>
    <w:p w:rsidR="00E86143" w:rsidRDefault="003438C5" w:rsidP="00EF228C">
      <w:pPr>
        <w:spacing w:after="0" w:line="240" w:lineRule="auto"/>
        <w:rPr>
          <w:rFonts w:asciiTheme="minorBidi" w:hAnsiTheme="minorBidi"/>
        </w:rPr>
      </w:pPr>
      <w:r w:rsidRPr="00231ABE">
        <w:rPr>
          <w:rFonts w:asciiTheme="minorBidi" w:hAnsiTheme="minorBidi"/>
        </w:rPr>
        <w:t>It is tempting to frame this review using the concept of regulatory cycles (Preston, 2001</w:t>
      </w:r>
      <w:r w:rsidR="009741E6" w:rsidRPr="00231ABE">
        <w:rPr>
          <w:rFonts w:asciiTheme="minorBidi" w:hAnsiTheme="minorBidi"/>
        </w:rPr>
        <w:t>b</w:t>
      </w:r>
      <w:r w:rsidRPr="00231ABE">
        <w:rPr>
          <w:rFonts w:asciiTheme="minorBidi" w:hAnsiTheme="minorBidi"/>
        </w:rPr>
        <w:t xml:space="preserve">, </w:t>
      </w:r>
      <w:proofErr w:type="spellStart"/>
      <w:r w:rsidRPr="00231ABE">
        <w:rPr>
          <w:rFonts w:asciiTheme="minorBidi" w:hAnsiTheme="minorBidi"/>
        </w:rPr>
        <w:t>Gwilliam</w:t>
      </w:r>
      <w:proofErr w:type="spellEnd"/>
      <w:r w:rsidRPr="00231ABE">
        <w:rPr>
          <w:rFonts w:asciiTheme="minorBidi" w:hAnsiTheme="minorBidi"/>
        </w:rPr>
        <w:t>, 2008)</w:t>
      </w:r>
      <w:r w:rsidR="009741E6" w:rsidRPr="00231ABE">
        <w:rPr>
          <w:rFonts w:asciiTheme="minorBidi" w:hAnsiTheme="minorBidi"/>
        </w:rPr>
        <w:t xml:space="preserve">. Regulatory (and governance) failures of the publicly owned and controlled regime led to privatisation </w:t>
      </w:r>
      <w:r w:rsidR="00EF228C">
        <w:rPr>
          <w:rFonts w:asciiTheme="minorBidi" w:hAnsiTheme="minorBidi"/>
        </w:rPr>
        <w:t xml:space="preserve">in the 1990s </w:t>
      </w:r>
      <w:r w:rsidR="009741E6" w:rsidRPr="00231ABE">
        <w:rPr>
          <w:rFonts w:asciiTheme="minorBidi" w:hAnsiTheme="minorBidi"/>
        </w:rPr>
        <w:t xml:space="preserve">which in turn exhibited </w:t>
      </w:r>
      <w:r w:rsidR="00E86143">
        <w:rPr>
          <w:rFonts w:asciiTheme="minorBidi" w:hAnsiTheme="minorBidi"/>
        </w:rPr>
        <w:t>market failures which in turn has led</w:t>
      </w:r>
      <w:r w:rsidR="009741E6" w:rsidRPr="00231ABE">
        <w:rPr>
          <w:rFonts w:asciiTheme="minorBidi" w:hAnsiTheme="minorBidi"/>
        </w:rPr>
        <w:t xml:space="preserve"> to </w:t>
      </w:r>
      <w:r w:rsidR="00E86143">
        <w:rPr>
          <w:rFonts w:asciiTheme="minorBidi" w:hAnsiTheme="minorBidi"/>
        </w:rPr>
        <w:t xml:space="preserve">calls for </w:t>
      </w:r>
      <w:r w:rsidR="009741E6" w:rsidRPr="00231ABE">
        <w:rPr>
          <w:rFonts w:asciiTheme="minorBidi" w:hAnsiTheme="minorBidi"/>
        </w:rPr>
        <w:t>a return to public ownership. Although this concept may have some applicability to the rail industry as a whole, it has less relevance to passenger operations</w:t>
      </w:r>
      <w:r w:rsidR="00E86143">
        <w:rPr>
          <w:rFonts w:asciiTheme="minorBidi" w:hAnsiTheme="minorBidi"/>
        </w:rPr>
        <w:t xml:space="preserve"> where franchising has been the domin</w:t>
      </w:r>
      <w:r w:rsidR="00EF228C">
        <w:rPr>
          <w:rFonts w:asciiTheme="minorBidi" w:hAnsiTheme="minorBidi"/>
        </w:rPr>
        <w:t>ant</w:t>
      </w:r>
      <w:r w:rsidR="00E86143">
        <w:rPr>
          <w:rFonts w:asciiTheme="minorBidi" w:hAnsiTheme="minorBidi"/>
        </w:rPr>
        <w:t xml:space="preserve"> organisational mechanism for over 20 years and policy developments have been more pragmatic</w:t>
      </w:r>
      <w:r w:rsidR="009741E6" w:rsidRPr="00231ABE">
        <w:rPr>
          <w:rFonts w:asciiTheme="minorBidi" w:hAnsiTheme="minorBidi"/>
        </w:rPr>
        <w:t xml:space="preserve">.  </w:t>
      </w:r>
    </w:p>
    <w:p w:rsidR="00E86143" w:rsidRDefault="00E86143" w:rsidP="00617EBD">
      <w:pPr>
        <w:spacing w:after="0" w:line="240" w:lineRule="auto"/>
        <w:rPr>
          <w:rFonts w:asciiTheme="minorBidi" w:hAnsiTheme="minorBidi"/>
        </w:rPr>
      </w:pPr>
    </w:p>
    <w:p w:rsidR="00D6393B" w:rsidRDefault="00D6393B" w:rsidP="00617EBD">
      <w:pPr>
        <w:spacing w:after="0" w:line="240" w:lineRule="auto"/>
        <w:rPr>
          <w:rFonts w:asciiTheme="minorBidi" w:hAnsiTheme="minorBidi"/>
        </w:rPr>
      </w:pPr>
      <w:r>
        <w:rPr>
          <w:rFonts w:asciiTheme="minorBidi" w:hAnsiTheme="minorBidi"/>
        </w:rPr>
        <w:t>However, t</w:t>
      </w:r>
      <w:r w:rsidR="009741E6" w:rsidRPr="00231ABE">
        <w:rPr>
          <w:rFonts w:asciiTheme="minorBidi" w:hAnsiTheme="minorBidi"/>
        </w:rPr>
        <w:t xml:space="preserve">o paraphrase </w:t>
      </w:r>
      <w:proofErr w:type="spellStart"/>
      <w:r w:rsidR="009741E6" w:rsidRPr="00231ABE">
        <w:rPr>
          <w:rFonts w:asciiTheme="minorBidi" w:hAnsiTheme="minorBidi"/>
        </w:rPr>
        <w:t>Jupe</w:t>
      </w:r>
      <w:proofErr w:type="spellEnd"/>
      <w:r w:rsidR="009741E6" w:rsidRPr="00231ABE">
        <w:rPr>
          <w:rFonts w:asciiTheme="minorBidi" w:hAnsiTheme="minorBidi"/>
        </w:rPr>
        <w:t xml:space="preserve"> (2010)</w:t>
      </w:r>
      <w:r w:rsidR="00617EBD" w:rsidRPr="00231ABE">
        <w:rPr>
          <w:rFonts w:asciiTheme="minorBidi" w:hAnsiTheme="minorBidi"/>
        </w:rPr>
        <w:t>,</w:t>
      </w:r>
      <w:r w:rsidR="009741E6" w:rsidRPr="00231ABE">
        <w:rPr>
          <w:rFonts w:asciiTheme="minorBidi" w:hAnsiTheme="minorBidi"/>
        </w:rPr>
        <w:t xml:space="preserve"> </w:t>
      </w:r>
      <w:r>
        <w:rPr>
          <w:rFonts w:asciiTheme="minorBidi" w:hAnsiTheme="minorBidi"/>
        </w:rPr>
        <w:t xml:space="preserve">franchising </w:t>
      </w:r>
      <w:r w:rsidR="003438C5" w:rsidRPr="00231ABE">
        <w:rPr>
          <w:rFonts w:asciiTheme="minorBidi" w:hAnsiTheme="minorBidi"/>
        </w:rPr>
        <w:t>pol</w:t>
      </w:r>
      <w:r w:rsidR="00402785" w:rsidRPr="00231ABE">
        <w:rPr>
          <w:rFonts w:asciiTheme="minorBidi" w:hAnsiTheme="minorBidi"/>
        </w:rPr>
        <w:t xml:space="preserve">icy </w:t>
      </w:r>
      <w:r w:rsidR="009741E6" w:rsidRPr="00231ABE">
        <w:rPr>
          <w:rFonts w:asciiTheme="minorBidi" w:hAnsiTheme="minorBidi"/>
        </w:rPr>
        <w:t xml:space="preserve">has been </w:t>
      </w:r>
      <w:r>
        <w:rPr>
          <w:rFonts w:asciiTheme="minorBidi" w:hAnsiTheme="minorBidi"/>
        </w:rPr>
        <w:t xml:space="preserve">something </w:t>
      </w:r>
      <w:r w:rsidR="009741E6" w:rsidRPr="00231ABE">
        <w:rPr>
          <w:rFonts w:asciiTheme="minorBidi" w:hAnsiTheme="minorBidi"/>
        </w:rPr>
        <w:t xml:space="preserve">of a </w:t>
      </w:r>
      <w:r w:rsidR="00402785" w:rsidRPr="00231ABE">
        <w:rPr>
          <w:rFonts w:asciiTheme="minorBidi" w:hAnsiTheme="minorBidi"/>
        </w:rPr>
        <w:t xml:space="preserve">muddle (and </w:t>
      </w:r>
      <w:proofErr w:type="gramStart"/>
      <w:r w:rsidR="00402785" w:rsidRPr="00231ABE">
        <w:rPr>
          <w:rFonts w:asciiTheme="minorBidi" w:hAnsiTheme="minorBidi"/>
        </w:rPr>
        <w:t>a meddle</w:t>
      </w:r>
      <w:proofErr w:type="gramEnd"/>
      <w:r w:rsidR="00402785" w:rsidRPr="00231ABE">
        <w:rPr>
          <w:rFonts w:asciiTheme="minorBidi" w:hAnsiTheme="minorBidi"/>
        </w:rPr>
        <w:t>)</w:t>
      </w:r>
      <w:r w:rsidR="009741E6" w:rsidRPr="00231ABE">
        <w:rPr>
          <w:rFonts w:asciiTheme="minorBidi" w:hAnsiTheme="minorBidi"/>
        </w:rPr>
        <w:t xml:space="preserve">. New Labour’s initial meddle (leading to </w:t>
      </w:r>
      <w:r w:rsidR="00E86143">
        <w:rPr>
          <w:rFonts w:asciiTheme="minorBidi" w:hAnsiTheme="minorBidi"/>
        </w:rPr>
        <w:t>the second p</w:t>
      </w:r>
      <w:r w:rsidR="009741E6" w:rsidRPr="00231ABE">
        <w:rPr>
          <w:rFonts w:asciiTheme="minorBidi" w:hAnsiTheme="minorBidi"/>
        </w:rPr>
        <w:t xml:space="preserve">hase of the franchising regime) was accompanied by a muddle in response to the Hatfield accident </w:t>
      </w:r>
      <w:r w:rsidR="00E86143">
        <w:rPr>
          <w:rFonts w:asciiTheme="minorBidi" w:hAnsiTheme="minorBidi"/>
        </w:rPr>
        <w:t xml:space="preserve">and its repercussions. This is illustrated by </w:t>
      </w:r>
      <w:r w:rsidR="009741E6" w:rsidRPr="00231ABE">
        <w:rPr>
          <w:rFonts w:asciiTheme="minorBidi" w:hAnsiTheme="minorBidi"/>
        </w:rPr>
        <w:t xml:space="preserve">the problematic implementation of the cap and collar regime </w:t>
      </w:r>
      <w:r w:rsidR="00E86143">
        <w:rPr>
          <w:rFonts w:asciiTheme="minorBidi" w:hAnsiTheme="minorBidi"/>
        </w:rPr>
        <w:t>(devised to reduce risk aversion</w:t>
      </w:r>
      <w:r>
        <w:rPr>
          <w:rFonts w:asciiTheme="minorBidi" w:hAnsiTheme="minorBidi"/>
        </w:rPr>
        <w:t>)</w:t>
      </w:r>
      <w:r w:rsidR="00E86143">
        <w:rPr>
          <w:rFonts w:asciiTheme="minorBidi" w:hAnsiTheme="minorBidi"/>
        </w:rPr>
        <w:t xml:space="preserve"> </w:t>
      </w:r>
      <w:r w:rsidR="009741E6" w:rsidRPr="00231ABE">
        <w:rPr>
          <w:rFonts w:asciiTheme="minorBidi" w:hAnsiTheme="minorBidi"/>
        </w:rPr>
        <w:t>and the subordinated loan</w:t>
      </w:r>
      <w:r w:rsidR="00921FBC" w:rsidRPr="00231ABE">
        <w:rPr>
          <w:rFonts w:asciiTheme="minorBidi" w:hAnsiTheme="minorBidi"/>
        </w:rPr>
        <w:t xml:space="preserve"> facility </w:t>
      </w:r>
      <w:r w:rsidR="00E86143">
        <w:rPr>
          <w:rFonts w:asciiTheme="minorBidi" w:hAnsiTheme="minorBidi"/>
        </w:rPr>
        <w:t xml:space="preserve">(devised to </w:t>
      </w:r>
      <w:r>
        <w:rPr>
          <w:rFonts w:asciiTheme="minorBidi" w:hAnsiTheme="minorBidi"/>
        </w:rPr>
        <w:t>ameliorate over optimistic bids, partly stimulated by the cap and collar regime). B</w:t>
      </w:r>
      <w:r w:rsidR="00921FBC" w:rsidRPr="00231ABE">
        <w:rPr>
          <w:rFonts w:asciiTheme="minorBidi" w:hAnsiTheme="minorBidi"/>
        </w:rPr>
        <w:t>oth survive in different guises – the forecast revenue mechanism and parent company support, respectively</w:t>
      </w:r>
      <w:r>
        <w:rPr>
          <w:rFonts w:asciiTheme="minorBidi" w:hAnsiTheme="minorBidi"/>
        </w:rPr>
        <w:t xml:space="preserve"> – but the recent experience of the Virgin Train</w:t>
      </w:r>
      <w:r w:rsidR="00EF228C">
        <w:rPr>
          <w:rFonts w:asciiTheme="minorBidi" w:hAnsiTheme="minorBidi"/>
        </w:rPr>
        <w:t>s</w:t>
      </w:r>
      <w:r>
        <w:rPr>
          <w:rFonts w:asciiTheme="minorBidi" w:hAnsiTheme="minorBidi"/>
        </w:rPr>
        <w:t xml:space="preserve"> East Coast franchise suggests they are ineffective. In essence, there have been a series of franchise policy tweaks th</w:t>
      </w:r>
      <w:r w:rsidR="00EF228C">
        <w:rPr>
          <w:rFonts w:asciiTheme="minorBidi" w:hAnsiTheme="minorBidi"/>
        </w:rPr>
        <w:t>at</w:t>
      </w:r>
      <w:r>
        <w:rPr>
          <w:rFonts w:asciiTheme="minorBidi" w:hAnsiTheme="minorBidi"/>
        </w:rPr>
        <w:t xml:space="preserve"> do not yet seem to have aligned incentives with policy goals.</w:t>
      </w:r>
    </w:p>
    <w:p w:rsidR="00D6393B" w:rsidRDefault="00D6393B" w:rsidP="00617EBD">
      <w:pPr>
        <w:spacing w:after="0" w:line="240" w:lineRule="auto"/>
        <w:rPr>
          <w:rFonts w:asciiTheme="minorBidi" w:hAnsiTheme="minorBidi"/>
        </w:rPr>
      </w:pPr>
    </w:p>
    <w:p w:rsidR="00EC7573" w:rsidRDefault="00921FBC" w:rsidP="00617EBD">
      <w:pPr>
        <w:spacing w:after="0" w:line="240" w:lineRule="auto"/>
        <w:rPr>
          <w:rFonts w:asciiTheme="minorBidi" w:hAnsiTheme="minorBidi"/>
        </w:rPr>
      </w:pPr>
      <w:r w:rsidRPr="00231ABE">
        <w:rPr>
          <w:rFonts w:asciiTheme="minorBidi" w:hAnsiTheme="minorBidi"/>
        </w:rPr>
        <w:t>However, our welfare analysis indicates that this muddle has been bro</w:t>
      </w:r>
      <w:r w:rsidR="00D6393B">
        <w:rPr>
          <w:rFonts w:asciiTheme="minorBidi" w:hAnsiTheme="minorBidi"/>
        </w:rPr>
        <w:t xml:space="preserve">adly positive in its own terms. When the effects of infrastructure cost increases are stripped out, the franchising regime seems to have had substantial benefits that exceed </w:t>
      </w:r>
      <w:r w:rsidR="004754BB">
        <w:rPr>
          <w:rFonts w:asciiTheme="minorBidi" w:hAnsiTheme="minorBidi"/>
        </w:rPr>
        <w:t xml:space="preserve">the </w:t>
      </w:r>
      <w:r w:rsidR="00EF228C">
        <w:rPr>
          <w:rFonts w:asciiTheme="minorBidi" w:hAnsiTheme="minorBidi"/>
        </w:rPr>
        <w:t xml:space="preserve">CMA </w:t>
      </w:r>
      <w:r w:rsidR="004754BB">
        <w:rPr>
          <w:rFonts w:asciiTheme="minorBidi" w:hAnsiTheme="minorBidi"/>
        </w:rPr>
        <w:t xml:space="preserve">estimates of </w:t>
      </w:r>
      <w:r w:rsidR="00EF228C">
        <w:rPr>
          <w:rFonts w:asciiTheme="minorBidi" w:hAnsiTheme="minorBidi"/>
        </w:rPr>
        <w:t xml:space="preserve">potential </w:t>
      </w:r>
      <w:r w:rsidR="004754BB">
        <w:rPr>
          <w:rFonts w:asciiTheme="minorBidi" w:hAnsiTheme="minorBidi"/>
        </w:rPr>
        <w:t xml:space="preserve">benefits from more open access competition. </w:t>
      </w:r>
      <w:r w:rsidR="00D6393B">
        <w:rPr>
          <w:rFonts w:asciiTheme="minorBidi" w:hAnsiTheme="minorBidi"/>
        </w:rPr>
        <w:t xml:space="preserve"> </w:t>
      </w:r>
      <w:r w:rsidR="00EF228C">
        <w:rPr>
          <w:rFonts w:asciiTheme="minorBidi" w:hAnsiTheme="minorBidi"/>
        </w:rPr>
        <w:t xml:space="preserve">Moreover, although these benefits have </w:t>
      </w:r>
      <w:r w:rsidR="00EF228C">
        <w:rPr>
          <w:rFonts w:asciiTheme="minorBidi" w:hAnsiTheme="minorBidi"/>
        </w:rPr>
        <w:lastRenderedPageBreak/>
        <w:t>fluctuated over time</w:t>
      </w:r>
      <w:r w:rsidR="00EC7573">
        <w:rPr>
          <w:rFonts w:asciiTheme="minorBidi" w:hAnsiTheme="minorBidi"/>
        </w:rPr>
        <w:t xml:space="preserve">, there is no indication that they have declined over time. However there remain concerns </w:t>
      </w:r>
      <w:r w:rsidR="00993381">
        <w:rPr>
          <w:rFonts w:asciiTheme="minorBidi" w:hAnsiTheme="minorBidi"/>
        </w:rPr>
        <w:t xml:space="preserve">over </w:t>
      </w:r>
      <w:r w:rsidR="00EC7573">
        <w:rPr>
          <w:rFonts w:asciiTheme="minorBidi" w:hAnsiTheme="minorBidi"/>
        </w:rPr>
        <w:t>contract specification, contract competition and performance.</w:t>
      </w:r>
    </w:p>
    <w:p w:rsidR="00EC7573" w:rsidRDefault="00EC7573" w:rsidP="00617EBD">
      <w:pPr>
        <w:spacing w:after="0" w:line="240" w:lineRule="auto"/>
        <w:rPr>
          <w:rFonts w:asciiTheme="minorBidi" w:hAnsiTheme="minorBidi"/>
        </w:rPr>
      </w:pPr>
    </w:p>
    <w:p w:rsidR="00E60895" w:rsidRPr="00231ABE" w:rsidRDefault="00EC7573" w:rsidP="00EC7573">
      <w:pPr>
        <w:spacing w:after="0" w:line="240" w:lineRule="auto"/>
        <w:rPr>
          <w:rFonts w:asciiTheme="minorBidi" w:hAnsiTheme="minorBidi"/>
        </w:rPr>
      </w:pPr>
      <w:r>
        <w:rPr>
          <w:rFonts w:asciiTheme="minorBidi" w:hAnsiTheme="minorBidi"/>
        </w:rPr>
        <w:t>T</w:t>
      </w:r>
      <w:r w:rsidR="00921FBC" w:rsidRPr="00231ABE">
        <w:rPr>
          <w:rFonts w:asciiTheme="minorBidi" w:hAnsiTheme="minorBidi"/>
        </w:rPr>
        <w:t xml:space="preserve">he next rounds of franchising might better reflect the </w:t>
      </w:r>
      <w:r w:rsidR="004754BB">
        <w:rPr>
          <w:rFonts w:asciiTheme="minorBidi" w:hAnsiTheme="minorBidi"/>
        </w:rPr>
        <w:t xml:space="preserve">distinction </w:t>
      </w:r>
      <w:r w:rsidR="00921FBC" w:rsidRPr="00231ABE">
        <w:rPr>
          <w:rFonts w:asciiTheme="minorBidi" w:hAnsiTheme="minorBidi"/>
        </w:rPr>
        <w:t xml:space="preserve">between commercial and social </w:t>
      </w:r>
      <w:r w:rsidR="004754BB">
        <w:rPr>
          <w:rFonts w:asciiTheme="minorBidi" w:hAnsiTheme="minorBidi"/>
        </w:rPr>
        <w:t>objectives</w:t>
      </w:r>
      <w:r w:rsidR="00921FBC" w:rsidRPr="00231ABE">
        <w:rPr>
          <w:rFonts w:asciiTheme="minorBidi" w:hAnsiTheme="minorBidi"/>
        </w:rPr>
        <w:t>. ‘</w:t>
      </w:r>
      <w:r w:rsidR="00EE7F40" w:rsidRPr="00231ABE">
        <w:rPr>
          <w:rFonts w:asciiTheme="minorBidi" w:hAnsiTheme="minorBidi"/>
        </w:rPr>
        <w:t>Commercial’ franchises (</w:t>
      </w:r>
      <w:r w:rsidR="00921FBC" w:rsidRPr="00231ABE">
        <w:rPr>
          <w:rFonts w:asciiTheme="minorBidi" w:hAnsiTheme="minorBidi"/>
        </w:rPr>
        <w:t xml:space="preserve">particularly for </w:t>
      </w:r>
      <w:r w:rsidR="00EE7F40" w:rsidRPr="00231ABE">
        <w:rPr>
          <w:rFonts w:asciiTheme="minorBidi" w:hAnsiTheme="minorBidi"/>
        </w:rPr>
        <w:t xml:space="preserve">longer distance </w:t>
      </w:r>
      <w:r w:rsidR="004754BB">
        <w:rPr>
          <w:rFonts w:asciiTheme="minorBidi" w:hAnsiTheme="minorBidi"/>
        </w:rPr>
        <w:t xml:space="preserve">commuter and inter-urban </w:t>
      </w:r>
      <w:r w:rsidR="00EE7F40" w:rsidRPr="00231ABE">
        <w:rPr>
          <w:rFonts w:asciiTheme="minorBidi" w:hAnsiTheme="minorBidi"/>
        </w:rPr>
        <w:t>services)</w:t>
      </w:r>
      <w:r w:rsidR="00921FBC" w:rsidRPr="00231ABE">
        <w:rPr>
          <w:rFonts w:asciiTheme="minorBidi" w:hAnsiTheme="minorBidi"/>
        </w:rPr>
        <w:t xml:space="preserve"> would involve </w:t>
      </w:r>
      <w:r w:rsidR="00EE7F40" w:rsidRPr="00231ABE">
        <w:rPr>
          <w:rFonts w:asciiTheme="minorBidi" w:hAnsiTheme="minorBidi"/>
        </w:rPr>
        <w:t>longer</w:t>
      </w:r>
      <w:r w:rsidR="004754BB">
        <w:rPr>
          <w:rFonts w:asciiTheme="minorBidi" w:hAnsiTheme="minorBidi"/>
        </w:rPr>
        <w:t xml:space="preserve"> time periods (to encourage investment)</w:t>
      </w:r>
      <w:r w:rsidR="00EE7F40" w:rsidRPr="00231ABE">
        <w:rPr>
          <w:rFonts w:asciiTheme="minorBidi" w:hAnsiTheme="minorBidi"/>
        </w:rPr>
        <w:t>, looser specification</w:t>
      </w:r>
      <w:r w:rsidR="00921FBC" w:rsidRPr="00231ABE">
        <w:rPr>
          <w:rFonts w:asciiTheme="minorBidi" w:hAnsiTheme="minorBidi"/>
        </w:rPr>
        <w:t xml:space="preserve">s </w:t>
      </w:r>
      <w:r w:rsidR="004754BB">
        <w:rPr>
          <w:rFonts w:asciiTheme="minorBidi" w:hAnsiTheme="minorBidi"/>
        </w:rPr>
        <w:t xml:space="preserve">(to encourage innovation) </w:t>
      </w:r>
      <w:r w:rsidR="00921FBC" w:rsidRPr="00231ABE">
        <w:rPr>
          <w:rFonts w:asciiTheme="minorBidi" w:hAnsiTheme="minorBidi"/>
        </w:rPr>
        <w:t xml:space="preserve">and </w:t>
      </w:r>
      <w:r w:rsidR="00EE7F40" w:rsidRPr="00231ABE">
        <w:rPr>
          <w:rFonts w:asciiTheme="minorBidi" w:hAnsiTheme="minorBidi"/>
        </w:rPr>
        <w:t>remain net subsidy.</w:t>
      </w:r>
      <w:r w:rsidR="00921FBC" w:rsidRPr="00231ABE">
        <w:rPr>
          <w:rFonts w:asciiTheme="minorBidi" w:hAnsiTheme="minorBidi"/>
        </w:rPr>
        <w:t xml:space="preserve"> Competition would be provided in the short run by open access operators and in the longer run by competition between classic and high speed rail. </w:t>
      </w:r>
      <w:r w:rsidR="00EE7F40" w:rsidRPr="00231ABE">
        <w:rPr>
          <w:rFonts w:asciiTheme="minorBidi" w:hAnsiTheme="minorBidi"/>
        </w:rPr>
        <w:t>‘Social’ franchises (short distance commuter and regional services)</w:t>
      </w:r>
      <w:r w:rsidR="00921FBC" w:rsidRPr="00231ABE">
        <w:rPr>
          <w:rFonts w:asciiTheme="minorBidi" w:hAnsiTheme="minorBidi"/>
        </w:rPr>
        <w:t xml:space="preserve"> would have a</w:t>
      </w:r>
      <w:r w:rsidR="00EE7F40" w:rsidRPr="00231ABE">
        <w:rPr>
          <w:rFonts w:asciiTheme="minorBidi" w:hAnsiTheme="minorBidi"/>
        </w:rPr>
        <w:t xml:space="preserve"> shorter length</w:t>
      </w:r>
      <w:r w:rsidR="00921FBC" w:rsidRPr="00231ABE">
        <w:rPr>
          <w:rFonts w:asciiTheme="minorBidi" w:hAnsiTheme="minorBidi"/>
        </w:rPr>
        <w:t xml:space="preserve"> (particularly if rolling stock is publicly procured</w:t>
      </w:r>
      <w:r w:rsidR="00617EBD" w:rsidRPr="00231ABE">
        <w:rPr>
          <w:rFonts w:asciiTheme="minorBidi" w:hAnsiTheme="minorBidi"/>
        </w:rPr>
        <w:t>)</w:t>
      </w:r>
      <w:r w:rsidR="00EE7F40" w:rsidRPr="00231ABE">
        <w:rPr>
          <w:rFonts w:asciiTheme="minorBidi" w:hAnsiTheme="minorBidi"/>
        </w:rPr>
        <w:t>, tighter specification</w:t>
      </w:r>
      <w:r w:rsidR="00921FBC" w:rsidRPr="00231ABE">
        <w:rPr>
          <w:rFonts w:asciiTheme="minorBidi" w:hAnsiTheme="minorBidi"/>
        </w:rPr>
        <w:t xml:space="preserve"> </w:t>
      </w:r>
      <w:r w:rsidR="00617EBD" w:rsidRPr="00231ABE">
        <w:rPr>
          <w:rFonts w:asciiTheme="minorBidi" w:hAnsiTheme="minorBidi"/>
        </w:rPr>
        <w:t xml:space="preserve">(complete contracts) </w:t>
      </w:r>
      <w:r w:rsidR="00921FBC" w:rsidRPr="00231ABE">
        <w:rPr>
          <w:rFonts w:asciiTheme="minorBidi" w:hAnsiTheme="minorBidi"/>
        </w:rPr>
        <w:t xml:space="preserve">and be </w:t>
      </w:r>
      <w:r w:rsidR="00EE7F40" w:rsidRPr="00231ABE">
        <w:rPr>
          <w:rFonts w:asciiTheme="minorBidi" w:hAnsiTheme="minorBidi"/>
        </w:rPr>
        <w:t>gross cost.</w:t>
      </w:r>
      <w:r w:rsidR="00921FBC" w:rsidRPr="00231ABE">
        <w:rPr>
          <w:rFonts w:asciiTheme="minorBidi" w:hAnsiTheme="minorBidi"/>
        </w:rPr>
        <w:t xml:space="preserve"> Where feasible, there would be e</w:t>
      </w:r>
      <w:r w:rsidR="00EE7F40" w:rsidRPr="00231ABE">
        <w:rPr>
          <w:rFonts w:asciiTheme="minorBidi" w:hAnsiTheme="minorBidi"/>
        </w:rPr>
        <w:t xml:space="preserve">xperimentation with vertical re-integration and </w:t>
      </w:r>
      <w:r w:rsidR="00921FBC" w:rsidRPr="00231ABE">
        <w:rPr>
          <w:rFonts w:asciiTheme="minorBidi" w:hAnsiTheme="minorBidi"/>
        </w:rPr>
        <w:t xml:space="preserve">with </w:t>
      </w:r>
      <w:r w:rsidR="00EE7F40" w:rsidRPr="00231ABE">
        <w:rPr>
          <w:rFonts w:asciiTheme="minorBidi" w:hAnsiTheme="minorBidi"/>
        </w:rPr>
        <w:t>micro-franchises</w:t>
      </w:r>
      <w:r w:rsidR="00921FBC" w:rsidRPr="00231ABE">
        <w:rPr>
          <w:rFonts w:asciiTheme="minorBidi" w:hAnsiTheme="minorBidi"/>
        </w:rPr>
        <w:t xml:space="preserve"> (building on the experience of the Caledonian Sleeper)</w:t>
      </w:r>
      <w:r w:rsidR="00EE7F40" w:rsidRPr="00231ABE">
        <w:rPr>
          <w:rFonts w:asciiTheme="minorBidi" w:hAnsiTheme="minorBidi"/>
        </w:rPr>
        <w:t xml:space="preserve">. </w:t>
      </w:r>
      <w:r w:rsidR="004754BB">
        <w:rPr>
          <w:rFonts w:asciiTheme="minorBidi" w:hAnsiTheme="minorBidi"/>
        </w:rPr>
        <w:t xml:space="preserve">The recent (November 2017) strategic vision adopts some of the </w:t>
      </w:r>
      <w:r>
        <w:rPr>
          <w:rFonts w:asciiTheme="minorBidi" w:hAnsiTheme="minorBidi"/>
        </w:rPr>
        <w:t xml:space="preserve">above </w:t>
      </w:r>
      <w:r w:rsidR="004754BB">
        <w:rPr>
          <w:rFonts w:asciiTheme="minorBidi" w:hAnsiTheme="minorBidi"/>
        </w:rPr>
        <w:t>proposals but does not make the crucial distinction between commercial and social objectives</w:t>
      </w:r>
      <w:r>
        <w:rPr>
          <w:rFonts w:asciiTheme="minorBidi" w:hAnsiTheme="minorBidi"/>
        </w:rPr>
        <w:t xml:space="preserve">. It </w:t>
      </w:r>
      <w:r w:rsidR="004754BB">
        <w:rPr>
          <w:rFonts w:asciiTheme="minorBidi" w:hAnsiTheme="minorBidi"/>
        </w:rPr>
        <w:t>may well usher in the sixth phase of rail franc</w:t>
      </w:r>
      <w:r>
        <w:rPr>
          <w:rFonts w:asciiTheme="minorBidi" w:hAnsiTheme="minorBidi"/>
        </w:rPr>
        <w:t>h</w:t>
      </w:r>
      <w:r w:rsidR="004754BB">
        <w:rPr>
          <w:rFonts w:asciiTheme="minorBidi" w:hAnsiTheme="minorBidi"/>
        </w:rPr>
        <w:t>ising</w:t>
      </w:r>
      <w:r>
        <w:rPr>
          <w:rFonts w:asciiTheme="minorBidi" w:hAnsiTheme="minorBidi"/>
        </w:rPr>
        <w:t xml:space="preserve"> but not necessarily the last</w:t>
      </w:r>
      <w:r w:rsidR="004754BB">
        <w:rPr>
          <w:rFonts w:asciiTheme="minorBidi" w:hAnsiTheme="minorBidi"/>
        </w:rPr>
        <w:t xml:space="preserve">. </w:t>
      </w:r>
      <w:r w:rsidR="00EE7F40" w:rsidRPr="00231ABE">
        <w:rPr>
          <w:rFonts w:asciiTheme="minorBidi" w:hAnsiTheme="minorBidi"/>
        </w:rPr>
        <w:t xml:space="preserve">For the moment, it seems </w:t>
      </w:r>
      <w:r w:rsidR="004754BB">
        <w:rPr>
          <w:rFonts w:asciiTheme="minorBidi" w:hAnsiTheme="minorBidi"/>
        </w:rPr>
        <w:t>t</w:t>
      </w:r>
      <w:r w:rsidR="00EE7F40" w:rsidRPr="00231ABE">
        <w:rPr>
          <w:rFonts w:asciiTheme="minorBidi" w:hAnsiTheme="minorBidi"/>
        </w:rPr>
        <w:t xml:space="preserve">hat the franchising wheels </w:t>
      </w:r>
      <w:r w:rsidR="004754BB">
        <w:rPr>
          <w:rFonts w:asciiTheme="minorBidi" w:hAnsiTheme="minorBidi"/>
        </w:rPr>
        <w:t xml:space="preserve">will </w:t>
      </w:r>
      <w:r w:rsidR="00EE7F40" w:rsidRPr="00231ABE">
        <w:rPr>
          <w:rFonts w:asciiTheme="minorBidi" w:hAnsiTheme="minorBidi"/>
        </w:rPr>
        <w:t xml:space="preserve">keep on turning and the end of franchising is not yet in sight. </w:t>
      </w:r>
    </w:p>
    <w:p w:rsidR="009741E6" w:rsidRDefault="009741E6" w:rsidP="00231ABE">
      <w:pPr>
        <w:spacing w:after="0" w:line="240" w:lineRule="auto"/>
        <w:rPr>
          <w:rFonts w:asciiTheme="minorBidi" w:hAnsiTheme="minorBidi"/>
        </w:rPr>
      </w:pPr>
    </w:p>
    <w:p w:rsidR="00231ABE" w:rsidRDefault="00231ABE" w:rsidP="00231ABE">
      <w:pPr>
        <w:spacing w:after="0" w:line="240" w:lineRule="auto"/>
        <w:rPr>
          <w:rFonts w:asciiTheme="minorBidi" w:hAnsiTheme="minorBidi"/>
          <w:b/>
          <w:bCs/>
        </w:rPr>
      </w:pPr>
      <w:r w:rsidRPr="00231ABE">
        <w:rPr>
          <w:rFonts w:asciiTheme="minorBidi" w:hAnsiTheme="minorBidi"/>
          <w:b/>
          <w:bCs/>
        </w:rPr>
        <w:t>Acknowledgement</w:t>
      </w:r>
    </w:p>
    <w:p w:rsidR="00231ABE" w:rsidRDefault="00231ABE" w:rsidP="00231ABE">
      <w:pPr>
        <w:spacing w:after="0" w:line="240" w:lineRule="auto"/>
        <w:rPr>
          <w:rFonts w:asciiTheme="minorBidi" w:hAnsiTheme="minorBidi"/>
        </w:rPr>
      </w:pPr>
    </w:p>
    <w:p w:rsidR="00231ABE" w:rsidRDefault="00DF5136" w:rsidP="00E06B71">
      <w:pPr>
        <w:spacing w:after="0" w:line="240" w:lineRule="auto"/>
        <w:rPr>
          <w:rFonts w:asciiTheme="minorBidi" w:hAnsiTheme="minorBidi"/>
        </w:rPr>
      </w:pPr>
      <w:r>
        <w:rPr>
          <w:rFonts w:asciiTheme="minorBidi" w:hAnsiTheme="minorBidi"/>
        </w:rPr>
        <w:t>E</w:t>
      </w:r>
      <w:r w:rsidR="00231ABE">
        <w:rPr>
          <w:rFonts w:asciiTheme="minorBidi" w:hAnsiTheme="minorBidi"/>
        </w:rPr>
        <w:t>arlier version</w:t>
      </w:r>
      <w:r>
        <w:rPr>
          <w:rFonts w:asciiTheme="minorBidi" w:hAnsiTheme="minorBidi"/>
        </w:rPr>
        <w:t>s</w:t>
      </w:r>
      <w:r w:rsidR="00231ABE">
        <w:rPr>
          <w:rFonts w:asciiTheme="minorBidi" w:hAnsiTheme="minorBidi"/>
        </w:rPr>
        <w:t xml:space="preserve"> of this paper w</w:t>
      </w:r>
      <w:r>
        <w:rPr>
          <w:rFonts w:asciiTheme="minorBidi" w:hAnsiTheme="minorBidi"/>
        </w:rPr>
        <w:t>ere</w:t>
      </w:r>
      <w:r w:rsidR="00231ABE">
        <w:rPr>
          <w:rFonts w:asciiTheme="minorBidi" w:hAnsiTheme="minorBidi"/>
        </w:rPr>
        <w:t xml:space="preserve"> presented to the </w:t>
      </w:r>
      <w:proofErr w:type="spellStart"/>
      <w:r w:rsidR="00231ABE" w:rsidRPr="00E4572D">
        <w:rPr>
          <w:rFonts w:asciiTheme="minorBidi" w:hAnsiTheme="minorBidi"/>
        </w:rPr>
        <w:t>Laboratoire</w:t>
      </w:r>
      <w:proofErr w:type="spellEnd"/>
      <w:r w:rsidR="00231ABE" w:rsidRPr="00E4572D">
        <w:rPr>
          <w:rFonts w:asciiTheme="minorBidi" w:hAnsiTheme="minorBidi"/>
        </w:rPr>
        <w:t xml:space="preserve"> </w:t>
      </w:r>
      <w:proofErr w:type="spellStart"/>
      <w:r w:rsidR="00231ABE" w:rsidRPr="00E4572D">
        <w:rPr>
          <w:rFonts w:asciiTheme="minorBidi" w:hAnsiTheme="minorBidi"/>
        </w:rPr>
        <w:t>Aménagement</w:t>
      </w:r>
      <w:proofErr w:type="spellEnd"/>
      <w:r w:rsidR="00231ABE" w:rsidRPr="00E4572D">
        <w:rPr>
          <w:rFonts w:asciiTheme="minorBidi" w:hAnsiTheme="minorBidi"/>
        </w:rPr>
        <w:t xml:space="preserve"> </w:t>
      </w:r>
      <w:proofErr w:type="spellStart"/>
      <w:r w:rsidR="00231ABE" w:rsidRPr="00E4572D">
        <w:rPr>
          <w:rFonts w:asciiTheme="minorBidi" w:hAnsiTheme="minorBidi"/>
        </w:rPr>
        <w:t>Economie</w:t>
      </w:r>
      <w:proofErr w:type="spellEnd"/>
      <w:r w:rsidR="00231ABE" w:rsidRPr="00E4572D">
        <w:rPr>
          <w:rFonts w:asciiTheme="minorBidi" w:hAnsiTheme="minorBidi"/>
        </w:rPr>
        <w:t xml:space="preserve"> Transports</w:t>
      </w:r>
      <w:r w:rsidR="00E06B71" w:rsidRPr="00E4572D">
        <w:rPr>
          <w:rFonts w:asciiTheme="minorBidi" w:hAnsiTheme="minorBidi"/>
        </w:rPr>
        <w:t xml:space="preserve">, </w:t>
      </w:r>
      <w:proofErr w:type="spellStart"/>
      <w:r w:rsidR="00231ABE">
        <w:rPr>
          <w:rFonts w:asciiTheme="minorBidi" w:hAnsiTheme="minorBidi"/>
        </w:rPr>
        <w:t>Université</w:t>
      </w:r>
      <w:proofErr w:type="spellEnd"/>
      <w:r w:rsidR="00231ABE">
        <w:rPr>
          <w:rFonts w:asciiTheme="minorBidi" w:hAnsiTheme="minorBidi"/>
        </w:rPr>
        <w:t xml:space="preserve"> Lumi</w:t>
      </w:r>
      <w:r w:rsidR="00E06B71">
        <w:rPr>
          <w:rFonts w:asciiTheme="minorBidi" w:hAnsiTheme="minorBidi"/>
        </w:rPr>
        <w:t>è</w:t>
      </w:r>
      <w:r w:rsidR="00231ABE">
        <w:rPr>
          <w:rFonts w:asciiTheme="minorBidi" w:hAnsiTheme="minorBidi"/>
        </w:rPr>
        <w:t>re Lyon 2 o</w:t>
      </w:r>
      <w:r w:rsidR="00E06B71">
        <w:rPr>
          <w:rFonts w:asciiTheme="minorBidi" w:hAnsiTheme="minorBidi"/>
        </w:rPr>
        <w:t>n</w:t>
      </w:r>
      <w:r w:rsidR="00231ABE">
        <w:rPr>
          <w:rFonts w:asciiTheme="minorBidi" w:hAnsiTheme="minorBidi"/>
        </w:rPr>
        <w:t xml:space="preserve"> 17 May 2017</w:t>
      </w:r>
      <w:r>
        <w:rPr>
          <w:rFonts w:asciiTheme="minorBidi" w:hAnsiTheme="minorBidi"/>
        </w:rPr>
        <w:t xml:space="preserve"> and to the 15</w:t>
      </w:r>
      <w:r w:rsidRPr="00DF5136">
        <w:rPr>
          <w:rFonts w:asciiTheme="minorBidi" w:hAnsiTheme="minorBidi"/>
          <w:vertAlign w:val="superscript"/>
        </w:rPr>
        <w:t>th</w:t>
      </w:r>
      <w:r>
        <w:rPr>
          <w:rFonts w:asciiTheme="minorBidi" w:hAnsiTheme="minorBidi"/>
        </w:rPr>
        <w:t xml:space="preserve"> International Conference on Competition and Ownership in Land Passenger Transport </w:t>
      </w:r>
      <w:r w:rsidR="00DC61EA">
        <w:rPr>
          <w:rFonts w:asciiTheme="minorBidi" w:hAnsiTheme="minorBidi"/>
        </w:rPr>
        <w:t xml:space="preserve">in </w:t>
      </w:r>
      <w:r w:rsidR="00520235">
        <w:rPr>
          <w:rFonts w:asciiTheme="minorBidi" w:hAnsiTheme="minorBidi"/>
        </w:rPr>
        <w:t>Stockholm</w:t>
      </w:r>
      <w:r w:rsidR="00DC61EA">
        <w:rPr>
          <w:rFonts w:asciiTheme="minorBidi" w:hAnsiTheme="minorBidi"/>
        </w:rPr>
        <w:t xml:space="preserve"> </w:t>
      </w:r>
      <w:r>
        <w:rPr>
          <w:rFonts w:asciiTheme="minorBidi" w:hAnsiTheme="minorBidi"/>
        </w:rPr>
        <w:t>on 14 August 2017</w:t>
      </w:r>
      <w:r w:rsidR="00231ABE">
        <w:rPr>
          <w:rFonts w:asciiTheme="minorBidi" w:hAnsiTheme="minorBidi"/>
        </w:rPr>
        <w:t>.</w:t>
      </w:r>
      <w:r>
        <w:rPr>
          <w:rFonts w:asciiTheme="minorBidi" w:hAnsiTheme="minorBidi"/>
        </w:rPr>
        <w:t xml:space="preserve"> I am grateful for the comments I have received, including from two anonymous referees. Needless to say</w:t>
      </w:r>
      <w:r w:rsidR="00DC61EA">
        <w:rPr>
          <w:rFonts w:asciiTheme="minorBidi" w:hAnsiTheme="minorBidi"/>
        </w:rPr>
        <w:t>,</w:t>
      </w:r>
      <w:r>
        <w:rPr>
          <w:rFonts w:asciiTheme="minorBidi" w:hAnsiTheme="minorBidi"/>
        </w:rPr>
        <w:t xml:space="preserve"> any remaining errors are solely my own. </w:t>
      </w:r>
    </w:p>
    <w:p w:rsidR="00E06B71" w:rsidRPr="00231ABE" w:rsidRDefault="00E06B71" w:rsidP="00E06B71">
      <w:pPr>
        <w:spacing w:after="0" w:line="240" w:lineRule="auto"/>
        <w:rPr>
          <w:rFonts w:asciiTheme="minorBidi" w:hAnsiTheme="minorBidi"/>
        </w:rPr>
      </w:pPr>
    </w:p>
    <w:p w:rsidR="0016338D" w:rsidRPr="00231ABE" w:rsidRDefault="0016338D" w:rsidP="009741E6">
      <w:pPr>
        <w:rPr>
          <w:rFonts w:asciiTheme="minorBidi" w:hAnsiTheme="minorBidi"/>
          <w:b/>
          <w:bCs/>
        </w:rPr>
      </w:pPr>
      <w:r w:rsidRPr="00231ABE">
        <w:rPr>
          <w:rFonts w:asciiTheme="minorBidi" w:hAnsiTheme="minorBidi"/>
          <w:b/>
          <w:bCs/>
        </w:rPr>
        <w:t>References</w:t>
      </w:r>
    </w:p>
    <w:p w:rsidR="00CB75D3" w:rsidRPr="00231ABE" w:rsidRDefault="00CB75D3" w:rsidP="00231ABE">
      <w:pPr>
        <w:spacing w:after="0" w:line="240" w:lineRule="auto"/>
        <w:rPr>
          <w:rFonts w:asciiTheme="minorBidi" w:hAnsiTheme="minorBidi"/>
        </w:rPr>
      </w:pPr>
      <w:proofErr w:type="spellStart"/>
      <w:r w:rsidRPr="00231ABE">
        <w:rPr>
          <w:rFonts w:asciiTheme="minorBidi" w:hAnsiTheme="minorBidi"/>
        </w:rPr>
        <w:t>Alexandersson</w:t>
      </w:r>
      <w:proofErr w:type="spellEnd"/>
      <w:r w:rsidRPr="00231ABE">
        <w:rPr>
          <w:rFonts w:asciiTheme="minorBidi" w:hAnsiTheme="minorBidi"/>
        </w:rPr>
        <w:t xml:space="preserve">, G. and </w:t>
      </w:r>
      <w:proofErr w:type="spellStart"/>
      <w:r w:rsidRPr="00231ABE">
        <w:rPr>
          <w:rFonts w:asciiTheme="minorBidi" w:hAnsiTheme="minorBidi"/>
        </w:rPr>
        <w:t>Hulten</w:t>
      </w:r>
      <w:proofErr w:type="spellEnd"/>
      <w:r w:rsidRPr="00231ABE">
        <w:rPr>
          <w:rFonts w:asciiTheme="minorBidi" w:hAnsiTheme="minorBidi"/>
        </w:rPr>
        <w:t xml:space="preserve">, S. (2007) </w:t>
      </w:r>
      <w:r w:rsidRPr="00231ABE">
        <w:rPr>
          <w:rFonts w:asciiTheme="minorBidi" w:hAnsiTheme="minorBidi"/>
          <w:i/>
          <w:iCs/>
        </w:rPr>
        <w:t>Competitive Tendering of Regional and Interregional Rail Services in Sweden.</w:t>
      </w:r>
      <w:r w:rsidR="006B305C" w:rsidRPr="00231ABE">
        <w:rPr>
          <w:rFonts w:asciiTheme="minorBidi" w:hAnsiTheme="minorBidi"/>
        </w:rPr>
        <w:t xml:space="preserve"> </w:t>
      </w:r>
      <w:proofErr w:type="gramStart"/>
      <w:r w:rsidR="006B305C" w:rsidRPr="00231ABE">
        <w:rPr>
          <w:rFonts w:asciiTheme="minorBidi" w:hAnsiTheme="minorBidi"/>
        </w:rPr>
        <w:t xml:space="preserve">In </w:t>
      </w:r>
      <w:r w:rsidRPr="00231ABE">
        <w:rPr>
          <w:rFonts w:asciiTheme="minorBidi" w:hAnsiTheme="minorBidi"/>
        </w:rPr>
        <w:t>International Transport Forum</w:t>
      </w:r>
      <w:r w:rsidR="006B305C" w:rsidRPr="00231ABE">
        <w:rPr>
          <w:rFonts w:asciiTheme="minorBidi" w:hAnsiTheme="minorBidi"/>
        </w:rPr>
        <w:t>,</w:t>
      </w:r>
      <w:r w:rsidRPr="00231ABE">
        <w:rPr>
          <w:rFonts w:asciiTheme="minorBidi" w:hAnsiTheme="minorBidi"/>
        </w:rPr>
        <w:t xml:space="preserve"> </w:t>
      </w:r>
      <w:r w:rsidR="006B305C" w:rsidRPr="00231ABE">
        <w:rPr>
          <w:rFonts w:asciiTheme="minorBidi" w:hAnsiTheme="minorBidi"/>
        </w:rPr>
        <w:t>Competitive Tendering of Rail Services, 165-187.</w:t>
      </w:r>
      <w:proofErr w:type="gramEnd"/>
    </w:p>
    <w:p w:rsidR="00CB75D3" w:rsidRPr="00231ABE" w:rsidRDefault="00CB75D3" w:rsidP="00CB75D3">
      <w:pPr>
        <w:spacing w:after="0" w:line="240" w:lineRule="auto"/>
        <w:rPr>
          <w:rFonts w:asciiTheme="minorBidi" w:hAnsiTheme="minorBidi"/>
        </w:rPr>
      </w:pPr>
    </w:p>
    <w:p w:rsidR="00652A27" w:rsidRDefault="00652A27" w:rsidP="00CB75D3">
      <w:pPr>
        <w:rPr>
          <w:rFonts w:asciiTheme="minorBidi" w:hAnsiTheme="minorBidi"/>
        </w:rPr>
      </w:pPr>
      <w:proofErr w:type="spellStart"/>
      <w:r w:rsidRPr="00231ABE">
        <w:rPr>
          <w:rFonts w:asciiTheme="minorBidi" w:hAnsiTheme="minorBidi"/>
        </w:rPr>
        <w:t>Alexandersson</w:t>
      </w:r>
      <w:proofErr w:type="spellEnd"/>
      <w:r w:rsidRPr="00231ABE">
        <w:rPr>
          <w:rFonts w:asciiTheme="minorBidi" w:hAnsiTheme="minorBidi"/>
        </w:rPr>
        <w:t xml:space="preserve">, </w:t>
      </w:r>
      <w:r w:rsidR="00CB75D3" w:rsidRPr="00231ABE">
        <w:rPr>
          <w:rFonts w:asciiTheme="minorBidi" w:hAnsiTheme="minorBidi"/>
        </w:rPr>
        <w:t>G</w:t>
      </w:r>
      <w:r w:rsidRPr="00231ABE">
        <w:rPr>
          <w:rFonts w:asciiTheme="minorBidi" w:hAnsiTheme="minorBidi"/>
        </w:rPr>
        <w:t>. (2009</w:t>
      </w:r>
      <w:r w:rsidR="00CB75D3" w:rsidRPr="00231ABE">
        <w:rPr>
          <w:rFonts w:asciiTheme="minorBidi" w:hAnsiTheme="minorBidi"/>
        </w:rPr>
        <w:t>)</w:t>
      </w:r>
      <w:r w:rsidRPr="00231ABE">
        <w:rPr>
          <w:rFonts w:asciiTheme="minorBidi" w:hAnsiTheme="minorBidi"/>
        </w:rPr>
        <w:t xml:space="preserve">. </w:t>
      </w:r>
      <w:proofErr w:type="gramStart"/>
      <w:r w:rsidRPr="00231ABE">
        <w:rPr>
          <w:rFonts w:asciiTheme="minorBidi" w:hAnsiTheme="minorBidi"/>
        </w:rPr>
        <w:t>Rail Privatization and Competitive Tendering in Europe.</w:t>
      </w:r>
      <w:proofErr w:type="gramEnd"/>
      <w:r w:rsidRPr="00231ABE">
        <w:rPr>
          <w:rFonts w:asciiTheme="minorBidi" w:hAnsiTheme="minorBidi"/>
        </w:rPr>
        <w:t xml:space="preserve"> </w:t>
      </w:r>
      <w:proofErr w:type="gramStart"/>
      <w:r w:rsidRPr="00231ABE">
        <w:rPr>
          <w:rFonts w:asciiTheme="minorBidi" w:hAnsiTheme="minorBidi"/>
          <w:i/>
          <w:iCs/>
        </w:rPr>
        <w:t xml:space="preserve">Built Environment, </w:t>
      </w:r>
      <w:r w:rsidRPr="00231ABE">
        <w:rPr>
          <w:rFonts w:asciiTheme="minorBidi" w:hAnsiTheme="minorBidi"/>
        </w:rPr>
        <w:t>35, 1, 43-58.</w:t>
      </w:r>
      <w:proofErr w:type="gramEnd"/>
    </w:p>
    <w:p w:rsidR="008447AB" w:rsidRPr="008447AB" w:rsidRDefault="008447AB" w:rsidP="00CB75D3">
      <w:pPr>
        <w:rPr>
          <w:rFonts w:asciiTheme="minorBidi" w:hAnsiTheme="minorBidi"/>
        </w:rPr>
      </w:pPr>
      <w:r>
        <w:rPr>
          <w:rFonts w:asciiTheme="minorBidi" w:hAnsiTheme="minorBidi"/>
        </w:rPr>
        <w:t xml:space="preserve">Alsaedi, S. (2017) </w:t>
      </w:r>
      <w:r>
        <w:rPr>
          <w:rFonts w:asciiTheme="minorBidi" w:hAnsiTheme="minorBidi"/>
          <w:i/>
        </w:rPr>
        <w:t xml:space="preserve">Assessment of Virtual Integration for Passenger Rail. </w:t>
      </w:r>
      <w:proofErr w:type="gramStart"/>
      <w:r w:rsidR="00DD4CFC">
        <w:rPr>
          <w:rFonts w:asciiTheme="minorBidi" w:hAnsiTheme="minorBidi"/>
        </w:rPr>
        <w:t>MSc Dissertation.</w:t>
      </w:r>
      <w:proofErr w:type="gramEnd"/>
      <w:r w:rsidR="00DD4CFC">
        <w:rPr>
          <w:rFonts w:asciiTheme="minorBidi" w:hAnsiTheme="minorBidi"/>
        </w:rPr>
        <w:t xml:space="preserve"> </w:t>
      </w:r>
      <w:proofErr w:type="gramStart"/>
      <w:r w:rsidR="00DD4CFC">
        <w:rPr>
          <w:rFonts w:asciiTheme="minorBidi" w:hAnsiTheme="minorBidi"/>
        </w:rPr>
        <w:t>Faculty of Engineering and the Environment,</w:t>
      </w:r>
      <w:r>
        <w:rPr>
          <w:rFonts w:asciiTheme="minorBidi" w:hAnsiTheme="minorBidi"/>
        </w:rPr>
        <w:t xml:space="preserve"> University of Southampton.</w:t>
      </w:r>
      <w:proofErr w:type="gramEnd"/>
    </w:p>
    <w:p w:rsidR="00DF5136" w:rsidRDefault="00DF5136" w:rsidP="00CB75D3">
      <w:pPr>
        <w:rPr>
          <w:rFonts w:asciiTheme="minorBidi" w:hAnsiTheme="minorBidi"/>
        </w:rPr>
      </w:pPr>
      <w:r w:rsidRPr="00DF5136">
        <w:rPr>
          <w:rFonts w:asciiTheme="minorBidi" w:hAnsiTheme="minorBidi"/>
        </w:rPr>
        <w:t>Armstrong, J</w:t>
      </w:r>
      <w:r>
        <w:rPr>
          <w:rFonts w:asciiTheme="minorBidi" w:hAnsiTheme="minorBidi"/>
        </w:rPr>
        <w:t>.</w:t>
      </w:r>
      <w:r w:rsidRPr="00DF5136">
        <w:rPr>
          <w:rFonts w:asciiTheme="minorBidi" w:hAnsiTheme="minorBidi"/>
        </w:rPr>
        <w:t xml:space="preserve"> and Preston, J</w:t>
      </w:r>
      <w:r>
        <w:rPr>
          <w:rFonts w:asciiTheme="minorBidi" w:hAnsiTheme="minorBidi"/>
        </w:rPr>
        <w:t>.</w:t>
      </w:r>
      <w:r w:rsidRPr="00DF5136">
        <w:rPr>
          <w:rFonts w:asciiTheme="minorBidi" w:hAnsiTheme="minorBidi"/>
        </w:rPr>
        <w:t xml:space="preserve"> (2017) Capacity utilisation and performance at railway stations </w:t>
      </w:r>
      <w:r w:rsidRPr="00DF5136">
        <w:rPr>
          <w:rFonts w:asciiTheme="minorBidi" w:hAnsiTheme="minorBidi"/>
          <w:i/>
          <w:iCs/>
        </w:rPr>
        <w:t>Journal of Rail Transport Planning &amp; Management</w:t>
      </w:r>
      <w:r w:rsidRPr="00DF5136">
        <w:rPr>
          <w:rFonts w:asciiTheme="minorBidi" w:hAnsiTheme="minorBidi"/>
        </w:rPr>
        <w:t>, 7, 3, 187-205.</w:t>
      </w:r>
    </w:p>
    <w:p w:rsidR="002639A0" w:rsidRDefault="002639A0" w:rsidP="00945E27">
      <w:pPr>
        <w:rPr>
          <w:rFonts w:asciiTheme="minorBidi" w:hAnsiTheme="minorBidi"/>
        </w:rPr>
      </w:pPr>
      <w:r>
        <w:rPr>
          <w:rFonts w:asciiTheme="minorBidi" w:hAnsiTheme="minorBidi"/>
        </w:rPr>
        <w:t xml:space="preserve">BBC (2018) </w:t>
      </w:r>
      <w:r w:rsidRPr="00DD4CFC">
        <w:rPr>
          <w:rFonts w:asciiTheme="minorBidi" w:hAnsiTheme="minorBidi"/>
          <w:i/>
        </w:rPr>
        <w:t>Stagecoach East Coast rail franchise to end early</w:t>
      </w:r>
      <w:r>
        <w:rPr>
          <w:rFonts w:asciiTheme="minorBidi" w:hAnsiTheme="minorBidi"/>
        </w:rPr>
        <w:t xml:space="preserve">. 6 February. </w:t>
      </w:r>
      <w:hyperlink r:id="rId16" w:history="1">
        <w:r w:rsidRPr="00744DD6">
          <w:rPr>
            <w:rStyle w:val="Hyperlink"/>
            <w:rFonts w:asciiTheme="minorBidi" w:hAnsiTheme="minorBidi"/>
          </w:rPr>
          <w:t>http://www.bbc.co.uk/news/business-42945709</w:t>
        </w:r>
      </w:hyperlink>
    </w:p>
    <w:p w:rsidR="00945E27" w:rsidRPr="00231ABE" w:rsidRDefault="00945E27" w:rsidP="00945E27">
      <w:pPr>
        <w:rPr>
          <w:rFonts w:asciiTheme="minorBidi" w:hAnsiTheme="minorBidi"/>
        </w:rPr>
      </w:pPr>
      <w:r w:rsidRPr="00945E27">
        <w:rPr>
          <w:rFonts w:asciiTheme="minorBidi" w:hAnsiTheme="minorBidi"/>
        </w:rPr>
        <w:t xml:space="preserve">Beria, </w:t>
      </w:r>
      <w:r>
        <w:rPr>
          <w:rFonts w:asciiTheme="minorBidi" w:hAnsiTheme="minorBidi"/>
        </w:rPr>
        <w:t xml:space="preserve">P., </w:t>
      </w:r>
      <w:proofErr w:type="spellStart"/>
      <w:r w:rsidRPr="00945E27">
        <w:rPr>
          <w:rFonts w:asciiTheme="minorBidi" w:hAnsiTheme="minorBidi"/>
        </w:rPr>
        <w:t>Quinet</w:t>
      </w:r>
      <w:proofErr w:type="spellEnd"/>
      <w:r w:rsidRPr="00945E27">
        <w:rPr>
          <w:rFonts w:asciiTheme="minorBidi" w:hAnsiTheme="minorBidi"/>
        </w:rPr>
        <w:t>,</w:t>
      </w:r>
      <w:r>
        <w:rPr>
          <w:rFonts w:asciiTheme="minorBidi" w:hAnsiTheme="minorBidi"/>
        </w:rPr>
        <w:t xml:space="preserve"> E.</w:t>
      </w:r>
      <w:r w:rsidR="00520235">
        <w:rPr>
          <w:rFonts w:asciiTheme="minorBidi" w:hAnsiTheme="minorBidi"/>
        </w:rPr>
        <w:t>,</w:t>
      </w:r>
      <w:r w:rsidRPr="00945E27">
        <w:rPr>
          <w:rFonts w:asciiTheme="minorBidi" w:hAnsiTheme="minorBidi"/>
        </w:rPr>
        <w:t xml:space="preserve"> de </w:t>
      </w:r>
      <w:proofErr w:type="spellStart"/>
      <w:r w:rsidRPr="00945E27">
        <w:rPr>
          <w:rFonts w:asciiTheme="minorBidi" w:hAnsiTheme="minorBidi"/>
        </w:rPr>
        <w:t>Rus</w:t>
      </w:r>
      <w:proofErr w:type="spellEnd"/>
      <w:r w:rsidRPr="00945E27">
        <w:rPr>
          <w:rFonts w:asciiTheme="minorBidi" w:hAnsiTheme="minorBidi"/>
        </w:rPr>
        <w:t>,</w:t>
      </w:r>
      <w:r>
        <w:rPr>
          <w:rFonts w:asciiTheme="minorBidi" w:hAnsiTheme="minorBidi"/>
        </w:rPr>
        <w:t xml:space="preserve"> G. and </w:t>
      </w:r>
      <w:r w:rsidRPr="00945E27">
        <w:rPr>
          <w:rFonts w:asciiTheme="minorBidi" w:hAnsiTheme="minorBidi"/>
        </w:rPr>
        <w:t>Schulz,</w:t>
      </w:r>
      <w:r>
        <w:rPr>
          <w:rFonts w:asciiTheme="minorBidi" w:hAnsiTheme="minorBidi"/>
        </w:rPr>
        <w:t xml:space="preserve"> C. (2012) </w:t>
      </w:r>
      <w:proofErr w:type="gramStart"/>
      <w:r w:rsidRPr="00945E27">
        <w:rPr>
          <w:rFonts w:asciiTheme="minorBidi" w:hAnsiTheme="minorBidi"/>
        </w:rPr>
        <w:t>A</w:t>
      </w:r>
      <w:proofErr w:type="gramEnd"/>
      <w:r w:rsidRPr="00945E27">
        <w:rPr>
          <w:rFonts w:asciiTheme="minorBidi" w:hAnsiTheme="minorBidi"/>
        </w:rPr>
        <w:t xml:space="preserve"> comparison of rail liberalisation levels across four European countries</w:t>
      </w:r>
      <w:r>
        <w:rPr>
          <w:rFonts w:asciiTheme="minorBidi" w:hAnsiTheme="minorBidi"/>
        </w:rPr>
        <w:t xml:space="preserve">. </w:t>
      </w:r>
      <w:r w:rsidRPr="00945E27">
        <w:rPr>
          <w:rFonts w:asciiTheme="minorBidi" w:hAnsiTheme="minorBidi"/>
          <w:i/>
        </w:rPr>
        <w:t>Research in Transportation Economics</w:t>
      </w:r>
      <w:r w:rsidRPr="00945E27">
        <w:rPr>
          <w:rFonts w:asciiTheme="minorBidi" w:hAnsiTheme="minorBidi"/>
        </w:rPr>
        <w:t>,</w:t>
      </w:r>
      <w:r>
        <w:rPr>
          <w:rFonts w:asciiTheme="minorBidi" w:hAnsiTheme="minorBidi"/>
        </w:rPr>
        <w:t xml:space="preserve"> 3</w:t>
      </w:r>
      <w:r w:rsidRPr="00945E27">
        <w:rPr>
          <w:rFonts w:asciiTheme="minorBidi" w:hAnsiTheme="minorBidi"/>
        </w:rPr>
        <w:t xml:space="preserve">6, </w:t>
      </w:r>
      <w:r>
        <w:rPr>
          <w:rFonts w:asciiTheme="minorBidi" w:hAnsiTheme="minorBidi"/>
        </w:rPr>
        <w:t>1</w:t>
      </w:r>
      <w:r w:rsidRPr="00945E27">
        <w:rPr>
          <w:rFonts w:asciiTheme="minorBidi" w:hAnsiTheme="minorBidi"/>
        </w:rPr>
        <w:t>,</w:t>
      </w:r>
      <w:r>
        <w:rPr>
          <w:rFonts w:asciiTheme="minorBidi" w:hAnsiTheme="minorBidi"/>
        </w:rPr>
        <w:t xml:space="preserve"> 110-120.</w:t>
      </w:r>
    </w:p>
    <w:p w:rsidR="004B67A9" w:rsidRPr="00231ABE" w:rsidRDefault="004B67A9" w:rsidP="004B67A9">
      <w:pPr>
        <w:rPr>
          <w:rFonts w:asciiTheme="minorBidi" w:hAnsiTheme="minorBidi"/>
        </w:rPr>
      </w:pPr>
      <w:bookmarkStart w:id="1" w:name="_ENREF_15"/>
      <w:proofErr w:type="gramStart"/>
      <w:r w:rsidRPr="00231ABE">
        <w:rPr>
          <w:rFonts w:asciiTheme="minorBidi" w:hAnsiTheme="minorBidi"/>
        </w:rPr>
        <w:t xml:space="preserve">Burton, G., Carrol, G., and Wall, S. (2002), </w:t>
      </w:r>
      <w:r w:rsidRPr="00231ABE">
        <w:rPr>
          <w:rFonts w:asciiTheme="minorBidi" w:hAnsiTheme="minorBidi"/>
          <w:i/>
        </w:rPr>
        <w:t>Quantitative Methods for Business and Economics</w:t>
      </w:r>
      <w:r w:rsidRPr="00231ABE">
        <w:rPr>
          <w:rFonts w:asciiTheme="minorBidi" w:hAnsiTheme="minorBidi"/>
        </w:rPr>
        <w:t xml:space="preserve">, 2nd </w:t>
      </w:r>
      <w:proofErr w:type="spellStart"/>
      <w:r w:rsidRPr="00231ABE">
        <w:rPr>
          <w:rFonts w:asciiTheme="minorBidi" w:hAnsiTheme="minorBidi"/>
        </w:rPr>
        <w:t>edn</w:t>
      </w:r>
      <w:proofErr w:type="spellEnd"/>
      <w:r w:rsidRPr="00231ABE">
        <w:rPr>
          <w:rFonts w:asciiTheme="minorBidi" w:hAnsiTheme="minorBidi"/>
        </w:rPr>
        <w:t>.</w:t>
      </w:r>
      <w:proofErr w:type="gramEnd"/>
      <w:r w:rsidRPr="00231ABE">
        <w:rPr>
          <w:rFonts w:asciiTheme="minorBidi" w:hAnsiTheme="minorBidi"/>
        </w:rPr>
        <w:t xml:space="preserve"> (Harlow: Pearson Education Ltd).</w:t>
      </w:r>
      <w:bookmarkEnd w:id="1"/>
    </w:p>
    <w:p w:rsidR="004832AF" w:rsidRPr="00231ABE" w:rsidRDefault="004832AF" w:rsidP="004832AF">
      <w:pPr>
        <w:rPr>
          <w:rFonts w:asciiTheme="minorBidi" w:hAnsiTheme="minorBidi"/>
        </w:rPr>
      </w:pPr>
      <w:r w:rsidRPr="00231ABE">
        <w:rPr>
          <w:rFonts w:asciiTheme="minorBidi" w:hAnsiTheme="minorBidi"/>
        </w:rPr>
        <w:t xml:space="preserve">Cm 8526 (2013) </w:t>
      </w:r>
      <w:r w:rsidRPr="00231ABE">
        <w:rPr>
          <w:rFonts w:asciiTheme="minorBidi" w:hAnsiTheme="minorBidi"/>
          <w:i/>
          <w:iCs/>
        </w:rPr>
        <w:t>Brown Review of the Rail Franchising Programme</w:t>
      </w:r>
      <w:r w:rsidRPr="00231ABE">
        <w:rPr>
          <w:rFonts w:asciiTheme="minorBidi" w:hAnsiTheme="minorBidi"/>
        </w:rPr>
        <w:t xml:space="preserve">. </w:t>
      </w:r>
      <w:proofErr w:type="gramStart"/>
      <w:r w:rsidRPr="00231ABE">
        <w:rPr>
          <w:rFonts w:asciiTheme="minorBidi" w:hAnsiTheme="minorBidi"/>
        </w:rPr>
        <w:t>January.</w:t>
      </w:r>
      <w:proofErr w:type="gramEnd"/>
    </w:p>
    <w:p w:rsidR="00EA5F3C" w:rsidRPr="00231ABE" w:rsidRDefault="00EA5F3C" w:rsidP="004832AF">
      <w:pPr>
        <w:rPr>
          <w:rFonts w:asciiTheme="minorBidi" w:hAnsiTheme="minorBidi"/>
        </w:rPr>
      </w:pPr>
      <w:r w:rsidRPr="00231ABE">
        <w:rPr>
          <w:rFonts w:asciiTheme="minorBidi" w:hAnsiTheme="minorBidi"/>
        </w:rPr>
        <w:lastRenderedPageBreak/>
        <w:t xml:space="preserve">Competition and Markets Authority (2016) </w:t>
      </w:r>
      <w:r w:rsidRPr="00231ABE">
        <w:rPr>
          <w:rFonts w:asciiTheme="minorBidi" w:hAnsiTheme="minorBidi"/>
          <w:i/>
          <w:iCs/>
        </w:rPr>
        <w:t xml:space="preserve">Competition in passenger rail services in Great Britain. </w:t>
      </w:r>
      <w:proofErr w:type="gramStart"/>
      <w:r w:rsidRPr="00231ABE">
        <w:rPr>
          <w:rFonts w:asciiTheme="minorBidi" w:hAnsiTheme="minorBidi"/>
          <w:i/>
          <w:iCs/>
        </w:rPr>
        <w:t>A policy document.</w:t>
      </w:r>
      <w:proofErr w:type="gramEnd"/>
      <w:r w:rsidRPr="00231ABE">
        <w:rPr>
          <w:rFonts w:asciiTheme="minorBidi" w:hAnsiTheme="minorBidi"/>
          <w:i/>
          <w:iCs/>
        </w:rPr>
        <w:t xml:space="preserve"> </w:t>
      </w:r>
      <w:proofErr w:type="gramStart"/>
      <w:r w:rsidRPr="00231ABE">
        <w:rPr>
          <w:rFonts w:asciiTheme="minorBidi" w:hAnsiTheme="minorBidi"/>
        </w:rPr>
        <w:t>March.</w:t>
      </w:r>
      <w:proofErr w:type="gramEnd"/>
    </w:p>
    <w:p w:rsidR="00290B61" w:rsidRDefault="00290B61" w:rsidP="00290B61">
      <w:pPr>
        <w:rPr>
          <w:rFonts w:asciiTheme="minorBidi" w:hAnsiTheme="minorBidi"/>
        </w:rPr>
      </w:pPr>
      <w:r w:rsidRPr="00231ABE">
        <w:rPr>
          <w:rFonts w:asciiTheme="minorBidi" w:hAnsiTheme="minorBidi"/>
        </w:rPr>
        <w:t xml:space="preserve">Cowie, J. (2009) </w:t>
      </w:r>
      <w:proofErr w:type="gramStart"/>
      <w:r w:rsidRPr="00231ABE">
        <w:rPr>
          <w:rFonts w:asciiTheme="minorBidi" w:hAnsiTheme="minorBidi"/>
        </w:rPr>
        <w:t>The</w:t>
      </w:r>
      <w:proofErr w:type="gramEnd"/>
      <w:r w:rsidRPr="00231ABE">
        <w:rPr>
          <w:rFonts w:asciiTheme="minorBidi" w:hAnsiTheme="minorBidi"/>
        </w:rPr>
        <w:t xml:space="preserve"> British Passenger Rail Privatisation: Conclusions on Subsidy and Efficiency from the First Round of Franchises. </w:t>
      </w:r>
      <w:r w:rsidRPr="00231ABE">
        <w:rPr>
          <w:rFonts w:asciiTheme="minorBidi" w:hAnsiTheme="minorBidi"/>
          <w:i/>
        </w:rPr>
        <w:t>Journal of Transport Economics and Policy</w:t>
      </w:r>
      <w:r w:rsidRPr="00231ABE">
        <w:rPr>
          <w:rFonts w:asciiTheme="minorBidi" w:hAnsiTheme="minorBidi"/>
        </w:rPr>
        <w:t>, 43, 1, 85-104.</w:t>
      </w:r>
    </w:p>
    <w:p w:rsidR="00077645" w:rsidRPr="00204499" w:rsidRDefault="00077645" w:rsidP="00290B61">
      <w:pPr>
        <w:rPr>
          <w:rFonts w:asciiTheme="minorBidi" w:hAnsiTheme="minorBidi"/>
        </w:rPr>
      </w:pPr>
      <w:proofErr w:type="gramStart"/>
      <w:r>
        <w:rPr>
          <w:rFonts w:asciiTheme="minorBidi" w:hAnsiTheme="minorBidi"/>
        </w:rPr>
        <w:t>DfT (Department for Transport) (2017)</w:t>
      </w:r>
      <w:r w:rsidR="00204499">
        <w:rPr>
          <w:rFonts w:asciiTheme="minorBidi" w:hAnsiTheme="minorBidi"/>
        </w:rPr>
        <w:t xml:space="preserve"> </w:t>
      </w:r>
      <w:r w:rsidR="00204499">
        <w:rPr>
          <w:rFonts w:asciiTheme="minorBidi" w:hAnsiTheme="minorBidi"/>
          <w:i/>
        </w:rPr>
        <w:t>Connecting people; a strategic vision for rail.</w:t>
      </w:r>
      <w:proofErr w:type="gramEnd"/>
      <w:r w:rsidR="00204499">
        <w:rPr>
          <w:rFonts w:asciiTheme="minorBidi" w:hAnsiTheme="minorBidi"/>
          <w:i/>
        </w:rPr>
        <w:t xml:space="preserve"> </w:t>
      </w:r>
      <w:proofErr w:type="gramStart"/>
      <w:r w:rsidR="00204499">
        <w:rPr>
          <w:rFonts w:asciiTheme="minorBidi" w:hAnsiTheme="minorBidi"/>
        </w:rPr>
        <w:t>November.</w:t>
      </w:r>
      <w:proofErr w:type="gramEnd"/>
    </w:p>
    <w:p w:rsidR="0027533D" w:rsidRPr="005960BE" w:rsidRDefault="005960BE" w:rsidP="005960BE">
      <w:pPr>
        <w:rPr>
          <w:rFonts w:asciiTheme="minorBidi" w:hAnsiTheme="minorBidi"/>
        </w:rPr>
      </w:pPr>
      <w:proofErr w:type="spellStart"/>
      <w:proofErr w:type="gramStart"/>
      <w:r>
        <w:rPr>
          <w:rFonts w:asciiTheme="minorBidi" w:hAnsiTheme="minorBidi"/>
        </w:rPr>
        <w:t>Domberger</w:t>
      </w:r>
      <w:proofErr w:type="spellEnd"/>
      <w:r>
        <w:rPr>
          <w:rFonts w:asciiTheme="minorBidi" w:hAnsiTheme="minorBidi"/>
        </w:rPr>
        <w:t xml:space="preserve">, S. and </w:t>
      </w:r>
      <w:proofErr w:type="spellStart"/>
      <w:r>
        <w:rPr>
          <w:rFonts w:asciiTheme="minorBidi" w:hAnsiTheme="minorBidi"/>
        </w:rPr>
        <w:t>Rimmer</w:t>
      </w:r>
      <w:proofErr w:type="spellEnd"/>
      <w:r>
        <w:rPr>
          <w:rFonts w:asciiTheme="minorBidi" w:hAnsiTheme="minorBidi"/>
        </w:rPr>
        <w:t>, S. (1994) Competitive Tendering and Contracting in the Public Sector: A Survey.</w:t>
      </w:r>
      <w:proofErr w:type="gramEnd"/>
      <w:r>
        <w:rPr>
          <w:rFonts w:asciiTheme="minorBidi" w:hAnsiTheme="minorBidi"/>
        </w:rPr>
        <w:t xml:space="preserve"> </w:t>
      </w:r>
      <w:r>
        <w:rPr>
          <w:rFonts w:asciiTheme="minorBidi" w:hAnsiTheme="minorBidi"/>
          <w:i/>
        </w:rPr>
        <w:t xml:space="preserve">International Journal of the Economics of Business, </w:t>
      </w:r>
      <w:r>
        <w:rPr>
          <w:rFonts w:asciiTheme="minorBidi" w:hAnsiTheme="minorBidi"/>
        </w:rPr>
        <w:t>1, 3, 439-453.</w:t>
      </w:r>
    </w:p>
    <w:p w:rsidR="00E4203B" w:rsidRPr="00E4203B" w:rsidRDefault="00E4203B" w:rsidP="0027533D">
      <w:pPr>
        <w:rPr>
          <w:rFonts w:asciiTheme="minorBidi" w:hAnsiTheme="minorBidi"/>
        </w:rPr>
      </w:pPr>
      <w:r>
        <w:rPr>
          <w:rFonts w:asciiTheme="minorBidi" w:hAnsiTheme="minorBidi"/>
        </w:rPr>
        <w:t xml:space="preserve">Ford, R. (2017) East Coast Franchise Renegotiation Inevitable. </w:t>
      </w:r>
      <w:proofErr w:type="gramStart"/>
      <w:r>
        <w:rPr>
          <w:rFonts w:asciiTheme="minorBidi" w:hAnsiTheme="minorBidi"/>
          <w:i/>
        </w:rPr>
        <w:t>Modern Railways.</w:t>
      </w:r>
      <w:proofErr w:type="gramEnd"/>
      <w:r>
        <w:rPr>
          <w:rFonts w:asciiTheme="minorBidi" w:hAnsiTheme="minorBidi"/>
          <w:i/>
        </w:rPr>
        <w:t xml:space="preserve"> </w:t>
      </w:r>
      <w:proofErr w:type="gramStart"/>
      <w:r>
        <w:rPr>
          <w:rFonts w:asciiTheme="minorBidi" w:hAnsiTheme="minorBidi"/>
        </w:rPr>
        <w:t>August.</w:t>
      </w:r>
      <w:proofErr w:type="gramEnd"/>
      <w:r>
        <w:rPr>
          <w:rFonts w:asciiTheme="minorBidi" w:hAnsiTheme="minorBidi"/>
        </w:rPr>
        <w:t xml:space="preserve"> </w:t>
      </w:r>
      <w:r w:rsidR="008015BA">
        <w:rPr>
          <w:rFonts w:asciiTheme="minorBidi" w:hAnsiTheme="minorBidi"/>
        </w:rPr>
        <w:t>26- 29.</w:t>
      </w:r>
    </w:p>
    <w:p w:rsidR="00EA5F3C" w:rsidRDefault="00EA5F3C" w:rsidP="00EA5F3C">
      <w:pPr>
        <w:rPr>
          <w:rFonts w:asciiTheme="minorBidi" w:hAnsiTheme="minorBidi"/>
        </w:rPr>
      </w:pPr>
      <w:r w:rsidRPr="00231ABE">
        <w:rPr>
          <w:rFonts w:asciiTheme="minorBidi" w:hAnsiTheme="minorBidi"/>
        </w:rPr>
        <w:t xml:space="preserve">Foster, C. (1994) </w:t>
      </w:r>
      <w:r w:rsidRPr="00231ABE">
        <w:rPr>
          <w:rFonts w:asciiTheme="minorBidi" w:hAnsiTheme="minorBidi"/>
          <w:i/>
        </w:rPr>
        <w:t xml:space="preserve">The Economics of Rail Privatisation </w:t>
      </w:r>
      <w:r w:rsidRPr="00231ABE">
        <w:rPr>
          <w:rFonts w:asciiTheme="minorBidi" w:hAnsiTheme="minorBidi"/>
        </w:rPr>
        <w:t xml:space="preserve">Centre for the Study of Regulated Industries.  </w:t>
      </w:r>
      <w:proofErr w:type="gramStart"/>
      <w:r w:rsidRPr="00231ABE">
        <w:rPr>
          <w:rFonts w:asciiTheme="minorBidi" w:hAnsiTheme="minorBidi"/>
        </w:rPr>
        <w:t>Discussion Paper 7.</w:t>
      </w:r>
      <w:proofErr w:type="gramEnd"/>
      <w:r w:rsidRPr="00231ABE">
        <w:rPr>
          <w:rFonts w:asciiTheme="minorBidi" w:hAnsiTheme="minorBidi"/>
        </w:rPr>
        <w:t xml:space="preserve"> CIPFA, London.</w:t>
      </w:r>
    </w:p>
    <w:p w:rsidR="00C0304A" w:rsidRPr="00C0304A" w:rsidRDefault="00C0304A" w:rsidP="00C0304A">
      <w:pPr>
        <w:rPr>
          <w:rFonts w:asciiTheme="minorBidi" w:hAnsiTheme="minorBidi"/>
        </w:rPr>
      </w:pPr>
      <w:bookmarkStart w:id="2" w:name="_ENREF_57"/>
      <w:proofErr w:type="spellStart"/>
      <w:r w:rsidRPr="00C0304A">
        <w:rPr>
          <w:rFonts w:asciiTheme="minorBidi" w:hAnsiTheme="minorBidi"/>
        </w:rPr>
        <w:t>Gourvish</w:t>
      </w:r>
      <w:proofErr w:type="spellEnd"/>
      <w:r w:rsidRPr="00C0304A">
        <w:rPr>
          <w:rFonts w:asciiTheme="minorBidi" w:hAnsiTheme="minorBidi"/>
        </w:rPr>
        <w:t xml:space="preserve">, T. (2002), </w:t>
      </w:r>
      <w:r w:rsidRPr="00C0304A">
        <w:rPr>
          <w:rFonts w:asciiTheme="minorBidi" w:hAnsiTheme="minorBidi"/>
          <w:i/>
        </w:rPr>
        <w:t>British Rail 1974-97: From Integration to Privatisation</w:t>
      </w:r>
      <w:r w:rsidRPr="00C0304A">
        <w:rPr>
          <w:rFonts w:asciiTheme="minorBidi" w:hAnsiTheme="minorBidi"/>
        </w:rPr>
        <w:t xml:space="preserve"> (Oxford: Oxford University Press).</w:t>
      </w:r>
      <w:bookmarkEnd w:id="2"/>
    </w:p>
    <w:p w:rsidR="00C0304A" w:rsidRPr="00C0304A" w:rsidRDefault="00C0304A" w:rsidP="00C0304A">
      <w:pPr>
        <w:rPr>
          <w:rFonts w:asciiTheme="minorBidi" w:hAnsiTheme="minorBidi"/>
        </w:rPr>
      </w:pPr>
      <w:bookmarkStart w:id="3" w:name="_ENREF_59"/>
      <w:proofErr w:type="spellStart"/>
      <w:r w:rsidRPr="00C0304A">
        <w:rPr>
          <w:rFonts w:asciiTheme="minorBidi" w:hAnsiTheme="minorBidi"/>
        </w:rPr>
        <w:t>Gourvish</w:t>
      </w:r>
      <w:proofErr w:type="spellEnd"/>
      <w:r w:rsidRPr="00C0304A">
        <w:rPr>
          <w:rFonts w:asciiTheme="minorBidi" w:hAnsiTheme="minorBidi"/>
        </w:rPr>
        <w:t xml:space="preserve">, T. (2008), </w:t>
      </w:r>
      <w:r w:rsidRPr="00C0304A">
        <w:rPr>
          <w:rFonts w:asciiTheme="minorBidi" w:hAnsiTheme="minorBidi"/>
          <w:i/>
        </w:rPr>
        <w:t>Britain’s Railways 1997-2005 Labour’s Strategic Experiment,</w:t>
      </w:r>
      <w:r w:rsidRPr="00C0304A">
        <w:rPr>
          <w:rFonts w:asciiTheme="minorBidi" w:hAnsiTheme="minorBidi"/>
        </w:rPr>
        <w:t xml:space="preserve"> (Oxford: Oxford University Press).</w:t>
      </w:r>
      <w:bookmarkEnd w:id="3"/>
    </w:p>
    <w:p w:rsidR="003438C5" w:rsidRPr="00231ABE" w:rsidRDefault="003438C5" w:rsidP="003438C5">
      <w:pPr>
        <w:rPr>
          <w:rFonts w:asciiTheme="minorBidi" w:hAnsiTheme="minorBidi"/>
        </w:rPr>
      </w:pPr>
      <w:proofErr w:type="spellStart"/>
      <w:proofErr w:type="gramStart"/>
      <w:r w:rsidRPr="00231ABE">
        <w:rPr>
          <w:rFonts w:asciiTheme="minorBidi" w:hAnsiTheme="minorBidi"/>
        </w:rPr>
        <w:t>Gwilliam</w:t>
      </w:r>
      <w:proofErr w:type="spellEnd"/>
      <w:r w:rsidRPr="00231ABE">
        <w:rPr>
          <w:rFonts w:asciiTheme="minorBidi" w:hAnsiTheme="minorBidi"/>
        </w:rPr>
        <w:t>, K.M (2008) Bus transport.</w:t>
      </w:r>
      <w:proofErr w:type="gramEnd"/>
      <w:r w:rsidRPr="00231ABE">
        <w:rPr>
          <w:rFonts w:asciiTheme="minorBidi" w:hAnsiTheme="minorBidi"/>
        </w:rPr>
        <w:t xml:space="preserve"> Is there a regulatory cycle? </w:t>
      </w:r>
      <w:r w:rsidRPr="00231ABE">
        <w:rPr>
          <w:rFonts w:asciiTheme="minorBidi" w:hAnsiTheme="minorBidi"/>
          <w:i/>
          <w:iCs/>
        </w:rPr>
        <w:t>Transportation Research A</w:t>
      </w:r>
      <w:r w:rsidRPr="00231ABE">
        <w:rPr>
          <w:rFonts w:asciiTheme="minorBidi" w:hAnsiTheme="minorBidi"/>
        </w:rPr>
        <w:t>, 42, 9, 1183-1194.</w:t>
      </w:r>
    </w:p>
    <w:p w:rsidR="004832AF" w:rsidRPr="00231ABE" w:rsidRDefault="004832AF" w:rsidP="004832AF">
      <w:pPr>
        <w:rPr>
          <w:rFonts w:asciiTheme="minorBidi" w:hAnsiTheme="minorBidi"/>
        </w:rPr>
      </w:pPr>
      <w:r w:rsidRPr="00231ABE">
        <w:rPr>
          <w:rFonts w:asciiTheme="minorBidi" w:hAnsiTheme="minorBidi"/>
        </w:rPr>
        <w:t xml:space="preserve">HC 809 (2012) </w:t>
      </w:r>
      <w:r w:rsidRPr="00231ABE">
        <w:rPr>
          <w:rFonts w:asciiTheme="minorBidi" w:hAnsiTheme="minorBidi"/>
          <w:i/>
          <w:iCs/>
        </w:rPr>
        <w:t>Report of the Laidlaw Inquiry. Inquiry into the lessons learned for the Department for Transport from the InterCity West Coast Competition</w:t>
      </w:r>
      <w:r w:rsidRPr="00231ABE">
        <w:rPr>
          <w:rFonts w:asciiTheme="minorBidi" w:hAnsiTheme="minorBidi"/>
        </w:rPr>
        <w:t xml:space="preserve">. </w:t>
      </w:r>
    </w:p>
    <w:p w:rsidR="000B5F54" w:rsidRPr="00231ABE" w:rsidRDefault="000B5F54" w:rsidP="000B5F54">
      <w:pPr>
        <w:rPr>
          <w:rFonts w:asciiTheme="minorBidi" w:hAnsiTheme="minorBidi"/>
        </w:rPr>
      </w:pPr>
      <w:r w:rsidRPr="00231ABE">
        <w:rPr>
          <w:rFonts w:asciiTheme="minorBidi" w:hAnsiTheme="minorBidi"/>
        </w:rPr>
        <w:t xml:space="preserve">HC 604 (2015) </w:t>
      </w:r>
      <w:r w:rsidRPr="00231ABE">
        <w:rPr>
          <w:rFonts w:asciiTheme="minorBidi" w:hAnsiTheme="minorBidi"/>
          <w:i/>
          <w:iCs/>
        </w:rPr>
        <w:t xml:space="preserve">Department for Transport:  Reform of the rail franchising programme. </w:t>
      </w:r>
      <w:r w:rsidRPr="00231ABE">
        <w:rPr>
          <w:rFonts w:asciiTheme="minorBidi" w:hAnsiTheme="minorBidi"/>
        </w:rPr>
        <w:t>National Audit Office, November.</w:t>
      </w:r>
    </w:p>
    <w:p w:rsidR="005D2BA7" w:rsidRDefault="005D2BA7" w:rsidP="005D2BA7">
      <w:pPr>
        <w:rPr>
          <w:rFonts w:asciiTheme="minorBidi" w:hAnsiTheme="minorBidi"/>
        </w:rPr>
      </w:pPr>
      <w:proofErr w:type="gramStart"/>
      <w:r w:rsidRPr="00231ABE">
        <w:rPr>
          <w:rFonts w:asciiTheme="minorBidi" w:hAnsiTheme="minorBidi"/>
        </w:rPr>
        <w:t xml:space="preserve">HC 66 (2017) </w:t>
      </w:r>
      <w:r w:rsidRPr="00231ABE">
        <w:rPr>
          <w:rFonts w:asciiTheme="minorBidi" w:hAnsiTheme="minorBidi"/>
          <w:i/>
          <w:iCs/>
        </w:rPr>
        <w:t>Rail Franchising.</w:t>
      </w:r>
      <w:proofErr w:type="gramEnd"/>
      <w:r w:rsidRPr="00231ABE">
        <w:rPr>
          <w:rFonts w:asciiTheme="minorBidi" w:hAnsiTheme="minorBidi"/>
          <w:i/>
          <w:iCs/>
        </w:rPr>
        <w:t xml:space="preserve"> </w:t>
      </w:r>
      <w:proofErr w:type="gramStart"/>
      <w:r w:rsidRPr="00231ABE">
        <w:rPr>
          <w:rFonts w:asciiTheme="minorBidi" w:hAnsiTheme="minorBidi"/>
        </w:rPr>
        <w:t>House of Commons Transport Select Committee.</w:t>
      </w:r>
      <w:proofErr w:type="gramEnd"/>
      <w:r w:rsidRPr="00231ABE">
        <w:rPr>
          <w:rFonts w:asciiTheme="minorBidi" w:hAnsiTheme="minorBidi"/>
        </w:rPr>
        <w:t xml:space="preserve"> Ninth Report of Session 2016-17. </w:t>
      </w:r>
      <w:proofErr w:type="gramStart"/>
      <w:r w:rsidRPr="00231ABE">
        <w:rPr>
          <w:rFonts w:asciiTheme="minorBidi" w:hAnsiTheme="minorBidi"/>
        </w:rPr>
        <w:t>February.</w:t>
      </w:r>
      <w:proofErr w:type="gramEnd"/>
      <w:r w:rsidRPr="00231ABE">
        <w:rPr>
          <w:rFonts w:asciiTheme="minorBidi" w:hAnsiTheme="minorBidi"/>
        </w:rPr>
        <w:t xml:space="preserve"> </w:t>
      </w:r>
    </w:p>
    <w:p w:rsidR="007B3E8F" w:rsidRPr="00231ABE" w:rsidRDefault="007B3E8F" w:rsidP="005D2BA7">
      <w:pPr>
        <w:rPr>
          <w:rFonts w:asciiTheme="minorBidi" w:hAnsiTheme="minorBidi"/>
        </w:rPr>
      </w:pPr>
      <w:r w:rsidRPr="007B3E8F">
        <w:rPr>
          <w:rFonts w:asciiTheme="minorBidi" w:hAnsiTheme="minorBidi"/>
          <w:bCs/>
        </w:rPr>
        <w:t>HC796</w:t>
      </w:r>
      <w:r>
        <w:rPr>
          <w:rFonts w:asciiTheme="minorBidi" w:hAnsiTheme="minorBidi"/>
          <w:bCs/>
        </w:rPr>
        <w:t xml:space="preserve"> (2012) </w:t>
      </w:r>
      <w:r w:rsidRPr="007B3E8F">
        <w:rPr>
          <w:rFonts w:asciiTheme="minorBidi" w:hAnsiTheme="minorBidi"/>
          <w:bCs/>
          <w:i/>
        </w:rPr>
        <w:t>Lessons from cancelling the InterCity West Coast franchise competition.</w:t>
      </w:r>
      <w:r>
        <w:rPr>
          <w:rFonts w:asciiTheme="minorBidi" w:hAnsiTheme="minorBidi"/>
          <w:bCs/>
        </w:rPr>
        <w:t xml:space="preserve"> National Audit Office,</w:t>
      </w:r>
      <w:r w:rsidRPr="007B3E8F">
        <w:rPr>
          <w:rFonts w:asciiTheme="minorBidi" w:hAnsiTheme="minorBidi"/>
          <w:bCs/>
        </w:rPr>
        <w:t xml:space="preserve"> December</w:t>
      </w:r>
      <w:r>
        <w:rPr>
          <w:rFonts w:asciiTheme="minorBidi" w:hAnsiTheme="minorBidi"/>
          <w:bCs/>
        </w:rPr>
        <w:t xml:space="preserve">. </w:t>
      </w:r>
    </w:p>
    <w:p w:rsidR="00475A17" w:rsidRDefault="00475A17" w:rsidP="005D2BA7">
      <w:pPr>
        <w:rPr>
          <w:rFonts w:asciiTheme="minorBidi" w:hAnsiTheme="minorBidi"/>
        </w:rPr>
      </w:pPr>
      <w:proofErr w:type="gramStart"/>
      <w:r w:rsidRPr="00231ABE">
        <w:rPr>
          <w:rFonts w:asciiTheme="minorBidi" w:hAnsiTheme="minorBidi"/>
        </w:rPr>
        <w:t xml:space="preserve">HC 1145 (2017) </w:t>
      </w:r>
      <w:r w:rsidRPr="00231ABE">
        <w:rPr>
          <w:rFonts w:asciiTheme="minorBidi" w:hAnsiTheme="minorBidi"/>
          <w:i/>
          <w:iCs/>
        </w:rPr>
        <w:t>Rail franchising: Government Response to the Committee’s Ninth Report of Session 2016-17.</w:t>
      </w:r>
      <w:proofErr w:type="gramEnd"/>
      <w:r w:rsidRPr="00231ABE">
        <w:rPr>
          <w:rFonts w:asciiTheme="minorBidi" w:hAnsiTheme="minorBidi"/>
        </w:rPr>
        <w:t xml:space="preserve"> April.</w:t>
      </w:r>
    </w:p>
    <w:p w:rsidR="00070A99" w:rsidRPr="00070A99" w:rsidRDefault="00070A99" w:rsidP="00070A99">
      <w:pPr>
        <w:rPr>
          <w:rFonts w:asciiTheme="minorBidi" w:hAnsiTheme="minorBidi"/>
        </w:rPr>
      </w:pPr>
      <w:bookmarkStart w:id="4" w:name="_ENREF_62"/>
      <w:r w:rsidRPr="00070A99">
        <w:rPr>
          <w:rFonts w:asciiTheme="minorBidi" w:hAnsiTheme="minorBidi"/>
        </w:rPr>
        <w:t xml:space="preserve">Harris, N. and Godward, E. (1997) </w:t>
      </w:r>
      <w:proofErr w:type="gramStart"/>
      <w:r w:rsidRPr="00070A99">
        <w:rPr>
          <w:rFonts w:asciiTheme="minorBidi" w:hAnsiTheme="minorBidi"/>
          <w:i/>
        </w:rPr>
        <w:t>The</w:t>
      </w:r>
      <w:proofErr w:type="gramEnd"/>
      <w:r w:rsidRPr="00070A99">
        <w:rPr>
          <w:rFonts w:asciiTheme="minorBidi" w:hAnsiTheme="minorBidi"/>
          <w:i/>
        </w:rPr>
        <w:t xml:space="preserve"> Privatisation of British Rail</w:t>
      </w:r>
      <w:r w:rsidRPr="00070A99">
        <w:rPr>
          <w:rFonts w:asciiTheme="minorBidi" w:hAnsiTheme="minorBidi"/>
        </w:rPr>
        <w:t xml:space="preserve"> (London: Railway Consultancy Press).</w:t>
      </w:r>
      <w:bookmarkEnd w:id="4"/>
    </w:p>
    <w:p w:rsidR="00120A78" w:rsidRPr="00231ABE" w:rsidRDefault="00120A78" w:rsidP="0006453C">
      <w:pPr>
        <w:rPr>
          <w:rFonts w:asciiTheme="minorBidi" w:hAnsiTheme="minorBidi"/>
        </w:rPr>
      </w:pPr>
      <w:proofErr w:type="spellStart"/>
      <w:r w:rsidRPr="00231ABE">
        <w:rPr>
          <w:rFonts w:asciiTheme="minorBidi" w:hAnsiTheme="minorBidi"/>
        </w:rPr>
        <w:t>Jupe</w:t>
      </w:r>
      <w:proofErr w:type="spellEnd"/>
      <w:r w:rsidRPr="00231ABE">
        <w:rPr>
          <w:rFonts w:asciiTheme="minorBidi" w:hAnsiTheme="minorBidi"/>
        </w:rPr>
        <w:t xml:space="preserve">, </w:t>
      </w:r>
      <w:r w:rsidR="0006453C" w:rsidRPr="00231ABE">
        <w:rPr>
          <w:rFonts w:asciiTheme="minorBidi" w:hAnsiTheme="minorBidi"/>
        </w:rPr>
        <w:t>R</w:t>
      </w:r>
      <w:r w:rsidRPr="00231ABE">
        <w:rPr>
          <w:rFonts w:asciiTheme="minorBidi" w:hAnsiTheme="minorBidi"/>
        </w:rPr>
        <w:t xml:space="preserve">. (2010) </w:t>
      </w:r>
      <w:proofErr w:type="gramStart"/>
      <w:r w:rsidRPr="00231ABE">
        <w:rPr>
          <w:rFonts w:asciiTheme="minorBidi" w:hAnsiTheme="minorBidi"/>
        </w:rPr>
        <w:t>A</w:t>
      </w:r>
      <w:proofErr w:type="gramEnd"/>
      <w:r w:rsidRPr="00231ABE">
        <w:rPr>
          <w:rFonts w:asciiTheme="minorBidi" w:hAnsiTheme="minorBidi"/>
        </w:rPr>
        <w:t xml:space="preserve"> model or a policy muddle? </w:t>
      </w:r>
      <w:proofErr w:type="gramStart"/>
      <w:r w:rsidRPr="00231ABE">
        <w:rPr>
          <w:rFonts w:asciiTheme="minorBidi" w:hAnsiTheme="minorBidi"/>
        </w:rPr>
        <w:t>An evaluation of rail franchising in the UK.</w:t>
      </w:r>
      <w:proofErr w:type="gramEnd"/>
      <w:r w:rsidRPr="00231ABE">
        <w:rPr>
          <w:rFonts w:asciiTheme="minorBidi" w:hAnsiTheme="minorBidi"/>
        </w:rPr>
        <w:t xml:space="preserve"> </w:t>
      </w:r>
      <w:r w:rsidRPr="00231ABE">
        <w:rPr>
          <w:rFonts w:asciiTheme="minorBidi" w:hAnsiTheme="minorBidi"/>
          <w:i/>
          <w:iCs/>
        </w:rPr>
        <w:t>Public Money and Management</w:t>
      </w:r>
      <w:r w:rsidRPr="00231ABE">
        <w:rPr>
          <w:rFonts w:asciiTheme="minorBidi" w:hAnsiTheme="minorBidi"/>
        </w:rPr>
        <w:t>, 30, 6, 347-354.</w:t>
      </w:r>
    </w:p>
    <w:p w:rsidR="0006453C" w:rsidRPr="00231ABE" w:rsidRDefault="0006453C" w:rsidP="0006453C">
      <w:pPr>
        <w:rPr>
          <w:rFonts w:asciiTheme="minorBidi" w:hAnsiTheme="minorBidi"/>
        </w:rPr>
      </w:pPr>
      <w:proofErr w:type="spellStart"/>
      <w:r w:rsidRPr="00231ABE">
        <w:rPr>
          <w:rFonts w:asciiTheme="minorBidi" w:hAnsiTheme="minorBidi"/>
        </w:rPr>
        <w:t>Jupe</w:t>
      </w:r>
      <w:proofErr w:type="spellEnd"/>
      <w:r w:rsidRPr="00231ABE">
        <w:rPr>
          <w:rFonts w:asciiTheme="minorBidi" w:hAnsiTheme="minorBidi"/>
        </w:rPr>
        <w:t xml:space="preserve">, R. (2013). New development: Going off the rails? </w:t>
      </w:r>
      <w:proofErr w:type="gramStart"/>
      <w:r w:rsidRPr="00231ABE">
        <w:rPr>
          <w:rFonts w:asciiTheme="minorBidi" w:hAnsiTheme="minorBidi"/>
        </w:rPr>
        <w:t>Rail franchising after the cancellation of the West Coast franchise competition.</w:t>
      </w:r>
      <w:proofErr w:type="gramEnd"/>
      <w:r w:rsidRPr="00231ABE">
        <w:rPr>
          <w:rFonts w:asciiTheme="minorBidi" w:hAnsiTheme="minorBidi"/>
        </w:rPr>
        <w:t xml:space="preserve"> </w:t>
      </w:r>
      <w:r w:rsidRPr="00231ABE">
        <w:rPr>
          <w:rFonts w:asciiTheme="minorBidi" w:hAnsiTheme="minorBidi"/>
          <w:i/>
          <w:iCs/>
        </w:rPr>
        <w:t xml:space="preserve">Public Money and Management, </w:t>
      </w:r>
      <w:r w:rsidRPr="00231ABE">
        <w:rPr>
          <w:rFonts w:asciiTheme="minorBidi" w:hAnsiTheme="minorBidi"/>
        </w:rPr>
        <w:t>33, 5, 337-341.</w:t>
      </w:r>
    </w:p>
    <w:p w:rsidR="00120A78" w:rsidRPr="00231ABE" w:rsidRDefault="00120A78" w:rsidP="00120A78">
      <w:pPr>
        <w:rPr>
          <w:rFonts w:asciiTheme="minorBidi" w:hAnsiTheme="minorBidi"/>
        </w:rPr>
      </w:pPr>
      <w:r w:rsidRPr="00231ABE">
        <w:rPr>
          <w:rFonts w:asciiTheme="minorBidi" w:hAnsiTheme="minorBidi"/>
        </w:rPr>
        <w:lastRenderedPageBreak/>
        <w:t xml:space="preserve">Knowles, R. (2004). </w:t>
      </w:r>
      <w:proofErr w:type="gramStart"/>
      <w:r w:rsidRPr="00231ABE">
        <w:rPr>
          <w:rFonts w:asciiTheme="minorBidi" w:hAnsiTheme="minorBidi"/>
        </w:rPr>
        <w:t>Impacts of privatising Britain’s passenger services – franchising, refranchising, and Ten Year Transport Plan targets.</w:t>
      </w:r>
      <w:proofErr w:type="gramEnd"/>
      <w:r w:rsidRPr="00231ABE">
        <w:rPr>
          <w:rFonts w:asciiTheme="minorBidi" w:hAnsiTheme="minorBidi"/>
        </w:rPr>
        <w:t xml:space="preserve"> </w:t>
      </w:r>
      <w:proofErr w:type="gramStart"/>
      <w:r w:rsidRPr="00231ABE">
        <w:rPr>
          <w:rFonts w:asciiTheme="minorBidi" w:hAnsiTheme="minorBidi"/>
          <w:i/>
          <w:iCs/>
        </w:rPr>
        <w:t>Environment and Planning A</w:t>
      </w:r>
      <w:r w:rsidRPr="00231ABE">
        <w:rPr>
          <w:rFonts w:asciiTheme="minorBidi" w:hAnsiTheme="minorBidi"/>
        </w:rPr>
        <w:t>, 36, 2065-2087.</w:t>
      </w:r>
      <w:proofErr w:type="gramEnd"/>
    </w:p>
    <w:p w:rsidR="00120A78" w:rsidRPr="00231ABE" w:rsidRDefault="00120A78" w:rsidP="00120A78">
      <w:pPr>
        <w:rPr>
          <w:rFonts w:asciiTheme="minorBidi" w:hAnsiTheme="minorBidi"/>
        </w:rPr>
      </w:pPr>
      <w:r w:rsidRPr="00231ABE">
        <w:rPr>
          <w:rFonts w:asciiTheme="minorBidi" w:hAnsiTheme="minorBidi"/>
        </w:rPr>
        <w:t xml:space="preserve">Knowles R. (2013) Railway franchising in Great Britain and the effects of the 2008-2009 economic recession, </w:t>
      </w:r>
      <w:r w:rsidRPr="00231ABE">
        <w:rPr>
          <w:rFonts w:asciiTheme="minorBidi" w:hAnsiTheme="minorBidi"/>
          <w:i/>
          <w:iCs/>
        </w:rPr>
        <w:t>Environment and Planning A</w:t>
      </w:r>
      <w:r w:rsidRPr="00231ABE">
        <w:rPr>
          <w:rFonts w:asciiTheme="minorBidi" w:hAnsiTheme="minorBidi"/>
        </w:rPr>
        <w:t>, 45, 1, 197-216.</w:t>
      </w:r>
    </w:p>
    <w:p w:rsidR="00685FA4" w:rsidRPr="00231ABE" w:rsidRDefault="00685FA4" w:rsidP="00685FA4">
      <w:pPr>
        <w:rPr>
          <w:rFonts w:asciiTheme="minorBidi" w:hAnsiTheme="minorBidi"/>
        </w:rPr>
      </w:pPr>
      <w:proofErr w:type="gramStart"/>
      <w:r w:rsidRPr="00231ABE">
        <w:rPr>
          <w:rFonts w:asciiTheme="minorBidi" w:hAnsiTheme="minorBidi"/>
        </w:rPr>
        <w:t>Link, H. (2016) A Two-stage Efficiency Analysis of Rail Passenger Franchising in Germany.</w:t>
      </w:r>
      <w:proofErr w:type="gramEnd"/>
      <w:r w:rsidRPr="00231ABE">
        <w:rPr>
          <w:rFonts w:asciiTheme="minorBidi" w:hAnsiTheme="minorBidi"/>
        </w:rPr>
        <w:t xml:space="preserve"> </w:t>
      </w:r>
      <w:r w:rsidR="00231ABE" w:rsidRPr="00231ABE">
        <w:rPr>
          <w:rFonts w:asciiTheme="minorBidi" w:hAnsiTheme="minorBidi"/>
          <w:i/>
          <w:iCs/>
        </w:rPr>
        <w:t>Journal</w:t>
      </w:r>
      <w:r w:rsidRPr="00231ABE">
        <w:rPr>
          <w:rFonts w:asciiTheme="minorBidi" w:hAnsiTheme="minorBidi"/>
          <w:i/>
          <w:iCs/>
        </w:rPr>
        <w:t xml:space="preserve"> of Transport Economics and Policy, </w:t>
      </w:r>
      <w:r w:rsidRPr="00231ABE">
        <w:rPr>
          <w:rFonts w:asciiTheme="minorBidi" w:hAnsiTheme="minorBidi"/>
        </w:rPr>
        <w:t>50, 1, 76-92.</w:t>
      </w:r>
    </w:p>
    <w:p w:rsidR="00835A8C" w:rsidRPr="00231ABE" w:rsidRDefault="00835A8C" w:rsidP="00835A8C">
      <w:pPr>
        <w:rPr>
          <w:rFonts w:asciiTheme="minorBidi" w:hAnsiTheme="minorBidi"/>
        </w:rPr>
      </w:pPr>
      <w:proofErr w:type="gramStart"/>
      <w:r w:rsidRPr="00231ABE">
        <w:rPr>
          <w:rFonts w:asciiTheme="minorBidi" w:hAnsiTheme="minorBidi"/>
        </w:rPr>
        <w:t xml:space="preserve">McAfee, R.P. and McMillan, J. (1987) Auctions and bidding, </w:t>
      </w:r>
      <w:r w:rsidRPr="00231ABE">
        <w:rPr>
          <w:rFonts w:asciiTheme="minorBidi" w:hAnsiTheme="minorBidi"/>
          <w:i/>
          <w:iCs/>
        </w:rPr>
        <w:t>Journal of Economic Literature</w:t>
      </w:r>
      <w:r w:rsidRPr="00231ABE">
        <w:rPr>
          <w:rFonts w:asciiTheme="minorBidi" w:hAnsiTheme="minorBidi"/>
        </w:rPr>
        <w:t>, 25, 699 - 738.</w:t>
      </w:r>
      <w:proofErr w:type="gramEnd"/>
    </w:p>
    <w:p w:rsidR="00BE4632" w:rsidRPr="00231ABE" w:rsidRDefault="00BE4632" w:rsidP="00BE4632">
      <w:pPr>
        <w:rPr>
          <w:rFonts w:asciiTheme="minorBidi" w:hAnsiTheme="minorBidi"/>
        </w:rPr>
      </w:pPr>
      <w:proofErr w:type="gramStart"/>
      <w:r w:rsidRPr="00231ABE">
        <w:rPr>
          <w:rFonts w:asciiTheme="minorBidi" w:hAnsiTheme="minorBidi"/>
        </w:rPr>
        <w:t xml:space="preserve">McCartney, S and </w:t>
      </w:r>
      <w:proofErr w:type="spellStart"/>
      <w:r w:rsidRPr="00231ABE">
        <w:rPr>
          <w:rFonts w:asciiTheme="minorBidi" w:hAnsiTheme="minorBidi"/>
        </w:rPr>
        <w:t>Stittle</w:t>
      </w:r>
      <w:proofErr w:type="spellEnd"/>
      <w:r w:rsidRPr="00231ABE">
        <w:rPr>
          <w:rFonts w:asciiTheme="minorBidi" w:hAnsiTheme="minorBidi"/>
        </w:rPr>
        <w:t>, J. (2011) ‘Carry on up the east coast’— a case study in railway franchising.</w:t>
      </w:r>
      <w:proofErr w:type="gramEnd"/>
      <w:r w:rsidRPr="00231ABE">
        <w:rPr>
          <w:rFonts w:asciiTheme="minorBidi" w:hAnsiTheme="minorBidi"/>
        </w:rPr>
        <w:t xml:space="preserve"> </w:t>
      </w:r>
      <w:r w:rsidRPr="00231ABE">
        <w:rPr>
          <w:rFonts w:asciiTheme="minorBidi" w:hAnsiTheme="minorBidi"/>
          <w:i/>
          <w:iCs/>
        </w:rPr>
        <w:t>Public Money and Management</w:t>
      </w:r>
      <w:r w:rsidRPr="00231ABE">
        <w:rPr>
          <w:rFonts w:asciiTheme="minorBidi" w:hAnsiTheme="minorBidi"/>
        </w:rPr>
        <w:t>, 31, 2, 123-130.</w:t>
      </w:r>
    </w:p>
    <w:p w:rsidR="00840F32" w:rsidRPr="00E4572D" w:rsidRDefault="00840F32" w:rsidP="00840F32">
      <w:pPr>
        <w:rPr>
          <w:rFonts w:asciiTheme="minorBidi" w:hAnsiTheme="minorBidi"/>
          <w:lang w:val="de-DE"/>
        </w:rPr>
      </w:pPr>
      <w:proofErr w:type="spellStart"/>
      <w:r w:rsidRPr="00231ABE">
        <w:rPr>
          <w:rFonts w:asciiTheme="minorBidi" w:hAnsiTheme="minorBidi"/>
        </w:rPr>
        <w:t>Mizutani</w:t>
      </w:r>
      <w:proofErr w:type="spellEnd"/>
      <w:r w:rsidRPr="00231ABE">
        <w:rPr>
          <w:rFonts w:asciiTheme="minorBidi" w:hAnsiTheme="minorBidi"/>
        </w:rPr>
        <w:t xml:space="preserve">, F, Smith, A.S.J., Nash, C.A. and </w:t>
      </w:r>
      <w:proofErr w:type="spellStart"/>
      <w:r w:rsidRPr="00231ABE">
        <w:rPr>
          <w:rFonts w:asciiTheme="minorBidi" w:hAnsiTheme="minorBidi"/>
        </w:rPr>
        <w:t>Uranishi</w:t>
      </w:r>
      <w:proofErr w:type="spellEnd"/>
      <w:r w:rsidRPr="00231ABE">
        <w:rPr>
          <w:rFonts w:asciiTheme="minorBidi" w:hAnsiTheme="minorBidi"/>
        </w:rPr>
        <w:t xml:space="preserve">, S (2015) Comparing the Costs of Vertical Separation, Integration, and Intermediate Organisational Structures in European and East Asian Railways. </w:t>
      </w:r>
      <w:r w:rsidRPr="00E4572D">
        <w:rPr>
          <w:rFonts w:asciiTheme="minorBidi" w:hAnsiTheme="minorBidi"/>
          <w:i/>
          <w:iCs/>
          <w:lang w:val="de-DE"/>
        </w:rPr>
        <w:t xml:space="preserve">Journal of Transport Economics and </w:t>
      </w:r>
      <w:proofErr w:type="spellStart"/>
      <w:r w:rsidRPr="00E4572D">
        <w:rPr>
          <w:rFonts w:asciiTheme="minorBidi" w:hAnsiTheme="minorBidi"/>
          <w:i/>
          <w:iCs/>
          <w:lang w:val="de-DE"/>
        </w:rPr>
        <w:t>Policy</w:t>
      </w:r>
      <w:proofErr w:type="spellEnd"/>
      <w:r w:rsidRPr="00E4572D">
        <w:rPr>
          <w:rFonts w:asciiTheme="minorBidi" w:hAnsiTheme="minorBidi"/>
          <w:lang w:val="de-DE"/>
        </w:rPr>
        <w:t>, 49, 3, 496-515.</w:t>
      </w:r>
    </w:p>
    <w:p w:rsidR="00120A78" w:rsidRPr="00E4572D" w:rsidRDefault="00120A78" w:rsidP="00120A78">
      <w:pPr>
        <w:rPr>
          <w:rFonts w:asciiTheme="minorBidi" w:hAnsiTheme="minorBidi"/>
          <w:lang w:val="de-DE"/>
        </w:rPr>
      </w:pPr>
      <w:r w:rsidRPr="00E4572D">
        <w:rPr>
          <w:rFonts w:asciiTheme="minorBidi" w:hAnsiTheme="minorBidi"/>
          <w:lang w:val="de-DE"/>
        </w:rPr>
        <w:t xml:space="preserve">Müller, G. (2011) </w:t>
      </w:r>
      <w:r w:rsidRPr="00E4572D">
        <w:rPr>
          <w:rFonts w:asciiTheme="minorBidi" w:hAnsiTheme="minorBidi"/>
          <w:i/>
          <w:iCs/>
          <w:lang w:val="de-DE"/>
        </w:rPr>
        <w:t>Die Bedeutung von Liberalisierungs- und Regulierungsstrategien für die Entwicklung des Eisenbahnpersonenfernverkehrs in Deutschland, Großbritannien und Schweden</w:t>
      </w:r>
      <w:r w:rsidRPr="00E4572D">
        <w:rPr>
          <w:rFonts w:asciiTheme="minorBidi" w:hAnsiTheme="minorBidi"/>
          <w:lang w:val="de-DE"/>
        </w:rPr>
        <w:t xml:space="preserve">. </w:t>
      </w:r>
      <w:r w:rsidRPr="00E4572D">
        <w:rPr>
          <w:rFonts w:asciiTheme="minorBidi" w:hAnsiTheme="minorBidi"/>
          <w:i/>
          <w:lang w:val="de-DE"/>
        </w:rPr>
        <w:t>WIK Diskussionsbeitrag</w:t>
      </w:r>
      <w:r w:rsidRPr="00E4572D">
        <w:rPr>
          <w:rFonts w:asciiTheme="minorBidi" w:hAnsiTheme="minorBidi"/>
          <w:lang w:val="de-DE"/>
        </w:rPr>
        <w:t xml:space="preserve">. </w:t>
      </w:r>
      <w:hyperlink r:id="rId17" w:history="1">
        <w:r w:rsidRPr="00E4572D">
          <w:rPr>
            <w:rStyle w:val="Hyperlink"/>
            <w:rFonts w:asciiTheme="minorBidi" w:hAnsiTheme="minorBidi"/>
            <w:lang w:val="de-DE"/>
          </w:rPr>
          <w:t>http://www.econbiz.de/archiv1/2010/141044_liberalisierung_regulierung_eisenbahnpersonenverkehr.pdf</w:t>
        </w:r>
      </w:hyperlink>
      <w:r w:rsidRPr="00E4572D">
        <w:rPr>
          <w:rFonts w:asciiTheme="minorBidi" w:hAnsiTheme="minorBidi"/>
          <w:lang w:val="de-DE"/>
        </w:rPr>
        <w:t>.</w:t>
      </w:r>
    </w:p>
    <w:p w:rsidR="00120A78" w:rsidRPr="00231ABE" w:rsidRDefault="00120A78" w:rsidP="00120A78">
      <w:pPr>
        <w:rPr>
          <w:rFonts w:asciiTheme="minorBidi" w:hAnsiTheme="minorBidi"/>
        </w:rPr>
      </w:pPr>
      <w:proofErr w:type="gramStart"/>
      <w:r w:rsidRPr="00231ABE">
        <w:rPr>
          <w:rFonts w:asciiTheme="minorBidi" w:hAnsiTheme="minorBidi"/>
        </w:rPr>
        <w:t>Nash, C. and Smith, A. (2007) Passenger Rail Franchising – British experience.</w:t>
      </w:r>
      <w:proofErr w:type="gramEnd"/>
      <w:r w:rsidRPr="00231ABE">
        <w:rPr>
          <w:rFonts w:asciiTheme="minorBidi" w:hAnsiTheme="minorBidi"/>
        </w:rPr>
        <w:t xml:space="preserve"> Paper presented at </w:t>
      </w:r>
      <w:proofErr w:type="spellStart"/>
      <w:r w:rsidRPr="00231ABE">
        <w:rPr>
          <w:rFonts w:asciiTheme="minorBidi" w:hAnsiTheme="minorBidi"/>
          <w:i/>
        </w:rPr>
        <w:t>Thredbo</w:t>
      </w:r>
      <w:proofErr w:type="spellEnd"/>
      <w:r w:rsidRPr="00231ABE">
        <w:rPr>
          <w:rFonts w:asciiTheme="minorBidi" w:hAnsiTheme="minorBidi"/>
          <w:i/>
        </w:rPr>
        <w:t xml:space="preserve"> 10 Conference</w:t>
      </w:r>
      <w:r w:rsidRPr="00231ABE">
        <w:rPr>
          <w:rFonts w:asciiTheme="minorBidi" w:hAnsiTheme="minorBidi"/>
        </w:rPr>
        <w:t xml:space="preserve"> (12-17 August 2007, Sydney), workshop C, 1-27.</w:t>
      </w:r>
    </w:p>
    <w:p w:rsidR="00120A78" w:rsidRPr="00231ABE" w:rsidRDefault="00120A78" w:rsidP="00120A78">
      <w:pPr>
        <w:rPr>
          <w:rFonts w:asciiTheme="minorBidi" w:hAnsiTheme="minorBidi"/>
          <w:bCs/>
        </w:rPr>
      </w:pPr>
      <w:r w:rsidRPr="00231ABE">
        <w:rPr>
          <w:rFonts w:asciiTheme="minorBidi" w:hAnsiTheme="minorBidi"/>
          <w:bCs/>
        </w:rPr>
        <w:t xml:space="preserve">Nash, C. and Smith, A. (2011) Britain. </w:t>
      </w:r>
      <w:proofErr w:type="gramStart"/>
      <w:r w:rsidRPr="00231ABE">
        <w:rPr>
          <w:rFonts w:asciiTheme="minorBidi" w:hAnsiTheme="minorBidi"/>
          <w:bCs/>
        </w:rPr>
        <w:t xml:space="preserve">In Drew, J. and </w:t>
      </w:r>
      <w:proofErr w:type="spellStart"/>
      <w:r w:rsidRPr="00231ABE">
        <w:rPr>
          <w:rFonts w:asciiTheme="minorBidi" w:hAnsiTheme="minorBidi"/>
          <w:bCs/>
        </w:rPr>
        <w:t>Ludewig</w:t>
      </w:r>
      <w:proofErr w:type="spellEnd"/>
      <w:r w:rsidRPr="00231ABE">
        <w:rPr>
          <w:rFonts w:asciiTheme="minorBidi" w:hAnsiTheme="minorBidi"/>
          <w:bCs/>
        </w:rPr>
        <w:t xml:space="preserve">, J. (Eds.) </w:t>
      </w:r>
      <w:r w:rsidRPr="00231ABE">
        <w:rPr>
          <w:rFonts w:asciiTheme="minorBidi" w:hAnsiTheme="minorBidi"/>
          <w:bCs/>
          <w:i/>
          <w:iCs/>
        </w:rPr>
        <w:t>Reforming Railways – Learning from Experience.</w:t>
      </w:r>
      <w:proofErr w:type="gramEnd"/>
      <w:r w:rsidRPr="00231ABE">
        <w:rPr>
          <w:rFonts w:asciiTheme="minorBidi" w:hAnsiTheme="minorBidi"/>
          <w:bCs/>
        </w:rPr>
        <w:t xml:space="preserve">  </w:t>
      </w:r>
      <w:proofErr w:type="gramStart"/>
      <w:r w:rsidRPr="00231ABE">
        <w:rPr>
          <w:rFonts w:asciiTheme="minorBidi" w:hAnsiTheme="minorBidi"/>
          <w:bCs/>
        </w:rPr>
        <w:t xml:space="preserve">89-101. </w:t>
      </w:r>
      <w:proofErr w:type="spellStart"/>
      <w:r w:rsidRPr="00231ABE">
        <w:rPr>
          <w:rFonts w:asciiTheme="minorBidi" w:hAnsiTheme="minorBidi"/>
          <w:bCs/>
        </w:rPr>
        <w:t>Eurail</w:t>
      </w:r>
      <w:proofErr w:type="spellEnd"/>
      <w:r w:rsidRPr="00231ABE">
        <w:rPr>
          <w:rFonts w:asciiTheme="minorBidi" w:hAnsiTheme="minorBidi"/>
          <w:bCs/>
        </w:rPr>
        <w:t xml:space="preserve"> Press, Hamburg.</w:t>
      </w:r>
      <w:proofErr w:type="gramEnd"/>
    </w:p>
    <w:p w:rsidR="00B872C6" w:rsidRDefault="00B872C6" w:rsidP="00985B1C">
      <w:pPr>
        <w:rPr>
          <w:rFonts w:asciiTheme="minorBidi" w:hAnsiTheme="minorBidi"/>
          <w:bCs/>
        </w:rPr>
      </w:pPr>
      <w:proofErr w:type="gramStart"/>
      <w:r w:rsidRPr="00231ABE">
        <w:rPr>
          <w:rFonts w:asciiTheme="minorBidi" w:hAnsiTheme="minorBidi"/>
          <w:bCs/>
        </w:rPr>
        <w:t>Nash, C. A., Nilsson, J.E.</w:t>
      </w:r>
      <w:r w:rsidR="00985B1C" w:rsidRPr="00231ABE">
        <w:rPr>
          <w:rFonts w:asciiTheme="minorBidi" w:hAnsiTheme="minorBidi"/>
          <w:bCs/>
        </w:rPr>
        <w:t xml:space="preserve"> and</w:t>
      </w:r>
      <w:r w:rsidRPr="00231ABE">
        <w:rPr>
          <w:rFonts w:asciiTheme="minorBidi" w:hAnsiTheme="minorBidi"/>
          <w:bCs/>
        </w:rPr>
        <w:t xml:space="preserve"> Link, H. (2013).</w:t>
      </w:r>
      <w:proofErr w:type="gramEnd"/>
      <w:r w:rsidRPr="00231ABE">
        <w:rPr>
          <w:rFonts w:asciiTheme="minorBidi" w:hAnsiTheme="minorBidi"/>
          <w:bCs/>
        </w:rPr>
        <w:t xml:space="preserve"> </w:t>
      </w:r>
      <w:proofErr w:type="gramStart"/>
      <w:r w:rsidRPr="00231ABE">
        <w:rPr>
          <w:rFonts w:asciiTheme="minorBidi" w:hAnsiTheme="minorBidi"/>
          <w:bCs/>
        </w:rPr>
        <w:t>Comparing three models for introduction of competition into railways.</w:t>
      </w:r>
      <w:proofErr w:type="gramEnd"/>
      <w:r w:rsidRPr="00231ABE">
        <w:rPr>
          <w:rFonts w:asciiTheme="minorBidi" w:hAnsiTheme="minorBidi"/>
          <w:bCs/>
        </w:rPr>
        <w:t xml:space="preserve"> </w:t>
      </w:r>
      <w:r w:rsidRPr="00231ABE">
        <w:rPr>
          <w:rFonts w:asciiTheme="minorBidi" w:hAnsiTheme="minorBidi"/>
          <w:bCs/>
          <w:i/>
          <w:iCs/>
        </w:rPr>
        <w:t>Journal of Transport Economics and Policy</w:t>
      </w:r>
      <w:r w:rsidRPr="00231ABE">
        <w:rPr>
          <w:rFonts w:asciiTheme="minorBidi" w:hAnsiTheme="minorBidi"/>
          <w:bCs/>
        </w:rPr>
        <w:t>, Vol. 47, Part 2, May 2013, pp. 191-206.</w:t>
      </w:r>
    </w:p>
    <w:p w:rsidR="00985B1C" w:rsidRPr="00231ABE" w:rsidRDefault="00985B1C" w:rsidP="00985B1C">
      <w:pPr>
        <w:rPr>
          <w:rFonts w:asciiTheme="minorBidi" w:hAnsiTheme="minorBidi"/>
          <w:bCs/>
        </w:rPr>
      </w:pPr>
      <w:r w:rsidRPr="00231ABE">
        <w:rPr>
          <w:rFonts w:asciiTheme="minorBidi" w:hAnsiTheme="minorBidi"/>
          <w:bCs/>
        </w:rPr>
        <w:t xml:space="preserve">ORR (Office of Rail Regulation) (2012) </w:t>
      </w:r>
      <w:r w:rsidRPr="00231ABE">
        <w:rPr>
          <w:rFonts w:asciiTheme="minorBidi" w:hAnsiTheme="minorBidi"/>
          <w:bCs/>
          <w:i/>
          <w:iCs/>
        </w:rPr>
        <w:t xml:space="preserve">Rail Finances. </w:t>
      </w:r>
      <w:proofErr w:type="gramStart"/>
      <w:r w:rsidRPr="00231ABE">
        <w:rPr>
          <w:rFonts w:asciiTheme="minorBidi" w:hAnsiTheme="minorBidi"/>
          <w:bCs/>
          <w:i/>
          <w:iCs/>
        </w:rPr>
        <w:t>2010/11 Annual Statistical Release</w:t>
      </w:r>
      <w:r w:rsidRPr="00231ABE">
        <w:rPr>
          <w:rFonts w:asciiTheme="minorBidi" w:hAnsiTheme="minorBidi"/>
          <w:bCs/>
        </w:rPr>
        <w:t>.</w:t>
      </w:r>
      <w:proofErr w:type="gramEnd"/>
      <w:r w:rsidRPr="00231ABE">
        <w:rPr>
          <w:rFonts w:asciiTheme="minorBidi" w:hAnsiTheme="minorBidi"/>
          <w:bCs/>
        </w:rPr>
        <w:t xml:space="preserve"> </w:t>
      </w:r>
      <w:proofErr w:type="gramStart"/>
      <w:r w:rsidRPr="00231ABE">
        <w:rPr>
          <w:rFonts w:asciiTheme="minorBidi" w:hAnsiTheme="minorBidi"/>
          <w:bCs/>
        </w:rPr>
        <w:t>January</w:t>
      </w:r>
      <w:r w:rsidR="00E4257C">
        <w:rPr>
          <w:rFonts w:asciiTheme="minorBidi" w:hAnsiTheme="minorBidi"/>
          <w:bCs/>
        </w:rPr>
        <w:t>.</w:t>
      </w:r>
      <w:proofErr w:type="gramEnd"/>
    </w:p>
    <w:p w:rsidR="00985B1C" w:rsidRPr="00231ABE" w:rsidRDefault="007B3E8F" w:rsidP="00985B1C">
      <w:pPr>
        <w:rPr>
          <w:rFonts w:asciiTheme="minorBidi" w:hAnsiTheme="minorBidi"/>
          <w:bCs/>
        </w:rPr>
      </w:pPr>
      <w:r>
        <w:rPr>
          <w:rFonts w:asciiTheme="minorBidi" w:hAnsiTheme="minorBidi"/>
          <w:bCs/>
        </w:rPr>
        <w:t>ORR (Office of Rail and Road</w:t>
      </w:r>
      <w:r w:rsidR="00985B1C" w:rsidRPr="00231ABE">
        <w:rPr>
          <w:rFonts w:asciiTheme="minorBidi" w:hAnsiTheme="minorBidi"/>
          <w:bCs/>
        </w:rPr>
        <w:t xml:space="preserve">) (2017) </w:t>
      </w:r>
      <w:r w:rsidR="00985B1C" w:rsidRPr="00231ABE">
        <w:rPr>
          <w:rFonts w:asciiTheme="minorBidi" w:hAnsiTheme="minorBidi"/>
          <w:bCs/>
          <w:i/>
          <w:iCs/>
        </w:rPr>
        <w:t xml:space="preserve">Rail Finances. </w:t>
      </w:r>
      <w:proofErr w:type="gramStart"/>
      <w:r w:rsidR="00985B1C" w:rsidRPr="00231ABE">
        <w:rPr>
          <w:rFonts w:asciiTheme="minorBidi" w:hAnsiTheme="minorBidi"/>
          <w:bCs/>
          <w:i/>
          <w:iCs/>
        </w:rPr>
        <w:t>2015/16 Annual Statistical Release</w:t>
      </w:r>
      <w:r w:rsidR="00985B1C" w:rsidRPr="00231ABE">
        <w:rPr>
          <w:rFonts w:asciiTheme="minorBidi" w:hAnsiTheme="minorBidi"/>
          <w:bCs/>
        </w:rPr>
        <w:t>.</w:t>
      </w:r>
      <w:proofErr w:type="gramEnd"/>
      <w:r w:rsidR="00985B1C" w:rsidRPr="00231ABE">
        <w:rPr>
          <w:rFonts w:asciiTheme="minorBidi" w:hAnsiTheme="minorBidi"/>
          <w:bCs/>
        </w:rPr>
        <w:t xml:space="preserve"> </w:t>
      </w:r>
      <w:proofErr w:type="gramStart"/>
      <w:r w:rsidR="00985B1C" w:rsidRPr="00231ABE">
        <w:rPr>
          <w:rFonts w:asciiTheme="minorBidi" w:hAnsiTheme="minorBidi"/>
          <w:bCs/>
        </w:rPr>
        <w:t>February.</w:t>
      </w:r>
      <w:proofErr w:type="gramEnd"/>
    </w:p>
    <w:p w:rsidR="00E40C3F" w:rsidRPr="00231ABE" w:rsidRDefault="00E40C3F" w:rsidP="00E40C3F">
      <w:pPr>
        <w:rPr>
          <w:rFonts w:asciiTheme="minorBidi" w:hAnsiTheme="minorBidi"/>
          <w:bCs/>
        </w:rPr>
      </w:pPr>
      <w:bookmarkStart w:id="5" w:name="_ENREF_109"/>
      <w:r w:rsidRPr="00231ABE">
        <w:rPr>
          <w:rFonts w:asciiTheme="minorBidi" w:hAnsiTheme="minorBidi"/>
          <w:bCs/>
        </w:rPr>
        <w:t xml:space="preserve">Pollitt, M. and Smith, A. (2002) The Restructuring and Privatisation of British Rail: Was it really that bad?  </w:t>
      </w:r>
      <w:r w:rsidRPr="00231ABE">
        <w:rPr>
          <w:rFonts w:asciiTheme="minorBidi" w:hAnsiTheme="minorBidi"/>
          <w:bCs/>
          <w:i/>
        </w:rPr>
        <w:t>Fiscal Studies,</w:t>
      </w:r>
      <w:r w:rsidRPr="00231ABE">
        <w:rPr>
          <w:rFonts w:asciiTheme="minorBidi" w:hAnsiTheme="minorBidi"/>
          <w:bCs/>
        </w:rPr>
        <w:t xml:space="preserve"> 23, 4, 463-502.</w:t>
      </w:r>
      <w:bookmarkEnd w:id="5"/>
    </w:p>
    <w:p w:rsidR="00120A78" w:rsidRPr="00231ABE" w:rsidRDefault="00120A78" w:rsidP="00120A78">
      <w:pPr>
        <w:rPr>
          <w:rFonts w:asciiTheme="minorBidi" w:hAnsiTheme="minorBidi"/>
          <w:bCs/>
        </w:rPr>
      </w:pPr>
      <w:r w:rsidRPr="00231ABE">
        <w:rPr>
          <w:rFonts w:asciiTheme="minorBidi" w:hAnsiTheme="minorBidi"/>
          <w:bCs/>
        </w:rPr>
        <w:t>Preston, J. (2001</w:t>
      </w:r>
      <w:r w:rsidR="009741E6" w:rsidRPr="00231ABE">
        <w:rPr>
          <w:rFonts w:asciiTheme="minorBidi" w:hAnsiTheme="minorBidi"/>
          <w:bCs/>
        </w:rPr>
        <w:t>a</w:t>
      </w:r>
      <w:r w:rsidRPr="00231ABE">
        <w:rPr>
          <w:rFonts w:asciiTheme="minorBidi" w:hAnsiTheme="minorBidi"/>
          <w:bCs/>
        </w:rPr>
        <w:t xml:space="preserve">) Franchising and Re-franchising of Passenger Rail Services in Britain.  </w:t>
      </w:r>
      <w:r w:rsidRPr="00231ABE">
        <w:rPr>
          <w:rFonts w:asciiTheme="minorBidi" w:hAnsiTheme="minorBidi"/>
          <w:bCs/>
          <w:i/>
        </w:rPr>
        <w:t>Transportation Research Record</w:t>
      </w:r>
      <w:r w:rsidRPr="00231ABE">
        <w:rPr>
          <w:rFonts w:asciiTheme="minorBidi" w:hAnsiTheme="minorBidi"/>
          <w:bCs/>
        </w:rPr>
        <w:t>, 1742, 1-9.</w:t>
      </w:r>
    </w:p>
    <w:p w:rsidR="009741E6" w:rsidRPr="00231ABE" w:rsidRDefault="009741E6" w:rsidP="009741E6">
      <w:pPr>
        <w:rPr>
          <w:rFonts w:asciiTheme="minorBidi" w:hAnsiTheme="minorBidi"/>
          <w:bCs/>
        </w:rPr>
      </w:pPr>
      <w:r w:rsidRPr="00231ABE">
        <w:rPr>
          <w:rFonts w:asciiTheme="minorBidi" w:hAnsiTheme="minorBidi"/>
          <w:bCs/>
        </w:rPr>
        <w:t xml:space="preserve">Preston, J. (2001b) An Overview of Public Transport Reforms in Great Britain and Forecasts for the Future. </w:t>
      </w:r>
      <w:r w:rsidRPr="00231ABE">
        <w:rPr>
          <w:rFonts w:asciiTheme="minorBidi" w:hAnsiTheme="minorBidi"/>
          <w:bCs/>
          <w:i/>
        </w:rPr>
        <w:t>International Journal of Transport Economics</w:t>
      </w:r>
      <w:r w:rsidRPr="00231ABE">
        <w:rPr>
          <w:rFonts w:asciiTheme="minorBidi" w:hAnsiTheme="minorBidi"/>
          <w:bCs/>
        </w:rPr>
        <w:t>, 26</w:t>
      </w:r>
      <w:proofErr w:type="gramStart"/>
      <w:r w:rsidRPr="00231ABE">
        <w:rPr>
          <w:rFonts w:asciiTheme="minorBidi" w:hAnsiTheme="minorBidi"/>
          <w:bCs/>
        </w:rPr>
        <w:t>,1</w:t>
      </w:r>
      <w:proofErr w:type="gramEnd"/>
      <w:r w:rsidRPr="00231ABE">
        <w:rPr>
          <w:rFonts w:asciiTheme="minorBidi" w:hAnsiTheme="minorBidi"/>
          <w:bCs/>
        </w:rPr>
        <w:t>, 23-48.</w:t>
      </w:r>
    </w:p>
    <w:p w:rsidR="00A32AA1" w:rsidRPr="00231ABE" w:rsidRDefault="00A32AA1" w:rsidP="00A32AA1">
      <w:pPr>
        <w:rPr>
          <w:rFonts w:asciiTheme="minorBidi" w:hAnsiTheme="minorBidi"/>
          <w:bCs/>
        </w:rPr>
      </w:pPr>
      <w:proofErr w:type="gramStart"/>
      <w:r w:rsidRPr="00231ABE">
        <w:rPr>
          <w:rFonts w:asciiTheme="minorBidi" w:hAnsiTheme="minorBidi"/>
          <w:bCs/>
        </w:rPr>
        <w:lastRenderedPageBreak/>
        <w:t xml:space="preserve">Preston, J. (2005) </w:t>
      </w:r>
      <w:r w:rsidRPr="00231ABE">
        <w:rPr>
          <w:rFonts w:asciiTheme="minorBidi" w:hAnsiTheme="minorBidi"/>
          <w:bCs/>
          <w:i/>
          <w:iCs/>
        </w:rPr>
        <w:t>Tendering of Services.</w:t>
      </w:r>
      <w:proofErr w:type="gramEnd"/>
      <w:r w:rsidRPr="00231ABE">
        <w:rPr>
          <w:rFonts w:asciiTheme="minorBidi" w:hAnsiTheme="minorBidi"/>
          <w:bCs/>
          <w:i/>
          <w:iCs/>
        </w:rPr>
        <w:t xml:space="preserve"> </w:t>
      </w:r>
      <w:r w:rsidRPr="00231ABE">
        <w:rPr>
          <w:rFonts w:asciiTheme="minorBidi" w:hAnsiTheme="minorBidi"/>
          <w:bCs/>
        </w:rPr>
        <w:t xml:space="preserve">In Button, K. and </w:t>
      </w:r>
      <w:proofErr w:type="spellStart"/>
      <w:r w:rsidRPr="00231ABE">
        <w:rPr>
          <w:rFonts w:asciiTheme="minorBidi" w:hAnsiTheme="minorBidi"/>
          <w:bCs/>
        </w:rPr>
        <w:t>Hensher</w:t>
      </w:r>
      <w:proofErr w:type="spellEnd"/>
      <w:r w:rsidRPr="00231ABE">
        <w:rPr>
          <w:rFonts w:asciiTheme="minorBidi" w:hAnsiTheme="minorBidi"/>
          <w:bCs/>
        </w:rPr>
        <w:t>, D. (</w:t>
      </w:r>
      <w:proofErr w:type="spellStart"/>
      <w:r w:rsidRPr="00231ABE">
        <w:rPr>
          <w:rFonts w:asciiTheme="minorBidi" w:hAnsiTheme="minorBidi"/>
          <w:bCs/>
        </w:rPr>
        <w:t>Eds</w:t>
      </w:r>
      <w:proofErr w:type="spellEnd"/>
      <w:r w:rsidRPr="00231ABE">
        <w:rPr>
          <w:rFonts w:asciiTheme="minorBidi" w:hAnsiTheme="minorBidi"/>
          <w:bCs/>
        </w:rPr>
        <w:t xml:space="preserve">) </w:t>
      </w:r>
      <w:r w:rsidRPr="00231ABE">
        <w:rPr>
          <w:rFonts w:asciiTheme="minorBidi" w:hAnsiTheme="minorBidi"/>
          <w:bCs/>
          <w:i/>
          <w:iCs/>
        </w:rPr>
        <w:t xml:space="preserve">Handbook of Transport Strategy, Policy and Institutions. </w:t>
      </w:r>
      <w:r w:rsidRPr="00231ABE">
        <w:rPr>
          <w:rFonts w:asciiTheme="minorBidi" w:hAnsiTheme="minorBidi"/>
          <w:bCs/>
        </w:rPr>
        <w:t xml:space="preserve">Elsevier, Oxford. </w:t>
      </w:r>
      <w:proofErr w:type="gramStart"/>
      <w:r w:rsidRPr="00231ABE">
        <w:rPr>
          <w:rFonts w:asciiTheme="minorBidi" w:hAnsiTheme="minorBidi"/>
          <w:bCs/>
        </w:rPr>
        <w:t>65-82.</w:t>
      </w:r>
      <w:proofErr w:type="gramEnd"/>
    </w:p>
    <w:p w:rsidR="0016338D" w:rsidRPr="00231ABE" w:rsidRDefault="0016338D" w:rsidP="0016338D">
      <w:pPr>
        <w:rPr>
          <w:rFonts w:asciiTheme="minorBidi" w:hAnsiTheme="minorBidi"/>
        </w:rPr>
      </w:pPr>
      <w:r w:rsidRPr="00231ABE">
        <w:rPr>
          <w:rFonts w:asciiTheme="minorBidi" w:hAnsiTheme="minorBidi"/>
        </w:rPr>
        <w:t xml:space="preserve">Preston, J. (2008) A Review of Passenger Rail Franchising in Britain: 1996/7 – 2006/7. </w:t>
      </w:r>
      <w:proofErr w:type="gramStart"/>
      <w:r w:rsidRPr="00231ABE">
        <w:rPr>
          <w:rFonts w:asciiTheme="minorBidi" w:hAnsiTheme="minorBidi"/>
          <w:i/>
        </w:rPr>
        <w:t>Research in Transportation Economics.</w:t>
      </w:r>
      <w:proofErr w:type="gramEnd"/>
      <w:r w:rsidRPr="00231ABE">
        <w:rPr>
          <w:rFonts w:asciiTheme="minorBidi" w:hAnsiTheme="minorBidi"/>
          <w:i/>
        </w:rPr>
        <w:t xml:space="preserve"> </w:t>
      </w:r>
      <w:r w:rsidRPr="00231ABE">
        <w:rPr>
          <w:rFonts w:asciiTheme="minorBidi" w:hAnsiTheme="minorBidi"/>
        </w:rPr>
        <w:t>22, 71-77.</w:t>
      </w:r>
    </w:p>
    <w:p w:rsidR="0016338D" w:rsidRPr="00231ABE" w:rsidRDefault="0016338D" w:rsidP="0016338D">
      <w:pPr>
        <w:rPr>
          <w:rFonts w:asciiTheme="minorBidi" w:hAnsiTheme="minorBidi"/>
        </w:rPr>
      </w:pPr>
      <w:r w:rsidRPr="00231ABE">
        <w:rPr>
          <w:rFonts w:asciiTheme="minorBidi" w:hAnsiTheme="minorBidi"/>
        </w:rPr>
        <w:t xml:space="preserve">Preston, J and Robins, D. (2013) Evaluating the Long Term Impacts of Transport Policy: An Assessment of Rail Privatisation. </w:t>
      </w:r>
      <w:r w:rsidRPr="00231ABE">
        <w:rPr>
          <w:rFonts w:asciiTheme="minorBidi" w:hAnsiTheme="minorBidi"/>
          <w:i/>
          <w:iCs/>
        </w:rPr>
        <w:t>Research in Transportation Economics</w:t>
      </w:r>
      <w:r w:rsidRPr="00231ABE">
        <w:rPr>
          <w:rFonts w:asciiTheme="minorBidi" w:hAnsiTheme="minorBidi"/>
        </w:rPr>
        <w:t>, 39, 134-144</w:t>
      </w:r>
      <w:r w:rsidRPr="00231ABE">
        <w:rPr>
          <w:rFonts w:asciiTheme="minorBidi" w:hAnsiTheme="minorBidi"/>
          <w:i/>
          <w:iCs/>
        </w:rPr>
        <w:t>.</w:t>
      </w:r>
    </w:p>
    <w:p w:rsidR="0016338D" w:rsidRPr="00231ABE" w:rsidRDefault="0016338D" w:rsidP="0016338D">
      <w:pPr>
        <w:rPr>
          <w:rFonts w:asciiTheme="minorBidi" w:hAnsiTheme="minorBidi"/>
        </w:rPr>
      </w:pPr>
      <w:proofErr w:type="gramStart"/>
      <w:r w:rsidRPr="00231ABE">
        <w:rPr>
          <w:rFonts w:asciiTheme="minorBidi" w:hAnsiTheme="minorBidi"/>
        </w:rPr>
        <w:t>Preston, J. (2017) Deja Vu All Over Again?</w:t>
      </w:r>
      <w:proofErr w:type="gramEnd"/>
      <w:r w:rsidRPr="00231ABE">
        <w:rPr>
          <w:rFonts w:asciiTheme="minorBidi" w:hAnsiTheme="minorBidi"/>
        </w:rPr>
        <w:t xml:space="preserve"> </w:t>
      </w:r>
      <w:proofErr w:type="gramStart"/>
      <w:r w:rsidRPr="00231ABE">
        <w:rPr>
          <w:rFonts w:asciiTheme="minorBidi" w:hAnsiTheme="minorBidi"/>
        </w:rPr>
        <w:t>Rail Franchising in Britain.</w:t>
      </w:r>
      <w:proofErr w:type="gramEnd"/>
      <w:r w:rsidRPr="00231ABE">
        <w:rPr>
          <w:rFonts w:asciiTheme="minorBidi" w:hAnsiTheme="minorBidi"/>
          <w:i/>
          <w:iCs/>
        </w:rPr>
        <w:t xml:space="preserve"> </w:t>
      </w:r>
      <w:proofErr w:type="gramStart"/>
      <w:r w:rsidRPr="00231ABE">
        <w:rPr>
          <w:rFonts w:asciiTheme="minorBidi" w:hAnsiTheme="minorBidi"/>
          <w:i/>
          <w:iCs/>
        </w:rPr>
        <w:t>Research in Transportation Economics.</w:t>
      </w:r>
      <w:proofErr w:type="gramEnd"/>
      <w:r w:rsidR="003417D4" w:rsidRPr="00231ABE">
        <w:rPr>
          <w:rFonts w:asciiTheme="minorBidi" w:hAnsiTheme="minorBidi"/>
        </w:rPr>
        <w:t xml:space="preserve"> 59, 107-115.</w:t>
      </w:r>
    </w:p>
    <w:p w:rsidR="00617EBD" w:rsidRPr="00231ABE" w:rsidRDefault="00617EBD" w:rsidP="00617EBD">
      <w:pPr>
        <w:rPr>
          <w:rFonts w:asciiTheme="minorBidi" w:hAnsiTheme="minorBidi"/>
        </w:rPr>
      </w:pPr>
      <w:proofErr w:type="gramStart"/>
      <w:r w:rsidRPr="00231ABE">
        <w:rPr>
          <w:rFonts w:asciiTheme="minorBidi" w:hAnsiTheme="minorBidi"/>
        </w:rPr>
        <w:t xml:space="preserve">Public Policy Institute for Wales (PPIW) (2016) </w:t>
      </w:r>
      <w:r w:rsidRPr="00231ABE">
        <w:rPr>
          <w:rFonts w:asciiTheme="minorBidi" w:hAnsiTheme="minorBidi"/>
          <w:i/>
          <w:iCs/>
        </w:rPr>
        <w:t>Not-for-Dividend Rail Service Provision.</w:t>
      </w:r>
      <w:proofErr w:type="gramEnd"/>
      <w:r w:rsidRPr="00231ABE">
        <w:rPr>
          <w:rFonts w:asciiTheme="minorBidi" w:hAnsiTheme="minorBidi"/>
          <w:i/>
          <w:iCs/>
        </w:rPr>
        <w:t xml:space="preserve"> </w:t>
      </w:r>
      <w:r w:rsidRPr="00231ABE">
        <w:rPr>
          <w:rFonts w:asciiTheme="minorBidi" w:hAnsiTheme="minorBidi"/>
        </w:rPr>
        <w:t>PPIW, Cardiff.</w:t>
      </w:r>
    </w:p>
    <w:p w:rsidR="00D70D86" w:rsidRDefault="00D70D86" w:rsidP="00D70D86">
      <w:pPr>
        <w:rPr>
          <w:rStyle w:val="Hyperlink"/>
          <w:rFonts w:asciiTheme="minorBidi" w:hAnsiTheme="minorBidi"/>
        </w:rPr>
      </w:pPr>
      <w:r w:rsidRPr="00231ABE">
        <w:rPr>
          <w:rFonts w:asciiTheme="minorBidi" w:hAnsiTheme="minorBidi"/>
        </w:rPr>
        <w:t xml:space="preserve">Rasmussen, T., Wheat, P. and Smith, A. (2015) </w:t>
      </w:r>
      <w:proofErr w:type="gramStart"/>
      <w:r w:rsidRPr="00231ABE">
        <w:rPr>
          <w:rFonts w:asciiTheme="minorBidi" w:hAnsiTheme="minorBidi"/>
          <w:i/>
          <w:iCs/>
        </w:rPr>
        <w:t>Do</w:t>
      </w:r>
      <w:proofErr w:type="gramEnd"/>
      <w:r w:rsidRPr="00231ABE">
        <w:rPr>
          <w:rFonts w:asciiTheme="minorBidi" w:hAnsiTheme="minorBidi"/>
          <w:i/>
          <w:iCs/>
        </w:rPr>
        <w:t xml:space="preserve"> open access train operators exhibit inherent cost benefits compared to their franchised counterparts?</w:t>
      </w:r>
      <w:r w:rsidRPr="00231ABE">
        <w:rPr>
          <w:rFonts w:asciiTheme="minorBidi" w:hAnsiTheme="minorBidi"/>
        </w:rPr>
        <w:t xml:space="preserve"> Report to Competition and Markets Authority. </w:t>
      </w:r>
      <w:proofErr w:type="gramStart"/>
      <w:r w:rsidRPr="00231ABE">
        <w:rPr>
          <w:rFonts w:asciiTheme="minorBidi" w:hAnsiTheme="minorBidi"/>
        </w:rPr>
        <w:t>July.</w:t>
      </w:r>
      <w:proofErr w:type="gramEnd"/>
      <w:r w:rsidRPr="00231ABE">
        <w:rPr>
          <w:rFonts w:asciiTheme="minorBidi" w:hAnsiTheme="minorBidi"/>
        </w:rPr>
        <w:t xml:space="preserve"> </w:t>
      </w:r>
      <w:hyperlink r:id="rId18" w:history="1">
        <w:r w:rsidRPr="00231ABE">
          <w:rPr>
            <w:rStyle w:val="Hyperlink"/>
            <w:rFonts w:asciiTheme="minorBidi" w:hAnsiTheme="minorBidi"/>
          </w:rPr>
          <w:t>https://assets.publishing.service.gov.uk/media/55a8cde240f0b6156000000b/Econometric_anaylsis_of_efficiencies.pdf</w:t>
        </w:r>
      </w:hyperlink>
    </w:p>
    <w:p w:rsidR="005960BE" w:rsidRPr="00231ABE" w:rsidRDefault="005960BE" w:rsidP="00D70D86">
      <w:pPr>
        <w:rPr>
          <w:rFonts w:asciiTheme="minorBidi" w:hAnsiTheme="minorBidi"/>
        </w:rPr>
      </w:pPr>
      <w:r w:rsidRPr="005960BE">
        <w:rPr>
          <w:rFonts w:asciiTheme="minorBidi" w:hAnsiTheme="minorBidi"/>
        </w:rPr>
        <w:t xml:space="preserve">Robins, D. (2012) </w:t>
      </w:r>
      <w:r w:rsidRPr="005960BE">
        <w:rPr>
          <w:rFonts w:asciiTheme="minorBidi" w:hAnsiTheme="minorBidi"/>
          <w:i/>
        </w:rPr>
        <w:t>Evaluating the Long Term Impacts of Transport Policy: The Case of Passenger Rail Privatisation in Great Britain.</w:t>
      </w:r>
      <w:r w:rsidRPr="005960BE">
        <w:rPr>
          <w:rFonts w:asciiTheme="minorBidi" w:hAnsiTheme="minorBidi"/>
        </w:rPr>
        <w:t xml:space="preserve"> </w:t>
      </w:r>
      <w:proofErr w:type="gramStart"/>
      <w:r w:rsidRPr="005960BE">
        <w:rPr>
          <w:rFonts w:asciiTheme="minorBidi" w:hAnsiTheme="minorBidi"/>
        </w:rPr>
        <w:t>PhD Thesis, School of Geography, Faculty of Social and Human Sciences, University of Southampton.</w:t>
      </w:r>
      <w:proofErr w:type="gramEnd"/>
    </w:p>
    <w:p w:rsidR="00120A78" w:rsidRPr="00231ABE" w:rsidRDefault="00120A78" w:rsidP="004B3C4A">
      <w:pPr>
        <w:rPr>
          <w:rFonts w:asciiTheme="minorBidi" w:hAnsiTheme="minorBidi"/>
        </w:rPr>
      </w:pPr>
      <w:proofErr w:type="gramStart"/>
      <w:r w:rsidRPr="00231ABE">
        <w:rPr>
          <w:rFonts w:asciiTheme="minorBidi" w:hAnsiTheme="minorBidi"/>
        </w:rPr>
        <w:t xml:space="preserve">Smith, A., Nash, C., </w:t>
      </w:r>
      <w:r w:rsidR="004B3C4A" w:rsidRPr="00231ABE">
        <w:rPr>
          <w:rFonts w:asciiTheme="minorBidi" w:hAnsiTheme="minorBidi"/>
        </w:rPr>
        <w:t>and</w:t>
      </w:r>
      <w:r w:rsidRPr="00231ABE">
        <w:rPr>
          <w:rFonts w:asciiTheme="minorBidi" w:hAnsiTheme="minorBidi"/>
        </w:rPr>
        <w:t xml:space="preserve"> Wheat, P. (2009).</w:t>
      </w:r>
      <w:proofErr w:type="gramEnd"/>
      <w:r w:rsidRPr="00231ABE">
        <w:rPr>
          <w:rFonts w:asciiTheme="minorBidi" w:hAnsiTheme="minorBidi"/>
        </w:rPr>
        <w:t xml:space="preserve"> Passenger Rail Franchising in Britain: Has it been a success? </w:t>
      </w:r>
      <w:r w:rsidRPr="00231ABE">
        <w:rPr>
          <w:rFonts w:asciiTheme="minorBidi" w:hAnsiTheme="minorBidi"/>
          <w:i/>
          <w:iCs/>
        </w:rPr>
        <w:t>International Journal of Transport Economics</w:t>
      </w:r>
      <w:r w:rsidRPr="00231ABE">
        <w:rPr>
          <w:rFonts w:asciiTheme="minorBidi" w:hAnsiTheme="minorBidi"/>
        </w:rPr>
        <w:t>, 36, 1, 33–62.</w:t>
      </w:r>
    </w:p>
    <w:p w:rsidR="00515162" w:rsidRDefault="00515162" w:rsidP="009C5C94">
      <w:pPr>
        <w:rPr>
          <w:rFonts w:asciiTheme="minorBidi" w:hAnsiTheme="minorBidi"/>
        </w:rPr>
      </w:pPr>
      <w:r w:rsidRPr="00231ABE">
        <w:rPr>
          <w:rFonts w:asciiTheme="minorBidi" w:hAnsiTheme="minorBidi"/>
        </w:rPr>
        <w:t>Smith, A.S.J. and Wheat, P.E. (2012), Estimation of Cost Inefficiency in Panel Data Models with Firm Specific and Sub-Company Specific Effects</w:t>
      </w:r>
      <w:r w:rsidR="009C5C94" w:rsidRPr="00231ABE">
        <w:rPr>
          <w:rFonts w:asciiTheme="minorBidi" w:hAnsiTheme="minorBidi"/>
        </w:rPr>
        <w:t>.</w:t>
      </w:r>
      <w:r w:rsidRPr="00231ABE">
        <w:rPr>
          <w:rFonts w:asciiTheme="minorBidi" w:hAnsiTheme="minorBidi"/>
        </w:rPr>
        <w:t xml:space="preserve"> </w:t>
      </w:r>
      <w:r w:rsidRPr="00231ABE">
        <w:rPr>
          <w:rFonts w:asciiTheme="minorBidi" w:hAnsiTheme="minorBidi"/>
          <w:i/>
          <w:iCs/>
        </w:rPr>
        <w:t>Journal of Productivity Analysis</w:t>
      </w:r>
      <w:r w:rsidRPr="00231ABE">
        <w:rPr>
          <w:rFonts w:asciiTheme="minorBidi" w:hAnsiTheme="minorBidi"/>
        </w:rPr>
        <w:t>, 37, 27-40.</w:t>
      </w:r>
    </w:p>
    <w:p w:rsidR="000B058B" w:rsidRPr="00231ABE" w:rsidRDefault="000B058B" w:rsidP="009C5C94">
      <w:pPr>
        <w:rPr>
          <w:rFonts w:asciiTheme="minorBidi" w:hAnsiTheme="minorBidi"/>
        </w:rPr>
      </w:pPr>
      <w:bookmarkStart w:id="6" w:name="_ENREF_127"/>
      <w:proofErr w:type="gramStart"/>
      <w:r w:rsidRPr="000B058B">
        <w:rPr>
          <w:rFonts w:asciiTheme="minorBidi" w:hAnsiTheme="minorBidi"/>
        </w:rPr>
        <w:t>Smith, A. (2006) Are Britain’s Railways Costing Too Much?</w:t>
      </w:r>
      <w:proofErr w:type="gramEnd"/>
      <w:r w:rsidRPr="000B058B">
        <w:rPr>
          <w:rFonts w:asciiTheme="minorBidi" w:hAnsiTheme="minorBidi"/>
        </w:rPr>
        <w:t xml:space="preserve"> Perspectives Based on TFP Comparisons with British Rail 1963–2002. </w:t>
      </w:r>
      <w:r w:rsidRPr="000B058B">
        <w:rPr>
          <w:rFonts w:asciiTheme="minorBidi" w:hAnsiTheme="minorBidi"/>
          <w:i/>
        </w:rPr>
        <w:t>Journal of Transport Economics and Policy,</w:t>
      </w:r>
      <w:r w:rsidRPr="000B058B">
        <w:rPr>
          <w:rFonts w:asciiTheme="minorBidi" w:hAnsiTheme="minorBidi"/>
        </w:rPr>
        <w:t xml:space="preserve"> 40</w:t>
      </w:r>
      <w:r>
        <w:rPr>
          <w:rFonts w:asciiTheme="minorBidi" w:hAnsiTheme="minorBidi"/>
        </w:rPr>
        <w:t>,</w:t>
      </w:r>
      <w:r w:rsidRPr="000B058B">
        <w:rPr>
          <w:rFonts w:asciiTheme="minorBidi" w:hAnsiTheme="minorBidi"/>
        </w:rPr>
        <w:t xml:space="preserve"> 1, 1-44.</w:t>
      </w:r>
      <w:bookmarkEnd w:id="6"/>
    </w:p>
    <w:p w:rsidR="009C5C94" w:rsidRPr="00231ABE" w:rsidRDefault="004A360D" w:rsidP="009C5C94">
      <w:pPr>
        <w:rPr>
          <w:rFonts w:asciiTheme="minorBidi" w:hAnsiTheme="minorBidi"/>
        </w:rPr>
      </w:pPr>
      <w:proofErr w:type="gramStart"/>
      <w:r w:rsidRPr="00231ABE">
        <w:rPr>
          <w:rFonts w:asciiTheme="minorBidi" w:hAnsiTheme="minorBidi"/>
        </w:rPr>
        <w:t>SORT-IT (1999) Joint Report on the Rail Case Study.</w:t>
      </w:r>
      <w:proofErr w:type="gramEnd"/>
      <w:r w:rsidRPr="00231ABE">
        <w:rPr>
          <w:rFonts w:asciiTheme="minorBidi" w:hAnsiTheme="minorBidi"/>
        </w:rPr>
        <w:t xml:space="preserve"> </w:t>
      </w:r>
      <w:proofErr w:type="gramStart"/>
      <w:r w:rsidRPr="00231ABE">
        <w:rPr>
          <w:rFonts w:asciiTheme="minorBidi" w:hAnsiTheme="minorBidi"/>
        </w:rPr>
        <w:t>Deliverable D6.</w:t>
      </w:r>
      <w:proofErr w:type="gramEnd"/>
      <w:r w:rsidR="009C5C94" w:rsidRPr="00231ABE">
        <w:rPr>
          <w:rFonts w:asciiTheme="minorBidi" w:hAnsiTheme="minorBidi"/>
        </w:rPr>
        <w:t xml:space="preserve"> </w:t>
      </w:r>
      <w:hyperlink r:id="rId19" w:history="1">
        <w:r w:rsidR="009C5C94" w:rsidRPr="00231ABE">
          <w:rPr>
            <w:rStyle w:val="Hyperlink"/>
            <w:rFonts w:asciiTheme="minorBidi" w:hAnsiTheme="minorBidi"/>
          </w:rPr>
          <w:t>http://www.its.leeds.ac.uk/projects/sort-it/index.htm</w:t>
        </w:r>
      </w:hyperlink>
    </w:p>
    <w:p w:rsidR="006940BD" w:rsidRPr="00231ABE" w:rsidRDefault="00D06E1E" w:rsidP="00D06E1E">
      <w:pPr>
        <w:rPr>
          <w:rFonts w:asciiTheme="minorBidi" w:hAnsiTheme="minorBidi"/>
        </w:rPr>
      </w:pPr>
      <w:proofErr w:type="gramStart"/>
      <w:r w:rsidRPr="00231ABE">
        <w:rPr>
          <w:rFonts w:asciiTheme="minorBidi" w:hAnsiTheme="minorBidi"/>
        </w:rPr>
        <w:t xml:space="preserve">Syarifuddin, S. (2016) </w:t>
      </w:r>
      <w:r w:rsidRPr="00231ABE">
        <w:rPr>
          <w:rFonts w:asciiTheme="minorBidi" w:hAnsiTheme="minorBidi"/>
          <w:i/>
          <w:iCs/>
        </w:rPr>
        <w:t>Overall Assessment of Rail Privatisation</w:t>
      </w:r>
      <w:r w:rsidRPr="00231ABE">
        <w:rPr>
          <w:rFonts w:asciiTheme="minorBidi" w:hAnsiTheme="minorBidi"/>
        </w:rPr>
        <w:t>.</w:t>
      </w:r>
      <w:proofErr w:type="gramEnd"/>
      <w:r w:rsidRPr="00231ABE">
        <w:rPr>
          <w:rFonts w:asciiTheme="minorBidi" w:hAnsiTheme="minorBidi"/>
        </w:rPr>
        <w:t xml:space="preserve"> MSc Dissertation, Faculty of Engineering and the Environment. </w:t>
      </w:r>
      <w:proofErr w:type="gramStart"/>
      <w:r w:rsidRPr="00231ABE">
        <w:rPr>
          <w:rFonts w:asciiTheme="minorBidi" w:hAnsiTheme="minorBidi"/>
        </w:rPr>
        <w:t>University of Southampton.</w:t>
      </w:r>
      <w:proofErr w:type="gramEnd"/>
    </w:p>
    <w:p w:rsidR="0069443B" w:rsidRPr="00231ABE" w:rsidRDefault="0069443B" w:rsidP="0069443B">
      <w:pPr>
        <w:rPr>
          <w:rFonts w:asciiTheme="minorBidi" w:hAnsiTheme="minorBidi"/>
        </w:rPr>
      </w:pPr>
      <w:r w:rsidRPr="00231ABE">
        <w:rPr>
          <w:rFonts w:asciiTheme="minorBidi" w:hAnsiTheme="minorBidi"/>
        </w:rPr>
        <w:t xml:space="preserve">Taylor, I. and </w:t>
      </w:r>
      <w:proofErr w:type="spellStart"/>
      <w:r w:rsidRPr="00231ABE">
        <w:rPr>
          <w:rFonts w:asciiTheme="minorBidi" w:hAnsiTheme="minorBidi"/>
        </w:rPr>
        <w:t>Sloman</w:t>
      </w:r>
      <w:proofErr w:type="spellEnd"/>
      <w:r w:rsidRPr="00231ABE">
        <w:rPr>
          <w:rFonts w:asciiTheme="minorBidi" w:hAnsiTheme="minorBidi"/>
        </w:rPr>
        <w:t xml:space="preserve">, L. (2013) Reunifying Britain’s railways: obstacles and opportunities. </w:t>
      </w:r>
      <w:r w:rsidRPr="00231ABE">
        <w:rPr>
          <w:rFonts w:asciiTheme="minorBidi" w:hAnsiTheme="minorBidi"/>
          <w:i/>
          <w:iCs/>
        </w:rPr>
        <w:t>Public Money and Management</w:t>
      </w:r>
      <w:r w:rsidR="0006453C" w:rsidRPr="00231ABE">
        <w:rPr>
          <w:rFonts w:asciiTheme="minorBidi" w:hAnsiTheme="minorBidi"/>
          <w:i/>
          <w:iCs/>
        </w:rPr>
        <w:t xml:space="preserve">, </w:t>
      </w:r>
      <w:r w:rsidR="0006453C" w:rsidRPr="00231ABE">
        <w:rPr>
          <w:rFonts w:asciiTheme="minorBidi" w:hAnsiTheme="minorBidi"/>
        </w:rPr>
        <w:t>33, 5, 329-336.</w:t>
      </w:r>
    </w:p>
    <w:p w:rsidR="006E42DC" w:rsidRPr="00231ABE" w:rsidRDefault="006E42DC" w:rsidP="006E42DC">
      <w:pPr>
        <w:rPr>
          <w:rFonts w:asciiTheme="minorBidi" w:hAnsiTheme="minorBidi"/>
        </w:rPr>
      </w:pPr>
      <w:r w:rsidRPr="00231ABE">
        <w:rPr>
          <w:rFonts w:asciiTheme="minorBidi" w:hAnsiTheme="minorBidi"/>
        </w:rPr>
        <w:t>Thompson, L. (2003). Changing railway structure and ownership: Is anything working?</w:t>
      </w:r>
      <w:r w:rsidRPr="00231ABE">
        <w:rPr>
          <w:rFonts w:asciiTheme="minorBidi" w:hAnsiTheme="minorBidi"/>
          <w:i/>
          <w:iCs/>
        </w:rPr>
        <w:t xml:space="preserve"> Transport Reviews, </w:t>
      </w:r>
      <w:r w:rsidRPr="00231ABE">
        <w:rPr>
          <w:rFonts w:asciiTheme="minorBidi" w:hAnsiTheme="minorBidi"/>
        </w:rPr>
        <w:t>23, 3, 311-355.</w:t>
      </w:r>
    </w:p>
    <w:p w:rsidR="00CB75D3" w:rsidRPr="00231ABE" w:rsidRDefault="00CB75D3" w:rsidP="006E42DC">
      <w:pPr>
        <w:rPr>
          <w:rFonts w:asciiTheme="minorBidi" w:hAnsiTheme="minorBidi"/>
        </w:rPr>
      </w:pPr>
      <w:r w:rsidRPr="00231ABE">
        <w:rPr>
          <w:rFonts w:asciiTheme="minorBidi" w:hAnsiTheme="minorBidi"/>
        </w:rPr>
        <w:t xml:space="preserve">Van </w:t>
      </w:r>
      <w:proofErr w:type="spellStart"/>
      <w:r w:rsidRPr="00231ABE">
        <w:rPr>
          <w:rFonts w:asciiTheme="minorBidi" w:hAnsiTheme="minorBidi"/>
        </w:rPr>
        <w:t>Dijk</w:t>
      </w:r>
      <w:proofErr w:type="spellEnd"/>
      <w:r w:rsidRPr="00231ABE">
        <w:rPr>
          <w:rFonts w:asciiTheme="minorBidi" w:hAnsiTheme="minorBidi"/>
        </w:rPr>
        <w:t xml:space="preserve">, H. (2007) </w:t>
      </w:r>
      <w:r w:rsidRPr="00231ABE">
        <w:rPr>
          <w:rFonts w:asciiTheme="minorBidi" w:hAnsiTheme="minorBidi"/>
          <w:i/>
          <w:iCs/>
        </w:rPr>
        <w:t>Tendering and decentralization of regional rail passenger services in the Netherlands (1997–2005).</w:t>
      </w:r>
      <w:r w:rsidR="006B305C" w:rsidRPr="00231ABE">
        <w:rPr>
          <w:rFonts w:asciiTheme="minorBidi" w:hAnsiTheme="minorBidi"/>
        </w:rPr>
        <w:t xml:space="preserve"> </w:t>
      </w:r>
      <w:proofErr w:type="gramStart"/>
      <w:r w:rsidR="006B305C" w:rsidRPr="00231ABE">
        <w:rPr>
          <w:rFonts w:asciiTheme="minorBidi" w:hAnsiTheme="minorBidi"/>
        </w:rPr>
        <w:t>In International Transport Forum, Competitive Tendering of Rail Services, 127-137.</w:t>
      </w:r>
      <w:proofErr w:type="gramEnd"/>
      <w:r w:rsidR="006B305C" w:rsidRPr="00231ABE">
        <w:rPr>
          <w:rFonts w:asciiTheme="minorBidi" w:hAnsiTheme="minorBidi"/>
        </w:rPr>
        <w:t xml:space="preserve"> </w:t>
      </w:r>
    </w:p>
    <w:p w:rsidR="009C5C94" w:rsidRPr="006E0CCF" w:rsidRDefault="009C5C94" w:rsidP="009C5C94">
      <w:pPr>
        <w:rPr>
          <w:rFonts w:ascii="Arial" w:hAnsi="Arial" w:cs="Arial"/>
          <w:iCs/>
        </w:rPr>
      </w:pPr>
      <w:r w:rsidRPr="00231ABE">
        <w:rPr>
          <w:rFonts w:asciiTheme="minorBidi" w:hAnsiTheme="minorBidi"/>
        </w:rPr>
        <w:lastRenderedPageBreak/>
        <w:t>Wheat</w:t>
      </w:r>
      <w:r w:rsidR="002C201B">
        <w:rPr>
          <w:rFonts w:asciiTheme="minorBidi" w:hAnsiTheme="minorBidi"/>
        </w:rPr>
        <w:t>,</w:t>
      </w:r>
      <w:r w:rsidRPr="00231ABE">
        <w:rPr>
          <w:rFonts w:asciiTheme="minorBidi" w:hAnsiTheme="minorBidi"/>
        </w:rPr>
        <w:t xml:space="preserve"> P</w:t>
      </w:r>
      <w:r w:rsidR="002C201B">
        <w:rPr>
          <w:rFonts w:asciiTheme="minorBidi" w:hAnsiTheme="minorBidi"/>
        </w:rPr>
        <w:t xml:space="preserve">. </w:t>
      </w:r>
      <w:r w:rsidRPr="00231ABE">
        <w:rPr>
          <w:rFonts w:asciiTheme="minorBidi" w:hAnsiTheme="minorBidi"/>
        </w:rPr>
        <w:t>E</w:t>
      </w:r>
      <w:r w:rsidR="002C201B">
        <w:rPr>
          <w:rFonts w:asciiTheme="minorBidi" w:hAnsiTheme="minorBidi"/>
        </w:rPr>
        <w:t>. and</w:t>
      </w:r>
      <w:r w:rsidRPr="00231ABE">
        <w:rPr>
          <w:rFonts w:asciiTheme="minorBidi" w:hAnsiTheme="minorBidi"/>
        </w:rPr>
        <w:t xml:space="preserve"> Smith A.S.J. (2015) Do the usual results of railway returns to scale and density hold in the case of heterogeneity in outputs? </w:t>
      </w:r>
      <w:proofErr w:type="gramStart"/>
      <w:r w:rsidRPr="00231ABE">
        <w:rPr>
          <w:rFonts w:asciiTheme="minorBidi" w:hAnsiTheme="minorBidi"/>
        </w:rPr>
        <w:t>A hedonic cost function approach.</w:t>
      </w:r>
      <w:proofErr w:type="gramEnd"/>
      <w:r w:rsidRPr="00231ABE">
        <w:rPr>
          <w:rFonts w:asciiTheme="minorBidi" w:hAnsiTheme="minorBidi"/>
        </w:rPr>
        <w:t xml:space="preserve"> </w:t>
      </w:r>
      <w:proofErr w:type="gramStart"/>
      <w:r w:rsidRPr="00231ABE">
        <w:rPr>
          <w:rFonts w:asciiTheme="minorBidi" w:hAnsiTheme="minorBidi"/>
          <w:i/>
          <w:iCs/>
        </w:rPr>
        <w:t>Journal of Transport Economics and Policy.</w:t>
      </w:r>
      <w:proofErr w:type="gramEnd"/>
      <w:r w:rsidR="006E0CCF">
        <w:rPr>
          <w:rFonts w:asciiTheme="minorBidi" w:hAnsiTheme="minorBidi"/>
          <w:i/>
          <w:iCs/>
        </w:rPr>
        <w:t xml:space="preserve"> </w:t>
      </w:r>
      <w:r w:rsidR="006E0CCF" w:rsidRPr="006E0CCF">
        <w:rPr>
          <w:rFonts w:ascii="Arial" w:hAnsi="Arial" w:cs="Arial"/>
          <w:iCs/>
        </w:rPr>
        <w:t>49, 1, 35-47.</w:t>
      </w:r>
    </w:p>
    <w:p w:rsidR="00C344FC" w:rsidRPr="00231ABE" w:rsidRDefault="00C344FC" w:rsidP="00C344FC">
      <w:pPr>
        <w:rPr>
          <w:rFonts w:asciiTheme="minorBidi" w:hAnsiTheme="minorBidi"/>
        </w:rPr>
      </w:pPr>
      <w:r w:rsidRPr="00231ABE">
        <w:rPr>
          <w:rFonts w:asciiTheme="minorBidi" w:hAnsiTheme="minorBidi"/>
        </w:rPr>
        <w:t xml:space="preserve">Whelan, G., Harvey, A. and </w:t>
      </w:r>
      <w:proofErr w:type="spellStart"/>
      <w:r w:rsidRPr="00231ABE">
        <w:rPr>
          <w:rFonts w:asciiTheme="minorBidi" w:hAnsiTheme="minorBidi"/>
        </w:rPr>
        <w:t>Cartmel</w:t>
      </w:r>
      <w:proofErr w:type="spellEnd"/>
      <w:r w:rsidRPr="00231ABE">
        <w:rPr>
          <w:rFonts w:asciiTheme="minorBidi" w:hAnsiTheme="minorBidi"/>
        </w:rPr>
        <w:t xml:space="preserve">, J (2010) A Time Series Analysis of Rail Demand in Great Britain. </w:t>
      </w:r>
      <w:proofErr w:type="gramStart"/>
      <w:r w:rsidRPr="00231ABE">
        <w:rPr>
          <w:rFonts w:asciiTheme="minorBidi" w:hAnsiTheme="minorBidi"/>
          <w:i/>
        </w:rPr>
        <w:t>European Transport Conference.</w:t>
      </w:r>
      <w:proofErr w:type="gramEnd"/>
    </w:p>
    <w:p w:rsidR="00835A8C" w:rsidRPr="00A61B8B" w:rsidRDefault="00835A8C" w:rsidP="00835A8C">
      <w:pPr>
        <w:rPr>
          <w:rFonts w:asciiTheme="minorBidi" w:hAnsiTheme="minorBidi"/>
        </w:rPr>
      </w:pPr>
      <w:proofErr w:type="gramStart"/>
      <w:r w:rsidRPr="00231ABE">
        <w:rPr>
          <w:rFonts w:asciiTheme="minorBidi" w:hAnsiTheme="minorBidi"/>
        </w:rPr>
        <w:t>Wilson, R. (1992) Strategic analysis of auctions.</w:t>
      </w:r>
      <w:proofErr w:type="gramEnd"/>
      <w:r w:rsidRPr="00231ABE">
        <w:rPr>
          <w:rFonts w:asciiTheme="minorBidi" w:hAnsiTheme="minorBidi"/>
        </w:rPr>
        <w:t xml:space="preserve"> </w:t>
      </w:r>
      <w:proofErr w:type="gramStart"/>
      <w:r w:rsidRPr="00231ABE">
        <w:rPr>
          <w:rFonts w:asciiTheme="minorBidi" w:hAnsiTheme="minorBidi"/>
        </w:rPr>
        <w:t xml:space="preserve">In </w:t>
      </w:r>
      <w:proofErr w:type="spellStart"/>
      <w:r w:rsidRPr="00231ABE">
        <w:rPr>
          <w:rFonts w:asciiTheme="minorBidi" w:hAnsiTheme="minorBidi"/>
        </w:rPr>
        <w:t>Aumann</w:t>
      </w:r>
      <w:proofErr w:type="spellEnd"/>
      <w:r w:rsidRPr="00231ABE">
        <w:rPr>
          <w:rFonts w:asciiTheme="minorBidi" w:hAnsiTheme="minorBidi"/>
        </w:rPr>
        <w:t>, R. and Hart, S. (</w:t>
      </w:r>
      <w:proofErr w:type="spellStart"/>
      <w:r w:rsidRPr="00231ABE">
        <w:rPr>
          <w:rFonts w:asciiTheme="minorBidi" w:hAnsiTheme="minorBidi"/>
        </w:rPr>
        <w:t>Eds</w:t>
      </w:r>
      <w:proofErr w:type="spellEnd"/>
      <w:r w:rsidRPr="00231ABE">
        <w:rPr>
          <w:rFonts w:asciiTheme="minorBidi" w:hAnsiTheme="minorBidi"/>
        </w:rPr>
        <w:t xml:space="preserve">) </w:t>
      </w:r>
      <w:r w:rsidRPr="00231ABE">
        <w:rPr>
          <w:rFonts w:asciiTheme="minorBidi" w:hAnsiTheme="minorBidi"/>
          <w:i/>
          <w:iCs/>
        </w:rPr>
        <w:t xml:space="preserve">Handbook </w:t>
      </w:r>
      <w:r w:rsidRPr="00A61B8B">
        <w:rPr>
          <w:rFonts w:asciiTheme="minorBidi" w:hAnsiTheme="minorBidi"/>
          <w:i/>
          <w:iCs/>
        </w:rPr>
        <w:t>of Game</w:t>
      </w:r>
      <w:r w:rsidR="00231ABE">
        <w:rPr>
          <w:rFonts w:asciiTheme="minorBidi" w:hAnsiTheme="minorBidi"/>
          <w:i/>
          <w:iCs/>
        </w:rPr>
        <w:t xml:space="preserve"> </w:t>
      </w:r>
      <w:r w:rsidRPr="00A61B8B">
        <w:rPr>
          <w:rFonts w:asciiTheme="minorBidi" w:hAnsiTheme="minorBidi"/>
          <w:i/>
          <w:iCs/>
        </w:rPr>
        <w:t xml:space="preserve">Theory with Economic Applications </w:t>
      </w:r>
      <w:r w:rsidRPr="00A61B8B">
        <w:rPr>
          <w:rFonts w:asciiTheme="minorBidi" w:hAnsiTheme="minorBidi"/>
        </w:rPr>
        <w:t>(Amsterdam, North Holland).</w:t>
      </w:r>
      <w:proofErr w:type="gramEnd"/>
    </w:p>
    <w:sectPr w:rsidR="00835A8C" w:rsidRPr="00A61B8B" w:rsidSect="00C33F89">
      <w:headerReference w:type="even" r:id="rId20"/>
      <w:headerReference w:type="default" r:id="rId21"/>
      <w:footerReference w:type="even"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235" w:rsidRDefault="00520235" w:rsidP="004832AF">
      <w:pPr>
        <w:spacing w:after="0" w:line="240" w:lineRule="auto"/>
      </w:pPr>
      <w:r>
        <w:separator/>
      </w:r>
    </w:p>
  </w:endnote>
  <w:endnote w:type="continuationSeparator" w:id="0">
    <w:p w:rsidR="00520235" w:rsidRDefault="00520235" w:rsidP="00483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235" w:rsidRPr="001D18F7" w:rsidRDefault="00520235" w:rsidP="001D18F7">
    <w:pPr>
      <w:pBdr>
        <w:top w:val="single" w:sz="4" w:space="2" w:color="auto"/>
      </w:pBdr>
      <w:tabs>
        <w:tab w:val="center" w:pos="4513"/>
        <w:tab w:val="right" w:pos="9026"/>
      </w:tabs>
      <w:spacing w:after="0"/>
      <w:rPr>
        <w:rFonts w:ascii="Arial" w:eastAsia="Times New Roman" w:hAnsi="Arial" w:cs="Arial"/>
        <w:sz w:val="18"/>
        <w:szCs w:val="18"/>
        <w:lang w:val="en-AU" w:eastAsia="en-AU"/>
      </w:rPr>
    </w:pPr>
    <w:r w:rsidRPr="001D18F7">
      <w:rPr>
        <w:rFonts w:ascii="Arial" w:eastAsia="Times New Roman" w:hAnsi="Arial" w:cs="Arial"/>
        <w:sz w:val="18"/>
        <w:szCs w:val="18"/>
        <w:lang w:val="en-AU" w:eastAsia="en-AU"/>
      </w:rPr>
      <w:t xml:space="preserve">Page </w:t>
    </w:r>
    <w:r w:rsidRPr="001D18F7">
      <w:rPr>
        <w:rFonts w:ascii="Arial" w:eastAsia="Times New Roman" w:hAnsi="Arial" w:cs="Arial"/>
        <w:sz w:val="18"/>
        <w:szCs w:val="18"/>
        <w:lang w:val="en-AU" w:eastAsia="en-AU"/>
      </w:rPr>
      <w:fldChar w:fldCharType="begin"/>
    </w:r>
    <w:r w:rsidRPr="001D18F7">
      <w:rPr>
        <w:rFonts w:ascii="Arial" w:eastAsia="Times New Roman" w:hAnsi="Arial" w:cs="Arial"/>
        <w:sz w:val="18"/>
        <w:szCs w:val="18"/>
        <w:lang w:val="en-AU" w:eastAsia="en-AU"/>
      </w:rPr>
      <w:instrText xml:space="preserve"> PAGE </w:instrText>
    </w:r>
    <w:r w:rsidRPr="001D18F7">
      <w:rPr>
        <w:rFonts w:ascii="Arial" w:eastAsia="Times New Roman" w:hAnsi="Arial" w:cs="Arial"/>
        <w:sz w:val="18"/>
        <w:szCs w:val="18"/>
        <w:lang w:val="en-AU" w:eastAsia="en-AU"/>
      </w:rPr>
      <w:fldChar w:fldCharType="separate"/>
    </w:r>
    <w:r w:rsidR="00E4572D">
      <w:rPr>
        <w:rFonts w:ascii="Arial" w:eastAsia="Times New Roman" w:hAnsi="Arial" w:cs="Arial"/>
        <w:noProof/>
        <w:sz w:val="18"/>
        <w:szCs w:val="18"/>
        <w:lang w:val="en-AU" w:eastAsia="en-AU"/>
      </w:rPr>
      <w:t>18</w:t>
    </w:r>
    <w:r w:rsidRPr="001D18F7">
      <w:rPr>
        <w:rFonts w:ascii="Arial" w:eastAsia="Times New Roman" w:hAnsi="Arial" w:cs="Arial"/>
        <w:sz w:val="18"/>
        <w:szCs w:val="18"/>
        <w:lang w:val="en-AU" w:eastAsia="en-AU"/>
      </w:rPr>
      <w:fldChar w:fldCharType="end"/>
    </w:r>
    <w:r w:rsidRPr="001D18F7">
      <w:rPr>
        <w:rFonts w:ascii="Arial" w:eastAsia="Times New Roman" w:hAnsi="Arial" w:cs="Arial"/>
        <w:sz w:val="18"/>
        <w:szCs w:val="18"/>
        <w:lang w:val="en-AU" w:eastAsia="en-AU"/>
      </w:rPr>
      <w:t xml:space="preserve"> of </w:t>
    </w:r>
    <w:r w:rsidRPr="001D18F7">
      <w:rPr>
        <w:rFonts w:ascii="Arial" w:eastAsia="Times New Roman" w:hAnsi="Arial" w:cs="Arial"/>
        <w:sz w:val="18"/>
        <w:szCs w:val="18"/>
        <w:lang w:val="en-AU" w:eastAsia="en-AU"/>
      </w:rPr>
      <w:fldChar w:fldCharType="begin"/>
    </w:r>
    <w:r w:rsidRPr="001D18F7">
      <w:rPr>
        <w:rFonts w:ascii="Arial" w:eastAsia="Times New Roman" w:hAnsi="Arial" w:cs="Arial"/>
        <w:sz w:val="18"/>
        <w:szCs w:val="18"/>
        <w:lang w:val="en-AU" w:eastAsia="en-AU"/>
      </w:rPr>
      <w:instrText xml:space="preserve"> NUMPAGES  </w:instrText>
    </w:r>
    <w:r w:rsidRPr="001D18F7">
      <w:rPr>
        <w:rFonts w:ascii="Arial" w:eastAsia="Times New Roman" w:hAnsi="Arial" w:cs="Arial"/>
        <w:sz w:val="18"/>
        <w:szCs w:val="18"/>
        <w:lang w:val="en-AU" w:eastAsia="en-AU"/>
      </w:rPr>
      <w:fldChar w:fldCharType="separate"/>
    </w:r>
    <w:r w:rsidR="00E4572D">
      <w:rPr>
        <w:rFonts w:ascii="Arial" w:eastAsia="Times New Roman" w:hAnsi="Arial" w:cs="Arial"/>
        <w:noProof/>
        <w:sz w:val="18"/>
        <w:szCs w:val="18"/>
        <w:lang w:val="en-AU" w:eastAsia="en-AU"/>
      </w:rPr>
      <w:t>19</w:t>
    </w:r>
    <w:r w:rsidRPr="001D18F7">
      <w:rPr>
        <w:rFonts w:ascii="Arial" w:eastAsia="Times New Roman" w:hAnsi="Arial" w:cs="Arial"/>
        <w:sz w:val="18"/>
        <w:szCs w:val="18"/>
        <w:lang w:val="en-AU" w:eastAsia="en-AU"/>
      </w:rPr>
      <w:fldChar w:fldCharType="end"/>
    </w:r>
  </w:p>
  <w:p w:rsidR="00520235" w:rsidRDefault="005202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235" w:rsidRPr="003143A2" w:rsidRDefault="00520235" w:rsidP="003143A2">
    <w:pPr>
      <w:pBdr>
        <w:top w:val="single" w:sz="4" w:space="2" w:color="auto"/>
      </w:pBdr>
      <w:tabs>
        <w:tab w:val="center" w:pos="4513"/>
        <w:tab w:val="right" w:pos="9026"/>
      </w:tabs>
      <w:spacing w:after="0"/>
      <w:jc w:val="right"/>
      <w:rPr>
        <w:rFonts w:ascii="Arial" w:eastAsia="Times New Roman" w:hAnsi="Arial" w:cs="Arial"/>
        <w:sz w:val="18"/>
        <w:szCs w:val="18"/>
        <w:lang w:val="en-AU" w:eastAsia="en-AU"/>
      </w:rPr>
    </w:pPr>
    <w:r w:rsidRPr="003143A2">
      <w:rPr>
        <w:rFonts w:ascii="Arial" w:eastAsia="Times New Roman" w:hAnsi="Arial" w:cs="Arial"/>
        <w:sz w:val="18"/>
        <w:szCs w:val="18"/>
        <w:lang w:val="en-AU" w:eastAsia="en-AU"/>
      </w:rPr>
      <w:t xml:space="preserve">Page </w:t>
    </w:r>
    <w:r w:rsidRPr="003143A2">
      <w:rPr>
        <w:rFonts w:ascii="Arial" w:eastAsia="Times New Roman" w:hAnsi="Arial" w:cs="Arial"/>
        <w:sz w:val="18"/>
        <w:szCs w:val="18"/>
        <w:lang w:val="en-AU" w:eastAsia="en-AU"/>
      </w:rPr>
      <w:fldChar w:fldCharType="begin"/>
    </w:r>
    <w:r w:rsidRPr="003143A2">
      <w:rPr>
        <w:rFonts w:ascii="Arial" w:eastAsia="Times New Roman" w:hAnsi="Arial" w:cs="Arial"/>
        <w:sz w:val="18"/>
        <w:szCs w:val="18"/>
        <w:lang w:val="en-AU" w:eastAsia="en-AU"/>
      </w:rPr>
      <w:instrText xml:space="preserve"> PAGE </w:instrText>
    </w:r>
    <w:r w:rsidRPr="003143A2">
      <w:rPr>
        <w:rFonts w:ascii="Arial" w:eastAsia="Times New Roman" w:hAnsi="Arial" w:cs="Arial"/>
        <w:sz w:val="18"/>
        <w:szCs w:val="18"/>
        <w:lang w:val="en-AU" w:eastAsia="en-AU"/>
      </w:rPr>
      <w:fldChar w:fldCharType="separate"/>
    </w:r>
    <w:r w:rsidR="00E4572D">
      <w:rPr>
        <w:rFonts w:ascii="Arial" w:eastAsia="Times New Roman" w:hAnsi="Arial" w:cs="Arial"/>
        <w:noProof/>
        <w:sz w:val="18"/>
        <w:szCs w:val="18"/>
        <w:lang w:val="en-AU" w:eastAsia="en-AU"/>
      </w:rPr>
      <w:t>19</w:t>
    </w:r>
    <w:r w:rsidRPr="003143A2">
      <w:rPr>
        <w:rFonts w:ascii="Arial" w:eastAsia="Times New Roman" w:hAnsi="Arial" w:cs="Arial"/>
        <w:sz w:val="18"/>
        <w:szCs w:val="18"/>
        <w:lang w:val="en-AU" w:eastAsia="en-AU"/>
      </w:rPr>
      <w:fldChar w:fldCharType="end"/>
    </w:r>
    <w:r w:rsidRPr="003143A2">
      <w:rPr>
        <w:rFonts w:ascii="Arial" w:eastAsia="Times New Roman" w:hAnsi="Arial" w:cs="Arial"/>
        <w:sz w:val="18"/>
        <w:szCs w:val="18"/>
        <w:lang w:val="en-AU" w:eastAsia="en-AU"/>
      </w:rPr>
      <w:t xml:space="preserve"> of </w:t>
    </w:r>
    <w:r w:rsidRPr="003143A2">
      <w:rPr>
        <w:rFonts w:ascii="Arial" w:eastAsia="Times New Roman" w:hAnsi="Arial" w:cs="Arial"/>
        <w:sz w:val="18"/>
        <w:szCs w:val="18"/>
        <w:lang w:val="en-AU" w:eastAsia="en-AU"/>
      </w:rPr>
      <w:fldChar w:fldCharType="begin"/>
    </w:r>
    <w:r w:rsidRPr="003143A2">
      <w:rPr>
        <w:rFonts w:ascii="Arial" w:eastAsia="Times New Roman" w:hAnsi="Arial" w:cs="Arial"/>
        <w:sz w:val="18"/>
        <w:szCs w:val="18"/>
        <w:lang w:val="en-AU" w:eastAsia="en-AU"/>
      </w:rPr>
      <w:instrText xml:space="preserve"> NUMPAGES  </w:instrText>
    </w:r>
    <w:r w:rsidRPr="003143A2">
      <w:rPr>
        <w:rFonts w:ascii="Arial" w:eastAsia="Times New Roman" w:hAnsi="Arial" w:cs="Arial"/>
        <w:sz w:val="18"/>
        <w:szCs w:val="18"/>
        <w:lang w:val="en-AU" w:eastAsia="en-AU"/>
      </w:rPr>
      <w:fldChar w:fldCharType="separate"/>
    </w:r>
    <w:r w:rsidR="00E4572D">
      <w:rPr>
        <w:rFonts w:ascii="Arial" w:eastAsia="Times New Roman" w:hAnsi="Arial" w:cs="Arial"/>
        <w:noProof/>
        <w:sz w:val="18"/>
        <w:szCs w:val="18"/>
        <w:lang w:val="en-AU" w:eastAsia="en-AU"/>
      </w:rPr>
      <w:t>19</w:t>
    </w:r>
    <w:r w:rsidRPr="003143A2">
      <w:rPr>
        <w:rFonts w:ascii="Arial" w:eastAsia="Times New Roman" w:hAnsi="Arial" w:cs="Arial"/>
        <w:sz w:val="18"/>
        <w:szCs w:val="18"/>
        <w:lang w:val="en-AU" w:eastAsia="en-AU"/>
      </w:rPr>
      <w:fldChar w:fldCharType="end"/>
    </w:r>
  </w:p>
  <w:p w:rsidR="00520235" w:rsidRDefault="00520235" w:rsidP="003143A2">
    <w:pPr>
      <w:pStyle w:val="Footer"/>
      <w:jc w:val="right"/>
    </w:pPr>
  </w:p>
  <w:p w:rsidR="00520235" w:rsidRDefault="005202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235" w:rsidRDefault="00520235" w:rsidP="004832AF">
      <w:pPr>
        <w:spacing w:after="0" w:line="240" w:lineRule="auto"/>
      </w:pPr>
      <w:r>
        <w:separator/>
      </w:r>
    </w:p>
  </w:footnote>
  <w:footnote w:type="continuationSeparator" w:id="0">
    <w:p w:rsidR="00520235" w:rsidRDefault="00520235" w:rsidP="004832AF">
      <w:pPr>
        <w:spacing w:after="0" w:line="240" w:lineRule="auto"/>
      </w:pPr>
      <w:r>
        <w:continuationSeparator/>
      </w:r>
    </w:p>
  </w:footnote>
  <w:footnote w:id="1">
    <w:p w:rsidR="00520235" w:rsidRDefault="00520235" w:rsidP="00963D45">
      <w:pPr>
        <w:pStyle w:val="FootnoteText"/>
      </w:pPr>
      <w:r>
        <w:rPr>
          <w:rStyle w:val="FootnoteReference"/>
        </w:rPr>
        <w:footnoteRef/>
      </w:r>
      <w:r>
        <w:t xml:space="preserve"> </w:t>
      </w:r>
      <w:r w:rsidRPr="004832AF">
        <w:t xml:space="preserve">2014: Essex </w:t>
      </w:r>
      <w:proofErr w:type="spellStart"/>
      <w:r w:rsidRPr="004832AF">
        <w:t>Thameside</w:t>
      </w:r>
      <w:proofErr w:type="spellEnd"/>
      <w:r w:rsidRPr="004832AF">
        <w:t>, Thameslink Sout</w:t>
      </w:r>
      <w:r>
        <w:t xml:space="preserve">hern Great Northern, East Coast. </w:t>
      </w:r>
      <w:r w:rsidRPr="004832AF">
        <w:t xml:space="preserve">2015: Northern, </w:t>
      </w:r>
      <w:proofErr w:type="spellStart"/>
      <w:r w:rsidRPr="004832AF">
        <w:t>Transpennine</w:t>
      </w:r>
      <w:proofErr w:type="spellEnd"/>
      <w:r w:rsidRPr="004832AF">
        <w:t xml:space="preserve"> Express, </w:t>
      </w:r>
      <w:proofErr w:type="spellStart"/>
      <w:r w:rsidRPr="004832AF">
        <w:t>Scotrail</w:t>
      </w:r>
      <w:proofErr w:type="spellEnd"/>
      <w:r w:rsidRPr="004832AF">
        <w:t>.</w:t>
      </w:r>
      <w:r>
        <w:t xml:space="preserve"> </w:t>
      </w:r>
      <w:r w:rsidRPr="004832AF">
        <w:t>2016: East Anglia.</w:t>
      </w:r>
      <w:r>
        <w:t xml:space="preserve"> </w:t>
      </w:r>
      <w:r w:rsidRPr="004832AF">
        <w:t>2017: South Western</w:t>
      </w:r>
      <w:r>
        <w:t>, West Midlands.</w:t>
      </w:r>
    </w:p>
  </w:footnote>
  <w:footnote w:id="2">
    <w:p w:rsidR="00520235" w:rsidRDefault="00520235" w:rsidP="000252E7">
      <w:pPr>
        <w:pStyle w:val="FootnoteText"/>
      </w:pPr>
      <w:r>
        <w:rPr>
          <w:rStyle w:val="FootnoteReference"/>
        </w:rPr>
        <w:footnoteRef/>
      </w:r>
      <w:hyperlink r:id="rId1" w:history="1">
        <w:r w:rsidRPr="00744DD6">
          <w:rPr>
            <w:rStyle w:val="Hyperlink"/>
          </w:rPr>
          <w:t>http://dataportal.orr.gov.uk/</w:t>
        </w:r>
      </w:hyperlink>
      <w:r>
        <w:t xml:space="preserve"> Note this analysis is up to 2014/15.</w:t>
      </w:r>
    </w:p>
  </w:footnote>
  <w:footnote w:id="3">
    <w:p w:rsidR="00520235" w:rsidRDefault="00520235" w:rsidP="003274B2">
      <w:pPr>
        <w:pStyle w:val="FootnoteText"/>
      </w:pPr>
      <w:r>
        <w:rPr>
          <w:rStyle w:val="FootnoteReference"/>
        </w:rPr>
        <w:footnoteRef/>
      </w:r>
      <w:r>
        <w:t xml:space="preserve"> Around 50% of all fares are regulated, with increases being limited to RPI between 1996 and 1998, and to RPI-1% between 1999 and 2003. Since 2004, increases of up to RPI+1% have been permitted.</w:t>
      </w:r>
    </w:p>
  </w:footnote>
  <w:footnote w:id="4">
    <w:p w:rsidR="00520235" w:rsidRDefault="00520235">
      <w:pPr>
        <w:pStyle w:val="FootnoteText"/>
      </w:pPr>
      <w:r>
        <w:rPr>
          <w:rStyle w:val="FootnoteReference"/>
        </w:rPr>
        <w:footnoteRef/>
      </w:r>
      <w:r>
        <w:t xml:space="preserve"> </w:t>
      </w:r>
      <w:proofErr w:type="gramStart"/>
      <w:r>
        <w:t>Based on 1994/95.</w:t>
      </w:r>
      <w:proofErr w:type="gramEnd"/>
    </w:p>
  </w:footnote>
  <w:footnote w:id="5">
    <w:p w:rsidR="00520235" w:rsidRDefault="00520235">
      <w:pPr>
        <w:pStyle w:val="FootnoteText"/>
      </w:pPr>
      <w:r>
        <w:rPr>
          <w:rStyle w:val="FootnoteReference"/>
        </w:rPr>
        <w:footnoteRef/>
      </w:r>
      <w:r>
        <w:t xml:space="preserve"> Testing indicated that privatisation ceased having an impact on demand after 2006.</w:t>
      </w:r>
    </w:p>
  </w:footnote>
  <w:footnote w:id="6">
    <w:p w:rsidR="00520235" w:rsidRDefault="00520235">
      <w:pPr>
        <w:pStyle w:val="FootnoteText"/>
      </w:pPr>
      <w:r>
        <w:rPr>
          <w:rStyle w:val="FootnoteReference"/>
        </w:rPr>
        <w:footnoteRef/>
      </w:r>
      <w:r>
        <w:t xml:space="preserve"> If change in infrastructure costs disregarded.</w:t>
      </w:r>
    </w:p>
  </w:footnote>
  <w:footnote w:id="7">
    <w:p w:rsidR="00520235" w:rsidRDefault="00520235" w:rsidP="00EF228C">
      <w:pPr>
        <w:pStyle w:val="FootnoteText"/>
      </w:pPr>
      <w:r>
        <w:rPr>
          <w:rStyle w:val="FootnoteReference"/>
        </w:rPr>
        <w:footnoteRef/>
      </w:r>
      <w:r>
        <w:t xml:space="preserve"> This compares with our estimate of the transaction costs associated with the franchising costs of £1.8 billion over 20 years. The Taylor and </w:t>
      </w:r>
      <w:proofErr w:type="spellStart"/>
      <w:r>
        <w:t>Sloman</w:t>
      </w:r>
      <w:proofErr w:type="spellEnd"/>
      <w:r>
        <w:t xml:space="preserve"> estimate also includes the transaction costs associated with the regulatory and administrative costs across a vertically and horizontally separated supply chain.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imes New Roman" w:hAnsi="Arial" w:cs="Arial"/>
        <w:lang w:val="en-AU" w:eastAsia="en-AU"/>
      </w:rPr>
      <w:alias w:val="Title"/>
      <w:tag w:val=""/>
      <w:id w:val="-384872440"/>
      <w:placeholder>
        <w:docPart w:val="B56682BD69154B45A3D6548D2CBAA5C3"/>
      </w:placeholder>
      <w:dataBinding w:prefixMappings="xmlns:ns0='http://purl.org/dc/elements/1.1/' xmlns:ns1='http://schemas.openxmlformats.org/package/2006/metadata/core-properties' " w:xpath="/ns1:coreProperties[1]/ns0:title[1]" w:storeItemID="{6C3C8BC8-F283-45AE-878A-BAB7291924A1}"/>
      <w:text/>
    </w:sdtPr>
    <w:sdtEndPr/>
    <w:sdtContent>
      <w:p w:rsidR="00520235" w:rsidRPr="00C33F89" w:rsidRDefault="00520235" w:rsidP="00C33F89">
        <w:pPr>
          <w:pBdr>
            <w:bottom w:val="single" w:sz="4" w:space="2" w:color="auto"/>
          </w:pBdr>
          <w:tabs>
            <w:tab w:val="center" w:pos="4513"/>
            <w:tab w:val="right" w:pos="9026"/>
          </w:tabs>
          <w:spacing w:after="0"/>
          <w:rPr>
            <w:rFonts w:ascii="Arial" w:eastAsia="Times New Roman" w:hAnsi="Arial" w:cs="Arial"/>
            <w:lang w:val="en-AU" w:eastAsia="en-AU"/>
          </w:rPr>
        </w:pPr>
        <w:r>
          <w:rPr>
            <w:rFonts w:ascii="Arial" w:eastAsia="Times New Roman" w:hAnsi="Arial" w:cs="Arial"/>
            <w:lang w:eastAsia="en-AU"/>
          </w:rPr>
          <w:t>The Wheels Keep on Turning</w:t>
        </w:r>
      </w:p>
    </w:sdtContent>
  </w:sdt>
  <w:p w:rsidR="00520235" w:rsidRDefault="005202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imes New Roman" w:hAnsi="Arial" w:cs="Arial"/>
        <w:lang w:val="en-AU" w:eastAsia="en-AU"/>
      </w:rPr>
      <w:alias w:val="Title"/>
      <w:tag w:val=""/>
      <w:id w:val="-1213738054"/>
      <w:placeholder>
        <w:docPart w:val="BBAB8C6662AD4AECA37B5E89DB251D86"/>
      </w:placeholder>
      <w:dataBinding w:prefixMappings="xmlns:ns0='http://purl.org/dc/elements/1.1/' xmlns:ns1='http://schemas.openxmlformats.org/package/2006/metadata/core-properties' " w:xpath="/ns1:coreProperties[1]/ns0:title[1]" w:storeItemID="{6C3C8BC8-F283-45AE-878A-BAB7291924A1}"/>
      <w:text/>
    </w:sdtPr>
    <w:sdtEndPr/>
    <w:sdtContent>
      <w:p w:rsidR="00520235" w:rsidRPr="00C33F89" w:rsidRDefault="00520235" w:rsidP="001D18F7">
        <w:pPr>
          <w:pBdr>
            <w:bottom w:val="single" w:sz="4" w:space="2" w:color="auto"/>
          </w:pBdr>
          <w:tabs>
            <w:tab w:val="center" w:pos="4513"/>
            <w:tab w:val="right" w:pos="9026"/>
          </w:tabs>
          <w:spacing w:after="0"/>
          <w:jc w:val="right"/>
          <w:rPr>
            <w:rFonts w:ascii="Arial" w:eastAsia="Times New Roman" w:hAnsi="Arial" w:cs="Arial"/>
            <w:lang w:val="en-AU" w:eastAsia="en-AU"/>
          </w:rPr>
        </w:pPr>
        <w:r>
          <w:rPr>
            <w:rFonts w:ascii="Arial" w:eastAsia="Times New Roman" w:hAnsi="Arial" w:cs="Arial"/>
            <w:lang w:val="en-AU" w:eastAsia="en-AU"/>
          </w:rPr>
          <w:t>The Wheels Keep on Turning</w:t>
        </w:r>
      </w:p>
    </w:sdtContent>
  </w:sdt>
  <w:p w:rsidR="00520235" w:rsidRDefault="005202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24DA6"/>
    <w:multiLevelType w:val="hybridMultilevel"/>
    <w:tmpl w:val="4430687A"/>
    <w:lvl w:ilvl="0" w:tplc="79A656DC">
      <w:start w:val="1"/>
      <w:numFmt w:val="bullet"/>
      <w:lvlText w:val="•"/>
      <w:lvlJc w:val="left"/>
      <w:pPr>
        <w:tabs>
          <w:tab w:val="num" w:pos="720"/>
        </w:tabs>
        <w:ind w:left="720" w:hanging="360"/>
      </w:pPr>
      <w:rPr>
        <w:rFonts w:ascii="Times New Roman" w:hAnsi="Times New Roman" w:hint="default"/>
      </w:rPr>
    </w:lvl>
    <w:lvl w:ilvl="1" w:tplc="AA7AAD5C" w:tentative="1">
      <w:start w:val="1"/>
      <w:numFmt w:val="bullet"/>
      <w:lvlText w:val="•"/>
      <w:lvlJc w:val="left"/>
      <w:pPr>
        <w:tabs>
          <w:tab w:val="num" w:pos="1440"/>
        </w:tabs>
        <w:ind w:left="1440" w:hanging="360"/>
      </w:pPr>
      <w:rPr>
        <w:rFonts w:ascii="Times New Roman" w:hAnsi="Times New Roman" w:hint="default"/>
      </w:rPr>
    </w:lvl>
    <w:lvl w:ilvl="2" w:tplc="4FDC42CE" w:tentative="1">
      <w:start w:val="1"/>
      <w:numFmt w:val="bullet"/>
      <w:lvlText w:val="•"/>
      <w:lvlJc w:val="left"/>
      <w:pPr>
        <w:tabs>
          <w:tab w:val="num" w:pos="2160"/>
        </w:tabs>
        <w:ind w:left="2160" w:hanging="360"/>
      </w:pPr>
      <w:rPr>
        <w:rFonts w:ascii="Times New Roman" w:hAnsi="Times New Roman" w:hint="default"/>
      </w:rPr>
    </w:lvl>
    <w:lvl w:ilvl="3" w:tplc="3BCC5788" w:tentative="1">
      <w:start w:val="1"/>
      <w:numFmt w:val="bullet"/>
      <w:lvlText w:val="•"/>
      <w:lvlJc w:val="left"/>
      <w:pPr>
        <w:tabs>
          <w:tab w:val="num" w:pos="2880"/>
        </w:tabs>
        <w:ind w:left="2880" w:hanging="360"/>
      </w:pPr>
      <w:rPr>
        <w:rFonts w:ascii="Times New Roman" w:hAnsi="Times New Roman" w:hint="default"/>
      </w:rPr>
    </w:lvl>
    <w:lvl w:ilvl="4" w:tplc="69CAF126" w:tentative="1">
      <w:start w:val="1"/>
      <w:numFmt w:val="bullet"/>
      <w:lvlText w:val="•"/>
      <w:lvlJc w:val="left"/>
      <w:pPr>
        <w:tabs>
          <w:tab w:val="num" w:pos="3600"/>
        </w:tabs>
        <w:ind w:left="3600" w:hanging="360"/>
      </w:pPr>
      <w:rPr>
        <w:rFonts w:ascii="Times New Roman" w:hAnsi="Times New Roman" w:hint="default"/>
      </w:rPr>
    </w:lvl>
    <w:lvl w:ilvl="5" w:tplc="0714D738" w:tentative="1">
      <w:start w:val="1"/>
      <w:numFmt w:val="bullet"/>
      <w:lvlText w:val="•"/>
      <w:lvlJc w:val="left"/>
      <w:pPr>
        <w:tabs>
          <w:tab w:val="num" w:pos="4320"/>
        </w:tabs>
        <w:ind w:left="4320" w:hanging="360"/>
      </w:pPr>
      <w:rPr>
        <w:rFonts w:ascii="Times New Roman" w:hAnsi="Times New Roman" w:hint="default"/>
      </w:rPr>
    </w:lvl>
    <w:lvl w:ilvl="6" w:tplc="39E8DD28" w:tentative="1">
      <w:start w:val="1"/>
      <w:numFmt w:val="bullet"/>
      <w:lvlText w:val="•"/>
      <w:lvlJc w:val="left"/>
      <w:pPr>
        <w:tabs>
          <w:tab w:val="num" w:pos="5040"/>
        </w:tabs>
        <w:ind w:left="5040" w:hanging="360"/>
      </w:pPr>
      <w:rPr>
        <w:rFonts w:ascii="Times New Roman" w:hAnsi="Times New Roman" w:hint="default"/>
      </w:rPr>
    </w:lvl>
    <w:lvl w:ilvl="7" w:tplc="ED709D5C" w:tentative="1">
      <w:start w:val="1"/>
      <w:numFmt w:val="bullet"/>
      <w:lvlText w:val="•"/>
      <w:lvlJc w:val="left"/>
      <w:pPr>
        <w:tabs>
          <w:tab w:val="num" w:pos="5760"/>
        </w:tabs>
        <w:ind w:left="5760" w:hanging="360"/>
      </w:pPr>
      <w:rPr>
        <w:rFonts w:ascii="Times New Roman" w:hAnsi="Times New Roman" w:hint="default"/>
      </w:rPr>
    </w:lvl>
    <w:lvl w:ilvl="8" w:tplc="43243B4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61340E"/>
    <w:multiLevelType w:val="hybridMultilevel"/>
    <w:tmpl w:val="720A484E"/>
    <w:lvl w:ilvl="0" w:tplc="5CCED7B6">
      <w:start w:val="1"/>
      <w:numFmt w:val="bullet"/>
      <w:lvlText w:val="•"/>
      <w:lvlJc w:val="left"/>
      <w:pPr>
        <w:tabs>
          <w:tab w:val="num" w:pos="720"/>
        </w:tabs>
        <w:ind w:left="720" w:hanging="360"/>
      </w:pPr>
      <w:rPr>
        <w:rFonts w:ascii="Times New Roman" w:hAnsi="Times New Roman" w:hint="default"/>
      </w:rPr>
    </w:lvl>
    <w:lvl w:ilvl="1" w:tplc="19C60426" w:tentative="1">
      <w:start w:val="1"/>
      <w:numFmt w:val="bullet"/>
      <w:lvlText w:val="•"/>
      <w:lvlJc w:val="left"/>
      <w:pPr>
        <w:tabs>
          <w:tab w:val="num" w:pos="1440"/>
        </w:tabs>
        <w:ind w:left="1440" w:hanging="360"/>
      </w:pPr>
      <w:rPr>
        <w:rFonts w:ascii="Times New Roman" w:hAnsi="Times New Roman" w:hint="default"/>
      </w:rPr>
    </w:lvl>
    <w:lvl w:ilvl="2" w:tplc="7F38ED2E" w:tentative="1">
      <w:start w:val="1"/>
      <w:numFmt w:val="bullet"/>
      <w:lvlText w:val="•"/>
      <w:lvlJc w:val="left"/>
      <w:pPr>
        <w:tabs>
          <w:tab w:val="num" w:pos="2160"/>
        </w:tabs>
        <w:ind w:left="2160" w:hanging="360"/>
      </w:pPr>
      <w:rPr>
        <w:rFonts w:ascii="Times New Roman" w:hAnsi="Times New Roman" w:hint="default"/>
      </w:rPr>
    </w:lvl>
    <w:lvl w:ilvl="3" w:tplc="A0600042" w:tentative="1">
      <w:start w:val="1"/>
      <w:numFmt w:val="bullet"/>
      <w:lvlText w:val="•"/>
      <w:lvlJc w:val="left"/>
      <w:pPr>
        <w:tabs>
          <w:tab w:val="num" w:pos="2880"/>
        </w:tabs>
        <w:ind w:left="2880" w:hanging="360"/>
      </w:pPr>
      <w:rPr>
        <w:rFonts w:ascii="Times New Roman" w:hAnsi="Times New Roman" w:hint="default"/>
      </w:rPr>
    </w:lvl>
    <w:lvl w:ilvl="4" w:tplc="334C38D2" w:tentative="1">
      <w:start w:val="1"/>
      <w:numFmt w:val="bullet"/>
      <w:lvlText w:val="•"/>
      <w:lvlJc w:val="left"/>
      <w:pPr>
        <w:tabs>
          <w:tab w:val="num" w:pos="3600"/>
        </w:tabs>
        <w:ind w:left="3600" w:hanging="360"/>
      </w:pPr>
      <w:rPr>
        <w:rFonts w:ascii="Times New Roman" w:hAnsi="Times New Roman" w:hint="default"/>
      </w:rPr>
    </w:lvl>
    <w:lvl w:ilvl="5" w:tplc="2794B548" w:tentative="1">
      <w:start w:val="1"/>
      <w:numFmt w:val="bullet"/>
      <w:lvlText w:val="•"/>
      <w:lvlJc w:val="left"/>
      <w:pPr>
        <w:tabs>
          <w:tab w:val="num" w:pos="4320"/>
        </w:tabs>
        <w:ind w:left="4320" w:hanging="360"/>
      </w:pPr>
      <w:rPr>
        <w:rFonts w:ascii="Times New Roman" w:hAnsi="Times New Roman" w:hint="default"/>
      </w:rPr>
    </w:lvl>
    <w:lvl w:ilvl="6" w:tplc="3E10587C" w:tentative="1">
      <w:start w:val="1"/>
      <w:numFmt w:val="bullet"/>
      <w:lvlText w:val="•"/>
      <w:lvlJc w:val="left"/>
      <w:pPr>
        <w:tabs>
          <w:tab w:val="num" w:pos="5040"/>
        </w:tabs>
        <w:ind w:left="5040" w:hanging="360"/>
      </w:pPr>
      <w:rPr>
        <w:rFonts w:ascii="Times New Roman" w:hAnsi="Times New Roman" w:hint="default"/>
      </w:rPr>
    </w:lvl>
    <w:lvl w:ilvl="7" w:tplc="DEC49E34" w:tentative="1">
      <w:start w:val="1"/>
      <w:numFmt w:val="bullet"/>
      <w:lvlText w:val="•"/>
      <w:lvlJc w:val="left"/>
      <w:pPr>
        <w:tabs>
          <w:tab w:val="num" w:pos="5760"/>
        </w:tabs>
        <w:ind w:left="5760" w:hanging="360"/>
      </w:pPr>
      <w:rPr>
        <w:rFonts w:ascii="Times New Roman" w:hAnsi="Times New Roman" w:hint="default"/>
      </w:rPr>
    </w:lvl>
    <w:lvl w:ilvl="8" w:tplc="D9A4278A" w:tentative="1">
      <w:start w:val="1"/>
      <w:numFmt w:val="bullet"/>
      <w:lvlText w:val="•"/>
      <w:lvlJc w:val="left"/>
      <w:pPr>
        <w:tabs>
          <w:tab w:val="num" w:pos="6480"/>
        </w:tabs>
        <w:ind w:left="6480" w:hanging="360"/>
      </w:pPr>
      <w:rPr>
        <w:rFonts w:ascii="Times New Roman" w:hAnsi="Times New Roman" w:hint="default"/>
      </w:rPr>
    </w:lvl>
  </w:abstractNum>
  <w:abstractNum w:abstractNumId="2">
    <w:nsid w:val="1C9E7F80"/>
    <w:multiLevelType w:val="hybridMultilevel"/>
    <w:tmpl w:val="4A9A5004"/>
    <w:lvl w:ilvl="0" w:tplc="FFAC0B98">
      <w:start w:val="1"/>
      <w:numFmt w:val="bullet"/>
      <w:lvlText w:val="•"/>
      <w:lvlJc w:val="left"/>
      <w:pPr>
        <w:tabs>
          <w:tab w:val="num" w:pos="720"/>
        </w:tabs>
        <w:ind w:left="720" w:hanging="360"/>
      </w:pPr>
      <w:rPr>
        <w:rFonts w:ascii="Times New Roman" w:hAnsi="Times New Roman" w:hint="default"/>
      </w:rPr>
    </w:lvl>
    <w:lvl w:ilvl="1" w:tplc="0ED8AF42" w:tentative="1">
      <w:start w:val="1"/>
      <w:numFmt w:val="bullet"/>
      <w:lvlText w:val="•"/>
      <w:lvlJc w:val="left"/>
      <w:pPr>
        <w:tabs>
          <w:tab w:val="num" w:pos="1440"/>
        </w:tabs>
        <w:ind w:left="1440" w:hanging="360"/>
      </w:pPr>
      <w:rPr>
        <w:rFonts w:ascii="Times New Roman" w:hAnsi="Times New Roman" w:hint="default"/>
      </w:rPr>
    </w:lvl>
    <w:lvl w:ilvl="2" w:tplc="1A34946C" w:tentative="1">
      <w:start w:val="1"/>
      <w:numFmt w:val="bullet"/>
      <w:lvlText w:val="•"/>
      <w:lvlJc w:val="left"/>
      <w:pPr>
        <w:tabs>
          <w:tab w:val="num" w:pos="2160"/>
        </w:tabs>
        <w:ind w:left="2160" w:hanging="360"/>
      </w:pPr>
      <w:rPr>
        <w:rFonts w:ascii="Times New Roman" w:hAnsi="Times New Roman" w:hint="default"/>
      </w:rPr>
    </w:lvl>
    <w:lvl w:ilvl="3" w:tplc="8230D7A0" w:tentative="1">
      <w:start w:val="1"/>
      <w:numFmt w:val="bullet"/>
      <w:lvlText w:val="•"/>
      <w:lvlJc w:val="left"/>
      <w:pPr>
        <w:tabs>
          <w:tab w:val="num" w:pos="2880"/>
        </w:tabs>
        <w:ind w:left="2880" w:hanging="360"/>
      </w:pPr>
      <w:rPr>
        <w:rFonts w:ascii="Times New Roman" w:hAnsi="Times New Roman" w:hint="default"/>
      </w:rPr>
    </w:lvl>
    <w:lvl w:ilvl="4" w:tplc="B6BAA70C" w:tentative="1">
      <w:start w:val="1"/>
      <w:numFmt w:val="bullet"/>
      <w:lvlText w:val="•"/>
      <w:lvlJc w:val="left"/>
      <w:pPr>
        <w:tabs>
          <w:tab w:val="num" w:pos="3600"/>
        </w:tabs>
        <w:ind w:left="3600" w:hanging="360"/>
      </w:pPr>
      <w:rPr>
        <w:rFonts w:ascii="Times New Roman" w:hAnsi="Times New Roman" w:hint="default"/>
      </w:rPr>
    </w:lvl>
    <w:lvl w:ilvl="5" w:tplc="EC8688D6" w:tentative="1">
      <w:start w:val="1"/>
      <w:numFmt w:val="bullet"/>
      <w:lvlText w:val="•"/>
      <w:lvlJc w:val="left"/>
      <w:pPr>
        <w:tabs>
          <w:tab w:val="num" w:pos="4320"/>
        </w:tabs>
        <w:ind w:left="4320" w:hanging="360"/>
      </w:pPr>
      <w:rPr>
        <w:rFonts w:ascii="Times New Roman" w:hAnsi="Times New Roman" w:hint="default"/>
      </w:rPr>
    </w:lvl>
    <w:lvl w:ilvl="6" w:tplc="028AE01C" w:tentative="1">
      <w:start w:val="1"/>
      <w:numFmt w:val="bullet"/>
      <w:lvlText w:val="•"/>
      <w:lvlJc w:val="left"/>
      <w:pPr>
        <w:tabs>
          <w:tab w:val="num" w:pos="5040"/>
        </w:tabs>
        <w:ind w:left="5040" w:hanging="360"/>
      </w:pPr>
      <w:rPr>
        <w:rFonts w:ascii="Times New Roman" w:hAnsi="Times New Roman" w:hint="default"/>
      </w:rPr>
    </w:lvl>
    <w:lvl w:ilvl="7" w:tplc="4C42FD22" w:tentative="1">
      <w:start w:val="1"/>
      <w:numFmt w:val="bullet"/>
      <w:lvlText w:val="•"/>
      <w:lvlJc w:val="left"/>
      <w:pPr>
        <w:tabs>
          <w:tab w:val="num" w:pos="5760"/>
        </w:tabs>
        <w:ind w:left="5760" w:hanging="360"/>
      </w:pPr>
      <w:rPr>
        <w:rFonts w:ascii="Times New Roman" w:hAnsi="Times New Roman" w:hint="default"/>
      </w:rPr>
    </w:lvl>
    <w:lvl w:ilvl="8" w:tplc="8B6661A8" w:tentative="1">
      <w:start w:val="1"/>
      <w:numFmt w:val="bullet"/>
      <w:lvlText w:val="•"/>
      <w:lvlJc w:val="left"/>
      <w:pPr>
        <w:tabs>
          <w:tab w:val="num" w:pos="6480"/>
        </w:tabs>
        <w:ind w:left="6480" w:hanging="360"/>
      </w:pPr>
      <w:rPr>
        <w:rFonts w:ascii="Times New Roman" w:hAnsi="Times New Roman" w:hint="default"/>
      </w:rPr>
    </w:lvl>
  </w:abstractNum>
  <w:abstractNum w:abstractNumId="3">
    <w:nsid w:val="2D333025"/>
    <w:multiLevelType w:val="hybridMultilevel"/>
    <w:tmpl w:val="80BC3C78"/>
    <w:lvl w:ilvl="0" w:tplc="1DACD3B6">
      <w:start w:val="1"/>
      <w:numFmt w:val="bullet"/>
      <w:lvlText w:val="•"/>
      <w:lvlJc w:val="left"/>
      <w:pPr>
        <w:tabs>
          <w:tab w:val="num" w:pos="720"/>
        </w:tabs>
        <w:ind w:left="720" w:hanging="360"/>
      </w:pPr>
      <w:rPr>
        <w:rFonts w:ascii="Times New Roman" w:hAnsi="Times New Roman" w:hint="default"/>
      </w:rPr>
    </w:lvl>
    <w:lvl w:ilvl="1" w:tplc="9E768572" w:tentative="1">
      <w:start w:val="1"/>
      <w:numFmt w:val="bullet"/>
      <w:lvlText w:val="•"/>
      <w:lvlJc w:val="left"/>
      <w:pPr>
        <w:tabs>
          <w:tab w:val="num" w:pos="1440"/>
        </w:tabs>
        <w:ind w:left="1440" w:hanging="360"/>
      </w:pPr>
      <w:rPr>
        <w:rFonts w:ascii="Times New Roman" w:hAnsi="Times New Roman" w:hint="default"/>
      </w:rPr>
    </w:lvl>
    <w:lvl w:ilvl="2" w:tplc="D3D88202" w:tentative="1">
      <w:start w:val="1"/>
      <w:numFmt w:val="bullet"/>
      <w:lvlText w:val="•"/>
      <w:lvlJc w:val="left"/>
      <w:pPr>
        <w:tabs>
          <w:tab w:val="num" w:pos="2160"/>
        </w:tabs>
        <w:ind w:left="2160" w:hanging="360"/>
      </w:pPr>
      <w:rPr>
        <w:rFonts w:ascii="Times New Roman" w:hAnsi="Times New Roman" w:hint="default"/>
      </w:rPr>
    </w:lvl>
    <w:lvl w:ilvl="3" w:tplc="1EFCEF72" w:tentative="1">
      <w:start w:val="1"/>
      <w:numFmt w:val="bullet"/>
      <w:lvlText w:val="•"/>
      <w:lvlJc w:val="left"/>
      <w:pPr>
        <w:tabs>
          <w:tab w:val="num" w:pos="2880"/>
        </w:tabs>
        <w:ind w:left="2880" w:hanging="360"/>
      </w:pPr>
      <w:rPr>
        <w:rFonts w:ascii="Times New Roman" w:hAnsi="Times New Roman" w:hint="default"/>
      </w:rPr>
    </w:lvl>
    <w:lvl w:ilvl="4" w:tplc="8640E9F2" w:tentative="1">
      <w:start w:val="1"/>
      <w:numFmt w:val="bullet"/>
      <w:lvlText w:val="•"/>
      <w:lvlJc w:val="left"/>
      <w:pPr>
        <w:tabs>
          <w:tab w:val="num" w:pos="3600"/>
        </w:tabs>
        <w:ind w:left="3600" w:hanging="360"/>
      </w:pPr>
      <w:rPr>
        <w:rFonts w:ascii="Times New Roman" w:hAnsi="Times New Roman" w:hint="default"/>
      </w:rPr>
    </w:lvl>
    <w:lvl w:ilvl="5" w:tplc="9A7ADB7E" w:tentative="1">
      <w:start w:val="1"/>
      <w:numFmt w:val="bullet"/>
      <w:lvlText w:val="•"/>
      <w:lvlJc w:val="left"/>
      <w:pPr>
        <w:tabs>
          <w:tab w:val="num" w:pos="4320"/>
        </w:tabs>
        <w:ind w:left="4320" w:hanging="360"/>
      </w:pPr>
      <w:rPr>
        <w:rFonts w:ascii="Times New Roman" w:hAnsi="Times New Roman" w:hint="default"/>
      </w:rPr>
    </w:lvl>
    <w:lvl w:ilvl="6" w:tplc="27648068" w:tentative="1">
      <w:start w:val="1"/>
      <w:numFmt w:val="bullet"/>
      <w:lvlText w:val="•"/>
      <w:lvlJc w:val="left"/>
      <w:pPr>
        <w:tabs>
          <w:tab w:val="num" w:pos="5040"/>
        </w:tabs>
        <w:ind w:left="5040" w:hanging="360"/>
      </w:pPr>
      <w:rPr>
        <w:rFonts w:ascii="Times New Roman" w:hAnsi="Times New Roman" w:hint="default"/>
      </w:rPr>
    </w:lvl>
    <w:lvl w:ilvl="7" w:tplc="B1C2F88A" w:tentative="1">
      <w:start w:val="1"/>
      <w:numFmt w:val="bullet"/>
      <w:lvlText w:val="•"/>
      <w:lvlJc w:val="left"/>
      <w:pPr>
        <w:tabs>
          <w:tab w:val="num" w:pos="5760"/>
        </w:tabs>
        <w:ind w:left="5760" w:hanging="360"/>
      </w:pPr>
      <w:rPr>
        <w:rFonts w:ascii="Times New Roman" w:hAnsi="Times New Roman" w:hint="default"/>
      </w:rPr>
    </w:lvl>
    <w:lvl w:ilvl="8" w:tplc="5EA2004A" w:tentative="1">
      <w:start w:val="1"/>
      <w:numFmt w:val="bullet"/>
      <w:lvlText w:val="•"/>
      <w:lvlJc w:val="left"/>
      <w:pPr>
        <w:tabs>
          <w:tab w:val="num" w:pos="6480"/>
        </w:tabs>
        <w:ind w:left="6480" w:hanging="360"/>
      </w:pPr>
      <w:rPr>
        <w:rFonts w:ascii="Times New Roman" w:hAnsi="Times New Roman" w:hint="default"/>
      </w:rPr>
    </w:lvl>
  </w:abstractNum>
  <w:abstractNum w:abstractNumId="4">
    <w:nsid w:val="375A3790"/>
    <w:multiLevelType w:val="multilevel"/>
    <w:tmpl w:val="D048F99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42D64F80"/>
    <w:multiLevelType w:val="hybridMultilevel"/>
    <w:tmpl w:val="3A24EABE"/>
    <w:lvl w:ilvl="0" w:tplc="0C905D18">
      <w:start w:val="1"/>
      <w:numFmt w:val="decimal"/>
      <w:lvlText w:val="%1."/>
      <w:lvlJc w:val="left"/>
      <w:pPr>
        <w:tabs>
          <w:tab w:val="num" w:pos="720"/>
        </w:tabs>
        <w:ind w:left="720" w:hanging="360"/>
      </w:pPr>
    </w:lvl>
    <w:lvl w:ilvl="1" w:tplc="E15AE05E" w:tentative="1">
      <w:start w:val="1"/>
      <w:numFmt w:val="decimal"/>
      <w:lvlText w:val="%2."/>
      <w:lvlJc w:val="left"/>
      <w:pPr>
        <w:tabs>
          <w:tab w:val="num" w:pos="1440"/>
        </w:tabs>
        <w:ind w:left="1440" w:hanging="360"/>
      </w:pPr>
    </w:lvl>
    <w:lvl w:ilvl="2" w:tplc="16B22222" w:tentative="1">
      <w:start w:val="1"/>
      <w:numFmt w:val="decimal"/>
      <w:lvlText w:val="%3."/>
      <w:lvlJc w:val="left"/>
      <w:pPr>
        <w:tabs>
          <w:tab w:val="num" w:pos="2160"/>
        </w:tabs>
        <w:ind w:left="2160" w:hanging="360"/>
      </w:pPr>
    </w:lvl>
    <w:lvl w:ilvl="3" w:tplc="CB783774" w:tentative="1">
      <w:start w:val="1"/>
      <w:numFmt w:val="decimal"/>
      <w:lvlText w:val="%4."/>
      <w:lvlJc w:val="left"/>
      <w:pPr>
        <w:tabs>
          <w:tab w:val="num" w:pos="2880"/>
        </w:tabs>
        <w:ind w:left="2880" w:hanging="360"/>
      </w:pPr>
    </w:lvl>
    <w:lvl w:ilvl="4" w:tplc="A546FA42" w:tentative="1">
      <w:start w:val="1"/>
      <w:numFmt w:val="decimal"/>
      <w:lvlText w:val="%5."/>
      <w:lvlJc w:val="left"/>
      <w:pPr>
        <w:tabs>
          <w:tab w:val="num" w:pos="3600"/>
        </w:tabs>
        <w:ind w:left="3600" w:hanging="360"/>
      </w:pPr>
    </w:lvl>
    <w:lvl w:ilvl="5" w:tplc="829AC790" w:tentative="1">
      <w:start w:val="1"/>
      <w:numFmt w:val="decimal"/>
      <w:lvlText w:val="%6."/>
      <w:lvlJc w:val="left"/>
      <w:pPr>
        <w:tabs>
          <w:tab w:val="num" w:pos="4320"/>
        </w:tabs>
        <w:ind w:left="4320" w:hanging="360"/>
      </w:pPr>
    </w:lvl>
    <w:lvl w:ilvl="6" w:tplc="5F9E97C0" w:tentative="1">
      <w:start w:val="1"/>
      <w:numFmt w:val="decimal"/>
      <w:lvlText w:val="%7."/>
      <w:lvlJc w:val="left"/>
      <w:pPr>
        <w:tabs>
          <w:tab w:val="num" w:pos="5040"/>
        </w:tabs>
        <w:ind w:left="5040" w:hanging="360"/>
      </w:pPr>
    </w:lvl>
    <w:lvl w:ilvl="7" w:tplc="40709058" w:tentative="1">
      <w:start w:val="1"/>
      <w:numFmt w:val="decimal"/>
      <w:lvlText w:val="%8."/>
      <w:lvlJc w:val="left"/>
      <w:pPr>
        <w:tabs>
          <w:tab w:val="num" w:pos="5760"/>
        </w:tabs>
        <w:ind w:left="5760" w:hanging="360"/>
      </w:pPr>
    </w:lvl>
    <w:lvl w:ilvl="8" w:tplc="08A86536" w:tentative="1">
      <w:start w:val="1"/>
      <w:numFmt w:val="decimal"/>
      <w:lvlText w:val="%9."/>
      <w:lvlJc w:val="left"/>
      <w:pPr>
        <w:tabs>
          <w:tab w:val="num" w:pos="6480"/>
        </w:tabs>
        <w:ind w:left="6480" w:hanging="360"/>
      </w:pPr>
    </w:lvl>
  </w:abstractNum>
  <w:abstractNum w:abstractNumId="6">
    <w:nsid w:val="460D1892"/>
    <w:multiLevelType w:val="hybridMultilevel"/>
    <w:tmpl w:val="7BD2A12A"/>
    <w:lvl w:ilvl="0" w:tplc="62EEBB14">
      <w:start w:val="1"/>
      <w:numFmt w:val="bullet"/>
      <w:lvlText w:val="•"/>
      <w:lvlJc w:val="left"/>
      <w:pPr>
        <w:tabs>
          <w:tab w:val="num" w:pos="720"/>
        </w:tabs>
        <w:ind w:left="720" w:hanging="360"/>
      </w:pPr>
      <w:rPr>
        <w:rFonts w:ascii="Times New Roman" w:hAnsi="Times New Roman" w:hint="default"/>
      </w:rPr>
    </w:lvl>
    <w:lvl w:ilvl="1" w:tplc="9B2EB072" w:tentative="1">
      <w:start w:val="1"/>
      <w:numFmt w:val="bullet"/>
      <w:lvlText w:val="•"/>
      <w:lvlJc w:val="left"/>
      <w:pPr>
        <w:tabs>
          <w:tab w:val="num" w:pos="1440"/>
        </w:tabs>
        <w:ind w:left="1440" w:hanging="360"/>
      </w:pPr>
      <w:rPr>
        <w:rFonts w:ascii="Times New Roman" w:hAnsi="Times New Roman" w:hint="default"/>
      </w:rPr>
    </w:lvl>
    <w:lvl w:ilvl="2" w:tplc="85522F2A" w:tentative="1">
      <w:start w:val="1"/>
      <w:numFmt w:val="bullet"/>
      <w:lvlText w:val="•"/>
      <w:lvlJc w:val="left"/>
      <w:pPr>
        <w:tabs>
          <w:tab w:val="num" w:pos="2160"/>
        </w:tabs>
        <w:ind w:left="2160" w:hanging="360"/>
      </w:pPr>
      <w:rPr>
        <w:rFonts w:ascii="Times New Roman" w:hAnsi="Times New Roman" w:hint="default"/>
      </w:rPr>
    </w:lvl>
    <w:lvl w:ilvl="3" w:tplc="C5669096" w:tentative="1">
      <w:start w:val="1"/>
      <w:numFmt w:val="bullet"/>
      <w:lvlText w:val="•"/>
      <w:lvlJc w:val="left"/>
      <w:pPr>
        <w:tabs>
          <w:tab w:val="num" w:pos="2880"/>
        </w:tabs>
        <w:ind w:left="2880" w:hanging="360"/>
      </w:pPr>
      <w:rPr>
        <w:rFonts w:ascii="Times New Roman" w:hAnsi="Times New Roman" w:hint="default"/>
      </w:rPr>
    </w:lvl>
    <w:lvl w:ilvl="4" w:tplc="4F501C40" w:tentative="1">
      <w:start w:val="1"/>
      <w:numFmt w:val="bullet"/>
      <w:lvlText w:val="•"/>
      <w:lvlJc w:val="left"/>
      <w:pPr>
        <w:tabs>
          <w:tab w:val="num" w:pos="3600"/>
        </w:tabs>
        <w:ind w:left="3600" w:hanging="360"/>
      </w:pPr>
      <w:rPr>
        <w:rFonts w:ascii="Times New Roman" w:hAnsi="Times New Roman" w:hint="default"/>
      </w:rPr>
    </w:lvl>
    <w:lvl w:ilvl="5" w:tplc="1774FC74" w:tentative="1">
      <w:start w:val="1"/>
      <w:numFmt w:val="bullet"/>
      <w:lvlText w:val="•"/>
      <w:lvlJc w:val="left"/>
      <w:pPr>
        <w:tabs>
          <w:tab w:val="num" w:pos="4320"/>
        </w:tabs>
        <w:ind w:left="4320" w:hanging="360"/>
      </w:pPr>
      <w:rPr>
        <w:rFonts w:ascii="Times New Roman" w:hAnsi="Times New Roman" w:hint="default"/>
      </w:rPr>
    </w:lvl>
    <w:lvl w:ilvl="6" w:tplc="728A9382" w:tentative="1">
      <w:start w:val="1"/>
      <w:numFmt w:val="bullet"/>
      <w:lvlText w:val="•"/>
      <w:lvlJc w:val="left"/>
      <w:pPr>
        <w:tabs>
          <w:tab w:val="num" w:pos="5040"/>
        </w:tabs>
        <w:ind w:left="5040" w:hanging="360"/>
      </w:pPr>
      <w:rPr>
        <w:rFonts w:ascii="Times New Roman" w:hAnsi="Times New Roman" w:hint="default"/>
      </w:rPr>
    </w:lvl>
    <w:lvl w:ilvl="7" w:tplc="5234FDA6" w:tentative="1">
      <w:start w:val="1"/>
      <w:numFmt w:val="bullet"/>
      <w:lvlText w:val="•"/>
      <w:lvlJc w:val="left"/>
      <w:pPr>
        <w:tabs>
          <w:tab w:val="num" w:pos="5760"/>
        </w:tabs>
        <w:ind w:left="5760" w:hanging="360"/>
      </w:pPr>
      <w:rPr>
        <w:rFonts w:ascii="Times New Roman" w:hAnsi="Times New Roman" w:hint="default"/>
      </w:rPr>
    </w:lvl>
    <w:lvl w:ilvl="8" w:tplc="7FE6134C" w:tentative="1">
      <w:start w:val="1"/>
      <w:numFmt w:val="bullet"/>
      <w:lvlText w:val="•"/>
      <w:lvlJc w:val="left"/>
      <w:pPr>
        <w:tabs>
          <w:tab w:val="num" w:pos="6480"/>
        </w:tabs>
        <w:ind w:left="6480" w:hanging="360"/>
      </w:pPr>
      <w:rPr>
        <w:rFonts w:ascii="Times New Roman" w:hAnsi="Times New Roman" w:hint="default"/>
      </w:rPr>
    </w:lvl>
  </w:abstractNum>
  <w:abstractNum w:abstractNumId="7">
    <w:nsid w:val="78F408D3"/>
    <w:multiLevelType w:val="hybridMultilevel"/>
    <w:tmpl w:val="84F2AF18"/>
    <w:lvl w:ilvl="0" w:tplc="C390EDFA">
      <w:start w:val="1"/>
      <w:numFmt w:val="bullet"/>
      <w:lvlText w:val="•"/>
      <w:lvlJc w:val="left"/>
      <w:pPr>
        <w:tabs>
          <w:tab w:val="num" w:pos="720"/>
        </w:tabs>
        <w:ind w:left="720" w:hanging="360"/>
      </w:pPr>
      <w:rPr>
        <w:rFonts w:ascii="Times New Roman" w:hAnsi="Times New Roman" w:hint="default"/>
      </w:rPr>
    </w:lvl>
    <w:lvl w:ilvl="1" w:tplc="22FC84C2" w:tentative="1">
      <w:start w:val="1"/>
      <w:numFmt w:val="bullet"/>
      <w:lvlText w:val="•"/>
      <w:lvlJc w:val="left"/>
      <w:pPr>
        <w:tabs>
          <w:tab w:val="num" w:pos="1440"/>
        </w:tabs>
        <w:ind w:left="1440" w:hanging="360"/>
      </w:pPr>
      <w:rPr>
        <w:rFonts w:ascii="Times New Roman" w:hAnsi="Times New Roman" w:hint="default"/>
      </w:rPr>
    </w:lvl>
    <w:lvl w:ilvl="2" w:tplc="ABFA18A8" w:tentative="1">
      <w:start w:val="1"/>
      <w:numFmt w:val="bullet"/>
      <w:lvlText w:val="•"/>
      <w:lvlJc w:val="left"/>
      <w:pPr>
        <w:tabs>
          <w:tab w:val="num" w:pos="2160"/>
        </w:tabs>
        <w:ind w:left="2160" w:hanging="360"/>
      </w:pPr>
      <w:rPr>
        <w:rFonts w:ascii="Times New Roman" w:hAnsi="Times New Roman" w:hint="default"/>
      </w:rPr>
    </w:lvl>
    <w:lvl w:ilvl="3" w:tplc="6B4012BC" w:tentative="1">
      <w:start w:val="1"/>
      <w:numFmt w:val="bullet"/>
      <w:lvlText w:val="•"/>
      <w:lvlJc w:val="left"/>
      <w:pPr>
        <w:tabs>
          <w:tab w:val="num" w:pos="2880"/>
        </w:tabs>
        <w:ind w:left="2880" w:hanging="360"/>
      </w:pPr>
      <w:rPr>
        <w:rFonts w:ascii="Times New Roman" w:hAnsi="Times New Roman" w:hint="default"/>
      </w:rPr>
    </w:lvl>
    <w:lvl w:ilvl="4" w:tplc="F446B8BA" w:tentative="1">
      <w:start w:val="1"/>
      <w:numFmt w:val="bullet"/>
      <w:lvlText w:val="•"/>
      <w:lvlJc w:val="left"/>
      <w:pPr>
        <w:tabs>
          <w:tab w:val="num" w:pos="3600"/>
        </w:tabs>
        <w:ind w:left="3600" w:hanging="360"/>
      </w:pPr>
      <w:rPr>
        <w:rFonts w:ascii="Times New Roman" w:hAnsi="Times New Roman" w:hint="default"/>
      </w:rPr>
    </w:lvl>
    <w:lvl w:ilvl="5" w:tplc="4D6A661E" w:tentative="1">
      <w:start w:val="1"/>
      <w:numFmt w:val="bullet"/>
      <w:lvlText w:val="•"/>
      <w:lvlJc w:val="left"/>
      <w:pPr>
        <w:tabs>
          <w:tab w:val="num" w:pos="4320"/>
        </w:tabs>
        <w:ind w:left="4320" w:hanging="360"/>
      </w:pPr>
      <w:rPr>
        <w:rFonts w:ascii="Times New Roman" w:hAnsi="Times New Roman" w:hint="default"/>
      </w:rPr>
    </w:lvl>
    <w:lvl w:ilvl="6" w:tplc="07361ADA" w:tentative="1">
      <w:start w:val="1"/>
      <w:numFmt w:val="bullet"/>
      <w:lvlText w:val="•"/>
      <w:lvlJc w:val="left"/>
      <w:pPr>
        <w:tabs>
          <w:tab w:val="num" w:pos="5040"/>
        </w:tabs>
        <w:ind w:left="5040" w:hanging="360"/>
      </w:pPr>
      <w:rPr>
        <w:rFonts w:ascii="Times New Roman" w:hAnsi="Times New Roman" w:hint="default"/>
      </w:rPr>
    </w:lvl>
    <w:lvl w:ilvl="7" w:tplc="7696D324" w:tentative="1">
      <w:start w:val="1"/>
      <w:numFmt w:val="bullet"/>
      <w:lvlText w:val="•"/>
      <w:lvlJc w:val="left"/>
      <w:pPr>
        <w:tabs>
          <w:tab w:val="num" w:pos="5760"/>
        </w:tabs>
        <w:ind w:left="5760" w:hanging="360"/>
      </w:pPr>
      <w:rPr>
        <w:rFonts w:ascii="Times New Roman" w:hAnsi="Times New Roman" w:hint="default"/>
      </w:rPr>
    </w:lvl>
    <w:lvl w:ilvl="8" w:tplc="B53EB5F6" w:tentative="1">
      <w:start w:val="1"/>
      <w:numFmt w:val="bullet"/>
      <w:lvlText w:val="•"/>
      <w:lvlJc w:val="left"/>
      <w:pPr>
        <w:tabs>
          <w:tab w:val="num" w:pos="6480"/>
        </w:tabs>
        <w:ind w:left="6480" w:hanging="360"/>
      </w:pPr>
      <w:rPr>
        <w:rFonts w:ascii="Times New Roman" w:hAnsi="Times New Roman" w:hint="default"/>
      </w:rPr>
    </w:lvl>
  </w:abstractNum>
  <w:abstractNum w:abstractNumId="8">
    <w:nsid w:val="7FF943FE"/>
    <w:multiLevelType w:val="hybridMultilevel"/>
    <w:tmpl w:val="77DCC494"/>
    <w:lvl w:ilvl="0" w:tplc="FB9E636A">
      <w:start w:val="1"/>
      <w:numFmt w:val="bullet"/>
      <w:lvlText w:val="•"/>
      <w:lvlJc w:val="left"/>
      <w:pPr>
        <w:tabs>
          <w:tab w:val="num" w:pos="720"/>
        </w:tabs>
        <w:ind w:left="720" w:hanging="360"/>
      </w:pPr>
      <w:rPr>
        <w:rFonts w:ascii="Times New Roman" w:hAnsi="Times New Roman" w:hint="default"/>
      </w:rPr>
    </w:lvl>
    <w:lvl w:ilvl="1" w:tplc="5EF68B7E" w:tentative="1">
      <w:start w:val="1"/>
      <w:numFmt w:val="bullet"/>
      <w:lvlText w:val="•"/>
      <w:lvlJc w:val="left"/>
      <w:pPr>
        <w:tabs>
          <w:tab w:val="num" w:pos="1440"/>
        </w:tabs>
        <w:ind w:left="1440" w:hanging="360"/>
      </w:pPr>
      <w:rPr>
        <w:rFonts w:ascii="Times New Roman" w:hAnsi="Times New Roman" w:hint="default"/>
      </w:rPr>
    </w:lvl>
    <w:lvl w:ilvl="2" w:tplc="FD262DE8" w:tentative="1">
      <w:start w:val="1"/>
      <w:numFmt w:val="bullet"/>
      <w:lvlText w:val="•"/>
      <w:lvlJc w:val="left"/>
      <w:pPr>
        <w:tabs>
          <w:tab w:val="num" w:pos="2160"/>
        </w:tabs>
        <w:ind w:left="2160" w:hanging="360"/>
      </w:pPr>
      <w:rPr>
        <w:rFonts w:ascii="Times New Roman" w:hAnsi="Times New Roman" w:hint="default"/>
      </w:rPr>
    </w:lvl>
    <w:lvl w:ilvl="3" w:tplc="8E26C44C" w:tentative="1">
      <w:start w:val="1"/>
      <w:numFmt w:val="bullet"/>
      <w:lvlText w:val="•"/>
      <w:lvlJc w:val="left"/>
      <w:pPr>
        <w:tabs>
          <w:tab w:val="num" w:pos="2880"/>
        </w:tabs>
        <w:ind w:left="2880" w:hanging="360"/>
      </w:pPr>
      <w:rPr>
        <w:rFonts w:ascii="Times New Roman" w:hAnsi="Times New Roman" w:hint="default"/>
      </w:rPr>
    </w:lvl>
    <w:lvl w:ilvl="4" w:tplc="21889ED2" w:tentative="1">
      <w:start w:val="1"/>
      <w:numFmt w:val="bullet"/>
      <w:lvlText w:val="•"/>
      <w:lvlJc w:val="left"/>
      <w:pPr>
        <w:tabs>
          <w:tab w:val="num" w:pos="3600"/>
        </w:tabs>
        <w:ind w:left="3600" w:hanging="360"/>
      </w:pPr>
      <w:rPr>
        <w:rFonts w:ascii="Times New Roman" w:hAnsi="Times New Roman" w:hint="default"/>
      </w:rPr>
    </w:lvl>
    <w:lvl w:ilvl="5" w:tplc="5B8212BC" w:tentative="1">
      <w:start w:val="1"/>
      <w:numFmt w:val="bullet"/>
      <w:lvlText w:val="•"/>
      <w:lvlJc w:val="left"/>
      <w:pPr>
        <w:tabs>
          <w:tab w:val="num" w:pos="4320"/>
        </w:tabs>
        <w:ind w:left="4320" w:hanging="360"/>
      </w:pPr>
      <w:rPr>
        <w:rFonts w:ascii="Times New Roman" w:hAnsi="Times New Roman" w:hint="default"/>
      </w:rPr>
    </w:lvl>
    <w:lvl w:ilvl="6" w:tplc="1492AA94" w:tentative="1">
      <w:start w:val="1"/>
      <w:numFmt w:val="bullet"/>
      <w:lvlText w:val="•"/>
      <w:lvlJc w:val="left"/>
      <w:pPr>
        <w:tabs>
          <w:tab w:val="num" w:pos="5040"/>
        </w:tabs>
        <w:ind w:left="5040" w:hanging="360"/>
      </w:pPr>
      <w:rPr>
        <w:rFonts w:ascii="Times New Roman" w:hAnsi="Times New Roman" w:hint="default"/>
      </w:rPr>
    </w:lvl>
    <w:lvl w:ilvl="7" w:tplc="73306E10" w:tentative="1">
      <w:start w:val="1"/>
      <w:numFmt w:val="bullet"/>
      <w:lvlText w:val="•"/>
      <w:lvlJc w:val="left"/>
      <w:pPr>
        <w:tabs>
          <w:tab w:val="num" w:pos="5760"/>
        </w:tabs>
        <w:ind w:left="5760" w:hanging="360"/>
      </w:pPr>
      <w:rPr>
        <w:rFonts w:ascii="Times New Roman" w:hAnsi="Times New Roman" w:hint="default"/>
      </w:rPr>
    </w:lvl>
    <w:lvl w:ilvl="8" w:tplc="DF403E12"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4"/>
  </w:num>
  <w:num w:numId="3">
    <w:abstractNumId w:val="3"/>
  </w:num>
  <w:num w:numId="4">
    <w:abstractNumId w:val="7"/>
  </w:num>
  <w:num w:numId="5">
    <w:abstractNumId w:val="0"/>
  </w:num>
  <w:num w:numId="6">
    <w:abstractNumId w:val="6"/>
  </w:num>
  <w:num w:numId="7">
    <w:abstractNumId w:val="5"/>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8"/>
  <w:proofState w:spelling="clean" w:grammar="clean"/>
  <w:defaultTabStop w:val="720"/>
  <w:evenAndOddHeaders/>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E30"/>
    <w:rsid w:val="0000431E"/>
    <w:rsid w:val="000252E7"/>
    <w:rsid w:val="00037DFD"/>
    <w:rsid w:val="00056A06"/>
    <w:rsid w:val="0006453C"/>
    <w:rsid w:val="00070A99"/>
    <w:rsid w:val="00077645"/>
    <w:rsid w:val="00097022"/>
    <w:rsid w:val="000B058B"/>
    <w:rsid w:val="000B5F54"/>
    <w:rsid w:val="00120A78"/>
    <w:rsid w:val="00155914"/>
    <w:rsid w:val="001570E9"/>
    <w:rsid w:val="0016338D"/>
    <w:rsid w:val="001B3418"/>
    <w:rsid w:val="001C7BA2"/>
    <w:rsid w:val="001D18F7"/>
    <w:rsid w:val="001E1FDF"/>
    <w:rsid w:val="00204499"/>
    <w:rsid w:val="00231ABE"/>
    <w:rsid w:val="0024688D"/>
    <w:rsid w:val="0025044D"/>
    <w:rsid w:val="00255334"/>
    <w:rsid w:val="002639A0"/>
    <w:rsid w:val="0027533D"/>
    <w:rsid w:val="00283973"/>
    <w:rsid w:val="00283FB8"/>
    <w:rsid w:val="002846B3"/>
    <w:rsid w:val="00290B61"/>
    <w:rsid w:val="002A222A"/>
    <w:rsid w:val="002C201B"/>
    <w:rsid w:val="002C7E4F"/>
    <w:rsid w:val="002D0D18"/>
    <w:rsid w:val="002F41C5"/>
    <w:rsid w:val="002F672F"/>
    <w:rsid w:val="00301CA5"/>
    <w:rsid w:val="003142A4"/>
    <w:rsid w:val="003143A2"/>
    <w:rsid w:val="003274B2"/>
    <w:rsid w:val="00337F97"/>
    <w:rsid w:val="003417D4"/>
    <w:rsid w:val="003438C5"/>
    <w:rsid w:val="00402785"/>
    <w:rsid w:val="0041171D"/>
    <w:rsid w:val="0043217C"/>
    <w:rsid w:val="00440630"/>
    <w:rsid w:val="0045294F"/>
    <w:rsid w:val="004571AB"/>
    <w:rsid w:val="00460D64"/>
    <w:rsid w:val="004754BB"/>
    <w:rsid w:val="00475A17"/>
    <w:rsid w:val="004832AF"/>
    <w:rsid w:val="004A360D"/>
    <w:rsid w:val="004B3C4A"/>
    <w:rsid w:val="004B67A9"/>
    <w:rsid w:val="00515162"/>
    <w:rsid w:val="00517249"/>
    <w:rsid w:val="00520235"/>
    <w:rsid w:val="00541308"/>
    <w:rsid w:val="005427B0"/>
    <w:rsid w:val="005467B0"/>
    <w:rsid w:val="00546901"/>
    <w:rsid w:val="00592F55"/>
    <w:rsid w:val="0059342B"/>
    <w:rsid w:val="005960BE"/>
    <w:rsid w:val="005D2BA7"/>
    <w:rsid w:val="005F6F65"/>
    <w:rsid w:val="00604018"/>
    <w:rsid w:val="00617EBD"/>
    <w:rsid w:val="0062109E"/>
    <w:rsid w:val="00623EAA"/>
    <w:rsid w:val="00652A27"/>
    <w:rsid w:val="00660BB8"/>
    <w:rsid w:val="00676066"/>
    <w:rsid w:val="00685FA4"/>
    <w:rsid w:val="006940BD"/>
    <w:rsid w:val="0069443B"/>
    <w:rsid w:val="006B305C"/>
    <w:rsid w:val="006B6139"/>
    <w:rsid w:val="006E0CCF"/>
    <w:rsid w:val="006E42DC"/>
    <w:rsid w:val="00702147"/>
    <w:rsid w:val="007473D9"/>
    <w:rsid w:val="007742BF"/>
    <w:rsid w:val="00781460"/>
    <w:rsid w:val="007B3E8F"/>
    <w:rsid w:val="008015BA"/>
    <w:rsid w:val="0081479D"/>
    <w:rsid w:val="00835A8C"/>
    <w:rsid w:val="00840F32"/>
    <w:rsid w:val="008447AB"/>
    <w:rsid w:val="008D04F1"/>
    <w:rsid w:val="008D177E"/>
    <w:rsid w:val="008F28D1"/>
    <w:rsid w:val="00921FBC"/>
    <w:rsid w:val="00941E40"/>
    <w:rsid w:val="00943CFC"/>
    <w:rsid w:val="00945E27"/>
    <w:rsid w:val="00963D45"/>
    <w:rsid w:val="009741E6"/>
    <w:rsid w:val="00985B1C"/>
    <w:rsid w:val="00993381"/>
    <w:rsid w:val="0099613D"/>
    <w:rsid w:val="009B461E"/>
    <w:rsid w:val="009B5342"/>
    <w:rsid w:val="009C5C94"/>
    <w:rsid w:val="009F46EF"/>
    <w:rsid w:val="009F687F"/>
    <w:rsid w:val="00A32919"/>
    <w:rsid w:val="00A32AA1"/>
    <w:rsid w:val="00A554D8"/>
    <w:rsid w:val="00A61B8B"/>
    <w:rsid w:val="00AB3952"/>
    <w:rsid w:val="00AD411E"/>
    <w:rsid w:val="00AE0C4D"/>
    <w:rsid w:val="00B11E30"/>
    <w:rsid w:val="00B21891"/>
    <w:rsid w:val="00B46B07"/>
    <w:rsid w:val="00B632D1"/>
    <w:rsid w:val="00B872C6"/>
    <w:rsid w:val="00B92E34"/>
    <w:rsid w:val="00BE4632"/>
    <w:rsid w:val="00BE786F"/>
    <w:rsid w:val="00C0304A"/>
    <w:rsid w:val="00C06D8C"/>
    <w:rsid w:val="00C14C5C"/>
    <w:rsid w:val="00C33F89"/>
    <w:rsid w:val="00C344FC"/>
    <w:rsid w:val="00C4052F"/>
    <w:rsid w:val="00C506DE"/>
    <w:rsid w:val="00C55E9E"/>
    <w:rsid w:val="00C8183C"/>
    <w:rsid w:val="00CB75D3"/>
    <w:rsid w:val="00CD466F"/>
    <w:rsid w:val="00D06E1E"/>
    <w:rsid w:val="00D30206"/>
    <w:rsid w:val="00D33FD6"/>
    <w:rsid w:val="00D518DF"/>
    <w:rsid w:val="00D6393B"/>
    <w:rsid w:val="00D64916"/>
    <w:rsid w:val="00D70D86"/>
    <w:rsid w:val="00D760D1"/>
    <w:rsid w:val="00DC61EA"/>
    <w:rsid w:val="00DD4CFC"/>
    <w:rsid w:val="00DF5136"/>
    <w:rsid w:val="00E06B71"/>
    <w:rsid w:val="00E07820"/>
    <w:rsid w:val="00E40C3F"/>
    <w:rsid w:val="00E4203B"/>
    <w:rsid w:val="00E4257C"/>
    <w:rsid w:val="00E4572D"/>
    <w:rsid w:val="00E60895"/>
    <w:rsid w:val="00E768D7"/>
    <w:rsid w:val="00E86143"/>
    <w:rsid w:val="00EA0127"/>
    <w:rsid w:val="00EA3C9E"/>
    <w:rsid w:val="00EA5F3C"/>
    <w:rsid w:val="00EA6C7F"/>
    <w:rsid w:val="00EC7573"/>
    <w:rsid w:val="00ED282D"/>
    <w:rsid w:val="00EE7F40"/>
    <w:rsid w:val="00EF228C"/>
    <w:rsid w:val="00F02B4E"/>
    <w:rsid w:val="00F0335C"/>
    <w:rsid w:val="00F40550"/>
    <w:rsid w:val="00F64DF9"/>
    <w:rsid w:val="00FA0EF0"/>
    <w:rsid w:val="00FE304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018"/>
    <w:rPr>
      <w:rFonts w:ascii="Tahoma" w:hAnsi="Tahoma" w:cs="Tahoma"/>
      <w:sz w:val="16"/>
      <w:szCs w:val="16"/>
    </w:rPr>
  </w:style>
  <w:style w:type="character" w:styleId="Hyperlink">
    <w:name w:val="Hyperlink"/>
    <w:basedOn w:val="DefaultParagraphFont"/>
    <w:uiPriority w:val="99"/>
    <w:unhideWhenUsed/>
    <w:rsid w:val="00B21891"/>
    <w:rPr>
      <w:color w:val="0000FF" w:themeColor="hyperlink"/>
      <w:u w:val="single"/>
    </w:rPr>
  </w:style>
  <w:style w:type="paragraph" w:styleId="ListParagraph">
    <w:name w:val="List Paragraph"/>
    <w:basedOn w:val="Normal"/>
    <w:uiPriority w:val="34"/>
    <w:qFormat/>
    <w:rsid w:val="00941E40"/>
    <w:pPr>
      <w:ind w:left="720"/>
      <w:contextualSpacing/>
    </w:pPr>
  </w:style>
  <w:style w:type="paragraph" w:styleId="NormalWeb">
    <w:name w:val="Normal (Web)"/>
    <w:basedOn w:val="Normal"/>
    <w:uiPriority w:val="99"/>
    <w:unhideWhenUsed/>
    <w:rsid w:val="00941E4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338D"/>
    <w:rPr>
      <w:color w:val="800080" w:themeColor="followedHyperlink"/>
      <w:u w:val="single"/>
    </w:rPr>
  </w:style>
  <w:style w:type="paragraph" w:styleId="FootnoteText">
    <w:name w:val="footnote text"/>
    <w:basedOn w:val="Normal"/>
    <w:link w:val="FootnoteTextChar"/>
    <w:uiPriority w:val="99"/>
    <w:semiHidden/>
    <w:unhideWhenUsed/>
    <w:rsid w:val="004832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32AF"/>
    <w:rPr>
      <w:sz w:val="20"/>
      <w:szCs w:val="20"/>
    </w:rPr>
  </w:style>
  <w:style w:type="character" w:styleId="FootnoteReference">
    <w:name w:val="footnote reference"/>
    <w:basedOn w:val="DefaultParagraphFont"/>
    <w:uiPriority w:val="99"/>
    <w:semiHidden/>
    <w:unhideWhenUsed/>
    <w:rsid w:val="004832AF"/>
    <w:rPr>
      <w:vertAlign w:val="superscript"/>
    </w:rPr>
  </w:style>
  <w:style w:type="table" w:styleId="TableGrid">
    <w:name w:val="Table Grid"/>
    <w:basedOn w:val="TableNormal"/>
    <w:uiPriority w:val="59"/>
    <w:rsid w:val="00592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342"/>
  </w:style>
  <w:style w:type="paragraph" w:styleId="Footer">
    <w:name w:val="footer"/>
    <w:basedOn w:val="Normal"/>
    <w:link w:val="FooterChar"/>
    <w:uiPriority w:val="99"/>
    <w:unhideWhenUsed/>
    <w:rsid w:val="009B5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342"/>
  </w:style>
  <w:style w:type="character" w:styleId="PlaceholderText">
    <w:name w:val="Placeholder Text"/>
    <w:basedOn w:val="DefaultParagraphFont"/>
    <w:uiPriority w:val="99"/>
    <w:semiHidden/>
    <w:rsid w:val="00C33F8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4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018"/>
    <w:rPr>
      <w:rFonts w:ascii="Tahoma" w:hAnsi="Tahoma" w:cs="Tahoma"/>
      <w:sz w:val="16"/>
      <w:szCs w:val="16"/>
    </w:rPr>
  </w:style>
  <w:style w:type="character" w:styleId="Hyperlink">
    <w:name w:val="Hyperlink"/>
    <w:basedOn w:val="DefaultParagraphFont"/>
    <w:uiPriority w:val="99"/>
    <w:unhideWhenUsed/>
    <w:rsid w:val="00B21891"/>
    <w:rPr>
      <w:color w:val="0000FF" w:themeColor="hyperlink"/>
      <w:u w:val="single"/>
    </w:rPr>
  </w:style>
  <w:style w:type="paragraph" w:styleId="ListParagraph">
    <w:name w:val="List Paragraph"/>
    <w:basedOn w:val="Normal"/>
    <w:uiPriority w:val="34"/>
    <w:qFormat/>
    <w:rsid w:val="00941E40"/>
    <w:pPr>
      <w:ind w:left="720"/>
      <w:contextualSpacing/>
    </w:pPr>
  </w:style>
  <w:style w:type="paragraph" w:styleId="NormalWeb">
    <w:name w:val="Normal (Web)"/>
    <w:basedOn w:val="Normal"/>
    <w:uiPriority w:val="99"/>
    <w:unhideWhenUsed/>
    <w:rsid w:val="00941E4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6338D"/>
    <w:rPr>
      <w:color w:val="800080" w:themeColor="followedHyperlink"/>
      <w:u w:val="single"/>
    </w:rPr>
  </w:style>
  <w:style w:type="paragraph" w:styleId="FootnoteText">
    <w:name w:val="footnote text"/>
    <w:basedOn w:val="Normal"/>
    <w:link w:val="FootnoteTextChar"/>
    <w:uiPriority w:val="99"/>
    <w:semiHidden/>
    <w:unhideWhenUsed/>
    <w:rsid w:val="004832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32AF"/>
    <w:rPr>
      <w:sz w:val="20"/>
      <w:szCs w:val="20"/>
    </w:rPr>
  </w:style>
  <w:style w:type="character" w:styleId="FootnoteReference">
    <w:name w:val="footnote reference"/>
    <w:basedOn w:val="DefaultParagraphFont"/>
    <w:uiPriority w:val="99"/>
    <w:semiHidden/>
    <w:unhideWhenUsed/>
    <w:rsid w:val="004832AF"/>
    <w:rPr>
      <w:vertAlign w:val="superscript"/>
    </w:rPr>
  </w:style>
  <w:style w:type="table" w:styleId="TableGrid">
    <w:name w:val="Table Grid"/>
    <w:basedOn w:val="TableNormal"/>
    <w:uiPriority w:val="59"/>
    <w:rsid w:val="00592F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B53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5342"/>
  </w:style>
  <w:style w:type="paragraph" w:styleId="Footer">
    <w:name w:val="footer"/>
    <w:basedOn w:val="Normal"/>
    <w:link w:val="FooterChar"/>
    <w:uiPriority w:val="99"/>
    <w:unhideWhenUsed/>
    <w:rsid w:val="009B53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5342"/>
  </w:style>
  <w:style w:type="character" w:styleId="PlaceholderText">
    <w:name w:val="Placeholder Text"/>
    <w:basedOn w:val="DefaultParagraphFont"/>
    <w:uiPriority w:val="99"/>
    <w:semiHidden/>
    <w:rsid w:val="00C33F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6360">
      <w:bodyDiv w:val="1"/>
      <w:marLeft w:val="0"/>
      <w:marRight w:val="0"/>
      <w:marTop w:val="0"/>
      <w:marBottom w:val="0"/>
      <w:divBdr>
        <w:top w:val="none" w:sz="0" w:space="0" w:color="auto"/>
        <w:left w:val="none" w:sz="0" w:space="0" w:color="auto"/>
        <w:bottom w:val="none" w:sz="0" w:space="0" w:color="auto"/>
        <w:right w:val="none" w:sz="0" w:space="0" w:color="auto"/>
      </w:divBdr>
    </w:div>
    <w:div w:id="46882880">
      <w:bodyDiv w:val="1"/>
      <w:marLeft w:val="0"/>
      <w:marRight w:val="0"/>
      <w:marTop w:val="0"/>
      <w:marBottom w:val="0"/>
      <w:divBdr>
        <w:top w:val="none" w:sz="0" w:space="0" w:color="auto"/>
        <w:left w:val="none" w:sz="0" w:space="0" w:color="auto"/>
        <w:bottom w:val="none" w:sz="0" w:space="0" w:color="auto"/>
        <w:right w:val="none" w:sz="0" w:space="0" w:color="auto"/>
      </w:divBdr>
    </w:div>
    <w:div w:id="85619076">
      <w:bodyDiv w:val="1"/>
      <w:marLeft w:val="0"/>
      <w:marRight w:val="0"/>
      <w:marTop w:val="0"/>
      <w:marBottom w:val="0"/>
      <w:divBdr>
        <w:top w:val="none" w:sz="0" w:space="0" w:color="auto"/>
        <w:left w:val="none" w:sz="0" w:space="0" w:color="auto"/>
        <w:bottom w:val="none" w:sz="0" w:space="0" w:color="auto"/>
        <w:right w:val="none" w:sz="0" w:space="0" w:color="auto"/>
      </w:divBdr>
      <w:divsChild>
        <w:div w:id="662008712">
          <w:marLeft w:val="720"/>
          <w:marRight w:val="0"/>
          <w:marTop w:val="0"/>
          <w:marBottom w:val="403"/>
          <w:divBdr>
            <w:top w:val="none" w:sz="0" w:space="0" w:color="auto"/>
            <w:left w:val="none" w:sz="0" w:space="0" w:color="auto"/>
            <w:bottom w:val="none" w:sz="0" w:space="0" w:color="auto"/>
            <w:right w:val="none" w:sz="0" w:space="0" w:color="auto"/>
          </w:divBdr>
        </w:div>
        <w:div w:id="1652519096">
          <w:marLeft w:val="720"/>
          <w:marRight w:val="0"/>
          <w:marTop w:val="0"/>
          <w:marBottom w:val="403"/>
          <w:divBdr>
            <w:top w:val="none" w:sz="0" w:space="0" w:color="auto"/>
            <w:left w:val="none" w:sz="0" w:space="0" w:color="auto"/>
            <w:bottom w:val="none" w:sz="0" w:space="0" w:color="auto"/>
            <w:right w:val="none" w:sz="0" w:space="0" w:color="auto"/>
          </w:divBdr>
        </w:div>
        <w:div w:id="1507862385">
          <w:marLeft w:val="806"/>
          <w:marRight w:val="0"/>
          <w:marTop w:val="0"/>
          <w:marBottom w:val="403"/>
          <w:divBdr>
            <w:top w:val="none" w:sz="0" w:space="0" w:color="auto"/>
            <w:left w:val="none" w:sz="0" w:space="0" w:color="auto"/>
            <w:bottom w:val="none" w:sz="0" w:space="0" w:color="auto"/>
            <w:right w:val="none" w:sz="0" w:space="0" w:color="auto"/>
          </w:divBdr>
        </w:div>
        <w:div w:id="1837725945">
          <w:marLeft w:val="806"/>
          <w:marRight w:val="0"/>
          <w:marTop w:val="0"/>
          <w:marBottom w:val="403"/>
          <w:divBdr>
            <w:top w:val="none" w:sz="0" w:space="0" w:color="auto"/>
            <w:left w:val="none" w:sz="0" w:space="0" w:color="auto"/>
            <w:bottom w:val="none" w:sz="0" w:space="0" w:color="auto"/>
            <w:right w:val="none" w:sz="0" w:space="0" w:color="auto"/>
          </w:divBdr>
        </w:div>
      </w:divsChild>
    </w:div>
    <w:div w:id="220404746">
      <w:bodyDiv w:val="1"/>
      <w:marLeft w:val="0"/>
      <w:marRight w:val="0"/>
      <w:marTop w:val="0"/>
      <w:marBottom w:val="0"/>
      <w:divBdr>
        <w:top w:val="none" w:sz="0" w:space="0" w:color="auto"/>
        <w:left w:val="none" w:sz="0" w:space="0" w:color="auto"/>
        <w:bottom w:val="none" w:sz="0" w:space="0" w:color="auto"/>
        <w:right w:val="none" w:sz="0" w:space="0" w:color="auto"/>
      </w:divBdr>
    </w:div>
    <w:div w:id="539319732">
      <w:bodyDiv w:val="1"/>
      <w:marLeft w:val="0"/>
      <w:marRight w:val="0"/>
      <w:marTop w:val="0"/>
      <w:marBottom w:val="0"/>
      <w:divBdr>
        <w:top w:val="none" w:sz="0" w:space="0" w:color="auto"/>
        <w:left w:val="none" w:sz="0" w:space="0" w:color="auto"/>
        <w:bottom w:val="none" w:sz="0" w:space="0" w:color="auto"/>
        <w:right w:val="none" w:sz="0" w:space="0" w:color="auto"/>
      </w:divBdr>
    </w:div>
    <w:div w:id="589704149">
      <w:bodyDiv w:val="1"/>
      <w:marLeft w:val="0"/>
      <w:marRight w:val="0"/>
      <w:marTop w:val="0"/>
      <w:marBottom w:val="0"/>
      <w:divBdr>
        <w:top w:val="none" w:sz="0" w:space="0" w:color="auto"/>
        <w:left w:val="none" w:sz="0" w:space="0" w:color="auto"/>
        <w:bottom w:val="none" w:sz="0" w:space="0" w:color="auto"/>
        <w:right w:val="none" w:sz="0" w:space="0" w:color="auto"/>
      </w:divBdr>
      <w:divsChild>
        <w:div w:id="718744513">
          <w:marLeft w:val="547"/>
          <w:marRight w:val="0"/>
          <w:marTop w:val="0"/>
          <w:marBottom w:val="403"/>
          <w:divBdr>
            <w:top w:val="none" w:sz="0" w:space="0" w:color="auto"/>
            <w:left w:val="none" w:sz="0" w:space="0" w:color="auto"/>
            <w:bottom w:val="none" w:sz="0" w:space="0" w:color="auto"/>
            <w:right w:val="none" w:sz="0" w:space="0" w:color="auto"/>
          </w:divBdr>
        </w:div>
        <w:div w:id="572811658">
          <w:marLeft w:val="547"/>
          <w:marRight w:val="0"/>
          <w:marTop w:val="0"/>
          <w:marBottom w:val="403"/>
          <w:divBdr>
            <w:top w:val="none" w:sz="0" w:space="0" w:color="auto"/>
            <w:left w:val="none" w:sz="0" w:space="0" w:color="auto"/>
            <w:bottom w:val="none" w:sz="0" w:space="0" w:color="auto"/>
            <w:right w:val="none" w:sz="0" w:space="0" w:color="auto"/>
          </w:divBdr>
        </w:div>
        <w:div w:id="1364554005">
          <w:marLeft w:val="547"/>
          <w:marRight w:val="0"/>
          <w:marTop w:val="0"/>
          <w:marBottom w:val="403"/>
          <w:divBdr>
            <w:top w:val="none" w:sz="0" w:space="0" w:color="auto"/>
            <w:left w:val="none" w:sz="0" w:space="0" w:color="auto"/>
            <w:bottom w:val="none" w:sz="0" w:space="0" w:color="auto"/>
            <w:right w:val="none" w:sz="0" w:space="0" w:color="auto"/>
          </w:divBdr>
        </w:div>
        <w:div w:id="1533181848">
          <w:marLeft w:val="547"/>
          <w:marRight w:val="0"/>
          <w:marTop w:val="0"/>
          <w:marBottom w:val="403"/>
          <w:divBdr>
            <w:top w:val="none" w:sz="0" w:space="0" w:color="auto"/>
            <w:left w:val="none" w:sz="0" w:space="0" w:color="auto"/>
            <w:bottom w:val="none" w:sz="0" w:space="0" w:color="auto"/>
            <w:right w:val="none" w:sz="0" w:space="0" w:color="auto"/>
          </w:divBdr>
        </w:div>
        <w:div w:id="1388140504">
          <w:marLeft w:val="547"/>
          <w:marRight w:val="0"/>
          <w:marTop w:val="0"/>
          <w:marBottom w:val="403"/>
          <w:divBdr>
            <w:top w:val="none" w:sz="0" w:space="0" w:color="auto"/>
            <w:left w:val="none" w:sz="0" w:space="0" w:color="auto"/>
            <w:bottom w:val="none" w:sz="0" w:space="0" w:color="auto"/>
            <w:right w:val="none" w:sz="0" w:space="0" w:color="auto"/>
          </w:divBdr>
        </w:div>
      </w:divsChild>
    </w:div>
    <w:div w:id="620381752">
      <w:bodyDiv w:val="1"/>
      <w:marLeft w:val="0"/>
      <w:marRight w:val="0"/>
      <w:marTop w:val="0"/>
      <w:marBottom w:val="0"/>
      <w:divBdr>
        <w:top w:val="none" w:sz="0" w:space="0" w:color="auto"/>
        <w:left w:val="none" w:sz="0" w:space="0" w:color="auto"/>
        <w:bottom w:val="none" w:sz="0" w:space="0" w:color="auto"/>
        <w:right w:val="none" w:sz="0" w:space="0" w:color="auto"/>
      </w:divBdr>
      <w:divsChild>
        <w:div w:id="1057437971">
          <w:marLeft w:val="0"/>
          <w:marRight w:val="0"/>
          <w:marTop w:val="0"/>
          <w:marBottom w:val="0"/>
          <w:divBdr>
            <w:top w:val="none" w:sz="0" w:space="0" w:color="auto"/>
            <w:left w:val="none" w:sz="0" w:space="0" w:color="auto"/>
            <w:bottom w:val="none" w:sz="0" w:space="0" w:color="auto"/>
            <w:right w:val="none" w:sz="0" w:space="0" w:color="auto"/>
          </w:divBdr>
          <w:divsChild>
            <w:div w:id="1685520709">
              <w:marLeft w:val="0"/>
              <w:marRight w:val="0"/>
              <w:marTop w:val="100"/>
              <w:marBottom w:val="100"/>
              <w:divBdr>
                <w:top w:val="none" w:sz="0" w:space="0" w:color="auto"/>
                <w:left w:val="none" w:sz="0" w:space="0" w:color="auto"/>
                <w:bottom w:val="none" w:sz="0" w:space="0" w:color="auto"/>
                <w:right w:val="none" w:sz="0" w:space="0" w:color="auto"/>
              </w:divBdr>
              <w:divsChild>
                <w:div w:id="1757676340">
                  <w:marLeft w:val="0"/>
                  <w:marRight w:val="0"/>
                  <w:marTop w:val="0"/>
                  <w:marBottom w:val="0"/>
                  <w:divBdr>
                    <w:top w:val="none" w:sz="0" w:space="0" w:color="auto"/>
                    <w:left w:val="none" w:sz="0" w:space="0" w:color="auto"/>
                    <w:bottom w:val="none" w:sz="0" w:space="0" w:color="auto"/>
                    <w:right w:val="none" w:sz="0" w:space="0" w:color="auto"/>
                  </w:divBdr>
                  <w:divsChild>
                    <w:div w:id="1771467116">
                      <w:marLeft w:val="0"/>
                      <w:marRight w:val="0"/>
                      <w:marTop w:val="0"/>
                      <w:marBottom w:val="0"/>
                      <w:divBdr>
                        <w:top w:val="none" w:sz="0" w:space="0" w:color="auto"/>
                        <w:left w:val="none" w:sz="0" w:space="0" w:color="auto"/>
                        <w:bottom w:val="none" w:sz="0" w:space="0" w:color="auto"/>
                        <w:right w:val="none" w:sz="0" w:space="0" w:color="auto"/>
                      </w:divBdr>
                      <w:divsChild>
                        <w:div w:id="23290322">
                          <w:marLeft w:val="0"/>
                          <w:marRight w:val="0"/>
                          <w:marTop w:val="0"/>
                          <w:marBottom w:val="0"/>
                          <w:divBdr>
                            <w:top w:val="none" w:sz="0" w:space="0" w:color="auto"/>
                            <w:left w:val="none" w:sz="0" w:space="0" w:color="auto"/>
                            <w:bottom w:val="none" w:sz="0" w:space="0" w:color="auto"/>
                            <w:right w:val="none" w:sz="0" w:space="0" w:color="auto"/>
                          </w:divBdr>
                          <w:divsChild>
                            <w:div w:id="581254749">
                              <w:marLeft w:val="0"/>
                              <w:marRight w:val="0"/>
                              <w:marTop w:val="0"/>
                              <w:marBottom w:val="0"/>
                              <w:divBdr>
                                <w:top w:val="none" w:sz="0" w:space="0" w:color="auto"/>
                                <w:left w:val="none" w:sz="0" w:space="0" w:color="auto"/>
                                <w:bottom w:val="none" w:sz="0" w:space="0" w:color="auto"/>
                                <w:right w:val="none" w:sz="0" w:space="0" w:color="auto"/>
                              </w:divBdr>
                              <w:divsChild>
                                <w:div w:id="484399064">
                                  <w:marLeft w:val="0"/>
                                  <w:marRight w:val="0"/>
                                  <w:marTop w:val="100"/>
                                  <w:marBottom w:val="100"/>
                                  <w:divBdr>
                                    <w:top w:val="none" w:sz="0" w:space="0" w:color="auto"/>
                                    <w:left w:val="none" w:sz="0" w:space="0" w:color="auto"/>
                                    <w:bottom w:val="none" w:sz="0" w:space="0" w:color="auto"/>
                                    <w:right w:val="none" w:sz="0" w:space="0" w:color="auto"/>
                                  </w:divBdr>
                                  <w:divsChild>
                                    <w:div w:id="1749577126">
                                      <w:marLeft w:val="0"/>
                                      <w:marRight w:val="0"/>
                                      <w:marTop w:val="0"/>
                                      <w:marBottom w:val="0"/>
                                      <w:divBdr>
                                        <w:top w:val="none" w:sz="0" w:space="0" w:color="auto"/>
                                        <w:left w:val="none" w:sz="0" w:space="0" w:color="auto"/>
                                        <w:bottom w:val="none" w:sz="0" w:space="0" w:color="auto"/>
                                        <w:right w:val="none" w:sz="0" w:space="0" w:color="auto"/>
                                      </w:divBdr>
                                      <w:divsChild>
                                        <w:div w:id="1525557170">
                                          <w:marLeft w:val="0"/>
                                          <w:marRight w:val="0"/>
                                          <w:marTop w:val="0"/>
                                          <w:marBottom w:val="480"/>
                                          <w:divBdr>
                                            <w:top w:val="none" w:sz="0" w:space="0" w:color="auto"/>
                                            <w:left w:val="none" w:sz="0" w:space="0" w:color="auto"/>
                                            <w:bottom w:val="none" w:sz="0" w:space="0" w:color="auto"/>
                                            <w:right w:val="none" w:sz="0" w:space="0" w:color="auto"/>
                                          </w:divBdr>
                                          <w:divsChild>
                                            <w:div w:id="212694230">
                                              <w:marLeft w:val="0"/>
                                              <w:marRight w:val="0"/>
                                              <w:marTop w:val="0"/>
                                              <w:marBottom w:val="0"/>
                                              <w:divBdr>
                                                <w:top w:val="none" w:sz="0" w:space="0" w:color="auto"/>
                                                <w:left w:val="none" w:sz="0" w:space="0" w:color="auto"/>
                                                <w:bottom w:val="none" w:sz="0" w:space="0" w:color="auto"/>
                                                <w:right w:val="none" w:sz="0" w:space="0" w:color="auto"/>
                                              </w:divBdr>
                                            </w:div>
                                            <w:div w:id="138794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6615587">
      <w:bodyDiv w:val="1"/>
      <w:marLeft w:val="0"/>
      <w:marRight w:val="0"/>
      <w:marTop w:val="0"/>
      <w:marBottom w:val="0"/>
      <w:divBdr>
        <w:top w:val="none" w:sz="0" w:space="0" w:color="auto"/>
        <w:left w:val="none" w:sz="0" w:space="0" w:color="auto"/>
        <w:bottom w:val="none" w:sz="0" w:space="0" w:color="auto"/>
        <w:right w:val="none" w:sz="0" w:space="0" w:color="auto"/>
      </w:divBdr>
    </w:div>
    <w:div w:id="1090083496">
      <w:bodyDiv w:val="1"/>
      <w:marLeft w:val="0"/>
      <w:marRight w:val="0"/>
      <w:marTop w:val="0"/>
      <w:marBottom w:val="0"/>
      <w:divBdr>
        <w:top w:val="none" w:sz="0" w:space="0" w:color="auto"/>
        <w:left w:val="none" w:sz="0" w:space="0" w:color="auto"/>
        <w:bottom w:val="none" w:sz="0" w:space="0" w:color="auto"/>
        <w:right w:val="none" w:sz="0" w:space="0" w:color="auto"/>
      </w:divBdr>
    </w:div>
    <w:div w:id="1237396359">
      <w:bodyDiv w:val="1"/>
      <w:marLeft w:val="0"/>
      <w:marRight w:val="0"/>
      <w:marTop w:val="0"/>
      <w:marBottom w:val="0"/>
      <w:divBdr>
        <w:top w:val="none" w:sz="0" w:space="0" w:color="auto"/>
        <w:left w:val="none" w:sz="0" w:space="0" w:color="auto"/>
        <w:bottom w:val="none" w:sz="0" w:space="0" w:color="auto"/>
        <w:right w:val="none" w:sz="0" w:space="0" w:color="auto"/>
      </w:divBdr>
    </w:div>
    <w:div w:id="1321344841">
      <w:bodyDiv w:val="1"/>
      <w:marLeft w:val="0"/>
      <w:marRight w:val="0"/>
      <w:marTop w:val="0"/>
      <w:marBottom w:val="0"/>
      <w:divBdr>
        <w:top w:val="none" w:sz="0" w:space="0" w:color="auto"/>
        <w:left w:val="none" w:sz="0" w:space="0" w:color="auto"/>
        <w:bottom w:val="none" w:sz="0" w:space="0" w:color="auto"/>
        <w:right w:val="none" w:sz="0" w:space="0" w:color="auto"/>
      </w:divBdr>
      <w:divsChild>
        <w:div w:id="2130009934">
          <w:marLeft w:val="547"/>
          <w:marRight w:val="0"/>
          <w:marTop w:val="0"/>
          <w:marBottom w:val="403"/>
          <w:divBdr>
            <w:top w:val="none" w:sz="0" w:space="0" w:color="auto"/>
            <w:left w:val="none" w:sz="0" w:space="0" w:color="auto"/>
            <w:bottom w:val="none" w:sz="0" w:space="0" w:color="auto"/>
            <w:right w:val="none" w:sz="0" w:space="0" w:color="auto"/>
          </w:divBdr>
        </w:div>
        <w:div w:id="1664968492">
          <w:marLeft w:val="547"/>
          <w:marRight w:val="0"/>
          <w:marTop w:val="0"/>
          <w:marBottom w:val="403"/>
          <w:divBdr>
            <w:top w:val="none" w:sz="0" w:space="0" w:color="auto"/>
            <w:left w:val="none" w:sz="0" w:space="0" w:color="auto"/>
            <w:bottom w:val="none" w:sz="0" w:space="0" w:color="auto"/>
            <w:right w:val="none" w:sz="0" w:space="0" w:color="auto"/>
          </w:divBdr>
        </w:div>
        <w:div w:id="1682269316">
          <w:marLeft w:val="547"/>
          <w:marRight w:val="0"/>
          <w:marTop w:val="0"/>
          <w:marBottom w:val="403"/>
          <w:divBdr>
            <w:top w:val="none" w:sz="0" w:space="0" w:color="auto"/>
            <w:left w:val="none" w:sz="0" w:space="0" w:color="auto"/>
            <w:bottom w:val="none" w:sz="0" w:space="0" w:color="auto"/>
            <w:right w:val="none" w:sz="0" w:space="0" w:color="auto"/>
          </w:divBdr>
        </w:div>
      </w:divsChild>
    </w:div>
    <w:div w:id="1446533538">
      <w:bodyDiv w:val="1"/>
      <w:marLeft w:val="0"/>
      <w:marRight w:val="0"/>
      <w:marTop w:val="0"/>
      <w:marBottom w:val="0"/>
      <w:divBdr>
        <w:top w:val="none" w:sz="0" w:space="0" w:color="auto"/>
        <w:left w:val="none" w:sz="0" w:space="0" w:color="auto"/>
        <w:bottom w:val="none" w:sz="0" w:space="0" w:color="auto"/>
        <w:right w:val="none" w:sz="0" w:space="0" w:color="auto"/>
      </w:divBdr>
    </w:div>
    <w:div w:id="1490440011">
      <w:bodyDiv w:val="1"/>
      <w:marLeft w:val="0"/>
      <w:marRight w:val="0"/>
      <w:marTop w:val="0"/>
      <w:marBottom w:val="0"/>
      <w:divBdr>
        <w:top w:val="none" w:sz="0" w:space="0" w:color="auto"/>
        <w:left w:val="none" w:sz="0" w:space="0" w:color="auto"/>
        <w:bottom w:val="none" w:sz="0" w:space="0" w:color="auto"/>
        <w:right w:val="none" w:sz="0" w:space="0" w:color="auto"/>
      </w:divBdr>
      <w:divsChild>
        <w:div w:id="1608654158">
          <w:marLeft w:val="547"/>
          <w:marRight w:val="0"/>
          <w:marTop w:val="0"/>
          <w:marBottom w:val="403"/>
          <w:divBdr>
            <w:top w:val="none" w:sz="0" w:space="0" w:color="auto"/>
            <w:left w:val="none" w:sz="0" w:space="0" w:color="auto"/>
            <w:bottom w:val="none" w:sz="0" w:space="0" w:color="auto"/>
            <w:right w:val="none" w:sz="0" w:space="0" w:color="auto"/>
          </w:divBdr>
        </w:div>
        <w:div w:id="96146423">
          <w:marLeft w:val="547"/>
          <w:marRight w:val="0"/>
          <w:marTop w:val="0"/>
          <w:marBottom w:val="403"/>
          <w:divBdr>
            <w:top w:val="none" w:sz="0" w:space="0" w:color="auto"/>
            <w:left w:val="none" w:sz="0" w:space="0" w:color="auto"/>
            <w:bottom w:val="none" w:sz="0" w:space="0" w:color="auto"/>
            <w:right w:val="none" w:sz="0" w:space="0" w:color="auto"/>
          </w:divBdr>
        </w:div>
        <w:div w:id="1809199006">
          <w:marLeft w:val="547"/>
          <w:marRight w:val="0"/>
          <w:marTop w:val="0"/>
          <w:marBottom w:val="403"/>
          <w:divBdr>
            <w:top w:val="none" w:sz="0" w:space="0" w:color="auto"/>
            <w:left w:val="none" w:sz="0" w:space="0" w:color="auto"/>
            <w:bottom w:val="none" w:sz="0" w:space="0" w:color="auto"/>
            <w:right w:val="none" w:sz="0" w:space="0" w:color="auto"/>
          </w:divBdr>
        </w:div>
        <w:div w:id="752971360">
          <w:marLeft w:val="547"/>
          <w:marRight w:val="0"/>
          <w:marTop w:val="0"/>
          <w:marBottom w:val="403"/>
          <w:divBdr>
            <w:top w:val="none" w:sz="0" w:space="0" w:color="auto"/>
            <w:left w:val="none" w:sz="0" w:space="0" w:color="auto"/>
            <w:bottom w:val="none" w:sz="0" w:space="0" w:color="auto"/>
            <w:right w:val="none" w:sz="0" w:space="0" w:color="auto"/>
          </w:divBdr>
        </w:div>
        <w:div w:id="245848676">
          <w:marLeft w:val="547"/>
          <w:marRight w:val="0"/>
          <w:marTop w:val="0"/>
          <w:marBottom w:val="403"/>
          <w:divBdr>
            <w:top w:val="none" w:sz="0" w:space="0" w:color="auto"/>
            <w:left w:val="none" w:sz="0" w:space="0" w:color="auto"/>
            <w:bottom w:val="none" w:sz="0" w:space="0" w:color="auto"/>
            <w:right w:val="none" w:sz="0" w:space="0" w:color="auto"/>
          </w:divBdr>
        </w:div>
      </w:divsChild>
    </w:div>
    <w:div w:id="1493524886">
      <w:bodyDiv w:val="1"/>
      <w:marLeft w:val="0"/>
      <w:marRight w:val="0"/>
      <w:marTop w:val="0"/>
      <w:marBottom w:val="0"/>
      <w:divBdr>
        <w:top w:val="none" w:sz="0" w:space="0" w:color="auto"/>
        <w:left w:val="none" w:sz="0" w:space="0" w:color="auto"/>
        <w:bottom w:val="none" w:sz="0" w:space="0" w:color="auto"/>
        <w:right w:val="none" w:sz="0" w:space="0" w:color="auto"/>
      </w:divBdr>
      <w:divsChild>
        <w:div w:id="851993425">
          <w:marLeft w:val="547"/>
          <w:marRight w:val="0"/>
          <w:marTop w:val="0"/>
          <w:marBottom w:val="403"/>
          <w:divBdr>
            <w:top w:val="none" w:sz="0" w:space="0" w:color="auto"/>
            <w:left w:val="none" w:sz="0" w:space="0" w:color="auto"/>
            <w:bottom w:val="none" w:sz="0" w:space="0" w:color="auto"/>
            <w:right w:val="none" w:sz="0" w:space="0" w:color="auto"/>
          </w:divBdr>
        </w:div>
        <w:div w:id="172036282">
          <w:marLeft w:val="547"/>
          <w:marRight w:val="0"/>
          <w:marTop w:val="0"/>
          <w:marBottom w:val="403"/>
          <w:divBdr>
            <w:top w:val="none" w:sz="0" w:space="0" w:color="auto"/>
            <w:left w:val="none" w:sz="0" w:space="0" w:color="auto"/>
            <w:bottom w:val="none" w:sz="0" w:space="0" w:color="auto"/>
            <w:right w:val="none" w:sz="0" w:space="0" w:color="auto"/>
          </w:divBdr>
        </w:div>
        <w:div w:id="1622765723">
          <w:marLeft w:val="547"/>
          <w:marRight w:val="0"/>
          <w:marTop w:val="0"/>
          <w:marBottom w:val="403"/>
          <w:divBdr>
            <w:top w:val="none" w:sz="0" w:space="0" w:color="auto"/>
            <w:left w:val="none" w:sz="0" w:space="0" w:color="auto"/>
            <w:bottom w:val="none" w:sz="0" w:space="0" w:color="auto"/>
            <w:right w:val="none" w:sz="0" w:space="0" w:color="auto"/>
          </w:divBdr>
        </w:div>
        <w:div w:id="1247610581">
          <w:marLeft w:val="547"/>
          <w:marRight w:val="0"/>
          <w:marTop w:val="0"/>
          <w:marBottom w:val="403"/>
          <w:divBdr>
            <w:top w:val="none" w:sz="0" w:space="0" w:color="auto"/>
            <w:left w:val="none" w:sz="0" w:space="0" w:color="auto"/>
            <w:bottom w:val="none" w:sz="0" w:space="0" w:color="auto"/>
            <w:right w:val="none" w:sz="0" w:space="0" w:color="auto"/>
          </w:divBdr>
        </w:div>
        <w:div w:id="1153567997">
          <w:marLeft w:val="547"/>
          <w:marRight w:val="0"/>
          <w:marTop w:val="0"/>
          <w:marBottom w:val="403"/>
          <w:divBdr>
            <w:top w:val="none" w:sz="0" w:space="0" w:color="auto"/>
            <w:left w:val="none" w:sz="0" w:space="0" w:color="auto"/>
            <w:bottom w:val="none" w:sz="0" w:space="0" w:color="auto"/>
            <w:right w:val="none" w:sz="0" w:space="0" w:color="auto"/>
          </w:divBdr>
        </w:div>
      </w:divsChild>
    </w:div>
    <w:div w:id="1608191858">
      <w:bodyDiv w:val="1"/>
      <w:marLeft w:val="0"/>
      <w:marRight w:val="0"/>
      <w:marTop w:val="0"/>
      <w:marBottom w:val="0"/>
      <w:divBdr>
        <w:top w:val="none" w:sz="0" w:space="0" w:color="auto"/>
        <w:left w:val="none" w:sz="0" w:space="0" w:color="auto"/>
        <w:bottom w:val="none" w:sz="0" w:space="0" w:color="auto"/>
        <w:right w:val="none" w:sz="0" w:space="0" w:color="auto"/>
      </w:divBdr>
      <w:divsChild>
        <w:div w:id="523831904">
          <w:marLeft w:val="547"/>
          <w:marRight w:val="0"/>
          <w:marTop w:val="0"/>
          <w:marBottom w:val="403"/>
          <w:divBdr>
            <w:top w:val="none" w:sz="0" w:space="0" w:color="auto"/>
            <w:left w:val="none" w:sz="0" w:space="0" w:color="auto"/>
            <w:bottom w:val="none" w:sz="0" w:space="0" w:color="auto"/>
            <w:right w:val="none" w:sz="0" w:space="0" w:color="auto"/>
          </w:divBdr>
        </w:div>
        <w:div w:id="586042186">
          <w:marLeft w:val="547"/>
          <w:marRight w:val="0"/>
          <w:marTop w:val="0"/>
          <w:marBottom w:val="403"/>
          <w:divBdr>
            <w:top w:val="none" w:sz="0" w:space="0" w:color="auto"/>
            <w:left w:val="none" w:sz="0" w:space="0" w:color="auto"/>
            <w:bottom w:val="none" w:sz="0" w:space="0" w:color="auto"/>
            <w:right w:val="none" w:sz="0" w:space="0" w:color="auto"/>
          </w:divBdr>
        </w:div>
        <w:div w:id="1862893431">
          <w:marLeft w:val="547"/>
          <w:marRight w:val="0"/>
          <w:marTop w:val="0"/>
          <w:marBottom w:val="0"/>
          <w:divBdr>
            <w:top w:val="none" w:sz="0" w:space="0" w:color="auto"/>
            <w:left w:val="none" w:sz="0" w:space="0" w:color="auto"/>
            <w:bottom w:val="none" w:sz="0" w:space="0" w:color="auto"/>
            <w:right w:val="none" w:sz="0" w:space="0" w:color="auto"/>
          </w:divBdr>
        </w:div>
        <w:div w:id="78872554">
          <w:marLeft w:val="547"/>
          <w:marRight w:val="0"/>
          <w:marTop w:val="0"/>
          <w:marBottom w:val="0"/>
          <w:divBdr>
            <w:top w:val="none" w:sz="0" w:space="0" w:color="auto"/>
            <w:left w:val="none" w:sz="0" w:space="0" w:color="auto"/>
            <w:bottom w:val="none" w:sz="0" w:space="0" w:color="auto"/>
            <w:right w:val="none" w:sz="0" w:space="0" w:color="auto"/>
          </w:divBdr>
        </w:div>
      </w:divsChild>
    </w:div>
    <w:div w:id="1640113336">
      <w:bodyDiv w:val="1"/>
      <w:marLeft w:val="0"/>
      <w:marRight w:val="0"/>
      <w:marTop w:val="0"/>
      <w:marBottom w:val="0"/>
      <w:divBdr>
        <w:top w:val="none" w:sz="0" w:space="0" w:color="auto"/>
        <w:left w:val="none" w:sz="0" w:space="0" w:color="auto"/>
        <w:bottom w:val="none" w:sz="0" w:space="0" w:color="auto"/>
        <w:right w:val="none" w:sz="0" w:space="0" w:color="auto"/>
      </w:divBdr>
      <w:divsChild>
        <w:div w:id="2147240220">
          <w:marLeft w:val="547"/>
          <w:marRight w:val="0"/>
          <w:marTop w:val="0"/>
          <w:marBottom w:val="403"/>
          <w:divBdr>
            <w:top w:val="none" w:sz="0" w:space="0" w:color="auto"/>
            <w:left w:val="none" w:sz="0" w:space="0" w:color="auto"/>
            <w:bottom w:val="none" w:sz="0" w:space="0" w:color="auto"/>
            <w:right w:val="none" w:sz="0" w:space="0" w:color="auto"/>
          </w:divBdr>
        </w:div>
        <w:div w:id="130638951">
          <w:marLeft w:val="547"/>
          <w:marRight w:val="0"/>
          <w:marTop w:val="0"/>
          <w:marBottom w:val="403"/>
          <w:divBdr>
            <w:top w:val="none" w:sz="0" w:space="0" w:color="auto"/>
            <w:left w:val="none" w:sz="0" w:space="0" w:color="auto"/>
            <w:bottom w:val="none" w:sz="0" w:space="0" w:color="auto"/>
            <w:right w:val="none" w:sz="0" w:space="0" w:color="auto"/>
          </w:divBdr>
        </w:div>
        <w:div w:id="241915095">
          <w:marLeft w:val="547"/>
          <w:marRight w:val="0"/>
          <w:marTop w:val="0"/>
          <w:marBottom w:val="403"/>
          <w:divBdr>
            <w:top w:val="none" w:sz="0" w:space="0" w:color="auto"/>
            <w:left w:val="none" w:sz="0" w:space="0" w:color="auto"/>
            <w:bottom w:val="none" w:sz="0" w:space="0" w:color="auto"/>
            <w:right w:val="none" w:sz="0" w:space="0" w:color="auto"/>
          </w:divBdr>
        </w:div>
      </w:divsChild>
    </w:div>
    <w:div w:id="1663773554">
      <w:bodyDiv w:val="1"/>
      <w:marLeft w:val="0"/>
      <w:marRight w:val="0"/>
      <w:marTop w:val="0"/>
      <w:marBottom w:val="0"/>
      <w:divBdr>
        <w:top w:val="none" w:sz="0" w:space="0" w:color="auto"/>
        <w:left w:val="none" w:sz="0" w:space="0" w:color="auto"/>
        <w:bottom w:val="none" w:sz="0" w:space="0" w:color="auto"/>
        <w:right w:val="none" w:sz="0" w:space="0" w:color="auto"/>
      </w:divBdr>
    </w:div>
    <w:div w:id="1781992618">
      <w:bodyDiv w:val="1"/>
      <w:marLeft w:val="0"/>
      <w:marRight w:val="0"/>
      <w:marTop w:val="0"/>
      <w:marBottom w:val="0"/>
      <w:divBdr>
        <w:top w:val="none" w:sz="0" w:space="0" w:color="auto"/>
        <w:left w:val="none" w:sz="0" w:space="0" w:color="auto"/>
        <w:bottom w:val="none" w:sz="0" w:space="0" w:color="auto"/>
        <w:right w:val="none" w:sz="0" w:space="0" w:color="auto"/>
      </w:divBdr>
      <w:divsChild>
        <w:div w:id="409697725">
          <w:marLeft w:val="547"/>
          <w:marRight w:val="0"/>
          <w:marTop w:val="0"/>
          <w:marBottom w:val="0"/>
          <w:divBdr>
            <w:top w:val="none" w:sz="0" w:space="0" w:color="auto"/>
            <w:left w:val="none" w:sz="0" w:space="0" w:color="auto"/>
            <w:bottom w:val="none" w:sz="0" w:space="0" w:color="auto"/>
            <w:right w:val="none" w:sz="0" w:space="0" w:color="auto"/>
          </w:divBdr>
        </w:div>
      </w:divsChild>
    </w:div>
    <w:div w:id="1895382837">
      <w:bodyDiv w:val="1"/>
      <w:marLeft w:val="0"/>
      <w:marRight w:val="0"/>
      <w:marTop w:val="0"/>
      <w:marBottom w:val="0"/>
      <w:divBdr>
        <w:top w:val="none" w:sz="0" w:space="0" w:color="auto"/>
        <w:left w:val="none" w:sz="0" w:space="0" w:color="auto"/>
        <w:bottom w:val="none" w:sz="0" w:space="0" w:color="auto"/>
        <w:right w:val="none" w:sz="0" w:space="0" w:color="auto"/>
      </w:divBdr>
      <w:divsChild>
        <w:div w:id="2093575065">
          <w:marLeft w:val="0"/>
          <w:marRight w:val="0"/>
          <w:marTop w:val="0"/>
          <w:marBottom w:val="0"/>
          <w:divBdr>
            <w:top w:val="none" w:sz="0" w:space="0" w:color="auto"/>
            <w:left w:val="none" w:sz="0" w:space="0" w:color="auto"/>
            <w:bottom w:val="none" w:sz="0" w:space="0" w:color="auto"/>
            <w:right w:val="none" w:sz="0" w:space="0" w:color="auto"/>
          </w:divBdr>
          <w:divsChild>
            <w:div w:id="2073311749">
              <w:marLeft w:val="0"/>
              <w:marRight w:val="0"/>
              <w:marTop w:val="100"/>
              <w:marBottom w:val="100"/>
              <w:divBdr>
                <w:top w:val="none" w:sz="0" w:space="0" w:color="auto"/>
                <w:left w:val="none" w:sz="0" w:space="0" w:color="auto"/>
                <w:bottom w:val="none" w:sz="0" w:space="0" w:color="auto"/>
                <w:right w:val="none" w:sz="0" w:space="0" w:color="auto"/>
              </w:divBdr>
              <w:divsChild>
                <w:div w:id="705955053">
                  <w:marLeft w:val="0"/>
                  <w:marRight w:val="0"/>
                  <w:marTop w:val="0"/>
                  <w:marBottom w:val="0"/>
                  <w:divBdr>
                    <w:top w:val="none" w:sz="0" w:space="0" w:color="auto"/>
                    <w:left w:val="none" w:sz="0" w:space="0" w:color="auto"/>
                    <w:bottom w:val="none" w:sz="0" w:space="0" w:color="auto"/>
                    <w:right w:val="none" w:sz="0" w:space="0" w:color="auto"/>
                  </w:divBdr>
                  <w:divsChild>
                    <w:div w:id="119495124">
                      <w:marLeft w:val="0"/>
                      <w:marRight w:val="0"/>
                      <w:marTop w:val="0"/>
                      <w:marBottom w:val="0"/>
                      <w:divBdr>
                        <w:top w:val="none" w:sz="0" w:space="0" w:color="auto"/>
                        <w:left w:val="none" w:sz="0" w:space="0" w:color="auto"/>
                        <w:bottom w:val="none" w:sz="0" w:space="0" w:color="auto"/>
                        <w:right w:val="none" w:sz="0" w:space="0" w:color="auto"/>
                      </w:divBdr>
                      <w:divsChild>
                        <w:div w:id="32511248">
                          <w:marLeft w:val="0"/>
                          <w:marRight w:val="0"/>
                          <w:marTop w:val="0"/>
                          <w:marBottom w:val="0"/>
                          <w:divBdr>
                            <w:top w:val="none" w:sz="0" w:space="0" w:color="auto"/>
                            <w:left w:val="none" w:sz="0" w:space="0" w:color="auto"/>
                            <w:bottom w:val="none" w:sz="0" w:space="0" w:color="auto"/>
                            <w:right w:val="none" w:sz="0" w:space="0" w:color="auto"/>
                          </w:divBdr>
                          <w:divsChild>
                            <w:div w:id="1842426340">
                              <w:marLeft w:val="0"/>
                              <w:marRight w:val="0"/>
                              <w:marTop w:val="0"/>
                              <w:marBottom w:val="0"/>
                              <w:divBdr>
                                <w:top w:val="none" w:sz="0" w:space="0" w:color="auto"/>
                                <w:left w:val="none" w:sz="0" w:space="0" w:color="auto"/>
                                <w:bottom w:val="none" w:sz="0" w:space="0" w:color="auto"/>
                                <w:right w:val="none" w:sz="0" w:space="0" w:color="auto"/>
                              </w:divBdr>
                              <w:divsChild>
                                <w:div w:id="1491604054">
                                  <w:marLeft w:val="0"/>
                                  <w:marRight w:val="0"/>
                                  <w:marTop w:val="100"/>
                                  <w:marBottom w:val="100"/>
                                  <w:divBdr>
                                    <w:top w:val="none" w:sz="0" w:space="0" w:color="auto"/>
                                    <w:left w:val="none" w:sz="0" w:space="0" w:color="auto"/>
                                    <w:bottom w:val="none" w:sz="0" w:space="0" w:color="auto"/>
                                    <w:right w:val="none" w:sz="0" w:space="0" w:color="auto"/>
                                  </w:divBdr>
                                  <w:divsChild>
                                    <w:div w:id="921378183">
                                      <w:marLeft w:val="0"/>
                                      <w:marRight w:val="0"/>
                                      <w:marTop w:val="0"/>
                                      <w:marBottom w:val="0"/>
                                      <w:divBdr>
                                        <w:top w:val="none" w:sz="0" w:space="0" w:color="auto"/>
                                        <w:left w:val="none" w:sz="0" w:space="0" w:color="auto"/>
                                        <w:bottom w:val="none" w:sz="0" w:space="0" w:color="auto"/>
                                        <w:right w:val="none" w:sz="0" w:space="0" w:color="auto"/>
                                      </w:divBdr>
                                      <w:divsChild>
                                        <w:div w:id="2103378448">
                                          <w:marLeft w:val="0"/>
                                          <w:marRight w:val="0"/>
                                          <w:marTop w:val="0"/>
                                          <w:marBottom w:val="480"/>
                                          <w:divBdr>
                                            <w:top w:val="none" w:sz="0" w:space="0" w:color="auto"/>
                                            <w:left w:val="none" w:sz="0" w:space="0" w:color="auto"/>
                                            <w:bottom w:val="none" w:sz="0" w:space="0" w:color="auto"/>
                                            <w:right w:val="none" w:sz="0" w:space="0" w:color="auto"/>
                                          </w:divBdr>
                                          <w:divsChild>
                                            <w:div w:id="1598246819">
                                              <w:marLeft w:val="0"/>
                                              <w:marRight w:val="0"/>
                                              <w:marTop w:val="0"/>
                                              <w:marBottom w:val="0"/>
                                              <w:divBdr>
                                                <w:top w:val="none" w:sz="0" w:space="0" w:color="auto"/>
                                                <w:left w:val="none" w:sz="0" w:space="0" w:color="auto"/>
                                                <w:bottom w:val="none" w:sz="0" w:space="0" w:color="auto"/>
                                                <w:right w:val="none" w:sz="0" w:space="0" w:color="auto"/>
                                              </w:divBdr>
                                            </w:div>
                                            <w:div w:id="127906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225417">
      <w:bodyDiv w:val="1"/>
      <w:marLeft w:val="0"/>
      <w:marRight w:val="0"/>
      <w:marTop w:val="0"/>
      <w:marBottom w:val="0"/>
      <w:divBdr>
        <w:top w:val="none" w:sz="0" w:space="0" w:color="auto"/>
        <w:left w:val="none" w:sz="0" w:space="0" w:color="auto"/>
        <w:bottom w:val="none" w:sz="0" w:space="0" w:color="auto"/>
        <w:right w:val="none" w:sz="0" w:space="0" w:color="auto"/>
      </w:divBdr>
      <w:divsChild>
        <w:div w:id="1991516309">
          <w:marLeft w:val="0"/>
          <w:marRight w:val="0"/>
          <w:marTop w:val="0"/>
          <w:marBottom w:val="0"/>
          <w:divBdr>
            <w:top w:val="none" w:sz="0" w:space="0" w:color="auto"/>
            <w:left w:val="none" w:sz="0" w:space="0" w:color="auto"/>
            <w:bottom w:val="none" w:sz="0" w:space="0" w:color="auto"/>
            <w:right w:val="none" w:sz="0" w:space="0" w:color="auto"/>
          </w:divBdr>
          <w:divsChild>
            <w:div w:id="1534269818">
              <w:marLeft w:val="0"/>
              <w:marRight w:val="0"/>
              <w:marTop w:val="100"/>
              <w:marBottom w:val="100"/>
              <w:divBdr>
                <w:top w:val="none" w:sz="0" w:space="0" w:color="auto"/>
                <w:left w:val="none" w:sz="0" w:space="0" w:color="auto"/>
                <w:bottom w:val="none" w:sz="0" w:space="0" w:color="auto"/>
                <w:right w:val="none" w:sz="0" w:space="0" w:color="auto"/>
              </w:divBdr>
              <w:divsChild>
                <w:div w:id="994142281">
                  <w:marLeft w:val="0"/>
                  <w:marRight w:val="0"/>
                  <w:marTop w:val="0"/>
                  <w:marBottom w:val="0"/>
                  <w:divBdr>
                    <w:top w:val="none" w:sz="0" w:space="0" w:color="auto"/>
                    <w:left w:val="none" w:sz="0" w:space="0" w:color="auto"/>
                    <w:bottom w:val="none" w:sz="0" w:space="0" w:color="auto"/>
                    <w:right w:val="none" w:sz="0" w:space="0" w:color="auto"/>
                  </w:divBdr>
                  <w:divsChild>
                    <w:div w:id="1846944488">
                      <w:marLeft w:val="0"/>
                      <w:marRight w:val="0"/>
                      <w:marTop w:val="0"/>
                      <w:marBottom w:val="0"/>
                      <w:divBdr>
                        <w:top w:val="none" w:sz="0" w:space="0" w:color="auto"/>
                        <w:left w:val="none" w:sz="0" w:space="0" w:color="auto"/>
                        <w:bottom w:val="none" w:sz="0" w:space="0" w:color="auto"/>
                        <w:right w:val="none" w:sz="0" w:space="0" w:color="auto"/>
                      </w:divBdr>
                      <w:divsChild>
                        <w:div w:id="1658262365">
                          <w:marLeft w:val="0"/>
                          <w:marRight w:val="0"/>
                          <w:marTop w:val="0"/>
                          <w:marBottom w:val="0"/>
                          <w:divBdr>
                            <w:top w:val="none" w:sz="0" w:space="0" w:color="auto"/>
                            <w:left w:val="none" w:sz="0" w:space="0" w:color="auto"/>
                            <w:bottom w:val="none" w:sz="0" w:space="0" w:color="auto"/>
                            <w:right w:val="none" w:sz="0" w:space="0" w:color="auto"/>
                          </w:divBdr>
                          <w:divsChild>
                            <w:div w:id="355734035">
                              <w:marLeft w:val="0"/>
                              <w:marRight w:val="0"/>
                              <w:marTop w:val="0"/>
                              <w:marBottom w:val="0"/>
                              <w:divBdr>
                                <w:top w:val="none" w:sz="0" w:space="0" w:color="auto"/>
                                <w:left w:val="none" w:sz="0" w:space="0" w:color="auto"/>
                                <w:bottom w:val="none" w:sz="0" w:space="0" w:color="auto"/>
                                <w:right w:val="none" w:sz="0" w:space="0" w:color="auto"/>
                              </w:divBdr>
                              <w:divsChild>
                                <w:div w:id="772434999">
                                  <w:marLeft w:val="0"/>
                                  <w:marRight w:val="0"/>
                                  <w:marTop w:val="100"/>
                                  <w:marBottom w:val="100"/>
                                  <w:divBdr>
                                    <w:top w:val="none" w:sz="0" w:space="0" w:color="auto"/>
                                    <w:left w:val="none" w:sz="0" w:space="0" w:color="auto"/>
                                    <w:bottom w:val="none" w:sz="0" w:space="0" w:color="auto"/>
                                    <w:right w:val="none" w:sz="0" w:space="0" w:color="auto"/>
                                  </w:divBdr>
                                  <w:divsChild>
                                    <w:div w:id="193427409">
                                      <w:marLeft w:val="0"/>
                                      <w:marRight w:val="0"/>
                                      <w:marTop w:val="0"/>
                                      <w:marBottom w:val="0"/>
                                      <w:divBdr>
                                        <w:top w:val="none" w:sz="0" w:space="0" w:color="auto"/>
                                        <w:left w:val="none" w:sz="0" w:space="0" w:color="auto"/>
                                        <w:bottom w:val="none" w:sz="0" w:space="0" w:color="auto"/>
                                        <w:right w:val="none" w:sz="0" w:space="0" w:color="auto"/>
                                      </w:divBdr>
                                      <w:divsChild>
                                        <w:div w:id="448624165">
                                          <w:marLeft w:val="0"/>
                                          <w:marRight w:val="0"/>
                                          <w:marTop w:val="0"/>
                                          <w:marBottom w:val="480"/>
                                          <w:divBdr>
                                            <w:top w:val="none" w:sz="0" w:space="0" w:color="auto"/>
                                            <w:left w:val="none" w:sz="0" w:space="0" w:color="auto"/>
                                            <w:bottom w:val="none" w:sz="0" w:space="0" w:color="auto"/>
                                            <w:right w:val="none" w:sz="0" w:space="0" w:color="auto"/>
                                          </w:divBdr>
                                          <w:divsChild>
                                            <w:div w:id="1175144787">
                                              <w:marLeft w:val="0"/>
                                              <w:marRight w:val="0"/>
                                              <w:marTop w:val="0"/>
                                              <w:marBottom w:val="0"/>
                                              <w:divBdr>
                                                <w:top w:val="none" w:sz="0" w:space="0" w:color="auto"/>
                                                <w:left w:val="none" w:sz="0" w:space="0" w:color="auto"/>
                                                <w:bottom w:val="none" w:sz="0" w:space="0" w:color="auto"/>
                                                <w:right w:val="none" w:sz="0" w:space="0" w:color="auto"/>
                                              </w:divBdr>
                                            </w:div>
                                            <w:div w:id="21759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3026401">
      <w:bodyDiv w:val="1"/>
      <w:marLeft w:val="0"/>
      <w:marRight w:val="0"/>
      <w:marTop w:val="0"/>
      <w:marBottom w:val="0"/>
      <w:divBdr>
        <w:top w:val="none" w:sz="0" w:space="0" w:color="auto"/>
        <w:left w:val="none" w:sz="0" w:space="0" w:color="auto"/>
        <w:bottom w:val="none" w:sz="0" w:space="0" w:color="auto"/>
        <w:right w:val="none" w:sz="0" w:space="0" w:color="auto"/>
      </w:divBdr>
    </w:div>
    <w:div w:id="2018381839">
      <w:bodyDiv w:val="1"/>
      <w:marLeft w:val="0"/>
      <w:marRight w:val="0"/>
      <w:marTop w:val="0"/>
      <w:marBottom w:val="0"/>
      <w:divBdr>
        <w:top w:val="none" w:sz="0" w:space="0" w:color="auto"/>
        <w:left w:val="none" w:sz="0" w:space="0" w:color="auto"/>
        <w:bottom w:val="none" w:sz="0" w:space="0" w:color="auto"/>
        <w:right w:val="none" w:sz="0" w:space="0" w:color="auto"/>
      </w:divBdr>
    </w:div>
    <w:div w:id="208394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hyperlink" Target="https://assets.publishing.service.gov.uk/media/55a8cde240f0b6156000000b/Econometric_anaylsis_of_efficiencies.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hyperlink" Target="http://www.econbiz.de/archiv1/2010/141044_liberalisierung_regulierung_eisenbahnpersonenverkehr.pdf"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bbc.co.uk/news/business-42945709"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footer" Target="footer2.xml"/><Relationship Id="rId10" Type="http://schemas.openxmlformats.org/officeDocument/2006/relationships/chart" Target="charts/chart2.xml"/><Relationship Id="rId19" Type="http://schemas.openxmlformats.org/officeDocument/2006/relationships/hyperlink" Target="http://www.its.leeds.ac.uk/projects/sort-it/index.html" TargetMode="Externa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dataportal.orr.gov.uk/"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DATA!$B$41</c:f>
              <c:strCache>
                <c:ptCount val="1"/>
                <c:pt idx="0">
                  <c:v>TOT PKm (bn)</c:v>
                </c:pt>
              </c:strCache>
            </c:strRef>
          </c:tx>
          <c:marker>
            <c:symbol val="none"/>
          </c:marker>
          <c:cat>
            <c:strRef>
              <c:f>DATA!$A$42:$A$77</c:f>
              <c:strCache>
                <c:ptCount val="36"/>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strCache>
            </c:strRef>
          </c:cat>
          <c:val>
            <c:numRef>
              <c:f>DATA!$B$42:$B$77</c:f>
              <c:numCache>
                <c:formatCode>#,##0.0</c:formatCode>
                <c:ptCount val="36"/>
                <c:pt idx="0">
                  <c:v>32.0259456</c:v>
                </c:pt>
                <c:pt idx="1">
                  <c:v>30.258800000000001</c:v>
                </c:pt>
                <c:pt idx="2">
                  <c:v>29.7239</c:v>
                </c:pt>
                <c:pt idx="3">
                  <c:v>27.230799999999999</c:v>
                </c:pt>
                <c:pt idx="4">
                  <c:v>29.5395</c:v>
                </c:pt>
                <c:pt idx="5">
                  <c:v>29.751799999999999</c:v>
                </c:pt>
                <c:pt idx="6">
                  <c:v>29.6844</c:v>
                </c:pt>
                <c:pt idx="7">
                  <c:v>30.932731011108601</c:v>
                </c:pt>
                <c:pt idx="8">
                  <c:v>31.704622999858302</c:v>
                </c:pt>
                <c:pt idx="9">
                  <c:v>33.966009504617098</c:v>
                </c:pt>
                <c:pt idx="10">
                  <c:v>33.486166405522297</c:v>
                </c:pt>
                <c:pt idx="11">
                  <c:v>33.748979120434299</c:v>
                </c:pt>
                <c:pt idx="12">
                  <c:v>32.142998132105099</c:v>
                </c:pt>
                <c:pt idx="13">
                  <c:v>31.964210589394298</c:v>
                </c:pt>
                <c:pt idx="14">
                  <c:v>30.569165342043402</c:v>
                </c:pt>
                <c:pt idx="15">
                  <c:v>28.8</c:v>
                </c:pt>
                <c:pt idx="16">
                  <c:v>29.690543269071426</c:v>
                </c:pt>
                <c:pt idx="17">
                  <c:v>31.69764130128571</c:v>
                </c:pt>
                <c:pt idx="18">
                  <c:v>34.145428868035708</c:v>
                </c:pt>
                <c:pt idx="19">
                  <c:v>35.736696430142857</c:v>
                </c:pt>
                <c:pt idx="20">
                  <c:v>37.857030643535708</c:v>
                </c:pt>
                <c:pt idx="21">
                  <c:v>39.001627612571426</c:v>
                </c:pt>
                <c:pt idx="22">
                  <c:v>38.612450911464286</c:v>
                </c:pt>
                <c:pt idx="23">
                  <c:v>39.343221574392857</c:v>
                </c:pt>
                <c:pt idx="24">
                  <c:v>40.373993752607198</c:v>
                </c:pt>
                <c:pt idx="25">
                  <c:v>41.689278283639318</c:v>
                </c:pt>
                <c:pt idx="26">
                  <c:v>42.677138861198152</c:v>
                </c:pt>
                <c:pt idx="27">
                  <c:v>45.214316342653078</c:v>
                </c:pt>
                <c:pt idx="28">
                  <c:v>48.281035498736671</c:v>
                </c:pt>
                <c:pt idx="29">
                  <c:v>50.625657647799152</c:v>
                </c:pt>
                <c:pt idx="30">
                  <c:v>50.438955404915461</c:v>
                </c:pt>
                <c:pt idx="31">
                  <c:v>53.319609755806084</c:v>
                </c:pt>
                <c:pt idx="32">
                  <c:v>55.913644358354318</c:v>
                </c:pt>
                <c:pt idx="33">
                  <c:v>58.127077677925662</c:v>
                </c:pt>
                <c:pt idx="34">
                  <c:v>59.144517132868515</c:v>
                </c:pt>
                <c:pt idx="35">
                  <c:v>61.767865978850999</c:v>
                </c:pt>
              </c:numCache>
            </c:numRef>
          </c:val>
          <c:smooth val="0"/>
          <c:extLst xmlns:c16r2="http://schemas.microsoft.com/office/drawing/2015/06/chart">
            <c:ext xmlns:c16="http://schemas.microsoft.com/office/drawing/2014/chart" uri="{C3380CC4-5D6E-409C-BE32-E72D297353CC}">
              <c16:uniqueId val="{00000000-8F8F-439B-B2D1-5702024176F1}"/>
            </c:ext>
          </c:extLst>
        </c:ser>
        <c:dLbls>
          <c:showLegendKey val="0"/>
          <c:showVal val="0"/>
          <c:showCatName val="0"/>
          <c:showSerName val="0"/>
          <c:showPercent val="0"/>
          <c:showBubbleSize val="0"/>
        </c:dLbls>
        <c:marker val="1"/>
        <c:smooth val="0"/>
        <c:axId val="49767168"/>
        <c:axId val="49768704"/>
      </c:lineChart>
      <c:catAx>
        <c:axId val="49767168"/>
        <c:scaling>
          <c:orientation val="minMax"/>
        </c:scaling>
        <c:delete val="0"/>
        <c:axPos val="b"/>
        <c:numFmt formatCode="General" sourceLinked="0"/>
        <c:majorTickMark val="out"/>
        <c:minorTickMark val="none"/>
        <c:tickLblPos val="nextTo"/>
        <c:crossAx val="49768704"/>
        <c:crosses val="autoZero"/>
        <c:auto val="1"/>
        <c:lblAlgn val="ctr"/>
        <c:lblOffset val="100"/>
        <c:noMultiLvlLbl val="0"/>
      </c:catAx>
      <c:valAx>
        <c:axId val="49768704"/>
        <c:scaling>
          <c:orientation val="minMax"/>
        </c:scaling>
        <c:delete val="0"/>
        <c:axPos val="l"/>
        <c:majorGridlines/>
        <c:numFmt formatCode="#,##0.0" sourceLinked="1"/>
        <c:majorTickMark val="out"/>
        <c:minorTickMark val="none"/>
        <c:tickLblPos val="nextTo"/>
        <c:crossAx val="497671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'Cost Benefit'!$AB$91</c:f>
              <c:strCache>
                <c:ptCount val="1"/>
                <c:pt idx="0">
                  <c:v>Revenue per Passenger Km</c:v>
                </c:pt>
              </c:strCache>
            </c:strRef>
          </c:tx>
          <c:marker>
            <c:symbol val="none"/>
          </c:marker>
          <c:cat>
            <c:strRef>
              <c:f>'Cost Benefit'!$AA$92:$AA$111</c:f>
              <c:strCache>
                <c:ptCount val="20"/>
                <c:pt idx="0">
                  <c:v>1995/96</c:v>
                </c:pt>
                <c:pt idx="1">
                  <c:v>1996/97</c:v>
                </c:pt>
                <c:pt idx="2">
                  <c:v>1997/98</c:v>
                </c:pt>
                <c:pt idx="3">
                  <c:v>1998/99</c:v>
                </c:pt>
                <c:pt idx="4">
                  <c:v>1999/00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pt idx="17">
                  <c:v>2012/13</c:v>
                </c:pt>
                <c:pt idx="18">
                  <c:v>2013/14</c:v>
                </c:pt>
                <c:pt idx="19">
                  <c:v>2014/15</c:v>
                </c:pt>
              </c:strCache>
            </c:strRef>
          </c:cat>
          <c:val>
            <c:numRef>
              <c:f>'Cost Benefit'!$AB$92:$AB$111</c:f>
              <c:numCache>
                <c:formatCode>General</c:formatCode>
                <c:ptCount val="20"/>
                <c:pt idx="0">
                  <c:v>0.13814917769469687</c:v>
                </c:pt>
                <c:pt idx="1">
                  <c:v>0.13622174612096044</c:v>
                </c:pt>
                <c:pt idx="2">
                  <c:v>0.13484647747119008</c:v>
                </c:pt>
                <c:pt idx="3">
                  <c:v>0.13611463403816354</c:v>
                </c:pt>
                <c:pt idx="4">
                  <c:v>0.13805115741279425</c:v>
                </c:pt>
                <c:pt idx="5">
                  <c:v>0.13176667890834998</c:v>
                </c:pt>
                <c:pt idx="6">
                  <c:v>0.13624692196487642</c:v>
                </c:pt>
                <c:pt idx="7">
                  <c:v>0.13590218038858645</c:v>
                </c:pt>
                <c:pt idx="8">
                  <c:v>0.1366068840485159</c:v>
                </c:pt>
                <c:pt idx="9">
                  <c:v>0.13758367626135626</c:v>
                </c:pt>
                <c:pt idx="10">
                  <c:v>0.14036819895893285</c:v>
                </c:pt>
                <c:pt idx="11">
                  <c:v>0.14397499343443237</c:v>
                </c:pt>
                <c:pt idx="12">
                  <c:v>0.14281520317067575</c:v>
                </c:pt>
                <c:pt idx="13">
                  <c:v>0.1417702025556222</c:v>
                </c:pt>
                <c:pt idx="14">
                  <c:v>0.14784627642609829</c:v>
                </c:pt>
                <c:pt idx="15">
                  <c:v>0.14269864014845746</c:v>
                </c:pt>
                <c:pt idx="16">
                  <c:v>0.14116843148271074</c:v>
                </c:pt>
                <c:pt idx="17">
                  <c:v>0.14020489820515386</c:v>
                </c:pt>
                <c:pt idx="18">
                  <c:v>0.14187725345886529</c:v>
                </c:pt>
                <c:pt idx="19">
                  <c:v>0.14251373709743897</c:v>
                </c:pt>
              </c:numCache>
            </c:numRef>
          </c:val>
          <c:smooth val="0"/>
          <c:extLst xmlns:c16r2="http://schemas.microsoft.com/office/drawing/2015/06/chart">
            <c:ext xmlns:c16="http://schemas.microsoft.com/office/drawing/2014/chart" uri="{C3380CC4-5D6E-409C-BE32-E72D297353CC}">
              <c16:uniqueId val="{00000000-DF93-4346-81FE-608058FF415B}"/>
            </c:ext>
          </c:extLst>
        </c:ser>
        <c:dLbls>
          <c:showLegendKey val="0"/>
          <c:showVal val="0"/>
          <c:showCatName val="0"/>
          <c:showSerName val="0"/>
          <c:showPercent val="0"/>
          <c:showBubbleSize val="0"/>
        </c:dLbls>
        <c:marker val="1"/>
        <c:smooth val="0"/>
        <c:axId val="201017600"/>
        <c:axId val="201019392"/>
      </c:lineChart>
      <c:catAx>
        <c:axId val="201017600"/>
        <c:scaling>
          <c:orientation val="minMax"/>
        </c:scaling>
        <c:delete val="0"/>
        <c:axPos val="b"/>
        <c:numFmt formatCode="General" sourceLinked="0"/>
        <c:majorTickMark val="out"/>
        <c:minorTickMark val="none"/>
        <c:tickLblPos val="nextTo"/>
        <c:crossAx val="201019392"/>
        <c:crosses val="autoZero"/>
        <c:auto val="1"/>
        <c:lblAlgn val="ctr"/>
        <c:lblOffset val="100"/>
        <c:noMultiLvlLbl val="0"/>
      </c:catAx>
      <c:valAx>
        <c:axId val="201019392"/>
        <c:scaling>
          <c:orientation val="minMax"/>
        </c:scaling>
        <c:delete val="0"/>
        <c:axPos val="l"/>
        <c:majorGridlines/>
        <c:numFmt formatCode="General" sourceLinked="1"/>
        <c:majorTickMark val="out"/>
        <c:minorTickMark val="none"/>
        <c:tickLblPos val="nextTo"/>
        <c:crossAx val="20101760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DATA!$B$82</c:f>
              <c:strCache>
                <c:ptCount val="1"/>
                <c:pt idx="0">
                  <c:v>TOT TKm</c:v>
                </c:pt>
              </c:strCache>
            </c:strRef>
          </c:tx>
          <c:marker>
            <c:symbol val="none"/>
          </c:marker>
          <c:cat>
            <c:strRef>
              <c:f>DATA!$A$83:$A$118</c:f>
              <c:strCache>
                <c:ptCount val="36"/>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strCache>
            </c:strRef>
          </c:cat>
          <c:val>
            <c:numRef>
              <c:f>DATA!$B$83:$B$118</c:f>
              <c:numCache>
                <c:formatCode>General</c:formatCode>
                <c:ptCount val="36"/>
                <c:pt idx="0">
                  <c:v>315.3</c:v>
                </c:pt>
                <c:pt idx="1">
                  <c:v>326.8</c:v>
                </c:pt>
                <c:pt idx="2">
                  <c:v>322.5</c:v>
                </c:pt>
                <c:pt idx="3">
                  <c:v>286.5</c:v>
                </c:pt>
                <c:pt idx="4">
                  <c:v>310.89999999999998</c:v>
                </c:pt>
                <c:pt idx="5">
                  <c:v>309.10000000000002</c:v>
                </c:pt>
                <c:pt idx="6">
                  <c:v>311.5</c:v>
                </c:pt>
                <c:pt idx="7">
                  <c:v>311.7</c:v>
                </c:pt>
                <c:pt idx="8">
                  <c:v>325.10000000000002</c:v>
                </c:pt>
                <c:pt idx="9">
                  <c:v>339.4</c:v>
                </c:pt>
                <c:pt idx="10">
                  <c:v>343.5</c:v>
                </c:pt>
                <c:pt idx="11">
                  <c:v>353.5</c:v>
                </c:pt>
                <c:pt idx="12">
                  <c:v>353.7</c:v>
                </c:pt>
                <c:pt idx="13">
                  <c:v>348.9</c:v>
                </c:pt>
                <c:pt idx="14">
                  <c:v>350.2</c:v>
                </c:pt>
                <c:pt idx="15">
                  <c:v>340.5</c:v>
                </c:pt>
                <c:pt idx="16">
                  <c:v>353.4</c:v>
                </c:pt>
                <c:pt idx="17">
                  <c:v>356.7</c:v>
                </c:pt>
                <c:pt idx="18">
                  <c:v>376.3</c:v>
                </c:pt>
                <c:pt idx="19">
                  <c:v>405.1</c:v>
                </c:pt>
                <c:pt idx="20">
                  <c:v>418.4</c:v>
                </c:pt>
                <c:pt idx="21">
                  <c:v>427.2</c:v>
                </c:pt>
                <c:pt idx="22">
                  <c:v>435.9</c:v>
                </c:pt>
                <c:pt idx="23">
                  <c:v>443.3</c:v>
                </c:pt>
                <c:pt idx="24">
                  <c:v>446.2</c:v>
                </c:pt>
                <c:pt idx="25">
                  <c:v>458.4</c:v>
                </c:pt>
                <c:pt idx="26">
                  <c:v>456.81</c:v>
                </c:pt>
                <c:pt idx="27">
                  <c:v>461.12</c:v>
                </c:pt>
                <c:pt idx="28">
                  <c:v>455.32</c:v>
                </c:pt>
                <c:pt idx="29">
                  <c:v>474.48</c:v>
                </c:pt>
                <c:pt idx="30">
                  <c:v>482.51</c:v>
                </c:pt>
                <c:pt idx="31">
                  <c:v>496.7</c:v>
                </c:pt>
                <c:pt idx="32">
                  <c:v>509.9</c:v>
                </c:pt>
                <c:pt idx="33">
                  <c:v>510.2</c:v>
                </c:pt>
                <c:pt idx="34">
                  <c:v>510.6</c:v>
                </c:pt>
                <c:pt idx="35">
                  <c:v>517.5</c:v>
                </c:pt>
              </c:numCache>
            </c:numRef>
          </c:val>
          <c:smooth val="0"/>
          <c:extLst xmlns:c16r2="http://schemas.microsoft.com/office/drawing/2015/06/chart">
            <c:ext xmlns:c16="http://schemas.microsoft.com/office/drawing/2014/chart" uri="{C3380CC4-5D6E-409C-BE32-E72D297353CC}">
              <c16:uniqueId val="{00000000-DCAD-492A-9171-618864F9187D}"/>
            </c:ext>
          </c:extLst>
        </c:ser>
        <c:dLbls>
          <c:showLegendKey val="0"/>
          <c:showVal val="0"/>
          <c:showCatName val="0"/>
          <c:showSerName val="0"/>
          <c:showPercent val="0"/>
          <c:showBubbleSize val="0"/>
        </c:dLbls>
        <c:marker val="1"/>
        <c:smooth val="0"/>
        <c:axId val="201025408"/>
        <c:axId val="201026944"/>
      </c:lineChart>
      <c:catAx>
        <c:axId val="201025408"/>
        <c:scaling>
          <c:orientation val="minMax"/>
        </c:scaling>
        <c:delete val="0"/>
        <c:axPos val="b"/>
        <c:numFmt formatCode="General" sourceLinked="0"/>
        <c:majorTickMark val="out"/>
        <c:minorTickMark val="none"/>
        <c:tickLblPos val="nextTo"/>
        <c:crossAx val="201026944"/>
        <c:crosses val="autoZero"/>
        <c:auto val="1"/>
        <c:lblAlgn val="ctr"/>
        <c:lblOffset val="100"/>
        <c:noMultiLvlLbl val="0"/>
      </c:catAx>
      <c:valAx>
        <c:axId val="201026944"/>
        <c:scaling>
          <c:orientation val="minMax"/>
        </c:scaling>
        <c:delete val="0"/>
        <c:axPos val="l"/>
        <c:majorGridlines/>
        <c:numFmt formatCode="General" sourceLinked="1"/>
        <c:majorTickMark val="out"/>
        <c:minorTickMark val="none"/>
        <c:tickLblPos val="nextTo"/>
        <c:crossAx val="20102540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'Costs per TKm'!$D$80</c:f>
              <c:strCache>
                <c:ptCount val="1"/>
                <c:pt idx="0">
                  <c:v>TOC Operating Costs per TKm (£/TKm)</c:v>
                </c:pt>
              </c:strCache>
            </c:strRef>
          </c:tx>
          <c:spPr>
            <a:ln>
              <a:prstDash val="dash"/>
            </a:ln>
          </c:spPr>
          <c:marker>
            <c:symbol val="none"/>
          </c:marker>
          <c:cat>
            <c:strRef>
              <c:f>'Costs per TKm'!$A$81:$A$116</c:f>
              <c:strCache>
                <c:ptCount val="36"/>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strCache>
            </c:strRef>
          </c:cat>
          <c:val>
            <c:numRef>
              <c:f>'Costs per TKm'!$D$81:$D$116</c:f>
              <c:numCache>
                <c:formatCode>General</c:formatCode>
                <c:ptCount val="36"/>
                <c:pt idx="0">
                  <c:v>10.284275876650955</c:v>
                </c:pt>
                <c:pt idx="1">
                  <c:v>10.026484615709283</c:v>
                </c:pt>
                <c:pt idx="2">
                  <c:v>10.088685734652056</c:v>
                </c:pt>
                <c:pt idx="3">
                  <c:v>10.417243385288156</c:v>
                </c:pt>
                <c:pt idx="4">
                  <c:v>10.261047829253593</c:v>
                </c:pt>
                <c:pt idx="5">
                  <c:v>12.094653740745285</c:v>
                </c:pt>
                <c:pt idx="6">
                  <c:v>9.3179092636667225</c:v>
                </c:pt>
                <c:pt idx="7">
                  <c:v>8.7629683714446909</c:v>
                </c:pt>
                <c:pt idx="8">
                  <c:v>9.9968725279395336</c:v>
                </c:pt>
                <c:pt idx="9">
                  <c:v>9.8132200504262137</c:v>
                </c:pt>
                <c:pt idx="10">
                  <c:v>12.324415666984551</c:v>
                </c:pt>
                <c:pt idx="11">
                  <c:v>8.1328039264810226</c:v>
                </c:pt>
                <c:pt idx="12">
                  <c:v>9.49943541772938</c:v>
                </c:pt>
                <c:pt idx="13">
                  <c:v>9.954425477011446</c:v>
                </c:pt>
                <c:pt idx="14">
                  <c:v>7.6150668274861726</c:v>
                </c:pt>
                <c:pt idx="15">
                  <c:v>11.346786963868587</c:v>
                </c:pt>
                <c:pt idx="16">
                  <c:v>10.57983258417952</c:v>
                </c:pt>
                <c:pt idx="17">
                  <c:v>13.37750565974852</c:v>
                </c:pt>
                <c:pt idx="18">
                  <c:v>12.29919845018717</c:v>
                </c:pt>
                <c:pt idx="19">
                  <c:v>11.184933501562595</c:v>
                </c:pt>
                <c:pt idx="20">
                  <c:v>10.838328876755961</c:v>
                </c:pt>
                <c:pt idx="21">
                  <c:v>11.87056229397248</c:v>
                </c:pt>
                <c:pt idx="22">
                  <c:v>12.254251083499071</c:v>
                </c:pt>
                <c:pt idx="23">
                  <c:v>13.095975428100418</c:v>
                </c:pt>
                <c:pt idx="24">
                  <c:v>13.552502174063243</c:v>
                </c:pt>
                <c:pt idx="25">
                  <c:v>13.652695183017032</c:v>
                </c:pt>
                <c:pt idx="26">
                  <c:v>14.163353639278689</c:v>
                </c:pt>
                <c:pt idx="27">
                  <c:v>13.026687943614309</c:v>
                </c:pt>
                <c:pt idx="28">
                  <c:v>13.140289277987305</c:v>
                </c:pt>
                <c:pt idx="29">
                  <c:v>16.072275614005509</c:v>
                </c:pt>
                <c:pt idx="30">
                  <c:v>17.931234585811694</c:v>
                </c:pt>
                <c:pt idx="31">
                  <c:v>15.548620897926314</c:v>
                </c:pt>
                <c:pt idx="32">
                  <c:v>13.975289272406355</c:v>
                </c:pt>
                <c:pt idx="33">
                  <c:v>13.814190513524109</c:v>
                </c:pt>
                <c:pt idx="34">
                  <c:v>14.08930669800235</c:v>
                </c:pt>
                <c:pt idx="35">
                  <c:v>14.668599033816426</c:v>
                </c:pt>
              </c:numCache>
            </c:numRef>
          </c:val>
          <c:smooth val="0"/>
          <c:extLst xmlns:c16r2="http://schemas.microsoft.com/office/drawing/2015/06/chart">
            <c:ext xmlns:c16="http://schemas.microsoft.com/office/drawing/2014/chart" uri="{C3380CC4-5D6E-409C-BE32-E72D297353CC}">
              <c16:uniqueId val="{00000000-C797-4294-8132-D0A5696BC58E}"/>
            </c:ext>
          </c:extLst>
        </c:ser>
        <c:ser>
          <c:idx val="1"/>
          <c:order val="1"/>
          <c:tx>
            <c:strRef>
              <c:f>'Costs per TKm'!$F$80</c:f>
              <c:strCache>
                <c:ptCount val="1"/>
                <c:pt idx="0">
                  <c:v>Rolling Stock Costs per TKm (£/TKm)</c:v>
                </c:pt>
              </c:strCache>
            </c:strRef>
          </c:tx>
          <c:spPr>
            <a:ln>
              <a:prstDash val="sysDot"/>
            </a:ln>
          </c:spPr>
          <c:marker>
            <c:symbol val="none"/>
          </c:marker>
          <c:cat>
            <c:strRef>
              <c:f>'Costs per TKm'!$A$81:$A$116</c:f>
              <c:strCache>
                <c:ptCount val="36"/>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strCache>
            </c:strRef>
          </c:cat>
          <c:val>
            <c:numRef>
              <c:f>'Costs per TKm'!$F$81:$F$116</c:f>
              <c:numCache>
                <c:formatCode>General</c:formatCode>
                <c:ptCount val="36"/>
                <c:pt idx="0">
                  <c:v>1.3391734199503484</c:v>
                </c:pt>
                <c:pt idx="1">
                  <c:v>1.4684365283698422</c:v>
                </c:pt>
                <c:pt idx="2">
                  <c:v>1.1615789004722445</c:v>
                </c:pt>
                <c:pt idx="3">
                  <c:v>1.1253535535896972</c:v>
                </c:pt>
                <c:pt idx="4">
                  <c:v>0.63201753899505697</c:v>
                </c:pt>
                <c:pt idx="5">
                  <c:v>0.55069036171011865</c:v>
                </c:pt>
                <c:pt idx="6">
                  <c:v>0.69666611317134364</c:v>
                </c:pt>
                <c:pt idx="7">
                  <c:v>0.68401314261060031</c:v>
                </c:pt>
                <c:pt idx="8">
                  <c:v>0.79752649052280988</c:v>
                </c:pt>
                <c:pt idx="9">
                  <c:v>1.4722397198572192</c:v>
                </c:pt>
                <c:pt idx="10">
                  <c:v>1.5190483360939617</c:v>
                </c:pt>
                <c:pt idx="11">
                  <c:v>1.8934790030727207</c:v>
                </c:pt>
                <c:pt idx="12">
                  <c:v>2.4584442299630509</c:v>
                </c:pt>
                <c:pt idx="13">
                  <c:v>2.8482620254790922</c:v>
                </c:pt>
                <c:pt idx="14">
                  <c:v>2.2022883475452453</c:v>
                </c:pt>
                <c:pt idx="15">
                  <c:v>1.8836396779583775</c:v>
                </c:pt>
                <c:pt idx="16">
                  <c:v>0.97574302831606274</c:v>
                </c:pt>
                <c:pt idx="17">
                  <c:v>0.23460379146003113</c:v>
                </c:pt>
                <c:pt idx="18">
                  <c:v>0.49452613315983518</c:v>
                </c:pt>
                <c:pt idx="19">
                  <c:v>0.68296892778000051</c:v>
                </c:pt>
                <c:pt idx="20">
                  <c:v>0.8761381617986419</c:v>
                </c:pt>
                <c:pt idx="21">
                  <c:v>1.9533650017219857</c:v>
                </c:pt>
                <c:pt idx="22">
                  <c:v>3.1369580178940129</c:v>
                </c:pt>
                <c:pt idx="23">
                  <c:v>1.8653510894000329</c:v>
                </c:pt>
                <c:pt idx="24">
                  <c:v>2.4517745251085801</c:v>
                </c:pt>
                <c:pt idx="25">
                  <c:v>2.698330023469941</c:v>
                </c:pt>
                <c:pt idx="26">
                  <c:v>1.6267945097524135</c:v>
                </c:pt>
                <c:pt idx="27">
                  <c:v>0.91794416592883277</c:v>
                </c:pt>
                <c:pt idx="28">
                  <c:v>1.0925348447624561</c:v>
                </c:pt>
                <c:pt idx="29">
                  <c:v>0.87077076029511791</c:v>
                </c:pt>
                <c:pt idx="30">
                  <c:v>3.0175540403307703</c:v>
                </c:pt>
                <c:pt idx="31">
                  <c:v>2.8588685323132674</c:v>
                </c:pt>
                <c:pt idx="32">
                  <c:v>2.7240635418709553</c:v>
                </c:pt>
                <c:pt idx="33">
                  <c:v>2.7793022344178753</c:v>
                </c:pt>
                <c:pt idx="34">
                  <c:v>2.9142185663924791</c:v>
                </c:pt>
                <c:pt idx="35">
                  <c:v>2.8657004830917874</c:v>
                </c:pt>
              </c:numCache>
            </c:numRef>
          </c:val>
          <c:smooth val="0"/>
          <c:extLst xmlns:c16r2="http://schemas.microsoft.com/office/drawing/2015/06/chart">
            <c:ext xmlns:c16="http://schemas.microsoft.com/office/drawing/2014/chart" uri="{C3380CC4-5D6E-409C-BE32-E72D297353CC}">
              <c16:uniqueId val="{00000001-C797-4294-8132-D0A5696BC58E}"/>
            </c:ext>
          </c:extLst>
        </c:ser>
        <c:ser>
          <c:idx val="2"/>
          <c:order val="2"/>
          <c:tx>
            <c:strRef>
              <c:f>'Costs per TKm'!$H$80</c:f>
              <c:strCache>
                <c:ptCount val="1"/>
                <c:pt idx="0">
                  <c:v>Total Passenger Service Costs per TKm (£/TKm)</c:v>
                </c:pt>
              </c:strCache>
            </c:strRef>
          </c:tx>
          <c:spPr>
            <a:ln>
              <a:prstDash val="dashDot"/>
            </a:ln>
          </c:spPr>
          <c:marker>
            <c:symbol val="none"/>
          </c:marker>
          <c:cat>
            <c:strRef>
              <c:f>'Costs per TKm'!$A$81:$A$116</c:f>
              <c:strCache>
                <c:ptCount val="36"/>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strCache>
            </c:strRef>
          </c:cat>
          <c:val>
            <c:numRef>
              <c:f>'Costs per TKm'!$H$81:$H$116</c:f>
              <c:numCache>
                <c:formatCode>General</c:formatCode>
                <c:ptCount val="36"/>
                <c:pt idx="0">
                  <c:v>11.623449296601304</c:v>
                </c:pt>
                <c:pt idx="1">
                  <c:v>11.494921144079123</c:v>
                </c:pt>
                <c:pt idx="2">
                  <c:v>11.250264635124299</c:v>
                </c:pt>
                <c:pt idx="3">
                  <c:v>11.542596938877853</c:v>
                </c:pt>
                <c:pt idx="4">
                  <c:v>10.893065368248649</c:v>
                </c:pt>
                <c:pt idx="5">
                  <c:v>12.645344102455402</c:v>
                </c:pt>
                <c:pt idx="6">
                  <c:v>10.014575376838067</c:v>
                </c:pt>
                <c:pt idx="7">
                  <c:v>9.4469815140552917</c:v>
                </c:pt>
                <c:pt idx="8">
                  <c:v>10.794399018462345</c:v>
                </c:pt>
                <c:pt idx="9">
                  <c:v>11.285459770283431</c:v>
                </c:pt>
                <c:pt idx="10">
                  <c:v>13.843464003078514</c:v>
                </c:pt>
                <c:pt idx="11">
                  <c:v>10.026282929553744</c:v>
                </c:pt>
                <c:pt idx="12">
                  <c:v>11.957879647692431</c:v>
                </c:pt>
                <c:pt idx="13">
                  <c:v>12.802687502490539</c:v>
                </c:pt>
                <c:pt idx="14">
                  <c:v>9.8173551750314179</c:v>
                </c:pt>
                <c:pt idx="15">
                  <c:v>13.230426641826964</c:v>
                </c:pt>
                <c:pt idx="16">
                  <c:v>11.555575612495582</c:v>
                </c:pt>
                <c:pt idx="17">
                  <c:v>13.61210945120855</c:v>
                </c:pt>
                <c:pt idx="18">
                  <c:v>12.793724583347005</c:v>
                </c:pt>
                <c:pt idx="19">
                  <c:v>11.867902429342596</c:v>
                </c:pt>
                <c:pt idx="20">
                  <c:v>11.7144670385546</c:v>
                </c:pt>
                <c:pt idx="21">
                  <c:v>13.823927295694467</c:v>
                </c:pt>
                <c:pt idx="22">
                  <c:v>15.391209101393082</c:v>
                </c:pt>
                <c:pt idx="23">
                  <c:v>14.961326517500453</c:v>
                </c:pt>
                <c:pt idx="24">
                  <c:v>16.004276699171825</c:v>
                </c:pt>
                <c:pt idx="25">
                  <c:v>16.351025206486973</c:v>
                </c:pt>
                <c:pt idx="26">
                  <c:v>15.790148149031102</c:v>
                </c:pt>
                <c:pt idx="27">
                  <c:v>13.944632109543143</c:v>
                </c:pt>
                <c:pt idx="28">
                  <c:v>14.232824122749761</c:v>
                </c:pt>
                <c:pt idx="29">
                  <c:v>16.943046374300629</c:v>
                </c:pt>
                <c:pt idx="30">
                  <c:v>20.948788626142463</c:v>
                </c:pt>
                <c:pt idx="31">
                  <c:v>18.407489430239583</c:v>
                </c:pt>
                <c:pt idx="32">
                  <c:v>16.699352814277312</c:v>
                </c:pt>
                <c:pt idx="33">
                  <c:v>16.593492747941983</c:v>
                </c:pt>
                <c:pt idx="34">
                  <c:v>17.003525264394828</c:v>
                </c:pt>
                <c:pt idx="35">
                  <c:v>17.534299516908213</c:v>
                </c:pt>
              </c:numCache>
            </c:numRef>
          </c:val>
          <c:smooth val="0"/>
          <c:extLst xmlns:c16r2="http://schemas.microsoft.com/office/drawing/2015/06/chart">
            <c:ext xmlns:c16="http://schemas.microsoft.com/office/drawing/2014/chart" uri="{C3380CC4-5D6E-409C-BE32-E72D297353CC}">
              <c16:uniqueId val="{00000002-C797-4294-8132-D0A5696BC58E}"/>
            </c:ext>
          </c:extLst>
        </c:ser>
        <c:ser>
          <c:idx val="3"/>
          <c:order val="3"/>
          <c:tx>
            <c:strRef>
              <c:f>'Costs per TKm'!$J$80</c:f>
              <c:strCache>
                <c:ptCount val="1"/>
                <c:pt idx="0">
                  <c:v>Total Industry Costs per TKm (£/TKm)</c:v>
                </c:pt>
              </c:strCache>
            </c:strRef>
          </c:tx>
          <c:marker>
            <c:symbol val="none"/>
          </c:marker>
          <c:cat>
            <c:strRef>
              <c:f>'Costs per TKm'!$A$81:$A$116</c:f>
              <c:strCache>
                <c:ptCount val="36"/>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strCache>
            </c:strRef>
          </c:cat>
          <c:val>
            <c:numRef>
              <c:f>'Costs per TKm'!$J$81:$J$116</c:f>
              <c:numCache>
                <c:formatCode>General</c:formatCode>
                <c:ptCount val="36"/>
                <c:pt idx="0">
                  <c:v>27.19962013918509</c:v>
                </c:pt>
                <c:pt idx="1">
                  <c:v>26.433032259879855</c:v>
                </c:pt>
                <c:pt idx="2">
                  <c:v>26.396614096052751</c:v>
                </c:pt>
                <c:pt idx="3">
                  <c:v>27.838157709975722</c:v>
                </c:pt>
                <c:pt idx="4">
                  <c:v>26.307486977000401</c:v>
                </c:pt>
                <c:pt idx="5">
                  <c:v>32.862213991677727</c:v>
                </c:pt>
                <c:pt idx="6">
                  <c:v>25.083463404734236</c:v>
                </c:pt>
                <c:pt idx="7">
                  <c:v>24.155797462192865</c:v>
                </c:pt>
                <c:pt idx="8">
                  <c:v>26.072066829575963</c:v>
                </c:pt>
                <c:pt idx="9">
                  <c:v>23.175211123245727</c:v>
                </c:pt>
                <c:pt idx="10">
                  <c:v>22.953209857953112</c:v>
                </c:pt>
                <c:pt idx="11">
                  <c:v>22.70944378693186</c:v>
                </c:pt>
                <c:pt idx="12">
                  <c:v>23.963135673098687</c:v>
                </c:pt>
                <c:pt idx="13">
                  <c:v>25.354470259952866</c:v>
                </c:pt>
                <c:pt idx="14">
                  <c:v>22.109798386914466</c:v>
                </c:pt>
                <c:pt idx="15">
                  <c:v>22.679035769148904</c:v>
                </c:pt>
                <c:pt idx="16">
                  <c:v>22.752294622354928</c:v>
                </c:pt>
                <c:pt idx="17">
                  <c:v>24.86275403813185</c:v>
                </c:pt>
                <c:pt idx="18">
                  <c:v>24.126846271698504</c:v>
                </c:pt>
                <c:pt idx="19">
                  <c:v>22.947356519056946</c:v>
                </c:pt>
                <c:pt idx="20">
                  <c:v>23.035814951666122</c:v>
                </c:pt>
                <c:pt idx="21">
                  <c:v>27.657315317189187</c:v>
                </c:pt>
                <c:pt idx="22">
                  <c:v>32.026594565739998</c:v>
                </c:pt>
                <c:pt idx="23">
                  <c:v>33.175201114352618</c:v>
                </c:pt>
                <c:pt idx="24">
                  <c:v>36.783398948483892</c:v>
                </c:pt>
                <c:pt idx="25">
                  <c:v>34.369371838456125</c:v>
                </c:pt>
                <c:pt idx="26">
                  <c:v>32.068250642409097</c:v>
                </c:pt>
                <c:pt idx="27">
                  <c:v>30.067843837777158</c:v>
                </c:pt>
                <c:pt idx="28">
                  <c:v>31.615306068222736</c:v>
                </c:pt>
                <c:pt idx="29">
                  <c:v>35.017182464239134</c:v>
                </c:pt>
                <c:pt idx="30">
                  <c:v>35.400302584402397</c:v>
                </c:pt>
                <c:pt idx="31">
                  <c:v>31.580430843567548</c:v>
                </c:pt>
                <c:pt idx="32">
                  <c:v>31.082565208864484</c:v>
                </c:pt>
                <c:pt idx="33">
                  <c:v>31.193649549196394</c:v>
                </c:pt>
                <c:pt idx="34">
                  <c:v>35.15667841754798</c:v>
                </c:pt>
                <c:pt idx="35">
                  <c:v>35.628985507246377</c:v>
                </c:pt>
              </c:numCache>
            </c:numRef>
          </c:val>
          <c:smooth val="0"/>
          <c:extLst xmlns:c16r2="http://schemas.microsoft.com/office/drawing/2015/06/chart">
            <c:ext xmlns:c16="http://schemas.microsoft.com/office/drawing/2014/chart" uri="{C3380CC4-5D6E-409C-BE32-E72D297353CC}">
              <c16:uniqueId val="{00000003-C797-4294-8132-D0A5696BC58E}"/>
            </c:ext>
          </c:extLst>
        </c:ser>
        <c:dLbls>
          <c:showLegendKey val="0"/>
          <c:showVal val="0"/>
          <c:showCatName val="0"/>
          <c:showSerName val="0"/>
          <c:showPercent val="0"/>
          <c:showBubbleSize val="0"/>
        </c:dLbls>
        <c:marker val="1"/>
        <c:smooth val="0"/>
        <c:axId val="214264448"/>
        <c:axId val="214270336"/>
      </c:lineChart>
      <c:catAx>
        <c:axId val="214264448"/>
        <c:scaling>
          <c:orientation val="minMax"/>
        </c:scaling>
        <c:delete val="0"/>
        <c:axPos val="b"/>
        <c:numFmt formatCode="General" sourceLinked="0"/>
        <c:majorTickMark val="out"/>
        <c:minorTickMark val="none"/>
        <c:tickLblPos val="nextTo"/>
        <c:crossAx val="214270336"/>
        <c:crosses val="autoZero"/>
        <c:auto val="1"/>
        <c:lblAlgn val="ctr"/>
        <c:lblOffset val="100"/>
        <c:noMultiLvlLbl val="0"/>
      </c:catAx>
      <c:valAx>
        <c:axId val="214270336"/>
        <c:scaling>
          <c:orientation val="minMax"/>
        </c:scaling>
        <c:delete val="0"/>
        <c:axPos val="l"/>
        <c:majorGridlines/>
        <c:title>
          <c:tx>
            <c:rich>
              <a:bodyPr rot="-5400000" vert="horz"/>
              <a:lstStyle/>
              <a:p>
                <a:pPr>
                  <a:defRPr/>
                </a:pPr>
                <a:r>
                  <a:rPr lang="en-US"/>
                  <a:t>£/TKm</a:t>
                </a:r>
              </a:p>
            </c:rich>
          </c:tx>
          <c:layout/>
          <c:overlay val="0"/>
        </c:title>
        <c:numFmt formatCode="General" sourceLinked="1"/>
        <c:majorTickMark val="out"/>
        <c:minorTickMark val="none"/>
        <c:tickLblPos val="nextTo"/>
        <c:crossAx val="21426444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'Ac &amp; CF Costs TKm'!$G$1</c:f>
              <c:strCache>
                <c:ptCount val="1"/>
                <c:pt idx="0">
                  <c:v>CF Renewal Costs per TKm</c:v>
                </c:pt>
              </c:strCache>
            </c:strRef>
          </c:tx>
          <c:spPr>
            <a:ln>
              <a:prstDash val="sysDash"/>
            </a:ln>
          </c:spPr>
          <c:marker>
            <c:symbol val="none"/>
          </c:marker>
          <c:cat>
            <c:strRef>
              <c:f>'Ac &amp; CF Costs TKm'!$A$2:$A$37</c:f>
              <c:strCache>
                <c:ptCount val="36"/>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strCache>
            </c:strRef>
          </c:cat>
          <c:val>
            <c:numRef>
              <c:f>'Ac &amp; CF Costs TKm'!$G$2:$G$37</c:f>
              <c:numCache>
                <c:formatCode>General</c:formatCode>
                <c:ptCount val="36"/>
                <c:pt idx="3">
                  <c:v>3.4230336636790835</c:v>
                </c:pt>
                <c:pt idx="4">
                  <c:v>3.072173856456287</c:v>
                </c:pt>
                <c:pt idx="5">
                  <c:v>2.9568962753661334</c:v>
                </c:pt>
                <c:pt idx="6">
                  <c:v>2.9053027183935658</c:v>
                </c:pt>
                <c:pt idx="7">
                  <c:v>2.8633951571249669</c:v>
                </c:pt>
                <c:pt idx="8">
                  <c:v>2.6341308089170075</c:v>
                </c:pt>
                <c:pt idx="9">
                  <c:v>2.4713219406796307</c:v>
                </c:pt>
                <c:pt idx="10">
                  <c:v>2.4741554986698788</c:v>
                </c:pt>
                <c:pt idx="11">
                  <c:v>2.4178575493017278</c:v>
                </c:pt>
                <c:pt idx="12">
                  <c:v>2.3830020245743682</c:v>
                </c:pt>
                <c:pt idx="13">
                  <c:v>2.411734087098039</c:v>
                </c:pt>
                <c:pt idx="14">
                  <c:v>2.5452967762263929</c:v>
                </c:pt>
                <c:pt idx="15">
                  <c:v>2.6801103246323135</c:v>
                </c:pt>
                <c:pt idx="16">
                  <c:v>2.6380199786542344</c:v>
                </c:pt>
                <c:pt idx="17">
                  <c:v>2.6660768002413637</c:v>
                </c:pt>
                <c:pt idx="18">
                  <c:v>2.5751889624847504</c:v>
                </c:pt>
                <c:pt idx="19">
                  <c:v>2.4355594728810313</c:v>
                </c:pt>
                <c:pt idx="20">
                  <c:v>2.3994482583376731</c:v>
                </c:pt>
                <c:pt idx="21">
                  <c:v>2.3899482153278329</c:v>
                </c:pt>
                <c:pt idx="22">
                  <c:v>2.380997963601351</c:v>
                </c:pt>
                <c:pt idx="23">
                  <c:v>2.3790786517460187</c:v>
                </c:pt>
                <c:pt idx="24">
                  <c:v>2.4009907297322055</c:v>
                </c:pt>
                <c:pt idx="25">
                  <c:v>2.3733170108081794</c:v>
                </c:pt>
                <c:pt idx="26">
                  <c:v>2.4178127420261872</c:v>
                </c:pt>
                <c:pt idx="27">
                  <c:v>2.4310192025504613</c:v>
                </c:pt>
                <c:pt idx="28">
                  <c:v>2.4981751227263818</c:v>
                </c:pt>
                <c:pt idx="29">
                  <c:v>2.4319685079551925</c:v>
                </c:pt>
                <c:pt idx="30">
                  <c:v>2.4255471687267716</c:v>
                </c:pt>
                <c:pt idx="31">
                  <c:v>2.3892977395287014</c:v>
                </c:pt>
                <c:pt idx="32">
                  <c:v>2.3596074771205204</c:v>
                </c:pt>
                <c:pt idx="33">
                  <c:v>2.390341546019485</c:v>
                </c:pt>
                <c:pt idx="34">
                  <c:v>2.4205471666874812</c:v>
                </c:pt>
                <c:pt idx="35">
                  <c:v>2.419908830531099</c:v>
                </c:pt>
              </c:numCache>
            </c:numRef>
          </c:val>
          <c:smooth val="0"/>
          <c:extLst xmlns:c16r2="http://schemas.microsoft.com/office/drawing/2015/06/chart">
            <c:ext xmlns:c16="http://schemas.microsoft.com/office/drawing/2014/chart" uri="{C3380CC4-5D6E-409C-BE32-E72D297353CC}">
              <c16:uniqueId val="{00000000-1759-48D0-AC66-584E0E42BA89}"/>
            </c:ext>
          </c:extLst>
        </c:ser>
        <c:ser>
          <c:idx val="1"/>
          <c:order val="1"/>
          <c:tx>
            <c:strRef>
              <c:f>'Ac &amp; CF Costs TKm'!$H$1</c:f>
              <c:strCache>
                <c:ptCount val="1"/>
                <c:pt idx="0">
                  <c:v>Renewal Costs per TKm (£/TKm)</c:v>
                </c:pt>
              </c:strCache>
            </c:strRef>
          </c:tx>
          <c:marker>
            <c:symbol val="none"/>
          </c:marker>
          <c:cat>
            <c:strRef>
              <c:f>'Ac &amp; CF Costs TKm'!$A$2:$A$37</c:f>
              <c:strCache>
                <c:ptCount val="36"/>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strCache>
            </c:strRef>
          </c:cat>
          <c:val>
            <c:numRef>
              <c:f>'Ac &amp; CF Costs TKm'!$H$2:$H$37</c:f>
              <c:numCache>
                <c:formatCode>General</c:formatCode>
                <c:ptCount val="36"/>
                <c:pt idx="0">
                  <c:v>3.4122763361182722</c:v>
                </c:pt>
                <c:pt idx="1">
                  <c:v>3.2699748456798039</c:v>
                </c:pt>
                <c:pt idx="2">
                  <c:v>3.0393837195331512</c:v>
                </c:pt>
                <c:pt idx="3">
                  <c:v>2.796397415240814</c:v>
                </c:pt>
                <c:pt idx="4">
                  <c:v>3.2634703146102324</c:v>
                </c:pt>
                <c:pt idx="5">
                  <c:v>3.241284693851997</c:v>
                </c:pt>
                <c:pt idx="6">
                  <c:v>2.8476227375878675</c:v>
                </c:pt>
                <c:pt idx="7">
                  <c:v>2.4067129091854458</c:v>
                </c:pt>
                <c:pt idx="8">
                  <c:v>2.8958728879177755</c:v>
                </c:pt>
                <c:pt idx="9">
                  <c:v>2.2083595797858293</c:v>
                </c:pt>
                <c:pt idx="10">
                  <c:v>2.6356137797185828</c:v>
                </c:pt>
                <c:pt idx="11">
                  <c:v>2.2848363654099395</c:v>
                </c:pt>
                <c:pt idx="12">
                  <c:v>2.6592443105560593</c:v>
                </c:pt>
                <c:pt idx="13">
                  <c:v>2.2913392830669794</c:v>
                </c:pt>
                <c:pt idx="14">
                  <c:v>2.2075070403119406</c:v>
                </c:pt>
                <c:pt idx="15">
                  <c:v>2.5481458976825833</c:v>
                </c:pt>
                <c:pt idx="16">
                  <c:v>3.8043814114448162</c:v>
                </c:pt>
                <c:pt idx="17">
                  <c:v>4.7520265449004233</c:v>
                </c:pt>
                <c:pt idx="18">
                  <c:v>5.4057978782128178</c:v>
                </c:pt>
                <c:pt idx="19">
                  <c:v>5.6331861794723972</c:v>
                </c:pt>
                <c:pt idx="20">
                  <c:v>6.2110456074882912</c:v>
                </c:pt>
                <c:pt idx="21">
                  <c:v>8.6150587009038624</c:v>
                </c:pt>
                <c:pt idx="22">
                  <c:v>9.653314100353013</c:v>
                </c:pt>
                <c:pt idx="23">
                  <c:v>10.386166103314832</c:v>
                </c:pt>
                <c:pt idx="24">
                  <c:v>12.649069450122207</c:v>
                </c:pt>
                <c:pt idx="25">
                  <c:v>10.484385972132273</c:v>
                </c:pt>
                <c:pt idx="26">
                  <c:v>9.1825193552388669</c:v>
                </c:pt>
                <c:pt idx="27">
                  <c:v>9.535743256534138</c:v>
                </c:pt>
                <c:pt idx="28">
                  <c:v>11.086307712855175</c:v>
                </c:pt>
                <c:pt idx="29">
                  <c:v>11.866348060163141</c:v>
                </c:pt>
                <c:pt idx="30">
                  <c:v>8.9117323993285122</c:v>
                </c:pt>
                <c:pt idx="31">
                  <c:v>7.8518220253674249</c:v>
                </c:pt>
                <c:pt idx="32">
                  <c:v>9.4136105118650715</c:v>
                </c:pt>
                <c:pt idx="33">
                  <c:v>9.6040768326146608</c:v>
                </c:pt>
                <c:pt idx="34">
                  <c:v>13.121817469643556</c:v>
                </c:pt>
                <c:pt idx="35">
                  <c:v>13.066666666666666</c:v>
                </c:pt>
              </c:numCache>
            </c:numRef>
          </c:val>
          <c:smooth val="0"/>
          <c:extLst xmlns:c16r2="http://schemas.microsoft.com/office/drawing/2015/06/chart">
            <c:ext xmlns:c16="http://schemas.microsoft.com/office/drawing/2014/chart" uri="{C3380CC4-5D6E-409C-BE32-E72D297353CC}">
              <c16:uniqueId val="{00000001-1759-48D0-AC66-584E0E42BA89}"/>
            </c:ext>
          </c:extLst>
        </c:ser>
        <c:dLbls>
          <c:showLegendKey val="0"/>
          <c:showVal val="0"/>
          <c:showCatName val="0"/>
          <c:showSerName val="0"/>
          <c:showPercent val="0"/>
          <c:showBubbleSize val="0"/>
        </c:dLbls>
        <c:marker val="1"/>
        <c:smooth val="0"/>
        <c:axId val="213989632"/>
        <c:axId val="213991424"/>
      </c:lineChart>
      <c:catAx>
        <c:axId val="213989632"/>
        <c:scaling>
          <c:orientation val="minMax"/>
        </c:scaling>
        <c:delete val="0"/>
        <c:axPos val="b"/>
        <c:numFmt formatCode="General" sourceLinked="0"/>
        <c:majorTickMark val="out"/>
        <c:minorTickMark val="none"/>
        <c:tickLblPos val="nextTo"/>
        <c:crossAx val="213991424"/>
        <c:crosses val="autoZero"/>
        <c:auto val="1"/>
        <c:lblAlgn val="ctr"/>
        <c:lblOffset val="100"/>
        <c:noMultiLvlLbl val="0"/>
      </c:catAx>
      <c:valAx>
        <c:axId val="213991424"/>
        <c:scaling>
          <c:orientation val="minMax"/>
        </c:scaling>
        <c:delete val="0"/>
        <c:axPos val="l"/>
        <c:majorGridlines/>
        <c:title>
          <c:tx>
            <c:rich>
              <a:bodyPr rot="-5400000" vert="horz"/>
              <a:lstStyle/>
              <a:p>
                <a:pPr>
                  <a:defRPr/>
                </a:pPr>
                <a:r>
                  <a:rPr lang="en-US"/>
                  <a:t>£/TKm</a:t>
                </a:r>
              </a:p>
            </c:rich>
          </c:tx>
          <c:layout/>
          <c:overlay val="0"/>
        </c:title>
        <c:numFmt formatCode="General" sourceLinked="1"/>
        <c:majorTickMark val="out"/>
        <c:minorTickMark val="none"/>
        <c:tickLblPos val="nextTo"/>
        <c:crossAx val="213989632"/>
        <c:crosses val="autoZero"/>
        <c:crossBetween val="between"/>
      </c:valAx>
      <c:spPr>
        <a:noFill/>
        <a:ln w="25400">
          <a:noFill/>
        </a:ln>
      </c:spPr>
    </c:plotArea>
    <c:legend>
      <c:legendPos val="b"/>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14252018935501E-2"/>
          <c:y val="5.7982331014346307E-2"/>
          <c:w val="0.90770265071338629"/>
          <c:h val="0.79320782620554575"/>
        </c:manualLayout>
      </c:layout>
      <c:lineChart>
        <c:grouping val="standard"/>
        <c:varyColors val="0"/>
        <c:ser>
          <c:idx val="0"/>
          <c:order val="0"/>
          <c:tx>
            <c:strRef>
              <c:f>DATA!$B$120</c:f>
              <c:strCache>
                <c:ptCount val="1"/>
                <c:pt idx="0">
                  <c:v>Tot Grant 2014 Price</c:v>
                </c:pt>
              </c:strCache>
            </c:strRef>
          </c:tx>
          <c:marker>
            <c:symbol val="none"/>
          </c:marker>
          <c:cat>
            <c:strRef>
              <c:f>DATA!$A$121:$A$156</c:f>
              <c:strCache>
                <c:ptCount val="36"/>
                <c:pt idx="0">
                  <c:v>1979-80</c:v>
                </c:pt>
                <c:pt idx="1">
                  <c:v>1980-81</c:v>
                </c:pt>
                <c:pt idx="2">
                  <c:v>1981-82</c:v>
                </c:pt>
                <c:pt idx="3">
                  <c:v>1982-83</c:v>
                </c:pt>
                <c:pt idx="4">
                  <c:v>1983-84</c:v>
                </c:pt>
                <c:pt idx="5">
                  <c:v>1984-85</c:v>
                </c:pt>
                <c:pt idx="6">
                  <c:v>1985-86</c:v>
                </c:pt>
                <c:pt idx="7">
                  <c:v>1986-87</c:v>
                </c:pt>
                <c:pt idx="8">
                  <c:v>1987-88</c:v>
                </c:pt>
                <c:pt idx="9">
                  <c:v>1988-89</c:v>
                </c:pt>
                <c:pt idx="10">
                  <c:v>1989-90</c:v>
                </c:pt>
                <c:pt idx="11">
                  <c:v>1990-91</c:v>
                </c:pt>
                <c:pt idx="12">
                  <c:v>1991-92</c:v>
                </c:pt>
                <c:pt idx="13">
                  <c:v>1992-93</c:v>
                </c:pt>
                <c:pt idx="14">
                  <c:v>1993-94</c:v>
                </c:pt>
                <c:pt idx="15">
                  <c:v>1994-95</c:v>
                </c:pt>
                <c:pt idx="16">
                  <c:v>1995-96</c:v>
                </c:pt>
                <c:pt idx="17">
                  <c:v>1996-97</c:v>
                </c:pt>
                <c:pt idx="18">
                  <c:v>1997-98</c:v>
                </c:pt>
                <c:pt idx="19">
                  <c:v>1998-99</c:v>
                </c:pt>
                <c:pt idx="20">
                  <c:v>1999-00</c:v>
                </c:pt>
                <c:pt idx="21">
                  <c:v>2000-01</c:v>
                </c:pt>
                <c:pt idx="22">
                  <c:v>2001-02</c:v>
                </c:pt>
                <c:pt idx="23">
                  <c:v>2002-03</c:v>
                </c:pt>
                <c:pt idx="24">
                  <c:v>2003-04</c:v>
                </c:pt>
                <c:pt idx="25">
                  <c:v>2004-05</c:v>
                </c:pt>
                <c:pt idx="26">
                  <c:v>2005-06</c:v>
                </c:pt>
                <c:pt idx="27">
                  <c:v>2006-07</c:v>
                </c:pt>
                <c:pt idx="28">
                  <c:v>2007-08</c:v>
                </c:pt>
                <c:pt idx="29">
                  <c:v>2008-09</c:v>
                </c:pt>
                <c:pt idx="30">
                  <c:v>2009-10</c:v>
                </c:pt>
                <c:pt idx="31">
                  <c:v>2010-11</c:v>
                </c:pt>
                <c:pt idx="32">
                  <c:v>2011-12</c:v>
                </c:pt>
                <c:pt idx="33">
                  <c:v>2012-13</c:v>
                </c:pt>
                <c:pt idx="34">
                  <c:v>2013-14</c:v>
                </c:pt>
                <c:pt idx="35">
                  <c:v>2014-15</c:v>
                </c:pt>
              </c:strCache>
            </c:strRef>
          </c:cat>
          <c:val>
            <c:numRef>
              <c:f>DATA!$B$121:$B$156</c:f>
              <c:numCache>
                <c:formatCode>0</c:formatCode>
                <c:ptCount val="36"/>
                <c:pt idx="0">
                  <c:v>2734.9006570094202</c:v>
                </c:pt>
                <c:pt idx="1">
                  <c:v>2393.1737884141057</c:v>
                </c:pt>
                <c:pt idx="2">
                  <c:v>2834.3155720274622</c:v>
                </c:pt>
                <c:pt idx="3">
                  <c:v>2851.5324852727736</c:v>
                </c:pt>
                <c:pt idx="4">
                  <c:v>2759.3157550664632</c:v>
                </c:pt>
                <c:pt idx="5">
                  <c:v>2611.1139722923208</c:v>
                </c:pt>
                <c:pt idx="6">
                  <c:v>2398.5822145614334</c:v>
                </c:pt>
                <c:pt idx="7">
                  <c:v>1978.2786406633188</c:v>
                </c:pt>
                <c:pt idx="8">
                  <c:v>1356.7049554035809</c:v>
                </c:pt>
                <c:pt idx="9">
                  <c:v>925.73373739051021</c:v>
                </c:pt>
                <c:pt idx="10">
                  <c:v>1530.8775105428358</c:v>
                </c:pt>
                <c:pt idx="11">
                  <c:v>2120.0533570475768</c:v>
                </c:pt>
                <c:pt idx="12">
                  <c:v>2661.0667786644267</c:v>
                </c:pt>
                <c:pt idx="13">
                  <c:v>3556.6258744122806</c:v>
                </c:pt>
                <c:pt idx="14">
                  <c:v>2601.6182161245965</c:v>
                </c:pt>
                <c:pt idx="15">
                  <c:v>2681.8167451562945</c:v>
                </c:pt>
                <c:pt idx="16">
                  <c:v>661.8347102361721</c:v>
                </c:pt>
                <c:pt idx="17">
                  <c:v>1555.7094241223351</c:v>
                </c:pt>
                <c:pt idx="18">
                  <c:v>2647.3866284539781</c:v>
                </c:pt>
                <c:pt idx="19">
                  <c:v>2259.7743075344811</c:v>
                </c:pt>
                <c:pt idx="20">
                  <c:v>1999.5487619155056</c:v>
                </c:pt>
                <c:pt idx="21">
                  <c:v>1673.467137185708</c:v>
                </c:pt>
                <c:pt idx="22">
                  <c:v>2479.4959535060561</c:v>
                </c:pt>
                <c:pt idx="23">
                  <c:v>3424.0956841576035</c:v>
                </c:pt>
                <c:pt idx="24">
                  <c:v>4696.5158646801783</c:v>
                </c:pt>
                <c:pt idx="25">
                  <c:v>4765.3765414252139</c:v>
                </c:pt>
                <c:pt idx="26">
                  <c:v>5627.6368083154994</c:v>
                </c:pt>
                <c:pt idx="27">
                  <c:v>7510.2677211520131</c:v>
                </c:pt>
                <c:pt idx="28">
                  <c:v>6123.0641989589358</c:v>
                </c:pt>
                <c:pt idx="29">
                  <c:v>5621.7558113292707</c:v>
                </c:pt>
                <c:pt idx="30">
                  <c:v>5141.2920328673099</c:v>
                </c:pt>
                <c:pt idx="31">
                  <c:v>4521.1769616920155</c:v>
                </c:pt>
                <c:pt idx="32">
                  <c:v>4769.7662435987759</c:v>
                </c:pt>
                <c:pt idx="33">
                  <c:v>5236.2522507606018</c:v>
                </c:pt>
                <c:pt idx="34">
                  <c:v>5360.6554052683878</c:v>
                </c:pt>
                <c:pt idx="35">
                  <c:v>4796</c:v>
                </c:pt>
              </c:numCache>
            </c:numRef>
          </c:val>
          <c:smooth val="0"/>
          <c:extLst xmlns:c16r2="http://schemas.microsoft.com/office/drawing/2015/06/chart">
            <c:ext xmlns:c16="http://schemas.microsoft.com/office/drawing/2014/chart" uri="{C3380CC4-5D6E-409C-BE32-E72D297353CC}">
              <c16:uniqueId val="{00000000-D129-4998-9F01-EF31203930D4}"/>
            </c:ext>
          </c:extLst>
        </c:ser>
        <c:dLbls>
          <c:showLegendKey val="0"/>
          <c:showVal val="0"/>
          <c:showCatName val="0"/>
          <c:showSerName val="0"/>
          <c:showPercent val="0"/>
          <c:showBubbleSize val="0"/>
        </c:dLbls>
        <c:marker val="1"/>
        <c:smooth val="0"/>
        <c:axId val="214614400"/>
        <c:axId val="214615936"/>
      </c:lineChart>
      <c:catAx>
        <c:axId val="214614400"/>
        <c:scaling>
          <c:orientation val="minMax"/>
        </c:scaling>
        <c:delete val="0"/>
        <c:axPos val="b"/>
        <c:numFmt formatCode="General" sourceLinked="0"/>
        <c:majorTickMark val="out"/>
        <c:minorTickMark val="none"/>
        <c:tickLblPos val="nextTo"/>
        <c:crossAx val="214615936"/>
        <c:crosses val="autoZero"/>
        <c:auto val="1"/>
        <c:lblAlgn val="ctr"/>
        <c:lblOffset val="100"/>
        <c:noMultiLvlLbl val="0"/>
      </c:catAx>
      <c:valAx>
        <c:axId val="214615936"/>
        <c:scaling>
          <c:orientation val="minMax"/>
        </c:scaling>
        <c:delete val="0"/>
        <c:axPos val="l"/>
        <c:majorGridlines/>
        <c:numFmt formatCode="0" sourceLinked="1"/>
        <c:majorTickMark val="out"/>
        <c:minorTickMark val="none"/>
        <c:tickLblPos val="nextTo"/>
        <c:crossAx val="214614400"/>
        <c:crosses val="autoZero"/>
        <c:crossBetween val="between"/>
      </c:valAx>
    </c:plotArea>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BAB8C6662AD4AECA37B5E89DB251D86"/>
        <w:category>
          <w:name w:val="General"/>
          <w:gallery w:val="placeholder"/>
        </w:category>
        <w:types>
          <w:type w:val="bbPlcHdr"/>
        </w:types>
        <w:behaviors>
          <w:behavior w:val="content"/>
        </w:behaviors>
        <w:guid w:val="{081D3654-74CC-4CDE-BB80-0CB12BE2464E}"/>
      </w:docPartPr>
      <w:docPartBody>
        <w:p w:rsidR="007E5AFC" w:rsidRDefault="00410E86" w:rsidP="00410E86">
          <w:pPr>
            <w:pStyle w:val="BBAB8C6662AD4AECA37B5E89DB251D86"/>
          </w:pPr>
          <w:r w:rsidRPr="00422D20">
            <w:rPr>
              <w:rStyle w:val="PlaceholderText"/>
            </w:rPr>
            <w:t>[Title]</w:t>
          </w:r>
        </w:p>
      </w:docPartBody>
    </w:docPart>
    <w:docPart>
      <w:docPartPr>
        <w:name w:val="B56682BD69154B45A3D6548D2CBAA5C3"/>
        <w:category>
          <w:name w:val="General"/>
          <w:gallery w:val="placeholder"/>
        </w:category>
        <w:types>
          <w:type w:val="bbPlcHdr"/>
        </w:types>
        <w:behaviors>
          <w:behavior w:val="content"/>
        </w:behaviors>
        <w:guid w:val="{3B6A0B1E-F6E9-4A76-85EF-904DE76936F6}"/>
      </w:docPartPr>
      <w:docPartBody>
        <w:p w:rsidR="007E5AFC" w:rsidRDefault="00410E86" w:rsidP="00410E86">
          <w:pPr>
            <w:pStyle w:val="B56682BD69154B45A3D6548D2CBAA5C3"/>
          </w:pPr>
          <w:r w:rsidRPr="00422D20">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sDel="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E86"/>
    <w:rsid w:val="00110218"/>
    <w:rsid w:val="00410E86"/>
    <w:rsid w:val="004B3AE5"/>
    <w:rsid w:val="007E5AFC"/>
    <w:rsid w:val="00D72D0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85AC09E367430EA45E5FD551D6F582">
    <w:name w:val="E085AC09E367430EA45E5FD551D6F582"/>
    <w:rsid w:val="00410E86"/>
  </w:style>
  <w:style w:type="character" w:styleId="PlaceholderText">
    <w:name w:val="Placeholder Text"/>
    <w:basedOn w:val="DefaultParagraphFont"/>
    <w:uiPriority w:val="99"/>
    <w:semiHidden/>
    <w:rsid w:val="00110218"/>
    <w:rPr>
      <w:color w:val="808080"/>
    </w:rPr>
  </w:style>
  <w:style w:type="paragraph" w:customStyle="1" w:styleId="90D71066E5DE4CE69D44CBC4700B3695">
    <w:name w:val="90D71066E5DE4CE69D44CBC4700B3695"/>
    <w:rsid w:val="00410E86"/>
  </w:style>
  <w:style w:type="paragraph" w:customStyle="1" w:styleId="3C3D2379C6D94746A22B395062E6422B">
    <w:name w:val="3C3D2379C6D94746A22B395062E6422B"/>
    <w:rsid w:val="00410E86"/>
  </w:style>
  <w:style w:type="paragraph" w:customStyle="1" w:styleId="B830999E90B646D8B19E407292161D52">
    <w:name w:val="B830999E90B646D8B19E407292161D52"/>
    <w:rsid w:val="00410E86"/>
  </w:style>
  <w:style w:type="paragraph" w:customStyle="1" w:styleId="04ED49BF8CE24384BE79B1447A26662C">
    <w:name w:val="04ED49BF8CE24384BE79B1447A26662C"/>
    <w:rsid w:val="00410E86"/>
  </w:style>
  <w:style w:type="paragraph" w:customStyle="1" w:styleId="BBAB8C6662AD4AECA37B5E89DB251D86">
    <w:name w:val="BBAB8C6662AD4AECA37B5E89DB251D86"/>
    <w:rsid w:val="00410E86"/>
  </w:style>
  <w:style w:type="paragraph" w:customStyle="1" w:styleId="B56682BD69154B45A3D6548D2CBAA5C3">
    <w:name w:val="B56682BD69154B45A3D6548D2CBAA5C3"/>
    <w:rsid w:val="00410E8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85AC09E367430EA45E5FD551D6F582">
    <w:name w:val="E085AC09E367430EA45E5FD551D6F582"/>
    <w:rsid w:val="00410E86"/>
  </w:style>
  <w:style w:type="character" w:styleId="PlaceholderText">
    <w:name w:val="Placeholder Text"/>
    <w:basedOn w:val="DefaultParagraphFont"/>
    <w:uiPriority w:val="99"/>
    <w:semiHidden/>
    <w:rsid w:val="00110218"/>
    <w:rPr>
      <w:color w:val="808080"/>
    </w:rPr>
  </w:style>
  <w:style w:type="paragraph" w:customStyle="1" w:styleId="90D71066E5DE4CE69D44CBC4700B3695">
    <w:name w:val="90D71066E5DE4CE69D44CBC4700B3695"/>
    <w:rsid w:val="00410E86"/>
  </w:style>
  <w:style w:type="paragraph" w:customStyle="1" w:styleId="3C3D2379C6D94746A22B395062E6422B">
    <w:name w:val="3C3D2379C6D94746A22B395062E6422B"/>
    <w:rsid w:val="00410E86"/>
  </w:style>
  <w:style w:type="paragraph" w:customStyle="1" w:styleId="B830999E90B646D8B19E407292161D52">
    <w:name w:val="B830999E90B646D8B19E407292161D52"/>
    <w:rsid w:val="00410E86"/>
  </w:style>
  <w:style w:type="paragraph" w:customStyle="1" w:styleId="04ED49BF8CE24384BE79B1447A26662C">
    <w:name w:val="04ED49BF8CE24384BE79B1447A26662C"/>
    <w:rsid w:val="00410E86"/>
  </w:style>
  <w:style w:type="paragraph" w:customStyle="1" w:styleId="BBAB8C6662AD4AECA37B5E89DB251D86">
    <w:name w:val="BBAB8C6662AD4AECA37B5E89DB251D86"/>
    <w:rsid w:val="00410E86"/>
  </w:style>
  <w:style w:type="paragraph" w:customStyle="1" w:styleId="B56682BD69154B45A3D6548D2CBAA5C3">
    <w:name w:val="B56682BD69154B45A3D6548D2CBAA5C3"/>
    <w:rsid w:val="00410E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7E796D-696D-4B83-BCB9-374092B1F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7212</Words>
  <Characters>41112</Characters>
  <Application>Microsoft Office Word</Application>
  <DocSecurity>4</DocSecurity>
  <Lines>342</Lines>
  <Paragraphs>96</Paragraphs>
  <ScaleCrop>false</ScaleCrop>
  <HeadingPairs>
    <vt:vector size="2" baseType="variant">
      <vt:variant>
        <vt:lpstr>Title</vt:lpstr>
      </vt:variant>
      <vt:variant>
        <vt:i4>1</vt:i4>
      </vt:variant>
    </vt:vector>
  </HeadingPairs>
  <TitlesOfParts>
    <vt:vector size="1" baseType="lpstr">
      <vt:lpstr>The Wheels Keep on Turning</vt:lpstr>
    </vt:vector>
  </TitlesOfParts>
  <Company>University of Southampton</Company>
  <LinksUpToDate>false</LinksUpToDate>
  <CharactersWithSpaces>48228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Wheels Keep on Turning</dc:title>
  <dc:creator>Preston J.M.</dc:creator>
  <cp:lastModifiedBy>Hallford M.</cp:lastModifiedBy>
  <cp:revision>2</cp:revision>
  <cp:lastPrinted>2018-02-28T16:46:00Z</cp:lastPrinted>
  <dcterms:created xsi:type="dcterms:W3CDTF">2018-04-10T12:33:00Z</dcterms:created>
  <dcterms:modified xsi:type="dcterms:W3CDTF">2018-04-10T12:33:00Z</dcterms:modified>
</cp:coreProperties>
</file>