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19BB0E" w14:textId="1B739EC6" w:rsidR="00B726C2" w:rsidRPr="00B44D8B" w:rsidRDefault="00F74BAF">
      <w:pPr>
        <w:rPr>
          <w:b/>
          <w:sz w:val="28"/>
        </w:rPr>
      </w:pPr>
      <w:r w:rsidRPr="00B44D8B">
        <w:rPr>
          <w:b/>
          <w:sz w:val="28"/>
        </w:rPr>
        <w:t xml:space="preserve">Effects of ammonolysis and of sol-gel titanium </w:t>
      </w:r>
      <w:r w:rsidR="00DF427E" w:rsidRPr="00B44D8B">
        <w:rPr>
          <w:b/>
          <w:sz w:val="28"/>
        </w:rPr>
        <w:t>ox</w:t>
      </w:r>
      <w:r w:rsidR="003D6F96" w:rsidRPr="00B44D8B">
        <w:rPr>
          <w:b/>
          <w:sz w:val="28"/>
        </w:rPr>
        <w:t xml:space="preserve">ide </w:t>
      </w:r>
      <w:r w:rsidRPr="00B44D8B">
        <w:rPr>
          <w:b/>
          <w:sz w:val="28"/>
        </w:rPr>
        <w:t>nitride coating on carbon fibres for use in flexible supercapacitors</w:t>
      </w:r>
    </w:p>
    <w:p w14:paraId="7529B08B" w14:textId="1DE736A6" w:rsidR="00F74BAF" w:rsidRPr="00B44D8B" w:rsidRDefault="00F74BAF">
      <w:pPr>
        <w:rPr>
          <w:vertAlign w:val="superscript"/>
        </w:rPr>
      </w:pPr>
      <w:r w:rsidRPr="00B44D8B">
        <w:t xml:space="preserve">Junxian </w:t>
      </w:r>
      <w:proofErr w:type="spellStart"/>
      <w:r w:rsidRPr="00B44D8B">
        <w:t>Zhang</w:t>
      </w:r>
      <w:proofErr w:type="gramStart"/>
      <w:r w:rsidRPr="00B44D8B">
        <w:t>,</w:t>
      </w:r>
      <w:r w:rsidRPr="00B44D8B">
        <w:rPr>
          <w:vertAlign w:val="superscript"/>
        </w:rPr>
        <w:t>a,b</w:t>
      </w:r>
      <w:proofErr w:type="spellEnd"/>
      <w:proofErr w:type="gramEnd"/>
      <w:r w:rsidRPr="00B44D8B">
        <w:t xml:space="preserve"> Andrew L. </w:t>
      </w:r>
      <w:proofErr w:type="spellStart"/>
      <w:r w:rsidRPr="00B44D8B">
        <w:t>Hector,</w:t>
      </w:r>
      <w:r w:rsidRPr="00B44D8B">
        <w:rPr>
          <w:vertAlign w:val="superscript"/>
        </w:rPr>
        <w:t>a</w:t>
      </w:r>
      <w:proofErr w:type="spellEnd"/>
      <w:r w:rsidRPr="00B44D8B">
        <w:rPr>
          <w:vertAlign w:val="superscript"/>
        </w:rPr>
        <w:t>,</w:t>
      </w:r>
      <w:r w:rsidRPr="00B44D8B">
        <w:t xml:space="preserve">* Samantha </w:t>
      </w:r>
      <w:proofErr w:type="spellStart"/>
      <w:r w:rsidRPr="00B44D8B">
        <w:t>Soulé,</w:t>
      </w:r>
      <w:r w:rsidRPr="00B44D8B">
        <w:rPr>
          <w:vertAlign w:val="superscript"/>
        </w:rPr>
        <w:t>a</w:t>
      </w:r>
      <w:proofErr w:type="spellEnd"/>
      <w:r w:rsidRPr="00B44D8B">
        <w:t xml:space="preserve"> </w:t>
      </w:r>
      <w:proofErr w:type="spellStart"/>
      <w:r w:rsidRPr="00B44D8B">
        <w:t>Qinghua</w:t>
      </w:r>
      <w:proofErr w:type="spellEnd"/>
      <w:r w:rsidRPr="00B44D8B">
        <w:t xml:space="preserve"> </w:t>
      </w:r>
      <w:proofErr w:type="spellStart"/>
      <w:r w:rsidRPr="00B44D8B">
        <w:t>Zhang</w:t>
      </w:r>
      <w:r w:rsidRPr="00B44D8B">
        <w:rPr>
          <w:vertAlign w:val="superscript"/>
        </w:rPr>
        <w:t>b</w:t>
      </w:r>
      <w:proofErr w:type="spellEnd"/>
      <w:r w:rsidR="00CA59EC" w:rsidRPr="00B44D8B">
        <w:rPr>
          <w:vertAlign w:val="superscript"/>
        </w:rPr>
        <w:t>,</w:t>
      </w:r>
      <w:r w:rsidR="00CA59EC" w:rsidRPr="00B44D8B">
        <w:t>*</w:t>
      </w:r>
      <w:r w:rsidR="00B07190" w:rsidRPr="00B44D8B">
        <w:t xml:space="preserve"> and Xin </w:t>
      </w:r>
      <w:proofErr w:type="spellStart"/>
      <w:r w:rsidR="00B07190" w:rsidRPr="00B44D8B">
        <w:t>Zhao</w:t>
      </w:r>
      <w:r w:rsidR="00B07190" w:rsidRPr="00B44D8B">
        <w:rPr>
          <w:vertAlign w:val="superscript"/>
        </w:rPr>
        <w:t>b</w:t>
      </w:r>
      <w:proofErr w:type="spellEnd"/>
    </w:p>
    <w:p w14:paraId="5B66C7FE" w14:textId="77777777" w:rsidR="00F74BAF" w:rsidRPr="00B44D8B" w:rsidRDefault="00F74BAF">
      <w:proofErr w:type="gramStart"/>
      <w:r w:rsidRPr="00B44D8B">
        <w:rPr>
          <w:vertAlign w:val="superscript"/>
        </w:rPr>
        <w:t>a</w:t>
      </w:r>
      <w:proofErr w:type="gramEnd"/>
      <w:r w:rsidRPr="00B44D8B">
        <w:t xml:space="preserve"> Chemistry, University of Southampton, Highfield, Southampton SO17 1BJ, UK</w:t>
      </w:r>
    </w:p>
    <w:p w14:paraId="11135316" w14:textId="77777777" w:rsidR="00F74BAF" w:rsidRPr="00B44D8B" w:rsidRDefault="00F74BAF" w:rsidP="00F74BAF">
      <w:r w:rsidRPr="00B44D8B">
        <w:rPr>
          <w:vertAlign w:val="superscript"/>
        </w:rPr>
        <w:t>b</w:t>
      </w:r>
      <w:r w:rsidRPr="00B44D8B">
        <w:t xml:space="preserve"> State Key Laboratory for Modification of Chemical </w:t>
      </w:r>
      <w:proofErr w:type="spellStart"/>
      <w:r w:rsidRPr="00B44D8B">
        <w:t>Fibers</w:t>
      </w:r>
      <w:proofErr w:type="spellEnd"/>
      <w:r w:rsidRPr="00B44D8B">
        <w:t xml:space="preserve"> and Polymer Materials, College of Materials Science &amp; Engineering, </w:t>
      </w:r>
      <w:proofErr w:type="spellStart"/>
      <w:r w:rsidRPr="00B44D8B">
        <w:t>Donghua</w:t>
      </w:r>
      <w:proofErr w:type="spellEnd"/>
      <w:r w:rsidRPr="00B44D8B">
        <w:t xml:space="preserve"> University, Shanghai 201620, China</w:t>
      </w:r>
    </w:p>
    <w:p w14:paraId="2D67377A" w14:textId="77777777" w:rsidR="00F74BAF" w:rsidRPr="00B44D8B" w:rsidRDefault="00F74BAF">
      <w:bookmarkStart w:id="0" w:name="_GoBack"/>
      <w:bookmarkEnd w:id="0"/>
    </w:p>
    <w:p w14:paraId="6BC81DE8" w14:textId="5EEB7E47" w:rsidR="00F74BAF" w:rsidRPr="00B44D8B" w:rsidRDefault="00503367">
      <w:r w:rsidRPr="00B44D8B">
        <w:t xml:space="preserve">Smooth titanium oxide nitride coatings have been deposited on carbon fibres using a </w:t>
      </w:r>
      <w:r w:rsidR="006F2D05" w:rsidRPr="00B44D8B">
        <w:t xml:space="preserve">non-oxide sol-gel method </w:t>
      </w:r>
      <w:r w:rsidRPr="00B44D8B">
        <w:t xml:space="preserve">based on self-condensation of titanium </w:t>
      </w:r>
      <w:proofErr w:type="spellStart"/>
      <w:r w:rsidRPr="00B44D8B">
        <w:t>alkylamide</w:t>
      </w:r>
      <w:proofErr w:type="spellEnd"/>
      <w:r w:rsidRPr="00B44D8B">
        <w:t xml:space="preserve"> species</w:t>
      </w:r>
      <w:r w:rsidR="006F2D05" w:rsidRPr="00B44D8B">
        <w:t xml:space="preserve">. Both the coating and a </w:t>
      </w:r>
      <w:proofErr w:type="spellStart"/>
      <w:r w:rsidR="006F2D05" w:rsidRPr="00B44D8B">
        <w:t>nitridation</w:t>
      </w:r>
      <w:proofErr w:type="spellEnd"/>
      <w:r w:rsidR="006F2D05" w:rsidRPr="00B44D8B">
        <w:t xml:space="preserve"> of the fibres resulting from the </w:t>
      </w:r>
      <w:r w:rsidRPr="00B44D8B">
        <w:t xml:space="preserve">coating </w:t>
      </w:r>
      <w:r w:rsidR="006F2D05" w:rsidRPr="00B44D8B">
        <w:t xml:space="preserve">process increase the capacitance of the fibres measured in aqueous acid conditions, with significant redox capacitance contributions. </w:t>
      </w:r>
      <w:r w:rsidRPr="00B44D8B">
        <w:t>When f</w:t>
      </w:r>
      <w:r w:rsidR="00171B5D" w:rsidRPr="00B44D8B">
        <w:t xml:space="preserve">lexible symmetric capacitors </w:t>
      </w:r>
      <w:r w:rsidRPr="00B44D8B">
        <w:t xml:space="preserve">were </w:t>
      </w:r>
      <w:r w:rsidR="00171B5D" w:rsidRPr="00B44D8B">
        <w:t xml:space="preserve">made from the coated fibres and an acid gel electrolyte </w:t>
      </w:r>
      <w:r w:rsidRPr="00B44D8B">
        <w:t>they provided competitive energy and power densities. T</w:t>
      </w:r>
      <w:r w:rsidR="00171B5D" w:rsidRPr="00B44D8B">
        <w:t xml:space="preserve">heir capacitance </w:t>
      </w:r>
      <w:r w:rsidRPr="00B44D8B">
        <w:t xml:space="preserve">was retained </w:t>
      </w:r>
      <w:r w:rsidR="00171B5D" w:rsidRPr="00B44D8B">
        <w:t>very effectively on bending up to 180°.</w:t>
      </w:r>
    </w:p>
    <w:p w14:paraId="77303E45" w14:textId="77777777" w:rsidR="00F74BAF" w:rsidRPr="00B44D8B" w:rsidRDefault="00F74BAF"/>
    <w:p w14:paraId="10D1D9FA" w14:textId="77777777" w:rsidR="00F74BAF" w:rsidRPr="00B44D8B" w:rsidRDefault="00F74BAF">
      <w:pPr>
        <w:rPr>
          <w:b/>
          <w:sz w:val="24"/>
        </w:rPr>
      </w:pPr>
      <w:r w:rsidRPr="00B44D8B">
        <w:rPr>
          <w:b/>
          <w:sz w:val="24"/>
        </w:rPr>
        <w:t>Introduction</w:t>
      </w:r>
    </w:p>
    <w:p w14:paraId="5DA3F781" w14:textId="66133EB7" w:rsidR="00145F20" w:rsidRPr="00B44D8B" w:rsidRDefault="00C073CC">
      <w:r w:rsidRPr="00B44D8B">
        <w:t xml:space="preserve">Electrical charge storage in batteries and capacitors typically involves devices that are rigid in shape and cannot be incorporated into flexible objects without accommodating a bulky component. Fibre-based supercapacitors with flexible gel electrolytes are a promising way to </w:t>
      </w:r>
      <w:r w:rsidR="00145F20" w:rsidRPr="00B44D8B">
        <w:t>integrate</w:t>
      </w:r>
      <w:r w:rsidRPr="00B44D8B">
        <w:t xml:space="preserve"> </w:t>
      </w:r>
      <w:r w:rsidR="00145F20" w:rsidRPr="00B44D8B">
        <w:t>charge storage into items such as clothing without compromising on design.</w:t>
      </w:r>
      <w:r w:rsidR="002215F2" w:rsidRPr="00B44D8B">
        <w:fldChar w:fldCharType="begin" w:fldLock="1"/>
      </w:r>
      <w:r w:rsidR="004C71A2" w:rsidRPr="00B44D8B">
        <w:instrText>ADDIN CSL_CITATION { "citationItems" : [ { "id" : "ITEM-1", "itemData" : { "DOI" : "10.1039/C6CS00041J", "ISBN" : "0306-0012", "ISSN" : "0306-0012", "PMID" : "27263796", "abstract" : "As energy storage devices, supercapacitors that are also called electrochemical capacitors possess high power density, excellent reversibility and long cycle life. The recent boom in electronic devices with different functions in transparent LED displays, stretchable electronic systems and artificial skin has increased the demand for supercapacitors to move towards light, thin, integrated macro- and micro-devices with transparent, flexible, stretchable, compressible and/or wearable abilities. The successful fabrication of such supercapacitors depends mainly on the preparation of innovative electrode materials and the design of unconventional supercapacitor configurations. Tremendous research efforts have been recently made to design and construct innovative nanocarbon-based electrode materials and supercapacitors with unconventional configurations. We review here recent developments in supercapacitors from nanocarbon-based electrode materials to device configurations. The advances in nanocarbon-based electrode materials mainly include the assembly technologies of macroscopic nanostructured electrodes with different dimensions of carbon nanotubes/nanofibers, graphene, mesoporous carbon, activated carbon, and their composites. The electrodes with macroscopic nanostructured carbon-based materials overcome the issues of low conductivity, poor mechanical properties, and limited dimensions that are faced by conventional methods. The configurational design of advanced supercapacitor devices is presented with six types of unconventional supercapacitor devices: flexible, micro-, stretchable, compressible, transparent and fiber supercapacitors. Such supercapacitors display unique configurations and excellent electrochemical performance at different states such as bending, stretching, compressing and/or folding. For example, all-solid-state simplified supercapacitors that are based on nanostructured graphene composite paper are able to maintain 95% of the original capacity at a 180&amp;#xB0; folding state. The progress made so far will guide further developments in the structural design of nanocarbon-based electrode materials and the configurational diversity of supercapacitor devices. Future developments and prospects in the controllable assembly of macroscopic nanostructured electrodes and the innovation of unconventional supercapacitor configurations are also discussed. This should shed light on the R&amp;amp;D of supercapacitors.", "author" : [ { "dropping-particle" : "", "family" : "Liu", "given" : "Lili", "non-dropping-particle" : "", "parse-names" : false, "suffix" : "" }, { "dropping-particle" : "", "family" : "Niu", "given" : "Zhiqiang", "non-dropping-particle" : "", "parse-names" : false, "suffix" : "" }, { "dropping-particle" : "", "family" : "Chen", "given" : "Jun", "non-dropping-particle" : "", "parse-names" : false, "suffix" : "" } ], "container-title" : "Chem. Soc. Rev.", "id" : "ITEM-1", "issue" : "15", "issued" : { "date-parts" : [ [ "2016" ] ] }, "page" : "4340-4363", "publisher" : "Royal Society of Chemistry", "title" : "Unconventional supercapacitors from nanocarbon-based electrode materials to device configurations", "type" : "article-journal", "volume" : "45" }, "uris" : [ "http://www.mendeley.com/documents/?uuid=e7d14337-c922-46f3-867f-e49f9a2785f7" ] }, { "id" : "ITEM-2", "itemData" : { "DOI" : "10.1016/j.nanoen.2014.05.022", "ISBN" : "2211-2855", "ISSN" : "22112855", "abstract" : "With the proliferation of microelectronic devices, the need for portable power supplies is evidently increasing. Possible candidates for micro energy storage devices are Li-ion batteries and supercapacitors. Among them, the flexible solid-state supercapacitors combined with exceptionally long cycle life, high power density, environmental friendliness, safety, flexibility and stability, afford a very promising option for energy storage applications. This paper reviews flexible solid-state electrochemical supercapacitors and the performance metrics. A better practice by calculating released energy to evaluate material and device performance is proposed. In addition, an overview is given of the electrolyte and various electrode materials that are suitable for flexible solid-state supercapacitors. The review summarizes the recent research focusing on novel configurations of flexible solid-state supercapacitors for energy storage and applications, such as freestanding, asymmetric, interdigitated, and fiber-based supercapacitors. Lastly, some discussions on future research are presented. \u00a9 2014 Elsevier Ltd.", "author" : [ { "dropping-particle" : "", "family" : "Yang", "given" : "Peihua", "non-dropping-particle" : "", "parse-names" : false, "suffix" : "" }, { "dropping-particle" : "", "family" : "Mai", "given" : "Wenjie", "non-dropping-particle" : "", "parse-names" : false, "suffix" : "" } ], "container-title" : "Nano Energy", "id" : "ITEM-2", "issued" : { "date-parts" : [ [ "2014" ] ] }, "page" : "274-290", "publisher" : "Elsevier", "title" : "Flexible solid-state electrochemical supercapacitors", "type" : "article-journal", "volume" : "8" }, "uris" : [ "http://www.mendeley.com/documents/?uuid=8cb66a04-2711-4647-ae46-328f73d7ba23" ] } ], "mendeley" : { "formattedCitation" : "&lt;sup&gt;1,2&lt;/sup&gt;", "plainTextFormattedCitation" : "1,2", "previouslyFormattedCitation" : "&lt;sup&gt;1,2&lt;/sup&gt;" }, "properties" : {  }, "schema" : "https://github.com/citation-style-language/schema/raw/master/csl-citation.json" }</w:instrText>
      </w:r>
      <w:r w:rsidR="002215F2" w:rsidRPr="00B44D8B">
        <w:fldChar w:fldCharType="separate"/>
      </w:r>
      <w:r w:rsidR="002215F2" w:rsidRPr="00B44D8B">
        <w:rPr>
          <w:noProof/>
          <w:vertAlign w:val="superscript"/>
        </w:rPr>
        <w:t>1,2</w:t>
      </w:r>
      <w:r w:rsidR="002215F2" w:rsidRPr="00B44D8B">
        <w:fldChar w:fldCharType="end"/>
      </w:r>
      <w:r w:rsidR="0087512D" w:rsidRPr="00B44D8B">
        <w:t xml:space="preserve"> </w:t>
      </w:r>
      <w:r w:rsidR="00104BA0" w:rsidRPr="00B44D8B">
        <w:t>Carbon fibres have the advantages that they are relatively inexpensive, can maintain electronic conductivity over long distances and can be woven directly into flexible sheets.</w:t>
      </w:r>
    </w:p>
    <w:p w14:paraId="765AE5BA" w14:textId="640E4C68" w:rsidR="009952FA" w:rsidRPr="00B44D8B" w:rsidRDefault="00CD4BC5">
      <w:r w:rsidRPr="00B44D8B">
        <w:t>In order to increase the charge storage capacity of flexible supercapacitors there are two key options, to increase the surface area of the carbon</w:t>
      </w:r>
      <w:r w:rsidR="002215F2" w:rsidRPr="00B44D8B">
        <w:t xml:space="preserve"> in order</w:t>
      </w:r>
      <w:r w:rsidRPr="00B44D8B">
        <w:t xml:space="preserve"> to maximise double layer capacitance or to incorporate redox functionalities. Polymers such as polyaniline can be incorporated onto fibre surfaces to provide this functionality.</w:t>
      </w:r>
      <w:r w:rsidR="002215F2" w:rsidRPr="00B44D8B">
        <w:fldChar w:fldCharType="begin" w:fldLock="1"/>
      </w:r>
      <w:r w:rsidR="004C71A2" w:rsidRPr="00B44D8B">
        <w:instrText>ADDIN CSL_CITATION { "citationItems" : [ { "id" : "ITEM-1", "itemData" : { "DOI" : "10.1016/j.carbon.2005.05.039", "ISBN" : "0008-6223", "ISSN" : "00086223", "abstract" : "Polyaniline coated carbon nanofiber was fabricated using one-step vapor deposition polymerization technique. Fourier transform infrared (FT-IR) spectra and transmission electron microscope (TEM) images indicated that uniform and ultrathin conducting polymer layers were formed on the carbon nanofiber surfaces regardless of the coating thickness. It was also confirmed that the thickness of polyaniline layer could be conveniently tuned by the feeding amount of monomer. The coating thickness was dependent on initiator/monomer ratio, the vacuum pressure of reaction chamber and polymerization temperature. Among them, the vacuum pressure was a major factor to control the coating thickness of polyaniline onto the carbon nanofiber surface. In addition, the electrochemical analysis demonstrated that polyaniline coated carbon nanofiber showed an improved performance as supercapacitor. The specific capacitance of polyaniline coated carbon nanofiber exhibited a maximum value of 264 F/g when the thickness of polyaniline layer was ca. 20 nm. \u00a9 2005 Elsevier Ltd. All rights reserved.", "author" : [ { "dropping-particle" : "", "family" : "Jang", "given" : "Jyongsik", "non-dropping-particle" : "", "parse-names" : false, "suffix" : "" }, { "dropping-particle" : "", "family" : "Bae", "given" : "Joonwon", "non-dropping-particle" : "", "parse-names" : false, "suffix" : "" }, { "dropping-particle" : "", "family" : "Choi", "given" : "Moonjung", "non-dropping-particle" : "", "parse-names" : false, "suffix" : "" }, { "dropping-particle" : "", "family" : "Yoon", "given" : "Seong Ho", "non-dropping-particle" : "", "parse-names" : false, "suffix" : "" } ], "container-title" : "Carbon", "id" : "ITEM-1", "issue" : "13", "issued" : { "date-parts" : [ [ "2005" ] ] }, "page" : "2730-2736", "title" : "Fabrication and characterization of polyaniline coated carbon nanofiber for supercapacitor", "type" : "article-journal", "volume" : "43" }, "uris" : [ "http://www.mendeley.com/documents/?uuid=2dd5c95c-ff66-4f0e-8186-d8048b6deb07" ] } ], "mendeley" : { "formattedCitation" : "&lt;sup&gt;3&lt;/sup&gt;", "plainTextFormattedCitation" : "3", "previouslyFormattedCitation" : "&lt;sup&gt;3&lt;/sup&gt;" }, "properties" : {  }, "schema" : "https://github.com/citation-style-language/schema/raw/master/csl-citation.json" }</w:instrText>
      </w:r>
      <w:r w:rsidR="002215F2" w:rsidRPr="00B44D8B">
        <w:fldChar w:fldCharType="separate"/>
      </w:r>
      <w:r w:rsidR="002215F2" w:rsidRPr="00B44D8B">
        <w:rPr>
          <w:noProof/>
          <w:vertAlign w:val="superscript"/>
        </w:rPr>
        <w:t>3</w:t>
      </w:r>
      <w:r w:rsidR="002215F2" w:rsidRPr="00B44D8B">
        <w:fldChar w:fldCharType="end"/>
      </w:r>
      <w:r w:rsidRPr="00B44D8B">
        <w:t xml:space="preserve"> </w:t>
      </w:r>
      <w:r w:rsidR="001862BF" w:rsidRPr="00B44D8B">
        <w:t xml:space="preserve">Various composites of </w:t>
      </w:r>
      <w:r w:rsidRPr="00B44D8B">
        <w:t xml:space="preserve">redox-active </w:t>
      </w:r>
      <w:r w:rsidR="001862BF" w:rsidRPr="00B44D8B">
        <w:t>metal oxides with carbon particles, tubes, fibres, sheets or 3-dimensional structures have</w:t>
      </w:r>
      <w:r w:rsidRPr="00B44D8B">
        <w:t xml:space="preserve"> also</w:t>
      </w:r>
      <w:r w:rsidR="001862BF" w:rsidRPr="00B44D8B">
        <w:t xml:space="preserve"> been tested in flexible supercapacitors.</w:t>
      </w:r>
      <w:r w:rsidR="002215F2" w:rsidRPr="00B44D8B">
        <w:fldChar w:fldCharType="begin" w:fldLock="1"/>
      </w:r>
      <w:r w:rsidR="004C71A2" w:rsidRPr="00B44D8B">
        <w:instrText>ADDIN CSL_CITATION { "citationItems" : [ { "id" : "ITEM-1", "itemData" : { "DOI" : "10.1039/C2NR32040A", "ISBN" : "2040-3372 (Electronic)\\n2040-3364 (Linking)", "ISSN" : "2040-3364", "PMID" : "23151936", "abstract" : "This paper presents a review of the research progress in the carbon-metal oxide composites for supercapacitor electrodes. In the past decade, various carbon-metal oxide composite electrodes have been developed by integrating metal oxides into different carbon nanostructures including zero-dimensional carbon nanoparticles, one-dimensional nanostructures (carbon nanotubes and carbon nanofibers), two-dimensional nanosheets (graphene and reduced graphene oxides) as well as three-dimensional porous carbon nano-architectures. This paper has described the constituent, the structure and the properties of the carbon-metal oxide composites. An emphasis is placed on the synergistic effects of the composite on the performance of supercapacitors in terms of specific capacitance, energy density, power density, rate capability and cyclic stability. This paper has also discussed the physico-chemical processes such as charge transport, ion diffusion and redox reactions involved in supercapacitors.", "author" : [ { "dropping-particle" : "", "family" : "Zhi", "given" : "Mingjia", "non-dropping-particle" : "", "parse-names" : false, "suffix" : "" }, { "dropping-particle" : "", "family" : "Xiang", "given" : "Chengcheng", "non-dropping-particle" : "", "parse-names" : false, "suffix" : "" }, { "dropping-particle" : "", "family" : "Li", "given" : "Jiangtian", "non-dropping-particle" : "", "parse-names" : false, "suffix" : "" }, { "dropping-particle" : "", "family" : "Li", "given" : "Ming", "non-dropping-particle" : "", "parse-names" : false, "suffix" : "" }, { "dropping-particle" : "", "family" : "Wu", "given" : "Nianqiang", "non-dropping-particle" : "", "parse-names" : false, "suffix" : "" } ], "container-title" : "Nanoscale", "id" : "ITEM-1", "issue" : "1", "issued" : { "date-parts" : [ [ "2013" ] ] }, "page" : "72-88", "title" : "Nanostructured carbon\u2013metal oxide composite electrodes for supercapacitors: a review", "type" : "article-journal", "volume" : "5" }, "uris" : [ "http://www.mendeley.com/documents/?uuid=a59889be-7d8f-4fee-9354-d675d9ba8561" ] } ], "mendeley" : { "formattedCitation" : "&lt;sup&gt;4&lt;/sup&gt;", "plainTextFormattedCitation" : "4", "previouslyFormattedCitation" : "&lt;sup&gt;4&lt;/sup&gt;" }, "properties" : {  }, "schema" : "https://github.com/citation-style-language/schema/raw/master/csl-citation.json" }</w:instrText>
      </w:r>
      <w:r w:rsidR="002215F2" w:rsidRPr="00B44D8B">
        <w:fldChar w:fldCharType="separate"/>
      </w:r>
      <w:r w:rsidR="002215F2" w:rsidRPr="00B44D8B">
        <w:rPr>
          <w:noProof/>
          <w:vertAlign w:val="superscript"/>
        </w:rPr>
        <w:t>4</w:t>
      </w:r>
      <w:r w:rsidR="002215F2" w:rsidRPr="00B44D8B">
        <w:fldChar w:fldCharType="end"/>
      </w:r>
      <w:r w:rsidR="001862BF" w:rsidRPr="00B44D8B">
        <w:t xml:space="preserve"> </w:t>
      </w:r>
      <w:r w:rsidR="00541D50" w:rsidRPr="00B44D8B">
        <w:t xml:space="preserve">Oxides used include </w:t>
      </w:r>
      <w:r w:rsidR="003D558B" w:rsidRPr="00B44D8B">
        <w:t>TiO</w:t>
      </w:r>
      <w:r w:rsidR="003D558B" w:rsidRPr="00B44D8B">
        <w:rPr>
          <w:vertAlign w:val="subscript"/>
        </w:rPr>
        <w:t>2</w:t>
      </w:r>
      <w:r w:rsidR="003D558B" w:rsidRPr="00B44D8B">
        <w:t>,</w:t>
      </w:r>
      <w:r w:rsidR="003D558B" w:rsidRPr="00B44D8B">
        <w:fldChar w:fldCharType="begin" w:fldLock="1"/>
      </w:r>
      <w:r w:rsidR="004C71A2" w:rsidRPr="00B44D8B">
        <w:instrText>ADDIN CSL_CITATION { "citationItems" : [ { "id" : "ITEM-1", "itemData" : { "DOI" : "10.1039/C2TC00047D", "ISSN" : "2050-7526", "author" : [ { "dropping-particle" : "", "family" : "Zheng", "given" : "Huimin", "non-dropping-particle" : "", "parse-names" : false, "suffix" : "" }, { "dropping-particle" : "", "family" : "Zhai", "given" : "Teng", "non-dropping-particle" : "", "parse-names" : false, "suffix" : "" }, { "dropping-particle" : "", "family" : "Yu", "given" : "Minghao", "non-dropping-particle" : "", "parse-names" : false, "suffix" : "" }, { "dropping-particle" : "", "family" : "Xie", "given" : "Shilei", "non-dropping-particle" : "", "parse-names" : false, "suffix" : "" }, { "dropping-particle" : "", "family" : "Liang", "given" : "Chaolun", "non-dropping-particle" : "", "parse-names" : false, "suffix" : "" }, { "dropping-particle" : "", "family" : "Zhao", "given" : "Wenxia", "non-dropping-particle" : "", "parse-names" : false, "suffix" : "" }, { "dropping-particle" : "", "family" : "Wang", "given" : "Shing Chi Ian", "non-dropping-particle" : "", "parse-names" : false, "suffix" : "" }, { "dropping-particle" : "", "family" : "Zhang", "given" : "Zishou", "non-dropping-particle" : "", "parse-names" : false, "suffix" : "" }, { "dropping-particle" : "", "family" : "Lu", "given" : "Xihong", "non-dropping-particle" : "", "parse-names" : false, "suffix" : "" } ], "container-title" : "J. Mater. Chem. C", "id" : "ITEM-1", "issue" : "2", "issued" : { "date-parts" : [ [ "2013" ] ] }, "page" : "225-229", "title" : "TiO &lt;sub&gt;2&lt;/sub&gt; @C core\u2013shell nanowires for high-performance and flexible solid-state supercapacitors", "type" : "article-journal", "volume" : "1" }, "uris" : [ "http://www.mendeley.com/documents/?uuid=16f19502-38e9-4e80-ad5c-b33ed08af9ea" ] }, { "id" : "ITEM-2", "itemData" : { "DOI" : "10.1002/adma.201203410", "ISBN" : "0935-9648", "ISSN" : "09359648", "PMID" : "23080535", "abstract" : "A flexible solid-state asymmetric supercapacitor device with H-TiO(2) @MnO(2) core-shell NWs as the positive electrode and H-TiO(2) @C core-shell NWs as the negative electrode is developed. This device operates in a 1.8 V voltage window and is able to deliver a high specific capacitance of 139.6 F g(-1) and maximum volumetric energy density of 0.30 mWh cm(-3) with excellent cycling performance and good flexibility.", "author" : [ { "dropping-particle" : "", "family" : "Lu", "given" : "Xihong", "non-dropping-particle" : "", "parse-names" : false, "suffix" : "" }, { "dropping-particle" : "", "family" : "Yu", "given" : "Minghao", "non-dropping-particle" : "", "parse-names" : false, "suffix" : "" }, { "dropping-particle" : "", "family" : "Wang", "given" : "Gongming", "non-dropping-particle" : "", "parse-names" : false, "suffix" : "" }, { "dropping-particle" : "", "family" : "Zhai", "given" : "Teng", "non-dropping-particle" : "", "parse-names" : false, "suffix" : "" }, { "dropping-particle" : "", "family" : "Xie", "given" : "Shilei", "non-dropping-particle" : "", "parse-names" : false, "suffix" : "" }, { "dropping-particle" : "", "family" : "Ling", "given" : "Yichuan", "non-dropping-particle" : "", "parse-names" : false, "suffix" : "" }, { "dropping-particle" : "", "family" : "Tong", "given" : "Yexiang", "non-dropping-particle" : "", "parse-names" : false, "suffix" : "" }, { "dropping-particle" : "", "family" : "Li", "given" : "Yat", "non-dropping-particle" : "", "parse-names" : false, "suffix" : "" } ], "container-title" : "Advanced Materials", "id" : "ITEM-2", "issue" : "2", "issued" : { "date-parts" : [ [ "2013" ] ] }, "page" : "267-272", "title" : "H-TiO2@MnO2//H-TiO2@C core-shell nanowires for high performance and flexible asymmetric supercapacitors", "type" : "article-journal", "volume" : "25" }, "uris" : [ "http://www.mendeley.com/documents/?uuid=47d9ae12-6aa9-4838-9a00-d16003341f56" ] } ], "mendeley" : { "formattedCitation" : "&lt;sup&gt;5,6&lt;/sup&gt;", "plainTextFormattedCitation" : "5,6", "previouslyFormattedCitation" : "&lt;sup&gt;5,6&lt;/sup&gt;" }, "properties" : {  }, "schema" : "https://github.com/citation-style-language/schema/raw/master/csl-citation.json" }</w:instrText>
      </w:r>
      <w:r w:rsidR="003D558B" w:rsidRPr="00B44D8B">
        <w:fldChar w:fldCharType="separate"/>
      </w:r>
      <w:r w:rsidR="002215F2" w:rsidRPr="00B44D8B">
        <w:rPr>
          <w:noProof/>
          <w:vertAlign w:val="superscript"/>
        </w:rPr>
        <w:t>5,6</w:t>
      </w:r>
      <w:r w:rsidR="003D558B" w:rsidRPr="00B44D8B">
        <w:fldChar w:fldCharType="end"/>
      </w:r>
      <w:r w:rsidR="003D558B" w:rsidRPr="00B44D8B">
        <w:t xml:space="preserve"> </w:t>
      </w:r>
      <w:r w:rsidR="00541D50" w:rsidRPr="00B44D8B">
        <w:t>V</w:t>
      </w:r>
      <w:r w:rsidR="00541D50" w:rsidRPr="00B44D8B">
        <w:rPr>
          <w:vertAlign w:val="subscript"/>
        </w:rPr>
        <w:t>2</w:t>
      </w:r>
      <w:r w:rsidR="00541D50" w:rsidRPr="00B44D8B">
        <w:t>O</w:t>
      </w:r>
      <w:r w:rsidR="00541D50" w:rsidRPr="00B44D8B">
        <w:rPr>
          <w:vertAlign w:val="subscript"/>
        </w:rPr>
        <w:t>5</w:t>
      </w:r>
      <w:r w:rsidR="00541D50" w:rsidRPr="00B44D8B">
        <w:t>,</w:t>
      </w:r>
      <w:r w:rsidR="002215F2" w:rsidRPr="00B44D8B">
        <w:fldChar w:fldCharType="begin" w:fldLock="1"/>
      </w:r>
      <w:r w:rsidR="004C71A2" w:rsidRPr="00B44D8B">
        <w:instrText>ADDIN CSL_CITATION { "citationItems" : [ { "id" : "ITEM-1", "itemData" : { "author" : [ { "dropping-particle" : "", "family" : "Perera", "given" : "S D", "non-dropping-particle" : "", "parse-names" : false, "suffix" : "" }, { "dropping-particle" : "", "family" : "Patel", "given" : "B", "non-dropping-particle" : "", "parse-names" : false, "suffix" : "" }, { "dropping-particle" : "", "family" : "Nijem", "given" : "N", "non-dropping-particle" : "", "parse-names" : false, "suffix" : "" }, { "dropping-particle" : "", "family" : "Roodenko", "given" : "K", "non-dropping-particle" : "", "parse-names" : false, "suffix" : "" }, { "dropping-particle" : "", "family" : "Seitz", "given" : "O", "non-dropping-particle" : "", "parse-names" : false, "suffix" : "" }, { "dropping-particle" : "", "family" : "Ferraris", "given" : "J P", "non-dropping-particle" : "", "parse-names" : false, "suffix" : "" }, { "dropping-particle" : "", "family" : "Chabal", "given" : "Y J", "non-dropping-particle" : "", "parse-names" : false, "suffix" : "" }, { "dropping-particle" : "", "family" : "Balkus Jr", "given" : "K J", "non-dropping-particle" : "", "parse-names" : false, "suffix" : "" } ], "container-title" : "Advanced Energy Materials", "id" : "ITEM-1", "issued" : { "date-parts" : [ [ "2011" ] ] }, "page" : "936-945", "title" : "Vanadium oxide nanowire-carbon nanotube binder-free flexible electrodes for supercapacitors", "type" : "article-journal", "volume" : "3" }, "uris" : [ "http://www.mendeley.com/documents/?uuid=fe212b62-0c80-47c3-a70c-13d053cc1197" ] } ], "mendeley" : { "formattedCitation" : "&lt;sup&gt;7&lt;/sup&gt;", "plainTextFormattedCitation" : "7", "previouslyFormattedCitation" : "&lt;sup&gt;7&lt;/sup&gt;" }, "properties" : {  }, "schema" : "https://github.com/citation-style-language/schema/raw/master/csl-citation.json" }</w:instrText>
      </w:r>
      <w:r w:rsidR="002215F2" w:rsidRPr="00B44D8B">
        <w:fldChar w:fldCharType="separate"/>
      </w:r>
      <w:r w:rsidR="002215F2" w:rsidRPr="00B44D8B">
        <w:rPr>
          <w:noProof/>
          <w:vertAlign w:val="superscript"/>
        </w:rPr>
        <w:t>7</w:t>
      </w:r>
      <w:r w:rsidR="002215F2" w:rsidRPr="00B44D8B">
        <w:fldChar w:fldCharType="end"/>
      </w:r>
      <w:r w:rsidR="00541D50" w:rsidRPr="00B44D8B">
        <w:t xml:space="preserve"> </w:t>
      </w:r>
      <w:r w:rsidR="00062378" w:rsidRPr="00B44D8B">
        <w:t>WO</w:t>
      </w:r>
      <w:r w:rsidR="00062378" w:rsidRPr="00B44D8B">
        <w:rPr>
          <w:vertAlign w:val="subscript"/>
        </w:rPr>
        <w:t>3</w:t>
      </w:r>
      <w:r w:rsidR="00062378" w:rsidRPr="00B44D8B">
        <w:t>,</w:t>
      </w:r>
      <w:r w:rsidR="00062378" w:rsidRPr="00B44D8B">
        <w:fldChar w:fldCharType="begin" w:fldLock="1"/>
      </w:r>
      <w:r w:rsidR="004C71A2" w:rsidRPr="00B44D8B">
        <w:instrText>ADDIN CSL_CITATION { "citationItems" : [ { "id" : "ITEM-1", "itemData" : { "DOI" : "10.1002/aenm.201200380", "author" : [ { "dropping-particle" : "", "family" : "Xiao", "given" : "X", "non-dropping-particle" : "", "parse-names" : false, "suffix" : "" }, { "dropping-particle" : "", "family" : "Ding", "given" : "T", "non-dropping-particle" : "", "parse-names" : false, "suffix" : "" }, { "dropping-particle" : "", "family" : "Yuan", "given" : "L", "non-dropping-particle" : "", "parse-names" : false, "suffix" : "" }, { "dropping-particle" : "", "family" : "Shen", "given" : "Y", "non-dropping-particle" : "", "parse-names" : false, "suffix" : "" }, { "dropping-particle" : "", "family" : "Zhong", "given" : "Q", "non-dropping-particle" : "", "parse-names" : false, "suffix" : "" }, { "dropping-particle" : "", "family" : "Zhang", "given" : "X", "non-dropping-particle" : "", "parse-names" : false, "suffix" : "" }, { "dropping-particle" : "", "family" : "Cao", "given" : "Y", "non-dropping-particle" : "", "parse-names" : false, "suffix" : "" }, { "dropping-particle" : "", "family" : "Hu", "given" : "B", "non-dropping-particle" : "", "parse-names" : false, "suffix" : "" }, { "dropping-particle" : "", "family" : "Zhai", "given" : "T", "non-dropping-particle" : "", "parse-names" : false, "suffix" : "" }, { "dropping-particle" : "", "family" : "Gong", "given" : "L", "non-dropping-particle" : "", "parse-names" : false, "suffix" : "" }, { "dropping-particle" : "", "family" : "Chen", "given" : "J", "non-dropping-particle" : "", "parse-names" : false, "suffix" : "" }, { "dropping-particle" : "", "family" : "Tong", "given" : "Y", "non-dropping-particle" : "", "parse-names" : false, "suffix" : "" }, { "dropping-particle" : "", "family" : "Zhou", "given" : "J", "non-dropping-particle" : "", "parse-names" : false, "suffix" : "" }, { "dropping-particle" : "", "family" : "Wang", "given" : "Z", "non-dropping-particle" : "", "parse-names" : false, "suffix" : "" } ], "container-title" : "Advanced Energy Materials", "id" : "ITEM-1", "issued" : { "date-parts" : [ [ "2012" ] ] }, "page" : "1328-1332", "title" : "WO 3 \u2212 x Shell nanowires on carbon fabric as an anode for all solid atate asymmetric supercapacitors.pdf", "type" : "article-journal", "volume" : "2" }, "uris" : [ "http://www.mendeley.com/documents/?uuid=eb7db97b-b1a5-4a55-9b98-1c8b37d87ecd" ] } ], "mendeley" : { "formattedCitation" : "&lt;sup&gt;8&lt;/sup&gt;", "plainTextFormattedCitation" : "8", "previouslyFormattedCitation" : "&lt;sup&gt;8&lt;/sup&gt;" }, "properties" : {  }, "schema" : "https://github.com/citation-style-language/schema/raw/master/csl-citation.json" }</w:instrText>
      </w:r>
      <w:r w:rsidR="00062378" w:rsidRPr="00B44D8B">
        <w:fldChar w:fldCharType="separate"/>
      </w:r>
      <w:r w:rsidR="00062378" w:rsidRPr="00B44D8B">
        <w:rPr>
          <w:noProof/>
          <w:vertAlign w:val="superscript"/>
        </w:rPr>
        <w:t>8</w:t>
      </w:r>
      <w:r w:rsidR="00062378" w:rsidRPr="00B44D8B">
        <w:fldChar w:fldCharType="end"/>
      </w:r>
      <w:r w:rsidR="00062378" w:rsidRPr="00B44D8B">
        <w:t xml:space="preserve"> Mn</w:t>
      </w:r>
      <w:r w:rsidR="00062378" w:rsidRPr="00B44D8B">
        <w:rPr>
          <w:vertAlign w:val="subscript"/>
        </w:rPr>
        <w:t>2</w:t>
      </w:r>
      <w:r w:rsidR="00062378" w:rsidRPr="00B44D8B">
        <w:t>O</w:t>
      </w:r>
      <w:r w:rsidR="00062378" w:rsidRPr="00B44D8B">
        <w:rPr>
          <w:vertAlign w:val="subscript"/>
        </w:rPr>
        <w:t>3</w:t>
      </w:r>
      <w:r w:rsidR="00062378" w:rsidRPr="00B44D8B">
        <w:t>,</w:t>
      </w:r>
      <w:r w:rsidR="00062378" w:rsidRPr="00B44D8B">
        <w:fldChar w:fldCharType="begin" w:fldLock="1"/>
      </w:r>
      <w:r w:rsidR="004C71A2" w:rsidRPr="00B44D8B">
        <w:instrText>ADDIN CSL_CITATION { "citationItems" : [ { "id" : "ITEM-1", "itemData" : { "DOI" : "10.1088/0957-4484/21/34/345701", "ISBN" : "0957-4484", "ISSN" : "0957-4484", "PMID" : "20683140", "abstract" : "Nanoporous current collectors for supercapacitors have been fabricated by cross-stacking super-aligned carbon nanotube (SACNT) films as a replacement for heavy conventional metallic current collectors. The CNT-film current collectors have good conductivity, extremely low density (27 microg cm(-2)), high specific surface area, excellent flexibility and good electrochemical stability. Nanosized active materials such as NiO, Co(3)O(4) or Mn(2)O(3) nanoparticles can be directly synthesized on the SACNT films by a straightforward one-step, in situ decomposition strategy that is both efficient and environmentally friendly. These composite films can be integrated into a pseudo-capacitor that does not use metallic current collectors, but nevertheless shows very good performance, including high specific capacitance (approximately 500 F g(-1), including the current collector mass), reliable electrochemical stability (&lt;4.5% degradation in 2500 cycles) and a very high rate capability (245 F g(-1) at 155 A g(-1)).", "author" : [ { "dropping-particle" : "", "family" : "Zhou", "given" : "Ruifeng", "non-dropping-particle" : "", "parse-names" : false, "suffix" : "" }, { "dropping-particle" : "", "family" : "Meng", "given" : "Chuizhou", "non-dropping-particle" : "", "parse-names" : false, "suffix" : "" }, { "dropping-particle" : "", "family" : "Zhu", "given" : "Feng", "non-dropping-particle" : "", "parse-names" : false, "suffix" : "" }, { "dropping-particle" : "", "family" : "Li", "given" : "Qunqing", "non-dropping-particle" : "", "parse-names" : false, "suffix" : "" }, { "dropping-particle" : "", "family" : "Liu", "given" : "Changhong", "non-dropping-particle" : "", "parse-names" : false, "suffix" : "" }, { "dropping-particle" : "", "family" : "Fan", "given" : "Shoushan", "non-dropping-particle" : "", "parse-names" : false, "suffix" : "" }, { "dropping-particle" : "", "family" : "Jiang", "given" : "Kaili", "non-dropping-particle" : "", "parse-names" : false, "suffix" : "" } ], "container-title" : "Nanotechnology", "id" : "ITEM-1", "issue" : "34", "issued" : { "date-parts" : [ [ "2010" ] ] }, "page" : "345701", "title" : "High-performance supercapacitors using a nanoporous current collector made from super-aligned carbon nanotubes", "type" : "article-journal", "volume" : "21" }, "uris" : [ "http://www.mendeley.com/documents/?uuid=132e3eff-70c8-4402-b141-42d69950c39b" ] } ], "mendeley" : { "formattedCitation" : "&lt;sup&gt;9&lt;/sup&gt;", "plainTextFormattedCitation" : "9", "previouslyFormattedCitation" : "&lt;sup&gt;9&lt;/sup&gt;" }, "properties" : {  }, "schema" : "https://github.com/citation-style-language/schema/raw/master/csl-citation.json" }</w:instrText>
      </w:r>
      <w:r w:rsidR="00062378" w:rsidRPr="00B44D8B">
        <w:fldChar w:fldCharType="separate"/>
      </w:r>
      <w:r w:rsidR="00062378" w:rsidRPr="00B44D8B">
        <w:rPr>
          <w:noProof/>
          <w:vertAlign w:val="superscript"/>
        </w:rPr>
        <w:t>9</w:t>
      </w:r>
      <w:r w:rsidR="00062378" w:rsidRPr="00B44D8B">
        <w:fldChar w:fldCharType="end"/>
      </w:r>
      <w:r w:rsidR="00062378" w:rsidRPr="00B44D8B">
        <w:t xml:space="preserve"> </w:t>
      </w:r>
      <w:r w:rsidR="00EF14AD" w:rsidRPr="00B44D8B">
        <w:t>MnO</w:t>
      </w:r>
      <w:r w:rsidR="00EF14AD" w:rsidRPr="00B44D8B">
        <w:rPr>
          <w:vertAlign w:val="subscript"/>
        </w:rPr>
        <w:t>2</w:t>
      </w:r>
      <w:r w:rsidR="00EF14AD" w:rsidRPr="00B44D8B">
        <w:t>,</w:t>
      </w:r>
      <w:r w:rsidR="00B44D8B" w:rsidRPr="00B44D8B">
        <w:fldChar w:fldCharType="begin" w:fldLock="1"/>
      </w:r>
      <w:r w:rsidR="00B44D8B" w:rsidRPr="00B44D8B">
        <w:instrText>ADDIN CSL_CITATION { "citationItems" : [ { "id" : "ITEM-1", "itemData" : { "DOI" : "10.1016/j.electacta.2011.07.140", "ISBN" : "0013-4686", "ISSN" : "00134686", "abstract" : "Carbon nanofibers (CNFs)/MnO2 nanocomposites were prepared as freestanding electrodes using in situ redox deposition and electrospinning. The electrospun CNFs substrates with porosity and interconnectivity enabled the uniform incorporation of birnessite-type MnO2 deposits on each fiber, thus showing unique and conformal coaxial nanostructure. CNFs not only provided considerable specific surface area for high mass loading of MnO2 but also offered reliable electrical conductivity to ensure the full utilization of MnO2 coatings. The effect of MnO2 loading on the electrochemical performances was investigated by cyclic voltammetry (CV), impedance measurements and Galvonostatic charging/discharging technique. The results showed that an ultrathin MnO2 deposits were indispensable to achieve better electrochemical performance. The maximum specific capacitance (based on pristine MnO2) attained to 557 F/g at a current density of 1 A/g in 0.1 M Na2SO4 electrolyte when the mass loading reached 0.33 mg/cm2. This freestanding electrode also exhibited good rate capability (power density of 13.5 kW/kg and energy density of 20.9 Wh/kg at 30 A/g) and long-term cycling stability (retaining 94% of its initial capacitance after 1500 cycles). These characteristics suggested that such freestanding CNFs/MnO2 nanocomposites are promising for high-performance supercapacitors. ?? 2011 Elsevier Ltd. All rights reserved.", "author" : [ { "dropping-particle" : "", "family" : "Wang", "given" : "Jian Gan", "non-dropping-particle" : "", "parse-names" : false, "suffix" : "" }, { "dropping-particle" : "", "family" : "Yang", "given" : "Ying", "non-dropping-particle" : "", "parse-names" : false, "suffix" : "" }, { "dropping-particle" : "", "family" : "Huang", "given" : "Zheng Hong", "non-dropping-particle" : "", "parse-names" : false, "suffix" : "" }, { "dropping-particle" : "", "family" : "Kang", "given" : "Feiyu", "non-dropping-particle" : "", "parse-names" : false, "suffix" : "" } ], "container-title" : "Electrochimica Acta", "id" : "ITEM-1", "issue" : "25", "issued" : { "date-parts" : [ [ "2011" ] ] }, "page" : "9240-9247", "publisher" : "Elsevier Ltd", "title" : "Coaxial carbon nanofibers/MnO2 nanocomposites as freestanding electrodes for high-performance electrochemical capacitors", "type" : "article-journal", "volume" : "56" }, "uris" : [ "http://www.mendeley.com/documents/?uuid=b3ee3b7d-2ccc-4ec9-9e23-7a3014b46a2c" ] }, { "id" : "ITEM-2", "itemData" : { "DOI" : "10.1016/j.carbon.2016.06.064", "ISSN" : "00086223", "abstract" : "Flexible solid-state fiber supercapacitors are fabricated by directly electrodepositing ultrathin manganese dioxide (MnO2) nanosheets on commercial carbon fiber yarns. The deposition process is well controlled and the composition of MnO2 in fiber electrodes is optimized to enable fiber SCs to possess high specific capacitance. Conductive carbon fibers concurrently serve as current collectors in fiber SCs and as flexible substrates for the deposition of MnO2. A single MnO2/CFs fiber electrode exhibits a specific volumetric capacitance of 58.7??F??cm???3 with a specific gravimetric capacitance of 428??F??g???1 based on the MnO2 mass. Two hybrid carbon fiber electrodes are assembled together in parallel with polyvinyl pyrrolidone/Na2SO4 gel, which is used as both an electrolyte and a separator. The assembled flexible device exhibits a high volumetric energy density of 3.8??mW??h??cm???3 at a power density of 89??mW??cm???3 with a good flexibility (CV curves almost unchanged after 2000 bending times) and a superior long cycle stability (an 85.8% capacitance retention after 10000 cycles). Moreover, the integrated SCs could power a commercial light-emitting-diode (LED), demonstrating its strong potential for the practical applications of flexible energy storage devices.", "author" : [ { "dropping-particle" : "", "family" : "Zhang", "given" : "Junxian", "non-dropping-particle" : "", "parse-names" : false, "suffix" : "" }, { "dropping-particle" : "", "family" : "Zhao", "given" : "Xin", "non-dropping-particle" : "", "parse-names" : false, "suffix" : "" }, { "dropping-particle" : "", "family" : "Huang", "given" : "Zilong", "non-dropping-particle" : "", "parse-names" : false, "suffix" : "" }, { "dropping-particle" : "", "family" : "Xu", "given" : "Ting", "non-dropping-particle" : "", "parse-names" : false, "suffix" : "" }, { "dropping-particle" : "", "family" : "Zhang", "given" : "Qinghua", "non-dropping-particle" : "", "parse-names" : false, "suffix" : "" } ], "container-title" : "Carbon", "id" : "ITEM-2", "issued" : { "date-parts" : [ [ "2016" ] ] }, "page" : "844-851", "publisher" : "Elsevier Ltd", "title" : "High-performance all-solid-state flexible supercapacitors based on manganese dioxide/carbon fibers", "type" : "article-journal", "volume" : "107" }, "uris" : [ "http://www.mendeley.com/documents/?uuid=bd15ce0b-690c-4188-82ec-e20b13d64a56" ] }, { "id" : "ITEM-3", "itemData" : { "DOI" : "10.1039/C6TA11210B", "ISSN" : "2050-7488", "author" : [ { "dropping-particle" : "", "family" : "Le", "given" : "Qiu Jian", "non-dropping-particle" : "", "parse-names" : false, "suffix" : "" }, { "dropping-particle" : "", "family" : "Wang", "given" : "Tian", "non-dropping-particle" : "", "parse-names" : false, "suffix" : "" }, { "dropping-particle" : "", "family" : "Tran", "given" : "Diana N. H.", "non-dropping-particle" : "", "parse-names" : false, "suffix" : "" }, { "dropping-particle" : "", "family" : "Dong", "given" : "Fan", "non-dropping-particle" : "", "parse-names" : false, "suffix" : "" }, { "dropping-particle" : "", "family" : "Zhang", "given" : "Yu Xin", "non-dropping-particle" : "", "parse-names" : false, "suffix" : "" }, { "dropping-particle" : "", "family" : "Losic", "given" : "Dusan", "non-dropping-particle" : "", "parse-names" : false, "suffix" : "" } ], "container-title" : "J. Mater. Chem. A", "id" : "ITEM-3", "issue" : "22", "issued" : { "date-parts" : [ [ "2017" ] ] }, "page" : "10856-10865", "title" : "Morphology-controlled MnO &lt;sub&gt;2&lt;/sub&gt; modified silicon diatoms for high-performance asymmetric supercapacitors", "type" : "article-journal", "volume" : "5" }, "uris" : [ "http://www.mendeley.com/documents/?uuid=aabd640a-2d69-4f5e-83b1-1abe75ab073c" ] }, { "id" : "ITEM-4", "itemData" : { "DOI" : "10.1016/j.est.2017.03.010", "ISSN" : "2352152X", "abstract" : "The flower-like NiFe layered double hydroxides loaded on Ni foam (NF/NiFe LDHs) are synthesized via one-pot hydrothermal method and the synthesized NF/NiFe LDHs are further coated with MnO2nanosheets (MnO2@NF/NiFe LDHs) through an extra hydrothermal process. The excellent supercapacitor performance of MnO2@NF/NiFe LDH has been observed with a high capacitance of 4274.4 mF cm\u22122at 5\u00a0mA\u00a0cm\u22122and a capacitance retention of 95.6% after 1000 cycles from a traditional three-electrode system. A low-cost flexible asymmetric supercapacitor has also been designed and fabricated using MnO2@NF/NiFe LDH as anode and active graphene as cathode. The working voltage window of this asymmetric supercapacitor is up to 1.4\u00a0V and the asymmetric supercapacitor delivered an energy density of 24.6 mWh cm\u22122at 350\u00a0mW\u00a0cm\u22122. These outstanding supercapacitor performances of the synthesized composite MnO2@NF/NiFe LDHs are attributed to the combination of unique NiFe layered double hydroxides structure and higher conductivity of MnO2nanosheets.", "author" : [ { "dropping-particle" : "", "family" : "Li", "given" : "Min", "non-dropping-particle" : "", "parse-names" : false, "suffix" : "" }, { "dropping-particle" : "", "family" : "Zhou", "given" : "Ming", "non-dropping-particle" : "", "parse-names" : false, "suffix" : "" }, { "dropping-particle" : "", "family" : "Wen", "given" : "Zhong Quan", "non-dropping-particle" : "", "parse-names" : false, "suffix" : "" }, { "dropping-particle" : "", "family" : "Zhang", "given" : "Yu Xin", "non-dropping-particle" : "", "parse-names" : false, "suffix" : "" } ], "container-title" : "Journal of Energy Storage", "id" : "ITEM-4", "issued" : { "date-parts" : [ [ "2017" ] ] }, "page" : "242-248", "publisher" : "Elsevier Ltd", "title" : "Flower-like NiFe layered double hydroxides coated MnO2for high-performance flexible supercapacitors", "type" : "article-journal", "volume" : "11" }, "uris" : [ "http://www.mendeley.com/documents/?uuid=bd47c355-515f-4909-884a-c97fa77b9b8e" ] } ], "mendeley" : { "formattedCitation" : "&lt;sup&gt;10\u201313&lt;/sup&gt;", "plainTextFormattedCitation" : "10\u201313" }, "properties" : {  }, "schema" : "https://github.com/citation-style-language/schema/raw/master/csl-citation.json" }</w:instrText>
      </w:r>
      <w:r w:rsidR="00B44D8B" w:rsidRPr="00B44D8B">
        <w:fldChar w:fldCharType="separate"/>
      </w:r>
      <w:r w:rsidR="00B44D8B" w:rsidRPr="00B44D8B">
        <w:rPr>
          <w:noProof/>
          <w:vertAlign w:val="superscript"/>
        </w:rPr>
        <w:t>10–13</w:t>
      </w:r>
      <w:r w:rsidR="00B44D8B" w:rsidRPr="00B44D8B">
        <w:fldChar w:fldCharType="end"/>
      </w:r>
      <w:r w:rsidR="00EF14AD" w:rsidRPr="00B44D8B">
        <w:t xml:space="preserve"> </w:t>
      </w:r>
      <w:r w:rsidR="003D558B" w:rsidRPr="00B44D8B">
        <w:t>RuO</w:t>
      </w:r>
      <w:r w:rsidR="003D558B" w:rsidRPr="00B44D8B">
        <w:rPr>
          <w:vertAlign w:val="subscript"/>
        </w:rPr>
        <w:t>2</w:t>
      </w:r>
      <w:r w:rsidR="00062378" w:rsidRPr="00B44D8B">
        <w:t>,</w:t>
      </w:r>
      <w:r w:rsidR="003D558B" w:rsidRPr="00B44D8B">
        <w:fldChar w:fldCharType="begin" w:fldLock="1"/>
      </w:r>
      <w:r w:rsidR="00B44D8B" w:rsidRPr="00B44D8B">
        <w:instrText>ADDIN CSL_CITATION { "citationItems" : [ { "id" : "ITEM-1", "itemData" : { "DOI" : "10.1007/s12274-010-0020-x", "ISBN" : "1227401000", "ISSN" : "19980124", "abstract" : "Single-walled carbon nanotube (SWNT) thin film electrodes have been printed on flexible substrates and cloth fabrics by using SWNT inks and an off-the-shelf inkjet printer, with features of controlled pattern geometry (0.4\u20136 cm2), location, controllable thickness (20\u2013200 nm), and tunable electrical conductivity. The as-printed SWNT films were then sandwiched together with a piece of printable polymer electrolyte to form flexible and wearable supercapacitors, which displayed good capacitive behavior even after 1,000 charge/discharge cycles. Furthermore, a simple and efficient route to produce ruthenium oxide (RuO2) nanowire/SWNT hybrid films has been developed, and it was found that the knee frequency of the hybrid thin film electrodes can reach 1,500 Hz, which is much higher than the knee frequency of the bare SWNT electrodes (\u02dc158 Hz). In addition, with the integration of RuO2 nanowires, the performance of the printed SWNT supercapacitor was significantly improved in terms of its specific capacitance of 138 F/g, power density of 96 kW/kg, and energy density of 18.8 Wh/kg. The results indicate the potential of printable energy storage devices and their significant promise for application in wearable energy storage devices.", "author" : [ { "dropping-particle" : "", "family" : "Chen", "given" : "Pochiang", "non-dropping-particle" : "", "parse-names" : false, "suffix" : "" }, { "dropping-particle" : "", "family" : "Chen", "given" : "Haitian", "non-dropping-particle" : "", "parse-names" : false, "suffix" : "" }, { "dropping-particle" : "", "family" : "Qiu", "given" : "Jing", "non-dropping-particle" : "", "parse-names" : false, "suffix" : "" }, { "dropping-particle" : "", "family" : "Zhou", "given" : "Chongwu", "non-dropping-particle" : "", "parse-names" : false, "suffix" : "" } ], "container-title" : "Nano Research", "id" : "ITEM-1", "issue" : "8", "issued" : { "date-parts" : [ [ "2010" ] ] }, "page" : "594-603", "title" : "Inkjet printing of single-walled carbon nanotube/RuO2 nanowire supercapacitors on cloth fabrics and flexible substrates", "type" : "article-journal", "volume" : "3" }, "uris" : [ "http://www.mendeley.com/documents/?uuid=cdaf1329-3fa8-44a3-94a8-d9377d0ff205" ] } ], "mendeley" : { "formattedCitation" : "&lt;sup&gt;14&lt;/sup&gt;", "plainTextFormattedCitation" : "14", "previouslyFormattedCitation" : "&lt;sup&gt;14&lt;/sup&gt;" }, "properties" : {  }, "schema" : "https://github.com/citation-style-language/schema/raw/master/csl-citation.json" }</w:instrText>
      </w:r>
      <w:r w:rsidR="003D558B" w:rsidRPr="00B44D8B">
        <w:fldChar w:fldCharType="separate"/>
      </w:r>
      <w:r w:rsidR="00B44D8B" w:rsidRPr="00B44D8B">
        <w:rPr>
          <w:noProof/>
          <w:vertAlign w:val="superscript"/>
        </w:rPr>
        <w:t>14</w:t>
      </w:r>
      <w:r w:rsidR="003D558B" w:rsidRPr="00B44D8B">
        <w:fldChar w:fldCharType="end"/>
      </w:r>
      <w:r w:rsidR="003D558B" w:rsidRPr="00B44D8B">
        <w:t xml:space="preserve"> </w:t>
      </w:r>
      <w:r w:rsidR="00062378" w:rsidRPr="00B44D8B">
        <w:t>Co</w:t>
      </w:r>
      <w:r w:rsidR="00062378" w:rsidRPr="00B44D8B">
        <w:rPr>
          <w:vertAlign w:val="subscript"/>
        </w:rPr>
        <w:t>3</w:t>
      </w:r>
      <w:r w:rsidR="00062378" w:rsidRPr="00B44D8B">
        <w:t>O</w:t>
      </w:r>
      <w:r w:rsidR="00062378" w:rsidRPr="00B44D8B">
        <w:rPr>
          <w:vertAlign w:val="subscript"/>
        </w:rPr>
        <w:t>4</w:t>
      </w:r>
      <w:r w:rsidR="00062378" w:rsidRPr="00B44D8B">
        <w:t>,</w:t>
      </w:r>
      <w:r w:rsidR="00062378" w:rsidRPr="00B44D8B">
        <w:fldChar w:fldCharType="begin" w:fldLock="1"/>
      </w:r>
      <w:r w:rsidR="00B44D8B" w:rsidRPr="00B44D8B">
        <w:instrText>ADDIN CSL_CITATION { "citationItems" : [ { "id" : "ITEM-1", "itemData" : { "DOI" : "10.1021/nl203600x", "ISBN" : "1530-6984", "ISSN" : "15306984", "PMID" : "22172002", "abstract" : "We present a high-capacity pseudocapacitor based on a hierarchical network architecture consisting of Co(3)O(4) nanowire network (nanonet) coated on a carbon fiber paper. With this tailored architecture, the electrode shows ideal capacitive behavior (rectangular shape of cyclic voltammograms) and large specific capacitance (1124 F/g) at high charge/discharge rate (25.34 A/g), still retaining ~94% of the capacitance at a much lower rate of 0.25 A/g. The much-improved capacity, rate capability, and cycling stability may be attributed to the unique hierarchical network structures, which improves electron/ion transport, enhances the kinetics of redox reactions, and facilitates facile stress relaxation during cycling.", "author" : [ { "dropping-particle" : "", "family" : "Yang", "given" : "Lei", "non-dropping-particle" : "", "parse-names" : false, "suffix" : "" }, { "dropping-particle" : "", "family" : "Cheng", "given" : "Shuang", "non-dropping-particle" : "", "parse-names" : false, "suffix" : "" }, { "dropping-particle" : "", "family" : "Ding", "given" : "Yong", "non-dropping-particle" : "", "parse-names" : false, "suffix" : "" }, { "dropping-particle" : "", "family" : "Zhu", "given" : "Xingbao", "non-dropping-particle" : "", "parse-names" : false, "suffix" : "" }, { "dropping-particle" : "", "family" : "Wang", "given" : "Zhong Lin", "non-dropping-particle" : "", "parse-names" : false, "suffix" : "" }, { "dropping-particle" : "", "family" : "Liu", "given" : "Meilin", "non-dropping-particle" : "", "parse-names" : false, "suffix" : "" } ], "container-title" : "Nano Letters", "id" : "ITEM-1", "issue" : "1", "issued" : { "date-parts" : [ [ "2012" ] ] }, "page" : "321-325", "title" : "Hierarchical network architectures of carbon fiber paper supported cobalt oxide nanonet for high-capacity pseudocapacitors", "type" : "article-journal", "volume" : "12" }, "uris" : [ "http://www.mendeley.com/documents/?uuid=2212ac9a-09e1-47be-9d58-c0430681ed7b" ] } ], "mendeley" : { "formattedCitation" : "&lt;sup&gt;15&lt;/sup&gt;", "plainTextFormattedCitation" : "15", "previouslyFormattedCitation" : "&lt;sup&gt;15&lt;/sup&gt;" }, "properties" : {  }, "schema" : "https://github.com/citation-style-language/schema/raw/master/csl-citation.json" }</w:instrText>
      </w:r>
      <w:r w:rsidR="00062378" w:rsidRPr="00B44D8B">
        <w:fldChar w:fldCharType="separate"/>
      </w:r>
      <w:r w:rsidR="00B44D8B" w:rsidRPr="00B44D8B">
        <w:rPr>
          <w:noProof/>
          <w:vertAlign w:val="superscript"/>
        </w:rPr>
        <w:t>15</w:t>
      </w:r>
      <w:r w:rsidR="00062378" w:rsidRPr="00B44D8B">
        <w:fldChar w:fldCharType="end"/>
      </w:r>
      <w:r w:rsidR="00062378" w:rsidRPr="00B44D8B">
        <w:t xml:space="preserve"> NiO</w:t>
      </w:r>
      <w:r w:rsidR="00062378" w:rsidRPr="00B44D8B">
        <w:fldChar w:fldCharType="begin" w:fldLock="1"/>
      </w:r>
      <w:r w:rsidR="00B44D8B" w:rsidRPr="00B44D8B">
        <w:instrText>ADDIN CSL_CITATION { "citationItems" : [ { "id" : "ITEM-1", "itemData" : { "DOI" : "10.1039/c1nr10802f", "ISBN" : "2040-3364\\r2040-3372", "ISSN" : "2040-3364", "PMID" : "21979245", "abstract" : "Vertically aligned Ni(OH)2 and NiO single-crystalline nanoplatelet arrays were directly grown on the fluorine-doped tin oxide (FTO) substrate by a simple hydrothermal method. The effects of the hydrothermal parameters on the morphology and crystal structure of the nanoarray film were investigated. Controlling the ammonia and persulfate concentrations was the key to controlling the morphology of the nanoarray film. The experimental results showed that the single-crystalline NiO nanoplatelet array was a promising candidate for the supercapacitor electrode. It exhibited a high specific capacitance, prompt charge/discharge rate, and good stability of cycling performance. It is believed that the vertically oriented aligned single-crystalline NiO nanoplatelet array is beneficial to the charge transfer in the electrode and to the ion transport in the solution during redox reaction.", "author" : [ { "dropping-particle" : "", "family" : "Li", "given" : "Jiangtian", "non-dropping-particle" : "", "parse-names" : false, "suffix" : "" }, { "dropping-particle" : "", "family" : "Zhao", "given" : "Wei", "non-dropping-particle" : "", "parse-names" : false, "suffix" : "" }, { "dropping-particle" : "", "family" : "Huang", "given" : "Fuqiang", "non-dropping-particle" : "", "parse-names" : false, "suffix" : "" }, { "dropping-particle" : "", "family" : "Manivannan", "given" : "Ayyakkannu", "non-dropping-particle" : "", "parse-names" : false, "suffix" : "" }, { "dropping-particle" : "", "family" : "Wu", "given" : "Nianqiang", "non-dropping-particle" : "", "parse-names" : false, "suffix" : "" } ], "container-title" : "Nanoscale", "id" : "ITEM-1", "issue" : "12", "issued" : { "date-parts" : [ [ "2011" ] ] }, "page" : "5103", "title" : "Single-crystalline Ni(OH)2 and NiO nanoplatelet arrays as supercapacitor electrodes", "type" : "article-journal", "volume" : "3" }, "uris" : [ "http://www.mendeley.com/documents/?uuid=02810115-5ec6-4fc7-a666-5c7496cfa129" ] } ], "mendeley" : { "formattedCitation" : "&lt;sup&gt;16&lt;/sup&gt;", "plainTextFormattedCitation" : "16", "previouslyFormattedCitation" : "&lt;sup&gt;16&lt;/sup&gt;" }, "properties" : {  }, "schema" : "https://github.com/citation-style-language/schema/raw/master/csl-citation.json" }</w:instrText>
      </w:r>
      <w:r w:rsidR="00062378" w:rsidRPr="00B44D8B">
        <w:fldChar w:fldCharType="separate"/>
      </w:r>
      <w:r w:rsidR="00B44D8B" w:rsidRPr="00B44D8B">
        <w:rPr>
          <w:noProof/>
          <w:vertAlign w:val="superscript"/>
        </w:rPr>
        <w:t>16</w:t>
      </w:r>
      <w:r w:rsidR="00062378" w:rsidRPr="00B44D8B">
        <w:fldChar w:fldCharType="end"/>
      </w:r>
      <w:r w:rsidR="00062378" w:rsidRPr="00B44D8B">
        <w:t xml:space="preserve"> </w:t>
      </w:r>
      <w:r w:rsidR="003D558B" w:rsidRPr="00B44D8B">
        <w:t xml:space="preserve">and </w:t>
      </w:r>
      <w:r w:rsidR="00062378" w:rsidRPr="00B44D8B">
        <w:t>CuO,</w:t>
      </w:r>
      <w:r w:rsidR="00062378" w:rsidRPr="00B44D8B">
        <w:fldChar w:fldCharType="begin" w:fldLock="1"/>
      </w:r>
      <w:r w:rsidR="00B44D8B" w:rsidRPr="00B44D8B">
        <w:instrText>ADDIN CSL_CITATION { "citationItems" : [ { "id" : "ITEM-1", "itemData" : { "DOI" : "10.1021/nn1030719", "ISBN" : "1936-0851", "ISSN" : "19360851", "PMID" : "21332174", "abstract" : "We report a simple wet-chemical process to prepare porous CuO nanobelts (NBs) with high surface area and small crystal grains. These CuO NBs were mixed with carbon nanotubes in an appropriate ratio to fabricate pseudocapacitor electrodes with stable cycling performances, which showed a series of high energy densities at different power densities, for example, 130.2, 92, 44, 25, and 20.8 W h kg(-1) at power densities of 1.25, 6.25, 25, and 50 k Wh kg(-1), respectively. CuO-on-single-walled carbon nanotube (SWCNT) flexible hybrid electrodes were also fabricated using the SWCNT films as current collectors. These flexible electrodes showed much higher specific capacitance than that of electrodes made of pure SWCNTs and exhibited more stable cycling performance, for example, effective specific capacitances of &gt;62 F g(-1) for the hybrid electrodes after 1000 cycles in 1 M LiPF6/EC:DEC at a current density of 5 A g(-1) and specific capacitance of only 23.6 F g(-1) for pure SWCNT electrodes under the same testing condition.", "author" : [ { "dropping-particle" : "", "family" : "Zhang", "given" : "Xiaojun", "non-dropping-particle" : "", "parse-names" : false, "suffix" : "" }, { "dropping-particle" : "", "family" : "Shi", "given" : "Wenhui", "non-dropping-particle" : "", "parse-names" : false, "suffix" : "" }, { "dropping-particle" : "", "family" : "Zhu", "given" : "Jixin", "non-dropping-particle" : "", "parse-names" : false, "suffix" : "" }, { "dropping-particle" : "", "family" : "Kharistal", "given" : "Daniel Julian", "non-dropping-particle" : "", "parse-names" : false, "suffix" : "" }, { "dropping-particle" : "", "family" : "Zhao", "given" : "Weiyun", "non-dropping-particle" : "", "parse-names" : false, "suffix" : "" }, { "dropping-particle" : "", "family" : "Lalia", "given" : "Boor Singh", "non-dropping-particle" : "", "parse-names" : false, "suffix" : "" }, { "dropping-particle" : "", "family" : "Hng", "given" : "Huey Hoon", "non-dropping-particle" : "", "parse-names" : false, "suffix" : "" }, { "dropping-particle" : "", "family" : "Yan", "given" : "Qingyu", "non-dropping-particle" : "", "parse-names" : false, "suffix" : "" } ], "container-title" : "ACS Nano", "id" : "ITEM-1", "issue" : "3", "issued" : { "date-parts" : [ [ "2011" ] ] }, "page" : "2013-2019", "title" : "High-power and high-energy-density flexible pseudocapacitor electrodes made from porous CuO nanobelts and single-walled carbon nanotubes", "type" : "article-journal", "volume" : "5" }, "uris" : [ "http://www.mendeley.com/documents/?uuid=fde40992-851c-40df-a0bb-5cf8061b7b7c" ] } ], "mendeley" : { "formattedCitation" : "&lt;sup&gt;17&lt;/sup&gt;", "plainTextFormattedCitation" : "17", "previouslyFormattedCitation" : "&lt;sup&gt;17&lt;/sup&gt;" }, "properties" : {  }, "schema" : "https://github.com/citation-style-language/schema/raw/master/csl-citation.json" }</w:instrText>
      </w:r>
      <w:r w:rsidR="00062378" w:rsidRPr="00B44D8B">
        <w:fldChar w:fldCharType="separate"/>
      </w:r>
      <w:r w:rsidR="00B44D8B" w:rsidRPr="00B44D8B">
        <w:rPr>
          <w:noProof/>
          <w:vertAlign w:val="superscript"/>
        </w:rPr>
        <w:t>17</w:t>
      </w:r>
      <w:r w:rsidR="00062378" w:rsidRPr="00B44D8B">
        <w:fldChar w:fldCharType="end"/>
      </w:r>
      <w:r w:rsidR="00062378" w:rsidRPr="00B44D8B">
        <w:t xml:space="preserve"> most of which have relatively low electronic conductivities.</w:t>
      </w:r>
    </w:p>
    <w:p w14:paraId="182C16EB" w14:textId="45A146D8" w:rsidR="00F74BAF" w:rsidRPr="00B44D8B" w:rsidRDefault="00CB2131">
      <w:r w:rsidRPr="00B44D8B">
        <w:t>Metal nitrides including TiN,</w:t>
      </w:r>
      <w:r w:rsidR="00DA68E5" w:rsidRPr="00B44D8B">
        <w:fldChar w:fldCharType="begin" w:fldLock="1"/>
      </w:r>
      <w:r w:rsidR="00B44D8B" w:rsidRPr="00B44D8B">
        <w:instrText>ADDIN CSL_CITATION { "citationItems" : [ { "id" : "ITEM-1", "itemData" : { "DOI" : "Doi 10.1149/1.2359692", "ISBN" : "0013-4651", "ISSN" : "00134651", "abstract" : "Titanium nitride (TiN) nanocrystallites exhibiting high specific surface area (similar to 128m(2)/g) for electrochemical capacitor application were obtained by a two-step halide approach comprised of a room-temperature TiCl4(1)-NH3(g) reaction followed by heat-treatment under NH3 atmosphere. The synthesized nitride powders were agglomerates containing spherical crystallites similar to 10 nm in diam and exhibit a specific surface area ranging from 128 to 23 m(2)/g depending on the heat-treatment temperature. The specific capacitance evaluated by cyclic voltammetry in 1 M KOH electrolyte ranged from 238 to 24 F/g depending on the heat-treatment temperature and the scan rates employed. Structural characterization was performed using X-ray diffraction, helium pycnometry, N-2 adsorption for specific surface area measurements using the Brunauer-Emmett-Teller method, Fourier transform infrared spectroscopy, and high-resolution transmission electron microscopy. Results of these studies are presented and discussed. (c) 2006 The Electrochemical Society.", "author" : [ { "dropping-particle" : "", "family" : "Choi", "given" : "Daiwon", "non-dropping-particle" : "", "parse-names" : false, "suffix" : "" }, { "dropping-particle" : "", "family" : "Kumta", "given" : "Prashant N.", "non-dropping-particle" : "", "parse-names" : false, "suffix" : "" } ], "container-title" : "Journal of the Electrochemical Society", "id" : "ITEM-1", "issue" : "12", "issued" : { "date-parts" : [ [ "2006" ] ] }, "page" : "A2298-A2303", "title" : "Nanocrystalline TiN derived by a two-step halide approach for electrochemical capacitors", "type" : "article-journal", "volume" : "153" }, "uris" : [ "http://www.mendeley.com/documents/?uuid=813d246f-a885-439d-9ecc-3e267caff111" ] }, { "id" : "ITEM-2", "itemData" : { "DOI" : "10.1021/cm034629n", "ISSN" : "08974756", "abstract" : "A metathesis (exchange) reaction between TiCl3 and Ca3N2 produces phase-pure titanium nitride, TiN, after washing away the CaCl2 byproduct salt. With use of in situ thermocouples, a maximum reaction temperature (Tmax) of 1665 \u00b0C is measured for a reaction producing 1.0 g of TiN 0.6 s after initiating the reaction with a resistively heated Nichrome filament. Scanning electron microscopy indicates the formation of micrometer-size TiN particles. Reduction of the reaction size and addition of 3 mol ofNH4Cl lowers the reaction temperature to 965 \u00b0C and decreases the time the CaCl2 byproduct remains in a molten state from 9 to 0.6 s. This suppresses Ostwald ripening of the TiN, decreasing the crystallite size and increasing its surface area. Line broadening of X-ray diffraction peaks shows a decrease in the average crystallite size from &gt;200 to 30.8 nm, consistent with 20-30-nm-size particles observed using transmission electron microscopy. Nitrogen gas absorption (BET) indicates that the surface area of the TiN increases from 16.0 to 71.3 m2/g. Higher surface area TiN can be used to improve the performance of electrodes in supercapacitors. Experiments with 26 m2/g TiN result in a capacitance of &gt;100 F/g and a Coulombic efficiency near 100% even after 106 cycles of charging and discharging.", "author" : [ { "dropping-particle" : "", "family" : "Janes", "given" : "Rebecca A.", "non-dropping-particle" : "", "parse-names" : false, "suffix" : "" }, { "dropping-particle" : "", "family" : "Aldissi", "given" : "Matt", "non-dropping-particle" : "", "parse-names" : false, "suffix" : "" }, { "dropping-particle" : "", "family" : "Kaner", "given" : "Richard B.", "non-dropping-particle" : "", "parse-names" : false, "suffix" : "" } ], "container-title" : "Chemistry of Materials", "id" : "ITEM-2", "issue" : "23", "issued" : { "date-parts" : [ [ "2003" ] ] }, "page" : "4431-4435", "title" : "Controlling Surface Area of Titanium Nitride Using Metathesis Reactions", "type" : "article-journal", "volume" : "15" }, "uris" : [ "http://www.mendeley.com/documents/?uuid=21faf354-e7a3-4ae6-83a2-62b510064b87" ] }, { "id" : "ITEM-3", "itemData" : { "DOI" : "10.1002/advs.201500299", "ISBN" : "21983844", "ISSN" : "21983844", "author" : [ { "dropping-particle" : "", "family" : "Yang", "given" : "Peihua", "non-dropping-particle" : "", "parse-names" : false, "suffix" : "" }, { "dropping-particle" : "", "family" : "Chao", "given" : "Dongliang", "non-dropping-particle" : "", "parse-names" : false, "suffix" : "" }, { "dropping-particle" : "", "family" : "Zhu", "given" : "Changrong", "non-dropping-particle" : "", "parse-names" : false, "suffix" : "" }, { "dropping-particle" : "", "family" : "Xia", "given" : "Xinhui", "non-dropping-particle" : "", "parse-names" : false, "suffix" : "" }, { "dropping-particle" : "", "family" : "Zhang", "given" : "Yongqi", "non-dropping-particle" : "", "parse-names" : false, "suffix" : "" }, { "dropping-particle" : "", "family" : "Wang", "given" : "Xingli", "non-dropping-particle" : "", "parse-names" : false, "suffix" : "" }, { "dropping-particle" : "", "family" : "Sun", "given" : "Peng", "non-dropping-particle" : "", "parse-names" : false, "suffix" : "" }, { "dropping-particle" : "", "family" : "Tay", "given" : "Beng Kang", "non-dropping-particle" : "", "parse-names" : false, "suffix" : "" }, { "dropping-particle" : "", "family" : "Shen", "given" : "Ze Xiang", "non-dropping-particle" : "", "parse-names" : false, "suffix" : "" }, { "dropping-particle" : "", "family" : "Mai", "given" : "Wenjie", "non-dropping-particle" : "", "parse-names" : false, "suffix" : "" }, { "dropping-particle" : "", "family" : "Fan", "given" : "Hong Jin", "non-dropping-particle" : "", "parse-names" : false, "suffix" : "" } ], "container-title" : "Advanced Science", "id" : "ITEM-3", "issued" : { "date-parts" : [ [ "2015" ] ] }, "page" : "1500299 (7 pages)", "title" : "Ultrafast-Charging Supercapacitors Based on Corn-Like Titanium Nitride Nanostructures", "type" : "article-journal", "volume" : "3" }, "uris" : [ "http://www.mendeley.com/documents/?uuid=e1033b46-2cde-4926-915a-ab065014ade7" ] }, { "id" : "ITEM-4", "itemData" : { "DOI" : "10.1016/j.jpowsour.2015.09.012", "ISSN" : "03787753", "abstract" : "Electrochemical capacitors (EC) in the form of packed films can be integrated in various electronic de- vices as power source. A fabrication process of EC electrodes, which is compatible with micro-fabrication, should be addressed for practical applications. Here, we show that titanium nitride films with controlled porosity can be deposited on flat silicon substrates by reactive DC-sputtering for use as high performance micro-supercapacitor electrodes. A superior volumetric capacitance as high as 146.4 F cm?3, with an outstanding cycling stability over 20,000 cycles, was measured in mild neutral electrolyte of potassium sulfate. The specific capacitance of the films as well as their capacitance retentions were found to depend on thickness, porosity and surface chemistry of electrodes. The one step process used to fabricate these TiN electrodes and the wide use of this material in the field of semiconductor technology make it promising for miniaturized energy storage systems.", "author" : [ { "dropping-particle" : "", "family" : "Achour", "given" : "Amine", "non-dropping-particle" : "", "parse-names" : false, "suffix" : "" }, { "dropping-particle" : "", "family" : "Porto", "given" : "Raul Lucio", "non-dropping-particle" : "", "parse-names" : false, "suffix" : "" }, { "dropping-particle" : "", "family" : "Soussou", "given" : "Mohamed-Akram", "non-dropping-particle" : "", "parse-names" : false, "suffix" : "" }, { "dropping-particle" : "", "family" : "Islam", "given" : "Mohammad", "non-dropping-particle" : "", "parse-names" : false, "suffix" : "" }, { "dropping-particle" : "", "family" : "Boujtita", "given" : "Mohammed", "non-dropping-particle" : "", "parse-names" : false, "suffix" : "" }, { "dropping-particle" : "", "family" : "Aissa", "given" : "Kaltouma Ait", "non-dropping-particle" : "", "parse-names" : false, "suffix" : "" }, { "dropping-particle" : "", "family" : "Brizoual", "given" : "Laurent", "non-dropping-particle" : "Le", "parse-names" : false, "suffix" : "" }, { "dropping-particle" : "", "family" : "Djouadi", "given" : "Abdou", "non-dropping-particle" : "", "parse-names" : false, "suffix" : "" }, { "dropping-particle" : "", "family" : "Brousse", "given" : "Thierry", "non-dropping-particle" : "", "parse-names" : false, "suffix" : "" } ], "container-title" : "Journal of Power Sources", "id" : "ITEM-4", "issued" : { "date-parts" : [ [ "2015" ] ] }, "page" : "525-532", "title" : "Titanium nitride films for micro-supercapacitors: Effect of surface chemistry and film morphology on the capacitance", "type" : "article-journal", "volume" : "300" }, "uris" : [ "http://www.mendeley.com/documents/?uuid=66127717-2a27-4a03-b07f-d4f30fbb07b5" ] }, { "id" : "ITEM-5", "itemData" : { "DOI" : "10.1039/C6TA03475F", "ISSN" : "2050-7488", "author" : [ { "dropping-particle" : "", "family" : "Kim", "given" : "Dong Jun", "non-dropping-particle" : "", "parse-names" : false, "suffix" : "" }, { "dropping-particle" : "", "family" : "Kim", "given" : "Jin Kyu", "non-dropping-particle" : "", "parse-names" : false, "suffix" : "" }, { "dropping-particle" : "", "family" : "Lee", "given" : "Jae Hun", "non-dropping-particle" : "", "parse-names" : false, "suffix" : "" }, { "dropping-particle" : "", "family" : "Cho", "given" : "Hyung Hee", "non-dropping-particle" : "", "parse-names" : false, "suffix" : "" }, { "dropping-particle" : "", "family" : "Bae", "given" : "Youn-Sang", "non-dropping-particle" : "", "parse-names" : false, "suffix" : "" }, { "dropping-particle" : "", "family" : "Kim", "given" : "Jong Hak", "non-dropping-particle" : "", "parse-names" : false, "suffix" : "" } ], "container-title" : "J. Mater. Chem. A", "id" : "ITEM-5", "issued" : { "date-parts" : [ [ "2016" ] ] }, "page" : "12497-12503", "publisher" : "Royal Society of Chemistry", "title" : "Scalable and Bendable Organized Mesoporous TiN Films Templated by a Dual-function Amphiphilic Graft Copolymer for Solid Supercapacitors", "type" : "article-journal", "volume" : "4" }, "uris" : [ "http://www.mendeley.com/documents/?uuid=04b3ca94-1070-413c-afa6-460dd659e065" ] }, { "id" : "ITEM-6", "itemData" : { "DOI" : "10.1039/C6TA08308K", "ISSN" : "2050-7488", "author" : [ { "dropping-particle" : "", "family" : "Gray", "given" : "Benjamin M.", "non-dropping-particle" : "", "parse-names" : false, "suffix" : "" }, { "dropping-particle" : "", "family" : "Hector", "given" : "Andrew L.", "non-dropping-particle" : "", "parse-names" : false, "suffix" : "" }, { "dropping-particle" : "", "family" : "Jura", "given" : "Marek", "non-dropping-particle" : "", "parse-names" : false, "suffix" : "" }, { "dropping-particle" : "", "family" : "Owen", "given" : "John R.", "non-dropping-particle" : "", "parse-names" : false, "suffix" : "" }, { "dropping-particle" : "", "family" : "Whittam", "given" : "Joshua", "non-dropping-particle" : "", "parse-names" : false, "suffix" : "" } ], "container-title" : "J. Mater. Chem. A", "id" : "ITEM-6", "issue" : "9", "issued" : { "date-parts" : [ [ "2017" ] ] }, "page" : "4550-4559", "publisher" : "Royal Society of Chemistry", "title" : "Effect of oxidative surface treatments on charge storage at titanium nitride surfaces for supercapacitor applications", "type" : "article-journal", "volume" : "5" }, "uris" : [ "http://www.mendeley.com/documents/?uuid=15a53722-65f0-4ddf-9ee2-54ff3dc6db13" ] }, { "id" : "ITEM-7", "itemData" : { "DOI" : "10.1016/j.nanoen.2016.04.029", "ISSN" : "22112855", "abstract" : "Today's supercapacitor energy storages are typically discrete devices aimed for printed boards and power applications. The development of autonomous sensor networks and wearable electronics and the miniaturization of mobile devices would benefit substantially from solutions in which the energy storage is integrated with the active device. Nanostructures based on porous silicon (PS) provide a route towards integration due to the very high inherent surface area to volume ratio and compatibility with microelectronics fabrication processes. Unfortunately, pristine PS has limited wettability and poor chemical stability in electrolytes and the high resistance of the PS matrix severely limits the power efficiency. In this work, we demonstrate that excellent wettability and electro-chemical properties in aqueous and organic electrolytes can be obtained by coating the PS matrix with an ultra-thin layer of titanium nitride by atomic layer deposition. Our approach leads to very high specific capacitance (15 F cm-3), energy density (1.3 mWh cm-3), power density (up to 214 W cm-3) and excellent stability (more than 13,000 cycles). Furthermore, we show that the PS-TiN nanomaterial can be integrated inside a silicon chip monolithically by combining MEMS and nanofabrication techniques. This leads to realization of in-chip supercapacitor, i.e., it opens a new way to exploit the otherwise inactive volume of a silicon chip to store energy.", "author" : [ { "dropping-particle" : "", "family" : "Grigoras", "given" : "Kestutis", "non-dropping-particle" : "", "parse-names" : false, "suffix" : "" }, { "dropping-particle" : "", "family" : "Keskinen", "given" : "Jari", "non-dropping-particle" : "", "parse-names" : false, "suffix" : "" }, { "dropping-particle" : "", "family" : "Gr\u00f6nberg", "given" : "Leif", "non-dropping-particle" : "", "parse-names" : false, "suffix" : "" }, { "dropping-particle" : "", "family" : "Yli-Rantala", "given" : "Elina", "non-dropping-particle" : "", "parse-names" : false, "suffix" : "" }, { "dropping-particle" : "", "family" : "Laakso", "given" : "Sampo", "non-dropping-particle" : "", "parse-names" : false, "suffix" : "" }, { "dropping-particle" : "", "family" : "V\u00e4lim\u00e4ki", "given" : "Hannu", "non-dropping-particle" : "", "parse-names" : false, "suffix" : "" }, { "dropping-particle" : "", "family" : "Kauranen", "given" : "Pertti", "non-dropping-particle" : "", "parse-names" : false, "suffix" : "" }, { "dropping-particle" : "", "family" : "Ahopelto", "given" : "Jouni", "non-dropping-particle" : "", "parse-names" : false, "suffix" : "" }, { "dropping-particle" : "", "family" : "Prunnila", "given" : "Mika", "non-dropping-particle" : "", "parse-names" : false, "suffix" : "" } ], "container-title" : "Nano Energy", "id" : "ITEM-7", "issued" : { "date-parts" : [ [ "2016" ] ] }, "page" : "340-345", "publisher" : "Elsevier", "title" : "Conformal titanium nitride in a porous silicon matrix: A nanomaterial for in-chip supercapacitors", "type" : "article-journal", "volume" : "26" }, "uris" : [ "http://www.mendeley.com/documents/?uuid=636badb9-a7d3-4d0c-9ea2-7c7674cf979e" ] }, { "id" : "ITEM-8", "itemData" : { "DOI" : "10.1016/j.elecom.2016.07.002", "ISBN" : "1388-2481", "ISSN" : "13882481", "abstract" : "We demonstrate high aspect ratio silicon nanorod arrays by cyclic deep reactive ion etching (DRIE) process as a scaffold to enhance the energy density of a Si-based supercapacitor. By unique atomic layer deposition (ALD) technology, a conformal nanolayer of TiN was deposited on the silicon nanorod arrays as the active material. The TiN coated silicon nanorods as a supercapacitor electrode lead to a 6 times improvement in capacitance compared to flat TiN film electrode.", "author" : [ { "dropping-particle" : "", "family" : "Lu", "given" : "Pai", "non-dropping-particle" : "", "parse-names" : false, "suffix" : "" }, { "dropping-particle" : "", "family" : "Ohlckers", "given" : "Per", "non-dropping-particle" : "", "parse-names" : false, "suffix" : "" }, { "dropping-particle" : "", "family" : "M\u00fcller", "given" : "Lutz", "non-dropping-particle" : "", "parse-names" : false, "suffix" : "" }, { "dropping-particle" : "", "family" : "Leopold", "given" : "Steffen", "non-dropping-particle" : "", "parse-names" : false, "suffix" : "" }, { "dropping-particle" : "", "family" : "Hoffmann", "given" : "Martin", "non-dropping-particle" : "", "parse-names" : false, "suffix" : "" }, { "dropping-particle" : "", "family" : "Grigoras", "given" : "Kestutis", "non-dropping-particle" : "", "parse-names" : false, "suffix" : "" }, { "dropping-particle" : "", "family" : "Ahopelto", "given" : "Jouni", "non-dropping-particle" : "", "parse-names" : false, "suffix" : "" }, { "dropping-particle" : "", "family" : "Prunnila", "given" : "Mika", "non-dropping-particle" : "", "parse-names" : false, "suffix" : "" }, { "dropping-particle" : "", "family" : "Chen", "given" : "Xuyuan", "non-dropping-particle" : "", "parse-names" : false, "suffix" : "" } ], "container-title" : "Electrochemistry Communications", "id" : "ITEM-8", "issued" : { "date-parts" : [ [ "2016" ] ] }, "page" : "51-55", "publisher" : "Elsevier B.V.", "title" : "Nano fabricated silicon nanorod array with titanium nitride coating for on-chip supercapacitors", "type" : "article-journal", "volume" : "70" }, "uris" : [ "http://www.mendeley.com/documents/?uuid=8cc4b53d-dd29-45c9-96e9-7fe67fe18dcb" ] }, { "id" : "ITEM-9", "itemData" : { "DOI" : "10.1016/j.jallcom.2017.05.179", "ISSN" : "09258388", "abstract" : "Titanium nitride modified lithium titanate nanotube array (TiN-Li4Ti5O12NTA) was designed as the electrode material of lithium-ion supercapacitor for electrochemical energy storage. Li4Ti5O12NTA was prepared through lithiation treatment of anodic TiO2NTA and then annealing treatment in argon. TiN-Li4Ti5O12NTA was formed through coating TiO2sol on the surface of Li4Ti5O12NTA and then full nitridation treatment in ammonia. Partially nitridized Li4Ti5O12(N-Li4Ti5O12) NTA was also prepared through a controlled nitridation treatment of Li4Ti5O12NTA in ammonia. TiN-Li4Ti5O12NTA with full TiN coating layer exhibited higher conductivity than N-Li4Ti5O12NTA with partially incorporated TiN. The capacitance accordingly increased from 79.58 F g\u22121for N-Li4Ti5O12to 143.83 F g\u22121for TiN-Li4Ti5O12at 0.5 A g\u22121in 0.5 M Li2SO4. The capacitance retention ratio also increased from 72.95% to 82.41% after 1000 cycles at 3.0 A g\u22121. The all-solid-state supercapacitor was constructed using TiN-Li4Ti5O12NTA electrode and polyvinyl alcohol gel electrolyte containing Li2SO4, showing high capacitance of 40.45 F g\u22121, energy density of 32.36 Wh kg\u22121and power density of 0.6 kW kg\u22121at the high output voltage of 2.4 V and current density of 0.5 A g\u22121. Therefore, TiN-Li4Ti5O12NTA could act as a feasible electrode material of lithium-ion supercapacitor.", "author" : [ { "dropping-particle" : "", "family" : "Xie", "given" : "Yibing", "non-dropping-particle" : "", "parse-names" : false, "suffix" : "" }, { "dropping-particle" : "", "family" : "Gao", "given" : "Rongrong", "non-dropping-particle" : "", "parse-names" : false, "suffix" : "" } ], "container-title" : "Journal of Alloys and Compounds", "id" : "ITEM-9", "issued" : { "date-parts" : [ [ "2017" ] ] }, "page" : "1-13", "publisher" : "Elsevier B.V", "title" : "Electrochemical capacitance of titanium nitride modified lithium titanate nanotube array", "type" : "article-journal", "volume" : "725" }, "uris" : [ "http://www.mendeley.com/documents/?uuid=feff150f-17f7-4557-8916-a78f9e2d4c08" ] }, { "id" : "ITEM-10", "itemData" : { "DOI" : "10.1016/j.electacta.2016.10.130", "ISSN" : "00134686", "abstract" : "A titanium nitride/reduced graphene oxide nanocomposite (TiN/rGO) was fabricated by a two-step process. The resulting TiN particles had a mean diameter of less than 10 nm and were densely decorated onto the rGO surface. The TiN/rGO composite was used as a support matrix to anchor platinum (Pt) nanoparticles by the polyol method to fabricate a Pt@TiN/rGO ternary hybrid catalyst for methanol oxidation. An increase in the methanol oxidation current density was observed for Pt@TiN/rGO when compared to Pt/rGO and Pt/Vulcan, confirming that the inclusion of TiN along with rGO improved the electrocatalytic activity. The electrochemical surface area was also significantly higher for the Pt@TiN/rGO catalyst (84.5 m2g\u22121) than for Pt/rGO (51.7 m2g\u22121) and Pt/Vulcan (33.7 m2g\u22121), highlighting the importance of TiN. The Pt@TiN/rGO hybrid showed excellent electrocatalytic activity, long-term stability, and better carbon monoxide tolerance for the electrooxidation of methanol when compared to more traditional catalysts, namely Pt/rGO and Pt/Vulcan with same Pt content. Conversely, the TiN/rGO composite (without Pt) showed a higher capacitance of 415 F g\u20101and a long cycle life, with 7.0% capacitance loss after 10,000 cycles. The capacitance was as high as 275 F g\u20101at a current density of 5 A g\u20101.", "author" : [ { "dropping-particle" : "", "family" : "Haldorai", "given" : "Yuvaraj", "non-dropping-particle" : "", "parse-names" : false, "suffix" : "" }, { "dropping-particle" : "", "family" : "Arreaga-Salas", "given" : "David", "non-dropping-particle" : "", "parse-names" : false, "suffix" : "" }, { "dropping-particle" : "", "family" : "Rak", "given" : "Choe Sang", "non-dropping-particle" : "", "parse-names" : false, "suffix" : "" }, { "dropping-particle" : "", "family" : "Huh", "given" : "Yun Suk", "non-dropping-particle" : "", "parse-names" : false, "suffix" : "" }, { "dropping-particle" : "", "family" : "Han", "given" : "Young Kyu", "non-dropping-particle" : "", "parse-names" : false, "suffix" : "" }, { "dropping-particle" : "", "family" : "Voit", "given" : "Walter", "non-dropping-particle" : "", "parse-names" : false, "suffix" : "" } ], "container-title" : "Electrochimica Acta", "id" : "ITEM-10", "issued" : { "date-parts" : [ [ "2016" ] ] }, "page" : "465-474", "publisher" : "Elsevier Ltd", "title" : "Platinized titanium nitride/graphene ternary hybrids for direct methanol fuel cells and titanium nitride/graphene composites for high performance supercapacitors", "type" : "article-journal", "volume" : "220" }, "uris" : [ "http://www.mendeley.com/documents/?uuid=e3dc0c70-3a42-4ebc-91e3-ab73abca92e9" ] }, { "id" : "ITEM-11", "itemData" : { "DOI" : "10.1016/j.sna.2016.01.044", "ISBN" : "9781479989553", "ISSN" : "09244247", "author" : [ { "dropping-particle" : "", "family" : "Kao", "given" : "Emmeline", "non-dropping-particle" : "", "parse-names" : false, "suffix" : "" }, { "dropping-particle" : "", "family" : "Yang", "given" : "Chen", "non-dropping-particle" : "", "parse-names" : false, "suffix" : "" }, { "dropping-particle" : "", "family" : "Warren", "given" : "Roseanne", "non-dropping-particle" : "", "parse-names" : false, "suffix" : "" }, { "dropping-particle" : "", "family" : "Kozinda", "given" : "Alina", "non-dropping-particle" : "", "parse-names" : false, "suffix" : "" }, { "dropping-particle" : "", "family" : "Lin", "given" : "Liwei", "non-dropping-particle" : "", "parse-names" : false, "suffix" : "" } ], "container-title" : "Sensors and Actuators A: Physical", "id" : "ITEM-11", "issued" : { "date-parts" : [ [ "2016" ] ] }, "page" : "160-166", "publisher" : "Elsevier B.V.", "title" : "ALD titanium nitride on vertically aligned carbon nanotube forests for electrochemical supercapacitors", "type" : "article-journal", "volume" : "240" }, "uris" : [ "http://www.mendeley.com/documents/?uuid=37c14001-8618-4f7c-b879-4d199bb0b52c" ] } ], "mendeley" : { "formattedCitation" : "&lt;sup&gt;18\u201328&lt;/sup&gt;", "plainTextFormattedCitation" : "18\u201328", "previouslyFormattedCitation" : "&lt;sup&gt;18\u201328&lt;/sup&gt;" }, "properties" : {  }, "schema" : "https://github.com/citation-style-language/schema/raw/master/csl-citation.json" }</w:instrText>
      </w:r>
      <w:r w:rsidR="00DA68E5" w:rsidRPr="00B44D8B">
        <w:fldChar w:fldCharType="separate"/>
      </w:r>
      <w:r w:rsidR="00B44D8B" w:rsidRPr="00B44D8B">
        <w:rPr>
          <w:noProof/>
          <w:vertAlign w:val="superscript"/>
        </w:rPr>
        <w:t>18–28</w:t>
      </w:r>
      <w:r w:rsidR="00DA68E5" w:rsidRPr="00B44D8B">
        <w:fldChar w:fldCharType="end"/>
      </w:r>
      <w:r w:rsidRPr="00B44D8B">
        <w:t xml:space="preserve"> VN,</w:t>
      </w:r>
      <w:r w:rsidR="00DA68E5" w:rsidRPr="00B44D8B">
        <w:fldChar w:fldCharType="begin" w:fldLock="1"/>
      </w:r>
      <w:r w:rsidR="00B44D8B" w:rsidRPr="00B44D8B">
        <w:instrText>ADDIN CSL_CITATION { "citationItems" : [ { "id" : "ITEM-1", "itemData" : { "DOI" : "10.1002/adma.200502471", "ISBN" : "09359648 (ISSN)", "ISSN" : "09359648", "abstract" : "Modification of the surface chemistry of nanocrystalline VN yields a new class of supercapacitors that deliver an impressive specific capacitance. The creation of surface nanolayers of VOx (poor electronic conductivity) on the electronically conductive nanocrystalline VN shown in the figure-and on the cover gives rise to a series of reversible redox reactions that are thought to be responsible for the high capacitance. Application of the concept to other transition metals is expected to broaden the scope of supercapacitor materials.", "author" : [ { "dropping-particle" : "", "family" : "Choi", "given" : "Daiwon", "non-dropping-particle" : "", "parse-names" : false, "suffix" : "" }, { "dropping-particle" : "", "family" : "Blomgren", "given" : "George E.", "non-dropping-particle" : "", "parse-names" : false, "suffix" : "" }, { "dropping-particle" : "", "family" : "Kumta", "given" : "Prashant N.", "non-dropping-particle" : "", "parse-names" : false, "suffix" : "" } ], "container-title" : "Advanced Materials", "id" : "ITEM-1", "issue" : "9", "issued" : { "date-parts" : [ [ "2006" ] ] }, "page" : "1178-1182", "title" : "Fast and reversible surface redox reaction in nanocrystalline vanadium nitride supercapacitors", "type" : "article-journal", "volume" : "18" }, "uris" : [ "http://www.mendeley.com/documents/?uuid=6613104b-fa2e-477d-a80c-90834474ec20" ] }, { "id" : "ITEM-2", "itemData" : { "DOI" : "10.1021/nl400760a", "ISBN" : "1530-6984", "ISSN" : "15306984", "PMID" : "23634667", "abstract" : "To push the energy density limit of asymmetric supercapacitors (ASCs), a new class of anode materials is needed. Vanadium nitride (VN) holds great promise as anode material for ASCs due to its large specific capacitance, high electrical conductivity, and wide operation windows in negative potential. However, its poor electrochemical stability severely limits its application in SCs. In this work, we demonstrated high energy density, stable, quasi-solid-state ASC device based on porous VN nanowire anode and VOx nanowire cathode for the first time. The VOx//VN-ASC device exhibited a stable electrochemical window of 1.8 V and excellent cycling stability with only 12.5% decrease of capacitance after 10,000 cycles. More importantly, the VOx//VN-ASC device achieved a high energy density of 0.61 mWh cm(-3) at current density of 0.5 mA cm(-2) and a high power density of 0.85 W cm(-3) at current density of 5 mA cm(-2). These values are substantially enhanced compared to most of the reported quasi/all-solid-state SC devices. This work constitutes the first demonstration of using VN nanowires as high energy anode, which could potentially improve the performance of energy storage devices.", "author" : [ { "dropping-particle" : "", "family" : "Lu", "given" : "Xihong", "non-dropping-particle" : "", "parse-names" : false, "suffix" : "" }, { "dropping-particle" : "", "family" : "Yu", "given" : "Minghao", "non-dropping-particle" : "", "parse-names" : false, "suffix" : "" }, { "dropping-particle" : "", "family" : "Zhai", "given" : "Teng", "non-dropping-particle" : "", "parse-names" : false, "suffix" : "" }, { "dropping-particle" : "", "family" : "Wang", "given" : "Gongming", "non-dropping-particle" : "", "parse-names" : false, "suffix" : "" }, { "dropping-particle" : "", "family" : "Xie", "given" : "Shilei", "non-dropping-particle" : "", "parse-names" : false, "suffix" : "" }, { "dropping-particle" : "", "family" : "Liu", "given" : "Tianyu", "non-dropping-particle" : "", "parse-names" : false, "suffix" : "" }, { "dropping-particle" : "", "family" : "Liang", "given" : "Chaolun", "non-dropping-particle" : "", "parse-names" : false, "suffix" : "" }, { "dropping-particle" : "", "family" : "Tong", "given" : "Yexiang", "non-dropping-particle" : "", "parse-names" : false, "suffix" : "" }, { "dropping-particle" : "", "family" : "Li", "given" : "Yat", "non-dropping-particle" : "", "parse-names" : false, "suffix" : "" } ], "container-title" : "Nano Letters", "id" : "ITEM-2", "issue" : "6", "issued" : { "date-parts" : [ [ "2013" ] ] }, "page" : "2628-2633", "title" : "High energy density asymmetric quasi-solid-state supercapacitor based on porous vanadium nitride nanowire anode", "type" : "article-journal", "volume" : "13" }, "uris" : [ "http://www.mendeley.com/documents/?uuid=c9719ef4-a0ad-4cf1-8c67-250489d62941" ] }, { "id" : "ITEM-3", "itemData" : { "DOI" : "10.1016/j.electacta.2014.07.056", "ISSN" : "00134686", "abstract" : "Thin films of VN with different thickness were prepared by D.C. reactive magnetron sputtering. Crystalline films with a preferential growth in the direction (111) were obtained. The electrochemical performances of the films with different thickness have been investigated. The mechanism of charge storage depends on the nature of the electrolyte. In the presence of KOH fast and reversible redox reactions take place while only double layer capacitance is observed when NEt4BF4 in acetonitrile is used as electrolyte. Thin films with a thickness of 25 nm show the highest specific capacitance (422 F.g-1) in 1 M KOH electrolyte. Films possess an active volume in which the charge is stored and a bulk volume for electron conduction. The active volume of the films is of the same order of magnitude regardless of the electrode thickness. Real devices with a symmetric configuration were prepared. The devices were tested in 1 M KOH electrolyte and PVA-KOH gel electrolyte. VN films with a thickness below 100 nm can reach the volumetric power of electrolytic capacitors (125 Wcm-3) with much higher volumetric energy density (0.01Whcm-3), thus emphasizing the usefulness of combining high capacitance together with high electronic conductivity. ?? 2014 Elsevier Ltd.", "author" : [ { "dropping-particle" : "", "family" : "Lucio-Porto", "given" : "R.", "non-dropping-particle" : "", "parse-names" : false, "suffix" : "" }, { "dropping-particle" : "", "family" : "Bouhtiyya", "given" : "S.", "non-dropping-particle" : "", "parse-names" : false, "suffix" : "" }, { "dropping-particle" : "", "family" : "Pierson", "given" : "J. F.", "non-dropping-particle" : "", "parse-names" : false, "suffix" : "" }, { "dropping-particle" : "", "family" : "Morel", "given" : "A.", "non-dropping-particle" : "", "parse-names" : false, "suffix" : "" }, { "dropping-particle" : "", "family" : "Capon", "given" : "F.", "non-dropping-particle" : "", "parse-names" : false, "suffix" : "" }, { "dropping-particle" : "", "family" : "Boulet", "given" : "P.", "non-dropping-particle" : "", "parse-names" : false, "suffix" : "" }, { "dropping-particle" : "", "family" : "Brousse", "given" : "T.", "non-dropping-particle" : "", "parse-names" : false, "suffix" : "" } ], "container-title" : "Electrochimica Acta", "id" : "ITEM-3", "issued" : { "date-parts" : [ [ "2014" ] ] }, "page" : "203-211", "publisher" : "Elsevier Ltd", "title" : "VN thin films as electrode materials for electrochemical capacitors", "type" : "article-journal", "volume" : "141" }, "uris" : [ "http://www.mendeley.com/documents/?uuid=f1ea1d45-792f-43ca-8c5b-942cc3953cf2" ] }, { "id" : "ITEM-4", "itemData" : { "DOI" : "10.1039/C6CE00333H", "ISSN" : "1466-8033", "abstract" : "Vanadium nitrides (VN) have drawn much attention due to their large negative potential window, high electronic conductivity and fast reversible redox reaction. The electrochemical performances of VN are affected by their morphology and specific surface area, which depend deeply on the synthesis method. Herein, a large-sized nanoflake V2O5 xerogel is synthesized by a hydrothermal method followed by freeze drying, and then the nanoflake V2O5 xerogel is thermally treated for various times under NH3 atmosphere to study the nitriding process. The results show that the nanoflake V2O5 xerogel is reduced to nanoflake V2O3 before being completely transformed into nanoflake VN. The nanoflake VN demonstrate superior capacitive performance than the nanoflake V2O5 xerogel and intermediate V2O3, which arises from higher intrinsic conductivity.", "author" : [ { "dropping-particle" : "", "family" : "Hou", "given" : "Zhiqiang", "non-dropping-particle" : "", "parse-names" : false, "suffix" : "" }, { "dropping-particle" : "", "family" : "Guo", "given" : "Kai", "non-dropping-particle" : "", "parse-names" : false, "suffix" : "" }, { "dropping-particle" : "", "family" : "Li", "given" : "Huiqiao", "non-dropping-particle" : "", "parse-names" : false, "suffix" : "" }, { "dropping-particle" : "", "family" : "Zhai", "given" : "Tianyou", "non-dropping-particle" : "", "parse-names" : false, "suffix" : "" } ], "container-title" : "CrystEngComm", "id" : "ITEM-4", "issue" : "17", "issued" : { "date-parts" : [ [ "2016" ] ] }, "page" : "3040-3047", "publisher" : "Royal Society of Chemistry", "title" : "Facile synthesis and electrochemical properties of nanoflake VN for supercapacitors", "type" : "article-journal", "volume" : "18" }, "uris" : [ "http://www.mendeley.com/documents/?uuid=1e7be1ef-9f0a-4667-8375-4215302c5c74" ] }, { "id" : "ITEM-5", "itemData" : { "DOI" : "10.1016/j.electacta.2016.04.058", "ISSN" : "00134686", "author" : [ { "dropping-particle" : "", "family" : "Hanumantha", "given" : "Prashanth Jampani", "non-dropping-particle" : "", "parse-names" : false, "suffix" : "" }, { "dropping-particle" : "", "family" : "Datta", "given" : "Moni Kanchan", "non-dropping-particle" : "", "parse-names" : false, "suffix" : "" }, { "dropping-particle" : "", "family" : "Kadakia", "given" : "Karan", "non-dropping-particle" : "", "parse-names" : false, "suffix" : "" }, { "dropping-particle" : "", "family" : "Okoli", "given" : "Christopher", "non-dropping-particle" : "", "parse-names" : false, "suffix" : "" }, { "dropping-particle" : "", "family" : "Patel", "given" : "Prasad", "non-dropping-particle" : "", "parse-names" : false, "suffix" : "" }, { "dropping-particle" : "", "family" : "Kumta", "given" : "Prashant N.", "non-dropping-particle" : "", "parse-names" : false, "suffix" : "" } ], "container-title" : "Electrochimica Acta", "id" : "ITEM-5", "issued" : { "date-parts" : [ [ "2016" ] ] }, "page" : "37-47", "publisher" : "Elsevier Ltd", "title" : "Vanadium nitride supercapacitors: Effect of Processing Parameters on electrochemical charge storage behavior", "type" : "article-journal", "volume" : "207" }, "uris" : [ "http://www.mendeley.com/documents/?uuid=def3118e-b71b-4e98-b9cf-70c3f148079a" ] }, { "id" : "ITEM-6", "itemData" : { "DOI" : "10.1007/s40820-016-0105-5", "ISBN" : "4082001601055", "ISSN" : "21505551", "abstract" : "\u00a9 2016, The Author(s).Abstract: Hybrid materials of vanadium nitride and porous carbon nanoparticles (VN/PCNPs) were fabricated by a facile pyrolysis process of vanadium pentoxide (V2O5) xerogel and melamine at relatively low temperature of 800 \u00b0C for supercapacitor application. The effects of the feed ratio of V2O5 to melamine (r), and nitrogen flow rate on the microstructure and electrochemical performance were also investigated. It was found that the size of the as-synthesized nanoparticles is about 20\u00a0nm. Both r value and N2 flow rate have enormous impacts on morphology and microstructure of the nanoparticle, which correspondingly determined the electrochemical performance of the material. The VN/C hybrid nanoparticles exhibited high capacitive properties, and a maximum specific capacitance of 255.0\u00a0F\u00a0g\u22121 was achieved at a current density of 1.0\u00a0A\u00a0g\u22121 in 2\u00a0M KOH aqueous electrolyte and the potential range from 0 to \u22121.15\u00a0V. In addition, symmetrical supercapacitor fabricated with the as-synthesized VN/PCNPs presents a high specific capacitance of 43.5\u00a0F\u00a0g\u22121 at 0.5\u00a0A\u00a0g\u22121 based on the entire cell, and an energy density of 8.0 Wh\u00a0kg\u22121 when the power density was 575\u00a0W\u00a0kg\u22121. Even when the power density increased to 2831.5\u00a0W\u00a0kg\u22121, the energy density still remained 6.1 Wh\u00a0kg\u22121. Graphical Abstract: [Figure not available: see fulltext.]", "author" : [ { "dropping-particle" : "", "family" : "Yang", "given" : "Yunlong", "non-dropping-particle" : "", "parse-names" : false, "suffix" : "" }, { "dropping-particle" : "", "family" : "Shen", "given" : "Kuiwen", "non-dropping-particle" : "", "parse-names" : false, "suffix" : "" }, { "dropping-particle" : "", "family" : "Liu", "given" : "Ying", "non-dropping-particle" : "", "parse-names" : false, "suffix" : "" }, { "dropping-particle" : "", "family" : "Tan", "given" : "Yongtao", "non-dropping-particle" : "", "parse-names" : false, "suffix" : "" }, { "dropping-particle" : "", "family" : "Zhao", "given" : "Xiaoning", "non-dropping-particle" : "", "parse-names" : false, "suffix" : "" }, { "dropping-particle" : "", "family" : "Wu", "given" : "Jiayu", "non-dropping-particle" : "", "parse-names" : false, "suffix" : "" }, { "dropping-particle" : "", "family" : "Niu", "given" : "Xiaoqin", "non-dropping-particle" : "", "parse-names" : false, "suffix" : "" }, { "dropping-particle" : "", "family" : "Ran", "given" : "Fen", "non-dropping-particle" : "", "parse-names" : false, "suffix" : "" } ], "container-title" : "Nano-Micro Letters", "id" : "ITEM-6", "issue" : "1", "issued" : { "date-parts" : [ [ "2017" ] ] }, "page" : "1-15", "publisher" : "Springer Berlin Heidelberg", "title" : "Novel Hybrid Nanoparticles of Vanadium Nitride/Porous Carbon as an Anode Material for Symmetrical Supercapacitor", "type" : "article-journal", "volume" : "9" }, "uris" : [ "http://www.mendeley.com/documents/?uuid=ff765f01-9fbb-43e1-85ed-19bf9b4cfe0c" ] }, { "id" : "ITEM-7", "itemData" : { "DOI" : "10.1016/j.jpowsour.2017.01.095", "ISBN" : "0378-7753", "ISSN" : "03787753", "abstract" : "In this article, vanadium nitride quantum dot/nitrogen-doped microporous carbon nanofibers (VNQD/CNF) is developed by a method of combination of electrostatic spinning and high-temperature calcination under the atmosphere of NH3: N2= 3: 2 for high performance supercapacitors. VNQD dispersing into CNF, enrichment of N atom doped in carbon bulk, and abundant porous structure not only prevent the growth and aggregation of VN nanoparticles, improve electrical conductivity, wettability, and stability of the electrode materials, but also enhance fast migration of electrolyte ions during the electrochemical process. Thus, VNQD/CNF exhibits a high specific capacitance of 406.5 F g\u22121at 0.5 A g\u22121and a good rate capability with a capacitance retention of 75.1% at 5.0 A g\u22121. Additionally, VNQD/CNF as a negative electrode are combined with Ni(OH)2as a positive electrode to fabricate the hybrid supercapacitor of VNQD/CNF//Ni(OH)2. Remarkably, at a power density of 774.6 W kg\u22121, the supercapacitor device delivers an ultrahigh energy density of 31.2 Wh kg\u22121.", "author" : [ { "dropping-particle" : "", "family" : "Wu", "given" : "Yage", "non-dropping-particle" : "", "parse-names" : false, "suffix" : "" }, { "dropping-particle" : "", "family" : "Ran", "given" : "Fen", "non-dropping-particle" : "", "parse-names" : false, "suffix" : "" } ], "container-title" : "Journal of Power Sources", "id" : "ITEM-7", "issued" : { "date-parts" : [ [ "2017" ] ] }, "page" : "1-10", "publisher" : "Elsevier B.V", "title" : "Vanadium nitride quantum dot/nitrogen-doped microporous carbon nanofibers electrode for high-performance supercapacitors", "type" : "article-journal", "volume" : "344" }, "uris" : [ "http://www.mendeley.com/documents/?uuid=a60d5bb8-d355-4eee-b947-cbfcbddd6dca" ] }, { "id" : "ITEM-8", "itemData" : { "DOI" : "10.1016/j.materresbull.2015.12.006", "ISSN" : "00255408", "abstract" : "Vanadium nitride hierarchical nanostructures were prepared through an ammonia annealing procedure utilizing vanadium pentoxide nanostructures grown on graphite foam. The electrochemical properties of hierarchical vanadium nitride was tested in aqueous and organic electrolytes. As a result, the vanadium nitride showed better capacitive energy storage property in organic and alkaline electrolytes. This work provides insight into the charge storage process of vanadium nitride and our findings can shed light on other transition metal nitride-based electrochemical energy storage systems.", "author" : [ { "dropping-particle" : "", "family" : "Wang", "given" : "Bo", "non-dropping-particle" : "", "parse-names" : false, "suffix" : "" }, { "dropping-particle" : "", "family" : "Chen", "given" : "Zhaohui", "non-dropping-particle" : "", "parse-names" : false, "suffix" : "" }, { "dropping-particle" : "", "family" : "Lu", "given" : "Gang", "non-dropping-particle" : "", "parse-names" : false, "suffix" : "" }, { "dropping-particle" : "", "family" : "Wang", "given" : "Tianhu", "non-dropping-particle" : "", "parse-names" : false, "suffix" : "" }, { "dropping-particle" : "", "family" : "Ge", "given" : "Yunwang", "non-dropping-particle" : "", "parse-names" : false, "suffix" : "" } ], "container-title" : "Materials Research Bulletin", "id" : "ITEM-8", "issued" : { "date-parts" : [ [ "2016" ] ] }, "page" : "37-40", "publisher" : "Elsevier Ltd", "title" : "Exploring electrolyte preference of vanadium nitride supercapacitor electrodes", "type" : "article-journal", "volume" : "76" }, "uris" : [ "http://www.mendeley.com/documents/?uuid=5335d134-f274-4d8f-a6ec-9e331164acfb" ] }, { "id" : "ITEM-9", "itemData" : { "DOI" : "10.1016/j.electacta.2017.11.076", "ISSN" : "00134686", "abstract" : "A negative electrode material of nano vanadium nitride/interconnected porous carbon (Nano-VN/IPC) is fabricated via a novel method combining surface-initiated electrochemical mediated ATRP and heat-treatment process. The structural and composition characterization display that a low crystallinity of VN nanoparticles is obtained, which distributes uniformly in the interconnected pores of the carbon scaffold materials. The high-distribution of nano-VN particles in the interconnected pores significantly enhances the usage efficiency of the electrochemistry-active materials to ensure the high electrochemical performance of the electrode materials. The interconnected pore structure is convenient for diffusion and transfer of electrolyte ions during charging-discharging process. The Nano-VN/IPC electrodes exhibit a high specific capacitance of 284.0 F/g at 0.5 A/g in 2 M KOH aqueous electrolyte with a low resistance and good rate capability. In addition, an asymmetric supercapacitor is assembled with Ni(OH)2and Nano-VN/IPC electrodes as the positive and negative electrodes. The device presents a high specific capacitance of 122 F/g at the current density of 0.5 A/g, and when the current density increases to 5 A/g the capacitance still remains 70 F/g. Remarkably, the device delivers an ultrahigh power density of 35.6 Wh/kg at a power density of 362.5 W/kg.", "author" : [ { "dropping-particle" : "", "family" : "Ran", "given" : "Fen", "non-dropping-particle" : "", "parse-names" : false, "suffix" : "" }, { "dropping-particle" : "", "family" : "Wang", "given" : "Zhen", "non-dropping-particle" : "", "parse-names" : false, "suffix" : "" }, { "dropping-particle" : "", "family" : "Yang", "given" : "Yunlong", "non-dropping-particle" : "", "parse-names" : false, "suffix" : "" }, { "dropping-particle" : "", "family" : "Liu", "given" : "Zhen", "non-dropping-particle" : "", "parse-names" : false, "suffix" : "" }, { "dropping-particle" : "", "family" : "Kong", "given" : "Lingbin", "non-dropping-particle" : "", "parse-names" : false, "suffix" : "" }, { "dropping-particle" : "", "family" : "Kang", "given" : "Long", "non-dropping-particle" : "", "parse-names" : false, "suffix" : "" } ], "container-title" : "Electrochimica Acta", "id" : "ITEM-9", "issued" : { "date-parts" : [ [ "2017" ] ] }, "page" : "405-413", "publisher" : "Elsevier Ltd", "title" : "Nano vanadium nitride incorporated onto interconnected porous carbon via the method of surface-initiated electrochemical mediated ATRP and heat-treatment approach for supercapacitors", "type" : "article-journal", "volume" : "258" }, "uris" : [ "http://www.mendeley.com/documents/?uuid=5dd99494-d9a0-4120-be3a-c30ef91a4573" ] }, { "id" : "ITEM-10", "itemData" : { "DOI" : "10.1016/j.electacta.2016.12.003", "ISSN" : "00134686", "abstract" : "The hybrid electrode material of carbon fiber and vanadium nitride (CF@VN) is fabricated from waste metal ions absorbed on the recycled cigarette butts under the mixed atmosphere of NH3and N2at 800\u00a0\u00b0C for supercapacitors. The microstructures and morphologies of CF@VN are characterized by X-ray diffraction, scanning electron microscopy, and BET methods; and the electrochemical properties are investigated by cyclic voltammetry, galvanostatic charge/discharge, and impedance spectroscopy, respectively. The results demonstrate that the CF@VN material is in nanoscale with hierarchical porous structure, and the high specific capacitance of 104.05\u00a0F\u00a0g\u22121is obtained at the current density of 0.5\u00a0A\u00a0g\u22121in 2\u00a0M KOH aqueous electrolyte. The asymmetric supercapacitor is assembled by using CF@VN as negative electrode and activated carbon as positive electrode, which exhibits the maximum specific capacitance of 23.28\u00a0F\u00a0g\u22121at current density of 0.5\u00a0A\u00a0g\u22121with the potential range of 0 to 1.6\u00a0V with about 82% of capacitance retention rate after 1000 cycles at a current density of 1\u00a0A\u00a0g\u22121. In addition, there is a wide utilization of the recycled cigarette butts in absorbing the other metal nitrides, such as Fe3+, Co2+, and Ni2+ions, for application in supercapacitors.", "author" : [ { "dropping-particle" : "", "family" : "Wang", "given" : "Yanqin", "non-dropping-particle" : "", "parse-names" : false, "suffix" : "" }, { "dropping-particle" : "", "family" : "Jiang", "given" : "Minghuan", "non-dropping-particle" : "", "parse-names" : false, "suffix" : "" }, { "dropping-particle" : "", "family" : "Yang", "given" : "Yunlong", "non-dropping-particle" : "", "parse-names" : false, "suffix" : "" }, { "dropping-particle" : "", "family" : "Ran", "given" : "Fen", "non-dropping-particle" : "", "parse-names" : false, "suffix" : "" } ], "container-title" : "Electrochimica Acta", "id" : "ITEM-10", "issued" : { "date-parts" : [ [ "2016" ] ] }, "page" : "1914-1921", "publisher" : "Elsevier Ltd", "title" : "Hybrid Electrode Material of Vanadium Nitride and Carbon Fiber with Cigarette Butt/Metal Ions Wastes as the Precursor for Supercapacitors", "type" : "article-journal", "volume" : "222" }, "uris" : [ "http://www.mendeley.com/documents/?uuid=c75ea294-2750-4dfd-ad9d-de7b20706c20" ] }, { "id" : "ITEM-11", "itemData" : { "DOI" : "10.1016/j.electacta.2016.06.058", "ISSN" : "00134686", "abstract" : "Metal nitride-based supercapacitors can provide superb electrical conductivity, high capacitance, and wide operating potential window, but they do not have sufficient fabrication strategy to construct advanced nano-structure beneficial to electrochemical process. In this paper, we report an in-situ preparation approach of vanadium nitride nanoparticles on porous carbon nanospheres (PCNS@VNNP) by the ammonification process of ionic amphiphilic triblock copolymer micelles/vanadium-contained ions system in NH3/N2atmosphere. The prepared PCNS@VNNP material has a wide operating potential of 1.2 V, and a capacitance of 229.7 F/g (275.6C/g). A hybrid supercapacitor device of PCNS@VNNP//NiO exhibits a high energy density of 16 Wh/kg at the power density of 800 W/kg. The improvement mostly stems from the quantum dot size of vanadium nitride and the supporting of porous carbon, which would dramatically enhance the utilization of active material without affecting its electric conductivity.", "author" : [ { "dropping-particle" : "", "family" : "Liu", "given" : "Ying", "non-dropping-particle" : "", "parse-names" : false, "suffix" : "" }, { "dropping-particle" : "", "family" : "Liu", "given" : "Lingyang", "non-dropping-particle" : "", "parse-names" : false, "suffix" : "" }, { "dropping-particle" : "", "family" : "Kong", "given" : "Lingbin", "non-dropping-particle" : "", "parse-names" : false, "suffix" : "" }, { "dropping-particle" : "", "family" : "Kang", "given" : "Long", "non-dropping-particle" : "", "parse-names" : false, "suffix" : "" }, { "dropping-particle" : "", "family" : "Ran", "given" : "Fen", "non-dropping-particle" : "", "parse-names" : false, "suffix" : "" } ], "container-title" : "Electrochimica Acta", "id" : "ITEM-11", "issued" : { "date-parts" : [ [ "2016" ] ] }, "page" : "469-477", "publisher" : "Elsevier Ltd", "title" : "Supercapacitor Electrode Based on Nano-Vanadium Nitride Incorporated on Porous Carbon Nanospheres Derived from Ionic Amphiphilic Block Copolymers &amp; Vanadium-Contained Ion Assembly Systems", "type" : "article-journal", "volume" : "211" }, "uris" : [ "http://www.mendeley.com/documents/?uuid=918bd7d9-1a05-4515-aeab-30567665e609" ] } ], "mendeley" : { "formattedCitation" : "&lt;sup&gt;29\u201339&lt;/sup&gt;", "plainTextFormattedCitation" : "29\u201339", "previouslyFormattedCitation" : "&lt;sup&gt;29\u201339&lt;/sup&gt;" }, "properties" : {  }, "schema" : "https://github.com/citation-style-language/schema/raw/master/csl-citation.json" }</w:instrText>
      </w:r>
      <w:r w:rsidR="00DA68E5" w:rsidRPr="00B44D8B">
        <w:fldChar w:fldCharType="separate"/>
      </w:r>
      <w:r w:rsidR="00B44D8B" w:rsidRPr="00B44D8B">
        <w:rPr>
          <w:noProof/>
          <w:vertAlign w:val="superscript"/>
        </w:rPr>
        <w:t>29–39</w:t>
      </w:r>
      <w:r w:rsidR="00DA68E5" w:rsidRPr="00B44D8B">
        <w:fldChar w:fldCharType="end"/>
      </w:r>
      <w:r w:rsidRPr="00B44D8B">
        <w:t xml:space="preserve"> </w:t>
      </w:r>
      <w:r w:rsidR="00DA68E5" w:rsidRPr="00B44D8B">
        <w:t>TiVN,</w:t>
      </w:r>
      <w:r w:rsidR="00DA68E5" w:rsidRPr="00B44D8B">
        <w:fldChar w:fldCharType="begin" w:fldLock="1"/>
      </w:r>
      <w:r w:rsidR="00B44D8B" w:rsidRPr="00B44D8B">
        <w:instrText>ADDIN CSL_CITATION { "citationItems" : [ { "id" : "ITEM-1", "itemData" : { "DOI" : "10.1016/j.elecom.2017.02.011", "ISSN" : "13882481", "abstract" : "Here we report on the synthesis of binary transition metal nitride electrodes based on titanium vanadium nitride (TiVN) thin films. These films were deposited by a method compatible with micro-electronic processes which consists of DC co-sputtering of vanadium (V) and titanium (Ti) targets. TiVN films with different Ti/V ratio were deposited. A dependence of the capacitance and the cycling stability with the Ti/V atomic ratio in the films was established. While V rich sample exhibits a Faradic behavior that limits its cycling ability despite a high areal and volumetric capacity, the addition of Ti in the film drastically improves the cycling ability with virtually no fade in capacitance after 10,000\u00a0cycles. Furthermore, a 1.1 Ti/V ratio leads to an areal capacitance up to 15\u00a0mF\u00b7cm\u2212\u00a02in 1\u00a0M KOH electrolyte solution. Such electrodes shed light on the use of binary transition metal nitrides as candidate electrodes for micro-supercapacitor.", "author" : [ { "dropping-particle" : "", "family" : "Achour", "given" : "A.", "non-dropping-particle" : "", "parse-names" : false, "suffix" : "" }, { "dropping-particle" : "", "family" : "Lucio-Porto", "given" : "R.", "non-dropping-particle" : "", "parse-names" : false, "suffix" : "" }, { "dropping-particle" : "", "family" : "Chaker", "given" : "M.", "non-dropping-particle" : "", "parse-names" : false, "suffix" : "" }, { "dropping-particle" : "", "family" : "Arman", "given" : "A.", "non-dropping-particle" : "", "parse-names" : false, "suffix" : "" }, { "dropping-particle" : "", "family" : "Ahmadpourian", "given" : "A.", "non-dropping-particle" : "", "parse-names" : false, "suffix" : "" }, { "dropping-particle" : "", "family" : "Soussou", "given" : "M. A.", "non-dropping-particle" : "", "parse-names" : false, "suffix" : "" }, { "dropping-particle" : "", "family" : "Boujtita", "given" : "M.", "non-dropping-particle" : "", "parse-names" : false, "suffix" : "" }, { "dropping-particle" : "", "family" : "Brizoual", "given" : "L.", "non-dropping-particle" : "Le", "parse-names" : false, "suffix" : "" }, { "dropping-particle" : "", "family" : "Djouadi", "given" : "M. A.", "non-dropping-particle" : "", "parse-names" : false, "suffix" : "" }, { "dropping-particle" : "", "family" : "Brousse", "given" : "T.", "non-dropping-particle" : "", "parse-names" : false, "suffix" : "" } ], "container-title" : "Electrochemistry Communications", "id" : "ITEM-1", "issued" : { "date-parts" : [ [ "2017" ] ] }, "page" : "40-43", "publisher" : "Elsevier B.V.", "title" : "Titanium vanadium nitride electrode for micro-supercapacitors", "type" : "article-journal", "volume" : "77" }, "uris" : [ "http://www.mendeley.com/documents/?uuid=99d77705-8113-4ad5-bb3c-b84b2023d52a" ] } ], "mendeley" : { "formattedCitation" : "&lt;sup&gt;40&lt;/sup&gt;", "plainTextFormattedCitation" : "40", "previouslyFormattedCitation" : "&lt;sup&gt;40&lt;/sup&gt;" }, "properties" : {  }, "schema" : "https://github.com/citation-style-language/schema/raw/master/csl-citation.json" }</w:instrText>
      </w:r>
      <w:r w:rsidR="00DA68E5" w:rsidRPr="00B44D8B">
        <w:fldChar w:fldCharType="separate"/>
      </w:r>
      <w:r w:rsidR="00B44D8B" w:rsidRPr="00B44D8B">
        <w:rPr>
          <w:noProof/>
          <w:vertAlign w:val="superscript"/>
        </w:rPr>
        <w:t>40</w:t>
      </w:r>
      <w:r w:rsidR="00DA68E5" w:rsidRPr="00B44D8B">
        <w:fldChar w:fldCharType="end"/>
      </w:r>
      <w:r w:rsidR="00DA68E5" w:rsidRPr="00B44D8B">
        <w:t xml:space="preserve"> </w:t>
      </w:r>
      <w:r w:rsidRPr="00B44D8B">
        <w:t>NbN,</w:t>
      </w:r>
      <w:r w:rsidR="00DA68E5" w:rsidRPr="00B44D8B">
        <w:fldChar w:fldCharType="begin" w:fldLock="1"/>
      </w:r>
      <w:r w:rsidR="00B44D8B" w:rsidRPr="00B44D8B">
        <w:instrText>ADDIN CSL_CITATION { "citationItems" : [ { "id" : "ITEM-1", "itemData" : { "DOI" : "10.1111/j.1551-2916.2011.04412.x", "ISBN" : "1551-2916", "ISSN" : "00027820", "author" : [ { "dropping-particle" : "", "family" : "Choi", "given" : "Daiwon", "non-dropping-particle" : "", "parse-names" : false, "suffix" : "" }, { "dropping-particle" : "", "family" : "Kumta", "given" : "Prashant N", "non-dropping-particle" : "", "parse-names" : false, "suffix" : "" } ], "container-title" : "Journal of the American Ceramic Society", "id" : "ITEM-1", "issue" : "8", "issued" : { "date-parts" : [ [ "2011" ] ] }, "page" : "2371-2378", "title" : "Synthesis and characterization of nanostructured niobium and molybdenum nitrides by a two-step transition metal halide approach", "type" : "article-journal", "volume" : "94" }, "uris" : [ "http://www.mendeley.com/documents/?uuid=88bb3606-68a6-4b11-8a7a-a0976f197fe6" ] }, { "id" : "ITEM-2", "itemData" : { "DOI" : "10.1039/C6TA02971J", "ISBN" : "2050-7488 2050-7496", "ISSN" : "2050-7488", "abstract" : "Lithium-ion hybrid capacitors (LIHCs) are receiving intense interest because they can combine the distinctive advantages of Li-ion batteries and supercapacitors. Their main limitations, however, are the slow anode kinetics and the poor cycle life when compared to supercapacitors. Here we demonstrate for the first time that conductive porous niobium nitride (p-NbN) with cubic crystal structure, one-step prepared from commercial powdery Nb2O5, is an ideal anode material having pseudocapacitive characteristics (high rate lithium ions storage and excellent long-term cycling stability) for LIHCs. As a consequence, a novel LIHC is fabricated using p-NbN as anode and activated carbon as cathode. This device with a wide potential window of 4.0 V exhibits a high energy density of 149 Wh kg -1 and a high power density of 45 kW kg -1 as well as superior capacity retention of 95% after 15000 cycles at 1.0 A g -1 . In view of the excellent electrochemical characteristics, the simple manufacturing of p-NbN as well as the high-density nature of NbN material, our results are of great importance for future development of long-life LIHCs with high gravimetric/volumetric performances.", "author" : [ { "dropping-particle" : "", "family" : "Wang", "given" : "Peiyu", "non-dropping-particle" : "", "parse-names" : false, "suffix" : "" }, { "dropping-particle" : "", "family" : "Wang", "given" : "Rutao", "non-dropping-particle" : "", "parse-names" : false, "suffix" : "" }, { "dropping-particle" : "", "family" : "Lang", "given" : "Junwei", "non-dropping-particle" : "", "parse-names" : false, "suffix" : "" }, { "dropping-particle" : "", "family" : "Zhang", "given" : "Xu", "non-dropping-particle" : "", "parse-names" : false, "suffix" : "" }, { "dropping-particle" : "", "family" : "Chen", "given" : "Zhenkun", "non-dropping-particle" : "", "parse-names" : false, "suffix" : "" }, { "dropping-particle" : "", "family" : "Yan", "given" : "Xingbin", "non-dropping-particle" : "", "parse-names" : false, "suffix" : "" } ], "container-title" : "J. Mater. Chem. A", "id" : "ITEM-2", "issue" : "25", "issued" : { "date-parts" : [ [ "2016" ] ] }, "page" : "9760-9766", "publisher" : "Royal Society of Chemistry", "title" : "Porous niobium nitride as a capacitive anode material for advanced Li-ion hybrid capacitors with superior cycling stability", "type" : "article-journal", "volume" : "4" }, "uris" : [ "http://www.mendeley.com/documents/?uuid=8c38a734-4f96-413d-a72c-ebcee528ade6" ] } ], "mendeley" : { "formattedCitation" : "&lt;sup&gt;41,42&lt;/sup&gt;", "plainTextFormattedCitation" : "41,42", "previouslyFormattedCitation" : "&lt;sup&gt;41,42&lt;/sup&gt;" }, "properties" : {  }, "schema" : "https://github.com/citation-style-language/schema/raw/master/csl-citation.json" }</w:instrText>
      </w:r>
      <w:r w:rsidR="00DA68E5" w:rsidRPr="00B44D8B">
        <w:fldChar w:fldCharType="separate"/>
      </w:r>
      <w:r w:rsidR="00B44D8B" w:rsidRPr="00B44D8B">
        <w:rPr>
          <w:noProof/>
          <w:vertAlign w:val="superscript"/>
        </w:rPr>
        <w:t>41,42</w:t>
      </w:r>
      <w:r w:rsidR="00DA68E5" w:rsidRPr="00B44D8B">
        <w:fldChar w:fldCharType="end"/>
      </w:r>
      <w:r w:rsidRPr="00B44D8B">
        <w:t xml:space="preserve"> Nb</w:t>
      </w:r>
      <w:r w:rsidRPr="00B44D8B">
        <w:rPr>
          <w:vertAlign w:val="subscript"/>
        </w:rPr>
        <w:t>4</w:t>
      </w:r>
      <w:r w:rsidRPr="00B44D8B">
        <w:t>N</w:t>
      </w:r>
      <w:r w:rsidRPr="00B44D8B">
        <w:rPr>
          <w:vertAlign w:val="subscript"/>
        </w:rPr>
        <w:t>5</w:t>
      </w:r>
      <w:r w:rsidRPr="00B44D8B">
        <w:t>,</w:t>
      </w:r>
      <w:r w:rsidR="00DA68E5" w:rsidRPr="00B44D8B">
        <w:fldChar w:fldCharType="begin" w:fldLock="1"/>
      </w:r>
      <w:r w:rsidR="00B44D8B" w:rsidRPr="00B44D8B">
        <w:instrText>ADDIN CSL_CITATION { "citationItems" : [ { "id" : "ITEM-1", "itemData" : { "DOI" : "10.1002/advs.201500126", "ISSN" : "21983844", "author" : [ { "dropping-particle" : "", "family" : "Cui", "given" : "Houlei", "non-dropping-particle" : "", "parse-names" : false, "suffix" : "" }, { "dropping-particle" : "", "family" : "Zhu", "given" : "Guilian", "non-dropping-particle" : "", "parse-names" : false, "suffix" : "" }, { "dropping-particle" : "", "family" : "Liu", "given" : "Xiangye", "non-dropping-particle" : "", "parse-names" : false, "suffix" : "" }, { "dropping-particle" : "", "family" : "Liu", "given" : "Fengxin", "non-dropping-particle" : "", "parse-names" : false, "suffix" : "" }, { "dropping-particle" : "", "family" : "Xie", "given" : "Yian", "non-dropping-particle" : "", "parse-names" : false, "suffix" : "" }, { "dropping-particle" : "", "family" : "Yang", "given" : "Chongyin", "non-dropping-particle" : "", "parse-names" : false, "suffix" : "" }, { "dropping-particle" : "", "family" : "Lin", "given" : "Tianquan", "non-dropping-particle" : "", "parse-names" : false, "suffix" : "" }, { "dropping-particle" : "", "family" : "Gu", "given" : "Hui", "non-dropping-particle" : "", "parse-names" : false, "suffix" : "" }, { "dropping-particle" : "", "family" : "Huang", "given" : "Fuqiang", "non-dropping-particle" : "", "parse-names" : false, "suffix" : "" } ], "container-title" : "Advanced Science", "id" : "ITEM-1", "issued" : { "date-parts" : [ [ "2015" ] ] }, "page" : "1500126 (12 pages)", "title" : "Niobium Nitride Nb4N5 as a New High-Performance Electrode Material for Supercapacitors", "type" : "article-journal", "volume" : "2" }, "uris" : [ "http://www.mendeley.com/documents/?uuid=6791af7d-33cc-4b29-a08a-7befbf123854" ] }, { "id" : "ITEM-2", "itemData" : { "DOI" : "10.1016/j.apsusc.2016.04.173", "ISSN" : "01694332", "abstract" : "Mesoporous niobium nitride nanobelt arrays (Nb4N5NBAs) are fabricated directly on Nb foils by a hydrothermal reaction in KOH, protonation treatment in HNO3, and calcination in an NH3ambient. The morphology, composition and pore structure of the Nb4N5NBAs are characterized in details. In addition, the mesoporous Nb4N5NBAs electrode has good specific capacitance (37.4 mF cm-2, or 124 F g-1) and delivers excellent rate performance due to the high porosity and good electron conductivity boding well for application to next-generation energy storage systems.", "author" : [ { "dropping-particle" : "", "family" : "Gao", "given" : "Biao", "non-dropping-particle" : "", "parse-names" : false, "suffix" : "" }, { "dropping-particle" : "", "family" : "Xiao", "given" : "Xiang", "non-dropping-particle" : "", "parse-names" : false, "suffix" : "" }, { "dropping-particle" : "", "family" : "Su", "given" : "Jianjun", "non-dropping-particle" : "", "parse-names" : false, "suffix" : "" }, { "dropping-particle" : "", "family" : "Zhang", "given" : "Xuming", "non-dropping-particle" : "", "parse-names" : false, "suffix" : "" }, { "dropping-particle" : "", "family" : "Peng", "given" : "Xiang", "non-dropping-particle" : "", "parse-names" : false, "suffix" : "" }, { "dropping-particle" : "", "family" : "Fu", "given" : "Jijiang", "non-dropping-particle" : "", "parse-names" : false, "suffix" : "" }, { "dropping-particle" : "", "family" : "Chu", "given" : "Paul K.", "non-dropping-particle" : "", "parse-names" : false, "suffix" : "" } ], "container-title" : "Applied Surface Science", "id" : "ITEM-2", "issued" : { "date-parts" : [ [ "2016" ] ] }, "page" : "57-63", "publisher" : "Elsevier B.V.", "title" : "Synthesis of mesoporous niobium nitride nanobelt arrays and their capacitive properties", "type" : "article-journal", "volume" : "383" }, "uris" : [ "http://www.mendeley.com/documents/?uuid=c9a1b535-a0d2-4d84-85cf-12f37752b57e" ] } ], "mendeley" : { "formattedCitation" : "&lt;sup&gt;43,44&lt;/sup&gt;", "plainTextFormattedCitation" : "43,44", "previouslyFormattedCitation" : "&lt;sup&gt;43,44&lt;/sup&gt;" }, "properties" : {  }, "schema" : "https://github.com/citation-style-language/schema/raw/master/csl-citation.json" }</w:instrText>
      </w:r>
      <w:r w:rsidR="00DA68E5" w:rsidRPr="00B44D8B">
        <w:fldChar w:fldCharType="separate"/>
      </w:r>
      <w:r w:rsidR="00B44D8B" w:rsidRPr="00B44D8B">
        <w:rPr>
          <w:noProof/>
          <w:vertAlign w:val="superscript"/>
        </w:rPr>
        <w:t>43,44</w:t>
      </w:r>
      <w:r w:rsidR="00DA68E5" w:rsidRPr="00B44D8B">
        <w:fldChar w:fldCharType="end"/>
      </w:r>
      <w:r w:rsidRPr="00B44D8B">
        <w:t xml:space="preserve"> </w:t>
      </w:r>
      <w:r w:rsidR="00DA68E5" w:rsidRPr="00B44D8B">
        <w:t>CrN,</w:t>
      </w:r>
      <w:r w:rsidR="00DA68E5" w:rsidRPr="00B44D8B">
        <w:fldChar w:fldCharType="begin" w:fldLock="1"/>
      </w:r>
      <w:r w:rsidR="00B44D8B" w:rsidRPr="00B44D8B">
        <w:instrText>ADDIN CSL_CITATION { "citationItems" : [ { "id" : "ITEM-1", "itemData" : { "DOI" : "10.1039/C6TA09985H", "ISSN" : "2050-7488", "author" : [ { "dropping-particle" : "", "family" : "Wei", "given" : "Binbin", "non-dropping-particle" : "", "parse-names" : false, "suffix" : "" }, { "dropping-particle" : "", "family" : "Liang", "given" : "Hanfeng", "non-dropping-particle" : "", "parse-names" : false, "suffix" : "" }, { "dropping-particle" : "", "family" : "Zhang", "given" : "Dongfang", "non-dropping-particle" : "", "parse-names" : false, "suffix" : "" }, { "dropping-particle" : "", "family" : "Wu", "given" : "Zhengtao", "non-dropping-particle" : "", "parse-names" : false, "suffix" : "" }, { "dropping-particle" : "", "family" : "Qi", "given" : "Zhengbing", "non-dropping-particle" : "", "parse-names" : false, "suffix" : "" }, { "dropping-particle" : "", "family" : "Wang", "given" : "Zhoucheng", "non-dropping-particle" : "", "parse-names" : false, "suffix" : "" } ], "container-title" : "J. Mater. Chem. A", "id" : "ITEM-1", "issue" : "6", "issued" : { "date-parts" : [ [ "2017" ] ] }, "page" : "2844-2851", "publisher" : "Royal Society of Chemistry", "title" : "CrN thin films prepared by reactive DC magnetron sputtering for symmetric supercapacitors", "type" : "article-journal", "volume" : "5" }, "uris" : [ "http://www.mendeley.com/documents/?uuid=3e89dbf8-9c35-45e1-9f65-00c053efada0" ] } ], "mendeley" : { "formattedCitation" : "&lt;sup&gt;45&lt;/sup&gt;", "plainTextFormattedCitation" : "45", "previouslyFormattedCitation" : "&lt;sup&gt;45&lt;/sup&gt;" }, "properties" : {  }, "schema" : "https://github.com/citation-style-language/schema/raw/master/csl-citation.json" }</w:instrText>
      </w:r>
      <w:r w:rsidR="00DA68E5" w:rsidRPr="00B44D8B">
        <w:fldChar w:fldCharType="separate"/>
      </w:r>
      <w:r w:rsidR="00B44D8B" w:rsidRPr="00B44D8B">
        <w:rPr>
          <w:noProof/>
          <w:vertAlign w:val="superscript"/>
        </w:rPr>
        <w:t>45</w:t>
      </w:r>
      <w:r w:rsidR="00DA68E5" w:rsidRPr="00B44D8B">
        <w:fldChar w:fldCharType="end"/>
      </w:r>
      <w:r w:rsidR="00DA68E5" w:rsidRPr="00B44D8B">
        <w:t xml:space="preserve"> </w:t>
      </w:r>
      <w:r w:rsidRPr="00B44D8B">
        <w:t>Mn</w:t>
      </w:r>
      <w:r w:rsidRPr="00B44D8B">
        <w:rPr>
          <w:vertAlign w:val="subscript"/>
        </w:rPr>
        <w:t>3</w:t>
      </w:r>
      <w:r w:rsidRPr="00B44D8B">
        <w:t>N</w:t>
      </w:r>
      <w:r w:rsidRPr="00B44D8B">
        <w:rPr>
          <w:vertAlign w:val="subscript"/>
        </w:rPr>
        <w:t>2</w:t>
      </w:r>
      <w:r w:rsidRPr="00B44D8B">
        <w:t>,</w:t>
      </w:r>
      <w:r w:rsidRPr="00B44D8B">
        <w:fldChar w:fldCharType="begin" w:fldLock="1"/>
      </w:r>
      <w:r w:rsidR="00B44D8B" w:rsidRPr="00B44D8B">
        <w:instrText>ADDIN CSL_CITATION { "citationItems" : [ { "id" : "ITEM-1", "itemData" : { "DOI" : "10.1039/C4TA05316H", "ISSN" : "2050-7488", "abstract" : "h-Mn3N2 is produced using solvothermal reactions between MnCl2 and LiNH2 in benzene. At 350 ?C nanocapsule structures are obtained, whereas at higher temperatures samples consisted of isotropic nanoparticulates. In aqueous KOH solution capacitances were up to 300 F g?1 (2 mV s?1, potential window 0.3 to ?0.6 V vs. Hg/HgO), but capacitance fell to relatively low values on cycling. In lithium cells a reversible first cycle capacity of 600 mA h g?1 was obtained, and this decayed to 340 mA h g?1 after 50 cycles. In sodium cells a reversible first cycle capacity of 156 mA h g?1 was obtained and was maintained well on cycling (127 mA h g?1 in the 50th cycle).", "author" : [ { "dropping-particle" : "", "family" : "Shah", "given" : "S Imran U", "non-dropping-particle" : "", "parse-names" : false, "suffix" : "" }, { "dropping-particle" : "", "family" : "Hector", "given" : "Andrew L", "non-dropping-particle" : "", "parse-names" : false, "suffix" : "" }, { "dropping-particle" : "", "family" : "Li", "given" : "Xianji", "non-dropping-particle" : "", "parse-names" : false, "suffix" : "" }, { "dropping-particle" : "", "family" : "Owen", "given" : "John R", "non-dropping-particle" : "", "parse-names" : false, "suffix" : "" } ], "container-title" : "Journal of Materials Chemistry A", "id" : "ITEM-1", "issued" : { "date-parts" : [ [ "2015" ] ] }, "page" : "3612-3619", "publisher" : "Royal Society of Chemistry", "title" : "Solvothermal synthesis and electrochemical charge storage assessment of Mn_{3} N_{2}", "type" : "article-journal", "volume" : "3" }, "uris" : [ "http://www.mendeley.com/documents/?uuid=13a2ad40-d930-4a1a-b19e-849965e694a9" ] } ], "mendeley" : { "formattedCitation" : "&lt;sup&gt;46&lt;/sup&gt;", "plainTextFormattedCitation" : "46", "previouslyFormattedCitation" : "&lt;sup&gt;46&lt;/sup&gt;" }, "properties" : {  }, "schema" : "https://github.com/citation-style-language/schema/raw/master/csl-citation.json" }</w:instrText>
      </w:r>
      <w:r w:rsidRPr="00B44D8B">
        <w:fldChar w:fldCharType="separate"/>
      </w:r>
      <w:r w:rsidR="00B44D8B" w:rsidRPr="00B44D8B">
        <w:rPr>
          <w:noProof/>
          <w:vertAlign w:val="superscript"/>
        </w:rPr>
        <w:t>46</w:t>
      </w:r>
      <w:r w:rsidRPr="00B44D8B">
        <w:fldChar w:fldCharType="end"/>
      </w:r>
      <w:r w:rsidRPr="00B44D8B">
        <w:t xml:space="preserve"> </w:t>
      </w:r>
      <w:r w:rsidR="00DA68E5" w:rsidRPr="00B44D8B">
        <w:t>MoN,</w:t>
      </w:r>
      <w:r w:rsidR="00DA68E5" w:rsidRPr="00B44D8B">
        <w:fldChar w:fldCharType="begin" w:fldLock="1"/>
      </w:r>
      <w:r w:rsidR="00B44D8B" w:rsidRPr="00B44D8B">
        <w:instrText>ADDIN CSL_CITATION { "citationItems" : [ { "id" : "ITEM-1", "itemData" : { "DOI" : "10.1016/j.mseb.2016.11.005", "ISSN" : "09215107", "abstract" : "Molybdenum nitride (MoNx) depositing on titanium nitride nanotube array (TiN NTA) was designed as MoNx/TiN NTA for supercapacitor electrode material. MoNx/TiN NTA was fabricated by electrodepositing molybdenum oxide onto titanium dioxide NTA and one-step nitridation treatment in ammonia. MoNx/TiN NTA involved top-surface layer of MoNxnanoparticles and underlying layer of TiN NTA, which contributed to electric double layer capacitance in aqueous lithium-ion electrolyte solution. The specific capacitance was increased from 69.05 mF cm\u22122for TiN NTA to 121.50 mF cm\u22122for MoNx/TiN NTA at 0.3 mA cm\u22122, presenting the improved capacitance performance. MoNxexhibited the capacitance of 174.83 F g\u22121at 1.5 A g\u22121and slightly declined to 109.13 F g\u22121at 30 A g\u22121, presenting high rate capability. MoNx/TiN NTA exhibited the capacitance retention ratio of 93.8% at 3.0 mA cm\u22122after 1000 cycles, presenting high cycling stability. MoNx/TiN NTA could act as a promising electrode material of supercapacitor.", "author" : [ { "dropping-particle" : "", "family" : "Xie", "given" : "Yibing", "non-dropping-particle" : "", "parse-names" : false, "suffix" : "" }, { "dropping-particle" : "", "family" : "Tian", "given" : "Fang", "non-dropping-particle" : "", "parse-names" : false, "suffix" : "" } ], "container-title" : "Materials Science and Engineering B: Solid-State Materials for Advanced Technology", "id" : "ITEM-1", "issued" : { "date-parts" : [ [ "2017" ] ] }, "page" : "64-70", "publisher" : "Elsevier B.V.", "title" : "Capacitive performance of molybdenum nitride/titanium nitride nanotube array for supercapacitor", "type" : "article-journal", "volume" : "215" }, "uris" : [ "http://www.mendeley.com/documents/?uuid=ec37c508-cde2-4bfd-a4b2-6f9bb1060958" ] } ], "mendeley" : { "formattedCitation" : "&lt;sup&gt;47&lt;/sup&gt;", "plainTextFormattedCitation" : "47", "previouslyFormattedCitation" : "&lt;sup&gt;47&lt;/sup&gt;" }, "properties" : {  }, "schema" : "https://github.com/citation-style-language/schema/raw/master/csl-citation.json" }</w:instrText>
      </w:r>
      <w:r w:rsidR="00DA68E5" w:rsidRPr="00B44D8B">
        <w:fldChar w:fldCharType="separate"/>
      </w:r>
      <w:r w:rsidR="00B44D8B" w:rsidRPr="00B44D8B">
        <w:rPr>
          <w:noProof/>
          <w:vertAlign w:val="superscript"/>
        </w:rPr>
        <w:t>47</w:t>
      </w:r>
      <w:r w:rsidR="00DA68E5" w:rsidRPr="00B44D8B">
        <w:fldChar w:fldCharType="end"/>
      </w:r>
      <w:r w:rsidR="00DA68E5" w:rsidRPr="00B44D8B">
        <w:t xml:space="preserve"> </w:t>
      </w:r>
      <w:r w:rsidRPr="00B44D8B">
        <w:t>Mo</w:t>
      </w:r>
      <w:r w:rsidRPr="00B44D8B">
        <w:rPr>
          <w:vertAlign w:val="subscript"/>
        </w:rPr>
        <w:t>2</w:t>
      </w:r>
      <w:r w:rsidRPr="00B44D8B">
        <w:t>N,</w:t>
      </w:r>
      <w:r w:rsidR="00DA68E5" w:rsidRPr="00B44D8B">
        <w:fldChar w:fldCharType="begin" w:fldLock="1"/>
      </w:r>
      <w:r w:rsidR="00B44D8B" w:rsidRPr="00B44D8B">
        <w:instrText>ADDIN CSL_CITATION { "citationItems" : [ { "id" : "ITEM-1", "itemData" : { "DOI" : "10.1016/j.matchemphys.2005.08.001", "ISSN" : "02540584", "abstract" : "The influence of the addition of amorphous tantalum oxide (Ta 2O5) on electrochemical capacitor performance of molybdenum nitride(Mo2N) was investigated.??-Mo 2N/Ta2O5 composite electrode materials have been synthesized using temperature-programmed reduction (TPR) the mixture of MoO3 and amorphous Ta2O5 with ammonia gas. The materials were physically and chemically characterized by X-ray diffraction (XRD), scanning electron microcopy (SEM), and cyclic voltammetry (CV). Typical CV characterization of the materials indicated fast kinetics for charge-discharge process as well as good kinetic reversibility. The addition of amorphous tantalum oxide not only increased the electrochemical capacitance value of the materials, but also widened its potential stability window. ?? 2005 Elsevier B.V. All rights reserved.", "author" : [ { "dropping-particle" : "", "family" : "Chen", "given" : "Changlun", "non-dropping-particle" : "", "parse-names" : false, "suffix" : "" }, { "dropping-particle" : "", "family" : "Zhao", "given" : "Donglin", "non-dropping-particle" : "", "parse-names" : false, "suffix" : "" }, { "dropping-particle" : "", "family" : "Wang", "given" : "Xiangke", "non-dropping-particle" : "", "parse-names" : false, "suffix" : "" } ], "container-title" : "Materials Chemistry and Physics", "id" : "ITEM-1", "issue" : "1", "issued" : { "date-parts" : [ [ "2006" ] ] }, "page" : "156-161", "title" : "Influence of addition of tantalum oxide on electrochemical capacitor performance of molybdenum nitride", "type" : "article-journal", "volume" : "97" }, "uris" : [ "http://www.mendeley.com/documents/?uuid=c3b5ac52-fbe6-4961-bb4b-a5d5d403d1dd" ] }, { "id" : "ITEM-2", "itemData" : { "author" : [ { "dropping-particle" : "", "family" : "Roberson", "given" : "S L", "non-dropping-particle" : "", "parse-names" : false, "suffix" : "" }, { "dropping-particle" : "", "family" : "Finello", "given" : "D", "non-dropping-particle" : "", "parse-names" : false, "suffix" : "" }, { "dropping-particle" : "", "family" : "Davis", "given" : "R F", "non-dropping-particle" : "", "parse-names" : false, "suffix" : "" } ], "container-title" : "Journal of Applied Electrochemistry", "id" : "ITEM-2", "issued" : { "date-parts" : [ [ "1999" ] ] }, "page" : "75", "title" : "Electrochemical evaluation of molybdenum nitride electrodes in H 2 SO 4 electrolyte", "type" : "article-journal", "volume" : "29" }, "uris" : [ "http://www.mendeley.com/documents/?uuid=ddbdab72-a182-4a4d-b62c-d446d6ae0171", "http://www.mendeley.com/documents/?uuid=8ec1f3f9-aab3-4556-a554-9c429871cf78" ] }, { "id" : "ITEM-3", "itemData" : { "DOI" : "10.1149/1.1838571", "ISBN" : "0013-4651", "ISSN" : "00134651", "abstract" : "Ruthenium oxide (RuO2), formed as a thin film on a Ru or Ti metal substrate, exhibits a large specific (cm(-2)) and almost constant, electrochemical capacitance over a 1.35 V range in aqueous H2SO4. This behavior has led to its investigation and use as a material for fabrication of supercapacitor devices. However, its cost has encouraged search for other materials exhibiting similar behavior. Work reported in the present paper evaluates two nitrides of Mo, Mo2N and MoN, as substitutes for RuO2. It is shown that very similar capacitance behavior to that of RuO2 films arises, e.g., in cyclic voltammetry and dc charging curves; in the former, almost mirror-image anodic and cathodic current-response profiles, characteristic of a capacitor, arise. However, the nitride materials have a substantially smaller voltage operating range of only some 0.7 V due to electrochemical decomposition above ca. 0.7 V vs. RHE. This limits their usefulness as a substitute for RuO2. Of interest is that the nitride films exhibit potential-decay and potential-recovery on open circuit after respective charge and forced discharge. The decay and recovery processes are logarithmic in time, indicating the role of internal faradaic charge redistribution processes.", "author" : [ { "dropping-particle" : "", "family" : "Liu", "given" : "T.-C.", "non-dropping-particle" : "", "parse-names" : false, "suffix" : "" }, { "dropping-particle" : "", "family" : "Pell", "given" : "W. G.", "non-dropping-particle" : "", "parse-names" : false, "suffix" : "" }, { "dropping-particle" : "", "family" : "Conway", "given" : "B. E.", "non-dropping-particle" : "", "parse-names" : false, "suffix" : "" }, { "dropping-particle" : "", "family" : "Roberson", "given" : "S L", "non-dropping-particle" : "", "parse-names" : false, "suffix" : "" } ], "container-title" : "Journal of The Electrochemical Society", "id" : "ITEM-3", "issue" : "6", "issued" : { "date-parts" : [ [ "1998" ] ] }, "page" : "1882-1888", "title" : "Behavior of Molybdenum Nitrides as Materials for Electrochemical Capacitors", "type" : "article-journal", "volume" : "145" }, "uris" : [ "http://www.mendeley.com/documents/?uuid=8567b37c-9fdc-4426-b80f-73732ceeee8c" ] }, { "id" : "ITEM-4", "itemData" : { "DOI" : "10.1016/j.jpowsour.2014.05.045", "ISBN" : "0378-7753", "ISSN" : "03787753", "abstract" : "Reactions of MoCl5 or Mo(NMe2)4 with ammonia result in cubic ??-Mo2N or hexagonal ??1-MoN depending on reaction time and temperature. At moderate temperatures the cubic product from Mo(NMe2)4 exhibits lattice distortions. Fairly high surface areas are observed in the porous particles of the chloride-derived materials and high capacitances of up to 275 F g-1 are observed when electrodes made from them are cycled in aqueous H2SO4 or K2SO4 electrolytes. The cyclic voltammograms suggest charge is largely stored in the electrochemical double layer at the surface of these materials. Amide-derived molybdenum nitrides have relatively low surface areas and smaller capacitances, but do exhibit strong redox features in their cyclic voltammograms, suggesting that redox capacitance is responsible for a significant proportion of the charge stored. ?? 2014 Elsevier B.V. All rights reserved.", "author" : [ { "dropping-particle" : "", "family" : "Shah", "given" : "S. Imran U", "non-dropping-particle" : "", "parse-names" : false, "suffix" : "" }, { "dropping-particle" : "", "family" : "Hector", "given" : "Andrew L.", "non-dropping-particle" : "", "parse-names" : false, "suffix" : "" }, { "dropping-particle" : "", "family" : "Owen", "given" : "John R.", "non-dropping-particle" : "", "parse-names" : false, "suffix" : "" } ], "container-title" : "Journal of Power Sources", "id" : "ITEM-4", "issued" : { "date-parts" : [ [ "2014" ] ] }, "page" : "456-463", "title" : "Redox supercapacitor performance of nanocrystalline molybdenum nitrides obtained by ammonolysis of chloride- and amide-derived precursors", "type" : "article-journal", "volume" : "266" }, "uris" : [ "http://www.mendeley.com/documents/?uuid=5f93678a-1b9b-4e14-9b96-0b1e896f3da5" ] }, { "id" : "ITEM-5", "itemData" : { "DOI" : "10.1016/j.electacta.2017.05.102", "ISSN" : "00134686", "abstract" : "The \u03b3-Mo2N thin films were deposited using reactive dc magnetron sputtering, and tested as an electrode material in an aqueous solution of Li2SO4with a working potential window of 0.05V\u223c-0.85\u00a0V versus SCE. The morphology, structure and electrochemical properties were systematically studied for the films of different deposition conditions. It was found that the electrochemical property of the \u03b3-Mo2N film depends not only on the deposition temperature but also on the nitrogen concentration in Ar-N2gas mixture. The sample deposited for 1\u00a0h at 400\u00a0\u00b0C with nitrogen concentration x\u00a0=\u00a00.35 shows a dense microstructure and strong (111) texture. It exhibits the best electrochemical property, with a high volumetric capacitance of 722\u00a0F\u00a0cm\u22123at 5\u00a0mV\u00a0s\u22121, moderate rate capability with a relaxation time constant of 220\u00a0ms, and excellent cycling stability of 100% capacitance retention after 2000 cycles. The (111)-oriented \u03b3-Mo2N film is suggested to be a promising candidate of anode materials for micro-electrochemical-capacitors.", "author" : [ { "dropping-particle" : "", "family" : "Chen", "given" : "Limin", "non-dropping-particle" : "", "parse-names" : false, "suffix" : "" }, { "dropping-particle" : "", "family" : "Liu", "given" : "Can", "non-dropping-particle" : "", "parse-names" : false, "suffix" : "" }, { "dropping-particle" : "", "family" : "Zhang", "given" : "Zhengjun", "non-dropping-particle" : "", "parse-names" : false, "suffix" : "" } ], "container-title" : "Electrochimica Acta", "id" : "ITEM-5", "issued" : { "date-parts" : [ [ "2017" ] ] }, "page" : "237-248", "publisher" : "Elsevier Ltd", "title" : "Novel [111] oriented \u03b3-Mo2N thin films deposited by magnetron sputtering as an anode for aqueous micro-supercapacitors", "type" : "article-journal", "volume" : "245" }, "uris" : [ "http://www.mendeley.com/documents/?uuid=e0fb25a5-c441-4b53-b505-aa13afe5de2b" ] } ], "mendeley" : { "formattedCitation" : "&lt;sup&gt;48\u201352&lt;/sup&gt;", "plainTextFormattedCitation" : "48\u201352", "previouslyFormattedCitation" : "&lt;sup&gt;48\u201352&lt;/sup&gt;" }, "properties" : {  }, "schema" : "https://github.com/citation-style-language/schema/raw/master/csl-citation.json" }</w:instrText>
      </w:r>
      <w:r w:rsidR="00DA68E5" w:rsidRPr="00B44D8B">
        <w:fldChar w:fldCharType="separate"/>
      </w:r>
      <w:r w:rsidR="00B44D8B" w:rsidRPr="00B44D8B">
        <w:rPr>
          <w:noProof/>
          <w:vertAlign w:val="superscript"/>
        </w:rPr>
        <w:t>48–52</w:t>
      </w:r>
      <w:r w:rsidR="00DA68E5" w:rsidRPr="00B44D8B">
        <w:fldChar w:fldCharType="end"/>
      </w:r>
      <w:r w:rsidRPr="00B44D8B">
        <w:t xml:space="preserve"> </w:t>
      </w:r>
      <w:r w:rsidR="00DA68E5" w:rsidRPr="00B44D8B">
        <w:t>Fe</w:t>
      </w:r>
      <w:r w:rsidR="00DA68E5" w:rsidRPr="00B44D8B">
        <w:rPr>
          <w:vertAlign w:val="subscript"/>
        </w:rPr>
        <w:t>2</w:t>
      </w:r>
      <w:r w:rsidR="00DA68E5" w:rsidRPr="00B44D8B">
        <w:t>N,</w:t>
      </w:r>
      <w:r w:rsidR="00DA68E5" w:rsidRPr="00B44D8B">
        <w:fldChar w:fldCharType="begin" w:fldLock="1"/>
      </w:r>
      <w:r w:rsidR="00B44D8B" w:rsidRPr="00B44D8B">
        <w:instrText>ADDIN CSL_CITATION { "citationItems" : [ { "id" : "ITEM-1", "itemData" : { "DOI" : "10.1039/C7RA08704G", "ISSN" : "2046-2069", "abstract" : "&lt;p&gt; A series of novel Fe &lt;sub&gt;2&lt;/sub&gt; N/ordered mesoporous carbon (OMC) composites (Fe &lt;sub&gt;2&lt;/sub&gt; N@OMC) were synthesized &lt;italic&gt;via&lt;/italic&gt; nanocasting route and ammonia calcination. The Fe &lt;sub&gt;2&lt;/sub&gt; N@OMC electrodes exhibit an outstanding property for super capacitor. &lt;/p&gt;", "author" : [ { "dropping-particle" : "", "family" : "Xu", "given" : "Liyang", "non-dropping-particle" : "", "parse-names" : false, "suffix" : "" }, { "dropping-particle" : "", "family" : "Sun", "given" : "Li", "non-dropping-particle" : "", "parse-names" : false, "suffix" : "" }, { "dropping-particle" : "", "family" : "Feng", "given" : "Jian", "non-dropping-particle" : "", "parse-names" : false, "suffix" : "" }, { "dropping-particle" : "", "family" : "Qi", "given" : "Linlin", "non-dropping-particle" : "", "parse-names" : false, "suffix" : "" }, { "dropping-particle" : "", "family" : "Muhammad", "given" : "Ishaq", "non-dropping-particle" : "", "parse-names" : false, "suffix" : "" }, { "dropping-particle" : "", "family" : "Maher", "given" : "Jabeen", "non-dropping-particle" : "", "parse-names" : false, "suffix" : "" }, { "dropping-particle" : "", "family" : "Cheng", "given" : "Xiaoyu", "non-dropping-particle" : "", "parse-names" : false, "suffix" : "" }, { "dropping-particle" : "", "family" : "Song", "given" : "Weiming", "non-dropping-particle" : "", "parse-names" : false, "suffix" : "" } ], "container-title" : "RSC Adv.", "id" : "ITEM-1", "issue" : "70", "issued" : { "date-parts" : [ [ "2017" ] ] }, "page" : "44619-44625", "publisher" : "Royal Society of Chemistry", "title" : "Nanocasting synthesis of an iron nitride-ordered mesopore carbon composite as a novel electrode material for supercapacitors", "type" : "article-journal", "volume" : "7" }, "uris" : [ "http://www.mendeley.com/documents/?uuid=9494d1a8-73f5-4886-a01a-c9c36e5431f7" ] }, { "id" : "ITEM-2", "itemData" : { "DOI" : "10.1039/C6TA10985C", "ISSN" : "2050-7488", "abstract" : "A novel iron nitride-activated carbon composite was synthesized via hydrothermal and ammonia treatments. The impregnation of mesoporous carbon with an iron precursor under hydrothermal conditions resulted in an outstanding specific capacitance of 507 F g-1 at 0.5 A g-1 and a remarkable rate capability of 72% for the hybrid-based supercapacitor electrode.", "author" : [ { "dropping-particle" : "", "family" : "\u015aliwak", "given" : "Agata", "non-dropping-particle" : "", "parse-names" : false, "suffix" : "" }, { "dropping-particle" : "", "family" : "Moyseowicz", "given" : "Adam", "non-dropping-particle" : "", "parse-names" : false, "suffix" : "" }, { "dropping-particle" : "", "family" : "Gryglewicz", "given" : "Gra\u017cyna", "non-dropping-particle" : "", "parse-names" : false, "suffix" : "" } ], "container-title" : "J. Mater. Chem. A", "id" : "ITEM-2", "issue" : "12", "issued" : { "date-parts" : [ [ "2017" ] ] }, "page" : "5680-5684", "title" : "Hydrothermal-assisted synthesis of an iron nitride\u2013carbon composite as a novel electrode material for supercapacitors", "type" : "article-journal", "volume" : "5" }, "uris" : [ "http://www.mendeley.com/documents/?uuid=13513434-8cef-4a75-8b3c-5479d3a60430" ] } ], "mendeley" : { "formattedCitation" : "&lt;sup&gt;53,54&lt;/sup&gt;", "plainTextFormattedCitation" : "53,54", "previouslyFormattedCitation" : "&lt;sup&gt;53,54&lt;/sup&gt;" }, "properties" : {  }, "schema" : "https://github.com/citation-style-language/schema/raw/master/csl-citation.json" }</w:instrText>
      </w:r>
      <w:r w:rsidR="00DA68E5" w:rsidRPr="00B44D8B">
        <w:fldChar w:fldCharType="separate"/>
      </w:r>
      <w:r w:rsidR="00B44D8B" w:rsidRPr="00B44D8B">
        <w:rPr>
          <w:noProof/>
          <w:vertAlign w:val="superscript"/>
        </w:rPr>
        <w:t>53,54</w:t>
      </w:r>
      <w:r w:rsidR="00DA68E5" w:rsidRPr="00B44D8B">
        <w:fldChar w:fldCharType="end"/>
      </w:r>
      <w:r w:rsidR="00DA68E5" w:rsidRPr="00B44D8B">
        <w:t xml:space="preserve"> </w:t>
      </w:r>
      <w:r w:rsidRPr="00B44D8B">
        <w:t>RuN</w:t>
      </w:r>
      <w:r w:rsidRPr="00B44D8B">
        <w:fldChar w:fldCharType="begin" w:fldLock="1"/>
      </w:r>
      <w:r w:rsidR="00B44D8B" w:rsidRPr="00B44D8B">
        <w:instrText>ADDIN CSL_CITATION { "citationItems" : [ { "id" : "ITEM-1", "itemData" : { "DOI" : "10.1016/j.scriptamat.2013.01.030", "ISSN" : "13596462", "abstract" : "RuN films that crystallized in the ZnS-like structure with [1 1 1] preferred orientation have been deposited by reactive sputtering. Preliminary results are reported on the electrochemical properties of such films as electrode materials for supercapacitors and lithium-ion batteries. Cyclic voltammetric experiments indicate an attractive capacitance value of 37 F g -1. Moreover, galvanostatic measurements indicate that RuN films reversibly react with lithium through a conversion reaction with Ru(0) nanoparticle formation. A high capacity value of ???700 mAh g-1 at C/2 rate is achievable. ?? 2013 Acta Materialia Inc. Published by Elsevier Ltd. All rights reserved.", "author" : [ { "dropping-particle" : "", "family" : "Bouhtiyya", "given" : "S.", "non-dropping-particle" : "", "parse-names" : false, "suffix" : "" }, { "dropping-particle" : "", "family" : "Lucio Porto", "given" : "R.", "non-dropping-particle" : "", "parse-names" : false, "suffix" : "" }, { "dropping-particle" : "", "family" : "La\u00efk", "given" : "B.", "non-dropping-particle" : "", "parse-names" : false, "suffix" : "" }, { "dropping-particle" : "", "family" : "Boulet", "given" : "P.", "non-dropping-particle" : "", "parse-names" : false, "suffix" : "" }, { "dropping-particle" : "", "family" : "Capon", "given" : "F.", "non-dropping-particle" : "", "parse-names" : false, "suffix" : "" }, { "dropping-particle" : "", "family" : "Pereira-Ramos", "given" : "J. P.", "non-dropping-particle" : "", "parse-names" : false, "suffix" : "" }, { "dropping-particle" : "", "family" : "Brousse", "given" : "T.", "non-dropping-particle" : "", "parse-names" : false, "suffix" : "" }, { "dropping-particle" : "", "family" : "Pierson", "given" : "J. F.", "non-dropping-particle" : "", "parse-names" : false, "suffix" : "" } ], "container-title" : "Scripta Materialia", "id" : "ITEM-1", "issue" : "9", "issued" : { "date-parts" : [ [ "2013" ] ] }, "page" : "659-662", "title" : "Application of sputtered ruthenium nitride thin films as electrode material for energy-storage devices", "type" : "article-journal", "volume" : "68" }, "uris" : [ "http://www.mendeley.com/documents/?uuid=880eb659-efca-421d-83ab-d06e5332e4da" ] } ], "mendeley" : { "formattedCitation" : "&lt;sup&gt;55&lt;/sup&gt;", "plainTextFormattedCitation" : "55", "previouslyFormattedCitation" : "&lt;sup&gt;55&lt;/sup&gt;" }, "properties" : {  }, "schema" : "https://github.com/citation-style-language/schema/raw/master/csl-citation.json" }</w:instrText>
      </w:r>
      <w:r w:rsidRPr="00B44D8B">
        <w:fldChar w:fldCharType="separate"/>
      </w:r>
      <w:r w:rsidR="00B44D8B" w:rsidRPr="00B44D8B">
        <w:rPr>
          <w:noProof/>
          <w:vertAlign w:val="superscript"/>
        </w:rPr>
        <w:t>55</w:t>
      </w:r>
      <w:r w:rsidRPr="00B44D8B">
        <w:fldChar w:fldCharType="end"/>
      </w:r>
      <w:r w:rsidRPr="00B44D8B">
        <w:t xml:space="preserve"> and WN</w:t>
      </w:r>
      <w:r w:rsidRPr="00B44D8B">
        <w:fldChar w:fldCharType="begin" w:fldLock="1"/>
      </w:r>
      <w:r w:rsidR="00B44D8B" w:rsidRPr="00B44D8B">
        <w:instrText>ADDIN CSL_CITATION { "citationItems" : [ { "id" : "ITEM-1", "itemData" : { "DOI" : "10.1039/c1cp20711c", "ISBN" : "1463-9076", "ISSN" : "1463-9076", "PMID" : "21687866", "abstract" : "We report well-defined mesoporous \u03b2-W(2)N nanoplates prepared by using layered WO(3)\u00b7H(2)O without templates. The tungsten nitride nanoplates exhibit typical mesoporous structures with size-controlled monomodal pore distributions.", "author" : [ { "dropping-particle" : "", "family" : "Ko", "given" : "A-Ra", "non-dropping-particle" : "", "parse-names" : false, "suffix" : "" }, { "dropping-particle" : "", "family" : "Han", "given" : "Sang-Beom", "non-dropping-particle" : "", "parse-names" : false, "suffix" : "" }, { "dropping-particle" : "", "family" : "Lee", "given" : "Young-Woo", "non-dropping-particle" : "", "parse-names" : false, "suffix" : "" }, { "dropping-particle" : "", "family" : "Park", "given" : "Kyung-Won", "non-dropping-particle" : "", "parse-names" : false, "suffix" : "" } ], "container-title" : "Physical Chemistry Chemical Physics", "id" : "ITEM-1", "issue" : "28", "issued" : { "date-parts" : [ [ "2011" ] ] }, "page" : "12705-12707", "title" : "Template-free synthesis and characterization of mesoporous tungsten nitride nanoplates.", "type" : "article-journal", "volume" : "13" }, "uris" : [ "http://www.mendeley.com/documents/?uuid=48e64692-419b-4263-9c5e-e8c000da5427" ] } ], "mendeley" : { "formattedCitation" : "&lt;sup&gt;56&lt;/sup&gt;", "plainTextFormattedCitation" : "56", "previouslyFormattedCitation" : "&lt;sup&gt;56&lt;/sup&gt;" }, "properties" : {  }, "schema" : "https://github.com/citation-style-language/schema/raw/master/csl-citation.json" }</w:instrText>
      </w:r>
      <w:r w:rsidRPr="00B44D8B">
        <w:fldChar w:fldCharType="separate"/>
      </w:r>
      <w:r w:rsidR="00B44D8B" w:rsidRPr="00B44D8B">
        <w:rPr>
          <w:noProof/>
          <w:vertAlign w:val="superscript"/>
        </w:rPr>
        <w:t>56</w:t>
      </w:r>
      <w:r w:rsidRPr="00B44D8B">
        <w:fldChar w:fldCharType="end"/>
      </w:r>
      <w:r w:rsidRPr="00B44D8B">
        <w:t xml:space="preserve"> </w:t>
      </w:r>
      <w:r w:rsidR="00DA68E5" w:rsidRPr="00B44D8B">
        <w:t>and GaN</w:t>
      </w:r>
      <w:r w:rsidR="00DA68E5" w:rsidRPr="00B44D8B">
        <w:fldChar w:fldCharType="begin" w:fldLock="1"/>
      </w:r>
      <w:r w:rsidR="00B44D8B" w:rsidRPr="00B44D8B">
        <w:instrText>ADDIN CSL_CITATION { "citationItems" : [ { "id" : "ITEM-1", "itemData" : { "DOI" : "10.1002/adma.201600725", "ISBN" : "1521-4095 (Electronic)\\r0935-9648 (Linking)", "ISSN" : "15214095", "PMID" : "27007502", "abstract" : "A type of single-crystal gallium nitride mesoporous membrane is fabricated and its supercapacitor properties are demonstrated for the first time. The supercapacitors exhibit high-rate capability, stable cycling life at high rates, and ultrahigh power density. This study may expand the range of crystals as high-performance electrode materials in the field of energy storage.", "author" : [ { "dropping-particle" : "", "family" : "Wang", "given" : "Shouzhi", "non-dropping-particle" : "", "parse-names" : false, "suffix" : "" }, { "dropping-particle" : "", "family" : "Zhang", "given" : "Lei", "non-dropping-particle" : "", "parse-names" : false, "suffix" : "" }, { "dropping-particle" : "", "family" : "Sun", "given" : "Changlong", "non-dropping-particle" : "", "parse-names" : false, "suffix" : "" }, { "dropping-particle" : "", "family" : "Shao", "given" : "Yongliang", "non-dropping-particle" : "", "parse-names" : false, "suffix" : "" }, { "dropping-particle" : "", "family" : "Wu", "given" : "Yongzhong", "non-dropping-particle" : "", "parse-names" : false, "suffix" : "" }, { "dropping-particle" : "", "family" : "Lv", "given" : "Jiaxin", "non-dropping-particle" : "", "parse-names" : false, "suffix" : "" }, { "dropping-particle" : "", "family" : "Hao", "given" : "Xiaopeng", "non-dropping-particle" : "", "parse-names" : false, "suffix" : "" } ], "container-title" : "Advanced Materials", "id" : "ITEM-1", "issue" : "19", "issued" : { "date-parts" : [ [ "2016" ] ] }, "page" : "3768-3776", "title" : "Gallium Nitride Crystals: Novel Supercapacitor Electrode Materials", "type" : "article-journal", "volume" : "28" }, "uris" : [ "http://www.mendeley.com/documents/?uuid=0ce0174f-5345-4bc8-8f67-ce22a1ba8fa1" ] } ], "mendeley" : { "formattedCitation" : "&lt;sup&gt;57&lt;/sup&gt;", "plainTextFormattedCitation" : "57", "previouslyFormattedCitation" : "&lt;sup&gt;57&lt;/sup&gt;" }, "properties" : {  }, "schema" : "https://github.com/citation-style-language/schema/raw/master/csl-citation.json" }</w:instrText>
      </w:r>
      <w:r w:rsidR="00DA68E5" w:rsidRPr="00B44D8B">
        <w:fldChar w:fldCharType="separate"/>
      </w:r>
      <w:r w:rsidR="00B44D8B" w:rsidRPr="00B44D8B">
        <w:rPr>
          <w:noProof/>
          <w:vertAlign w:val="superscript"/>
        </w:rPr>
        <w:t>57</w:t>
      </w:r>
      <w:r w:rsidR="00DA68E5" w:rsidRPr="00B44D8B">
        <w:fldChar w:fldCharType="end"/>
      </w:r>
      <w:r w:rsidR="00DA68E5" w:rsidRPr="00B44D8B">
        <w:t xml:space="preserve"> </w:t>
      </w:r>
      <w:r w:rsidRPr="00B44D8B">
        <w:t>are increasing</w:t>
      </w:r>
      <w:r w:rsidR="00CE1126" w:rsidRPr="00B44D8B">
        <w:t>ly</w:t>
      </w:r>
      <w:r w:rsidRPr="00B44D8B">
        <w:t xml:space="preserve"> </w:t>
      </w:r>
      <w:r w:rsidR="00116A09" w:rsidRPr="00B44D8B">
        <w:t xml:space="preserve">studied </w:t>
      </w:r>
      <w:r w:rsidRPr="00B44D8B">
        <w:t>for supercapacitor applications</w:t>
      </w:r>
      <w:r w:rsidR="00116A09" w:rsidRPr="00B44D8B">
        <w:t xml:space="preserve">, with </w:t>
      </w:r>
      <w:r w:rsidRPr="00B44D8B">
        <w:t>higher conductivities than the respective oxides</w:t>
      </w:r>
      <w:r w:rsidR="00116A09" w:rsidRPr="00B44D8B">
        <w:t xml:space="preserve"> a key driver</w:t>
      </w:r>
      <w:r w:rsidRPr="00B44D8B">
        <w:t>. In VN the capacity has been found to increase over initial cycles with surface oxide form</w:t>
      </w:r>
      <w:r w:rsidR="00E41F0B" w:rsidRPr="00B44D8B">
        <w:t>ation and high capacity has been attributed to this surface oxide</w:t>
      </w:r>
      <w:r w:rsidRPr="00B44D8B">
        <w:t>.</w:t>
      </w:r>
      <w:r w:rsidR="00397C65" w:rsidRPr="00B44D8B">
        <w:fldChar w:fldCharType="begin" w:fldLock="1"/>
      </w:r>
      <w:r w:rsidR="00B44D8B" w:rsidRPr="00B44D8B">
        <w:instrText>ADDIN CSL_CITATION { "citationItems" : [ { "id" : "ITEM-1", "itemData" : { "DOI" : "10.1002/adma.200502471", "ISBN" : "09359648 (ISSN)", "ISSN" : "09359648", "abstract" : "Modification of the surface chemistry of nanocrystalline VN yields a new class of supercapacitors that deliver an impressive specific capacitance. The creation of surface nanolayers of VOx (poor electronic conductivity) on the electronically conductive nanocrystalline VN shown in the figure-and on the cover gives rise to a series of reversible redox reactions that are thought to be responsible for the high capacitance. Application of the concept to other transition metals is expected to broaden the scope of supercapacitor materials.", "author" : [ { "dropping-particle" : "", "family" : "Choi", "given" : "Daiwon", "non-dropping-particle" : "", "parse-names" : false, "suffix" : "" }, { "dropping-particle" : "", "family" : "Blomgren", "given" : "George E.", "non-dropping-particle" : "", "parse-names" : false, "suffix" : "" }, { "dropping-particle" : "", "family" : "Kumta", "given" : "Prashant N.", "non-dropping-particle" : "", "parse-names" : false, "suffix" : "" } ], "container-title" : "Advanced Materials", "id" : "ITEM-1", "issue" : "9", "issued" : { "date-parts" : [ [ "2006" ] ] }, "page" : "1178-1182", "title" : "Fast and reversible surface redox reaction in nanocrystalline vanadium nitride supercapacitors", "type" : "article-journal", "volume" : "18" }, "uris" : [ "http://www.mendeley.com/documents/?uuid=6613104b-fa2e-477d-a80c-90834474ec20" ] } ], "mendeley" : { "formattedCitation" : "&lt;sup&gt;29&lt;/sup&gt;", "plainTextFormattedCitation" : "29", "previouslyFormattedCitation" : "&lt;sup&gt;29&lt;/sup&gt;" }, "properties" : {  }, "schema" : "https://github.com/citation-style-language/schema/raw/master/csl-citation.json" }</w:instrText>
      </w:r>
      <w:r w:rsidR="00397C65" w:rsidRPr="00B44D8B">
        <w:fldChar w:fldCharType="separate"/>
      </w:r>
      <w:r w:rsidR="00B44D8B" w:rsidRPr="00B44D8B">
        <w:rPr>
          <w:noProof/>
          <w:vertAlign w:val="superscript"/>
        </w:rPr>
        <w:t>29</w:t>
      </w:r>
      <w:r w:rsidR="00397C65" w:rsidRPr="00B44D8B">
        <w:fldChar w:fldCharType="end"/>
      </w:r>
      <w:r w:rsidRPr="00B44D8B">
        <w:t xml:space="preserve"> </w:t>
      </w:r>
      <w:r w:rsidR="00E41F0B" w:rsidRPr="00B44D8B">
        <w:t xml:space="preserve">In </w:t>
      </w:r>
      <w:proofErr w:type="spellStart"/>
      <w:r w:rsidR="00E41F0B" w:rsidRPr="00B44D8B">
        <w:t>TiN</w:t>
      </w:r>
      <w:proofErr w:type="spellEnd"/>
      <w:r w:rsidR="00E41F0B" w:rsidRPr="00B44D8B">
        <w:t xml:space="preserve"> this is more complex, with some authors noting a decrease in capacitance</w:t>
      </w:r>
      <w:r w:rsidR="00E41F0B" w:rsidRPr="00B44D8B">
        <w:fldChar w:fldCharType="begin" w:fldLock="1"/>
      </w:r>
      <w:r w:rsidR="00B44D8B" w:rsidRPr="00B44D8B">
        <w:instrText>ADDIN CSL_CITATION { "citationItems" : [ { "id" : "ITEM-1", "itemData" : { "DOI" : "Doi 10.1149/1.2359692", "ISBN" : "0013-4651", "ISSN" : "00134651", "abstract" : "Titanium nitride (TiN) nanocrystallites exhibiting high specific surface area (similar to 128m(2)/g) for electrochemical capacitor application were obtained by a two-step halide approach comprised of a room-temperature TiCl4(1)-NH3(g) reaction followed by heat-treatment under NH3 atmosphere. The synthesized nitride powders were agglomerates containing spherical crystallites similar to 10 nm in diam and exhibit a specific surface area ranging from 128 to 23 m(2)/g depending on the heat-treatment temperature. The specific capacitance evaluated by cyclic voltammetry in 1 M KOH electrolyte ranged from 238 to 24 F/g depending on the heat-treatment temperature and the scan rates employed. Structural characterization was performed using X-ray diffraction, helium pycnometry, N-2 adsorption for specific surface area measurements using the Brunauer-Emmett-Teller method, Fourier transform infrared spectroscopy, and high-resolution transmission electron microscopy. Results of these studies are presented and discussed. (c) 2006 The Electrochemical Society.", "author" : [ { "dropping-particle" : "", "family" : "Choi", "given" : "Daiwon", "non-dropping-particle" : "", "parse-names" : false, "suffix" : "" }, { "dropping-particle" : "", "family" : "Kumta", "given" : "Prashant N.", "non-dropping-particle" : "", "parse-names" : false, "suffix" : "" } ], "container-title" : "Journal of the Electrochemical Society", "id" : "ITEM-1", "issue" : "12", "issued" : { "date-parts" : [ [ "2006" ] ] }, "page" : "A2298-A2303", "title" : "Nanocrystalline TiN derived by a two-step halide approach for electrochemical capacitors", "type" : "article-journal", "volume" : "153" }, "uris" : [ "http://www.mendeley.com/documents/?uuid=813d246f-a885-439d-9ecc-3e267caff111" ] } ], "mendeley" : { "formattedCitation" : "&lt;sup&gt;18&lt;/sup&gt;", "plainTextFormattedCitation" : "18", "previouslyFormattedCitation" : "&lt;sup&gt;18&lt;/sup&gt;" }, "properties" : {  }, "schema" : "https://github.com/citation-style-language/schema/raw/master/csl-citation.json" }</w:instrText>
      </w:r>
      <w:r w:rsidR="00E41F0B" w:rsidRPr="00B44D8B">
        <w:fldChar w:fldCharType="separate"/>
      </w:r>
      <w:r w:rsidR="00B44D8B" w:rsidRPr="00B44D8B">
        <w:rPr>
          <w:noProof/>
          <w:vertAlign w:val="superscript"/>
        </w:rPr>
        <w:t>18</w:t>
      </w:r>
      <w:r w:rsidR="00E41F0B" w:rsidRPr="00B44D8B">
        <w:fldChar w:fldCharType="end"/>
      </w:r>
      <w:r w:rsidR="00E41F0B" w:rsidRPr="00B44D8B">
        <w:t xml:space="preserve"> but others noting </w:t>
      </w:r>
      <w:r w:rsidRPr="00B44D8B">
        <w:t>“surface activation”.</w:t>
      </w:r>
      <w:r w:rsidR="00E41F0B" w:rsidRPr="00B44D8B">
        <w:fldChar w:fldCharType="begin" w:fldLock="1"/>
      </w:r>
      <w:r w:rsidR="00B44D8B" w:rsidRPr="00B44D8B">
        <w:instrText>ADDIN CSL_CITATION { "citationItems" : [ { "id" : "ITEM-1", "itemData" : { "DOI" : "10.1002/advs.201500299", "ISBN" : "21983844", "ISSN" : "21983844", "author" : [ { "dropping-particle" : "", "family" : "Yang", "given" : "Peihua", "non-dropping-particle" : "", "parse-names" : false, "suffix" : "" }, { "dropping-particle" : "", "family" : "Chao", "given" : "Dongliang", "non-dropping-particle" : "", "parse-names" : false, "suffix" : "" }, { "dropping-particle" : "", "family" : "Zhu", "given" : "Changrong", "non-dropping-particle" : "", "parse-names" : false, "suffix" : "" }, { "dropping-particle" : "", "family" : "Xia", "given" : "Xinhui", "non-dropping-particle" : "", "parse-names" : false, "suffix" : "" }, { "dropping-particle" : "", "family" : "Zhang", "given" : "Yongqi", "non-dropping-particle" : "", "parse-names" : false, "suffix" : "" }, { "dropping-particle" : "", "family" : "Wang", "given" : "Xingli", "non-dropping-particle" : "", "parse-names" : false, "suffix" : "" }, { "dropping-particle" : "", "family" : "Sun", "given" : "Peng", "non-dropping-particle" : "", "parse-names" : false, "suffix" : "" }, { "dropping-particle" : "", "family" : "Tay", "given" : "Beng Kang", "non-dropping-particle" : "", "parse-names" : false, "suffix" : "" }, { "dropping-particle" : "", "family" : "Shen", "given" : "Ze Xiang", "non-dropping-particle" : "", "parse-names" : false, "suffix" : "" }, { "dropping-particle" : "", "family" : "Mai", "given" : "Wenjie", "non-dropping-particle" : "", "parse-names" : false, "suffix" : "" }, { "dropping-particle" : "", "family" : "Fan", "given" : "Hong Jin", "non-dropping-particle" : "", "parse-names" : false, "suffix" : "" } ], "container-title" : "Advanced Science", "id" : "ITEM-1", "issued" : { "date-parts" : [ [ "2015" ] ] }, "page" : "1500299 (7 pages)", "title" : "Ultrafast-Charging Supercapacitors Based on Corn-Like Titanium Nitride Nanostructures", "type" : "article-journal", "volume" : "3" }, "uris" : [ "http://www.mendeley.com/documents/?uuid=e1033b46-2cde-4926-915a-ab065014ade7" ] } ], "mendeley" : { "formattedCitation" : "&lt;sup&gt;20&lt;/sup&gt;", "plainTextFormattedCitation" : "20", "previouslyFormattedCitation" : "&lt;sup&gt;20&lt;/sup&gt;" }, "properties" : {  }, "schema" : "https://github.com/citation-style-language/schema/raw/master/csl-citation.json" }</w:instrText>
      </w:r>
      <w:r w:rsidR="00E41F0B" w:rsidRPr="00B44D8B">
        <w:fldChar w:fldCharType="separate"/>
      </w:r>
      <w:r w:rsidR="00B44D8B" w:rsidRPr="00B44D8B">
        <w:rPr>
          <w:noProof/>
          <w:vertAlign w:val="superscript"/>
        </w:rPr>
        <w:t>20</w:t>
      </w:r>
      <w:r w:rsidR="00E41F0B" w:rsidRPr="00B44D8B">
        <w:fldChar w:fldCharType="end"/>
      </w:r>
      <w:r w:rsidRPr="00B44D8B">
        <w:t xml:space="preserve"> </w:t>
      </w:r>
      <w:r w:rsidR="009952FA" w:rsidRPr="00B44D8B">
        <w:t>Electrochemical oxidation prior to assembly of devices can enhance capacitance significantly.</w:t>
      </w:r>
      <w:r w:rsidR="009952FA" w:rsidRPr="00B44D8B">
        <w:fldChar w:fldCharType="begin" w:fldLock="1"/>
      </w:r>
      <w:r w:rsidR="00B44D8B" w:rsidRPr="00B44D8B">
        <w:instrText>ADDIN CSL_CITATION { "citationItems" : [ { "id" : "ITEM-1", "itemData" : { "DOI" : "10.1039/C6TA08308K", "ISSN" : "2050-7488", "author" : [ { "dropping-particle" : "", "family" : "Gray", "given" : "Benjamin M.", "non-dropping-particle" : "", "parse-names" : false, "suffix" : "" }, { "dropping-particle" : "", "family" : "Hector", "given" : "Andrew L.", "non-dropping-particle" : "", "parse-names" : false, "suffix" : "" }, { "dropping-particle" : "", "family" : "Jura", "given" : "Marek", "non-dropping-particle" : "", "parse-names" : false, "suffix" : "" }, { "dropping-particle" : "", "family" : "Owen", "given" : "John R.", "non-dropping-particle" : "", "parse-names" : false, "suffix" : "" }, { "dropping-particle" : "", "family" : "Whittam", "given" : "Joshua", "non-dropping-particle" : "", "parse-names" : false, "suffix" : "" } ], "container-title" : "J. Mater. Chem. A", "id" : "ITEM-1", "issue" : "9", "issued" : { "date-parts" : [ [ "2017" ] ] }, "page" : "4550-4559", "publisher" : "Royal Society of Chemistry", "title" : "Effect of oxidative surface treatments on charge storage at titanium nitride surfaces for supercapacitor applications", "type" : "article-journal", "volume" : "5" }, "uris" : [ "http://www.mendeley.com/documents/?uuid=15a53722-65f0-4ddf-9ee2-54ff3dc6db13" ] } ], "mendeley" : { "formattedCitation" : "&lt;sup&gt;23&lt;/sup&gt;", "plainTextFormattedCitation" : "23", "previouslyFormattedCitation" : "&lt;sup&gt;23&lt;/sup&gt;" }, "properties" : {  }, "schema" : "https://github.com/citation-style-language/schema/raw/master/csl-citation.json" }</w:instrText>
      </w:r>
      <w:r w:rsidR="009952FA" w:rsidRPr="00B44D8B">
        <w:fldChar w:fldCharType="separate"/>
      </w:r>
      <w:r w:rsidR="00B44D8B" w:rsidRPr="00B44D8B">
        <w:rPr>
          <w:noProof/>
          <w:vertAlign w:val="superscript"/>
        </w:rPr>
        <w:t>23</w:t>
      </w:r>
      <w:r w:rsidR="009952FA" w:rsidRPr="00B44D8B">
        <w:fldChar w:fldCharType="end"/>
      </w:r>
      <w:r w:rsidR="009952FA" w:rsidRPr="00B44D8B">
        <w:t xml:space="preserve"> </w:t>
      </w:r>
      <w:r w:rsidR="00E41F0B" w:rsidRPr="00B44D8B">
        <w:t>T</w:t>
      </w:r>
      <w:r w:rsidRPr="00B44D8B">
        <w:t xml:space="preserve">he performance of the native oxide surface </w:t>
      </w:r>
      <w:r w:rsidR="00E41F0B" w:rsidRPr="00B44D8B">
        <w:t xml:space="preserve">on </w:t>
      </w:r>
      <w:proofErr w:type="spellStart"/>
      <w:r w:rsidR="00E41F0B" w:rsidRPr="00B44D8B">
        <w:t>TiN</w:t>
      </w:r>
      <w:proofErr w:type="spellEnd"/>
      <w:r w:rsidR="00E41F0B" w:rsidRPr="00B44D8B">
        <w:t xml:space="preserve"> has been linked </w:t>
      </w:r>
      <w:r w:rsidRPr="00B44D8B">
        <w:t>to its nitrogen content</w:t>
      </w:r>
      <w:r w:rsidR="00E41F0B" w:rsidRPr="00B44D8B">
        <w:t xml:space="preserve">, with a </w:t>
      </w:r>
      <w:r w:rsidRPr="00B44D8B">
        <w:t xml:space="preserve">nitrogen-rich </w:t>
      </w:r>
      <w:r w:rsidR="00E41F0B" w:rsidRPr="00B44D8B">
        <w:t xml:space="preserve">material </w:t>
      </w:r>
      <w:r w:rsidR="009952FA" w:rsidRPr="00B44D8B">
        <w:t>achiev</w:t>
      </w:r>
      <w:r w:rsidR="00E41F0B" w:rsidRPr="00B44D8B">
        <w:t>ing</w:t>
      </w:r>
      <w:r w:rsidRPr="00B44D8B">
        <w:t xml:space="preserve"> </w:t>
      </w:r>
      <w:r w:rsidR="009952FA" w:rsidRPr="00B44D8B">
        <w:t xml:space="preserve">more </w:t>
      </w:r>
      <w:r w:rsidRPr="00B44D8B">
        <w:t xml:space="preserve">capacity </w:t>
      </w:r>
      <w:r w:rsidR="009952FA" w:rsidRPr="00B44D8B">
        <w:t xml:space="preserve">during cycling </w:t>
      </w:r>
      <w:r w:rsidRPr="00B44D8B">
        <w:t>due to nitrogen doping of th</w:t>
      </w:r>
      <w:r w:rsidR="009952FA" w:rsidRPr="00B44D8B">
        <w:t>e</w:t>
      </w:r>
      <w:r w:rsidRPr="00B44D8B">
        <w:t xml:space="preserve"> surface oxide that enhances its conductivity.</w:t>
      </w:r>
      <w:r w:rsidRPr="00B44D8B">
        <w:fldChar w:fldCharType="begin" w:fldLock="1"/>
      </w:r>
      <w:r w:rsidR="00B44D8B" w:rsidRPr="00B44D8B">
        <w:instrText>ADDIN CSL_CITATION { "citationItems" : [ { "id" : "ITEM-1", "itemData" : { "DOI" : "10.1016/j.jpowsour.2015.09.012", "ISSN" : "03787753", "abstract" : "Electrochemical capacitors (EC) in the form of packed films can be integrated in various electronic de- vices as power source. A fabrication process of EC electrodes, which is compatible with micro-fabrication, should be addressed for practical applications. Here, we show that titanium nitride films with controlled porosity can be deposited on flat silicon substrates by reactive DC-sputtering for use as high performance micro-supercapacitor electrodes. A superior volumetric capacitance as high as 146.4 F cm?3, with an outstanding cycling stability over 20,000 cycles, was measured in mild neutral electrolyte of potassium sulfate. The specific capacitance of the films as well as their capacitance retentions were found to depend on thickness, porosity and surface chemistry of electrodes. The one step process used to fabricate these TiN electrodes and the wide use of this material in the field of semiconductor technology make it promising for miniaturized energy storage systems.", "author" : [ { "dropping-particle" : "", "family" : "Achour", "given" : "Amine", "non-dropping-particle" : "", "parse-names" : false, "suffix" : "" }, { "dropping-particle" : "", "family" : "Porto", "given" : "Raul Lucio", "non-dropping-particle" : "", "parse-names" : false, "suffix" : "" }, { "dropping-particle" : "", "family" : "Soussou", "given" : "Mohamed-Akram", "non-dropping-particle" : "", "parse-names" : false, "suffix" : "" }, { "dropping-particle" : "", "family" : "Islam", "given" : "Mohammad", "non-dropping-particle" : "", "parse-names" : false, "suffix" : "" }, { "dropping-particle" : "", "family" : "Boujtita", "given" : "Mohammed", "non-dropping-particle" : "", "parse-names" : false, "suffix" : "" }, { "dropping-particle" : "", "family" : "Aissa", "given" : "Kaltouma Ait", "non-dropping-particle" : "", "parse-names" : false, "suffix" : "" }, { "dropping-particle" : "", "family" : "Brizoual", "given" : "Laurent", "non-dropping-particle" : "Le", "parse-names" : false, "suffix" : "" }, { "dropping-particle" : "", "family" : "Djouadi", "given" : "Abdou", "non-dropping-particle" : "", "parse-names" : false, "suffix" : "" }, { "dropping-particle" : "", "family" : "Brousse", "given" : "Thierry", "non-dropping-particle" : "", "parse-names" : false, "suffix" : "" } ], "container-title" : "Journal of Power Sources", "id" : "ITEM-1", "issued" : { "date-parts" : [ [ "2015" ] ] }, "page" : "525-532", "title" : "Titanium nitride films for micro-supercapacitors: Effect of surface chemistry and film morphology on the capacitance", "type" : "article-journal", "volume" : "300" }, "uris" : [ "http://www.mendeley.com/documents/?uuid=66127717-2a27-4a03-b07f-d4f30fbb07b5" ] } ], "mendeley" : { "formattedCitation" : "&lt;sup&gt;21&lt;/sup&gt;", "plainTextFormattedCitation" : "21", "previouslyFormattedCitation" : "&lt;sup&gt;21&lt;/sup&gt;" }, "properties" : {  }, "schema" : "https://github.com/citation-style-language/schema/raw/master/csl-citation.json" }</w:instrText>
      </w:r>
      <w:r w:rsidRPr="00B44D8B">
        <w:fldChar w:fldCharType="separate"/>
      </w:r>
      <w:r w:rsidR="00B44D8B" w:rsidRPr="00B44D8B">
        <w:rPr>
          <w:noProof/>
          <w:vertAlign w:val="superscript"/>
        </w:rPr>
        <w:t>21</w:t>
      </w:r>
      <w:r w:rsidRPr="00B44D8B">
        <w:fldChar w:fldCharType="end"/>
      </w:r>
      <w:r w:rsidRPr="00B44D8B">
        <w:t xml:space="preserve"> Titanium oxynitride nanostructures have also shown good supercapacitor performance.</w:t>
      </w:r>
      <w:r w:rsidRPr="00B44D8B">
        <w:fldChar w:fldCharType="begin" w:fldLock="1"/>
      </w:r>
      <w:r w:rsidR="00B44D8B" w:rsidRPr="00B44D8B">
        <w:instrText>ADDIN CSL_CITATION { "citationItems" : [ { "id" : "ITEM-1", "itemData" : { "DOI" : "10.1016/j.jpowsour.2015.07.040", "ISBN" : "0378-7753", "ISSN" : "03787753", "abstract" : "Abstract Binder-free TiO&lt;inf&gt;x&lt;/inf&gt;N&lt;inf&gt;1-x&lt;/inf&gt; nanogrid films with high conductance, high specific surface area, and high electrochemical stability can meet the demand for high-performance supercapacitor materials. A metal-phase TiO&lt;inf&gt;x&lt;/inf&gt;N&lt;inf&gt;1-x&lt;/inf&gt; nanogrid film was prepared by a simple hydrothermal-nitrification method. The TiO&lt;inf&gt;x&lt;/inf&gt;N&lt;inf&gt;1-x&lt;/inf&gt; nanogrid film showed higher specific surface area (75.9 m&lt;sup&gt;2&lt;/sup&gt; g&lt;sup&gt;-1&lt;/sup&gt;) and lower impedance than nanosheet, nanowire, and nanoribbon films. As a result, the TiO&lt;inf&gt;x&lt;/inf&gt;N&lt;inf&gt;1-x&lt;/inf&gt; nanogrid electrode showed the highest specific capacitance (8.28 mF cm&lt;sup&gt;-2&lt;/sup&gt;), the highest capacitance retention (95.8%) after 10,000 galvanostatic charge/discharge cycles, and the highest operating frequency (398 Hz). To improve the power density and energy density of the supercapacitor, an organic electrolyte (1 mol L&lt;sup&gt;-1&lt;/sup&gt; tetraethylammonium tetrafluoroborate in acetonitrile, TEA-BF&lt;inf&gt;4&lt;/inf&gt;/AN) and a room temperature ionic liquid (1-ethyl-3-methylimidazolium bis(trifluoromethylsulfonyl)imide, EMIM-TFSI) were applied to enlarge the voltage range to 0-2.5 V and 0-3.5 V, respectively, compared with the 0-0.8 V of a KCl aqueous electrolyte. The EMIM-TFSI supercapacitor reached the highest energy density, 15.0 Wh kg&lt;sup&gt;-1&lt;/sup&gt;, while the highest power density with the TiO&lt;inf&gt;x&lt;/inf&gt;N&lt;inf&gt;1-x&lt;/inf&gt; nanogrid electrode, 166.1 kW kg&lt;sup&gt;-1&lt;/sup&gt;, was achieved by the TEA-BF&lt;inf&gt;4&lt;/inf&gt;/AN supercapacitor, which is much larger than not only the 45.1 kW kg&lt;sup&gt;-1&lt;/sup&gt; determined in 1 mol L&lt;sup&gt;-1&lt;/sup&gt; KCl aqueous electrolyte but also the 144.1 kW kg&lt;sup&gt;-1&lt;/sup&gt; measured in EMIM-TFSI.", "author" : [ { "dropping-particle" : "", "family" : "Wang", "given" : "Zhiqiang", "non-dropping-particle" : "", "parse-names" : false, "suffix" : "" }, { "dropping-particle" : "", "family" : "Li", "given" : "Zhaosheng", "non-dropping-particle" : "", "parse-names" : false, "suffix" : "" }, { "dropping-particle" : "", "family" : "Zou", "given" : "Zhigang", "non-dropping-particle" : "", "parse-names" : false, "suffix" : "" } ], "container-title" : "Journal of Power Sources", "id" : "ITEM-1", "issued" : { "date-parts" : [ [ "2015" ] ] }, "page" : "53-63", "title" : "Application of binder-free TiOxN1-x nanogrid film as a high-power supercapacitor electrode", "type" : "article-journal", "volume" : "296" }, "uris" : [ "http://www.mendeley.com/documents/?uuid=4de4aa3c-9228-4b65-bb78-a55e109ce614" ] } ], "mendeley" : { "formattedCitation" : "&lt;sup&gt;58&lt;/sup&gt;", "plainTextFormattedCitation" : "58", "previouslyFormattedCitation" : "&lt;sup&gt;58&lt;/sup&gt;" }, "properties" : {  }, "schema" : "https://github.com/citation-style-language/schema/raw/master/csl-citation.json" }</w:instrText>
      </w:r>
      <w:r w:rsidRPr="00B44D8B">
        <w:fldChar w:fldCharType="separate"/>
      </w:r>
      <w:r w:rsidR="00B44D8B" w:rsidRPr="00B44D8B">
        <w:rPr>
          <w:noProof/>
          <w:vertAlign w:val="superscript"/>
        </w:rPr>
        <w:t>58</w:t>
      </w:r>
      <w:r w:rsidRPr="00B44D8B">
        <w:fldChar w:fldCharType="end"/>
      </w:r>
    </w:p>
    <w:p w14:paraId="6E780312" w14:textId="4D26BD55" w:rsidR="009952FA" w:rsidRPr="00B44D8B" w:rsidRDefault="009952FA">
      <w:r w:rsidRPr="00B44D8B">
        <w:t>Non-oxide sol-gel methods can be used to produce a range of morphologies including metal nitride powders, films and porous structures.</w:t>
      </w:r>
      <w:r w:rsidRPr="00B44D8B">
        <w:fldChar w:fldCharType="begin" w:fldLock="1"/>
      </w:r>
      <w:r w:rsidR="00B44D8B" w:rsidRPr="00B44D8B">
        <w:instrText>ADDIN CSL_CITATION { "citationItems" : [ { "id" : "ITEM-1", "itemData" : { "DOI" : "10.1039/b608838b", "ISSN" : "0306-0012", "PMID" : "18213983", "abstract" : "This tutorial review highlights some active areas of research into non-oxide sol-gel chemistry. These aim to capture some of the advantages of methods developed mainly with oxides for a new generation of functional materials based on main group and metal nitrides, and semiconducting chalcogenides. Sol-gel processing has a long track record in producing useful materials for optical, magnetic, electrical, catalytic and structural applications. Controlled morphologies can be produced on all lengths scales, from ordered mesoporous arrays to thin films, fibres and monoliths. Hence there is an opportunity to produce new morphologies in non-oxides and hence new applications of these materials.", "author" : [ { "dropping-particle" : "", "family" : "Hector", "given" : "Andrew L", "non-dropping-particle" : "", "parse-names" : false, "suffix" : "" } ], "container-title" : "Chemical Society reviews", "id" : "ITEM-1", "issue" : "11", "issued" : { "date-parts" : [ [ "2007" ] ] }, "page" : "1745-1753", "title" : "Materials synthesis using oxide free sol-gel systems.", "type" : "article-journal", "volume" : "36" }, "uris" : [ "http://www.mendeley.com/documents/?uuid=d45a2fa8-6d2e-4f20-a785-82d8e3b3ba21" ] }, { "id" : "ITEM-2", "itemData" : { "DOI" : "10.1039/b616067k", "ISSN" : "0959-9428", "abstract" : "A solution phase route to films of nanocrystalline titanium nitride and carbonitride is reported. Transamination of Ti(NMe2)4 with primary amines results in primary amide groups which can self condense forming alkylimide bridges. The use of controlled amounts of amine results in sols in tetrahydrofuran; these can be coated onto silica substrates via a dip coating method. Pyrolysis of these films under ammonia or nitrogen leads to TiN and Ti(C,N) respectively.", "author" : [ { "dropping-particle" : "", "family" : "Jackson", "given" : "Andrew W.", "non-dropping-particle" : "", "parse-names" : false, "suffix" : "" }, { "dropping-particle" : "", "family" : "Hector", "given" : "Andrew L.", "non-dropping-particle" : "", "parse-names" : false, "suffix" : "" } ], "container-title" : "Journal of Materials Chemistry", "id" : "ITEM-2", "issue" : "10", "issued" : { "date-parts" : [ [ "2007" ] ] }, "page" : "1016", "title" : "A nonoxidic sol-gel route to titanium nitride and carbonitride films by primary amine condensation", "type" : "article-journal", "volume" : "17" }, "uris" : [ "http://www.mendeley.com/documents/?uuid=0209e40f-1893-4092-a11c-5a6767011450" ] }, { "id" : "ITEM-3", "itemData" : { "DOI" : "10.1016/j.jssc.2006.01.067", "ISSN" : "00224596", "abstract" : "Solution phase reactions between tetrakisdimethylamidotitanium (Ti(NMe2)4) and ammonia yield precipitates with composition TiC0.5N1.1H2.3. Thermogravimetric analysis (TGA) indicates that decomposition of these precursor materials proceeds in two steps to yield rocksalt-structured TiN or Ti(C,N), depending upon the gas atmosphere. Heating to above 700 ??C in NH3 yields nearly stoichiometric TiN. However, heating in N2 atmosphere leads to isostructural carbonitrides, approximately TiC0.2N0.8 in composition. The particle sizes of these materials range between 4-12 nm. Heating to a temperature that corresponds to the intermediate plateau in the TGA curve (450 ??C) results in a black powder that is X-ray amorphous and is electrically conducting. The bulk chemical composition of this material is found to be TiC0.22N1.01H0.07, or Ti3(C0.17N0.78H0.05)3.9 6, close to Ti3(C,N)4. Previous workers have suggested that the intermediate compound was an amorphous form of Ti3N4. TEM investigation of the material indicates the presence of nanocrystalline regions &lt;5 nm in dimension embedded in an amorphous matrix. Raman and IR reflectance data indicate some structural similarity with the rocksalt-structured TiN and Ti(C,N) phases, but with disorder and substantial vacancies or other defects. XAS indicates that the local structure of the amorphous solid is based on the rocksalt structure, but with a large proportion of vacancies on both the cation (Ti) and anion (C,N) sites. The first shell Ti coordination is approximately 4.5 and the second-shell coordination ???5.5 compared with expected values of 6 and 12, respectively, for the ideal rocksalt structure. The material is thus approximately 50% less dense than known Tix(C,N)y crystalline phases. ?? 2006 Elsevier Inc. All rights reserved.", "author" : [ { "dropping-particle" : "", "family" : "Jackson", "given" : "Andrew W.", "non-dropping-particle" : "", "parse-names" : false, "suffix" : "" }, { "dropping-particle" : "", "family" : "Shebanova", "given" : "Olga", "non-dropping-particle" : "", "parse-names" : false, "suffix" : "" }, { "dropping-particle" : "", "family" : "Hector", "given" : "Andrew L.", "non-dropping-particle" : "", "parse-names" : false, "suffix" : "" }, { "dropping-particle" : "", "family" : "McMillan", "given" : "Paul F.", "non-dropping-particle" : "", "parse-names" : false, "suffix" : "" } ], "container-title" : "Journal of Solid State Chemistry", "id" : "ITEM-3", "issue" : "5", "issued" : { "date-parts" : [ [ "2006" ] ] }, "page" : "1383-1393", "title" : "Amorphous and nanocrystalline titanium nitride and carbonitride materials obtained by solution phase ammonolysis of Ti(NMe2)4", "type" : "article-journal", "volume" : "179" }, "uris" : [ "http://www.mendeley.com/documents/?uuid=8487766a-316f-4b8d-983a-e2288a6b1623" ] }, { "id" : "ITEM-4", "itemData" : { "DOI" : "10.1021/cm900753f", "ISBN" : "0897-4756", "ISSN" : "08974756", "abstract" : "Ordered macroporous films of nanocrystalline TiN and amorphous SiNx on silica substrates have been prepared. This involved infiltration of sacrificial templates of close-packed polystyrene microsphere arrays with precursor materials, followed by pyrolysis under ammonia to remove the template and form the ceramic materials. TiN was prepared from a sol\u2212gel route, whereas SiNx was introduced using a Si(NHMe)4 precursor solution. Hexane was found to be the solvent most compatible with the divinylbenzene-cross-linked polystyrene template and was used for both materials", "author" : [ { "dropping-particle" : "", "family" : "Gray", "given" : "Benjamin M", "non-dropping-particle" : "", "parse-names" : false, "suffix" : "" }, { "dropping-particle" : "", "family" : "Hassan", "given" : "Shereen", "non-dropping-particle" : "", "parse-names" : false, "suffix" : "" }, { "dropping-particle" : "", "family" : "Hector", "given" : "Andrew L", "non-dropping-particle" : "", "parse-names" : false, "suffix" : "" }, { "dropping-particle" : "", "family" : "Kalaji", "given" : "Ali", "non-dropping-particle" : "", "parse-names" : false, "suffix" : "" }, { "dropping-particle" : "", "family" : "Mazumder", "given" : "Baishakhi", "non-dropping-particle" : "", "parse-names" : false, "suffix" : "" } ], "container-title" : "Chemistry of Materials", "id" : "ITEM-4", "issue" : "18", "issued" : { "date-parts" : [ [ "2009" ] ] }, "page" : "4210-4215", "title" : "Template infiltration routes to ordered macroporous TiN and SiNx Films", "type" : "article-journal", "volume" : "21" }, "uris" : [ "http://www.mendeley.com/documents/?uuid=b0cb0618-cabb-4b76-8c1d-df9a3fd154ca" ] }, { "id" : "ITEM-5", "itemData" : { "DOI" : "10.1021/ic4012718", "abstract" : "Reactions of Ta(NMe2)5 and n-propylamine are shown to be an effective system for sol-gel processing of Ta3N5. Ordered macroporous films of Ta3N5 on silica substrates have been prepared by infiltration of such a sol into close-packed sacrificial templates of cross-linked 500 nm polystyrene spheres followed by pyrolysis under ammonia to remove the template and crystallize the Ta3N5. Templates with long-range order were produced by controlled humidity evaporation. Pyrolysis of a sol-infiltrated template at 600 \u00b0C removes the polystyrene but does not crystallize Ta3N5, and X- ray diffraction shows nanocrystalline TaN plus amorphous material. Heating at 700 \u00b0C crystallizes Ta3N5 while retaining a high degree of pore ordering, whereas at 800 \u00b0C porous films with a complete loss of order are obtained.", "author" : [ { "dropping-particle" : "", "family" : "Mallinson", "given" : "Christopher F", "non-dropping-particle" : "", "parse-names" : false, "suffix" : "" }, { "dropping-particle" : "", "family" : "Gray", "given" : "Benjamin M", "non-dropping-particle" : "", "parse-names" : false, "suffix" : "" }, { "dropping-particle" : "", "family" : "Hector", "given" : "Andrew L", "non-dropping-particle" : "", "parse-names" : false, "suffix" : "" }, { "dropping-particle" : "", "family" : "Mclachlan", "given" : "Martyn A", "non-dropping-particle" : "", "parse-names" : false, "suffix" : "" }, { "dropping-particle" : "", "family" : "Owen", "given" : "John R", "non-dropping-particle" : "", "parse-names" : false, "suffix" : "" } ], "container-title" : "Inorganic Chemistry", "id" : "ITEM-5", "issued" : { "date-parts" : [ [ "2013" ] ] }, "page" : "9994-9999", "title" : "Templated Non-Oxide Sol-Gel Preparation of Well-Ordered Macroporous (inverse opal) Ta3N5 Films", "type" : "article-journal" }, "uris" : [ "http://www.mendeley.com/documents/?uuid=aff12efe-08fc-446b-ba07-814910aacb82" ] } ], "mendeley" : { "formattedCitation" : "&lt;sup&gt;59\u201363&lt;/sup&gt;", "plainTextFormattedCitation" : "59\u201363", "previouslyFormattedCitation" : "&lt;sup&gt;59\u201363&lt;/sup&gt;" }, "properties" : {  }, "schema" : "https://github.com/citation-style-language/schema/raw/master/csl-citation.json" }</w:instrText>
      </w:r>
      <w:r w:rsidRPr="00B44D8B">
        <w:fldChar w:fldCharType="separate"/>
      </w:r>
      <w:r w:rsidR="00B44D8B" w:rsidRPr="00B44D8B">
        <w:rPr>
          <w:noProof/>
          <w:vertAlign w:val="superscript"/>
        </w:rPr>
        <w:t>59–63</w:t>
      </w:r>
      <w:r w:rsidRPr="00B44D8B">
        <w:fldChar w:fldCharType="end"/>
      </w:r>
      <w:r w:rsidRPr="00B44D8B">
        <w:t xml:space="preserve"> We recently showed that sols based on </w:t>
      </w:r>
      <w:proofErr w:type="spellStart"/>
      <w:r w:rsidRPr="00B44D8B">
        <w:t>Ti</w:t>
      </w:r>
      <w:proofErr w:type="spellEnd"/>
      <w:r w:rsidRPr="00B44D8B">
        <w:t>(NMe</w:t>
      </w:r>
      <w:r w:rsidRPr="00B44D8B">
        <w:rPr>
          <w:vertAlign w:val="subscript"/>
        </w:rPr>
        <w:t>2</w:t>
      </w:r>
      <w:r w:rsidRPr="00B44D8B">
        <w:t>)</w:t>
      </w:r>
      <w:r w:rsidRPr="00B44D8B">
        <w:rPr>
          <w:vertAlign w:val="subscript"/>
        </w:rPr>
        <w:t>4</w:t>
      </w:r>
      <w:r w:rsidRPr="00B44D8B">
        <w:t xml:space="preserve"> and </w:t>
      </w:r>
      <w:r w:rsidR="009F1428" w:rsidRPr="00B44D8B">
        <w:rPr>
          <w:vertAlign w:val="superscript"/>
        </w:rPr>
        <w:lastRenderedPageBreak/>
        <w:t>n</w:t>
      </w:r>
      <w:r w:rsidR="009F1428" w:rsidRPr="00B44D8B">
        <w:t>PrN</w:t>
      </w:r>
      <w:r w:rsidRPr="00B44D8B">
        <w:t>H</w:t>
      </w:r>
      <w:r w:rsidRPr="00B44D8B">
        <w:rPr>
          <w:vertAlign w:val="subscript"/>
        </w:rPr>
        <w:t>2</w:t>
      </w:r>
      <w:r w:rsidRPr="00B44D8B">
        <w:t xml:space="preserve"> could be used </w:t>
      </w:r>
      <w:r w:rsidR="00116A09" w:rsidRPr="00B44D8B">
        <w:t>to coat nanocrystalline LiFePO</w:t>
      </w:r>
      <w:r w:rsidR="00116A09" w:rsidRPr="00B44D8B">
        <w:rPr>
          <w:vertAlign w:val="subscript"/>
        </w:rPr>
        <w:t>4</w:t>
      </w:r>
      <w:r w:rsidR="00116A09" w:rsidRPr="00B44D8B">
        <w:t xml:space="preserve"> powders providing an effective conductive surface when the powders were incorporated into lithium battery cathodes.</w:t>
      </w:r>
      <w:r w:rsidR="00116A09" w:rsidRPr="00B44D8B">
        <w:fldChar w:fldCharType="begin" w:fldLock="1"/>
      </w:r>
      <w:r w:rsidR="00B44D8B" w:rsidRPr="00B44D8B">
        <w:instrText>ADDIN CSL_CITATION { "citationItems" : [ { "id" : "ITEM-1", "itemData" : { "DOI" : "10.1039/C6TA09572K", "ISSN" : "2050-7488", "author" : [ { "dropping-particle" : "", "family" : "Zhang", "given" : "Min", "non-dropping-particle" : "", "parse-names" : false, "suffix" : "" }, { "dropping-particle" : "", "family" : "Garcia-Araez", "given" : "Nuria", "non-dropping-particle" : "", "parse-names" : false, "suffix" : "" }, { "dropping-particle" : "", "family" : "Hector", "given" : "Andrew L.", "non-dropping-particle" : "", "parse-names" : false, "suffix" : "" }, { "dropping-particle" : "", "family" : "Owen", "given" : "John R.", "non-dropping-particle" : "", "parse-names" : false, "suffix" : "" } ], "container-title" : "J. Mater. Chem. A", "id" : "ITEM-1", "issue" : "5", "issued" : { "date-parts" : [ [ "2017" ] ] }, "page" : "2251-2260", "publisher" : "Royal Society of Chemistry", "title" : "A sol\u2013gel route to titanium nitride conductive coatings on battery materials and performance of TiN-coated LiFePO &lt;sub&gt;4&lt;/sub&gt;", "type" : "article-journal", "volume" : "5" }, "uris" : [ "http://www.mendeley.com/documents/?uuid=0b7edbe1-edb5-48a9-b962-1a3026c6226c" ] } ], "mendeley" : { "formattedCitation" : "&lt;sup&gt;64&lt;/sup&gt;", "plainTextFormattedCitation" : "64", "previouslyFormattedCitation" : "&lt;sup&gt;64&lt;/sup&gt;" }, "properties" : {  }, "schema" : "https://github.com/citation-style-language/schema/raw/master/csl-citation.json" }</w:instrText>
      </w:r>
      <w:r w:rsidR="00116A09" w:rsidRPr="00B44D8B">
        <w:fldChar w:fldCharType="separate"/>
      </w:r>
      <w:r w:rsidR="00B44D8B" w:rsidRPr="00B44D8B">
        <w:rPr>
          <w:noProof/>
          <w:vertAlign w:val="superscript"/>
        </w:rPr>
        <w:t>64</w:t>
      </w:r>
      <w:r w:rsidR="00116A09" w:rsidRPr="00B44D8B">
        <w:fldChar w:fldCharType="end"/>
      </w:r>
      <w:r w:rsidR="00116A09" w:rsidRPr="00B44D8B">
        <w:t xml:space="preserve"> Herein we use an adaptation of that process to coat carbon fibres with the aim of exploiting a redox functionality in the coatings to provide increased capacitance.</w:t>
      </w:r>
    </w:p>
    <w:p w14:paraId="0D1AB13E" w14:textId="77777777" w:rsidR="00F74BAF" w:rsidRPr="00B44D8B" w:rsidRDefault="00F74BAF">
      <w:pPr>
        <w:rPr>
          <w:b/>
          <w:sz w:val="24"/>
        </w:rPr>
      </w:pPr>
      <w:r w:rsidRPr="00B44D8B">
        <w:rPr>
          <w:b/>
          <w:sz w:val="24"/>
        </w:rPr>
        <w:t>Experimental</w:t>
      </w:r>
    </w:p>
    <w:p w14:paraId="5E7FE710" w14:textId="2E62066B" w:rsidR="002D6E59" w:rsidRPr="00B44D8B" w:rsidRDefault="002D6E59" w:rsidP="002D6E59">
      <w:proofErr w:type="spellStart"/>
      <w:r w:rsidRPr="00B44D8B">
        <w:t>Tetrakisdimethylamido</w:t>
      </w:r>
      <w:proofErr w:type="spellEnd"/>
      <w:r w:rsidRPr="00B44D8B">
        <w:t xml:space="preserve"> titanium (</w:t>
      </w:r>
      <w:proofErr w:type="spellStart"/>
      <w:proofErr w:type="gramStart"/>
      <w:r w:rsidRPr="00B44D8B">
        <w:t>Ti</w:t>
      </w:r>
      <w:proofErr w:type="spellEnd"/>
      <w:r w:rsidRPr="00B44D8B">
        <w:t>(</w:t>
      </w:r>
      <w:proofErr w:type="gramEnd"/>
      <w:r w:rsidRPr="00B44D8B">
        <w:t>NMe</w:t>
      </w:r>
      <w:r w:rsidRPr="00B44D8B">
        <w:rPr>
          <w:vertAlign w:val="subscript"/>
        </w:rPr>
        <w:t>2</w:t>
      </w:r>
      <w:r w:rsidRPr="00B44D8B">
        <w:t>)</w:t>
      </w:r>
      <w:r w:rsidRPr="00B44D8B">
        <w:rPr>
          <w:vertAlign w:val="subscript"/>
        </w:rPr>
        <w:t>4</w:t>
      </w:r>
      <w:r w:rsidRPr="00B44D8B">
        <w:t xml:space="preserve">; </w:t>
      </w:r>
      <w:proofErr w:type="spellStart"/>
      <w:r w:rsidRPr="00B44D8B">
        <w:t>Epichem</w:t>
      </w:r>
      <w:proofErr w:type="spellEnd"/>
      <w:r w:rsidRPr="00B44D8B">
        <w:t xml:space="preserve">) was distilled </w:t>
      </w:r>
      <w:r w:rsidRPr="00B44D8B">
        <w:rPr>
          <w:i/>
        </w:rPr>
        <w:t xml:space="preserve">in </w:t>
      </w:r>
      <w:proofErr w:type="spellStart"/>
      <w:r w:rsidRPr="00B44D8B">
        <w:rPr>
          <w:i/>
        </w:rPr>
        <w:t>vacuo</w:t>
      </w:r>
      <w:proofErr w:type="spellEnd"/>
      <w:r w:rsidRPr="00B44D8B">
        <w:t xml:space="preserve"> before use. </w:t>
      </w:r>
      <w:r w:rsidRPr="00B44D8B">
        <w:rPr>
          <w:i/>
        </w:rPr>
        <w:t>n</w:t>
      </w:r>
      <w:r w:rsidRPr="00B44D8B">
        <w:noBreakHyphen/>
        <w:t xml:space="preserve">Propylamine (Aldrich) was distilled from barium oxide. THF and hexane were purchased from Fisher and distilled from sodium/benzophenone </w:t>
      </w:r>
      <w:proofErr w:type="spellStart"/>
      <w:r w:rsidRPr="00B44D8B">
        <w:t>ketyl</w:t>
      </w:r>
      <w:proofErr w:type="spellEnd"/>
      <w:r w:rsidRPr="00B44D8B">
        <w:t xml:space="preserve"> ether. Carbon fibres were</w:t>
      </w:r>
      <w:r w:rsidRPr="00B44D8B">
        <w:rPr>
          <w:strike/>
        </w:rPr>
        <w:t xml:space="preserve"> </w:t>
      </w:r>
      <w:r w:rsidRPr="00B44D8B">
        <w:t xml:space="preserve">purchased from </w:t>
      </w:r>
      <w:proofErr w:type="spellStart"/>
      <w:r w:rsidRPr="00B44D8B">
        <w:t>Zhongfu-Shenying</w:t>
      </w:r>
      <w:proofErr w:type="spellEnd"/>
      <w:r w:rsidRPr="00B44D8B">
        <w:t xml:space="preserve"> Carbon </w:t>
      </w:r>
      <w:proofErr w:type="spellStart"/>
      <w:r w:rsidRPr="00B44D8B">
        <w:t>Fiber</w:t>
      </w:r>
      <w:proofErr w:type="spellEnd"/>
      <w:r w:rsidRPr="00B44D8B">
        <w:t xml:space="preserve"> Co., Ltd, and </w:t>
      </w:r>
      <w:r w:rsidRPr="00B44D8B">
        <w:rPr>
          <w:rFonts w:hint="eastAsia"/>
        </w:rPr>
        <w:t>were immersed</w:t>
      </w:r>
      <w:r w:rsidRPr="00B44D8B">
        <w:t xml:space="preserve"> in concentrated sulfuric acid</w:t>
      </w:r>
      <w:r w:rsidRPr="00B44D8B">
        <w:rPr>
          <w:rFonts w:hint="eastAsia"/>
        </w:rPr>
        <w:t xml:space="preserve"> (AR, </w:t>
      </w:r>
      <w:proofErr w:type="spellStart"/>
      <w:r w:rsidRPr="00B44D8B">
        <w:t>Pinghu</w:t>
      </w:r>
      <w:proofErr w:type="spellEnd"/>
      <w:r w:rsidRPr="00B44D8B">
        <w:t xml:space="preserve"> Chemical Reagent Co., Ltd</w:t>
      </w:r>
      <w:r w:rsidRPr="00B44D8B">
        <w:rPr>
          <w:rFonts w:hint="eastAsia"/>
        </w:rPr>
        <w:t>) at room temperature for 2 h, then washed with deionized water several times</w:t>
      </w:r>
      <w:r w:rsidRPr="00B44D8B">
        <w:t xml:space="preserve"> and dried in the oven for 2 h (designated </w:t>
      </w:r>
      <w:r w:rsidRPr="00B44D8B">
        <w:rPr>
          <w:b/>
        </w:rPr>
        <w:t>CF</w:t>
      </w:r>
      <w:r w:rsidRPr="00B44D8B">
        <w:t>). Anhydrous ammonia (BOC) was dried by passing through a column of molecular sieves before use in ammonolysis reactions, and samples were loaded into furnace tubes that allowed air-free handling of samples prior to heating. Some carbon fibres were annealed under ammonia at 1000 °C for 6 h before us</w:t>
      </w:r>
      <w:r w:rsidR="00234270" w:rsidRPr="00B44D8B">
        <w:t>e</w:t>
      </w:r>
      <w:r w:rsidRPr="00B44D8B">
        <w:t xml:space="preserve"> (designated </w:t>
      </w:r>
      <w:r w:rsidRPr="00B44D8B">
        <w:rPr>
          <w:b/>
        </w:rPr>
        <w:t>CF-NH</w:t>
      </w:r>
      <w:r w:rsidRPr="00B44D8B">
        <w:rPr>
          <w:b/>
          <w:vertAlign w:val="subscript"/>
        </w:rPr>
        <w:t>3</w:t>
      </w:r>
      <w:r w:rsidRPr="00B44D8B">
        <w:t>).</w:t>
      </w:r>
    </w:p>
    <w:p w14:paraId="6BD029AD" w14:textId="31CA1DE1" w:rsidR="002D6E59" w:rsidRPr="00B44D8B" w:rsidRDefault="002D6E59" w:rsidP="002D6E59">
      <w:r w:rsidRPr="00B44D8B">
        <w:t xml:space="preserve">Sol preparation and fibre coating were carried out under nitrogen using </w:t>
      </w:r>
      <w:proofErr w:type="spellStart"/>
      <w:r w:rsidRPr="00B44D8B">
        <w:t>Schlenk</w:t>
      </w:r>
      <w:proofErr w:type="spellEnd"/>
      <w:r w:rsidRPr="00B44D8B">
        <w:t xml:space="preserve"> or glove box methods. </w:t>
      </w:r>
      <w:proofErr w:type="spellStart"/>
      <w:proofErr w:type="gramStart"/>
      <w:r w:rsidRPr="00B44D8B">
        <w:t>Ti</w:t>
      </w:r>
      <w:proofErr w:type="spellEnd"/>
      <w:r w:rsidRPr="00B44D8B">
        <w:t>(</w:t>
      </w:r>
      <w:proofErr w:type="gramEnd"/>
      <w:r w:rsidRPr="00B44D8B">
        <w:t>NMe</w:t>
      </w:r>
      <w:r w:rsidRPr="00B44D8B">
        <w:rPr>
          <w:vertAlign w:val="subscript"/>
        </w:rPr>
        <w:t>2</w:t>
      </w:r>
      <w:r w:rsidRPr="00B44D8B">
        <w:t>)</w:t>
      </w:r>
      <w:r w:rsidRPr="00B44D8B">
        <w:rPr>
          <w:vertAlign w:val="subscript"/>
        </w:rPr>
        <w:t>4</w:t>
      </w:r>
      <w:r w:rsidRPr="00B44D8B">
        <w:t xml:space="preserve"> was dissolved in </w:t>
      </w:r>
      <w:r w:rsidR="00234270" w:rsidRPr="00B44D8B">
        <w:t xml:space="preserve">hexane </w:t>
      </w:r>
      <w:r w:rsidR="00A4566E" w:rsidRPr="00B44D8B">
        <w:t>(</w:t>
      </w:r>
      <w:r w:rsidRPr="00B44D8B">
        <w:t>or</w:t>
      </w:r>
      <w:r w:rsidR="00234270" w:rsidRPr="00B44D8B">
        <w:t xml:space="preserve"> THF</w:t>
      </w:r>
      <w:r w:rsidR="00A4566E" w:rsidRPr="00B44D8B">
        <w:t>)</w:t>
      </w:r>
      <w:r w:rsidRPr="00B44D8B">
        <w:t xml:space="preserve"> and </w:t>
      </w:r>
      <w:r w:rsidRPr="00B44D8B">
        <w:rPr>
          <w:vertAlign w:val="superscript"/>
        </w:rPr>
        <w:t>n</w:t>
      </w:r>
      <w:r w:rsidRPr="00B44D8B">
        <w:t>PrNH</w:t>
      </w:r>
      <w:r w:rsidRPr="00B44D8B">
        <w:rPr>
          <w:vertAlign w:val="subscript"/>
        </w:rPr>
        <w:t>2</w:t>
      </w:r>
      <w:r w:rsidRPr="00B44D8B">
        <w:t xml:space="preserve"> was added, the quantities of each component are shown in Table 1. The solution gradually changed colour from yellow to red-orange. The hexane sols underwent some initial precipitation but this re</w:t>
      </w:r>
      <w:r w:rsidR="00DF2AD8" w:rsidRPr="00B44D8B">
        <w:t>-</w:t>
      </w:r>
      <w:r w:rsidRPr="00B44D8B">
        <w:t>dissolved, as reported previously.</w:t>
      </w:r>
      <w:r w:rsidRPr="00B44D8B">
        <w:fldChar w:fldCharType="begin" w:fldLock="1"/>
      </w:r>
      <w:r w:rsidR="00B44D8B" w:rsidRPr="00B44D8B">
        <w:instrText>ADDIN CSL_CITATION { "citationItems" : [ { "id" : "ITEM-1", "itemData" : { "DOI" : "10.1021/cm900753f", "ISBN" : "0897-4756", "ISSN" : "08974756", "abstract" : "Ordered macroporous films of nanocrystalline TiN and amorphous SiNx on silica substrates have been prepared. This involved infiltration of sacrificial templates of close-packed polystyrene microsphere arrays with precursor materials, followed by pyrolysis under ammonia to remove the template and form the ceramic materials. TiN was prepared from a sol\u2212gel route, whereas SiNx was introduced using a Si(NHMe)4 precursor solution. Hexane was found to be the solvent most compatible with the divinylbenzene-cross-linked polystyrene template and was used for both materials", "author" : [ { "dropping-particle" : "", "family" : "Gray", "given" : "Benjamin M", "non-dropping-particle" : "", "parse-names" : false, "suffix" : "" }, { "dropping-particle" : "", "family" : "Hassan", "given" : "Shereen", "non-dropping-particle" : "", "parse-names" : false, "suffix" : "" }, { "dropping-particle" : "", "family" : "Hector", "given" : "Andrew L", "non-dropping-particle" : "", "parse-names" : false, "suffix" : "" }, { "dropping-particle" : "", "family" : "Kalaji", "given" : "Ali", "non-dropping-particle" : "", "parse-names" : false, "suffix" : "" }, { "dropping-particle" : "", "family" : "Mazumder", "given" : "Baishakhi", "non-dropping-particle" : "", "parse-names" : false, "suffix" : "" } ], "container-title" : "Chemistry of Materials", "id" : "ITEM-1", "issue" : "18", "issued" : { "date-parts" : [ [ "2009" ] ] }, "page" : "4210-4215", "title" : "Template infiltration routes to ordered macroporous TiN and SiNx Films", "type" : "article-journal", "volume" : "21" }, "uris" : [ "http://www.mendeley.com/documents/?uuid=b0cb0618-cabb-4b76-8c1d-df9a3fd154ca" ] } ], "mendeley" : { "formattedCitation" : "&lt;sup&gt;62&lt;/sup&gt;", "plainTextFormattedCitation" : "62", "previouslyFormattedCitation" : "&lt;sup&gt;62&lt;/sup&gt;" }, "properties" : {  }, "schema" : "https://github.com/citation-style-language/schema/raw/master/csl-citation.json" }</w:instrText>
      </w:r>
      <w:r w:rsidRPr="00B44D8B">
        <w:fldChar w:fldCharType="separate"/>
      </w:r>
      <w:r w:rsidR="00B44D8B" w:rsidRPr="00B44D8B">
        <w:rPr>
          <w:noProof/>
          <w:vertAlign w:val="superscript"/>
        </w:rPr>
        <w:t>62</w:t>
      </w:r>
      <w:r w:rsidRPr="00B44D8B">
        <w:fldChar w:fldCharType="end"/>
      </w:r>
      <w:r w:rsidRPr="00B44D8B">
        <w:t xml:space="preserve"> After stirring at room temperature overnight the sols were used to coat carbon fibres by dipping into the </w:t>
      </w:r>
      <w:proofErr w:type="spellStart"/>
      <w:r w:rsidRPr="00B44D8B">
        <w:t>sol</w:t>
      </w:r>
      <w:proofErr w:type="spellEnd"/>
      <w:r w:rsidRPr="00B44D8B">
        <w:t xml:space="preserve"> and allowing the solvent to evaporate in the glove box. After coating with the titanium amide-based</w:t>
      </w:r>
      <w:r w:rsidR="00A4566E" w:rsidRPr="00B44D8B">
        <w:t xml:space="preserve"> gel</w:t>
      </w:r>
      <w:r w:rsidRPr="00B44D8B">
        <w:t xml:space="preserve">, the carbon fibres were heated under a </w:t>
      </w:r>
      <w:r w:rsidRPr="00B44D8B">
        <w:rPr>
          <w:rFonts w:hint="eastAsia"/>
        </w:rPr>
        <w:t>f</w:t>
      </w:r>
      <w:r w:rsidRPr="00B44D8B">
        <w:t>low of NH</w:t>
      </w:r>
      <w:r w:rsidRPr="00B44D8B">
        <w:rPr>
          <w:vertAlign w:val="subscript"/>
        </w:rPr>
        <w:t>3</w:t>
      </w:r>
      <w:r w:rsidRPr="00B44D8B">
        <w:t xml:space="preserve"> at 2.5 °C min</w:t>
      </w:r>
      <w:r w:rsidRPr="00B44D8B">
        <w:rPr>
          <w:vertAlign w:val="superscript"/>
        </w:rPr>
        <w:t>-1</w:t>
      </w:r>
      <w:r w:rsidRPr="00B44D8B">
        <w:t xml:space="preserve"> to 800 °C and maintained for 6 h before cooling. The prepared samples with different sol concentrations were designated as </w:t>
      </w:r>
      <w:r w:rsidRPr="00B44D8B">
        <w:rPr>
          <w:b/>
        </w:rPr>
        <w:t>CF-</w:t>
      </w:r>
      <w:proofErr w:type="spellStart"/>
      <w:r w:rsidRPr="00B44D8B">
        <w:rPr>
          <w:b/>
        </w:rPr>
        <w:t>TiN</w:t>
      </w:r>
      <w:proofErr w:type="spellEnd"/>
      <w:r w:rsidRPr="00B44D8B">
        <w:rPr>
          <w:b/>
        </w:rPr>
        <w:t>-x</w:t>
      </w:r>
      <w:r w:rsidRPr="00B44D8B">
        <w:t xml:space="preserve"> (x </w:t>
      </w:r>
      <w:r w:rsidR="003D6F24" w:rsidRPr="00B44D8B">
        <w:t>=</w:t>
      </w:r>
      <w:r w:rsidRPr="00B44D8B">
        <w:t xml:space="preserve"> 1, 2, 3, 4, 5</w:t>
      </w:r>
      <w:r w:rsidR="003D6F24" w:rsidRPr="00B44D8B">
        <w:t xml:space="preserve"> depending on concentration, Table 1</w:t>
      </w:r>
      <w:r w:rsidRPr="00B44D8B">
        <w:t>).</w:t>
      </w:r>
    </w:p>
    <w:p w14:paraId="1F23F98C" w14:textId="15ECE657" w:rsidR="002D6E59" w:rsidRPr="00B44D8B" w:rsidRDefault="002D6E59" w:rsidP="002D6E59">
      <w:r w:rsidRPr="00B44D8B">
        <w:rPr>
          <w:b/>
        </w:rPr>
        <w:t xml:space="preserve">Table </w:t>
      </w:r>
      <w:proofErr w:type="gramStart"/>
      <w:r w:rsidRPr="00B44D8B">
        <w:rPr>
          <w:b/>
        </w:rPr>
        <w:t>1</w:t>
      </w:r>
      <w:r w:rsidRPr="00B44D8B">
        <w:t xml:space="preserve">  Quantities</w:t>
      </w:r>
      <w:proofErr w:type="gramEnd"/>
      <w:r w:rsidRPr="00B44D8B">
        <w:t xml:space="preserve"> of reagents used in the preparation of each sol used to prepare </w:t>
      </w:r>
      <w:proofErr w:type="spellStart"/>
      <w:r w:rsidRPr="00B44D8B">
        <w:t>TiN</w:t>
      </w:r>
      <w:proofErr w:type="spellEnd"/>
      <w:r w:rsidRPr="00B44D8B">
        <w:t>-coated carbon fibres (CF-</w:t>
      </w:r>
      <w:proofErr w:type="spellStart"/>
      <w:r w:rsidRPr="00B44D8B">
        <w:t>TiN</w:t>
      </w:r>
      <w:proofErr w:type="spellEnd"/>
      <w:r w:rsidRPr="00B44D8B">
        <w:t>-x)</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1505"/>
        <w:gridCol w:w="1469"/>
        <w:gridCol w:w="632"/>
        <w:gridCol w:w="632"/>
        <w:gridCol w:w="632"/>
        <w:gridCol w:w="718"/>
        <w:gridCol w:w="718"/>
      </w:tblGrid>
      <w:tr w:rsidR="002D6E59" w:rsidRPr="00B44D8B" w14:paraId="2B5E943C" w14:textId="77777777" w:rsidTr="00A4566E">
        <w:trPr>
          <w:jc w:val="center"/>
        </w:trPr>
        <w:tc>
          <w:tcPr>
            <w:tcW w:w="0" w:type="auto"/>
            <w:tcBorders>
              <w:top w:val="single" w:sz="4" w:space="0" w:color="auto"/>
              <w:bottom w:val="nil"/>
              <w:right w:val="single" w:sz="4" w:space="0" w:color="auto"/>
            </w:tcBorders>
            <w:vAlign w:val="center"/>
          </w:tcPr>
          <w:p w14:paraId="2BDBBC06" w14:textId="77777777" w:rsidR="002D6E59" w:rsidRPr="00B44D8B" w:rsidRDefault="002D6E59" w:rsidP="00B726C2">
            <w:pPr>
              <w:jc w:val="center"/>
            </w:pPr>
          </w:p>
        </w:tc>
        <w:tc>
          <w:tcPr>
            <w:tcW w:w="0" w:type="auto"/>
            <w:tcBorders>
              <w:top w:val="single" w:sz="4" w:space="0" w:color="auto"/>
              <w:left w:val="single" w:sz="4" w:space="0" w:color="auto"/>
              <w:bottom w:val="single" w:sz="4" w:space="0" w:color="auto"/>
            </w:tcBorders>
            <w:vAlign w:val="center"/>
          </w:tcPr>
          <w:p w14:paraId="27C8F47E" w14:textId="77777777" w:rsidR="002D6E59" w:rsidRPr="00B44D8B" w:rsidRDefault="002D6E59" w:rsidP="00B726C2">
            <w:pPr>
              <w:jc w:val="center"/>
            </w:pPr>
          </w:p>
        </w:tc>
        <w:tc>
          <w:tcPr>
            <w:tcW w:w="0" w:type="auto"/>
            <w:tcBorders>
              <w:top w:val="single" w:sz="4" w:space="0" w:color="auto"/>
              <w:bottom w:val="single" w:sz="4" w:space="0" w:color="auto"/>
            </w:tcBorders>
            <w:vAlign w:val="center"/>
          </w:tcPr>
          <w:p w14:paraId="63585618" w14:textId="0670DDE3" w:rsidR="002D6E59" w:rsidRPr="00B44D8B" w:rsidRDefault="002D6E59" w:rsidP="002D6E59">
            <w:pPr>
              <w:jc w:val="center"/>
            </w:pPr>
            <w:r w:rsidRPr="00B44D8B">
              <w:t>x = 1</w:t>
            </w:r>
          </w:p>
        </w:tc>
        <w:tc>
          <w:tcPr>
            <w:tcW w:w="0" w:type="auto"/>
            <w:tcBorders>
              <w:top w:val="single" w:sz="4" w:space="0" w:color="auto"/>
              <w:bottom w:val="single" w:sz="4" w:space="0" w:color="auto"/>
            </w:tcBorders>
            <w:vAlign w:val="center"/>
          </w:tcPr>
          <w:p w14:paraId="4EEBCC21" w14:textId="2CA74B6B" w:rsidR="002D6E59" w:rsidRPr="00B44D8B" w:rsidRDefault="002D6E59" w:rsidP="002D6E59">
            <w:pPr>
              <w:jc w:val="center"/>
            </w:pPr>
            <w:r w:rsidRPr="00B44D8B">
              <w:t>x = 2</w:t>
            </w:r>
          </w:p>
        </w:tc>
        <w:tc>
          <w:tcPr>
            <w:tcW w:w="0" w:type="auto"/>
            <w:tcBorders>
              <w:top w:val="single" w:sz="4" w:space="0" w:color="auto"/>
              <w:bottom w:val="single" w:sz="4" w:space="0" w:color="auto"/>
            </w:tcBorders>
            <w:vAlign w:val="center"/>
          </w:tcPr>
          <w:p w14:paraId="47030007" w14:textId="15EBA403" w:rsidR="002D6E59" w:rsidRPr="00B44D8B" w:rsidRDefault="002D6E59" w:rsidP="00B726C2">
            <w:pPr>
              <w:jc w:val="center"/>
            </w:pPr>
            <w:r w:rsidRPr="00B44D8B">
              <w:t>x = 3</w:t>
            </w:r>
          </w:p>
        </w:tc>
        <w:tc>
          <w:tcPr>
            <w:tcW w:w="0" w:type="auto"/>
            <w:tcBorders>
              <w:top w:val="single" w:sz="4" w:space="0" w:color="auto"/>
              <w:bottom w:val="single" w:sz="4" w:space="0" w:color="auto"/>
            </w:tcBorders>
            <w:vAlign w:val="center"/>
          </w:tcPr>
          <w:p w14:paraId="5924F7EA" w14:textId="42225EF0" w:rsidR="002D6E59" w:rsidRPr="00B44D8B" w:rsidRDefault="002D6E59" w:rsidP="00B726C2">
            <w:pPr>
              <w:jc w:val="center"/>
            </w:pPr>
            <w:r w:rsidRPr="00B44D8B">
              <w:t>x = 4</w:t>
            </w:r>
          </w:p>
        </w:tc>
        <w:tc>
          <w:tcPr>
            <w:tcW w:w="0" w:type="auto"/>
            <w:tcBorders>
              <w:top w:val="single" w:sz="4" w:space="0" w:color="auto"/>
              <w:bottom w:val="single" w:sz="4" w:space="0" w:color="auto"/>
            </w:tcBorders>
            <w:vAlign w:val="center"/>
          </w:tcPr>
          <w:p w14:paraId="7A47B102" w14:textId="3F387921" w:rsidR="002D6E59" w:rsidRPr="00B44D8B" w:rsidRDefault="002D6E59" w:rsidP="00B726C2">
            <w:pPr>
              <w:jc w:val="center"/>
            </w:pPr>
            <w:r w:rsidRPr="00B44D8B">
              <w:t>x = 5</w:t>
            </w:r>
          </w:p>
        </w:tc>
      </w:tr>
      <w:tr w:rsidR="002D6E59" w:rsidRPr="00B44D8B" w14:paraId="7244AEC2" w14:textId="77777777" w:rsidTr="004224E3">
        <w:trPr>
          <w:jc w:val="center"/>
        </w:trPr>
        <w:tc>
          <w:tcPr>
            <w:tcW w:w="0" w:type="auto"/>
            <w:vMerge w:val="restart"/>
            <w:tcBorders>
              <w:top w:val="nil"/>
              <w:bottom w:val="nil"/>
              <w:right w:val="single" w:sz="4" w:space="0" w:color="auto"/>
            </w:tcBorders>
            <w:vAlign w:val="center"/>
          </w:tcPr>
          <w:p w14:paraId="66699B09" w14:textId="77777777" w:rsidR="002D6E59" w:rsidRPr="00B44D8B" w:rsidRDefault="002D6E59" w:rsidP="00B726C2">
            <w:pPr>
              <w:jc w:val="center"/>
            </w:pPr>
            <w:proofErr w:type="spellStart"/>
            <w:r w:rsidRPr="00B44D8B">
              <w:t>Ti</w:t>
            </w:r>
            <w:proofErr w:type="spellEnd"/>
            <w:r w:rsidRPr="00B44D8B">
              <w:t>(NMe</w:t>
            </w:r>
            <w:r w:rsidRPr="00B44D8B">
              <w:rPr>
                <w:vertAlign w:val="subscript"/>
              </w:rPr>
              <w:t>2</w:t>
            </w:r>
            <w:r w:rsidRPr="00B44D8B">
              <w:t>)</w:t>
            </w:r>
            <w:r w:rsidRPr="00B44D8B">
              <w:rPr>
                <w:vertAlign w:val="subscript"/>
              </w:rPr>
              <w:t>4</w:t>
            </w:r>
          </w:p>
        </w:tc>
        <w:tc>
          <w:tcPr>
            <w:tcW w:w="0" w:type="auto"/>
            <w:tcBorders>
              <w:top w:val="single" w:sz="4" w:space="0" w:color="auto"/>
              <w:left w:val="single" w:sz="4" w:space="0" w:color="auto"/>
              <w:bottom w:val="nil"/>
            </w:tcBorders>
            <w:vAlign w:val="center"/>
          </w:tcPr>
          <w:p w14:paraId="7C6D8EEB" w14:textId="195C4815" w:rsidR="002D6E59" w:rsidRPr="00B44D8B" w:rsidRDefault="002D6E59" w:rsidP="00B726C2">
            <w:pPr>
              <w:jc w:val="center"/>
            </w:pPr>
            <w:r w:rsidRPr="00B44D8B">
              <w:t>V</w:t>
            </w:r>
            <w:r w:rsidR="003D6F24" w:rsidRPr="00B44D8B">
              <w:t>olume</w:t>
            </w:r>
            <w:r w:rsidRPr="00B44D8B">
              <w:t xml:space="preserve"> /</w:t>
            </w:r>
            <w:r w:rsidR="004224E3" w:rsidRPr="00B44D8B">
              <w:t xml:space="preserve"> </w:t>
            </w:r>
            <w:r w:rsidRPr="00B44D8B">
              <w:t>cm</w:t>
            </w:r>
            <w:r w:rsidRPr="00B44D8B">
              <w:rPr>
                <w:vertAlign w:val="superscript"/>
              </w:rPr>
              <w:t>3</w:t>
            </w:r>
          </w:p>
        </w:tc>
        <w:tc>
          <w:tcPr>
            <w:tcW w:w="0" w:type="auto"/>
            <w:tcBorders>
              <w:top w:val="single" w:sz="4" w:space="0" w:color="auto"/>
              <w:bottom w:val="nil"/>
            </w:tcBorders>
            <w:vAlign w:val="center"/>
          </w:tcPr>
          <w:p w14:paraId="1210C7BB" w14:textId="77777777" w:rsidR="002D6E59" w:rsidRPr="00B44D8B" w:rsidRDefault="002D6E59" w:rsidP="00B726C2">
            <w:pPr>
              <w:jc w:val="center"/>
            </w:pPr>
            <w:r w:rsidRPr="00B44D8B">
              <w:t>0.43</w:t>
            </w:r>
          </w:p>
        </w:tc>
        <w:tc>
          <w:tcPr>
            <w:tcW w:w="0" w:type="auto"/>
            <w:tcBorders>
              <w:top w:val="single" w:sz="4" w:space="0" w:color="auto"/>
              <w:bottom w:val="nil"/>
            </w:tcBorders>
            <w:vAlign w:val="center"/>
          </w:tcPr>
          <w:p w14:paraId="28CB1C3D" w14:textId="77777777" w:rsidR="002D6E59" w:rsidRPr="00B44D8B" w:rsidRDefault="002D6E59" w:rsidP="00B726C2">
            <w:pPr>
              <w:jc w:val="center"/>
            </w:pPr>
            <w:r w:rsidRPr="00B44D8B">
              <w:t>0.64</w:t>
            </w:r>
          </w:p>
        </w:tc>
        <w:tc>
          <w:tcPr>
            <w:tcW w:w="0" w:type="auto"/>
            <w:tcBorders>
              <w:top w:val="single" w:sz="4" w:space="0" w:color="auto"/>
              <w:bottom w:val="nil"/>
            </w:tcBorders>
            <w:vAlign w:val="center"/>
          </w:tcPr>
          <w:p w14:paraId="130718B2" w14:textId="77777777" w:rsidR="002D6E59" w:rsidRPr="00B44D8B" w:rsidRDefault="002D6E59" w:rsidP="00B726C2">
            <w:pPr>
              <w:jc w:val="center"/>
            </w:pPr>
            <w:r w:rsidRPr="00B44D8B">
              <w:t>0.85</w:t>
            </w:r>
          </w:p>
        </w:tc>
        <w:tc>
          <w:tcPr>
            <w:tcW w:w="0" w:type="auto"/>
            <w:tcBorders>
              <w:top w:val="single" w:sz="4" w:space="0" w:color="auto"/>
              <w:bottom w:val="nil"/>
            </w:tcBorders>
            <w:vAlign w:val="center"/>
          </w:tcPr>
          <w:p w14:paraId="124B118D" w14:textId="77777777" w:rsidR="002D6E59" w:rsidRPr="00B44D8B" w:rsidRDefault="002D6E59" w:rsidP="00B726C2">
            <w:pPr>
              <w:jc w:val="center"/>
            </w:pPr>
            <w:r w:rsidRPr="00B44D8B">
              <w:t>1.27</w:t>
            </w:r>
          </w:p>
        </w:tc>
        <w:tc>
          <w:tcPr>
            <w:tcW w:w="0" w:type="auto"/>
            <w:tcBorders>
              <w:top w:val="single" w:sz="4" w:space="0" w:color="auto"/>
              <w:bottom w:val="nil"/>
            </w:tcBorders>
            <w:vAlign w:val="center"/>
          </w:tcPr>
          <w:p w14:paraId="64ECFA21" w14:textId="77777777" w:rsidR="002D6E59" w:rsidRPr="00B44D8B" w:rsidRDefault="002D6E59" w:rsidP="00B726C2">
            <w:pPr>
              <w:jc w:val="center"/>
            </w:pPr>
            <w:r w:rsidRPr="00B44D8B">
              <w:t>1.49</w:t>
            </w:r>
          </w:p>
        </w:tc>
      </w:tr>
      <w:tr w:rsidR="002D6E59" w:rsidRPr="00B44D8B" w14:paraId="4A5573CD" w14:textId="77777777" w:rsidTr="004224E3">
        <w:trPr>
          <w:jc w:val="center"/>
        </w:trPr>
        <w:tc>
          <w:tcPr>
            <w:tcW w:w="0" w:type="auto"/>
            <w:vMerge/>
            <w:tcBorders>
              <w:top w:val="nil"/>
              <w:bottom w:val="single" w:sz="4" w:space="0" w:color="auto"/>
              <w:right w:val="single" w:sz="4" w:space="0" w:color="auto"/>
            </w:tcBorders>
            <w:vAlign w:val="center"/>
          </w:tcPr>
          <w:p w14:paraId="4FF14276" w14:textId="77777777" w:rsidR="002D6E59" w:rsidRPr="00B44D8B" w:rsidRDefault="002D6E59" w:rsidP="00B726C2">
            <w:pPr>
              <w:jc w:val="center"/>
            </w:pPr>
          </w:p>
        </w:tc>
        <w:tc>
          <w:tcPr>
            <w:tcW w:w="0" w:type="auto"/>
            <w:tcBorders>
              <w:top w:val="nil"/>
              <w:left w:val="single" w:sz="4" w:space="0" w:color="auto"/>
              <w:bottom w:val="single" w:sz="4" w:space="0" w:color="auto"/>
            </w:tcBorders>
            <w:vAlign w:val="center"/>
          </w:tcPr>
          <w:p w14:paraId="758F779D" w14:textId="03F2EC34" w:rsidR="002D6E59" w:rsidRPr="00B44D8B" w:rsidRDefault="003D6F24" w:rsidP="00B726C2">
            <w:pPr>
              <w:jc w:val="center"/>
            </w:pPr>
            <w:r w:rsidRPr="00B44D8B">
              <w:t>Moles</w:t>
            </w:r>
            <w:r w:rsidR="002D6E59" w:rsidRPr="00B44D8B">
              <w:t xml:space="preserve"> /</w:t>
            </w:r>
            <w:r w:rsidR="004224E3" w:rsidRPr="00B44D8B">
              <w:t xml:space="preserve"> </w:t>
            </w:r>
            <w:proofErr w:type="spellStart"/>
            <w:r w:rsidR="002D6E59" w:rsidRPr="00B44D8B">
              <w:t>mmol</w:t>
            </w:r>
            <w:proofErr w:type="spellEnd"/>
          </w:p>
        </w:tc>
        <w:tc>
          <w:tcPr>
            <w:tcW w:w="0" w:type="auto"/>
            <w:tcBorders>
              <w:top w:val="nil"/>
              <w:bottom w:val="single" w:sz="4" w:space="0" w:color="auto"/>
            </w:tcBorders>
            <w:vAlign w:val="center"/>
          </w:tcPr>
          <w:p w14:paraId="1BECBE92" w14:textId="77777777" w:rsidR="002D6E59" w:rsidRPr="00B44D8B" w:rsidRDefault="002D6E59" w:rsidP="00B726C2">
            <w:pPr>
              <w:jc w:val="center"/>
            </w:pPr>
            <w:r w:rsidRPr="00B44D8B">
              <w:t>1.80</w:t>
            </w:r>
          </w:p>
        </w:tc>
        <w:tc>
          <w:tcPr>
            <w:tcW w:w="0" w:type="auto"/>
            <w:tcBorders>
              <w:top w:val="nil"/>
              <w:bottom w:val="single" w:sz="4" w:space="0" w:color="auto"/>
            </w:tcBorders>
            <w:vAlign w:val="center"/>
          </w:tcPr>
          <w:p w14:paraId="64579651" w14:textId="77777777" w:rsidR="002D6E59" w:rsidRPr="00B44D8B" w:rsidRDefault="002D6E59" w:rsidP="00B726C2">
            <w:pPr>
              <w:jc w:val="center"/>
            </w:pPr>
            <w:r w:rsidRPr="00B44D8B">
              <w:t>2.69</w:t>
            </w:r>
          </w:p>
        </w:tc>
        <w:tc>
          <w:tcPr>
            <w:tcW w:w="0" w:type="auto"/>
            <w:tcBorders>
              <w:top w:val="nil"/>
              <w:bottom w:val="single" w:sz="4" w:space="0" w:color="auto"/>
            </w:tcBorders>
            <w:vAlign w:val="center"/>
          </w:tcPr>
          <w:p w14:paraId="0F2E92DF" w14:textId="77777777" w:rsidR="002D6E59" w:rsidRPr="00B44D8B" w:rsidRDefault="002D6E59" w:rsidP="00B726C2">
            <w:pPr>
              <w:jc w:val="center"/>
            </w:pPr>
            <w:r w:rsidRPr="00B44D8B">
              <w:t>3.59</w:t>
            </w:r>
          </w:p>
        </w:tc>
        <w:tc>
          <w:tcPr>
            <w:tcW w:w="0" w:type="auto"/>
            <w:tcBorders>
              <w:top w:val="nil"/>
              <w:bottom w:val="single" w:sz="4" w:space="0" w:color="auto"/>
            </w:tcBorders>
            <w:vAlign w:val="center"/>
          </w:tcPr>
          <w:p w14:paraId="08C528A4" w14:textId="77777777" w:rsidR="002D6E59" w:rsidRPr="00B44D8B" w:rsidRDefault="002D6E59" w:rsidP="00B726C2">
            <w:pPr>
              <w:jc w:val="center"/>
            </w:pPr>
            <w:r w:rsidRPr="00B44D8B">
              <w:t>5.39</w:t>
            </w:r>
          </w:p>
        </w:tc>
        <w:tc>
          <w:tcPr>
            <w:tcW w:w="0" w:type="auto"/>
            <w:tcBorders>
              <w:top w:val="nil"/>
              <w:bottom w:val="single" w:sz="4" w:space="0" w:color="auto"/>
            </w:tcBorders>
            <w:vAlign w:val="center"/>
          </w:tcPr>
          <w:p w14:paraId="0EB4D4D4" w14:textId="77777777" w:rsidR="002D6E59" w:rsidRPr="00B44D8B" w:rsidRDefault="002D6E59" w:rsidP="00B726C2">
            <w:pPr>
              <w:jc w:val="center"/>
            </w:pPr>
            <w:r w:rsidRPr="00B44D8B">
              <w:t>6.27</w:t>
            </w:r>
          </w:p>
        </w:tc>
      </w:tr>
      <w:tr w:rsidR="002D6E59" w:rsidRPr="00B44D8B" w14:paraId="4E8E3F1E" w14:textId="77777777" w:rsidTr="004224E3">
        <w:trPr>
          <w:jc w:val="center"/>
        </w:trPr>
        <w:tc>
          <w:tcPr>
            <w:tcW w:w="0" w:type="auto"/>
            <w:vMerge w:val="restart"/>
            <w:tcBorders>
              <w:top w:val="single" w:sz="4" w:space="0" w:color="auto"/>
              <w:bottom w:val="nil"/>
              <w:right w:val="single" w:sz="4" w:space="0" w:color="auto"/>
            </w:tcBorders>
            <w:vAlign w:val="center"/>
          </w:tcPr>
          <w:p w14:paraId="4B484E72" w14:textId="77777777" w:rsidR="002D6E59" w:rsidRPr="00B44D8B" w:rsidRDefault="002D6E59" w:rsidP="00B726C2">
            <w:pPr>
              <w:jc w:val="center"/>
            </w:pPr>
            <w:r w:rsidRPr="00B44D8B">
              <w:rPr>
                <w:vertAlign w:val="superscript"/>
              </w:rPr>
              <w:t>n</w:t>
            </w:r>
            <w:r w:rsidRPr="00B44D8B">
              <w:t>PrNH</w:t>
            </w:r>
            <w:r w:rsidRPr="00B44D8B">
              <w:rPr>
                <w:vertAlign w:val="subscript"/>
              </w:rPr>
              <w:t>2</w:t>
            </w:r>
          </w:p>
        </w:tc>
        <w:tc>
          <w:tcPr>
            <w:tcW w:w="0" w:type="auto"/>
            <w:tcBorders>
              <w:top w:val="single" w:sz="4" w:space="0" w:color="auto"/>
              <w:left w:val="single" w:sz="4" w:space="0" w:color="auto"/>
              <w:bottom w:val="nil"/>
            </w:tcBorders>
            <w:vAlign w:val="center"/>
          </w:tcPr>
          <w:p w14:paraId="2FF6567D" w14:textId="14BBCEA2" w:rsidR="002D6E59" w:rsidRPr="00B44D8B" w:rsidRDefault="002D6E59" w:rsidP="00B726C2">
            <w:pPr>
              <w:jc w:val="center"/>
            </w:pPr>
            <w:r w:rsidRPr="00B44D8B">
              <w:t>V</w:t>
            </w:r>
            <w:r w:rsidR="003D6F24" w:rsidRPr="00B44D8B">
              <w:t>olume</w:t>
            </w:r>
            <w:r w:rsidRPr="00B44D8B">
              <w:t xml:space="preserve"> /</w:t>
            </w:r>
            <w:r w:rsidR="004224E3" w:rsidRPr="00B44D8B">
              <w:t xml:space="preserve"> </w:t>
            </w:r>
            <w:r w:rsidRPr="00B44D8B">
              <w:t>cm</w:t>
            </w:r>
            <w:r w:rsidRPr="00B44D8B">
              <w:rPr>
                <w:vertAlign w:val="superscript"/>
              </w:rPr>
              <w:t>3</w:t>
            </w:r>
          </w:p>
        </w:tc>
        <w:tc>
          <w:tcPr>
            <w:tcW w:w="0" w:type="auto"/>
            <w:tcBorders>
              <w:top w:val="single" w:sz="4" w:space="0" w:color="auto"/>
              <w:bottom w:val="nil"/>
            </w:tcBorders>
            <w:vAlign w:val="center"/>
          </w:tcPr>
          <w:p w14:paraId="1860C28B" w14:textId="77777777" w:rsidR="002D6E59" w:rsidRPr="00B44D8B" w:rsidRDefault="002D6E59" w:rsidP="00B726C2">
            <w:pPr>
              <w:jc w:val="center"/>
            </w:pPr>
            <w:r w:rsidRPr="00B44D8B">
              <w:t>0.30</w:t>
            </w:r>
          </w:p>
        </w:tc>
        <w:tc>
          <w:tcPr>
            <w:tcW w:w="0" w:type="auto"/>
            <w:tcBorders>
              <w:top w:val="single" w:sz="4" w:space="0" w:color="auto"/>
              <w:bottom w:val="nil"/>
            </w:tcBorders>
            <w:vAlign w:val="center"/>
          </w:tcPr>
          <w:p w14:paraId="53140CC3" w14:textId="77777777" w:rsidR="002D6E59" w:rsidRPr="00B44D8B" w:rsidRDefault="002D6E59" w:rsidP="00B726C2">
            <w:pPr>
              <w:jc w:val="center"/>
            </w:pPr>
            <w:r w:rsidRPr="00B44D8B">
              <w:t>0.44</w:t>
            </w:r>
          </w:p>
        </w:tc>
        <w:tc>
          <w:tcPr>
            <w:tcW w:w="0" w:type="auto"/>
            <w:tcBorders>
              <w:top w:val="single" w:sz="4" w:space="0" w:color="auto"/>
              <w:bottom w:val="nil"/>
            </w:tcBorders>
            <w:vAlign w:val="center"/>
          </w:tcPr>
          <w:p w14:paraId="433A6C82" w14:textId="77777777" w:rsidR="002D6E59" w:rsidRPr="00B44D8B" w:rsidRDefault="002D6E59" w:rsidP="00B726C2">
            <w:pPr>
              <w:jc w:val="center"/>
            </w:pPr>
            <w:r w:rsidRPr="00B44D8B">
              <w:t>0.59</w:t>
            </w:r>
          </w:p>
        </w:tc>
        <w:tc>
          <w:tcPr>
            <w:tcW w:w="0" w:type="auto"/>
            <w:tcBorders>
              <w:top w:val="single" w:sz="4" w:space="0" w:color="auto"/>
              <w:bottom w:val="nil"/>
            </w:tcBorders>
            <w:vAlign w:val="center"/>
          </w:tcPr>
          <w:p w14:paraId="33617EA2" w14:textId="77777777" w:rsidR="002D6E59" w:rsidRPr="00B44D8B" w:rsidRDefault="002D6E59" w:rsidP="00B726C2">
            <w:pPr>
              <w:jc w:val="center"/>
            </w:pPr>
            <w:r w:rsidRPr="00B44D8B">
              <w:t>0.89</w:t>
            </w:r>
          </w:p>
        </w:tc>
        <w:tc>
          <w:tcPr>
            <w:tcW w:w="0" w:type="auto"/>
            <w:tcBorders>
              <w:top w:val="single" w:sz="4" w:space="0" w:color="auto"/>
              <w:bottom w:val="nil"/>
            </w:tcBorders>
            <w:vAlign w:val="center"/>
          </w:tcPr>
          <w:p w14:paraId="3E43EAAA" w14:textId="77777777" w:rsidR="002D6E59" w:rsidRPr="00B44D8B" w:rsidRDefault="002D6E59" w:rsidP="00B726C2">
            <w:pPr>
              <w:jc w:val="center"/>
            </w:pPr>
            <w:r w:rsidRPr="00B44D8B">
              <w:t>1.04</w:t>
            </w:r>
          </w:p>
        </w:tc>
      </w:tr>
      <w:tr w:rsidR="002D6E59" w:rsidRPr="00B44D8B" w14:paraId="2D67B681" w14:textId="77777777" w:rsidTr="004224E3">
        <w:trPr>
          <w:jc w:val="center"/>
        </w:trPr>
        <w:tc>
          <w:tcPr>
            <w:tcW w:w="0" w:type="auto"/>
            <w:vMerge/>
            <w:tcBorders>
              <w:top w:val="nil"/>
              <w:bottom w:val="single" w:sz="4" w:space="0" w:color="auto"/>
              <w:right w:val="single" w:sz="4" w:space="0" w:color="auto"/>
            </w:tcBorders>
            <w:vAlign w:val="center"/>
          </w:tcPr>
          <w:p w14:paraId="4218470D" w14:textId="77777777" w:rsidR="002D6E59" w:rsidRPr="00B44D8B" w:rsidRDefault="002D6E59" w:rsidP="00B726C2">
            <w:pPr>
              <w:jc w:val="center"/>
            </w:pPr>
          </w:p>
        </w:tc>
        <w:tc>
          <w:tcPr>
            <w:tcW w:w="0" w:type="auto"/>
            <w:tcBorders>
              <w:top w:val="nil"/>
              <w:left w:val="single" w:sz="4" w:space="0" w:color="auto"/>
              <w:bottom w:val="single" w:sz="4" w:space="0" w:color="auto"/>
            </w:tcBorders>
            <w:vAlign w:val="center"/>
          </w:tcPr>
          <w:p w14:paraId="386A9FCE" w14:textId="6CC67678" w:rsidR="002D6E59" w:rsidRPr="00B44D8B" w:rsidRDefault="002D6E59" w:rsidP="00B726C2">
            <w:pPr>
              <w:jc w:val="center"/>
            </w:pPr>
            <w:r w:rsidRPr="00B44D8B">
              <w:t>M</w:t>
            </w:r>
            <w:r w:rsidR="003D6F24" w:rsidRPr="00B44D8B">
              <w:t>oles</w:t>
            </w:r>
            <w:r w:rsidRPr="00B44D8B">
              <w:t xml:space="preserve"> /</w:t>
            </w:r>
            <w:r w:rsidR="004224E3" w:rsidRPr="00B44D8B">
              <w:t xml:space="preserve"> </w:t>
            </w:r>
            <w:proofErr w:type="spellStart"/>
            <w:r w:rsidRPr="00B44D8B">
              <w:t>mmol</w:t>
            </w:r>
            <w:proofErr w:type="spellEnd"/>
          </w:p>
        </w:tc>
        <w:tc>
          <w:tcPr>
            <w:tcW w:w="0" w:type="auto"/>
            <w:tcBorders>
              <w:top w:val="nil"/>
              <w:bottom w:val="single" w:sz="4" w:space="0" w:color="auto"/>
            </w:tcBorders>
            <w:vAlign w:val="center"/>
          </w:tcPr>
          <w:p w14:paraId="6D8172C2" w14:textId="77777777" w:rsidR="002D6E59" w:rsidRPr="00B44D8B" w:rsidRDefault="002D6E59" w:rsidP="00B726C2">
            <w:pPr>
              <w:jc w:val="center"/>
            </w:pPr>
            <w:r w:rsidRPr="00B44D8B">
              <w:t>3.59</w:t>
            </w:r>
          </w:p>
        </w:tc>
        <w:tc>
          <w:tcPr>
            <w:tcW w:w="0" w:type="auto"/>
            <w:tcBorders>
              <w:top w:val="nil"/>
              <w:bottom w:val="single" w:sz="4" w:space="0" w:color="auto"/>
            </w:tcBorders>
            <w:vAlign w:val="center"/>
          </w:tcPr>
          <w:p w14:paraId="1A1C5CE9" w14:textId="77777777" w:rsidR="002D6E59" w:rsidRPr="00B44D8B" w:rsidRDefault="002D6E59" w:rsidP="00B726C2">
            <w:pPr>
              <w:jc w:val="center"/>
            </w:pPr>
            <w:r w:rsidRPr="00B44D8B">
              <w:t>5.39</w:t>
            </w:r>
          </w:p>
        </w:tc>
        <w:tc>
          <w:tcPr>
            <w:tcW w:w="0" w:type="auto"/>
            <w:tcBorders>
              <w:top w:val="nil"/>
              <w:bottom w:val="single" w:sz="4" w:space="0" w:color="auto"/>
            </w:tcBorders>
            <w:vAlign w:val="center"/>
          </w:tcPr>
          <w:p w14:paraId="4D2527CB" w14:textId="77777777" w:rsidR="002D6E59" w:rsidRPr="00B44D8B" w:rsidRDefault="002D6E59" w:rsidP="00B726C2">
            <w:pPr>
              <w:jc w:val="center"/>
            </w:pPr>
            <w:r w:rsidRPr="00B44D8B">
              <w:t>7.18</w:t>
            </w:r>
          </w:p>
        </w:tc>
        <w:tc>
          <w:tcPr>
            <w:tcW w:w="0" w:type="auto"/>
            <w:tcBorders>
              <w:top w:val="nil"/>
              <w:bottom w:val="single" w:sz="4" w:space="0" w:color="auto"/>
            </w:tcBorders>
            <w:vAlign w:val="center"/>
          </w:tcPr>
          <w:p w14:paraId="257465B9" w14:textId="77777777" w:rsidR="002D6E59" w:rsidRPr="00B44D8B" w:rsidRDefault="002D6E59" w:rsidP="00B726C2">
            <w:pPr>
              <w:jc w:val="center"/>
            </w:pPr>
            <w:r w:rsidRPr="00B44D8B">
              <w:t>10.78</w:t>
            </w:r>
          </w:p>
        </w:tc>
        <w:tc>
          <w:tcPr>
            <w:tcW w:w="0" w:type="auto"/>
            <w:tcBorders>
              <w:top w:val="nil"/>
              <w:bottom w:val="single" w:sz="4" w:space="0" w:color="auto"/>
            </w:tcBorders>
            <w:vAlign w:val="center"/>
          </w:tcPr>
          <w:p w14:paraId="7D6F2EEA" w14:textId="77777777" w:rsidR="002D6E59" w:rsidRPr="00B44D8B" w:rsidRDefault="002D6E59" w:rsidP="00B726C2">
            <w:pPr>
              <w:jc w:val="center"/>
            </w:pPr>
            <w:r w:rsidRPr="00B44D8B">
              <w:t>12.57</w:t>
            </w:r>
          </w:p>
        </w:tc>
      </w:tr>
      <w:tr w:rsidR="002D6E59" w:rsidRPr="00B44D8B" w14:paraId="300AF649" w14:textId="77777777" w:rsidTr="004224E3">
        <w:trPr>
          <w:jc w:val="center"/>
        </w:trPr>
        <w:tc>
          <w:tcPr>
            <w:tcW w:w="0" w:type="auto"/>
            <w:tcBorders>
              <w:top w:val="single" w:sz="4" w:space="0" w:color="auto"/>
              <w:bottom w:val="single" w:sz="4" w:space="0" w:color="auto"/>
              <w:right w:val="single" w:sz="4" w:space="0" w:color="auto"/>
            </w:tcBorders>
            <w:vAlign w:val="center"/>
          </w:tcPr>
          <w:p w14:paraId="7ED13120" w14:textId="1AB4A925" w:rsidR="002D6E59" w:rsidRPr="00B44D8B" w:rsidRDefault="00234270" w:rsidP="00234270">
            <w:pPr>
              <w:jc w:val="center"/>
            </w:pPr>
            <w:r w:rsidRPr="00B44D8B">
              <w:t xml:space="preserve">hexane or </w:t>
            </w:r>
            <w:r w:rsidR="002D6E59" w:rsidRPr="00B44D8B">
              <w:t>THF</w:t>
            </w:r>
          </w:p>
        </w:tc>
        <w:tc>
          <w:tcPr>
            <w:tcW w:w="0" w:type="auto"/>
            <w:tcBorders>
              <w:top w:val="single" w:sz="4" w:space="0" w:color="auto"/>
              <w:left w:val="single" w:sz="4" w:space="0" w:color="auto"/>
            </w:tcBorders>
            <w:vAlign w:val="center"/>
          </w:tcPr>
          <w:p w14:paraId="3A5696A8" w14:textId="24AF1BB3" w:rsidR="002D6E59" w:rsidRPr="00B44D8B" w:rsidRDefault="002D6E59" w:rsidP="00B726C2">
            <w:pPr>
              <w:jc w:val="center"/>
            </w:pPr>
            <w:r w:rsidRPr="00B44D8B">
              <w:t>V</w:t>
            </w:r>
            <w:r w:rsidR="003D6F24" w:rsidRPr="00B44D8B">
              <w:t>olume</w:t>
            </w:r>
            <w:r w:rsidRPr="00B44D8B">
              <w:t xml:space="preserve"> /</w:t>
            </w:r>
            <w:r w:rsidR="004224E3" w:rsidRPr="00B44D8B">
              <w:t xml:space="preserve"> </w:t>
            </w:r>
            <w:r w:rsidRPr="00B44D8B">
              <w:t>cm</w:t>
            </w:r>
            <w:r w:rsidRPr="00B44D8B">
              <w:rPr>
                <w:vertAlign w:val="superscript"/>
              </w:rPr>
              <w:t>3</w:t>
            </w:r>
          </w:p>
        </w:tc>
        <w:tc>
          <w:tcPr>
            <w:tcW w:w="0" w:type="auto"/>
            <w:tcBorders>
              <w:top w:val="single" w:sz="4" w:space="0" w:color="auto"/>
            </w:tcBorders>
            <w:vAlign w:val="center"/>
          </w:tcPr>
          <w:p w14:paraId="26DE7297" w14:textId="77777777" w:rsidR="002D6E59" w:rsidRPr="00B44D8B" w:rsidRDefault="002D6E59" w:rsidP="00B726C2">
            <w:pPr>
              <w:jc w:val="center"/>
            </w:pPr>
            <w:r w:rsidRPr="00B44D8B">
              <w:t>7.50</w:t>
            </w:r>
          </w:p>
        </w:tc>
        <w:tc>
          <w:tcPr>
            <w:tcW w:w="0" w:type="auto"/>
            <w:tcBorders>
              <w:top w:val="single" w:sz="4" w:space="0" w:color="auto"/>
            </w:tcBorders>
            <w:vAlign w:val="center"/>
          </w:tcPr>
          <w:p w14:paraId="3EDED03D" w14:textId="3B0F894C" w:rsidR="002D6E59" w:rsidRPr="00B44D8B" w:rsidRDefault="002D6E59" w:rsidP="00B726C2">
            <w:pPr>
              <w:jc w:val="center"/>
            </w:pPr>
            <w:r w:rsidRPr="00B44D8B">
              <w:t>7.5</w:t>
            </w:r>
            <w:r w:rsidR="003D6F24" w:rsidRPr="00B44D8B">
              <w:t>0</w:t>
            </w:r>
          </w:p>
        </w:tc>
        <w:tc>
          <w:tcPr>
            <w:tcW w:w="0" w:type="auto"/>
            <w:tcBorders>
              <w:top w:val="single" w:sz="4" w:space="0" w:color="auto"/>
            </w:tcBorders>
            <w:vAlign w:val="center"/>
          </w:tcPr>
          <w:p w14:paraId="04E795A5" w14:textId="77777777" w:rsidR="002D6E59" w:rsidRPr="00B44D8B" w:rsidRDefault="002D6E59" w:rsidP="00B726C2">
            <w:pPr>
              <w:jc w:val="center"/>
            </w:pPr>
            <w:r w:rsidRPr="00B44D8B">
              <w:t>7.50</w:t>
            </w:r>
          </w:p>
        </w:tc>
        <w:tc>
          <w:tcPr>
            <w:tcW w:w="0" w:type="auto"/>
            <w:tcBorders>
              <w:top w:val="single" w:sz="4" w:space="0" w:color="auto"/>
            </w:tcBorders>
            <w:vAlign w:val="center"/>
          </w:tcPr>
          <w:p w14:paraId="43649A7B" w14:textId="77777777" w:rsidR="002D6E59" w:rsidRPr="00B44D8B" w:rsidRDefault="002D6E59" w:rsidP="00B726C2">
            <w:pPr>
              <w:jc w:val="center"/>
            </w:pPr>
            <w:r w:rsidRPr="00B44D8B">
              <w:t>7.50</w:t>
            </w:r>
          </w:p>
        </w:tc>
        <w:tc>
          <w:tcPr>
            <w:tcW w:w="0" w:type="auto"/>
            <w:tcBorders>
              <w:top w:val="single" w:sz="4" w:space="0" w:color="auto"/>
            </w:tcBorders>
            <w:vAlign w:val="center"/>
          </w:tcPr>
          <w:p w14:paraId="05873BBA" w14:textId="77777777" w:rsidR="002D6E59" w:rsidRPr="00B44D8B" w:rsidRDefault="002D6E59" w:rsidP="00B726C2">
            <w:pPr>
              <w:jc w:val="center"/>
            </w:pPr>
            <w:r w:rsidRPr="00B44D8B">
              <w:t>7.50</w:t>
            </w:r>
          </w:p>
        </w:tc>
      </w:tr>
    </w:tbl>
    <w:p w14:paraId="2F970C56" w14:textId="77777777" w:rsidR="002D6E59" w:rsidRPr="00B44D8B" w:rsidRDefault="002D6E59" w:rsidP="002D6E59"/>
    <w:p w14:paraId="50C11376" w14:textId="3A9142BA" w:rsidR="002D6E59" w:rsidRPr="00B44D8B" w:rsidRDefault="002D6E59" w:rsidP="002D6E59">
      <w:r w:rsidRPr="00B44D8B">
        <w:t xml:space="preserve">X-ray diffraction (XRD) patterns were obtained from fibres in transmission mode </w:t>
      </w:r>
      <w:r w:rsidR="0063677B" w:rsidRPr="00B44D8B">
        <w:t xml:space="preserve">using a </w:t>
      </w:r>
      <w:proofErr w:type="spellStart"/>
      <w:r w:rsidR="0063677B" w:rsidRPr="00B44D8B">
        <w:t>Rigaku</w:t>
      </w:r>
      <w:proofErr w:type="spellEnd"/>
      <w:r w:rsidR="0063677B" w:rsidRPr="00B44D8B">
        <w:t xml:space="preserve"> </w:t>
      </w:r>
      <w:proofErr w:type="spellStart"/>
      <w:r w:rsidR="0063677B" w:rsidRPr="00B44D8B">
        <w:t>Smartlab</w:t>
      </w:r>
      <w:proofErr w:type="spellEnd"/>
      <w:r w:rsidR="0063677B" w:rsidRPr="00B44D8B">
        <w:t xml:space="preserve"> (0.7 mm silica capillaries) </w:t>
      </w:r>
      <w:r w:rsidR="00285379" w:rsidRPr="00B44D8B">
        <w:t xml:space="preserve">or </w:t>
      </w:r>
      <w:r w:rsidR="0063677B" w:rsidRPr="00B44D8B">
        <w:t xml:space="preserve">from powders using </w:t>
      </w:r>
      <w:r w:rsidR="00F946EE" w:rsidRPr="00B44D8B">
        <w:rPr>
          <w:rFonts w:hint="eastAsia"/>
        </w:rPr>
        <w:t xml:space="preserve">a Bruker D2 </w:t>
      </w:r>
      <w:proofErr w:type="spellStart"/>
      <w:r w:rsidR="00F946EE" w:rsidRPr="00B44D8B">
        <w:rPr>
          <w:rFonts w:hint="eastAsia"/>
        </w:rPr>
        <w:t>Phaser</w:t>
      </w:r>
      <w:proofErr w:type="spellEnd"/>
      <w:r w:rsidR="0063677B" w:rsidRPr="00B44D8B">
        <w:t>, both with Cu-K</w:t>
      </w:r>
      <w:r w:rsidR="0063677B" w:rsidRPr="00B44D8B">
        <w:rPr>
          <w:vertAlign w:val="subscript"/>
        </w:rPr>
        <w:t>α</w:t>
      </w:r>
      <w:r w:rsidR="0063677B" w:rsidRPr="00B44D8B">
        <w:t xml:space="preserve"> radiation</w:t>
      </w:r>
      <w:r w:rsidRPr="00B44D8B">
        <w:t xml:space="preserve">. Phase matching used </w:t>
      </w:r>
      <w:proofErr w:type="spellStart"/>
      <w:r w:rsidRPr="00B44D8B">
        <w:t>Rigaku</w:t>
      </w:r>
      <w:proofErr w:type="spellEnd"/>
      <w:r w:rsidRPr="00B44D8B">
        <w:t xml:space="preserve"> PDXL2 and Rietveld refinements used the </w:t>
      </w:r>
      <w:r w:rsidR="00E45905" w:rsidRPr="00B44D8B">
        <w:t>WPPF routine in</w:t>
      </w:r>
      <w:r w:rsidRPr="00B44D8B">
        <w:t xml:space="preserve"> </w:t>
      </w:r>
      <w:r w:rsidR="00E45905" w:rsidRPr="00B44D8B">
        <w:t>PDXL2</w:t>
      </w:r>
      <w:r w:rsidRPr="00B44D8B">
        <w:t xml:space="preserve"> with structure models from ICSD.</w:t>
      </w:r>
      <w:r w:rsidRPr="00B44D8B">
        <w:fldChar w:fldCharType="begin" w:fldLock="1"/>
      </w:r>
      <w:r w:rsidR="00B44D8B" w:rsidRPr="00B44D8B">
        <w:instrText>ADDIN CSL_CITATION { "citationItems" : [ { "id" : "ITEM-1", "itemData" : { "container-title" : "Inorganic Crystal Structure Database (ICSD, Fiz Karlsruhe) accessed via the EPSRC-funded National Chemical Database Service hosted by the Royal Society of Chemistry", "id" : "ITEM-1", "issued" : { "date-parts" : [ [ "0" ] ] }, "title" : "Inorganic Crystal Structure Database (ICSD, Fiz Karlsruhe) accessed via the EPSRC-funded National Chemical Database Service hosted by the Royal Society of Chemistry", "type" : "article" }, "uris" : [ "http://www.mendeley.com/documents/?uuid=c4bfc8c4-b857-481f-8601-647006d92fd6" ] } ], "mendeley" : { "formattedCitation" : "&lt;sup&gt;65&lt;/sup&gt;", "plainTextFormattedCitation" : "65", "previouslyFormattedCitation" : "&lt;sup&gt;65&lt;/sup&gt;" }, "properties" : {  }, "schema" : "https://github.com/citation-style-language/schema/raw/master/csl-citation.json" }</w:instrText>
      </w:r>
      <w:r w:rsidRPr="00B44D8B">
        <w:fldChar w:fldCharType="separate"/>
      </w:r>
      <w:r w:rsidR="00B44D8B" w:rsidRPr="00B44D8B">
        <w:rPr>
          <w:noProof/>
          <w:vertAlign w:val="superscript"/>
        </w:rPr>
        <w:t>65</w:t>
      </w:r>
      <w:r w:rsidRPr="00B44D8B">
        <w:fldChar w:fldCharType="end"/>
      </w:r>
      <w:r w:rsidRPr="00B44D8B">
        <w:t xml:space="preserve"> Scanning electron microscopy (SEM) used a Philips XL30-ESEM or a </w:t>
      </w:r>
      <w:proofErr w:type="spellStart"/>
      <w:r w:rsidRPr="00B44D8B">
        <w:t>Jeol</w:t>
      </w:r>
      <w:proofErr w:type="spellEnd"/>
      <w:r w:rsidRPr="00B44D8B">
        <w:t xml:space="preserve"> JSM-6500F. Energy dispersive X-ray analysis was carried out on the XL30 with a </w:t>
      </w:r>
      <w:proofErr w:type="spellStart"/>
      <w:r w:rsidRPr="00B44D8B">
        <w:t>Thermofisher</w:t>
      </w:r>
      <w:proofErr w:type="spellEnd"/>
      <w:r w:rsidRPr="00B44D8B">
        <w:t xml:space="preserve"> </w:t>
      </w:r>
      <w:proofErr w:type="spellStart"/>
      <w:r w:rsidRPr="00B44D8B">
        <w:t>Ultradry</w:t>
      </w:r>
      <w:proofErr w:type="spellEnd"/>
      <w:r w:rsidRPr="00B44D8B">
        <w:t xml:space="preserve"> detector and </w:t>
      </w:r>
      <w:proofErr w:type="spellStart"/>
      <w:r w:rsidRPr="00B44D8B">
        <w:t>Noran</w:t>
      </w:r>
      <w:proofErr w:type="spellEnd"/>
      <w:r w:rsidRPr="00B44D8B">
        <w:t xml:space="preserve"> System 7 processing. Thermogravimetric analysis (TGA) was carried out with a </w:t>
      </w:r>
      <w:proofErr w:type="spellStart"/>
      <w:r w:rsidRPr="00B44D8B">
        <w:t>Netzsch</w:t>
      </w:r>
      <w:proofErr w:type="spellEnd"/>
      <w:r w:rsidRPr="00B44D8B">
        <w:t xml:space="preserve"> TG209 F1 Libra, with a flowing O</w:t>
      </w:r>
      <w:r w:rsidRPr="00B44D8B">
        <w:rPr>
          <w:vertAlign w:val="subscript"/>
        </w:rPr>
        <w:t>2</w:t>
      </w:r>
      <w:r w:rsidRPr="00B44D8B">
        <w:t>/</w:t>
      </w:r>
      <w:proofErr w:type="spellStart"/>
      <w:r w:rsidRPr="00B44D8B">
        <w:t>Ar</w:t>
      </w:r>
      <w:proofErr w:type="spellEnd"/>
      <w:r w:rsidRPr="00B44D8B">
        <w:t xml:space="preserve"> mixture (30 cm</w:t>
      </w:r>
      <w:r w:rsidRPr="00B44D8B">
        <w:rPr>
          <w:vertAlign w:val="superscript"/>
        </w:rPr>
        <w:t>3</w:t>
      </w:r>
      <w:r w:rsidRPr="00B44D8B">
        <w:t xml:space="preserve"> min</w:t>
      </w:r>
      <w:r w:rsidRPr="00B44D8B">
        <w:rPr>
          <w:vertAlign w:val="superscript"/>
        </w:rPr>
        <w:t>-1</w:t>
      </w:r>
      <w:r w:rsidRPr="00B44D8B">
        <w:t>/20 cm</w:t>
      </w:r>
      <w:r w:rsidRPr="00B44D8B">
        <w:rPr>
          <w:vertAlign w:val="superscript"/>
        </w:rPr>
        <w:t>3</w:t>
      </w:r>
      <w:r w:rsidRPr="00B44D8B">
        <w:t xml:space="preserve"> min</w:t>
      </w:r>
      <w:r w:rsidRPr="00B44D8B">
        <w:rPr>
          <w:vertAlign w:val="superscript"/>
        </w:rPr>
        <w:t>-1</w:t>
      </w:r>
      <w:r w:rsidRPr="00B44D8B">
        <w:t>) and a heating rate of 5 °C min</w:t>
      </w:r>
      <w:r w:rsidRPr="00B44D8B">
        <w:rPr>
          <w:vertAlign w:val="superscript"/>
        </w:rPr>
        <w:t>-1</w:t>
      </w:r>
      <w:r w:rsidRPr="00B44D8B">
        <w:t xml:space="preserve">. X-ray photoelectron spectroscopy (XPS) used a </w:t>
      </w:r>
      <w:proofErr w:type="spellStart"/>
      <w:r w:rsidRPr="00B44D8B">
        <w:t>ThermoFisher</w:t>
      </w:r>
      <w:proofErr w:type="spellEnd"/>
      <w:r w:rsidRPr="00B44D8B">
        <w:t xml:space="preserve"> Theta Probe spectrometer </w:t>
      </w:r>
      <w:r w:rsidR="007A4FAE" w:rsidRPr="00B44D8B">
        <w:t>with focused, monochromatic Al K</w:t>
      </w:r>
      <w:r w:rsidR="007A4FAE" w:rsidRPr="00B44D8B">
        <w:rPr>
          <w:vertAlign w:val="subscript"/>
        </w:rPr>
        <w:t>α</w:t>
      </w:r>
      <w:r w:rsidR="007A4FAE" w:rsidRPr="00B44D8B">
        <w:t xml:space="preserve"> radiation (</w:t>
      </w:r>
      <w:r w:rsidR="0063677B" w:rsidRPr="00B44D8B">
        <w:t>analysis chamber pressure &lt;3×10</w:t>
      </w:r>
      <w:r w:rsidR="0063677B" w:rsidRPr="00B44D8B">
        <w:rPr>
          <w:vertAlign w:val="superscript"/>
        </w:rPr>
        <w:t>-9</w:t>
      </w:r>
      <w:r w:rsidR="0063677B" w:rsidRPr="00B44D8B">
        <w:t xml:space="preserve"> Pa; </w:t>
      </w:r>
      <w:r w:rsidR="007A4FAE" w:rsidRPr="00B44D8B">
        <w:t>h</w:t>
      </w:r>
      <w:r w:rsidR="007A4FAE" w:rsidRPr="00B44D8B">
        <w:sym w:font="Symbol" w:char="F06E"/>
      </w:r>
      <w:r w:rsidR="007A4FAE" w:rsidRPr="00B44D8B">
        <w:t xml:space="preserve"> = 1486.6 eV</w:t>
      </w:r>
      <w:r w:rsidR="0063677B" w:rsidRPr="00B44D8B">
        <w:t xml:space="preserve">; </w:t>
      </w:r>
      <w:r w:rsidR="007A4FAE" w:rsidRPr="00B44D8B">
        <w:t>spot size 400 µm</w:t>
      </w:r>
      <w:r w:rsidR="0063677B" w:rsidRPr="00B44D8B">
        <w:t xml:space="preserve">; </w:t>
      </w:r>
      <w:r w:rsidR="007A4FAE" w:rsidRPr="00B44D8B">
        <w:t>constant pass energy of 40 eV</w:t>
      </w:r>
      <w:r w:rsidR="0063677B" w:rsidRPr="00B44D8B">
        <w:t>)</w:t>
      </w:r>
      <w:r w:rsidR="007A4FAE" w:rsidRPr="00B44D8B">
        <w:t xml:space="preserve">. Short acquisition time spectra were recorded at the beginning and at the end of each experiment to check that the samples did not suffer from degradation and/or charging during the measurements. The Casa XPS software package was used for data analysis. The binding energy scale was calibrated from the graphitic </w:t>
      </w:r>
      <w:r w:rsidR="007A4FAE" w:rsidRPr="00B44D8B">
        <w:lastRenderedPageBreak/>
        <w:t>carbon at 284.6 eV. Core peaks were analysed using a nonlinear Shirley-type background.</w:t>
      </w:r>
      <w:r w:rsidR="007A4FAE" w:rsidRPr="00B44D8B">
        <w:fldChar w:fldCharType="begin" w:fldLock="1"/>
      </w:r>
      <w:r w:rsidR="00B44D8B" w:rsidRPr="00B44D8B">
        <w:instrText>ADDIN CSL_CITATION { "citationItems" : [ { "id" : "ITEM-1", "itemData" : { "DOI" : "10.1103/PhysRevB.5.4709", "ISSN" : "01631829", "abstract" : "High-resolution gold-valence-band photoemission spectra were obtained by the use of monochromatized Al &amp;o radiation and a single-crystal specimen. After background and scattering corrections were made, the results were compared directly with broadened theoretical densityof- states functions. The following conclusions were drawn: (i) Relativistic band-structure calculations are required to fit the spectrum. (ii) Both the Korringa-Kohn-Rostoker calculation of Connolly .\".nd Johnson and the relativistic-augmented-plane-wave calculation by Christensen and Seraphin give density-of-states results that (after broadening) follow the experimental curve closely. (iii) Of the theoretical functions available to date, those with full Slater exchange agree best with experiment (perhsps because of a cancellation of errors). Fractional (i. or l.) exchange gives d bands that are too wide. (iv) Eastman's 40. 8-eV ultraviolet photoemission spectrum is similar to the x-ray spectrum, suggesting little dependence on photon energy above 40 eV. (v) Both (ii) and (iv) imply an absence of strong matrix-element modulation in the photoemission spectrum of gold.", "author" : [ { "dropping-particle" : "", "family" : "Shirley", "given" : "D. A.", "non-dropping-particle" : "", "parse-names" : false, "suffix" : "" } ], "container-title" : "Physical Review B", "id" : "ITEM-1", "issue" : "12", "issued" : { "date-parts" : [ [ "1972" ] ] }, "page" : "4709-4714", "title" : "High-resolution x-ray photoemission spectrum of the valence bands of gold", "type" : "article-journal", "volume" : "5" }, "uris" : [ "http://www.mendeley.com/documents/?uuid=b156e11b-4ab4-4f12-8f41-199353c3f81b" ] } ], "mendeley" : { "formattedCitation" : "&lt;sup&gt;66&lt;/sup&gt;", "plainTextFormattedCitation" : "66", "previouslyFormattedCitation" : "&lt;sup&gt;66&lt;/sup&gt;" }, "properties" : {  }, "schema" : "https://github.com/citation-style-language/schema/raw/master/csl-citation.json" }</w:instrText>
      </w:r>
      <w:r w:rsidR="007A4FAE" w:rsidRPr="00B44D8B">
        <w:fldChar w:fldCharType="separate"/>
      </w:r>
      <w:r w:rsidR="00B44D8B" w:rsidRPr="00B44D8B">
        <w:rPr>
          <w:noProof/>
          <w:vertAlign w:val="superscript"/>
        </w:rPr>
        <w:t>66</w:t>
      </w:r>
      <w:r w:rsidR="007A4FAE" w:rsidRPr="00B44D8B">
        <w:fldChar w:fldCharType="end"/>
      </w:r>
      <w:r w:rsidR="007A4FAE" w:rsidRPr="00B44D8B">
        <w:t xml:space="preserve"> Peak positions and areas were optimized by a weighted least-squares fitting method using 70% Gaussian and 30% Lorentzian line shapes. Quantification was performed based on Scofield’s relative sensitivity factors.</w:t>
      </w:r>
      <w:r w:rsidR="00AC653D" w:rsidRPr="00B44D8B">
        <w:fldChar w:fldCharType="begin" w:fldLock="1"/>
      </w:r>
      <w:r w:rsidR="00B44D8B" w:rsidRPr="00B44D8B">
        <w:instrText>ADDIN CSL_CITATION { "citationItems" : [ { "id" : "ITEM-1", "itemData" : { "abstract" : "The results of calculations of photoelectric cross-sections for the K\u03b1 lines of magnesium at 1254 eV and of aluminum at 1487 eV are presented. All of the subshell cross-sections are given for Z values up to 96. The calculations were carried out relativistically using the single-potential Hartree-Slater atomic model.", "author" : [ { "dropping-particle" : "", "family" : "Scofield", "given" : "J H", "non-dropping-particle" : "", "parse-names" : false, "suffix" : "" } ], "container-title" : "Journal of Electron Spectroscopy and Related Phenomena", "id" : "ITEM-1", "issue" : "2", "issued" : { "date-parts" : [ [ "1976" ] ] }, "page" : "129-137", "title" : "Hartree-Slater subshell photoionization cross-sections at 1254 and 1487 eV", "type" : "article-journal", "volume" : "8" }, "uris" : [ "http://www.mendeley.com/documents/?uuid=2fe5fe53-b2ac-4157-a99c-c2af640211d9" ] } ], "mendeley" : { "formattedCitation" : "&lt;sup&gt;67&lt;/sup&gt;", "plainTextFormattedCitation" : "67", "previouslyFormattedCitation" : "&lt;sup&gt;67&lt;/sup&gt;" }, "properties" : {  }, "schema" : "https://github.com/citation-style-language/schema/raw/master/csl-citation.json" }</w:instrText>
      </w:r>
      <w:r w:rsidR="00AC653D" w:rsidRPr="00B44D8B">
        <w:fldChar w:fldCharType="separate"/>
      </w:r>
      <w:r w:rsidR="00B44D8B" w:rsidRPr="00B44D8B">
        <w:rPr>
          <w:noProof/>
          <w:vertAlign w:val="superscript"/>
        </w:rPr>
        <w:t>67</w:t>
      </w:r>
      <w:r w:rsidR="00AC653D" w:rsidRPr="00B44D8B">
        <w:fldChar w:fldCharType="end"/>
      </w:r>
      <w:r w:rsidR="007A4FAE" w:rsidRPr="00B44D8B">
        <w:t xml:space="preserve"> For each sample, several XPS analyses were performed at different positions to </w:t>
      </w:r>
      <w:r w:rsidR="0063677B" w:rsidRPr="00B44D8B">
        <w:t xml:space="preserve">ensure </w:t>
      </w:r>
      <w:r w:rsidR="007A4FAE" w:rsidRPr="00B44D8B">
        <w:t xml:space="preserve">the results </w:t>
      </w:r>
      <w:r w:rsidR="0063677B" w:rsidRPr="00B44D8B">
        <w:t xml:space="preserve">were </w:t>
      </w:r>
      <w:r w:rsidR="007A4FAE" w:rsidRPr="00B44D8B">
        <w:t>statistically reliable.</w:t>
      </w:r>
    </w:p>
    <w:p w14:paraId="1DFFB991" w14:textId="77E74A84" w:rsidR="002D6E59" w:rsidRPr="00B44D8B" w:rsidRDefault="003D6F24" w:rsidP="002D6E59">
      <w:r w:rsidRPr="00B44D8B">
        <w:t xml:space="preserve">Cyclic voltammetry (CV), galvanostatic charge-discharge curves, electrochemical impedance spectroscopy and cycling stability measurements were conducted using </w:t>
      </w:r>
      <w:r w:rsidR="002D6E59" w:rsidRPr="00B44D8B">
        <w:t>a Biologics SP150 potentiostat. The electrochemical measurements of CF-</w:t>
      </w:r>
      <w:proofErr w:type="spellStart"/>
      <w:r w:rsidR="002D6E59" w:rsidRPr="00B44D8B">
        <w:t>TiN</w:t>
      </w:r>
      <w:proofErr w:type="spellEnd"/>
      <w:r w:rsidR="002D6E59" w:rsidRPr="00B44D8B">
        <w:t xml:space="preserve"> were carried out in a three electrode electrochemical cell containing 1.0 </w:t>
      </w:r>
      <w:proofErr w:type="spellStart"/>
      <w:r w:rsidRPr="00B44D8B">
        <w:t>mol</w:t>
      </w:r>
      <w:proofErr w:type="spellEnd"/>
      <w:r w:rsidRPr="00B44D8B">
        <w:t xml:space="preserve"> dm</w:t>
      </w:r>
      <w:r w:rsidRPr="00B44D8B">
        <w:rPr>
          <w:vertAlign w:val="superscript"/>
        </w:rPr>
        <w:t>-3</w:t>
      </w:r>
      <w:r w:rsidR="002D6E59" w:rsidRPr="00B44D8B">
        <w:t xml:space="preserve"> H</w:t>
      </w:r>
      <w:r w:rsidR="002D6E59" w:rsidRPr="00B44D8B">
        <w:rPr>
          <w:vertAlign w:val="subscript"/>
        </w:rPr>
        <w:t>2</w:t>
      </w:r>
      <w:r w:rsidR="002D6E59" w:rsidRPr="00B44D8B">
        <w:t>SO</w:t>
      </w:r>
      <w:r w:rsidR="002D6E59" w:rsidRPr="00B44D8B">
        <w:rPr>
          <w:vertAlign w:val="subscript"/>
        </w:rPr>
        <w:t>4</w:t>
      </w:r>
      <w:r w:rsidR="002D6E59" w:rsidRPr="00B44D8B">
        <w:t xml:space="preserve"> aqueous solution as the electrolyte,</w:t>
      </w:r>
      <w:r w:rsidRPr="00B44D8B">
        <w:t xml:space="preserve"> a</w:t>
      </w:r>
      <w:r w:rsidR="002D6E59" w:rsidRPr="00B44D8B">
        <w:t xml:space="preserve"> platinum </w:t>
      </w:r>
      <w:r w:rsidRPr="00B44D8B">
        <w:t xml:space="preserve">gauze </w:t>
      </w:r>
      <w:r w:rsidR="002D6E59" w:rsidRPr="00B44D8B">
        <w:t xml:space="preserve">counter electrode and </w:t>
      </w:r>
      <w:r w:rsidR="009272EE" w:rsidRPr="00B44D8B">
        <w:t>H</w:t>
      </w:r>
      <w:r w:rsidR="009272EE" w:rsidRPr="00B44D8B">
        <w:rPr>
          <w:rFonts w:asciiTheme="minorEastAsia" w:eastAsiaTheme="minorEastAsia" w:hAnsiTheme="minorEastAsia" w:hint="eastAsia"/>
          <w:lang w:eastAsia="zh-CN"/>
        </w:rPr>
        <w:t>g</w:t>
      </w:r>
      <w:r w:rsidR="009272EE" w:rsidRPr="00B44D8B">
        <w:rPr>
          <w:rFonts w:eastAsiaTheme="minorHAnsi"/>
        </w:rPr>
        <w:t>/HgSO</w:t>
      </w:r>
      <w:r w:rsidR="009272EE" w:rsidRPr="00B44D8B">
        <w:rPr>
          <w:rFonts w:eastAsiaTheme="minorHAnsi"/>
          <w:vertAlign w:val="subscript"/>
        </w:rPr>
        <w:t>4</w:t>
      </w:r>
      <w:r w:rsidR="009272EE" w:rsidRPr="00B44D8B">
        <w:rPr>
          <w:rFonts w:eastAsiaTheme="minorHAnsi"/>
        </w:rPr>
        <w:t xml:space="preserve"> </w:t>
      </w:r>
      <w:r w:rsidRPr="00B44D8B">
        <w:t>(</w:t>
      </w:r>
      <w:r w:rsidR="006D696A" w:rsidRPr="00B44D8B">
        <w:t xml:space="preserve">0.1 </w:t>
      </w:r>
      <w:proofErr w:type="spellStart"/>
      <w:r w:rsidR="006D696A" w:rsidRPr="00B44D8B">
        <w:t>mol</w:t>
      </w:r>
      <w:proofErr w:type="spellEnd"/>
      <w:r w:rsidR="006D696A" w:rsidRPr="00B44D8B">
        <w:t xml:space="preserve"> dm</w:t>
      </w:r>
      <w:r w:rsidR="006D696A" w:rsidRPr="00B44D8B">
        <w:rPr>
          <w:vertAlign w:val="superscript"/>
        </w:rPr>
        <w:t>-3</w:t>
      </w:r>
      <w:r w:rsidR="009272EE" w:rsidRPr="00B44D8B">
        <w:t xml:space="preserve"> </w:t>
      </w:r>
      <w:r w:rsidR="006D696A" w:rsidRPr="00B44D8B">
        <w:t>K</w:t>
      </w:r>
      <w:r w:rsidR="006D696A" w:rsidRPr="00B44D8B">
        <w:rPr>
          <w:vertAlign w:val="subscript"/>
        </w:rPr>
        <w:t>2</w:t>
      </w:r>
      <w:r w:rsidR="006D696A" w:rsidRPr="00B44D8B">
        <w:t>SO</w:t>
      </w:r>
      <w:r w:rsidR="006D696A" w:rsidRPr="00B44D8B">
        <w:rPr>
          <w:vertAlign w:val="subscript"/>
        </w:rPr>
        <w:t>4</w:t>
      </w:r>
      <w:r w:rsidRPr="00B44D8B">
        <w:t xml:space="preserve">) </w:t>
      </w:r>
      <w:r w:rsidR="002D6E59" w:rsidRPr="00B44D8B">
        <w:t xml:space="preserve">as the reference electrode at room temperature. </w:t>
      </w:r>
    </w:p>
    <w:p w14:paraId="7312232A" w14:textId="1A54652F" w:rsidR="002D6E59" w:rsidRPr="00B44D8B" w:rsidRDefault="002D6E59" w:rsidP="002D6E59">
      <w:r w:rsidRPr="00B44D8B">
        <w:t>The gel electrolyte fibre supercapacitors were fabricated by sandwiching two CF-TiN</w:t>
      </w:r>
      <w:r w:rsidR="003D6F24" w:rsidRPr="00B44D8B">
        <w:t>-1</w:t>
      </w:r>
      <w:r w:rsidRPr="00B44D8B">
        <w:t xml:space="preserve"> fibre electrodes with </w:t>
      </w:r>
      <w:r w:rsidR="00C77D66" w:rsidRPr="00B44D8B">
        <w:t xml:space="preserve">a polypropylene non-woven fabric (Shanghai </w:t>
      </w:r>
      <w:proofErr w:type="spellStart"/>
      <w:r w:rsidR="00C77D66" w:rsidRPr="00B44D8B">
        <w:t>Heqi</w:t>
      </w:r>
      <w:proofErr w:type="spellEnd"/>
      <w:r w:rsidR="00C77D66" w:rsidRPr="00B44D8B">
        <w:t xml:space="preserve"> Glassware Co., Ltd.) separator. Each electrode and the separator were dipped </w:t>
      </w:r>
      <w:r w:rsidR="009D3934" w:rsidRPr="00B44D8B">
        <w:t xml:space="preserve">twice </w:t>
      </w:r>
      <w:r w:rsidR="00C77D66" w:rsidRPr="00B44D8B">
        <w:t xml:space="preserve">into a </w:t>
      </w:r>
      <w:r w:rsidRPr="00B44D8B">
        <w:t>PVA/H</w:t>
      </w:r>
      <w:r w:rsidRPr="00B44D8B">
        <w:rPr>
          <w:vertAlign w:val="subscript"/>
        </w:rPr>
        <w:t>2</w:t>
      </w:r>
      <w:r w:rsidRPr="00B44D8B">
        <w:t>SO</w:t>
      </w:r>
      <w:r w:rsidRPr="00B44D8B">
        <w:rPr>
          <w:vertAlign w:val="subscript"/>
        </w:rPr>
        <w:t>4</w:t>
      </w:r>
      <w:r w:rsidRPr="00B44D8B">
        <w:t xml:space="preserve"> gel electrolyte. T</w:t>
      </w:r>
      <w:r w:rsidRPr="00B44D8B">
        <w:rPr>
          <w:rFonts w:hint="eastAsia"/>
        </w:rPr>
        <w:t xml:space="preserve">he gel electrolyte was prepared by </w:t>
      </w:r>
      <w:r w:rsidR="003D6F24" w:rsidRPr="00B44D8B">
        <w:t>a modification of a literature</w:t>
      </w:r>
      <w:r w:rsidR="00CA59EC" w:rsidRPr="00B44D8B">
        <w:fldChar w:fldCharType="begin" w:fldLock="1"/>
      </w:r>
      <w:r w:rsidR="00B44D8B" w:rsidRPr="00B44D8B">
        <w:instrText>ADDIN CSL_CITATION { "citationItems" : [ { "id" : "ITEM-1", "itemData" : { "DOI" : "10.1002/adma.201304756", "ISBN" : "1521-4095 (Electronic)\\r0935-9648 (Linking)", "ISSN" : "15214095", "PMID" : "24496722", "abstract" : "Activated carbon cloth is used as an electrode, achieving an excellent areal capacitance of 88 mF/cm(2) (8.8 mF/g) without the use of any other capacitive materials. Significantly, when it is incorporated as part of a symmetric solid-state supercapacitor device, a remarkable charge/discharge rate capability is observed; 50% of the capacitance is retained when the charging rate increases from 10 to 10,000 mV/s.", "author" : [ { "dropping-particle" : "", "family" : "Wang", "given" : "Gongming", "non-dropping-particle" : "", "parse-names" : false, "suffix" : "" }, { "dropping-particle" : "", "family" : "Wang", "given" : "Hanyu", "non-dropping-particle" : "", "parse-names" : false, "suffix" : "" }, { "dropping-particle" : "", "family" : "Lu", "given" : "Xihong", "non-dropping-particle" : "", "parse-names" : false, "suffix" : "" }, { "dropping-particle" : "", "family" : "Ling", "given" : "Yichuan", "non-dropping-particle" : "", "parse-names" : false, "suffix" : "" }, { "dropping-particle" : "", "family" : "Yu", "given" : "Minghao", "non-dropping-particle" : "", "parse-names" : false, "suffix" : "" }, { "dropping-particle" : "", "family" : "Zhai", "given" : "Teng", "non-dropping-particle" : "", "parse-names" : false, "suffix" : "" }, { "dropping-particle" : "", "family" : "Tong", "given" : "Yexiang", "non-dropping-particle" : "", "parse-names" : false, "suffix" : "" }, { "dropping-particle" : "", "family" : "Li", "given" : "Yat", "non-dropping-particle" : "", "parse-names" : false, "suffix" : "" } ], "container-title" : "Advanced Materials", "id" : "ITEM-1", "issue" : "17", "issued" : { "date-parts" : [ [ "2014" ] ] }, "page" : "2676-2682", "title" : "Solid-state supercapacitor based on activated carbon cloths exhibits excellent rate capability", "type" : "article-journal", "volume" : "26" }, "uris" : [ "http://www.mendeley.com/documents/?uuid=286a3da1-64a9-4f8d-a0d5-96b267f81f6d" ] } ], "mendeley" : { "formattedCitation" : "&lt;sup&gt;68&lt;/sup&gt;", "plainTextFormattedCitation" : "68", "previouslyFormattedCitation" : "&lt;sup&gt;68&lt;/sup&gt;" }, "properties" : {  }, "schema" : "https://github.com/citation-style-language/schema/raw/master/csl-citation.json" }</w:instrText>
      </w:r>
      <w:r w:rsidR="00CA59EC" w:rsidRPr="00B44D8B">
        <w:fldChar w:fldCharType="separate"/>
      </w:r>
      <w:r w:rsidR="00B44D8B" w:rsidRPr="00B44D8B">
        <w:rPr>
          <w:noProof/>
          <w:vertAlign w:val="superscript"/>
        </w:rPr>
        <w:t>68</w:t>
      </w:r>
      <w:r w:rsidR="00CA59EC" w:rsidRPr="00B44D8B">
        <w:fldChar w:fldCharType="end"/>
      </w:r>
      <w:r w:rsidR="003D6F24" w:rsidRPr="00B44D8B">
        <w:t xml:space="preserve"> </w:t>
      </w:r>
      <w:r w:rsidR="003D6F24" w:rsidRPr="00B44D8B">
        <w:rPr>
          <w:rFonts w:hint="eastAsia"/>
        </w:rPr>
        <w:t>method</w:t>
      </w:r>
      <w:r w:rsidR="009D3934" w:rsidRPr="00B44D8B">
        <w:t>:</w:t>
      </w:r>
      <w:r w:rsidRPr="00B44D8B">
        <w:rPr>
          <w:rFonts w:hint="eastAsia"/>
        </w:rPr>
        <w:t xml:space="preserve"> 3</w:t>
      </w:r>
      <w:r w:rsidR="009D3934" w:rsidRPr="00B44D8B">
        <w:t xml:space="preserve"> </w:t>
      </w:r>
      <w:r w:rsidRPr="00B44D8B">
        <w:rPr>
          <w:rFonts w:hint="eastAsia"/>
        </w:rPr>
        <w:t>g polyvinyl alcohol (PVA, molecular weight 1750</w:t>
      </w:r>
      <w:r w:rsidR="0063677B" w:rsidRPr="00B44D8B">
        <w:rPr>
          <w:rFonts w:hint="eastAsia"/>
        </w:rPr>
        <w:sym w:font="Symbol" w:char="F0B1"/>
      </w:r>
      <w:r w:rsidRPr="00B44D8B">
        <w:rPr>
          <w:rFonts w:hint="eastAsia"/>
        </w:rPr>
        <w:t>50</w:t>
      </w:r>
      <w:r w:rsidR="003D6F24" w:rsidRPr="00B44D8B">
        <w:rPr>
          <w:rFonts w:hint="eastAsia"/>
        </w:rPr>
        <w:t xml:space="preserve">, </w:t>
      </w:r>
      <w:proofErr w:type="spellStart"/>
      <w:r w:rsidRPr="00B44D8B">
        <w:t>Sinopharm</w:t>
      </w:r>
      <w:proofErr w:type="spellEnd"/>
      <w:r w:rsidRPr="00B44D8B">
        <w:t xml:space="preserve"> Chemical Reagent Co., Ltd</w:t>
      </w:r>
      <w:r w:rsidRPr="00B44D8B">
        <w:rPr>
          <w:rFonts w:hint="eastAsia"/>
        </w:rPr>
        <w:t>) and 4.5</w:t>
      </w:r>
      <w:r w:rsidR="00763EDA" w:rsidRPr="00B44D8B">
        <w:t xml:space="preserve"> </w:t>
      </w:r>
      <w:r w:rsidRPr="00B44D8B">
        <w:rPr>
          <w:rFonts w:hint="eastAsia"/>
        </w:rPr>
        <w:t xml:space="preserve">g </w:t>
      </w:r>
      <w:r w:rsidR="00763EDA" w:rsidRPr="00B44D8B">
        <w:t xml:space="preserve">concentrated </w:t>
      </w:r>
      <w:r w:rsidRPr="00B44D8B">
        <w:rPr>
          <w:rFonts w:hint="eastAsia"/>
        </w:rPr>
        <w:t>H</w:t>
      </w:r>
      <w:r w:rsidRPr="00B44D8B">
        <w:rPr>
          <w:vertAlign w:val="subscript"/>
        </w:rPr>
        <w:t>2</w:t>
      </w:r>
      <w:r w:rsidRPr="00B44D8B">
        <w:rPr>
          <w:rFonts w:hint="eastAsia"/>
        </w:rPr>
        <w:t>SO</w:t>
      </w:r>
      <w:r w:rsidRPr="00B44D8B">
        <w:rPr>
          <w:rFonts w:hint="eastAsia"/>
          <w:vertAlign w:val="subscript"/>
        </w:rPr>
        <w:t>4</w:t>
      </w:r>
      <w:r w:rsidRPr="00B44D8B">
        <w:rPr>
          <w:rFonts w:hint="eastAsia"/>
        </w:rPr>
        <w:t xml:space="preserve"> were mixed with 30</w:t>
      </w:r>
      <w:r w:rsidR="00763EDA" w:rsidRPr="00B44D8B">
        <w:t xml:space="preserve"> cm</w:t>
      </w:r>
      <w:r w:rsidR="00763EDA" w:rsidRPr="00B44D8B">
        <w:rPr>
          <w:vertAlign w:val="superscript"/>
        </w:rPr>
        <w:t>3</w:t>
      </w:r>
      <w:r w:rsidRPr="00B44D8B">
        <w:rPr>
          <w:rFonts w:hint="eastAsia"/>
        </w:rPr>
        <w:t xml:space="preserve"> deionized water. </w:t>
      </w:r>
      <w:r w:rsidRPr="00B44D8B">
        <w:t>T</w:t>
      </w:r>
      <w:r w:rsidRPr="00B44D8B">
        <w:rPr>
          <w:rFonts w:hint="eastAsia"/>
        </w:rPr>
        <w:t>he mixture was heated at 85</w:t>
      </w:r>
      <w:r w:rsidR="00763EDA" w:rsidRPr="00B44D8B">
        <w:t xml:space="preserve"> °C</w:t>
      </w:r>
      <w:r w:rsidRPr="00B44D8B">
        <w:rPr>
          <w:rFonts w:hint="eastAsia"/>
        </w:rPr>
        <w:t xml:space="preserve"> for 4 h and then </w:t>
      </w:r>
      <w:r w:rsidR="00763EDA" w:rsidRPr="00B44D8B">
        <w:t xml:space="preserve">allowed to </w:t>
      </w:r>
      <w:r w:rsidRPr="00B44D8B">
        <w:rPr>
          <w:rFonts w:hint="eastAsia"/>
        </w:rPr>
        <w:t>cool to room temperature</w:t>
      </w:r>
      <w:r w:rsidR="00763EDA" w:rsidRPr="00B44D8B">
        <w:t xml:space="preserve"> before use</w:t>
      </w:r>
      <w:r w:rsidRPr="00B44D8B">
        <w:rPr>
          <w:rFonts w:hint="eastAsia"/>
        </w:rPr>
        <w:t>.</w:t>
      </w:r>
    </w:p>
    <w:p w14:paraId="7E6F2A01" w14:textId="77777777" w:rsidR="00F74BAF" w:rsidRPr="00B44D8B" w:rsidRDefault="00F74BAF">
      <w:pPr>
        <w:rPr>
          <w:b/>
          <w:sz w:val="24"/>
        </w:rPr>
      </w:pPr>
      <w:r w:rsidRPr="00B44D8B">
        <w:rPr>
          <w:b/>
          <w:sz w:val="24"/>
        </w:rPr>
        <w:t>Results and Discussion</w:t>
      </w:r>
    </w:p>
    <w:p w14:paraId="21717550" w14:textId="0EDBB0A6" w:rsidR="0063677B" w:rsidRPr="00B44D8B" w:rsidRDefault="0063677B">
      <w:r w:rsidRPr="00B44D8B">
        <w:t>Carbon fibres were coated with titanium oxynitride using a sol-gel approach that we have previously applied to make a number of</w:t>
      </w:r>
      <w:r w:rsidR="00234270" w:rsidRPr="00B44D8B">
        <w:t xml:space="preserve"> titanium nitride</w:t>
      </w:r>
      <w:r w:rsidRPr="00B44D8B">
        <w:t xml:space="preserve"> morphologies.</w:t>
      </w:r>
      <w:r w:rsidR="00AB6C2F" w:rsidRPr="00B44D8B">
        <w:fldChar w:fldCharType="begin" w:fldLock="1"/>
      </w:r>
      <w:r w:rsidR="00B44D8B" w:rsidRPr="00B44D8B">
        <w:instrText>ADDIN CSL_CITATION { "citationItems" : [ { "id" : "ITEM-1", "itemData" : { "DOI" : "10.1021/ic4012718", "abstract" : "Reactions of Ta(NMe2)5 and n-propylamine are shown to be an effective system for sol-gel processing of Ta3N5. Ordered macroporous films of Ta3N5 on silica substrates have been prepared by infiltration of such a sol into close-packed sacrificial templates of cross-linked 500 nm polystyrene spheres followed by pyrolysis under ammonia to remove the template and crystallize the Ta3N5. Templates with long-range order were produced by controlled humidity evaporation. Pyrolysis of a sol-infiltrated template at 600 \u00b0C removes the polystyrene but does not crystallize Ta3N5, and X- ray diffraction shows nanocrystalline TaN plus amorphous material. Heating at 700 \u00b0C crystallizes Ta3N5 while retaining a high degree of pore ordering, whereas at 800 \u00b0C porous films with a complete loss of order are obtained.", "author" : [ { "dropping-particle" : "", "family" : "Mallinson", "given" : "Christopher F", "non-dropping-particle" : "", "parse-names" : false, "suffix" : "" }, { "dropping-particle" : "", "family" : "Gray", "given" : "Benjamin M", "non-dropping-particle" : "", "parse-names" : false, "suffix" : "" }, { "dropping-particle" : "", "family" : "Hector", "given" : "Andrew L", "non-dropping-particle" : "", "parse-names" : false, "suffix" : "" }, { "dropping-particle" : "", "family" : "Mclachlan", "given" : "Martyn A", "non-dropping-particle" : "", "parse-names" : false, "suffix" : "" }, { "dropping-particle" : "", "family" : "Owen", "given" : "John R", "non-dropping-particle" : "", "parse-names" : false, "suffix" : "" } ], "container-title" : "Inorganic Chemistry", "id" : "ITEM-1", "issued" : { "date-parts" : [ [ "2013" ] ] }, "page" : "9994-9999", "title" : "Templated Non-Oxide Sol-Gel Preparation of Well-Ordered Macroporous (inverse opal) Ta3N5 Films", "type" : "article-journal" }, "uris" : [ "http://www.mendeley.com/documents/?uuid=aff12efe-08fc-446b-ba07-814910aacb82" ] }, { "id" : "ITEM-2", "itemData" : { "DOI" : "10.1039/b616067k", "ISSN" : "0959-9428", "abstract" : "A solution phase route to films of nanocrystalline titanium nitride and carbonitride is reported. Transamination of Ti(NMe2)4 with primary amines results in primary amide groups which can self condense forming alkylimide bridges. The use of controlled amounts of amine results in sols in tetrahydrofuran; these can be coated onto silica substrates via a dip coating method. Pyrolysis of these films under ammonia or nitrogen leads to TiN and Ti(C,N) respectively.", "author" : [ { "dropping-particle" : "", "family" : "Jackson", "given" : "Andrew W.", "non-dropping-particle" : "", "parse-names" : false, "suffix" : "" }, { "dropping-particle" : "", "family" : "Hector", "given" : "Andrew L.", "non-dropping-particle" : "", "parse-names" : false, "suffix" : "" } ], "container-title" : "Journal of Materials Chemistry", "id" : "ITEM-2", "issue" : "10", "issued" : { "date-parts" : [ [ "2007" ] ] }, "page" : "1016", "title" : "A nonoxidic sol-gel route to titanium nitride and carbonitride films by primary amine condensation", "type" : "article-journal", "volume" : "17" }, "uris" : [ "http://www.mendeley.com/documents/?uuid=0209e40f-1893-4092-a11c-5a6767011450" ] }, { "id" : "ITEM-3", "itemData" : { "DOI" : "10.1039/C6TA09572K", "ISSN" : "2050-7488", "author" : [ { "dropping-particle" : "", "family" : "Zhang", "given" : "Min", "non-dropping-particle" : "", "parse-names" : false, "suffix" : "" }, { "dropping-particle" : "", "family" : "Garcia-Araez", "given" : "Nuria", "non-dropping-particle" : "", "parse-names" : false, "suffix" : "" }, { "dropping-particle" : "", "family" : "Hector", "given" : "Andrew L.", "non-dropping-particle" : "", "parse-names" : false, "suffix" : "" }, { "dropping-particle" : "", "family" : "Owen", "given" : "John R.", "non-dropping-particle" : "", "parse-names" : false, "suffix" : "" } ], "container-title" : "J. Mater. Chem. A", "id" : "ITEM-3", "issue" : "5", "issued" : { "date-parts" : [ [ "2017" ] ] }, "page" : "2251-2260", "publisher" : "Royal Society of Chemistry", "title" : "A sol\u2013gel route to titanium nitride conductive coatings on battery materials and performance of TiN-coated LiFePO &lt;sub&gt;4&lt;/sub&gt;", "type" : "article-journal", "volume" : "5" }, "uris" : [ "http://www.mendeley.com/documents/?uuid=0b7edbe1-edb5-48a9-b962-1a3026c6226c" ] }, { "id" : "ITEM-4", "itemData" : { "DOI" : "10.1021/cm900753f", "ISBN" : "0897-4756", "ISSN" : "08974756", "abstract" : "Ordered macroporous films of nanocrystalline TiN and amorphous SiNx on silica substrates have been prepared. This involved infiltration of sacrificial templates of close-packed polystyrene microsphere arrays with precursor materials, followed by pyrolysis under ammonia to remove the template and form the ceramic materials. TiN was prepared from a sol\u2212gel route, whereas SiNx was introduced using a Si(NHMe)4 precursor solution. Hexane was found to be the solvent most compatible with the divinylbenzene-cross-linked polystyrene template and was used for both materials", "author" : [ { "dropping-particle" : "", "family" : "Gray", "given" : "Benjamin M", "non-dropping-particle" : "", "parse-names" : false, "suffix" : "" }, { "dropping-particle" : "", "family" : "Hassan", "given" : "Shereen", "non-dropping-particle" : "", "parse-names" : false, "suffix" : "" }, { "dropping-particle" : "", "family" : "Hector", "given" : "Andrew L", "non-dropping-particle" : "", "parse-names" : false, "suffix" : "" }, { "dropping-particle" : "", "family" : "Kalaji", "given" : "Ali", "non-dropping-particle" : "", "parse-names" : false, "suffix" : "" }, { "dropping-particle" : "", "family" : "Mazumder", "given" : "Baishakhi", "non-dropping-particle" : "", "parse-names" : false, "suffix" : "" } ], "container-title" : "Chemistry of Materials", "id" : "ITEM-4", "issue" : "18", "issued" : { "date-parts" : [ [ "2009" ] ] }, "page" : "4210-4215", "title" : "Template infiltration routes to ordered macroporous TiN and SiNx Films", "type" : "article-journal", "volume" : "21" }, "uris" : [ "http://www.mendeley.com/documents/?uuid=b0cb0618-cabb-4b76-8c1d-df9a3fd154ca" ] } ], "mendeley" : { "formattedCitation" : "&lt;sup&gt;60,62\u201364&lt;/sup&gt;", "plainTextFormattedCitation" : "60,62\u201364", "previouslyFormattedCitation" : "&lt;sup&gt;60,62\u201364&lt;/sup&gt;" }, "properties" : {  }, "schema" : "https://github.com/citation-style-language/schema/raw/master/csl-citation.json" }</w:instrText>
      </w:r>
      <w:r w:rsidR="00AB6C2F" w:rsidRPr="00B44D8B">
        <w:fldChar w:fldCharType="separate"/>
      </w:r>
      <w:r w:rsidR="00B44D8B" w:rsidRPr="00B44D8B">
        <w:rPr>
          <w:noProof/>
          <w:vertAlign w:val="superscript"/>
        </w:rPr>
        <w:t>60,62–64</w:t>
      </w:r>
      <w:r w:rsidR="00AB6C2F" w:rsidRPr="00B44D8B">
        <w:fldChar w:fldCharType="end"/>
      </w:r>
      <w:r w:rsidRPr="00B44D8B">
        <w:t xml:space="preserve"> </w:t>
      </w:r>
      <w:r w:rsidR="00D541DE" w:rsidRPr="00B44D8B">
        <w:t xml:space="preserve">A similar approach was employed by Liu </w:t>
      </w:r>
      <w:r w:rsidR="00D541DE" w:rsidRPr="00B44D8B">
        <w:rPr>
          <w:i/>
        </w:rPr>
        <w:t>et al</w:t>
      </w:r>
      <w:r w:rsidR="00D541DE" w:rsidRPr="00B44D8B">
        <w:t xml:space="preserve"> to coat graphite fibres with </w:t>
      </w:r>
      <w:proofErr w:type="spellStart"/>
      <w:r w:rsidR="00D541DE" w:rsidRPr="00B44D8B">
        <w:t>Ti</w:t>
      </w:r>
      <w:proofErr w:type="spellEnd"/>
      <w:r w:rsidR="00D541DE" w:rsidRPr="00B44D8B">
        <w:t>(C,N) to increase their oxidation resistance.</w:t>
      </w:r>
      <w:r w:rsidR="00D541DE" w:rsidRPr="00B44D8B">
        <w:fldChar w:fldCharType="begin" w:fldLock="1"/>
      </w:r>
      <w:r w:rsidR="00B44D8B" w:rsidRPr="00B44D8B">
        <w:instrText>ADDIN CSL_CITATION { "citationItems" : [ { "id" : "ITEM-1", "itemData" : { "ISBN" : "1551-2916", "ISSN" : "00027820", "abstract" : "Titanium nitride (TiN) coatings were applied to graphite-fiber tows by dip coating desized (900\u00b0C in nitrogen) fibers in hexane solutions containing 0.5, 1, or 2 equivalent wt% TiN as the precursor, [Ti(NMe2)x(03BC2013NCHMe2)422122x]n. The precursor was characterized by thermogravimetric analysis (TGA), chemical analysis, and nuclear magnetic resonance. Bulk samples of precursor were heated to selected temperatures in argon. Based on microstructural and chemical analyses, two pyrolysis temperatures2014 900\u00b0C and 1200\u00b0C2014 were selected for more-detailed studies predicated on fiber oxidation-resistance behavior. At 900\u00b0C, the bulk material exhibited a powder X-ray diffractometry (XRD) pattern consistent with microcrystalline TiN, although some free carbon remained. XRD analysis of the samples pyrolyzed to 1200\u00b0C indicated a higher degree of crystallinity and some carbon incorporation in the TiN lattice; e.g., a TiCN solid solution forms, as supported by chemical and TGA analyses. Fibers coated with precursor were heated at a rate of 10\u00b0C/min in argon to selected temperatures, followed by a hold for 1 h, and the resulting coatings were characterized by scanning electron microscopy, X-ray photoemission spectroscopy, and oxidation resistance at 700\u00b0C for 2 h in air. Coated fibers pyrolyzed to 900\u00b0 and 1200\u00b0C were studied in detail. Fibers heat treated at 900\u00b0C exhibited better oxidation resistance than fibers pretreated at 1200\u00b0C, as determined by mass loss. Uncoated fiber tows fully oxidized after 80 min. The oxidation-resistance studies on fiber tows pretreated at 900\u00b0C and coated with 0.5, 1, and 2 equivalent wt% TiN indicated that the sample with a coating of 1 wt%, with thicknesses of 0.120130.2 03BCm, was the most stable. The coatings of 0.5 equivalent wt% TiN were irregular, whereas the coatings of 2 equivalent wt% TiN exhibited process-related cracking, leading to poor oxidation resistance.", "author" : [ { "dropping-particle" : "", "family" : "Yin", "given" : "Liu", "non-dropping-particle" : "", "parse-names" : false, "suffix" : "" }, { "dropping-particle" : "", "family" : "David", "given" : "R Treadwell", "non-dropping-particle" : "", "parse-names" : false, "suffix" : "" }, { "dropping-particle" : "", "family" : "Mike", "given" : "R Kannisto", "non-dropping-particle" : "", "parse-names" : false, "suffix" : "" }, { "dropping-particle" : "", "family" : "Brian", "given" : "L Mueller", "non-dropping-particle" : "", "parse-names" : false, "suffix" : "" }, { "dropping-particle" : "", "family" : "Richard", "given" : "M Laine", "non-dropping-particle" : "", "parse-names" : false, "suffix" : "" } ], "container-title" : "Journal of the American Ceramic Society", "id" : "ITEM-1", "issued" : { "date-parts" : [ [ "1997" ] ] }, "page" : "705-716", "title" : "Titanium Nitride/Carbon Coatings on Graphite Fibers", "type" : "article-journal", "volume" : "80" }, "uris" : [ "http://www.mendeley.com/documents/?uuid=06ea0397-1dbd-4da5-8afe-bf80afc43f9c" ] } ], "mendeley" : { "formattedCitation" : "&lt;sup&gt;69&lt;/sup&gt;", "plainTextFormattedCitation" : "69", "previouslyFormattedCitation" : "&lt;sup&gt;69&lt;/sup&gt;" }, "properties" : {  }, "schema" : "https://github.com/citation-style-language/schema/raw/master/csl-citation.json" }</w:instrText>
      </w:r>
      <w:r w:rsidR="00D541DE" w:rsidRPr="00B44D8B">
        <w:fldChar w:fldCharType="separate"/>
      </w:r>
      <w:r w:rsidR="00B44D8B" w:rsidRPr="00B44D8B">
        <w:rPr>
          <w:noProof/>
          <w:vertAlign w:val="superscript"/>
        </w:rPr>
        <w:t>69</w:t>
      </w:r>
      <w:r w:rsidR="00D541DE" w:rsidRPr="00B44D8B">
        <w:fldChar w:fldCharType="end"/>
      </w:r>
      <w:r w:rsidR="00D541DE" w:rsidRPr="00B44D8B">
        <w:t xml:space="preserve"> Our method</w:t>
      </w:r>
      <w:r w:rsidR="00AB6C2F" w:rsidRPr="00B44D8B">
        <w:t xml:space="preserve"> relies on the self-condensation of primary amide ligands that result from transamination of [</w:t>
      </w:r>
      <w:proofErr w:type="spellStart"/>
      <w:proofErr w:type="gramStart"/>
      <w:r w:rsidR="00AB6C2F" w:rsidRPr="00B44D8B">
        <w:t>Ti</w:t>
      </w:r>
      <w:proofErr w:type="spellEnd"/>
      <w:r w:rsidR="00AB6C2F" w:rsidRPr="00B44D8B">
        <w:t>(</w:t>
      </w:r>
      <w:proofErr w:type="gramEnd"/>
      <w:r w:rsidR="00AB6C2F" w:rsidRPr="00B44D8B">
        <w:t>NMe</w:t>
      </w:r>
      <w:r w:rsidR="00AB6C2F" w:rsidRPr="00B44D8B">
        <w:rPr>
          <w:vertAlign w:val="subscript"/>
        </w:rPr>
        <w:t>2</w:t>
      </w:r>
      <w:r w:rsidR="00AB6C2F" w:rsidRPr="00B44D8B">
        <w:t>)</w:t>
      </w:r>
      <w:r w:rsidR="00AB6C2F" w:rsidRPr="00B44D8B">
        <w:rPr>
          <w:vertAlign w:val="subscript"/>
        </w:rPr>
        <w:t>4</w:t>
      </w:r>
      <w:r w:rsidR="00AB6C2F" w:rsidRPr="00B44D8B">
        <w:t xml:space="preserve">] using </w:t>
      </w:r>
      <w:r w:rsidR="00AB6C2F" w:rsidRPr="00B44D8B">
        <w:rPr>
          <w:i/>
        </w:rPr>
        <w:t>n</w:t>
      </w:r>
      <w:r w:rsidR="00AB6C2F" w:rsidRPr="00B44D8B">
        <w:t>-propylamine. Initially sols were produced in THF, but when these were used in attempt to coat carbon fibres distinct blocks</w:t>
      </w:r>
      <w:r w:rsidR="00473572" w:rsidRPr="00B44D8B">
        <w:t xml:space="preserve"> of material,</w:t>
      </w:r>
      <w:r w:rsidR="00AB6C2F" w:rsidRPr="00B44D8B">
        <w:t xml:space="preserve"> rather than a coating</w:t>
      </w:r>
      <w:r w:rsidR="00473572" w:rsidRPr="00B44D8B">
        <w:t>,</w:t>
      </w:r>
      <w:r w:rsidR="00AB6C2F" w:rsidRPr="00B44D8B">
        <w:t xml:space="preserve"> </w:t>
      </w:r>
      <w:r w:rsidR="00473572" w:rsidRPr="00B44D8B">
        <w:t xml:space="preserve">were formed </w:t>
      </w:r>
      <w:r w:rsidR="00AB6C2F" w:rsidRPr="00B44D8B">
        <w:t>(ESI, Fig. S1). Switching the solvent to hexane</w:t>
      </w:r>
      <w:r w:rsidR="00A4566E" w:rsidRPr="00B44D8B">
        <w:t>, sols formed that were effective in coating the carbon fibres, presumably due to better wetting of the hydrophobic carbon fibre surfaces by hexane compared with THF. Figure 1 shows these coatings to be relatively smooth and continuous</w:t>
      </w:r>
      <w:r w:rsidR="00473572" w:rsidRPr="00B44D8B">
        <w:t xml:space="preserve"> after firing in ammonia</w:t>
      </w:r>
      <w:r w:rsidR="00A4566E" w:rsidRPr="00B44D8B">
        <w:t>.</w:t>
      </w:r>
      <w:r w:rsidR="002735DC" w:rsidRPr="00B44D8B">
        <w:t xml:space="preserve"> Coatings were made with various sol concentrations (see experimental) </w:t>
      </w:r>
      <w:r w:rsidR="004E47CD" w:rsidRPr="00B44D8B">
        <w:t>and the samples are then labelled as CF</w:t>
      </w:r>
      <w:r w:rsidR="00D541DE" w:rsidRPr="00B44D8B">
        <w:noBreakHyphen/>
      </w:r>
      <w:proofErr w:type="spellStart"/>
      <w:r w:rsidR="004E47CD" w:rsidRPr="00B44D8B">
        <w:t>TiN</w:t>
      </w:r>
      <w:proofErr w:type="spellEnd"/>
      <w:r w:rsidR="00D541DE" w:rsidRPr="00B44D8B">
        <w:noBreakHyphen/>
      </w:r>
      <w:r w:rsidR="004E47CD" w:rsidRPr="00B44D8B">
        <w:t>x where x = 1-5.</w:t>
      </w:r>
    </w:p>
    <w:p w14:paraId="399303ED" w14:textId="560F1BDD" w:rsidR="009252A9" w:rsidRPr="00B44D8B" w:rsidRDefault="00B44D8B" w:rsidP="000B520D">
      <w:pPr>
        <w:jc w:val="center"/>
      </w:pPr>
      <w:r w:rsidRPr="00B44D8B">
        <w:pict w14:anchorId="13AA4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80.3pt">
            <v:imagedata r:id="rId7" o:title="Fig1 SEM EDX maps hexane"/>
          </v:shape>
        </w:pict>
      </w:r>
    </w:p>
    <w:p w14:paraId="3B2B7AF2" w14:textId="11D27CED" w:rsidR="009252A9" w:rsidRPr="00B44D8B" w:rsidRDefault="000B520D">
      <w:pPr>
        <w:rPr>
          <w:sz w:val="20"/>
        </w:rPr>
      </w:pPr>
      <w:r w:rsidRPr="00B44D8B">
        <w:rPr>
          <w:b/>
          <w:sz w:val="20"/>
        </w:rPr>
        <w:t>Fig. 1</w:t>
      </w:r>
      <w:r w:rsidRPr="00B44D8B">
        <w:rPr>
          <w:sz w:val="20"/>
        </w:rPr>
        <w:t xml:space="preserve">  </w:t>
      </w:r>
      <w:r w:rsidR="00C65B4C" w:rsidRPr="00B44D8B">
        <w:rPr>
          <w:sz w:val="20"/>
        </w:rPr>
        <w:t xml:space="preserve">SEM image and </w:t>
      </w:r>
      <w:proofErr w:type="spellStart"/>
      <w:r w:rsidR="00C65B4C" w:rsidRPr="00B44D8B">
        <w:rPr>
          <w:sz w:val="20"/>
        </w:rPr>
        <w:t>Ti</w:t>
      </w:r>
      <w:proofErr w:type="spellEnd"/>
      <w:r w:rsidR="00C65B4C" w:rsidRPr="00B44D8B">
        <w:rPr>
          <w:sz w:val="20"/>
        </w:rPr>
        <w:t>, C and N EDX maps of carbon fibres coated</w:t>
      </w:r>
      <w:r w:rsidR="001F28A6" w:rsidRPr="00B44D8B">
        <w:rPr>
          <w:sz w:val="20"/>
        </w:rPr>
        <w:t xml:space="preserve"> with </w:t>
      </w:r>
      <w:proofErr w:type="spellStart"/>
      <w:r w:rsidR="001F28A6" w:rsidRPr="00B44D8B">
        <w:rPr>
          <w:sz w:val="20"/>
        </w:rPr>
        <w:t>Ti</w:t>
      </w:r>
      <w:proofErr w:type="spellEnd"/>
      <w:r w:rsidR="004E47CD" w:rsidRPr="00B44D8B">
        <w:rPr>
          <w:sz w:val="20"/>
        </w:rPr>
        <w:t>(O,</w:t>
      </w:r>
      <w:r w:rsidR="001F28A6" w:rsidRPr="00B44D8B">
        <w:rPr>
          <w:sz w:val="20"/>
        </w:rPr>
        <w:t>N</w:t>
      </w:r>
      <w:r w:rsidR="004E47CD" w:rsidRPr="00B44D8B">
        <w:rPr>
          <w:sz w:val="20"/>
        </w:rPr>
        <w:t>)</w:t>
      </w:r>
      <w:r w:rsidR="00C65B4C" w:rsidRPr="00B44D8B">
        <w:rPr>
          <w:sz w:val="20"/>
        </w:rPr>
        <w:t xml:space="preserve"> </w:t>
      </w:r>
      <w:r w:rsidR="00473572" w:rsidRPr="00B44D8B">
        <w:rPr>
          <w:sz w:val="20"/>
        </w:rPr>
        <w:t>(CF-TiN-4) and fired under ammonia at 800 °C.</w:t>
      </w:r>
    </w:p>
    <w:p w14:paraId="3ED20B70" w14:textId="5A4FE9C2" w:rsidR="00635438" w:rsidRPr="00B44D8B" w:rsidRDefault="00473572">
      <w:r w:rsidRPr="00B44D8B">
        <w:lastRenderedPageBreak/>
        <w:t xml:space="preserve">In order to deconvolute any changes in the fibre composition or behaviour due to the coating process from the </w:t>
      </w:r>
      <w:r w:rsidR="00BE1A3F" w:rsidRPr="00B44D8B">
        <w:t xml:space="preserve">effects of the coating itself, comparisons were made between the carbon fibres, carbon fibres fired in ammonia and </w:t>
      </w:r>
      <w:proofErr w:type="spellStart"/>
      <w:proofErr w:type="gramStart"/>
      <w:r w:rsidR="004E47CD" w:rsidRPr="00B44D8B">
        <w:t>Ti</w:t>
      </w:r>
      <w:proofErr w:type="spellEnd"/>
      <w:r w:rsidR="004E47CD" w:rsidRPr="00B44D8B">
        <w:t>(</w:t>
      </w:r>
      <w:proofErr w:type="gramEnd"/>
      <w:r w:rsidR="004E47CD" w:rsidRPr="00B44D8B">
        <w:t xml:space="preserve">O,N) </w:t>
      </w:r>
      <w:r w:rsidR="00BE1A3F" w:rsidRPr="00B44D8B">
        <w:t xml:space="preserve">coated carbon fibres fired in ammonia. The XRD patterns of the uncoated fibres, including those fired in ammonia, contained only broad features that can be attributed to the graphitic content of the carbon (Fig. 2). The coated fibres </w:t>
      </w:r>
      <w:r w:rsidR="004E47CD" w:rsidRPr="00B44D8B">
        <w:t xml:space="preserve">had </w:t>
      </w:r>
      <w:proofErr w:type="spellStart"/>
      <w:r w:rsidR="00BE1A3F" w:rsidRPr="00B44D8B">
        <w:t>TiN</w:t>
      </w:r>
      <w:proofErr w:type="spellEnd"/>
      <w:r w:rsidR="004E47CD" w:rsidRPr="00B44D8B">
        <w:t xml:space="preserve"> features superimposed onto the carbon pattern</w:t>
      </w:r>
      <w:r w:rsidR="00BE1A3F" w:rsidRPr="00B44D8B">
        <w:t>, but also always contained TiO</w:t>
      </w:r>
      <w:r w:rsidR="00BE1A3F" w:rsidRPr="00B44D8B">
        <w:rPr>
          <w:vertAlign w:val="subscript"/>
        </w:rPr>
        <w:t>2</w:t>
      </w:r>
      <w:r w:rsidR="00BE1A3F" w:rsidRPr="00B44D8B">
        <w:t xml:space="preserve"> in the rutile and anatase forms.</w:t>
      </w:r>
      <w:r w:rsidR="002D0BEC" w:rsidRPr="00B44D8B">
        <w:t xml:space="preserve"> </w:t>
      </w:r>
      <w:r w:rsidR="004E47CD" w:rsidRPr="00B44D8B">
        <w:t xml:space="preserve">Hence coatings are referred to as </w:t>
      </w:r>
      <w:proofErr w:type="spellStart"/>
      <w:proofErr w:type="gramStart"/>
      <w:r w:rsidR="004E47CD" w:rsidRPr="00B44D8B">
        <w:t>Ti</w:t>
      </w:r>
      <w:proofErr w:type="spellEnd"/>
      <w:r w:rsidR="004E47CD" w:rsidRPr="00B44D8B">
        <w:t>(</w:t>
      </w:r>
      <w:proofErr w:type="gramEnd"/>
      <w:r w:rsidR="004E47CD" w:rsidRPr="00B44D8B">
        <w:t xml:space="preserve">O,N). </w:t>
      </w:r>
      <w:r w:rsidR="002D0BEC" w:rsidRPr="00B44D8B">
        <w:t xml:space="preserve">The ammonia used in firing was carefully dried, so gels produced </w:t>
      </w:r>
      <w:r w:rsidR="005D1C43" w:rsidRPr="00B44D8B">
        <w:t xml:space="preserve">by removing the solvent from the sols </w:t>
      </w:r>
      <w:r w:rsidR="005D1C43" w:rsidRPr="00B44D8B">
        <w:rPr>
          <w:i/>
        </w:rPr>
        <w:t xml:space="preserve">in </w:t>
      </w:r>
      <w:proofErr w:type="spellStart"/>
      <w:r w:rsidR="005D1C43" w:rsidRPr="00B44D8B">
        <w:rPr>
          <w:i/>
        </w:rPr>
        <w:t>vacuo</w:t>
      </w:r>
      <w:proofErr w:type="spellEnd"/>
      <w:r w:rsidR="005D1C43" w:rsidRPr="00B44D8B">
        <w:t xml:space="preserve"> were also fired under the same conditions. The</w:t>
      </w:r>
      <w:r w:rsidR="00410529" w:rsidRPr="00B44D8B">
        <w:t xml:space="preserve"> crystalline </w:t>
      </w:r>
      <w:r w:rsidR="005D1C43" w:rsidRPr="00B44D8B">
        <w:t xml:space="preserve">oxide </w:t>
      </w:r>
      <w:r w:rsidR="00410529" w:rsidRPr="00B44D8B">
        <w:t xml:space="preserve">phases were not observed </w:t>
      </w:r>
      <w:r w:rsidR="005D1C43" w:rsidRPr="00B44D8B">
        <w:t>in their XRD patterns. Hence, the oxide observed in the coatings is believed to derive from reactions of the oligomers within the sol with oxygen-contain</w:t>
      </w:r>
      <w:r w:rsidR="004E47CD" w:rsidRPr="00B44D8B">
        <w:t>ing</w:t>
      </w:r>
      <w:r w:rsidR="005D1C43" w:rsidRPr="00B44D8B">
        <w:t xml:space="preserve"> group</w:t>
      </w:r>
      <w:r w:rsidR="002735DC" w:rsidRPr="00B44D8B">
        <w:t>s on the carbon fibre surfaces</w:t>
      </w:r>
      <w:r w:rsidR="00CA7A5B" w:rsidRPr="00B44D8B">
        <w:t>. Sulfuric acid treatment of carbon fibres can be used to improve bonding to polymers in composite material production, and results in multiple oxygen-containing groups on the fibre surfaces.</w:t>
      </w:r>
      <w:r w:rsidR="00CA7A5B" w:rsidRPr="00B44D8B">
        <w:fldChar w:fldCharType="begin" w:fldLock="1"/>
      </w:r>
      <w:r w:rsidR="00B44D8B" w:rsidRPr="00B44D8B">
        <w:instrText>ADDIN CSL_CITATION { "citationItems" : [ { "id" : "ITEM-1", "itemData" : { "ISBN" : "978-0750691697", "author" : [ { "dropping-particle" : "", "family" : "Chung", "given" : "D D L", "non-dropping-particle" : "", "parse-names" : false, "suffix" : "" } ], "id" : "ITEM-1", "issued" : { "date-parts" : [ [ "2012" ] ] }, "number-of-pages" : "89-91", "publisher" : "Butterworth-Heinemann", "publisher-place" : "Newton MA", "title" : "Carbon Fiber Composites", "type" : "book" }, "uris" : [ "http://www.mendeley.com/documents/?uuid=546dd85c-692a-4d04-8b7a-804cdb0ba41c" ] } ], "mendeley" : { "formattedCitation" : "&lt;sup&gt;70&lt;/sup&gt;", "plainTextFormattedCitation" : "70", "previouslyFormattedCitation" : "&lt;sup&gt;70&lt;/sup&gt;" }, "properties" : {  }, "schema" : "https://github.com/citation-style-language/schema/raw/master/csl-citation.json" }</w:instrText>
      </w:r>
      <w:r w:rsidR="00CA7A5B" w:rsidRPr="00B44D8B">
        <w:fldChar w:fldCharType="separate"/>
      </w:r>
      <w:r w:rsidR="00B44D8B" w:rsidRPr="00B44D8B">
        <w:rPr>
          <w:noProof/>
          <w:vertAlign w:val="superscript"/>
        </w:rPr>
        <w:t>70</w:t>
      </w:r>
      <w:r w:rsidR="00CA7A5B" w:rsidRPr="00B44D8B">
        <w:fldChar w:fldCharType="end"/>
      </w:r>
      <w:r w:rsidR="002735DC" w:rsidRPr="00B44D8B">
        <w:t xml:space="preserve"> Rietveld fits to the </w:t>
      </w:r>
      <w:r w:rsidR="004E47CD" w:rsidRPr="00B44D8B">
        <w:t xml:space="preserve">XRD data showed </w:t>
      </w:r>
      <w:proofErr w:type="spellStart"/>
      <w:r w:rsidR="004E47CD" w:rsidRPr="00B44D8B">
        <w:t>TiN</w:t>
      </w:r>
      <w:proofErr w:type="spellEnd"/>
      <w:r w:rsidR="004E47CD" w:rsidRPr="00B44D8B">
        <w:t xml:space="preserve"> to be the major phase with </w:t>
      </w:r>
      <w:r w:rsidR="004224E3" w:rsidRPr="00B44D8B">
        <w:t>smaller</w:t>
      </w:r>
      <w:r w:rsidR="004E47CD" w:rsidRPr="00B44D8B">
        <w:t xml:space="preserve"> amounts of anatase and rutile (ESI, Fig. S2 and Table S1).</w:t>
      </w:r>
      <w:r w:rsidR="002735DC" w:rsidRPr="00B44D8B">
        <w:t xml:space="preserve"> </w:t>
      </w:r>
      <w:r w:rsidR="004E47CD" w:rsidRPr="00B44D8B">
        <w:t xml:space="preserve">The </w:t>
      </w:r>
      <w:proofErr w:type="spellStart"/>
      <w:r w:rsidR="004E47CD" w:rsidRPr="00B44D8B">
        <w:t>TiN</w:t>
      </w:r>
      <w:proofErr w:type="spellEnd"/>
      <w:r w:rsidR="004E47CD" w:rsidRPr="00B44D8B">
        <w:t xml:space="preserve"> lattice parameter of 4.18-4.19 Å is typical of those reported in the literature.</w:t>
      </w:r>
      <w:r w:rsidR="004E47CD" w:rsidRPr="00B44D8B">
        <w:fldChar w:fldCharType="begin" w:fldLock="1"/>
      </w:r>
      <w:r w:rsidR="00B44D8B" w:rsidRPr="00B44D8B">
        <w:instrText>ADDIN CSL_CITATION { "citationItems" : [ { "id" : "ITEM-1", "itemData" : { "container-title" : "Inorganic Crystal Structure Database (ICSD, Fiz Karlsruhe) accessed via the EPSRC-funded National Chemical Database Service hosted by the Royal Society of Chemistry", "id" : "ITEM-1", "issued" : { "date-parts" : [ [ "0" ] ] }, "title" : "Inorganic Crystal Structure Database (ICSD, Fiz Karlsruhe) accessed via the EPSRC-funded National Chemical Database Service hosted by the Royal Society of Chemistry", "type" : "article" }, "uris" : [ "http://www.mendeley.com/documents/?uuid=c4bfc8c4-b857-481f-8601-647006d92fd6" ] } ], "mendeley" : { "formattedCitation" : "&lt;sup&gt;65&lt;/sup&gt;", "plainTextFormattedCitation" : "65", "previouslyFormattedCitation" : "&lt;sup&gt;65&lt;/sup&gt;" }, "properties" : {  }, "schema" : "https://github.com/citation-style-language/schema/raw/master/csl-citation.json" }</w:instrText>
      </w:r>
      <w:r w:rsidR="004E47CD" w:rsidRPr="00B44D8B">
        <w:fldChar w:fldCharType="separate"/>
      </w:r>
      <w:r w:rsidR="00B44D8B" w:rsidRPr="00B44D8B">
        <w:rPr>
          <w:noProof/>
          <w:vertAlign w:val="superscript"/>
        </w:rPr>
        <w:t>65</w:t>
      </w:r>
      <w:r w:rsidR="004E47CD" w:rsidRPr="00B44D8B">
        <w:fldChar w:fldCharType="end"/>
      </w:r>
    </w:p>
    <w:p w14:paraId="069F0F15" w14:textId="313D841C" w:rsidR="00FC00FD" w:rsidRPr="00B44D8B" w:rsidRDefault="00911580" w:rsidP="00FC00FD">
      <w:pPr>
        <w:jc w:val="center"/>
      </w:pPr>
      <w:r w:rsidRPr="00B44D8B">
        <w:rPr>
          <w:noProof/>
          <w:lang w:eastAsia="en-GB"/>
        </w:rPr>
        <w:drawing>
          <wp:inline distT="0" distB="0" distL="0" distR="0" wp14:anchorId="58CC83CE" wp14:editId="0A22DD01">
            <wp:extent cx="2176393" cy="1852653"/>
            <wp:effectExtent l="0" t="0" r="0" b="0"/>
            <wp:docPr id="11" name="Picture 11" descr="\\filestore.soton.ac.uk\users\uccaalh\mydocuments\5 Papers\TiN_C Junxian\Post review\Figure 2 X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tore.soton.ac.uk\users\uccaalh\mydocuments\5 Papers\TiN_C Junxian\Post review\Figure 2 XRD.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9536" cy="1872354"/>
                    </a:xfrm>
                    <a:prstGeom prst="rect">
                      <a:avLst/>
                    </a:prstGeom>
                    <a:noFill/>
                    <a:ln>
                      <a:noFill/>
                    </a:ln>
                  </pic:spPr>
                </pic:pic>
              </a:graphicData>
            </a:graphic>
          </wp:inline>
        </w:drawing>
      </w:r>
    </w:p>
    <w:p w14:paraId="0DD4CB80" w14:textId="284E133C" w:rsidR="00F74BAF" w:rsidRPr="00B44D8B" w:rsidRDefault="00FC00FD">
      <w:pPr>
        <w:rPr>
          <w:sz w:val="20"/>
        </w:rPr>
      </w:pPr>
      <w:r w:rsidRPr="00B44D8B">
        <w:rPr>
          <w:b/>
          <w:sz w:val="20"/>
        </w:rPr>
        <w:t>Fig. 2</w:t>
      </w:r>
      <w:r w:rsidRPr="00B44D8B">
        <w:rPr>
          <w:sz w:val="20"/>
        </w:rPr>
        <w:t xml:space="preserve">  XRD patterns of carbon fibres (CF), carbon fibres heated in ammonia</w:t>
      </w:r>
      <w:r w:rsidR="004E47CD" w:rsidRPr="00B44D8B">
        <w:rPr>
          <w:sz w:val="20"/>
        </w:rPr>
        <w:t xml:space="preserve"> at 800 °C</w:t>
      </w:r>
      <w:r w:rsidRPr="00B44D8B">
        <w:rPr>
          <w:sz w:val="20"/>
        </w:rPr>
        <w:t xml:space="preserve"> (CF-NH</w:t>
      </w:r>
      <w:r w:rsidRPr="00B44D8B">
        <w:rPr>
          <w:sz w:val="20"/>
          <w:vertAlign w:val="subscript"/>
        </w:rPr>
        <w:t>3</w:t>
      </w:r>
      <w:r w:rsidRPr="00B44D8B">
        <w:rPr>
          <w:sz w:val="20"/>
        </w:rPr>
        <w:t xml:space="preserve">) and carbon fibres coated </w:t>
      </w:r>
      <w:r w:rsidR="00E45905" w:rsidRPr="00B44D8B">
        <w:rPr>
          <w:sz w:val="20"/>
        </w:rPr>
        <w:t xml:space="preserve">with </w:t>
      </w:r>
      <w:proofErr w:type="spellStart"/>
      <w:r w:rsidR="00E45905" w:rsidRPr="00B44D8B">
        <w:rPr>
          <w:sz w:val="20"/>
        </w:rPr>
        <w:t>TiN</w:t>
      </w:r>
      <w:proofErr w:type="spellEnd"/>
      <w:r w:rsidR="00E45905" w:rsidRPr="00B44D8B">
        <w:rPr>
          <w:sz w:val="20"/>
        </w:rPr>
        <w:t xml:space="preserve"> (CF-TiN-</w:t>
      </w:r>
      <w:r w:rsidR="00410529" w:rsidRPr="00B44D8B">
        <w:rPr>
          <w:sz w:val="20"/>
        </w:rPr>
        <w:t>1</w:t>
      </w:r>
      <w:r w:rsidR="00E45905" w:rsidRPr="00B44D8B">
        <w:rPr>
          <w:sz w:val="20"/>
        </w:rPr>
        <w:t>).</w:t>
      </w:r>
    </w:p>
    <w:p w14:paraId="31115A34" w14:textId="1EC93DD9" w:rsidR="00BF016E" w:rsidRPr="00B44D8B" w:rsidRDefault="002843E8">
      <w:r w:rsidRPr="00B44D8B">
        <w:t xml:space="preserve">TGA showed a single mass loss step in all cases, with an onset temperature around 450 °C (Fig. 3). The uncoated carbon fibres combusted completely, but a white residue was left from the coated samples that was used to calculate how much titanium was in the samples. This residue was </w:t>
      </w:r>
      <w:r w:rsidR="00234270" w:rsidRPr="00B44D8B">
        <w:t>identified</w:t>
      </w:r>
      <w:r w:rsidRPr="00B44D8B">
        <w:t xml:space="preserve"> by XRD </w:t>
      </w:r>
      <w:r w:rsidR="00234270" w:rsidRPr="00B44D8B">
        <w:t xml:space="preserve">as </w:t>
      </w:r>
      <w:r w:rsidRPr="00B44D8B">
        <w:t>rutile-type TiO</w:t>
      </w:r>
      <w:r w:rsidRPr="00B44D8B">
        <w:rPr>
          <w:vertAlign w:val="subscript"/>
        </w:rPr>
        <w:t>2</w:t>
      </w:r>
      <w:r w:rsidR="00065218" w:rsidRPr="00B44D8B">
        <w:t xml:space="preserve"> (ESI, Fig. S3),</w:t>
      </w:r>
      <w:r w:rsidRPr="00B44D8B">
        <w:t xml:space="preserve"> confirming that the </w:t>
      </w:r>
      <w:proofErr w:type="spellStart"/>
      <w:r w:rsidRPr="00B44D8B">
        <w:t>TiN</w:t>
      </w:r>
      <w:proofErr w:type="spellEnd"/>
      <w:r w:rsidRPr="00B44D8B">
        <w:t xml:space="preserve"> component had also been completely oxidised. Combining the Rietveld derived phase fractions (Table S1) and the carbon contents from the TGA (Fig. 3) the overall compositions of the fibres can be calculated (Table </w:t>
      </w:r>
      <w:r w:rsidR="00911580" w:rsidRPr="00B44D8B">
        <w:t>2</w:t>
      </w:r>
      <w:r w:rsidRPr="00B44D8B">
        <w:t>).</w:t>
      </w:r>
    </w:p>
    <w:p w14:paraId="5F51BD03" w14:textId="0FAC447E" w:rsidR="00635438" w:rsidRPr="00B44D8B" w:rsidRDefault="002F0B40" w:rsidP="00635438">
      <w:pPr>
        <w:jc w:val="center"/>
      </w:pPr>
      <w:r w:rsidRPr="00B44D8B">
        <w:rPr>
          <w:noProof/>
          <w:lang w:eastAsia="en-GB"/>
        </w:rPr>
        <w:drawing>
          <wp:inline distT="0" distB="0" distL="0" distR="0" wp14:anchorId="4305859D" wp14:editId="3AC32101">
            <wp:extent cx="2160000" cy="1648800"/>
            <wp:effectExtent l="0" t="0" r="0" b="8890"/>
            <wp:docPr id="3" name="Picture 3" descr="\\filestore.soton.ac.uk\users\uccaalh\mydocuments\3 Papers\TiN_C Junxian\Fig 3 TG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tore.soton.ac.uk\users\uccaalh\mydocuments\3 Papers\TiN_C Junxian\Fig 3 TGA.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000" cy="1648800"/>
                    </a:xfrm>
                    <a:prstGeom prst="rect">
                      <a:avLst/>
                    </a:prstGeom>
                    <a:noFill/>
                    <a:ln>
                      <a:noFill/>
                    </a:ln>
                  </pic:spPr>
                </pic:pic>
              </a:graphicData>
            </a:graphic>
          </wp:inline>
        </w:drawing>
      </w:r>
    </w:p>
    <w:p w14:paraId="61CAB883" w14:textId="172207B8" w:rsidR="00FC00FD" w:rsidRPr="00B44D8B" w:rsidRDefault="00635438">
      <w:pPr>
        <w:rPr>
          <w:sz w:val="20"/>
        </w:rPr>
      </w:pPr>
      <w:r w:rsidRPr="00B44D8B">
        <w:rPr>
          <w:b/>
          <w:sz w:val="20"/>
        </w:rPr>
        <w:lastRenderedPageBreak/>
        <w:t xml:space="preserve">Fig. </w:t>
      </w:r>
      <w:proofErr w:type="gramStart"/>
      <w:r w:rsidRPr="00B44D8B">
        <w:rPr>
          <w:b/>
          <w:sz w:val="20"/>
        </w:rPr>
        <w:t>3</w:t>
      </w:r>
      <w:r w:rsidRPr="00B44D8B">
        <w:rPr>
          <w:sz w:val="20"/>
        </w:rPr>
        <w:t xml:space="preserve">  </w:t>
      </w:r>
      <w:r w:rsidR="00BF016E" w:rsidRPr="00B44D8B">
        <w:rPr>
          <w:sz w:val="20"/>
        </w:rPr>
        <w:t>TGA</w:t>
      </w:r>
      <w:proofErr w:type="gramEnd"/>
      <w:r w:rsidR="00BF016E" w:rsidRPr="00B44D8B">
        <w:rPr>
          <w:sz w:val="20"/>
        </w:rPr>
        <w:t xml:space="preserve"> profiles of </w:t>
      </w:r>
      <w:proofErr w:type="spellStart"/>
      <w:r w:rsidR="002F0B40" w:rsidRPr="00B44D8B">
        <w:rPr>
          <w:sz w:val="20"/>
        </w:rPr>
        <w:t>Ti</w:t>
      </w:r>
      <w:proofErr w:type="spellEnd"/>
      <w:r w:rsidR="002F0B40" w:rsidRPr="00B44D8B">
        <w:rPr>
          <w:sz w:val="20"/>
        </w:rPr>
        <w:t>(O,N</w:t>
      </w:r>
      <w:r w:rsidR="002843E8" w:rsidRPr="00B44D8B">
        <w:rPr>
          <w:sz w:val="20"/>
        </w:rPr>
        <w:t>)</w:t>
      </w:r>
      <w:r w:rsidR="002F0B40" w:rsidRPr="00B44D8B">
        <w:rPr>
          <w:sz w:val="20"/>
        </w:rPr>
        <w:t xml:space="preserve">-coated </w:t>
      </w:r>
      <w:r w:rsidR="00BF016E" w:rsidRPr="00B44D8B">
        <w:rPr>
          <w:sz w:val="20"/>
        </w:rPr>
        <w:t xml:space="preserve">carbon fibres </w:t>
      </w:r>
      <w:r w:rsidR="002F0B40" w:rsidRPr="00B44D8B">
        <w:rPr>
          <w:sz w:val="20"/>
        </w:rPr>
        <w:t>heated under a 3:2</w:t>
      </w:r>
      <w:r w:rsidR="00DF096B" w:rsidRPr="00B44D8B">
        <w:rPr>
          <w:sz w:val="20"/>
        </w:rPr>
        <w:t xml:space="preserve"> O</w:t>
      </w:r>
      <w:r w:rsidR="00DF096B" w:rsidRPr="00B44D8B">
        <w:rPr>
          <w:sz w:val="20"/>
          <w:vertAlign w:val="subscript"/>
        </w:rPr>
        <w:t>2</w:t>
      </w:r>
      <w:r w:rsidR="00DF096B" w:rsidRPr="00B44D8B">
        <w:rPr>
          <w:sz w:val="20"/>
        </w:rPr>
        <w:t>/</w:t>
      </w:r>
      <w:proofErr w:type="spellStart"/>
      <w:r w:rsidR="00DF096B" w:rsidRPr="00B44D8B">
        <w:rPr>
          <w:sz w:val="20"/>
        </w:rPr>
        <w:t>Ar</w:t>
      </w:r>
      <w:proofErr w:type="spellEnd"/>
      <w:r w:rsidR="00DF096B" w:rsidRPr="00B44D8B">
        <w:rPr>
          <w:sz w:val="20"/>
        </w:rPr>
        <w:t xml:space="preserve"> mixture (30 cm</w:t>
      </w:r>
      <w:r w:rsidR="00DF096B" w:rsidRPr="00B44D8B">
        <w:rPr>
          <w:sz w:val="20"/>
          <w:vertAlign w:val="superscript"/>
        </w:rPr>
        <w:t>3</w:t>
      </w:r>
      <w:r w:rsidR="00DF096B" w:rsidRPr="00B44D8B">
        <w:rPr>
          <w:sz w:val="20"/>
        </w:rPr>
        <w:t xml:space="preserve"> min</w:t>
      </w:r>
      <w:r w:rsidR="002F0B40" w:rsidRPr="00B44D8B">
        <w:rPr>
          <w:sz w:val="20"/>
          <w:vertAlign w:val="superscript"/>
        </w:rPr>
        <w:noBreakHyphen/>
      </w:r>
      <w:r w:rsidR="00DF096B" w:rsidRPr="00B44D8B">
        <w:rPr>
          <w:sz w:val="20"/>
          <w:vertAlign w:val="superscript"/>
        </w:rPr>
        <w:t>1</w:t>
      </w:r>
      <w:r w:rsidR="00DF096B" w:rsidRPr="00B44D8B">
        <w:rPr>
          <w:sz w:val="20"/>
        </w:rPr>
        <w:t>/20 cm</w:t>
      </w:r>
      <w:r w:rsidR="00DF096B" w:rsidRPr="00B44D8B">
        <w:rPr>
          <w:sz w:val="20"/>
          <w:vertAlign w:val="superscript"/>
        </w:rPr>
        <w:t>3</w:t>
      </w:r>
      <w:r w:rsidR="00DF096B" w:rsidRPr="00B44D8B">
        <w:rPr>
          <w:sz w:val="20"/>
        </w:rPr>
        <w:t xml:space="preserve"> min</w:t>
      </w:r>
      <w:r w:rsidR="002F0B40" w:rsidRPr="00B44D8B">
        <w:rPr>
          <w:sz w:val="20"/>
          <w:vertAlign w:val="superscript"/>
        </w:rPr>
        <w:noBreakHyphen/>
      </w:r>
      <w:r w:rsidR="00DF096B" w:rsidRPr="00B44D8B">
        <w:rPr>
          <w:sz w:val="20"/>
          <w:vertAlign w:val="superscript"/>
        </w:rPr>
        <w:t>1</w:t>
      </w:r>
      <w:r w:rsidR="00DF096B" w:rsidRPr="00B44D8B">
        <w:rPr>
          <w:sz w:val="20"/>
        </w:rPr>
        <w:t>)</w:t>
      </w:r>
      <w:r w:rsidR="00BF016E" w:rsidRPr="00B44D8B">
        <w:rPr>
          <w:sz w:val="20"/>
        </w:rPr>
        <w:t xml:space="preserve"> at </w:t>
      </w:r>
      <w:r w:rsidR="008155B7" w:rsidRPr="00B44D8B">
        <w:rPr>
          <w:sz w:val="20"/>
        </w:rPr>
        <w:t>5</w:t>
      </w:r>
      <w:r w:rsidR="00BF016E" w:rsidRPr="00B44D8B">
        <w:rPr>
          <w:sz w:val="20"/>
        </w:rPr>
        <w:t xml:space="preserve"> °C min</w:t>
      </w:r>
      <w:r w:rsidR="00BF016E" w:rsidRPr="00B44D8B">
        <w:rPr>
          <w:sz w:val="20"/>
          <w:vertAlign w:val="superscript"/>
        </w:rPr>
        <w:t>-1</w:t>
      </w:r>
      <w:r w:rsidR="00BF016E" w:rsidRPr="00B44D8B">
        <w:rPr>
          <w:sz w:val="20"/>
        </w:rPr>
        <w:t>.</w:t>
      </w:r>
      <w:r w:rsidR="002F0B40" w:rsidRPr="00B44D8B">
        <w:rPr>
          <w:sz w:val="20"/>
        </w:rPr>
        <w:t xml:space="preserve"> Residual masses were 0.04% (CF), 26.1% (CF</w:t>
      </w:r>
      <w:r w:rsidR="002843E8" w:rsidRPr="00B44D8B">
        <w:rPr>
          <w:sz w:val="20"/>
        </w:rPr>
        <w:t>-</w:t>
      </w:r>
      <w:r w:rsidR="002F0B40" w:rsidRPr="00B44D8B">
        <w:rPr>
          <w:sz w:val="20"/>
        </w:rPr>
        <w:t xml:space="preserve">TiN-1), 37.1% (CF-TiN-2), </w:t>
      </w:r>
      <w:r w:rsidR="002843E8" w:rsidRPr="00B44D8B">
        <w:rPr>
          <w:sz w:val="20"/>
        </w:rPr>
        <w:t>35.3% (CF-TiN-3), 33.3% (CF-TiN-4) and 47.1% (CF-TiN-5).</w:t>
      </w:r>
    </w:p>
    <w:p w14:paraId="57B2BD6F" w14:textId="169FDEAE" w:rsidR="00BF016E" w:rsidRPr="00B44D8B" w:rsidRDefault="00BF016E">
      <w:pPr>
        <w:rPr>
          <w:sz w:val="20"/>
        </w:rPr>
      </w:pPr>
      <w:r w:rsidRPr="00B44D8B">
        <w:rPr>
          <w:b/>
          <w:sz w:val="20"/>
        </w:rPr>
        <w:t xml:space="preserve">Table </w:t>
      </w:r>
      <w:proofErr w:type="gramStart"/>
      <w:r w:rsidR="00911580" w:rsidRPr="00B44D8B">
        <w:rPr>
          <w:b/>
          <w:sz w:val="20"/>
        </w:rPr>
        <w:t>2</w:t>
      </w:r>
      <w:r w:rsidR="002843E8" w:rsidRPr="00B44D8B">
        <w:rPr>
          <w:sz w:val="20"/>
        </w:rPr>
        <w:t xml:space="preserve">  Calculated</w:t>
      </w:r>
      <w:proofErr w:type="gramEnd"/>
      <w:r w:rsidRPr="00B44D8B">
        <w:rPr>
          <w:sz w:val="20"/>
        </w:rPr>
        <w:t xml:space="preserve"> compositions of</w:t>
      </w:r>
      <w:r w:rsidR="002843E8" w:rsidRPr="00B44D8B">
        <w:rPr>
          <w:sz w:val="20"/>
        </w:rPr>
        <w:t xml:space="preserve"> </w:t>
      </w:r>
      <w:proofErr w:type="spellStart"/>
      <w:r w:rsidR="002843E8" w:rsidRPr="00B44D8B">
        <w:rPr>
          <w:sz w:val="20"/>
        </w:rPr>
        <w:t>Ti</w:t>
      </w:r>
      <w:proofErr w:type="spellEnd"/>
      <w:r w:rsidR="002843E8" w:rsidRPr="00B44D8B">
        <w:rPr>
          <w:sz w:val="20"/>
        </w:rPr>
        <w:t>(O,N)-coated</w:t>
      </w:r>
      <w:r w:rsidRPr="00B44D8B">
        <w:rPr>
          <w:sz w:val="20"/>
        </w:rPr>
        <w:t xml:space="preserve"> carbon fibres </w:t>
      </w:r>
      <w:r w:rsidR="002843E8" w:rsidRPr="00B44D8B">
        <w:rPr>
          <w:sz w:val="20"/>
        </w:rPr>
        <w:t>fired at 800 °C</w:t>
      </w:r>
      <w:r w:rsidR="00D956F6" w:rsidRPr="00B44D8B">
        <w:rPr>
          <w:sz w:val="20"/>
        </w:rPr>
        <w:t xml:space="preserve"> </w:t>
      </w:r>
      <w:r w:rsidRPr="00B44D8B">
        <w:rPr>
          <w:sz w:val="20"/>
        </w:rPr>
        <w:t>based on Rietveld phase fractions and TGA data.</w:t>
      </w:r>
    </w:p>
    <w:tbl>
      <w:tblPr>
        <w:tblStyle w:val="TableGridLight"/>
        <w:tblW w:w="0" w:type="auto"/>
        <w:jc w:val="center"/>
        <w:tblLook w:val="04A0" w:firstRow="1" w:lastRow="0" w:firstColumn="1" w:lastColumn="0" w:noHBand="0" w:noVBand="1"/>
      </w:tblPr>
      <w:tblGrid>
        <w:gridCol w:w="981"/>
        <w:gridCol w:w="878"/>
        <w:gridCol w:w="2185"/>
        <w:gridCol w:w="1822"/>
        <w:gridCol w:w="2049"/>
      </w:tblGrid>
      <w:tr w:rsidR="00BF016E" w:rsidRPr="00B44D8B" w14:paraId="7997525D" w14:textId="77777777" w:rsidTr="00BF016E">
        <w:trPr>
          <w:trHeight w:val="207"/>
          <w:jc w:val="center"/>
        </w:trPr>
        <w:tc>
          <w:tcPr>
            <w:tcW w:w="0" w:type="auto"/>
            <w:hideMark/>
          </w:tcPr>
          <w:p w14:paraId="35C5A03C" w14:textId="77777777" w:rsidR="00BF016E" w:rsidRPr="00B44D8B" w:rsidRDefault="00BF016E" w:rsidP="00BF016E">
            <w:pPr>
              <w:rPr>
                <w:rFonts w:ascii="Times New Roman" w:eastAsia="Times New Roman" w:hAnsi="Times New Roman" w:cs="Times New Roman"/>
                <w:b/>
                <w:color w:val="000000" w:themeColor="text1"/>
                <w:szCs w:val="24"/>
                <w:lang w:eastAsia="en-GB"/>
              </w:rPr>
            </w:pPr>
          </w:p>
        </w:tc>
        <w:tc>
          <w:tcPr>
            <w:tcW w:w="0" w:type="auto"/>
            <w:hideMark/>
          </w:tcPr>
          <w:p w14:paraId="79A0E4CA" w14:textId="0BECBA36" w:rsidR="00BF016E" w:rsidRPr="00B44D8B" w:rsidRDefault="00BF016E" w:rsidP="00BF016E">
            <w:pPr>
              <w:spacing w:line="256" w:lineRule="auto"/>
              <w:jc w:val="center"/>
              <w:rPr>
                <w:rFonts w:ascii="Arial" w:eastAsia="Times New Roman" w:hAnsi="Arial" w:cs="Arial"/>
                <w:b/>
                <w:color w:val="000000" w:themeColor="text1"/>
                <w:szCs w:val="36"/>
                <w:lang w:eastAsia="en-GB"/>
              </w:rPr>
            </w:pPr>
            <w:r w:rsidRPr="00B44D8B">
              <w:rPr>
                <w:rFonts w:ascii="Calibri" w:eastAsia="Times New Roman" w:hAnsi="Calibri" w:cs="Arial"/>
                <w:b/>
                <w:bCs/>
                <w:color w:val="000000" w:themeColor="text1"/>
                <w:kern w:val="24"/>
                <w:szCs w:val="28"/>
                <w:lang w:eastAsia="en-GB"/>
              </w:rPr>
              <w:t>C /</w:t>
            </w:r>
            <w:proofErr w:type="spellStart"/>
            <w:r w:rsidR="009272EE" w:rsidRPr="00B44D8B">
              <w:rPr>
                <w:rFonts w:ascii="Calibri" w:eastAsia="Times New Roman" w:hAnsi="Calibri" w:cs="Arial"/>
                <w:b/>
                <w:bCs/>
                <w:color w:val="000000" w:themeColor="text1"/>
                <w:kern w:val="24"/>
                <w:szCs w:val="28"/>
                <w:lang w:eastAsia="en-GB"/>
              </w:rPr>
              <w:t>wt</w:t>
            </w:r>
            <w:proofErr w:type="spellEnd"/>
            <w:r w:rsidRPr="00B44D8B">
              <w:rPr>
                <w:rFonts w:ascii="Calibri" w:eastAsia="Times New Roman" w:hAnsi="Calibri" w:cs="Arial"/>
                <w:b/>
                <w:bCs/>
                <w:color w:val="000000" w:themeColor="text1"/>
                <w:kern w:val="24"/>
                <w:szCs w:val="28"/>
                <w:lang w:eastAsia="en-GB"/>
              </w:rPr>
              <w:t>%</w:t>
            </w:r>
          </w:p>
        </w:tc>
        <w:tc>
          <w:tcPr>
            <w:tcW w:w="0" w:type="auto"/>
            <w:hideMark/>
          </w:tcPr>
          <w:p w14:paraId="2C760A60" w14:textId="4E661465" w:rsidR="00BF016E" w:rsidRPr="00B44D8B" w:rsidRDefault="00BF016E" w:rsidP="00352B31">
            <w:pPr>
              <w:spacing w:line="256" w:lineRule="auto"/>
              <w:jc w:val="center"/>
              <w:rPr>
                <w:rFonts w:ascii="Arial" w:eastAsia="Times New Roman" w:hAnsi="Arial" w:cs="Arial"/>
                <w:b/>
                <w:color w:val="000000" w:themeColor="text1"/>
                <w:szCs w:val="36"/>
                <w:lang w:eastAsia="en-GB"/>
              </w:rPr>
            </w:pPr>
            <w:proofErr w:type="spellStart"/>
            <w:r w:rsidRPr="00B44D8B">
              <w:rPr>
                <w:rFonts w:ascii="Calibri" w:eastAsia="Times New Roman" w:hAnsi="Calibri" w:cs="Arial"/>
                <w:b/>
                <w:bCs/>
                <w:color w:val="000000" w:themeColor="text1"/>
                <w:kern w:val="24"/>
                <w:szCs w:val="28"/>
                <w:lang w:eastAsia="en-GB"/>
              </w:rPr>
              <w:t>TiN</w:t>
            </w:r>
            <w:proofErr w:type="spellEnd"/>
            <w:r w:rsidR="00065218" w:rsidRPr="00B44D8B">
              <w:rPr>
                <w:rFonts w:ascii="Calibri" w:eastAsia="Times New Roman" w:hAnsi="Calibri" w:cs="Arial"/>
                <w:b/>
                <w:bCs/>
                <w:color w:val="000000" w:themeColor="text1"/>
                <w:kern w:val="24"/>
                <w:szCs w:val="28"/>
                <w:lang w:eastAsia="en-GB"/>
              </w:rPr>
              <w:t xml:space="preserve"> </w:t>
            </w:r>
            <w:r w:rsidRPr="00B44D8B">
              <w:rPr>
                <w:rFonts w:ascii="Calibri" w:eastAsia="Times New Roman" w:hAnsi="Calibri" w:cs="Arial"/>
                <w:b/>
                <w:bCs/>
                <w:color w:val="000000" w:themeColor="text1"/>
                <w:kern w:val="24"/>
                <w:szCs w:val="28"/>
                <w:lang w:eastAsia="en-GB"/>
              </w:rPr>
              <w:t>(</w:t>
            </w:r>
            <w:proofErr w:type="spellStart"/>
            <w:r w:rsidR="00352B31" w:rsidRPr="00B44D8B">
              <w:rPr>
                <w:rFonts w:ascii="Calibri" w:eastAsia="Times New Roman" w:hAnsi="Calibri" w:cs="Arial"/>
                <w:b/>
                <w:bCs/>
                <w:color w:val="000000" w:themeColor="text1"/>
                <w:kern w:val="24"/>
                <w:szCs w:val="28"/>
                <w:lang w:eastAsia="en-GB"/>
              </w:rPr>
              <w:t>o</w:t>
            </w:r>
            <w:r w:rsidRPr="00B44D8B">
              <w:rPr>
                <w:rFonts w:ascii="Calibri" w:eastAsia="Times New Roman" w:hAnsi="Calibri" w:cs="Arial"/>
                <w:b/>
                <w:bCs/>
                <w:color w:val="000000" w:themeColor="text1"/>
                <w:kern w:val="24"/>
                <w:szCs w:val="28"/>
                <w:lang w:eastAsia="en-GB"/>
              </w:rPr>
              <w:t>sbornite</w:t>
            </w:r>
            <w:proofErr w:type="spellEnd"/>
            <w:r w:rsidRPr="00B44D8B">
              <w:rPr>
                <w:rFonts w:ascii="Calibri" w:eastAsia="Times New Roman" w:hAnsi="Calibri" w:cs="Arial"/>
                <w:b/>
                <w:bCs/>
                <w:color w:val="000000" w:themeColor="text1"/>
                <w:kern w:val="24"/>
                <w:szCs w:val="28"/>
                <w:lang w:eastAsia="en-GB"/>
              </w:rPr>
              <w:t>) /</w:t>
            </w:r>
            <w:r w:rsidR="00D956F6" w:rsidRPr="00B44D8B">
              <w:rPr>
                <w:rFonts w:ascii="Calibri" w:eastAsia="Times New Roman" w:hAnsi="Calibri" w:cs="Arial"/>
                <w:b/>
                <w:bCs/>
                <w:color w:val="000000" w:themeColor="text1"/>
                <w:kern w:val="24"/>
                <w:szCs w:val="28"/>
                <w:lang w:eastAsia="en-GB"/>
              </w:rPr>
              <w:t xml:space="preserve"> </w:t>
            </w:r>
            <w:proofErr w:type="spellStart"/>
            <w:r w:rsidR="009272EE" w:rsidRPr="00B44D8B">
              <w:rPr>
                <w:rFonts w:ascii="Calibri" w:eastAsia="Times New Roman" w:hAnsi="Calibri" w:cs="Arial"/>
                <w:b/>
                <w:bCs/>
                <w:color w:val="000000" w:themeColor="text1"/>
                <w:kern w:val="24"/>
                <w:szCs w:val="28"/>
                <w:lang w:eastAsia="en-GB"/>
              </w:rPr>
              <w:t>w</w:t>
            </w:r>
            <w:r w:rsidRPr="00B44D8B">
              <w:rPr>
                <w:rFonts w:ascii="Calibri" w:eastAsia="Times New Roman" w:hAnsi="Calibri" w:cs="Arial"/>
                <w:b/>
                <w:bCs/>
                <w:color w:val="000000" w:themeColor="text1"/>
                <w:kern w:val="24"/>
                <w:szCs w:val="28"/>
                <w:lang w:eastAsia="en-GB"/>
              </w:rPr>
              <w:t>t</w:t>
            </w:r>
            <w:proofErr w:type="spellEnd"/>
            <w:r w:rsidRPr="00B44D8B">
              <w:rPr>
                <w:rFonts w:ascii="Calibri" w:eastAsia="Times New Roman" w:hAnsi="Calibri" w:cs="Arial"/>
                <w:b/>
                <w:bCs/>
                <w:color w:val="000000" w:themeColor="text1"/>
                <w:kern w:val="24"/>
                <w:szCs w:val="28"/>
                <w:lang w:eastAsia="en-GB"/>
              </w:rPr>
              <w:t>%</w:t>
            </w:r>
          </w:p>
        </w:tc>
        <w:tc>
          <w:tcPr>
            <w:tcW w:w="0" w:type="auto"/>
            <w:hideMark/>
          </w:tcPr>
          <w:p w14:paraId="4778DB6B" w14:textId="71EC1D59" w:rsidR="00BF016E" w:rsidRPr="00B44D8B" w:rsidRDefault="00BF016E" w:rsidP="00065218">
            <w:pPr>
              <w:spacing w:line="256" w:lineRule="auto"/>
              <w:jc w:val="center"/>
              <w:rPr>
                <w:rFonts w:ascii="Arial" w:eastAsia="Times New Roman" w:hAnsi="Arial" w:cs="Arial"/>
                <w:b/>
                <w:color w:val="000000" w:themeColor="text1"/>
                <w:szCs w:val="36"/>
                <w:lang w:eastAsia="en-GB"/>
              </w:rPr>
            </w:pPr>
            <w:proofErr w:type="spellStart"/>
            <w:r w:rsidRPr="00B44D8B">
              <w:rPr>
                <w:rFonts w:ascii="Calibri" w:eastAsia="Times New Roman" w:hAnsi="Calibri" w:cs="Arial"/>
                <w:b/>
                <w:bCs/>
                <w:color w:val="000000" w:themeColor="text1"/>
                <w:kern w:val="24"/>
                <w:szCs w:val="28"/>
                <w:lang w:eastAsia="en-GB"/>
              </w:rPr>
              <w:t>TiO</w:t>
            </w:r>
            <w:proofErr w:type="spellEnd"/>
            <w:r w:rsidRPr="00B44D8B">
              <w:rPr>
                <w:rFonts w:ascii="Calibri" w:eastAsia="Times New Roman" w:hAnsi="Calibri" w:cs="Arial"/>
                <w:b/>
                <w:bCs/>
                <w:color w:val="000000" w:themeColor="text1"/>
                <w:kern w:val="24"/>
                <w:position w:val="-7"/>
                <w:szCs w:val="28"/>
                <w:vertAlign w:val="subscript"/>
                <w:lang w:eastAsia="en-GB"/>
              </w:rPr>
              <w:t>2</w:t>
            </w:r>
            <w:r w:rsidRPr="00B44D8B">
              <w:rPr>
                <w:rFonts w:ascii="Calibri" w:eastAsia="Times New Roman" w:hAnsi="Calibri" w:cs="Arial"/>
                <w:b/>
                <w:bCs/>
                <w:color w:val="000000" w:themeColor="text1"/>
                <w:kern w:val="24"/>
                <w:szCs w:val="28"/>
                <w:lang w:eastAsia="en-GB"/>
              </w:rPr>
              <w:t>(</w:t>
            </w:r>
            <w:r w:rsidR="00065218" w:rsidRPr="00B44D8B">
              <w:rPr>
                <w:rFonts w:ascii="Calibri" w:eastAsia="Times New Roman" w:hAnsi="Calibri" w:cs="Arial"/>
                <w:b/>
                <w:bCs/>
                <w:color w:val="000000" w:themeColor="text1"/>
                <w:kern w:val="24"/>
                <w:szCs w:val="28"/>
                <w:lang w:eastAsia="en-GB"/>
              </w:rPr>
              <w:t>r</w:t>
            </w:r>
            <w:r w:rsidRPr="00B44D8B">
              <w:rPr>
                <w:rFonts w:ascii="Calibri" w:eastAsia="Times New Roman" w:hAnsi="Calibri" w:cs="Arial"/>
                <w:b/>
                <w:bCs/>
                <w:color w:val="000000" w:themeColor="text1"/>
                <w:kern w:val="24"/>
                <w:szCs w:val="28"/>
                <w:lang w:eastAsia="en-GB"/>
              </w:rPr>
              <w:t>utile) /</w:t>
            </w:r>
            <w:r w:rsidR="00D956F6" w:rsidRPr="00B44D8B">
              <w:rPr>
                <w:rFonts w:ascii="Calibri" w:eastAsia="Times New Roman" w:hAnsi="Calibri" w:cs="Arial"/>
                <w:b/>
                <w:bCs/>
                <w:color w:val="000000" w:themeColor="text1"/>
                <w:kern w:val="24"/>
                <w:szCs w:val="28"/>
                <w:lang w:eastAsia="en-GB"/>
              </w:rPr>
              <w:t xml:space="preserve"> </w:t>
            </w:r>
            <w:proofErr w:type="spellStart"/>
            <w:r w:rsidR="009272EE" w:rsidRPr="00B44D8B">
              <w:rPr>
                <w:rFonts w:ascii="Calibri" w:eastAsia="Times New Roman" w:hAnsi="Calibri" w:cs="Arial"/>
                <w:b/>
                <w:bCs/>
                <w:color w:val="000000" w:themeColor="text1"/>
                <w:kern w:val="24"/>
                <w:szCs w:val="28"/>
                <w:lang w:eastAsia="en-GB"/>
              </w:rPr>
              <w:t>w</w:t>
            </w:r>
            <w:r w:rsidRPr="00B44D8B">
              <w:rPr>
                <w:rFonts w:ascii="Calibri" w:eastAsia="Times New Roman" w:hAnsi="Calibri" w:cs="Arial"/>
                <w:b/>
                <w:bCs/>
                <w:color w:val="000000" w:themeColor="text1"/>
                <w:kern w:val="24"/>
                <w:szCs w:val="28"/>
                <w:lang w:eastAsia="en-GB"/>
              </w:rPr>
              <w:t>t</w:t>
            </w:r>
            <w:proofErr w:type="spellEnd"/>
            <w:r w:rsidRPr="00B44D8B">
              <w:rPr>
                <w:rFonts w:ascii="Calibri" w:eastAsia="Times New Roman" w:hAnsi="Calibri" w:cs="Arial"/>
                <w:b/>
                <w:bCs/>
                <w:color w:val="000000" w:themeColor="text1"/>
                <w:kern w:val="24"/>
                <w:szCs w:val="28"/>
                <w:lang w:eastAsia="en-GB"/>
              </w:rPr>
              <w:t>%</w:t>
            </w:r>
          </w:p>
        </w:tc>
        <w:tc>
          <w:tcPr>
            <w:tcW w:w="0" w:type="auto"/>
            <w:hideMark/>
          </w:tcPr>
          <w:p w14:paraId="028669D9" w14:textId="42148A2C" w:rsidR="00BF016E" w:rsidRPr="00B44D8B" w:rsidRDefault="00BF016E" w:rsidP="00065218">
            <w:pPr>
              <w:spacing w:line="256" w:lineRule="auto"/>
              <w:jc w:val="center"/>
              <w:rPr>
                <w:rFonts w:ascii="Arial" w:eastAsia="Times New Roman" w:hAnsi="Arial" w:cs="Arial"/>
                <w:b/>
                <w:color w:val="000000" w:themeColor="text1"/>
                <w:szCs w:val="36"/>
                <w:lang w:eastAsia="en-GB"/>
              </w:rPr>
            </w:pPr>
            <w:proofErr w:type="spellStart"/>
            <w:r w:rsidRPr="00B44D8B">
              <w:rPr>
                <w:rFonts w:ascii="Calibri" w:eastAsia="Times New Roman" w:hAnsi="Calibri" w:cs="Arial"/>
                <w:b/>
                <w:bCs/>
                <w:color w:val="000000" w:themeColor="text1"/>
                <w:kern w:val="24"/>
                <w:szCs w:val="28"/>
                <w:lang w:eastAsia="en-GB"/>
              </w:rPr>
              <w:t>TiO</w:t>
            </w:r>
            <w:proofErr w:type="spellEnd"/>
            <w:r w:rsidRPr="00B44D8B">
              <w:rPr>
                <w:rFonts w:ascii="Calibri" w:eastAsia="Times New Roman" w:hAnsi="Calibri" w:cs="Arial"/>
                <w:b/>
                <w:bCs/>
                <w:color w:val="000000" w:themeColor="text1"/>
                <w:kern w:val="24"/>
                <w:position w:val="-7"/>
                <w:szCs w:val="28"/>
                <w:vertAlign w:val="subscript"/>
                <w:lang w:eastAsia="en-GB"/>
              </w:rPr>
              <w:t>2</w:t>
            </w:r>
            <w:r w:rsidRPr="00B44D8B">
              <w:rPr>
                <w:rFonts w:ascii="Calibri" w:eastAsia="Times New Roman" w:hAnsi="Calibri" w:cs="Arial"/>
                <w:b/>
                <w:bCs/>
                <w:color w:val="000000" w:themeColor="text1"/>
                <w:kern w:val="24"/>
                <w:szCs w:val="28"/>
                <w:lang w:eastAsia="en-GB"/>
              </w:rPr>
              <w:t>(</w:t>
            </w:r>
            <w:r w:rsidR="00065218" w:rsidRPr="00B44D8B">
              <w:rPr>
                <w:rFonts w:ascii="Calibri" w:eastAsia="Times New Roman" w:hAnsi="Calibri" w:cs="Arial"/>
                <w:b/>
                <w:bCs/>
                <w:color w:val="000000" w:themeColor="text1"/>
                <w:kern w:val="24"/>
                <w:szCs w:val="28"/>
                <w:lang w:eastAsia="en-GB"/>
              </w:rPr>
              <w:t>a</w:t>
            </w:r>
            <w:r w:rsidRPr="00B44D8B">
              <w:rPr>
                <w:rFonts w:ascii="Calibri" w:eastAsia="Times New Roman" w:hAnsi="Calibri" w:cs="Arial"/>
                <w:b/>
                <w:bCs/>
                <w:color w:val="000000" w:themeColor="text1"/>
                <w:kern w:val="24"/>
                <w:szCs w:val="28"/>
                <w:lang w:eastAsia="en-GB"/>
              </w:rPr>
              <w:t>natase) /</w:t>
            </w:r>
            <w:r w:rsidR="00D956F6" w:rsidRPr="00B44D8B">
              <w:rPr>
                <w:rFonts w:ascii="Calibri" w:eastAsia="Times New Roman" w:hAnsi="Calibri" w:cs="Arial"/>
                <w:b/>
                <w:bCs/>
                <w:color w:val="000000" w:themeColor="text1"/>
                <w:kern w:val="24"/>
                <w:szCs w:val="28"/>
                <w:lang w:eastAsia="en-GB"/>
              </w:rPr>
              <w:t xml:space="preserve"> </w:t>
            </w:r>
            <w:proofErr w:type="spellStart"/>
            <w:r w:rsidR="009272EE" w:rsidRPr="00B44D8B">
              <w:rPr>
                <w:rFonts w:ascii="Calibri" w:eastAsia="Times New Roman" w:hAnsi="Calibri" w:cs="Arial"/>
                <w:b/>
                <w:bCs/>
                <w:color w:val="000000" w:themeColor="text1"/>
                <w:kern w:val="24"/>
                <w:szCs w:val="28"/>
                <w:lang w:eastAsia="en-GB"/>
              </w:rPr>
              <w:t>w</w:t>
            </w:r>
            <w:r w:rsidRPr="00B44D8B">
              <w:rPr>
                <w:rFonts w:ascii="Calibri" w:eastAsia="Times New Roman" w:hAnsi="Calibri" w:cs="Arial"/>
                <w:b/>
                <w:bCs/>
                <w:color w:val="000000" w:themeColor="text1"/>
                <w:kern w:val="24"/>
                <w:szCs w:val="28"/>
                <w:lang w:eastAsia="en-GB"/>
              </w:rPr>
              <w:t>t</w:t>
            </w:r>
            <w:proofErr w:type="spellEnd"/>
            <w:r w:rsidRPr="00B44D8B">
              <w:rPr>
                <w:rFonts w:ascii="Calibri" w:eastAsia="Times New Roman" w:hAnsi="Calibri" w:cs="Arial"/>
                <w:b/>
                <w:bCs/>
                <w:color w:val="000000" w:themeColor="text1"/>
                <w:kern w:val="24"/>
                <w:szCs w:val="28"/>
                <w:lang w:eastAsia="en-GB"/>
              </w:rPr>
              <w:t>%</w:t>
            </w:r>
          </w:p>
        </w:tc>
      </w:tr>
      <w:tr w:rsidR="00BF016E" w:rsidRPr="00B44D8B" w14:paraId="3D23DC10" w14:textId="77777777" w:rsidTr="00BF016E">
        <w:trPr>
          <w:trHeight w:val="70"/>
          <w:jc w:val="center"/>
        </w:trPr>
        <w:tc>
          <w:tcPr>
            <w:tcW w:w="0" w:type="auto"/>
            <w:hideMark/>
          </w:tcPr>
          <w:p w14:paraId="3D3FC441" w14:textId="3056B898" w:rsidR="00BF016E" w:rsidRPr="00B44D8B" w:rsidRDefault="00BF016E" w:rsidP="001F28A6">
            <w:pPr>
              <w:spacing w:line="256" w:lineRule="auto"/>
              <w:jc w:val="center"/>
              <w:rPr>
                <w:rFonts w:ascii="Arial" w:eastAsia="Times New Roman" w:hAnsi="Arial" w:cs="Arial"/>
                <w:color w:val="000000" w:themeColor="text1"/>
                <w:szCs w:val="36"/>
                <w:lang w:eastAsia="en-GB"/>
              </w:rPr>
            </w:pPr>
            <w:r w:rsidRPr="00B44D8B">
              <w:rPr>
                <w:rFonts w:ascii="Calibri" w:eastAsia="Times New Roman" w:hAnsi="Calibri" w:cs="Arial"/>
                <w:bCs/>
                <w:color w:val="000000" w:themeColor="text1"/>
                <w:kern w:val="24"/>
                <w:szCs w:val="28"/>
                <w:lang w:val="en-US" w:eastAsia="en-GB"/>
              </w:rPr>
              <w:t>C</w:t>
            </w:r>
            <w:r w:rsidRPr="00B44D8B">
              <w:rPr>
                <w:rFonts w:ascii="Calibri" w:eastAsia="Times New Roman" w:hAnsi="Calibri" w:cs="Arial"/>
                <w:bCs/>
                <w:color w:val="000000" w:themeColor="text1"/>
                <w:kern w:val="24"/>
                <w:szCs w:val="28"/>
                <w:lang w:eastAsia="en-GB"/>
              </w:rPr>
              <w:t>F-TiN</w:t>
            </w:r>
            <w:r w:rsidR="001F28A6" w:rsidRPr="00B44D8B">
              <w:rPr>
                <w:rFonts w:ascii="Calibri" w:eastAsia="Times New Roman" w:hAnsi="Calibri" w:cs="Arial"/>
                <w:bCs/>
                <w:color w:val="000000" w:themeColor="text1"/>
                <w:kern w:val="24"/>
                <w:szCs w:val="28"/>
                <w:lang w:eastAsia="en-GB"/>
              </w:rPr>
              <w:t>-1</w:t>
            </w:r>
          </w:p>
        </w:tc>
        <w:tc>
          <w:tcPr>
            <w:tcW w:w="0" w:type="auto"/>
            <w:hideMark/>
          </w:tcPr>
          <w:p w14:paraId="5258D5F1" w14:textId="77777777" w:rsidR="00BF016E" w:rsidRPr="00B44D8B" w:rsidRDefault="00BF016E" w:rsidP="00BF016E">
            <w:pPr>
              <w:spacing w:line="256" w:lineRule="auto"/>
              <w:jc w:val="center"/>
              <w:rPr>
                <w:rFonts w:ascii="Arial" w:eastAsia="Times New Roman" w:hAnsi="Arial" w:cs="Arial"/>
                <w:color w:val="000000" w:themeColor="text1"/>
                <w:szCs w:val="36"/>
                <w:lang w:eastAsia="en-GB"/>
              </w:rPr>
            </w:pPr>
            <w:r w:rsidRPr="00B44D8B">
              <w:rPr>
                <w:rFonts w:ascii="Calibri" w:eastAsia="Times New Roman" w:hAnsi="Calibri" w:cs="Arial"/>
                <w:color w:val="000000" w:themeColor="text1"/>
                <w:kern w:val="24"/>
                <w:szCs w:val="28"/>
                <w:lang w:eastAsia="en-GB"/>
              </w:rPr>
              <w:t>78.3</w:t>
            </w:r>
          </w:p>
        </w:tc>
        <w:tc>
          <w:tcPr>
            <w:tcW w:w="0" w:type="auto"/>
            <w:hideMark/>
          </w:tcPr>
          <w:p w14:paraId="351460B5" w14:textId="3B0CD2BD" w:rsidR="00BF016E" w:rsidRPr="00B44D8B" w:rsidRDefault="00BF016E" w:rsidP="00BF016E">
            <w:pPr>
              <w:spacing w:line="256" w:lineRule="auto"/>
              <w:jc w:val="center"/>
              <w:rPr>
                <w:rFonts w:ascii="Arial" w:eastAsia="Times New Roman" w:hAnsi="Arial" w:cs="Arial"/>
                <w:color w:val="000000" w:themeColor="text1"/>
                <w:szCs w:val="36"/>
                <w:lang w:eastAsia="en-GB"/>
              </w:rPr>
            </w:pPr>
            <w:r w:rsidRPr="00B44D8B">
              <w:rPr>
                <w:rFonts w:ascii="Calibri" w:eastAsia="Times New Roman" w:hAnsi="Calibri" w:cs="Arial"/>
                <w:color w:val="000000" w:themeColor="text1"/>
                <w:kern w:val="24"/>
                <w:szCs w:val="28"/>
                <w:lang w:eastAsia="en-GB"/>
              </w:rPr>
              <w:t>14.8</w:t>
            </w:r>
          </w:p>
        </w:tc>
        <w:tc>
          <w:tcPr>
            <w:tcW w:w="0" w:type="auto"/>
            <w:hideMark/>
          </w:tcPr>
          <w:p w14:paraId="69CED7A4" w14:textId="3FB6AFBF" w:rsidR="00BF016E" w:rsidRPr="00B44D8B" w:rsidRDefault="00BF016E" w:rsidP="00BF016E">
            <w:pPr>
              <w:spacing w:line="256" w:lineRule="auto"/>
              <w:jc w:val="center"/>
              <w:rPr>
                <w:rFonts w:ascii="Arial" w:eastAsia="Times New Roman" w:hAnsi="Arial" w:cs="Arial"/>
                <w:color w:val="000000" w:themeColor="text1"/>
                <w:szCs w:val="36"/>
                <w:lang w:eastAsia="en-GB"/>
              </w:rPr>
            </w:pPr>
            <w:r w:rsidRPr="00B44D8B">
              <w:rPr>
                <w:rFonts w:ascii="Calibri" w:eastAsia="Times New Roman" w:hAnsi="Calibri" w:cs="Arial"/>
                <w:color w:val="000000" w:themeColor="text1"/>
                <w:kern w:val="24"/>
                <w:szCs w:val="28"/>
                <w:lang w:eastAsia="en-GB"/>
              </w:rPr>
              <w:t>4.0</w:t>
            </w:r>
          </w:p>
        </w:tc>
        <w:tc>
          <w:tcPr>
            <w:tcW w:w="0" w:type="auto"/>
            <w:hideMark/>
          </w:tcPr>
          <w:p w14:paraId="3F33B141" w14:textId="4DD57569" w:rsidR="00BF016E" w:rsidRPr="00B44D8B" w:rsidRDefault="00BF016E" w:rsidP="00BF016E">
            <w:pPr>
              <w:spacing w:line="256" w:lineRule="auto"/>
              <w:jc w:val="center"/>
              <w:rPr>
                <w:rFonts w:ascii="Arial" w:eastAsia="Times New Roman" w:hAnsi="Arial" w:cs="Arial"/>
                <w:color w:val="000000" w:themeColor="text1"/>
                <w:szCs w:val="36"/>
                <w:lang w:eastAsia="en-GB"/>
              </w:rPr>
            </w:pPr>
            <w:r w:rsidRPr="00B44D8B">
              <w:rPr>
                <w:rFonts w:ascii="Calibri" w:eastAsia="Times New Roman" w:hAnsi="Calibri" w:cs="Arial"/>
                <w:color w:val="000000" w:themeColor="text1"/>
                <w:kern w:val="24"/>
                <w:szCs w:val="28"/>
                <w:lang w:eastAsia="en-GB"/>
              </w:rPr>
              <w:t>2.9</w:t>
            </w:r>
          </w:p>
        </w:tc>
      </w:tr>
      <w:tr w:rsidR="00BF016E" w:rsidRPr="00B44D8B" w14:paraId="15228647" w14:textId="77777777" w:rsidTr="00BF016E">
        <w:trPr>
          <w:trHeight w:val="70"/>
          <w:jc w:val="center"/>
        </w:trPr>
        <w:tc>
          <w:tcPr>
            <w:tcW w:w="0" w:type="auto"/>
            <w:hideMark/>
          </w:tcPr>
          <w:p w14:paraId="23BE164D" w14:textId="020BCF2E" w:rsidR="00BF016E" w:rsidRPr="00B44D8B" w:rsidRDefault="00BF016E" w:rsidP="001F28A6">
            <w:pPr>
              <w:spacing w:line="256" w:lineRule="auto"/>
              <w:jc w:val="center"/>
              <w:rPr>
                <w:rFonts w:ascii="Arial" w:eastAsia="Times New Roman" w:hAnsi="Arial" w:cs="Arial"/>
                <w:color w:val="000000" w:themeColor="text1"/>
                <w:szCs w:val="36"/>
                <w:lang w:eastAsia="en-GB"/>
              </w:rPr>
            </w:pPr>
            <w:r w:rsidRPr="00B44D8B">
              <w:rPr>
                <w:rFonts w:ascii="Calibri" w:eastAsia="Times New Roman" w:hAnsi="Calibri" w:cs="Arial"/>
                <w:bCs/>
                <w:color w:val="000000" w:themeColor="text1"/>
                <w:kern w:val="24"/>
                <w:szCs w:val="28"/>
                <w:lang w:val="en-US" w:eastAsia="en-GB"/>
              </w:rPr>
              <w:t>C</w:t>
            </w:r>
            <w:r w:rsidRPr="00B44D8B">
              <w:rPr>
                <w:rFonts w:ascii="Calibri" w:eastAsia="Times New Roman" w:hAnsi="Calibri" w:cs="Arial"/>
                <w:bCs/>
                <w:color w:val="000000" w:themeColor="text1"/>
                <w:kern w:val="24"/>
                <w:szCs w:val="28"/>
                <w:lang w:eastAsia="en-GB"/>
              </w:rPr>
              <w:t>F-TiN</w:t>
            </w:r>
            <w:r w:rsidR="001F28A6" w:rsidRPr="00B44D8B">
              <w:rPr>
                <w:rFonts w:ascii="Calibri" w:eastAsia="Times New Roman" w:hAnsi="Calibri" w:cs="Arial"/>
                <w:bCs/>
                <w:color w:val="000000" w:themeColor="text1"/>
                <w:kern w:val="24"/>
                <w:szCs w:val="28"/>
                <w:lang w:eastAsia="en-GB"/>
              </w:rPr>
              <w:t>-2</w:t>
            </w:r>
          </w:p>
        </w:tc>
        <w:tc>
          <w:tcPr>
            <w:tcW w:w="0" w:type="auto"/>
            <w:hideMark/>
          </w:tcPr>
          <w:p w14:paraId="4E6A3C32" w14:textId="77777777" w:rsidR="00BF016E" w:rsidRPr="00B44D8B" w:rsidRDefault="00BF016E" w:rsidP="00BF016E">
            <w:pPr>
              <w:spacing w:line="256" w:lineRule="auto"/>
              <w:jc w:val="center"/>
              <w:rPr>
                <w:rFonts w:ascii="Arial" w:eastAsia="Times New Roman" w:hAnsi="Arial" w:cs="Arial"/>
                <w:color w:val="000000" w:themeColor="text1"/>
                <w:szCs w:val="36"/>
                <w:lang w:eastAsia="en-GB"/>
              </w:rPr>
            </w:pPr>
            <w:r w:rsidRPr="00B44D8B">
              <w:rPr>
                <w:rFonts w:ascii="Calibri" w:eastAsia="Times New Roman" w:hAnsi="Calibri" w:cs="Arial"/>
                <w:color w:val="000000" w:themeColor="text1"/>
                <w:kern w:val="24"/>
                <w:szCs w:val="28"/>
                <w:lang w:eastAsia="en-GB"/>
              </w:rPr>
              <w:t>70.4</w:t>
            </w:r>
          </w:p>
        </w:tc>
        <w:tc>
          <w:tcPr>
            <w:tcW w:w="0" w:type="auto"/>
            <w:hideMark/>
          </w:tcPr>
          <w:p w14:paraId="5C943B28" w14:textId="1907E0DC" w:rsidR="00BF016E" w:rsidRPr="00B44D8B" w:rsidRDefault="00BF016E" w:rsidP="00BF016E">
            <w:pPr>
              <w:spacing w:line="256" w:lineRule="auto"/>
              <w:jc w:val="center"/>
              <w:rPr>
                <w:rFonts w:ascii="Arial" w:eastAsia="Times New Roman" w:hAnsi="Arial" w:cs="Arial"/>
                <w:color w:val="000000" w:themeColor="text1"/>
                <w:szCs w:val="36"/>
                <w:lang w:eastAsia="en-GB"/>
              </w:rPr>
            </w:pPr>
            <w:r w:rsidRPr="00B44D8B">
              <w:rPr>
                <w:rFonts w:ascii="Calibri" w:eastAsia="Times New Roman" w:hAnsi="Calibri" w:cs="Arial"/>
                <w:color w:val="000000" w:themeColor="text1"/>
                <w:kern w:val="24"/>
                <w:szCs w:val="28"/>
                <w:lang w:eastAsia="en-GB"/>
              </w:rPr>
              <w:t>24.9</w:t>
            </w:r>
          </w:p>
        </w:tc>
        <w:tc>
          <w:tcPr>
            <w:tcW w:w="0" w:type="auto"/>
            <w:hideMark/>
          </w:tcPr>
          <w:p w14:paraId="3DAE4413" w14:textId="182C19D5" w:rsidR="00BF016E" w:rsidRPr="00B44D8B" w:rsidRDefault="00BF016E" w:rsidP="00BF016E">
            <w:pPr>
              <w:spacing w:line="256" w:lineRule="auto"/>
              <w:jc w:val="center"/>
              <w:rPr>
                <w:rFonts w:ascii="Arial" w:eastAsia="Times New Roman" w:hAnsi="Arial" w:cs="Arial"/>
                <w:color w:val="000000" w:themeColor="text1"/>
                <w:szCs w:val="36"/>
                <w:lang w:eastAsia="en-GB"/>
              </w:rPr>
            </w:pPr>
            <w:r w:rsidRPr="00B44D8B">
              <w:rPr>
                <w:rFonts w:ascii="Calibri" w:eastAsia="Times New Roman" w:hAnsi="Calibri" w:cs="Arial"/>
                <w:color w:val="000000" w:themeColor="text1"/>
                <w:kern w:val="24"/>
                <w:szCs w:val="28"/>
                <w:lang w:eastAsia="en-GB"/>
              </w:rPr>
              <w:t>2.6</w:t>
            </w:r>
          </w:p>
        </w:tc>
        <w:tc>
          <w:tcPr>
            <w:tcW w:w="0" w:type="auto"/>
            <w:hideMark/>
          </w:tcPr>
          <w:p w14:paraId="61765EDF" w14:textId="1A2CFD45" w:rsidR="00BF016E" w:rsidRPr="00B44D8B" w:rsidRDefault="00BF016E" w:rsidP="00BF016E">
            <w:pPr>
              <w:spacing w:line="256" w:lineRule="auto"/>
              <w:jc w:val="center"/>
              <w:rPr>
                <w:rFonts w:ascii="Arial" w:eastAsia="Times New Roman" w:hAnsi="Arial" w:cs="Arial"/>
                <w:color w:val="000000" w:themeColor="text1"/>
                <w:szCs w:val="36"/>
                <w:lang w:eastAsia="en-GB"/>
              </w:rPr>
            </w:pPr>
            <w:r w:rsidRPr="00B44D8B">
              <w:rPr>
                <w:rFonts w:ascii="Calibri" w:eastAsia="Times New Roman" w:hAnsi="Calibri" w:cs="Arial"/>
                <w:color w:val="000000" w:themeColor="text1"/>
                <w:kern w:val="24"/>
                <w:szCs w:val="28"/>
                <w:lang w:eastAsia="en-GB"/>
              </w:rPr>
              <w:t>2.1</w:t>
            </w:r>
          </w:p>
        </w:tc>
      </w:tr>
      <w:tr w:rsidR="00BF016E" w:rsidRPr="00B44D8B" w14:paraId="427A23FF" w14:textId="77777777" w:rsidTr="00BF016E">
        <w:trPr>
          <w:trHeight w:val="70"/>
          <w:jc w:val="center"/>
        </w:trPr>
        <w:tc>
          <w:tcPr>
            <w:tcW w:w="0" w:type="auto"/>
            <w:hideMark/>
          </w:tcPr>
          <w:p w14:paraId="68860F88" w14:textId="1B0662B4" w:rsidR="00BF016E" w:rsidRPr="00B44D8B" w:rsidRDefault="00BF016E" w:rsidP="001F28A6">
            <w:pPr>
              <w:spacing w:line="256" w:lineRule="auto"/>
              <w:jc w:val="center"/>
              <w:rPr>
                <w:rFonts w:ascii="Arial" w:eastAsia="Times New Roman" w:hAnsi="Arial" w:cs="Arial"/>
                <w:color w:val="000000" w:themeColor="text1"/>
                <w:szCs w:val="36"/>
                <w:lang w:eastAsia="en-GB"/>
              </w:rPr>
            </w:pPr>
            <w:r w:rsidRPr="00B44D8B">
              <w:rPr>
                <w:rFonts w:ascii="Calibri" w:eastAsia="Times New Roman" w:hAnsi="Calibri" w:cs="Arial"/>
                <w:bCs/>
                <w:color w:val="000000" w:themeColor="text1"/>
                <w:kern w:val="24"/>
                <w:szCs w:val="28"/>
                <w:lang w:val="en-US" w:eastAsia="en-GB"/>
              </w:rPr>
              <w:t>C</w:t>
            </w:r>
            <w:r w:rsidRPr="00B44D8B">
              <w:rPr>
                <w:rFonts w:ascii="Calibri" w:eastAsia="Times New Roman" w:hAnsi="Calibri" w:cs="Arial"/>
                <w:bCs/>
                <w:color w:val="000000" w:themeColor="text1"/>
                <w:kern w:val="24"/>
                <w:szCs w:val="28"/>
                <w:lang w:eastAsia="en-GB"/>
              </w:rPr>
              <w:t>F-TiN</w:t>
            </w:r>
            <w:r w:rsidR="001F28A6" w:rsidRPr="00B44D8B">
              <w:rPr>
                <w:rFonts w:ascii="Calibri" w:eastAsia="Times New Roman" w:hAnsi="Calibri" w:cs="Arial"/>
                <w:bCs/>
                <w:color w:val="000000" w:themeColor="text1"/>
                <w:kern w:val="24"/>
                <w:szCs w:val="28"/>
                <w:lang w:eastAsia="en-GB"/>
              </w:rPr>
              <w:t>-3</w:t>
            </w:r>
          </w:p>
        </w:tc>
        <w:tc>
          <w:tcPr>
            <w:tcW w:w="0" w:type="auto"/>
            <w:hideMark/>
          </w:tcPr>
          <w:p w14:paraId="7A0EC804" w14:textId="77777777" w:rsidR="00BF016E" w:rsidRPr="00B44D8B" w:rsidRDefault="00BF016E" w:rsidP="00BF016E">
            <w:pPr>
              <w:spacing w:line="256" w:lineRule="auto"/>
              <w:jc w:val="center"/>
              <w:rPr>
                <w:rFonts w:ascii="Arial" w:eastAsia="Times New Roman" w:hAnsi="Arial" w:cs="Arial"/>
                <w:color w:val="000000" w:themeColor="text1"/>
                <w:szCs w:val="36"/>
                <w:lang w:eastAsia="en-GB"/>
              </w:rPr>
            </w:pPr>
            <w:r w:rsidRPr="00B44D8B">
              <w:rPr>
                <w:rFonts w:ascii="Calibri" w:eastAsia="Times New Roman" w:hAnsi="Calibri" w:cs="Arial"/>
                <w:color w:val="000000" w:themeColor="text1"/>
                <w:kern w:val="24"/>
                <w:szCs w:val="28"/>
                <w:lang w:eastAsia="en-GB"/>
              </w:rPr>
              <w:t>70.2</w:t>
            </w:r>
          </w:p>
        </w:tc>
        <w:tc>
          <w:tcPr>
            <w:tcW w:w="0" w:type="auto"/>
            <w:hideMark/>
          </w:tcPr>
          <w:p w14:paraId="241C4C13" w14:textId="58F1E1BE" w:rsidR="00BF016E" w:rsidRPr="00B44D8B" w:rsidRDefault="00BF016E" w:rsidP="00BF016E">
            <w:pPr>
              <w:spacing w:line="256" w:lineRule="auto"/>
              <w:jc w:val="center"/>
              <w:rPr>
                <w:rFonts w:ascii="Arial" w:eastAsia="Times New Roman" w:hAnsi="Arial" w:cs="Arial"/>
                <w:color w:val="000000" w:themeColor="text1"/>
                <w:szCs w:val="36"/>
                <w:lang w:eastAsia="en-GB"/>
              </w:rPr>
            </w:pPr>
            <w:r w:rsidRPr="00B44D8B">
              <w:rPr>
                <w:rFonts w:ascii="Calibri" w:eastAsia="Times New Roman" w:hAnsi="Calibri" w:cs="Arial"/>
                <w:color w:val="000000" w:themeColor="text1"/>
                <w:kern w:val="24"/>
                <w:szCs w:val="28"/>
                <w:lang w:eastAsia="en-GB"/>
              </w:rPr>
              <w:t>18.4</w:t>
            </w:r>
          </w:p>
        </w:tc>
        <w:tc>
          <w:tcPr>
            <w:tcW w:w="0" w:type="auto"/>
            <w:hideMark/>
          </w:tcPr>
          <w:p w14:paraId="6C9F29E0" w14:textId="43BA9839" w:rsidR="00BF016E" w:rsidRPr="00B44D8B" w:rsidRDefault="00BF016E" w:rsidP="00BF016E">
            <w:pPr>
              <w:spacing w:line="256" w:lineRule="auto"/>
              <w:jc w:val="center"/>
              <w:rPr>
                <w:rFonts w:ascii="Arial" w:eastAsia="Times New Roman" w:hAnsi="Arial" w:cs="Arial"/>
                <w:color w:val="000000" w:themeColor="text1"/>
                <w:szCs w:val="36"/>
                <w:lang w:eastAsia="en-GB"/>
              </w:rPr>
            </w:pPr>
            <w:r w:rsidRPr="00B44D8B">
              <w:rPr>
                <w:rFonts w:ascii="Calibri" w:eastAsia="Times New Roman" w:hAnsi="Calibri" w:cs="Arial"/>
                <w:color w:val="000000" w:themeColor="text1"/>
                <w:kern w:val="24"/>
                <w:szCs w:val="28"/>
                <w:lang w:eastAsia="en-GB"/>
              </w:rPr>
              <w:t>4.8</w:t>
            </w:r>
          </w:p>
        </w:tc>
        <w:tc>
          <w:tcPr>
            <w:tcW w:w="0" w:type="auto"/>
            <w:hideMark/>
          </w:tcPr>
          <w:p w14:paraId="31166053" w14:textId="31694A61" w:rsidR="00BF016E" w:rsidRPr="00B44D8B" w:rsidRDefault="00BF016E" w:rsidP="00BF016E">
            <w:pPr>
              <w:spacing w:line="256" w:lineRule="auto"/>
              <w:jc w:val="center"/>
              <w:rPr>
                <w:rFonts w:ascii="Arial" w:eastAsia="Times New Roman" w:hAnsi="Arial" w:cs="Arial"/>
                <w:color w:val="000000" w:themeColor="text1"/>
                <w:szCs w:val="36"/>
                <w:lang w:eastAsia="en-GB"/>
              </w:rPr>
            </w:pPr>
            <w:r w:rsidRPr="00B44D8B">
              <w:rPr>
                <w:rFonts w:ascii="Calibri" w:eastAsia="Times New Roman" w:hAnsi="Calibri" w:cs="Arial"/>
                <w:color w:val="000000" w:themeColor="text1"/>
                <w:kern w:val="24"/>
                <w:szCs w:val="28"/>
                <w:lang w:eastAsia="en-GB"/>
              </w:rPr>
              <w:t>6.6</w:t>
            </w:r>
          </w:p>
        </w:tc>
      </w:tr>
      <w:tr w:rsidR="00BF016E" w:rsidRPr="00B44D8B" w14:paraId="2E5975B2" w14:textId="77777777" w:rsidTr="00BF016E">
        <w:trPr>
          <w:trHeight w:val="70"/>
          <w:jc w:val="center"/>
        </w:trPr>
        <w:tc>
          <w:tcPr>
            <w:tcW w:w="0" w:type="auto"/>
            <w:hideMark/>
          </w:tcPr>
          <w:p w14:paraId="62C3D14A" w14:textId="6C4538BC" w:rsidR="00BF016E" w:rsidRPr="00B44D8B" w:rsidRDefault="00BF016E" w:rsidP="001F28A6">
            <w:pPr>
              <w:spacing w:line="256" w:lineRule="auto"/>
              <w:jc w:val="center"/>
              <w:rPr>
                <w:rFonts w:ascii="Arial" w:eastAsia="Times New Roman" w:hAnsi="Arial" w:cs="Arial"/>
                <w:color w:val="000000" w:themeColor="text1"/>
                <w:szCs w:val="36"/>
                <w:lang w:eastAsia="en-GB"/>
              </w:rPr>
            </w:pPr>
            <w:r w:rsidRPr="00B44D8B">
              <w:rPr>
                <w:rFonts w:ascii="Calibri" w:eastAsia="Times New Roman" w:hAnsi="Calibri" w:cs="Arial"/>
                <w:bCs/>
                <w:color w:val="000000" w:themeColor="text1"/>
                <w:kern w:val="24"/>
                <w:szCs w:val="28"/>
                <w:lang w:val="en-US" w:eastAsia="en-GB"/>
              </w:rPr>
              <w:t>C</w:t>
            </w:r>
            <w:r w:rsidRPr="00B44D8B">
              <w:rPr>
                <w:rFonts w:ascii="Calibri" w:eastAsia="Times New Roman" w:hAnsi="Calibri" w:cs="Arial"/>
                <w:bCs/>
                <w:color w:val="000000" w:themeColor="text1"/>
                <w:kern w:val="24"/>
                <w:szCs w:val="28"/>
                <w:lang w:eastAsia="en-GB"/>
              </w:rPr>
              <w:t>F-TiN</w:t>
            </w:r>
            <w:r w:rsidR="001F28A6" w:rsidRPr="00B44D8B">
              <w:rPr>
                <w:rFonts w:ascii="Calibri" w:eastAsia="Times New Roman" w:hAnsi="Calibri" w:cs="Arial"/>
                <w:bCs/>
                <w:color w:val="000000" w:themeColor="text1"/>
                <w:kern w:val="24"/>
                <w:szCs w:val="28"/>
                <w:lang w:eastAsia="en-GB"/>
              </w:rPr>
              <w:t>-4</w:t>
            </w:r>
          </w:p>
        </w:tc>
        <w:tc>
          <w:tcPr>
            <w:tcW w:w="0" w:type="auto"/>
            <w:hideMark/>
          </w:tcPr>
          <w:p w14:paraId="0D40F40E" w14:textId="77777777" w:rsidR="00BF016E" w:rsidRPr="00B44D8B" w:rsidRDefault="00BF016E" w:rsidP="00BF016E">
            <w:pPr>
              <w:spacing w:line="256" w:lineRule="auto"/>
              <w:jc w:val="center"/>
              <w:rPr>
                <w:rFonts w:ascii="Arial" w:eastAsia="Times New Roman" w:hAnsi="Arial" w:cs="Arial"/>
                <w:color w:val="000000" w:themeColor="text1"/>
                <w:szCs w:val="36"/>
                <w:lang w:eastAsia="en-GB"/>
              </w:rPr>
            </w:pPr>
            <w:r w:rsidRPr="00B44D8B">
              <w:rPr>
                <w:rFonts w:ascii="Calibri" w:eastAsia="Times New Roman" w:hAnsi="Calibri" w:cs="Arial"/>
                <w:color w:val="000000" w:themeColor="text1"/>
                <w:kern w:val="24"/>
                <w:szCs w:val="28"/>
                <w:lang w:eastAsia="en-GB"/>
              </w:rPr>
              <w:t>72.6</w:t>
            </w:r>
          </w:p>
        </w:tc>
        <w:tc>
          <w:tcPr>
            <w:tcW w:w="0" w:type="auto"/>
            <w:hideMark/>
          </w:tcPr>
          <w:p w14:paraId="0FDF6D58" w14:textId="7A297E17" w:rsidR="00BF016E" w:rsidRPr="00B44D8B" w:rsidRDefault="00BF016E" w:rsidP="00BF016E">
            <w:pPr>
              <w:spacing w:line="256" w:lineRule="auto"/>
              <w:jc w:val="center"/>
              <w:rPr>
                <w:rFonts w:ascii="Arial" w:eastAsia="Times New Roman" w:hAnsi="Arial" w:cs="Arial"/>
                <w:color w:val="000000" w:themeColor="text1"/>
                <w:szCs w:val="36"/>
                <w:lang w:eastAsia="en-GB"/>
              </w:rPr>
            </w:pPr>
            <w:r w:rsidRPr="00B44D8B">
              <w:rPr>
                <w:rFonts w:ascii="Calibri" w:eastAsia="Times New Roman" w:hAnsi="Calibri" w:cs="Arial"/>
                <w:color w:val="000000" w:themeColor="text1"/>
                <w:kern w:val="24"/>
                <w:szCs w:val="28"/>
                <w:lang w:eastAsia="en-GB"/>
              </w:rPr>
              <w:t>19.6</w:t>
            </w:r>
          </w:p>
        </w:tc>
        <w:tc>
          <w:tcPr>
            <w:tcW w:w="0" w:type="auto"/>
            <w:hideMark/>
          </w:tcPr>
          <w:p w14:paraId="09727B8D" w14:textId="7F385FA5" w:rsidR="00BF016E" w:rsidRPr="00B44D8B" w:rsidRDefault="00BF016E" w:rsidP="00BF016E">
            <w:pPr>
              <w:spacing w:line="256" w:lineRule="auto"/>
              <w:jc w:val="center"/>
              <w:rPr>
                <w:rFonts w:ascii="Arial" w:eastAsia="Times New Roman" w:hAnsi="Arial" w:cs="Arial"/>
                <w:color w:val="000000" w:themeColor="text1"/>
                <w:szCs w:val="36"/>
                <w:lang w:eastAsia="en-GB"/>
              </w:rPr>
            </w:pPr>
            <w:r w:rsidRPr="00B44D8B">
              <w:rPr>
                <w:rFonts w:ascii="Calibri" w:eastAsia="Times New Roman" w:hAnsi="Calibri" w:cs="Arial"/>
                <w:color w:val="000000" w:themeColor="text1"/>
                <w:kern w:val="24"/>
                <w:szCs w:val="28"/>
                <w:lang w:eastAsia="en-GB"/>
              </w:rPr>
              <w:t>5.2</w:t>
            </w:r>
          </w:p>
        </w:tc>
        <w:tc>
          <w:tcPr>
            <w:tcW w:w="0" w:type="auto"/>
            <w:hideMark/>
          </w:tcPr>
          <w:p w14:paraId="07FA74A4" w14:textId="30A4D910" w:rsidR="00BF016E" w:rsidRPr="00B44D8B" w:rsidRDefault="00BF016E" w:rsidP="00BF016E">
            <w:pPr>
              <w:spacing w:line="256" w:lineRule="auto"/>
              <w:jc w:val="center"/>
              <w:rPr>
                <w:rFonts w:ascii="Arial" w:eastAsia="Times New Roman" w:hAnsi="Arial" w:cs="Arial"/>
                <w:color w:val="000000" w:themeColor="text1"/>
                <w:szCs w:val="36"/>
                <w:lang w:eastAsia="en-GB"/>
              </w:rPr>
            </w:pPr>
            <w:r w:rsidRPr="00B44D8B">
              <w:rPr>
                <w:rFonts w:ascii="Calibri" w:eastAsia="Times New Roman" w:hAnsi="Calibri" w:cs="Arial"/>
                <w:color w:val="000000" w:themeColor="text1"/>
                <w:kern w:val="24"/>
                <w:szCs w:val="28"/>
                <w:lang w:eastAsia="en-GB"/>
              </w:rPr>
              <w:t>2.6</w:t>
            </w:r>
          </w:p>
        </w:tc>
      </w:tr>
      <w:tr w:rsidR="00BF016E" w:rsidRPr="00B44D8B" w14:paraId="6552728B" w14:textId="77777777" w:rsidTr="00BF016E">
        <w:trPr>
          <w:trHeight w:val="70"/>
          <w:jc w:val="center"/>
        </w:trPr>
        <w:tc>
          <w:tcPr>
            <w:tcW w:w="0" w:type="auto"/>
            <w:hideMark/>
          </w:tcPr>
          <w:p w14:paraId="3904F765" w14:textId="7914A26A" w:rsidR="00BF016E" w:rsidRPr="00B44D8B" w:rsidRDefault="00BF016E" w:rsidP="001F28A6">
            <w:pPr>
              <w:spacing w:line="256" w:lineRule="auto"/>
              <w:jc w:val="center"/>
              <w:rPr>
                <w:rFonts w:ascii="Arial" w:eastAsia="Times New Roman" w:hAnsi="Arial" w:cs="Arial"/>
                <w:color w:val="000000" w:themeColor="text1"/>
                <w:szCs w:val="36"/>
                <w:lang w:eastAsia="en-GB"/>
              </w:rPr>
            </w:pPr>
            <w:r w:rsidRPr="00B44D8B">
              <w:rPr>
                <w:rFonts w:ascii="Calibri" w:eastAsia="Times New Roman" w:hAnsi="Calibri" w:cs="Arial"/>
                <w:bCs/>
                <w:color w:val="000000" w:themeColor="text1"/>
                <w:kern w:val="24"/>
                <w:szCs w:val="28"/>
                <w:lang w:val="en-US" w:eastAsia="en-GB"/>
              </w:rPr>
              <w:t>C</w:t>
            </w:r>
            <w:r w:rsidRPr="00B44D8B">
              <w:rPr>
                <w:rFonts w:ascii="Calibri" w:eastAsia="Times New Roman" w:hAnsi="Calibri" w:cs="Arial"/>
                <w:bCs/>
                <w:color w:val="000000" w:themeColor="text1"/>
                <w:kern w:val="24"/>
                <w:szCs w:val="28"/>
                <w:lang w:eastAsia="en-GB"/>
              </w:rPr>
              <w:t>F-TiN</w:t>
            </w:r>
            <w:r w:rsidR="001F28A6" w:rsidRPr="00B44D8B">
              <w:rPr>
                <w:rFonts w:ascii="Calibri" w:eastAsia="Times New Roman" w:hAnsi="Calibri" w:cs="Arial"/>
                <w:bCs/>
                <w:color w:val="000000" w:themeColor="text1"/>
                <w:kern w:val="24"/>
                <w:szCs w:val="28"/>
                <w:lang w:eastAsia="en-GB"/>
              </w:rPr>
              <w:t>-5</w:t>
            </w:r>
          </w:p>
        </w:tc>
        <w:tc>
          <w:tcPr>
            <w:tcW w:w="0" w:type="auto"/>
            <w:hideMark/>
          </w:tcPr>
          <w:p w14:paraId="0E93AD58" w14:textId="77777777" w:rsidR="00BF016E" w:rsidRPr="00B44D8B" w:rsidRDefault="00BF016E" w:rsidP="00BF016E">
            <w:pPr>
              <w:spacing w:line="256" w:lineRule="auto"/>
              <w:jc w:val="center"/>
              <w:rPr>
                <w:rFonts w:ascii="Arial" w:eastAsia="Times New Roman" w:hAnsi="Arial" w:cs="Arial"/>
                <w:color w:val="000000" w:themeColor="text1"/>
                <w:szCs w:val="36"/>
                <w:lang w:eastAsia="en-GB"/>
              </w:rPr>
            </w:pPr>
            <w:r w:rsidRPr="00B44D8B">
              <w:rPr>
                <w:rFonts w:ascii="Calibri" w:eastAsia="Times New Roman" w:hAnsi="Calibri" w:cs="Arial"/>
                <w:color w:val="000000" w:themeColor="text1"/>
                <w:kern w:val="24"/>
                <w:szCs w:val="28"/>
                <w:lang w:eastAsia="en-GB"/>
              </w:rPr>
              <w:t>63.0</w:t>
            </w:r>
          </w:p>
        </w:tc>
        <w:tc>
          <w:tcPr>
            <w:tcW w:w="0" w:type="auto"/>
            <w:hideMark/>
          </w:tcPr>
          <w:p w14:paraId="526DBFAA" w14:textId="6F487BA1" w:rsidR="00BF016E" w:rsidRPr="00B44D8B" w:rsidRDefault="00BF016E" w:rsidP="00BF016E">
            <w:pPr>
              <w:spacing w:line="256" w:lineRule="auto"/>
              <w:jc w:val="center"/>
              <w:rPr>
                <w:rFonts w:ascii="Arial" w:eastAsia="Times New Roman" w:hAnsi="Arial" w:cs="Arial"/>
                <w:color w:val="000000" w:themeColor="text1"/>
                <w:szCs w:val="36"/>
                <w:lang w:eastAsia="en-GB"/>
              </w:rPr>
            </w:pPr>
            <w:r w:rsidRPr="00B44D8B">
              <w:rPr>
                <w:rFonts w:ascii="Calibri" w:eastAsia="Times New Roman" w:hAnsi="Calibri" w:cs="Arial"/>
                <w:color w:val="000000" w:themeColor="text1"/>
                <w:kern w:val="24"/>
                <w:szCs w:val="28"/>
                <w:lang w:eastAsia="en-GB"/>
              </w:rPr>
              <w:t>29.3</w:t>
            </w:r>
          </w:p>
        </w:tc>
        <w:tc>
          <w:tcPr>
            <w:tcW w:w="0" w:type="auto"/>
            <w:hideMark/>
          </w:tcPr>
          <w:p w14:paraId="575ECD86" w14:textId="71CE9CF2" w:rsidR="00BF016E" w:rsidRPr="00B44D8B" w:rsidRDefault="00BF016E" w:rsidP="00BF016E">
            <w:pPr>
              <w:spacing w:line="256" w:lineRule="auto"/>
              <w:jc w:val="center"/>
              <w:rPr>
                <w:rFonts w:ascii="Arial" w:eastAsia="Times New Roman" w:hAnsi="Arial" w:cs="Arial"/>
                <w:color w:val="000000" w:themeColor="text1"/>
                <w:szCs w:val="36"/>
                <w:lang w:eastAsia="en-GB"/>
              </w:rPr>
            </w:pPr>
            <w:r w:rsidRPr="00B44D8B">
              <w:rPr>
                <w:rFonts w:ascii="Calibri" w:eastAsia="Times New Roman" w:hAnsi="Calibri" w:cs="Arial"/>
                <w:color w:val="000000" w:themeColor="text1"/>
                <w:kern w:val="24"/>
                <w:szCs w:val="28"/>
                <w:lang w:eastAsia="en-GB"/>
              </w:rPr>
              <w:t>6.7</w:t>
            </w:r>
          </w:p>
        </w:tc>
        <w:tc>
          <w:tcPr>
            <w:tcW w:w="0" w:type="auto"/>
            <w:hideMark/>
          </w:tcPr>
          <w:p w14:paraId="6AFF75AE" w14:textId="14E39BAE" w:rsidR="00BF016E" w:rsidRPr="00B44D8B" w:rsidRDefault="00BF016E" w:rsidP="00BF016E">
            <w:pPr>
              <w:spacing w:line="256" w:lineRule="auto"/>
              <w:jc w:val="center"/>
              <w:rPr>
                <w:rFonts w:ascii="Arial" w:eastAsia="Times New Roman" w:hAnsi="Arial" w:cs="Arial"/>
                <w:color w:val="000000" w:themeColor="text1"/>
                <w:szCs w:val="36"/>
                <w:lang w:eastAsia="en-GB"/>
              </w:rPr>
            </w:pPr>
            <w:r w:rsidRPr="00B44D8B">
              <w:rPr>
                <w:rFonts w:ascii="Calibri" w:eastAsia="Times New Roman" w:hAnsi="Calibri" w:cs="Arial"/>
                <w:color w:val="000000" w:themeColor="text1"/>
                <w:kern w:val="24"/>
                <w:szCs w:val="28"/>
                <w:lang w:eastAsia="en-GB"/>
              </w:rPr>
              <w:t>1.0</w:t>
            </w:r>
          </w:p>
        </w:tc>
      </w:tr>
    </w:tbl>
    <w:p w14:paraId="2FF12802" w14:textId="77777777" w:rsidR="00BF016E" w:rsidRPr="00B44D8B" w:rsidRDefault="00BF016E"/>
    <w:p w14:paraId="7EADC249" w14:textId="394EC153" w:rsidR="00A231AD" w:rsidRPr="00B44D8B" w:rsidRDefault="00A231AD">
      <w:r w:rsidRPr="00B44D8B">
        <w:t xml:space="preserve">The XPS analysis of the pristine carbon fibres evidences nitrogen (400.7 eV) in low concentration at the surface (2.5 at. %) that can correspond to both </w:t>
      </w:r>
      <w:proofErr w:type="spellStart"/>
      <w:r w:rsidRPr="00B44D8B">
        <w:t>pyrrolic</w:t>
      </w:r>
      <w:proofErr w:type="spellEnd"/>
      <w:r w:rsidRPr="00B44D8B">
        <w:t xml:space="preserve"> N (H-N-(C</w:t>
      </w:r>
      <w:proofErr w:type="gramStart"/>
      <w:r w:rsidRPr="00B44D8B">
        <w:t>)</w:t>
      </w:r>
      <w:r w:rsidRPr="00B44D8B">
        <w:rPr>
          <w:vertAlign w:val="subscript"/>
        </w:rPr>
        <w:t>2</w:t>
      </w:r>
      <w:proofErr w:type="gramEnd"/>
      <w:r w:rsidRPr="00B44D8B">
        <w:t>) and tertiary N (N-(C)</w:t>
      </w:r>
      <w:r w:rsidRPr="00B44D8B">
        <w:rPr>
          <w:vertAlign w:val="subscript"/>
        </w:rPr>
        <w:t>3</w:t>
      </w:r>
      <w:r w:rsidRPr="00B44D8B">
        <w:t xml:space="preserve">-) (Fig. 4). </w:t>
      </w:r>
      <w:r w:rsidR="006D12FB" w:rsidRPr="00B44D8B">
        <w:t>A</w:t>
      </w:r>
      <w:r w:rsidRPr="00B44D8B">
        <w:t xml:space="preserve">fter ammonia treatment </w:t>
      </w:r>
      <w:r w:rsidR="006D12FB" w:rsidRPr="00B44D8B">
        <w:t xml:space="preserve">the number of </w:t>
      </w:r>
      <w:proofErr w:type="spellStart"/>
      <w:r w:rsidR="006D12FB" w:rsidRPr="00B44D8B">
        <w:t>pyrrolic</w:t>
      </w:r>
      <w:proofErr w:type="spellEnd"/>
      <w:r w:rsidR="006D12FB" w:rsidRPr="00B44D8B">
        <w:t xml:space="preserve"> and tertiary N </w:t>
      </w:r>
      <w:proofErr w:type="gramStart"/>
      <w:r w:rsidR="006D12FB" w:rsidRPr="00B44D8B">
        <w:t>groups</w:t>
      </w:r>
      <w:proofErr w:type="gramEnd"/>
      <w:r w:rsidR="006D12FB" w:rsidRPr="00B44D8B">
        <w:t xml:space="preserve"> increases at the surface and a further </w:t>
      </w:r>
      <w:r w:rsidRPr="00B44D8B">
        <w:t xml:space="preserve">environment at 398.1 eV </w:t>
      </w:r>
      <w:r w:rsidR="006D12FB" w:rsidRPr="00B44D8B">
        <w:t xml:space="preserve">is observed </w:t>
      </w:r>
      <w:r w:rsidRPr="00B44D8B">
        <w:t>on the N</w:t>
      </w:r>
      <w:r w:rsidR="00097EF0" w:rsidRPr="00B44D8B">
        <w:t xml:space="preserve"> </w:t>
      </w:r>
      <w:r w:rsidRPr="00B44D8B">
        <w:t>1s core peak</w:t>
      </w:r>
      <w:r w:rsidR="004F0FAF" w:rsidRPr="00B44D8B">
        <w:t xml:space="preserve"> (ESI, Table S2)</w:t>
      </w:r>
      <w:r w:rsidR="006D12FB" w:rsidRPr="00B44D8B">
        <w:t>.</w:t>
      </w:r>
      <w:r w:rsidRPr="00B44D8B">
        <w:t xml:space="preserve"> </w:t>
      </w:r>
      <w:r w:rsidR="006D12FB" w:rsidRPr="00B44D8B">
        <w:t>T</w:t>
      </w:r>
      <w:r w:rsidRPr="00B44D8B">
        <w:t xml:space="preserve">hat </w:t>
      </w:r>
      <w:r w:rsidR="006D12FB" w:rsidRPr="00B44D8B">
        <w:t xml:space="preserve">new environment </w:t>
      </w:r>
      <w:r w:rsidRPr="00B44D8B">
        <w:t xml:space="preserve">is associated with </w:t>
      </w:r>
      <w:proofErr w:type="spellStart"/>
      <w:r w:rsidRPr="00B44D8B">
        <w:t>pyridinic</w:t>
      </w:r>
      <w:proofErr w:type="spellEnd"/>
      <w:r w:rsidRPr="00B44D8B">
        <w:t xml:space="preserve"> N (C=N-C)</w:t>
      </w:r>
      <w:r w:rsidR="002711A1" w:rsidRPr="00B44D8B">
        <w:t>.</w:t>
      </w:r>
      <w:r w:rsidR="006D12FB" w:rsidRPr="00B44D8B">
        <w:fldChar w:fldCharType="begin" w:fldLock="1"/>
      </w:r>
      <w:r w:rsidR="00B44D8B" w:rsidRPr="00B44D8B">
        <w:instrText>ADDIN CSL_CITATION { "citationItems" : [ { "id" : "ITEM-1", "itemData" : { "DOI" : "10.1021/nn103584t", "ISBN" : "1936-0851", "ISSN" : "19360851", "PMID" : "21574601", "abstract" : "The electronic and chemical properties of graphene can be modulated by chemical doping foreign atoms and functional moieties. The general approach to the synthesis of nitrogen-doped graphene (NG), such as chemical vapor deposition (CVD) performed in gas phases, requires transitional metal catalysts which could contaminate the resultant products and thus affect their properties. In this paper, we propose a facile, catalyst-free thermal annealing approach for large-scale synthesis of NG using low-cost industrial material melamine as the nitrogen source. This approach can completely avoid the contamination of transition metal catalysts, and thus the intrinsic catalytic performance of pure NGs can be investigated. Detailed X-ray photoelectron spectrum analysis of the resultant products shows that the atomic percentage of nitrogen in doped graphene samples can be adjusted up to 10.1%. Such a high doping level has not been reported previously. High-resolution N1s spectra reveal that the as-made NG mainly contains pyridine-like nitrogen atoms. Electrochemical characterizations clearly demonstrate excellent electrocatalytic activity of NG toward the oxygen reduction reaction (ORR) in alkaline electrolytes, which is independent of nitrogen doping level. The present catalyst-free approach opens up the possibility for the synthesis of NG in gram-scale for electronic devices and cathodic materials for fuel cells and biosensors.", "author" : [ { "dropping-particle" : "", "family" : "Sheng", "given" : "Zhen Huan", "non-dropping-particle" : "", "parse-names" : false, "suffix" : "" }, { "dropping-particle" : "", "family" : "Shao", "given" : "Lin", "non-dropping-particle" : "", "parse-names" : false, "suffix" : "" }, { "dropping-particle" : "", "family" : "Chen", "given" : "Jing Jing", "non-dropping-particle" : "", "parse-names" : false, "suffix" : "" }, { "dropping-particle" : "", "family" : "Bao", "given" : "Wen Jing", "non-dropping-particle" : "", "parse-names" : false, "suffix" : "" }, { "dropping-particle" : "Bin", "family" : "Wang", "given" : "Feng", "non-dropping-particle" : "", "parse-names" : false, "suffix" : "" }, { "dropping-particle" : "", "family" : "Xia", "given" : "Xing Hua", "non-dropping-particle" : "", "parse-names" : false, "suffix" : "" } ], "container-title" : "ACS Nano", "id" : "ITEM-1", "issue" : "6", "issued" : { "date-parts" : [ [ "2011" ] ] }, "page" : "4350-4358", "title" : "Catalyst-free synthesis of nitrogen-doped graphene via thermal annealing graphite oxide with melamine and its excellent electrocatalysis", "type" : "article-journal", "volume" : "5" }, "uris" : [ "http://www.mendeley.com/documents/?uuid=c8fd6d0b-c868-4d66-b39f-2b222b653a20" ] }, { "id" : "ITEM-2", "itemData" : { "DOI" : "10.1021/acssuschemeng.6b02031", "ISSN" : "21680485", "author" : [ { "dropping-particle" : "", "family" : "Choudhury", "given" : "Arup", "non-dropping-particle" : "", "parse-names" : false, "suffix" : "" }, { "dropping-particle" : "", "family" : "Kim", "given" : "Ji Hoon", "non-dropping-particle" : "", "parse-names" : false, "suffix" : "" }, { "dropping-particle" : "", "family" : "Sinha Mahapatra", "given" : "Susanta", "non-dropping-particle" : "", "parse-names" : false, "suffix" : "" }, { "dropping-particle" : "", "family" : "Yang", "given" : "Kap Seung", "non-dropping-particle" : "", "parse-names" : false, "suffix" : "" }, { "dropping-particle" : "", "family" : "Yang", "given" : "Duck Joo", "non-dropping-particle" : "", "parse-names" : false, "suffix" : "" } ], "container-title" : "ACS Sustainable Chemistry and Engineering", "id" : "ITEM-2", "issue" : "3", "issued" : { "date-parts" : [ [ "2017" ] ] }, "page" : "2109-2118", "title" : "Nitrogen-Enriched Porous Carbon Nanofiber Mat as Efficient Flexible Electrode Material for Supercapacitors", "type" : "article-journal", "volume" : "5" }, "uris" : [ "http://www.mendeley.com/documents/?uuid=19de89eb-5cb9-4ce7-b1f5-19116e5c05cb" ] } ], "mendeley" : { "formattedCitation" : "&lt;sup&gt;71,72&lt;/sup&gt;", "plainTextFormattedCitation" : "71,72", "previouslyFormattedCitation" : "&lt;sup&gt;71,72&lt;/sup&gt;" }, "properties" : {  }, "schema" : "https://github.com/citation-style-language/schema/raw/master/csl-citation.json" }</w:instrText>
      </w:r>
      <w:r w:rsidR="006D12FB" w:rsidRPr="00B44D8B">
        <w:fldChar w:fldCharType="separate"/>
      </w:r>
      <w:r w:rsidR="00B44D8B" w:rsidRPr="00B44D8B">
        <w:rPr>
          <w:noProof/>
          <w:vertAlign w:val="superscript"/>
        </w:rPr>
        <w:t>71,72</w:t>
      </w:r>
      <w:r w:rsidR="006D12FB" w:rsidRPr="00B44D8B">
        <w:fldChar w:fldCharType="end"/>
      </w:r>
      <w:r w:rsidRPr="00B44D8B">
        <w:t xml:space="preserve"> </w:t>
      </w:r>
      <w:proofErr w:type="gramStart"/>
      <w:r w:rsidRPr="00B44D8B">
        <w:t>After</w:t>
      </w:r>
      <w:proofErr w:type="gramEnd"/>
      <w:r w:rsidRPr="00B44D8B">
        <w:t xml:space="preserve"> coating, the XPS analysis show</w:t>
      </w:r>
      <w:r w:rsidR="006D12FB" w:rsidRPr="00B44D8B">
        <w:t>s</w:t>
      </w:r>
      <w:r w:rsidRPr="00B44D8B">
        <w:t xml:space="preserve"> a </w:t>
      </w:r>
      <w:proofErr w:type="spellStart"/>
      <w:r w:rsidRPr="00B44D8B">
        <w:t>Ti</w:t>
      </w:r>
      <w:proofErr w:type="spellEnd"/>
      <w:r w:rsidR="00097EF0" w:rsidRPr="00B44D8B">
        <w:t xml:space="preserve"> </w:t>
      </w:r>
      <w:r w:rsidRPr="00B44D8B">
        <w:t>2p signal with two different environments</w:t>
      </w:r>
      <w:r w:rsidR="006D12FB" w:rsidRPr="00B44D8B">
        <w:t xml:space="preserve"> (Fig. 5)</w:t>
      </w:r>
      <w:r w:rsidRPr="00B44D8B">
        <w:t xml:space="preserve">. The broad </w:t>
      </w:r>
      <w:proofErr w:type="spellStart"/>
      <w:r w:rsidRPr="00B44D8B">
        <w:t>Ti</w:t>
      </w:r>
      <w:proofErr w:type="spellEnd"/>
      <w:r w:rsidR="00097EF0" w:rsidRPr="00B44D8B">
        <w:t xml:space="preserve"> </w:t>
      </w:r>
      <w:r w:rsidRPr="00B44D8B">
        <w:t>2p</w:t>
      </w:r>
      <w:r w:rsidRPr="00B44D8B">
        <w:rPr>
          <w:vertAlign w:val="subscript"/>
        </w:rPr>
        <w:t>3/2-1/2</w:t>
      </w:r>
      <w:r w:rsidRPr="00B44D8B">
        <w:t xml:space="preserve"> doublet at 457.5-463.0 eV is assigned to titanium oxynitride </w:t>
      </w:r>
      <w:proofErr w:type="spellStart"/>
      <w:r w:rsidRPr="00B44D8B">
        <w:t>TiO</w:t>
      </w:r>
      <w:r w:rsidRPr="00B44D8B">
        <w:rPr>
          <w:vertAlign w:val="subscript"/>
        </w:rPr>
        <w:t>x</w:t>
      </w:r>
      <w:r w:rsidRPr="00B44D8B">
        <w:t>N</w:t>
      </w:r>
      <w:r w:rsidRPr="00B44D8B">
        <w:rPr>
          <w:vertAlign w:val="subscript"/>
        </w:rPr>
        <w:t>y</w:t>
      </w:r>
      <w:proofErr w:type="spellEnd"/>
      <w:r w:rsidRPr="00B44D8B">
        <w:t xml:space="preserve"> in agreement with the additional N</w:t>
      </w:r>
      <w:r w:rsidR="00097EF0" w:rsidRPr="00B44D8B">
        <w:t xml:space="preserve"> </w:t>
      </w:r>
      <w:r w:rsidRPr="00B44D8B">
        <w:t>1s component located at 396.2 eV.</w:t>
      </w:r>
      <w:r w:rsidR="005863F3" w:rsidRPr="00B44D8B">
        <w:fldChar w:fldCharType="begin" w:fldLock="1"/>
      </w:r>
      <w:r w:rsidR="00B44D8B" w:rsidRPr="00B44D8B">
        <w:instrText>ADDIN CSL_CITATION { "citationItems" : [ { "id" : "ITEM-1", "itemData" : { "DOI" : "10.1039/C6TA08308K", "ISSN" : "2050-7488", "author" : [ { "dropping-particle" : "", "family" : "Gray", "given" : "Benjamin M.", "non-dropping-particle" : "", "parse-names" : false, "suffix" : "" }, { "dropping-particle" : "", "family" : "Hector", "given" : "Andrew L.", "non-dropping-particle" : "", "parse-names" : false, "suffix" : "" }, { "dropping-particle" : "", "family" : "Jura", "given" : "Marek", "non-dropping-particle" : "", "parse-names" : false, "suffix" : "" }, { "dropping-particle" : "", "family" : "Owen", "given" : "John R.", "non-dropping-particle" : "", "parse-names" : false, "suffix" : "" }, { "dropping-particle" : "", "family" : "Whittam", "given" : "Joshua", "non-dropping-particle" : "", "parse-names" : false, "suffix" : "" } ], "container-title" : "J. Mater. Chem. A", "id" : "ITEM-1", "issue" : "9", "issued" : { "date-parts" : [ [ "2017" ] ] }, "page" : "4550-4559", "publisher" : "Royal Society of Chemistry", "title" : "Effect of oxidative surface treatments on charge storage at titanium nitride surfaces for supercapacitor applications", "type" : "article-journal", "volume" : "5" }, "uris" : [ "http://www.mendeley.com/documents/?uuid=15a53722-65f0-4ddf-9ee2-54ff3dc6db13" ] } ], "mendeley" : { "formattedCitation" : "&lt;sup&gt;23&lt;/sup&gt;", "plainTextFormattedCitation" : "23", "previouslyFormattedCitation" : "&lt;sup&gt;23&lt;/sup&gt;" }, "properties" : {  }, "schema" : "https://github.com/citation-style-language/schema/raw/master/csl-citation.json" }</w:instrText>
      </w:r>
      <w:r w:rsidR="005863F3" w:rsidRPr="00B44D8B">
        <w:fldChar w:fldCharType="separate"/>
      </w:r>
      <w:r w:rsidR="00B44D8B" w:rsidRPr="00B44D8B">
        <w:rPr>
          <w:noProof/>
          <w:vertAlign w:val="superscript"/>
        </w:rPr>
        <w:t>23</w:t>
      </w:r>
      <w:r w:rsidR="005863F3" w:rsidRPr="00B44D8B">
        <w:fldChar w:fldCharType="end"/>
      </w:r>
      <w:r w:rsidRPr="00B44D8B">
        <w:t xml:space="preserve"> </w:t>
      </w:r>
      <w:r w:rsidR="005863F3" w:rsidRPr="00B44D8B">
        <w:t>T</w:t>
      </w:r>
      <w:r w:rsidRPr="00B44D8B">
        <w:t xml:space="preserve">he doublet at higher binding energy (459.1-464.8 eV) is characteristic of titanium dioxide. </w:t>
      </w:r>
      <w:r w:rsidR="005863F3" w:rsidRPr="00B44D8B">
        <w:t xml:space="preserve">The </w:t>
      </w:r>
      <w:proofErr w:type="spellStart"/>
      <w:r w:rsidR="005863F3" w:rsidRPr="00B44D8B">
        <w:t>Ti</w:t>
      </w:r>
      <w:proofErr w:type="spellEnd"/>
      <w:r w:rsidR="005863F3" w:rsidRPr="00B44D8B">
        <w:t xml:space="preserve"> 2p</w:t>
      </w:r>
      <w:r w:rsidR="00B726C2" w:rsidRPr="00B44D8B">
        <w:rPr>
          <w:vertAlign w:val="subscript"/>
        </w:rPr>
        <w:t>3</w:t>
      </w:r>
      <w:r w:rsidR="005863F3" w:rsidRPr="00B44D8B">
        <w:rPr>
          <w:vertAlign w:val="subscript"/>
        </w:rPr>
        <w:t>/2</w:t>
      </w:r>
      <w:r w:rsidR="005863F3" w:rsidRPr="00B44D8B">
        <w:t xml:space="preserve"> peak of </w:t>
      </w:r>
      <w:proofErr w:type="spellStart"/>
      <w:r w:rsidRPr="00B44D8B">
        <w:t>TiN</w:t>
      </w:r>
      <w:proofErr w:type="spellEnd"/>
      <w:r w:rsidRPr="00B44D8B">
        <w:t xml:space="preserve"> </w:t>
      </w:r>
      <w:r w:rsidR="005863F3" w:rsidRPr="00B44D8B">
        <w:t xml:space="preserve">occurs </w:t>
      </w:r>
      <w:r w:rsidRPr="00B44D8B">
        <w:t>at 455 eV</w:t>
      </w:r>
      <w:r w:rsidR="005863F3" w:rsidRPr="00B44D8B">
        <w:t xml:space="preserve"> and is not observed, showing that the </w:t>
      </w:r>
      <w:proofErr w:type="spellStart"/>
      <w:r w:rsidR="005863F3" w:rsidRPr="00B44D8B">
        <w:t>TiN</w:t>
      </w:r>
      <w:proofErr w:type="spellEnd"/>
      <w:r w:rsidR="005863F3" w:rsidRPr="00B44D8B">
        <w:t xml:space="preserve"> component of the coatings contains a surface oxide layer.</w:t>
      </w:r>
      <w:r w:rsidR="00097EF0" w:rsidRPr="00B44D8B">
        <w:t xml:space="preserve"> C </w:t>
      </w:r>
      <w:r w:rsidR="00352B31" w:rsidRPr="00B44D8B">
        <w:t>1s</w:t>
      </w:r>
      <w:r w:rsidR="00097EF0" w:rsidRPr="00B44D8B">
        <w:t xml:space="preserve"> and O </w:t>
      </w:r>
      <w:r w:rsidR="00352B31" w:rsidRPr="00B44D8B">
        <w:t>1s</w:t>
      </w:r>
      <w:r w:rsidR="00097EF0" w:rsidRPr="00B44D8B">
        <w:t xml:space="preserve"> spectra are available as supplementary information (ESI, Fig. S</w:t>
      </w:r>
      <w:r w:rsidR="00065218" w:rsidRPr="00B44D8B">
        <w:t>4</w:t>
      </w:r>
      <w:r w:rsidR="00097EF0" w:rsidRPr="00B44D8B">
        <w:t>).</w:t>
      </w:r>
    </w:p>
    <w:p w14:paraId="65BCB870" w14:textId="6B39F443" w:rsidR="00E26819" w:rsidRPr="00B44D8B" w:rsidRDefault="00871822" w:rsidP="00E26819">
      <w:pPr>
        <w:jc w:val="center"/>
      </w:pPr>
      <w:r w:rsidRPr="00B44D8B">
        <w:rPr>
          <w:noProof/>
          <w:lang w:eastAsia="en-GB"/>
        </w:rPr>
        <w:drawing>
          <wp:inline distT="0" distB="0" distL="0" distR="0" wp14:anchorId="30CA95E0" wp14:editId="295CA4BA">
            <wp:extent cx="2520000" cy="5641200"/>
            <wp:effectExtent l="0" t="0" r="0" b="0"/>
            <wp:docPr id="9" name="Picture 9" descr="\\filestore.soton.ac.uk\users\uccaalh\mydocuments\5 Papers\TiN_C Junxian\Fig 4 N1s XP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tore.soton.ac.uk\users\uccaalh\mydocuments\5 Papers\TiN_C Junxian\Fig 4 N1s XPS.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0000" cy="5641200"/>
                    </a:xfrm>
                    <a:prstGeom prst="rect">
                      <a:avLst/>
                    </a:prstGeom>
                    <a:noFill/>
                    <a:ln>
                      <a:noFill/>
                    </a:ln>
                  </pic:spPr>
                </pic:pic>
              </a:graphicData>
            </a:graphic>
          </wp:inline>
        </w:drawing>
      </w:r>
    </w:p>
    <w:p w14:paraId="2926D5C1" w14:textId="4E165A8E" w:rsidR="00AB1A0F" w:rsidRPr="00B44D8B" w:rsidRDefault="00AB1A0F">
      <w:pPr>
        <w:rPr>
          <w:sz w:val="20"/>
        </w:rPr>
      </w:pPr>
      <w:r w:rsidRPr="00B44D8B">
        <w:rPr>
          <w:b/>
          <w:sz w:val="20"/>
        </w:rPr>
        <w:t xml:space="preserve">Fig. </w:t>
      </w:r>
      <w:proofErr w:type="gramStart"/>
      <w:r w:rsidRPr="00B44D8B">
        <w:rPr>
          <w:b/>
          <w:sz w:val="20"/>
        </w:rPr>
        <w:t>4</w:t>
      </w:r>
      <w:r w:rsidRPr="00B44D8B">
        <w:rPr>
          <w:sz w:val="20"/>
        </w:rPr>
        <w:t xml:space="preserve">  </w:t>
      </w:r>
      <w:r w:rsidR="00E26819" w:rsidRPr="00B44D8B">
        <w:rPr>
          <w:sz w:val="20"/>
        </w:rPr>
        <w:t>N</w:t>
      </w:r>
      <w:proofErr w:type="gramEnd"/>
      <w:r w:rsidR="00E26819" w:rsidRPr="00B44D8B">
        <w:rPr>
          <w:sz w:val="20"/>
        </w:rPr>
        <w:t xml:space="preserve"> 1s </w:t>
      </w:r>
      <w:r w:rsidRPr="00B44D8B">
        <w:rPr>
          <w:sz w:val="20"/>
        </w:rPr>
        <w:t xml:space="preserve">XPS </w:t>
      </w:r>
      <w:r w:rsidR="00E26819" w:rsidRPr="00B44D8B">
        <w:rPr>
          <w:sz w:val="20"/>
        </w:rPr>
        <w:t>spectra of carbon fibre (CF), ammonia treated carbon fibre (CF-NH</w:t>
      </w:r>
      <w:r w:rsidR="00E26819" w:rsidRPr="00B44D8B">
        <w:rPr>
          <w:sz w:val="20"/>
          <w:vertAlign w:val="subscript"/>
        </w:rPr>
        <w:t>3</w:t>
      </w:r>
      <w:r w:rsidR="00E26819" w:rsidRPr="00B44D8B">
        <w:rPr>
          <w:sz w:val="20"/>
        </w:rPr>
        <w:t xml:space="preserve">), </w:t>
      </w:r>
      <w:proofErr w:type="spellStart"/>
      <w:r w:rsidR="00E26819" w:rsidRPr="00B44D8B">
        <w:rPr>
          <w:sz w:val="20"/>
        </w:rPr>
        <w:t>Ti</w:t>
      </w:r>
      <w:proofErr w:type="spellEnd"/>
      <w:r w:rsidR="00893C61" w:rsidRPr="00B44D8B">
        <w:rPr>
          <w:sz w:val="20"/>
        </w:rPr>
        <w:t>(O,</w:t>
      </w:r>
      <w:r w:rsidR="00E26819" w:rsidRPr="00B44D8B">
        <w:rPr>
          <w:sz w:val="20"/>
        </w:rPr>
        <w:t>N</w:t>
      </w:r>
      <w:r w:rsidR="00893C61" w:rsidRPr="00B44D8B">
        <w:rPr>
          <w:sz w:val="20"/>
        </w:rPr>
        <w:t>)</w:t>
      </w:r>
      <w:r w:rsidR="00E26819" w:rsidRPr="00B44D8B">
        <w:rPr>
          <w:sz w:val="20"/>
        </w:rPr>
        <w:t>-coated carbon fibre (CF-TiN</w:t>
      </w:r>
      <w:r w:rsidR="00234EFF" w:rsidRPr="00B44D8B">
        <w:rPr>
          <w:sz w:val="20"/>
        </w:rPr>
        <w:t>-1</w:t>
      </w:r>
      <w:r w:rsidR="00E26819" w:rsidRPr="00B44D8B">
        <w:rPr>
          <w:sz w:val="20"/>
        </w:rPr>
        <w:t xml:space="preserve">) and post-cycling </w:t>
      </w:r>
      <w:proofErr w:type="spellStart"/>
      <w:r w:rsidR="00E26819" w:rsidRPr="00B44D8B">
        <w:rPr>
          <w:sz w:val="20"/>
        </w:rPr>
        <w:t>TiN</w:t>
      </w:r>
      <w:proofErr w:type="spellEnd"/>
      <w:r w:rsidR="00E26819" w:rsidRPr="00B44D8B">
        <w:rPr>
          <w:sz w:val="20"/>
        </w:rPr>
        <w:t>-coated carbon fibre samples.</w:t>
      </w:r>
    </w:p>
    <w:p w14:paraId="10F621ED" w14:textId="3AC30BF9" w:rsidR="00E26819" w:rsidRPr="00B44D8B" w:rsidRDefault="00871822" w:rsidP="00E26819">
      <w:pPr>
        <w:jc w:val="center"/>
      </w:pPr>
      <w:r w:rsidRPr="00B44D8B">
        <w:rPr>
          <w:noProof/>
          <w:lang w:eastAsia="en-GB"/>
        </w:rPr>
        <w:drawing>
          <wp:inline distT="0" distB="0" distL="0" distR="0" wp14:anchorId="197D62F2" wp14:editId="67AF20D4">
            <wp:extent cx="2520000" cy="3265200"/>
            <wp:effectExtent l="0" t="0" r="0" b="0"/>
            <wp:docPr id="10" name="Picture 10" descr="\\filestore.soton.ac.uk\users\uccaalh\mydocuments\5 Papers\TiN_C Junxian\Fig 5 Ti2p XP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tore.soton.ac.uk\users\uccaalh\mydocuments\5 Papers\TiN_C Junxian\Fig 5 Ti2p XPS.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0000" cy="3265200"/>
                    </a:xfrm>
                    <a:prstGeom prst="rect">
                      <a:avLst/>
                    </a:prstGeom>
                    <a:noFill/>
                    <a:ln>
                      <a:noFill/>
                    </a:ln>
                  </pic:spPr>
                </pic:pic>
              </a:graphicData>
            </a:graphic>
          </wp:inline>
        </w:drawing>
      </w:r>
    </w:p>
    <w:p w14:paraId="2CACF946" w14:textId="13A3F39E" w:rsidR="00E26819" w:rsidRPr="00B44D8B" w:rsidRDefault="00E26819" w:rsidP="00E26819">
      <w:pPr>
        <w:rPr>
          <w:sz w:val="20"/>
        </w:rPr>
      </w:pPr>
      <w:r w:rsidRPr="00B44D8B">
        <w:rPr>
          <w:b/>
          <w:sz w:val="20"/>
        </w:rPr>
        <w:t xml:space="preserve">Fig. </w:t>
      </w:r>
      <w:proofErr w:type="gramStart"/>
      <w:r w:rsidRPr="00B44D8B">
        <w:rPr>
          <w:b/>
          <w:sz w:val="20"/>
        </w:rPr>
        <w:t>5</w:t>
      </w:r>
      <w:r w:rsidRPr="00B44D8B">
        <w:rPr>
          <w:sz w:val="20"/>
        </w:rPr>
        <w:t xml:space="preserve">  </w:t>
      </w:r>
      <w:proofErr w:type="spellStart"/>
      <w:r w:rsidRPr="00B44D8B">
        <w:rPr>
          <w:sz w:val="20"/>
        </w:rPr>
        <w:t>Ti</w:t>
      </w:r>
      <w:proofErr w:type="spellEnd"/>
      <w:proofErr w:type="gramEnd"/>
      <w:r w:rsidRPr="00B44D8B">
        <w:rPr>
          <w:sz w:val="20"/>
        </w:rPr>
        <w:t xml:space="preserve"> </w:t>
      </w:r>
      <w:r w:rsidR="00871822" w:rsidRPr="00B44D8B">
        <w:rPr>
          <w:sz w:val="20"/>
        </w:rPr>
        <w:t>2p</w:t>
      </w:r>
      <w:r w:rsidRPr="00B44D8B">
        <w:rPr>
          <w:sz w:val="20"/>
        </w:rPr>
        <w:t xml:space="preserve"> XPS spectra of </w:t>
      </w:r>
      <w:proofErr w:type="spellStart"/>
      <w:r w:rsidRPr="00B44D8B">
        <w:rPr>
          <w:sz w:val="20"/>
        </w:rPr>
        <w:t>TiN</w:t>
      </w:r>
      <w:proofErr w:type="spellEnd"/>
      <w:r w:rsidRPr="00B44D8B">
        <w:rPr>
          <w:sz w:val="20"/>
        </w:rPr>
        <w:t>-coated carbon fibre (CF-TiN</w:t>
      </w:r>
      <w:r w:rsidR="00025CAC" w:rsidRPr="00B44D8B">
        <w:rPr>
          <w:sz w:val="20"/>
        </w:rPr>
        <w:t>-1</w:t>
      </w:r>
      <w:r w:rsidRPr="00B44D8B">
        <w:rPr>
          <w:sz w:val="20"/>
        </w:rPr>
        <w:t xml:space="preserve">) and post-cycling </w:t>
      </w:r>
      <w:proofErr w:type="spellStart"/>
      <w:r w:rsidRPr="00B44D8B">
        <w:rPr>
          <w:sz w:val="20"/>
        </w:rPr>
        <w:t>T</w:t>
      </w:r>
      <w:r w:rsidR="00097EF0" w:rsidRPr="00B44D8B">
        <w:rPr>
          <w:sz w:val="20"/>
        </w:rPr>
        <w:t>i</w:t>
      </w:r>
      <w:proofErr w:type="spellEnd"/>
      <w:r w:rsidR="00893C61" w:rsidRPr="00B44D8B">
        <w:rPr>
          <w:sz w:val="20"/>
        </w:rPr>
        <w:t>(O,</w:t>
      </w:r>
      <w:r w:rsidR="00097EF0" w:rsidRPr="00B44D8B">
        <w:rPr>
          <w:sz w:val="20"/>
        </w:rPr>
        <w:t>N</w:t>
      </w:r>
      <w:r w:rsidR="00893C61" w:rsidRPr="00B44D8B">
        <w:rPr>
          <w:sz w:val="20"/>
        </w:rPr>
        <w:t>)</w:t>
      </w:r>
      <w:r w:rsidR="00097EF0" w:rsidRPr="00B44D8B">
        <w:rPr>
          <w:sz w:val="20"/>
        </w:rPr>
        <w:t>-coated carbon fibre samples.</w:t>
      </w:r>
    </w:p>
    <w:p w14:paraId="4D803A0B" w14:textId="696373C8" w:rsidR="00E26819" w:rsidRPr="00B44D8B" w:rsidRDefault="00A46712">
      <w:r w:rsidRPr="00B44D8B">
        <w:t xml:space="preserve">Cyclic voltammograms of the carbon fibres </w:t>
      </w:r>
      <w:r w:rsidR="00125A8E" w:rsidRPr="00B44D8B">
        <w:t xml:space="preserve">were recorded </w:t>
      </w:r>
      <w:r w:rsidRPr="00B44D8B">
        <w:t>in dilute sulfuric acid</w:t>
      </w:r>
      <w:r w:rsidR="00125A8E" w:rsidRPr="00B44D8B">
        <w:t xml:space="preserve">. The potential window was defined by recording a series of scans and limiting the potential range to avoid water oxidation or reduction, hence a window of </w:t>
      </w:r>
      <w:r w:rsidR="00125A8E" w:rsidRPr="00B44D8B">
        <w:noBreakHyphen/>
        <w:t xml:space="preserve">0.8 to +0.2 V </w:t>
      </w:r>
      <w:r w:rsidR="00125A8E" w:rsidRPr="00B44D8B">
        <w:rPr>
          <w:i/>
        </w:rPr>
        <w:t>vs</w:t>
      </w:r>
      <w:r w:rsidR="00125A8E" w:rsidRPr="00B44D8B">
        <w:t xml:space="preserve"> Hg/HgSO</w:t>
      </w:r>
      <w:r w:rsidR="00125A8E" w:rsidRPr="00B44D8B">
        <w:rPr>
          <w:vertAlign w:val="subscript"/>
        </w:rPr>
        <w:t>4</w:t>
      </w:r>
      <w:r w:rsidR="00125A8E" w:rsidRPr="00B44D8B">
        <w:t xml:space="preserve"> was chosen. The CVs of the untreated fibres</w:t>
      </w:r>
      <w:r w:rsidRPr="00B44D8B">
        <w:t xml:space="preserve"> showed box-shaped features</w:t>
      </w:r>
      <w:r w:rsidR="007F29F6" w:rsidRPr="00B44D8B">
        <w:t xml:space="preserve"> typical of double layer capacitance</w:t>
      </w:r>
      <w:r w:rsidR="00125A8E" w:rsidRPr="00B44D8B">
        <w:t>, Fig. 6</w:t>
      </w:r>
      <w:r w:rsidRPr="00B44D8B">
        <w:t xml:space="preserve">. </w:t>
      </w:r>
      <w:r w:rsidR="00125A8E" w:rsidRPr="00B44D8B">
        <w:t xml:space="preserve">Ammonolysis of the fibres before cell assembly resulted in a large increase in the </w:t>
      </w:r>
      <w:r w:rsidR="007F29F6" w:rsidRPr="00B44D8B">
        <w:t>currents observed in the CVs, retaining the same basic shape.</w:t>
      </w:r>
      <w:r w:rsidR="00665CDB" w:rsidRPr="00B44D8B">
        <w:t xml:space="preserve"> The </w:t>
      </w:r>
      <w:proofErr w:type="spellStart"/>
      <w:r w:rsidR="00234270" w:rsidRPr="00B44D8B">
        <w:t>Ti</w:t>
      </w:r>
      <w:proofErr w:type="spellEnd"/>
      <w:r w:rsidR="00234270" w:rsidRPr="00B44D8B">
        <w:t>(O,N)</w:t>
      </w:r>
      <w:r w:rsidR="00665CDB" w:rsidRPr="00B44D8B">
        <w:t>-coated fibre CVs showed redox features at -0.56 V (oxidation) and -0.75 V (reduction) superimposed onto the nitride fibre shape. These provided a 54% increase in the capacitance at a slow scan rate of 1 mV s</w:t>
      </w:r>
      <w:r w:rsidR="00665CDB" w:rsidRPr="00B44D8B">
        <w:rPr>
          <w:vertAlign w:val="superscript"/>
        </w:rPr>
        <w:noBreakHyphen/>
        <w:t>1</w:t>
      </w:r>
      <w:r w:rsidR="00665CDB" w:rsidRPr="00B44D8B">
        <w:t xml:space="preserve"> but much smaller increases at 10 or 300 mV s</w:t>
      </w:r>
      <w:r w:rsidR="00665CDB" w:rsidRPr="00B44D8B">
        <w:rPr>
          <w:vertAlign w:val="superscript"/>
        </w:rPr>
        <w:noBreakHyphen/>
        <w:t>1</w:t>
      </w:r>
      <w:r w:rsidR="00665CDB" w:rsidRPr="00B44D8B">
        <w:t xml:space="preserve"> (Table </w:t>
      </w:r>
      <w:r w:rsidR="00352B31" w:rsidRPr="00B44D8B">
        <w:t>3</w:t>
      </w:r>
      <w:r w:rsidR="00D60CD7" w:rsidRPr="00B44D8B">
        <w:t>; CVs at further scan rates are provided in ESI, Fig. S4</w:t>
      </w:r>
      <w:r w:rsidR="00012A4F" w:rsidRPr="00B44D8B">
        <w:t xml:space="preserve"> and the method used to calculate capacitance is shown in ESI, Note 1</w:t>
      </w:r>
      <w:r w:rsidR="00665CDB" w:rsidRPr="00B44D8B">
        <w:t>).</w:t>
      </w:r>
      <w:r w:rsidR="00D60CD7" w:rsidRPr="00B44D8B">
        <w:t xml:space="preserve"> The extra capacitance </w:t>
      </w:r>
      <w:r w:rsidR="00253285" w:rsidRPr="00B44D8B">
        <w:t xml:space="preserve">was found to be </w:t>
      </w:r>
      <w:r w:rsidR="00234270" w:rsidRPr="00B44D8B">
        <w:t>particularly prominent</w:t>
      </w:r>
      <w:r w:rsidR="00253285" w:rsidRPr="00B44D8B">
        <w:t xml:space="preserve"> below ~50 mV s</w:t>
      </w:r>
      <w:r w:rsidR="00253285" w:rsidRPr="00B44D8B">
        <w:rPr>
          <w:vertAlign w:val="superscript"/>
        </w:rPr>
        <w:noBreakHyphen/>
        <w:t>1</w:t>
      </w:r>
      <w:r w:rsidR="00253285" w:rsidRPr="00B44D8B">
        <w:t xml:space="preserve"> </w:t>
      </w:r>
      <w:r w:rsidR="00D60CD7" w:rsidRPr="00B44D8B">
        <w:t>scan rate</w:t>
      </w:r>
      <w:r w:rsidR="00253285" w:rsidRPr="00B44D8B">
        <w:t>, below which the capacitance ramped up steeply (ESI, Fig. S6).</w:t>
      </w:r>
      <w:r w:rsidR="00D60CD7" w:rsidRPr="00B44D8B">
        <w:t xml:space="preserve"> This slower </w:t>
      </w:r>
      <w:r w:rsidR="00253285" w:rsidRPr="00B44D8B">
        <w:t xml:space="preserve">charge storage </w:t>
      </w:r>
      <w:r w:rsidR="00D60CD7" w:rsidRPr="00B44D8B">
        <w:t>performance is typical of a redox process and likely indicates intercalation o</w:t>
      </w:r>
      <w:r w:rsidR="00253285" w:rsidRPr="00B44D8B">
        <w:t>f</w:t>
      </w:r>
      <w:r w:rsidR="00D60CD7" w:rsidRPr="00B44D8B">
        <w:t xml:space="preserve"> protons into </w:t>
      </w:r>
      <w:r w:rsidR="009D3E26" w:rsidRPr="00B44D8B">
        <w:t>a surface oxynitride</w:t>
      </w:r>
      <w:r w:rsidR="00D60CD7" w:rsidRPr="00B44D8B">
        <w:t xml:space="preserve"> component of the </w:t>
      </w:r>
      <w:proofErr w:type="spellStart"/>
      <w:proofErr w:type="gramStart"/>
      <w:r w:rsidR="00253285" w:rsidRPr="00B44D8B">
        <w:t>Ti</w:t>
      </w:r>
      <w:proofErr w:type="spellEnd"/>
      <w:r w:rsidR="00253285" w:rsidRPr="00B44D8B">
        <w:t>(</w:t>
      </w:r>
      <w:proofErr w:type="gramEnd"/>
      <w:r w:rsidR="00253285" w:rsidRPr="00B44D8B">
        <w:t>O,N) coating.</w:t>
      </w:r>
      <w:r w:rsidR="009D3E26" w:rsidRPr="00B44D8B">
        <w:t xml:space="preserve"> The redox features observed for TiO</w:t>
      </w:r>
      <w:r w:rsidR="009D3E26" w:rsidRPr="00B44D8B">
        <w:rPr>
          <w:vertAlign w:val="subscript"/>
        </w:rPr>
        <w:t>2</w:t>
      </w:r>
      <w:r w:rsidR="009D3E26" w:rsidRPr="00B44D8B">
        <w:t xml:space="preserve"> coatings in similar conditions are expected to be at ~0 V vs Hg/HgSO</w:t>
      </w:r>
      <w:r w:rsidR="009D3E26" w:rsidRPr="00B44D8B">
        <w:rPr>
          <w:vertAlign w:val="subscript"/>
        </w:rPr>
        <w:t>4</w:t>
      </w:r>
      <w:r w:rsidR="009D3E26" w:rsidRPr="00B44D8B">
        <w:t>,</w:t>
      </w:r>
      <w:r w:rsidR="009D3E26" w:rsidRPr="00B44D8B">
        <w:fldChar w:fldCharType="begin" w:fldLock="1"/>
      </w:r>
      <w:r w:rsidR="00B44D8B" w:rsidRPr="00B44D8B">
        <w:instrText>ADDIN CSL_CITATION { "citationItems" : [ { "id" : "ITEM-1", "itemData" : { "ISBN" : "978-0750691697", "author" : [ { "dropping-particle" : "", "family" : "Chung", "given" : "D D L", "non-dropping-particle" : "", "parse-names" : false, "suffix" : "" } ], "id" : "ITEM-1", "issued" : { "date-parts" : [ [ "2012" ] ] }, "number-of-pages" : "89-91", "publisher" : "Butterworth-Heinemann", "publisher-place" : "Newton MA", "title" : "Carbon Fiber Composites", "type" : "book" }, "uris" : [ "http://www.mendeley.com/documents/?uuid=546dd85c-692a-4d04-8b7a-804cdb0ba41c" ] } ], "mendeley" : { "formattedCitation" : "&lt;sup&gt;70&lt;/sup&gt;", "plainTextFormattedCitation" : "70", "previouslyFormattedCitation" : "&lt;sup&gt;70&lt;/sup&gt;" }, "properties" : {  }, "schema" : "https://github.com/citation-style-language/schema/raw/master/csl-citation.json" }</w:instrText>
      </w:r>
      <w:r w:rsidR="009D3E26" w:rsidRPr="00B44D8B">
        <w:fldChar w:fldCharType="separate"/>
      </w:r>
      <w:r w:rsidR="00B44D8B" w:rsidRPr="00B44D8B">
        <w:rPr>
          <w:noProof/>
          <w:vertAlign w:val="superscript"/>
        </w:rPr>
        <w:t>70</w:t>
      </w:r>
      <w:r w:rsidR="009D3E26" w:rsidRPr="00B44D8B">
        <w:fldChar w:fldCharType="end"/>
      </w:r>
      <w:r w:rsidR="009D3E26" w:rsidRPr="00B44D8B">
        <w:t xml:space="preserve"> and with </w:t>
      </w:r>
      <w:proofErr w:type="spellStart"/>
      <w:r w:rsidR="009D3E26" w:rsidRPr="00B44D8B">
        <w:t>TiN</w:t>
      </w:r>
      <w:proofErr w:type="spellEnd"/>
      <w:r w:rsidR="009D3E26" w:rsidRPr="00B44D8B">
        <w:t xml:space="preserve"> the features are so broad that they tend not to be observed.</w:t>
      </w:r>
      <w:r w:rsidR="009D3E26" w:rsidRPr="00B44D8B">
        <w:fldChar w:fldCharType="begin" w:fldLock="1"/>
      </w:r>
      <w:r w:rsidR="00B44D8B" w:rsidRPr="00B44D8B">
        <w:instrText>ADDIN CSL_CITATION { "citationItems" : [ { "id" : "ITEM-1", "itemData" : { "DOI" : "10.1016/j.jallcom.2016.01.089", "ISSN" : "09258388", "author" : [ { "dropping-particle" : "", "family" : "Xie", "given" : "Yibing", "non-dropping-particle" : "", "parse-names" : false, "suffix" : "" }, { "dropping-particle" : "", "family" : "Wang", "given" : "Dan", "non-dropping-particle" : "", "parse-names" : false, "suffix" : "" } ], "container-title" : "Journal of Alloys and Compounds", "id" : "ITEM-1", "issued" : { "date-parts" : [ [ "2016" ] ] }, "page" : "323-332", "publisher" : "Elsevier B.V", "title" : "Supercapacitance performance of polypyrrole/titanium nitride/polyaniline coaxial nanotube hybrid", "type" : "article-journal", "volume" : "665" }, "uris" : [ "http://www.mendeley.com/documents/?uuid=33c88d04-9f35-4856-802d-d3384717fb6c" ] } ], "mendeley" : { "formattedCitation" : "&lt;sup&gt;73&lt;/sup&gt;", "plainTextFormattedCitation" : "73", "previouslyFormattedCitation" : "&lt;sup&gt;73&lt;/sup&gt;" }, "properties" : {  }, "schema" : "https://github.com/citation-style-language/schema/raw/master/csl-citation.json" }</w:instrText>
      </w:r>
      <w:r w:rsidR="009D3E26" w:rsidRPr="00B44D8B">
        <w:fldChar w:fldCharType="separate"/>
      </w:r>
      <w:r w:rsidR="00B44D8B" w:rsidRPr="00B44D8B">
        <w:rPr>
          <w:noProof/>
          <w:vertAlign w:val="superscript"/>
        </w:rPr>
        <w:t>73</w:t>
      </w:r>
      <w:r w:rsidR="009D3E26" w:rsidRPr="00B44D8B">
        <w:fldChar w:fldCharType="end"/>
      </w:r>
    </w:p>
    <w:p w14:paraId="51E317AB" w14:textId="110CD027" w:rsidR="00AB1A0F" w:rsidRPr="00B44D8B" w:rsidRDefault="00E927D5" w:rsidP="00223797">
      <w:pPr>
        <w:jc w:val="center"/>
      </w:pPr>
      <w:r w:rsidRPr="00B44D8B">
        <w:rPr>
          <w:noProof/>
          <w:lang w:eastAsia="en-GB"/>
        </w:rPr>
        <w:drawing>
          <wp:inline distT="0" distB="0" distL="0" distR="0" wp14:anchorId="099D08EF" wp14:editId="13D98463">
            <wp:extent cx="2160000" cy="4719600"/>
            <wp:effectExtent l="0" t="0" r="0" b="5080"/>
            <wp:docPr id="1" name="Picture 1" descr="\\filestore.soton.ac.uk\users\uccaalh\mydocuments\3 Papers\TiN_C Junxian\Fig 6 comparative CV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tore.soton.ac.uk\users\uccaalh\mydocuments\3 Papers\TiN_C Junxian\Fig 6 comparative CVs.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0" cy="4719600"/>
                    </a:xfrm>
                    <a:prstGeom prst="rect">
                      <a:avLst/>
                    </a:prstGeom>
                    <a:noFill/>
                    <a:ln>
                      <a:noFill/>
                    </a:ln>
                  </pic:spPr>
                </pic:pic>
              </a:graphicData>
            </a:graphic>
          </wp:inline>
        </w:drawing>
      </w:r>
    </w:p>
    <w:p w14:paraId="100FCAB3" w14:textId="64D34187" w:rsidR="00AB1A0F" w:rsidRPr="00B44D8B" w:rsidRDefault="00223797">
      <w:pPr>
        <w:rPr>
          <w:sz w:val="20"/>
          <w:szCs w:val="20"/>
        </w:rPr>
      </w:pPr>
      <w:r w:rsidRPr="00B44D8B">
        <w:rPr>
          <w:b/>
          <w:sz w:val="20"/>
          <w:szCs w:val="20"/>
        </w:rPr>
        <w:t xml:space="preserve">Fig. </w:t>
      </w:r>
      <w:proofErr w:type="gramStart"/>
      <w:r w:rsidRPr="00B44D8B">
        <w:rPr>
          <w:b/>
          <w:sz w:val="20"/>
          <w:szCs w:val="20"/>
        </w:rPr>
        <w:t>6</w:t>
      </w:r>
      <w:r w:rsidRPr="00B44D8B">
        <w:rPr>
          <w:sz w:val="20"/>
          <w:szCs w:val="20"/>
        </w:rPr>
        <w:t xml:space="preserve">  Cyclic</w:t>
      </w:r>
      <w:proofErr w:type="gramEnd"/>
      <w:r w:rsidRPr="00B44D8B">
        <w:rPr>
          <w:sz w:val="20"/>
          <w:szCs w:val="20"/>
        </w:rPr>
        <w:t xml:space="preserve"> voltammograms (</w:t>
      </w:r>
      <w:r w:rsidR="00FA6582" w:rsidRPr="00B44D8B">
        <w:rPr>
          <w:sz w:val="20"/>
          <w:szCs w:val="20"/>
        </w:rPr>
        <w:t xml:space="preserve">1.0 </w:t>
      </w:r>
      <w:proofErr w:type="spellStart"/>
      <w:r w:rsidR="00FA6582" w:rsidRPr="00B44D8B">
        <w:rPr>
          <w:sz w:val="20"/>
          <w:szCs w:val="20"/>
        </w:rPr>
        <w:t>mol</w:t>
      </w:r>
      <w:proofErr w:type="spellEnd"/>
      <w:r w:rsidR="00FA6582" w:rsidRPr="00B44D8B">
        <w:rPr>
          <w:sz w:val="20"/>
          <w:szCs w:val="20"/>
        </w:rPr>
        <w:t xml:space="preserve"> dm</w:t>
      </w:r>
      <w:r w:rsidR="00FA6582" w:rsidRPr="00B44D8B">
        <w:rPr>
          <w:sz w:val="20"/>
          <w:szCs w:val="20"/>
          <w:vertAlign w:val="superscript"/>
        </w:rPr>
        <w:t>-3</w:t>
      </w:r>
      <w:r w:rsidR="00FA6582" w:rsidRPr="00B44D8B">
        <w:rPr>
          <w:sz w:val="20"/>
          <w:szCs w:val="20"/>
        </w:rPr>
        <w:t xml:space="preserve"> H</w:t>
      </w:r>
      <w:r w:rsidR="00FA6582" w:rsidRPr="00B44D8B">
        <w:rPr>
          <w:sz w:val="20"/>
          <w:szCs w:val="20"/>
          <w:vertAlign w:val="subscript"/>
        </w:rPr>
        <w:t>2</w:t>
      </w:r>
      <w:r w:rsidR="00FA6582" w:rsidRPr="00B44D8B">
        <w:rPr>
          <w:sz w:val="20"/>
          <w:szCs w:val="20"/>
        </w:rPr>
        <w:t>SO</w:t>
      </w:r>
      <w:r w:rsidR="00FA6582" w:rsidRPr="00B44D8B">
        <w:rPr>
          <w:sz w:val="20"/>
          <w:szCs w:val="20"/>
          <w:vertAlign w:val="subscript"/>
        </w:rPr>
        <w:t>4</w:t>
      </w:r>
      <w:r w:rsidR="00FA6582" w:rsidRPr="00B44D8B">
        <w:rPr>
          <w:sz w:val="20"/>
          <w:szCs w:val="20"/>
        </w:rPr>
        <w:t xml:space="preserve"> aqueous solution, H</w:t>
      </w:r>
      <w:r w:rsidR="00FA6582" w:rsidRPr="00B44D8B">
        <w:rPr>
          <w:rFonts w:eastAsiaTheme="minorEastAsia"/>
          <w:sz w:val="20"/>
          <w:szCs w:val="20"/>
          <w:lang w:eastAsia="zh-CN"/>
        </w:rPr>
        <w:t>g</w:t>
      </w:r>
      <w:r w:rsidR="00FA6582" w:rsidRPr="00B44D8B">
        <w:rPr>
          <w:rFonts w:eastAsiaTheme="minorHAnsi"/>
          <w:sz w:val="20"/>
          <w:szCs w:val="20"/>
        </w:rPr>
        <w:t>/HgSO</w:t>
      </w:r>
      <w:r w:rsidR="00FA6582" w:rsidRPr="00B44D8B">
        <w:rPr>
          <w:rFonts w:eastAsiaTheme="minorHAnsi"/>
          <w:sz w:val="20"/>
          <w:szCs w:val="20"/>
          <w:vertAlign w:val="subscript"/>
        </w:rPr>
        <w:t>4</w:t>
      </w:r>
      <w:r w:rsidR="00FA6582" w:rsidRPr="00B44D8B">
        <w:rPr>
          <w:rFonts w:eastAsiaTheme="minorHAnsi"/>
          <w:sz w:val="20"/>
          <w:szCs w:val="20"/>
        </w:rPr>
        <w:t xml:space="preserve"> </w:t>
      </w:r>
      <w:r w:rsidR="00FA6582" w:rsidRPr="00B44D8B">
        <w:rPr>
          <w:sz w:val="20"/>
          <w:szCs w:val="20"/>
        </w:rPr>
        <w:t xml:space="preserve">(0.1 </w:t>
      </w:r>
      <w:proofErr w:type="spellStart"/>
      <w:r w:rsidR="00FA6582" w:rsidRPr="00B44D8B">
        <w:rPr>
          <w:sz w:val="20"/>
          <w:szCs w:val="20"/>
        </w:rPr>
        <w:t>mol</w:t>
      </w:r>
      <w:proofErr w:type="spellEnd"/>
      <w:r w:rsidR="00FA6582" w:rsidRPr="00B44D8B">
        <w:rPr>
          <w:sz w:val="20"/>
          <w:szCs w:val="20"/>
        </w:rPr>
        <w:t xml:space="preserve"> dm</w:t>
      </w:r>
      <w:r w:rsidR="00FA6582" w:rsidRPr="00B44D8B">
        <w:rPr>
          <w:sz w:val="20"/>
          <w:szCs w:val="20"/>
          <w:vertAlign w:val="superscript"/>
        </w:rPr>
        <w:t>-3</w:t>
      </w:r>
      <w:r w:rsidR="00FA6582" w:rsidRPr="00B44D8B">
        <w:rPr>
          <w:sz w:val="20"/>
          <w:szCs w:val="20"/>
        </w:rPr>
        <w:t xml:space="preserve"> K</w:t>
      </w:r>
      <w:r w:rsidR="00FA6582" w:rsidRPr="00B44D8B">
        <w:rPr>
          <w:sz w:val="20"/>
          <w:szCs w:val="20"/>
          <w:vertAlign w:val="subscript"/>
        </w:rPr>
        <w:t>2</w:t>
      </w:r>
      <w:r w:rsidR="00FA6582" w:rsidRPr="00B44D8B">
        <w:rPr>
          <w:sz w:val="20"/>
          <w:szCs w:val="20"/>
        </w:rPr>
        <w:t>SO</w:t>
      </w:r>
      <w:r w:rsidR="00FA6582" w:rsidRPr="00B44D8B">
        <w:rPr>
          <w:sz w:val="20"/>
          <w:szCs w:val="20"/>
          <w:vertAlign w:val="subscript"/>
        </w:rPr>
        <w:t>4</w:t>
      </w:r>
      <w:r w:rsidR="00FA6582" w:rsidRPr="00B44D8B">
        <w:rPr>
          <w:sz w:val="20"/>
          <w:szCs w:val="20"/>
        </w:rPr>
        <w:t>)</w:t>
      </w:r>
      <w:r w:rsidRPr="00B44D8B">
        <w:rPr>
          <w:sz w:val="20"/>
          <w:szCs w:val="20"/>
        </w:rPr>
        <w:t>, scan rates as labelled) of carbon fibres</w:t>
      </w:r>
      <w:r w:rsidR="00253285" w:rsidRPr="00B44D8B">
        <w:rPr>
          <w:sz w:val="20"/>
          <w:szCs w:val="20"/>
        </w:rPr>
        <w:t xml:space="preserve"> (CF)</w:t>
      </w:r>
      <w:r w:rsidRPr="00B44D8B">
        <w:rPr>
          <w:sz w:val="20"/>
          <w:szCs w:val="20"/>
        </w:rPr>
        <w:t>, ammonia treated carbon fibre</w:t>
      </w:r>
      <w:r w:rsidR="00253285" w:rsidRPr="00B44D8B">
        <w:rPr>
          <w:sz w:val="20"/>
          <w:szCs w:val="20"/>
        </w:rPr>
        <w:t>s</w:t>
      </w:r>
      <w:r w:rsidRPr="00B44D8B">
        <w:rPr>
          <w:sz w:val="20"/>
          <w:szCs w:val="20"/>
        </w:rPr>
        <w:t xml:space="preserve"> (CF-NH</w:t>
      </w:r>
      <w:r w:rsidRPr="00B44D8B">
        <w:rPr>
          <w:sz w:val="20"/>
          <w:szCs w:val="20"/>
          <w:vertAlign w:val="subscript"/>
        </w:rPr>
        <w:t>3</w:t>
      </w:r>
      <w:r w:rsidRPr="00B44D8B">
        <w:rPr>
          <w:sz w:val="20"/>
          <w:szCs w:val="20"/>
        </w:rPr>
        <w:t>)</w:t>
      </w:r>
      <w:r w:rsidR="0001252F" w:rsidRPr="00B44D8B">
        <w:rPr>
          <w:sz w:val="20"/>
          <w:szCs w:val="20"/>
        </w:rPr>
        <w:t xml:space="preserve"> and</w:t>
      </w:r>
      <w:r w:rsidRPr="00B44D8B">
        <w:rPr>
          <w:sz w:val="20"/>
          <w:szCs w:val="20"/>
        </w:rPr>
        <w:t xml:space="preserve"> </w:t>
      </w:r>
      <w:proofErr w:type="spellStart"/>
      <w:r w:rsidRPr="00B44D8B">
        <w:rPr>
          <w:sz w:val="20"/>
          <w:szCs w:val="20"/>
        </w:rPr>
        <w:t>Ti</w:t>
      </w:r>
      <w:proofErr w:type="spellEnd"/>
      <w:r w:rsidR="00893C61" w:rsidRPr="00B44D8B">
        <w:rPr>
          <w:sz w:val="20"/>
          <w:szCs w:val="20"/>
        </w:rPr>
        <w:t>(O,</w:t>
      </w:r>
      <w:r w:rsidRPr="00B44D8B">
        <w:rPr>
          <w:sz w:val="20"/>
          <w:szCs w:val="20"/>
        </w:rPr>
        <w:t>N</w:t>
      </w:r>
      <w:r w:rsidR="00893C61" w:rsidRPr="00B44D8B">
        <w:rPr>
          <w:sz w:val="20"/>
          <w:szCs w:val="20"/>
        </w:rPr>
        <w:t>)</w:t>
      </w:r>
      <w:r w:rsidRPr="00B44D8B">
        <w:rPr>
          <w:sz w:val="20"/>
          <w:szCs w:val="20"/>
        </w:rPr>
        <w:t>-coated carbon fibre</w:t>
      </w:r>
      <w:r w:rsidR="00253285" w:rsidRPr="00B44D8B">
        <w:rPr>
          <w:sz w:val="20"/>
          <w:szCs w:val="20"/>
        </w:rPr>
        <w:t>s</w:t>
      </w:r>
      <w:r w:rsidRPr="00B44D8B">
        <w:rPr>
          <w:sz w:val="20"/>
          <w:szCs w:val="20"/>
        </w:rPr>
        <w:t xml:space="preserve"> (CF-TiN</w:t>
      </w:r>
      <w:r w:rsidR="00F63B9B" w:rsidRPr="00B44D8B">
        <w:rPr>
          <w:sz w:val="20"/>
          <w:szCs w:val="20"/>
        </w:rPr>
        <w:t>-1</w:t>
      </w:r>
      <w:r w:rsidR="00253285" w:rsidRPr="00B44D8B">
        <w:rPr>
          <w:sz w:val="20"/>
          <w:szCs w:val="20"/>
        </w:rPr>
        <w:t>).</w:t>
      </w:r>
    </w:p>
    <w:p w14:paraId="3051C606" w14:textId="36361B35" w:rsidR="008545ED" w:rsidRPr="00B44D8B" w:rsidRDefault="008545ED" w:rsidP="008545ED">
      <w:pPr>
        <w:rPr>
          <w:sz w:val="20"/>
          <w:szCs w:val="20"/>
        </w:rPr>
      </w:pPr>
      <w:r w:rsidRPr="00B44D8B">
        <w:rPr>
          <w:b/>
          <w:sz w:val="20"/>
          <w:szCs w:val="20"/>
        </w:rPr>
        <w:t xml:space="preserve">Table </w:t>
      </w:r>
      <w:proofErr w:type="gramStart"/>
      <w:r w:rsidR="00352B31" w:rsidRPr="00B44D8B">
        <w:rPr>
          <w:b/>
          <w:sz w:val="20"/>
          <w:szCs w:val="20"/>
        </w:rPr>
        <w:t>3</w:t>
      </w:r>
      <w:r w:rsidRPr="00B44D8B">
        <w:rPr>
          <w:sz w:val="20"/>
          <w:szCs w:val="20"/>
        </w:rPr>
        <w:t xml:space="preserve">  CV</w:t>
      </w:r>
      <w:proofErr w:type="gramEnd"/>
      <w:r w:rsidRPr="00B44D8B">
        <w:rPr>
          <w:sz w:val="20"/>
          <w:szCs w:val="20"/>
        </w:rPr>
        <w:t>-</w:t>
      </w:r>
      <w:r w:rsidR="009D3E26" w:rsidRPr="00B44D8B">
        <w:rPr>
          <w:sz w:val="20"/>
          <w:szCs w:val="20"/>
        </w:rPr>
        <w:t xml:space="preserve"> and </w:t>
      </w:r>
      <w:proofErr w:type="spellStart"/>
      <w:r w:rsidR="009D3E26" w:rsidRPr="00B44D8B">
        <w:rPr>
          <w:sz w:val="20"/>
          <w:szCs w:val="20"/>
        </w:rPr>
        <w:t>galvanostatically</w:t>
      </w:r>
      <w:proofErr w:type="spellEnd"/>
      <w:r w:rsidR="009D3E26" w:rsidRPr="00B44D8B">
        <w:rPr>
          <w:sz w:val="20"/>
          <w:szCs w:val="20"/>
        </w:rPr>
        <w:t>-</w:t>
      </w:r>
      <w:r w:rsidRPr="00B44D8B">
        <w:rPr>
          <w:sz w:val="20"/>
          <w:szCs w:val="20"/>
        </w:rPr>
        <w:t xml:space="preserve">measured capacitance values of untreated, nitride and </w:t>
      </w:r>
      <w:proofErr w:type="spellStart"/>
      <w:r w:rsidRPr="00B44D8B">
        <w:rPr>
          <w:sz w:val="20"/>
          <w:szCs w:val="20"/>
        </w:rPr>
        <w:t>TiN</w:t>
      </w:r>
      <w:proofErr w:type="spellEnd"/>
      <w:r w:rsidRPr="00B44D8B">
        <w:rPr>
          <w:sz w:val="20"/>
          <w:szCs w:val="20"/>
        </w:rPr>
        <w:t xml:space="preserve">-coated carbon fibres in 1 </w:t>
      </w:r>
      <w:proofErr w:type="spellStart"/>
      <w:r w:rsidRPr="00B44D8B">
        <w:rPr>
          <w:sz w:val="20"/>
          <w:szCs w:val="20"/>
        </w:rPr>
        <w:t>mol</w:t>
      </w:r>
      <w:proofErr w:type="spellEnd"/>
      <w:r w:rsidRPr="00B44D8B">
        <w:rPr>
          <w:sz w:val="20"/>
          <w:szCs w:val="20"/>
        </w:rPr>
        <w:t xml:space="preserve"> dm</w:t>
      </w:r>
      <w:r w:rsidRPr="00B44D8B">
        <w:rPr>
          <w:sz w:val="20"/>
          <w:szCs w:val="20"/>
          <w:vertAlign w:val="superscript"/>
        </w:rPr>
        <w:noBreakHyphen/>
        <w:t>3</w:t>
      </w:r>
      <w:r w:rsidRPr="00B44D8B">
        <w:rPr>
          <w:sz w:val="20"/>
          <w:szCs w:val="20"/>
        </w:rPr>
        <w:t xml:space="preserve"> H</w:t>
      </w:r>
      <w:r w:rsidRPr="00B44D8B">
        <w:rPr>
          <w:sz w:val="20"/>
          <w:szCs w:val="20"/>
          <w:vertAlign w:val="subscript"/>
        </w:rPr>
        <w:t>2</w:t>
      </w:r>
      <w:r w:rsidRPr="00B44D8B">
        <w:rPr>
          <w:sz w:val="20"/>
          <w:szCs w:val="20"/>
        </w:rPr>
        <w:t>SO</w:t>
      </w:r>
      <w:r w:rsidRPr="00B44D8B">
        <w:rPr>
          <w:sz w:val="20"/>
          <w:szCs w:val="20"/>
          <w:vertAlign w:val="subscript"/>
        </w:rPr>
        <w:t>4</w:t>
      </w:r>
      <w:r w:rsidRPr="00B44D8B">
        <w:rPr>
          <w:sz w:val="20"/>
          <w:szCs w:val="20"/>
        </w:rPr>
        <w:t>.</w:t>
      </w:r>
    </w:p>
    <w:tbl>
      <w:tblPr>
        <w:tblStyle w:val="TableGrid"/>
        <w:tblW w:w="0" w:type="auto"/>
        <w:jc w:val="center"/>
        <w:tblLook w:val="04A0" w:firstRow="1" w:lastRow="0" w:firstColumn="1" w:lastColumn="0" w:noHBand="0" w:noVBand="1"/>
      </w:tblPr>
      <w:tblGrid>
        <w:gridCol w:w="1151"/>
        <w:gridCol w:w="988"/>
        <w:gridCol w:w="1405"/>
        <w:gridCol w:w="1533"/>
      </w:tblGrid>
      <w:tr w:rsidR="008545ED" w:rsidRPr="00B44D8B" w14:paraId="4A0331BF" w14:textId="77777777" w:rsidTr="00076DBF">
        <w:trPr>
          <w:jc w:val="center"/>
        </w:trPr>
        <w:tc>
          <w:tcPr>
            <w:tcW w:w="0" w:type="auto"/>
            <w:vAlign w:val="center"/>
          </w:tcPr>
          <w:p w14:paraId="4C26B00B" w14:textId="77777777" w:rsidR="008545ED" w:rsidRPr="00B44D8B" w:rsidRDefault="008545ED" w:rsidP="00076DBF">
            <w:pPr>
              <w:jc w:val="center"/>
            </w:pPr>
          </w:p>
        </w:tc>
        <w:tc>
          <w:tcPr>
            <w:tcW w:w="0" w:type="auto"/>
            <w:vAlign w:val="center"/>
          </w:tcPr>
          <w:p w14:paraId="033C6400" w14:textId="77777777" w:rsidR="008545ED" w:rsidRPr="00B44D8B" w:rsidRDefault="008545ED" w:rsidP="00076DBF">
            <w:pPr>
              <w:jc w:val="center"/>
            </w:pPr>
            <w:r w:rsidRPr="00B44D8B">
              <w:t>CF / F g</w:t>
            </w:r>
            <w:r w:rsidRPr="00B44D8B">
              <w:rPr>
                <w:vertAlign w:val="superscript"/>
              </w:rPr>
              <w:t>-1</w:t>
            </w:r>
          </w:p>
        </w:tc>
        <w:tc>
          <w:tcPr>
            <w:tcW w:w="0" w:type="auto"/>
            <w:vAlign w:val="center"/>
          </w:tcPr>
          <w:p w14:paraId="3ED50AD9" w14:textId="77777777" w:rsidR="008545ED" w:rsidRPr="00B44D8B" w:rsidRDefault="008545ED" w:rsidP="00076DBF">
            <w:pPr>
              <w:jc w:val="center"/>
            </w:pPr>
            <w:r w:rsidRPr="00B44D8B">
              <w:t>CF-NH</w:t>
            </w:r>
            <w:r w:rsidRPr="00B44D8B">
              <w:rPr>
                <w:vertAlign w:val="subscript"/>
              </w:rPr>
              <w:t>3</w:t>
            </w:r>
            <w:r w:rsidRPr="00B44D8B">
              <w:t xml:space="preserve"> / F g</w:t>
            </w:r>
            <w:r w:rsidRPr="00B44D8B">
              <w:rPr>
                <w:vertAlign w:val="superscript"/>
              </w:rPr>
              <w:t>-1</w:t>
            </w:r>
          </w:p>
        </w:tc>
        <w:tc>
          <w:tcPr>
            <w:tcW w:w="0" w:type="auto"/>
            <w:vAlign w:val="center"/>
          </w:tcPr>
          <w:p w14:paraId="0E0DFF2E" w14:textId="77777777" w:rsidR="008545ED" w:rsidRPr="00B44D8B" w:rsidRDefault="008545ED" w:rsidP="00076DBF">
            <w:pPr>
              <w:jc w:val="center"/>
            </w:pPr>
            <w:r w:rsidRPr="00B44D8B">
              <w:t>CF-TiN-1 / F g</w:t>
            </w:r>
            <w:r w:rsidRPr="00B44D8B">
              <w:rPr>
                <w:vertAlign w:val="superscript"/>
              </w:rPr>
              <w:t>-1</w:t>
            </w:r>
          </w:p>
        </w:tc>
      </w:tr>
      <w:tr w:rsidR="008545ED" w:rsidRPr="00B44D8B" w14:paraId="78627C1E" w14:textId="77777777" w:rsidTr="00076DBF">
        <w:trPr>
          <w:jc w:val="center"/>
        </w:trPr>
        <w:tc>
          <w:tcPr>
            <w:tcW w:w="0" w:type="auto"/>
            <w:vAlign w:val="center"/>
          </w:tcPr>
          <w:p w14:paraId="77984267" w14:textId="77777777" w:rsidR="008545ED" w:rsidRPr="00B44D8B" w:rsidRDefault="008545ED" w:rsidP="00076DBF">
            <w:pPr>
              <w:jc w:val="center"/>
            </w:pPr>
            <w:r w:rsidRPr="00B44D8B">
              <w:t>1 mV s</w:t>
            </w:r>
            <w:r w:rsidRPr="00B44D8B">
              <w:rPr>
                <w:vertAlign w:val="superscript"/>
              </w:rPr>
              <w:t>-1</w:t>
            </w:r>
          </w:p>
        </w:tc>
        <w:tc>
          <w:tcPr>
            <w:tcW w:w="0" w:type="auto"/>
            <w:vAlign w:val="center"/>
          </w:tcPr>
          <w:p w14:paraId="27385757" w14:textId="265338B7" w:rsidR="008545ED" w:rsidRPr="00B44D8B" w:rsidRDefault="008545ED" w:rsidP="00EA6FFE">
            <w:pPr>
              <w:jc w:val="center"/>
            </w:pPr>
            <w:r w:rsidRPr="00B44D8B">
              <w:t>3.</w:t>
            </w:r>
            <w:r w:rsidR="00EA6FFE" w:rsidRPr="00B44D8B">
              <w:t>3</w:t>
            </w:r>
          </w:p>
        </w:tc>
        <w:tc>
          <w:tcPr>
            <w:tcW w:w="0" w:type="auto"/>
            <w:vAlign w:val="center"/>
          </w:tcPr>
          <w:p w14:paraId="377B6A11" w14:textId="60BC8AE3" w:rsidR="008545ED" w:rsidRPr="00B44D8B" w:rsidRDefault="008545ED" w:rsidP="00EA6FFE">
            <w:pPr>
              <w:jc w:val="center"/>
            </w:pPr>
            <w:r w:rsidRPr="00B44D8B">
              <w:t>19.4</w:t>
            </w:r>
          </w:p>
        </w:tc>
        <w:tc>
          <w:tcPr>
            <w:tcW w:w="0" w:type="auto"/>
            <w:vAlign w:val="center"/>
          </w:tcPr>
          <w:p w14:paraId="14A0D044" w14:textId="7F37B848" w:rsidR="008545ED" w:rsidRPr="00B44D8B" w:rsidRDefault="008545ED" w:rsidP="00EA6FFE">
            <w:pPr>
              <w:jc w:val="center"/>
            </w:pPr>
            <w:r w:rsidRPr="00B44D8B">
              <w:t>29.9</w:t>
            </w:r>
          </w:p>
        </w:tc>
      </w:tr>
      <w:tr w:rsidR="008545ED" w:rsidRPr="00B44D8B" w14:paraId="2BB56991" w14:textId="77777777" w:rsidTr="00076DBF">
        <w:trPr>
          <w:jc w:val="center"/>
        </w:trPr>
        <w:tc>
          <w:tcPr>
            <w:tcW w:w="0" w:type="auto"/>
            <w:vAlign w:val="center"/>
          </w:tcPr>
          <w:p w14:paraId="75408CAC" w14:textId="77777777" w:rsidR="008545ED" w:rsidRPr="00B44D8B" w:rsidRDefault="008545ED" w:rsidP="00076DBF">
            <w:pPr>
              <w:jc w:val="center"/>
            </w:pPr>
            <w:r w:rsidRPr="00B44D8B">
              <w:t>10 mV s</w:t>
            </w:r>
            <w:r w:rsidRPr="00B44D8B">
              <w:rPr>
                <w:vertAlign w:val="superscript"/>
              </w:rPr>
              <w:t>-1</w:t>
            </w:r>
          </w:p>
        </w:tc>
        <w:tc>
          <w:tcPr>
            <w:tcW w:w="0" w:type="auto"/>
            <w:vAlign w:val="center"/>
          </w:tcPr>
          <w:p w14:paraId="48619367" w14:textId="4257A6C3" w:rsidR="008545ED" w:rsidRPr="00B44D8B" w:rsidRDefault="008545ED" w:rsidP="00EA6FFE">
            <w:pPr>
              <w:jc w:val="center"/>
            </w:pPr>
            <w:r w:rsidRPr="00B44D8B">
              <w:t>4.</w:t>
            </w:r>
            <w:r w:rsidR="00EA6FFE" w:rsidRPr="00B44D8B">
              <w:t>7</w:t>
            </w:r>
          </w:p>
        </w:tc>
        <w:tc>
          <w:tcPr>
            <w:tcW w:w="0" w:type="auto"/>
            <w:vAlign w:val="center"/>
          </w:tcPr>
          <w:p w14:paraId="6260A611" w14:textId="0E4507C2" w:rsidR="008545ED" w:rsidRPr="00B44D8B" w:rsidRDefault="008545ED" w:rsidP="00076DBF">
            <w:pPr>
              <w:jc w:val="center"/>
            </w:pPr>
            <w:r w:rsidRPr="00B44D8B">
              <w:t>2</w:t>
            </w:r>
            <w:r w:rsidR="00EA6FFE" w:rsidRPr="00B44D8B">
              <w:t>6.9</w:t>
            </w:r>
          </w:p>
        </w:tc>
        <w:tc>
          <w:tcPr>
            <w:tcW w:w="0" w:type="auto"/>
            <w:vAlign w:val="center"/>
          </w:tcPr>
          <w:p w14:paraId="30CFB73D" w14:textId="460DCF4B" w:rsidR="008545ED" w:rsidRPr="00B44D8B" w:rsidRDefault="008545ED" w:rsidP="00EA6FFE">
            <w:pPr>
              <w:jc w:val="center"/>
            </w:pPr>
            <w:r w:rsidRPr="00B44D8B">
              <w:t>30.</w:t>
            </w:r>
            <w:r w:rsidR="00EA6FFE" w:rsidRPr="00B44D8B">
              <w:t>3</w:t>
            </w:r>
          </w:p>
        </w:tc>
      </w:tr>
      <w:tr w:rsidR="008545ED" w:rsidRPr="00B44D8B" w14:paraId="14EF2348" w14:textId="77777777" w:rsidTr="00076DBF">
        <w:trPr>
          <w:jc w:val="center"/>
        </w:trPr>
        <w:tc>
          <w:tcPr>
            <w:tcW w:w="0" w:type="auto"/>
            <w:vAlign w:val="center"/>
          </w:tcPr>
          <w:p w14:paraId="699FA150" w14:textId="77777777" w:rsidR="008545ED" w:rsidRPr="00B44D8B" w:rsidRDefault="008545ED" w:rsidP="00076DBF">
            <w:pPr>
              <w:jc w:val="center"/>
            </w:pPr>
            <w:r w:rsidRPr="00B44D8B">
              <w:t>300 mV s</w:t>
            </w:r>
            <w:r w:rsidRPr="00B44D8B">
              <w:rPr>
                <w:vertAlign w:val="superscript"/>
              </w:rPr>
              <w:t>-1</w:t>
            </w:r>
          </w:p>
        </w:tc>
        <w:tc>
          <w:tcPr>
            <w:tcW w:w="0" w:type="auto"/>
            <w:vAlign w:val="center"/>
          </w:tcPr>
          <w:p w14:paraId="2BFC5866" w14:textId="37A56FBE" w:rsidR="008545ED" w:rsidRPr="00B44D8B" w:rsidRDefault="008545ED" w:rsidP="00EA6FFE">
            <w:pPr>
              <w:jc w:val="center"/>
            </w:pPr>
            <w:r w:rsidRPr="00B44D8B">
              <w:t>2.6</w:t>
            </w:r>
          </w:p>
        </w:tc>
        <w:tc>
          <w:tcPr>
            <w:tcW w:w="0" w:type="auto"/>
            <w:vAlign w:val="center"/>
          </w:tcPr>
          <w:p w14:paraId="0AD80ED5" w14:textId="1104C64A" w:rsidR="008545ED" w:rsidRPr="00B44D8B" w:rsidRDefault="008545ED" w:rsidP="00076DBF">
            <w:pPr>
              <w:jc w:val="center"/>
            </w:pPr>
            <w:r w:rsidRPr="00B44D8B">
              <w:t>1</w:t>
            </w:r>
            <w:r w:rsidR="00EA6FFE" w:rsidRPr="00B44D8B">
              <w:t>1.7</w:t>
            </w:r>
          </w:p>
        </w:tc>
        <w:tc>
          <w:tcPr>
            <w:tcW w:w="0" w:type="auto"/>
            <w:vAlign w:val="center"/>
          </w:tcPr>
          <w:p w14:paraId="1DBDC9B0" w14:textId="29246855" w:rsidR="008545ED" w:rsidRPr="00B44D8B" w:rsidRDefault="008545ED" w:rsidP="00EA6FFE">
            <w:pPr>
              <w:jc w:val="center"/>
            </w:pPr>
            <w:r w:rsidRPr="00B44D8B">
              <w:t>13.</w:t>
            </w:r>
            <w:r w:rsidR="00EA6FFE" w:rsidRPr="00B44D8B">
              <w:t>2</w:t>
            </w:r>
          </w:p>
        </w:tc>
      </w:tr>
      <w:tr w:rsidR="009D3E26" w:rsidRPr="00B44D8B" w14:paraId="0A2632B2" w14:textId="77777777" w:rsidTr="009D3E26">
        <w:tblPrEx>
          <w:jc w:val="left"/>
        </w:tblPrEx>
        <w:tc>
          <w:tcPr>
            <w:tcW w:w="0" w:type="auto"/>
          </w:tcPr>
          <w:p w14:paraId="21B6E7DE" w14:textId="77777777" w:rsidR="009D3E26" w:rsidRPr="00B44D8B" w:rsidRDefault="009D3E26" w:rsidP="00341E2D">
            <w:pPr>
              <w:jc w:val="center"/>
            </w:pPr>
            <w:r w:rsidRPr="00B44D8B">
              <w:t>0.1 A g</w:t>
            </w:r>
            <w:r w:rsidRPr="00B44D8B">
              <w:rPr>
                <w:vertAlign w:val="superscript"/>
              </w:rPr>
              <w:t>-1</w:t>
            </w:r>
          </w:p>
        </w:tc>
        <w:tc>
          <w:tcPr>
            <w:tcW w:w="0" w:type="auto"/>
          </w:tcPr>
          <w:p w14:paraId="00E9E78D" w14:textId="77777777" w:rsidR="009D3E26" w:rsidRPr="00B44D8B" w:rsidRDefault="009D3E26" w:rsidP="00341E2D">
            <w:pPr>
              <w:jc w:val="center"/>
            </w:pPr>
            <w:r w:rsidRPr="00B44D8B">
              <w:t>4.6</w:t>
            </w:r>
          </w:p>
        </w:tc>
        <w:tc>
          <w:tcPr>
            <w:tcW w:w="0" w:type="auto"/>
          </w:tcPr>
          <w:p w14:paraId="2864ACAB" w14:textId="77777777" w:rsidR="009D3E26" w:rsidRPr="00B44D8B" w:rsidRDefault="009D3E26" w:rsidP="00341E2D">
            <w:pPr>
              <w:jc w:val="center"/>
            </w:pPr>
            <w:r w:rsidRPr="00B44D8B">
              <w:t>22.8</w:t>
            </w:r>
          </w:p>
        </w:tc>
        <w:tc>
          <w:tcPr>
            <w:tcW w:w="0" w:type="auto"/>
          </w:tcPr>
          <w:p w14:paraId="3940E88D" w14:textId="77777777" w:rsidR="009D3E26" w:rsidRPr="00B44D8B" w:rsidRDefault="009D3E26" w:rsidP="00341E2D">
            <w:pPr>
              <w:jc w:val="center"/>
            </w:pPr>
            <w:r w:rsidRPr="00B44D8B">
              <w:t>38.3</w:t>
            </w:r>
          </w:p>
        </w:tc>
      </w:tr>
      <w:tr w:rsidR="009D3E26" w:rsidRPr="00B44D8B" w14:paraId="27368556" w14:textId="77777777" w:rsidTr="009D3E26">
        <w:tblPrEx>
          <w:jc w:val="left"/>
        </w:tblPrEx>
        <w:tc>
          <w:tcPr>
            <w:tcW w:w="0" w:type="auto"/>
          </w:tcPr>
          <w:p w14:paraId="76737AC7" w14:textId="77777777" w:rsidR="009D3E26" w:rsidRPr="00B44D8B" w:rsidRDefault="009D3E26" w:rsidP="00341E2D">
            <w:pPr>
              <w:jc w:val="center"/>
            </w:pPr>
            <w:r w:rsidRPr="00B44D8B">
              <w:t>0.5 A g</w:t>
            </w:r>
            <w:r w:rsidRPr="00B44D8B">
              <w:rPr>
                <w:vertAlign w:val="superscript"/>
              </w:rPr>
              <w:t>-1</w:t>
            </w:r>
          </w:p>
        </w:tc>
        <w:tc>
          <w:tcPr>
            <w:tcW w:w="0" w:type="auto"/>
          </w:tcPr>
          <w:p w14:paraId="473A1343" w14:textId="77777777" w:rsidR="009D3E26" w:rsidRPr="00B44D8B" w:rsidRDefault="009D3E26" w:rsidP="00341E2D">
            <w:pPr>
              <w:jc w:val="center"/>
            </w:pPr>
            <w:r w:rsidRPr="00B44D8B">
              <w:t>3.0</w:t>
            </w:r>
          </w:p>
        </w:tc>
        <w:tc>
          <w:tcPr>
            <w:tcW w:w="0" w:type="auto"/>
          </w:tcPr>
          <w:p w14:paraId="1A01CBA2" w14:textId="77777777" w:rsidR="009D3E26" w:rsidRPr="00B44D8B" w:rsidRDefault="009D3E26" w:rsidP="00341E2D">
            <w:pPr>
              <w:jc w:val="center"/>
            </w:pPr>
            <w:r w:rsidRPr="00B44D8B">
              <w:t>16.5</w:t>
            </w:r>
          </w:p>
        </w:tc>
        <w:tc>
          <w:tcPr>
            <w:tcW w:w="0" w:type="auto"/>
          </w:tcPr>
          <w:p w14:paraId="51EDB49B" w14:textId="77777777" w:rsidR="009D3E26" w:rsidRPr="00B44D8B" w:rsidRDefault="009D3E26" w:rsidP="00341E2D">
            <w:pPr>
              <w:jc w:val="center"/>
            </w:pPr>
            <w:r w:rsidRPr="00B44D8B">
              <w:t>20.0</w:t>
            </w:r>
          </w:p>
        </w:tc>
      </w:tr>
      <w:tr w:rsidR="009D3E26" w:rsidRPr="00B44D8B" w14:paraId="2F6D819C" w14:textId="77777777" w:rsidTr="009D3E26">
        <w:tblPrEx>
          <w:jc w:val="left"/>
        </w:tblPrEx>
        <w:tc>
          <w:tcPr>
            <w:tcW w:w="0" w:type="auto"/>
          </w:tcPr>
          <w:p w14:paraId="71A604B6" w14:textId="77777777" w:rsidR="009D3E26" w:rsidRPr="00B44D8B" w:rsidRDefault="009D3E26" w:rsidP="00341E2D">
            <w:pPr>
              <w:jc w:val="center"/>
            </w:pPr>
            <w:r w:rsidRPr="00B44D8B">
              <w:t>1.0 A g</w:t>
            </w:r>
            <w:r w:rsidRPr="00B44D8B">
              <w:rPr>
                <w:vertAlign w:val="superscript"/>
              </w:rPr>
              <w:t>-1</w:t>
            </w:r>
          </w:p>
        </w:tc>
        <w:tc>
          <w:tcPr>
            <w:tcW w:w="0" w:type="auto"/>
          </w:tcPr>
          <w:p w14:paraId="090FBD78" w14:textId="77777777" w:rsidR="009D3E26" w:rsidRPr="00B44D8B" w:rsidRDefault="009D3E26" w:rsidP="00341E2D">
            <w:pPr>
              <w:jc w:val="center"/>
            </w:pPr>
            <w:r w:rsidRPr="00B44D8B">
              <w:t>2.0</w:t>
            </w:r>
          </w:p>
        </w:tc>
        <w:tc>
          <w:tcPr>
            <w:tcW w:w="0" w:type="auto"/>
          </w:tcPr>
          <w:p w14:paraId="3BE4681B" w14:textId="77777777" w:rsidR="009D3E26" w:rsidRPr="00B44D8B" w:rsidRDefault="009D3E26" w:rsidP="00341E2D">
            <w:pPr>
              <w:jc w:val="center"/>
            </w:pPr>
            <w:r w:rsidRPr="00B44D8B">
              <w:t>12.0</w:t>
            </w:r>
          </w:p>
        </w:tc>
        <w:tc>
          <w:tcPr>
            <w:tcW w:w="0" w:type="auto"/>
          </w:tcPr>
          <w:p w14:paraId="447AA089" w14:textId="77777777" w:rsidR="009D3E26" w:rsidRPr="00B44D8B" w:rsidRDefault="009D3E26" w:rsidP="00341E2D">
            <w:pPr>
              <w:jc w:val="center"/>
            </w:pPr>
            <w:r w:rsidRPr="00B44D8B">
              <w:t>16.0</w:t>
            </w:r>
          </w:p>
        </w:tc>
      </w:tr>
    </w:tbl>
    <w:p w14:paraId="3529396E" w14:textId="77777777" w:rsidR="008545ED" w:rsidRPr="00B44D8B" w:rsidRDefault="008545ED" w:rsidP="008545ED"/>
    <w:p w14:paraId="4879F520" w14:textId="65CE928A" w:rsidR="00223797" w:rsidRPr="00B44D8B" w:rsidRDefault="00FA7CA9">
      <w:r w:rsidRPr="00B44D8B">
        <w:t xml:space="preserve">Similar results were obtained under galvanostatic cycling conditions. Redox features associated with the </w:t>
      </w:r>
      <w:proofErr w:type="spellStart"/>
      <w:r w:rsidRPr="00B44D8B">
        <w:t>Ti</w:t>
      </w:r>
      <w:proofErr w:type="spellEnd"/>
      <w:r w:rsidRPr="00B44D8B">
        <w:t xml:space="preserve">(O,N) coating were only observed at low potential at slower charge/discharge rates (Fig. 7), and the remainder of the profile closely resembled that of the </w:t>
      </w:r>
      <w:r w:rsidR="00450D87" w:rsidRPr="00B44D8B">
        <w:t>ammonia-treated fibres (</w:t>
      </w:r>
      <w:r w:rsidR="0041241B" w:rsidRPr="00B44D8B">
        <w:t xml:space="preserve">ESI, </w:t>
      </w:r>
      <w:r w:rsidR="00450D87" w:rsidRPr="00B44D8B">
        <w:t xml:space="preserve">Fig. S7). </w:t>
      </w:r>
      <w:r w:rsidR="0041241B" w:rsidRPr="00B44D8B">
        <w:t xml:space="preserve">The ammonia treatment led to a significant increase in capacitance and the </w:t>
      </w:r>
      <w:proofErr w:type="spellStart"/>
      <w:proofErr w:type="gramStart"/>
      <w:r w:rsidR="0041241B" w:rsidRPr="00B44D8B">
        <w:t>Ti</w:t>
      </w:r>
      <w:proofErr w:type="spellEnd"/>
      <w:r w:rsidR="0041241B" w:rsidRPr="00B44D8B">
        <w:t>(</w:t>
      </w:r>
      <w:proofErr w:type="gramEnd"/>
      <w:r w:rsidR="0041241B" w:rsidRPr="00B44D8B">
        <w:t xml:space="preserve">O,N) coating increased the capacitance further at lower currents (Table 2). Comparison of the capacitances achieved with different thicknesses of </w:t>
      </w:r>
      <w:proofErr w:type="spellStart"/>
      <w:proofErr w:type="gramStart"/>
      <w:r w:rsidR="0041241B" w:rsidRPr="00B44D8B">
        <w:t>Ti</w:t>
      </w:r>
      <w:proofErr w:type="spellEnd"/>
      <w:r w:rsidR="0041241B" w:rsidRPr="00B44D8B">
        <w:t>(</w:t>
      </w:r>
      <w:proofErr w:type="gramEnd"/>
      <w:r w:rsidR="0041241B" w:rsidRPr="00B44D8B">
        <w:t>O,N) coating (ESI, Fig. S7) showed that a thicker coating led to only small further increases, and that is why most of the work focused on the samples with the thinnest coatings. The capacitance was stable over 600 galvanostatic cycles, and low resistances were measured for these cells (Fig. 7).</w:t>
      </w:r>
    </w:p>
    <w:p w14:paraId="5C143009" w14:textId="442ABB19" w:rsidR="0001252F" w:rsidRPr="00B44D8B" w:rsidRDefault="00893C61" w:rsidP="0001252F">
      <w:pPr>
        <w:jc w:val="center"/>
      </w:pPr>
      <w:r w:rsidRPr="00B44D8B">
        <w:rPr>
          <w:noProof/>
          <w:lang w:eastAsia="en-GB"/>
        </w:rPr>
        <w:drawing>
          <wp:inline distT="0" distB="0" distL="0" distR="0" wp14:anchorId="4CAB6BC1" wp14:editId="53F908F5">
            <wp:extent cx="2160000" cy="2916000"/>
            <wp:effectExtent l="0" t="0" r="0" b="0"/>
            <wp:docPr id="4" name="Picture 4" descr="\\filestore.soton.ac.uk\users\uccaalh\mydocuments\3 Papers\TiN_C Junxian\Fig 7 galvanostatic and vari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tore.soton.ac.uk\users\uccaalh\mydocuments\3 Papers\TiN_C Junxian\Fig 7 galvanostatic and variation.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81" t="5759" r="-3"/>
                    <a:stretch/>
                  </pic:blipFill>
                  <pic:spPr bwMode="auto">
                    <a:xfrm>
                      <a:off x="0" y="0"/>
                      <a:ext cx="2160000" cy="2916000"/>
                    </a:xfrm>
                    <a:prstGeom prst="rect">
                      <a:avLst/>
                    </a:prstGeom>
                    <a:noFill/>
                    <a:ln>
                      <a:noFill/>
                    </a:ln>
                    <a:extLst>
                      <a:ext uri="{53640926-AAD7-44D8-BBD7-CCE9431645EC}">
                        <a14:shadowObscured xmlns:a14="http://schemas.microsoft.com/office/drawing/2010/main"/>
                      </a:ext>
                    </a:extLst>
                  </pic:spPr>
                </pic:pic>
              </a:graphicData>
            </a:graphic>
          </wp:inline>
        </w:drawing>
      </w:r>
    </w:p>
    <w:p w14:paraId="404EEB33" w14:textId="6ED0E3B4" w:rsidR="0001252F" w:rsidRPr="00B44D8B" w:rsidRDefault="0001252F" w:rsidP="0001252F">
      <w:pPr>
        <w:rPr>
          <w:sz w:val="20"/>
          <w:szCs w:val="20"/>
        </w:rPr>
      </w:pPr>
      <w:r w:rsidRPr="00B44D8B">
        <w:rPr>
          <w:b/>
          <w:sz w:val="20"/>
          <w:szCs w:val="20"/>
        </w:rPr>
        <w:t xml:space="preserve">Fig. </w:t>
      </w:r>
      <w:proofErr w:type="gramStart"/>
      <w:r w:rsidRPr="00B44D8B">
        <w:rPr>
          <w:b/>
          <w:sz w:val="20"/>
          <w:szCs w:val="20"/>
        </w:rPr>
        <w:t>7</w:t>
      </w:r>
      <w:r w:rsidRPr="00B44D8B">
        <w:rPr>
          <w:sz w:val="20"/>
          <w:szCs w:val="20"/>
        </w:rPr>
        <w:t xml:space="preserve">  </w:t>
      </w:r>
      <w:r w:rsidR="00893C61" w:rsidRPr="00B44D8B">
        <w:rPr>
          <w:sz w:val="20"/>
          <w:szCs w:val="20"/>
        </w:rPr>
        <w:t>Galvanostatic</w:t>
      </w:r>
      <w:proofErr w:type="gramEnd"/>
      <w:r w:rsidRPr="00B44D8B">
        <w:rPr>
          <w:sz w:val="20"/>
          <w:szCs w:val="20"/>
        </w:rPr>
        <w:t xml:space="preserve"> potential-time plots (</w:t>
      </w:r>
      <w:r w:rsidR="00C50782" w:rsidRPr="00B44D8B">
        <w:rPr>
          <w:sz w:val="20"/>
          <w:szCs w:val="20"/>
        </w:rPr>
        <w:t xml:space="preserve">1.0 </w:t>
      </w:r>
      <w:proofErr w:type="spellStart"/>
      <w:r w:rsidR="00C50782" w:rsidRPr="00B44D8B">
        <w:rPr>
          <w:sz w:val="20"/>
          <w:szCs w:val="20"/>
        </w:rPr>
        <w:t>mol</w:t>
      </w:r>
      <w:proofErr w:type="spellEnd"/>
      <w:r w:rsidR="00C50782" w:rsidRPr="00B44D8B">
        <w:rPr>
          <w:sz w:val="20"/>
          <w:szCs w:val="20"/>
        </w:rPr>
        <w:t xml:space="preserve"> dm</w:t>
      </w:r>
      <w:r w:rsidR="00C50782" w:rsidRPr="00B44D8B">
        <w:rPr>
          <w:sz w:val="20"/>
          <w:szCs w:val="20"/>
          <w:vertAlign w:val="superscript"/>
        </w:rPr>
        <w:t>-3</w:t>
      </w:r>
      <w:r w:rsidR="00C50782" w:rsidRPr="00B44D8B">
        <w:rPr>
          <w:sz w:val="20"/>
          <w:szCs w:val="20"/>
        </w:rPr>
        <w:t xml:space="preserve"> H</w:t>
      </w:r>
      <w:r w:rsidR="00C50782" w:rsidRPr="00B44D8B">
        <w:rPr>
          <w:sz w:val="20"/>
          <w:szCs w:val="20"/>
          <w:vertAlign w:val="subscript"/>
        </w:rPr>
        <w:t>2</w:t>
      </w:r>
      <w:r w:rsidR="00C50782" w:rsidRPr="00B44D8B">
        <w:rPr>
          <w:sz w:val="20"/>
          <w:szCs w:val="20"/>
        </w:rPr>
        <w:t>SO</w:t>
      </w:r>
      <w:r w:rsidR="00C50782" w:rsidRPr="00B44D8B">
        <w:rPr>
          <w:sz w:val="20"/>
          <w:szCs w:val="20"/>
          <w:vertAlign w:val="subscript"/>
        </w:rPr>
        <w:t>4</w:t>
      </w:r>
      <w:r w:rsidR="00C50782" w:rsidRPr="00B44D8B">
        <w:rPr>
          <w:sz w:val="20"/>
          <w:szCs w:val="20"/>
        </w:rPr>
        <w:t xml:space="preserve"> aqueous solution, H</w:t>
      </w:r>
      <w:r w:rsidR="00C50782" w:rsidRPr="00B44D8B">
        <w:rPr>
          <w:rFonts w:eastAsiaTheme="minorEastAsia"/>
          <w:sz w:val="20"/>
          <w:szCs w:val="20"/>
          <w:lang w:eastAsia="zh-CN"/>
        </w:rPr>
        <w:t>g</w:t>
      </w:r>
      <w:r w:rsidR="00C50782" w:rsidRPr="00B44D8B">
        <w:rPr>
          <w:rFonts w:eastAsiaTheme="minorHAnsi"/>
          <w:sz w:val="20"/>
          <w:szCs w:val="20"/>
        </w:rPr>
        <w:t>/HgSO</w:t>
      </w:r>
      <w:r w:rsidR="00C50782" w:rsidRPr="00B44D8B">
        <w:rPr>
          <w:rFonts w:eastAsiaTheme="minorHAnsi"/>
          <w:sz w:val="20"/>
          <w:szCs w:val="20"/>
          <w:vertAlign w:val="subscript"/>
        </w:rPr>
        <w:t>4</w:t>
      </w:r>
      <w:r w:rsidR="00C50782" w:rsidRPr="00B44D8B">
        <w:rPr>
          <w:rFonts w:eastAsiaTheme="minorHAnsi"/>
          <w:sz w:val="20"/>
          <w:szCs w:val="20"/>
        </w:rPr>
        <w:t xml:space="preserve"> </w:t>
      </w:r>
      <w:r w:rsidR="00C50782" w:rsidRPr="00B44D8B">
        <w:rPr>
          <w:sz w:val="20"/>
          <w:szCs w:val="20"/>
        </w:rPr>
        <w:t xml:space="preserve">(0.1 </w:t>
      </w:r>
      <w:proofErr w:type="spellStart"/>
      <w:r w:rsidR="00C50782" w:rsidRPr="00B44D8B">
        <w:rPr>
          <w:sz w:val="20"/>
          <w:szCs w:val="20"/>
        </w:rPr>
        <w:t>mol</w:t>
      </w:r>
      <w:proofErr w:type="spellEnd"/>
      <w:r w:rsidR="00C50782" w:rsidRPr="00B44D8B">
        <w:rPr>
          <w:sz w:val="20"/>
          <w:szCs w:val="20"/>
        </w:rPr>
        <w:t xml:space="preserve"> dm</w:t>
      </w:r>
      <w:r w:rsidR="00C50782" w:rsidRPr="00B44D8B">
        <w:rPr>
          <w:sz w:val="20"/>
          <w:szCs w:val="20"/>
          <w:vertAlign w:val="superscript"/>
        </w:rPr>
        <w:t>-3</w:t>
      </w:r>
      <w:r w:rsidR="00C50782" w:rsidRPr="00B44D8B">
        <w:rPr>
          <w:sz w:val="20"/>
          <w:szCs w:val="20"/>
        </w:rPr>
        <w:t xml:space="preserve"> K</w:t>
      </w:r>
      <w:r w:rsidR="00C50782" w:rsidRPr="00B44D8B">
        <w:rPr>
          <w:sz w:val="20"/>
          <w:szCs w:val="20"/>
          <w:vertAlign w:val="subscript"/>
        </w:rPr>
        <w:t>2</w:t>
      </w:r>
      <w:r w:rsidR="00C50782" w:rsidRPr="00B44D8B">
        <w:rPr>
          <w:sz w:val="20"/>
          <w:szCs w:val="20"/>
        </w:rPr>
        <w:t>SO</w:t>
      </w:r>
      <w:r w:rsidR="00C50782" w:rsidRPr="00B44D8B">
        <w:rPr>
          <w:sz w:val="20"/>
          <w:szCs w:val="20"/>
          <w:vertAlign w:val="subscript"/>
        </w:rPr>
        <w:t>4</w:t>
      </w:r>
      <w:r w:rsidR="00C50782" w:rsidRPr="00B44D8B">
        <w:rPr>
          <w:sz w:val="20"/>
          <w:szCs w:val="20"/>
        </w:rPr>
        <w:t>)</w:t>
      </w:r>
      <w:r w:rsidRPr="00B44D8B">
        <w:rPr>
          <w:sz w:val="20"/>
          <w:szCs w:val="20"/>
        </w:rPr>
        <w:t xml:space="preserve">, scan rates as labelled) for </w:t>
      </w:r>
      <w:proofErr w:type="spellStart"/>
      <w:r w:rsidRPr="00B44D8B">
        <w:rPr>
          <w:sz w:val="20"/>
          <w:szCs w:val="20"/>
        </w:rPr>
        <w:t>Ti</w:t>
      </w:r>
      <w:proofErr w:type="spellEnd"/>
      <w:r w:rsidR="00893C61" w:rsidRPr="00B44D8B">
        <w:rPr>
          <w:sz w:val="20"/>
          <w:szCs w:val="20"/>
        </w:rPr>
        <w:t>(O,</w:t>
      </w:r>
      <w:r w:rsidRPr="00B44D8B">
        <w:rPr>
          <w:sz w:val="20"/>
          <w:szCs w:val="20"/>
        </w:rPr>
        <w:t>N</w:t>
      </w:r>
      <w:r w:rsidR="00893C61" w:rsidRPr="00B44D8B">
        <w:rPr>
          <w:sz w:val="20"/>
          <w:szCs w:val="20"/>
        </w:rPr>
        <w:t>)</w:t>
      </w:r>
      <w:r w:rsidRPr="00B44D8B">
        <w:rPr>
          <w:sz w:val="20"/>
          <w:szCs w:val="20"/>
        </w:rPr>
        <w:t>-coated carbon fibre</w:t>
      </w:r>
      <w:r w:rsidR="00F44963" w:rsidRPr="00B44D8B">
        <w:rPr>
          <w:sz w:val="20"/>
          <w:szCs w:val="20"/>
        </w:rPr>
        <w:t>s</w:t>
      </w:r>
      <w:r w:rsidRPr="00B44D8B">
        <w:rPr>
          <w:sz w:val="20"/>
          <w:szCs w:val="20"/>
        </w:rPr>
        <w:t xml:space="preserve"> (</w:t>
      </w:r>
      <w:r w:rsidR="00F44963" w:rsidRPr="00B44D8B">
        <w:rPr>
          <w:sz w:val="20"/>
          <w:szCs w:val="20"/>
        </w:rPr>
        <w:t xml:space="preserve">CF-TiN-1; </w:t>
      </w:r>
      <w:r w:rsidRPr="00B44D8B">
        <w:rPr>
          <w:sz w:val="20"/>
          <w:szCs w:val="20"/>
        </w:rPr>
        <w:t>top) and variations in the capacitance and IR drop</w:t>
      </w:r>
      <w:r w:rsidR="00B77815" w:rsidRPr="00B44D8B">
        <w:rPr>
          <w:sz w:val="20"/>
          <w:szCs w:val="20"/>
        </w:rPr>
        <w:t xml:space="preserve"> (measured as the voltage drop between the last charging and the first discharging data point)</w:t>
      </w:r>
      <w:r w:rsidRPr="00B44D8B">
        <w:rPr>
          <w:sz w:val="20"/>
          <w:szCs w:val="20"/>
        </w:rPr>
        <w:t xml:space="preserve"> </w:t>
      </w:r>
      <w:r w:rsidR="00F44963" w:rsidRPr="00B44D8B">
        <w:rPr>
          <w:sz w:val="20"/>
          <w:szCs w:val="20"/>
        </w:rPr>
        <w:t xml:space="preserve">of the same fibres </w:t>
      </w:r>
      <w:r w:rsidRPr="00B44D8B">
        <w:rPr>
          <w:sz w:val="20"/>
          <w:szCs w:val="20"/>
        </w:rPr>
        <w:t xml:space="preserve">with cycle number at </w:t>
      </w:r>
      <w:r w:rsidR="00C50782" w:rsidRPr="00B44D8B">
        <w:rPr>
          <w:sz w:val="20"/>
          <w:szCs w:val="20"/>
        </w:rPr>
        <w:t>0.5 V s</w:t>
      </w:r>
      <w:r w:rsidR="00C50782" w:rsidRPr="00B44D8B">
        <w:rPr>
          <w:sz w:val="20"/>
          <w:szCs w:val="20"/>
          <w:vertAlign w:val="superscript"/>
        </w:rPr>
        <w:t>-1</w:t>
      </w:r>
      <w:r w:rsidRPr="00B44D8B">
        <w:rPr>
          <w:sz w:val="20"/>
          <w:szCs w:val="20"/>
        </w:rPr>
        <w:t xml:space="preserve"> (bottom).</w:t>
      </w:r>
    </w:p>
    <w:p w14:paraId="59557846" w14:textId="6F5D00FA" w:rsidR="00ED5185" w:rsidRPr="00B44D8B" w:rsidRDefault="00ED5185" w:rsidP="00ED5185">
      <w:r w:rsidRPr="00B44D8B">
        <w:t xml:space="preserve">After cycling, the components associated with </w:t>
      </w:r>
      <w:proofErr w:type="spellStart"/>
      <w:r w:rsidRPr="00B44D8B">
        <w:t>TiO</w:t>
      </w:r>
      <w:r w:rsidRPr="00B44D8B">
        <w:rPr>
          <w:vertAlign w:val="subscript"/>
        </w:rPr>
        <w:t>x</w:t>
      </w:r>
      <w:r w:rsidRPr="00B44D8B">
        <w:t>N</w:t>
      </w:r>
      <w:r w:rsidRPr="00B44D8B">
        <w:rPr>
          <w:vertAlign w:val="subscript"/>
        </w:rPr>
        <w:t>y</w:t>
      </w:r>
      <w:proofErr w:type="spellEnd"/>
      <w:r w:rsidRPr="00B44D8B">
        <w:rPr>
          <w:vertAlign w:val="subscript"/>
        </w:rPr>
        <w:t xml:space="preserve"> </w:t>
      </w:r>
      <w:r w:rsidRPr="00B44D8B">
        <w:t>on both N1s and Ti2p core peaks disappear</w:t>
      </w:r>
      <w:r w:rsidR="008F6E7B" w:rsidRPr="00B44D8B">
        <w:t xml:space="preserve"> (Figs. 4 and 5)</w:t>
      </w:r>
      <w:r w:rsidRPr="00B44D8B">
        <w:t xml:space="preserve"> and </w:t>
      </w:r>
      <w:proofErr w:type="gramStart"/>
      <w:r w:rsidRPr="00B44D8B">
        <w:t xml:space="preserve">the </w:t>
      </w:r>
      <w:proofErr w:type="spellStart"/>
      <w:r w:rsidRPr="00B44D8B">
        <w:t>at</w:t>
      </w:r>
      <w:proofErr w:type="spellEnd"/>
      <w:proofErr w:type="gramEnd"/>
      <w:r w:rsidRPr="00B44D8B">
        <w:t>. % of TiO</w:t>
      </w:r>
      <w:r w:rsidRPr="00B44D8B">
        <w:rPr>
          <w:vertAlign w:val="subscript"/>
        </w:rPr>
        <w:t>2</w:t>
      </w:r>
      <w:r w:rsidRPr="00B44D8B">
        <w:t xml:space="preserve"> decreases suggesting</w:t>
      </w:r>
      <w:r w:rsidR="008F6E7B" w:rsidRPr="00B44D8B">
        <w:t xml:space="preserve"> some loss of the coating and the surface layer being fully oxidised. The former is unsurprising, similar results are found with </w:t>
      </w:r>
      <w:proofErr w:type="spellStart"/>
      <w:r w:rsidR="008F6E7B" w:rsidRPr="00B44D8B">
        <w:t>TiN</w:t>
      </w:r>
      <w:proofErr w:type="spellEnd"/>
      <w:r w:rsidR="008F6E7B" w:rsidRPr="00B44D8B">
        <w:t xml:space="preserve"> electrodes</w:t>
      </w:r>
      <w:r w:rsidR="00FA6FD1" w:rsidRPr="00B44D8B">
        <w:fldChar w:fldCharType="begin" w:fldLock="1"/>
      </w:r>
      <w:r w:rsidR="00B44D8B" w:rsidRPr="00B44D8B">
        <w:instrText>ADDIN CSL_CITATION { "citationItems" : [ { "id" : "ITEM-1", "itemData" : { "DOI" : "10.1039/C6TA08308K", "ISSN" : "2050-7488", "author" : [ { "dropping-particle" : "", "family" : "Gray", "given" : "Benjamin M.", "non-dropping-particle" : "", "parse-names" : false, "suffix" : "" }, { "dropping-particle" : "", "family" : "Hector", "given" : "Andrew L.", "non-dropping-particle" : "", "parse-names" : false, "suffix" : "" }, { "dropping-particle" : "", "family" : "Jura", "given" : "Marek", "non-dropping-particle" : "", "parse-names" : false, "suffix" : "" }, { "dropping-particle" : "", "family" : "Owen", "given" : "John R.", "non-dropping-particle" : "", "parse-names" : false, "suffix" : "" }, { "dropping-particle" : "", "family" : "Whittam", "given" : "Joshua", "non-dropping-particle" : "", "parse-names" : false, "suffix" : "" } ], "container-title" : "J. Mater. Chem. A", "id" : "ITEM-1", "issue" : "9", "issued" : { "date-parts" : [ [ "2017" ] ] }, "page" : "4550-4559", "publisher" : "Royal Society of Chemistry", "title" : "Effect of oxidative surface treatments on charge storage at titanium nitride surfaces for supercapacitor applications", "type" : "article-journal", "volume" : "5" }, "uris" : [ "http://www.mendeley.com/documents/?uuid=15a53722-65f0-4ddf-9ee2-54ff3dc6db13" ] } ], "mendeley" : { "formattedCitation" : "&lt;sup&gt;23&lt;/sup&gt;", "plainTextFormattedCitation" : "23", "previouslyFormattedCitation" : "&lt;sup&gt;23&lt;/sup&gt;" }, "properties" : {  }, "schema" : "https://github.com/citation-style-language/schema/raw/master/csl-citation.json" }</w:instrText>
      </w:r>
      <w:r w:rsidR="00FA6FD1" w:rsidRPr="00B44D8B">
        <w:fldChar w:fldCharType="separate"/>
      </w:r>
      <w:r w:rsidR="00B44D8B" w:rsidRPr="00B44D8B">
        <w:rPr>
          <w:noProof/>
          <w:vertAlign w:val="superscript"/>
        </w:rPr>
        <w:t>23</w:t>
      </w:r>
      <w:r w:rsidR="00FA6FD1" w:rsidRPr="00B44D8B">
        <w:fldChar w:fldCharType="end"/>
      </w:r>
      <w:r w:rsidR="008F6E7B" w:rsidRPr="00B44D8B">
        <w:t xml:space="preserve"> and it should be remembered that XPS is only probing around </w:t>
      </w:r>
      <w:r w:rsidR="00871822" w:rsidRPr="00B44D8B">
        <w:t>5-</w:t>
      </w:r>
      <w:r w:rsidR="008F6E7B" w:rsidRPr="00B44D8B">
        <w:t>10 nm of the surface. The oxide is likely the redox active component and the nitride is present mainly to retain conductivity. Note that nitrogen is present even in this thin surface layer (Fig. 4), although the N1s core peaks displays a new component at 402.9 eV after cycling, indicating the formation of some oxidised nitrogen species. The surface oxidation could be responsible for the small increases in resistivity shown in Fig. 7, but overall the resistances remain low.</w:t>
      </w:r>
    </w:p>
    <w:p w14:paraId="47AB3F6B" w14:textId="4AA3E165" w:rsidR="0001252F" w:rsidRPr="00B44D8B" w:rsidRDefault="008F6E7B">
      <w:r w:rsidRPr="00B44D8B">
        <w:t>Resistance was also probed using electrochemical impedance spectroscopy</w:t>
      </w:r>
      <w:r w:rsidR="00472E3C" w:rsidRPr="00B44D8B">
        <w:t xml:space="preserve">. The spectra were mainly capacitive (Fig. 8), but showed small uncompensated solution resistances and charge transfer resistances. The latter were </w:t>
      </w:r>
      <w:r w:rsidR="00F44963" w:rsidRPr="00B44D8B">
        <w:t>7.6</w:t>
      </w:r>
      <w:r w:rsidR="00472E3C" w:rsidRPr="00B44D8B">
        <w:t xml:space="preserve"> Ω for the carbon fibres, </w:t>
      </w:r>
      <w:r w:rsidR="00F44963" w:rsidRPr="00B44D8B">
        <w:t>6.4</w:t>
      </w:r>
      <w:r w:rsidR="00472E3C" w:rsidRPr="00B44D8B">
        <w:t xml:space="preserve"> Ω for the ammonia treated carbon fibres and </w:t>
      </w:r>
      <w:r w:rsidR="00F44963" w:rsidRPr="00B44D8B">
        <w:t>6.1</w:t>
      </w:r>
      <w:r w:rsidR="00472E3C" w:rsidRPr="00B44D8B">
        <w:t xml:space="preserve"> Ω for the </w:t>
      </w:r>
      <w:proofErr w:type="spellStart"/>
      <w:proofErr w:type="gramStart"/>
      <w:r w:rsidR="00472E3C" w:rsidRPr="00B44D8B">
        <w:t>Ti</w:t>
      </w:r>
      <w:proofErr w:type="spellEnd"/>
      <w:r w:rsidR="00472E3C" w:rsidRPr="00B44D8B">
        <w:t>(</w:t>
      </w:r>
      <w:proofErr w:type="gramEnd"/>
      <w:r w:rsidR="00472E3C" w:rsidRPr="00B44D8B">
        <w:t>O,N)-coated carbon fibres.</w:t>
      </w:r>
    </w:p>
    <w:p w14:paraId="688783AF" w14:textId="77777777" w:rsidR="00171B5D" w:rsidRPr="00B44D8B" w:rsidRDefault="00171B5D">
      <w:pPr>
        <w:rPr>
          <w:noProof/>
          <w:lang w:eastAsia="en-GB"/>
        </w:rPr>
      </w:pPr>
      <w:r w:rsidRPr="00B44D8B">
        <w:rPr>
          <w:noProof/>
          <w:lang w:eastAsia="en-GB"/>
        </w:rPr>
        <w:br w:type="page"/>
      </w:r>
    </w:p>
    <w:p w14:paraId="65711C45" w14:textId="18C56A30" w:rsidR="00472E3C" w:rsidRPr="00B44D8B" w:rsidRDefault="00472E3C" w:rsidP="008F6E7B">
      <w:pPr>
        <w:jc w:val="center"/>
        <w:rPr>
          <w:noProof/>
          <w:lang w:eastAsia="en-GB"/>
        </w:rPr>
      </w:pPr>
      <w:r w:rsidRPr="00B44D8B">
        <w:rPr>
          <w:noProof/>
          <w:lang w:eastAsia="en-GB"/>
        </w:rPr>
        <w:drawing>
          <wp:inline distT="0" distB="0" distL="0" distR="0" wp14:anchorId="64844A59" wp14:editId="07A97A22">
            <wp:extent cx="2160000" cy="1764000"/>
            <wp:effectExtent l="0" t="0" r="0" b="8255"/>
            <wp:docPr id="6" name="Picture 6" descr="\\filestore.soton.ac.uk\users\uccaalh\mydocuments\3 Papers\TiN_C Junxian\Fig 8 EI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tore.soton.ac.uk\users\uccaalh\mydocuments\3 Papers\TiN_C Junxian\Fig 8 EIS.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1764000"/>
                    </a:xfrm>
                    <a:prstGeom prst="rect">
                      <a:avLst/>
                    </a:prstGeom>
                    <a:noFill/>
                    <a:ln>
                      <a:noFill/>
                    </a:ln>
                  </pic:spPr>
                </pic:pic>
              </a:graphicData>
            </a:graphic>
          </wp:inline>
        </w:drawing>
      </w:r>
    </w:p>
    <w:p w14:paraId="1A419B46" w14:textId="7A8204A7" w:rsidR="0001252F" w:rsidRPr="00B44D8B" w:rsidRDefault="009810B9" w:rsidP="00472E3C">
      <w:pPr>
        <w:rPr>
          <w:sz w:val="20"/>
        </w:rPr>
      </w:pPr>
      <w:r w:rsidRPr="00B44D8B">
        <w:rPr>
          <w:b/>
          <w:sz w:val="20"/>
        </w:rPr>
        <w:t xml:space="preserve">Fig. </w:t>
      </w:r>
      <w:proofErr w:type="gramStart"/>
      <w:r w:rsidRPr="00B44D8B">
        <w:rPr>
          <w:b/>
          <w:sz w:val="20"/>
        </w:rPr>
        <w:t>8</w:t>
      </w:r>
      <w:r w:rsidRPr="00B44D8B">
        <w:rPr>
          <w:sz w:val="20"/>
        </w:rPr>
        <w:t xml:space="preserve">  Electrochemical</w:t>
      </w:r>
      <w:proofErr w:type="gramEnd"/>
      <w:r w:rsidRPr="00B44D8B">
        <w:rPr>
          <w:sz w:val="20"/>
        </w:rPr>
        <w:t xml:space="preserve"> impedance spectra (</w:t>
      </w:r>
      <w:r w:rsidR="003D6E5C" w:rsidRPr="00B44D8B">
        <w:rPr>
          <w:sz w:val="20"/>
        </w:rPr>
        <w:t xml:space="preserve">1.0 </w:t>
      </w:r>
      <w:proofErr w:type="spellStart"/>
      <w:r w:rsidR="003D6E5C" w:rsidRPr="00B44D8B">
        <w:rPr>
          <w:sz w:val="20"/>
        </w:rPr>
        <w:t>mol</w:t>
      </w:r>
      <w:proofErr w:type="spellEnd"/>
      <w:r w:rsidR="003D6E5C" w:rsidRPr="00B44D8B">
        <w:rPr>
          <w:sz w:val="20"/>
        </w:rPr>
        <w:t xml:space="preserve"> dm</w:t>
      </w:r>
      <w:r w:rsidR="003D6E5C" w:rsidRPr="00B44D8B">
        <w:rPr>
          <w:sz w:val="20"/>
          <w:vertAlign w:val="superscript"/>
        </w:rPr>
        <w:t>-3</w:t>
      </w:r>
      <w:r w:rsidR="003D6E5C" w:rsidRPr="00B44D8B">
        <w:rPr>
          <w:sz w:val="20"/>
        </w:rPr>
        <w:t xml:space="preserve"> H</w:t>
      </w:r>
      <w:r w:rsidR="003D6E5C" w:rsidRPr="00B44D8B">
        <w:rPr>
          <w:sz w:val="20"/>
          <w:vertAlign w:val="subscript"/>
        </w:rPr>
        <w:t>2</w:t>
      </w:r>
      <w:r w:rsidR="003D6E5C" w:rsidRPr="00B44D8B">
        <w:rPr>
          <w:sz w:val="20"/>
        </w:rPr>
        <w:t>SO</w:t>
      </w:r>
      <w:r w:rsidR="003D6E5C" w:rsidRPr="00B44D8B">
        <w:rPr>
          <w:sz w:val="20"/>
          <w:vertAlign w:val="subscript"/>
        </w:rPr>
        <w:t>4</w:t>
      </w:r>
      <w:r w:rsidR="003D6E5C" w:rsidRPr="00B44D8B">
        <w:rPr>
          <w:sz w:val="20"/>
        </w:rPr>
        <w:t xml:space="preserve"> aqueous solution, </w:t>
      </w:r>
      <w:r w:rsidR="00F44963" w:rsidRPr="00B44D8B">
        <w:rPr>
          <w:sz w:val="20"/>
        </w:rPr>
        <w:t xml:space="preserve">0 V </w:t>
      </w:r>
      <w:r w:rsidR="00F44963" w:rsidRPr="00B44D8B">
        <w:rPr>
          <w:i/>
          <w:sz w:val="20"/>
        </w:rPr>
        <w:t>vs</w:t>
      </w:r>
      <w:r w:rsidR="00F44963" w:rsidRPr="00B44D8B">
        <w:rPr>
          <w:sz w:val="20"/>
        </w:rPr>
        <w:t xml:space="preserve"> </w:t>
      </w:r>
      <w:r w:rsidR="003D6E5C" w:rsidRPr="00B44D8B">
        <w:rPr>
          <w:sz w:val="20"/>
        </w:rPr>
        <w:t>H</w:t>
      </w:r>
      <w:r w:rsidR="003D6E5C" w:rsidRPr="00B44D8B">
        <w:rPr>
          <w:rFonts w:eastAsiaTheme="minorEastAsia"/>
          <w:sz w:val="20"/>
          <w:lang w:eastAsia="zh-CN"/>
        </w:rPr>
        <w:t>g</w:t>
      </w:r>
      <w:r w:rsidR="003D6E5C" w:rsidRPr="00B44D8B">
        <w:rPr>
          <w:rFonts w:eastAsiaTheme="minorHAnsi"/>
          <w:sz w:val="20"/>
        </w:rPr>
        <w:t>/HgSO</w:t>
      </w:r>
      <w:r w:rsidR="003D6E5C" w:rsidRPr="00B44D8B">
        <w:rPr>
          <w:rFonts w:eastAsiaTheme="minorHAnsi"/>
          <w:sz w:val="20"/>
          <w:vertAlign w:val="subscript"/>
        </w:rPr>
        <w:t>4</w:t>
      </w:r>
      <w:r w:rsidR="003D6E5C" w:rsidRPr="00B44D8B">
        <w:rPr>
          <w:rFonts w:eastAsiaTheme="minorHAnsi"/>
          <w:sz w:val="20"/>
        </w:rPr>
        <w:t xml:space="preserve"> </w:t>
      </w:r>
      <w:r w:rsidR="003D6E5C" w:rsidRPr="00B44D8B">
        <w:rPr>
          <w:sz w:val="20"/>
        </w:rPr>
        <w:t xml:space="preserve">(0.1 </w:t>
      </w:r>
      <w:proofErr w:type="spellStart"/>
      <w:r w:rsidR="003D6E5C" w:rsidRPr="00B44D8B">
        <w:rPr>
          <w:sz w:val="20"/>
        </w:rPr>
        <w:t>mol</w:t>
      </w:r>
      <w:proofErr w:type="spellEnd"/>
      <w:r w:rsidR="003D6E5C" w:rsidRPr="00B44D8B">
        <w:rPr>
          <w:sz w:val="20"/>
        </w:rPr>
        <w:t xml:space="preserve"> dm</w:t>
      </w:r>
      <w:r w:rsidR="00544472" w:rsidRPr="00B44D8B">
        <w:rPr>
          <w:sz w:val="20"/>
          <w:vertAlign w:val="superscript"/>
        </w:rPr>
        <w:noBreakHyphen/>
      </w:r>
      <w:r w:rsidR="003D6E5C" w:rsidRPr="00B44D8B">
        <w:rPr>
          <w:sz w:val="20"/>
          <w:vertAlign w:val="superscript"/>
        </w:rPr>
        <w:t>3</w:t>
      </w:r>
      <w:r w:rsidR="003D6E5C" w:rsidRPr="00B44D8B">
        <w:rPr>
          <w:sz w:val="20"/>
        </w:rPr>
        <w:t xml:space="preserve"> K</w:t>
      </w:r>
      <w:r w:rsidR="003D6E5C" w:rsidRPr="00B44D8B">
        <w:rPr>
          <w:sz w:val="20"/>
          <w:vertAlign w:val="subscript"/>
        </w:rPr>
        <w:t>2</w:t>
      </w:r>
      <w:r w:rsidR="003D6E5C" w:rsidRPr="00B44D8B">
        <w:rPr>
          <w:sz w:val="20"/>
        </w:rPr>
        <w:t>SO</w:t>
      </w:r>
      <w:r w:rsidR="003D6E5C" w:rsidRPr="00B44D8B">
        <w:rPr>
          <w:sz w:val="20"/>
          <w:vertAlign w:val="subscript"/>
        </w:rPr>
        <w:t>4</w:t>
      </w:r>
      <w:r w:rsidR="003D6E5C" w:rsidRPr="00B44D8B">
        <w:rPr>
          <w:sz w:val="20"/>
        </w:rPr>
        <w:t>),</w:t>
      </w:r>
      <w:r w:rsidR="00F44963" w:rsidRPr="00B44D8B">
        <w:rPr>
          <w:sz w:val="20"/>
        </w:rPr>
        <w:t xml:space="preserve"> ampli</w:t>
      </w:r>
      <w:r w:rsidR="00D03529" w:rsidRPr="00B44D8B">
        <w:rPr>
          <w:sz w:val="20"/>
        </w:rPr>
        <w:t>tude 10 mV, frequency range 10</w:t>
      </w:r>
      <w:r w:rsidR="00D03529" w:rsidRPr="00B44D8B">
        <w:rPr>
          <w:sz w:val="20"/>
          <w:vertAlign w:val="superscript"/>
        </w:rPr>
        <w:t>-2</w:t>
      </w:r>
      <w:r w:rsidR="00401550" w:rsidRPr="00B44D8B">
        <w:rPr>
          <w:sz w:val="20"/>
        </w:rPr>
        <w:t>-</w:t>
      </w:r>
      <w:r w:rsidR="00D03529" w:rsidRPr="00B44D8B">
        <w:rPr>
          <w:sz w:val="20"/>
        </w:rPr>
        <w:t>10</w:t>
      </w:r>
      <w:r w:rsidR="00D03529" w:rsidRPr="00B44D8B">
        <w:rPr>
          <w:sz w:val="20"/>
          <w:vertAlign w:val="superscript"/>
        </w:rPr>
        <w:t>5</w:t>
      </w:r>
      <w:r w:rsidR="00D03529" w:rsidRPr="00B44D8B">
        <w:rPr>
          <w:sz w:val="20"/>
        </w:rPr>
        <w:t xml:space="preserve"> Hz</w:t>
      </w:r>
      <w:r w:rsidRPr="00B44D8B">
        <w:rPr>
          <w:sz w:val="20"/>
        </w:rPr>
        <w:t>) of carbon fibres</w:t>
      </w:r>
      <w:r w:rsidR="00472E3C" w:rsidRPr="00B44D8B">
        <w:rPr>
          <w:sz w:val="20"/>
        </w:rPr>
        <w:t xml:space="preserve"> (CF)</w:t>
      </w:r>
      <w:r w:rsidRPr="00B44D8B">
        <w:rPr>
          <w:sz w:val="20"/>
        </w:rPr>
        <w:t>, ammonia treated carbon fibre</w:t>
      </w:r>
      <w:r w:rsidR="00472E3C" w:rsidRPr="00B44D8B">
        <w:rPr>
          <w:sz w:val="20"/>
        </w:rPr>
        <w:t>s</w:t>
      </w:r>
      <w:r w:rsidRPr="00B44D8B">
        <w:rPr>
          <w:sz w:val="20"/>
        </w:rPr>
        <w:t xml:space="preserve"> (CF-NH</w:t>
      </w:r>
      <w:r w:rsidRPr="00B44D8B">
        <w:rPr>
          <w:sz w:val="20"/>
          <w:vertAlign w:val="subscript"/>
        </w:rPr>
        <w:t>3</w:t>
      </w:r>
      <w:r w:rsidRPr="00B44D8B">
        <w:rPr>
          <w:sz w:val="20"/>
        </w:rPr>
        <w:t xml:space="preserve">) and </w:t>
      </w:r>
      <w:proofErr w:type="spellStart"/>
      <w:r w:rsidRPr="00B44D8B">
        <w:rPr>
          <w:sz w:val="20"/>
        </w:rPr>
        <w:t>Ti</w:t>
      </w:r>
      <w:proofErr w:type="spellEnd"/>
      <w:r w:rsidR="00472E3C" w:rsidRPr="00B44D8B">
        <w:rPr>
          <w:sz w:val="20"/>
        </w:rPr>
        <w:t>(O,</w:t>
      </w:r>
      <w:r w:rsidRPr="00B44D8B">
        <w:rPr>
          <w:sz w:val="20"/>
        </w:rPr>
        <w:t>N</w:t>
      </w:r>
      <w:r w:rsidR="00472E3C" w:rsidRPr="00B44D8B">
        <w:rPr>
          <w:sz w:val="20"/>
        </w:rPr>
        <w:t>)</w:t>
      </w:r>
      <w:r w:rsidRPr="00B44D8B">
        <w:rPr>
          <w:sz w:val="20"/>
        </w:rPr>
        <w:t>-coated carbon fibre</w:t>
      </w:r>
      <w:r w:rsidR="00472E3C" w:rsidRPr="00B44D8B">
        <w:rPr>
          <w:sz w:val="20"/>
        </w:rPr>
        <w:t>s</w:t>
      </w:r>
      <w:r w:rsidRPr="00B44D8B">
        <w:rPr>
          <w:sz w:val="20"/>
        </w:rPr>
        <w:t xml:space="preserve"> (CF-TiN</w:t>
      </w:r>
      <w:r w:rsidR="00A849C8" w:rsidRPr="00B44D8B">
        <w:rPr>
          <w:sz w:val="20"/>
        </w:rPr>
        <w:t>-1</w:t>
      </w:r>
      <w:r w:rsidR="00472E3C" w:rsidRPr="00B44D8B">
        <w:rPr>
          <w:sz w:val="20"/>
        </w:rPr>
        <w:t>).</w:t>
      </w:r>
      <w:r w:rsidR="0001655C" w:rsidRPr="00B44D8B">
        <w:rPr>
          <w:sz w:val="20"/>
        </w:rPr>
        <w:t xml:space="preserve"> Data were fitted using </w:t>
      </w:r>
      <w:proofErr w:type="spellStart"/>
      <w:r w:rsidR="0001655C" w:rsidRPr="00B44D8B">
        <w:rPr>
          <w:sz w:val="20"/>
        </w:rPr>
        <w:t>ZView</w:t>
      </w:r>
      <w:proofErr w:type="spellEnd"/>
      <w:r w:rsidR="0001655C" w:rsidRPr="00B44D8B">
        <w:rPr>
          <w:sz w:val="20"/>
        </w:rPr>
        <w:t xml:space="preserve"> to a series combination of a resistor (uncompensated solution resistance), a parallel resistor/constant phase element (charge transfer resistance/interface capacitance), and a constant phase element (capacitance).</w:t>
      </w:r>
    </w:p>
    <w:p w14:paraId="661D2894" w14:textId="0B2F7069" w:rsidR="00A337E8" w:rsidRPr="00B44D8B" w:rsidRDefault="00FA6FD1">
      <w:r w:rsidRPr="00B44D8B">
        <w:t xml:space="preserve">Symmetric gel electrolyte fibre supercapacitors were fabricated by sandwiching two </w:t>
      </w:r>
      <w:proofErr w:type="spellStart"/>
      <w:proofErr w:type="gramStart"/>
      <w:r w:rsidR="001420EC" w:rsidRPr="00B44D8B">
        <w:t>Ti</w:t>
      </w:r>
      <w:proofErr w:type="spellEnd"/>
      <w:r w:rsidR="001420EC" w:rsidRPr="00B44D8B">
        <w:t>(</w:t>
      </w:r>
      <w:proofErr w:type="gramEnd"/>
      <w:r w:rsidR="001420EC" w:rsidRPr="00B44D8B">
        <w:t>O,N)-coated carbon fibre (</w:t>
      </w:r>
      <w:r w:rsidRPr="00B44D8B">
        <w:t>CF-TiN-1</w:t>
      </w:r>
      <w:r w:rsidR="001420EC" w:rsidRPr="00B44D8B">
        <w:t>)</w:t>
      </w:r>
      <w:r w:rsidRPr="00B44D8B">
        <w:t xml:space="preserve"> electrodes with a polypropylene non-woven fabric</w:t>
      </w:r>
      <w:r w:rsidR="001420EC" w:rsidRPr="00B44D8B">
        <w:t>.</w:t>
      </w:r>
      <w:r w:rsidRPr="00B44D8B">
        <w:t xml:space="preserve"> </w:t>
      </w:r>
      <w:r w:rsidR="001420EC" w:rsidRPr="00B44D8B">
        <w:t>The</w:t>
      </w:r>
      <w:r w:rsidRPr="00B44D8B">
        <w:t xml:space="preserve"> electrode and separator were </w:t>
      </w:r>
      <w:r w:rsidR="00626AF7" w:rsidRPr="00B44D8B">
        <w:t xml:space="preserve">coated with </w:t>
      </w:r>
      <w:r w:rsidRPr="00B44D8B">
        <w:t>a PVA/H</w:t>
      </w:r>
      <w:r w:rsidRPr="00B44D8B">
        <w:rPr>
          <w:vertAlign w:val="subscript"/>
        </w:rPr>
        <w:t>2</w:t>
      </w:r>
      <w:r w:rsidRPr="00B44D8B">
        <w:t>SO</w:t>
      </w:r>
      <w:r w:rsidRPr="00B44D8B">
        <w:rPr>
          <w:vertAlign w:val="subscript"/>
        </w:rPr>
        <w:t>4</w:t>
      </w:r>
      <w:r w:rsidRPr="00B44D8B">
        <w:t xml:space="preserve"> gel electrolyte</w:t>
      </w:r>
      <w:r w:rsidR="00626AF7" w:rsidRPr="00B44D8B">
        <w:t xml:space="preserve"> prior to assembly. Similar capacitors were also assembled and tested using the ammonia treated carbon fibres (CF-NH</w:t>
      </w:r>
      <w:r w:rsidR="00626AF7" w:rsidRPr="00B44D8B">
        <w:rPr>
          <w:vertAlign w:val="subscript"/>
        </w:rPr>
        <w:t>3</w:t>
      </w:r>
      <w:r w:rsidR="00626AF7" w:rsidRPr="00B44D8B">
        <w:t>).</w:t>
      </w:r>
    </w:p>
    <w:p w14:paraId="35F815E1" w14:textId="718E061A" w:rsidR="00626AF7" w:rsidRPr="00B44D8B" w:rsidRDefault="00626AF7">
      <w:r w:rsidRPr="00B44D8B">
        <w:t>Cyclic voltammograms of the symmetric cells over a 1 V potential range</w:t>
      </w:r>
      <w:r w:rsidR="009011BE" w:rsidRPr="00B44D8B">
        <w:t xml:space="preserve"> and at a moderate scan rate of 10 mV s</w:t>
      </w:r>
      <w:r w:rsidR="009011BE" w:rsidRPr="00B44D8B">
        <w:rPr>
          <w:vertAlign w:val="superscript"/>
        </w:rPr>
        <w:t>-1</w:t>
      </w:r>
      <w:r w:rsidRPr="00B44D8B">
        <w:t xml:space="preserve"> showed no redox features (Fig. 9) but the </w:t>
      </w:r>
      <w:proofErr w:type="spellStart"/>
      <w:r w:rsidRPr="00B44D8B">
        <w:t>Ti</w:t>
      </w:r>
      <w:proofErr w:type="spellEnd"/>
      <w:r w:rsidRPr="00B44D8B">
        <w:t xml:space="preserve">(O,N)-coated fibres (CF-TiN-1) still showed </w:t>
      </w:r>
      <w:r w:rsidR="009011BE" w:rsidRPr="00B44D8B">
        <w:t>a larger capacitance (</w:t>
      </w:r>
      <w:r w:rsidR="009775DE" w:rsidRPr="00B44D8B">
        <w:t>6.0</w:t>
      </w:r>
      <w:r w:rsidR="009011BE" w:rsidRPr="00B44D8B">
        <w:t xml:space="preserve"> F g</w:t>
      </w:r>
      <w:r w:rsidR="009011BE" w:rsidRPr="00B44D8B">
        <w:rPr>
          <w:vertAlign w:val="superscript"/>
        </w:rPr>
        <w:t>-1</w:t>
      </w:r>
      <w:r w:rsidR="009011BE" w:rsidRPr="00B44D8B">
        <w:t xml:space="preserve"> based on the mass of both electrodes) </w:t>
      </w:r>
      <w:r w:rsidRPr="00B44D8B">
        <w:t>than the ammonia treated fibres (CF-NH</w:t>
      </w:r>
      <w:r w:rsidRPr="00B44D8B">
        <w:rPr>
          <w:vertAlign w:val="subscript"/>
        </w:rPr>
        <w:t>3</w:t>
      </w:r>
      <w:r w:rsidR="009775DE" w:rsidRPr="00B44D8B">
        <w:t>; 3.8</w:t>
      </w:r>
      <w:r w:rsidR="009011BE" w:rsidRPr="00B44D8B">
        <w:t xml:space="preserve"> F g</w:t>
      </w:r>
      <w:r w:rsidR="009011BE" w:rsidRPr="00B44D8B">
        <w:rPr>
          <w:vertAlign w:val="superscript"/>
        </w:rPr>
        <w:t>-1</w:t>
      </w:r>
      <w:r w:rsidRPr="00B44D8B">
        <w:t xml:space="preserve">). </w:t>
      </w:r>
      <w:r w:rsidR="009011BE" w:rsidRPr="00B44D8B">
        <w:t xml:space="preserve">The lack of redox features can be attributed to the electrodes in this symmetric environment not being exposed to the low potentials that were needed to activate the redox chemistry in the aqueous cells with a reference electrode. Thus the higher capacitance may be due to an increased surface area in the coated fibre samples. Similar results were found under galvanostatic cycling conditions, where symmetrical charge/discharge profiles were observed (Fig. 9). The </w:t>
      </w:r>
      <w:proofErr w:type="spellStart"/>
      <w:r w:rsidR="009011BE" w:rsidRPr="00B44D8B">
        <w:t>Ti</w:t>
      </w:r>
      <w:proofErr w:type="spellEnd"/>
      <w:r w:rsidR="009011BE" w:rsidRPr="00B44D8B">
        <w:t>(O,N)-coated fibres showed capacitances of 7.8 F g</w:t>
      </w:r>
      <w:r w:rsidR="009011BE" w:rsidRPr="00B44D8B">
        <w:rPr>
          <w:vertAlign w:val="superscript"/>
        </w:rPr>
        <w:t>-1</w:t>
      </w:r>
      <w:r w:rsidR="009011BE" w:rsidRPr="00B44D8B">
        <w:t xml:space="preserve"> at 0.1 A g</w:t>
      </w:r>
      <w:r w:rsidR="009011BE" w:rsidRPr="00B44D8B">
        <w:rPr>
          <w:vertAlign w:val="superscript"/>
        </w:rPr>
        <w:t>-1</w:t>
      </w:r>
      <w:r w:rsidR="009011BE" w:rsidRPr="00B44D8B">
        <w:t>, 6.9 F g</w:t>
      </w:r>
      <w:r w:rsidR="009011BE" w:rsidRPr="00B44D8B">
        <w:rPr>
          <w:vertAlign w:val="superscript"/>
        </w:rPr>
        <w:t>-1</w:t>
      </w:r>
      <w:r w:rsidR="009011BE" w:rsidRPr="00B44D8B">
        <w:t xml:space="preserve"> at 0.5 A g</w:t>
      </w:r>
      <w:r w:rsidR="009011BE" w:rsidRPr="00B44D8B">
        <w:rPr>
          <w:vertAlign w:val="superscript"/>
        </w:rPr>
        <w:t>-1</w:t>
      </w:r>
      <w:r w:rsidR="009011BE" w:rsidRPr="00B44D8B">
        <w:t xml:space="preserve"> and 6.6 F g</w:t>
      </w:r>
      <w:r w:rsidR="009011BE" w:rsidRPr="00B44D8B">
        <w:rPr>
          <w:vertAlign w:val="superscript"/>
        </w:rPr>
        <w:t>-1</w:t>
      </w:r>
      <w:r w:rsidR="009011BE" w:rsidRPr="00B44D8B">
        <w:t xml:space="preserve"> at 1.0 A g</w:t>
      </w:r>
      <w:r w:rsidR="009011BE" w:rsidRPr="00B44D8B">
        <w:rPr>
          <w:vertAlign w:val="superscript"/>
        </w:rPr>
        <w:t>-1</w:t>
      </w:r>
      <w:r w:rsidR="009011BE" w:rsidRPr="00B44D8B">
        <w:t>, compared with 3.4, 2.4 and 1.6 F g</w:t>
      </w:r>
      <w:r w:rsidR="009011BE" w:rsidRPr="00B44D8B">
        <w:rPr>
          <w:vertAlign w:val="superscript"/>
        </w:rPr>
        <w:t>-1</w:t>
      </w:r>
      <w:r w:rsidR="009011BE" w:rsidRPr="00B44D8B">
        <w:t>, respectively, for the ammonia-treated fibres (CF-NH</w:t>
      </w:r>
      <w:r w:rsidR="009011BE" w:rsidRPr="00B44D8B">
        <w:rPr>
          <w:vertAlign w:val="subscript"/>
        </w:rPr>
        <w:t>3</w:t>
      </w:r>
      <w:r w:rsidR="009011BE" w:rsidRPr="00B44D8B">
        <w:t>).</w:t>
      </w:r>
    </w:p>
    <w:p w14:paraId="096C3940" w14:textId="09D691F1" w:rsidR="00626AF7" w:rsidRPr="00B44D8B" w:rsidRDefault="00B44D8B" w:rsidP="00401550">
      <w:pPr>
        <w:jc w:val="center"/>
      </w:pPr>
      <w:r w:rsidRPr="00B44D8B">
        <w:pict w14:anchorId="6EEAFE48">
          <v:shape id="_x0000_i1026" type="#_x0000_t75" style="width:172.8pt;height:381.9pt">
            <v:imagedata r:id="rId15" o:title="Fig 9 gel supercap CVs galvanostatic"/>
          </v:shape>
        </w:pict>
      </w:r>
    </w:p>
    <w:p w14:paraId="3C44BAC3" w14:textId="6B15F783" w:rsidR="009011BE" w:rsidRPr="00B44D8B" w:rsidRDefault="009011BE">
      <w:pPr>
        <w:rPr>
          <w:sz w:val="20"/>
        </w:rPr>
      </w:pPr>
      <w:r w:rsidRPr="00B44D8B">
        <w:rPr>
          <w:b/>
          <w:sz w:val="20"/>
        </w:rPr>
        <w:t>Fig. 9</w:t>
      </w:r>
      <w:r w:rsidRPr="00B44D8B">
        <w:rPr>
          <w:sz w:val="20"/>
        </w:rPr>
        <w:t xml:space="preserve">  Cyclic voltammograms (top) and </w:t>
      </w:r>
      <w:r w:rsidR="009775DE" w:rsidRPr="00B44D8B">
        <w:rPr>
          <w:sz w:val="20"/>
        </w:rPr>
        <w:t>galvanostatic potential-time plots (bottom) for symmetric supercapacitors assembled using ammonia-treated carbon fibre (CF-NH</w:t>
      </w:r>
      <w:r w:rsidR="009775DE" w:rsidRPr="00B44D8B">
        <w:rPr>
          <w:sz w:val="20"/>
          <w:vertAlign w:val="subscript"/>
        </w:rPr>
        <w:t>3</w:t>
      </w:r>
      <w:r w:rsidR="009775DE" w:rsidRPr="00B44D8B">
        <w:rPr>
          <w:sz w:val="20"/>
        </w:rPr>
        <w:t xml:space="preserve">) or </w:t>
      </w:r>
      <w:proofErr w:type="spellStart"/>
      <w:r w:rsidR="009775DE" w:rsidRPr="00B44D8B">
        <w:rPr>
          <w:sz w:val="20"/>
        </w:rPr>
        <w:t>Ti</w:t>
      </w:r>
      <w:proofErr w:type="spellEnd"/>
      <w:r w:rsidR="009775DE" w:rsidRPr="00B44D8B">
        <w:rPr>
          <w:sz w:val="20"/>
        </w:rPr>
        <w:t>(O,N)-coated carbon fibre (CF-TiN-1) electrodes. The CV scan rate was 10 mV s</w:t>
      </w:r>
      <w:r w:rsidR="009775DE" w:rsidRPr="00B44D8B">
        <w:rPr>
          <w:sz w:val="20"/>
          <w:vertAlign w:val="superscript"/>
        </w:rPr>
        <w:t>-1</w:t>
      </w:r>
      <w:r w:rsidR="009775DE" w:rsidRPr="00B44D8B">
        <w:rPr>
          <w:sz w:val="20"/>
        </w:rPr>
        <w:t xml:space="preserve"> and galvanostatic current rates were as shown.</w:t>
      </w:r>
    </w:p>
    <w:p w14:paraId="51768CB7" w14:textId="1086E7F3" w:rsidR="00611A97" w:rsidRPr="00B44D8B" w:rsidRDefault="00611A97">
      <w:r w:rsidRPr="00B44D8B">
        <w:t>Flexibility during operation is a key potential advantage of supercapacitors constructed from fibres and with gel electrolytes.</w:t>
      </w:r>
      <w:r w:rsidR="00544472" w:rsidRPr="00B44D8B">
        <w:fldChar w:fldCharType="begin" w:fldLock="1"/>
      </w:r>
      <w:r w:rsidR="00B44D8B" w:rsidRPr="00B44D8B">
        <w:instrText>ADDIN CSL_CITATION { "citationItems" : [ { "id" : "ITEM-1", "itemData" : { "DOI" : "10.1002/anie.201006062", "ISBN" : "1433-7851", "ISSN" : "14337851", "PMID" : "21308932", "abstract" : "Current clothing trends: A wearable and flexible fiber supercapacitor with a fully encapsulated electrolyte is formed by wrapping a plastic wire covered with ZnO nanowires (NWs; see SEM image) around a Kevlar fiber covered with gold-coated ZnO NWs. This supercapacitor shows promise as a highly efficient, wearable energy storage device. \u00a9 2011 WILEY-VCH Verlag GmbH &amp; Co. KGaA, Weinheim.", "author" : [ { "dropping-particle" : "", "family" : "Bae", "given" : "Joonho", "non-dropping-particle" : "", "parse-names" : false, "suffix" : "" }, { "dropping-particle" : "", "family" : "Song", "given" : "Min Kyu", "non-dropping-particle" : "", "parse-names" : false, "suffix" : "" }, { "dropping-particle" : "", "family" : "Park", "given" : "Young Jun", "non-dropping-particle" : "", "parse-names" : false, "suffix" : "" }, { "dropping-particle" : "", "family" : "Kim", "given" : "Jong Min", "non-dropping-particle" : "", "parse-names" : false, "suffix" : "" }, { "dropping-particle" : "", "family" : "Liu", "given" : "Meilin", "non-dropping-particle" : "", "parse-names" : false, "suffix" : "" }, { "dropping-particle" : "", "family" : "Wang", "given" : "Zhong Lin", "non-dropping-particle" : "", "parse-names" : false, "suffix" : "" } ], "container-title" : "Angewandte Chemie - International Edition", "id" : "ITEM-1", "issue" : "7", "issued" : { "date-parts" : [ [ "2011" ] ] }, "page" : "1683-1687", "title" : "Fiber supercapacitors made of nanowire-fiber hybrid structures for wearable/flexible energy storage", "type" : "article-journal", "volume" : "50" }, "uris" : [ "http://www.mendeley.com/documents/?uuid=4785e457-8562-48f7-b95e-9046d9583142" ] }, { "id" : "ITEM-2", "itemData" : { "DOI" : "10.1039/C6CS00041J", "ISBN" : "0306-0012", "ISSN" : "0306-0012", "PMID" : "27263796", "abstract" : "As energy storage devices, supercapacitors that are also called electrochemical capacitors possess high power density, excellent reversibility and long cycle life. The recent boom in electronic devices with different functions in transparent LED displays, stretchable electronic systems and artificial skin has increased the demand for supercapacitors to move towards light, thin, integrated macro- and micro-devices with transparent, flexible, stretchable, compressible and/or wearable abilities. The successful fabrication of such supercapacitors depends mainly on the preparation of innovative electrode materials and the design of unconventional supercapacitor configurations. Tremendous research efforts have been recently made to design and construct innovative nanocarbon-based electrode materials and supercapacitors with unconventional configurations. We review here recent developments in supercapacitors from nanocarbon-based electrode materials to device configurations. The advances in nanocarbon-based electrode materials mainly include the assembly technologies of macroscopic nanostructured electrodes with different dimensions of carbon nanotubes/nanofibers, graphene, mesoporous carbon, activated carbon, and their composites. The electrodes with macroscopic nanostructured carbon-based materials overcome the issues of low conductivity, poor mechanical properties, and limited dimensions that are faced by conventional methods. The configurational design of advanced supercapacitor devices is presented with six types of unconventional supercapacitor devices: flexible, micro-, stretchable, compressible, transparent and fiber supercapacitors. Such supercapacitors display unique configurations and excellent electrochemical performance at different states such as bending, stretching, compressing and/or folding. For example, all-solid-state simplified supercapacitors that are based on nanostructured graphene composite paper are able to maintain 95% of the original capacity at a 180&amp;#xB0; folding state. The progress made so far will guide further developments in the structural design of nanocarbon-based electrode materials and the configurational diversity of supercapacitor devices. Future developments and prospects in the controllable assembly of macroscopic nanostructured electrodes and the innovation of unconventional supercapacitor configurations are also discussed. This should shed light on the R&amp;amp;D of supercapacitors.", "author" : [ { "dropping-particle" : "", "family" : "Liu", "given" : "Lili", "non-dropping-particle" : "", "parse-names" : false, "suffix" : "" }, { "dropping-particle" : "", "family" : "Niu", "given" : "Zhiqiang", "non-dropping-particle" : "", "parse-names" : false, "suffix" : "" }, { "dropping-particle" : "", "family" : "Chen", "given" : "Jun", "non-dropping-particle" : "", "parse-names" : false, "suffix" : "" } ], "container-title" : "Chem. Soc. Rev.", "id" : "ITEM-2", "issue" : "15", "issued" : { "date-parts" : [ [ "2016" ] ] }, "page" : "4340-4363", "publisher" : "Royal Society of Chemistry", "title" : "Unconventional supercapacitors from nanocarbon-based electrode materials to device configurations", "type" : "article-journal", "volume" : "45" }, "uris" : [ "http://www.mendeley.com/documents/?uuid=e7d14337-c922-46f3-867f-e49f9a2785f7" ] }, { "id" : "ITEM-3", "itemData" : { "DOI" : "10.1016/j.nanoen.2014.05.022", "ISBN" : "2211-2855", "ISSN" : "22112855", "abstract" : "With the proliferation of microelectronic devices, the need for portable power supplies is evidently increasing. Possible candidates for micro energy storage devices are Li-ion batteries and supercapacitors. Among them, the flexible solid-state supercapacitors combined with exceptionally long cycle life, high power density, environmental friendliness, safety, flexibility and stability, afford a very promising option for energy storage applications. This paper reviews flexible solid-state electrochemical supercapacitors and the performance metrics. A better practice by calculating released energy to evaluate material and device performance is proposed. In addition, an overview is given of the electrolyte and various electrode materials that are suitable for flexible solid-state supercapacitors. The review summarizes the recent research focusing on novel configurations of flexible solid-state supercapacitors for energy storage and applications, such as freestanding, asymmetric, interdigitated, and fiber-based supercapacitors. Lastly, some discussions on future research are presented. \u00a9 2014 Elsevier Ltd.", "author" : [ { "dropping-particle" : "", "family" : "Yang", "given" : "Peihua", "non-dropping-particle" : "", "parse-names" : false, "suffix" : "" }, { "dropping-particle" : "", "family" : "Mai", "given" : "Wenjie", "non-dropping-particle" : "", "parse-names" : false, "suffix" : "" } ], "container-title" : "Nano Energy", "id" : "ITEM-3", "issued" : { "date-parts" : [ [ "2014" ] ] }, "page" : "274-290", "publisher" : "Elsevier", "title" : "Flexible solid-state electrochemical supercapacitors", "type" : "article-journal", "volume" : "8" }, "uris" : [ "http://www.mendeley.com/documents/?uuid=8cb66a04-2711-4647-ae46-328f73d7ba23" ] } ], "mendeley" : { "formattedCitation" : "&lt;sup&gt;1,2,74&lt;/sup&gt;", "plainTextFormattedCitation" : "1,2,74", "previouslyFormattedCitation" : "&lt;sup&gt;1,2,74&lt;/sup&gt;" }, "properties" : {  }, "schema" : "https://github.com/citation-style-language/schema/raw/master/csl-citation.json" }</w:instrText>
      </w:r>
      <w:r w:rsidR="00544472" w:rsidRPr="00B44D8B">
        <w:fldChar w:fldCharType="separate"/>
      </w:r>
      <w:r w:rsidR="00B44D8B" w:rsidRPr="00B44D8B">
        <w:rPr>
          <w:noProof/>
          <w:vertAlign w:val="superscript"/>
        </w:rPr>
        <w:t>1,2,74</w:t>
      </w:r>
      <w:r w:rsidR="00544472" w:rsidRPr="00B44D8B">
        <w:fldChar w:fldCharType="end"/>
      </w:r>
      <w:r w:rsidRPr="00B44D8B">
        <w:t xml:space="preserve"> Our symmetric supercapacitors were tested flat (0°), or bent through 90° or 180</w:t>
      </w:r>
      <w:r w:rsidR="00352B31" w:rsidRPr="00B44D8B">
        <w:t>°</w:t>
      </w:r>
      <w:r w:rsidRPr="00B44D8B">
        <w:t xml:space="preserve"> with a 7</w:t>
      </w:r>
      <w:r w:rsidR="00352B31" w:rsidRPr="00B44D8B">
        <w:t xml:space="preserve"> mm</w:t>
      </w:r>
      <w:r w:rsidRPr="00B44D8B">
        <w:t xml:space="preserve"> radius of curvature (</w:t>
      </w:r>
      <w:r w:rsidR="00B521FF" w:rsidRPr="00B44D8B">
        <w:t xml:space="preserve">geometry shown in ESI, </w:t>
      </w:r>
      <w:r w:rsidRPr="00B44D8B">
        <w:t xml:space="preserve">Fig. </w:t>
      </w:r>
      <w:r w:rsidR="00B521FF" w:rsidRPr="00B44D8B">
        <w:t>S8</w:t>
      </w:r>
      <w:r w:rsidRPr="00B44D8B">
        <w:t xml:space="preserve">). </w:t>
      </w:r>
      <w:r w:rsidR="00B521FF" w:rsidRPr="00B44D8B">
        <w:t>Very little difference in behaviour was observed under CV or galvanostatic conditions (Fig. 10)</w:t>
      </w:r>
      <w:r w:rsidR="00EA6FFE" w:rsidRPr="00B44D8B">
        <w:t xml:space="preserve">, showing that these devices are as flexible as they were intended to be. This good performance persisted over multiple cycles, with a small drop off in capacitance over the first ~2000 cycles followed by quite steady capacitance over the next 6000 (Fig. 10). The retention in the capacitance over 8000 cycles was 77% at 0°, 73% at 90° and </w:t>
      </w:r>
      <w:r w:rsidR="00875C54" w:rsidRPr="00B44D8B">
        <w:t>83</w:t>
      </w:r>
      <w:r w:rsidR="00234270" w:rsidRPr="00B44D8B">
        <w:t xml:space="preserve">% </w:t>
      </w:r>
      <w:r w:rsidR="00875C54" w:rsidRPr="00B44D8B">
        <w:t>at 180°.</w:t>
      </w:r>
      <w:r w:rsidR="00EA6FFE" w:rsidRPr="00B44D8B">
        <w:t xml:space="preserve"> A video</w:t>
      </w:r>
      <w:r w:rsidR="00234270" w:rsidRPr="00B44D8B">
        <w:t xml:space="preserve"> clip</w:t>
      </w:r>
      <w:r w:rsidR="00EA6FFE" w:rsidRPr="00B44D8B">
        <w:t xml:space="preserve"> of a capacitor being flexed during</w:t>
      </w:r>
      <w:r w:rsidR="002F5352" w:rsidRPr="00B44D8B">
        <w:t xml:space="preserve"> galvanostatic</w:t>
      </w:r>
      <w:r w:rsidR="00EA6FFE" w:rsidRPr="00B44D8B">
        <w:t xml:space="preserve"> cycling is available in the electronic supplementary information. </w:t>
      </w:r>
      <w:r w:rsidR="002F5352" w:rsidRPr="00B44D8B">
        <w:t xml:space="preserve">Both ammonia-treated fibres and </w:t>
      </w:r>
      <w:proofErr w:type="spellStart"/>
      <w:r w:rsidR="002F5352" w:rsidRPr="00B44D8B">
        <w:t>Ti</w:t>
      </w:r>
      <w:proofErr w:type="spellEnd"/>
      <w:r w:rsidR="002F5352" w:rsidRPr="00B44D8B">
        <w:t xml:space="preserve">(O,N)-coated fibres showed a drop-off in the CV-measured capacitance with increasing scan rate, but this was a little more pronounced in the </w:t>
      </w:r>
      <w:proofErr w:type="spellStart"/>
      <w:r w:rsidR="002F5352" w:rsidRPr="00B44D8B">
        <w:t>Ti</w:t>
      </w:r>
      <w:proofErr w:type="spellEnd"/>
      <w:r w:rsidR="002F5352" w:rsidRPr="00B44D8B">
        <w:t>(O,N)-coated fibres (ESI, Fig. S9). This suggests that redox activity was playing a role in their charge storage behaviour. The CVs also showed higher resistance at fast scan rates in the supercapacitors bent through larger angles (ESI, Fig. S9), which may indicate that the contact between the layers is being interrupted to some extent by bending.</w:t>
      </w:r>
    </w:p>
    <w:p w14:paraId="09BDB108" w14:textId="4C012970" w:rsidR="00223797" w:rsidRPr="00B44D8B" w:rsidRDefault="00B44D8B" w:rsidP="00611A97">
      <w:pPr>
        <w:jc w:val="center"/>
      </w:pPr>
      <w:r w:rsidRPr="00B44D8B">
        <w:pict w14:anchorId="6436A6B6">
          <v:shape id="_x0000_i1027" type="#_x0000_t75" style="width:172.8pt;height:381.9pt;mso-position-vertical:absolute">
            <v:imagedata r:id="rId16" o:title="Fig 10 electrode bend effects"/>
          </v:shape>
        </w:pict>
      </w:r>
    </w:p>
    <w:p w14:paraId="44C55C32" w14:textId="2514CAFA" w:rsidR="000C02F0" w:rsidRPr="00B44D8B" w:rsidRDefault="00B521FF">
      <w:pPr>
        <w:rPr>
          <w:sz w:val="20"/>
        </w:rPr>
      </w:pPr>
      <w:r w:rsidRPr="00B44D8B">
        <w:rPr>
          <w:b/>
          <w:sz w:val="20"/>
        </w:rPr>
        <w:t xml:space="preserve">Fig. </w:t>
      </w:r>
      <w:proofErr w:type="gramStart"/>
      <w:r w:rsidRPr="00B44D8B">
        <w:rPr>
          <w:b/>
          <w:sz w:val="20"/>
        </w:rPr>
        <w:t>10</w:t>
      </w:r>
      <w:r w:rsidRPr="00B44D8B">
        <w:rPr>
          <w:sz w:val="20"/>
        </w:rPr>
        <w:t xml:space="preserve">  Cyclic</w:t>
      </w:r>
      <w:proofErr w:type="gramEnd"/>
      <w:r w:rsidRPr="00B44D8B">
        <w:rPr>
          <w:sz w:val="20"/>
        </w:rPr>
        <w:t xml:space="preserve"> voltammograms (10 mV s</w:t>
      </w:r>
      <w:r w:rsidRPr="00B44D8B">
        <w:rPr>
          <w:sz w:val="20"/>
          <w:vertAlign w:val="superscript"/>
        </w:rPr>
        <w:t>-1</w:t>
      </w:r>
      <w:r w:rsidRPr="00B44D8B">
        <w:rPr>
          <w:sz w:val="20"/>
        </w:rPr>
        <w:t>; top), galvanostatic potential-time plots (</w:t>
      </w:r>
      <w:r w:rsidR="0047280A" w:rsidRPr="00B44D8B">
        <w:rPr>
          <w:sz w:val="20"/>
        </w:rPr>
        <w:t>0.1 A g</w:t>
      </w:r>
      <w:r w:rsidR="0047280A" w:rsidRPr="00B44D8B">
        <w:rPr>
          <w:sz w:val="20"/>
          <w:vertAlign w:val="superscript"/>
        </w:rPr>
        <w:t>-1</w:t>
      </w:r>
      <w:r w:rsidR="006C0A9E" w:rsidRPr="00B44D8B">
        <w:rPr>
          <w:sz w:val="20"/>
        </w:rPr>
        <w:t xml:space="preserve">, </w:t>
      </w:r>
      <w:r w:rsidRPr="00B44D8B">
        <w:rPr>
          <w:sz w:val="20"/>
        </w:rPr>
        <w:t>centre) and capacitance vs cycle number calculated from the galvanostatic data (</w:t>
      </w:r>
      <w:r w:rsidR="0047280A" w:rsidRPr="00B44D8B">
        <w:rPr>
          <w:sz w:val="20"/>
        </w:rPr>
        <w:t>0.5 A g</w:t>
      </w:r>
      <w:r w:rsidR="0047280A" w:rsidRPr="00B44D8B">
        <w:rPr>
          <w:sz w:val="20"/>
          <w:vertAlign w:val="superscript"/>
        </w:rPr>
        <w:t>-1</w:t>
      </w:r>
      <w:r w:rsidR="0047280A" w:rsidRPr="00B44D8B">
        <w:rPr>
          <w:sz w:val="20"/>
        </w:rPr>
        <w:t xml:space="preserve">, </w:t>
      </w:r>
      <w:r w:rsidRPr="00B44D8B">
        <w:rPr>
          <w:sz w:val="20"/>
        </w:rPr>
        <w:t>bottom) of symmetric supercapacitor</w:t>
      </w:r>
      <w:r w:rsidR="00EA6FFE" w:rsidRPr="00B44D8B">
        <w:rPr>
          <w:sz w:val="20"/>
        </w:rPr>
        <w:t>s cycled flat (0°) or bent through a 90° or 180° angle.</w:t>
      </w:r>
    </w:p>
    <w:p w14:paraId="1D7338D2" w14:textId="53CBC99B" w:rsidR="001C7025" w:rsidRPr="00B44D8B" w:rsidRDefault="00927CE8" w:rsidP="0047280A">
      <w:r w:rsidRPr="00B44D8B">
        <w:t>The specific capacitances achieved in this study compare favourably with other studies into flexible supercapacitors in terms of energy</w:t>
      </w:r>
      <w:r w:rsidR="00DE0C9F" w:rsidRPr="00B44D8B">
        <w:t xml:space="preserve"> and power</w:t>
      </w:r>
      <w:r w:rsidRPr="00B44D8B">
        <w:t xml:space="preserve"> density,</w:t>
      </w:r>
      <w:r w:rsidR="00DE0C9F" w:rsidRPr="00B44D8B">
        <w:t xml:space="preserve"> as shown in Fig. 11</w:t>
      </w:r>
      <w:r w:rsidR="00FE2689" w:rsidRPr="00B44D8B">
        <w:t xml:space="preserve"> (the calculation methods used for Fig 11 are presented in ESI, Note 2)</w:t>
      </w:r>
      <w:r w:rsidR="00DE0C9F" w:rsidRPr="00B44D8B">
        <w:t xml:space="preserve">. As described above, this performance can be ascribed to the increases in charge storage density that come from the combination of </w:t>
      </w:r>
      <w:proofErr w:type="spellStart"/>
      <w:r w:rsidR="00DE0C9F" w:rsidRPr="00B44D8B">
        <w:t>nitridation</w:t>
      </w:r>
      <w:proofErr w:type="spellEnd"/>
      <w:r w:rsidR="00DE0C9F" w:rsidRPr="00B44D8B">
        <w:t xml:space="preserve"> of the fibres and the redox activity of the </w:t>
      </w:r>
      <w:proofErr w:type="spellStart"/>
      <w:r w:rsidR="00DE0C9F" w:rsidRPr="00B44D8B">
        <w:t>Ti</w:t>
      </w:r>
      <w:proofErr w:type="spellEnd"/>
      <w:r w:rsidR="00DE0C9F" w:rsidRPr="00B44D8B">
        <w:t xml:space="preserve">(O,N) surface coating. However, in the future it should be possible to take this approach further. </w:t>
      </w:r>
      <w:r w:rsidR="0047280A" w:rsidRPr="00B44D8B">
        <w:t xml:space="preserve">For example, larger specific surface areas and better electron transport may be provided by </w:t>
      </w:r>
      <w:r w:rsidR="003D5983" w:rsidRPr="00B44D8B">
        <w:t xml:space="preserve">3-dimensional </w:t>
      </w:r>
      <w:r w:rsidR="0047280A" w:rsidRPr="00B44D8B">
        <w:t xml:space="preserve">carbon </w:t>
      </w:r>
      <w:r w:rsidR="003D5983" w:rsidRPr="00B44D8B">
        <w:t>network structure</w:t>
      </w:r>
      <w:r w:rsidR="0047280A" w:rsidRPr="00B44D8B">
        <w:t xml:space="preserve">s, for example by weaving the fibres or using foam or reticulated carbon structures. Much of the redox activity of the </w:t>
      </w:r>
      <w:proofErr w:type="spellStart"/>
      <w:r w:rsidR="002F5352" w:rsidRPr="00B44D8B">
        <w:t>Ti</w:t>
      </w:r>
      <w:proofErr w:type="spellEnd"/>
      <w:r w:rsidR="002F5352" w:rsidRPr="00B44D8B">
        <w:t>(O,N) coating</w:t>
      </w:r>
      <w:r w:rsidR="0047280A" w:rsidRPr="00B44D8B">
        <w:t xml:space="preserve">s is at low potential, so larger capacitances as well </w:t>
      </w:r>
      <w:r w:rsidR="002F5352" w:rsidRPr="00B44D8B">
        <w:t>as higher voltage</w:t>
      </w:r>
      <w:r w:rsidR="0047280A" w:rsidRPr="00B44D8B">
        <w:t xml:space="preserve">s may be achievable in asymmetric capacitors by using such </w:t>
      </w:r>
      <w:proofErr w:type="spellStart"/>
      <w:r w:rsidR="0047280A" w:rsidRPr="00B44D8B">
        <w:t>Ti</w:t>
      </w:r>
      <w:proofErr w:type="spellEnd"/>
      <w:r w:rsidR="0047280A" w:rsidRPr="00B44D8B">
        <w:t>(O,N)-coated carbon electrode systems in combination with an electrode that has redox activity at higher potential.</w:t>
      </w:r>
    </w:p>
    <w:p w14:paraId="77AE2E86" w14:textId="5F401A3E" w:rsidR="009D3934" w:rsidRPr="00B44D8B" w:rsidRDefault="00DE0C9F" w:rsidP="00B77BE0">
      <w:pPr>
        <w:jc w:val="center"/>
      </w:pPr>
      <w:r w:rsidRPr="00B44D8B">
        <w:rPr>
          <w:noProof/>
          <w:lang w:eastAsia="en-GB"/>
        </w:rPr>
        <w:drawing>
          <wp:inline distT="0" distB="0" distL="0" distR="0" wp14:anchorId="6D927ECA" wp14:editId="7D0C9548">
            <wp:extent cx="2880000" cy="2178000"/>
            <wp:effectExtent l="0" t="0" r="0" b="0"/>
            <wp:docPr id="7" name="Picture 7" descr="\\filestore.soton.ac.uk\users\uccaalh\mydocuments\5 Papers\TiN_C Junxian\Fig 11 Rago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tore.soton.ac.uk\users\uccaalh\mydocuments\5 Papers\TiN_C Junxian\Fig 11 Ragone.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78000"/>
                    </a:xfrm>
                    <a:prstGeom prst="rect">
                      <a:avLst/>
                    </a:prstGeom>
                    <a:noFill/>
                    <a:ln>
                      <a:noFill/>
                    </a:ln>
                  </pic:spPr>
                </pic:pic>
              </a:graphicData>
            </a:graphic>
          </wp:inline>
        </w:drawing>
      </w:r>
    </w:p>
    <w:p w14:paraId="703BC316" w14:textId="151CC998" w:rsidR="009D3934" w:rsidRPr="00B44D8B" w:rsidRDefault="00B77BE0">
      <w:pPr>
        <w:rPr>
          <w:sz w:val="20"/>
        </w:rPr>
      </w:pPr>
      <w:r w:rsidRPr="00B44D8B">
        <w:rPr>
          <w:b/>
          <w:sz w:val="20"/>
        </w:rPr>
        <w:t>Fig. 11</w:t>
      </w:r>
      <w:r w:rsidRPr="00B44D8B">
        <w:rPr>
          <w:sz w:val="20"/>
        </w:rPr>
        <w:t xml:space="preserve">  </w:t>
      </w:r>
      <w:proofErr w:type="spellStart"/>
      <w:r w:rsidRPr="00B44D8B">
        <w:rPr>
          <w:sz w:val="20"/>
        </w:rPr>
        <w:t>Ragone</w:t>
      </w:r>
      <w:proofErr w:type="spellEnd"/>
      <w:r w:rsidRPr="00B44D8B">
        <w:rPr>
          <w:sz w:val="20"/>
        </w:rPr>
        <w:t xml:space="preserve"> plot comparing the volumetric energy and power densities of the solid flexible supercapacitor devices described in this study</w:t>
      </w:r>
      <w:r w:rsidR="00DE0C9F" w:rsidRPr="00B44D8B">
        <w:rPr>
          <w:sz w:val="20"/>
        </w:rPr>
        <w:t>,</w:t>
      </w:r>
      <w:r w:rsidRPr="00B44D8B">
        <w:rPr>
          <w:sz w:val="20"/>
        </w:rPr>
        <w:t xml:space="preserve"> </w:t>
      </w:r>
      <w:r w:rsidR="00DE0C9F" w:rsidRPr="00B44D8B">
        <w:rPr>
          <w:sz w:val="20"/>
        </w:rPr>
        <w:t>measured under galvanostatic conditions at 0.1 A g</w:t>
      </w:r>
      <w:r w:rsidR="00DE0C9F" w:rsidRPr="00B44D8B">
        <w:rPr>
          <w:sz w:val="20"/>
          <w:vertAlign w:val="superscript"/>
        </w:rPr>
        <w:t>-1</w:t>
      </w:r>
      <w:r w:rsidR="00DE0C9F" w:rsidRPr="00B44D8B">
        <w:rPr>
          <w:sz w:val="20"/>
        </w:rPr>
        <w:t xml:space="preserve"> (a), 0.5 A g</w:t>
      </w:r>
      <w:r w:rsidR="00DE0C9F" w:rsidRPr="00B44D8B">
        <w:rPr>
          <w:sz w:val="20"/>
          <w:vertAlign w:val="superscript"/>
        </w:rPr>
        <w:t>-1</w:t>
      </w:r>
      <w:r w:rsidR="00DE0C9F" w:rsidRPr="00B44D8B">
        <w:rPr>
          <w:sz w:val="20"/>
        </w:rPr>
        <w:t xml:space="preserve"> (b) or 1 A g</w:t>
      </w:r>
      <w:r w:rsidR="00DE0C9F" w:rsidRPr="00B44D8B">
        <w:rPr>
          <w:sz w:val="20"/>
          <w:vertAlign w:val="superscript"/>
        </w:rPr>
        <w:t>-1</w:t>
      </w:r>
      <w:r w:rsidR="00DE0C9F" w:rsidRPr="00B44D8B">
        <w:rPr>
          <w:sz w:val="20"/>
        </w:rPr>
        <w:t xml:space="preserve"> (c) and at bending angles as indicated, </w:t>
      </w:r>
      <w:r w:rsidRPr="00B44D8B">
        <w:rPr>
          <w:sz w:val="20"/>
        </w:rPr>
        <w:t>with those of other flexible supercapacitors in the literature.</w:t>
      </w:r>
      <w:r w:rsidR="007A6239" w:rsidRPr="00B44D8B">
        <w:rPr>
          <w:sz w:val="20"/>
        </w:rPr>
        <w:fldChar w:fldCharType="begin" w:fldLock="1"/>
      </w:r>
      <w:r w:rsidR="00B44D8B" w:rsidRPr="00B44D8B">
        <w:rPr>
          <w:sz w:val="20"/>
        </w:rPr>
        <w:instrText>ADDIN CSL_CITATION { "citationItems" : [ { "id" : "ITEM-1", "itemData" : { "DOI" : "10.1021/nn303530k", "author" : [ { "dropping-particle" : "", "family" : "Xiao", "given" : "Xu", "non-dropping-particle" : "", "parse-names" : false, "suffix" : "" }, { "dropping-particle" : "", "family" : "Li", "given" : "Tianqi", "non-dropping-particle" : "", "parse-names" : false, "suffix" : "" }, { "dropping-particle" : "", "family" : "Yang", "given" : "Peihua", "non-dropping-particle" : "", "parse-names" : false, "suffix" : "" }, { "dropping-particle" : "", "family" : "Gao", "given" : "Yuan", "non-dropping-particle" : "", "parse-names" : false, "suffix" : "" }, { "dropping-particle" : "", "family" : "Jin", "given" : "Huanyu", "non-dropping-particle" : "", "parse-names" : false, "suffix" : "" }, { "dropping-particle" : "", "family" : "Ni", "given" : "Weijian", "non-dropping-particle" : "", "parse-names" : false, "suffix" : "" }, { "dropping-particle" : "", "family" : "Zhan", "given" : "Wenhui", "non-dropping-particle" : "", "parse-names" : false, "suffix" : "" }, { "dropping-particle" : "", "family" : "Zhang", "given" : "Xianghui", "non-dropping-particle" : "", "parse-names" : false, "suffix" : "" }, { "dropping-particle" : "", "family" : "Cao", "given" : "Y", "non-dropping-particle" : "", "parse-names" : false, "suffix" : "" }, { "dropping-particle" : "", "family" : "Zhong", "given" : "J", "non-dropping-particle" : "", "parse-names" : false, "suffix" : "" }, { "dropping-particle" : "", "family" : "Gong", "given" : "L", "non-dropping-particle" : "", "parse-names" : false, "suffix" : "" }, { "dropping-particle" : "", "family" : "Yen", "given" : "W.-C.", "non-dropping-particle" : "", "parse-names" : false, "suffix" : "" }, { "dropping-particle" : "", "family" : "Mai", "given" : "W", "non-dropping-particle" : "", "parse-names" : false, "suffix" : "" }, { "dropping-particle" : "", "family" : "Chen", "given" : "J", "non-dropping-particle" : "", "parse-names" : false, "suffix" : "" }, { "dropping-particle" : "", "family" : "Huo", "given" : "K", "non-dropping-particle" : "", "parse-names" : false, "suffix" : "" }, { "dropping-particle" : "", "family" : "Chueh", "given" : "Y.-L.", "non-dropping-particle" : "", "parse-names" : false, "suffix" : "" }, { "dropping-particle" : "", "family" : "Wang", "given" : "Z. L.", "non-dropping-particle" : "", "parse-names" : false, "suffix" : "" }, { "dropping-particle" : "", "family" : "Zhou", "given" : "J", "non-dropping-particle" : "", "parse-names" : false, "suffix" : "" } ], "container-title" : "ACS Nano", "id" : "ITEM-1", "issue" : "10", "issued" : { "date-parts" : [ [ "2012" ] ] }, "page" : "9200-9206", "title" : "Fiber-Based All-Solid-State Flexible Supercapacitors for Self-Powered Systems", "type" : "article-journal", "volume" : "6" }, "uris" : [ "http://www.mendeley.com/documents/?uuid=d74fcb04-a22a-46a7-bdd8-06eac8edcb08" ] }, { "id" : "ITEM-2", "itemData" : { "DOI" : "10.1002/adma.201203410", "ISBN" : "0935-9648", "ISSN" : "09359648", "PMID" : "23080535", "abstract" : "A flexible solid-state asymmetric supercapacitor device with H-TiO(2) @MnO(2) core-shell NWs as the positive electrode and H-TiO(2) @C core-shell NWs as the negative electrode is developed. This device operates in a 1.8 V voltage window and is able to deliver a high specific capacitance of 139.6 F g(-1) and maximum volumetric energy density of 0.30 mWh cm(-3) with excellent cycling performance and good flexibility.", "author" : [ { "dropping-particle" : "", "family" : "Lu", "given" : "Xihong", "non-dropping-particle" : "", "parse-names" : false, "suffix" : "" }, { "dropping-particle" : "", "family" : "Yu", "given" : "Minghao", "non-dropping-particle" : "", "parse-names" : false, "suffix" : "" }, { "dropping-particle" : "", "family" : "Wang", "given" : "Gongming", "non-dropping-particle" : "", "parse-names" : false, "suffix" : "" }, { "dropping-particle" : "", "family" : "Zhai", "given" : "Teng", "non-dropping-particle" : "", "parse-names" : false, "suffix" : "" }, { "dropping-particle" : "", "family" : "Xie", "given" : "Shilei", "non-dropping-particle" : "", "parse-names" : false, "suffix" : "" }, { "dropping-particle" : "", "family" : "Ling", "given" : "Yichuan", "non-dropping-particle" : "", "parse-names" : false, "suffix" : "" }, { "dropping-particle" : "", "family" : "Tong", "given" : "Yexiang", "non-dropping-particle" : "", "parse-names" : false, "suffix" : "" }, { "dropping-particle" : "", "family" : "Li", "given" : "Yat", "non-dropping-particle" : "", "parse-names" : false, "suffix" : "" } ], "container-title" : "Advanced Materials", "id" : "ITEM-2", "issue" : "2", "issued" : { "date-parts" : [ [ "2013" ] ] }, "page" : "267-272", "title" : "H-TiO2@MnO2//H-TiO2@C core-shell nanowires for high performance and flexible asymmetric supercapacitors", "type" : "article-journal", "volume" : "25" }, "uris" : [ "http://www.mendeley.com/documents/?uuid=47d9ae12-6aa9-4838-9a00-d16003341f56" ] }, { "id" : "ITEM-3", "itemData" : { "DOI" : "10.1021/nl400760a", "ISBN" : "1530-6984", "ISSN" : "15306984", "PMID" : "23634667", "abstract" : "To push the energy density limit of asymmetric supercapacitors (ASCs), a new class of anode materials is needed. Vanadium nitride (VN) holds great promise as anode material for ASCs due to its large specific capacitance, high electrical conductivity, and wide operation windows in negative potential. However, its poor electrochemical stability severely limits its application in SCs. In this work, we demonstrated high energy density, stable, quasi-solid-state ASC device based on porous VN nanowire anode and VOx nanowire cathode for the first time. The VOx//VN-ASC device exhibited a stable electrochemical window of 1.8 V and excellent cycling stability with only 12.5% decrease of capacitance after 10,000 cycles. More importantly, the VOx//VN-ASC device achieved a high energy density of 0.61 mWh cm(-3) at current density of 0.5 mA cm(-2) and a high power density of 0.85 W cm(-3) at current density of 5 mA cm(-2). These values are substantially enhanced compared to most of the reported quasi/all-solid-state SC devices. This work constitutes the first demonstration of using VN nanowires as high energy anode, which could potentially improve the performance of energy storage devices.", "author" : [ { "dropping-particle" : "", "family" : "Lu", "given" : "Xihong", "non-dropping-particle" : "", "parse-names" : false, "suffix" : "" }, { "dropping-particle" : "", "family" : "Yu", "given" : "Minghao", "non-dropping-particle" : "", "parse-names" : false, "suffix" : "" }, { "dropping-particle" : "", "family" : "Zhai", "given" : "Teng", "non-dropping-particle" : "", "parse-names" : false, "suffix" : "" }, { "dropping-particle" : "", "family" : "Wang", "given" : "Gongming", "non-dropping-particle" : "", "parse-names" : false, "suffix" : "" }, { "dropping-particle" : "", "family" : "Xie", "given" : "Shilei", "non-dropping-particle" : "", "parse-names" : false, "suffix" : "" }, { "dropping-particle" : "", "family" : "Liu", "given" : "Tianyu", "non-dropping-particle" : "", "parse-names" : false, "suffix" : "" }, { "dropping-particle" : "", "family" : "Liang", "given" : "Chaolun", "non-dropping-particle" : "", "parse-names" : false, "suffix" : "" }, { "dropping-particle" : "", "family" : "Tong", "given" : "Yexiang", "non-dropping-particle" : "", "parse-names" : false, "suffix" : "" }, { "dropping-particle" : "", "family" : "Li", "given" : "Yat", "non-dropping-particle" : "", "parse-names" : false, "suffix" : "" } ], "container-title" : "Nano Letters", "id" : "ITEM-3", "issue" : "6", "issued" : { "date-parts" : [ [ "2013" ] ] }, "page" : "2628-2633", "title" : "High energy density asymmetric quasi-solid-state supercapacitor based on porous vanadium nitride nanowire anode", "type" : "article-journal", "volume" : "13" }, "uris" : [ "http://www.mendeley.com/documents/?uuid=6ac39ead-00a7-4f0b-88fb-780b8237c08a" ] }, { "id" : "ITEM-4", "itemData" : { "DOI" : "10.1002/aenm.201200380", "author" : [ { "dropping-particle" : "", "family" : "Xiao", "given" : "X", "non-dropping-particle" : "", "parse-names" : false, "suffix" : "" }, { "dropping-particle" : "", "family" : "Ding", "given" : "T", "non-dropping-particle" : "", "parse-names" : false, "suffix" : "" }, { "dropping-particle" : "", "family" : "Yuan", "given" : "L", "non-dropping-particle" : "", "parse-names" : false, "suffix" : "" }, { "dropping-particle" : "", "family" : "Shen", "given" : "Y", "non-dropping-particle" : "", "parse-names" : false, "suffix" : "" }, { "dropping-particle" : "", "family" : "Zhong", "given" : "Q", "non-dropping-particle" : "", "parse-names" : false, "suffix" : "" }, { "dropping-particle" : "", "family" : "Zhang", "given" : "X", "non-dropping-particle" : "", "parse-names" : false, "suffix" : "" }, { "dropping-particle" : "", "family" : "Cao", "given" : "Y", "non-dropping-particle" : "", "parse-names" : false, "suffix" : "" }, { "dropping-particle" : "", "family" : "Hu", "given" : "B", "non-dropping-particle" : "", "parse-names" : false, "suffix" : "" }, { "dropping-particle" : "", "family" : "Zhai", "given" : "T", "non-dropping-particle" : "", "parse-names" : false, "suffix" : "" }, { "dropping-particle" : "", "family" : "Gong", "given" : "L", "non-dropping-particle" : "", "parse-names" : false, "suffix" : "" }, { "dropping-particle" : "", "family" : "Chen", "given" : "J", "non-dropping-particle" : "", "parse-names" : false, "suffix" : "" }, { "dropping-particle" : "", "family" : "Tong", "given" : "Y", "non-dropping-particle" : "", "parse-names" : false, "suffix" : "" }, { "dropping-particle" : "", "family" : "Zhou", "given" : "J", "non-dropping-particle" : "", "parse-names" : false, "suffix" : "" }, { "dropping-particle" : "", "family" : "Wang", "given" : "Z", "non-dropping-particle" : "", "parse-names" : false, "suffix" : "" } ], "container-title" : "Advanced Energy Materials", "id" : "ITEM-4", "issued" : { "date-parts" : [ [ "2012" ] ] }, "page" : "1328-1332", "title" : "WO 3 \u2212 x Shell nanowires on carbon fabric as an anode for all solid atate asymmetric supercapacitors.pdf", "type" : "article-journal", "volume" : "2" }, "uris" : [ "http://www.mendeley.com/documents/?uuid=eb7db97b-b1a5-4a55-9b98-1c8b37d87ecd" ] }, { "id" : "ITEM-5", "itemData" : { "DOI" : "10.1002/adma.201301465", "ISBN" : "1521-4095 (Electronic)\\r0935-9648 (Linking)", "ISSN" : "09359648", "PMID" : "23824608", "abstract" : "High-performance all-solid-state supercapacitors (SCs) are fabricated based on thin, lightweight, and flexible freestanding MVNN/CNT hybrid electrodes. The device shows a high volume capacitance of 7.9 F/cm(3) , volume energy and power density of 0.54 mWh/cm(3) and 0.4 W/cm(3) at a current density of 0.025 A/cm(3) . By being highly flexible, environmentally friendly, and easily connectable in series and parallel, the all-solid-state SCs promise potential applications in portable/wearable electronics.", "author" : [ { "dropping-particle" : "", "family" : "Xiao", "given" : "Xu", "non-dropping-particle" : "", "parse-names" : false, "suffix" : "" }, { "dropping-particle" : "", "family" : "Peng", "given" : "Xiang", "non-dropping-particle" : "", "parse-names" : false, "suffix" : "" }, { "dropping-particle" : "", "family" : "Jin", "given" : "Huanyu", "non-dropping-particle" : "", "parse-names" : false, "suffix" : "" }, { "dropping-particle" : "", "family" : "Li", "given" : "Tianqi", "non-dropping-particle" : "", "parse-names" : false, "suffix" : "" }, { "dropping-particle" : "", "family" : "Zhang", "given" : "Chengcheng", "non-dropping-particle" : "", "parse-names" : false, "suffix" : "" }, { "dropping-particle" : "", "family" : "Gao", "given" : "Biao", "non-dropping-particle" : "", "parse-names" : false, "suffix" : "" }, { "dropping-particle" : "", "family" : "Hu", "given" : "Bin", "non-dropping-particle" : "", "parse-names" : false, "suffix" : "" }, { "dropping-particle" : "", "family" : "Huo", "given" : "Kaifu", "non-dropping-particle" : "", "parse-names" : false, "suffix" : "" }, { "dropping-particle" : "", "family" : "Zhou", "given" : "Jun", "non-dropping-particle" : "", "parse-names" : false, "suffix" : "" } ], "container-title" : "Advanced Materials", "id" : "ITEM-5", "issue" : "36", "issued" : { "date-parts" : [ [ "2013" ] ] }, "page" : "5091-5097", "title" : "Freestanding mesoporous VN/CNT hybrid electrodes for flexible all-solid-state supercapacitors", "type" : "article-journal", "volume" : "25" }, "uris" : [ "http://www.mendeley.com/documents/?uuid=c2fdab6c-0cca-4e99-ba84-8a8973f23625" ] }, { "id" : "ITEM-6", "itemData" : { "author" : [ { "dropping-particle" : "", "family" : "Yang", "given" : "Peihua", "non-dropping-particle" : "", "parse-names" : false, "suffix" : "" }, { "dropping-particle" : "", "family" : "Xiao", "given" : "Xu", "non-dropping-particle" : "", "parse-names" : false, "suffix" : "" }, { "dropping-particle" : "", "family" : "Li", "given" : "Yuzhi", "non-dropping-particle" : "", "parse-names" : false, "suffix" : "" }, { "dropping-particle" : "", "family" : "Ding", "given" : "Yong", "non-dropping-particle" : "", "parse-names" : false, "suffix" : "" }, { "dropping-particle" : "", "family" : "Qiang", "given" : "Pengfei", "non-dropping-particle" : "", "parse-names" : false, "suffix" : "" }, { "dropping-particle" : "", "family" : "Tan", "given" : "Xinghua", "non-dropping-particle" : "", "parse-names" : false, "suffix" : "" }, { "dropping-particle" : "", "family" : "Mai", "given" : "Wenjie", "non-dropping-particle" : "", "parse-names" : false, "suffix" : "" }, { "dropping-particle" : "", "family" : "Lin", "given" : "Ziyin", "non-dropping-particle" : "", "parse-names" : false, "suffix" : "" }, { "dropping-particle" : "", "family" : "Wu", "given" : "W", "non-dropping-particle" : "", "parse-names" : false, "suffix" : "" }, { "dropping-particle" : "", "family" : "Li", "given" : "T", "non-dropping-particle" : "", "parse-names" : false, "suffix" : "" }, { "dropping-particle" : "", "family" : "Jin", "given" : "H", "non-dropping-particle" : "", "parse-names" : false, "suffix" : "" }, { "dropping-particle" : "", "family" : "Liu", "given" : "P", "non-dropping-particle" : "", "parse-names" : false, "suffix" : "" }, { "dropping-particle" : "", "family" : "Zhou", "given" : "J", "non-dropping-particle" : "", "parse-names" : false, "suffix" : "" }, { "dropping-particle" : "", "family" : "Wong", "given" : "C P", "non-dropping-particle" : "", "parse-names" : false, "suffix" : "" }, { "dropping-particle" : "", "family" : "Wang", "given" : "Z L", "non-dropping-particle" : "", "parse-names" : false, "suffix" : "" } ], "container-title" : "ACS Nano", "id" : "ITEM-6", "issue" : "3", "issued" : { "date-parts" : [ [ "2013" ] ] }, "page" : "2617-2626", "title" : "Hydrogenated ZnO Core \u00c0 Shell Nanocables for Flexible Supercapacitors and Self-Powered Systems", "type" : "article-journal" }, "uris" : [ "http://www.mendeley.com/documents/?uuid=6a8d5387-7742-4b79-94b0-a7f315a0d665" ] }, { "id" : "ITEM-7", "itemData" : { "DOI" : "10.1039/C2TC00047D", "ISSN" : "2050-7526", "author" : [ { "dropping-particle" : "", "family" : "Zheng", "given" : "Huimin", "non-dropping-particle" : "", "parse-names" : false, "suffix" : "" }, { "dropping-particle" : "", "family" : "Zhai", "given" : "Teng", "non-dropping-particle" : "", "parse-names" : false, "suffix" : "" }, { "dropping-particle" : "", "family" : "Yu", "given" : "Minghao", "non-dropping-particle" : "", "parse-names" : false, "suffix" : "" }, { "dropping-particle" : "", "family" : "Xie", "given" : "Shilei", "non-dropping-particle" : "", "parse-names" : false, "suffix" : "" }, { "dropping-particle" : "", "family" : "Liang", "given" : "Chaolun", "non-dropping-particle" : "", "parse-names" : false, "suffix" : "" }, { "dropping-particle" : "", "family" : "Zhao", "given" : "Wenxia", "non-dropping-particle" : "", "parse-names" : false, "suffix" : "" }, { "dropping-particle" : "", "family" : "Wang", "given" : "Shing Chi Ian", "non-dropping-particle" : "", "parse-names" : false, "suffix" : "" }, { "dropping-particle" : "", "family" : "Zhang", "given" : "Zishou", "non-dropping-particle" : "", "parse-names" : false, "suffix" : "" }, { "dropping-particle" : "", "family" : "Lu", "given" : "Xihong", "non-dropping-particle" : "", "parse-names" : false, "suffix" : "" } ], "container-title" : "J. Mater. Chem. C", "id" : "ITEM-7", "issue" : "2", "issued" : { "date-parts" : [ [ "2013" ] ] }, "page" : "225-229", "title" : "TiO &lt;sub&gt;2&lt;/sub&gt; @C core\u2013shell nanowires for high-performance and flexible solid-state supercapacitors", "type" : "article-journal", "volume" : "1" }, "uris" : [ "http://www.mendeley.com/documents/?uuid=16f19502-38e9-4e80-ad5c-b33ed08af9ea" ] }, { "id" : "ITEM-8", "itemData" : { "DOI" : "10.1002/aenm.201300759", "ISBN" : "1614-6840", "ISSN" : "16146832", "abstract" : "This paper describes to fabricate the stretchable wire-shaped supercapacitors (WSS) using spandex fiber as the substrate and H2SO4-poly (vinyl alc.) (PVA) gel as the solid electrolyte.  These studies demonstrate that the stretchable wire-shaped supercapacitor accomplishes a unique combination of outstanding electrochem. performance and stretchability.  The electrochem. performance of the WSS was investigated by EIS, CV1 and galvanostatic charge-discharge cycling are also presented. [on SciFinder(R)]", "author" : [ { "dropping-particle" : "", "family" : "Xu", "given" : "Ping", "non-dropping-particle" : "", "parse-names" : false, "suffix" : "" }, { "dropping-particle" : "", "family" : "Gu", "given" : "Taoli", "non-dropping-particle" : "", "parse-names" : false, "suffix" : "" }, { "dropping-particle" : "", "family" : "Cao", "given" : "Zeyuan", "non-dropping-particle" : "", "parse-names" : false, "suffix" : "" }, { "dropping-particle" : "", "family" : "Wei", "given" : "Bingqing", "non-dropping-particle" : "", "parse-names" : false, "suffix" : "" }, { "dropping-particle" : "", "family" : "Yu", "given" : "Jianyong", "non-dropping-particle" : "", "parse-names" : false, "suffix" : "" }, { "dropping-particle" : "", "family" : "Li", "given" : "Faxue", "non-dropping-particle" : "", "parse-names" : false, "suffix" : "" }, { "dropping-particle" : "", "family" : "Byun", "given" : "Joon Hyung", "non-dropping-particle" : "", "parse-names" : false, "suffix" : "" }, { "dropping-particle" : "", "family" : "Lu", "given" : "Weibang", "non-dropping-particle" : "", "parse-names" : false, "suffix" : "" }, { "dropping-particle" : "", "family" : "Li", "given" : "Qingwen", "non-dropping-particle" : "", "parse-names" : false, "suffix" : "" }, { "dropping-particle" : "", "family" : "Chou", "given" : "Tsu Wei", "non-dropping-particle" : "", "parse-names" : false, "suffix" : "" } ], "container-title" : "Advanced Energy Materials", "id" : "ITEM-8", "issue" : "3", "issued" : { "date-parts" : [ [ "2014" ] ] }, "page" : "1-6", "title" : "Carbon nanotube fiber based stretchable wire-shaped supercapacitors", "type" : "article-journal", "volume" : "4" }, "uris" : [ "http://www.mendeley.com/documents/?uuid=5bc87719-3910-4951-abd9-f092271a5dd4" ] } ], "mendeley" : { "formattedCitation" : "&lt;sup&gt;5,6,8,30,75\u201378&lt;/sup&gt;", "plainTextFormattedCitation" : "5,6,8,30,75\u201378", "previouslyFormattedCitation" : "&lt;sup&gt;5,6,8,30,75\u201378&lt;/sup&gt;" }, "properties" : {  }, "schema" : "https://github.com/citation-style-language/schema/raw/master/csl-citation.json" }</w:instrText>
      </w:r>
      <w:r w:rsidR="007A6239" w:rsidRPr="00B44D8B">
        <w:rPr>
          <w:sz w:val="20"/>
        </w:rPr>
        <w:fldChar w:fldCharType="separate"/>
      </w:r>
      <w:r w:rsidR="00B44D8B" w:rsidRPr="00B44D8B">
        <w:rPr>
          <w:noProof/>
          <w:sz w:val="20"/>
          <w:vertAlign w:val="superscript"/>
        </w:rPr>
        <w:t>5,6,8,30,75–78</w:t>
      </w:r>
      <w:r w:rsidR="007A6239" w:rsidRPr="00B44D8B">
        <w:rPr>
          <w:sz w:val="20"/>
        </w:rPr>
        <w:fldChar w:fldCharType="end"/>
      </w:r>
    </w:p>
    <w:p w14:paraId="378FA94B" w14:textId="77777777" w:rsidR="00F74BAF" w:rsidRPr="00B44D8B" w:rsidRDefault="00F74BAF">
      <w:pPr>
        <w:rPr>
          <w:b/>
          <w:sz w:val="24"/>
        </w:rPr>
      </w:pPr>
      <w:r w:rsidRPr="00B44D8B">
        <w:rPr>
          <w:b/>
          <w:sz w:val="24"/>
        </w:rPr>
        <w:t>Conclusions</w:t>
      </w:r>
    </w:p>
    <w:p w14:paraId="4C806D07" w14:textId="560D81E9" w:rsidR="00F74BAF" w:rsidRPr="00B44D8B" w:rsidRDefault="00AA5989">
      <w:r w:rsidRPr="00B44D8B">
        <w:t xml:space="preserve">A non-oxide sol-gel method has been used to produce titanium oxide nitride coatings on carbon fibres. Smooth coatings were achieved by matching the solvent hydrophobicity to that of the fibre surfaces. The oxide component in the coatings appears to be due to interaction with surface oxygen-containing functionalities on the carbon fibres. The high temperature ammonia treatment required to crystallise the metal nitride also increases the nitrogen content of the fibres themselves. Both the surface </w:t>
      </w:r>
      <w:proofErr w:type="spellStart"/>
      <w:r w:rsidRPr="00B44D8B">
        <w:t>nitridation</w:t>
      </w:r>
      <w:proofErr w:type="spellEnd"/>
      <w:r w:rsidRPr="00B44D8B">
        <w:t xml:space="preserve"> and the </w:t>
      </w:r>
      <w:proofErr w:type="spellStart"/>
      <w:proofErr w:type="gramStart"/>
      <w:r w:rsidRPr="00B44D8B">
        <w:t>Ti</w:t>
      </w:r>
      <w:proofErr w:type="spellEnd"/>
      <w:r w:rsidRPr="00B44D8B">
        <w:t>(</w:t>
      </w:r>
      <w:proofErr w:type="gramEnd"/>
      <w:r w:rsidRPr="00B44D8B">
        <w:t xml:space="preserve">O,N) coatings contribute to increased capacitances in aqueous or gel acid environments. The main redox activity of the </w:t>
      </w:r>
      <w:proofErr w:type="spellStart"/>
      <w:proofErr w:type="gramStart"/>
      <w:r w:rsidRPr="00B44D8B">
        <w:t>Ti</w:t>
      </w:r>
      <w:proofErr w:type="spellEnd"/>
      <w:r w:rsidRPr="00B44D8B">
        <w:t>(</w:t>
      </w:r>
      <w:proofErr w:type="gramEnd"/>
      <w:r w:rsidRPr="00B44D8B">
        <w:t>O,N) component is at low potential, but even at fast scan rates, where no redox peaks were observed in cyclic voltammetry or galvanostatic experiments, this component increased the capacitance of the electrodes. The capacitors had low resistance and were stable over hundreds of cycles. Flexible capacitors made with an acidic gel electrolyte delivered competitive energy and power densities that were unaffected by bending the devices.</w:t>
      </w:r>
    </w:p>
    <w:p w14:paraId="32AAF073" w14:textId="7871063D" w:rsidR="001B71F4" w:rsidRPr="00B44D8B" w:rsidRDefault="001B71F4">
      <w:pPr>
        <w:rPr>
          <w:b/>
          <w:sz w:val="24"/>
        </w:rPr>
      </w:pPr>
      <w:r w:rsidRPr="00B44D8B">
        <w:rPr>
          <w:b/>
          <w:sz w:val="24"/>
        </w:rPr>
        <w:t>Conflicts of Interest</w:t>
      </w:r>
    </w:p>
    <w:p w14:paraId="62D74B4F" w14:textId="6D19D4AB" w:rsidR="001B71F4" w:rsidRPr="00B44D8B" w:rsidRDefault="001B71F4">
      <w:r w:rsidRPr="00B44D8B">
        <w:t>There are no conflicts of interest to declare.</w:t>
      </w:r>
    </w:p>
    <w:p w14:paraId="75E376FD" w14:textId="77777777" w:rsidR="00F74BAF" w:rsidRPr="00B44D8B" w:rsidRDefault="00F74BAF">
      <w:pPr>
        <w:rPr>
          <w:b/>
          <w:sz w:val="24"/>
        </w:rPr>
      </w:pPr>
      <w:r w:rsidRPr="00B44D8B">
        <w:rPr>
          <w:b/>
          <w:sz w:val="24"/>
        </w:rPr>
        <w:t>Acknowledgements</w:t>
      </w:r>
    </w:p>
    <w:p w14:paraId="3258B2C2" w14:textId="61CA8213" w:rsidR="00F74BAF" w:rsidRPr="00B44D8B" w:rsidRDefault="00F74BAF">
      <w:r w:rsidRPr="00B44D8B">
        <w:t xml:space="preserve">JZ thanks the China Scholarship Council for funding for a visit to the UK. SS </w:t>
      </w:r>
      <w:r w:rsidR="00BE31E9" w:rsidRPr="00B44D8B">
        <w:t xml:space="preserve">is supported by EPSRC under EP/N035437/1 and the </w:t>
      </w:r>
      <w:proofErr w:type="spellStart"/>
      <w:r w:rsidR="00BE31E9" w:rsidRPr="00B44D8B">
        <w:t>Smartlab</w:t>
      </w:r>
      <w:proofErr w:type="spellEnd"/>
      <w:r w:rsidR="00BE31E9" w:rsidRPr="00B44D8B">
        <w:t xml:space="preserve"> diffractometer was funded under EP/K00509X/1 and EP/K009877/1.</w:t>
      </w:r>
      <w:r w:rsidR="00E245DA" w:rsidRPr="00B44D8B">
        <w:t xml:space="preserve"> XZ is supported by the DHU Distinguished Young Professor Program</w:t>
      </w:r>
      <w:r w:rsidR="00A240BB" w:rsidRPr="00B44D8B">
        <w:t xml:space="preserve"> and the National Natural Science Foundation of China (51403036)</w:t>
      </w:r>
      <w:r w:rsidR="00E245DA" w:rsidRPr="00B44D8B">
        <w:t>.</w:t>
      </w:r>
    </w:p>
    <w:p w14:paraId="0FCE9738" w14:textId="77777777" w:rsidR="00F74BAF" w:rsidRPr="00B44D8B" w:rsidRDefault="00F74BAF"/>
    <w:p w14:paraId="038BF18D" w14:textId="77777777" w:rsidR="00F74BAF" w:rsidRPr="00B44D8B" w:rsidRDefault="00F74BAF">
      <w:pPr>
        <w:rPr>
          <w:b/>
          <w:sz w:val="24"/>
        </w:rPr>
      </w:pPr>
      <w:r w:rsidRPr="00B44D8B">
        <w:rPr>
          <w:b/>
          <w:sz w:val="24"/>
        </w:rPr>
        <w:t>Notes and References</w:t>
      </w:r>
    </w:p>
    <w:p w14:paraId="225DBA41" w14:textId="1BB16DFE" w:rsidR="00B44D8B" w:rsidRPr="00B44D8B" w:rsidRDefault="00EF14AD" w:rsidP="00B44D8B">
      <w:pPr>
        <w:widowControl w:val="0"/>
        <w:autoSpaceDE w:val="0"/>
        <w:autoSpaceDN w:val="0"/>
        <w:adjustRightInd w:val="0"/>
        <w:spacing w:line="240" w:lineRule="auto"/>
        <w:ind w:left="640" w:hanging="640"/>
        <w:rPr>
          <w:rFonts w:ascii="Calibri" w:hAnsi="Calibri" w:cs="Times New Roman"/>
          <w:noProof/>
          <w:szCs w:val="24"/>
        </w:rPr>
      </w:pPr>
      <w:r w:rsidRPr="00B44D8B">
        <w:fldChar w:fldCharType="begin" w:fldLock="1"/>
      </w:r>
      <w:r w:rsidRPr="00B44D8B">
        <w:instrText xml:space="preserve">ADDIN Mendeley Bibliography CSL_BIBLIOGRAPHY </w:instrText>
      </w:r>
      <w:r w:rsidRPr="00B44D8B">
        <w:fldChar w:fldCharType="separate"/>
      </w:r>
      <w:r w:rsidR="00B44D8B" w:rsidRPr="00B44D8B">
        <w:rPr>
          <w:rFonts w:ascii="Calibri" w:hAnsi="Calibri" w:cs="Times New Roman"/>
          <w:noProof/>
          <w:szCs w:val="24"/>
        </w:rPr>
        <w:t>1</w:t>
      </w:r>
      <w:r w:rsidR="00B44D8B" w:rsidRPr="00B44D8B">
        <w:rPr>
          <w:rFonts w:ascii="Calibri" w:hAnsi="Calibri" w:cs="Times New Roman"/>
          <w:noProof/>
          <w:szCs w:val="24"/>
        </w:rPr>
        <w:tab/>
        <w:t xml:space="preserve">L. Liu, Z. Niu and J. Chen, </w:t>
      </w:r>
      <w:r w:rsidR="00B44D8B" w:rsidRPr="00B44D8B">
        <w:rPr>
          <w:rFonts w:ascii="Calibri" w:hAnsi="Calibri" w:cs="Times New Roman"/>
          <w:i/>
          <w:iCs/>
          <w:noProof/>
          <w:szCs w:val="24"/>
        </w:rPr>
        <w:t>Chem. Soc. Rev.</w:t>
      </w:r>
      <w:r w:rsidR="00B44D8B" w:rsidRPr="00B44D8B">
        <w:rPr>
          <w:rFonts w:ascii="Calibri" w:hAnsi="Calibri" w:cs="Times New Roman"/>
          <w:noProof/>
          <w:szCs w:val="24"/>
        </w:rPr>
        <w:t xml:space="preserve">, 2016, </w:t>
      </w:r>
      <w:r w:rsidR="00B44D8B" w:rsidRPr="00B44D8B">
        <w:rPr>
          <w:rFonts w:ascii="Calibri" w:hAnsi="Calibri" w:cs="Times New Roman"/>
          <w:b/>
          <w:bCs/>
          <w:noProof/>
          <w:szCs w:val="24"/>
        </w:rPr>
        <w:t>45</w:t>
      </w:r>
      <w:r w:rsidR="00B44D8B" w:rsidRPr="00B44D8B">
        <w:rPr>
          <w:rFonts w:ascii="Calibri" w:hAnsi="Calibri" w:cs="Times New Roman"/>
          <w:noProof/>
          <w:szCs w:val="24"/>
        </w:rPr>
        <w:t>, 4340–4363.</w:t>
      </w:r>
    </w:p>
    <w:p w14:paraId="00BF26E9"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2</w:t>
      </w:r>
      <w:r w:rsidRPr="00B44D8B">
        <w:rPr>
          <w:rFonts w:ascii="Calibri" w:hAnsi="Calibri" w:cs="Times New Roman"/>
          <w:noProof/>
          <w:szCs w:val="24"/>
        </w:rPr>
        <w:tab/>
        <w:t xml:space="preserve">P. Yang and W. Mai, </w:t>
      </w:r>
      <w:r w:rsidRPr="00B44D8B">
        <w:rPr>
          <w:rFonts w:ascii="Calibri" w:hAnsi="Calibri" w:cs="Times New Roman"/>
          <w:i/>
          <w:iCs/>
          <w:noProof/>
          <w:szCs w:val="24"/>
        </w:rPr>
        <w:t>Nano Energy</w:t>
      </w:r>
      <w:r w:rsidRPr="00B44D8B">
        <w:rPr>
          <w:rFonts w:ascii="Calibri" w:hAnsi="Calibri" w:cs="Times New Roman"/>
          <w:noProof/>
          <w:szCs w:val="24"/>
        </w:rPr>
        <w:t xml:space="preserve">, 2014, </w:t>
      </w:r>
      <w:r w:rsidRPr="00B44D8B">
        <w:rPr>
          <w:rFonts w:ascii="Calibri" w:hAnsi="Calibri" w:cs="Times New Roman"/>
          <w:b/>
          <w:bCs/>
          <w:noProof/>
          <w:szCs w:val="24"/>
        </w:rPr>
        <w:t>8</w:t>
      </w:r>
      <w:r w:rsidRPr="00B44D8B">
        <w:rPr>
          <w:rFonts w:ascii="Calibri" w:hAnsi="Calibri" w:cs="Times New Roman"/>
          <w:noProof/>
          <w:szCs w:val="24"/>
        </w:rPr>
        <w:t>, 274–290.</w:t>
      </w:r>
    </w:p>
    <w:p w14:paraId="40445D36"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3</w:t>
      </w:r>
      <w:r w:rsidRPr="00B44D8B">
        <w:rPr>
          <w:rFonts w:ascii="Calibri" w:hAnsi="Calibri" w:cs="Times New Roman"/>
          <w:noProof/>
          <w:szCs w:val="24"/>
        </w:rPr>
        <w:tab/>
        <w:t xml:space="preserve">J. Jang, J. Bae, M. Choi and S. H. Yoon, </w:t>
      </w:r>
      <w:r w:rsidRPr="00B44D8B">
        <w:rPr>
          <w:rFonts w:ascii="Calibri" w:hAnsi="Calibri" w:cs="Times New Roman"/>
          <w:i/>
          <w:iCs/>
          <w:noProof/>
          <w:szCs w:val="24"/>
        </w:rPr>
        <w:t>Carbon N. Y.</w:t>
      </w:r>
      <w:r w:rsidRPr="00B44D8B">
        <w:rPr>
          <w:rFonts w:ascii="Calibri" w:hAnsi="Calibri" w:cs="Times New Roman"/>
          <w:noProof/>
          <w:szCs w:val="24"/>
        </w:rPr>
        <w:t xml:space="preserve">, 2005, </w:t>
      </w:r>
      <w:r w:rsidRPr="00B44D8B">
        <w:rPr>
          <w:rFonts w:ascii="Calibri" w:hAnsi="Calibri" w:cs="Times New Roman"/>
          <w:b/>
          <w:bCs/>
          <w:noProof/>
          <w:szCs w:val="24"/>
        </w:rPr>
        <w:t>43</w:t>
      </w:r>
      <w:r w:rsidRPr="00B44D8B">
        <w:rPr>
          <w:rFonts w:ascii="Calibri" w:hAnsi="Calibri" w:cs="Times New Roman"/>
          <w:noProof/>
          <w:szCs w:val="24"/>
        </w:rPr>
        <w:t>, 2730–2736.</w:t>
      </w:r>
    </w:p>
    <w:p w14:paraId="19B8ACAC"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4</w:t>
      </w:r>
      <w:r w:rsidRPr="00B44D8B">
        <w:rPr>
          <w:rFonts w:ascii="Calibri" w:hAnsi="Calibri" w:cs="Times New Roman"/>
          <w:noProof/>
          <w:szCs w:val="24"/>
        </w:rPr>
        <w:tab/>
        <w:t xml:space="preserve">M. Zhi, C. Xiang, J. Li, M. Li and N. Wu, </w:t>
      </w:r>
      <w:r w:rsidRPr="00B44D8B">
        <w:rPr>
          <w:rFonts w:ascii="Calibri" w:hAnsi="Calibri" w:cs="Times New Roman"/>
          <w:i/>
          <w:iCs/>
          <w:noProof/>
          <w:szCs w:val="24"/>
        </w:rPr>
        <w:t>Nanoscale</w:t>
      </w:r>
      <w:r w:rsidRPr="00B44D8B">
        <w:rPr>
          <w:rFonts w:ascii="Calibri" w:hAnsi="Calibri" w:cs="Times New Roman"/>
          <w:noProof/>
          <w:szCs w:val="24"/>
        </w:rPr>
        <w:t xml:space="preserve">, 2013, </w:t>
      </w:r>
      <w:r w:rsidRPr="00B44D8B">
        <w:rPr>
          <w:rFonts w:ascii="Calibri" w:hAnsi="Calibri" w:cs="Times New Roman"/>
          <w:b/>
          <w:bCs/>
          <w:noProof/>
          <w:szCs w:val="24"/>
        </w:rPr>
        <w:t>5</w:t>
      </w:r>
      <w:r w:rsidRPr="00B44D8B">
        <w:rPr>
          <w:rFonts w:ascii="Calibri" w:hAnsi="Calibri" w:cs="Times New Roman"/>
          <w:noProof/>
          <w:szCs w:val="24"/>
        </w:rPr>
        <w:t>, 72–88.</w:t>
      </w:r>
    </w:p>
    <w:p w14:paraId="5CC50F6F"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5</w:t>
      </w:r>
      <w:r w:rsidRPr="00B44D8B">
        <w:rPr>
          <w:rFonts w:ascii="Calibri" w:hAnsi="Calibri" w:cs="Times New Roman"/>
          <w:noProof/>
          <w:szCs w:val="24"/>
        </w:rPr>
        <w:tab/>
        <w:t xml:space="preserve">H. Zheng, T. Zhai, M. Yu, S. Xie, C. Liang, W. Zhao, S. C. I. Wang, Z. Zhang and X. Lu, </w:t>
      </w:r>
      <w:r w:rsidRPr="00B44D8B">
        <w:rPr>
          <w:rFonts w:ascii="Calibri" w:hAnsi="Calibri" w:cs="Times New Roman"/>
          <w:i/>
          <w:iCs/>
          <w:noProof/>
          <w:szCs w:val="24"/>
        </w:rPr>
        <w:t>J. Mater. Chem. C</w:t>
      </w:r>
      <w:r w:rsidRPr="00B44D8B">
        <w:rPr>
          <w:rFonts w:ascii="Calibri" w:hAnsi="Calibri" w:cs="Times New Roman"/>
          <w:noProof/>
          <w:szCs w:val="24"/>
        </w:rPr>
        <w:t xml:space="preserve">, 2013, </w:t>
      </w:r>
      <w:r w:rsidRPr="00B44D8B">
        <w:rPr>
          <w:rFonts w:ascii="Calibri" w:hAnsi="Calibri" w:cs="Times New Roman"/>
          <w:b/>
          <w:bCs/>
          <w:noProof/>
          <w:szCs w:val="24"/>
        </w:rPr>
        <w:t>1</w:t>
      </w:r>
      <w:r w:rsidRPr="00B44D8B">
        <w:rPr>
          <w:rFonts w:ascii="Calibri" w:hAnsi="Calibri" w:cs="Times New Roman"/>
          <w:noProof/>
          <w:szCs w:val="24"/>
        </w:rPr>
        <w:t>, 225–229.</w:t>
      </w:r>
    </w:p>
    <w:p w14:paraId="0EEE0412"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6</w:t>
      </w:r>
      <w:r w:rsidRPr="00B44D8B">
        <w:rPr>
          <w:rFonts w:ascii="Calibri" w:hAnsi="Calibri" w:cs="Times New Roman"/>
          <w:noProof/>
          <w:szCs w:val="24"/>
        </w:rPr>
        <w:tab/>
        <w:t xml:space="preserve">X. Lu, M. Yu, G. Wang, T. Zhai, S. Xie, Y. Ling, Y. Tong and Y. Li, </w:t>
      </w:r>
      <w:r w:rsidRPr="00B44D8B">
        <w:rPr>
          <w:rFonts w:ascii="Calibri" w:hAnsi="Calibri" w:cs="Times New Roman"/>
          <w:i/>
          <w:iCs/>
          <w:noProof/>
          <w:szCs w:val="24"/>
        </w:rPr>
        <w:t>Adv. Mater.</w:t>
      </w:r>
      <w:r w:rsidRPr="00B44D8B">
        <w:rPr>
          <w:rFonts w:ascii="Calibri" w:hAnsi="Calibri" w:cs="Times New Roman"/>
          <w:noProof/>
          <w:szCs w:val="24"/>
        </w:rPr>
        <w:t xml:space="preserve">, 2013, </w:t>
      </w:r>
      <w:r w:rsidRPr="00B44D8B">
        <w:rPr>
          <w:rFonts w:ascii="Calibri" w:hAnsi="Calibri" w:cs="Times New Roman"/>
          <w:b/>
          <w:bCs/>
          <w:noProof/>
          <w:szCs w:val="24"/>
        </w:rPr>
        <w:t>25</w:t>
      </w:r>
      <w:r w:rsidRPr="00B44D8B">
        <w:rPr>
          <w:rFonts w:ascii="Calibri" w:hAnsi="Calibri" w:cs="Times New Roman"/>
          <w:noProof/>
          <w:szCs w:val="24"/>
        </w:rPr>
        <w:t>, 267–272.</w:t>
      </w:r>
    </w:p>
    <w:p w14:paraId="5C1EEBD9"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7</w:t>
      </w:r>
      <w:r w:rsidRPr="00B44D8B">
        <w:rPr>
          <w:rFonts w:ascii="Calibri" w:hAnsi="Calibri" w:cs="Times New Roman"/>
          <w:noProof/>
          <w:szCs w:val="24"/>
        </w:rPr>
        <w:tab/>
        <w:t xml:space="preserve">S. D. Perera, B. Patel, N. Nijem, K. Roodenko, O. Seitz, J. P. Ferraris, Y. J. Chabal and K. J. Balkus Jr, </w:t>
      </w:r>
      <w:r w:rsidRPr="00B44D8B">
        <w:rPr>
          <w:rFonts w:ascii="Calibri" w:hAnsi="Calibri" w:cs="Times New Roman"/>
          <w:i/>
          <w:iCs/>
          <w:noProof/>
          <w:szCs w:val="24"/>
        </w:rPr>
        <w:t>Adv. Energy Mater.</w:t>
      </w:r>
      <w:r w:rsidRPr="00B44D8B">
        <w:rPr>
          <w:rFonts w:ascii="Calibri" w:hAnsi="Calibri" w:cs="Times New Roman"/>
          <w:noProof/>
          <w:szCs w:val="24"/>
        </w:rPr>
        <w:t xml:space="preserve">, 2011, </w:t>
      </w:r>
      <w:r w:rsidRPr="00B44D8B">
        <w:rPr>
          <w:rFonts w:ascii="Calibri" w:hAnsi="Calibri" w:cs="Times New Roman"/>
          <w:b/>
          <w:bCs/>
          <w:noProof/>
          <w:szCs w:val="24"/>
        </w:rPr>
        <w:t>3</w:t>
      </w:r>
      <w:r w:rsidRPr="00B44D8B">
        <w:rPr>
          <w:rFonts w:ascii="Calibri" w:hAnsi="Calibri" w:cs="Times New Roman"/>
          <w:noProof/>
          <w:szCs w:val="24"/>
        </w:rPr>
        <w:t>, 936–945.</w:t>
      </w:r>
    </w:p>
    <w:p w14:paraId="294ABE59"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8</w:t>
      </w:r>
      <w:r w:rsidRPr="00B44D8B">
        <w:rPr>
          <w:rFonts w:ascii="Calibri" w:hAnsi="Calibri" w:cs="Times New Roman"/>
          <w:noProof/>
          <w:szCs w:val="24"/>
        </w:rPr>
        <w:tab/>
        <w:t xml:space="preserve">X. Xiao, T. Ding, L. Yuan, Y. Shen, Q. Zhong, X. Zhang, Y. Cao, B. Hu, T. Zhai, L. Gong, J. Chen, Y. Tong, J. Zhou and Z. Wang, </w:t>
      </w:r>
      <w:r w:rsidRPr="00B44D8B">
        <w:rPr>
          <w:rFonts w:ascii="Calibri" w:hAnsi="Calibri" w:cs="Times New Roman"/>
          <w:i/>
          <w:iCs/>
          <w:noProof/>
          <w:szCs w:val="24"/>
        </w:rPr>
        <w:t>Adv. Energy Mater.</w:t>
      </w:r>
      <w:r w:rsidRPr="00B44D8B">
        <w:rPr>
          <w:rFonts w:ascii="Calibri" w:hAnsi="Calibri" w:cs="Times New Roman"/>
          <w:noProof/>
          <w:szCs w:val="24"/>
        </w:rPr>
        <w:t xml:space="preserve">, 2012, </w:t>
      </w:r>
      <w:r w:rsidRPr="00B44D8B">
        <w:rPr>
          <w:rFonts w:ascii="Calibri" w:hAnsi="Calibri" w:cs="Times New Roman"/>
          <w:b/>
          <w:bCs/>
          <w:noProof/>
          <w:szCs w:val="24"/>
        </w:rPr>
        <w:t>2</w:t>
      </w:r>
      <w:r w:rsidRPr="00B44D8B">
        <w:rPr>
          <w:rFonts w:ascii="Calibri" w:hAnsi="Calibri" w:cs="Times New Roman"/>
          <w:noProof/>
          <w:szCs w:val="24"/>
        </w:rPr>
        <w:t>, 1328–1332.</w:t>
      </w:r>
    </w:p>
    <w:p w14:paraId="33751FFE"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9</w:t>
      </w:r>
      <w:r w:rsidRPr="00B44D8B">
        <w:rPr>
          <w:rFonts w:ascii="Calibri" w:hAnsi="Calibri" w:cs="Times New Roman"/>
          <w:noProof/>
          <w:szCs w:val="24"/>
        </w:rPr>
        <w:tab/>
        <w:t xml:space="preserve">R. Zhou, C. Meng, F. Zhu, Q. Li, C. Liu, S. Fan and K. Jiang, </w:t>
      </w:r>
      <w:r w:rsidRPr="00B44D8B">
        <w:rPr>
          <w:rFonts w:ascii="Calibri" w:hAnsi="Calibri" w:cs="Times New Roman"/>
          <w:i/>
          <w:iCs/>
          <w:noProof/>
          <w:szCs w:val="24"/>
        </w:rPr>
        <w:t>Nanotechnology</w:t>
      </w:r>
      <w:r w:rsidRPr="00B44D8B">
        <w:rPr>
          <w:rFonts w:ascii="Calibri" w:hAnsi="Calibri" w:cs="Times New Roman"/>
          <w:noProof/>
          <w:szCs w:val="24"/>
        </w:rPr>
        <w:t xml:space="preserve">, 2010, </w:t>
      </w:r>
      <w:r w:rsidRPr="00B44D8B">
        <w:rPr>
          <w:rFonts w:ascii="Calibri" w:hAnsi="Calibri" w:cs="Times New Roman"/>
          <w:b/>
          <w:bCs/>
          <w:noProof/>
          <w:szCs w:val="24"/>
        </w:rPr>
        <w:t>21</w:t>
      </w:r>
      <w:r w:rsidRPr="00B44D8B">
        <w:rPr>
          <w:rFonts w:ascii="Calibri" w:hAnsi="Calibri" w:cs="Times New Roman"/>
          <w:noProof/>
          <w:szCs w:val="24"/>
        </w:rPr>
        <w:t>, 345701.</w:t>
      </w:r>
    </w:p>
    <w:p w14:paraId="2F592DF0"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10</w:t>
      </w:r>
      <w:r w:rsidRPr="00B44D8B">
        <w:rPr>
          <w:rFonts w:ascii="Calibri" w:hAnsi="Calibri" w:cs="Times New Roman"/>
          <w:noProof/>
          <w:szCs w:val="24"/>
        </w:rPr>
        <w:tab/>
        <w:t xml:space="preserve">J. G. Wang, Y. Yang, Z. H. Huang and F. Kang, </w:t>
      </w:r>
      <w:r w:rsidRPr="00B44D8B">
        <w:rPr>
          <w:rFonts w:ascii="Calibri" w:hAnsi="Calibri" w:cs="Times New Roman"/>
          <w:i/>
          <w:iCs/>
          <w:noProof/>
          <w:szCs w:val="24"/>
        </w:rPr>
        <w:t>Electrochim. Acta</w:t>
      </w:r>
      <w:r w:rsidRPr="00B44D8B">
        <w:rPr>
          <w:rFonts w:ascii="Calibri" w:hAnsi="Calibri" w:cs="Times New Roman"/>
          <w:noProof/>
          <w:szCs w:val="24"/>
        </w:rPr>
        <w:t xml:space="preserve">, 2011, </w:t>
      </w:r>
      <w:r w:rsidRPr="00B44D8B">
        <w:rPr>
          <w:rFonts w:ascii="Calibri" w:hAnsi="Calibri" w:cs="Times New Roman"/>
          <w:b/>
          <w:bCs/>
          <w:noProof/>
          <w:szCs w:val="24"/>
        </w:rPr>
        <w:t>56</w:t>
      </w:r>
      <w:r w:rsidRPr="00B44D8B">
        <w:rPr>
          <w:rFonts w:ascii="Calibri" w:hAnsi="Calibri" w:cs="Times New Roman"/>
          <w:noProof/>
          <w:szCs w:val="24"/>
        </w:rPr>
        <w:t>, 9240–9247.</w:t>
      </w:r>
    </w:p>
    <w:p w14:paraId="0B4421CA"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11</w:t>
      </w:r>
      <w:r w:rsidRPr="00B44D8B">
        <w:rPr>
          <w:rFonts w:ascii="Calibri" w:hAnsi="Calibri" w:cs="Times New Roman"/>
          <w:noProof/>
          <w:szCs w:val="24"/>
        </w:rPr>
        <w:tab/>
        <w:t xml:space="preserve">J. Zhang, X. Zhao, Z. Huang, T. Xu and Q. Zhang, </w:t>
      </w:r>
      <w:r w:rsidRPr="00B44D8B">
        <w:rPr>
          <w:rFonts w:ascii="Calibri" w:hAnsi="Calibri" w:cs="Times New Roman"/>
          <w:i/>
          <w:iCs/>
          <w:noProof/>
          <w:szCs w:val="24"/>
        </w:rPr>
        <w:t>Carbon N. Y.</w:t>
      </w:r>
      <w:r w:rsidRPr="00B44D8B">
        <w:rPr>
          <w:rFonts w:ascii="Calibri" w:hAnsi="Calibri" w:cs="Times New Roman"/>
          <w:noProof/>
          <w:szCs w:val="24"/>
        </w:rPr>
        <w:t xml:space="preserve">, 2016, </w:t>
      </w:r>
      <w:r w:rsidRPr="00B44D8B">
        <w:rPr>
          <w:rFonts w:ascii="Calibri" w:hAnsi="Calibri" w:cs="Times New Roman"/>
          <w:b/>
          <w:bCs/>
          <w:noProof/>
          <w:szCs w:val="24"/>
        </w:rPr>
        <w:t>107</w:t>
      </w:r>
      <w:r w:rsidRPr="00B44D8B">
        <w:rPr>
          <w:rFonts w:ascii="Calibri" w:hAnsi="Calibri" w:cs="Times New Roman"/>
          <w:noProof/>
          <w:szCs w:val="24"/>
        </w:rPr>
        <w:t>, 844–851.</w:t>
      </w:r>
    </w:p>
    <w:p w14:paraId="4FD0EE71"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12</w:t>
      </w:r>
      <w:r w:rsidRPr="00B44D8B">
        <w:rPr>
          <w:rFonts w:ascii="Calibri" w:hAnsi="Calibri" w:cs="Times New Roman"/>
          <w:noProof/>
          <w:szCs w:val="24"/>
        </w:rPr>
        <w:tab/>
        <w:t xml:space="preserve">Q. J. Le, T. Wang, D. N. H. Tran, F. Dong, Y. X. Zhang and D. Losic, </w:t>
      </w:r>
      <w:r w:rsidRPr="00B44D8B">
        <w:rPr>
          <w:rFonts w:ascii="Calibri" w:hAnsi="Calibri" w:cs="Times New Roman"/>
          <w:i/>
          <w:iCs/>
          <w:noProof/>
          <w:szCs w:val="24"/>
        </w:rPr>
        <w:t>J. Mater. Chem. A</w:t>
      </w:r>
      <w:r w:rsidRPr="00B44D8B">
        <w:rPr>
          <w:rFonts w:ascii="Calibri" w:hAnsi="Calibri" w:cs="Times New Roman"/>
          <w:noProof/>
          <w:szCs w:val="24"/>
        </w:rPr>
        <w:t xml:space="preserve">, 2017, </w:t>
      </w:r>
      <w:r w:rsidRPr="00B44D8B">
        <w:rPr>
          <w:rFonts w:ascii="Calibri" w:hAnsi="Calibri" w:cs="Times New Roman"/>
          <w:b/>
          <w:bCs/>
          <w:noProof/>
          <w:szCs w:val="24"/>
        </w:rPr>
        <w:t>5</w:t>
      </w:r>
      <w:r w:rsidRPr="00B44D8B">
        <w:rPr>
          <w:rFonts w:ascii="Calibri" w:hAnsi="Calibri" w:cs="Times New Roman"/>
          <w:noProof/>
          <w:szCs w:val="24"/>
        </w:rPr>
        <w:t>, 10856–10865.</w:t>
      </w:r>
    </w:p>
    <w:p w14:paraId="1D583766"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13</w:t>
      </w:r>
      <w:r w:rsidRPr="00B44D8B">
        <w:rPr>
          <w:rFonts w:ascii="Calibri" w:hAnsi="Calibri" w:cs="Times New Roman"/>
          <w:noProof/>
          <w:szCs w:val="24"/>
        </w:rPr>
        <w:tab/>
        <w:t xml:space="preserve">M. Li, M. Zhou, Z. Q. Wen and Y. X. Zhang, </w:t>
      </w:r>
      <w:r w:rsidRPr="00B44D8B">
        <w:rPr>
          <w:rFonts w:ascii="Calibri" w:hAnsi="Calibri" w:cs="Times New Roman"/>
          <w:i/>
          <w:iCs/>
          <w:noProof/>
          <w:szCs w:val="24"/>
        </w:rPr>
        <w:t>J. Energy Storage</w:t>
      </w:r>
      <w:r w:rsidRPr="00B44D8B">
        <w:rPr>
          <w:rFonts w:ascii="Calibri" w:hAnsi="Calibri" w:cs="Times New Roman"/>
          <w:noProof/>
          <w:szCs w:val="24"/>
        </w:rPr>
        <w:t xml:space="preserve">, 2017, </w:t>
      </w:r>
      <w:r w:rsidRPr="00B44D8B">
        <w:rPr>
          <w:rFonts w:ascii="Calibri" w:hAnsi="Calibri" w:cs="Times New Roman"/>
          <w:b/>
          <w:bCs/>
          <w:noProof/>
          <w:szCs w:val="24"/>
        </w:rPr>
        <w:t>11</w:t>
      </w:r>
      <w:r w:rsidRPr="00B44D8B">
        <w:rPr>
          <w:rFonts w:ascii="Calibri" w:hAnsi="Calibri" w:cs="Times New Roman"/>
          <w:noProof/>
          <w:szCs w:val="24"/>
        </w:rPr>
        <w:t>, 242–248.</w:t>
      </w:r>
    </w:p>
    <w:p w14:paraId="5C520F6E"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14</w:t>
      </w:r>
      <w:r w:rsidRPr="00B44D8B">
        <w:rPr>
          <w:rFonts w:ascii="Calibri" w:hAnsi="Calibri" w:cs="Times New Roman"/>
          <w:noProof/>
          <w:szCs w:val="24"/>
        </w:rPr>
        <w:tab/>
        <w:t xml:space="preserve">P. Chen, H. Chen, J. Qiu and C. Zhou, </w:t>
      </w:r>
      <w:r w:rsidRPr="00B44D8B">
        <w:rPr>
          <w:rFonts w:ascii="Calibri" w:hAnsi="Calibri" w:cs="Times New Roman"/>
          <w:i/>
          <w:iCs/>
          <w:noProof/>
          <w:szCs w:val="24"/>
        </w:rPr>
        <w:t>Nano Res.</w:t>
      </w:r>
      <w:r w:rsidRPr="00B44D8B">
        <w:rPr>
          <w:rFonts w:ascii="Calibri" w:hAnsi="Calibri" w:cs="Times New Roman"/>
          <w:noProof/>
          <w:szCs w:val="24"/>
        </w:rPr>
        <w:t xml:space="preserve">, 2010, </w:t>
      </w:r>
      <w:r w:rsidRPr="00B44D8B">
        <w:rPr>
          <w:rFonts w:ascii="Calibri" w:hAnsi="Calibri" w:cs="Times New Roman"/>
          <w:b/>
          <w:bCs/>
          <w:noProof/>
          <w:szCs w:val="24"/>
        </w:rPr>
        <w:t>3</w:t>
      </w:r>
      <w:r w:rsidRPr="00B44D8B">
        <w:rPr>
          <w:rFonts w:ascii="Calibri" w:hAnsi="Calibri" w:cs="Times New Roman"/>
          <w:noProof/>
          <w:szCs w:val="24"/>
        </w:rPr>
        <w:t>, 594–603.</w:t>
      </w:r>
    </w:p>
    <w:p w14:paraId="5326E4D3"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15</w:t>
      </w:r>
      <w:r w:rsidRPr="00B44D8B">
        <w:rPr>
          <w:rFonts w:ascii="Calibri" w:hAnsi="Calibri" w:cs="Times New Roman"/>
          <w:noProof/>
          <w:szCs w:val="24"/>
        </w:rPr>
        <w:tab/>
        <w:t xml:space="preserve">L. Yang, S. Cheng, Y. Ding, X. Zhu, Z. L. Wang and M. Liu, </w:t>
      </w:r>
      <w:r w:rsidRPr="00B44D8B">
        <w:rPr>
          <w:rFonts w:ascii="Calibri" w:hAnsi="Calibri" w:cs="Times New Roman"/>
          <w:i/>
          <w:iCs/>
          <w:noProof/>
          <w:szCs w:val="24"/>
        </w:rPr>
        <w:t>Nano Lett.</w:t>
      </w:r>
      <w:r w:rsidRPr="00B44D8B">
        <w:rPr>
          <w:rFonts w:ascii="Calibri" w:hAnsi="Calibri" w:cs="Times New Roman"/>
          <w:noProof/>
          <w:szCs w:val="24"/>
        </w:rPr>
        <w:t xml:space="preserve">, 2012, </w:t>
      </w:r>
      <w:r w:rsidRPr="00B44D8B">
        <w:rPr>
          <w:rFonts w:ascii="Calibri" w:hAnsi="Calibri" w:cs="Times New Roman"/>
          <w:b/>
          <w:bCs/>
          <w:noProof/>
          <w:szCs w:val="24"/>
        </w:rPr>
        <w:t>12</w:t>
      </w:r>
      <w:r w:rsidRPr="00B44D8B">
        <w:rPr>
          <w:rFonts w:ascii="Calibri" w:hAnsi="Calibri" w:cs="Times New Roman"/>
          <w:noProof/>
          <w:szCs w:val="24"/>
        </w:rPr>
        <w:t>, 321–325.</w:t>
      </w:r>
    </w:p>
    <w:p w14:paraId="162541C8"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16</w:t>
      </w:r>
      <w:r w:rsidRPr="00B44D8B">
        <w:rPr>
          <w:rFonts w:ascii="Calibri" w:hAnsi="Calibri" w:cs="Times New Roman"/>
          <w:noProof/>
          <w:szCs w:val="24"/>
        </w:rPr>
        <w:tab/>
        <w:t xml:space="preserve">J. Li, W. Zhao, F. Huang, A. Manivannan and N. Wu, </w:t>
      </w:r>
      <w:r w:rsidRPr="00B44D8B">
        <w:rPr>
          <w:rFonts w:ascii="Calibri" w:hAnsi="Calibri" w:cs="Times New Roman"/>
          <w:i/>
          <w:iCs/>
          <w:noProof/>
          <w:szCs w:val="24"/>
        </w:rPr>
        <w:t>Nanoscale</w:t>
      </w:r>
      <w:r w:rsidRPr="00B44D8B">
        <w:rPr>
          <w:rFonts w:ascii="Calibri" w:hAnsi="Calibri" w:cs="Times New Roman"/>
          <w:noProof/>
          <w:szCs w:val="24"/>
        </w:rPr>
        <w:t xml:space="preserve">, 2011, </w:t>
      </w:r>
      <w:r w:rsidRPr="00B44D8B">
        <w:rPr>
          <w:rFonts w:ascii="Calibri" w:hAnsi="Calibri" w:cs="Times New Roman"/>
          <w:b/>
          <w:bCs/>
          <w:noProof/>
          <w:szCs w:val="24"/>
        </w:rPr>
        <w:t>3</w:t>
      </w:r>
      <w:r w:rsidRPr="00B44D8B">
        <w:rPr>
          <w:rFonts w:ascii="Calibri" w:hAnsi="Calibri" w:cs="Times New Roman"/>
          <w:noProof/>
          <w:szCs w:val="24"/>
        </w:rPr>
        <w:t>, 5103.</w:t>
      </w:r>
    </w:p>
    <w:p w14:paraId="2E5941F1"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17</w:t>
      </w:r>
      <w:r w:rsidRPr="00B44D8B">
        <w:rPr>
          <w:rFonts w:ascii="Calibri" w:hAnsi="Calibri" w:cs="Times New Roman"/>
          <w:noProof/>
          <w:szCs w:val="24"/>
        </w:rPr>
        <w:tab/>
        <w:t xml:space="preserve">X. Zhang, W. Shi, J. Zhu, D. J. Kharistal, W. Zhao, B. S. Lalia, H. H. Hng and Q. Yan, </w:t>
      </w:r>
      <w:r w:rsidRPr="00B44D8B">
        <w:rPr>
          <w:rFonts w:ascii="Calibri" w:hAnsi="Calibri" w:cs="Times New Roman"/>
          <w:i/>
          <w:iCs/>
          <w:noProof/>
          <w:szCs w:val="24"/>
        </w:rPr>
        <w:t>ACS Nano</w:t>
      </w:r>
      <w:r w:rsidRPr="00B44D8B">
        <w:rPr>
          <w:rFonts w:ascii="Calibri" w:hAnsi="Calibri" w:cs="Times New Roman"/>
          <w:noProof/>
          <w:szCs w:val="24"/>
        </w:rPr>
        <w:t xml:space="preserve">, 2011, </w:t>
      </w:r>
      <w:r w:rsidRPr="00B44D8B">
        <w:rPr>
          <w:rFonts w:ascii="Calibri" w:hAnsi="Calibri" w:cs="Times New Roman"/>
          <w:b/>
          <w:bCs/>
          <w:noProof/>
          <w:szCs w:val="24"/>
        </w:rPr>
        <w:t>5</w:t>
      </w:r>
      <w:r w:rsidRPr="00B44D8B">
        <w:rPr>
          <w:rFonts w:ascii="Calibri" w:hAnsi="Calibri" w:cs="Times New Roman"/>
          <w:noProof/>
          <w:szCs w:val="24"/>
        </w:rPr>
        <w:t>, 2013–2019.</w:t>
      </w:r>
    </w:p>
    <w:p w14:paraId="31437B71"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18</w:t>
      </w:r>
      <w:r w:rsidRPr="00B44D8B">
        <w:rPr>
          <w:rFonts w:ascii="Calibri" w:hAnsi="Calibri" w:cs="Times New Roman"/>
          <w:noProof/>
          <w:szCs w:val="24"/>
        </w:rPr>
        <w:tab/>
        <w:t xml:space="preserve">D. Choi and P. N. Kumta, </w:t>
      </w:r>
      <w:r w:rsidRPr="00B44D8B">
        <w:rPr>
          <w:rFonts w:ascii="Calibri" w:hAnsi="Calibri" w:cs="Times New Roman"/>
          <w:i/>
          <w:iCs/>
          <w:noProof/>
          <w:szCs w:val="24"/>
        </w:rPr>
        <w:t>J. Electrochem. Soc.</w:t>
      </w:r>
      <w:r w:rsidRPr="00B44D8B">
        <w:rPr>
          <w:rFonts w:ascii="Calibri" w:hAnsi="Calibri" w:cs="Times New Roman"/>
          <w:noProof/>
          <w:szCs w:val="24"/>
        </w:rPr>
        <w:t xml:space="preserve">, 2006, </w:t>
      </w:r>
      <w:r w:rsidRPr="00B44D8B">
        <w:rPr>
          <w:rFonts w:ascii="Calibri" w:hAnsi="Calibri" w:cs="Times New Roman"/>
          <w:b/>
          <w:bCs/>
          <w:noProof/>
          <w:szCs w:val="24"/>
        </w:rPr>
        <w:t>153</w:t>
      </w:r>
      <w:r w:rsidRPr="00B44D8B">
        <w:rPr>
          <w:rFonts w:ascii="Calibri" w:hAnsi="Calibri" w:cs="Times New Roman"/>
          <w:noProof/>
          <w:szCs w:val="24"/>
        </w:rPr>
        <w:t>, A2298–A2303.</w:t>
      </w:r>
    </w:p>
    <w:p w14:paraId="04E35D12"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19</w:t>
      </w:r>
      <w:r w:rsidRPr="00B44D8B">
        <w:rPr>
          <w:rFonts w:ascii="Calibri" w:hAnsi="Calibri" w:cs="Times New Roman"/>
          <w:noProof/>
          <w:szCs w:val="24"/>
        </w:rPr>
        <w:tab/>
        <w:t xml:space="preserve">R. A. Janes, M. Aldissi and R. B. Kaner, </w:t>
      </w:r>
      <w:r w:rsidRPr="00B44D8B">
        <w:rPr>
          <w:rFonts w:ascii="Calibri" w:hAnsi="Calibri" w:cs="Times New Roman"/>
          <w:i/>
          <w:iCs/>
          <w:noProof/>
          <w:szCs w:val="24"/>
        </w:rPr>
        <w:t>Chem. Mater.</w:t>
      </w:r>
      <w:r w:rsidRPr="00B44D8B">
        <w:rPr>
          <w:rFonts w:ascii="Calibri" w:hAnsi="Calibri" w:cs="Times New Roman"/>
          <w:noProof/>
          <w:szCs w:val="24"/>
        </w:rPr>
        <w:t xml:space="preserve">, 2003, </w:t>
      </w:r>
      <w:r w:rsidRPr="00B44D8B">
        <w:rPr>
          <w:rFonts w:ascii="Calibri" w:hAnsi="Calibri" w:cs="Times New Roman"/>
          <w:b/>
          <w:bCs/>
          <w:noProof/>
          <w:szCs w:val="24"/>
        </w:rPr>
        <w:t>15</w:t>
      </w:r>
      <w:r w:rsidRPr="00B44D8B">
        <w:rPr>
          <w:rFonts w:ascii="Calibri" w:hAnsi="Calibri" w:cs="Times New Roman"/>
          <w:noProof/>
          <w:szCs w:val="24"/>
        </w:rPr>
        <w:t>, 4431–4435.</w:t>
      </w:r>
    </w:p>
    <w:p w14:paraId="217625CD"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20</w:t>
      </w:r>
      <w:r w:rsidRPr="00B44D8B">
        <w:rPr>
          <w:rFonts w:ascii="Calibri" w:hAnsi="Calibri" w:cs="Times New Roman"/>
          <w:noProof/>
          <w:szCs w:val="24"/>
        </w:rPr>
        <w:tab/>
        <w:t xml:space="preserve">P. Yang, D. Chao, C. Zhu, X. Xia, Y. Zhang, X. Wang, P. Sun, B. K. Tay, Z. X. Shen, W. Mai and H. J. Fan, </w:t>
      </w:r>
      <w:r w:rsidRPr="00B44D8B">
        <w:rPr>
          <w:rFonts w:ascii="Calibri" w:hAnsi="Calibri" w:cs="Times New Roman"/>
          <w:i/>
          <w:iCs/>
          <w:noProof/>
          <w:szCs w:val="24"/>
        </w:rPr>
        <w:t>Adv. Sci.</w:t>
      </w:r>
      <w:r w:rsidRPr="00B44D8B">
        <w:rPr>
          <w:rFonts w:ascii="Calibri" w:hAnsi="Calibri" w:cs="Times New Roman"/>
          <w:noProof/>
          <w:szCs w:val="24"/>
        </w:rPr>
        <w:t xml:space="preserve">, 2015, </w:t>
      </w:r>
      <w:r w:rsidRPr="00B44D8B">
        <w:rPr>
          <w:rFonts w:ascii="Calibri" w:hAnsi="Calibri" w:cs="Times New Roman"/>
          <w:b/>
          <w:bCs/>
          <w:noProof/>
          <w:szCs w:val="24"/>
        </w:rPr>
        <w:t>3</w:t>
      </w:r>
      <w:r w:rsidRPr="00B44D8B">
        <w:rPr>
          <w:rFonts w:ascii="Calibri" w:hAnsi="Calibri" w:cs="Times New Roman"/>
          <w:noProof/>
          <w:szCs w:val="24"/>
        </w:rPr>
        <w:t>, 1500299 (7 pages).</w:t>
      </w:r>
    </w:p>
    <w:p w14:paraId="4C94EE08"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21</w:t>
      </w:r>
      <w:r w:rsidRPr="00B44D8B">
        <w:rPr>
          <w:rFonts w:ascii="Calibri" w:hAnsi="Calibri" w:cs="Times New Roman"/>
          <w:noProof/>
          <w:szCs w:val="24"/>
        </w:rPr>
        <w:tab/>
        <w:t xml:space="preserve">A. Achour, R. L. Porto, M.-A. Soussou, M. Islam, M. Boujtita, K. A. Aissa, L. Le Brizoual, A. Djouadi and T. Brousse, </w:t>
      </w:r>
      <w:r w:rsidRPr="00B44D8B">
        <w:rPr>
          <w:rFonts w:ascii="Calibri" w:hAnsi="Calibri" w:cs="Times New Roman"/>
          <w:i/>
          <w:iCs/>
          <w:noProof/>
          <w:szCs w:val="24"/>
        </w:rPr>
        <w:t>J. Power Sources</w:t>
      </w:r>
      <w:r w:rsidRPr="00B44D8B">
        <w:rPr>
          <w:rFonts w:ascii="Calibri" w:hAnsi="Calibri" w:cs="Times New Roman"/>
          <w:noProof/>
          <w:szCs w:val="24"/>
        </w:rPr>
        <w:t xml:space="preserve">, 2015, </w:t>
      </w:r>
      <w:r w:rsidRPr="00B44D8B">
        <w:rPr>
          <w:rFonts w:ascii="Calibri" w:hAnsi="Calibri" w:cs="Times New Roman"/>
          <w:b/>
          <w:bCs/>
          <w:noProof/>
          <w:szCs w:val="24"/>
        </w:rPr>
        <w:t>300</w:t>
      </w:r>
      <w:r w:rsidRPr="00B44D8B">
        <w:rPr>
          <w:rFonts w:ascii="Calibri" w:hAnsi="Calibri" w:cs="Times New Roman"/>
          <w:noProof/>
          <w:szCs w:val="24"/>
        </w:rPr>
        <w:t>, 525–532.</w:t>
      </w:r>
    </w:p>
    <w:p w14:paraId="087C8A77"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22</w:t>
      </w:r>
      <w:r w:rsidRPr="00B44D8B">
        <w:rPr>
          <w:rFonts w:ascii="Calibri" w:hAnsi="Calibri" w:cs="Times New Roman"/>
          <w:noProof/>
          <w:szCs w:val="24"/>
        </w:rPr>
        <w:tab/>
        <w:t xml:space="preserve">D. J. Kim, J. K. Kim, J. H. Lee, H. H. Cho, Y.-S. Bae and J. H. Kim, </w:t>
      </w:r>
      <w:r w:rsidRPr="00B44D8B">
        <w:rPr>
          <w:rFonts w:ascii="Calibri" w:hAnsi="Calibri" w:cs="Times New Roman"/>
          <w:i/>
          <w:iCs/>
          <w:noProof/>
          <w:szCs w:val="24"/>
        </w:rPr>
        <w:t>J. Mater. Chem. A</w:t>
      </w:r>
      <w:r w:rsidRPr="00B44D8B">
        <w:rPr>
          <w:rFonts w:ascii="Calibri" w:hAnsi="Calibri" w:cs="Times New Roman"/>
          <w:noProof/>
          <w:szCs w:val="24"/>
        </w:rPr>
        <w:t xml:space="preserve">, 2016, </w:t>
      </w:r>
      <w:r w:rsidRPr="00B44D8B">
        <w:rPr>
          <w:rFonts w:ascii="Calibri" w:hAnsi="Calibri" w:cs="Times New Roman"/>
          <w:b/>
          <w:bCs/>
          <w:noProof/>
          <w:szCs w:val="24"/>
        </w:rPr>
        <w:t>4</w:t>
      </w:r>
      <w:r w:rsidRPr="00B44D8B">
        <w:rPr>
          <w:rFonts w:ascii="Calibri" w:hAnsi="Calibri" w:cs="Times New Roman"/>
          <w:noProof/>
          <w:szCs w:val="24"/>
        </w:rPr>
        <w:t>, 12497–12503.</w:t>
      </w:r>
    </w:p>
    <w:p w14:paraId="2CD8BDBD"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23</w:t>
      </w:r>
      <w:r w:rsidRPr="00B44D8B">
        <w:rPr>
          <w:rFonts w:ascii="Calibri" w:hAnsi="Calibri" w:cs="Times New Roman"/>
          <w:noProof/>
          <w:szCs w:val="24"/>
        </w:rPr>
        <w:tab/>
        <w:t xml:space="preserve">B. M. Gray, A. L. Hector, M. Jura, J. R. Owen and J. Whittam, </w:t>
      </w:r>
      <w:r w:rsidRPr="00B44D8B">
        <w:rPr>
          <w:rFonts w:ascii="Calibri" w:hAnsi="Calibri" w:cs="Times New Roman"/>
          <w:i/>
          <w:iCs/>
          <w:noProof/>
          <w:szCs w:val="24"/>
        </w:rPr>
        <w:t>J. Mater. Chem. A</w:t>
      </w:r>
      <w:r w:rsidRPr="00B44D8B">
        <w:rPr>
          <w:rFonts w:ascii="Calibri" w:hAnsi="Calibri" w:cs="Times New Roman"/>
          <w:noProof/>
          <w:szCs w:val="24"/>
        </w:rPr>
        <w:t xml:space="preserve">, 2017, </w:t>
      </w:r>
      <w:r w:rsidRPr="00B44D8B">
        <w:rPr>
          <w:rFonts w:ascii="Calibri" w:hAnsi="Calibri" w:cs="Times New Roman"/>
          <w:b/>
          <w:bCs/>
          <w:noProof/>
          <w:szCs w:val="24"/>
        </w:rPr>
        <w:t>5</w:t>
      </w:r>
      <w:r w:rsidRPr="00B44D8B">
        <w:rPr>
          <w:rFonts w:ascii="Calibri" w:hAnsi="Calibri" w:cs="Times New Roman"/>
          <w:noProof/>
          <w:szCs w:val="24"/>
        </w:rPr>
        <w:t>, 4550–4559.</w:t>
      </w:r>
    </w:p>
    <w:p w14:paraId="11F3D295"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24</w:t>
      </w:r>
      <w:r w:rsidRPr="00B44D8B">
        <w:rPr>
          <w:rFonts w:ascii="Calibri" w:hAnsi="Calibri" w:cs="Times New Roman"/>
          <w:noProof/>
          <w:szCs w:val="24"/>
        </w:rPr>
        <w:tab/>
        <w:t xml:space="preserve">K. Grigoras, J. Keskinen, L. Grönberg, E. Yli-Rantala, S. Laakso, H. Välimäki, P. Kauranen, J. Ahopelto and M. Prunnila, </w:t>
      </w:r>
      <w:r w:rsidRPr="00B44D8B">
        <w:rPr>
          <w:rFonts w:ascii="Calibri" w:hAnsi="Calibri" w:cs="Times New Roman"/>
          <w:i/>
          <w:iCs/>
          <w:noProof/>
          <w:szCs w:val="24"/>
        </w:rPr>
        <w:t>Nano Energy</w:t>
      </w:r>
      <w:r w:rsidRPr="00B44D8B">
        <w:rPr>
          <w:rFonts w:ascii="Calibri" w:hAnsi="Calibri" w:cs="Times New Roman"/>
          <w:noProof/>
          <w:szCs w:val="24"/>
        </w:rPr>
        <w:t xml:space="preserve">, 2016, </w:t>
      </w:r>
      <w:r w:rsidRPr="00B44D8B">
        <w:rPr>
          <w:rFonts w:ascii="Calibri" w:hAnsi="Calibri" w:cs="Times New Roman"/>
          <w:b/>
          <w:bCs/>
          <w:noProof/>
          <w:szCs w:val="24"/>
        </w:rPr>
        <w:t>26</w:t>
      </w:r>
      <w:r w:rsidRPr="00B44D8B">
        <w:rPr>
          <w:rFonts w:ascii="Calibri" w:hAnsi="Calibri" w:cs="Times New Roman"/>
          <w:noProof/>
          <w:szCs w:val="24"/>
        </w:rPr>
        <w:t>, 340–345.</w:t>
      </w:r>
    </w:p>
    <w:p w14:paraId="51E24637"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25</w:t>
      </w:r>
      <w:r w:rsidRPr="00B44D8B">
        <w:rPr>
          <w:rFonts w:ascii="Calibri" w:hAnsi="Calibri" w:cs="Times New Roman"/>
          <w:noProof/>
          <w:szCs w:val="24"/>
        </w:rPr>
        <w:tab/>
        <w:t xml:space="preserve">P. Lu, P. Ohlckers, L. Müller, S. Leopold, M. Hoffmann, K. Grigoras, J. Ahopelto, M. Prunnila and X. Chen, </w:t>
      </w:r>
      <w:r w:rsidRPr="00B44D8B">
        <w:rPr>
          <w:rFonts w:ascii="Calibri" w:hAnsi="Calibri" w:cs="Times New Roman"/>
          <w:i/>
          <w:iCs/>
          <w:noProof/>
          <w:szCs w:val="24"/>
        </w:rPr>
        <w:t>Electrochem. commun.</w:t>
      </w:r>
      <w:r w:rsidRPr="00B44D8B">
        <w:rPr>
          <w:rFonts w:ascii="Calibri" w:hAnsi="Calibri" w:cs="Times New Roman"/>
          <w:noProof/>
          <w:szCs w:val="24"/>
        </w:rPr>
        <w:t xml:space="preserve">, 2016, </w:t>
      </w:r>
      <w:r w:rsidRPr="00B44D8B">
        <w:rPr>
          <w:rFonts w:ascii="Calibri" w:hAnsi="Calibri" w:cs="Times New Roman"/>
          <w:b/>
          <w:bCs/>
          <w:noProof/>
          <w:szCs w:val="24"/>
        </w:rPr>
        <w:t>70</w:t>
      </w:r>
      <w:r w:rsidRPr="00B44D8B">
        <w:rPr>
          <w:rFonts w:ascii="Calibri" w:hAnsi="Calibri" w:cs="Times New Roman"/>
          <w:noProof/>
          <w:szCs w:val="24"/>
        </w:rPr>
        <w:t>, 51–55.</w:t>
      </w:r>
    </w:p>
    <w:p w14:paraId="70AC8CA3"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26</w:t>
      </w:r>
      <w:r w:rsidRPr="00B44D8B">
        <w:rPr>
          <w:rFonts w:ascii="Calibri" w:hAnsi="Calibri" w:cs="Times New Roman"/>
          <w:noProof/>
          <w:szCs w:val="24"/>
        </w:rPr>
        <w:tab/>
        <w:t xml:space="preserve">Y. Xie and R. Gao, </w:t>
      </w:r>
      <w:r w:rsidRPr="00B44D8B">
        <w:rPr>
          <w:rFonts w:ascii="Calibri" w:hAnsi="Calibri" w:cs="Times New Roman"/>
          <w:i/>
          <w:iCs/>
          <w:noProof/>
          <w:szCs w:val="24"/>
        </w:rPr>
        <w:t>J. Alloys Compd.</w:t>
      </w:r>
      <w:r w:rsidRPr="00B44D8B">
        <w:rPr>
          <w:rFonts w:ascii="Calibri" w:hAnsi="Calibri" w:cs="Times New Roman"/>
          <w:noProof/>
          <w:szCs w:val="24"/>
        </w:rPr>
        <w:t xml:space="preserve">, 2017, </w:t>
      </w:r>
      <w:r w:rsidRPr="00B44D8B">
        <w:rPr>
          <w:rFonts w:ascii="Calibri" w:hAnsi="Calibri" w:cs="Times New Roman"/>
          <w:b/>
          <w:bCs/>
          <w:noProof/>
          <w:szCs w:val="24"/>
        </w:rPr>
        <w:t>725</w:t>
      </w:r>
      <w:r w:rsidRPr="00B44D8B">
        <w:rPr>
          <w:rFonts w:ascii="Calibri" w:hAnsi="Calibri" w:cs="Times New Roman"/>
          <w:noProof/>
          <w:szCs w:val="24"/>
        </w:rPr>
        <w:t>, 1–13.</w:t>
      </w:r>
    </w:p>
    <w:p w14:paraId="269C2F32"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27</w:t>
      </w:r>
      <w:r w:rsidRPr="00B44D8B">
        <w:rPr>
          <w:rFonts w:ascii="Calibri" w:hAnsi="Calibri" w:cs="Times New Roman"/>
          <w:noProof/>
          <w:szCs w:val="24"/>
        </w:rPr>
        <w:tab/>
        <w:t xml:space="preserve">Y. Haldorai, D. Arreaga-Salas, C. S. Rak, Y. S. Huh, Y. K. Han and W. Voit, </w:t>
      </w:r>
      <w:r w:rsidRPr="00B44D8B">
        <w:rPr>
          <w:rFonts w:ascii="Calibri" w:hAnsi="Calibri" w:cs="Times New Roman"/>
          <w:i/>
          <w:iCs/>
          <w:noProof/>
          <w:szCs w:val="24"/>
        </w:rPr>
        <w:t>Electrochim. Acta</w:t>
      </w:r>
      <w:r w:rsidRPr="00B44D8B">
        <w:rPr>
          <w:rFonts w:ascii="Calibri" w:hAnsi="Calibri" w:cs="Times New Roman"/>
          <w:noProof/>
          <w:szCs w:val="24"/>
        </w:rPr>
        <w:t xml:space="preserve">, 2016, </w:t>
      </w:r>
      <w:r w:rsidRPr="00B44D8B">
        <w:rPr>
          <w:rFonts w:ascii="Calibri" w:hAnsi="Calibri" w:cs="Times New Roman"/>
          <w:b/>
          <w:bCs/>
          <w:noProof/>
          <w:szCs w:val="24"/>
        </w:rPr>
        <w:t>220</w:t>
      </w:r>
      <w:r w:rsidRPr="00B44D8B">
        <w:rPr>
          <w:rFonts w:ascii="Calibri" w:hAnsi="Calibri" w:cs="Times New Roman"/>
          <w:noProof/>
          <w:szCs w:val="24"/>
        </w:rPr>
        <w:t>, 465–474.</w:t>
      </w:r>
    </w:p>
    <w:p w14:paraId="50CB4CE2"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28</w:t>
      </w:r>
      <w:r w:rsidRPr="00B44D8B">
        <w:rPr>
          <w:rFonts w:ascii="Calibri" w:hAnsi="Calibri" w:cs="Times New Roman"/>
          <w:noProof/>
          <w:szCs w:val="24"/>
        </w:rPr>
        <w:tab/>
        <w:t xml:space="preserve">E. Kao, C. Yang, R. Warren, A. Kozinda and L. Lin, </w:t>
      </w:r>
      <w:r w:rsidRPr="00B44D8B">
        <w:rPr>
          <w:rFonts w:ascii="Calibri" w:hAnsi="Calibri" w:cs="Times New Roman"/>
          <w:i/>
          <w:iCs/>
          <w:noProof/>
          <w:szCs w:val="24"/>
        </w:rPr>
        <w:t>Sensors Actuators A Phys.</w:t>
      </w:r>
      <w:r w:rsidRPr="00B44D8B">
        <w:rPr>
          <w:rFonts w:ascii="Calibri" w:hAnsi="Calibri" w:cs="Times New Roman"/>
          <w:noProof/>
          <w:szCs w:val="24"/>
        </w:rPr>
        <w:t xml:space="preserve">, 2016, </w:t>
      </w:r>
      <w:r w:rsidRPr="00B44D8B">
        <w:rPr>
          <w:rFonts w:ascii="Calibri" w:hAnsi="Calibri" w:cs="Times New Roman"/>
          <w:b/>
          <w:bCs/>
          <w:noProof/>
          <w:szCs w:val="24"/>
        </w:rPr>
        <w:t>240</w:t>
      </w:r>
      <w:r w:rsidRPr="00B44D8B">
        <w:rPr>
          <w:rFonts w:ascii="Calibri" w:hAnsi="Calibri" w:cs="Times New Roman"/>
          <w:noProof/>
          <w:szCs w:val="24"/>
        </w:rPr>
        <w:t>, 160–166.</w:t>
      </w:r>
    </w:p>
    <w:p w14:paraId="22514B07"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29</w:t>
      </w:r>
      <w:r w:rsidRPr="00B44D8B">
        <w:rPr>
          <w:rFonts w:ascii="Calibri" w:hAnsi="Calibri" w:cs="Times New Roman"/>
          <w:noProof/>
          <w:szCs w:val="24"/>
        </w:rPr>
        <w:tab/>
        <w:t xml:space="preserve">D. Choi, G. E. Blomgren and P. N. Kumta, </w:t>
      </w:r>
      <w:r w:rsidRPr="00B44D8B">
        <w:rPr>
          <w:rFonts w:ascii="Calibri" w:hAnsi="Calibri" w:cs="Times New Roman"/>
          <w:i/>
          <w:iCs/>
          <w:noProof/>
          <w:szCs w:val="24"/>
        </w:rPr>
        <w:t>Adv. Mater.</w:t>
      </w:r>
      <w:r w:rsidRPr="00B44D8B">
        <w:rPr>
          <w:rFonts w:ascii="Calibri" w:hAnsi="Calibri" w:cs="Times New Roman"/>
          <w:noProof/>
          <w:szCs w:val="24"/>
        </w:rPr>
        <w:t xml:space="preserve">, 2006, </w:t>
      </w:r>
      <w:r w:rsidRPr="00B44D8B">
        <w:rPr>
          <w:rFonts w:ascii="Calibri" w:hAnsi="Calibri" w:cs="Times New Roman"/>
          <w:b/>
          <w:bCs/>
          <w:noProof/>
          <w:szCs w:val="24"/>
        </w:rPr>
        <w:t>18</w:t>
      </w:r>
      <w:r w:rsidRPr="00B44D8B">
        <w:rPr>
          <w:rFonts w:ascii="Calibri" w:hAnsi="Calibri" w:cs="Times New Roman"/>
          <w:noProof/>
          <w:szCs w:val="24"/>
        </w:rPr>
        <w:t>, 1178–1182.</w:t>
      </w:r>
    </w:p>
    <w:p w14:paraId="23B8059D"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30</w:t>
      </w:r>
      <w:r w:rsidRPr="00B44D8B">
        <w:rPr>
          <w:rFonts w:ascii="Calibri" w:hAnsi="Calibri" w:cs="Times New Roman"/>
          <w:noProof/>
          <w:szCs w:val="24"/>
        </w:rPr>
        <w:tab/>
        <w:t xml:space="preserve">X. Lu, M. Yu, T. Zhai, G. Wang, S. Xie, T. Liu, C. Liang, Y. Tong and Y. Li, </w:t>
      </w:r>
      <w:r w:rsidRPr="00B44D8B">
        <w:rPr>
          <w:rFonts w:ascii="Calibri" w:hAnsi="Calibri" w:cs="Times New Roman"/>
          <w:i/>
          <w:iCs/>
          <w:noProof/>
          <w:szCs w:val="24"/>
        </w:rPr>
        <w:t>Nano Lett.</w:t>
      </w:r>
      <w:r w:rsidRPr="00B44D8B">
        <w:rPr>
          <w:rFonts w:ascii="Calibri" w:hAnsi="Calibri" w:cs="Times New Roman"/>
          <w:noProof/>
          <w:szCs w:val="24"/>
        </w:rPr>
        <w:t xml:space="preserve">, 2013, </w:t>
      </w:r>
      <w:r w:rsidRPr="00B44D8B">
        <w:rPr>
          <w:rFonts w:ascii="Calibri" w:hAnsi="Calibri" w:cs="Times New Roman"/>
          <w:b/>
          <w:bCs/>
          <w:noProof/>
          <w:szCs w:val="24"/>
        </w:rPr>
        <w:t>13</w:t>
      </w:r>
      <w:r w:rsidRPr="00B44D8B">
        <w:rPr>
          <w:rFonts w:ascii="Calibri" w:hAnsi="Calibri" w:cs="Times New Roman"/>
          <w:noProof/>
          <w:szCs w:val="24"/>
        </w:rPr>
        <w:t>, 2628–2633.</w:t>
      </w:r>
    </w:p>
    <w:p w14:paraId="65BC291B"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31</w:t>
      </w:r>
      <w:r w:rsidRPr="00B44D8B">
        <w:rPr>
          <w:rFonts w:ascii="Calibri" w:hAnsi="Calibri" w:cs="Times New Roman"/>
          <w:noProof/>
          <w:szCs w:val="24"/>
        </w:rPr>
        <w:tab/>
        <w:t xml:space="preserve">R. Lucio-Porto, S. Bouhtiyya, J. F. Pierson, A. Morel, F. Capon, P. Boulet and T. Brousse, </w:t>
      </w:r>
      <w:r w:rsidRPr="00B44D8B">
        <w:rPr>
          <w:rFonts w:ascii="Calibri" w:hAnsi="Calibri" w:cs="Times New Roman"/>
          <w:i/>
          <w:iCs/>
          <w:noProof/>
          <w:szCs w:val="24"/>
        </w:rPr>
        <w:t>Electrochim. Acta</w:t>
      </w:r>
      <w:r w:rsidRPr="00B44D8B">
        <w:rPr>
          <w:rFonts w:ascii="Calibri" w:hAnsi="Calibri" w:cs="Times New Roman"/>
          <w:noProof/>
          <w:szCs w:val="24"/>
        </w:rPr>
        <w:t xml:space="preserve">, 2014, </w:t>
      </w:r>
      <w:r w:rsidRPr="00B44D8B">
        <w:rPr>
          <w:rFonts w:ascii="Calibri" w:hAnsi="Calibri" w:cs="Times New Roman"/>
          <w:b/>
          <w:bCs/>
          <w:noProof/>
          <w:szCs w:val="24"/>
        </w:rPr>
        <w:t>141</w:t>
      </w:r>
      <w:r w:rsidRPr="00B44D8B">
        <w:rPr>
          <w:rFonts w:ascii="Calibri" w:hAnsi="Calibri" w:cs="Times New Roman"/>
          <w:noProof/>
          <w:szCs w:val="24"/>
        </w:rPr>
        <w:t>, 203–211.</w:t>
      </w:r>
    </w:p>
    <w:p w14:paraId="7E81DF2D"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32</w:t>
      </w:r>
      <w:r w:rsidRPr="00B44D8B">
        <w:rPr>
          <w:rFonts w:ascii="Calibri" w:hAnsi="Calibri" w:cs="Times New Roman"/>
          <w:noProof/>
          <w:szCs w:val="24"/>
        </w:rPr>
        <w:tab/>
        <w:t xml:space="preserve">Z. Hou, K. Guo, H. Li and T. Zhai, </w:t>
      </w:r>
      <w:r w:rsidRPr="00B44D8B">
        <w:rPr>
          <w:rFonts w:ascii="Calibri" w:hAnsi="Calibri" w:cs="Times New Roman"/>
          <w:i/>
          <w:iCs/>
          <w:noProof/>
          <w:szCs w:val="24"/>
        </w:rPr>
        <w:t>CrystEngComm</w:t>
      </w:r>
      <w:r w:rsidRPr="00B44D8B">
        <w:rPr>
          <w:rFonts w:ascii="Calibri" w:hAnsi="Calibri" w:cs="Times New Roman"/>
          <w:noProof/>
          <w:szCs w:val="24"/>
        </w:rPr>
        <w:t xml:space="preserve">, 2016, </w:t>
      </w:r>
      <w:r w:rsidRPr="00B44D8B">
        <w:rPr>
          <w:rFonts w:ascii="Calibri" w:hAnsi="Calibri" w:cs="Times New Roman"/>
          <w:b/>
          <w:bCs/>
          <w:noProof/>
          <w:szCs w:val="24"/>
        </w:rPr>
        <w:t>18</w:t>
      </w:r>
      <w:r w:rsidRPr="00B44D8B">
        <w:rPr>
          <w:rFonts w:ascii="Calibri" w:hAnsi="Calibri" w:cs="Times New Roman"/>
          <w:noProof/>
          <w:szCs w:val="24"/>
        </w:rPr>
        <w:t>, 3040–3047.</w:t>
      </w:r>
    </w:p>
    <w:p w14:paraId="575BB08A"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33</w:t>
      </w:r>
      <w:r w:rsidRPr="00B44D8B">
        <w:rPr>
          <w:rFonts w:ascii="Calibri" w:hAnsi="Calibri" w:cs="Times New Roman"/>
          <w:noProof/>
          <w:szCs w:val="24"/>
        </w:rPr>
        <w:tab/>
        <w:t xml:space="preserve">P. J. Hanumantha, M. K. Datta, K. Kadakia, C. Okoli, P. Patel and P. N. Kumta, </w:t>
      </w:r>
      <w:r w:rsidRPr="00B44D8B">
        <w:rPr>
          <w:rFonts w:ascii="Calibri" w:hAnsi="Calibri" w:cs="Times New Roman"/>
          <w:i/>
          <w:iCs/>
          <w:noProof/>
          <w:szCs w:val="24"/>
        </w:rPr>
        <w:t>Electrochim. Acta</w:t>
      </w:r>
      <w:r w:rsidRPr="00B44D8B">
        <w:rPr>
          <w:rFonts w:ascii="Calibri" w:hAnsi="Calibri" w:cs="Times New Roman"/>
          <w:noProof/>
          <w:szCs w:val="24"/>
        </w:rPr>
        <w:t xml:space="preserve">, 2016, </w:t>
      </w:r>
      <w:r w:rsidRPr="00B44D8B">
        <w:rPr>
          <w:rFonts w:ascii="Calibri" w:hAnsi="Calibri" w:cs="Times New Roman"/>
          <w:b/>
          <w:bCs/>
          <w:noProof/>
          <w:szCs w:val="24"/>
        </w:rPr>
        <w:t>207</w:t>
      </w:r>
      <w:r w:rsidRPr="00B44D8B">
        <w:rPr>
          <w:rFonts w:ascii="Calibri" w:hAnsi="Calibri" w:cs="Times New Roman"/>
          <w:noProof/>
          <w:szCs w:val="24"/>
        </w:rPr>
        <w:t>, 37–47.</w:t>
      </w:r>
    </w:p>
    <w:p w14:paraId="73908D40"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34</w:t>
      </w:r>
      <w:r w:rsidRPr="00B44D8B">
        <w:rPr>
          <w:rFonts w:ascii="Calibri" w:hAnsi="Calibri" w:cs="Times New Roman"/>
          <w:noProof/>
          <w:szCs w:val="24"/>
        </w:rPr>
        <w:tab/>
        <w:t xml:space="preserve">Y. Yang, K. Shen, Y. Liu, Y. Tan, X. Zhao, J. Wu, X. Niu and F. Ran, </w:t>
      </w:r>
      <w:r w:rsidRPr="00B44D8B">
        <w:rPr>
          <w:rFonts w:ascii="Calibri" w:hAnsi="Calibri" w:cs="Times New Roman"/>
          <w:i/>
          <w:iCs/>
          <w:noProof/>
          <w:szCs w:val="24"/>
        </w:rPr>
        <w:t>Nano-Micro Lett.</w:t>
      </w:r>
      <w:r w:rsidRPr="00B44D8B">
        <w:rPr>
          <w:rFonts w:ascii="Calibri" w:hAnsi="Calibri" w:cs="Times New Roman"/>
          <w:noProof/>
          <w:szCs w:val="24"/>
        </w:rPr>
        <w:t xml:space="preserve">, 2017, </w:t>
      </w:r>
      <w:r w:rsidRPr="00B44D8B">
        <w:rPr>
          <w:rFonts w:ascii="Calibri" w:hAnsi="Calibri" w:cs="Times New Roman"/>
          <w:b/>
          <w:bCs/>
          <w:noProof/>
          <w:szCs w:val="24"/>
        </w:rPr>
        <w:t>9</w:t>
      </w:r>
      <w:r w:rsidRPr="00B44D8B">
        <w:rPr>
          <w:rFonts w:ascii="Calibri" w:hAnsi="Calibri" w:cs="Times New Roman"/>
          <w:noProof/>
          <w:szCs w:val="24"/>
        </w:rPr>
        <w:t>, 1–15.</w:t>
      </w:r>
    </w:p>
    <w:p w14:paraId="0B87B867"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35</w:t>
      </w:r>
      <w:r w:rsidRPr="00B44D8B">
        <w:rPr>
          <w:rFonts w:ascii="Calibri" w:hAnsi="Calibri" w:cs="Times New Roman"/>
          <w:noProof/>
          <w:szCs w:val="24"/>
        </w:rPr>
        <w:tab/>
        <w:t xml:space="preserve">Y. Wu and F. Ran, </w:t>
      </w:r>
      <w:r w:rsidRPr="00B44D8B">
        <w:rPr>
          <w:rFonts w:ascii="Calibri" w:hAnsi="Calibri" w:cs="Times New Roman"/>
          <w:i/>
          <w:iCs/>
          <w:noProof/>
          <w:szCs w:val="24"/>
        </w:rPr>
        <w:t>J. Power Sources</w:t>
      </w:r>
      <w:r w:rsidRPr="00B44D8B">
        <w:rPr>
          <w:rFonts w:ascii="Calibri" w:hAnsi="Calibri" w:cs="Times New Roman"/>
          <w:noProof/>
          <w:szCs w:val="24"/>
        </w:rPr>
        <w:t xml:space="preserve">, 2017, </w:t>
      </w:r>
      <w:r w:rsidRPr="00B44D8B">
        <w:rPr>
          <w:rFonts w:ascii="Calibri" w:hAnsi="Calibri" w:cs="Times New Roman"/>
          <w:b/>
          <w:bCs/>
          <w:noProof/>
          <w:szCs w:val="24"/>
        </w:rPr>
        <w:t>344</w:t>
      </w:r>
      <w:r w:rsidRPr="00B44D8B">
        <w:rPr>
          <w:rFonts w:ascii="Calibri" w:hAnsi="Calibri" w:cs="Times New Roman"/>
          <w:noProof/>
          <w:szCs w:val="24"/>
        </w:rPr>
        <w:t>, 1–10.</w:t>
      </w:r>
    </w:p>
    <w:p w14:paraId="70BA0D79"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36</w:t>
      </w:r>
      <w:r w:rsidRPr="00B44D8B">
        <w:rPr>
          <w:rFonts w:ascii="Calibri" w:hAnsi="Calibri" w:cs="Times New Roman"/>
          <w:noProof/>
          <w:szCs w:val="24"/>
        </w:rPr>
        <w:tab/>
        <w:t xml:space="preserve">B. Wang, Z. Chen, G. Lu, T. Wang and Y. Ge, </w:t>
      </w:r>
      <w:r w:rsidRPr="00B44D8B">
        <w:rPr>
          <w:rFonts w:ascii="Calibri" w:hAnsi="Calibri" w:cs="Times New Roman"/>
          <w:i/>
          <w:iCs/>
          <w:noProof/>
          <w:szCs w:val="24"/>
        </w:rPr>
        <w:t>Mater. Res. Bull.</w:t>
      </w:r>
      <w:r w:rsidRPr="00B44D8B">
        <w:rPr>
          <w:rFonts w:ascii="Calibri" w:hAnsi="Calibri" w:cs="Times New Roman"/>
          <w:noProof/>
          <w:szCs w:val="24"/>
        </w:rPr>
        <w:t xml:space="preserve">, 2016, </w:t>
      </w:r>
      <w:r w:rsidRPr="00B44D8B">
        <w:rPr>
          <w:rFonts w:ascii="Calibri" w:hAnsi="Calibri" w:cs="Times New Roman"/>
          <w:b/>
          <w:bCs/>
          <w:noProof/>
          <w:szCs w:val="24"/>
        </w:rPr>
        <w:t>76</w:t>
      </w:r>
      <w:r w:rsidRPr="00B44D8B">
        <w:rPr>
          <w:rFonts w:ascii="Calibri" w:hAnsi="Calibri" w:cs="Times New Roman"/>
          <w:noProof/>
          <w:szCs w:val="24"/>
        </w:rPr>
        <w:t>, 37–40.</w:t>
      </w:r>
    </w:p>
    <w:p w14:paraId="2CA3D4CB"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37</w:t>
      </w:r>
      <w:r w:rsidRPr="00B44D8B">
        <w:rPr>
          <w:rFonts w:ascii="Calibri" w:hAnsi="Calibri" w:cs="Times New Roman"/>
          <w:noProof/>
          <w:szCs w:val="24"/>
        </w:rPr>
        <w:tab/>
        <w:t xml:space="preserve">F. Ran, Z. Wang, Y. Yang, Z. Liu, L. Kong and L. Kang, </w:t>
      </w:r>
      <w:r w:rsidRPr="00B44D8B">
        <w:rPr>
          <w:rFonts w:ascii="Calibri" w:hAnsi="Calibri" w:cs="Times New Roman"/>
          <w:i/>
          <w:iCs/>
          <w:noProof/>
          <w:szCs w:val="24"/>
        </w:rPr>
        <w:t>Electrochim. Acta</w:t>
      </w:r>
      <w:r w:rsidRPr="00B44D8B">
        <w:rPr>
          <w:rFonts w:ascii="Calibri" w:hAnsi="Calibri" w:cs="Times New Roman"/>
          <w:noProof/>
          <w:szCs w:val="24"/>
        </w:rPr>
        <w:t xml:space="preserve">, 2017, </w:t>
      </w:r>
      <w:r w:rsidRPr="00B44D8B">
        <w:rPr>
          <w:rFonts w:ascii="Calibri" w:hAnsi="Calibri" w:cs="Times New Roman"/>
          <w:b/>
          <w:bCs/>
          <w:noProof/>
          <w:szCs w:val="24"/>
        </w:rPr>
        <w:t>258</w:t>
      </w:r>
      <w:r w:rsidRPr="00B44D8B">
        <w:rPr>
          <w:rFonts w:ascii="Calibri" w:hAnsi="Calibri" w:cs="Times New Roman"/>
          <w:noProof/>
          <w:szCs w:val="24"/>
        </w:rPr>
        <w:t>, 405–413.</w:t>
      </w:r>
    </w:p>
    <w:p w14:paraId="242730B6"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38</w:t>
      </w:r>
      <w:r w:rsidRPr="00B44D8B">
        <w:rPr>
          <w:rFonts w:ascii="Calibri" w:hAnsi="Calibri" w:cs="Times New Roman"/>
          <w:noProof/>
          <w:szCs w:val="24"/>
        </w:rPr>
        <w:tab/>
        <w:t xml:space="preserve">Y. Wang, M. Jiang, Y. Yang and F. Ran, </w:t>
      </w:r>
      <w:r w:rsidRPr="00B44D8B">
        <w:rPr>
          <w:rFonts w:ascii="Calibri" w:hAnsi="Calibri" w:cs="Times New Roman"/>
          <w:i/>
          <w:iCs/>
          <w:noProof/>
          <w:szCs w:val="24"/>
        </w:rPr>
        <w:t>Electrochim. Acta</w:t>
      </w:r>
      <w:r w:rsidRPr="00B44D8B">
        <w:rPr>
          <w:rFonts w:ascii="Calibri" w:hAnsi="Calibri" w:cs="Times New Roman"/>
          <w:noProof/>
          <w:szCs w:val="24"/>
        </w:rPr>
        <w:t xml:space="preserve">, 2016, </w:t>
      </w:r>
      <w:r w:rsidRPr="00B44D8B">
        <w:rPr>
          <w:rFonts w:ascii="Calibri" w:hAnsi="Calibri" w:cs="Times New Roman"/>
          <w:b/>
          <w:bCs/>
          <w:noProof/>
          <w:szCs w:val="24"/>
        </w:rPr>
        <w:t>222</w:t>
      </w:r>
      <w:r w:rsidRPr="00B44D8B">
        <w:rPr>
          <w:rFonts w:ascii="Calibri" w:hAnsi="Calibri" w:cs="Times New Roman"/>
          <w:noProof/>
          <w:szCs w:val="24"/>
        </w:rPr>
        <w:t>, 1914–1921.</w:t>
      </w:r>
    </w:p>
    <w:p w14:paraId="0E847C1B"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39</w:t>
      </w:r>
      <w:r w:rsidRPr="00B44D8B">
        <w:rPr>
          <w:rFonts w:ascii="Calibri" w:hAnsi="Calibri" w:cs="Times New Roman"/>
          <w:noProof/>
          <w:szCs w:val="24"/>
        </w:rPr>
        <w:tab/>
        <w:t xml:space="preserve">Y. Liu, L. Liu, L. Kong, L. Kang and F. Ran, </w:t>
      </w:r>
      <w:r w:rsidRPr="00B44D8B">
        <w:rPr>
          <w:rFonts w:ascii="Calibri" w:hAnsi="Calibri" w:cs="Times New Roman"/>
          <w:i/>
          <w:iCs/>
          <w:noProof/>
          <w:szCs w:val="24"/>
        </w:rPr>
        <w:t>Electrochim. Acta</w:t>
      </w:r>
      <w:r w:rsidRPr="00B44D8B">
        <w:rPr>
          <w:rFonts w:ascii="Calibri" w:hAnsi="Calibri" w:cs="Times New Roman"/>
          <w:noProof/>
          <w:szCs w:val="24"/>
        </w:rPr>
        <w:t xml:space="preserve">, 2016, </w:t>
      </w:r>
      <w:r w:rsidRPr="00B44D8B">
        <w:rPr>
          <w:rFonts w:ascii="Calibri" w:hAnsi="Calibri" w:cs="Times New Roman"/>
          <w:b/>
          <w:bCs/>
          <w:noProof/>
          <w:szCs w:val="24"/>
        </w:rPr>
        <w:t>211</w:t>
      </w:r>
      <w:r w:rsidRPr="00B44D8B">
        <w:rPr>
          <w:rFonts w:ascii="Calibri" w:hAnsi="Calibri" w:cs="Times New Roman"/>
          <w:noProof/>
          <w:szCs w:val="24"/>
        </w:rPr>
        <w:t>, 469–477.</w:t>
      </w:r>
    </w:p>
    <w:p w14:paraId="0B99BDF3"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40</w:t>
      </w:r>
      <w:r w:rsidRPr="00B44D8B">
        <w:rPr>
          <w:rFonts w:ascii="Calibri" w:hAnsi="Calibri" w:cs="Times New Roman"/>
          <w:noProof/>
          <w:szCs w:val="24"/>
        </w:rPr>
        <w:tab/>
        <w:t xml:space="preserve">A. Achour, R. Lucio-Porto, M. Chaker, A. Arman, A. Ahmadpourian, M. A. Soussou, M. Boujtita, L. Le Brizoual, M. A. Djouadi and T. Brousse, </w:t>
      </w:r>
      <w:r w:rsidRPr="00B44D8B">
        <w:rPr>
          <w:rFonts w:ascii="Calibri" w:hAnsi="Calibri" w:cs="Times New Roman"/>
          <w:i/>
          <w:iCs/>
          <w:noProof/>
          <w:szCs w:val="24"/>
        </w:rPr>
        <w:t>Electrochem. commun.</w:t>
      </w:r>
      <w:r w:rsidRPr="00B44D8B">
        <w:rPr>
          <w:rFonts w:ascii="Calibri" w:hAnsi="Calibri" w:cs="Times New Roman"/>
          <w:noProof/>
          <w:szCs w:val="24"/>
        </w:rPr>
        <w:t xml:space="preserve">, 2017, </w:t>
      </w:r>
      <w:r w:rsidRPr="00B44D8B">
        <w:rPr>
          <w:rFonts w:ascii="Calibri" w:hAnsi="Calibri" w:cs="Times New Roman"/>
          <w:b/>
          <w:bCs/>
          <w:noProof/>
          <w:szCs w:val="24"/>
        </w:rPr>
        <w:t>77</w:t>
      </w:r>
      <w:r w:rsidRPr="00B44D8B">
        <w:rPr>
          <w:rFonts w:ascii="Calibri" w:hAnsi="Calibri" w:cs="Times New Roman"/>
          <w:noProof/>
          <w:szCs w:val="24"/>
        </w:rPr>
        <w:t>, 40–43.</w:t>
      </w:r>
    </w:p>
    <w:p w14:paraId="2418D837"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41</w:t>
      </w:r>
      <w:r w:rsidRPr="00B44D8B">
        <w:rPr>
          <w:rFonts w:ascii="Calibri" w:hAnsi="Calibri" w:cs="Times New Roman"/>
          <w:noProof/>
          <w:szCs w:val="24"/>
        </w:rPr>
        <w:tab/>
        <w:t xml:space="preserve">D. Choi and P. N. Kumta, </w:t>
      </w:r>
      <w:r w:rsidRPr="00B44D8B">
        <w:rPr>
          <w:rFonts w:ascii="Calibri" w:hAnsi="Calibri" w:cs="Times New Roman"/>
          <w:i/>
          <w:iCs/>
          <w:noProof/>
          <w:szCs w:val="24"/>
        </w:rPr>
        <w:t>J. Am. Ceram. Soc.</w:t>
      </w:r>
      <w:r w:rsidRPr="00B44D8B">
        <w:rPr>
          <w:rFonts w:ascii="Calibri" w:hAnsi="Calibri" w:cs="Times New Roman"/>
          <w:noProof/>
          <w:szCs w:val="24"/>
        </w:rPr>
        <w:t xml:space="preserve">, 2011, </w:t>
      </w:r>
      <w:r w:rsidRPr="00B44D8B">
        <w:rPr>
          <w:rFonts w:ascii="Calibri" w:hAnsi="Calibri" w:cs="Times New Roman"/>
          <w:b/>
          <w:bCs/>
          <w:noProof/>
          <w:szCs w:val="24"/>
        </w:rPr>
        <w:t>94</w:t>
      </w:r>
      <w:r w:rsidRPr="00B44D8B">
        <w:rPr>
          <w:rFonts w:ascii="Calibri" w:hAnsi="Calibri" w:cs="Times New Roman"/>
          <w:noProof/>
          <w:szCs w:val="24"/>
        </w:rPr>
        <w:t>, 2371–2378.</w:t>
      </w:r>
    </w:p>
    <w:p w14:paraId="682B6DA6"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42</w:t>
      </w:r>
      <w:r w:rsidRPr="00B44D8B">
        <w:rPr>
          <w:rFonts w:ascii="Calibri" w:hAnsi="Calibri" w:cs="Times New Roman"/>
          <w:noProof/>
          <w:szCs w:val="24"/>
        </w:rPr>
        <w:tab/>
        <w:t xml:space="preserve">P. Wang, R. Wang, J. Lang, X. Zhang, Z. Chen and X. Yan, </w:t>
      </w:r>
      <w:r w:rsidRPr="00B44D8B">
        <w:rPr>
          <w:rFonts w:ascii="Calibri" w:hAnsi="Calibri" w:cs="Times New Roman"/>
          <w:i/>
          <w:iCs/>
          <w:noProof/>
          <w:szCs w:val="24"/>
        </w:rPr>
        <w:t>J. Mater. Chem. A</w:t>
      </w:r>
      <w:r w:rsidRPr="00B44D8B">
        <w:rPr>
          <w:rFonts w:ascii="Calibri" w:hAnsi="Calibri" w:cs="Times New Roman"/>
          <w:noProof/>
          <w:szCs w:val="24"/>
        </w:rPr>
        <w:t xml:space="preserve">, 2016, </w:t>
      </w:r>
      <w:r w:rsidRPr="00B44D8B">
        <w:rPr>
          <w:rFonts w:ascii="Calibri" w:hAnsi="Calibri" w:cs="Times New Roman"/>
          <w:b/>
          <w:bCs/>
          <w:noProof/>
          <w:szCs w:val="24"/>
        </w:rPr>
        <w:t>4</w:t>
      </w:r>
      <w:r w:rsidRPr="00B44D8B">
        <w:rPr>
          <w:rFonts w:ascii="Calibri" w:hAnsi="Calibri" w:cs="Times New Roman"/>
          <w:noProof/>
          <w:szCs w:val="24"/>
        </w:rPr>
        <w:t>, 9760–9766.</w:t>
      </w:r>
    </w:p>
    <w:p w14:paraId="651A77EE"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43</w:t>
      </w:r>
      <w:r w:rsidRPr="00B44D8B">
        <w:rPr>
          <w:rFonts w:ascii="Calibri" w:hAnsi="Calibri" w:cs="Times New Roman"/>
          <w:noProof/>
          <w:szCs w:val="24"/>
        </w:rPr>
        <w:tab/>
        <w:t xml:space="preserve">H. Cui, G. Zhu, X. Liu, F. Liu, Y. Xie, C. Yang, T. Lin, H. Gu and F. Huang, </w:t>
      </w:r>
      <w:r w:rsidRPr="00B44D8B">
        <w:rPr>
          <w:rFonts w:ascii="Calibri" w:hAnsi="Calibri" w:cs="Times New Roman"/>
          <w:i/>
          <w:iCs/>
          <w:noProof/>
          <w:szCs w:val="24"/>
        </w:rPr>
        <w:t>Adv. Sci.</w:t>
      </w:r>
      <w:r w:rsidRPr="00B44D8B">
        <w:rPr>
          <w:rFonts w:ascii="Calibri" w:hAnsi="Calibri" w:cs="Times New Roman"/>
          <w:noProof/>
          <w:szCs w:val="24"/>
        </w:rPr>
        <w:t xml:space="preserve">, 2015, </w:t>
      </w:r>
      <w:r w:rsidRPr="00B44D8B">
        <w:rPr>
          <w:rFonts w:ascii="Calibri" w:hAnsi="Calibri" w:cs="Times New Roman"/>
          <w:b/>
          <w:bCs/>
          <w:noProof/>
          <w:szCs w:val="24"/>
        </w:rPr>
        <w:t>2</w:t>
      </w:r>
      <w:r w:rsidRPr="00B44D8B">
        <w:rPr>
          <w:rFonts w:ascii="Calibri" w:hAnsi="Calibri" w:cs="Times New Roman"/>
          <w:noProof/>
          <w:szCs w:val="24"/>
        </w:rPr>
        <w:t>, 1500126 (12 pages).</w:t>
      </w:r>
    </w:p>
    <w:p w14:paraId="4377E49D"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44</w:t>
      </w:r>
      <w:r w:rsidRPr="00B44D8B">
        <w:rPr>
          <w:rFonts w:ascii="Calibri" w:hAnsi="Calibri" w:cs="Times New Roman"/>
          <w:noProof/>
          <w:szCs w:val="24"/>
        </w:rPr>
        <w:tab/>
        <w:t xml:space="preserve">B. Gao, X. Xiao, J. Su, X. Zhang, X. Peng, J. Fu and P. K. Chu, </w:t>
      </w:r>
      <w:r w:rsidRPr="00B44D8B">
        <w:rPr>
          <w:rFonts w:ascii="Calibri" w:hAnsi="Calibri" w:cs="Times New Roman"/>
          <w:i/>
          <w:iCs/>
          <w:noProof/>
          <w:szCs w:val="24"/>
        </w:rPr>
        <w:t>Appl. Surf. Sci.</w:t>
      </w:r>
      <w:r w:rsidRPr="00B44D8B">
        <w:rPr>
          <w:rFonts w:ascii="Calibri" w:hAnsi="Calibri" w:cs="Times New Roman"/>
          <w:noProof/>
          <w:szCs w:val="24"/>
        </w:rPr>
        <w:t xml:space="preserve">, 2016, </w:t>
      </w:r>
      <w:r w:rsidRPr="00B44D8B">
        <w:rPr>
          <w:rFonts w:ascii="Calibri" w:hAnsi="Calibri" w:cs="Times New Roman"/>
          <w:b/>
          <w:bCs/>
          <w:noProof/>
          <w:szCs w:val="24"/>
        </w:rPr>
        <w:t>383</w:t>
      </w:r>
      <w:r w:rsidRPr="00B44D8B">
        <w:rPr>
          <w:rFonts w:ascii="Calibri" w:hAnsi="Calibri" w:cs="Times New Roman"/>
          <w:noProof/>
          <w:szCs w:val="24"/>
        </w:rPr>
        <w:t>, 57–63.</w:t>
      </w:r>
    </w:p>
    <w:p w14:paraId="698A3E3D"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45</w:t>
      </w:r>
      <w:r w:rsidRPr="00B44D8B">
        <w:rPr>
          <w:rFonts w:ascii="Calibri" w:hAnsi="Calibri" w:cs="Times New Roman"/>
          <w:noProof/>
          <w:szCs w:val="24"/>
        </w:rPr>
        <w:tab/>
        <w:t xml:space="preserve">B. Wei, H. Liang, D. Zhang, Z. Wu, Z. Qi and Z. Wang, </w:t>
      </w:r>
      <w:r w:rsidRPr="00B44D8B">
        <w:rPr>
          <w:rFonts w:ascii="Calibri" w:hAnsi="Calibri" w:cs="Times New Roman"/>
          <w:i/>
          <w:iCs/>
          <w:noProof/>
          <w:szCs w:val="24"/>
        </w:rPr>
        <w:t>J. Mater. Chem. A</w:t>
      </w:r>
      <w:r w:rsidRPr="00B44D8B">
        <w:rPr>
          <w:rFonts w:ascii="Calibri" w:hAnsi="Calibri" w:cs="Times New Roman"/>
          <w:noProof/>
          <w:szCs w:val="24"/>
        </w:rPr>
        <w:t xml:space="preserve">, 2017, </w:t>
      </w:r>
      <w:r w:rsidRPr="00B44D8B">
        <w:rPr>
          <w:rFonts w:ascii="Calibri" w:hAnsi="Calibri" w:cs="Times New Roman"/>
          <w:b/>
          <w:bCs/>
          <w:noProof/>
          <w:szCs w:val="24"/>
        </w:rPr>
        <w:t>5</w:t>
      </w:r>
      <w:r w:rsidRPr="00B44D8B">
        <w:rPr>
          <w:rFonts w:ascii="Calibri" w:hAnsi="Calibri" w:cs="Times New Roman"/>
          <w:noProof/>
          <w:szCs w:val="24"/>
        </w:rPr>
        <w:t>, 2844–2851.</w:t>
      </w:r>
    </w:p>
    <w:p w14:paraId="778296E1"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46</w:t>
      </w:r>
      <w:r w:rsidRPr="00B44D8B">
        <w:rPr>
          <w:rFonts w:ascii="Calibri" w:hAnsi="Calibri" w:cs="Times New Roman"/>
          <w:noProof/>
          <w:szCs w:val="24"/>
        </w:rPr>
        <w:tab/>
        <w:t xml:space="preserve">S. I. U. Shah, A. L. Hector, X. Li and J. R. Owen, </w:t>
      </w:r>
      <w:r w:rsidRPr="00B44D8B">
        <w:rPr>
          <w:rFonts w:ascii="Calibri" w:hAnsi="Calibri" w:cs="Times New Roman"/>
          <w:i/>
          <w:iCs/>
          <w:noProof/>
          <w:szCs w:val="24"/>
        </w:rPr>
        <w:t>J. Mater. Chem. A</w:t>
      </w:r>
      <w:r w:rsidRPr="00B44D8B">
        <w:rPr>
          <w:rFonts w:ascii="Calibri" w:hAnsi="Calibri" w:cs="Times New Roman"/>
          <w:noProof/>
          <w:szCs w:val="24"/>
        </w:rPr>
        <w:t xml:space="preserve">, 2015, </w:t>
      </w:r>
      <w:r w:rsidRPr="00B44D8B">
        <w:rPr>
          <w:rFonts w:ascii="Calibri" w:hAnsi="Calibri" w:cs="Times New Roman"/>
          <w:b/>
          <w:bCs/>
          <w:noProof/>
          <w:szCs w:val="24"/>
        </w:rPr>
        <w:t>3</w:t>
      </w:r>
      <w:r w:rsidRPr="00B44D8B">
        <w:rPr>
          <w:rFonts w:ascii="Calibri" w:hAnsi="Calibri" w:cs="Times New Roman"/>
          <w:noProof/>
          <w:szCs w:val="24"/>
        </w:rPr>
        <w:t>, 3612–3619.</w:t>
      </w:r>
    </w:p>
    <w:p w14:paraId="67E32514"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47</w:t>
      </w:r>
      <w:r w:rsidRPr="00B44D8B">
        <w:rPr>
          <w:rFonts w:ascii="Calibri" w:hAnsi="Calibri" w:cs="Times New Roman"/>
          <w:noProof/>
          <w:szCs w:val="24"/>
        </w:rPr>
        <w:tab/>
        <w:t xml:space="preserve">Y. Xie and F. Tian, </w:t>
      </w:r>
      <w:r w:rsidRPr="00B44D8B">
        <w:rPr>
          <w:rFonts w:ascii="Calibri" w:hAnsi="Calibri" w:cs="Times New Roman"/>
          <w:i/>
          <w:iCs/>
          <w:noProof/>
          <w:szCs w:val="24"/>
        </w:rPr>
        <w:t>Mater. Sci. Eng. B Solid-State Mater. Adv. Technol.</w:t>
      </w:r>
      <w:r w:rsidRPr="00B44D8B">
        <w:rPr>
          <w:rFonts w:ascii="Calibri" w:hAnsi="Calibri" w:cs="Times New Roman"/>
          <w:noProof/>
          <w:szCs w:val="24"/>
        </w:rPr>
        <w:t xml:space="preserve">, 2017, </w:t>
      </w:r>
      <w:r w:rsidRPr="00B44D8B">
        <w:rPr>
          <w:rFonts w:ascii="Calibri" w:hAnsi="Calibri" w:cs="Times New Roman"/>
          <w:b/>
          <w:bCs/>
          <w:noProof/>
          <w:szCs w:val="24"/>
        </w:rPr>
        <w:t>215</w:t>
      </w:r>
      <w:r w:rsidRPr="00B44D8B">
        <w:rPr>
          <w:rFonts w:ascii="Calibri" w:hAnsi="Calibri" w:cs="Times New Roman"/>
          <w:noProof/>
          <w:szCs w:val="24"/>
        </w:rPr>
        <w:t>, 64–70.</w:t>
      </w:r>
    </w:p>
    <w:p w14:paraId="10126D79"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48</w:t>
      </w:r>
      <w:r w:rsidRPr="00B44D8B">
        <w:rPr>
          <w:rFonts w:ascii="Calibri" w:hAnsi="Calibri" w:cs="Times New Roman"/>
          <w:noProof/>
          <w:szCs w:val="24"/>
        </w:rPr>
        <w:tab/>
        <w:t xml:space="preserve">C. Chen, D. Zhao and X. Wang, </w:t>
      </w:r>
      <w:r w:rsidRPr="00B44D8B">
        <w:rPr>
          <w:rFonts w:ascii="Calibri" w:hAnsi="Calibri" w:cs="Times New Roman"/>
          <w:i/>
          <w:iCs/>
          <w:noProof/>
          <w:szCs w:val="24"/>
        </w:rPr>
        <w:t>Mater. Chem. Phys.</w:t>
      </w:r>
      <w:r w:rsidRPr="00B44D8B">
        <w:rPr>
          <w:rFonts w:ascii="Calibri" w:hAnsi="Calibri" w:cs="Times New Roman"/>
          <w:noProof/>
          <w:szCs w:val="24"/>
        </w:rPr>
        <w:t xml:space="preserve">, 2006, </w:t>
      </w:r>
      <w:r w:rsidRPr="00B44D8B">
        <w:rPr>
          <w:rFonts w:ascii="Calibri" w:hAnsi="Calibri" w:cs="Times New Roman"/>
          <w:b/>
          <w:bCs/>
          <w:noProof/>
          <w:szCs w:val="24"/>
        </w:rPr>
        <w:t>97</w:t>
      </w:r>
      <w:r w:rsidRPr="00B44D8B">
        <w:rPr>
          <w:rFonts w:ascii="Calibri" w:hAnsi="Calibri" w:cs="Times New Roman"/>
          <w:noProof/>
          <w:szCs w:val="24"/>
        </w:rPr>
        <w:t>, 156–161.</w:t>
      </w:r>
    </w:p>
    <w:p w14:paraId="2DFE8271"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49</w:t>
      </w:r>
      <w:r w:rsidRPr="00B44D8B">
        <w:rPr>
          <w:rFonts w:ascii="Calibri" w:hAnsi="Calibri" w:cs="Times New Roman"/>
          <w:noProof/>
          <w:szCs w:val="24"/>
        </w:rPr>
        <w:tab/>
        <w:t xml:space="preserve">S. L. Roberson, D. Finello and R. F. Davis, </w:t>
      </w:r>
      <w:r w:rsidRPr="00B44D8B">
        <w:rPr>
          <w:rFonts w:ascii="Calibri" w:hAnsi="Calibri" w:cs="Times New Roman"/>
          <w:i/>
          <w:iCs/>
          <w:noProof/>
          <w:szCs w:val="24"/>
        </w:rPr>
        <w:t>J. Appl. Electrochem.</w:t>
      </w:r>
      <w:r w:rsidRPr="00B44D8B">
        <w:rPr>
          <w:rFonts w:ascii="Calibri" w:hAnsi="Calibri" w:cs="Times New Roman"/>
          <w:noProof/>
          <w:szCs w:val="24"/>
        </w:rPr>
        <w:t xml:space="preserve">, 1999, </w:t>
      </w:r>
      <w:r w:rsidRPr="00B44D8B">
        <w:rPr>
          <w:rFonts w:ascii="Calibri" w:hAnsi="Calibri" w:cs="Times New Roman"/>
          <w:b/>
          <w:bCs/>
          <w:noProof/>
          <w:szCs w:val="24"/>
        </w:rPr>
        <w:t>29</w:t>
      </w:r>
      <w:r w:rsidRPr="00B44D8B">
        <w:rPr>
          <w:rFonts w:ascii="Calibri" w:hAnsi="Calibri" w:cs="Times New Roman"/>
          <w:noProof/>
          <w:szCs w:val="24"/>
        </w:rPr>
        <w:t>, 75.</w:t>
      </w:r>
    </w:p>
    <w:p w14:paraId="17DEE778"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50</w:t>
      </w:r>
      <w:r w:rsidRPr="00B44D8B">
        <w:rPr>
          <w:rFonts w:ascii="Calibri" w:hAnsi="Calibri" w:cs="Times New Roman"/>
          <w:noProof/>
          <w:szCs w:val="24"/>
        </w:rPr>
        <w:tab/>
        <w:t xml:space="preserve">T.-C. Liu, W. G. Pell, B. E. Conway and S. L. Roberson, </w:t>
      </w:r>
      <w:r w:rsidRPr="00B44D8B">
        <w:rPr>
          <w:rFonts w:ascii="Calibri" w:hAnsi="Calibri" w:cs="Times New Roman"/>
          <w:i/>
          <w:iCs/>
          <w:noProof/>
          <w:szCs w:val="24"/>
        </w:rPr>
        <w:t>J. Electrochem. Soc.</w:t>
      </w:r>
      <w:r w:rsidRPr="00B44D8B">
        <w:rPr>
          <w:rFonts w:ascii="Calibri" w:hAnsi="Calibri" w:cs="Times New Roman"/>
          <w:noProof/>
          <w:szCs w:val="24"/>
        </w:rPr>
        <w:t xml:space="preserve">, 1998, </w:t>
      </w:r>
      <w:r w:rsidRPr="00B44D8B">
        <w:rPr>
          <w:rFonts w:ascii="Calibri" w:hAnsi="Calibri" w:cs="Times New Roman"/>
          <w:b/>
          <w:bCs/>
          <w:noProof/>
          <w:szCs w:val="24"/>
        </w:rPr>
        <w:t>145</w:t>
      </w:r>
      <w:r w:rsidRPr="00B44D8B">
        <w:rPr>
          <w:rFonts w:ascii="Calibri" w:hAnsi="Calibri" w:cs="Times New Roman"/>
          <w:noProof/>
          <w:szCs w:val="24"/>
        </w:rPr>
        <w:t>, 1882–1888.</w:t>
      </w:r>
    </w:p>
    <w:p w14:paraId="5D62A5D5"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51</w:t>
      </w:r>
      <w:r w:rsidRPr="00B44D8B">
        <w:rPr>
          <w:rFonts w:ascii="Calibri" w:hAnsi="Calibri" w:cs="Times New Roman"/>
          <w:noProof/>
          <w:szCs w:val="24"/>
        </w:rPr>
        <w:tab/>
        <w:t xml:space="preserve">S. I. U. Shah, A. L. Hector and J. R. Owen, </w:t>
      </w:r>
      <w:r w:rsidRPr="00B44D8B">
        <w:rPr>
          <w:rFonts w:ascii="Calibri" w:hAnsi="Calibri" w:cs="Times New Roman"/>
          <w:i/>
          <w:iCs/>
          <w:noProof/>
          <w:szCs w:val="24"/>
        </w:rPr>
        <w:t>J. Power Sources</w:t>
      </w:r>
      <w:r w:rsidRPr="00B44D8B">
        <w:rPr>
          <w:rFonts w:ascii="Calibri" w:hAnsi="Calibri" w:cs="Times New Roman"/>
          <w:noProof/>
          <w:szCs w:val="24"/>
        </w:rPr>
        <w:t xml:space="preserve">, 2014, </w:t>
      </w:r>
      <w:r w:rsidRPr="00B44D8B">
        <w:rPr>
          <w:rFonts w:ascii="Calibri" w:hAnsi="Calibri" w:cs="Times New Roman"/>
          <w:b/>
          <w:bCs/>
          <w:noProof/>
          <w:szCs w:val="24"/>
        </w:rPr>
        <w:t>266</w:t>
      </w:r>
      <w:r w:rsidRPr="00B44D8B">
        <w:rPr>
          <w:rFonts w:ascii="Calibri" w:hAnsi="Calibri" w:cs="Times New Roman"/>
          <w:noProof/>
          <w:szCs w:val="24"/>
        </w:rPr>
        <w:t>, 456–463.</w:t>
      </w:r>
    </w:p>
    <w:p w14:paraId="2C80C1E9"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52</w:t>
      </w:r>
      <w:r w:rsidRPr="00B44D8B">
        <w:rPr>
          <w:rFonts w:ascii="Calibri" w:hAnsi="Calibri" w:cs="Times New Roman"/>
          <w:noProof/>
          <w:szCs w:val="24"/>
        </w:rPr>
        <w:tab/>
        <w:t xml:space="preserve">L. Chen, C. Liu and Z. Zhang, </w:t>
      </w:r>
      <w:r w:rsidRPr="00B44D8B">
        <w:rPr>
          <w:rFonts w:ascii="Calibri" w:hAnsi="Calibri" w:cs="Times New Roman"/>
          <w:i/>
          <w:iCs/>
          <w:noProof/>
          <w:szCs w:val="24"/>
        </w:rPr>
        <w:t>Electrochim. Acta</w:t>
      </w:r>
      <w:r w:rsidRPr="00B44D8B">
        <w:rPr>
          <w:rFonts w:ascii="Calibri" w:hAnsi="Calibri" w:cs="Times New Roman"/>
          <w:noProof/>
          <w:szCs w:val="24"/>
        </w:rPr>
        <w:t xml:space="preserve">, 2017, </w:t>
      </w:r>
      <w:r w:rsidRPr="00B44D8B">
        <w:rPr>
          <w:rFonts w:ascii="Calibri" w:hAnsi="Calibri" w:cs="Times New Roman"/>
          <w:b/>
          <w:bCs/>
          <w:noProof/>
          <w:szCs w:val="24"/>
        </w:rPr>
        <w:t>245</w:t>
      </w:r>
      <w:r w:rsidRPr="00B44D8B">
        <w:rPr>
          <w:rFonts w:ascii="Calibri" w:hAnsi="Calibri" w:cs="Times New Roman"/>
          <w:noProof/>
          <w:szCs w:val="24"/>
        </w:rPr>
        <w:t>, 237–248.</w:t>
      </w:r>
    </w:p>
    <w:p w14:paraId="629BBFD7"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53</w:t>
      </w:r>
      <w:r w:rsidRPr="00B44D8B">
        <w:rPr>
          <w:rFonts w:ascii="Calibri" w:hAnsi="Calibri" w:cs="Times New Roman"/>
          <w:noProof/>
          <w:szCs w:val="24"/>
        </w:rPr>
        <w:tab/>
        <w:t xml:space="preserve">L. Xu, L. Sun, J. Feng, L. Qi, I. Muhammad, J. Maher, X. Cheng and W. Song, </w:t>
      </w:r>
      <w:r w:rsidRPr="00B44D8B">
        <w:rPr>
          <w:rFonts w:ascii="Calibri" w:hAnsi="Calibri" w:cs="Times New Roman"/>
          <w:i/>
          <w:iCs/>
          <w:noProof/>
          <w:szCs w:val="24"/>
        </w:rPr>
        <w:t>RSC Adv.</w:t>
      </w:r>
      <w:r w:rsidRPr="00B44D8B">
        <w:rPr>
          <w:rFonts w:ascii="Calibri" w:hAnsi="Calibri" w:cs="Times New Roman"/>
          <w:noProof/>
          <w:szCs w:val="24"/>
        </w:rPr>
        <w:t xml:space="preserve">, 2017, </w:t>
      </w:r>
      <w:r w:rsidRPr="00B44D8B">
        <w:rPr>
          <w:rFonts w:ascii="Calibri" w:hAnsi="Calibri" w:cs="Times New Roman"/>
          <w:b/>
          <w:bCs/>
          <w:noProof/>
          <w:szCs w:val="24"/>
        </w:rPr>
        <w:t>7</w:t>
      </w:r>
      <w:r w:rsidRPr="00B44D8B">
        <w:rPr>
          <w:rFonts w:ascii="Calibri" w:hAnsi="Calibri" w:cs="Times New Roman"/>
          <w:noProof/>
          <w:szCs w:val="24"/>
        </w:rPr>
        <w:t>, 44619–44625.</w:t>
      </w:r>
    </w:p>
    <w:p w14:paraId="0C1B7DCA"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54</w:t>
      </w:r>
      <w:r w:rsidRPr="00B44D8B">
        <w:rPr>
          <w:rFonts w:ascii="Calibri" w:hAnsi="Calibri" w:cs="Times New Roman"/>
          <w:noProof/>
          <w:szCs w:val="24"/>
        </w:rPr>
        <w:tab/>
        <w:t xml:space="preserve">A. Śliwak, A. Moyseowicz and G. Gryglewicz, </w:t>
      </w:r>
      <w:r w:rsidRPr="00B44D8B">
        <w:rPr>
          <w:rFonts w:ascii="Calibri" w:hAnsi="Calibri" w:cs="Times New Roman"/>
          <w:i/>
          <w:iCs/>
          <w:noProof/>
          <w:szCs w:val="24"/>
        </w:rPr>
        <w:t>J. Mater. Chem. A</w:t>
      </w:r>
      <w:r w:rsidRPr="00B44D8B">
        <w:rPr>
          <w:rFonts w:ascii="Calibri" w:hAnsi="Calibri" w:cs="Times New Roman"/>
          <w:noProof/>
          <w:szCs w:val="24"/>
        </w:rPr>
        <w:t xml:space="preserve">, 2017, </w:t>
      </w:r>
      <w:r w:rsidRPr="00B44D8B">
        <w:rPr>
          <w:rFonts w:ascii="Calibri" w:hAnsi="Calibri" w:cs="Times New Roman"/>
          <w:b/>
          <w:bCs/>
          <w:noProof/>
          <w:szCs w:val="24"/>
        </w:rPr>
        <w:t>5</w:t>
      </w:r>
      <w:r w:rsidRPr="00B44D8B">
        <w:rPr>
          <w:rFonts w:ascii="Calibri" w:hAnsi="Calibri" w:cs="Times New Roman"/>
          <w:noProof/>
          <w:szCs w:val="24"/>
        </w:rPr>
        <w:t>, 5680–5684.</w:t>
      </w:r>
    </w:p>
    <w:p w14:paraId="15B56A54"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55</w:t>
      </w:r>
      <w:r w:rsidRPr="00B44D8B">
        <w:rPr>
          <w:rFonts w:ascii="Calibri" w:hAnsi="Calibri" w:cs="Times New Roman"/>
          <w:noProof/>
          <w:szCs w:val="24"/>
        </w:rPr>
        <w:tab/>
        <w:t xml:space="preserve">S. Bouhtiyya, R. Lucio Porto, B. Laïk, P. Boulet, F. Capon, J. P. Pereira-Ramos, T. Brousse and J. F. Pierson, </w:t>
      </w:r>
      <w:r w:rsidRPr="00B44D8B">
        <w:rPr>
          <w:rFonts w:ascii="Calibri" w:hAnsi="Calibri" w:cs="Times New Roman"/>
          <w:i/>
          <w:iCs/>
          <w:noProof/>
          <w:szCs w:val="24"/>
        </w:rPr>
        <w:t>Scr. Mater.</w:t>
      </w:r>
      <w:r w:rsidRPr="00B44D8B">
        <w:rPr>
          <w:rFonts w:ascii="Calibri" w:hAnsi="Calibri" w:cs="Times New Roman"/>
          <w:noProof/>
          <w:szCs w:val="24"/>
        </w:rPr>
        <w:t xml:space="preserve">, 2013, </w:t>
      </w:r>
      <w:r w:rsidRPr="00B44D8B">
        <w:rPr>
          <w:rFonts w:ascii="Calibri" w:hAnsi="Calibri" w:cs="Times New Roman"/>
          <w:b/>
          <w:bCs/>
          <w:noProof/>
          <w:szCs w:val="24"/>
        </w:rPr>
        <w:t>68</w:t>
      </w:r>
      <w:r w:rsidRPr="00B44D8B">
        <w:rPr>
          <w:rFonts w:ascii="Calibri" w:hAnsi="Calibri" w:cs="Times New Roman"/>
          <w:noProof/>
          <w:szCs w:val="24"/>
        </w:rPr>
        <w:t>, 659–662.</w:t>
      </w:r>
    </w:p>
    <w:p w14:paraId="6BBCD7FA"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56</w:t>
      </w:r>
      <w:r w:rsidRPr="00B44D8B">
        <w:rPr>
          <w:rFonts w:ascii="Calibri" w:hAnsi="Calibri" w:cs="Times New Roman"/>
          <w:noProof/>
          <w:szCs w:val="24"/>
        </w:rPr>
        <w:tab/>
        <w:t xml:space="preserve">A.-R. Ko, S.-B. Han, Y.-W. Lee and K.-W. Park, </w:t>
      </w:r>
      <w:r w:rsidRPr="00B44D8B">
        <w:rPr>
          <w:rFonts w:ascii="Calibri" w:hAnsi="Calibri" w:cs="Times New Roman"/>
          <w:i/>
          <w:iCs/>
          <w:noProof/>
          <w:szCs w:val="24"/>
        </w:rPr>
        <w:t>Phys. Chem. Chem. Phys.</w:t>
      </w:r>
      <w:r w:rsidRPr="00B44D8B">
        <w:rPr>
          <w:rFonts w:ascii="Calibri" w:hAnsi="Calibri" w:cs="Times New Roman"/>
          <w:noProof/>
          <w:szCs w:val="24"/>
        </w:rPr>
        <w:t xml:space="preserve">, 2011, </w:t>
      </w:r>
      <w:r w:rsidRPr="00B44D8B">
        <w:rPr>
          <w:rFonts w:ascii="Calibri" w:hAnsi="Calibri" w:cs="Times New Roman"/>
          <w:b/>
          <w:bCs/>
          <w:noProof/>
          <w:szCs w:val="24"/>
        </w:rPr>
        <w:t>13</w:t>
      </w:r>
      <w:r w:rsidRPr="00B44D8B">
        <w:rPr>
          <w:rFonts w:ascii="Calibri" w:hAnsi="Calibri" w:cs="Times New Roman"/>
          <w:noProof/>
          <w:szCs w:val="24"/>
        </w:rPr>
        <w:t>, 12705–12707.</w:t>
      </w:r>
    </w:p>
    <w:p w14:paraId="46B68C41"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57</w:t>
      </w:r>
      <w:r w:rsidRPr="00B44D8B">
        <w:rPr>
          <w:rFonts w:ascii="Calibri" w:hAnsi="Calibri" w:cs="Times New Roman"/>
          <w:noProof/>
          <w:szCs w:val="24"/>
        </w:rPr>
        <w:tab/>
        <w:t xml:space="preserve">S. Wang, L. Zhang, C. Sun, Y. Shao, Y. Wu, J. Lv and X. Hao, </w:t>
      </w:r>
      <w:r w:rsidRPr="00B44D8B">
        <w:rPr>
          <w:rFonts w:ascii="Calibri" w:hAnsi="Calibri" w:cs="Times New Roman"/>
          <w:i/>
          <w:iCs/>
          <w:noProof/>
          <w:szCs w:val="24"/>
        </w:rPr>
        <w:t>Adv. Mater.</w:t>
      </w:r>
      <w:r w:rsidRPr="00B44D8B">
        <w:rPr>
          <w:rFonts w:ascii="Calibri" w:hAnsi="Calibri" w:cs="Times New Roman"/>
          <w:noProof/>
          <w:szCs w:val="24"/>
        </w:rPr>
        <w:t xml:space="preserve">, 2016, </w:t>
      </w:r>
      <w:r w:rsidRPr="00B44D8B">
        <w:rPr>
          <w:rFonts w:ascii="Calibri" w:hAnsi="Calibri" w:cs="Times New Roman"/>
          <w:b/>
          <w:bCs/>
          <w:noProof/>
          <w:szCs w:val="24"/>
        </w:rPr>
        <w:t>28</w:t>
      </w:r>
      <w:r w:rsidRPr="00B44D8B">
        <w:rPr>
          <w:rFonts w:ascii="Calibri" w:hAnsi="Calibri" w:cs="Times New Roman"/>
          <w:noProof/>
          <w:szCs w:val="24"/>
        </w:rPr>
        <w:t>, 3768–3776.</w:t>
      </w:r>
    </w:p>
    <w:p w14:paraId="642F6BF5"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58</w:t>
      </w:r>
      <w:r w:rsidRPr="00B44D8B">
        <w:rPr>
          <w:rFonts w:ascii="Calibri" w:hAnsi="Calibri" w:cs="Times New Roman"/>
          <w:noProof/>
          <w:szCs w:val="24"/>
        </w:rPr>
        <w:tab/>
        <w:t xml:space="preserve">Z. Wang, Z. Li and Z. Zou, </w:t>
      </w:r>
      <w:r w:rsidRPr="00B44D8B">
        <w:rPr>
          <w:rFonts w:ascii="Calibri" w:hAnsi="Calibri" w:cs="Times New Roman"/>
          <w:i/>
          <w:iCs/>
          <w:noProof/>
          <w:szCs w:val="24"/>
        </w:rPr>
        <w:t>J. Power Sources</w:t>
      </w:r>
      <w:r w:rsidRPr="00B44D8B">
        <w:rPr>
          <w:rFonts w:ascii="Calibri" w:hAnsi="Calibri" w:cs="Times New Roman"/>
          <w:noProof/>
          <w:szCs w:val="24"/>
        </w:rPr>
        <w:t xml:space="preserve">, 2015, </w:t>
      </w:r>
      <w:r w:rsidRPr="00B44D8B">
        <w:rPr>
          <w:rFonts w:ascii="Calibri" w:hAnsi="Calibri" w:cs="Times New Roman"/>
          <w:b/>
          <w:bCs/>
          <w:noProof/>
          <w:szCs w:val="24"/>
        </w:rPr>
        <w:t>296</w:t>
      </w:r>
      <w:r w:rsidRPr="00B44D8B">
        <w:rPr>
          <w:rFonts w:ascii="Calibri" w:hAnsi="Calibri" w:cs="Times New Roman"/>
          <w:noProof/>
          <w:szCs w:val="24"/>
        </w:rPr>
        <w:t>, 53–63.</w:t>
      </w:r>
    </w:p>
    <w:p w14:paraId="0A4D87C0"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59</w:t>
      </w:r>
      <w:r w:rsidRPr="00B44D8B">
        <w:rPr>
          <w:rFonts w:ascii="Calibri" w:hAnsi="Calibri" w:cs="Times New Roman"/>
          <w:noProof/>
          <w:szCs w:val="24"/>
        </w:rPr>
        <w:tab/>
        <w:t xml:space="preserve">A. L. Hector, </w:t>
      </w:r>
      <w:r w:rsidRPr="00B44D8B">
        <w:rPr>
          <w:rFonts w:ascii="Calibri" w:hAnsi="Calibri" w:cs="Times New Roman"/>
          <w:i/>
          <w:iCs/>
          <w:noProof/>
          <w:szCs w:val="24"/>
        </w:rPr>
        <w:t>Chem. Soc. Rev.</w:t>
      </w:r>
      <w:r w:rsidRPr="00B44D8B">
        <w:rPr>
          <w:rFonts w:ascii="Calibri" w:hAnsi="Calibri" w:cs="Times New Roman"/>
          <w:noProof/>
          <w:szCs w:val="24"/>
        </w:rPr>
        <w:t xml:space="preserve">, 2007, </w:t>
      </w:r>
      <w:r w:rsidRPr="00B44D8B">
        <w:rPr>
          <w:rFonts w:ascii="Calibri" w:hAnsi="Calibri" w:cs="Times New Roman"/>
          <w:b/>
          <w:bCs/>
          <w:noProof/>
          <w:szCs w:val="24"/>
        </w:rPr>
        <w:t>36</w:t>
      </w:r>
      <w:r w:rsidRPr="00B44D8B">
        <w:rPr>
          <w:rFonts w:ascii="Calibri" w:hAnsi="Calibri" w:cs="Times New Roman"/>
          <w:noProof/>
          <w:szCs w:val="24"/>
        </w:rPr>
        <w:t>, 1745–1753.</w:t>
      </w:r>
    </w:p>
    <w:p w14:paraId="5B5D79E2"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60</w:t>
      </w:r>
      <w:r w:rsidRPr="00B44D8B">
        <w:rPr>
          <w:rFonts w:ascii="Calibri" w:hAnsi="Calibri" w:cs="Times New Roman"/>
          <w:noProof/>
          <w:szCs w:val="24"/>
        </w:rPr>
        <w:tab/>
        <w:t xml:space="preserve">A. W. Jackson and A. L. Hector, </w:t>
      </w:r>
      <w:r w:rsidRPr="00B44D8B">
        <w:rPr>
          <w:rFonts w:ascii="Calibri" w:hAnsi="Calibri" w:cs="Times New Roman"/>
          <w:i/>
          <w:iCs/>
          <w:noProof/>
          <w:szCs w:val="24"/>
        </w:rPr>
        <w:t>J. Mater. Chem.</w:t>
      </w:r>
      <w:r w:rsidRPr="00B44D8B">
        <w:rPr>
          <w:rFonts w:ascii="Calibri" w:hAnsi="Calibri" w:cs="Times New Roman"/>
          <w:noProof/>
          <w:szCs w:val="24"/>
        </w:rPr>
        <w:t xml:space="preserve">, 2007, </w:t>
      </w:r>
      <w:r w:rsidRPr="00B44D8B">
        <w:rPr>
          <w:rFonts w:ascii="Calibri" w:hAnsi="Calibri" w:cs="Times New Roman"/>
          <w:b/>
          <w:bCs/>
          <w:noProof/>
          <w:szCs w:val="24"/>
        </w:rPr>
        <w:t>17</w:t>
      </w:r>
      <w:r w:rsidRPr="00B44D8B">
        <w:rPr>
          <w:rFonts w:ascii="Calibri" w:hAnsi="Calibri" w:cs="Times New Roman"/>
          <w:noProof/>
          <w:szCs w:val="24"/>
        </w:rPr>
        <w:t>, 1016.</w:t>
      </w:r>
    </w:p>
    <w:p w14:paraId="2C19C897"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61</w:t>
      </w:r>
      <w:r w:rsidRPr="00B44D8B">
        <w:rPr>
          <w:rFonts w:ascii="Calibri" w:hAnsi="Calibri" w:cs="Times New Roman"/>
          <w:noProof/>
          <w:szCs w:val="24"/>
        </w:rPr>
        <w:tab/>
        <w:t xml:space="preserve">A. W. Jackson, O. Shebanova, A. L. Hector and P. F. McMillan, </w:t>
      </w:r>
      <w:r w:rsidRPr="00B44D8B">
        <w:rPr>
          <w:rFonts w:ascii="Calibri" w:hAnsi="Calibri" w:cs="Times New Roman"/>
          <w:i/>
          <w:iCs/>
          <w:noProof/>
          <w:szCs w:val="24"/>
        </w:rPr>
        <w:t>J. Solid State Chem.</w:t>
      </w:r>
      <w:r w:rsidRPr="00B44D8B">
        <w:rPr>
          <w:rFonts w:ascii="Calibri" w:hAnsi="Calibri" w:cs="Times New Roman"/>
          <w:noProof/>
          <w:szCs w:val="24"/>
        </w:rPr>
        <w:t xml:space="preserve">, 2006, </w:t>
      </w:r>
      <w:r w:rsidRPr="00B44D8B">
        <w:rPr>
          <w:rFonts w:ascii="Calibri" w:hAnsi="Calibri" w:cs="Times New Roman"/>
          <w:b/>
          <w:bCs/>
          <w:noProof/>
          <w:szCs w:val="24"/>
        </w:rPr>
        <w:t>179</w:t>
      </w:r>
      <w:r w:rsidRPr="00B44D8B">
        <w:rPr>
          <w:rFonts w:ascii="Calibri" w:hAnsi="Calibri" w:cs="Times New Roman"/>
          <w:noProof/>
          <w:szCs w:val="24"/>
        </w:rPr>
        <w:t>, 1383–1393.</w:t>
      </w:r>
    </w:p>
    <w:p w14:paraId="74311B80"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62</w:t>
      </w:r>
      <w:r w:rsidRPr="00B44D8B">
        <w:rPr>
          <w:rFonts w:ascii="Calibri" w:hAnsi="Calibri" w:cs="Times New Roman"/>
          <w:noProof/>
          <w:szCs w:val="24"/>
        </w:rPr>
        <w:tab/>
        <w:t xml:space="preserve">B. M. Gray, S. Hassan, A. L. Hector, A. Kalaji and B. Mazumder, </w:t>
      </w:r>
      <w:r w:rsidRPr="00B44D8B">
        <w:rPr>
          <w:rFonts w:ascii="Calibri" w:hAnsi="Calibri" w:cs="Times New Roman"/>
          <w:i/>
          <w:iCs/>
          <w:noProof/>
          <w:szCs w:val="24"/>
        </w:rPr>
        <w:t>Chem. Mater.</w:t>
      </w:r>
      <w:r w:rsidRPr="00B44D8B">
        <w:rPr>
          <w:rFonts w:ascii="Calibri" w:hAnsi="Calibri" w:cs="Times New Roman"/>
          <w:noProof/>
          <w:szCs w:val="24"/>
        </w:rPr>
        <w:t xml:space="preserve">, 2009, </w:t>
      </w:r>
      <w:r w:rsidRPr="00B44D8B">
        <w:rPr>
          <w:rFonts w:ascii="Calibri" w:hAnsi="Calibri" w:cs="Times New Roman"/>
          <w:b/>
          <w:bCs/>
          <w:noProof/>
          <w:szCs w:val="24"/>
        </w:rPr>
        <w:t>21</w:t>
      </w:r>
      <w:r w:rsidRPr="00B44D8B">
        <w:rPr>
          <w:rFonts w:ascii="Calibri" w:hAnsi="Calibri" w:cs="Times New Roman"/>
          <w:noProof/>
          <w:szCs w:val="24"/>
        </w:rPr>
        <w:t>, 4210–4215.</w:t>
      </w:r>
    </w:p>
    <w:p w14:paraId="1AF8E4C1"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63</w:t>
      </w:r>
      <w:r w:rsidRPr="00B44D8B">
        <w:rPr>
          <w:rFonts w:ascii="Calibri" w:hAnsi="Calibri" w:cs="Times New Roman"/>
          <w:noProof/>
          <w:szCs w:val="24"/>
        </w:rPr>
        <w:tab/>
        <w:t xml:space="preserve">C. F. Mallinson, B. M. Gray, A. L. Hector, M. A. Mclachlan and J. R. Owen, </w:t>
      </w:r>
      <w:r w:rsidRPr="00B44D8B">
        <w:rPr>
          <w:rFonts w:ascii="Calibri" w:hAnsi="Calibri" w:cs="Times New Roman"/>
          <w:i/>
          <w:iCs/>
          <w:noProof/>
          <w:szCs w:val="24"/>
        </w:rPr>
        <w:t>Inorg. Chem.</w:t>
      </w:r>
      <w:r w:rsidRPr="00B44D8B">
        <w:rPr>
          <w:rFonts w:ascii="Calibri" w:hAnsi="Calibri" w:cs="Times New Roman"/>
          <w:noProof/>
          <w:szCs w:val="24"/>
        </w:rPr>
        <w:t>, 2013, 9994–9999.</w:t>
      </w:r>
    </w:p>
    <w:p w14:paraId="596C7F47"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64</w:t>
      </w:r>
      <w:r w:rsidRPr="00B44D8B">
        <w:rPr>
          <w:rFonts w:ascii="Calibri" w:hAnsi="Calibri" w:cs="Times New Roman"/>
          <w:noProof/>
          <w:szCs w:val="24"/>
        </w:rPr>
        <w:tab/>
        <w:t xml:space="preserve">M. Zhang, N. Garcia-Araez, A. L. Hector and J. R. Owen, </w:t>
      </w:r>
      <w:r w:rsidRPr="00B44D8B">
        <w:rPr>
          <w:rFonts w:ascii="Calibri" w:hAnsi="Calibri" w:cs="Times New Roman"/>
          <w:i/>
          <w:iCs/>
          <w:noProof/>
          <w:szCs w:val="24"/>
        </w:rPr>
        <w:t>J. Mater. Chem. A</w:t>
      </w:r>
      <w:r w:rsidRPr="00B44D8B">
        <w:rPr>
          <w:rFonts w:ascii="Calibri" w:hAnsi="Calibri" w:cs="Times New Roman"/>
          <w:noProof/>
          <w:szCs w:val="24"/>
        </w:rPr>
        <w:t xml:space="preserve">, 2017, </w:t>
      </w:r>
      <w:r w:rsidRPr="00B44D8B">
        <w:rPr>
          <w:rFonts w:ascii="Calibri" w:hAnsi="Calibri" w:cs="Times New Roman"/>
          <w:b/>
          <w:bCs/>
          <w:noProof/>
          <w:szCs w:val="24"/>
        </w:rPr>
        <w:t>5</w:t>
      </w:r>
      <w:r w:rsidRPr="00B44D8B">
        <w:rPr>
          <w:rFonts w:ascii="Calibri" w:hAnsi="Calibri" w:cs="Times New Roman"/>
          <w:noProof/>
          <w:szCs w:val="24"/>
        </w:rPr>
        <w:t>, 2251–2260.</w:t>
      </w:r>
    </w:p>
    <w:p w14:paraId="325BA55B"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65</w:t>
      </w:r>
      <w:r w:rsidRPr="00B44D8B">
        <w:rPr>
          <w:rFonts w:ascii="Calibri" w:hAnsi="Calibri" w:cs="Times New Roman"/>
          <w:noProof/>
          <w:szCs w:val="24"/>
        </w:rPr>
        <w:tab/>
      </w:r>
      <w:r w:rsidRPr="00B44D8B">
        <w:rPr>
          <w:rFonts w:ascii="Calibri" w:hAnsi="Calibri" w:cs="Times New Roman"/>
          <w:i/>
          <w:iCs/>
          <w:noProof/>
          <w:szCs w:val="24"/>
        </w:rPr>
        <w:t>Inorg. Cryst. Struct. Database (ICSD, Fiz Karlsruhe) accessed via EPSRC-funded Natl. Chem. Database Serv. hosted by R. Soc. Chem.</w:t>
      </w:r>
    </w:p>
    <w:p w14:paraId="00E35061"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66</w:t>
      </w:r>
      <w:r w:rsidRPr="00B44D8B">
        <w:rPr>
          <w:rFonts w:ascii="Calibri" w:hAnsi="Calibri" w:cs="Times New Roman"/>
          <w:noProof/>
          <w:szCs w:val="24"/>
        </w:rPr>
        <w:tab/>
        <w:t xml:space="preserve">D. A. Shirley, </w:t>
      </w:r>
      <w:r w:rsidRPr="00B44D8B">
        <w:rPr>
          <w:rFonts w:ascii="Calibri" w:hAnsi="Calibri" w:cs="Times New Roman"/>
          <w:i/>
          <w:iCs/>
          <w:noProof/>
          <w:szCs w:val="24"/>
        </w:rPr>
        <w:t>Phys. Rev. B</w:t>
      </w:r>
      <w:r w:rsidRPr="00B44D8B">
        <w:rPr>
          <w:rFonts w:ascii="Calibri" w:hAnsi="Calibri" w:cs="Times New Roman"/>
          <w:noProof/>
          <w:szCs w:val="24"/>
        </w:rPr>
        <w:t xml:space="preserve">, 1972, </w:t>
      </w:r>
      <w:r w:rsidRPr="00B44D8B">
        <w:rPr>
          <w:rFonts w:ascii="Calibri" w:hAnsi="Calibri" w:cs="Times New Roman"/>
          <w:b/>
          <w:bCs/>
          <w:noProof/>
          <w:szCs w:val="24"/>
        </w:rPr>
        <w:t>5</w:t>
      </w:r>
      <w:r w:rsidRPr="00B44D8B">
        <w:rPr>
          <w:rFonts w:ascii="Calibri" w:hAnsi="Calibri" w:cs="Times New Roman"/>
          <w:noProof/>
          <w:szCs w:val="24"/>
        </w:rPr>
        <w:t>, 4709–4714.</w:t>
      </w:r>
    </w:p>
    <w:p w14:paraId="2B8F552F"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67</w:t>
      </w:r>
      <w:r w:rsidRPr="00B44D8B">
        <w:rPr>
          <w:rFonts w:ascii="Calibri" w:hAnsi="Calibri" w:cs="Times New Roman"/>
          <w:noProof/>
          <w:szCs w:val="24"/>
        </w:rPr>
        <w:tab/>
        <w:t xml:space="preserve">J. H. Scofield, </w:t>
      </w:r>
      <w:r w:rsidRPr="00B44D8B">
        <w:rPr>
          <w:rFonts w:ascii="Calibri" w:hAnsi="Calibri" w:cs="Times New Roman"/>
          <w:i/>
          <w:iCs/>
          <w:noProof/>
          <w:szCs w:val="24"/>
        </w:rPr>
        <w:t>J. Electron Spectros. Relat. Phenomena</w:t>
      </w:r>
      <w:r w:rsidRPr="00B44D8B">
        <w:rPr>
          <w:rFonts w:ascii="Calibri" w:hAnsi="Calibri" w:cs="Times New Roman"/>
          <w:noProof/>
          <w:szCs w:val="24"/>
        </w:rPr>
        <w:t xml:space="preserve">, 1976, </w:t>
      </w:r>
      <w:r w:rsidRPr="00B44D8B">
        <w:rPr>
          <w:rFonts w:ascii="Calibri" w:hAnsi="Calibri" w:cs="Times New Roman"/>
          <w:b/>
          <w:bCs/>
          <w:noProof/>
          <w:szCs w:val="24"/>
        </w:rPr>
        <w:t>8</w:t>
      </w:r>
      <w:r w:rsidRPr="00B44D8B">
        <w:rPr>
          <w:rFonts w:ascii="Calibri" w:hAnsi="Calibri" w:cs="Times New Roman"/>
          <w:noProof/>
          <w:szCs w:val="24"/>
        </w:rPr>
        <w:t>, 129–137.</w:t>
      </w:r>
    </w:p>
    <w:p w14:paraId="34C3AB8A"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68</w:t>
      </w:r>
      <w:r w:rsidRPr="00B44D8B">
        <w:rPr>
          <w:rFonts w:ascii="Calibri" w:hAnsi="Calibri" w:cs="Times New Roman"/>
          <w:noProof/>
          <w:szCs w:val="24"/>
        </w:rPr>
        <w:tab/>
        <w:t xml:space="preserve">G. Wang, H. Wang, X. Lu, Y. Ling, M. Yu, T. Zhai, Y. Tong and Y. Li, </w:t>
      </w:r>
      <w:r w:rsidRPr="00B44D8B">
        <w:rPr>
          <w:rFonts w:ascii="Calibri" w:hAnsi="Calibri" w:cs="Times New Roman"/>
          <w:i/>
          <w:iCs/>
          <w:noProof/>
          <w:szCs w:val="24"/>
        </w:rPr>
        <w:t>Adv. Mater.</w:t>
      </w:r>
      <w:r w:rsidRPr="00B44D8B">
        <w:rPr>
          <w:rFonts w:ascii="Calibri" w:hAnsi="Calibri" w:cs="Times New Roman"/>
          <w:noProof/>
          <w:szCs w:val="24"/>
        </w:rPr>
        <w:t xml:space="preserve">, 2014, </w:t>
      </w:r>
      <w:r w:rsidRPr="00B44D8B">
        <w:rPr>
          <w:rFonts w:ascii="Calibri" w:hAnsi="Calibri" w:cs="Times New Roman"/>
          <w:b/>
          <w:bCs/>
          <w:noProof/>
          <w:szCs w:val="24"/>
        </w:rPr>
        <w:t>26</w:t>
      </w:r>
      <w:r w:rsidRPr="00B44D8B">
        <w:rPr>
          <w:rFonts w:ascii="Calibri" w:hAnsi="Calibri" w:cs="Times New Roman"/>
          <w:noProof/>
          <w:szCs w:val="24"/>
        </w:rPr>
        <w:t>, 2676–2682.</w:t>
      </w:r>
    </w:p>
    <w:p w14:paraId="5198ACB4"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69</w:t>
      </w:r>
      <w:r w:rsidRPr="00B44D8B">
        <w:rPr>
          <w:rFonts w:ascii="Calibri" w:hAnsi="Calibri" w:cs="Times New Roman"/>
          <w:noProof/>
          <w:szCs w:val="24"/>
        </w:rPr>
        <w:tab/>
        <w:t xml:space="preserve">L. Yin, R. T. David, R. K. Mike, L. M. Brian and M. L. Richard, </w:t>
      </w:r>
      <w:r w:rsidRPr="00B44D8B">
        <w:rPr>
          <w:rFonts w:ascii="Calibri" w:hAnsi="Calibri" w:cs="Times New Roman"/>
          <w:i/>
          <w:iCs/>
          <w:noProof/>
          <w:szCs w:val="24"/>
        </w:rPr>
        <w:t>J. Am. Ceram. Soc.</w:t>
      </w:r>
      <w:r w:rsidRPr="00B44D8B">
        <w:rPr>
          <w:rFonts w:ascii="Calibri" w:hAnsi="Calibri" w:cs="Times New Roman"/>
          <w:noProof/>
          <w:szCs w:val="24"/>
        </w:rPr>
        <w:t xml:space="preserve">, 1997, </w:t>
      </w:r>
      <w:r w:rsidRPr="00B44D8B">
        <w:rPr>
          <w:rFonts w:ascii="Calibri" w:hAnsi="Calibri" w:cs="Times New Roman"/>
          <w:b/>
          <w:bCs/>
          <w:noProof/>
          <w:szCs w:val="24"/>
        </w:rPr>
        <w:t>80</w:t>
      </w:r>
      <w:r w:rsidRPr="00B44D8B">
        <w:rPr>
          <w:rFonts w:ascii="Calibri" w:hAnsi="Calibri" w:cs="Times New Roman"/>
          <w:noProof/>
          <w:szCs w:val="24"/>
        </w:rPr>
        <w:t>, 705–716.</w:t>
      </w:r>
    </w:p>
    <w:p w14:paraId="6926563C"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70</w:t>
      </w:r>
      <w:r w:rsidRPr="00B44D8B">
        <w:rPr>
          <w:rFonts w:ascii="Calibri" w:hAnsi="Calibri" w:cs="Times New Roman"/>
          <w:noProof/>
          <w:szCs w:val="24"/>
        </w:rPr>
        <w:tab/>
        <w:t xml:space="preserve">D. D. L. Chung, </w:t>
      </w:r>
      <w:r w:rsidRPr="00B44D8B">
        <w:rPr>
          <w:rFonts w:ascii="Calibri" w:hAnsi="Calibri" w:cs="Times New Roman"/>
          <w:i/>
          <w:iCs/>
          <w:noProof/>
          <w:szCs w:val="24"/>
        </w:rPr>
        <w:t>Carbon Fiber Composites</w:t>
      </w:r>
      <w:r w:rsidRPr="00B44D8B">
        <w:rPr>
          <w:rFonts w:ascii="Calibri" w:hAnsi="Calibri" w:cs="Times New Roman"/>
          <w:noProof/>
          <w:szCs w:val="24"/>
        </w:rPr>
        <w:t>, Butterworth-Heinemann, Newton MA, 2012.</w:t>
      </w:r>
    </w:p>
    <w:p w14:paraId="7EC7200C"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71</w:t>
      </w:r>
      <w:r w:rsidRPr="00B44D8B">
        <w:rPr>
          <w:rFonts w:ascii="Calibri" w:hAnsi="Calibri" w:cs="Times New Roman"/>
          <w:noProof/>
          <w:szCs w:val="24"/>
        </w:rPr>
        <w:tab/>
        <w:t xml:space="preserve">Z. H. Sheng, L. Shao, J. J. Chen, W. J. Bao, F. Bin Wang and X. H. Xia, </w:t>
      </w:r>
      <w:r w:rsidRPr="00B44D8B">
        <w:rPr>
          <w:rFonts w:ascii="Calibri" w:hAnsi="Calibri" w:cs="Times New Roman"/>
          <w:i/>
          <w:iCs/>
          <w:noProof/>
          <w:szCs w:val="24"/>
        </w:rPr>
        <w:t>ACS Nano</w:t>
      </w:r>
      <w:r w:rsidRPr="00B44D8B">
        <w:rPr>
          <w:rFonts w:ascii="Calibri" w:hAnsi="Calibri" w:cs="Times New Roman"/>
          <w:noProof/>
          <w:szCs w:val="24"/>
        </w:rPr>
        <w:t xml:space="preserve">, 2011, </w:t>
      </w:r>
      <w:r w:rsidRPr="00B44D8B">
        <w:rPr>
          <w:rFonts w:ascii="Calibri" w:hAnsi="Calibri" w:cs="Times New Roman"/>
          <w:b/>
          <w:bCs/>
          <w:noProof/>
          <w:szCs w:val="24"/>
        </w:rPr>
        <w:t>5</w:t>
      </w:r>
      <w:r w:rsidRPr="00B44D8B">
        <w:rPr>
          <w:rFonts w:ascii="Calibri" w:hAnsi="Calibri" w:cs="Times New Roman"/>
          <w:noProof/>
          <w:szCs w:val="24"/>
        </w:rPr>
        <w:t>, 4350–4358.</w:t>
      </w:r>
    </w:p>
    <w:p w14:paraId="38256DE9"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72</w:t>
      </w:r>
      <w:r w:rsidRPr="00B44D8B">
        <w:rPr>
          <w:rFonts w:ascii="Calibri" w:hAnsi="Calibri" w:cs="Times New Roman"/>
          <w:noProof/>
          <w:szCs w:val="24"/>
        </w:rPr>
        <w:tab/>
        <w:t xml:space="preserve">A. Choudhury, J. H. Kim, S. Sinha Mahapatra, K. S. Yang and D. J. Yang, </w:t>
      </w:r>
      <w:r w:rsidRPr="00B44D8B">
        <w:rPr>
          <w:rFonts w:ascii="Calibri" w:hAnsi="Calibri" w:cs="Times New Roman"/>
          <w:i/>
          <w:iCs/>
          <w:noProof/>
          <w:szCs w:val="24"/>
        </w:rPr>
        <w:t>ACS Sustain. Chem. Eng.</w:t>
      </w:r>
      <w:r w:rsidRPr="00B44D8B">
        <w:rPr>
          <w:rFonts w:ascii="Calibri" w:hAnsi="Calibri" w:cs="Times New Roman"/>
          <w:noProof/>
          <w:szCs w:val="24"/>
        </w:rPr>
        <w:t xml:space="preserve">, 2017, </w:t>
      </w:r>
      <w:r w:rsidRPr="00B44D8B">
        <w:rPr>
          <w:rFonts w:ascii="Calibri" w:hAnsi="Calibri" w:cs="Times New Roman"/>
          <w:b/>
          <w:bCs/>
          <w:noProof/>
          <w:szCs w:val="24"/>
        </w:rPr>
        <w:t>5</w:t>
      </w:r>
      <w:r w:rsidRPr="00B44D8B">
        <w:rPr>
          <w:rFonts w:ascii="Calibri" w:hAnsi="Calibri" w:cs="Times New Roman"/>
          <w:noProof/>
          <w:szCs w:val="24"/>
        </w:rPr>
        <w:t>, 2109–2118.</w:t>
      </w:r>
    </w:p>
    <w:p w14:paraId="0EF65FBC"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73</w:t>
      </w:r>
      <w:r w:rsidRPr="00B44D8B">
        <w:rPr>
          <w:rFonts w:ascii="Calibri" w:hAnsi="Calibri" w:cs="Times New Roman"/>
          <w:noProof/>
          <w:szCs w:val="24"/>
        </w:rPr>
        <w:tab/>
        <w:t xml:space="preserve">Y. Xie and D. Wang, </w:t>
      </w:r>
      <w:r w:rsidRPr="00B44D8B">
        <w:rPr>
          <w:rFonts w:ascii="Calibri" w:hAnsi="Calibri" w:cs="Times New Roman"/>
          <w:i/>
          <w:iCs/>
          <w:noProof/>
          <w:szCs w:val="24"/>
        </w:rPr>
        <w:t>J. Alloys Compd.</w:t>
      </w:r>
      <w:r w:rsidRPr="00B44D8B">
        <w:rPr>
          <w:rFonts w:ascii="Calibri" w:hAnsi="Calibri" w:cs="Times New Roman"/>
          <w:noProof/>
          <w:szCs w:val="24"/>
        </w:rPr>
        <w:t xml:space="preserve">, 2016, </w:t>
      </w:r>
      <w:r w:rsidRPr="00B44D8B">
        <w:rPr>
          <w:rFonts w:ascii="Calibri" w:hAnsi="Calibri" w:cs="Times New Roman"/>
          <w:b/>
          <w:bCs/>
          <w:noProof/>
          <w:szCs w:val="24"/>
        </w:rPr>
        <w:t>665</w:t>
      </w:r>
      <w:r w:rsidRPr="00B44D8B">
        <w:rPr>
          <w:rFonts w:ascii="Calibri" w:hAnsi="Calibri" w:cs="Times New Roman"/>
          <w:noProof/>
          <w:szCs w:val="24"/>
        </w:rPr>
        <w:t>, 323–332.</w:t>
      </w:r>
    </w:p>
    <w:p w14:paraId="1CC36BD7"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74</w:t>
      </w:r>
      <w:r w:rsidRPr="00B44D8B">
        <w:rPr>
          <w:rFonts w:ascii="Calibri" w:hAnsi="Calibri" w:cs="Times New Roman"/>
          <w:noProof/>
          <w:szCs w:val="24"/>
        </w:rPr>
        <w:tab/>
        <w:t xml:space="preserve">J. Bae, M. K. Song, Y. J. Park, J. M. Kim, M. Liu and Z. L. Wang, </w:t>
      </w:r>
      <w:r w:rsidRPr="00B44D8B">
        <w:rPr>
          <w:rFonts w:ascii="Calibri" w:hAnsi="Calibri" w:cs="Times New Roman"/>
          <w:i/>
          <w:iCs/>
          <w:noProof/>
          <w:szCs w:val="24"/>
        </w:rPr>
        <w:t>Angew. Chemie - Int. Ed.</w:t>
      </w:r>
      <w:r w:rsidRPr="00B44D8B">
        <w:rPr>
          <w:rFonts w:ascii="Calibri" w:hAnsi="Calibri" w:cs="Times New Roman"/>
          <w:noProof/>
          <w:szCs w:val="24"/>
        </w:rPr>
        <w:t xml:space="preserve">, 2011, </w:t>
      </w:r>
      <w:r w:rsidRPr="00B44D8B">
        <w:rPr>
          <w:rFonts w:ascii="Calibri" w:hAnsi="Calibri" w:cs="Times New Roman"/>
          <w:b/>
          <w:bCs/>
          <w:noProof/>
          <w:szCs w:val="24"/>
        </w:rPr>
        <w:t>50</w:t>
      </w:r>
      <w:r w:rsidRPr="00B44D8B">
        <w:rPr>
          <w:rFonts w:ascii="Calibri" w:hAnsi="Calibri" w:cs="Times New Roman"/>
          <w:noProof/>
          <w:szCs w:val="24"/>
        </w:rPr>
        <w:t>, 1683–1687.</w:t>
      </w:r>
    </w:p>
    <w:p w14:paraId="100CE7F5"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75</w:t>
      </w:r>
      <w:r w:rsidRPr="00B44D8B">
        <w:rPr>
          <w:rFonts w:ascii="Calibri" w:hAnsi="Calibri" w:cs="Times New Roman"/>
          <w:noProof/>
          <w:szCs w:val="24"/>
        </w:rPr>
        <w:tab/>
        <w:t xml:space="preserve">X. Xiao, T. Li, P. Yang, Y. Gao, H. Jin, W. Ni, W. Zhan, X. Zhang, Y. Cao, J. Zhong, L. Gong, W.-C. Yen, W. Mai, J. Chen, K. Huo, Y.-L. Chueh, Z. L. Wang and J. Zhou, </w:t>
      </w:r>
      <w:r w:rsidRPr="00B44D8B">
        <w:rPr>
          <w:rFonts w:ascii="Calibri" w:hAnsi="Calibri" w:cs="Times New Roman"/>
          <w:i/>
          <w:iCs/>
          <w:noProof/>
          <w:szCs w:val="24"/>
        </w:rPr>
        <w:t>ACS Nano</w:t>
      </w:r>
      <w:r w:rsidRPr="00B44D8B">
        <w:rPr>
          <w:rFonts w:ascii="Calibri" w:hAnsi="Calibri" w:cs="Times New Roman"/>
          <w:noProof/>
          <w:szCs w:val="24"/>
        </w:rPr>
        <w:t xml:space="preserve">, 2012, </w:t>
      </w:r>
      <w:r w:rsidRPr="00B44D8B">
        <w:rPr>
          <w:rFonts w:ascii="Calibri" w:hAnsi="Calibri" w:cs="Times New Roman"/>
          <w:b/>
          <w:bCs/>
          <w:noProof/>
          <w:szCs w:val="24"/>
        </w:rPr>
        <w:t>6</w:t>
      </w:r>
      <w:r w:rsidRPr="00B44D8B">
        <w:rPr>
          <w:rFonts w:ascii="Calibri" w:hAnsi="Calibri" w:cs="Times New Roman"/>
          <w:noProof/>
          <w:szCs w:val="24"/>
        </w:rPr>
        <w:t>, 9200–9206.</w:t>
      </w:r>
    </w:p>
    <w:p w14:paraId="5A2B551B"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76</w:t>
      </w:r>
      <w:r w:rsidRPr="00B44D8B">
        <w:rPr>
          <w:rFonts w:ascii="Calibri" w:hAnsi="Calibri" w:cs="Times New Roman"/>
          <w:noProof/>
          <w:szCs w:val="24"/>
        </w:rPr>
        <w:tab/>
        <w:t xml:space="preserve">X. Xiao, X. Peng, H. Jin, T. Li, C. Zhang, B. Gao, B. Hu, K. Huo and J. Zhou, </w:t>
      </w:r>
      <w:r w:rsidRPr="00B44D8B">
        <w:rPr>
          <w:rFonts w:ascii="Calibri" w:hAnsi="Calibri" w:cs="Times New Roman"/>
          <w:i/>
          <w:iCs/>
          <w:noProof/>
          <w:szCs w:val="24"/>
        </w:rPr>
        <w:t>Adv. Mater.</w:t>
      </w:r>
      <w:r w:rsidRPr="00B44D8B">
        <w:rPr>
          <w:rFonts w:ascii="Calibri" w:hAnsi="Calibri" w:cs="Times New Roman"/>
          <w:noProof/>
          <w:szCs w:val="24"/>
        </w:rPr>
        <w:t xml:space="preserve">, 2013, </w:t>
      </w:r>
      <w:r w:rsidRPr="00B44D8B">
        <w:rPr>
          <w:rFonts w:ascii="Calibri" w:hAnsi="Calibri" w:cs="Times New Roman"/>
          <w:b/>
          <w:bCs/>
          <w:noProof/>
          <w:szCs w:val="24"/>
        </w:rPr>
        <w:t>25</w:t>
      </w:r>
      <w:r w:rsidRPr="00B44D8B">
        <w:rPr>
          <w:rFonts w:ascii="Calibri" w:hAnsi="Calibri" w:cs="Times New Roman"/>
          <w:noProof/>
          <w:szCs w:val="24"/>
        </w:rPr>
        <w:t>, 5091–5097.</w:t>
      </w:r>
    </w:p>
    <w:p w14:paraId="4B6CC200" w14:textId="77777777" w:rsidR="00B44D8B" w:rsidRPr="00B44D8B" w:rsidRDefault="00B44D8B" w:rsidP="00B44D8B">
      <w:pPr>
        <w:widowControl w:val="0"/>
        <w:autoSpaceDE w:val="0"/>
        <w:autoSpaceDN w:val="0"/>
        <w:adjustRightInd w:val="0"/>
        <w:spacing w:line="240" w:lineRule="auto"/>
        <w:ind w:left="640" w:hanging="640"/>
        <w:rPr>
          <w:rFonts w:ascii="Calibri" w:hAnsi="Calibri" w:cs="Times New Roman"/>
          <w:noProof/>
          <w:szCs w:val="24"/>
        </w:rPr>
      </w:pPr>
      <w:r w:rsidRPr="00B44D8B">
        <w:rPr>
          <w:rFonts w:ascii="Calibri" w:hAnsi="Calibri" w:cs="Times New Roman"/>
          <w:noProof/>
          <w:szCs w:val="24"/>
        </w:rPr>
        <w:t>77</w:t>
      </w:r>
      <w:r w:rsidRPr="00B44D8B">
        <w:rPr>
          <w:rFonts w:ascii="Calibri" w:hAnsi="Calibri" w:cs="Times New Roman"/>
          <w:noProof/>
          <w:szCs w:val="24"/>
        </w:rPr>
        <w:tab/>
        <w:t xml:space="preserve">P. Yang, X. Xiao, Y. Li, Y. Ding, P. Qiang, X. Tan, W. Mai, Z. Lin, W. Wu, T. Li, H. Jin, P. Liu, J. Zhou, C. P. Wong and Z. L. Wang, </w:t>
      </w:r>
      <w:r w:rsidRPr="00B44D8B">
        <w:rPr>
          <w:rFonts w:ascii="Calibri" w:hAnsi="Calibri" w:cs="Times New Roman"/>
          <w:i/>
          <w:iCs/>
          <w:noProof/>
          <w:szCs w:val="24"/>
        </w:rPr>
        <w:t>ACS Nano</w:t>
      </w:r>
      <w:r w:rsidRPr="00B44D8B">
        <w:rPr>
          <w:rFonts w:ascii="Calibri" w:hAnsi="Calibri" w:cs="Times New Roman"/>
          <w:noProof/>
          <w:szCs w:val="24"/>
        </w:rPr>
        <w:t>, 2013, 2617–2626.</w:t>
      </w:r>
    </w:p>
    <w:p w14:paraId="265B67FF" w14:textId="77777777" w:rsidR="00B44D8B" w:rsidRPr="00B44D8B" w:rsidRDefault="00B44D8B" w:rsidP="00B44D8B">
      <w:pPr>
        <w:widowControl w:val="0"/>
        <w:autoSpaceDE w:val="0"/>
        <w:autoSpaceDN w:val="0"/>
        <w:adjustRightInd w:val="0"/>
        <w:spacing w:line="240" w:lineRule="auto"/>
        <w:ind w:left="640" w:hanging="640"/>
        <w:rPr>
          <w:rFonts w:ascii="Calibri" w:hAnsi="Calibri"/>
          <w:noProof/>
        </w:rPr>
      </w:pPr>
      <w:r w:rsidRPr="00B44D8B">
        <w:rPr>
          <w:rFonts w:ascii="Calibri" w:hAnsi="Calibri" w:cs="Times New Roman"/>
          <w:noProof/>
          <w:szCs w:val="24"/>
        </w:rPr>
        <w:t>78</w:t>
      </w:r>
      <w:r w:rsidRPr="00B44D8B">
        <w:rPr>
          <w:rFonts w:ascii="Calibri" w:hAnsi="Calibri" w:cs="Times New Roman"/>
          <w:noProof/>
          <w:szCs w:val="24"/>
        </w:rPr>
        <w:tab/>
        <w:t xml:space="preserve">P. Xu, T. Gu, Z. Cao, B. Wei, J. Yu, F. Li, J. H. Byun, W. Lu, Q. Li and T. W. Chou, </w:t>
      </w:r>
      <w:r w:rsidRPr="00B44D8B">
        <w:rPr>
          <w:rFonts w:ascii="Calibri" w:hAnsi="Calibri" w:cs="Times New Roman"/>
          <w:i/>
          <w:iCs/>
          <w:noProof/>
          <w:szCs w:val="24"/>
        </w:rPr>
        <w:t>Adv. Energy Mater.</w:t>
      </w:r>
      <w:r w:rsidRPr="00B44D8B">
        <w:rPr>
          <w:rFonts w:ascii="Calibri" w:hAnsi="Calibri" w:cs="Times New Roman"/>
          <w:noProof/>
          <w:szCs w:val="24"/>
        </w:rPr>
        <w:t xml:space="preserve">, 2014, </w:t>
      </w:r>
      <w:r w:rsidRPr="00B44D8B">
        <w:rPr>
          <w:rFonts w:ascii="Calibri" w:hAnsi="Calibri" w:cs="Times New Roman"/>
          <w:b/>
          <w:bCs/>
          <w:noProof/>
          <w:szCs w:val="24"/>
        </w:rPr>
        <w:t>4</w:t>
      </w:r>
      <w:r w:rsidRPr="00B44D8B">
        <w:rPr>
          <w:rFonts w:ascii="Calibri" w:hAnsi="Calibri" w:cs="Times New Roman"/>
          <w:noProof/>
          <w:szCs w:val="24"/>
        </w:rPr>
        <w:t>, 1–6.</w:t>
      </w:r>
    </w:p>
    <w:p w14:paraId="5CAD984E" w14:textId="566AF5D8" w:rsidR="00821B2D" w:rsidRDefault="00EF14AD">
      <w:r w:rsidRPr="00B44D8B">
        <w:fldChar w:fldCharType="end"/>
      </w:r>
    </w:p>
    <w:sectPr w:rsidR="00821B2D">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0FBA49" w14:textId="77777777" w:rsidR="00B726C2" w:rsidRDefault="00B726C2" w:rsidP="000547A5">
      <w:pPr>
        <w:spacing w:after="0" w:line="240" w:lineRule="auto"/>
      </w:pPr>
      <w:r>
        <w:separator/>
      </w:r>
    </w:p>
  </w:endnote>
  <w:endnote w:type="continuationSeparator" w:id="0">
    <w:p w14:paraId="71B0EF3D" w14:textId="77777777" w:rsidR="00B726C2" w:rsidRDefault="00B726C2" w:rsidP="00054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5073777"/>
      <w:docPartObj>
        <w:docPartGallery w:val="Page Numbers (Bottom of Page)"/>
        <w:docPartUnique/>
      </w:docPartObj>
    </w:sdtPr>
    <w:sdtEndPr>
      <w:rPr>
        <w:noProof/>
      </w:rPr>
    </w:sdtEndPr>
    <w:sdtContent>
      <w:p w14:paraId="6C6EE801" w14:textId="7C5FDFA6" w:rsidR="00B726C2" w:rsidRDefault="00B726C2">
        <w:pPr>
          <w:pStyle w:val="Footer"/>
          <w:jc w:val="center"/>
        </w:pPr>
        <w:r w:rsidRPr="002843E8">
          <w:rPr>
            <w:sz w:val="20"/>
          </w:rPr>
          <w:fldChar w:fldCharType="begin"/>
        </w:r>
        <w:r w:rsidRPr="002843E8">
          <w:rPr>
            <w:sz w:val="20"/>
          </w:rPr>
          <w:instrText xml:space="preserve"> PAGE   \* MERGEFORMAT </w:instrText>
        </w:r>
        <w:r w:rsidRPr="002843E8">
          <w:rPr>
            <w:sz w:val="20"/>
          </w:rPr>
          <w:fldChar w:fldCharType="separate"/>
        </w:r>
        <w:r w:rsidR="00B44D8B">
          <w:rPr>
            <w:noProof/>
            <w:sz w:val="20"/>
          </w:rPr>
          <w:t>17</w:t>
        </w:r>
        <w:r w:rsidRPr="002843E8">
          <w:rPr>
            <w:noProof/>
            <w:sz w:val="20"/>
          </w:rPr>
          <w:fldChar w:fldCharType="end"/>
        </w:r>
      </w:p>
    </w:sdtContent>
  </w:sdt>
  <w:p w14:paraId="7C4190FC" w14:textId="77777777" w:rsidR="00B726C2" w:rsidRDefault="00B726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E9D80F" w14:textId="77777777" w:rsidR="00B726C2" w:rsidRDefault="00B726C2" w:rsidP="000547A5">
      <w:pPr>
        <w:spacing w:after="0" w:line="240" w:lineRule="auto"/>
      </w:pPr>
      <w:r>
        <w:separator/>
      </w:r>
    </w:p>
  </w:footnote>
  <w:footnote w:type="continuationSeparator" w:id="0">
    <w:p w14:paraId="3C46191F" w14:textId="77777777" w:rsidR="00B726C2" w:rsidRDefault="00B726C2" w:rsidP="000547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TQ2MTc0NzI3trQ0MLZU0lEKTi0uzszPAykwNKwFAOdSTX0t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pr02xxzfep02teazf7vfety5ed0rdzrvsra&quot;&gt;ZZZ EndNote Library&lt;record-ids&gt;&lt;item&gt;4517&lt;/item&gt;&lt;/record-ids&gt;&lt;/item&gt;&lt;/Libraries&gt;"/>
  </w:docVars>
  <w:rsids>
    <w:rsidRoot w:val="00746B5D"/>
    <w:rsid w:val="0001252F"/>
    <w:rsid w:val="00012A4F"/>
    <w:rsid w:val="0001655C"/>
    <w:rsid w:val="00025CAC"/>
    <w:rsid w:val="000547A5"/>
    <w:rsid w:val="00062378"/>
    <w:rsid w:val="00065218"/>
    <w:rsid w:val="000875BF"/>
    <w:rsid w:val="00097EF0"/>
    <w:rsid w:val="000A5D3C"/>
    <w:rsid w:val="000B520D"/>
    <w:rsid w:val="000C02F0"/>
    <w:rsid w:val="000F2928"/>
    <w:rsid w:val="000F533F"/>
    <w:rsid w:val="00104BA0"/>
    <w:rsid w:val="00116A09"/>
    <w:rsid w:val="00125A8E"/>
    <w:rsid w:val="001420EC"/>
    <w:rsid w:val="00145F20"/>
    <w:rsid w:val="00171B5D"/>
    <w:rsid w:val="001862BF"/>
    <w:rsid w:val="001A2816"/>
    <w:rsid w:val="001B6308"/>
    <w:rsid w:val="001B71F4"/>
    <w:rsid w:val="001C7025"/>
    <w:rsid w:val="001F28A6"/>
    <w:rsid w:val="001F635D"/>
    <w:rsid w:val="001F7930"/>
    <w:rsid w:val="002215F2"/>
    <w:rsid w:val="00223797"/>
    <w:rsid w:val="00231225"/>
    <w:rsid w:val="00234270"/>
    <w:rsid w:val="00234EFF"/>
    <w:rsid w:val="00253285"/>
    <w:rsid w:val="00261728"/>
    <w:rsid w:val="002711A1"/>
    <w:rsid w:val="002735DC"/>
    <w:rsid w:val="002843E8"/>
    <w:rsid w:val="00285379"/>
    <w:rsid w:val="002B19AE"/>
    <w:rsid w:val="002B4A5F"/>
    <w:rsid w:val="002C2E82"/>
    <w:rsid w:val="002D0BEC"/>
    <w:rsid w:val="002D6E59"/>
    <w:rsid w:val="002D72BA"/>
    <w:rsid w:val="002E2D87"/>
    <w:rsid w:val="002E5041"/>
    <w:rsid w:val="002E529D"/>
    <w:rsid w:val="002E62AD"/>
    <w:rsid w:val="002F0B40"/>
    <w:rsid w:val="002F5352"/>
    <w:rsid w:val="00352B31"/>
    <w:rsid w:val="00365149"/>
    <w:rsid w:val="00397C65"/>
    <w:rsid w:val="00397E91"/>
    <w:rsid w:val="003B0CC1"/>
    <w:rsid w:val="003C50B5"/>
    <w:rsid w:val="003C74AD"/>
    <w:rsid w:val="003C7903"/>
    <w:rsid w:val="003D558B"/>
    <w:rsid w:val="003D5983"/>
    <w:rsid w:val="003D6E5C"/>
    <w:rsid w:val="003D6F24"/>
    <w:rsid w:val="003D6F96"/>
    <w:rsid w:val="00401378"/>
    <w:rsid w:val="00401550"/>
    <w:rsid w:val="00410529"/>
    <w:rsid w:val="0041241B"/>
    <w:rsid w:val="00415353"/>
    <w:rsid w:val="004224E3"/>
    <w:rsid w:val="00426F68"/>
    <w:rsid w:val="00444602"/>
    <w:rsid w:val="00450D87"/>
    <w:rsid w:val="0047280A"/>
    <w:rsid w:val="00472E3C"/>
    <w:rsid w:val="00473572"/>
    <w:rsid w:val="0049557C"/>
    <w:rsid w:val="004C5048"/>
    <w:rsid w:val="004C71A2"/>
    <w:rsid w:val="004E47CD"/>
    <w:rsid w:val="004F0FAF"/>
    <w:rsid w:val="00503367"/>
    <w:rsid w:val="00541D50"/>
    <w:rsid w:val="00544472"/>
    <w:rsid w:val="00546DE2"/>
    <w:rsid w:val="0057232A"/>
    <w:rsid w:val="005863F3"/>
    <w:rsid w:val="00593A95"/>
    <w:rsid w:val="005C0882"/>
    <w:rsid w:val="005D1C43"/>
    <w:rsid w:val="005E60E8"/>
    <w:rsid w:val="005E6D11"/>
    <w:rsid w:val="00603871"/>
    <w:rsid w:val="00611A97"/>
    <w:rsid w:val="00626AF7"/>
    <w:rsid w:val="00635438"/>
    <w:rsid w:val="0063677B"/>
    <w:rsid w:val="00646780"/>
    <w:rsid w:val="00654DA5"/>
    <w:rsid w:val="00665CDB"/>
    <w:rsid w:val="00670D41"/>
    <w:rsid w:val="006978C6"/>
    <w:rsid w:val="006C0A9E"/>
    <w:rsid w:val="006D12FB"/>
    <w:rsid w:val="006D696A"/>
    <w:rsid w:val="006D7A07"/>
    <w:rsid w:val="006F2D05"/>
    <w:rsid w:val="00710E27"/>
    <w:rsid w:val="0071236C"/>
    <w:rsid w:val="00721C68"/>
    <w:rsid w:val="00746B5D"/>
    <w:rsid w:val="00763EDA"/>
    <w:rsid w:val="007974ED"/>
    <w:rsid w:val="00797E0E"/>
    <w:rsid w:val="007A43FA"/>
    <w:rsid w:val="007A4FAE"/>
    <w:rsid w:val="007A6239"/>
    <w:rsid w:val="007B1657"/>
    <w:rsid w:val="007B367F"/>
    <w:rsid w:val="007D0DDE"/>
    <w:rsid w:val="007E2781"/>
    <w:rsid w:val="007F29F6"/>
    <w:rsid w:val="007F34F7"/>
    <w:rsid w:val="008127D2"/>
    <w:rsid w:val="008155B7"/>
    <w:rsid w:val="008175C4"/>
    <w:rsid w:val="00820657"/>
    <w:rsid w:val="00820F73"/>
    <w:rsid w:val="00821B2D"/>
    <w:rsid w:val="008355F2"/>
    <w:rsid w:val="0083612A"/>
    <w:rsid w:val="008545ED"/>
    <w:rsid w:val="00870B1B"/>
    <w:rsid w:val="00871822"/>
    <w:rsid w:val="0087512D"/>
    <w:rsid w:val="00875C54"/>
    <w:rsid w:val="00893C61"/>
    <w:rsid w:val="008A3D57"/>
    <w:rsid w:val="008A72BF"/>
    <w:rsid w:val="008D301C"/>
    <w:rsid w:val="008F6E7B"/>
    <w:rsid w:val="009011BE"/>
    <w:rsid w:val="00911580"/>
    <w:rsid w:val="00911D45"/>
    <w:rsid w:val="00924497"/>
    <w:rsid w:val="009252A9"/>
    <w:rsid w:val="009272EE"/>
    <w:rsid w:val="00927CE8"/>
    <w:rsid w:val="00934327"/>
    <w:rsid w:val="009775DE"/>
    <w:rsid w:val="009810B9"/>
    <w:rsid w:val="009952FA"/>
    <w:rsid w:val="009A612B"/>
    <w:rsid w:val="009D3934"/>
    <w:rsid w:val="009D3E26"/>
    <w:rsid w:val="009E3BD0"/>
    <w:rsid w:val="009F1428"/>
    <w:rsid w:val="00A231AD"/>
    <w:rsid w:val="00A240BB"/>
    <w:rsid w:val="00A245F0"/>
    <w:rsid w:val="00A31938"/>
    <w:rsid w:val="00A337E8"/>
    <w:rsid w:val="00A4566E"/>
    <w:rsid w:val="00A46712"/>
    <w:rsid w:val="00A849C8"/>
    <w:rsid w:val="00A859CB"/>
    <w:rsid w:val="00AA0D66"/>
    <w:rsid w:val="00AA5989"/>
    <w:rsid w:val="00AB1A0F"/>
    <w:rsid w:val="00AB6C2F"/>
    <w:rsid w:val="00AC653D"/>
    <w:rsid w:val="00AF413B"/>
    <w:rsid w:val="00B07190"/>
    <w:rsid w:val="00B11844"/>
    <w:rsid w:val="00B119CD"/>
    <w:rsid w:val="00B44D8B"/>
    <w:rsid w:val="00B521FF"/>
    <w:rsid w:val="00B54B77"/>
    <w:rsid w:val="00B6608A"/>
    <w:rsid w:val="00B726C2"/>
    <w:rsid w:val="00B77815"/>
    <w:rsid w:val="00B77BE0"/>
    <w:rsid w:val="00B86258"/>
    <w:rsid w:val="00BA0927"/>
    <w:rsid w:val="00BE1A3F"/>
    <w:rsid w:val="00BE31E9"/>
    <w:rsid w:val="00BF016E"/>
    <w:rsid w:val="00BF092A"/>
    <w:rsid w:val="00C073CC"/>
    <w:rsid w:val="00C50782"/>
    <w:rsid w:val="00C62216"/>
    <w:rsid w:val="00C65B4C"/>
    <w:rsid w:val="00C76F48"/>
    <w:rsid w:val="00C77D66"/>
    <w:rsid w:val="00C87975"/>
    <w:rsid w:val="00CA59EC"/>
    <w:rsid w:val="00CA7A5B"/>
    <w:rsid w:val="00CB2131"/>
    <w:rsid w:val="00CD06F6"/>
    <w:rsid w:val="00CD13F0"/>
    <w:rsid w:val="00CD4BC5"/>
    <w:rsid w:val="00CE1126"/>
    <w:rsid w:val="00D03529"/>
    <w:rsid w:val="00D541DE"/>
    <w:rsid w:val="00D60CD7"/>
    <w:rsid w:val="00D611C1"/>
    <w:rsid w:val="00D956F6"/>
    <w:rsid w:val="00DA68E5"/>
    <w:rsid w:val="00DC274D"/>
    <w:rsid w:val="00DD0216"/>
    <w:rsid w:val="00DD37C5"/>
    <w:rsid w:val="00DD59CC"/>
    <w:rsid w:val="00DE0C9F"/>
    <w:rsid w:val="00DF096B"/>
    <w:rsid w:val="00DF119A"/>
    <w:rsid w:val="00DF2AD8"/>
    <w:rsid w:val="00DF427E"/>
    <w:rsid w:val="00E07D0B"/>
    <w:rsid w:val="00E15F5E"/>
    <w:rsid w:val="00E239DE"/>
    <w:rsid w:val="00E245DA"/>
    <w:rsid w:val="00E26819"/>
    <w:rsid w:val="00E310FA"/>
    <w:rsid w:val="00E41F0B"/>
    <w:rsid w:val="00E45905"/>
    <w:rsid w:val="00E90233"/>
    <w:rsid w:val="00E927D5"/>
    <w:rsid w:val="00EA6FFE"/>
    <w:rsid w:val="00ED5185"/>
    <w:rsid w:val="00EF14AD"/>
    <w:rsid w:val="00F018B4"/>
    <w:rsid w:val="00F41A5B"/>
    <w:rsid w:val="00F44963"/>
    <w:rsid w:val="00F60BEF"/>
    <w:rsid w:val="00F63B9B"/>
    <w:rsid w:val="00F66D89"/>
    <w:rsid w:val="00F74BAF"/>
    <w:rsid w:val="00F946EE"/>
    <w:rsid w:val="00F975D1"/>
    <w:rsid w:val="00FA6582"/>
    <w:rsid w:val="00FA6FD1"/>
    <w:rsid w:val="00FA7CA9"/>
    <w:rsid w:val="00FC00FD"/>
    <w:rsid w:val="00FE268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495BC9B"/>
  <w15:chartTrackingRefBased/>
  <w15:docId w15:val="{12794096-77D7-4BD2-8ACF-DDD161B7F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862BF"/>
    <w:rPr>
      <w:sz w:val="16"/>
      <w:szCs w:val="16"/>
    </w:rPr>
  </w:style>
  <w:style w:type="paragraph" w:styleId="CommentText">
    <w:name w:val="annotation text"/>
    <w:basedOn w:val="Normal"/>
    <w:link w:val="CommentTextChar"/>
    <w:uiPriority w:val="99"/>
    <w:semiHidden/>
    <w:unhideWhenUsed/>
    <w:rsid w:val="001862BF"/>
    <w:pPr>
      <w:spacing w:line="240" w:lineRule="auto"/>
    </w:pPr>
    <w:rPr>
      <w:sz w:val="20"/>
      <w:szCs w:val="20"/>
    </w:rPr>
  </w:style>
  <w:style w:type="character" w:customStyle="1" w:styleId="CommentTextChar">
    <w:name w:val="Comment Text Char"/>
    <w:basedOn w:val="DefaultParagraphFont"/>
    <w:link w:val="CommentText"/>
    <w:uiPriority w:val="99"/>
    <w:semiHidden/>
    <w:rsid w:val="001862BF"/>
    <w:rPr>
      <w:sz w:val="20"/>
      <w:szCs w:val="20"/>
    </w:rPr>
  </w:style>
  <w:style w:type="paragraph" w:styleId="CommentSubject">
    <w:name w:val="annotation subject"/>
    <w:basedOn w:val="CommentText"/>
    <w:next w:val="CommentText"/>
    <w:link w:val="CommentSubjectChar"/>
    <w:uiPriority w:val="99"/>
    <w:semiHidden/>
    <w:unhideWhenUsed/>
    <w:rsid w:val="001862BF"/>
    <w:rPr>
      <w:b/>
      <w:bCs/>
    </w:rPr>
  </w:style>
  <w:style w:type="character" w:customStyle="1" w:styleId="CommentSubjectChar">
    <w:name w:val="Comment Subject Char"/>
    <w:basedOn w:val="CommentTextChar"/>
    <w:link w:val="CommentSubject"/>
    <w:uiPriority w:val="99"/>
    <w:semiHidden/>
    <w:rsid w:val="001862BF"/>
    <w:rPr>
      <w:b/>
      <w:bCs/>
      <w:sz w:val="20"/>
      <w:szCs w:val="20"/>
    </w:rPr>
  </w:style>
  <w:style w:type="paragraph" w:styleId="BalloonText">
    <w:name w:val="Balloon Text"/>
    <w:basedOn w:val="Normal"/>
    <w:link w:val="BalloonTextChar"/>
    <w:uiPriority w:val="99"/>
    <w:semiHidden/>
    <w:unhideWhenUsed/>
    <w:rsid w:val="001862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2BF"/>
    <w:rPr>
      <w:rFonts w:ascii="Segoe UI" w:hAnsi="Segoe UI" w:cs="Segoe UI"/>
      <w:sz w:val="18"/>
      <w:szCs w:val="18"/>
    </w:rPr>
  </w:style>
  <w:style w:type="character" w:customStyle="1" w:styleId="listitem-data4">
    <w:name w:val="list__item-data4"/>
    <w:basedOn w:val="DefaultParagraphFont"/>
    <w:rsid w:val="001862BF"/>
  </w:style>
  <w:style w:type="paragraph" w:styleId="NormalWeb">
    <w:name w:val="Normal (Web)"/>
    <w:basedOn w:val="Normal"/>
    <w:uiPriority w:val="99"/>
    <w:semiHidden/>
    <w:unhideWhenUsed/>
    <w:rsid w:val="00BF016E"/>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Light">
    <w:name w:val="Grid Table Light"/>
    <w:basedOn w:val="TableNormal"/>
    <w:uiPriority w:val="40"/>
    <w:rsid w:val="00BF016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2D6E59"/>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821B2D"/>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21B2D"/>
    <w:rPr>
      <w:rFonts w:ascii="Calibri" w:hAnsi="Calibri" w:cs="Calibri"/>
      <w:noProof/>
      <w:lang w:val="en-US"/>
    </w:rPr>
  </w:style>
  <w:style w:type="paragraph" w:customStyle="1" w:styleId="EndNoteBibliography">
    <w:name w:val="EndNote Bibliography"/>
    <w:basedOn w:val="Normal"/>
    <w:link w:val="EndNoteBibliographyChar"/>
    <w:rsid w:val="00821B2D"/>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821B2D"/>
    <w:rPr>
      <w:rFonts w:ascii="Calibri" w:hAnsi="Calibri" w:cs="Calibri"/>
      <w:noProof/>
      <w:lang w:val="en-US"/>
    </w:rPr>
  </w:style>
  <w:style w:type="paragraph" w:styleId="Header">
    <w:name w:val="header"/>
    <w:basedOn w:val="Normal"/>
    <w:link w:val="HeaderChar"/>
    <w:uiPriority w:val="99"/>
    <w:unhideWhenUsed/>
    <w:rsid w:val="000547A5"/>
    <w:pPr>
      <w:tabs>
        <w:tab w:val="center" w:pos="4153"/>
        <w:tab w:val="right" w:pos="8306"/>
      </w:tabs>
      <w:spacing w:after="0" w:line="240" w:lineRule="auto"/>
    </w:pPr>
  </w:style>
  <w:style w:type="character" w:customStyle="1" w:styleId="HeaderChar">
    <w:name w:val="Header Char"/>
    <w:basedOn w:val="DefaultParagraphFont"/>
    <w:link w:val="Header"/>
    <w:uiPriority w:val="99"/>
    <w:rsid w:val="000547A5"/>
  </w:style>
  <w:style w:type="paragraph" w:styleId="Footer">
    <w:name w:val="footer"/>
    <w:basedOn w:val="Normal"/>
    <w:link w:val="FooterChar"/>
    <w:uiPriority w:val="99"/>
    <w:unhideWhenUsed/>
    <w:rsid w:val="000547A5"/>
    <w:pPr>
      <w:tabs>
        <w:tab w:val="center" w:pos="4153"/>
        <w:tab w:val="right" w:pos="8306"/>
      </w:tabs>
      <w:spacing w:after="0" w:line="240" w:lineRule="auto"/>
    </w:pPr>
  </w:style>
  <w:style w:type="character" w:customStyle="1" w:styleId="FooterChar">
    <w:name w:val="Footer Char"/>
    <w:basedOn w:val="DefaultParagraphFont"/>
    <w:link w:val="Footer"/>
    <w:uiPriority w:val="99"/>
    <w:rsid w:val="000547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918590">
      <w:bodyDiv w:val="1"/>
      <w:marLeft w:val="0"/>
      <w:marRight w:val="0"/>
      <w:marTop w:val="0"/>
      <w:marBottom w:val="0"/>
      <w:divBdr>
        <w:top w:val="none" w:sz="0" w:space="0" w:color="auto"/>
        <w:left w:val="none" w:sz="0" w:space="0" w:color="auto"/>
        <w:bottom w:val="none" w:sz="0" w:space="0" w:color="auto"/>
        <w:right w:val="none" w:sz="0" w:space="0" w:color="auto"/>
      </w:divBdr>
    </w:div>
    <w:div w:id="326128581">
      <w:bodyDiv w:val="1"/>
      <w:marLeft w:val="0"/>
      <w:marRight w:val="0"/>
      <w:marTop w:val="0"/>
      <w:marBottom w:val="0"/>
      <w:divBdr>
        <w:top w:val="none" w:sz="0" w:space="0" w:color="auto"/>
        <w:left w:val="none" w:sz="0" w:space="0" w:color="auto"/>
        <w:bottom w:val="none" w:sz="0" w:space="0" w:color="auto"/>
        <w:right w:val="none" w:sz="0" w:space="0" w:color="auto"/>
      </w:divBdr>
    </w:div>
    <w:div w:id="688794906">
      <w:bodyDiv w:val="1"/>
      <w:marLeft w:val="0"/>
      <w:marRight w:val="0"/>
      <w:marTop w:val="0"/>
      <w:marBottom w:val="0"/>
      <w:divBdr>
        <w:top w:val="none" w:sz="0" w:space="0" w:color="auto"/>
        <w:left w:val="none" w:sz="0" w:space="0" w:color="auto"/>
        <w:bottom w:val="none" w:sz="0" w:space="0" w:color="auto"/>
        <w:right w:val="none" w:sz="0" w:space="0" w:color="auto"/>
      </w:divBdr>
    </w:div>
    <w:div w:id="838933743">
      <w:bodyDiv w:val="1"/>
      <w:marLeft w:val="0"/>
      <w:marRight w:val="0"/>
      <w:marTop w:val="0"/>
      <w:marBottom w:val="0"/>
      <w:divBdr>
        <w:top w:val="none" w:sz="0" w:space="0" w:color="auto"/>
        <w:left w:val="none" w:sz="0" w:space="0" w:color="auto"/>
        <w:bottom w:val="none" w:sz="0" w:space="0" w:color="auto"/>
        <w:right w:val="none" w:sz="0" w:space="0" w:color="auto"/>
      </w:divBdr>
    </w:div>
    <w:div w:id="925111879">
      <w:bodyDiv w:val="1"/>
      <w:marLeft w:val="0"/>
      <w:marRight w:val="0"/>
      <w:marTop w:val="0"/>
      <w:marBottom w:val="0"/>
      <w:divBdr>
        <w:top w:val="none" w:sz="0" w:space="0" w:color="auto"/>
        <w:left w:val="none" w:sz="0" w:space="0" w:color="auto"/>
        <w:bottom w:val="none" w:sz="0" w:space="0" w:color="auto"/>
        <w:right w:val="none" w:sz="0" w:space="0" w:color="auto"/>
      </w:divBdr>
      <w:divsChild>
        <w:div w:id="207692700">
          <w:marLeft w:val="0"/>
          <w:marRight w:val="0"/>
          <w:marTop w:val="0"/>
          <w:marBottom w:val="0"/>
          <w:divBdr>
            <w:top w:val="single" w:sz="6" w:space="16" w:color="414141"/>
            <w:left w:val="single" w:sz="6" w:space="18" w:color="414141"/>
            <w:bottom w:val="single" w:sz="6" w:space="0" w:color="414141"/>
            <w:right w:val="single" w:sz="6" w:space="31" w:color="414141"/>
          </w:divBdr>
          <w:divsChild>
            <w:div w:id="1636910215">
              <w:marLeft w:val="0"/>
              <w:marRight w:val="0"/>
              <w:marTop w:val="0"/>
              <w:marBottom w:val="0"/>
              <w:divBdr>
                <w:top w:val="none" w:sz="0" w:space="0" w:color="auto"/>
                <w:left w:val="none" w:sz="0" w:space="0" w:color="auto"/>
                <w:bottom w:val="none" w:sz="0" w:space="0" w:color="auto"/>
                <w:right w:val="none" w:sz="0" w:space="0" w:color="auto"/>
              </w:divBdr>
            </w:div>
          </w:divsChild>
        </w:div>
        <w:div w:id="65226365">
          <w:marLeft w:val="0"/>
          <w:marRight w:val="0"/>
          <w:marTop w:val="0"/>
          <w:marBottom w:val="0"/>
          <w:divBdr>
            <w:top w:val="single" w:sz="6" w:space="16" w:color="414141"/>
            <w:left w:val="single" w:sz="6" w:space="18" w:color="414141"/>
            <w:bottom w:val="single" w:sz="6" w:space="0" w:color="414141"/>
            <w:right w:val="single" w:sz="6" w:space="31" w:color="414141"/>
          </w:divBdr>
          <w:divsChild>
            <w:div w:id="572009455">
              <w:marLeft w:val="0"/>
              <w:marRight w:val="0"/>
              <w:marTop w:val="0"/>
              <w:marBottom w:val="0"/>
              <w:divBdr>
                <w:top w:val="none" w:sz="0" w:space="0" w:color="auto"/>
                <w:left w:val="none" w:sz="0" w:space="0" w:color="auto"/>
                <w:bottom w:val="none" w:sz="0" w:space="0" w:color="auto"/>
                <w:right w:val="none" w:sz="0" w:space="0" w:color="auto"/>
              </w:divBdr>
            </w:div>
          </w:divsChild>
        </w:div>
        <w:div w:id="1493763229">
          <w:marLeft w:val="0"/>
          <w:marRight w:val="0"/>
          <w:marTop w:val="0"/>
          <w:marBottom w:val="0"/>
          <w:divBdr>
            <w:top w:val="single" w:sz="6" w:space="16" w:color="414141"/>
            <w:left w:val="single" w:sz="6" w:space="18" w:color="414141"/>
            <w:bottom w:val="single" w:sz="6" w:space="0" w:color="414141"/>
            <w:right w:val="single" w:sz="6" w:space="31" w:color="414141"/>
          </w:divBdr>
          <w:divsChild>
            <w:div w:id="1437990961">
              <w:marLeft w:val="0"/>
              <w:marRight w:val="0"/>
              <w:marTop w:val="0"/>
              <w:marBottom w:val="0"/>
              <w:divBdr>
                <w:top w:val="none" w:sz="0" w:space="0" w:color="auto"/>
                <w:left w:val="none" w:sz="0" w:space="0" w:color="auto"/>
                <w:bottom w:val="none" w:sz="0" w:space="0" w:color="auto"/>
                <w:right w:val="none" w:sz="0" w:space="0" w:color="auto"/>
              </w:divBdr>
            </w:div>
          </w:divsChild>
        </w:div>
        <w:div w:id="1405685431">
          <w:marLeft w:val="0"/>
          <w:marRight w:val="0"/>
          <w:marTop w:val="0"/>
          <w:marBottom w:val="0"/>
          <w:divBdr>
            <w:top w:val="single" w:sz="6" w:space="16" w:color="414141"/>
            <w:left w:val="single" w:sz="6" w:space="18" w:color="414141"/>
            <w:bottom w:val="single" w:sz="6" w:space="0" w:color="414141"/>
            <w:right w:val="single" w:sz="6" w:space="31" w:color="414141"/>
          </w:divBdr>
          <w:divsChild>
            <w:div w:id="2066373921">
              <w:marLeft w:val="0"/>
              <w:marRight w:val="0"/>
              <w:marTop w:val="0"/>
              <w:marBottom w:val="0"/>
              <w:divBdr>
                <w:top w:val="none" w:sz="0" w:space="0" w:color="auto"/>
                <w:left w:val="none" w:sz="0" w:space="0" w:color="auto"/>
                <w:bottom w:val="none" w:sz="0" w:space="0" w:color="auto"/>
                <w:right w:val="none" w:sz="0" w:space="0" w:color="auto"/>
              </w:divBdr>
            </w:div>
          </w:divsChild>
        </w:div>
        <w:div w:id="661737264">
          <w:marLeft w:val="0"/>
          <w:marRight w:val="0"/>
          <w:marTop w:val="0"/>
          <w:marBottom w:val="0"/>
          <w:divBdr>
            <w:top w:val="single" w:sz="6" w:space="16" w:color="414141"/>
            <w:left w:val="single" w:sz="6" w:space="18" w:color="414141"/>
            <w:bottom w:val="single" w:sz="6" w:space="0" w:color="414141"/>
            <w:right w:val="single" w:sz="6" w:space="31" w:color="414141"/>
          </w:divBdr>
          <w:divsChild>
            <w:div w:id="468786396">
              <w:marLeft w:val="0"/>
              <w:marRight w:val="0"/>
              <w:marTop w:val="0"/>
              <w:marBottom w:val="0"/>
              <w:divBdr>
                <w:top w:val="none" w:sz="0" w:space="0" w:color="auto"/>
                <w:left w:val="none" w:sz="0" w:space="0" w:color="auto"/>
                <w:bottom w:val="none" w:sz="0" w:space="0" w:color="auto"/>
                <w:right w:val="none" w:sz="0" w:space="0" w:color="auto"/>
              </w:divBdr>
            </w:div>
          </w:divsChild>
        </w:div>
        <w:div w:id="1243563745">
          <w:marLeft w:val="0"/>
          <w:marRight w:val="0"/>
          <w:marTop w:val="0"/>
          <w:marBottom w:val="0"/>
          <w:divBdr>
            <w:top w:val="single" w:sz="6" w:space="16" w:color="414141"/>
            <w:left w:val="single" w:sz="6" w:space="18" w:color="414141"/>
            <w:bottom w:val="single" w:sz="6" w:space="0" w:color="414141"/>
            <w:right w:val="single" w:sz="6" w:space="31" w:color="414141"/>
          </w:divBdr>
          <w:divsChild>
            <w:div w:id="2032681330">
              <w:marLeft w:val="0"/>
              <w:marRight w:val="0"/>
              <w:marTop w:val="0"/>
              <w:marBottom w:val="0"/>
              <w:divBdr>
                <w:top w:val="none" w:sz="0" w:space="0" w:color="auto"/>
                <w:left w:val="none" w:sz="0" w:space="0" w:color="auto"/>
                <w:bottom w:val="none" w:sz="0" w:space="0" w:color="auto"/>
                <w:right w:val="none" w:sz="0" w:space="0" w:color="auto"/>
              </w:divBdr>
            </w:div>
          </w:divsChild>
        </w:div>
        <w:div w:id="1077051339">
          <w:marLeft w:val="0"/>
          <w:marRight w:val="0"/>
          <w:marTop w:val="0"/>
          <w:marBottom w:val="0"/>
          <w:divBdr>
            <w:top w:val="single" w:sz="6" w:space="16" w:color="414141"/>
            <w:left w:val="single" w:sz="6" w:space="18" w:color="414141"/>
            <w:bottom w:val="single" w:sz="6" w:space="0" w:color="414141"/>
            <w:right w:val="single" w:sz="6" w:space="31" w:color="414141"/>
          </w:divBdr>
          <w:divsChild>
            <w:div w:id="10352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800257">
      <w:bodyDiv w:val="1"/>
      <w:marLeft w:val="0"/>
      <w:marRight w:val="0"/>
      <w:marTop w:val="0"/>
      <w:marBottom w:val="0"/>
      <w:divBdr>
        <w:top w:val="none" w:sz="0" w:space="0" w:color="auto"/>
        <w:left w:val="none" w:sz="0" w:space="0" w:color="auto"/>
        <w:bottom w:val="none" w:sz="0" w:space="0" w:color="auto"/>
        <w:right w:val="none" w:sz="0" w:space="0" w:color="auto"/>
      </w:divBdr>
    </w:div>
    <w:div w:id="1443643380">
      <w:bodyDiv w:val="1"/>
      <w:marLeft w:val="0"/>
      <w:marRight w:val="0"/>
      <w:marTop w:val="0"/>
      <w:marBottom w:val="0"/>
      <w:divBdr>
        <w:top w:val="none" w:sz="0" w:space="0" w:color="auto"/>
        <w:left w:val="none" w:sz="0" w:space="0" w:color="auto"/>
        <w:bottom w:val="none" w:sz="0" w:space="0" w:color="auto"/>
        <w:right w:val="none" w:sz="0" w:space="0" w:color="auto"/>
      </w:divBdr>
    </w:div>
    <w:div w:id="1691250431">
      <w:bodyDiv w:val="1"/>
      <w:marLeft w:val="0"/>
      <w:marRight w:val="0"/>
      <w:marTop w:val="0"/>
      <w:marBottom w:val="0"/>
      <w:divBdr>
        <w:top w:val="none" w:sz="0" w:space="0" w:color="auto"/>
        <w:left w:val="none" w:sz="0" w:space="0" w:color="auto"/>
        <w:bottom w:val="none" w:sz="0" w:space="0" w:color="auto"/>
        <w:right w:val="none" w:sz="0" w:space="0" w:color="auto"/>
      </w:divBdr>
    </w:div>
    <w:div w:id="187264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A3920-1C1D-4D06-9BAC-C06C9448B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1610</TotalTime>
  <Pages>17</Pages>
  <Words>36047</Words>
  <Characters>205472</Characters>
  <Application>Microsoft Office Word</Application>
  <DocSecurity>0</DocSecurity>
  <Lines>1712</Lines>
  <Paragraphs>482</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241037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A.L.</dc:creator>
  <cp:keywords/>
  <dc:description/>
  <cp:lastModifiedBy>Hector A.L.</cp:lastModifiedBy>
  <cp:revision>13</cp:revision>
  <cp:lastPrinted>2018-01-28T07:30:00Z</cp:lastPrinted>
  <dcterms:created xsi:type="dcterms:W3CDTF">2017-12-18T07:52:00Z</dcterms:created>
  <dcterms:modified xsi:type="dcterms:W3CDTF">2018-01-28T07:31:00Z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1ff5d38b-fa91-32ab-b698-0656c2ec5b3b</vt:lpwstr>
  </property>
  <property fmtid="{D5CDD505-2E9C-101B-9397-08002B2CF9AE}" pid="4" name="Mendeley Recent Style Id 0_1">
    <vt:lpwstr>http://www.zotero.org/styles/acs-applied-materials-and-interfaces</vt:lpwstr>
  </property>
  <property fmtid="{D5CDD505-2E9C-101B-9397-08002B2CF9AE}" pid="5" name="Mendeley Recent Style Name 0_1">
    <vt:lpwstr>ACS Applied Materials &amp; Interfaces</vt:lpwstr>
  </property>
  <property fmtid="{D5CDD505-2E9C-101B-9397-08002B2CF9AE}" pid="6" name="Mendeley Recent Style Id 1_1">
    <vt:lpwstr>http://www.zotero.org/styles/american-medical-association</vt:lpwstr>
  </property>
  <property fmtid="{D5CDD505-2E9C-101B-9397-08002B2CF9AE}" pid="7" name="Mendeley Recent Style Name 1_1">
    <vt:lpwstr>American Medical Association</vt:lpwstr>
  </property>
  <property fmtid="{D5CDD505-2E9C-101B-9397-08002B2CF9AE}" pid="8" name="Mendeley Recent Style Id 2_1">
    <vt:lpwstr>http://www.zotero.org/styles/american-political-science-association</vt:lpwstr>
  </property>
  <property fmtid="{D5CDD505-2E9C-101B-9397-08002B2CF9AE}" pid="9" name="Mendeley Recent Style Name 2_1">
    <vt:lpwstr>American Political Science Association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http://www.zotero.org/styles/rsc-advances</vt:lpwstr>
  </property>
  <property fmtid="{D5CDD505-2E9C-101B-9397-08002B2CF9AE}" pid="21" name="Mendeley Recent Style Name 8_1">
    <vt:lpwstr>RSC Advances</vt:lpwstr>
  </property>
  <property fmtid="{D5CDD505-2E9C-101B-9397-08002B2CF9AE}" pid="22" name="Mendeley Recent Style Id 9_1">
    <vt:lpwstr>http://www.zotero.org/styles/royal-society-of-chemistry</vt:lpwstr>
  </property>
  <property fmtid="{D5CDD505-2E9C-101B-9397-08002B2CF9AE}" pid="23" name="Mendeley Recent Style Name 9_1">
    <vt:lpwstr>Royal Society of Chemistry</vt:lpwstr>
  </property>
  <property fmtid="{D5CDD505-2E9C-101B-9397-08002B2CF9AE}" pid="24" name="Mendeley Citation Style_1">
    <vt:lpwstr>http://www.zotero.org/styles/royal-society-of-chemistry</vt:lpwstr>
  </property>
</Properties>
</file>